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ink/ink1.xml" ContentType="application/inkml+xml"/>
  <Override PartName="/word/ink/ink2.xml" ContentType="application/inkml+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oter4.xml" ContentType="application/vnd.openxmlformats-officedocument.wordprocessingml.footer+xml"/>
  <Override PartName="/word/header4.xml" ContentType="application/vnd.openxmlformats-officedocument.wordprocessingml.header+xml"/>
  <Override PartName="/word/charts/chart7.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8.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9.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10.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11.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12.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charts/chart13.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7.xml" ContentType="application/vnd.openxmlformats-officedocument.drawingml.chartshapes+xml"/>
  <Override PartName="/word/charts/chart14.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8.xml" ContentType="application/vnd.openxmlformats-officedocument.drawingml.chartshapes+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5.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9.xml" ContentType="application/vnd.openxmlformats-officedocument.drawingml.chartshapes+xml"/>
  <Override PartName="/word/charts/chart16.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10.xml" ContentType="application/vnd.openxmlformats-officedocument.drawingml.chartshapes+xml"/>
  <Override PartName="/word/charts/chart17.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11.xml" ContentType="application/vnd.openxmlformats-officedocument.drawingml.chartshapes+xml"/>
  <Override PartName="/word/charts/chart18.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12.xml" ContentType="application/vnd.openxmlformats-officedocument.drawingml.chartshapes+xml"/>
  <Override PartName="/word/charts/chart19.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13.xml" ContentType="application/vnd.openxmlformats-officedocument.drawingml.chartshapes+xml"/>
  <Override PartName="/word/charts/chart20.xml" ContentType="application/vnd.openxmlformats-officedocument.drawingml.chart+xml"/>
  <Override PartName="/word/charts/style14.xml" ContentType="application/vnd.ms-office.chartstyle+xml"/>
  <Override PartName="/word/charts/colors14.xml" ContentType="application/vnd.ms-office.chartcolorstyle+xml"/>
  <Override PartName="/word/drawings/drawing14.xml" ContentType="application/vnd.openxmlformats-officedocument.drawingml.chartshapes+xml"/>
  <Override PartName="/word/charts/chart21.xml" ContentType="application/vnd.openxmlformats-officedocument.drawingml.chart+xml"/>
  <Override PartName="/word/charts/style15.xml" ContentType="application/vnd.ms-office.chartstyle+xml"/>
  <Override PartName="/word/charts/colors15.xml" ContentType="application/vnd.ms-office.chartcolorstyle+xml"/>
  <Override PartName="/word/drawings/drawing15.xml" ContentType="application/vnd.openxmlformats-officedocument.drawingml.chartshapes+xml"/>
  <Override PartName="/word/charts/chart22.xml" ContentType="application/vnd.openxmlformats-officedocument.drawingml.chart+xml"/>
  <Override PartName="/word/charts/style16.xml" ContentType="application/vnd.ms-office.chartstyle+xml"/>
  <Override PartName="/word/charts/colors16.xml" ContentType="application/vnd.ms-office.chartcolorstyle+xml"/>
  <Override PartName="/word/drawings/drawing16.xml" ContentType="application/vnd.openxmlformats-officedocument.drawingml.chartshapes+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3B6B3" w14:textId="4E8046C1" w:rsidR="00801DE1" w:rsidRPr="0038162F" w:rsidRDefault="008312E0" w:rsidP="00BC149F">
      <w:pPr>
        <w:rPr>
          <w:sz w:val="15"/>
          <w:szCs w:val="15"/>
        </w:rPr>
      </w:pPr>
      <w:bookmarkStart w:id="0" w:name="Annex1"/>
      <w:r w:rsidRPr="0038162F">
        <w:rPr>
          <w:noProof/>
        </w:rPr>
        <w:drawing>
          <wp:anchor distT="0" distB="0" distL="114300" distR="114300" simplePos="0" relativeHeight="251656704" behindDoc="0" locked="0" layoutInCell="1" allowOverlap="1" wp14:anchorId="5AD922C4" wp14:editId="50C89D0F">
            <wp:simplePos x="0" y="0"/>
            <wp:positionH relativeFrom="margin">
              <wp:align>left</wp:align>
            </wp:positionH>
            <wp:positionV relativeFrom="paragraph">
              <wp:posOffset>6350</wp:posOffset>
            </wp:positionV>
            <wp:extent cx="647065" cy="1380490"/>
            <wp:effectExtent l="0" t="0" r="635"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00FF7F79" w:rsidRPr="0038162F">
        <w:rPr>
          <w:sz w:val="15"/>
          <w:szCs w:val="15"/>
        </w:rPr>
        <w:tab/>
      </w:r>
      <w:r w:rsidR="00FF7F79" w:rsidRPr="0038162F">
        <w:rPr>
          <w:sz w:val="15"/>
          <w:szCs w:val="15"/>
        </w:rPr>
        <w:tab/>
      </w:r>
      <w:r w:rsidR="00FF7F79" w:rsidRPr="0038162F">
        <w:rPr>
          <w:sz w:val="15"/>
          <w:szCs w:val="15"/>
        </w:rPr>
        <w:tab/>
      </w:r>
      <w:r w:rsidR="00FF7F79" w:rsidRPr="0038162F">
        <w:rPr>
          <w:sz w:val="15"/>
          <w:szCs w:val="15"/>
        </w:rPr>
        <w:tab/>
      </w:r>
      <w:r w:rsidR="00FF7F79" w:rsidRPr="0038162F">
        <w:rPr>
          <w:sz w:val="15"/>
          <w:szCs w:val="15"/>
        </w:rPr>
        <w:tab/>
      </w:r>
      <w:r w:rsidR="00FF7F79" w:rsidRPr="0038162F">
        <w:rPr>
          <w:sz w:val="15"/>
          <w:szCs w:val="15"/>
        </w:rPr>
        <w:tab/>
      </w:r>
    </w:p>
    <w:p w14:paraId="74A77078" w14:textId="2A2734A1" w:rsidR="00231A45" w:rsidRPr="0038162F" w:rsidRDefault="001E6B9E" w:rsidP="001B0CF4">
      <w:pPr>
        <w:ind w:left="2160" w:firstLine="720"/>
        <w:rPr>
          <w:szCs w:val="20"/>
        </w:rPr>
      </w:pPr>
      <w:r w:rsidRPr="0038162F">
        <w:rPr>
          <w:noProof/>
        </w:rPr>
        <w:drawing>
          <wp:anchor distT="0" distB="0" distL="114300" distR="114300" simplePos="0" relativeHeight="251657728" behindDoc="1" locked="0" layoutInCell="1" allowOverlap="1" wp14:anchorId="3EF7F897" wp14:editId="3D1AC826">
            <wp:simplePos x="0" y="0"/>
            <wp:positionH relativeFrom="margin">
              <wp:align>right</wp:align>
            </wp:positionH>
            <wp:positionV relativeFrom="paragraph">
              <wp:posOffset>86912</wp:posOffset>
            </wp:positionV>
            <wp:extent cx="709930" cy="818515"/>
            <wp:effectExtent l="0" t="0" r="0" b="635"/>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61C31019" w14:textId="134D8BEA" w:rsidR="008312E0" w:rsidRPr="0038162F" w:rsidRDefault="008312E0" w:rsidP="00CE72C2">
      <w:pPr>
        <w:spacing w:after="120"/>
        <w:ind w:left="2160" w:firstLine="720"/>
        <w:rPr>
          <w:rFonts w:cs="Arial"/>
          <w:b/>
          <w:i/>
          <w:szCs w:val="22"/>
        </w:rPr>
      </w:pPr>
    </w:p>
    <w:p w14:paraId="20FD5B03" w14:textId="77777777" w:rsidR="008312E0" w:rsidRPr="0038162F" w:rsidRDefault="008312E0" w:rsidP="00CE72C2">
      <w:pPr>
        <w:spacing w:after="120"/>
        <w:ind w:left="2160" w:firstLine="720"/>
        <w:rPr>
          <w:rFonts w:cs="Arial"/>
          <w:b/>
          <w:i/>
          <w:szCs w:val="22"/>
        </w:rPr>
      </w:pPr>
    </w:p>
    <w:p w14:paraId="216487D4" w14:textId="77777777" w:rsidR="00231A45" w:rsidRPr="0038162F" w:rsidRDefault="00231A45" w:rsidP="00CE72C2">
      <w:pPr>
        <w:spacing w:after="120"/>
        <w:ind w:left="2160" w:firstLine="720"/>
        <w:rPr>
          <w:rFonts w:cs="Arial"/>
          <w:b/>
          <w:i/>
          <w:szCs w:val="22"/>
        </w:rPr>
      </w:pPr>
    </w:p>
    <w:p w14:paraId="3E7C35C1" w14:textId="1899246A" w:rsidR="00E3519C" w:rsidRPr="001E6B9E" w:rsidRDefault="00E1433A" w:rsidP="00231A45">
      <w:pPr>
        <w:spacing w:after="240"/>
        <w:jc w:val="center"/>
        <w:rPr>
          <w:rFonts w:asciiTheme="minorHAnsi" w:hAnsiTheme="minorHAnsi" w:cs="Arial"/>
          <w:b/>
          <w:szCs w:val="22"/>
        </w:rPr>
      </w:pPr>
      <w:r w:rsidRPr="001E6B9E">
        <w:rPr>
          <w:rFonts w:asciiTheme="minorHAnsi" w:hAnsiTheme="minorHAnsi" w:cs="Arial"/>
          <w:b/>
          <w:szCs w:val="22"/>
        </w:rPr>
        <w:t>United Nations Development Programme</w:t>
      </w:r>
    </w:p>
    <w:p w14:paraId="791D5D80" w14:textId="3B842DD1" w:rsidR="000230A3" w:rsidRPr="001E6B9E" w:rsidRDefault="001754B1" w:rsidP="008C7F78">
      <w:pPr>
        <w:jc w:val="center"/>
        <w:rPr>
          <w:rFonts w:asciiTheme="minorHAnsi" w:hAnsiTheme="minorHAnsi" w:cs="Arial"/>
          <w:b/>
          <w:szCs w:val="22"/>
        </w:rPr>
      </w:pPr>
      <w:r w:rsidRPr="001E6B9E">
        <w:rPr>
          <w:rFonts w:asciiTheme="minorHAnsi" w:hAnsiTheme="minorHAnsi" w:cs="Arial"/>
          <w:b/>
          <w:szCs w:val="22"/>
        </w:rPr>
        <w:t xml:space="preserve">Project Document </w:t>
      </w:r>
    </w:p>
    <w:p w14:paraId="6562A351" w14:textId="14203731" w:rsidR="000E36D3" w:rsidRPr="001E6B9E" w:rsidRDefault="000E36D3" w:rsidP="00231A45">
      <w:pPr>
        <w:jc w:val="center"/>
        <w:rPr>
          <w:rFonts w:asciiTheme="minorHAnsi" w:hAnsiTheme="minorHAnsi" w:cs="Arial"/>
          <w:b/>
          <w:szCs w:val="22"/>
        </w:rPr>
      </w:pPr>
    </w:p>
    <w:tbl>
      <w:tblPr>
        <w:tblW w:w="9355" w:type="dxa"/>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636"/>
        <w:gridCol w:w="1440"/>
        <w:gridCol w:w="1170"/>
        <w:gridCol w:w="177"/>
        <w:gridCol w:w="3423"/>
      </w:tblGrid>
      <w:tr w:rsidR="00B270EB" w:rsidRPr="001E6B9E" w14:paraId="266A3836" w14:textId="77777777" w:rsidTr="001E6B9E">
        <w:trPr>
          <w:trHeight w:val="548"/>
        </w:trPr>
        <w:tc>
          <w:tcPr>
            <w:tcW w:w="9355" w:type="dxa"/>
            <w:gridSpan w:val="6"/>
            <w:shd w:val="clear" w:color="auto" w:fill="auto"/>
          </w:tcPr>
          <w:p w14:paraId="651309C2" w14:textId="0D2DF310" w:rsidR="00B270EB" w:rsidRPr="001E6B9E" w:rsidRDefault="00235AE4" w:rsidP="0003763F">
            <w:pPr>
              <w:spacing w:after="240"/>
              <w:rPr>
                <w:rFonts w:asciiTheme="minorHAnsi" w:hAnsiTheme="minorHAnsi" w:cs="Arial"/>
                <w:b/>
                <w:szCs w:val="20"/>
              </w:rPr>
            </w:pPr>
            <w:r w:rsidRPr="001E6B9E">
              <w:rPr>
                <w:rFonts w:asciiTheme="minorHAnsi" w:hAnsiTheme="minorHAnsi" w:cs="Arial"/>
                <w:b/>
                <w:szCs w:val="20"/>
              </w:rPr>
              <w:t xml:space="preserve">Project title:  </w:t>
            </w:r>
            <w:r w:rsidR="006B7F63" w:rsidRPr="001E6B9E">
              <w:rPr>
                <w:rFonts w:asciiTheme="minorHAnsi" w:hAnsiTheme="minorHAnsi" w:cs="Arial"/>
                <w:bCs/>
                <w:szCs w:val="20"/>
              </w:rPr>
              <w:t>Tashkent - Accelerating Investments in Low Emission Vehicles (TAILEV)</w:t>
            </w:r>
          </w:p>
        </w:tc>
      </w:tr>
      <w:tr w:rsidR="008F17B9" w:rsidRPr="001E6B9E" w14:paraId="034B8EC7" w14:textId="77777777" w:rsidTr="001E6B9E">
        <w:trPr>
          <w:trHeight w:val="1007"/>
        </w:trPr>
        <w:tc>
          <w:tcPr>
            <w:tcW w:w="2509" w:type="dxa"/>
            <w:shd w:val="clear" w:color="auto" w:fill="auto"/>
          </w:tcPr>
          <w:p w14:paraId="53FB3633" w14:textId="36F514B4" w:rsidR="008F17B9" w:rsidRPr="001E6B9E" w:rsidRDefault="008F17B9" w:rsidP="0003763F">
            <w:pPr>
              <w:spacing w:after="240"/>
              <w:rPr>
                <w:rFonts w:asciiTheme="minorHAnsi" w:hAnsiTheme="minorHAnsi" w:cs="Arial"/>
                <w:bCs/>
                <w:szCs w:val="20"/>
              </w:rPr>
            </w:pPr>
            <w:r w:rsidRPr="001E6B9E">
              <w:rPr>
                <w:rFonts w:asciiTheme="minorHAnsi" w:hAnsiTheme="minorHAnsi" w:cs="Arial"/>
                <w:b/>
                <w:szCs w:val="20"/>
              </w:rPr>
              <w:t>Country(</w:t>
            </w:r>
            <w:proofErr w:type="spellStart"/>
            <w:r w:rsidRPr="001E6B9E">
              <w:rPr>
                <w:rFonts w:asciiTheme="minorHAnsi" w:hAnsiTheme="minorHAnsi" w:cs="Arial"/>
                <w:b/>
                <w:szCs w:val="20"/>
              </w:rPr>
              <w:t>ies</w:t>
            </w:r>
            <w:proofErr w:type="spellEnd"/>
            <w:r w:rsidRPr="001E6B9E">
              <w:rPr>
                <w:rFonts w:asciiTheme="minorHAnsi" w:hAnsiTheme="minorHAnsi" w:cs="Arial"/>
                <w:b/>
                <w:szCs w:val="20"/>
              </w:rPr>
              <w:t>):</w:t>
            </w:r>
            <w:r w:rsidR="005E10F9" w:rsidRPr="001E6B9E">
              <w:rPr>
                <w:rFonts w:asciiTheme="minorHAnsi" w:hAnsiTheme="minorHAnsi" w:cs="Arial"/>
                <w:b/>
                <w:szCs w:val="20"/>
              </w:rPr>
              <w:t xml:space="preserve"> </w:t>
            </w:r>
            <w:r w:rsidR="005E10F9" w:rsidRPr="001E6B9E">
              <w:rPr>
                <w:rFonts w:asciiTheme="minorHAnsi" w:hAnsiTheme="minorHAnsi" w:cs="Arial"/>
                <w:bCs/>
                <w:szCs w:val="20"/>
              </w:rPr>
              <w:t>Uzbekistan</w:t>
            </w:r>
          </w:p>
        </w:tc>
        <w:tc>
          <w:tcPr>
            <w:tcW w:w="3423" w:type="dxa"/>
            <w:gridSpan w:val="4"/>
            <w:shd w:val="clear" w:color="auto" w:fill="auto"/>
          </w:tcPr>
          <w:p w14:paraId="675B2069" w14:textId="391CC357" w:rsidR="008F17B9" w:rsidRPr="001E6B9E" w:rsidRDefault="008F17B9" w:rsidP="00C35E32">
            <w:pPr>
              <w:rPr>
                <w:rStyle w:val="Hyperlink"/>
                <w:rFonts w:asciiTheme="minorHAnsi" w:hAnsiTheme="minorHAnsi" w:cs="Arial"/>
                <w:i/>
                <w:szCs w:val="20"/>
                <w:highlight w:val="yellow"/>
              </w:rPr>
            </w:pPr>
            <w:r w:rsidRPr="001E6B9E">
              <w:rPr>
                <w:rFonts w:asciiTheme="minorHAnsi" w:hAnsiTheme="minorHAnsi" w:cs="Arial"/>
                <w:b/>
                <w:szCs w:val="20"/>
              </w:rPr>
              <w:t>Implementing Partner</w:t>
            </w:r>
            <w:r w:rsidR="00871AD6" w:rsidRPr="001E6B9E">
              <w:rPr>
                <w:rFonts w:asciiTheme="minorHAnsi" w:hAnsiTheme="minorHAnsi" w:cs="Arial"/>
                <w:b/>
                <w:szCs w:val="20"/>
              </w:rPr>
              <w:t xml:space="preserve"> (GEF Executing Entity)</w:t>
            </w:r>
            <w:r w:rsidRPr="001E6B9E">
              <w:rPr>
                <w:rFonts w:asciiTheme="minorHAnsi" w:hAnsiTheme="minorHAnsi" w:cs="Arial"/>
                <w:b/>
                <w:szCs w:val="20"/>
              </w:rPr>
              <w:t>:</w:t>
            </w:r>
            <w:r w:rsidR="005E10F9" w:rsidRPr="001E6B9E">
              <w:rPr>
                <w:rFonts w:asciiTheme="minorHAnsi" w:hAnsiTheme="minorHAnsi" w:cs="Arial"/>
                <w:b/>
                <w:szCs w:val="20"/>
              </w:rPr>
              <w:t xml:space="preserve"> </w:t>
            </w:r>
            <w:r w:rsidR="005E10F9" w:rsidRPr="001E6B9E">
              <w:rPr>
                <w:rFonts w:asciiTheme="minorHAnsi" w:hAnsiTheme="minorHAnsi" w:cs="Arial"/>
                <w:bCs/>
                <w:szCs w:val="20"/>
              </w:rPr>
              <w:t>Ministry of Transport</w:t>
            </w:r>
          </w:p>
        </w:tc>
        <w:tc>
          <w:tcPr>
            <w:tcW w:w="3423" w:type="dxa"/>
            <w:shd w:val="clear" w:color="auto" w:fill="auto"/>
          </w:tcPr>
          <w:p w14:paraId="2DF74CD7" w14:textId="3B6A57DE" w:rsidR="008F17B9" w:rsidRPr="001E6B9E" w:rsidRDefault="008F17B9" w:rsidP="0003763F">
            <w:pPr>
              <w:spacing w:after="240"/>
              <w:rPr>
                <w:rFonts w:asciiTheme="minorHAnsi" w:hAnsiTheme="minorHAnsi" w:cs="Arial"/>
                <w:b/>
                <w:bCs/>
                <w:iCs/>
                <w:szCs w:val="20"/>
              </w:rPr>
            </w:pPr>
            <w:r w:rsidRPr="001E6B9E">
              <w:rPr>
                <w:rFonts w:asciiTheme="minorHAnsi" w:hAnsiTheme="minorHAnsi" w:cs="Arial"/>
                <w:b/>
                <w:szCs w:val="20"/>
              </w:rPr>
              <w:t>Execution Modality</w:t>
            </w:r>
            <w:r w:rsidRPr="001E6B9E">
              <w:rPr>
                <w:rFonts w:asciiTheme="minorHAnsi" w:hAnsiTheme="minorHAnsi" w:cs="Arial"/>
                <w:i/>
                <w:szCs w:val="20"/>
              </w:rPr>
              <w:t xml:space="preserve">: </w:t>
            </w:r>
            <w:r w:rsidR="005E10F9" w:rsidRPr="001E6B9E">
              <w:rPr>
                <w:rFonts w:asciiTheme="minorHAnsi" w:hAnsiTheme="minorHAnsi" w:cs="Arial"/>
                <w:szCs w:val="20"/>
              </w:rPr>
              <w:t>National Implementation Modality (NIM)</w:t>
            </w:r>
          </w:p>
        </w:tc>
      </w:tr>
      <w:tr w:rsidR="0077088A" w:rsidRPr="001E6B9E" w14:paraId="1ACDB75F" w14:textId="77777777" w:rsidTr="001E6B9E">
        <w:tc>
          <w:tcPr>
            <w:tcW w:w="9355" w:type="dxa"/>
            <w:gridSpan w:val="6"/>
            <w:shd w:val="clear" w:color="auto" w:fill="auto"/>
          </w:tcPr>
          <w:p w14:paraId="04B12464" w14:textId="562E43E1" w:rsidR="0077088A" w:rsidRPr="001E6B9E" w:rsidRDefault="0077088A" w:rsidP="00A3484C">
            <w:pPr>
              <w:spacing w:after="240"/>
              <w:rPr>
                <w:rFonts w:asciiTheme="minorHAnsi" w:hAnsiTheme="minorHAnsi" w:cs="Arial"/>
                <w:b/>
                <w:szCs w:val="20"/>
              </w:rPr>
            </w:pPr>
            <w:r w:rsidRPr="001E6B9E">
              <w:rPr>
                <w:rFonts w:asciiTheme="minorHAnsi" w:hAnsiTheme="minorHAnsi" w:cs="Arial"/>
                <w:b/>
                <w:szCs w:val="20"/>
              </w:rPr>
              <w:t>Co</w:t>
            </w:r>
            <w:r w:rsidR="0022541B" w:rsidRPr="001E6B9E">
              <w:rPr>
                <w:rFonts w:asciiTheme="minorHAnsi" w:hAnsiTheme="minorHAnsi" w:cs="Arial"/>
                <w:b/>
                <w:szCs w:val="20"/>
              </w:rPr>
              <w:t xml:space="preserve">ntributing </w:t>
            </w:r>
            <w:r w:rsidRPr="001E6B9E">
              <w:rPr>
                <w:rFonts w:asciiTheme="minorHAnsi" w:hAnsiTheme="minorHAnsi" w:cs="Arial"/>
                <w:b/>
                <w:szCs w:val="20"/>
              </w:rPr>
              <w:t>Outcome</w:t>
            </w:r>
            <w:r w:rsidR="0022541B" w:rsidRPr="001E6B9E">
              <w:rPr>
                <w:rFonts w:asciiTheme="minorHAnsi" w:hAnsiTheme="minorHAnsi" w:cs="Arial"/>
                <w:b/>
                <w:szCs w:val="20"/>
              </w:rPr>
              <w:t xml:space="preserve"> (UNDAF/CPD, RPD, GPD)</w:t>
            </w:r>
            <w:r w:rsidRPr="001E6B9E">
              <w:rPr>
                <w:rFonts w:asciiTheme="minorHAnsi" w:hAnsiTheme="minorHAnsi" w:cs="Arial"/>
                <w:i/>
                <w:szCs w:val="20"/>
              </w:rPr>
              <w:t>:</w:t>
            </w:r>
            <w:r w:rsidR="00A3484C" w:rsidRPr="001E6B9E">
              <w:rPr>
                <w:rFonts w:asciiTheme="minorHAnsi" w:hAnsiTheme="minorHAnsi" w:cs="Arial"/>
                <w:i/>
                <w:szCs w:val="20"/>
              </w:rPr>
              <w:t xml:space="preserve"> </w:t>
            </w:r>
            <w:r w:rsidR="00A612AE" w:rsidRPr="001E6B9E">
              <w:rPr>
                <w:rFonts w:asciiTheme="minorHAnsi" w:hAnsiTheme="minorHAnsi" w:cs="Arial"/>
                <w:iCs/>
                <w:szCs w:val="20"/>
              </w:rPr>
              <w:t xml:space="preserve">This project aligns with the UNDAF for Uzbekistan for 2021-2025, contributing to </w:t>
            </w:r>
            <w:r w:rsidR="00A3484C" w:rsidRPr="001E6B9E">
              <w:rPr>
                <w:rFonts w:asciiTheme="minorHAnsi" w:hAnsiTheme="minorHAnsi" w:cs="Arial"/>
                <w:iCs/>
                <w:szCs w:val="20"/>
              </w:rPr>
              <w:t>Outcome 5: By 2025, most at risk regions and communities of Uzbekistan are more resilient to climate change and disasters, and benefit from increasingly sustainable and efficient management of natural resources and infrastructure, better climate action, environmental governance and protection and Output 1.5: Innovative and sustainable climate change adaptation and mitigation initiatives in agriculture, health water, transport and building/housing sectors are implemented at national and regional levels.</w:t>
            </w:r>
          </w:p>
        </w:tc>
      </w:tr>
      <w:tr w:rsidR="0077088A" w:rsidRPr="001E6B9E" w14:paraId="3521882F" w14:textId="77777777" w:rsidTr="001E6B9E">
        <w:trPr>
          <w:trHeight w:val="611"/>
        </w:trPr>
        <w:tc>
          <w:tcPr>
            <w:tcW w:w="4585" w:type="dxa"/>
            <w:gridSpan w:val="3"/>
            <w:shd w:val="clear" w:color="auto" w:fill="auto"/>
          </w:tcPr>
          <w:p w14:paraId="343214DF" w14:textId="77777777" w:rsidR="00A612AE" w:rsidRPr="001E6B9E" w:rsidRDefault="0077088A" w:rsidP="00A612AE">
            <w:pPr>
              <w:spacing w:after="120"/>
              <w:rPr>
                <w:rFonts w:asciiTheme="minorHAnsi" w:hAnsiTheme="minorHAnsi" w:cs="Arial"/>
                <w:b/>
                <w:szCs w:val="20"/>
              </w:rPr>
            </w:pPr>
            <w:r w:rsidRPr="001E6B9E">
              <w:rPr>
                <w:rFonts w:asciiTheme="minorHAnsi" w:hAnsiTheme="minorHAnsi" w:cs="Arial"/>
                <w:b/>
                <w:szCs w:val="20"/>
              </w:rPr>
              <w:t>UNDP Social and Environmental Screening Category:</w:t>
            </w:r>
          </w:p>
          <w:p w14:paraId="610073F8" w14:textId="1B031CF2" w:rsidR="00BC149F" w:rsidRPr="001E6B9E" w:rsidRDefault="00DC2901" w:rsidP="00BC149F">
            <w:pPr>
              <w:spacing w:after="240"/>
              <w:rPr>
                <w:rFonts w:asciiTheme="minorHAnsi" w:hAnsiTheme="minorHAnsi" w:cs="Arial"/>
                <w:bCs/>
                <w:szCs w:val="20"/>
              </w:rPr>
            </w:pPr>
            <w:r>
              <w:rPr>
                <w:rFonts w:asciiTheme="minorHAnsi" w:hAnsiTheme="minorHAnsi" w:cs="Arial"/>
                <w:bCs/>
                <w:szCs w:val="20"/>
              </w:rPr>
              <w:t>Substantial</w:t>
            </w:r>
            <w:r w:rsidRPr="001E6B9E">
              <w:rPr>
                <w:rFonts w:asciiTheme="minorHAnsi" w:hAnsiTheme="minorHAnsi" w:cs="Arial"/>
                <w:bCs/>
                <w:szCs w:val="20"/>
              </w:rPr>
              <w:t xml:space="preserve"> </w:t>
            </w:r>
          </w:p>
        </w:tc>
        <w:tc>
          <w:tcPr>
            <w:tcW w:w="4770" w:type="dxa"/>
            <w:gridSpan w:val="3"/>
            <w:shd w:val="clear" w:color="auto" w:fill="auto"/>
          </w:tcPr>
          <w:p w14:paraId="696DD216" w14:textId="2DD57122" w:rsidR="003E0CDB" w:rsidRPr="001E6B9E" w:rsidRDefault="0077088A" w:rsidP="00A612AE">
            <w:pPr>
              <w:spacing w:after="120"/>
              <w:rPr>
                <w:rFonts w:asciiTheme="minorHAnsi" w:hAnsiTheme="minorHAnsi"/>
                <w:i/>
              </w:rPr>
            </w:pPr>
            <w:r w:rsidRPr="001E6B9E">
              <w:rPr>
                <w:rFonts w:asciiTheme="minorHAnsi" w:hAnsiTheme="minorHAnsi" w:cs="Arial"/>
                <w:b/>
                <w:szCs w:val="20"/>
              </w:rPr>
              <w:t xml:space="preserve">UNDP Gender Marker: </w:t>
            </w:r>
            <w:r w:rsidR="0067796D" w:rsidRPr="001E6B9E">
              <w:rPr>
                <w:rFonts w:asciiTheme="minorHAnsi" w:hAnsiTheme="minorHAnsi" w:cs="Arial"/>
                <w:bCs/>
                <w:szCs w:val="20"/>
              </w:rPr>
              <w:t xml:space="preserve">GEN </w:t>
            </w:r>
            <w:r w:rsidR="007C0803" w:rsidRPr="001E6B9E">
              <w:rPr>
                <w:rFonts w:asciiTheme="minorHAnsi" w:hAnsiTheme="minorHAnsi" w:cs="Arial"/>
                <w:bCs/>
                <w:szCs w:val="20"/>
              </w:rPr>
              <w:t>2</w:t>
            </w:r>
          </w:p>
        </w:tc>
      </w:tr>
      <w:tr w:rsidR="0077088A" w:rsidRPr="001E6B9E" w14:paraId="57A3A4A9" w14:textId="77777777" w:rsidTr="001E6B9E">
        <w:tc>
          <w:tcPr>
            <w:tcW w:w="4585" w:type="dxa"/>
            <w:gridSpan w:val="3"/>
            <w:shd w:val="clear" w:color="auto" w:fill="auto"/>
          </w:tcPr>
          <w:p w14:paraId="62724605" w14:textId="03BD55BC" w:rsidR="0053772A" w:rsidRPr="001E6B9E" w:rsidRDefault="0077088A" w:rsidP="0053772A">
            <w:pPr>
              <w:spacing w:after="240"/>
              <w:rPr>
                <w:rFonts w:asciiTheme="minorHAnsi" w:hAnsiTheme="minorHAnsi" w:cs="Arial"/>
                <w:szCs w:val="20"/>
                <w:lang w:eastAsia="zh-CN"/>
              </w:rPr>
            </w:pPr>
            <w:r w:rsidRPr="001E6B9E">
              <w:rPr>
                <w:rFonts w:asciiTheme="minorHAnsi" w:hAnsiTheme="minorHAnsi" w:cs="Arial"/>
                <w:b/>
                <w:szCs w:val="20"/>
              </w:rPr>
              <w:t xml:space="preserve">Atlas </w:t>
            </w:r>
            <w:r w:rsidR="00BE3632" w:rsidRPr="001E6B9E">
              <w:rPr>
                <w:rFonts w:asciiTheme="minorHAnsi" w:hAnsiTheme="minorHAnsi" w:cs="Arial"/>
                <w:b/>
                <w:szCs w:val="20"/>
                <w:lang w:eastAsia="zh-CN"/>
              </w:rPr>
              <w:t xml:space="preserve">Award </w:t>
            </w:r>
            <w:r w:rsidR="00133018" w:rsidRPr="001E6B9E">
              <w:rPr>
                <w:rFonts w:asciiTheme="minorHAnsi" w:hAnsiTheme="minorHAnsi" w:cs="Arial"/>
                <w:b/>
                <w:szCs w:val="20"/>
                <w:lang w:eastAsia="zh-CN"/>
              </w:rPr>
              <w:t>ID</w:t>
            </w:r>
            <w:r w:rsidR="0053772A" w:rsidRPr="001E6B9E">
              <w:rPr>
                <w:rFonts w:asciiTheme="minorHAnsi" w:hAnsiTheme="minorHAnsi" w:cs="Arial"/>
                <w:bCs/>
                <w:szCs w:val="20"/>
              </w:rPr>
              <w:t>:</w:t>
            </w:r>
            <w:r w:rsidRPr="001E6B9E">
              <w:rPr>
                <w:rFonts w:asciiTheme="minorHAnsi" w:hAnsiTheme="minorHAnsi" w:cs="Arial"/>
                <w:bCs/>
                <w:szCs w:val="20"/>
              </w:rPr>
              <w:t xml:space="preserve">  </w:t>
            </w:r>
            <w:r w:rsidR="00C1203A" w:rsidRPr="001E6B9E">
              <w:rPr>
                <w:rFonts w:asciiTheme="minorHAnsi" w:hAnsiTheme="minorHAnsi" w:cs="Arial"/>
                <w:bCs/>
                <w:szCs w:val="20"/>
              </w:rPr>
              <w:t>00120488</w:t>
            </w:r>
          </w:p>
        </w:tc>
        <w:tc>
          <w:tcPr>
            <w:tcW w:w="4770" w:type="dxa"/>
            <w:gridSpan w:val="3"/>
            <w:shd w:val="clear" w:color="auto" w:fill="auto"/>
          </w:tcPr>
          <w:p w14:paraId="54F50A94" w14:textId="2B164AB2" w:rsidR="0077088A" w:rsidRPr="001E6B9E" w:rsidRDefault="0077088A" w:rsidP="00D10E95">
            <w:pPr>
              <w:rPr>
                <w:rFonts w:asciiTheme="minorHAnsi" w:hAnsiTheme="minorHAnsi" w:cs="Arial"/>
                <w:szCs w:val="20"/>
              </w:rPr>
            </w:pPr>
            <w:r w:rsidRPr="001E6B9E">
              <w:rPr>
                <w:rFonts w:asciiTheme="minorHAnsi" w:hAnsiTheme="minorHAnsi" w:cs="Arial"/>
                <w:b/>
                <w:szCs w:val="20"/>
              </w:rPr>
              <w:t xml:space="preserve">Atlas </w:t>
            </w:r>
            <w:r w:rsidR="00BE3632" w:rsidRPr="001E6B9E">
              <w:rPr>
                <w:rFonts w:asciiTheme="minorHAnsi" w:hAnsiTheme="minorHAnsi" w:cs="Arial"/>
                <w:b/>
                <w:szCs w:val="20"/>
              </w:rPr>
              <w:t>Project/</w:t>
            </w:r>
            <w:r w:rsidR="00133018" w:rsidRPr="001E6B9E">
              <w:rPr>
                <w:rFonts w:asciiTheme="minorHAnsi" w:hAnsiTheme="minorHAnsi" w:cs="Arial"/>
                <w:b/>
                <w:szCs w:val="20"/>
              </w:rPr>
              <w:t>O</w:t>
            </w:r>
            <w:r w:rsidRPr="001E6B9E">
              <w:rPr>
                <w:rFonts w:asciiTheme="minorHAnsi" w:hAnsiTheme="minorHAnsi" w:cs="Arial"/>
                <w:b/>
                <w:szCs w:val="20"/>
                <w:lang w:eastAsia="zh-CN"/>
              </w:rPr>
              <w:t>utput</w:t>
            </w:r>
            <w:r w:rsidR="00133018" w:rsidRPr="001E6B9E">
              <w:rPr>
                <w:rFonts w:asciiTheme="minorHAnsi" w:hAnsiTheme="minorHAnsi" w:cs="Arial"/>
                <w:b/>
                <w:szCs w:val="20"/>
                <w:lang w:eastAsia="zh-CN"/>
              </w:rPr>
              <w:t xml:space="preserve"> ID</w:t>
            </w:r>
            <w:r w:rsidRPr="001E6B9E">
              <w:rPr>
                <w:rFonts w:asciiTheme="minorHAnsi" w:hAnsiTheme="minorHAnsi" w:cs="Arial"/>
                <w:b/>
                <w:szCs w:val="20"/>
              </w:rPr>
              <w:t xml:space="preserve">:  </w:t>
            </w:r>
            <w:r w:rsidR="00C1203A" w:rsidRPr="001E6B9E">
              <w:rPr>
                <w:rFonts w:asciiTheme="minorHAnsi" w:hAnsiTheme="minorHAnsi" w:cs="Arial"/>
                <w:szCs w:val="20"/>
              </w:rPr>
              <w:t>00116678</w:t>
            </w:r>
          </w:p>
        </w:tc>
      </w:tr>
      <w:tr w:rsidR="0077088A" w:rsidRPr="001E6B9E" w14:paraId="1DF4F63F" w14:textId="77777777" w:rsidTr="00362658">
        <w:trPr>
          <w:trHeight w:val="629"/>
        </w:trPr>
        <w:tc>
          <w:tcPr>
            <w:tcW w:w="4585" w:type="dxa"/>
            <w:gridSpan w:val="3"/>
            <w:shd w:val="clear" w:color="auto" w:fill="auto"/>
          </w:tcPr>
          <w:p w14:paraId="3BF0B984" w14:textId="69434ED1" w:rsidR="0077088A" w:rsidRPr="001E6B9E" w:rsidRDefault="00481C17" w:rsidP="0003763F">
            <w:pPr>
              <w:spacing w:after="240"/>
              <w:rPr>
                <w:rFonts w:asciiTheme="minorHAnsi" w:hAnsiTheme="minorHAnsi" w:cs="Arial"/>
                <w:szCs w:val="20"/>
              </w:rPr>
            </w:pPr>
            <w:r w:rsidRPr="001E6B9E">
              <w:rPr>
                <w:rFonts w:asciiTheme="minorHAnsi" w:hAnsiTheme="minorHAnsi" w:cs="Arial"/>
                <w:b/>
                <w:szCs w:val="20"/>
              </w:rPr>
              <w:t>UNDP-NCE</w:t>
            </w:r>
            <w:r w:rsidR="0077088A" w:rsidRPr="001E6B9E">
              <w:rPr>
                <w:rFonts w:asciiTheme="minorHAnsi" w:hAnsiTheme="minorHAnsi" w:cs="Arial"/>
                <w:b/>
                <w:szCs w:val="20"/>
              </w:rPr>
              <w:t xml:space="preserve"> PIMS ID</w:t>
            </w:r>
            <w:r w:rsidR="0089430E" w:rsidRPr="001E6B9E">
              <w:rPr>
                <w:rFonts w:asciiTheme="minorHAnsi" w:hAnsiTheme="minorHAnsi" w:cs="Arial"/>
                <w:b/>
                <w:szCs w:val="20"/>
              </w:rPr>
              <w:t xml:space="preserve"> number</w:t>
            </w:r>
            <w:r w:rsidR="0077088A" w:rsidRPr="001E6B9E">
              <w:rPr>
                <w:rFonts w:asciiTheme="minorHAnsi" w:hAnsiTheme="minorHAnsi" w:cs="Arial"/>
                <w:b/>
                <w:szCs w:val="20"/>
              </w:rPr>
              <w:t xml:space="preserve">:  </w:t>
            </w:r>
            <w:r w:rsidR="007F3A0B" w:rsidRPr="001E6B9E">
              <w:rPr>
                <w:rFonts w:asciiTheme="minorHAnsi" w:hAnsiTheme="minorHAnsi" w:cs="Arial"/>
                <w:bCs/>
                <w:szCs w:val="20"/>
              </w:rPr>
              <w:t>64</w:t>
            </w:r>
            <w:r w:rsidR="00484264" w:rsidRPr="001E6B9E">
              <w:rPr>
                <w:rFonts w:asciiTheme="minorHAnsi" w:hAnsiTheme="minorHAnsi" w:cs="Arial"/>
                <w:bCs/>
                <w:szCs w:val="20"/>
              </w:rPr>
              <w:t>17</w:t>
            </w:r>
          </w:p>
        </w:tc>
        <w:tc>
          <w:tcPr>
            <w:tcW w:w="4770" w:type="dxa"/>
            <w:gridSpan w:val="3"/>
            <w:shd w:val="clear" w:color="auto" w:fill="auto"/>
          </w:tcPr>
          <w:p w14:paraId="1D09D9CB" w14:textId="7E6597B3" w:rsidR="0077088A" w:rsidRPr="001E6B9E" w:rsidRDefault="0077088A" w:rsidP="0003763F">
            <w:pPr>
              <w:spacing w:after="240"/>
              <w:rPr>
                <w:rFonts w:asciiTheme="minorHAnsi" w:hAnsiTheme="minorHAnsi" w:cs="Arial"/>
                <w:szCs w:val="20"/>
              </w:rPr>
            </w:pPr>
            <w:r w:rsidRPr="001E6B9E">
              <w:rPr>
                <w:rFonts w:asciiTheme="minorHAnsi" w:hAnsiTheme="minorHAnsi" w:cs="Arial"/>
                <w:b/>
                <w:szCs w:val="20"/>
              </w:rPr>
              <w:t>GEF</w:t>
            </w:r>
            <w:r w:rsidR="00ED625F" w:rsidRPr="001E6B9E">
              <w:rPr>
                <w:rFonts w:asciiTheme="minorHAnsi" w:hAnsiTheme="minorHAnsi" w:cs="Arial"/>
                <w:b/>
                <w:szCs w:val="20"/>
              </w:rPr>
              <w:t xml:space="preserve"> Project </w:t>
            </w:r>
            <w:r w:rsidRPr="001E6B9E">
              <w:rPr>
                <w:rFonts w:asciiTheme="minorHAnsi" w:hAnsiTheme="minorHAnsi" w:cs="Arial"/>
                <w:b/>
                <w:szCs w:val="20"/>
              </w:rPr>
              <w:t>ID</w:t>
            </w:r>
            <w:r w:rsidR="0089430E" w:rsidRPr="001E6B9E">
              <w:rPr>
                <w:rFonts w:asciiTheme="minorHAnsi" w:hAnsiTheme="minorHAnsi" w:cs="Arial"/>
                <w:b/>
                <w:szCs w:val="20"/>
              </w:rPr>
              <w:t xml:space="preserve"> number</w:t>
            </w:r>
            <w:r w:rsidRPr="001E6B9E">
              <w:rPr>
                <w:rFonts w:asciiTheme="minorHAnsi" w:hAnsiTheme="minorHAnsi" w:cs="Arial"/>
                <w:b/>
                <w:szCs w:val="20"/>
              </w:rPr>
              <w:t>:</w:t>
            </w:r>
            <w:r w:rsidR="0054586F" w:rsidRPr="001E6B9E">
              <w:rPr>
                <w:rFonts w:asciiTheme="minorHAnsi" w:hAnsiTheme="minorHAnsi" w:cs="Arial"/>
                <w:b/>
                <w:szCs w:val="20"/>
              </w:rPr>
              <w:t xml:space="preserve"> </w:t>
            </w:r>
            <w:r w:rsidR="00484264" w:rsidRPr="001E6B9E">
              <w:rPr>
                <w:rFonts w:asciiTheme="minorHAnsi" w:hAnsiTheme="minorHAnsi" w:cs="Arial"/>
                <w:bCs/>
                <w:szCs w:val="20"/>
              </w:rPr>
              <w:t>10282</w:t>
            </w:r>
          </w:p>
        </w:tc>
      </w:tr>
      <w:tr w:rsidR="00CA6792" w:rsidRPr="001E6B9E" w14:paraId="286A8DAD" w14:textId="77777777" w:rsidTr="001E6B9E">
        <w:trPr>
          <w:trHeight w:val="350"/>
        </w:trPr>
        <w:tc>
          <w:tcPr>
            <w:tcW w:w="9355" w:type="dxa"/>
            <w:gridSpan w:val="6"/>
            <w:shd w:val="clear" w:color="auto" w:fill="auto"/>
          </w:tcPr>
          <w:p w14:paraId="59979CE3" w14:textId="25A9F3F9" w:rsidR="00CA6792" w:rsidRPr="001E6B9E" w:rsidRDefault="00CA6792" w:rsidP="0003763F">
            <w:pPr>
              <w:spacing w:after="240"/>
              <w:rPr>
                <w:rFonts w:asciiTheme="minorHAnsi" w:hAnsiTheme="minorHAnsi" w:cs="Arial"/>
                <w:szCs w:val="20"/>
              </w:rPr>
            </w:pPr>
            <w:r w:rsidRPr="001E6B9E">
              <w:rPr>
                <w:rFonts w:asciiTheme="minorHAnsi" w:hAnsiTheme="minorHAnsi" w:cs="Arial"/>
                <w:b/>
                <w:szCs w:val="20"/>
              </w:rPr>
              <w:t>LPAC meeting date</w:t>
            </w:r>
            <w:r w:rsidR="00EC5451" w:rsidRPr="001E6B9E">
              <w:rPr>
                <w:rFonts w:asciiTheme="minorHAnsi" w:hAnsiTheme="minorHAnsi" w:cs="Arial"/>
                <w:b/>
                <w:szCs w:val="20"/>
              </w:rPr>
              <w:t>:</w:t>
            </w:r>
            <w:r w:rsidR="0054586F" w:rsidRPr="001E6B9E">
              <w:rPr>
                <w:rFonts w:asciiTheme="minorHAnsi" w:hAnsiTheme="minorHAnsi" w:cs="Arial"/>
                <w:b/>
                <w:szCs w:val="20"/>
              </w:rPr>
              <w:t xml:space="preserve"> </w:t>
            </w:r>
            <w:r w:rsidR="00582FFD">
              <w:rPr>
                <w:rFonts w:asciiTheme="minorHAnsi" w:hAnsiTheme="minorHAnsi" w:cs="Arial"/>
                <w:bCs/>
                <w:szCs w:val="20"/>
              </w:rPr>
              <w:t>30</w:t>
            </w:r>
            <w:r w:rsidR="00484264" w:rsidRPr="001E6B9E">
              <w:rPr>
                <w:rFonts w:asciiTheme="minorHAnsi" w:hAnsiTheme="minorHAnsi" w:cs="Arial"/>
                <w:bCs/>
                <w:szCs w:val="20"/>
              </w:rPr>
              <w:t xml:space="preserve"> June 2021</w:t>
            </w:r>
            <w:r w:rsidR="00A53177" w:rsidRPr="001E6B9E">
              <w:rPr>
                <w:rFonts w:asciiTheme="minorHAnsi" w:hAnsiTheme="minorHAnsi" w:cs="Arial"/>
                <w:bCs/>
                <w:szCs w:val="20"/>
              </w:rPr>
              <w:t xml:space="preserve"> </w:t>
            </w:r>
          </w:p>
        </w:tc>
      </w:tr>
      <w:tr w:rsidR="0007025D" w:rsidRPr="001E6B9E" w14:paraId="52295732" w14:textId="77777777" w:rsidTr="001E6B9E">
        <w:trPr>
          <w:trHeight w:val="350"/>
        </w:trPr>
        <w:tc>
          <w:tcPr>
            <w:tcW w:w="9355" w:type="dxa"/>
            <w:gridSpan w:val="6"/>
            <w:shd w:val="clear" w:color="auto" w:fill="auto"/>
          </w:tcPr>
          <w:p w14:paraId="1AC9FE31" w14:textId="4DF61727" w:rsidR="0007025D" w:rsidRPr="001E6B9E" w:rsidRDefault="008800E4" w:rsidP="0003763F">
            <w:pPr>
              <w:spacing w:after="240"/>
              <w:rPr>
                <w:rFonts w:asciiTheme="minorHAnsi" w:hAnsiTheme="minorHAnsi" w:cs="Arial"/>
                <w:szCs w:val="20"/>
              </w:rPr>
            </w:pPr>
            <w:r w:rsidRPr="001E6B9E">
              <w:rPr>
                <w:rFonts w:asciiTheme="minorHAnsi" w:hAnsiTheme="minorHAnsi" w:cs="Arial"/>
                <w:b/>
                <w:szCs w:val="20"/>
              </w:rPr>
              <w:t>Latest possible date to s</w:t>
            </w:r>
            <w:r w:rsidR="0007025D" w:rsidRPr="001E6B9E">
              <w:rPr>
                <w:rFonts w:asciiTheme="minorHAnsi" w:hAnsiTheme="minorHAnsi" w:cs="Arial"/>
                <w:b/>
                <w:szCs w:val="20"/>
              </w:rPr>
              <w:t>ubmi</w:t>
            </w:r>
            <w:r w:rsidRPr="001E6B9E">
              <w:rPr>
                <w:rFonts w:asciiTheme="minorHAnsi" w:hAnsiTheme="minorHAnsi" w:cs="Arial"/>
                <w:b/>
                <w:szCs w:val="20"/>
              </w:rPr>
              <w:t>t</w:t>
            </w:r>
            <w:r w:rsidR="0007025D" w:rsidRPr="001E6B9E">
              <w:rPr>
                <w:rFonts w:asciiTheme="minorHAnsi" w:hAnsiTheme="minorHAnsi" w:cs="Arial"/>
                <w:b/>
                <w:szCs w:val="20"/>
              </w:rPr>
              <w:t xml:space="preserve"> to GEF: </w:t>
            </w:r>
            <w:r w:rsidR="00484264" w:rsidRPr="001E6B9E">
              <w:rPr>
                <w:rFonts w:asciiTheme="minorHAnsi" w:hAnsiTheme="minorHAnsi" w:cs="Arial"/>
                <w:bCs/>
                <w:szCs w:val="20"/>
              </w:rPr>
              <w:t>1</w:t>
            </w:r>
            <w:r w:rsidR="00C12C6B" w:rsidRPr="001E6B9E">
              <w:rPr>
                <w:rFonts w:asciiTheme="minorHAnsi" w:hAnsiTheme="minorHAnsi" w:cs="Arial"/>
                <w:bCs/>
                <w:szCs w:val="20"/>
              </w:rPr>
              <w:t>1</w:t>
            </w:r>
            <w:r w:rsidR="00484264" w:rsidRPr="001E6B9E">
              <w:rPr>
                <w:rFonts w:asciiTheme="minorHAnsi" w:hAnsiTheme="minorHAnsi" w:cs="Arial"/>
                <w:bCs/>
                <w:szCs w:val="20"/>
              </w:rPr>
              <w:t xml:space="preserve"> December 2020</w:t>
            </w:r>
          </w:p>
        </w:tc>
      </w:tr>
      <w:tr w:rsidR="008800E4" w:rsidRPr="001E6B9E" w14:paraId="67FA75FB" w14:textId="77777777" w:rsidTr="001E6B9E">
        <w:trPr>
          <w:trHeight w:val="350"/>
        </w:trPr>
        <w:tc>
          <w:tcPr>
            <w:tcW w:w="9355" w:type="dxa"/>
            <w:gridSpan w:val="6"/>
            <w:shd w:val="clear" w:color="auto" w:fill="auto"/>
          </w:tcPr>
          <w:p w14:paraId="1702F840" w14:textId="0CE1A601" w:rsidR="008800E4" w:rsidRPr="001E6B9E" w:rsidRDefault="008800E4" w:rsidP="0003763F">
            <w:pPr>
              <w:spacing w:after="240"/>
              <w:rPr>
                <w:rFonts w:asciiTheme="minorHAnsi" w:hAnsiTheme="minorHAnsi" w:cs="Arial"/>
                <w:szCs w:val="20"/>
              </w:rPr>
            </w:pPr>
            <w:r w:rsidRPr="001E6B9E">
              <w:rPr>
                <w:rFonts w:asciiTheme="minorHAnsi" w:hAnsiTheme="minorHAnsi" w:cs="Arial"/>
                <w:b/>
                <w:szCs w:val="20"/>
              </w:rPr>
              <w:t xml:space="preserve">Latest possible CEO endorsement date: </w:t>
            </w:r>
            <w:r w:rsidR="00484264" w:rsidRPr="001E6B9E">
              <w:rPr>
                <w:rFonts w:asciiTheme="minorHAnsi" w:hAnsiTheme="minorHAnsi" w:cs="Arial"/>
                <w:bCs/>
                <w:szCs w:val="20"/>
              </w:rPr>
              <w:t>1</w:t>
            </w:r>
            <w:r w:rsidR="001F1EA8">
              <w:rPr>
                <w:rFonts w:asciiTheme="minorHAnsi" w:hAnsiTheme="minorHAnsi" w:cs="Arial"/>
                <w:bCs/>
                <w:szCs w:val="20"/>
              </w:rPr>
              <w:t>6</w:t>
            </w:r>
            <w:r w:rsidR="00484264" w:rsidRPr="001E6B9E">
              <w:rPr>
                <w:rFonts w:asciiTheme="minorHAnsi" w:hAnsiTheme="minorHAnsi" w:cs="Arial"/>
                <w:bCs/>
                <w:szCs w:val="20"/>
              </w:rPr>
              <w:t xml:space="preserve"> June 2021</w:t>
            </w:r>
          </w:p>
        </w:tc>
      </w:tr>
      <w:tr w:rsidR="0077088A" w:rsidRPr="001E6B9E" w14:paraId="621CFD58" w14:textId="77777777" w:rsidTr="001E6B9E">
        <w:trPr>
          <w:trHeight w:val="710"/>
        </w:trPr>
        <w:tc>
          <w:tcPr>
            <w:tcW w:w="4585" w:type="dxa"/>
            <w:gridSpan w:val="3"/>
            <w:shd w:val="clear" w:color="auto" w:fill="auto"/>
          </w:tcPr>
          <w:p w14:paraId="279FC1FA" w14:textId="77777777" w:rsidR="0077088A" w:rsidRPr="001E6B9E" w:rsidRDefault="0077088A" w:rsidP="007C0803">
            <w:pPr>
              <w:spacing w:after="120"/>
              <w:rPr>
                <w:rFonts w:asciiTheme="minorHAnsi" w:hAnsiTheme="minorHAnsi" w:cs="Arial"/>
                <w:b/>
                <w:szCs w:val="20"/>
              </w:rPr>
            </w:pPr>
            <w:r w:rsidRPr="001E6B9E">
              <w:rPr>
                <w:rFonts w:asciiTheme="minorHAnsi" w:hAnsiTheme="minorHAnsi" w:cs="Arial"/>
                <w:b/>
                <w:szCs w:val="20"/>
              </w:rPr>
              <w:t xml:space="preserve">Planned start date: </w:t>
            </w:r>
          </w:p>
          <w:p w14:paraId="0E8D0A02" w14:textId="3F9DAD27" w:rsidR="007F3A0B" w:rsidRPr="001E6B9E" w:rsidRDefault="007F3A0B" w:rsidP="0003763F">
            <w:pPr>
              <w:spacing w:after="240"/>
              <w:rPr>
                <w:rFonts w:asciiTheme="minorHAnsi" w:hAnsiTheme="minorHAnsi" w:cs="Arial"/>
                <w:bCs/>
                <w:szCs w:val="20"/>
              </w:rPr>
            </w:pPr>
            <w:commentRangeStart w:id="1"/>
            <w:commentRangeStart w:id="2"/>
            <w:commentRangeStart w:id="3"/>
            <w:r w:rsidRPr="001E6B9E">
              <w:rPr>
                <w:rFonts w:asciiTheme="minorHAnsi" w:hAnsiTheme="minorHAnsi" w:cs="Arial"/>
                <w:bCs/>
                <w:szCs w:val="20"/>
              </w:rPr>
              <w:t xml:space="preserve">1 </w:t>
            </w:r>
            <w:r w:rsidR="00147EAB">
              <w:rPr>
                <w:rFonts w:asciiTheme="minorHAnsi" w:hAnsiTheme="minorHAnsi" w:cs="Arial"/>
                <w:bCs/>
                <w:szCs w:val="20"/>
              </w:rPr>
              <w:t>October</w:t>
            </w:r>
            <w:r w:rsidR="00484264" w:rsidRPr="001E6B9E">
              <w:rPr>
                <w:rFonts w:asciiTheme="minorHAnsi" w:hAnsiTheme="minorHAnsi" w:cs="Arial"/>
                <w:bCs/>
                <w:szCs w:val="20"/>
              </w:rPr>
              <w:t xml:space="preserve"> </w:t>
            </w:r>
            <w:r w:rsidRPr="001E6B9E">
              <w:rPr>
                <w:rFonts w:asciiTheme="minorHAnsi" w:hAnsiTheme="minorHAnsi" w:cs="Arial"/>
                <w:bCs/>
                <w:szCs w:val="20"/>
              </w:rPr>
              <w:t>2021</w:t>
            </w:r>
            <w:commentRangeEnd w:id="1"/>
            <w:r w:rsidR="001B7A98">
              <w:rPr>
                <w:rStyle w:val="CommentReference"/>
                <w:rFonts w:ascii="Calibri" w:eastAsia="SimSun" w:hAnsi="Calibri"/>
                <w:lang w:val="en-CA"/>
              </w:rPr>
              <w:commentReference w:id="1"/>
            </w:r>
            <w:commentRangeEnd w:id="2"/>
            <w:r w:rsidR="006660FF">
              <w:rPr>
                <w:rStyle w:val="CommentReference"/>
                <w:rFonts w:ascii="Calibri" w:eastAsia="SimSun" w:hAnsi="Calibri"/>
                <w:lang w:val="en-CA"/>
              </w:rPr>
              <w:commentReference w:id="2"/>
            </w:r>
            <w:commentRangeEnd w:id="3"/>
            <w:r w:rsidR="00147EAB">
              <w:rPr>
                <w:rStyle w:val="CommentReference"/>
                <w:rFonts w:ascii="Calibri" w:eastAsia="SimSun" w:hAnsi="Calibri"/>
                <w:lang w:val="en-CA"/>
              </w:rPr>
              <w:commentReference w:id="3"/>
            </w:r>
          </w:p>
        </w:tc>
        <w:tc>
          <w:tcPr>
            <w:tcW w:w="4770" w:type="dxa"/>
            <w:gridSpan w:val="3"/>
            <w:shd w:val="clear" w:color="auto" w:fill="auto"/>
          </w:tcPr>
          <w:p w14:paraId="4DD9ED0D" w14:textId="77777777" w:rsidR="007F3A0B" w:rsidRPr="001E6B9E" w:rsidRDefault="0077088A" w:rsidP="007C0803">
            <w:pPr>
              <w:spacing w:after="120"/>
              <w:rPr>
                <w:rFonts w:asciiTheme="minorHAnsi" w:hAnsiTheme="minorHAnsi" w:cs="Arial"/>
                <w:b/>
                <w:szCs w:val="20"/>
              </w:rPr>
            </w:pPr>
            <w:r w:rsidRPr="001E6B9E">
              <w:rPr>
                <w:rFonts w:asciiTheme="minorHAnsi" w:hAnsiTheme="minorHAnsi" w:cs="Arial"/>
                <w:b/>
                <w:szCs w:val="20"/>
              </w:rPr>
              <w:t xml:space="preserve">Planned end date: </w:t>
            </w:r>
          </w:p>
          <w:p w14:paraId="53C5B0D0" w14:textId="1192C159" w:rsidR="0077088A" w:rsidRPr="001E6B9E" w:rsidRDefault="007F3A0B" w:rsidP="0003763F">
            <w:pPr>
              <w:spacing w:after="240"/>
              <w:rPr>
                <w:rFonts w:asciiTheme="minorHAnsi" w:hAnsiTheme="minorHAnsi" w:cs="Arial"/>
                <w:i/>
                <w:szCs w:val="20"/>
              </w:rPr>
            </w:pPr>
            <w:commentRangeStart w:id="4"/>
            <w:commentRangeStart w:id="5"/>
            <w:commentRangeStart w:id="6"/>
            <w:r w:rsidRPr="001E6B9E">
              <w:rPr>
                <w:rFonts w:asciiTheme="minorHAnsi" w:hAnsiTheme="minorHAnsi" w:cs="Arial"/>
                <w:bCs/>
                <w:szCs w:val="20"/>
              </w:rPr>
              <w:t>3</w:t>
            </w:r>
            <w:r w:rsidR="00FC5FA4" w:rsidRPr="001E6B9E">
              <w:rPr>
                <w:rFonts w:asciiTheme="minorHAnsi" w:hAnsiTheme="minorHAnsi" w:cs="Arial"/>
                <w:bCs/>
                <w:szCs w:val="20"/>
              </w:rPr>
              <w:t>0</w:t>
            </w:r>
            <w:r w:rsidRPr="001E6B9E">
              <w:rPr>
                <w:rFonts w:asciiTheme="minorHAnsi" w:hAnsiTheme="minorHAnsi" w:cs="Arial"/>
                <w:bCs/>
                <w:szCs w:val="20"/>
              </w:rPr>
              <w:t xml:space="preserve"> </w:t>
            </w:r>
            <w:r w:rsidR="00147EAB">
              <w:rPr>
                <w:rFonts w:asciiTheme="minorHAnsi" w:hAnsiTheme="minorHAnsi" w:cs="Arial"/>
                <w:bCs/>
                <w:szCs w:val="20"/>
              </w:rPr>
              <w:t xml:space="preserve">September </w:t>
            </w:r>
            <w:r w:rsidRPr="001E6B9E">
              <w:rPr>
                <w:rFonts w:asciiTheme="minorHAnsi" w:hAnsiTheme="minorHAnsi" w:cs="Arial"/>
                <w:bCs/>
                <w:szCs w:val="20"/>
              </w:rPr>
              <w:t>202</w:t>
            </w:r>
            <w:r w:rsidR="00484264" w:rsidRPr="001E6B9E">
              <w:rPr>
                <w:rFonts w:asciiTheme="minorHAnsi" w:hAnsiTheme="minorHAnsi" w:cs="Arial"/>
                <w:bCs/>
                <w:szCs w:val="20"/>
              </w:rPr>
              <w:t>7</w:t>
            </w:r>
            <w:r w:rsidR="0077088A" w:rsidRPr="001E6B9E">
              <w:rPr>
                <w:rFonts w:asciiTheme="minorHAnsi" w:hAnsiTheme="minorHAnsi" w:cs="Arial"/>
                <w:b/>
                <w:szCs w:val="20"/>
              </w:rPr>
              <w:t xml:space="preserve"> </w:t>
            </w:r>
            <w:commentRangeEnd w:id="4"/>
            <w:r w:rsidR="001B7A98">
              <w:rPr>
                <w:rStyle w:val="CommentReference"/>
                <w:rFonts w:ascii="Calibri" w:eastAsia="SimSun" w:hAnsi="Calibri"/>
                <w:lang w:val="en-CA"/>
              </w:rPr>
              <w:commentReference w:id="4"/>
            </w:r>
            <w:commentRangeEnd w:id="5"/>
            <w:r w:rsidR="007824BF">
              <w:rPr>
                <w:rStyle w:val="CommentReference"/>
                <w:rFonts w:ascii="Calibri" w:eastAsia="SimSun" w:hAnsi="Calibri"/>
                <w:lang w:val="en-CA"/>
              </w:rPr>
              <w:commentReference w:id="5"/>
            </w:r>
            <w:commentRangeEnd w:id="6"/>
            <w:r w:rsidR="006A5709">
              <w:rPr>
                <w:rStyle w:val="CommentReference"/>
                <w:rFonts w:ascii="Calibri" w:eastAsia="SimSun" w:hAnsi="Calibri"/>
                <w:lang w:val="en-CA"/>
              </w:rPr>
              <w:commentReference w:id="6"/>
            </w:r>
          </w:p>
        </w:tc>
      </w:tr>
      <w:tr w:rsidR="00D02EB4" w:rsidRPr="001E6B9E" w14:paraId="55F4B41B" w14:textId="77777777" w:rsidTr="001E6B9E">
        <w:tc>
          <w:tcPr>
            <w:tcW w:w="4585" w:type="dxa"/>
            <w:gridSpan w:val="3"/>
            <w:shd w:val="clear" w:color="auto" w:fill="auto"/>
          </w:tcPr>
          <w:p w14:paraId="0D2FF462" w14:textId="75E80FE4" w:rsidR="00D02EB4" w:rsidRPr="001E6B9E" w:rsidRDefault="00D02EB4" w:rsidP="005C6299">
            <w:pPr>
              <w:spacing w:after="240"/>
              <w:rPr>
                <w:rFonts w:asciiTheme="minorHAnsi" w:hAnsiTheme="minorHAnsi" w:cs="Arial"/>
                <w:szCs w:val="20"/>
              </w:rPr>
            </w:pPr>
            <w:r w:rsidRPr="001E6B9E">
              <w:rPr>
                <w:rFonts w:asciiTheme="minorHAnsi" w:hAnsiTheme="minorHAnsi" w:cs="Arial"/>
                <w:b/>
                <w:szCs w:val="20"/>
              </w:rPr>
              <w:t xml:space="preserve">Expected date of posting of Mid-Term Review to ERC: </w:t>
            </w:r>
            <w:commentRangeStart w:id="7"/>
            <w:commentRangeStart w:id="8"/>
            <w:commentRangeStart w:id="9"/>
            <w:r w:rsidR="006B7F63" w:rsidRPr="001E6B9E">
              <w:rPr>
                <w:rFonts w:asciiTheme="minorHAnsi" w:hAnsiTheme="minorHAnsi" w:cs="Arial"/>
                <w:bCs/>
                <w:szCs w:val="20"/>
              </w:rPr>
              <w:t xml:space="preserve">1 </w:t>
            </w:r>
            <w:r w:rsidR="00147EAB">
              <w:rPr>
                <w:rFonts w:asciiTheme="minorHAnsi" w:hAnsiTheme="minorHAnsi" w:cs="Arial"/>
                <w:bCs/>
                <w:szCs w:val="20"/>
              </w:rPr>
              <w:t>October</w:t>
            </w:r>
            <w:r w:rsidR="00156DF4" w:rsidRPr="001E6B9E">
              <w:rPr>
                <w:rFonts w:asciiTheme="minorHAnsi" w:hAnsiTheme="minorHAnsi" w:cs="Arial"/>
                <w:bCs/>
                <w:szCs w:val="20"/>
              </w:rPr>
              <w:t xml:space="preserve"> </w:t>
            </w:r>
            <w:r w:rsidR="006B7F63" w:rsidRPr="001E6B9E">
              <w:rPr>
                <w:rFonts w:asciiTheme="minorHAnsi" w:hAnsiTheme="minorHAnsi" w:cs="Arial"/>
                <w:bCs/>
                <w:szCs w:val="20"/>
              </w:rPr>
              <w:t>2024</w:t>
            </w:r>
            <w:commentRangeEnd w:id="7"/>
            <w:r w:rsidR="00212497">
              <w:rPr>
                <w:rStyle w:val="CommentReference"/>
                <w:rFonts w:ascii="Calibri" w:eastAsia="SimSun" w:hAnsi="Calibri"/>
                <w:lang w:val="en-CA"/>
              </w:rPr>
              <w:commentReference w:id="7"/>
            </w:r>
            <w:commentRangeEnd w:id="8"/>
            <w:r w:rsidR="001F1EA8">
              <w:rPr>
                <w:rStyle w:val="CommentReference"/>
                <w:rFonts w:ascii="Calibri" w:eastAsia="SimSun" w:hAnsi="Calibri"/>
                <w:lang w:val="en-CA"/>
              </w:rPr>
              <w:commentReference w:id="8"/>
            </w:r>
            <w:commentRangeEnd w:id="9"/>
            <w:r w:rsidR="006A5709">
              <w:rPr>
                <w:rStyle w:val="CommentReference"/>
                <w:rFonts w:ascii="Calibri" w:eastAsia="SimSun" w:hAnsi="Calibri"/>
                <w:lang w:val="en-CA"/>
              </w:rPr>
              <w:commentReference w:id="9"/>
            </w:r>
          </w:p>
        </w:tc>
        <w:tc>
          <w:tcPr>
            <w:tcW w:w="4770" w:type="dxa"/>
            <w:gridSpan w:val="3"/>
            <w:shd w:val="clear" w:color="auto" w:fill="auto"/>
          </w:tcPr>
          <w:p w14:paraId="03BF1E29" w14:textId="40315316" w:rsidR="00D02EB4" w:rsidRPr="001E6B9E" w:rsidRDefault="00D02EB4" w:rsidP="005C6299">
            <w:pPr>
              <w:spacing w:after="240"/>
              <w:rPr>
                <w:rFonts w:asciiTheme="minorHAnsi" w:hAnsiTheme="minorHAnsi" w:cs="Arial"/>
                <w:szCs w:val="20"/>
              </w:rPr>
            </w:pPr>
            <w:r w:rsidRPr="001E6B9E">
              <w:rPr>
                <w:rFonts w:asciiTheme="minorHAnsi" w:hAnsiTheme="minorHAnsi" w:cs="Arial"/>
                <w:b/>
                <w:szCs w:val="20"/>
              </w:rPr>
              <w:t xml:space="preserve">Expected date of posting Terminal evaluation report to ERC: </w:t>
            </w:r>
            <w:commentRangeStart w:id="10"/>
            <w:commentRangeStart w:id="11"/>
            <w:commentRangeStart w:id="12"/>
            <w:r w:rsidR="006B7F63" w:rsidRPr="001E6B9E">
              <w:rPr>
                <w:rFonts w:asciiTheme="minorHAnsi" w:hAnsiTheme="minorHAnsi" w:cs="Arial"/>
                <w:bCs/>
                <w:szCs w:val="20"/>
              </w:rPr>
              <w:t>3</w:t>
            </w:r>
            <w:r w:rsidR="009B7011">
              <w:rPr>
                <w:rFonts w:asciiTheme="minorHAnsi" w:hAnsiTheme="minorHAnsi" w:cs="Arial"/>
                <w:bCs/>
                <w:szCs w:val="20"/>
              </w:rPr>
              <w:t xml:space="preserve">0 June </w:t>
            </w:r>
            <w:r w:rsidR="006B7F63" w:rsidRPr="001E6B9E">
              <w:rPr>
                <w:rFonts w:asciiTheme="minorHAnsi" w:hAnsiTheme="minorHAnsi" w:cs="Arial"/>
                <w:bCs/>
                <w:szCs w:val="20"/>
              </w:rPr>
              <w:t>202</w:t>
            </w:r>
            <w:r w:rsidR="00156DF4" w:rsidRPr="001E6B9E">
              <w:rPr>
                <w:rFonts w:asciiTheme="minorHAnsi" w:hAnsiTheme="minorHAnsi" w:cs="Arial"/>
                <w:bCs/>
                <w:szCs w:val="20"/>
              </w:rPr>
              <w:t>7</w:t>
            </w:r>
            <w:commentRangeEnd w:id="10"/>
            <w:r w:rsidR="00212497">
              <w:rPr>
                <w:rStyle w:val="CommentReference"/>
                <w:rFonts w:ascii="Calibri" w:eastAsia="SimSun" w:hAnsi="Calibri"/>
                <w:lang w:val="en-CA"/>
              </w:rPr>
              <w:commentReference w:id="10"/>
            </w:r>
            <w:commentRangeEnd w:id="11"/>
            <w:r w:rsidR="001F1EA8">
              <w:rPr>
                <w:rStyle w:val="CommentReference"/>
                <w:rFonts w:ascii="Calibri" w:eastAsia="SimSun" w:hAnsi="Calibri"/>
                <w:lang w:val="en-CA"/>
              </w:rPr>
              <w:commentReference w:id="11"/>
            </w:r>
            <w:commentRangeEnd w:id="12"/>
            <w:r w:rsidR="006A5709">
              <w:rPr>
                <w:rStyle w:val="CommentReference"/>
                <w:rFonts w:ascii="Calibri" w:eastAsia="SimSun" w:hAnsi="Calibri"/>
                <w:lang w:val="en-CA"/>
              </w:rPr>
              <w:commentReference w:id="12"/>
            </w:r>
          </w:p>
        </w:tc>
      </w:tr>
      <w:tr w:rsidR="009E44C7" w:rsidRPr="001E6B9E" w14:paraId="1D08B1B5" w14:textId="77777777" w:rsidTr="001E6B9E">
        <w:tc>
          <w:tcPr>
            <w:tcW w:w="9355" w:type="dxa"/>
            <w:gridSpan w:val="6"/>
            <w:shd w:val="clear" w:color="auto" w:fill="auto"/>
          </w:tcPr>
          <w:p w14:paraId="27AE45E7" w14:textId="3A8B83E2" w:rsidR="009E44C7" w:rsidRPr="001E6B9E" w:rsidRDefault="009E44C7" w:rsidP="007C0803">
            <w:pPr>
              <w:spacing w:after="120"/>
              <w:rPr>
                <w:rFonts w:asciiTheme="minorHAnsi" w:hAnsiTheme="minorHAnsi" w:cs="Arial"/>
                <w:i/>
                <w:szCs w:val="20"/>
              </w:rPr>
            </w:pPr>
            <w:r w:rsidRPr="001E6B9E">
              <w:rPr>
                <w:rFonts w:asciiTheme="minorHAnsi" w:hAnsiTheme="minorHAnsi" w:cs="Arial"/>
                <w:b/>
                <w:szCs w:val="20"/>
              </w:rPr>
              <w:t>Brief project description:</w:t>
            </w:r>
            <w:r w:rsidR="0089430E" w:rsidRPr="001E6B9E">
              <w:rPr>
                <w:rFonts w:asciiTheme="minorHAnsi" w:hAnsiTheme="minorHAnsi" w:cs="Arial"/>
                <w:b/>
                <w:szCs w:val="20"/>
              </w:rPr>
              <w:t xml:space="preserve"> </w:t>
            </w:r>
          </w:p>
          <w:p w14:paraId="24ECAC22" w14:textId="6739D444" w:rsidR="003B234C" w:rsidRPr="001E6B9E" w:rsidRDefault="007C0803" w:rsidP="00B8697A">
            <w:pPr>
              <w:spacing w:after="240"/>
              <w:rPr>
                <w:rFonts w:asciiTheme="minorHAnsi" w:hAnsiTheme="minorHAnsi" w:cs="Arial"/>
                <w:bCs/>
                <w:szCs w:val="20"/>
              </w:rPr>
            </w:pPr>
            <w:r w:rsidRPr="001E6B9E">
              <w:rPr>
                <w:rFonts w:asciiTheme="minorHAnsi" w:hAnsiTheme="minorHAnsi" w:cs="Arial"/>
                <w:bCs/>
                <w:szCs w:val="20"/>
              </w:rPr>
              <w:t xml:space="preserve">This project is </w:t>
            </w:r>
            <w:r w:rsidR="00681BA2" w:rsidRPr="001E6B9E">
              <w:rPr>
                <w:rFonts w:asciiTheme="minorHAnsi" w:hAnsiTheme="minorHAnsi" w:cs="Arial"/>
                <w:bCs/>
                <w:szCs w:val="20"/>
              </w:rPr>
              <w:t xml:space="preserve">designed to accelerate the adoption of electric vehicles in the City of Tashkent that can be replicated in other cities in the Republic of Uzbekistan, significantly reduce </w:t>
            </w:r>
            <w:r w:rsidR="00681BA2" w:rsidRPr="001E6B9E">
              <w:rPr>
                <w:rFonts w:asciiTheme="minorHAnsi" w:hAnsiTheme="minorHAnsi" w:cs="Arial"/>
                <w:bCs/>
                <w:szCs w:val="20"/>
              </w:rPr>
              <w:lastRenderedPageBreak/>
              <w:t>greenhouse gas emissions in the transport sector, and improve urban environmental quality. The project will support</w:t>
            </w:r>
            <w:r w:rsidR="00E94583" w:rsidRPr="001E6B9E">
              <w:rPr>
                <w:rFonts w:asciiTheme="minorHAnsi" w:hAnsiTheme="minorHAnsi" w:cs="Arial"/>
                <w:bCs/>
                <w:szCs w:val="20"/>
              </w:rPr>
              <w:t>:</w:t>
            </w:r>
            <w:r w:rsidR="00681BA2" w:rsidRPr="001E6B9E">
              <w:rPr>
                <w:rFonts w:asciiTheme="minorHAnsi" w:hAnsiTheme="minorHAnsi" w:cs="Arial"/>
                <w:bCs/>
                <w:szCs w:val="20"/>
              </w:rPr>
              <w:t xml:space="preserve"> </w:t>
            </w:r>
            <w:proofErr w:type="spellStart"/>
            <w:r w:rsidR="00681BA2" w:rsidRPr="001E6B9E">
              <w:rPr>
                <w:rFonts w:asciiTheme="minorHAnsi" w:hAnsiTheme="minorHAnsi" w:cs="Arial"/>
                <w:bCs/>
                <w:szCs w:val="20"/>
              </w:rPr>
              <w:t>i</w:t>
            </w:r>
            <w:proofErr w:type="spellEnd"/>
            <w:r w:rsidR="00681BA2" w:rsidRPr="001E6B9E">
              <w:rPr>
                <w:rFonts w:asciiTheme="minorHAnsi" w:hAnsiTheme="minorHAnsi" w:cs="Arial"/>
                <w:bCs/>
                <w:szCs w:val="20"/>
              </w:rPr>
              <w:t xml:space="preserve">) </w:t>
            </w:r>
            <w:r w:rsidRPr="001E6B9E">
              <w:rPr>
                <w:rFonts w:asciiTheme="minorHAnsi" w:hAnsiTheme="minorHAnsi" w:cs="Arial"/>
                <w:bCs/>
                <w:szCs w:val="20"/>
              </w:rPr>
              <w:t>the</w:t>
            </w:r>
            <w:r w:rsidR="00681BA2" w:rsidRPr="001E6B9E">
              <w:rPr>
                <w:rFonts w:asciiTheme="minorHAnsi" w:hAnsiTheme="minorHAnsi" w:cs="Arial"/>
                <w:bCs/>
                <w:szCs w:val="20"/>
              </w:rPr>
              <w:t xml:space="preserve"> </w:t>
            </w:r>
            <w:r w:rsidRPr="001E6B9E">
              <w:rPr>
                <w:rFonts w:asciiTheme="minorHAnsi" w:hAnsiTheme="minorHAnsi" w:cs="Arial"/>
                <w:bCs/>
                <w:szCs w:val="20"/>
              </w:rPr>
              <w:t xml:space="preserve">design, implementation and operation of a </w:t>
            </w:r>
            <w:r w:rsidR="00681BA2" w:rsidRPr="001E6B9E">
              <w:rPr>
                <w:rFonts w:asciiTheme="minorHAnsi" w:hAnsiTheme="minorHAnsi" w:cs="Arial"/>
                <w:bCs/>
                <w:szCs w:val="20"/>
              </w:rPr>
              <w:t xml:space="preserve">pilot green urban transport corridor (GUTC) in Tashkent with a </w:t>
            </w:r>
            <w:r w:rsidRPr="001E6B9E">
              <w:rPr>
                <w:rFonts w:asciiTheme="minorHAnsi" w:hAnsiTheme="minorHAnsi" w:cs="Arial"/>
                <w:bCs/>
                <w:szCs w:val="20"/>
              </w:rPr>
              <w:t xml:space="preserve">fleet of electric buses to be deployed </w:t>
            </w:r>
            <w:r w:rsidR="00681BA2" w:rsidRPr="001E6B9E">
              <w:rPr>
                <w:rFonts w:asciiTheme="minorHAnsi" w:hAnsiTheme="minorHAnsi" w:cs="Arial"/>
                <w:bCs/>
                <w:szCs w:val="20"/>
              </w:rPr>
              <w:t>as public transport;</w:t>
            </w:r>
            <w:r w:rsidRPr="001E6B9E">
              <w:rPr>
                <w:rFonts w:asciiTheme="minorHAnsi" w:hAnsiTheme="minorHAnsi" w:cs="Arial"/>
                <w:bCs/>
                <w:szCs w:val="20"/>
              </w:rPr>
              <w:t xml:space="preserve"> </w:t>
            </w:r>
            <w:r w:rsidR="00681BA2" w:rsidRPr="001E6B9E">
              <w:rPr>
                <w:rFonts w:asciiTheme="minorHAnsi" w:hAnsiTheme="minorHAnsi" w:cs="Arial"/>
                <w:bCs/>
                <w:szCs w:val="20"/>
              </w:rPr>
              <w:t xml:space="preserve">ii) </w:t>
            </w:r>
            <w:r w:rsidRPr="001E6B9E">
              <w:rPr>
                <w:rFonts w:asciiTheme="minorHAnsi" w:hAnsiTheme="minorHAnsi" w:cs="Arial"/>
                <w:bCs/>
                <w:szCs w:val="20"/>
              </w:rPr>
              <w:t xml:space="preserve">the collection </w:t>
            </w:r>
            <w:r w:rsidR="00681BA2" w:rsidRPr="001E6B9E">
              <w:rPr>
                <w:rFonts w:asciiTheme="minorHAnsi" w:hAnsiTheme="minorHAnsi" w:cs="Arial"/>
                <w:bCs/>
                <w:szCs w:val="20"/>
              </w:rPr>
              <w:t xml:space="preserve">and dissemination </w:t>
            </w:r>
            <w:r w:rsidRPr="001E6B9E">
              <w:rPr>
                <w:rFonts w:asciiTheme="minorHAnsi" w:hAnsiTheme="minorHAnsi" w:cs="Arial"/>
                <w:bCs/>
                <w:szCs w:val="20"/>
              </w:rPr>
              <w:t xml:space="preserve">of information that will provide evidence of the environmental, financial and social benefits of electric buses and GUTCs that are intended to </w:t>
            </w:r>
            <w:r w:rsidR="00681BA2" w:rsidRPr="001E6B9E">
              <w:rPr>
                <w:rFonts w:asciiTheme="minorHAnsi" w:hAnsiTheme="minorHAnsi" w:cs="Arial"/>
                <w:bCs/>
                <w:szCs w:val="20"/>
              </w:rPr>
              <w:t>shift the market towards low-carbon e-mobility and accelerate adoption of e-vehicles and GUTCs; iii) measures that are to be developed to ensure the long-term environmental sustainability of e-vehicles and GUTCs; and i</w:t>
            </w:r>
            <w:r w:rsidR="00E50DA7" w:rsidRPr="001E6B9E">
              <w:rPr>
                <w:rFonts w:asciiTheme="minorHAnsi" w:hAnsiTheme="minorHAnsi" w:cs="Arial"/>
                <w:bCs/>
                <w:szCs w:val="20"/>
              </w:rPr>
              <w:t>v</w:t>
            </w:r>
            <w:r w:rsidR="00681BA2" w:rsidRPr="001E6B9E">
              <w:rPr>
                <w:rFonts w:asciiTheme="minorHAnsi" w:hAnsiTheme="minorHAnsi" w:cs="Arial"/>
                <w:bCs/>
                <w:szCs w:val="20"/>
              </w:rPr>
              <w:t>) assistance to the government to establish an institutional framework and adopt a strategy for the promotion of gender-inclusive low-carbon electric mobility and GUTCs.</w:t>
            </w:r>
            <w:r w:rsidR="00037AC9" w:rsidRPr="001E6B9E">
              <w:rPr>
                <w:rFonts w:asciiTheme="minorHAnsi" w:hAnsiTheme="minorHAnsi" w:cs="Arial"/>
                <w:bCs/>
                <w:szCs w:val="20"/>
              </w:rPr>
              <w:t xml:space="preserve"> While the direct lifetime GHG emission reductions from the </w:t>
            </w:r>
            <w:r w:rsidR="00CF7E6D" w:rsidRPr="001E6B9E">
              <w:rPr>
                <w:rFonts w:asciiTheme="minorHAnsi" w:hAnsiTheme="minorHAnsi" w:cs="Arial"/>
                <w:bCs/>
                <w:szCs w:val="20"/>
              </w:rPr>
              <w:t>displacement</w:t>
            </w:r>
            <w:r w:rsidR="00037AC9" w:rsidRPr="001E6B9E">
              <w:rPr>
                <w:rFonts w:asciiTheme="minorHAnsi" w:hAnsiTheme="minorHAnsi" w:cs="Arial"/>
                <w:bCs/>
                <w:szCs w:val="20"/>
              </w:rPr>
              <w:t xml:space="preserve"> of CNG and diesel buses to electric buses is </w:t>
            </w:r>
            <w:r w:rsidR="009D6F08" w:rsidRPr="001E6B9E">
              <w:rPr>
                <w:rFonts w:asciiTheme="minorHAnsi" w:hAnsiTheme="minorHAnsi" w:cs="Arial"/>
                <w:bCs/>
                <w:szCs w:val="20"/>
              </w:rPr>
              <w:t>20,700</w:t>
            </w:r>
            <w:r w:rsidR="00037AC9" w:rsidRPr="001E6B9E">
              <w:rPr>
                <w:rFonts w:asciiTheme="minorHAnsi" w:hAnsiTheme="minorHAnsi" w:cs="Arial"/>
                <w:bCs/>
                <w:szCs w:val="20"/>
              </w:rPr>
              <w:t xml:space="preserve"> tCO</w:t>
            </w:r>
            <w:r w:rsidR="00037AC9" w:rsidRPr="001E6B9E">
              <w:rPr>
                <w:rFonts w:asciiTheme="minorHAnsi" w:hAnsiTheme="minorHAnsi" w:cs="Arial"/>
                <w:bCs/>
                <w:szCs w:val="20"/>
                <w:vertAlign w:val="subscript"/>
              </w:rPr>
              <w:t>2eq</w:t>
            </w:r>
            <w:r w:rsidR="00037AC9" w:rsidRPr="001E6B9E">
              <w:rPr>
                <w:rFonts w:asciiTheme="minorHAnsi" w:hAnsiTheme="minorHAnsi" w:cs="Arial"/>
                <w:bCs/>
                <w:szCs w:val="20"/>
              </w:rPr>
              <w:t xml:space="preserve"> operating on the pilot </w:t>
            </w:r>
            <w:r w:rsidR="000C5904" w:rsidRPr="001E6B9E">
              <w:rPr>
                <w:rFonts w:asciiTheme="minorHAnsi" w:hAnsiTheme="minorHAnsi" w:cs="Arial"/>
                <w:bCs/>
                <w:szCs w:val="20"/>
              </w:rPr>
              <w:t xml:space="preserve">Shota Rustaveli </w:t>
            </w:r>
            <w:r w:rsidR="00037AC9" w:rsidRPr="001E6B9E">
              <w:rPr>
                <w:rFonts w:asciiTheme="minorHAnsi" w:hAnsiTheme="minorHAnsi" w:cs="Arial"/>
                <w:bCs/>
                <w:szCs w:val="20"/>
              </w:rPr>
              <w:t xml:space="preserve">GUTC and the </w:t>
            </w:r>
            <w:proofErr w:type="spellStart"/>
            <w:r w:rsidR="00037AC9" w:rsidRPr="001E6B9E">
              <w:rPr>
                <w:rFonts w:asciiTheme="minorHAnsi" w:hAnsiTheme="minorHAnsi" w:cs="Arial"/>
                <w:bCs/>
                <w:szCs w:val="20"/>
              </w:rPr>
              <w:t>Fargona</w:t>
            </w:r>
            <w:proofErr w:type="spellEnd"/>
            <w:r w:rsidR="00037AC9" w:rsidRPr="001E6B9E">
              <w:rPr>
                <w:rFonts w:asciiTheme="minorHAnsi" w:hAnsiTheme="minorHAnsi" w:cs="Arial"/>
                <w:bCs/>
                <w:szCs w:val="20"/>
              </w:rPr>
              <w:t xml:space="preserve"> </w:t>
            </w:r>
            <w:proofErr w:type="spellStart"/>
            <w:r w:rsidR="00E94583" w:rsidRPr="001E6B9E">
              <w:rPr>
                <w:rFonts w:asciiTheme="minorHAnsi" w:hAnsiTheme="minorHAnsi" w:cs="Arial"/>
                <w:bCs/>
                <w:szCs w:val="20"/>
              </w:rPr>
              <w:t>Yuli</w:t>
            </w:r>
            <w:proofErr w:type="spellEnd"/>
            <w:r w:rsidR="00E94583" w:rsidRPr="001E6B9E">
              <w:rPr>
                <w:rFonts w:asciiTheme="minorHAnsi" w:hAnsiTheme="minorHAnsi" w:cs="Arial"/>
                <w:bCs/>
                <w:szCs w:val="20"/>
              </w:rPr>
              <w:t xml:space="preserve"> </w:t>
            </w:r>
            <w:r w:rsidR="00037AC9" w:rsidRPr="001E6B9E">
              <w:rPr>
                <w:rFonts w:asciiTheme="minorHAnsi" w:hAnsiTheme="minorHAnsi" w:cs="Arial"/>
                <w:bCs/>
                <w:szCs w:val="20"/>
              </w:rPr>
              <w:t>BRT corridor, the pilot GUTC and fleet of electric buses should catalyze interest amongst the public and private investors in additional GUTCs in Tashkent and other Uzbekistan cities, and in electric vehicles such as electric fleets of taxis and delivery vehicles.</w:t>
            </w:r>
            <w:r w:rsidR="003B234C" w:rsidRPr="001E6B9E">
              <w:rPr>
                <w:rFonts w:asciiTheme="minorHAnsi" w:hAnsiTheme="minorHAnsi" w:cs="Arial"/>
                <w:bCs/>
                <w:szCs w:val="20"/>
              </w:rPr>
              <w:t xml:space="preserve"> This </w:t>
            </w:r>
            <w:r w:rsidR="007C1B67" w:rsidRPr="001E6B9E">
              <w:rPr>
                <w:rFonts w:asciiTheme="minorHAnsi" w:hAnsiTheme="minorHAnsi" w:cs="Arial"/>
                <w:bCs/>
                <w:szCs w:val="20"/>
              </w:rPr>
              <w:t>will</w:t>
            </w:r>
            <w:r w:rsidR="003B234C" w:rsidRPr="001E6B9E">
              <w:rPr>
                <w:rFonts w:asciiTheme="minorHAnsi" w:hAnsiTheme="minorHAnsi" w:cs="Arial"/>
                <w:bCs/>
                <w:szCs w:val="20"/>
              </w:rPr>
              <w:t xml:space="preserve"> lead to </w:t>
            </w:r>
            <w:r w:rsidR="00D84CD1" w:rsidRPr="001E6B9E">
              <w:rPr>
                <w:rFonts w:asciiTheme="minorHAnsi" w:hAnsiTheme="minorHAnsi" w:cs="Arial"/>
                <w:bCs/>
                <w:szCs w:val="20"/>
              </w:rPr>
              <w:t xml:space="preserve">indirect </w:t>
            </w:r>
            <w:r w:rsidR="003B234C" w:rsidRPr="001E6B9E">
              <w:rPr>
                <w:rFonts w:asciiTheme="minorHAnsi" w:hAnsiTheme="minorHAnsi" w:cs="Arial"/>
                <w:bCs/>
                <w:szCs w:val="20"/>
              </w:rPr>
              <w:t>emissions reduction</w:t>
            </w:r>
            <w:r w:rsidR="00442A20" w:rsidRPr="001E6B9E">
              <w:rPr>
                <w:rFonts w:asciiTheme="minorHAnsi" w:hAnsiTheme="minorHAnsi" w:cs="Arial"/>
                <w:bCs/>
                <w:szCs w:val="20"/>
              </w:rPr>
              <w:t xml:space="preserve">s </w:t>
            </w:r>
            <w:r w:rsidR="003B234C" w:rsidRPr="001E6B9E">
              <w:rPr>
                <w:rFonts w:asciiTheme="minorHAnsi" w:hAnsiTheme="minorHAnsi" w:cs="Arial"/>
                <w:bCs/>
                <w:szCs w:val="20"/>
              </w:rPr>
              <w:t xml:space="preserve">of </w:t>
            </w:r>
            <w:r w:rsidR="00240844" w:rsidRPr="001E6B9E">
              <w:rPr>
                <w:rFonts w:asciiTheme="minorHAnsi" w:hAnsiTheme="minorHAnsi" w:cs="Arial"/>
                <w:bCs/>
                <w:szCs w:val="20"/>
              </w:rPr>
              <w:t>11.4 million tCO</w:t>
            </w:r>
            <w:r w:rsidR="00240844" w:rsidRPr="001E6B9E">
              <w:rPr>
                <w:rFonts w:asciiTheme="minorHAnsi" w:hAnsiTheme="minorHAnsi" w:cs="Arial"/>
                <w:bCs/>
                <w:szCs w:val="20"/>
                <w:vertAlign w:val="subscript"/>
              </w:rPr>
              <w:t>2eq</w:t>
            </w:r>
            <w:r w:rsidR="00240844" w:rsidRPr="001E6B9E">
              <w:rPr>
                <w:rFonts w:asciiTheme="minorHAnsi" w:hAnsiTheme="minorHAnsi" w:cs="Arial"/>
                <w:bCs/>
                <w:szCs w:val="20"/>
              </w:rPr>
              <w:t xml:space="preserve"> top-down and 0.207 million tCO</w:t>
            </w:r>
            <w:r w:rsidR="00240844" w:rsidRPr="001E6B9E">
              <w:rPr>
                <w:rFonts w:asciiTheme="minorHAnsi" w:hAnsiTheme="minorHAnsi" w:cs="Arial"/>
                <w:bCs/>
                <w:szCs w:val="20"/>
                <w:vertAlign w:val="subscript"/>
              </w:rPr>
              <w:t>2eq</w:t>
            </w:r>
            <w:r w:rsidR="00240844" w:rsidRPr="001E6B9E">
              <w:rPr>
                <w:rFonts w:asciiTheme="minorHAnsi" w:hAnsiTheme="minorHAnsi" w:cs="Arial"/>
                <w:bCs/>
                <w:szCs w:val="20"/>
              </w:rPr>
              <w:t xml:space="preserve"> bottom-up</w:t>
            </w:r>
            <w:r w:rsidR="003B234C" w:rsidRPr="001E6B9E">
              <w:rPr>
                <w:rFonts w:asciiTheme="minorHAnsi" w:hAnsiTheme="minorHAnsi" w:cs="Arial"/>
                <w:bCs/>
                <w:szCs w:val="20"/>
              </w:rPr>
              <w:t xml:space="preserve">. </w:t>
            </w:r>
          </w:p>
          <w:p w14:paraId="51253FAD" w14:textId="390AE6E0" w:rsidR="009E44C7" w:rsidRPr="001E6B9E" w:rsidRDefault="003B234C" w:rsidP="0003763F">
            <w:pPr>
              <w:spacing w:after="240"/>
              <w:rPr>
                <w:rFonts w:asciiTheme="minorHAnsi" w:hAnsiTheme="minorHAnsi" w:cs="Arial"/>
                <w:bCs/>
                <w:szCs w:val="20"/>
              </w:rPr>
            </w:pPr>
            <w:r w:rsidRPr="001E6B9E">
              <w:rPr>
                <w:rFonts w:asciiTheme="minorHAnsi" w:hAnsiTheme="minorHAnsi" w:cs="Arial"/>
                <w:bCs/>
                <w:szCs w:val="20"/>
              </w:rPr>
              <w:t>TAILEV will make a positive contribution to SDGs 11 and 13</w:t>
            </w:r>
            <w:r w:rsidR="00107AEC" w:rsidRPr="001E6B9E">
              <w:rPr>
                <w:rFonts w:asciiTheme="minorHAnsi" w:hAnsiTheme="minorHAnsi" w:cs="Arial"/>
                <w:bCs/>
                <w:szCs w:val="20"/>
              </w:rPr>
              <w:t xml:space="preserve"> as well as 3, 5, 8 and 12.</w:t>
            </w:r>
          </w:p>
        </w:tc>
      </w:tr>
      <w:tr w:rsidR="0077088A" w:rsidRPr="001E6B9E" w14:paraId="28A6FA5D" w14:textId="77777777" w:rsidTr="001E6B9E">
        <w:trPr>
          <w:trHeight w:val="377"/>
        </w:trPr>
        <w:tc>
          <w:tcPr>
            <w:tcW w:w="9355" w:type="dxa"/>
            <w:gridSpan w:val="6"/>
            <w:shd w:val="clear" w:color="auto" w:fill="D9D9D9"/>
          </w:tcPr>
          <w:p w14:paraId="719628C5" w14:textId="004673B4" w:rsidR="0077088A" w:rsidRPr="001E6B9E" w:rsidRDefault="0077088A" w:rsidP="000500B5">
            <w:pPr>
              <w:pStyle w:val="ListParagraph"/>
              <w:numPr>
                <w:ilvl w:val="0"/>
                <w:numId w:val="16"/>
              </w:numPr>
              <w:rPr>
                <w:rFonts w:asciiTheme="minorHAnsi" w:hAnsiTheme="minorHAnsi" w:cs="Arial"/>
                <w:b/>
                <w:smallCaps/>
                <w:sz w:val="20"/>
                <w:szCs w:val="20"/>
                <w:lang w:val="en-US"/>
              </w:rPr>
            </w:pPr>
            <w:r w:rsidRPr="001E6B9E">
              <w:rPr>
                <w:rFonts w:asciiTheme="minorHAnsi" w:hAnsiTheme="minorHAnsi" w:cs="Arial"/>
                <w:b/>
                <w:smallCaps/>
                <w:sz w:val="20"/>
                <w:szCs w:val="20"/>
                <w:lang w:val="en-US"/>
              </w:rPr>
              <w:lastRenderedPageBreak/>
              <w:t>Financing Plan</w:t>
            </w:r>
          </w:p>
        </w:tc>
      </w:tr>
      <w:tr w:rsidR="0077088A" w:rsidRPr="001E6B9E" w14:paraId="635C43EE" w14:textId="77777777" w:rsidTr="001E6B9E">
        <w:tc>
          <w:tcPr>
            <w:tcW w:w="4585" w:type="dxa"/>
            <w:gridSpan w:val="3"/>
            <w:shd w:val="clear" w:color="auto" w:fill="auto"/>
          </w:tcPr>
          <w:p w14:paraId="28DF91BC" w14:textId="0CF30640" w:rsidR="0077088A" w:rsidRPr="001E6B9E" w:rsidRDefault="0077088A" w:rsidP="0003763F">
            <w:pPr>
              <w:spacing w:after="240"/>
              <w:rPr>
                <w:rFonts w:asciiTheme="minorHAnsi" w:hAnsiTheme="minorHAnsi" w:cs="Arial"/>
                <w:szCs w:val="20"/>
              </w:rPr>
            </w:pPr>
            <w:r w:rsidRPr="001E6B9E">
              <w:rPr>
                <w:rFonts w:asciiTheme="minorHAnsi" w:hAnsiTheme="minorHAnsi" w:cs="Arial"/>
                <w:szCs w:val="20"/>
              </w:rPr>
              <w:t>GEF Trust Fund</w:t>
            </w:r>
          </w:p>
        </w:tc>
        <w:tc>
          <w:tcPr>
            <w:tcW w:w="4770" w:type="dxa"/>
            <w:gridSpan w:val="3"/>
            <w:shd w:val="clear" w:color="auto" w:fill="auto"/>
          </w:tcPr>
          <w:p w14:paraId="23E6ABDF" w14:textId="5ADF408E" w:rsidR="0077088A" w:rsidRPr="001E6B9E" w:rsidRDefault="0077088A" w:rsidP="0003763F">
            <w:pPr>
              <w:spacing w:after="240"/>
              <w:rPr>
                <w:rFonts w:asciiTheme="minorHAnsi" w:hAnsiTheme="minorHAnsi" w:cs="Arial"/>
                <w:szCs w:val="20"/>
              </w:rPr>
            </w:pPr>
            <w:r w:rsidRPr="001E6B9E">
              <w:rPr>
                <w:rFonts w:asciiTheme="minorHAnsi" w:hAnsiTheme="minorHAnsi" w:cs="Arial"/>
                <w:szCs w:val="20"/>
              </w:rPr>
              <w:t>USD</w:t>
            </w:r>
            <w:r w:rsidR="00EC5451" w:rsidRPr="001E6B9E">
              <w:rPr>
                <w:rFonts w:asciiTheme="minorHAnsi" w:hAnsiTheme="minorHAnsi" w:cs="Arial"/>
                <w:szCs w:val="20"/>
              </w:rPr>
              <w:t xml:space="preserve"> </w:t>
            </w:r>
            <w:r w:rsidR="00CB28B0" w:rsidRPr="001E6B9E">
              <w:rPr>
                <w:rFonts w:asciiTheme="minorHAnsi" w:hAnsiTheme="minorHAnsi" w:cs="Arial"/>
                <w:szCs w:val="20"/>
              </w:rPr>
              <w:t>3,569,725</w:t>
            </w:r>
          </w:p>
        </w:tc>
      </w:tr>
      <w:tr w:rsidR="0077088A" w:rsidRPr="001E6B9E" w14:paraId="7CAE087A" w14:textId="77777777" w:rsidTr="001E6B9E">
        <w:tc>
          <w:tcPr>
            <w:tcW w:w="4585" w:type="dxa"/>
            <w:gridSpan w:val="3"/>
            <w:shd w:val="clear" w:color="auto" w:fill="auto"/>
          </w:tcPr>
          <w:p w14:paraId="65A6EAF5" w14:textId="15945D4E" w:rsidR="0077088A" w:rsidRPr="001E6B9E" w:rsidRDefault="0077088A" w:rsidP="0003763F">
            <w:pPr>
              <w:spacing w:after="240"/>
              <w:rPr>
                <w:rFonts w:asciiTheme="minorHAnsi" w:hAnsiTheme="minorHAnsi" w:cs="Arial"/>
                <w:szCs w:val="20"/>
              </w:rPr>
            </w:pPr>
            <w:r w:rsidRPr="001E6B9E">
              <w:rPr>
                <w:rFonts w:asciiTheme="minorHAnsi" w:hAnsiTheme="minorHAnsi" w:cs="Arial"/>
                <w:szCs w:val="20"/>
              </w:rPr>
              <w:t>UNDP TRAC resources</w:t>
            </w:r>
          </w:p>
        </w:tc>
        <w:tc>
          <w:tcPr>
            <w:tcW w:w="4770" w:type="dxa"/>
            <w:gridSpan w:val="3"/>
            <w:shd w:val="clear" w:color="auto" w:fill="auto"/>
          </w:tcPr>
          <w:p w14:paraId="4F90AF9D" w14:textId="3F863A4A" w:rsidR="0077088A" w:rsidRPr="001E6B9E" w:rsidRDefault="0077088A" w:rsidP="0003763F">
            <w:pPr>
              <w:spacing w:after="240"/>
              <w:rPr>
                <w:rFonts w:asciiTheme="minorHAnsi" w:hAnsiTheme="minorHAnsi" w:cs="Arial"/>
                <w:szCs w:val="20"/>
              </w:rPr>
            </w:pPr>
            <w:r w:rsidRPr="001E6B9E">
              <w:rPr>
                <w:rFonts w:asciiTheme="minorHAnsi" w:hAnsiTheme="minorHAnsi" w:cs="Arial"/>
                <w:szCs w:val="20"/>
              </w:rPr>
              <w:t xml:space="preserve">USD  </w:t>
            </w:r>
            <w:r w:rsidR="00C1203A" w:rsidRPr="001E6B9E">
              <w:rPr>
                <w:rFonts w:asciiTheme="minorHAnsi" w:hAnsiTheme="minorHAnsi" w:cs="Arial"/>
                <w:szCs w:val="20"/>
              </w:rPr>
              <w:t xml:space="preserve">  300,000</w:t>
            </w:r>
          </w:p>
        </w:tc>
      </w:tr>
      <w:tr w:rsidR="0077088A" w:rsidRPr="001E6B9E" w14:paraId="58EE269A" w14:textId="77777777" w:rsidTr="001E6B9E">
        <w:tc>
          <w:tcPr>
            <w:tcW w:w="4585" w:type="dxa"/>
            <w:gridSpan w:val="3"/>
            <w:shd w:val="clear" w:color="auto" w:fill="auto"/>
          </w:tcPr>
          <w:p w14:paraId="7CB4539D" w14:textId="77777777" w:rsidR="0077088A" w:rsidRPr="001E6B9E" w:rsidRDefault="0077088A" w:rsidP="00E06D7C">
            <w:pPr>
              <w:pStyle w:val="ListParagraph"/>
              <w:numPr>
                <w:ilvl w:val="0"/>
                <w:numId w:val="4"/>
              </w:numPr>
              <w:spacing w:after="240"/>
              <w:jc w:val="right"/>
              <w:rPr>
                <w:rFonts w:asciiTheme="minorHAnsi" w:hAnsiTheme="minorHAnsi" w:cs="Arial"/>
                <w:b/>
                <w:sz w:val="20"/>
                <w:szCs w:val="20"/>
                <w:lang w:val="en-US"/>
              </w:rPr>
            </w:pPr>
            <w:r w:rsidRPr="001E6B9E">
              <w:rPr>
                <w:rFonts w:asciiTheme="minorHAnsi" w:hAnsiTheme="minorHAnsi" w:cs="Arial"/>
                <w:b/>
                <w:sz w:val="20"/>
                <w:szCs w:val="20"/>
                <w:lang w:val="en-US" w:eastAsia="zh-CN"/>
              </w:rPr>
              <w:t xml:space="preserve">Total </w:t>
            </w:r>
            <w:r w:rsidRPr="001E6B9E">
              <w:rPr>
                <w:rFonts w:asciiTheme="minorHAnsi" w:hAnsiTheme="minorHAnsi" w:cs="Arial"/>
                <w:b/>
                <w:sz w:val="20"/>
                <w:szCs w:val="20"/>
                <w:lang w:val="en-US"/>
              </w:rPr>
              <w:t xml:space="preserve">Budget administered by UNDP </w:t>
            </w:r>
          </w:p>
        </w:tc>
        <w:tc>
          <w:tcPr>
            <w:tcW w:w="4770" w:type="dxa"/>
            <w:gridSpan w:val="3"/>
            <w:shd w:val="clear" w:color="auto" w:fill="auto"/>
          </w:tcPr>
          <w:p w14:paraId="2CF89EBB" w14:textId="29DB661C" w:rsidR="0077088A" w:rsidRPr="001E6B9E" w:rsidRDefault="0077088A" w:rsidP="0003763F">
            <w:pPr>
              <w:spacing w:after="240"/>
              <w:rPr>
                <w:rFonts w:asciiTheme="minorHAnsi" w:hAnsiTheme="minorHAnsi" w:cs="Arial"/>
                <w:b/>
                <w:szCs w:val="20"/>
              </w:rPr>
            </w:pPr>
            <w:r w:rsidRPr="001E6B9E">
              <w:rPr>
                <w:rFonts w:asciiTheme="minorHAnsi" w:hAnsiTheme="minorHAnsi" w:cs="Arial"/>
                <w:b/>
                <w:szCs w:val="20"/>
              </w:rPr>
              <w:t>USD</w:t>
            </w:r>
            <w:r w:rsidR="00681BA2" w:rsidRPr="001E6B9E">
              <w:rPr>
                <w:rFonts w:asciiTheme="minorHAnsi" w:hAnsiTheme="minorHAnsi" w:cs="Arial"/>
                <w:b/>
                <w:szCs w:val="20"/>
              </w:rPr>
              <w:t xml:space="preserve"> 3,869,725</w:t>
            </w:r>
          </w:p>
        </w:tc>
      </w:tr>
      <w:tr w:rsidR="0077088A" w:rsidRPr="001E6B9E" w14:paraId="4CBA70D2" w14:textId="77777777" w:rsidTr="001E6B9E">
        <w:tc>
          <w:tcPr>
            <w:tcW w:w="9355" w:type="dxa"/>
            <w:gridSpan w:val="6"/>
            <w:shd w:val="clear" w:color="auto" w:fill="D9D9D9"/>
          </w:tcPr>
          <w:p w14:paraId="434BC467" w14:textId="06130D2A" w:rsidR="0077088A" w:rsidRPr="001E6B9E" w:rsidRDefault="008800E4" w:rsidP="00E06D7C">
            <w:pPr>
              <w:pStyle w:val="ListParagraph"/>
              <w:numPr>
                <w:ilvl w:val="0"/>
                <w:numId w:val="4"/>
              </w:numPr>
              <w:jc w:val="both"/>
              <w:rPr>
                <w:rFonts w:asciiTheme="minorHAnsi" w:hAnsiTheme="minorHAnsi" w:cs="Arial"/>
                <w:b/>
                <w:sz w:val="20"/>
                <w:szCs w:val="20"/>
                <w:lang w:val="en-US"/>
              </w:rPr>
            </w:pPr>
            <w:r w:rsidRPr="001E6B9E">
              <w:rPr>
                <w:rFonts w:asciiTheme="minorHAnsi" w:hAnsiTheme="minorHAnsi" w:cs="Arial"/>
                <w:b/>
                <w:smallCaps/>
                <w:sz w:val="20"/>
                <w:szCs w:val="20"/>
                <w:lang w:val="en-US"/>
              </w:rPr>
              <w:t xml:space="preserve">confirmed </w:t>
            </w:r>
            <w:r w:rsidR="0077088A" w:rsidRPr="001E6B9E">
              <w:rPr>
                <w:rFonts w:asciiTheme="minorHAnsi" w:hAnsiTheme="minorHAnsi" w:cs="Arial"/>
                <w:b/>
                <w:smallCaps/>
                <w:sz w:val="20"/>
                <w:szCs w:val="20"/>
                <w:lang w:val="en-US"/>
              </w:rPr>
              <w:t>co-financing</w:t>
            </w:r>
            <w:r w:rsidR="00F10F99" w:rsidRPr="001E6B9E">
              <w:rPr>
                <w:rFonts w:asciiTheme="minorHAnsi" w:hAnsiTheme="minorHAnsi" w:cs="Arial"/>
                <w:b/>
                <w:smallCaps/>
                <w:sz w:val="20"/>
                <w:szCs w:val="20"/>
                <w:lang w:val="en-US"/>
              </w:rPr>
              <w:t xml:space="preserve"> </w:t>
            </w:r>
          </w:p>
        </w:tc>
      </w:tr>
      <w:tr w:rsidR="003B234C" w:rsidRPr="001E6B9E" w14:paraId="577BB15D" w14:textId="77777777" w:rsidTr="001E6B9E">
        <w:trPr>
          <w:trHeight w:val="323"/>
        </w:trPr>
        <w:tc>
          <w:tcPr>
            <w:tcW w:w="4585" w:type="dxa"/>
            <w:gridSpan w:val="3"/>
            <w:shd w:val="clear" w:color="auto" w:fill="auto"/>
            <w:vAlign w:val="center"/>
          </w:tcPr>
          <w:p w14:paraId="66293819" w14:textId="3E5DD102" w:rsidR="003B234C" w:rsidRPr="001E6B9E" w:rsidRDefault="003B234C" w:rsidP="00343D5A">
            <w:pPr>
              <w:spacing w:after="120"/>
              <w:jc w:val="right"/>
              <w:rPr>
                <w:rFonts w:asciiTheme="minorHAnsi" w:hAnsiTheme="minorHAnsi" w:cs="Arial"/>
                <w:i/>
                <w:szCs w:val="20"/>
              </w:rPr>
            </w:pPr>
            <w:r w:rsidRPr="001E6B9E">
              <w:rPr>
                <w:rFonts w:asciiTheme="minorHAnsi" w:hAnsiTheme="minorHAnsi" w:cs="Arial"/>
                <w:i/>
                <w:szCs w:val="20"/>
              </w:rPr>
              <w:t>Ministry of Transport</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565A0B98" w14:textId="6401538B" w:rsidR="003B234C" w:rsidRPr="001E6B9E" w:rsidRDefault="00343D5A" w:rsidP="00343D5A">
            <w:pPr>
              <w:spacing w:after="120"/>
              <w:rPr>
                <w:rFonts w:asciiTheme="minorHAnsi" w:hAnsiTheme="minorHAnsi" w:cs="Arial"/>
                <w:szCs w:val="20"/>
              </w:rPr>
            </w:pPr>
            <w:r w:rsidRPr="001E6B9E">
              <w:rPr>
                <w:rFonts w:asciiTheme="minorHAnsi" w:hAnsiTheme="minorHAnsi" w:cs="Arial"/>
                <w:szCs w:val="20"/>
              </w:rPr>
              <w:t>USD</w:t>
            </w:r>
            <w:r w:rsidRPr="001E6B9E">
              <w:rPr>
                <w:rFonts w:asciiTheme="minorHAnsi" w:hAnsiTheme="minorHAnsi" w:cs="Arial"/>
                <w:color w:val="000000"/>
                <w:szCs w:val="20"/>
              </w:rPr>
              <w:t xml:space="preserve"> </w:t>
            </w:r>
            <w:r w:rsidR="0054586F" w:rsidRPr="001E6B9E">
              <w:rPr>
                <w:rFonts w:asciiTheme="minorHAnsi" w:hAnsiTheme="minorHAnsi" w:cs="Arial"/>
                <w:color w:val="000000"/>
                <w:szCs w:val="20"/>
              </w:rPr>
              <w:t xml:space="preserve"> </w:t>
            </w:r>
            <w:r w:rsidR="00C465E5" w:rsidRPr="001E6B9E">
              <w:rPr>
                <w:rFonts w:asciiTheme="minorHAnsi" w:hAnsiTheme="minorHAnsi" w:cs="Arial"/>
                <w:color w:val="000000"/>
                <w:szCs w:val="20"/>
              </w:rPr>
              <w:t>7,0</w:t>
            </w:r>
            <w:r w:rsidR="003B234C" w:rsidRPr="001E6B9E">
              <w:rPr>
                <w:rFonts w:asciiTheme="minorHAnsi" w:hAnsiTheme="minorHAnsi" w:cs="Arial"/>
                <w:color w:val="000000"/>
                <w:szCs w:val="20"/>
              </w:rPr>
              <w:t>00,000</w:t>
            </w:r>
          </w:p>
        </w:tc>
      </w:tr>
      <w:tr w:rsidR="003B234C" w:rsidRPr="001E6B9E" w14:paraId="1AA47E81" w14:textId="77777777" w:rsidTr="001E6B9E">
        <w:trPr>
          <w:trHeight w:val="323"/>
        </w:trPr>
        <w:tc>
          <w:tcPr>
            <w:tcW w:w="4585" w:type="dxa"/>
            <w:gridSpan w:val="3"/>
            <w:shd w:val="clear" w:color="auto" w:fill="auto"/>
            <w:vAlign w:val="center"/>
          </w:tcPr>
          <w:p w14:paraId="545286E5" w14:textId="5C08025F" w:rsidR="003B234C" w:rsidRPr="001E6B9E" w:rsidRDefault="003B234C" w:rsidP="00343D5A">
            <w:pPr>
              <w:spacing w:after="120"/>
              <w:jc w:val="right"/>
              <w:rPr>
                <w:rFonts w:asciiTheme="minorHAnsi" w:hAnsiTheme="minorHAnsi" w:cs="Arial"/>
                <w:i/>
                <w:szCs w:val="20"/>
              </w:rPr>
            </w:pPr>
            <w:r w:rsidRPr="001E6B9E">
              <w:rPr>
                <w:rFonts w:asciiTheme="minorHAnsi" w:hAnsiTheme="minorHAnsi" w:cs="Arial"/>
                <w:i/>
                <w:szCs w:val="20"/>
              </w:rPr>
              <w:t>JSC “</w:t>
            </w:r>
            <w:proofErr w:type="spellStart"/>
            <w:r w:rsidRPr="001E6B9E">
              <w:rPr>
                <w:rFonts w:asciiTheme="minorHAnsi" w:hAnsiTheme="minorHAnsi" w:cs="Arial"/>
                <w:i/>
                <w:szCs w:val="20"/>
              </w:rPr>
              <w:t>Toshshakhartranskhizmat</w:t>
            </w:r>
            <w:proofErr w:type="spellEnd"/>
            <w:r w:rsidRPr="001E6B9E">
              <w:rPr>
                <w:rFonts w:asciiTheme="minorHAnsi" w:hAnsiTheme="minorHAnsi" w:cs="Arial"/>
                <w:i/>
                <w:szCs w:val="20"/>
              </w:rPr>
              <w:t>”</w:t>
            </w:r>
            <w:r w:rsidR="00BE174D" w:rsidRPr="001E6B9E">
              <w:rPr>
                <w:rFonts w:asciiTheme="minorHAnsi" w:hAnsiTheme="minorHAnsi" w:cs="Arial"/>
                <w:i/>
                <w:szCs w:val="20"/>
              </w:rPr>
              <w:t xml:space="preserve"> (TBC)</w:t>
            </w:r>
          </w:p>
        </w:tc>
        <w:tc>
          <w:tcPr>
            <w:tcW w:w="477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D0DEF5B" w14:textId="565BAC87" w:rsidR="003B234C" w:rsidRPr="001E6B9E" w:rsidRDefault="00343D5A" w:rsidP="00343D5A">
            <w:pPr>
              <w:spacing w:after="120"/>
              <w:rPr>
                <w:rFonts w:asciiTheme="minorHAnsi" w:hAnsiTheme="minorHAnsi" w:cs="Arial"/>
                <w:szCs w:val="20"/>
              </w:rPr>
            </w:pPr>
            <w:r w:rsidRPr="001E6B9E">
              <w:rPr>
                <w:rFonts w:asciiTheme="minorHAnsi" w:hAnsiTheme="minorHAnsi" w:cs="Arial"/>
                <w:szCs w:val="20"/>
              </w:rPr>
              <w:t xml:space="preserve">USD </w:t>
            </w:r>
            <w:r w:rsidR="0054586F" w:rsidRPr="001E6B9E">
              <w:rPr>
                <w:rFonts w:asciiTheme="minorHAnsi" w:hAnsiTheme="minorHAnsi" w:cs="Arial"/>
                <w:szCs w:val="20"/>
              </w:rPr>
              <w:t xml:space="preserve"> </w:t>
            </w:r>
            <w:r w:rsidR="007D23AB" w:rsidRPr="001E6B9E">
              <w:rPr>
                <w:rFonts w:asciiTheme="minorHAnsi" w:hAnsiTheme="minorHAnsi" w:cs="Arial"/>
                <w:szCs w:val="20"/>
              </w:rPr>
              <w:t>6,</w:t>
            </w:r>
            <w:r w:rsidR="00AF70D5" w:rsidRPr="001E6B9E">
              <w:rPr>
                <w:rFonts w:asciiTheme="minorHAnsi" w:hAnsiTheme="minorHAnsi" w:cs="Arial"/>
                <w:szCs w:val="20"/>
              </w:rPr>
              <w:t>6</w:t>
            </w:r>
            <w:r w:rsidR="003B234C" w:rsidRPr="001E6B9E">
              <w:rPr>
                <w:rFonts w:asciiTheme="minorHAnsi" w:hAnsiTheme="minorHAnsi" w:cs="Arial"/>
                <w:szCs w:val="20"/>
              </w:rPr>
              <w:t>00,000</w:t>
            </w:r>
          </w:p>
        </w:tc>
      </w:tr>
      <w:tr w:rsidR="003B234C" w:rsidRPr="001E6B9E" w14:paraId="6F4C42FF" w14:textId="77777777" w:rsidTr="001E6B9E">
        <w:trPr>
          <w:trHeight w:val="323"/>
        </w:trPr>
        <w:tc>
          <w:tcPr>
            <w:tcW w:w="4585" w:type="dxa"/>
            <w:gridSpan w:val="3"/>
            <w:shd w:val="clear" w:color="auto" w:fill="auto"/>
            <w:vAlign w:val="center"/>
          </w:tcPr>
          <w:p w14:paraId="772E3BAB" w14:textId="4DC41824" w:rsidR="003B234C" w:rsidRPr="001E6B9E" w:rsidRDefault="007D23AB" w:rsidP="00343D5A">
            <w:pPr>
              <w:spacing w:after="120"/>
              <w:jc w:val="right"/>
              <w:rPr>
                <w:rFonts w:asciiTheme="minorHAnsi" w:hAnsiTheme="minorHAnsi" w:cs="Arial"/>
                <w:i/>
                <w:szCs w:val="20"/>
              </w:rPr>
            </w:pPr>
            <w:r w:rsidRPr="001E6B9E">
              <w:rPr>
                <w:rFonts w:asciiTheme="minorHAnsi" w:hAnsiTheme="minorHAnsi" w:cs="Arial"/>
                <w:i/>
                <w:szCs w:val="20"/>
              </w:rPr>
              <w:t xml:space="preserve">Tashkent City Municipality </w:t>
            </w:r>
          </w:p>
        </w:tc>
        <w:tc>
          <w:tcPr>
            <w:tcW w:w="477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3B419BD" w14:textId="010E4CA8" w:rsidR="003B234C" w:rsidRPr="001E6B9E" w:rsidRDefault="00343D5A" w:rsidP="00343D5A">
            <w:pPr>
              <w:spacing w:after="120"/>
              <w:rPr>
                <w:rFonts w:asciiTheme="minorHAnsi" w:hAnsiTheme="minorHAnsi" w:cs="Arial"/>
                <w:szCs w:val="20"/>
              </w:rPr>
            </w:pPr>
            <w:r w:rsidRPr="001E6B9E">
              <w:rPr>
                <w:rFonts w:asciiTheme="minorHAnsi" w:hAnsiTheme="minorHAnsi" w:cs="Arial"/>
                <w:szCs w:val="20"/>
              </w:rPr>
              <w:t>USD</w:t>
            </w:r>
            <w:r w:rsidR="0054586F" w:rsidRPr="001E6B9E">
              <w:rPr>
                <w:rFonts w:asciiTheme="minorHAnsi" w:hAnsiTheme="minorHAnsi" w:cs="Arial"/>
                <w:szCs w:val="20"/>
              </w:rPr>
              <w:t xml:space="preserve"> </w:t>
            </w:r>
            <w:r w:rsidRPr="001E6B9E">
              <w:rPr>
                <w:rFonts w:asciiTheme="minorHAnsi" w:hAnsiTheme="minorHAnsi" w:cs="Arial"/>
                <w:szCs w:val="20"/>
              </w:rPr>
              <w:t xml:space="preserve"> </w:t>
            </w:r>
            <w:r w:rsidR="007D23AB" w:rsidRPr="001E6B9E">
              <w:rPr>
                <w:rFonts w:asciiTheme="minorHAnsi" w:hAnsiTheme="minorHAnsi" w:cs="Arial"/>
                <w:szCs w:val="20"/>
              </w:rPr>
              <w:t>2,800</w:t>
            </w:r>
            <w:r w:rsidR="003B234C" w:rsidRPr="001E6B9E">
              <w:rPr>
                <w:rFonts w:asciiTheme="minorHAnsi" w:hAnsiTheme="minorHAnsi" w:cs="Arial"/>
                <w:szCs w:val="20"/>
              </w:rPr>
              <w:t>,000</w:t>
            </w:r>
          </w:p>
        </w:tc>
      </w:tr>
      <w:tr w:rsidR="0065599D" w:rsidRPr="001E6B9E" w14:paraId="093FE48A" w14:textId="77777777" w:rsidTr="001E6B9E">
        <w:trPr>
          <w:trHeight w:val="323"/>
        </w:trPr>
        <w:tc>
          <w:tcPr>
            <w:tcW w:w="4585" w:type="dxa"/>
            <w:gridSpan w:val="3"/>
            <w:shd w:val="clear" w:color="auto" w:fill="auto"/>
            <w:vAlign w:val="center"/>
          </w:tcPr>
          <w:p w14:paraId="1198BD75" w14:textId="298572C9" w:rsidR="0065599D" w:rsidRPr="001E6B9E" w:rsidRDefault="0065599D" w:rsidP="0065599D">
            <w:pPr>
              <w:spacing w:after="120"/>
              <w:jc w:val="right"/>
              <w:rPr>
                <w:rFonts w:asciiTheme="minorHAnsi" w:hAnsiTheme="minorHAnsi" w:cs="Arial"/>
                <w:i/>
                <w:szCs w:val="20"/>
              </w:rPr>
            </w:pPr>
            <w:proofErr w:type="spellStart"/>
            <w:r w:rsidRPr="001E6B9E">
              <w:rPr>
                <w:rFonts w:asciiTheme="minorHAnsi" w:hAnsiTheme="minorHAnsi" w:cs="Arial"/>
                <w:i/>
                <w:szCs w:val="20"/>
              </w:rPr>
              <w:t>ToshkentboshplanLITI</w:t>
            </w:r>
            <w:proofErr w:type="spellEnd"/>
          </w:p>
        </w:tc>
        <w:tc>
          <w:tcPr>
            <w:tcW w:w="477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BA8E402" w14:textId="37F20DEF"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70,000</w:t>
            </w:r>
          </w:p>
        </w:tc>
      </w:tr>
      <w:tr w:rsidR="0065599D" w:rsidRPr="001E6B9E" w14:paraId="6BECEF01" w14:textId="77777777" w:rsidTr="001E6B9E">
        <w:trPr>
          <w:trHeight w:val="323"/>
        </w:trPr>
        <w:tc>
          <w:tcPr>
            <w:tcW w:w="4585" w:type="dxa"/>
            <w:gridSpan w:val="3"/>
            <w:shd w:val="clear" w:color="auto" w:fill="auto"/>
            <w:vAlign w:val="center"/>
          </w:tcPr>
          <w:p w14:paraId="7747D6D2" w14:textId="7F915A03" w:rsidR="0065599D" w:rsidRPr="001E6B9E" w:rsidRDefault="0065599D" w:rsidP="0065599D">
            <w:pPr>
              <w:spacing w:after="120"/>
              <w:jc w:val="right"/>
              <w:rPr>
                <w:rFonts w:asciiTheme="minorHAnsi" w:hAnsiTheme="minorHAnsi" w:cs="Arial"/>
                <w:i/>
                <w:szCs w:val="20"/>
              </w:rPr>
            </w:pPr>
            <w:proofErr w:type="spellStart"/>
            <w:r w:rsidRPr="001E6B9E">
              <w:rPr>
                <w:rFonts w:asciiTheme="minorHAnsi" w:hAnsiTheme="minorHAnsi" w:cs="Arial"/>
                <w:i/>
                <w:szCs w:val="20"/>
              </w:rPr>
              <w:t>Uzhydromet</w:t>
            </w:r>
            <w:proofErr w:type="spellEnd"/>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1A092569" w14:textId="64E32310"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450,000</w:t>
            </w:r>
          </w:p>
        </w:tc>
      </w:tr>
      <w:tr w:rsidR="0065599D" w:rsidRPr="001E6B9E" w14:paraId="763FDC55" w14:textId="77777777" w:rsidTr="001E6B9E">
        <w:trPr>
          <w:trHeight w:val="323"/>
        </w:trPr>
        <w:tc>
          <w:tcPr>
            <w:tcW w:w="4585" w:type="dxa"/>
            <w:gridSpan w:val="3"/>
            <w:shd w:val="clear" w:color="auto" w:fill="auto"/>
            <w:vAlign w:val="center"/>
          </w:tcPr>
          <w:p w14:paraId="37036A68" w14:textId="063732DC"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International Solar Energy Institute</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1915D959" w14:textId="16C6CE4D"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300,000</w:t>
            </w:r>
          </w:p>
        </w:tc>
      </w:tr>
      <w:tr w:rsidR="0065599D" w:rsidRPr="001E6B9E" w14:paraId="0B25BAB0" w14:textId="77777777" w:rsidTr="001E6B9E">
        <w:trPr>
          <w:trHeight w:val="323"/>
        </w:trPr>
        <w:tc>
          <w:tcPr>
            <w:tcW w:w="4585" w:type="dxa"/>
            <w:gridSpan w:val="3"/>
            <w:shd w:val="clear" w:color="auto" w:fill="auto"/>
            <w:vAlign w:val="center"/>
          </w:tcPr>
          <w:p w14:paraId="28659F68" w14:textId="0EA6C883"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 xml:space="preserve">JSC </w:t>
            </w:r>
            <w:proofErr w:type="spellStart"/>
            <w:r w:rsidRPr="001E6B9E">
              <w:rPr>
                <w:rFonts w:asciiTheme="minorHAnsi" w:hAnsiTheme="minorHAnsi" w:cs="Arial"/>
                <w:i/>
                <w:szCs w:val="20"/>
              </w:rPr>
              <w:t>Uzavtosanoat</w:t>
            </w:r>
            <w:proofErr w:type="spellEnd"/>
            <w:r w:rsidRPr="001E6B9E">
              <w:rPr>
                <w:rFonts w:asciiTheme="minorHAnsi" w:hAnsiTheme="minorHAnsi" w:cs="Arial"/>
                <w:i/>
                <w:szCs w:val="20"/>
              </w:rPr>
              <w:t xml:space="preserve"> </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5DA12C1A" w14:textId="7CF3C082"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300,000</w:t>
            </w:r>
          </w:p>
        </w:tc>
      </w:tr>
      <w:tr w:rsidR="0065599D" w:rsidRPr="001E6B9E" w14:paraId="11D29D49" w14:textId="77777777" w:rsidTr="001E6B9E">
        <w:trPr>
          <w:trHeight w:val="323"/>
        </w:trPr>
        <w:tc>
          <w:tcPr>
            <w:tcW w:w="4585" w:type="dxa"/>
            <w:gridSpan w:val="3"/>
            <w:shd w:val="clear" w:color="auto" w:fill="auto"/>
            <w:vAlign w:val="center"/>
          </w:tcPr>
          <w:p w14:paraId="3ADC72BC" w14:textId="2F6711F9"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 xml:space="preserve">Municipality of Namangan City </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362A5A2F" w14:textId="044B2BD2"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700,000</w:t>
            </w:r>
          </w:p>
        </w:tc>
      </w:tr>
      <w:tr w:rsidR="0065599D" w:rsidRPr="001E6B9E" w14:paraId="71355DDD" w14:textId="77777777" w:rsidTr="001E6B9E">
        <w:trPr>
          <w:trHeight w:val="323"/>
        </w:trPr>
        <w:tc>
          <w:tcPr>
            <w:tcW w:w="4585" w:type="dxa"/>
            <w:gridSpan w:val="3"/>
            <w:shd w:val="clear" w:color="auto" w:fill="auto"/>
            <w:vAlign w:val="center"/>
          </w:tcPr>
          <w:p w14:paraId="0DAAD595" w14:textId="202942C5" w:rsidR="0065599D" w:rsidRPr="001E6B9E" w:rsidRDefault="0065599D" w:rsidP="0065599D">
            <w:pPr>
              <w:spacing w:after="120"/>
              <w:jc w:val="right"/>
              <w:rPr>
                <w:rFonts w:asciiTheme="minorHAnsi" w:hAnsiTheme="minorHAnsi" w:cs="Arial"/>
                <w:i/>
                <w:szCs w:val="20"/>
              </w:rPr>
            </w:pPr>
            <w:proofErr w:type="spellStart"/>
            <w:r w:rsidRPr="001E6B9E">
              <w:rPr>
                <w:rFonts w:asciiTheme="minorHAnsi" w:hAnsiTheme="minorHAnsi" w:cs="Arial"/>
                <w:i/>
                <w:szCs w:val="20"/>
              </w:rPr>
              <w:t>Goscomecology</w:t>
            </w:r>
            <w:proofErr w:type="spellEnd"/>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6DD0756A" w14:textId="17906A16"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350,000</w:t>
            </w:r>
          </w:p>
        </w:tc>
      </w:tr>
      <w:tr w:rsidR="0065599D" w:rsidRPr="001E6B9E" w14:paraId="68311DFB" w14:textId="77777777" w:rsidTr="001E6B9E">
        <w:tc>
          <w:tcPr>
            <w:tcW w:w="4585" w:type="dxa"/>
            <w:gridSpan w:val="3"/>
            <w:shd w:val="clear" w:color="auto" w:fill="auto"/>
            <w:vAlign w:val="center"/>
          </w:tcPr>
          <w:p w14:paraId="79EE7879" w14:textId="0483A586"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Turin Polytechnic University</w:t>
            </w:r>
          </w:p>
        </w:tc>
        <w:tc>
          <w:tcPr>
            <w:tcW w:w="477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C90C061" w14:textId="0BB66F19" w:rsidR="0065599D" w:rsidRPr="001E6B9E" w:rsidRDefault="0065599D" w:rsidP="0065599D">
            <w:pPr>
              <w:spacing w:after="120"/>
              <w:rPr>
                <w:rFonts w:asciiTheme="minorHAnsi" w:hAnsiTheme="minorHAnsi" w:cs="Arial"/>
                <w:i/>
                <w:szCs w:val="20"/>
              </w:rPr>
            </w:pPr>
            <w:r w:rsidRPr="001E6B9E">
              <w:rPr>
                <w:rFonts w:asciiTheme="minorHAnsi" w:hAnsiTheme="minorHAnsi" w:cs="Arial"/>
                <w:szCs w:val="20"/>
              </w:rPr>
              <w:t>USD      300,000</w:t>
            </w:r>
          </w:p>
        </w:tc>
      </w:tr>
      <w:tr w:rsidR="0065599D" w:rsidRPr="001E6B9E" w14:paraId="61925E35" w14:textId="77777777" w:rsidTr="001E6B9E">
        <w:tc>
          <w:tcPr>
            <w:tcW w:w="4585" w:type="dxa"/>
            <w:gridSpan w:val="3"/>
            <w:shd w:val="clear" w:color="auto" w:fill="auto"/>
            <w:vAlign w:val="center"/>
          </w:tcPr>
          <w:p w14:paraId="5B6FEB92" w14:textId="3213DD81"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 xml:space="preserve">JV </w:t>
            </w:r>
            <w:proofErr w:type="spellStart"/>
            <w:r w:rsidRPr="001E6B9E">
              <w:rPr>
                <w:rFonts w:asciiTheme="minorHAnsi" w:hAnsiTheme="minorHAnsi" w:cs="Arial"/>
                <w:i/>
                <w:szCs w:val="20"/>
              </w:rPr>
              <w:t>UzTruck</w:t>
            </w:r>
            <w:proofErr w:type="spellEnd"/>
            <w:r w:rsidRPr="001E6B9E">
              <w:rPr>
                <w:rFonts w:asciiTheme="minorHAnsi" w:hAnsiTheme="minorHAnsi" w:cs="Arial"/>
                <w:i/>
                <w:szCs w:val="20"/>
              </w:rPr>
              <w:t xml:space="preserve"> and Bus Motors Ltd.</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6FAD2C88" w14:textId="5E28DEB0" w:rsidR="0065599D" w:rsidRPr="001E6B9E" w:rsidRDefault="0065599D" w:rsidP="0065599D">
            <w:pPr>
              <w:spacing w:after="120"/>
              <w:rPr>
                <w:rFonts w:asciiTheme="minorHAnsi" w:hAnsiTheme="minorHAnsi" w:cs="Arial"/>
                <w:i/>
                <w:szCs w:val="20"/>
              </w:rPr>
            </w:pPr>
            <w:r w:rsidRPr="001E6B9E">
              <w:rPr>
                <w:rFonts w:asciiTheme="minorHAnsi" w:hAnsiTheme="minorHAnsi" w:cs="Arial"/>
                <w:szCs w:val="20"/>
              </w:rPr>
              <w:t>USD      500,000</w:t>
            </w:r>
          </w:p>
        </w:tc>
      </w:tr>
      <w:tr w:rsidR="0065599D" w:rsidRPr="001E6B9E" w14:paraId="3FA08C32" w14:textId="77777777" w:rsidTr="001E6B9E">
        <w:tc>
          <w:tcPr>
            <w:tcW w:w="4585" w:type="dxa"/>
            <w:gridSpan w:val="3"/>
            <w:shd w:val="clear" w:color="auto" w:fill="auto"/>
            <w:vAlign w:val="center"/>
          </w:tcPr>
          <w:p w14:paraId="0EACA0A0" w14:textId="3875774B"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JV Sam Auto LLC</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0F9AC5BD" w14:textId="15219931"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3,000,000</w:t>
            </w:r>
          </w:p>
        </w:tc>
      </w:tr>
      <w:tr w:rsidR="0065599D" w:rsidRPr="001E6B9E" w14:paraId="6A48F590" w14:textId="77777777" w:rsidTr="001E6B9E">
        <w:tc>
          <w:tcPr>
            <w:tcW w:w="4585" w:type="dxa"/>
            <w:gridSpan w:val="3"/>
            <w:shd w:val="clear" w:color="auto" w:fill="auto"/>
            <w:vAlign w:val="center"/>
          </w:tcPr>
          <w:p w14:paraId="54494767" w14:textId="470446C1" w:rsidR="0065599D" w:rsidRPr="001E6B9E" w:rsidRDefault="0065599D" w:rsidP="0065599D">
            <w:pPr>
              <w:spacing w:after="120"/>
              <w:jc w:val="right"/>
              <w:rPr>
                <w:rFonts w:asciiTheme="minorHAnsi" w:hAnsiTheme="minorHAnsi" w:cs="Arial"/>
                <w:i/>
                <w:szCs w:val="20"/>
              </w:rPr>
            </w:pPr>
            <w:r w:rsidRPr="001E6B9E">
              <w:rPr>
                <w:rFonts w:asciiTheme="minorHAnsi" w:hAnsiTheme="minorHAnsi" w:cs="Arial"/>
                <w:i/>
                <w:szCs w:val="20"/>
              </w:rPr>
              <w:t>Valley Fruits LLC</w:t>
            </w:r>
          </w:p>
        </w:tc>
        <w:tc>
          <w:tcPr>
            <w:tcW w:w="4770" w:type="dxa"/>
            <w:gridSpan w:val="3"/>
            <w:tcBorders>
              <w:top w:val="nil"/>
              <w:left w:val="single" w:sz="4" w:space="0" w:color="auto"/>
              <w:bottom w:val="single" w:sz="4" w:space="0" w:color="auto"/>
              <w:right w:val="single" w:sz="4" w:space="0" w:color="auto"/>
            </w:tcBorders>
            <w:shd w:val="clear" w:color="auto" w:fill="auto"/>
            <w:vAlign w:val="center"/>
          </w:tcPr>
          <w:p w14:paraId="1A45292A" w14:textId="4412BC5E" w:rsidR="0065599D" w:rsidRPr="001E6B9E" w:rsidRDefault="0065599D" w:rsidP="0065599D">
            <w:pPr>
              <w:spacing w:after="120"/>
              <w:rPr>
                <w:rFonts w:asciiTheme="minorHAnsi" w:hAnsiTheme="minorHAnsi" w:cs="Arial"/>
                <w:szCs w:val="20"/>
              </w:rPr>
            </w:pPr>
            <w:r w:rsidRPr="001E6B9E">
              <w:rPr>
                <w:rFonts w:asciiTheme="minorHAnsi" w:hAnsiTheme="minorHAnsi" w:cs="Arial"/>
                <w:szCs w:val="20"/>
              </w:rPr>
              <w:t>USD   3,200,000</w:t>
            </w:r>
          </w:p>
        </w:tc>
      </w:tr>
      <w:tr w:rsidR="0065599D" w:rsidRPr="001E6B9E" w14:paraId="3BC13D34" w14:textId="77777777" w:rsidTr="001E6B9E">
        <w:tc>
          <w:tcPr>
            <w:tcW w:w="4585" w:type="dxa"/>
            <w:gridSpan w:val="3"/>
            <w:shd w:val="clear" w:color="auto" w:fill="auto"/>
          </w:tcPr>
          <w:p w14:paraId="3F5810BB" w14:textId="77777777" w:rsidR="0065599D" w:rsidRPr="001E6B9E" w:rsidRDefault="0065599D" w:rsidP="0065599D">
            <w:pPr>
              <w:pStyle w:val="ListParagraph"/>
              <w:numPr>
                <w:ilvl w:val="0"/>
                <w:numId w:val="4"/>
              </w:numPr>
              <w:spacing w:after="60"/>
              <w:jc w:val="right"/>
              <w:rPr>
                <w:rFonts w:asciiTheme="minorHAnsi" w:hAnsiTheme="minorHAnsi" w:cs="Arial"/>
                <w:b/>
                <w:sz w:val="20"/>
                <w:szCs w:val="20"/>
                <w:lang w:val="en-US"/>
              </w:rPr>
            </w:pPr>
            <w:r w:rsidRPr="001E6B9E">
              <w:rPr>
                <w:rFonts w:asciiTheme="minorHAnsi" w:hAnsiTheme="minorHAnsi" w:cs="Arial"/>
                <w:b/>
                <w:sz w:val="20"/>
                <w:szCs w:val="20"/>
                <w:lang w:val="en-US"/>
              </w:rPr>
              <w:t>Total confirmed co-financing</w:t>
            </w:r>
          </w:p>
        </w:tc>
        <w:tc>
          <w:tcPr>
            <w:tcW w:w="4770" w:type="dxa"/>
            <w:gridSpan w:val="3"/>
            <w:shd w:val="clear" w:color="auto" w:fill="auto"/>
          </w:tcPr>
          <w:p w14:paraId="3086BB03" w14:textId="501CF68D" w:rsidR="0065599D" w:rsidRPr="001E6B9E" w:rsidRDefault="0065599D" w:rsidP="0065599D">
            <w:pPr>
              <w:rPr>
                <w:rFonts w:asciiTheme="minorHAnsi" w:hAnsiTheme="minorHAnsi" w:cs="Arial"/>
                <w:b/>
                <w:szCs w:val="20"/>
              </w:rPr>
            </w:pPr>
            <w:r w:rsidRPr="001E6B9E">
              <w:rPr>
                <w:rFonts w:asciiTheme="minorHAnsi" w:hAnsiTheme="minorHAnsi" w:cs="Arial"/>
                <w:b/>
                <w:szCs w:val="20"/>
              </w:rPr>
              <w:t xml:space="preserve">USD </w:t>
            </w:r>
            <w:r w:rsidR="005A7B18" w:rsidRPr="001E6B9E">
              <w:rPr>
                <w:rFonts w:asciiTheme="minorHAnsi" w:hAnsiTheme="minorHAnsi" w:cs="Arial"/>
                <w:b/>
                <w:szCs w:val="20"/>
              </w:rPr>
              <w:t>25</w:t>
            </w:r>
            <w:r w:rsidRPr="001E6B9E">
              <w:rPr>
                <w:rFonts w:asciiTheme="minorHAnsi" w:hAnsiTheme="minorHAnsi" w:cs="Arial"/>
                <w:b/>
                <w:szCs w:val="20"/>
              </w:rPr>
              <w:t>,</w:t>
            </w:r>
            <w:r w:rsidR="007D23AB" w:rsidRPr="001E6B9E">
              <w:rPr>
                <w:rFonts w:asciiTheme="minorHAnsi" w:hAnsiTheme="minorHAnsi" w:cs="Arial"/>
                <w:b/>
                <w:szCs w:val="20"/>
              </w:rPr>
              <w:t>57</w:t>
            </w:r>
            <w:r w:rsidRPr="001E6B9E">
              <w:rPr>
                <w:rFonts w:asciiTheme="minorHAnsi" w:hAnsiTheme="minorHAnsi" w:cs="Arial"/>
                <w:b/>
                <w:szCs w:val="20"/>
              </w:rPr>
              <w:t>0,000</w:t>
            </w:r>
          </w:p>
        </w:tc>
      </w:tr>
      <w:tr w:rsidR="0065599D" w:rsidRPr="001E6B9E" w14:paraId="3D00AAD9" w14:textId="77777777" w:rsidTr="001E6B9E">
        <w:tc>
          <w:tcPr>
            <w:tcW w:w="4585" w:type="dxa"/>
            <w:gridSpan w:val="3"/>
            <w:shd w:val="clear" w:color="auto" w:fill="auto"/>
          </w:tcPr>
          <w:p w14:paraId="7F55C8EE" w14:textId="18AB2D2F" w:rsidR="0065599D" w:rsidRPr="001E6B9E" w:rsidRDefault="0065599D" w:rsidP="0065599D">
            <w:pPr>
              <w:pStyle w:val="ListParagraph"/>
              <w:numPr>
                <w:ilvl w:val="0"/>
                <w:numId w:val="4"/>
              </w:numPr>
              <w:spacing w:after="60"/>
              <w:jc w:val="right"/>
              <w:rPr>
                <w:rFonts w:asciiTheme="minorHAnsi" w:hAnsiTheme="minorHAnsi" w:cs="Arial"/>
                <w:b/>
                <w:sz w:val="20"/>
                <w:szCs w:val="20"/>
                <w:lang w:val="en-US"/>
              </w:rPr>
            </w:pPr>
            <w:r w:rsidRPr="001E6B9E">
              <w:rPr>
                <w:rFonts w:asciiTheme="minorHAnsi" w:hAnsiTheme="minorHAnsi" w:cs="Arial"/>
                <w:b/>
                <w:sz w:val="20"/>
                <w:szCs w:val="20"/>
                <w:lang w:val="en-US" w:eastAsia="zh-CN"/>
              </w:rPr>
              <w:t>Grand-</w:t>
            </w:r>
            <w:r w:rsidRPr="001E6B9E">
              <w:rPr>
                <w:rFonts w:asciiTheme="minorHAnsi" w:hAnsiTheme="minorHAnsi" w:cs="Arial"/>
                <w:b/>
                <w:sz w:val="20"/>
                <w:szCs w:val="20"/>
                <w:lang w:val="en-US"/>
              </w:rPr>
              <w:t xml:space="preserve">Total Project </w:t>
            </w:r>
            <w:r w:rsidRPr="001E6B9E">
              <w:rPr>
                <w:rFonts w:asciiTheme="minorHAnsi" w:hAnsiTheme="minorHAnsi" w:cs="Arial"/>
                <w:b/>
                <w:sz w:val="20"/>
                <w:szCs w:val="20"/>
                <w:lang w:val="en-US" w:eastAsia="zh-CN"/>
              </w:rPr>
              <w:t>Financing (1)+(3)</w:t>
            </w:r>
          </w:p>
        </w:tc>
        <w:tc>
          <w:tcPr>
            <w:tcW w:w="4770" w:type="dxa"/>
            <w:gridSpan w:val="3"/>
            <w:shd w:val="clear" w:color="auto" w:fill="auto"/>
          </w:tcPr>
          <w:p w14:paraId="190A58E3" w14:textId="54CAE38F" w:rsidR="0065599D" w:rsidRPr="001E6B9E" w:rsidRDefault="0065599D" w:rsidP="0065599D">
            <w:pPr>
              <w:rPr>
                <w:rFonts w:asciiTheme="minorHAnsi" w:hAnsiTheme="minorHAnsi" w:cs="Arial"/>
                <w:b/>
                <w:szCs w:val="20"/>
              </w:rPr>
            </w:pPr>
            <w:r w:rsidRPr="001E6B9E">
              <w:rPr>
                <w:rFonts w:asciiTheme="minorHAnsi" w:hAnsiTheme="minorHAnsi" w:cs="Arial"/>
                <w:b/>
                <w:szCs w:val="20"/>
              </w:rPr>
              <w:t xml:space="preserve">USD </w:t>
            </w:r>
            <w:r w:rsidR="005A7B18" w:rsidRPr="001E6B9E">
              <w:rPr>
                <w:rFonts w:asciiTheme="minorHAnsi" w:hAnsiTheme="minorHAnsi" w:cs="Arial"/>
                <w:b/>
                <w:szCs w:val="20"/>
              </w:rPr>
              <w:t>29</w:t>
            </w:r>
            <w:r w:rsidRPr="001E6B9E">
              <w:rPr>
                <w:rFonts w:asciiTheme="minorHAnsi" w:hAnsiTheme="minorHAnsi" w:cs="Arial"/>
                <w:b/>
                <w:szCs w:val="20"/>
              </w:rPr>
              <w:t>,</w:t>
            </w:r>
            <w:r w:rsidR="005A7B18" w:rsidRPr="001E6B9E">
              <w:rPr>
                <w:rFonts w:asciiTheme="minorHAnsi" w:hAnsiTheme="minorHAnsi" w:cs="Arial"/>
                <w:b/>
                <w:szCs w:val="20"/>
              </w:rPr>
              <w:t>439</w:t>
            </w:r>
            <w:r w:rsidRPr="001E6B9E">
              <w:rPr>
                <w:rFonts w:asciiTheme="minorHAnsi" w:hAnsiTheme="minorHAnsi" w:cs="Arial"/>
                <w:b/>
                <w:szCs w:val="20"/>
              </w:rPr>
              <w:t>,725</w:t>
            </w:r>
          </w:p>
        </w:tc>
      </w:tr>
      <w:tr w:rsidR="0065599D" w:rsidRPr="001E6B9E" w14:paraId="6C5E7D87" w14:textId="77777777" w:rsidTr="001E6B9E">
        <w:tc>
          <w:tcPr>
            <w:tcW w:w="9355" w:type="dxa"/>
            <w:gridSpan w:val="6"/>
            <w:shd w:val="clear" w:color="auto" w:fill="BFBFBF"/>
          </w:tcPr>
          <w:p w14:paraId="5DA70B04" w14:textId="77777777" w:rsidR="0065599D" w:rsidRPr="001E6B9E" w:rsidRDefault="0065599D" w:rsidP="0065599D">
            <w:pPr>
              <w:spacing w:after="240"/>
              <w:rPr>
                <w:rFonts w:asciiTheme="minorHAnsi" w:hAnsiTheme="minorHAnsi" w:cs="Arial"/>
                <w:b/>
                <w:smallCaps/>
                <w:szCs w:val="20"/>
              </w:rPr>
            </w:pPr>
            <w:r w:rsidRPr="001E6B9E">
              <w:rPr>
                <w:rFonts w:asciiTheme="minorHAnsi" w:hAnsiTheme="minorHAnsi" w:cs="Arial"/>
                <w:b/>
                <w:smallCaps/>
                <w:szCs w:val="20"/>
              </w:rPr>
              <w:lastRenderedPageBreak/>
              <w:t>Signatures</w:t>
            </w:r>
          </w:p>
        </w:tc>
      </w:tr>
      <w:tr w:rsidR="0065599D" w:rsidRPr="001E6B9E" w14:paraId="605C1EAF" w14:textId="77777777" w:rsidTr="001E6B9E">
        <w:tc>
          <w:tcPr>
            <w:tcW w:w="3145" w:type="dxa"/>
            <w:gridSpan w:val="2"/>
            <w:shd w:val="clear" w:color="auto" w:fill="auto"/>
          </w:tcPr>
          <w:p w14:paraId="40204263" w14:textId="77777777" w:rsidR="0065599D" w:rsidRPr="001E6B9E" w:rsidRDefault="0065599D" w:rsidP="0065599D">
            <w:pPr>
              <w:spacing w:after="240"/>
              <w:rPr>
                <w:rFonts w:asciiTheme="minorHAnsi" w:hAnsiTheme="minorHAnsi" w:cs="Arial"/>
                <w:szCs w:val="20"/>
              </w:rPr>
            </w:pPr>
            <w:r w:rsidRPr="001E6B9E">
              <w:rPr>
                <w:rFonts w:asciiTheme="minorHAnsi" w:hAnsiTheme="minorHAnsi" w:cs="Arial"/>
                <w:b/>
                <w:szCs w:val="20"/>
              </w:rPr>
              <w:t xml:space="preserve">Signature:  </w:t>
            </w:r>
            <w:r w:rsidRPr="001E6B9E">
              <w:rPr>
                <w:rFonts w:asciiTheme="minorHAnsi" w:hAnsiTheme="minorHAnsi" w:cs="Arial"/>
                <w:szCs w:val="20"/>
              </w:rPr>
              <w:t>print name below</w:t>
            </w:r>
          </w:p>
          <w:p w14:paraId="309F9AF8" w14:textId="77777777" w:rsidR="0065599D" w:rsidRPr="001E6B9E" w:rsidRDefault="0065599D" w:rsidP="0065599D">
            <w:pPr>
              <w:spacing w:after="240"/>
              <w:rPr>
                <w:rFonts w:asciiTheme="minorHAnsi" w:hAnsiTheme="minorHAnsi" w:cs="Arial"/>
                <w:b/>
                <w:szCs w:val="20"/>
              </w:rPr>
            </w:pPr>
          </w:p>
        </w:tc>
        <w:tc>
          <w:tcPr>
            <w:tcW w:w="2610" w:type="dxa"/>
            <w:gridSpan w:val="2"/>
            <w:shd w:val="clear" w:color="auto" w:fill="auto"/>
          </w:tcPr>
          <w:p w14:paraId="7608EF1C" w14:textId="50CB92ED" w:rsidR="0065599D" w:rsidRPr="001E6B9E" w:rsidRDefault="0065599D" w:rsidP="0065599D">
            <w:pPr>
              <w:spacing w:after="240"/>
              <w:rPr>
                <w:rFonts w:asciiTheme="minorHAnsi" w:hAnsiTheme="minorHAnsi" w:cs="Arial"/>
                <w:b/>
                <w:szCs w:val="20"/>
              </w:rPr>
            </w:pPr>
            <w:r w:rsidRPr="001E6B9E">
              <w:rPr>
                <w:rFonts w:asciiTheme="minorHAnsi" w:hAnsiTheme="minorHAnsi" w:cs="Arial"/>
                <w:b/>
                <w:szCs w:val="20"/>
              </w:rPr>
              <w:t>Agreed by Implementing Partner</w:t>
            </w:r>
          </w:p>
        </w:tc>
        <w:tc>
          <w:tcPr>
            <w:tcW w:w="3600" w:type="dxa"/>
            <w:gridSpan w:val="2"/>
            <w:shd w:val="clear" w:color="auto" w:fill="auto"/>
          </w:tcPr>
          <w:p w14:paraId="15B8748E" w14:textId="4C34A9C3" w:rsidR="0065599D" w:rsidRPr="001E6B9E" w:rsidRDefault="0065599D" w:rsidP="0065599D">
            <w:pPr>
              <w:spacing w:after="240"/>
              <w:rPr>
                <w:rFonts w:asciiTheme="minorHAnsi" w:hAnsiTheme="minorHAnsi" w:cs="Arial"/>
                <w:b/>
                <w:szCs w:val="20"/>
              </w:rPr>
            </w:pPr>
            <w:r w:rsidRPr="001E6B9E">
              <w:rPr>
                <w:rFonts w:asciiTheme="minorHAnsi" w:hAnsiTheme="minorHAnsi" w:cs="Arial"/>
                <w:b/>
                <w:szCs w:val="20"/>
              </w:rPr>
              <w:t>Date/Month/Year:</w:t>
            </w:r>
            <w:r w:rsidRPr="001E6B9E">
              <w:rPr>
                <w:rFonts w:asciiTheme="minorHAnsi" w:hAnsiTheme="minorHAnsi" w:cs="Arial"/>
                <w:szCs w:val="20"/>
              </w:rPr>
              <w:t xml:space="preserve"> </w:t>
            </w:r>
          </w:p>
        </w:tc>
      </w:tr>
      <w:tr w:rsidR="0065599D" w:rsidRPr="001E6B9E" w14:paraId="7C55286E" w14:textId="77777777" w:rsidTr="001E6B9E">
        <w:tc>
          <w:tcPr>
            <w:tcW w:w="3145" w:type="dxa"/>
            <w:gridSpan w:val="2"/>
            <w:shd w:val="clear" w:color="auto" w:fill="auto"/>
          </w:tcPr>
          <w:p w14:paraId="49121B21" w14:textId="2A0D9E11" w:rsidR="0065599D" w:rsidRPr="001E6B9E" w:rsidRDefault="0065599D" w:rsidP="00FD656C">
            <w:pPr>
              <w:rPr>
                <w:rFonts w:asciiTheme="minorHAnsi" w:hAnsiTheme="minorHAnsi" w:cs="Arial"/>
                <w:szCs w:val="20"/>
              </w:rPr>
            </w:pPr>
            <w:r w:rsidRPr="001E6B9E">
              <w:rPr>
                <w:rFonts w:asciiTheme="minorHAnsi" w:hAnsiTheme="minorHAnsi" w:cs="Arial"/>
                <w:b/>
                <w:szCs w:val="20"/>
              </w:rPr>
              <w:t xml:space="preserve">Signature:  </w:t>
            </w:r>
          </w:p>
          <w:p w14:paraId="4212867E" w14:textId="77777777" w:rsidR="0065599D" w:rsidRDefault="00212497" w:rsidP="00FD656C">
            <w:pPr>
              <w:rPr>
                <w:rFonts w:asciiTheme="minorHAnsi" w:hAnsiTheme="minorHAnsi" w:cs="Arial"/>
                <w:b/>
                <w:szCs w:val="20"/>
              </w:rPr>
            </w:pPr>
            <w:r>
              <w:rPr>
                <w:rFonts w:asciiTheme="minorHAnsi" w:hAnsiTheme="minorHAnsi" w:cs="Arial"/>
                <w:b/>
                <w:szCs w:val="20"/>
              </w:rPr>
              <w:t xml:space="preserve">Matilda </w:t>
            </w:r>
            <w:proofErr w:type="spellStart"/>
            <w:r>
              <w:rPr>
                <w:rFonts w:asciiTheme="minorHAnsi" w:hAnsiTheme="minorHAnsi" w:cs="Arial"/>
                <w:b/>
                <w:szCs w:val="20"/>
              </w:rPr>
              <w:t>Dimovska</w:t>
            </w:r>
            <w:proofErr w:type="spellEnd"/>
          </w:p>
          <w:p w14:paraId="240234F8" w14:textId="77777777" w:rsidR="00212497" w:rsidRDefault="00212497" w:rsidP="00212497">
            <w:pPr>
              <w:rPr>
                <w:rFonts w:asciiTheme="minorHAnsi" w:hAnsiTheme="minorHAnsi" w:cs="Arial"/>
                <w:b/>
                <w:szCs w:val="20"/>
              </w:rPr>
            </w:pPr>
            <w:r>
              <w:rPr>
                <w:rFonts w:asciiTheme="minorHAnsi" w:hAnsiTheme="minorHAnsi" w:cs="Arial"/>
                <w:b/>
                <w:szCs w:val="20"/>
              </w:rPr>
              <w:t>Resident Representative</w:t>
            </w:r>
          </w:p>
          <w:p w14:paraId="56A7AEFB" w14:textId="790D3467" w:rsidR="00212497" w:rsidRPr="001E6B9E" w:rsidRDefault="00212497" w:rsidP="00FD656C">
            <w:pPr>
              <w:rPr>
                <w:rFonts w:asciiTheme="minorHAnsi" w:hAnsiTheme="minorHAnsi" w:cs="Arial"/>
                <w:b/>
                <w:szCs w:val="20"/>
              </w:rPr>
            </w:pPr>
            <w:r>
              <w:rPr>
                <w:rFonts w:asciiTheme="minorHAnsi" w:hAnsiTheme="minorHAnsi" w:cs="Arial"/>
                <w:b/>
                <w:szCs w:val="20"/>
              </w:rPr>
              <w:t>UNDP Uzbekistan</w:t>
            </w:r>
          </w:p>
        </w:tc>
        <w:tc>
          <w:tcPr>
            <w:tcW w:w="2610" w:type="dxa"/>
            <w:gridSpan w:val="2"/>
            <w:shd w:val="clear" w:color="auto" w:fill="auto"/>
          </w:tcPr>
          <w:p w14:paraId="79F0C5E5" w14:textId="2CD06624" w:rsidR="0065599D" w:rsidRPr="001E6B9E" w:rsidRDefault="0065599D" w:rsidP="0065599D">
            <w:pPr>
              <w:spacing w:after="240"/>
              <w:rPr>
                <w:rFonts w:asciiTheme="minorHAnsi" w:hAnsiTheme="minorHAnsi" w:cs="Arial"/>
                <w:b/>
                <w:szCs w:val="20"/>
              </w:rPr>
            </w:pPr>
            <w:r w:rsidRPr="001E6B9E">
              <w:rPr>
                <w:rFonts w:asciiTheme="minorHAnsi" w:hAnsiTheme="minorHAnsi" w:cs="Arial"/>
                <w:b/>
                <w:szCs w:val="20"/>
              </w:rPr>
              <w:t>Agreed by UNDP</w:t>
            </w:r>
          </w:p>
        </w:tc>
        <w:tc>
          <w:tcPr>
            <w:tcW w:w="3600" w:type="dxa"/>
            <w:gridSpan w:val="2"/>
            <w:shd w:val="clear" w:color="auto" w:fill="auto"/>
          </w:tcPr>
          <w:p w14:paraId="24E4E5EB" w14:textId="1B617908" w:rsidR="0065599D" w:rsidRPr="001E6B9E" w:rsidRDefault="0065599D" w:rsidP="0065599D">
            <w:pPr>
              <w:spacing w:after="240"/>
              <w:rPr>
                <w:rFonts w:asciiTheme="minorHAnsi" w:hAnsiTheme="minorHAnsi" w:cs="Arial"/>
                <w:b/>
                <w:szCs w:val="20"/>
              </w:rPr>
            </w:pPr>
            <w:r w:rsidRPr="001E6B9E">
              <w:rPr>
                <w:rFonts w:asciiTheme="minorHAnsi" w:hAnsiTheme="minorHAnsi" w:cs="Arial"/>
                <w:b/>
                <w:szCs w:val="20"/>
              </w:rPr>
              <w:t>Date/Month/Year:</w:t>
            </w:r>
            <w:r w:rsidRPr="001E6B9E">
              <w:rPr>
                <w:rFonts w:asciiTheme="minorHAnsi" w:hAnsiTheme="minorHAnsi" w:cs="Arial"/>
                <w:szCs w:val="20"/>
              </w:rPr>
              <w:t xml:space="preserve"> </w:t>
            </w:r>
          </w:p>
        </w:tc>
      </w:tr>
    </w:tbl>
    <w:p w14:paraId="70A64F58" w14:textId="77777777" w:rsidR="008968AE" w:rsidRPr="001E6B9E" w:rsidRDefault="008968AE" w:rsidP="00235AE4">
      <w:pPr>
        <w:spacing w:after="240"/>
        <w:rPr>
          <w:rFonts w:asciiTheme="minorHAnsi" w:hAnsiTheme="minorHAnsi" w:cs="Arial"/>
          <w:b/>
          <w:szCs w:val="20"/>
        </w:rPr>
      </w:pPr>
    </w:p>
    <w:p w14:paraId="373EE678" w14:textId="77777777" w:rsidR="00645A9F" w:rsidRPr="001E6B9E" w:rsidRDefault="00645A9F">
      <w:pPr>
        <w:rPr>
          <w:rFonts w:asciiTheme="minorHAnsi" w:hAnsiTheme="minorHAnsi" w:cs="Arial"/>
          <w:b/>
          <w:szCs w:val="20"/>
        </w:rPr>
      </w:pPr>
    </w:p>
    <w:p w14:paraId="0C9DCF99" w14:textId="77777777" w:rsidR="009443E7" w:rsidRPr="0038162F" w:rsidRDefault="009443E7">
      <w:pPr>
        <w:rPr>
          <w:rFonts w:cs="Arial"/>
          <w:szCs w:val="20"/>
        </w:rPr>
      </w:pPr>
      <w:r w:rsidRPr="001E6B9E">
        <w:rPr>
          <w:rFonts w:asciiTheme="minorHAnsi" w:hAnsiTheme="minorHAnsi" w:cs="Arial"/>
          <w:szCs w:val="20"/>
        </w:rPr>
        <w:br w:type="page"/>
      </w:r>
    </w:p>
    <w:p w14:paraId="47217692" w14:textId="77777777" w:rsidR="00743A69" w:rsidRPr="0038162F" w:rsidRDefault="000F3F0E" w:rsidP="00743A69">
      <w:pPr>
        <w:pStyle w:val="Heading1"/>
        <w:ind w:left="720" w:hanging="720"/>
        <w:rPr>
          <w:rFonts w:cs="Arial"/>
          <w:lang w:val="en-US"/>
        </w:rPr>
      </w:pPr>
      <w:bookmarkStart w:id="13" w:name="_Toc81498517"/>
      <w:r w:rsidRPr="0038162F">
        <w:rPr>
          <w:rFonts w:cs="Arial"/>
          <w:lang w:val="en-US"/>
        </w:rPr>
        <w:lastRenderedPageBreak/>
        <w:t>Acronyms</w:t>
      </w:r>
      <w:bookmarkEnd w:id="13"/>
      <w:r w:rsidRPr="0038162F">
        <w:rPr>
          <w:rFonts w:cs="Arial"/>
          <w:lang w:val="en-US"/>
        </w:rPr>
        <w:t xml:space="preserve"> </w:t>
      </w:r>
    </w:p>
    <w:tbl>
      <w:tblPr>
        <w:tblW w:w="0" w:type="auto"/>
        <w:tblBorders>
          <w:bottom w:val="single" w:sz="4" w:space="0" w:color="auto"/>
        </w:tblBorders>
        <w:tblLook w:val="04A0" w:firstRow="1" w:lastRow="0" w:firstColumn="1" w:lastColumn="0" w:noHBand="0" w:noVBand="1"/>
      </w:tblPr>
      <w:tblGrid>
        <w:gridCol w:w="1710"/>
        <w:gridCol w:w="7924"/>
      </w:tblGrid>
      <w:tr w:rsidR="00743A69" w:rsidRPr="00FA000D" w14:paraId="17DA1937" w14:textId="77777777" w:rsidTr="00D231AB">
        <w:trPr>
          <w:trHeight w:val="288"/>
        </w:trPr>
        <w:tc>
          <w:tcPr>
            <w:tcW w:w="1710" w:type="dxa"/>
            <w:shd w:val="clear" w:color="auto" w:fill="auto"/>
          </w:tcPr>
          <w:p w14:paraId="4A4FC3B3" w14:textId="6E01E84E" w:rsidR="00743A69" w:rsidRPr="00FA000D" w:rsidRDefault="00A27A17" w:rsidP="00743A69">
            <w:pPr>
              <w:rPr>
                <w:rFonts w:asciiTheme="minorHAnsi" w:hAnsiTheme="minorHAnsi" w:cstheme="minorHAnsi"/>
                <w:sz w:val="20"/>
                <w:szCs w:val="20"/>
              </w:rPr>
            </w:pPr>
            <w:r w:rsidRPr="00FA000D">
              <w:rPr>
                <w:rFonts w:asciiTheme="minorHAnsi" w:hAnsiTheme="minorHAnsi" w:cstheme="minorHAnsi"/>
                <w:sz w:val="20"/>
                <w:szCs w:val="20"/>
              </w:rPr>
              <w:t>AFA</w:t>
            </w:r>
          </w:p>
        </w:tc>
        <w:tc>
          <w:tcPr>
            <w:tcW w:w="7924" w:type="dxa"/>
            <w:shd w:val="clear" w:color="auto" w:fill="auto"/>
          </w:tcPr>
          <w:p w14:paraId="711398CE" w14:textId="7C797DE1" w:rsidR="00743A69" w:rsidRPr="00FA000D" w:rsidRDefault="00A27A17" w:rsidP="00743A69">
            <w:pPr>
              <w:ind w:left="116"/>
              <w:rPr>
                <w:rFonts w:asciiTheme="minorHAnsi" w:hAnsiTheme="minorHAnsi" w:cstheme="minorHAnsi"/>
                <w:sz w:val="20"/>
                <w:szCs w:val="20"/>
              </w:rPr>
            </w:pPr>
            <w:r w:rsidRPr="00FA000D">
              <w:rPr>
                <w:rFonts w:asciiTheme="minorHAnsi" w:hAnsiTheme="minorHAnsi" w:cstheme="minorHAnsi"/>
                <w:sz w:val="20"/>
                <w:szCs w:val="20"/>
              </w:rPr>
              <w:t>Admin and Finance Assistant</w:t>
            </w:r>
          </w:p>
        </w:tc>
      </w:tr>
      <w:tr w:rsidR="00A27A17" w:rsidRPr="00FA000D" w14:paraId="6E887C14" w14:textId="77777777" w:rsidTr="00D231AB">
        <w:trPr>
          <w:trHeight w:val="288"/>
        </w:trPr>
        <w:tc>
          <w:tcPr>
            <w:tcW w:w="1710" w:type="dxa"/>
            <w:shd w:val="clear" w:color="auto" w:fill="auto"/>
          </w:tcPr>
          <w:p w14:paraId="55F299EE" w14:textId="681602FB"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AWP</w:t>
            </w:r>
          </w:p>
        </w:tc>
        <w:tc>
          <w:tcPr>
            <w:tcW w:w="7924" w:type="dxa"/>
            <w:shd w:val="clear" w:color="auto" w:fill="auto"/>
          </w:tcPr>
          <w:p w14:paraId="57082536" w14:textId="2F7D4C39"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Annual Work Plan</w:t>
            </w:r>
          </w:p>
        </w:tc>
      </w:tr>
      <w:tr w:rsidR="00A27A17" w:rsidRPr="00FA000D" w14:paraId="3B631A20" w14:textId="77777777" w:rsidTr="00D231AB">
        <w:trPr>
          <w:trHeight w:val="288"/>
        </w:trPr>
        <w:tc>
          <w:tcPr>
            <w:tcW w:w="1710" w:type="dxa"/>
            <w:shd w:val="clear" w:color="auto" w:fill="auto"/>
          </w:tcPr>
          <w:p w14:paraId="11B34D1F" w14:textId="5CD9F9EA"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BRT</w:t>
            </w:r>
          </w:p>
        </w:tc>
        <w:tc>
          <w:tcPr>
            <w:tcW w:w="7924" w:type="dxa"/>
            <w:shd w:val="clear" w:color="auto" w:fill="auto"/>
          </w:tcPr>
          <w:p w14:paraId="26A24CA5" w14:textId="18A0508D"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Bus rapid transit</w:t>
            </w:r>
          </w:p>
        </w:tc>
      </w:tr>
      <w:tr w:rsidR="00A27A17" w:rsidRPr="00FA000D" w14:paraId="722F650D" w14:textId="77777777" w:rsidTr="00D231AB">
        <w:trPr>
          <w:trHeight w:val="288"/>
        </w:trPr>
        <w:tc>
          <w:tcPr>
            <w:tcW w:w="1710" w:type="dxa"/>
            <w:shd w:val="clear" w:color="auto" w:fill="auto"/>
          </w:tcPr>
          <w:p w14:paraId="1BC96A70" w14:textId="550D0B39"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CNG</w:t>
            </w:r>
          </w:p>
        </w:tc>
        <w:tc>
          <w:tcPr>
            <w:tcW w:w="7924" w:type="dxa"/>
            <w:shd w:val="clear" w:color="auto" w:fill="auto"/>
          </w:tcPr>
          <w:p w14:paraId="19050F79" w14:textId="2F43DF49"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Compressed natural gas</w:t>
            </w:r>
          </w:p>
        </w:tc>
      </w:tr>
      <w:tr w:rsidR="00A27A17" w:rsidRPr="00FA000D" w14:paraId="39E880D4" w14:textId="77777777" w:rsidTr="00D231AB">
        <w:trPr>
          <w:trHeight w:val="288"/>
        </w:trPr>
        <w:tc>
          <w:tcPr>
            <w:tcW w:w="1710" w:type="dxa"/>
            <w:shd w:val="clear" w:color="auto" w:fill="auto"/>
          </w:tcPr>
          <w:p w14:paraId="5053ECA8" w14:textId="6E0EEA3E" w:rsidR="00A27A17" w:rsidRPr="00FA000D" w:rsidRDefault="00A27A17" w:rsidP="00A27A17">
            <w:pPr>
              <w:rPr>
                <w:rFonts w:asciiTheme="minorHAnsi" w:hAnsiTheme="minorHAnsi" w:cstheme="minorHAnsi"/>
                <w:sz w:val="20"/>
                <w:szCs w:val="20"/>
              </w:rPr>
            </w:pPr>
            <w:proofErr w:type="spellStart"/>
            <w:r w:rsidRPr="00FA000D">
              <w:rPr>
                <w:rFonts w:asciiTheme="minorHAnsi" w:hAnsiTheme="minorHAnsi" w:cstheme="minorHAnsi"/>
                <w:sz w:val="20"/>
                <w:szCs w:val="20"/>
              </w:rPr>
              <w:t>CoM</w:t>
            </w:r>
            <w:proofErr w:type="spellEnd"/>
          </w:p>
        </w:tc>
        <w:tc>
          <w:tcPr>
            <w:tcW w:w="7924" w:type="dxa"/>
            <w:shd w:val="clear" w:color="auto" w:fill="auto"/>
          </w:tcPr>
          <w:p w14:paraId="3EAACF89" w14:textId="4D3D36D9"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Cabinet of Ministers</w:t>
            </w:r>
          </w:p>
        </w:tc>
      </w:tr>
      <w:tr w:rsidR="00A27A17" w:rsidRPr="00FA000D" w14:paraId="6022F024" w14:textId="77777777" w:rsidTr="00D231AB">
        <w:trPr>
          <w:trHeight w:val="288"/>
        </w:trPr>
        <w:tc>
          <w:tcPr>
            <w:tcW w:w="1710" w:type="dxa"/>
            <w:shd w:val="clear" w:color="auto" w:fill="auto"/>
          </w:tcPr>
          <w:p w14:paraId="48129C24" w14:textId="3AE3A24E"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CTA</w:t>
            </w:r>
          </w:p>
        </w:tc>
        <w:tc>
          <w:tcPr>
            <w:tcW w:w="7924" w:type="dxa"/>
            <w:shd w:val="clear" w:color="auto" w:fill="auto"/>
          </w:tcPr>
          <w:p w14:paraId="0CFCFA81" w14:textId="0D66F1AB"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Chief Technical Advisor</w:t>
            </w:r>
          </w:p>
        </w:tc>
      </w:tr>
      <w:tr w:rsidR="00A27A17" w:rsidRPr="00FA000D" w14:paraId="3BAA97FD" w14:textId="77777777" w:rsidTr="00D231AB">
        <w:trPr>
          <w:trHeight w:val="288"/>
        </w:trPr>
        <w:tc>
          <w:tcPr>
            <w:tcW w:w="1710" w:type="dxa"/>
            <w:shd w:val="clear" w:color="auto" w:fill="auto"/>
          </w:tcPr>
          <w:p w14:paraId="08A2DA0B" w14:textId="58F4297F"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DSA</w:t>
            </w:r>
          </w:p>
        </w:tc>
        <w:tc>
          <w:tcPr>
            <w:tcW w:w="7924" w:type="dxa"/>
            <w:shd w:val="clear" w:color="auto" w:fill="auto"/>
          </w:tcPr>
          <w:p w14:paraId="6A939AE8" w14:textId="02FCC75B"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Daily Subsistence Allowance</w:t>
            </w:r>
          </w:p>
        </w:tc>
      </w:tr>
      <w:tr w:rsidR="00FA000D" w:rsidRPr="00FA000D" w14:paraId="59FC157E" w14:textId="77777777" w:rsidTr="00D231AB">
        <w:trPr>
          <w:trHeight w:val="288"/>
        </w:trPr>
        <w:tc>
          <w:tcPr>
            <w:tcW w:w="1710" w:type="dxa"/>
            <w:shd w:val="clear" w:color="auto" w:fill="auto"/>
          </w:tcPr>
          <w:p w14:paraId="11BA3C95" w14:textId="3DEA1C15"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EIA</w:t>
            </w:r>
          </w:p>
        </w:tc>
        <w:tc>
          <w:tcPr>
            <w:tcW w:w="7924" w:type="dxa"/>
            <w:shd w:val="clear" w:color="auto" w:fill="auto"/>
          </w:tcPr>
          <w:p w14:paraId="30B2E4B1" w14:textId="59442459"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Environmental Impact Assessment</w:t>
            </w:r>
          </w:p>
        </w:tc>
      </w:tr>
      <w:tr w:rsidR="00FA000D" w:rsidRPr="00FA000D" w14:paraId="6842A349" w14:textId="77777777" w:rsidTr="00D231AB">
        <w:trPr>
          <w:trHeight w:val="288"/>
        </w:trPr>
        <w:tc>
          <w:tcPr>
            <w:tcW w:w="1710" w:type="dxa"/>
            <w:shd w:val="clear" w:color="auto" w:fill="auto"/>
          </w:tcPr>
          <w:p w14:paraId="2212EBB3" w14:textId="5679BCD6"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EMP</w:t>
            </w:r>
          </w:p>
        </w:tc>
        <w:tc>
          <w:tcPr>
            <w:tcW w:w="7924" w:type="dxa"/>
            <w:shd w:val="clear" w:color="auto" w:fill="auto"/>
          </w:tcPr>
          <w:p w14:paraId="4AE903C6" w14:textId="174E4F69"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Environmental Management Plan</w:t>
            </w:r>
          </w:p>
        </w:tc>
      </w:tr>
      <w:tr w:rsidR="00A27A17" w:rsidRPr="00FA000D" w14:paraId="2CFADA9C" w14:textId="77777777" w:rsidTr="00D231AB">
        <w:trPr>
          <w:trHeight w:val="288"/>
        </w:trPr>
        <w:tc>
          <w:tcPr>
            <w:tcW w:w="1710" w:type="dxa"/>
            <w:shd w:val="clear" w:color="auto" w:fill="auto"/>
          </w:tcPr>
          <w:p w14:paraId="74F9B1B5" w14:textId="6B71EC45"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EOP</w:t>
            </w:r>
          </w:p>
        </w:tc>
        <w:tc>
          <w:tcPr>
            <w:tcW w:w="7924" w:type="dxa"/>
            <w:shd w:val="clear" w:color="auto" w:fill="auto"/>
          </w:tcPr>
          <w:p w14:paraId="2A2372E1" w14:textId="2DFA4C32"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End of Project</w:t>
            </w:r>
          </w:p>
        </w:tc>
      </w:tr>
      <w:tr w:rsidR="00A27A17" w:rsidRPr="00FA000D" w14:paraId="208384B3" w14:textId="77777777" w:rsidTr="00D231AB">
        <w:trPr>
          <w:trHeight w:val="288"/>
        </w:trPr>
        <w:tc>
          <w:tcPr>
            <w:tcW w:w="1710" w:type="dxa"/>
            <w:shd w:val="clear" w:color="auto" w:fill="auto"/>
          </w:tcPr>
          <w:p w14:paraId="5F518901" w14:textId="7497A271"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ERC</w:t>
            </w:r>
          </w:p>
        </w:tc>
        <w:tc>
          <w:tcPr>
            <w:tcW w:w="7924" w:type="dxa"/>
            <w:shd w:val="clear" w:color="auto" w:fill="auto"/>
          </w:tcPr>
          <w:p w14:paraId="5601DCE1" w14:textId="4E0A093F"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UNDP Evaluation Resource Center</w:t>
            </w:r>
          </w:p>
        </w:tc>
      </w:tr>
      <w:tr w:rsidR="00A27A17" w:rsidRPr="00FA000D" w14:paraId="5FD82E3E" w14:textId="77777777" w:rsidTr="00D231AB">
        <w:trPr>
          <w:trHeight w:val="288"/>
        </w:trPr>
        <w:tc>
          <w:tcPr>
            <w:tcW w:w="1710" w:type="dxa"/>
            <w:shd w:val="clear" w:color="auto" w:fill="auto"/>
          </w:tcPr>
          <w:p w14:paraId="76A1C141" w14:textId="0AC8E734"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ESMF</w:t>
            </w:r>
          </w:p>
        </w:tc>
        <w:tc>
          <w:tcPr>
            <w:tcW w:w="7924" w:type="dxa"/>
            <w:shd w:val="clear" w:color="auto" w:fill="auto"/>
          </w:tcPr>
          <w:p w14:paraId="367FCC95" w14:textId="51B9DB03"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Environmental Social Management Framework</w:t>
            </w:r>
          </w:p>
        </w:tc>
      </w:tr>
      <w:tr w:rsidR="00FA000D" w:rsidRPr="00FA000D" w14:paraId="00FD2D1E" w14:textId="77777777" w:rsidTr="00D231AB">
        <w:trPr>
          <w:trHeight w:val="288"/>
        </w:trPr>
        <w:tc>
          <w:tcPr>
            <w:tcW w:w="1710" w:type="dxa"/>
            <w:shd w:val="clear" w:color="auto" w:fill="auto"/>
          </w:tcPr>
          <w:p w14:paraId="3AE57390" w14:textId="69A5BC8A"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ESMP</w:t>
            </w:r>
          </w:p>
        </w:tc>
        <w:tc>
          <w:tcPr>
            <w:tcW w:w="7924" w:type="dxa"/>
            <w:shd w:val="clear" w:color="auto" w:fill="auto"/>
          </w:tcPr>
          <w:p w14:paraId="0F8F214C" w14:textId="163EFA7D"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Environmental and Social Management Plan</w:t>
            </w:r>
          </w:p>
        </w:tc>
      </w:tr>
      <w:tr w:rsidR="00A27A17" w:rsidRPr="00FA000D" w14:paraId="1DCCF3E0" w14:textId="77777777" w:rsidTr="00D231AB">
        <w:trPr>
          <w:trHeight w:val="288"/>
        </w:trPr>
        <w:tc>
          <w:tcPr>
            <w:tcW w:w="1710" w:type="dxa"/>
            <w:shd w:val="clear" w:color="auto" w:fill="auto"/>
          </w:tcPr>
          <w:p w14:paraId="22961CF1" w14:textId="5D5FE51B"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EV</w:t>
            </w:r>
          </w:p>
        </w:tc>
        <w:tc>
          <w:tcPr>
            <w:tcW w:w="7924" w:type="dxa"/>
            <w:shd w:val="clear" w:color="auto" w:fill="auto"/>
          </w:tcPr>
          <w:p w14:paraId="73E11AC5" w14:textId="2554E0B5"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Electric vehicle</w:t>
            </w:r>
          </w:p>
        </w:tc>
      </w:tr>
      <w:tr w:rsidR="00A27A17" w:rsidRPr="00FA000D" w14:paraId="60816F3A" w14:textId="77777777" w:rsidTr="00D231AB">
        <w:trPr>
          <w:trHeight w:val="288"/>
        </w:trPr>
        <w:tc>
          <w:tcPr>
            <w:tcW w:w="1710" w:type="dxa"/>
            <w:shd w:val="clear" w:color="auto" w:fill="auto"/>
          </w:tcPr>
          <w:p w14:paraId="66E906D2" w14:textId="57D5D49B"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EVI</w:t>
            </w:r>
          </w:p>
        </w:tc>
        <w:tc>
          <w:tcPr>
            <w:tcW w:w="7924" w:type="dxa"/>
            <w:shd w:val="clear" w:color="auto" w:fill="auto"/>
          </w:tcPr>
          <w:p w14:paraId="14B78BF8" w14:textId="5F8A0F2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IEA coordinated Electric Vehicles Initiative</w:t>
            </w:r>
          </w:p>
        </w:tc>
      </w:tr>
      <w:tr w:rsidR="00A27A17" w:rsidRPr="00FA000D" w14:paraId="1ED5D08B" w14:textId="77777777" w:rsidTr="00D231AB">
        <w:trPr>
          <w:trHeight w:val="288"/>
        </w:trPr>
        <w:tc>
          <w:tcPr>
            <w:tcW w:w="1710" w:type="dxa"/>
            <w:shd w:val="clear" w:color="auto" w:fill="auto"/>
          </w:tcPr>
          <w:p w14:paraId="6A3CE60D" w14:textId="7CB6476D"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FSP</w:t>
            </w:r>
          </w:p>
        </w:tc>
        <w:tc>
          <w:tcPr>
            <w:tcW w:w="7924" w:type="dxa"/>
            <w:shd w:val="clear" w:color="auto" w:fill="auto"/>
          </w:tcPr>
          <w:p w14:paraId="3D52716A" w14:textId="77DF1CE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Full Sized Project</w:t>
            </w:r>
          </w:p>
        </w:tc>
      </w:tr>
      <w:tr w:rsidR="00A27A17" w:rsidRPr="00FA000D" w14:paraId="2DD4BAA9" w14:textId="77777777" w:rsidTr="00D231AB">
        <w:trPr>
          <w:trHeight w:val="288"/>
        </w:trPr>
        <w:tc>
          <w:tcPr>
            <w:tcW w:w="1710" w:type="dxa"/>
            <w:shd w:val="clear" w:color="auto" w:fill="auto"/>
          </w:tcPr>
          <w:p w14:paraId="41C28875" w14:textId="446B3131"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GDP</w:t>
            </w:r>
          </w:p>
        </w:tc>
        <w:tc>
          <w:tcPr>
            <w:tcW w:w="7924" w:type="dxa"/>
            <w:shd w:val="clear" w:color="auto" w:fill="auto"/>
          </w:tcPr>
          <w:p w14:paraId="5EF9BD01" w14:textId="5F4AEBC2"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Gross Domestic Product</w:t>
            </w:r>
          </w:p>
        </w:tc>
      </w:tr>
      <w:tr w:rsidR="00A27A17" w:rsidRPr="00FA000D" w14:paraId="045294AE" w14:textId="77777777" w:rsidTr="00D231AB">
        <w:trPr>
          <w:trHeight w:val="288"/>
        </w:trPr>
        <w:tc>
          <w:tcPr>
            <w:tcW w:w="1710" w:type="dxa"/>
            <w:shd w:val="clear" w:color="auto" w:fill="auto"/>
          </w:tcPr>
          <w:p w14:paraId="2506088E"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GEF</w:t>
            </w:r>
          </w:p>
        </w:tc>
        <w:tc>
          <w:tcPr>
            <w:tcW w:w="7924" w:type="dxa"/>
            <w:shd w:val="clear" w:color="auto" w:fill="auto"/>
          </w:tcPr>
          <w:p w14:paraId="7383048D"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Global Environment Facility</w:t>
            </w:r>
          </w:p>
        </w:tc>
      </w:tr>
      <w:tr w:rsidR="00A27A17" w:rsidRPr="00FA000D" w14:paraId="02A99699" w14:textId="77777777" w:rsidTr="00D231AB">
        <w:trPr>
          <w:trHeight w:val="288"/>
        </w:trPr>
        <w:tc>
          <w:tcPr>
            <w:tcW w:w="1710" w:type="dxa"/>
            <w:shd w:val="clear" w:color="auto" w:fill="auto"/>
          </w:tcPr>
          <w:p w14:paraId="6F1E89A3"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GEFSEC</w:t>
            </w:r>
          </w:p>
        </w:tc>
        <w:tc>
          <w:tcPr>
            <w:tcW w:w="7924" w:type="dxa"/>
            <w:shd w:val="clear" w:color="auto" w:fill="auto"/>
          </w:tcPr>
          <w:p w14:paraId="0193156D"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Global Environment Facility Secretariat</w:t>
            </w:r>
          </w:p>
        </w:tc>
      </w:tr>
      <w:tr w:rsidR="00EF73E7" w:rsidRPr="00FA000D" w14:paraId="5CAE9D75" w14:textId="77777777" w:rsidTr="00D231AB">
        <w:trPr>
          <w:trHeight w:val="288"/>
        </w:trPr>
        <w:tc>
          <w:tcPr>
            <w:tcW w:w="1710" w:type="dxa"/>
            <w:shd w:val="clear" w:color="auto" w:fill="auto"/>
          </w:tcPr>
          <w:p w14:paraId="6B1898C2" w14:textId="3F5036C0" w:rsidR="00EF73E7" w:rsidRPr="00FA000D" w:rsidRDefault="00EF73E7" w:rsidP="00A27A17">
            <w:pPr>
              <w:rPr>
                <w:rFonts w:asciiTheme="minorHAnsi" w:hAnsiTheme="minorHAnsi" w:cstheme="minorHAnsi"/>
                <w:sz w:val="20"/>
                <w:szCs w:val="20"/>
              </w:rPr>
            </w:pPr>
            <w:r w:rsidRPr="00FA000D">
              <w:rPr>
                <w:rFonts w:asciiTheme="minorHAnsi" w:hAnsiTheme="minorHAnsi" w:cstheme="minorHAnsi"/>
                <w:sz w:val="20"/>
                <w:szCs w:val="20"/>
              </w:rPr>
              <w:t>GES</w:t>
            </w:r>
          </w:p>
        </w:tc>
        <w:tc>
          <w:tcPr>
            <w:tcW w:w="7924" w:type="dxa"/>
            <w:shd w:val="clear" w:color="auto" w:fill="auto"/>
          </w:tcPr>
          <w:p w14:paraId="29A93DA5" w14:textId="5A3AE031" w:rsidR="00EF73E7" w:rsidRPr="00FA000D" w:rsidRDefault="00EF73E7" w:rsidP="00A27A17">
            <w:pPr>
              <w:ind w:left="116"/>
              <w:rPr>
                <w:rFonts w:asciiTheme="minorHAnsi" w:hAnsiTheme="minorHAnsi" w:cstheme="minorHAnsi"/>
                <w:sz w:val="20"/>
                <w:szCs w:val="20"/>
              </w:rPr>
            </w:pPr>
            <w:r w:rsidRPr="00FA000D">
              <w:rPr>
                <w:rFonts w:asciiTheme="minorHAnsi" w:hAnsiTheme="minorHAnsi" w:cstheme="minorHAnsi"/>
                <w:sz w:val="20"/>
                <w:szCs w:val="20"/>
              </w:rPr>
              <w:t>Green Economy Strategy</w:t>
            </w:r>
          </w:p>
        </w:tc>
      </w:tr>
      <w:tr w:rsidR="00A27A17" w:rsidRPr="00FA000D" w14:paraId="7C446A2D" w14:textId="77777777" w:rsidTr="00D231AB">
        <w:trPr>
          <w:trHeight w:val="288"/>
        </w:trPr>
        <w:tc>
          <w:tcPr>
            <w:tcW w:w="1710" w:type="dxa"/>
            <w:shd w:val="clear" w:color="auto" w:fill="auto"/>
          </w:tcPr>
          <w:p w14:paraId="59458300" w14:textId="1D0752AD"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GHG</w:t>
            </w:r>
          </w:p>
        </w:tc>
        <w:tc>
          <w:tcPr>
            <w:tcW w:w="7924" w:type="dxa"/>
            <w:shd w:val="clear" w:color="auto" w:fill="auto"/>
          </w:tcPr>
          <w:p w14:paraId="5ABF69A3" w14:textId="08DA97DF"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Greenhouse gas</w:t>
            </w:r>
          </w:p>
        </w:tc>
      </w:tr>
      <w:tr w:rsidR="00A27A17" w:rsidRPr="00FA000D" w14:paraId="6ABD2C90" w14:textId="77777777" w:rsidTr="00D231AB">
        <w:trPr>
          <w:trHeight w:val="288"/>
        </w:trPr>
        <w:tc>
          <w:tcPr>
            <w:tcW w:w="1710" w:type="dxa"/>
            <w:shd w:val="clear" w:color="auto" w:fill="auto"/>
          </w:tcPr>
          <w:p w14:paraId="3D080438" w14:textId="6D6D3E5A"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GMU</w:t>
            </w:r>
          </w:p>
        </w:tc>
        <w:tc>
          <w:tcPr>
            <w:tcW w:w="7924" w:type="dxa"/>
            <w:shd w:val="clear" w:color="auto" w:fill="auto"/>
          </w:tcPr>
          <w:p w14:paraId="7796AECF" w14:textId="7220D25C"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GUTC Monitoring Unit</w:t>
            </w:r>
          </w:p>
        </w:tc>
      </w:tr>
      <w:tr w:rsidR="00A27A17" w:rsidRPr="00FA000D" w14:paraId="42B42F5A" w14:textId="77777777" w:rsidTr="00D231AB">
        <w:trPr>
          <w:trHeight w:val="288"/>
        </w:trPr>
        <w:tc>
          <w:tcPr>
            <w:tcW w:w="1710" w:type="dxa"/>
            <w:shd w:val="clear" w:color="auto" w:fill="auto"/>
          </w:tcPr>
          <w:p w14:paraId="0F303111" w14:textId="055DAE7B" w:rsidR="00A27A17" w:rsidRPr="00FA000D" w:rsidRDefault="00A27A17" w:rsidP="00A27A17">
            <w:pPr>
              <w:rPr>
                <w:rFonts w:asciiTheme="minorHAnsi" w:hAnsiTheme="minorHAnsi" w:cstheme="minorHAnsi"/>
                <w:sz w:val="20"/>
                <w:szCs w:val="20"/>
              </w:rPr>
            </w:pPr>
            <w:proofErr w:type="spellStart"/>
            <w:r w:rsidRPr="00FA000D">
              <w:rPr>
                <w:rFonts w:asciiTheme="minorHAnsi" w:hAnsiTheme="minorHAnsi" w:cstheme="minorHAnsi"/>
                <w:sz w:val="20"/>
                <w:szCs w:val="20"/>
              </w:rPr>
              <w:t>Goscomecology</w:t>
            </w:r>
            <w:proofErr w:type="spellEnd"/>
          </w:p>
        </w:tc>
        <w:tc>
          <w:tcPr>
            <w:tcW w:w="7924" w:type="dxa"/>
            <w:shd w:val="clear" w:color="auto" w:fill="auto"/>
          </w:tcPr>
          <w:p w14:paraId="46D70A55" w14:textId="55CB7BF2"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 xml:space="preserve">State Committee for Ecology and Environmental Protection </w:t>
            </w:r>
          </w:p>
        </w:tc>
      </w:tr>
      <w:tr w:rsidR="00A27A17" w:rsidRPr="00FA000D" w14:paraId="3583143A" w14:textId="77777777" w:rsidTr="00D231AB">
        <w:trPr>
          <w:trHeight w:val="288"/>
        </w:trPr>
        <w:tc>
          <w:tcPr>
            <w:tcW w:w="1710" w:type="dxa"/>
            <w:shd w:val="clear" w:color="auto" w:fill="auto"/>
          </w:tcPr>
          <w:p w14:paraId="096943A9" w14:textId="56FC3D92" w:rsidR="00A27A17" w:rsidRPr="00FA000D" w:rsidRDefault="00A27A17" w:rsidP="00A27A17">
            <w:pPr>
              <w:rPr>
                <w:rFonts w:asciiTheme="minorHAnsi" w:hAnsiTheme="minorHAnsi" w:cstheme="minorHAnsi"/>
                <w:sz w:val="20"/>
                <w:szCs w:val="20"/>
              </w:rPr>
            </w:pPr>
            <w:proofErr w:type="spellStart"/>
            <w:r w:rsidRPr="00FA000D">
              <w:rPr>
                <w:rFonts w:asciiTheme="minorHAnsi" w:hAnsiTheme="minorHAnsi" w:cstheme="minorHAnsi"/>
                <w:sz w:val="20"/>
                <w:szCs w:val="20"/>
              </w:rPr>
              <w:t>GoU</w:t>
            </w:r>
            <w:proofErr w:type="spellEnd"/>
          </w:p>
        </w:tc>
        <w:tc>
          <w:tcPr>
            <w:tcW w:w="7924" w:type="dxa"/>
            <w:shd w:val="clear" w:color="auto" w:fill="auto"/>
          </w:tcPr>
          <w:p w14:paraId="265567FD" w14:textId="20B0E29F"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Government of Uzbekistan</w:t>
            </w:r>
          </w:p>
        </w:tc>
      </w:tr>
      <w:tr w:rsidR="00FA000D" w:rsidRPr="00FA000D" w14:paraId="071F67DB" w14:textId="77777777" w:rsidTr="00D231AB">
        <w:trPr>
          <w:trHeight w:val="288"/>
        </w:trPr>
        <w:tc>
          <w:tcPr>
            <w:tcW w:w="1710" w:type="dxa"/>
            <w:shd w:val="clear" w:color="auto" w:fill="auto"/>
          </w:tcPr>
          <w:p w14:paraId="1BA2CB10" w14:textId="26DAB4D2"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GRM</w:t>
            </w:r>
          </w:p>
        </w:tc>
        <w:tc>
          <w:tcPr>
            <w:tcW w:w="7924" w:type="dxa"/>
            <w:shd w:val="clear" w:color="auto" w:fill="auto"/>
          </w:tcPr>
          <w:p w14:paraId="4F54E699" w14:textId="2F57A7BE"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Grievance Redress Mechanism</w:t>
            </w:r>
          </w:p>
        </w:tc>
      </w:tr>
      <w:tr w:rsidR="00A27A17" w:rsidRPr="00FA000D" w14:paraId="7D9C9260" w14:textId="77777777" w:rsidTr="00D231AB">
        <w:trPr>
          <w:trHeight w:val="288"/>
        </w:trPr>
        <w:tc>
          <w:tcPr>
            <w:tcW w:w="1710" w:type="dxa"/>
            <w:shd w:val="clear" w:color="auto" w:fill="auto"/>
          </w:tcPr>
          <w:p w14:paraId="20F078BD" w14:textId="610E8CCE"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bCs/>
                <w:sz w:val="20"/>
                <w:szCs w:val="20"/>
              </w:rPr>
              <w:t>GSO</w:t>
            </w:r>
          </w:p>
        </w:tc>
        <w:tc>
          <w:tcPr>
            <w:tcW w:w="7924" w:type="dxa"/>
            <w:shd w:val="clear" w:color="auto" w:fill="auto"/>
          </w:tcPr>
          <w:p w14:paraId="4454A075" w14:textId="5108B294"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bCs/>
                <w:sz w:val="20"/>
                <w:szCs w:val="20"/>
              </w:rPr>
              <w:t>Gender Safeguards Officer</w:t>
            </w:r>
          </w:p>
        </w:tc>
      </w:tr>
      <w:tr w:rsidR="00A27A17" w:rsidRPr="00FA000D" w14:paraId="5638D872" w14:textId="77777777" w:rsidTr="00D231AB">
        <w:trPr>
          <w:trHeight w:val="288"/>
        </w:trPr>
        <w:tc>
          <w:tcPr>
            <w:tcW w:w="1710" w:type="dxa"/>
            <w:shd w:val="clear" w:color="auto" w:fill="auto"/>
          </w:tcPr>
          <w:p w14:paraId="70833590" w14:textId="76159B4C"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GUTC</w:t>
            </w:r>
          </w:p>
        </w:tc>
        <w:tc>
          <w:tcPr>
            <w:tcW w:w="7924" w:type="dxa"/>
            <w:shd w:val="clear" w:color="auto" w:fill="auto"/>
          </w:tcPr>
          <w:p w14:paraId="74AAC447" w14:textId="2DF94D6D"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Green urban transport corridor</w:t>
            </w:r>
          </w:p>
        </w:tc>
      </w:tr>
      <w:tr w:rsidR="00A27A17" w:rsidRPr="00FA000D" w14:paraId="1AE7C6DF" w14:textId="77777777" w:rsidTr="00D231AB">
        <w:trPr>
          <w:trHeight w:val="288"/>
        </w:trPr>
        <w:tc>
          <w:tcPr>
            <w:tcW w:w="1710" w:type="dxa"/>
            <w:shd w:val="clear" w:color="auto" w:fill="auto"/>
          </w:tcPr>
          <w:p w14:paraId="2B65F2C3" w14:textId="202E4A48"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HACT</w:t>
            </w:r>
          </w:p>
        </w:tc>
        <w:tc>
          <w:tcPr>
            <w:tcW w:w="7924" w:type="dxa"/>
            <w:shd w:val="clear" w:color="auto" w:fill="auto"/>
          </w:tcPr>
          <w:p w14:paraId="011EEFF2" w14:textId="4E3CA414"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Harmonized Approach to Cash Transfers</w:t>
            </w:r>
          </w:p>
        </w:tc>
      </w:tr>
      <w:tr w:rsidR="00A27A17" w:rsidRPr="00FA000D" w14:paraId="5F2C9028" w14:textId="77777777" w:rsidTr="00D231AB">
        <w:trPr>
          <w:trHeight w:val="288"/>
        </w:trPr>
        <w:tc>
          <w:tcPr>
            <w:tcW w:w="1710" w:type="dxa"/>
            <w:shd w:val="clear" w:color="auto" w:fill="auto"/>
          </w:tcPr>
          <w:p w14:paraId="4CC3B7BC" w14:textId="72445D31"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ICCT</w:t>
            </w:r>
          </w:p>
        </w:tc>
        <w:tc>
          <w:tcPr>
            <w:tcW w:w="7924" w:type="dxa"/>
            <w:shd w:val="clear" w:color="auto" w:fill="auto"/>
          </w:tcPr>
          <w:p w14:paraId="0B6C9213" w14:textId="5F918A3E"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International Council for Clean Transportation</w:t>
            </w:r>
          </w:p>
        </w:tc>
      </w:tr>
      <w:tr w:rsidR="00A27A17" w:rsidRPr="00FA000D" w14:paraId="7F5B92F5" w14:textId="77777777" w:rsidTr="00D231AB">
        <w:trPr>
          <w:trHeight w:val="288"/>
        </w:trPr>
        <w:tc>
          <w:tcPr>
            <w:tcW w:w="1710" w:type="dxa"/>
            <w:shd w:val="clear" w:color="auto" w:fill="auto"/>
          </w:tcPr>
          <w:p w14:paraId="4638799E" w14:textId="5B5E50C5"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IEA</w:t>
            </w:r>
          </w:p>
        </w:tc>
        <w:tc>
          <w:tcPr>
            <w:tcW w:w="7924" w:type="dxa"/>
            <w:shd w:val="clear" w:color="auto" w:fill="auto"/>
          </w:tcPr>
          <w:p w14:paraId="7F9E84DA" w14:textId="407A2895"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International Energy Agency</w:t>
            </w:r>
          </w:p>
        </w:tc>
      </w:tr>
      <w:tr w:rsidR="00A27A17" w:rsidRPr="00FA000D" w14:paraId="7D4A4157" w14:textId="77777777" w:rsidTr="00D231AB">
        <w:trPr>
          <w:trHeight w:val="288"/>
        </w:trPr>
        <w:tc>
          <w:tcPr>
            <w:tcW w:w="1710" w:type="dxa"/>
            <w:shd w:val="clear" w:color="auto" w:fill="auto"/>
          </w:tcPr>
          <w:p w14:paraId="41CC5B36" w14:textId="746DDFBE"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IEBS</w:t>
            </w:r>
          </w:p>
        </w:tc>
        <w:tc>
          <w:tcPr>
            <w:tcW w:w="7924" w:type="dxa"/>
            <w:shd w:val="clear" w:color="auto" w:fill="auto"/>
          </w:tcPr>
          <w:p w14:paraId="57D40ED7" w14:textId="19FF9762"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International Electric Bus Specialist</w:t>
            </w:r>
          </w:p>
        </w:tc>
      </w:tr>
      <w:tr w:rsidR="00A27A17" w:rsidRPr="00FA000D" w14:paraId="6E1CAC6C" w14:textId="77777777" w:rsidTr="00D231AB">
        <w:trPr>
          <w:trHeight w:val="288"/>
        </w:trPr>
        <w:tc>
          <w:tcPr>
            <w:tcW w:w="1710" w:type="dxa"/>
            <w:shd w:val="clear" w:color="auto" w:fill="auto"/>
          </w:tcPr>
          <w:p w14:paraId="1537FAA0" w14:textId="3D07DAF8"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IGUDE</w:t>
            </w:r>
          </w:p>
        </w:tc>
        <w:tc>
          <w:tcPr>
            <w:tcW w:w="7924" w:type="dxa"/>
            <w:shd w:val="clear" w:color="auto" w:fill="auto"/>
          </w:tcPr>
          <w:p w14:paraId="1F968FF0" w14:textId="4C47B408"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International green urban development expert</w:t>
            </w:r>
          </w:p>
        </w:tc>
      </w:tr>
      <w:tr w:rsidR="00A27A17" w:rsidRPr="00FA000D" w14:paraId="1990156A" w14:textId="77777777" w:rsidTr="00D231AB">
        <w:trPr>
          <w:trHeight w:val="288"/>
        </w:trPr>
        <w:tc>
          <w:tcPr>
            <w:tcW w:w="1710" w:type="dxa"/>
            <w:shd w:val="clear" w:color="auto" w:fill="auto"/>
          </w:tcPr>
          <w:p w14:paraId="2CDC8D2D" w14:textId="3B8730D4"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bCs/>
                <w:sz w:val="20"/>
                <w:szCs w:val="20"/>
              </w:rPr>
              <w:t>IPS</w:t>
            </w:r>
          </w:p>
        </w:tc>
        <w:tc>
          <w:tcPr>
            <w:tcW w:w="7924" w:type="dxa"/>
            <w:shd w:val="clear" w:color="auto" w:fill="auto"/>
          </w:tcPr>
          <w:p w14:paraId="2420CE1E" w14:textId="76EFC7C5"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bCs/>
                <w:sz w:val="20"/>
                <w:szCs w:val="20"/>
              </w:rPr>
              <w:t>International Procurement Specialist</w:t>
            </w:r>
          </w:p>
        </w:tc>
      </w:tr>
      <w:tr w:rsidR="0054586F" w:rsidRPr="00FA000D" w14:paraId="4CDB5103" w14:textId="77777777" w:rsidTr="00D231AB">
        <w:trPr>
          <w:trHeight w:val="288"/>
        </w:trPr>
        <w:tc>
          <w:tcPr>
            <w:tcW w:w="1710" w:type="dxa"/>
            <w:shd w:val="clear" w:color="auto" w:fill="auto"/>
          </w:tcPr>
          <w:p w14:paraId="08ACDB60" w14:textId="5B2E23F0" w:rsidR="0054586F" w:rsidRPr="00FA000D" w:rsidRDefault="0054586F" w:rsidP="00A27A17">
            <w:pPr>
              <w:rPr>
                <w:rFonts w:asciiTheme="minorHAnsi" w:hAnsiTheme="minorHAnsi" w:cstheme="minorHAnsi"/>
                <w:bCs/>
                <w:sz w:val="20"/>
                <w:szCs w:val="20"/>
              </w:rPr>
            </w:pPr>
            <w:r w:rsidRPr="00FA000D">
              <w:rPr>
                <w:rFonts w:asciiTheme="minorHAnsi" w:hAnsiTheme="minorHAnsi" w:cstheme="minorHAnsi"/>
                <w:bCs/>
                <w:sz w:val="20"/>
                <w:szCs w:val="20"/>
              </w:rPr>
              <w:t>ISEI</w:t>
            </w:r>
          </w:p>
        </w:tc>
        <w:tc>
          <w:tcPr>
            <w:tcW w:w="7924" w:type="dxa"/>
            <w:shd w:val="clear" w:color="auto" w:fill="auto"/>
          </w:tcPr>
          <w:p w14:paraId="6A68ADAA" w14:textId="01B24C67" w:rsidR="0054586F" w:rsidRPr="00FA000D" w:rsidRDefault="0054586F" w:rsidP="00A27A17">
            <w:pPr>
              <w:ind w:left="116"/>
              <w:rPr>
                <w:rFonts w:asciiTheme="minorHAnsi" w:hAnsiTheme="minorHAnsi" w:cstheme="minorHAnsi"/>
                <w:bCs/>
                <w:sz w:val="20"/>
                <w:szCs w:val="20"/>
              </w:rPr>
            </w:pPr>
            <w:r w:rsidRPr="00FA000D">
              <w:rPr>
                <w:rFonts w:asciiTheme="minorHAnsi" w:hAnsiTheme="minorHAnsi" w:cstheme="minorHAnsi"/>
                <w:bCs/>
                <w:sz w:val="20"/>
                <w:szCs w:val="20"/>
              </w:rPr>
              <w:t>International Solar Energy Institute</w:t>
            </w:r>
          </w:p>
        </w:tc>
      </w:tr>
      <w:tr w:rsidR="00FA000D" w:rsidRPr="00FA000D" w14:paraId="52332CF4" w14:textId="77777777" w:rsidTr="00D231AB">
        <w:trPr>
          <w:trHeight w:val="288"/>
        </w:trPr>
        <w:tc>
          <w:tcPr>
            <w:tcW w:w="1710" w:type="dxa"/>
            <w:shd w:val="clear" w:color="auto" w:fill="auto"/>
          </w:tcPr>
          <w:p w14:paraId="59E1C66F" w14:textId="53C687C5" w:rsidR="00FA000D" w:rsidRPr="00FA000D" w:rsidRDefault="00FA000D" w:rsidP="00FA000D">
            <w:pPr>
              <w:rPr>
                <w:rFonts w:asciiTheme="minorHAnsi" w:hAnsiTheme="minorHAnsi" w:cstheme="minorHAnsi"/>
                <w:bCs/>
                <w:sz w:val="20"/>
                <w:szCs w:val="20"/>
              </w:rPr>
            </w:pPr>
            <w:r w:rsidRPr="00FA000D">
              <w:rPr>
                <w:rFonts w:asciiTheme="minorHAnsi" w:hAnsiTheme="minorHAnsi" w:cstheme="minorHAnsi"/>
                <w:sz w:val="20"/>
                <w:szCs w:val="20"/>
                <w:lang w:val="en-GB"/>
              </w:rPr>
              <w:t>LMP</w:t>
            </w:r>
          </w:p>
        </w:tc>
        <w:tc>
          <w:tcPr>
            <w:tcW w:w="7924" w:type="dxa"/>
            <w:shd w:val="clear" w:color="auto" w:fill="auto"/>
          </w:tcPr>
          <w:p w14:paraId="45867494" w14:textId="0253665D" w:rsidR="00FA000D" w:rsidRPr="00FA000D" w:rsidRDefault="00FA000D" w:rsidP="00FA000D">
            <w:pPr>
              <w:ind w:left="116"/>
              <w:rPr>
                <w:rFonts w:asciiTheme="minorHAnsi" w:hAnsiTheme="minorHAnsi" w:cstheme="minorHAnsi"/>
                <w:bCs/>
                <w:sz w:val="20"/>
                <w:szCs w:val="20"/>
              </w:rPr>
            </w:pPr>
            <w:r w:rsidRPr="00FA000D">
              <w:rPr>
                <w:rFonts w:asciiTheme="minorHAnsi" w:hAnsiTheme="minorHAnsi" w:cstheme="minorHAnsi"/>
                <w:sz w:val="20"/>
                <w:szCs w:val="20"/>
                <w:lang w:val="en-GB"/>
              </w:rPr>
              <w:t>Labour Management Procedures</w:t>
            </w:r>
          </w:p>
        </w:tc>
      </w:tr>
      <w:tr w:rsidR="00AC02A7" w:rsidRPr="00FA000D" w14:paraId="3EB8C7A8" w14:textId="77777777" w:rsidTr="00D231AB">
        <w:trPr>
          <w:trHeight w:val="288"/>
        </w:trPr>
        <w:tc>
          <w:tcPr>
            <w:tcW w:w="1710" w:type="dxa"/>
            <w:shd w:val="clear" w:color="auto" w:fill="auto"/>
          </w:tcPr>
          <w:p w14:paraId="71FA0C95" w14:textId="41C81E69" w:rsidR="00AC02A7" w:rsidRPr="00FA000D" w:rsidRDefault="00AC02A7" w:rsidP="00A27A17">
            <w:pPr>
              <w:rPr>
                <w:rFonts w:asciiTheme="minorHAnsi" w:hAnsiTheme="minorHAnsi" w:cstheme="minorHAnsi"/>
                <w:bCs/>
                <w:sz w:val="20"/>
                <w:szCs w:val="20"/>
              </w:rPr>
            </w:pPr>
            <w:r w:rsidRPr="00FA000D">
              <w:rPr>
                <w:rFonts w:asciiTheme="minorHAnsi" w:hAnsiTheme="minorHAnsi" w:cstheme="minorHAnsi"/>
                <w:bCs/>
                <w:sz w:val="20"/>
                <w:szCs w:val="20"/>
              </w:rPr>
              <w:t>M&amp;E</w:t>
            </w:r>
          </w:p>
        </w:tc>
        <w:tc>
          <w:tcPr>
            <w:tcW w:w="7924" w:type="dxa"/>
            <w:shd w:val="clear" w:color="auto" w:fill="auto"/>
          </w:tcPr>
          <w:p w14:paraId="20C19D35" w14:textId="4707CB0A" w:rsidR="00AC02A7" w:rsidRPr="00FA000D" w:rsidRDefault="00AC02A7" w:rsidP="00A27A17">
            <w:pPr>
              <w:ind w:left="116"/>
              <w:rPr>
                <w:rFonts w:asciiTheme="minorHAnsi" w:hAnsiTheme="minorHAnsi" w:cstheme="minorHAnsi"/>
                <w:bCs/>
                <w:sz w:val="20"/>
                <w:szCs w:val="20"/>
              </w:rPr>
            </w:pPr>
            <w:r w:rsidRPr="00FA000D">
              <w:rPr>
                <w:rFonts w:asciiTheme="minorHAnsi" w:hAnsiTheme="minorHAnsi" w:cstheme="minorHAnsi"/>
                <w:bCs/>
                <w:sz w:val="20"/>
                <w:szCs w:val="20"/>
              </w:rPr>
              <w:t>Monitoring and Evaluation</w:t>
            </w:r>
          </w:p>
        </w:tc>
      </w:tr>
      <w:tr w:rsidR="00A27A17" w:rsidRPr="00FA000D" w14:paraId="5EE87E26" w14:textId="77777777" w:rsidTr="00D231AB">
        <w:trPr>
          <w:trHeight w:val="288"/>
        </w:trPr>
        <w:tc>
          <w:tcPr>
            <w:tcW w:w="1710" w:type="dxa"/>
            <w:shd w:val="clear" w:color="auto" w:fill="auto"/>
          </w:tcPr>
          <w:p w14:paraId="3E1FA3EB" w14:textId="0A771447" w:rsidR="00A27A17" w:rsidRPr="00FA000D" w:rsidRDefault="00A27A17" w:rsidP="00A27A17">
            <w:pPr>
              <w:rPr>
                <w:rFonts w:asciiTheme="minorHAnsi" w:hAnsiTheme="minorHAnsi" w:cstheme="minorHAnsi"/>
                <w:sz w:val="20"/>
                <w:szCs w:val="20"/>
              </w:rPr>
            </w:pPr>
            <w:proofErr w:type="spellStart"/>
            <w:r w:rsidRPr="00FA000D">
              <w:rPr>
                <w:rFonts w:asciiTheme="minorHAnsi" w:hAnsiTheme="minorHAnsi" w:cstheme="minorHAnsi"/>
                <w:sz w:val="20"/>
                <w:szCs w:val="20"/>
              </w:rPr>
              <w:t>MoT</w:t>
            </w:r>
            <w:proofErr w:type="spellEnd"/>
          </w:p>
        </w:tc>
        <w:tc>
          <w:tcPr>
            <w:tcW w:w="7924" w:type="dxa"/>
            <w:shd w:val="clear" w:color="auto" w:fill="auto"/>
          </w:tcPr>
          <w:p w14:paraId="5EE0534C" w14:textId="2F132386"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Ministry of Transport</w:t>
            </w:r>
          </w:p>
        </w:tc>
      </w:tr>
      <w:tr w:rsidR="00A27A17" w:rsidRPr="00FA000D" w14:paraId="39C7F210" w14:textId="77777777" w:rsidTr="00D231AB">
        <w:trPr>
          <w:trHeight w:val="288"/>
        </w:trPr>
        <w:tc>
          <w:tcPr>
            <w:tcW w:w="1710" w:type="dxa"/>
            <w:shd w:val="clear" w:color="auto" w:fill="auto"/>
          </w:tcPr>
          <w:p w14:paraId="10339C8E" w14:textId="006BD378"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MRV</w:t>
            </w:r>
          </w:p>
        </w:tc>
        <w:tc>
          <w:tcPr>
            <w:tcW w:w="7924" w:type="dxa"/>
            <w:shd w:val="clear" w:color="auto" w:fill="auto"/>
          </w:tcPr>
          <w:p w14:paraId="2709B094" w14:textId="68333618"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Monitoring, reporting and verification</w:t>
            </w:r>
          </w:p>
        </w:tc>
      </w:tr>
      <w:tr w:rsidR="00A27A17" w:rsidRPr="00FA000D" w14:paraId="2A3D1670" w14:textId="77777777" w:rsidTr="00D231AB">
        <w:trPr>
          <w:trHeight w:val="288"/>
        </w:trPr>
        <w:tc>
          <w:tcPr>
            <w:tcW w:w="1710" w:type="dxa"/>
            <w:tcBorders>
              <w:bottom w:val="nil"/>
            </w:tcBorders>
            <w:shd w:val="clear" w:color="auto" w:fill="auto"/>
          </w:tcPr>
          <w:p w14:paraId="3F030E33"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MSP</w:t>
            </w:r>
          </w:p>
        </w:tc>
        <w:tc>
          <w:tcPr>
            <w:tcW w:w="7924" w:type="dxa"/>
            <w:tcBorders>
              <w:bottom w:val="nil"/>
            </w:tcBorders>
            <w:shd w:val="clear" w:color="auto" w:fill="auto"/>
          </w:tcPr>
          <w:p w14:paraId="73449CB7"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Medium Sized Project</w:t>
            </w:r>
          </w:p>
        </w:tc>
      </w:tr>
      <w:tr w:rsidR="00A27A17" w:rsidRPr="00FA000D" w14:paraId="7DAC76D9" w14:textId="77777777" w:rsidTr="00D231AB">
        <w:trPr>
          <w:trHeight w:val="288"/>
        </w:trPr>
        <w:tc>
          <w:tcPr>
            <w:tcW w:w="1710" w:type="dxa"/>
            <w:tcBorders>
              <w:bottom w:val="nil"/>
            </w:tcBorders>
            <w:shd w:val="clear" w:color="auto" w:fill="auto"/>
          </w:tcPr>
          <w:p w14:paraId="25875832" w14:textId="17775AD0"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MTR</w:t>
            </w:r>
          </w:p>
        </w:tc>
        <w:tc>
          <w:tcPr>
            <w:tcW w:w="7924" w:type="dxa"/>
            <w:tcBorders>
              <w:bottom w:val="nil"/>
            </w:tcBorders>
            <w:shd w:val="clear" w:color="auto" w:fill="auto"/>
          </w:tcPr>
          <w:p w14:paraId="544F34E1" w14:textId="6B5211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Mid Term Review</w:t>
            </w:r>
          </w:p>
        </w:tc>
      </w:tr>
      <w:tr w:rsidR="00A27A17" w:rsidRPr="00FA000D" w14:paraId="75FAFF5B" w14:textId="77777777" w:rsidTr="00D231AB">
        <w:trPr>
          <w:trHeight w:val="288"/>
        </w:trPr>
        <w:tc>
          <w:tcPr>
            <w:tcW w:w="1710" w:type="dxa"/>
            <w:tcBorders>
              <w:bottom w:val="nil"/>
            </w:tcBorders>
            <w:shd w:val="clear" w:color="auto" w:fill="auto"/>
          </w:tcPr>
          <w:p w14:paraId="32EB75B3" w14:textId="7B07A10D"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NDC</w:t>
            </w:r>
          </w:p>
        </w:tc>
        <w:tc>
          <w:tcPr>
            <w:tcW w:w="7924" w:type="dxa"/>
            <w:tcBorders>
              <w:bottom w:val="nil"/>
            </w:tcBorders>
            <w:shd w:val="clear" w:color="auto" w:fill="auto"/>
          </w:tcPr>
          <w:p w14:paraId="0E0F2494" w14:textId="2DD3DE1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Nationally determined contributions</w:t>
            </w:r>
          </w:p>
        </w:tc>
      </w:tr>
      <w:tr w:rsidR="00A27A17" w:rsidRPr="00FA000D" w14:paraId="700C205C" w14:textId="77777777" w:rsidTr="00D231AB">
        <w:trPr>
          <w:trHeight w:val="288"/>
        </w:trPr>
        <w:tc>
          <w:tcPr>
            <w:tcW w:w="1710" w:type="dxa"/>
            <w:tcBorders>
              <w:bottom w:val="nil"/>
            </w:tcBorders>
            <w:shd w:val="clear" w:color="auto" w:fill="auto"/>
          </w:tcPr>
          <w:p w14:paraId="3E8ADFCC" w14:textId="5D6CC5EB"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NGO</w:t>
            </w:r>
          </w:p>
        </w:tc>
        <w:tc>
          <w:tcPr>
            <w:tcW w:w="7924" w:type="dxa"/>
            <w:tcBorders>
              <w:bottom w:val="nil"/>
            </w:tcBorders>
            <w:shd w:val="clear" w:color="auto" w:fill="auto"/>
          </w:tcPr>
          <w:p w14:paraId="70B87923" w14:textId="41232BB0"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Non-governmental organization</w:t>
            </w:r>
          </w:p>
        </w:tc>
      </w:tr>
      <w:tr w:rsidR="00A27A17" w:rsidRPr="00FA000D" w14:paraId="0C41BD3F" w14:textId="77777777" w:rsidTr="00D231AB">
        <w:trPr>
          <w:trHeight w:val="288"/>
        </w:trPr>
        <w:tc>
          <w:tcPr>
            <w:tcW w:w="1710" w:type="dxa"/>
            <w:tcBorders>
              <w:bottom w:val="nil"/>
            </w:tcBorders>
            <w:shd w:val="clear" w:color="auto" w:fill="auto"/>
          </w:tcPr>
          <w:p w14:paraId="7F2F2F29" w14:textId="1BA009F3"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NMV</w:t>
            </w:r>
          </w:p>
        </w:tc>
        <w:tc>
          <w:tcPr>
            <w:tcW w:w="7924" w:type="dxa"/>
            <w:tcBorders>
              <w:bottom w:val="nil"/>
            </w:tcBorders>
            <w:shd w:val="clear" w:color="auto" w:fill="auto"/>
          </w:tcPr>
          <w:p w14:paraId="50313EC4" w14:textId="1EC283D9"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Non-motorized vehicular</w:t>
            </w:r>
          </w:p>
        </w:tc>
      </w:tr>
      <w:tr w:rsidR="00A27A17" w:rsidRPr="00FA000D" w14:paraId="4AFF18D1" w14:textId="77777777" w:rsidTr="00D231AB">
        <w:trPr>
          <w:trHeight w:val="288"/>
        </w:trPr>
        <w:tc>
          <w:tcPr>
            <w:tcW w:w="1710" w:type="dxa"/>
            <w:tcBorders>
              <w:bottom w:val="nil"/>
            </w:tcBorders>
            <w:shd w:val="clear" w:color="auto" w:fill="auto"/>
          </w:tcPr>
          <w:p w14:paraId="65D0BACE" w14:textId="742A273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OFP</w:t>
            </w:r>
          </w:p>
        </w:tc>
        <w:tc>
          <w:tcPr>
            <w:tcW w:w="7924" w:type="dxa"/>
            <w:tcBorders>
              <w:bottom w:val="nil"/>
            </w:tcBorders>
            <w:shd w:val="clear" w:color="auto" w:fill="auto"/>
          </w:tcPr>
          <w:p w14:paraId="139B61AE" w14:textId="53CAEBD6"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Operational Focal Point</w:t>
            </w:r>
          </w:p>
        </w:tc>
      </w:tr>
      <w:tr w:rsidR="00A27A17" w:rsidRPr="00FA000D" w14:paraId="7C3972D3" w14:textId="77777777" w:rsidTr="00D231AB">
        <w:trPr>
          <w:trHeight w:val="288"/>
        </w:trPr>
        <w:tc>
          <w:tcPr>
            <w:tcW w:w="1710" w:type="dxa"/>
            <w:tcBorders>
              <w:bottom w:val="nil"/>
            </w:tcBorders>
            <w:shd w:val="clear" w:color="auto" w:fill="auto"/>
          </w:tcPr>
          <w:p w14:paraId="04928734"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PIF</w:t>
            </w:r>
          </w:p>
        </w:tc>
        <w:tc>
          <w:tcPr>
            <w:tcW w:w="7924" w:type="dxa"/>
            <w:tcBorders>
              <w:bottom w:val="nil"/>
            </w:tcBorders>
            <w:shd w:val="clear" w:color="auto" w:fill="auto"/>
          </w:tcPr>
          <w:p w14:paraId="0459986E"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Project Identification Form</w:t>
            </w:r>
          </w:p>
        </w:tc>
      </w:tr>
      <w:tr w:rsidR="00A27A17" w:rsidRPr="00FA000D" w14:paraId="12C11F5A" w14:textId="77777777" w:rsidTr="00D231AB">
        <w:trPr>
          <w:trHeight w:val="288"/>
        </w:trPr>
        <w:tc>
          <w:tcPr>
            <w:tcW w:w="1710" w:type="dxa"/>
            <w:tcBorders>
              <w:bottom w:val="nil"/>
            </w:tcBorders>
            <w:shd w:val="clear" w:color="auto" w:fill="auto"/>
          </w:tcPr>
          <w:p w14:paraId="42F6F1B4"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PIR</w:t>
            </w:r>
          </w:p>
        </w:tc>
        <w:tc>
          <w:tcPr>
            <w:tcW w:w="7924" w:type="dxa"/>
            <w:tcBorders>
              <w:bottom w:val="nil"/>
            </w:tcBorders>
            <w:shd w:val="clear" w:color="auto" w:fill="auto"/>
          </w:tcPr>
          <w:p w14:paraId="16A35358"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GEF Project Implementation Report</w:t>
            </w:r>
          </w:p>
        </w:tc>
      </w:tr>
      <w:tr w:rsidR="00A27A17" w:rsidRPr="00FA000D" w14:paraId="43BBFDC7" w14:textId="77777777" w:rsidTr="00D231AB">
        <w:trPr>
          <w:trHeight w:val="288"/>
        </w:trPr>
        <w:tc>
          <w:tcPr>
            <w:tcW w:w="1710" w:type="dxa"/>
            <w:tcBorders>
              <w:bottom w:val="nil"/>
            </w:tcBorders>
            <w:shd w:val="clear" w:color="auto" w:fill="auto"/>
          </w:tcPr>
          <w:p w14:paraId="1F6F8EC6" w14:textId="07D6A98C"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lastRenderedPageBreak/>
              <w:t>PM</w:t>
            </w:r>
          </w:p>
        </w:tc>
        <w:tc>
          <w:tcPr>
            <w:tcW w:w="7924" w:type="dxa"/>
            <w:tcBorders>
              <w:bottom w:val="nil"/>
            </w:tcBorders>
            <w:shd w:val="clear" w:color="auto" w:fill="auto"/>
          </w:tcPr>
          <w:p w14:paraId="15C50E22" w14:textId="63246645"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Project Manager</w:t>
            </w:r>
          </w:p>
        </w:tc>
      </w:tr>
      <w:tr w:rsidR="00A27A17" w:rsidRPr="00FA000D" w14:paraId="41D13139" w14:textId="77777777" w:rsidTr="00D231AB">
        <w:trPr>
          <w:trHeight w:val="288"/>
        </w:trPr>
        <w:tc>
          <w:tcPr>
            <w:tcW w:w="1710" w:type="dxa"/>
            <w:tcBorders>
              <w:bottom w:val="nil"/>
            </w:tcBorders>
            <w:shd w:val="clear" w:color="auto" w:fill="auto"/>
          </w:tcPr>
          <w:p w14:paraId="4C674D79" w14:textId="45BFD34F"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PMU</w:t>
            </w:r>
          </w:p>
        </w:tc>
        <w:tc>
          <w:tcPr>
            <w:tcW w:w="7924" w:type="dxa"/>
            <w:tcBorders>
              <w:bottom w:val="nil"/>
            </w:tcBorders>
            <w:shd w:val="clear" w:color="auto" w:fill="auto"/>
          </w:tcPr>
          <w:p w14:paraId="3213EF54" w14:textId="2079B4C4"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Project Management Unit</w:t>
            </w:r>
          </w:p>
        </w:tc>
      </w:tr>
      <w:tr w:rsidR="00A27A17" w:rsidRPr="00FA000D" w14:paraId="103CE867" w14:textId="77777777" w:rsidTr="00D231AB">
        <w:trPr>
          <w:trHeight w:val="288"/>
        </w:trPr>
        <w:tc>
          <w:tcPr>
            <w:tcW w:w="1710" w:type="dxa"/>
            <w:tcBorders>
              <w:bottom w:val="nil"/>
            </w:tcBorders>
            <w:shd w:val="clear" w:color="auto" w:fill="auto"/>
          </w:tcPr>
          <w:p w14:paraId="15DC8502"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POPP</w:t>
            </w:r>
          </w:p>
        </w:tc>
        <w:tc>
          <w:tcPr>
            <w:tcW w:w="7924" w:type="dxa"/>
            <w:tcBorders>
              <w:bottom w:val="nil"/>
            </w:tcBorders>
            <w:shd w:val="clear" w:color="auto" w:fill="auto"/>
          </w:tcPr>
          <w:p w14:paraId="47E751E0"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Programme and Operations Policies and Procedures</w:t>
            </w:r>
          </w:p>
        </w:tc>
      </w:tr>
      <w:tr w:rsidR="00A27A17" w:rsidRPr="00FA000D" w14:paraId="42011879" w14:textId="77777777" w:rsidTr="00D231AB">
        <w:trPr>
          <w:trHeight w:val="288"/>
        </w:trPr>
        <w:tc>
          <w:tcPr>
            <w:tcW w:w="1710" w:type="dxa"/>
            <w:tcBorders>
              <w:bottom w:val="nil"/>
            </w:tcBorders>
            <w:shd w:val="clear" w:color="auto" w:fill="auto"/>
          </w:tcPr>
          <w:p w14:paraId="0BAC6BB9" w14:textId="77777777"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PPG</w:t>
            </w:r>
          </w:p>
        </w:tc>
        <w:tc>
          <w:tcPr>
            <w:tcW w:w="7924" w:type="dxa"/>
            <w:tcBorders>
              <w:bottom w:val="nil"/>
            </w:tcBorders>
            <w:shd w:val="clear" w:color="auto" w:fill="auto"/>
          </w:tcPr>
          <w:p w14:paraId="70AD4370" w14:textId="7777777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Project Preparation Grant</w:t>
            </w:r>
          </w:p>
        </w:tc>
      </w:tr>
      <w:tr w:rsidR="00A27A17" w:rsidRPr="00FA000D" w14:paraId="5BD38591" w14:textId="77777777" w:rsidTr="00D231AB">
        <w:trPr>
          <w:trHeight w:val="288"/>
        </w:trPr>
        <w:tc>
          <w:tcPr>
            <w:tcW w:w="1710" w:type="dxa"/>
            <w:tcBorders>
              <w:bottom w:val="nil"/>
            </w:tcBorders>
            <w:shd w:val="clear" w:color="auto" w:fill="auto"/>
          </w:tcPr>
          <w:p w14:paraId="6394D47B" w14:textId="7E901985"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PRF</w:t>
            </w:r>
          </w:p>
        </w:tc>
        <w:tc>
          <w:tcPr>
            <w:tcW w:w="7924" w:type="dxa"/>
            <w:tcBorders>
              <w:bottom w:val="nil"/>
            </w:tcBorders>
            <w:shd w:val="clear" w:color="auto" w:fill="auto"/>
          </w:tcPr>
          <w:p w14:paraId="5FA86FBD" w14:textId="3E26E211"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Project Results Framework</w:t>
            </w:r>
          </w:p>
        </w:tc>
      </w:tr>
      <w:tr w:rsidR="00A27A17" w:rsidRPr="00FA000D" w14:paraId="0528220C" w14:textId="77777777" w:rsidTr="00D231AB">
        <w:trPr>
          <w:trHeight w:val="288"/>
        </w:trPr>
        <w:tc>
          <w:tcPr>
            <w:tcW w:w="1710" w:type="dxa"/>
            <w:tcBorders>
              <w:bottom w:val="nil"/>
            </w:tcBorders>
            <w:shd w:val="clear" w:color="auto" w:fill="auto"/>
          </w:tcPr>
          <w:p w14:paraId="0E7E7F4B" w14:textId="5AF70EE9"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bCs/>
                <w:sz w:val="20"/>
                <w:szCs w:val="20"/>
              </w:rPr>
              <w:t>PS</w:t>
            </w:r>
          </w:p>
        </w:tc>
        <w:tc>
          <w:tcPr>
            <w:tcW w:w="7924" w:type="dxa"/>
            <w:tcBorders>
              <w:bottom w:val="nil"/>
            </w:tcBorders>
            <w:shd w:val="clear" w:color="auto" w:fill="auto"/>
          </w:tcPr>
          <w:p w14:paraId="25E60A5C" w14:textId="2A8CD335"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bCs/>
                <w:sz w:val="20"/>
                <w:szCs w:val="20"/>
              </w:rPr>
              <w:t>Procurement Specialist</w:t>
            </w:r>
          </w:p>
        </w:tc>
      </w:tr>
      <w:tr w:rsidR="00A27A17" w:rsidRPr="00FA000D" w14:paraId="5AA2B3F4" w14:textId="77777777" w:rsidTr="00D231AB">
        <w:trPr>
          <w:trHeight w:val="288"/>
        </w:trPr>
        <w:tc>
          <w:tcPr>
            <w:tcW w:w="1710" w:type="dxa"/>
            <w:tcBorders>
              <w:bottom w:val="nil"/>
            </w:tcBorders>
            <w:shd w:val="clear" w:color="auto" w:fill="auto"/>
          </w:tcPr>
          <w:p w14:paraId="4C0C1A41" w14:textId="67A5AD99"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PTA</w:t>
            </w:r>
          </w:p>
        </w:tc>
        <w:tc>
          <w:tcPr>
            <w:tcW w:w="7924" w:type="dxa"/>
            <w:tcBorders>
              <w:bottom w:val="nil"/>
            </w:tcBorders>
            <w:shd w:val="clear" w:color="auto" w:fill="auto"/>
          </w:tcPr>
          <w:p w14:paraId="07581ED0" w14:textId="327A3F18"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Public Transit Authority</w:t>
            </w:r>
          </w:p>
        </w:tc>
      </w:tr>
      <w:tr w:rsidR="00A27A17" w:rsidRPr="00FA000D" w14:paraId="40B095E8" w14:textId="77777777" w:rsidTr="00D231AB">
        <w:trPr>
          <w:trHeight w:val="288"/>
        </w:trPr>
        <w:tc>
          <w:tcPr>
            <w:tcW w:w="1710" w:type="dxa"/>
            <w:tcBorders>
              <w:bottom w:val="nil"/>
            </w:tcBorders>
            <w:shd w:val="clear" w:color="auto" w:fill="auto"/>
          </w:tcPr>
          <w:p w14:paraId="65154CB7" w14:textId="5F4C79FA"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bCs/>
                <w:sz w:val="20"/>
                <w:szCs w:val="20"/>
              </w:rPr>
              <w:t>PTS</w:t>
            </w:r>
          </w:p>
        </w:tc>
        <w:tc>
          <w:tcPr>
            <w:tcW w:w="7924" w:type="dxa"/>
            <w:tcBorders>
              <w:bottom w:val="nil"/>
            </w:tcBorders>
            <w:shd w:val="clear" w:color="auto" w:fill="auto"/>
          </w:tcPr>
          <w:p w14:paraId="7D2CF499" w14:textId="3E300BA7"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bCs/>
                <w:sz w:val="20"/>
                <w:szCs w:val="20"/>
              </w:rPr>
              <w:t>Public Transport Specialist</w:t>
            </w:r>
          </w:p>
        </w:tc>
      </w:tr>
      <w:tr w:rsidR="00A27A17" w:rsidRPr="00FA000D" w14:paraId="7F1EFDB1" w14:textId="77777777" w:rsidTr="00D231AB">
        <w:trPr>
          <w:trHeight w:val="288"/>
        </w:trPr>
        <w:tc>
          <w:tcPr>
            <w:tcW w:w="1710" w:type="dxa"/>
            <w:tcBorders>
              <w:bottom w:val="nil"/>
            </w:tcBorders>
            <w:shd w:val="clear" w:color="auto" w:fill="auto"/>
          </w:tcPr>
          <w:p w14:paraId="1512EA5D" w14:textId="65F1A8CB"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SDG</w:t>
            </w:r>
          </w:p>
        </w:tc>
        <w:tc>
          <w:tcPr>
            <w:tcW w:w="7924" w:type="dxa"/>
            <w:tcBorders>
              <w:bottom w:val="nil"/>
            </w:tcBorders>
            <w:shd w:val="clear" w:color="auto" w:fill="auto"/>
          </w:tcPr>
          <w:p w14:paraId="11B59B99" w14:textId="1703A68A"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Sustainable Development Goal</w:t>
            </w:r>
          </w:p>
        </w:tc>
      </w:tr>
      <w:tr w:rsidR="00FA000D" w:rsidRPr="00FA000D" w14:paraId="3C84B7EE" w14:textId="77777777" w:rsidTr="00D231AB">
        <w:trPr>
          <w:trHeight w:val="288"/>
        </w:trPr>
        <w:tc>
          <w:tcPr>
            <w:tcW w:w="1710" w:type="dxa"/>
            <w:tcBorders>
              <w:bottom w:val="nil"/>
            </w:tcBorders>
            <w:shd w:val="clear" w:color="auto" w:fill="auto"/>
          </w:tcPr>
          <w:p w14:paraId="52FCE6DB" w14:textId="0FBF9B23"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SECU</w:t>
            </w:r>
          </w:p>
        </w:tc>
        <w:tc>
          <w:tcPr>
            <w:tcW w:w="7924" w:type="dxa"/>
            <w:tcBorders>
              <w:bottom w:val="nil"/>
            </w:tcBorders>
            <w:shd w:val="clear" w:color="auto" w:fill="auto"/>
          </w:tcPr>
          <w:p w14:paraId="4B31472F" w14:textId="44AF38B9"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Social and Environmental Compliance Review Unit (UNDP)</w:t>
            </w:r>
          </w:p>
        </w:tc>
      </w:tr>
      <w:tr w:rsidR="00FA000D" w:rsidRPr="00FA000D" w14:paraId="66EAAEB9" w14:textId="77777777" w:rsidTr="00D231AB">
        <w:trPr>
          <w:trHeight w:val="288"/>
        </w:trPr>
        <w:tc>
          <w:tcPr>
            <w:tcW w:w="1710" w:type="dxa"/>
            <w:tcBorders>
              <w:bottom w:val="nil"/>
            </w:tcBorders>
            <w:shd w:val="clear" w:color="auto" w:fill="auto"/>
          </w:tcPr>
          <w:p w14:paraId="106BD812" w14:textId="5DB2054A" w:rsidR="00FA000D" w:rsidRPr="00FA000D" w:rsidRDefault="00FA000D" w:rsidP="00FA000D">
            <w:pPr>
              <w:rPr>
                <w:rFonts w:asciiTheme="minorHAnsi" w:hAnsiTheme="minorHAnsi" w:cstheme="minorHAnsi"/>
                <w:sz w:val="20"/>
                <w:szCs w:val="20"/>
              </w:rPr>
            </w:pPr>
            <w:r w:rsidRPr="00FA000D">
              <w:rPr>
                <w:rFonts w:asciiTheme="minorHAnsi" w:hAnsiTheme="minorHAnsi" w:cstheme="minorHAnsi"/>
                <w:sz w:val="20"/>
                <w:szCs w:val="20"/>
                <w:lang w:val="en-GB"/>
              </w:rPr>
              <w:t>SEE</w:t>
            </w:r>
          </w:p>
        </w:tc>
        <w:tc>
          <w:tcPr>
            <w:tcW w:w="7924" w:type="dxa"/>
            <w:tcBorders>
              <w:bottom w:val="nil"/>
            </w:tcBorders>
            <w:shd w:val="clear" w:color="auto" w:fill="auto"/>
          </w:tcPr>
          <w:p w14:paraId="144CF1F3" w14:textId="1181DFB2" w:rsidR="00FA000D" w:rsidRPr="00FA000D" w:rsidRDefault="00FA000D" w:rsidP="00FA000D">
            <w:pPr>
              <w:ind w:left="116"/>
              <w:rPr>
                <w:rFonts w:asciiTheme="minorHAnsi" w:hAnsiTheme="minorHAnsi" w:cstheme="minorHAnsi"/>
                <w:sz w:val="20"/>
                <w:szCs w:val="20"/>
              </w:rPr>
            </w:pPr>
            <w:r w:rsidRPr="00FA000D">
              <w:rPr>
                <w:rFonts w:asciiTheme="minorHAnsi" w:hAnsiTheme="minorHAnsi" w:cstheme="minorHAnsi"/>
                <w:sz w:val="20"/>
                <w:szCs w:val="20"/>
                <w:lang w:val="en-GB"/>
              </w:rPr>
              <w:t>State Environmental Expertise</w:t>
            </w:r>
          </w:p>
        </w:tc>
      </w:tr>
      <w:tr w:rsidR="00A27A17" w:rsidRPr="00FA000D" w14:paraId="52306135" w14:textId="77777777" w:rsidTr="00D231AB">
        <w:trPr>
          <w:trHeight w:val="288"/>
        </w:trPr>
        <w:tc>
          <w:tcPr>
            <w:tcW w:w="1710" w:type="dxa"/>
            <w:tcBorders>
              <w:bottom w:val="nil"/>
            </w:tcBorders>
            <w:shd w:val="clear" w:color="auto" w:fill="auto"/>
          </w:tcPr>
          <w:p w14:paraId="27717EBC" w14:textId="6D13B751"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SEP</w:t>
            </w:r>
          </w:p>
        </w:tc>
        <w:tc>
          <w:tcPr>
            <w:tcW w:w="7924" w:type="dxa"/>
            <w:tcBorders>
              <w:bottom w:val="nil"/>
            </w:tcBorders>
            <w:shd w:val="clear" w:color="auto" w:fill="auto"/>
          </w:tcPr>
          <w:p w14:paraId="4817C013" w14:textId="5E51B431"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Stakeholder engagement plan</w:t>
            </w:r>
          </w:p>
        </w:tc>
      </w:tr>
      <w:tr w:rsidR="0013100A" w:rsidRPr="00FA000D" w14:paraId="6FBC220B" w14:textId="77777777" w:rsidTr="00D231AB">
        <w:trPr>
          <w:trHeight w:val="288"/>
        </w:trPr>
        <w:tc>
          <w:tcPr>
            <w:tcW w:w="1710" w:type="dxa"/>
            <w:tcBorders>
              <w:bottom w:val="nil"/>
            </w:tcBorders>
            <w:shd w:val="clear" w:color="auto" w:fill="auto"/>
          </w:tcPr>
          <w:p w14:paraId="470E9205" w14:textId="6BFBC821" w:rsidR="0013100A" w:rsidRPr="0013100A" w:rsidRDefault="0013100A" w:rsidP="0013100A">
            <w:pPr>
              <w:rPr>
                <w:rFonts w:asciiTheme="minorHAnsi" w:hAnsiTheme="minorHAnsi" w:cstheme="minorHAnsi"/>
                <w:sz w:val="20"/>
                <w:szCs w:val="20"/>
              </w:rPr>
            </w:pPr>
            <w:r w:rsidRPr="0013100A">
              <w:rPr>
                <w:rFonts w:asciiTheme="minorHAnsi" w:hAnsiTheme="minorHAnsi" w:cstheme="minorHAnsi"/>
                <w:sz w:val="20"/>
                <w:szCs w:val="20"/>
                <w:lang w:val="en-GB"/>
              </w:rPr>
              <w:t>SES</w:t>
            </w:r>
          </w:p>
        </w:tc>
        <w:tc>
          <w:tcPr>
            <w:tcW w:w="7924" w:type="dxa"/>
            <w:tcBorders>
              <w:bottom w:val="nil"/>
            </w:tcBorders>
            <w:shd w:val="clear" w:color="auto" w:fill="auto"/>
          </w:tcPr>
          <w:p w14:paraId="1504AF0C" w14:textId="353985D0" w:rsidR="0013100A" w:rsidRPr="0013100A" w:rsidRDefault="0013100A" w:rsidP="0013100A">
            <w:pPr>
              <w:ind w:left="116"/>
              <w:rPr>
                <w:rFonts w:asciiTheme="minorHAnsi" w:hAnsiTheme="minorHAnsi" w:cstheme="minorHAnsi"/>
                <w:sz w:val="20"/>
                <w:szCs w:val="20"/>
              </w:rPr>
            </w:pPr>
            <w:r w:rsidRPr="0013100A">
              <w:rPr>
                <w:rFonts w:asciiTheme="minorHAnsi" w:hAnsiTheme="minorHAnsi" w:cstheme="minorHAnsi"/>
                <w:sz w:val="20"/>
                <w:szCs w:val="20"/>
                <w:lang w:val="en-GB"/>
              </w:rPr>
              <w:t>Social and Environmental Standards (UNDP)</w:t>
            </w:r>
          </w:p>
        </w:tc>
      </w:tr>
      <w:tr w:rsidR="0013100A" w:rsidRPr="00FA000D" w14:paraId="236FCC47" w14:textId="77777777" w:rsidTr="00D231AB">
        <w:trPr>
          <w:trHeight w:val="288"/>
        </w:trPr>
        <w:tc>
          <w:tcPr>
            <w:tcW w:w="1710" w:type="dxa"/>
            <w:tcBorders>
              <w:bottom w:val="nil"/>
            </w:tcBorders>
            <w:shd w:val="clear" w:color="auto" w:fill="auto"/>
          </w:tcPr>
          <w:p w14:paraId="11665761" w14:textId="00F48694" w:rsidR="0013100A" w:rsidRPr="0013100A" w:rsidRDefault="0013100A" w:rsidP="0013100A">
            <w:pPr>
              <w:rPr>
                <w:rFonts w:asciiTheme="minorHAnsi" w:hAnsiTheme="minorHAnsi" w:cstheme="minorHAnsi"/>
                <w:sz w:val="18"/>
                <w:szCs w:val="18"/>
              </w:rPr>
            </w:pPr>
            <w:r w:rsidRPr="0013100A">
              <w:rPr>
                <w:rFonts w:asciiTheme="minorHAnsi" w:hAnsiTheme="minorHAnsi" w:cstheme="minorHAnsi"/>
                <w:sz w:val="18"/>
                <w:szCs w:val="18"/>
                <w:lang w:val="en-GB"/>
              </w:rPr>
              <w:t>SESA</w:t>
            </w:r>
          </w:p>
        </w:tc>
        <w:tc>
          <w:tcPr>
            <w:tcW w:w="7924" w:type="dxa"/>
            <w:tcBorders>
              <w:bottom w:val="nil"/>
            </w:tcBorders>
            <w:shd w:val="clear" w:color="auto" w:fill="auto"/>
          </w:tcPr>
          <w:p w14:paraId="1E32F1B7" w14:textId="3FDB7B03" w:rsidR="0013100A" w:rsidRPr="0013100A" w:rsidRDefault="0013100A" w:rsidP="0013100A">
            <w:pPr>
              <w:ind w:left="116"/>
              <w:rPr>
                <w:rFonts w:asciiTheme="minorHAnsi" w:hAnsiTheme="minorHAnsi" w:cstheme="minorHAnsi"/>
                <w:sz w:val="18"/>
                <w:szCs w:val="18"/>
              </w:rPr>
            </w:pPr>
            <w:r w:rsidRPr="0013100A">
              <w:rPr>
                <w:rFonts w:asciiTheme="minorHAnsi" w:hAnsiTheme="minorHAnsi" w:cstheme="minorHAnsi"/>
                <w:sz w:val="18"/>
                <w:szCs w:val="18"/>
                <w:lang w:val="en-GB"/>
              </w:rPr>
              <w:t>Strategic Environmental and Social Assessment</w:t>
            </w:r>
          </w:p>
        </w:tc>
      </w:tr>
      <w:tr w:rsidR="00A27A17" w:rsidRPr="00FA000D" w14:paraId="66E228E6" w14:textId="77777777" w:rsidTr="00D231AB">
        <w:trPr>
          <w:trHeight w:val="288"/>
        </w:trPr>
        <w:tc>
          <w:tcPr>
            <w:tcW w:w="1710" w:type="dxa"/>
            <w:tcBorders>
              <w:bottom w:val="nil"/>
            </w:tcBorders>
            <w:shd w:val="clear" w:color="auto" w:fill="auto"/>
          </w:tcPr>
          <w:p w14:paraId="215EF785" w14:textId="1FD195F3" w:rsidR="00A27A17" w:rsidRPr="00FA000D" w:rsidRDefault="00A27A17" w:rsidP="00A27A17">
            <w:pPr>
              <w:rPr>
                <w:rFonts w:asciiTheme="minorHAnsi" w:hAnsiTheme="minorHAnsi" w:cstheme="minorHAnsi"/>
                <w:sz w:val="20"/>
                <w:szCs w:val="20"/>
              </w:rPr>
            </w:pPr>
            <w:r w:rsidRPr="00FA000D">
              <w:rPr>
                <w:rFonts w:asciiTheme="minorHAnsi" w:hAnsiTheme="minorHAnsi" w:cstheme="minorHAnsi"/>
                <w:sz w:val="20"/>
                <w:szCs w:val="20"/>
              </w:rPr>
              <w:t>SESP</w:t>
            </w:r>
          </w:p>
        </w:tc>
        <w:tc>
          <w:tcPr>
            <w:tcW w:w="7924" w:type="dxa"/>
            <w:tcBorders>
              <w:bottom w:val="nil"/>
            </w:tcBorders>
            <w:shd w:val="clear" w:color="auto" w:fill="auto"/>
          </w:tcPr>
          <w:p w14:paraId="534A5D17" w14:textId="1BFA6B3D" w:rsidR="00A27A17" w:rsidRPr="00FA000D" w:rsidRDefault="00A27A17" w:rsidP="00A27A17">
            <w:pPr>
              <w:ind w:left="116"/>
              <w:rPr>
                <w:rFonts w:asciiTheme="minorHAnsi" w:hAnsiTheme="minorHAnsi" w:cstheme="minorHAnsi"/>
                <w:sz w:val="20"/>
                <w:szCs w:val="20"/>
              </w:rPr>
            </w:pPr>
            <w:r w:rsidRPr="00FA000D">
              <w:rPr>
                <w:rFonts w:asciiTheme="minorHAnsi" w:hAnsiTheme="minorHAnsi" w:cstheme="minorHAnsi"/>
                <w:sz w:val="20"/>
                <w:szCs w:val="20"/>
              </w:rPr>
              <w:t>Social and Environmental Screening Procedure</w:t>
            </w:r>
          </w:p>
        </w:tc>
      </w:tr>
      <w:tr w:rsidR="00F05439" w:rsidRPr="00FA000D" w14:paraId="45DEC099" w14:textId="77777777" w:rsidTr="00D231AB">
        <w:trPr>
          <w:trHeight w:val="288"/>
        </w:trPr>
        <w:tc>
          <w:tcPr>
            <w:tcW w:w="1710" w:type="dxa"/>
            <w:tcBorders>
              <w:bottom w:val="nil"/>
            </w:tcBorders>
            <w:shd w:val="clear" w:color="auto" w:fill="auto"/>
          </w:tcPr>
          <w:p w14:paraId="288427F3" w14:textId="56EF5D18" w:rsidR="00F05439" w:rsidRPr="00F05439" w:rsidRDefault="00F05439" w:rsidP="00F05439">
            <w:pPr>
              <w:rPr>
                <w:rFonts w:asciiTheme="minorHAnsi" w:hAnsiTheme="minorHAnsi" w:cstheme="minorHAnsi"/>
                <w:sz w:val="20"/>
                <w:szCs w:val="20"/>
              </w:rPr>
            </w:pPr>
            <w:r w:rsidRPr="00F05439">
              <w:rPr>
                <w:rFonts w:asciiTheme="minorHAnsi" w:hAnsiTheme="minorHAnsi" w:cstheme="minorHAnsi"/>
                <w:sz w:val="20"/>
                <w:szCs w:val="20"/>
                <w:lang w:val="en-GB"/>
              </w:rPr>
              <w:t>SNPC</w:t>
            </w:r>
          </w:p>
        </w:tc>
        <w:tc>
          <w:tcPr>
            <w:tcW w:w="7924" w:type="dxa"/>
            <w:tcBorders>
              <w:bottom w:val="nil"/>
            </w:tcBorders>
            <w:shd w:val="clear" w:color="auto" w:fill="auto"/>
          </w:tcPr>
          <w:p w14:paraId="70FD70D6" w14:textId="37D35901" w:rsidR="00F05439" w:rsidRPr="00F05439" w:rsidRDefault="00F05439" w:rsidP="00F05439">
            <w:pPr>
              <w:ind w:left="116"/>
              <w:rPr>
                <w:rFonts w:asciiTheme="minorHAnsi" w:hAnsiTheme="minorHAnsi" w:cstheme="minorHAnsi"/>
                <w:sz w:val="20"/>
                <w:szCs w:val="20"/>
              </w:rPr>
            </w:pPr>
            <w:r w:rsidRPr="00F05439">
              <w:rPr>
                <w:rFonts w:asciiTheme="minorHAnsi" w:hAnsiTheme="minorHAnsi" w:cstheme="minorHAnsi"/>
                <w:sz w:val="20"/>
                <w:szCs w:val="20"/>
                <w:lang w:val="en-GB"/>
              </w:rPr>
              <w:t>State Nature Protection Committee</w:t>
            </w:r>
          </w:p>
        </w:tc>
      </w:tr>
      <w:tr w:rsidR="00F05439" w:rsidRPr="0013100A" w14:paraId="0F949BF8" w14:textId="77777777" w:rsidTr="00D231AB">
        <w:trPr>
          <w:trHeight w:val="288"/>
        </w:trPr>
        <w:tc>
          <w:tcPr>
            <w:tcW w:w="1710" w:type="dxa"/>
            <w:tcBorders>
              <w:bottom w:val="nil"/>
            </w:tcBorders>
            <w:shd w:val="clear" w:color="auto" w:fill="auto"/>
          </w:tcPr>
          <w:p w14:paraId="32DAE030" w14:textId="19926403" w:rsidR="00F05439" w:rsidRPr="0013100A" w:rsidRDefault="00F05439" w:rsidP="00F05439">
            <w:pPr>
              <w:rPr>
                <w:rFonts w:asciiTheme="minorHAnsi" w:hAnsiTheme="minorHAnsi" w:cstheme="minorHAnsi"/>
                <w:sz w:val="20"/>
                <w:szCs w:val="20"/>
              </w:rPr>
            </w:pPr>
            <w:r w:rsidRPr="0013100A">
              <w:rPr>
                <w:rFonts w:asciiTheme="minorHAnsi" w:hAnsiTheme="minorHAnsi" w:cstheme="minorHAnsi"/>
                <w:sz w:val="20"/>
                <w:szCs w:val="20"/>
                <w:lang w:val="en-GB"/>
              </w:rPr>
              <w:t>SRM</w:t>
            </w:r>
          </w:p>
        </w:tc>
        <w:tc>
          <w:tcPr>
            <w:tcW w:w="7924" w:type="dxa"/>
            <w:tcBorders>
              <w:bottom w:val="nil"/>
            </w:tcBorders>
            <w:shd w:val="clear" w:color="auto" w:fill="auto"/>
          </w:tcPr>
          <w:p w14:paraId="11D766EF" w14:textId="2013752C" w:rsidR="00F05439" w:rsidRPr="0013100A" w:rsidRDefault="00F05439" w:rsidP="00F05439">
            <w:pPr>
              <w:ind w:left="116"/>
              <w:rPr>
                <w:rFonts w:asciiTheme="minorHAnsi" w:hAnsiTheme="minorHAnsi" w:cstheme="minorHAnsi"/>
                <w:sz w:val="20"/>
                <w:szCs w:val="20"/>
              </w:rPr>
            </w:pPr>
            <w:r w:rsidRPr="0013100A">
              <w:rPr>
                <w:rFonts w:asciiTheme="minorHAnsi" w:hAnsiTheme="minorHAnsi" w:cstheme="minorHAnsi"/>
                <w:sz w:val="20"/>
                <w:szCs w:val="20"/>
                <w:lang w:val="en-GB"/>
              </w:rPr>
              <w:t>Stakeholder Response Mechanism (UNDP)</w:t>
            </w:r>
          </w:p>
        </w:tc>
      </w:tr>
      <w:tr w:rsidR="00F05439" w:rsidRPr="00FA000D" w14:paraId="3385F6FB" w14:textId="77777777" w:rsidTr="00D231AB">
        <w:trPr>
          <w:trHeight w:val="288"/>
        </w:trPr>
        <w:tc>
          <w:tcPr>
            <w:tcW w:w="1710" w:type="dxa"/>
            <w:tcBorders>
              <w:bottom w:val="nil"/>
            </w:tcBorders>
            <w:shd w:val="clear" w:color="auto" w:fill="auto"/>
          </w:tcPr>
          <w:p w14:paraId="3F14AC4E" w14:textId="77777777"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STAP</w:t>
            </w:r>
          </w:p>
        </w:tc>
        <w:tc>
          <w:tcPr>
            <w:tcW w:w="7924" w:type="dxa"/>
            <w:tcBorders>
              <w:bottom w:val="nil"/>
            </w:tcBorders>
            <w:shd w:val="clear" w:color="auto" w:fill="auto"/>
          </w:tcPr>
          <w:p w14:paraId="1722F7B7" w14:textId="77777777"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GEF Scientific Technical Advisory Panel</w:t>
            </w:r>
          </w:p>
        </w:tc>
      </w:tr>
      <w:tr w:rsidR="00F05439" w:rsidRPr="00FA000D" w14:paraId="1662A218" w14:textId="77777777" w:rsidTr="00D231AB">
        <w:trPr>
          <w:trHeight w:val="288"/>
        </w:trPr>
        <w:tc>
          <w:tcPr>
            <w:tcW w:w="1710" w:type="dxa"/>
            <w:tcBorders>
              <w:bottom w:val="nil"/>
            </w:tcBorders>
            <w:shd w:val="clear" w:color="auto" w:fill="auto"/>
          </w:tcPr>
          <w:p w14:paraId="334BA944" w14:textId="1EEEE006"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TAILEV</w:t>
            </w:r>
          </w:p>
        </w:tc>
        <w:tc>
          <w:tcPr>
            <w:tcW w:w="7924" w:type="dxa"/>
            <w:tcBorders>
              <w:bottom w:val="nil"/>
            </w:tcBorders>
            <w:shd w:val="clear" w:color="auto" w:fill="auto"/>
          </w:tcPr>
          <w:p w14:paraId="78A96A5E" w14:textId="741FD4A3"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Tashkent – Accelerating Investments into Low Emission Vehicles Project</w:t>
            </w:r>
          </w:p>
        </w:tc>
      </w:tr>
      <w:tr w:rsidR="00F05439" w:rsidRPr="00FA000D" w14:paraId="6D7FF289" w14:textId="77777777" w:rsidTr="00D231AB">
        <w:trPr>
          <w:trHeight w:val="288"/>
        </w:trPr>
        <w:tc>
          <w:tcPr>
            <w:tcW w:w="1710" w:type="dxa"/>
            <w:tcBorders>
              <w:bottom w:val="nil"/>
            </w:tcBorders>
            <w:shd w:val="clear" w:color="auto" w:fill="auto"/>
          </w:tcPr>
          <w:p w14:paraId="2A555A8E" w14:textId="59DE1D27"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 xml:space="preserve">TBC </w:t>
            </w:r>
          </w:p>
        </w:tc>
        <w:tc>
          <w:tcPr>
            <w:tcW w:w="7924" w:type="dxa"/>
            <w:tcBorders>
              <w:bottom w:val="nil"/>
            </w:tcBorders>
            <w:shd w:val="clear" w:color="auto" w:fill="auto"/>
          </w:tcPr>
          <w:p w14:paraId="277FD0F4" w14:textId="4E950030"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TASHKENT Bus Company or JSC “</w:t>
            </w:r>
            <w:proofErr w:type="spellStart"/>
            <w:r w:rsidRPr="00FA000D">
              <w:rPr>
                <w:rFonts w:asciiTheme="minorHAnsi" w:hAnsiTheme="minorHAnsi" w:cstheme="minorHAnsi"/>
                <w:sz w:val="20"/>
                <w:szCs w:val="20"/>
              </w:rPr>
              <w:t>Toshshakhartranskhizmat</w:t>
            </w:r>
            <w:proofErr w:type="spellEnd"/>
            <w:r w:rsidRPr="00FA000D">
              <w:rPr>
                <w:rFonts w:asciiTheme="minorHAnsi" w:hAnsiTheme="minorHAnsi" w:cstheme="minorHAnsi"/>
                <w:sz w:val="20"/>
                <w:szCs w:val="20"/>
              </w:rPr>
              <w:t>”</w:t>
            </w:r>
          </w:p>
        </w:tc>
      </w:tr>
      <w:tr w:rsidR="00F05439" w:rsidRPr="00FA000D" w14:paraId="1F7AA950" w14:textId="77777777" w:rsidTr="00D231AB">
        <w:trPr>
          <w:trHeight w:val="288"/>
        </w:trPr>
        <w:tc>
          <w:tcPr>
            <w:tcW w:w="1710" w:type="dxa"/>
            <w:tcBorders>
              <w:bottom w:val="nil"/>
            </w:tcBorders>
            <w:shd w:val="clear" w:color="auto" w:fill="auto"/>
          </w:tcPr>
          <w:p w14:paraId="327EF053" w14:textId="7A34916D"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TCM</w:t>
            </w:r>
          </w:p>
        </w:tc>
        <w:tc>
          <w:tcPr>
            <w:tcW w:w="7924" w:type="dxa"/>
            <w:tcBorders>
              <w:bottom w:val="nil"/>
            </w:tcBorders>
            <w:shd w:val="clear" w:color="auto" w:fill="auto"/>
          </w:tcPr>
          <w:p w14:paraId="4AD66F5A" w14:textId="7CDFE1A5"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Tashkent City Municipality</w:t>
            </w:r>
          </w:p>
        </w:tc>
      </w:tr>
      <w:tr w:rsidR="00F05439" w:rsidRPr="00FA000D" w14:paraId="7CDA02B8" w14:textId="77777777" w:rsidTr="00D231AB">
        <w:trPr>
          <w:trHeight w:val="288"/>
        </w:trPr>
        <w:tc>
          <w:tcPr>
            <w:tcW w:w="1710" w:type="dxa"/>
            <w:tcBorders>
              <w:bottom w:val="nil"/>
            </w:tcBorders>
            <w:shd w:val="clear" w:color="auto" w:fill="auto"/>
          </w:tcPr>
          <w:p w14:paraId="5F508EC3" w14:textId="7715992C"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TE</w:t>
            </w:r>
          </w:p>
        </w:tc>
        <w:tc>
          <w:tcPr>
            <w:tcW w:w="7924" w:type="dxa"/>
            <w:tcBorders>
              <w:bottom w:val="nil"/>
            </w:tcBorders>
            <w:shd w:val="clear" w:color="auto" w:fill="auto"/>
          </w:tcPr>
          <w:p w14:paraId="3081C11B" w14:textId="06975967"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Terminal Evaluation</w:t>
            </w:r>
          </w:p>
        </w:tc>
      </w:tr>
      <w:tr w:rsidR="00F05439" w:rsidRPr="00FA000D" w14:paraId="4FE47A92" w14:textId="77777777" w:rsidTr="00D231AB">
        <w:trPr>
          <w:trHeight w:val="288"/>
        </w:trPr>
        <w:tc>
          <w:tcPr>
            <w:tcW w:w="1710" w:type="dxa"/>
            <w:tcBorders>
              <w:bottom w:val="nil"/>
            </w:tcBorders>
            <w:shd w:val="clear" w:color="auto" w:fill="auto"/>
          </w:tcPr>
          <w:p w14:paraId="79905318" w14:textId="08007630"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TNC</w:t>
            </w:r>
          </w:p>
        </w:tc>
        <w:tc>
          <w:tcPr>
            <w:tcW w:w="7924" w:type="dxa"/>
            <w:tcBorders>
              <w:bottom w:val="nil"/>
            </w:tcBorders>
            <w:shd w:val="clear" w:color="auto" w:fill="auto"/>
          </w:tcPr>
          <w:p w14:paraId="30D0A8B2" w14:textId="2415F29B"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UNFCCC Third National Communication</w:t>
            </w:r>
          </w:p>
        </w:tc>
      </w:tr>
      <w:tr w:rsidR="00F05439" w:rsidRPr="00FA000D" w14:paraId="438D2811" w14:textId="77777777" w:rsidTr="00D231AB">
        <w:trPr>
          <w:trHeight w:val="288"/>
        </w:trPr>
        <w:tc>
          <w:tcPr>
            <w:tcW w:w="1710" w:type="dxa"/>
            <w:tcBorders>
              <w:bottom w:val="nil"/>
            </w:tcBorders>
            <w:shd w:val="clear" w:color="auto" w:fill="auto"/>
          </w:tcPr>
          <w:p w14:paraId="46B0214F" w14:textId="1DEB3CD3"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TOD</w:t>
            </w:r>
          </w:p>
        </w:tc>
        <w:tc>
          <w:tcPr>
            <w:tcW w:w="7924" w:type="dxa"/>
            <w:tcBorders>
              <w:bottom w:val="nil"/>
            </w:tcBorders>
            <w:shd w:val="clear" w:color="auto" w:fill="auto"/>
          </w:tcPr>
          <w:p w14:paraId="6DFAA4B2" w14:textId="5F74550F"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Transit-oriented development</w:t>
            </w:r>
          </w:p>
        </w:tc>
      </w:tr>
      <w:tr w:rsidR="00F05439" w:rsidRPr="00FA000D" w14:paraId="4517715A" w14:textId="77777777" w:rsidTr="00D231AB">
        <w:trPr>
          <w:trHeight w:val="288"/>
        </w:trPr>
        <w:tc>
          <w:tcPr>
            <w:tcW w:w="1710" w:type="dxa"/>
            <w:tcBorders>
              <w:bottom w:val="nil"/>
            </w:tcBorders>
            <w:shd w:val="clear" w:color="auto" w:fill="auto"/>
          </w:tcPr>
          <w:p w14:paraId="3A775FC9" w14:textId="11800DF9" w:rsidR="00F05439" w:rsidRPr="00FA000D" w:rsidRDefault="00F05439" w:rsidP="00F05439">
            <w:pPr>
              <w:rPr>
                <w:rFonts w:asciiTheme="minorHAnsi" w:hAnsiTheme="minorHAnsi" w:cstheme="minorHAnsi"/>
                <w:sz w:val="20"/>
                <w:szCs w:val="20"/>
              </w:rPr>
            </w:pPr>
            <w:proofErr w:type="spellStart"/>
            <w:r w:rsidRPr="00FA000D">
              <w:rPr>
                <w:rFonts w:asciiTheme="minorHAnsi" w:hAnsiTheme="minorHAnsi" w:cstheme="minorHAnsi"/>
                <w:sz w:val="20"/>
                <w:szCs w:val="20"/>
              </w:rPr>
              <w:t>ToC</w:t>
            </w:r>
            <w:proofErr w:type="spellEnd"/>
          </w:p>
        </w:tc>
        <w:tc>
          <w:tcPr>
            <w:tcW w:w="7924" w:type="dxa"/>
            <w:tcBorders>
              <w:bottom w:val="nil"/>
            </w:tcBorders>
            <w:shd w:val="clear" w:color="auto" w:fill="auto"/>
          </w:tcPr>
          <w:p w14:paraId="10A2800F" w14:textId="572F425F"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Theory of Change</w:t>
            </w:r>
          </w:p>
        </w:tc>
      </w:tr>
      <w:tr w:rsidR="00F05439" w:rsidRPr="00FA000D" w14:paraId="28729479" w14:textId="77777777" w:rsidTr="00D231AB">
        <w:trPr>
          <w:trHeight w:val="288"/>
        </w:trPr>
        <w:tc>
          <w:tcPr>
            <w:tcW w:w="1710" w:type="dxa"/>
            <w:tcBorders>
              <w:bottom w:val="nil"/>
            </w:tcBorders>
            <w:shd w:val="clear" w:color="auto" w:fill="auto"/>
          </w:tcPr>
          <w:p w14:paraId="2C75CCD3" w14:textId="3E2E950D" w:rsidR="00F05439" w:rsidRPr="00FA000D" w:rsidRDefault="00F05439" w:rsidP="00F05439">
            <w:pPr>
              <w:rPr>
                <w:rFonts w:asciiTheme="minorHAnsi" w:hAnsiTheme="minorHAnsi" w:cstheme="minorHAnsi"/>
                <w:sz w:val="20"/>
                <w:szCs w:val="20"/>
              </w:rPr>
            </w:pPr>
            <w:proofErr w:type="spellStart"/>
            <w:r w:rsidRPr="00FA000D">
              <w:rPr>
                <w:rFonts w:asciiTheme="minorHAnsi" w:hAnsiTheme="minorHAnsi" w:cstheme="minorHAnsi"/>
                <w:sz w:val="20"/>
                <w:szCs w:val="20"/>
              </w:rPr>
              <w:t>ToR</w:t>
            </w:r>
            <w:proofErr w:type="spellEnd"/>
          </w:p>
        </w:tc>
        <w:tc>
          <w:tcPr>
            <w:tcW w:w="7924" w:type="dxa"/>
            <w:tcBorders>
              <w:bottom w:val="nil"/>
            </w:tcBorders>
            <w:shd w:val="clear" w:color="auto" w:fill="auto"/>
          </w:tcPr>
          <w:p w14:paraId="3E3F9637" w14:textId="676E910B"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Terms of Reference</w:t>
            </w:r>
          </w:p>
        </w:tc>
      </w:tr>
      <w:tr w:rsidR="00F05439" w:rsidRPr="00FA000D" w14:paraId="0C4DEDC2" w14:textId="77777777" w:rsidTr="00D231AB">
        <w:trPr>
          <w:trHeight w:val="288"/>
        </w:trPr>
        <w:tc>
          <w:tcPr>
            <w:tcW w:w="1710" w:type="dxa"/>
            <w:tcBorders>
              <w:bottom w:val="nil"/>
            </w:tcBorders>
            <w:shd w:val="clear" w:color="auto" w:fill="auto"/>
          </w:tcPr>
          <w:p w14:paraId="6332A124" w14:textId="7904FD7D"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iCs/>
                <w:sz w:val="20"/>
                <w:szCs w:val="20"/>
              </w:rPr>
              <w:t>TPM</w:t>
            </w:r>
          </w:p>
        </w:tc>
        <w:tc>
          <w:tcPr>
            <w:tcW w:w="7924" w:type="dxa"/>
            <w:tcBorders>
              <w:bottom w:val="nil"/>
            </w:tcBorders>
            <w:shd w:val="clear" w:color="auto" w:fill="auto"/>
          </w:tcPr>
          <w:p w14:paraId="285CD46C" w14:textId="7AA6DC65"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iCs/>
                <w:sz w:val="20"/>
                <w:szCs w:val="20"/>
              </w:rPr>
              <w:t>Transit priority measures</w:t>
            </w:r>
          </w:p>
        </w:tc>
      </w:tr>
      <w:tr w:rsidR="00F05439" w:rsidRPr="00FA000D" w14:paraId="6EB4DE12" w14:textId="77777777" w:rsidTr="00D231AB">
        <w:trPr>
          <w:trHeight w:val="288"/>
        </w:trPr>
        <w:tc>
          <w:tcPr>
            <w:tcW w:w="1710" w:type="dxa"/>
            <w:tcBorders>
              <w:bottom w:val="nil"/>
            </w:tcBorders>
            <w:shd w:val="clear" w:color="auto" w:fill="auto"/>
          </w:tcPr>
          <w:p w14:paraId="4D39C90F" w14:textId="79CDBAB3"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TSP</w:t>
            </w:r>
          </w:p>
        </w:tc>
        <w:tc>
          <w:tcPr>
            <w:tcW w:w="7924" w:type="dxa"/>
            <w:tcBorders>
              <w:bottom w:val="nil"/>
            </w:tcBorders>
            <w:shd w:val="clear" w:color="auto" w:fill="auto"/>
          </w:tcPr>
          <w:p w14:paraId="3CE3154C" w14:textId="5A041CC0"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Transit signal priority</w:t>
            </w:r>
          </w:p>
        </w:tc>
      </w:tr>
      <w:tr w:rsidR="00F05439" w:rsidRPr="00FA000D" w14:paraId="4D669CAF" w14:textId="77777777" w:rsidTr="00D231AB">
        <w:trPr>
          <w:trHeight w:val="288"/>
        </w:trPr>
        <w:tc>
          <w:tcPr>
            <w:tcW w:w="1710" w:type="dxa"/>
            <w:tcBorders>
              <w:bottom w:val="nil"/>
            </w:tcBorders>
            <w:shd w:val="clear" w:color="auto" w:fill="auto"/>
          </w:tcPr>
          <w:p w14:paraId="4D3EB1B1" w14:textId="3640F309"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UEMI</w:t>
            </w:r>
          </w:p>
        </w:tc>
        <w:tc>
          <w:tcPr>
            <w:tcW w:w="7924" w:type="dxa"/>
            <w:tcBorders>
              <w:bottom w:val="nil"/>
            </w:tcBorders>
            <w:shd w:val="clear" w:color="auto" w:fill="auto"/>
          </w:tcPr>
          <w:p w14:paraId="7933A5A5" w14:textId="3617B604"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Urban Electric Mobility Initiative</w:t>
            </w:r>
          </w:p>
        </w:tc>
      </w:tr>
      <w:tr w:rsidR="00F05439" w:rsidRPr="00FA000D" w14:paraId="1D43996E" w14:textId="77777777" w:rsidTr="00D231AB">
        <w:trPr>
          <w:trHeight w:val="288"/>
        </w:trPr>
        <w:tc>
          <w:tcPr>
            <w:tcW w:w="1710" w:type="dxa"/>
            <w:tcBorders>
              <w:bottom w:val="nil"/>
            </w:tcBorders>
            <w:shd w:val="clear" w:color="auto" w:fill="auto"/>
          </w:tcPr>
          <w:p w14:paraId="60E083FE" w14:textId="5C9DEAC1" w:rsidR="00F05439" w:rsidRPr="00FA000D" w:rsidRDefault="00F05439" w:rsidP="00F05439">
            <w:pPr>
              <w:rPr>
                <w:rFonts w:asciiTheme="minorHAnsi" w:hAnsiTheme="minorHAnsi" w:cstheme="minorHAnsi"/>
                <w:sz w:val="20"/>
                <w:szCs w:val="20"/>
              </w:rPr>
            </w:pPr>
            <w:r w:rsidRPr="00FA000D">
              <w:rPr>
                <w:rFonts w:asciiTheme="minorHAnsi" w:hAnsiTheme="minorHAnsi" w:cstheme="minorHAnsi"/>
                <w:sz w:val="20"/>
                <w:szCs w:val="20"/>
              </w:rPr>
              <w:t>UNDAF</w:t>
            </w:r>
          </w:p>
        </w:tc>
        <w:tc>
          <w:tcPr>
            <w:tcW w:w="7924" w:type="dxa"/>
            <w:tcBorders>
              <w:bottom w:val="nil"/>
            </w:tcBorders>
            <w:shd w:val="clear" w:color="auto" w:fill="auto"/>
          </w:tcPr>
          <w:p w14:paraId="20349BA4" w14:textId="01D95BA2" w:rsidR="00F05439" w:rsidRPr="00FA000D" w:rsidRDefault="00F05439" w:rsidP="00F05439">
            <w:pPr>
              <w:ind w:left="116"/>
              <w:rPr>
                <w:rFonts w:asciiTheme="minorHAnsi" w:hAnsiTheme="minorHAnsi" w:cstheme="minorHAnsi"/>
                <w:sz w:val="20"/>
                <w:szCs w:val="20"/>
              </w:rPr>
            </w:pPr>
            <w:r w:rsidRPr="00FA000D">
              <w:rPr>
                <w:rFonts w:asciiTheme="minorHAnsi" w:hAnsiTheme="minorHAnsi" w:cstheme="minorHAnsi"/>
                <w:sz w:val="20"/>
                <w:szCs w:val="20"/>
              </w:rPr>
              <w:t>United Nations Development Assistance Framework</w:t>
            </w:r>
          </w:p>
        </w:tc>
      </w:tr>
      <w:tr w:rsidR="00F05439" w:rsidRPr="0013100A" w14:paraId="093755DC" w14:textId="77777777" w:rsidTr="00D231AB">
        <w:trPr>
          <w:trHeight w:val="288"/>
        </w:trPr>
        <w:tc>
          <w:tcPr>
            <w:tcW w:w="1710" w:type="dxa"/>
            <w:tcBorders>
              <w:bottom w:val="nil"/>
            </w:tcBorders>
            <w:shd w:val="clear" w:color="auto" w:fill="auto"/>
          </w:tcPr>
          <w:p w14:paraId="51205241" w14:textId="784B60CE" w:rsidR="00F05439" w:rsidRPr="0013100A" w:rsidRDefault="00F05439" w:rsidP="00F05439">
            <w:pPr>
              <w:pStyle w:val="NoSpacing"/>
              <w:rPr>
                <w:rFonts w:asciiTheme="minorHAnsi" w:hAnsiTheme="minorHAnsi" w:cstheme="minorHAnsi"/>
                <w:sz w:val="20"/>
                <w:szCs w:val="20"/>
              </w:rPr>
            </w:pPr>
            <w:r w:rsidRPr="0013100A">
              <w:rPr>
                <w:rFonts w:asciiTheme="minorHAnsi" w:hAnsiTheme="minorHAnsi" w:cstheme="minorHAnsi"/>
                <w:sz w:val="20"/>
                <w:szCs w:val="20"/>
                <w:lang w:val="en-GB"/>
              </w:rPr>
              <w:t>UNDP</w:t>
            </w:r>
          </w:p>
        </w:tc>
        <w:tc>
          <w:tcPr>
            <w:tcW w:w="7924" w:type="dxa"/>
            <w:tcBorders>
              <w:bottom w:val="nil"/>
            </w:tcBorders>
            <w:shd w:val="clear" w:color="auto" w:fill="auto"/>
          </w:tcPr>
          <w:p w14:paraId="60005E87" w14:textId="7ECDC122" w:rsidR="00F05439" w:rsidRPr="0013100A" w:rsidRDefault="00F05439" w:rsidP="00F05439">
            <w:pPr>
              <w:pStyle w:val="NoSpacing"/>
              <w:ind w:left="116"/>
              <w:rPr>
                <w:rFonts w:asciiTheme="minorHAnsi" w:hAnsiTheme="minorHAnsi" w:cstheme="minorHAnsi"/>
                <w:sz w:val="20"/>
                <w:szCs w:val="20"/>
              </w:rPr>
            </w:pPr>
            <w:r w:rsidRPr="0013100A">
              <w:rPr>
                <w:rFonts w:asciiTheme="minorHAnsi" w:hAnsiTheme="minorHAnsi" w:cstheme="minorHAnsi"/>
                <w:sz w:val="20"/>
                <w:szCs w:val="20"/>
                <w:lang w:val="en-GB"/>
              </w:rPr>
              <w:t>United Nations Development Programme</w:t>
            </w:r>
          </w:p>
        </w:tc>
      </w:tr>
      <w:tr w:rsidR="00F05439" w:rsidRPr="00FA000D" w14:paraId="0F0220C5" w14:textId="77777777" w:rsidTr="00D231AB">
        <w:trPr>
          <w:trHeight w:val="288"/>
        </w:trPr>
        <w:tc>
          <w:tcPr>
            <w:tcW w:w="1710" w:type="dxa"/>
            <w:tcBorders>
              <w:bottom w:val="nil"/>
            </w:tcBorders>
            <w:shd w:val="clear" w:color="auto" w:fill="auto"/>
          </w:tcPr>
          <w:p w14:paraId="114F5D8D" w14:textId="746AC45C" w:rsidR="00F05439" w:rsidRPr="0013100A" w:rsidRDefault="00F05439" w:rsidP="00F05439">
            <w:pPr>
              <w:pStyle w:val="NoSpacing"/>
              <w:rPr>
                <w:rFonts w:asciiTheme="minorHAnsi" w:hAnsiTheme="minorHAnsi" w:cstheme="minorHAnsi"/>
                <w:sz w:val="20"/>
                <w:szCs w:val="20"/>
              </w:rPr>
            </w:pPr>
            <w:r w:rsidRPr="0013100A">
              <w:rPr>
                <w:rFonts w:asciiTheme="minorHAnsi" w:hAnsiTheme="minorHAnsi" w:cstheme="minorHAnsi"/>
                <w:sz w:val="20"/>
                <w:szCs w:val="20"/>
                <w:lang w:val="en-GB"/>
              </w:rPr>
              <w:t>UNDP-GEF</w:t>
            </w:r>
          </w:p>
        </w:tc>
        <w:tc>
          <w:tcPr>
            <w:tcW w:w="7924" w:type="dxa"/>
            <w:tcBorders>
              <w:bottom w:val="nil"/>
            </w:tcBorders>
            <w:shd w:val="clear" w:color="auto" w:fill="auto"/>
          </w:tcPr>
          <w:p w14:paraId="2CC4A531" w14:textId="3EFBF7A1" w:rsidR="00F05439" w:rsidRPr="004717C8" w:rsidRDefault="00F05439" w:rsidP="00F05439">
            <w:pPr>
              <w:pStyle w:val="NoSpacing"/>
              <w:ind w:left="116"/>
              <w:rPr>
                <w:rFonts w:asciiTheme="minorHAnsi" w:hAnsiTheme="minorHAnsi" w:cstheme="minorHAnsi"/>
                <w:sz w:val="20"/>
                <w:szCs w:val="20"/>
              </w:rPr>
            </w:pPr>
            <w:r w:rsidRPr="004717C8">
              <w:rPr>
                <w:rFonts w:asciiTheme="minorHAnsi" w:hAnsiTheme="minorHAnsi" w:cstheme="minorHAnsi"/>
                <w:sz w:val="20"/>
                <w:szCs w:val="20"/>
                <w:lang w:val="en-GB"/>
              </w:rPr>
              <w:t>UNDP Global Environmental Finance Unit</w:t>
            </w:r>
          </w:p>
        </w:tc>
      </w:tr>
      <w:tr w:rsidR="00F05439" w:rsidRPr="00FA000D" w14:paraId="30461639" w14:textId="77777777" w:rsidTr="00D231AB">
        <w:trPr>
          <w:trHeight w:val="288"/>
        </w:trPr>
        <w:tc>
          <w:tcPr>
            <w:tcW w:w="1710" w:type="dxa"/>
            <w:tcBorders>
              <w:bottom w:val="nil"/>
            </w:tcBorders>
            <w:shd w:val="clear" w:color="auto" w:fill="auto"/>
          </w:tcPr>
          <w:p w14:paraId="3560CA4F" w14:textId="587EFB23" w:rsidR="00F05439" w:rsidRPr="00FA000D" w:rsidRDefault="00F05439" w:rsidP="00F05439">
            <w:pPr>
              <w:pStyle w:val="NoSpacing"/>
              <w:rPr>
                <w:rFonts w:asciiTheme="minorHAnsi" w:hAnsiTheme="minorHAnsi" w:cstheme="minorHAnsi"/>
                <w:sz w:val="20"/>
                <w:szCs w:val="20"/>
              </w:rPr>
            </w:pPr>
            <w:r w:rsidRPr="00FA000D">
              <w:rPr>
                <w:rFonts w:asciiTheme="minorHAnsi" w:hAnsiTheme="minorHAnsi" w:cstheme="minorHAnsi"/>
                <w:sz w:val="20"/>
                <w:szCs w:val="20"/>
              </w:rPr>
              <w:t>UNDP-NCE</w:t>
            </w:r>
          </w:p>
        </w:tc>
        <w:tc>
          <w:tcPr>
            <w:tcW w:w="7924" w:type="dxa"/>
            <w:tcBorders>
              <w:bottom w:val="nil"/>
            </w:tcBorders>
            <w:shd w:val="clear" w:color="auto" w:fill="auto"/>
          </w:tcPr>
          <w:p w14:paraId="5D3E0B58" w14:textId="660BA2AA" w:rsidR="00F05439" w:rsidRPr="00FA000D" w:rsidRDefault="00F05439" w:rsidP="00F05439">
            <w:pPr>
              <w:pStyle w:val="NoSpacing"/>
              <w:ind w:left="116"/>
              <w:rPr>
                <w:rFonts w:asciiTheme="minorHAnsi" w:hAnsiTheme="minorHAnsi" w:cstheme="minorHAnsi"/>
                <w:sz w:val="20"/>
                <w:szCs w:val="20"/>
              </w:rPr>
            </w:pPr>
            <w:r w:rsidRPr="00FA000D">
              <w:rPr>
                <w:rFonts w:asciiTheme="minorHAnsi" w:hAnsiTheme="minorHAnsi" w:cstheme="minorHAnsi"/>
                <w:sz w:val="20"/>
                <w:szCs w:val="20"/>
              </w:rPr>
              <w:t>UNDP Global Environmental Finance Unit</w:t>
            </w:r>
          </w:p>
        </w:tc>
      </w:tr>
      <w:tr w:rsidR="00F05439" w:rsidRPr="00FA000D" w14:paraId="7E66218E" w14:textId="77777777" w:rsidTr="00D231AB">
        <w:trPr>
          <w:trHeight w:val="288"/>
        </w:trPr>
        <w:tc>
          <w:tcPr>
            <w:tcW w:w="1710" w:type="dxa"/>
            <w:tcBorders>
              <w:bottom w:val="nil"/>
            </w:tcBorders>
            <w:shd w:val="clear" w:color="auto" w:fill="auto"/>
          </w:tcPr>
          <w:p w14:paraId="25C2100E" w14:textId="449A3E74" w:rsidR="00F05439" w:rsidRPr="00FA000D" w:rsidRDefault="00F05439" w:rsidP="00F05439">
            <w:pPr>
              <w:pStyle w:val="NoSpacing"/>
              <w:rPr>
                <w:rFonts w:asciiTheme="minorHAnsi" w:hAnsiTheme="minorHAnsi" w:cstheme="minorHAnsi"/>
                <w:sz w:val="20"/>
                <w:szCs w:val="20"/>
              </w:rPr>
            </w:pPr>
            <w:r w:rsidRPr="00FA000D">
              <w:rPr>
                <w:rFonts w:asciiTheme="minorHAnsi" w:hAnsiTheme="minorHAnsi" w:cstheme="minorHAnsi"/>
                <w:sz w:val="20"/>
                <w:szCs w:val="20"/>
              </w:rPr>
              <w:t>UNFCCC</w:t>
            </w:r>
          </w:p>
        </w:tc>
        <w:tc>
          <w:tcPr>
            <w:tcW w:w="7924" w:type="dxa"/>
            <w:tcBorders>
              <w:bottom w:val="nil"/>
            </w:tcBorders>
            <w:shd w:val="clear" w:color="auto" w:fill="auto"/>
          </w:tcPr>
          <w:p w14:paraId="20EEA614" w14:textId="351759C1" w:rsidR="00F05439" w:rsidRPr="00FA000D" w:rsidRDefault="00F05439" w:rsidP="00F05439">
            <w:pPr>
              <w:pStyle w:val="NoSpacing"/>
              <w:ind w:left="116"/>
              <w:rPr>
                <w:rFonts w:asciiTheme="minorHAnsi" w:hAnsiTheme="minorHAnsi" w:cstheme="minorHAnsi"/>
                <w:sz w:val="20"/>
                <w:szCs w:val="20"/>
              </w:rPr>
            </w:pPr>
            <w:r w:rsidRPr="00FA000D">
              <w:rPr>
                <w:rFonts w:asciiTheme="minorHAnsi" w:hAnsiTheme="minorHAnsi" w:cstheme="minorHAnsi"/>
                <w:sz w:val="20"/>
                <w:szCs w:val="20"/>
              </w:rPr>
              <w:t>United Nations Framework Convention on Climate Change</w:t>
            </w:r>
          </w:p>
        </w:tc>
      </w:tr>
      <w:tr w:rsidR="00F05439" w:rsidRPr="00FA000D" w14:paraId="0E5ED212" w14:textId="77777777" w:rsidTr="00D231AB">
        <w:trPr>
          <w:trHeight w:val="288"/>
        </w:trPr>
        <w:tc>
          <w:tcPr>
            <w:tcW w:w="1710" w:type="dxa"/>
            <w:shd w:val="clear" w:color="auto" w:fill="auto"/>
          </w:tcPr>
          <w:p w14:paraId="3E1D64FB" w14:textId="51D2E688" w:rsidR="00F05439" w:rsidRPr="00FA000D" w:rsidRDefault="00F05439" w:rsidP="00F05439">
            <w:pPr>
              <w:pStyle w:val="NoSpacing"/>
              <w:rPr>
                <w:rFonts w:asciiTheme="minorHAnsi" w:hAnsiTheme="minorHAnsi" w:cstheme="minorHAnsi"/>
                <w:sz w:val="20"/>
                <w:szCs w:val="20"/>
              </w:rPr>
            </w:pPr>
            <w:r w:rsidRPr="00FA000D">
              <w:rPr>
                <w:rFonts w:asciiTheme="minorHAnsi" w:hAnsiTheme="minorHAnsi" w:cstheme="minorHAnsi"/>
                <w:sz w:val="20"/>
                <w:szCs w:val="20"/>
              </w:rPr>
              <w:t>UPS</w:t>
            </w:r>
          </w:p>
        </w:tc>
        <w:tc>
          <w:tcPr>
            <w:tcW w:w="7924" w:type="dxa"/>
            <w:shd w:val="clear" w:color="auto" w:fill="auto"/>
          </w:tcPr>
          <w:p w14:paraId="08B7CDCC" w14:textId="61C6D146" w:rsidR="00F05439" w:rsidRPr="00FA000D" w:rsidRDefault="00F05439" w:rsidP="00F05439">
            <w:pPr>
              <w:pStyle w:val="NoSpacing"/>
              <w:ind w:left="116"/>
              <w:rPr>
                <w:rFonts w:asciiTheme="minorHAnsi" w:hAnsiTheme="minorHAnsi" w:cstheme="minorHAnsi"/>
                <w:sz w:val="20"/>
                <w:szCs w:val="20"/>
              </w:rPr>
            </w:pPr>
            <w:r w:rsidRPr="00FA000D">
              <w:rPr>
                <w:rFonts w:asciiTheme="minorHAnsi" w:hAnsiTheme="minorHAnsi" w:cstheme="minorHAnsi"/>
                <w:sz w:val="20"/>
                <w:szCs w:val="20"/>
              </w:rPr>
              <w:t>National urban planning specialist</w:t>
            </w:r>
          </w:p>
        </w:tc>
      </w:tr>
    </w:tbl>
    <w:p w14:paraId="191281A5" w14:textId="77777777" w:rsidR="00D231AB" w:rsidRDefault="00D231AB">
      <w:pPr>
        <w:rPr>
          <w:rFonts w:asciiTheme="majorHAnsi" w:eastAsia="SimSun" w:hAnsiTheme="majorHAnsi"/>
          <w:b/>
          <w:smallCaps/>
          <w:spacing w:val="-2"/>
          <w:sz w:val="28"/>
          <w:szCs w:val="20"/>
        </w:rPr>
      </w:pPr>
      <w:bookmarkStart w:id="14" w:name="_Toc10117702"/>
      <w:bookmarkStart w:id="15" w:name="_Toc10449632"/>
      <w:bookmarkStart w:id="16" w:name="_Toc81498518"/>
      <w:r>
        <w:br w:type="page"/>
      </w:r>
    </w:p>
    <w:p w14:paraId="71DD797A" w14:textId="384DBB2D" w:rsidR="00D64EA4" w:rsidRPr="0038162F" w:rsidRDefault="00D64EA4" w:rsidP="00901804">
      <w:pPr>
        <w:pStyle w:val="Heading1"/>
        <w:rPr>
          <w:lang w:val="en-US"/>
        </w:rPr>
      </w:pPr>
      <w:r w:rsidRPr="0038162F">
        <w:rPr>
          <w:lang w:val="en-US"/>
        </w:rPr>
        <w:lastRenderedPageBreak/>
        <w:t>Table of Contents</w:t>
      </w:r>
      <w:bookmarkEnd w:id="14"/>
      <w:bookmarkEnd w:id="15"/>
      <w:bookmarkEnd w:id="16"/>
    </w:p>
    <w:p w14:paraId="210C4828" w14:textId="4F7D5B19" w:rsidR="00A025C9" w:rsidRDefault="00D64EA4">
      <w:pPr>
        <w:pStyle w:val="TOC1"/>
        <w:rPr>
          <w:rFonts w:asciiTheme="minorHAnsi" w:eastAsiaTheme="minorEastAsia" w:hAnsiTheme="minorHAnsi" w:cstheme="minorBidi"/>
          <w:noProof/>
          <w:sz w:val="22"/>
          <w:szCs w:val="22"/>
          <w:lang w:val="en-US"/>
        </w:rPr>
      </w:pPr>
      <w:r w:rsidRPr="0038162F">
        <w:rPr>
          <w:szCs w:val="20"/>
          <w:lang w:val="en-US"/>
        </w:rPr>
        <w:fldChar w:fldCharType="begin"/>
      </w:r>
      <w:r w:rsidRPr="0038162F">
        <w:rPr>
          <w:szCs w:val="20"/>
          <w:lang w:val="en-US"/>
        </w:rPr>
        <w:instrText xml:space="preserve"> TOC \o "1-3" \h \z \u </w:instrText>
      </w:r>
      <w:r w:rsidRPr="0038162F">
        <w:rPr>
          <w:szCs w:val="20"/>
          <w:lang w:val="en-US"/>
        </w:rPr>
        <w:fldChar w:fldCharType="separate"/>
      </w:r>
      <w:hyperlink w:anchor="_Toc81498517" w:history="1">
        <w:r w:rsidR="00A025C9" w:rsidRPr="00CE0642">
          <w:rPr>
            <w:rStyle w:val="Hyperlink"/>
            <w:rFonts w:cs="Arial"/>
            <w:noProof/>
            <w:lang w:val="en-US"/>
          </w:rPr>
          <w:t>Acronyms</w:t>
        </w:r>
        <w:r w:rsidR="00A025C9">
          <w:rPr>
            <w:noProof/>
            <w:webHidden/>
          </w:rPr>
          <w:tab/>
        </w:r>
        <w:r w:rsidR="00A025C9">
          <w:rPr>
            <w:noProof/>
            <w:webHidden/>
          </w:rPr>
          <w:fldChar w:fldCharType="begin"/>
        </w:r>
        <w:r w:rsidR="00A025C9">
          <w:rPr>
            <w:noProof/>
            <w:webHidden/>
          </w:rPr>
          <w:instrText xml:space="preserve"> PAGEREF _Toc81498517 \h </w:instrText>
        </w:r>
        <w:r w:rsidR="00A025C9">
          <w:rPr>
            <w:noProof/>
            <w:webHidden/>
          </w:rPr>
        </w:r>
        <w:r w:rsidR="00A025C9">
          <w:rPr>
            <w:noProof/>
            <w:webHidden/>
          </w:rPr>
          <w:fldChar w:fldCharType="separate"/>
        </w:r>
        <w:r w:rsidR="008E61AE">
          <w:rPr>
            <w:noProof/>
            <w:webHidden/>
          </w:rPr>
          <w:t>4</w:t>
        </w:r>
        <w:r w:rsidR="00A025C9">
          <w:rPr>
            <w:noProof/>
            <w:webHidden/>
          </w:rPr>
          <w:fldChar w:fldCharType="end"/>
        </w:r>
      </w:hyperlink>
    </w:p>
    <w:p w14:paraId="6F38D895" w14:textId="4B5C146A" w:rsidR="00A025C9" w:rsidRDefault="009220B1">
      <w:pPr>
        <w:pStyle w:val="TOC1"/>
        <w:rPr>
          <w:rFonts w:asciiTheme="minorHAnsi" w:eastAsiaTheme="minorEastAsia" w:hAnsiTheme="minorHAnsi" w:cstheme="minorBidi"/>
          <w:noProof/>
          <w:sz w:val="22"/>
          <w:szCs w:val="22"/>
          <w:lang w:val="en-US"/>
        </w:rPr>
      </w:pPr>
      <w:hyperlink w:anchor="_Toc81498518" w:history="1">
        <w:r w:rsidR="00A025C9" w:rsidRPr="00CE0642">
          <w:rPr>
            <w:rStyle w:val="Hyperlink"/>
            <w:noProof/>
            <w:lang w:val="en-US"/>
          </w:rPr>
          <w:t>Table of Contents</w:t>
        </w:r>
        <w:r w:rsidR="00A025C9">
          <w:rPr>
            <w:noProof/>
            <w:webHidden/>
          </w:rPr>
          <w:tab/>
        </w:r>
        <w:r w:rsidR="00A025C9">
          <w:rPr>
            <w:noProof/>
            <w:webHidden/>
          </w:rPr>
          <w:fldChar w:fldCharType="begin"/>
        </w:r>
        <w:r w:rsidR="00A025C9">
          <w:rPr>
            <w:noProof/>
            <w:webHidden/>
          </w:rPr>
          <w:instrText xml:space="preserve"> PAGEREF _Toc81498518 \h </w:instrText>
        </w:r>
        <w:r w:rsidR="00A025C9">
          <w:rPr>
            <w:noProof/>
            <w:webHidden/>
          </w:rPr>
        </w:r>
        <w:r w:rsidR="00A025C9">
          <w:rPr>
            <w:noProof/>
            <w:webHidden/>
          </w:rPr>
          <w:fldChar w:fldCharType="separate"/>
        </w:r>
        <w:r w:rsidR="008E61AE">
          <w:rPr>
            <w:noProof/>
            <w:webHidden/>
          </w:rPr>
          <w:t>6</w:t>
        </w:r>
        <w:r w:rsidR="00A025C9">
          <w:rPr>
            <w:noProof/>
            <w:webHidden/>
          </w:rPr>
          <w:fldChar w:fldCharType="end"/>
        </w:r>
      </w:hyperlink>
    </w:p>
    <w:p w14:paraId="72D9BE5B" w14:textId="4A0C4D4E" w:rsidR="00A025C9" w:rsidRDefault="009220B1">
      <w:pPr>
        <w:pStyle w:val="TOC1"/>
        <w:rPr>
          <w:rFonts w:asciiTheme="minorHAnsi" w:eastAsiaTheme="minorEastAsia" w:hAnsiTheme="minorHAnsi" w:cstheme="minorBidi"/>
          <w:noProof/>
          <w:sz w:val="22"/>
          <w:szCs w:val="22"/>
          <w:lang w:val="en-US"/>
        </w:rPr>
      </w:pPr>
      <w:hyperlink w:anchor="_Toc81498519" w:history="1">
        <w:r w:rsidR="00A025C9" w:rsidRPr="00CE0642">
          <w:rPr>
            <w:rStyle w:val="Hyperlink"/>
            <w:noProof/>
            <w:lang w:val="en-US"/>
          </w:rPr>
          <w:t>Development Challenge</w:t>
        </w:r>
        <w:r w:rsidR="00A025C9">
          <w:rPr>
            <w:noProof/>
            <w:webHidden/>
          </w:rPr>
          <w:tab/>
        </w:r>
        <w:r w:rsidR="00A025C9">
          <w:rPr>
            <w:noProof/>
            <w:webHidden/>
          </w:rPr>
          <w:fldChar w:fldCharType="begin"/>
        </w:r>
        <w:r w:rsidR="00A025C9">
          <w:rPr>
            <w:noProof/>
            <w:webHidden/>
          </w:rPr>
          <w:instrText xml:space="preserve"> PAGEREF _Toc81498519 \h </w:instrText>
        </w:r>
        <w:r w:rsidR="00A025C9">
          <w:rPr>
            <w:noProof/>
            <w:webHidden/>
          </w:rPr>
        </w:r>
        <w:r w:rsidR="00A025C9">
          <w:rPr>
            <w:noProof/>
            <w:webHidden/>
          </w:rPr>
          <w:fldChar w:fldCharType="separate"/>
        </w:r>
        <w:r w:rsidR="008E61AE">
          <w:rPr>
            <w:noProof/>
            <w:webHidden/>
          </w:rPr>
          <w:t>7</w:t>
        </w:r>
        <w:r w:rsidR="00A025C9">
          <w:rPr>
            <w:noProof/>
            <w:webHidden/>
          </w:rPr>
          <w:fldChar w:fldCharType="end"/>
        </w:r>
      </w:hyperlink>
    </w:p>
    <w:p w14:paraId="266892C9" w14:textId="453CED06" w:rsidR="00A025C9" w:rsidRDefault="009220B1">
      <w:pPr>
        <w:pStyle w:val="TOC1"/>
        <w:rPr>
          <w:rFonts w:asciiTheme="minorHAnsi" w:eastAsiaTheme="minorEastAsia" w:hAnsiTheme="minorHAnsi" w:cstheme="minorBidi"/>
          <w:noProof/>
          <w:sz w:val="22"/>
          <w:szCs w:val="22"/>
          <w:lang w:val="en-US"/>
        </w:rPr>
      </w:pPr>
      <w:hyperlink w:anchor="_Toc81498520" w:history="1">
        <w:r w:rsidR="00A025C9" w:rsidRPr="00CE0642">
          <w:rPr>
            <w:rStyle w:val="Hyperlink"/>
            <w:noProof/>
            <w:lang w:val="en-US"/>
          </w:rPr>
          <w:t>Strategy</w:t>
        </w:r>
        <w:r w:rsidR="00A025C9">
          <w:rPr>
            <w:noProof/>
            <w:webHidden/>
          </w:rPr>
          <w:tab/>
        </w:r>
        <w:r w:rsidR="00A025C9">
          <w:rPr>
            <w:noProof/>
            <w:webHidden/>
          </w:rPr>
          <w:fldChar w:fldCharType="begin"/>
        </w:r>
        <w:r w:rsidR="00A025C9">
          <w:rPr>
            <w:noProof/>
            <w:webHidden/>
          </w:rPr>
          <w:instrText xml:space="preserve"> PAGEREF _Toc81498520 \h </w:instrText>
        </w:r>
        <w:r w:rsidR="00A025C9">
          <w:rPr>
            <w:noProof/>
            <w:webHidden/>
          </w:rPr>
        </w:r>
        <w:r w:rsidR="00A025C9">
          <w:rPr>
            <w:noProof/>
            <w:webHidden/>
          </w:rPr>
          <w:fldChar w:fldCharType="separate"/>
        </w:r>
        <w:r w:rsidR="008E61AE">
          <w:rPr>
            <w:noProof/>
            <w:webHidden/>
          </w:rPr>
          <w:t>9</w:t>
        </w:r>
        <w:r w:rsidR="00A025C9">
          <w:rPr>
            <w:noProof/>
            <w:webHidden/>
          </w:rPr>
          <w:fldChar w:fldCharType="end"/>
        </w:r>
      </w:hyperlink>
    </w:p>
    <w:p w14:paraId="14D3E7E3" w14:textId="26A2EC3D" w:rsidR="00A025C9" w:rsidRDefault="009220B1">
      <w:pPr>
        <w:pStyle w:val="TOC1"/>
        <w:rPr>
          <w:rFonts w:asciiTheme="minorHAnsi" w:eastAsiaTheme="minorEastAsia" w:hAnsiTheme="minorHAnsi" w:cstheme="minorBidi"/>
          <w:noProof/>
          <w:sz w:val="22"/>
          <w:szCs w:val="22"/>
          <w:lang w:val="en-US"/>
        </w:rPr>
      </w:pPr>
      <w:hyperlink w:anchor="_Toc81498521" w:history="1">
        <w:r w:rsidR="00A025C9" w:rsidRPr="00CE0642">
          <w:rPr>
            <w:rStyle w:val="Hyperlink"/>
            <w:rFonts w:cstheme="majorHAnsi"/>
            <w:noProof/>
            <w:lang w:val="en-US"/>
          </w:rPr>
          <w:t>Results and Partnerships</w:t>
        </w:r>
        <w:r w:rsidR="00A025C9">
          <w:rPr>
            <w:noProof/>
            <w:webHidden/>
          </w:rPr>
          <w:tab/>
        </w:r>
        <w:r w:rsidR="00A025C9">
          <w:rPr>
            <w:noProof/>
            <w:webHidden/>
          </w:rPr>
          <w:fldChar w:fldCharType="begin"/>
        </w:r>
        <w:r w:rsidR="00A025C9">
          <w:rPr>
            <w:noProof/>
            <w:webHidden/>
          </w:rPr>
          <w:instrText xml:space="preserve"> PAGEREF _Toc81498521 \h </w:instrText>
        </w:r>
        <w:r w:rsidR="00A025C9">
          <w:rPr>
            <w:noProof/>
            <w:webHidden/>
          </w:rPr>
        </w:r>
        <w:r w:rsidR="00A025C9">
          <w:rPr>
            <w:noProof/>
            <w:webHidden/>
          </w:rPr>
          <w:fldChar w:fldCharType="separate"/>
        </w:r>
        <w:r w:rsidR="008E61AE">
          <w:rPr>
            <w:noProof/>
            <w:webHidden/>
          </w:rPr>
          <w:t>13</w:t>
        </w:r>
        <w:r w:rsidR="00A025C9">
          <w:rPr>
            <w:noProof/>
            <w:webHidden/>
          </w:rPr>
          <w:fldChar w:fldCharType="end"/>
        </w:r>
      </w:hyperlink>
    </w:p>
    <w:p w14:paraId="2073B227" w14:textId="6330F9DC" w:rsidR="00A025C9" w:rsidRDefault="009220B1">
      <w:pPr>
        <w:pStyle w:val="TOC2"/>
        <w:tabs>
          <w:tab w:val="left" w:pos="800"/>
        </w:tabs>
        <w:rPr>
          <w:rFonts w:asciiTheme="minorHAnsi" w:eastAsiaTheme="minorEastAsia" w:hAnsiTheme="minorHAnsi" w:cstheme="minorBidi"/>
          <w:sz w:val="22"/>
          <w:szCs w:val="22"/>
          <w:lang w:val="en-US"/>
        </w:rPr>
      </w:pPr>
      <w:hyperlink w:anchor="_Toc81498522" w:history="1">
        <w:r w:rsidR="00A025C9" w:rsidRPr="00CE0642">
          <w:rPr>
            <w:rStyle w:val="Hyperlink"/>
            <w:rFonts w:cstheme="majorHAnsi"/>
            <w:lang w:val="en-US"/>
          </w:rPr>
          <w:t>IV.1</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Expected Results</w:t>
        </w:r>
        <w:r w:rsidR="00A025C9">
          <w:rPr>
            <w:webHidden/>
          </w:rPr>
          <w:tab/>
        </w:r>
        <w:r w:rsidR="00A025C9">
          <w:rPr>
            <w:webHidden/>
          </w:rPr>
          <w:fldChar w:fldCharType="begin"/>
        </w:r>
        <w:r w:rsidR="00A025C9">
          <w:rPr>
            <w:webHidden/>
          </w:rPr>
          <w:instrText xml:space="preserve"> PAGEREF _Toc81498522 \h </w:instrText>
        </w:r>
        <w:r w:rsidR="00A025C9">
          <w:rPr>
            <w:webHidden/>
          </w:rPr>
        </w:r>
        <w:r w:rsidR="00A025C9">
          <w:rPr>
            <w:webHidden/>
          </w:rPr>
          <w:fldChar w:fldCharType="separate"/>
        </w:r>
        <w:r w:rsidR="008E61AE">
          <w:rPr>
            <w:webHidden/>
          </w:rPr>
          <w:t>13</w:t>
        </w:r>
        <w:r w:rsidR="00A025C9">
          <w:rPr>
            <w:webHidden/>
          </w:rPr>
          <w:fldChar w:fldCharType="end"/>
        </w:r>
      </w:hyperlink>
    </w:p>
    <w:p w14:paraId="11864EF9" w14:textId="181A98A5" w:rsidR="00A025C9" w:rsidRDefault="009220B1">
      <w:pPr>
        <w:pStyle w:val="TOC2"/>
        <w:tabs>
          <w:tab w:val="left" w:pos="800"/>
        </w:tabs>
        <w:rPr>
          <w:rFonts w:asciiTheme="minorHAnsi" w:eastAsiaTheme="minorEastAsia" w:hAnsiTheme="minorHAnsi" w:cstheme="minorBidi"/>
          <w:sz w:val="22"/>
          <w:szCs w:val="22"/>
          <w:lang w:val="en-US"/>
        </w:rPr>
      </w:pPr>
      <w:hyperlink w:anchor="_Toc81498523" w:history="1">
        <w:r w:rsidR="00A025C9" w:rsidRPr="00CE0642">
          <w:rPr>
            <w:rStyle w:val="Hyperlink"/>
            <w:rFonts w:cstheme="majorHAnsi"/>
            <w:lang w:val="en-US"/>
          </w:rPr>
          <w:t>IV.2</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Partnerships</w:t>
        </w:r>
        <w:r w:rsidR="00A025C9">
          <w:rPr>
            <w:webHidden/>
          </w:rPr>
          <w:tab/>
        </w:r>
        <w:r w:rsidR="00A025C9">
          <w:rPr>
            <w:webHidden/>
          </w:rPr>
          <w:fldChar w:fldCharType="begin"/>
        </w:r>
        <w:r w:rsidR="00A025C9">
          <w:rPr>
            <w:webHidden/>
          </w:rPr>
          <w:instrText xml:space="preserve"> PAGEREF _Toc81498523 \h </w:instrText>
        </w:r>
        <w:r w:rsidR="00A025C9">
          <w:rPr>
            <w:webHidden/>
          </w:rPr>
        </w:r>
        <w:r w:rsidR="00A025C9">
          <w:rPr>
            <w:webHidden/>
          </w:rPr>
          <w:fldChar w:fldCharType="separate"/>
        </w:r>
        <w:r w:rsidR="008E61AE">
          <w:rPr>
            <w:webHidden/>
          </w:rPr>
          <w:t>26</w:t>
        </w:r>
        <w:r w:rsidR="00A025C9">
          <w:rPr>
            <w:webHidden/>
          </w:rPr>
          <w:fldChar w:fldCharType="end"/>
        </w:r>
      </w:hyperlink>
    </w:p>
    <w:p w14:paraId="689060E6" w14:textId="7D89A534" w:rsidR="00A025C9" w:rsidRDefault="009220B1">
      <w:pPr>
        <w:pStyle w:val="TOC2"/>
        <w:tabs>
          <w:tab w:val="left" w:pos="800"/>
        </w:tabs>
        <w:rPr>
          <w:rFonts w:asciiTheme="minorHAnsi" w:eastAsiaTheme="minorEastAsia" w:hAnsiTheme="minorHAnsi" w:cstheme="minorBidi"/>
          <w:sz w:val="22"/>
          <w:szCs w:val="22"/>
          <w:lang w:val="en-US"/>
        </w:rPr>
      </w:pPr>
      <w:hyperlink w:anchor="_Toc81498524" w:history="1">
        <w:r w:rsidR="00A025C9" w:rsidRPr="00CE0642">
          <w:rPr>
            <w:rStyle w:val="Hyperlink"/>
            <w:rFonts w:cstheme="majorHAnsi"/>
            <w:lang w:val="en-US"/>
          </w:rPr>
          <w:t>IV.3</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Risks</w:t>
        </w:r>
        <w:r w:rsidR="00A025C9">
          <w:rPr>
            <w:webHidden/>
          </w:rPr>
          <w:tab/>
        </w:r>
        <w:r w:rsidR="00A025C9">
          <w:rPr>
            <w:webHidden/>
          </w:rPr>
          <w:fldChar w:fldCharType="begin"/>
        </w:r>
        <w:r w:rsidR="00A025C9">
          <w:rPr>
            <w:webHidden/>
          </w:rPr>
          <w:instrText xml:space="preserve"> PAGEREF _Toc81498524 \h </w:instrText>
        </w:r>
        <w:r w:rsidR="00A025C9">
          <w:rPr>
            <w:webHidden/>
          </w:rPr>
        </w:r>
        <w:r w:rsidR="00A025C9">
          <w:rPr>
            <w:webHidden/>
          </w:rPr>
          <w:fldChar w:fldCharType="separate"/>
        </w:r>
        <w:r w:rsidR="008E61AE">
          <w:rPr>
            <w:webHidden/>
          </w:rPr>
          <w:t>28</w:t>
        </w:r>
        <w:r w:rsidR="00A025C9">
          <w:rPr>
            <w:webHidden/>
          </w:rPr>
          <w:fldChar w:fldCharType="end"/>
        </w:r>
      </w:hyperlink>
    </w:p>
    <w:p w14:paraId="05E24B79" w14:textId="510E68C6" w:rsidR="00A025C9" w:rsidRDefault="009220B1">
      <w:pPr>
        <w:pStyle w:val="TOC2"/>
        <w:tabs>
          <w:tab w:val="left" w:pos="800"/>
        </w:tabs>
        <w:rPr>
          <w:rFonts w:asciiTheme="minorHAnsi" w:eastAsiaTheme="minorEastAsia" w:hAnsiTheme="minorHAnsi" w:cstheme="minorBidi"/>
          <w:sz w:val="22"/>
          <w:szCs w:val="22"/>
          <w:lang w:val="en-US"/>
        </w:rPr>
      </w:pPr>
      <w:hyperlink w:anchor="_Toc81498525" w:history="1">
        <w:r w:rsidR="00A025C9" w:rsidRPr="00CE0642">
          <w:rPr>
            <w:rStyle w:val="Hyperlink"/>
            <w:rFonts w:cstheme="majorHAnsi"/>
            <w:lang w:val="en-US"/>
          </w:rPr>
          <w:t>IV.4</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Stakeholder Engagement Plan</w:t>
        </w:r>
        <w:r w:rsidR="00A025C9">
          <w:rPr>
            <w:webHidden/>
          </w:rPr>
          <w:tab/>
        </w:r>
        <w:r w:rsidR="00A025C9">
          <w:rPr>
            <w:webHidden/>
          </w:rPr>
          <w:fldChar w:fldCharType="begin"/>
        </w:r>
        <w:r w:rsidR="00A025C9">
          <w:rPr>
            <w:webHidden/>
          </w:rPr>
          <w:instrText xml:space="preserve"> PAGEREF _Toc81498525 \h </w:instrText>
        </w:r>
        <w:r w:rsidR="00A025C9">
          <w:rPr>
            <w:webHidden/>
          </w:rPr>
        </w:r>
        <w:r w:rsidR="00A025C9">
          <w:rPr>
            <w:webHidden/>
          </w:rPr>
          <w:fldChar w:fldCharType="separate"/>
        </w:r>
        <w:r w:rsidR="008E61AE">
          <w:rPr>
            <w:webHidden/>
          </w:rPr>
          <w:t>28</w:t>
        </w:r>
        <w:r w:rsidR="00A025C9">
          <w:rPr>
            <w:webHidden/>
          </w:rPr>
          <w:fldChar w:fldCharType="end"/>
        </w:r>
      </w:hyperlink>
    </w:p>
    <w:p w14:paraId="5576145B" w14:textId="2B4F4F43" w:rsidR="00A025C9" w:rsidRDefault="009220B1">
      <w:pPr>
        <w:pStyle w:val="TOC2"/>
        <w:tabs>
          <w:tab w:val="left" w:pos="800"/>
        </w:tabs>
        <w:rPr>
          <w:rFonts w:asciiTheme="minorHAnsi" w:eastAsiaTheme="minorEastAsia" w:hAnsiTheme="minorHAnsi" w:cstheme="minorBidi"/>
          <w:sz w:val="22"/>
          <w:szCs w:val="22"/>
          <w:lang w:val="en-US"/>
        </w:rPr>
      </w:pPr>
      <w:hyperlink w:anchor="_Toc81498526" w:history="1">
        <w:r w:rsidR="00A025C9" w:rsidRPr="00CE0642">
          <w:rPr>
            <w:rStyle w:val="Hyperlink"/>
            <w:rFonts w:cstheme="majorHAnsi"/>
            <w:lang w:val="en-US"/>
          </w:rPr>
          <w:t>IV.5</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Gender equality and Women’s Empowerment</w:t>
        </w:r>
        <w:r w:rsidR="00A025C9">
          <w:rPr>
            <w:webHidden/>
          </w:rPr>
          <w:tab/>
        </w:r>
        <w:r w:rsidR="00A025C9">
          <w:rPr>
            <w:webHidden/>
          </w:rPr>
          <w:fldChar w:fldCharType="begin"/>
        </w:r>
        <w:r w:rsidR="00A025C9">
          <w:rPr>
            <w:webHidden/>
          </w:rPr>
          <w:instrText xml:space="preserve"> PAGEREF _Toc81498526 \h </w:instrText>
        </w:r>
        <w:r w:rsidR="00A025C9">
          <w:rPr>
            <w:webHidden/>
          </w:rPr>
        </w:r>
        <w:r w:rsidR="00A025C9">
          <w:rPr>
            <w:webHidden/>
          </w:rPr>
          <w:fldChar w:fldCharType="separate"/>
        </w:r>
        <w:r w:rsidR="008E61AE">
          <w:rPr>
            <w:webHidden/>
          </w:rPr>
          <w:t>29</w:t>
        </w:r>
        <w:r w:rsidR="00A025C9">
          <w:rPr>
            <w:webHidden/>
          </w:rPr>
          <w:fldChar w:fldCharType="end"/>
        </w:r>
      </w:hyperlink>
    </w:p>
    <w:p w14:paraId="2DF7D820" w14:textId="55818C27" w:rsidR="00A025C9" w:rsidRDefault="009220B1">
      <w:pPr>
        <w:pStyle w:val="TOC2"/>
        <w:tabs>
          <w:tab w:val="left" w:pos="800"/>
        </w:tabs>
        <w:rPr>
          <w:rFonts w:asciiTheme="minorHAnsi" w:eastAsiaTheme="minorEastAsia" w:hAnsiTheme="minorHAnsi" w:cstheme="minorBidi"/>
          <w:sz w:val="22"/>
          <w:szCs w:val="22"/>
          <w:lang w:val="en-US"/>
        </w:rPr>
      </w:pPr>
      <w:hyperlink w:anchor="_Toc81498527" w:history="1">
        <w:r w:rsidR="00A025C9" w:rsidRPr="00CE0642">
          <w:rPr>
            <w:rStyle w:val="Hyperlink"/>
            <w:rFonts w:cstheme="majorHAnsi"/>
            <w:lang w:val="en-US"/>
          </w:rPr>
          <w:t>IV.6</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South-South and Triangular Cooperation (SSTrC)</w:t>
        </w:r>
        <w:r w:rsidR="00A025C9">
          <w:rPr>
            <w:webHidden/>
          </w:rPr>
          <w:tab/>
        </w:r>
        <w:r w:rsidR="00A025C9">
          <w:rPr>
            <w:webHidden/>
          </w:rPr>
          <w:fldChar w:fldCharType="begin"/>
        </w:r>
        <w:r w:rsidR="00A025C9">
          <w:rPr>
            <w:webHidden/>
          </w:rPr>
          <w:instrText xml:space="preserve"> PAGEREF _Toc81498527 \h </w:instrText>
        </w:r>
        <w:r w:rsidR="00A025C9">
          <w:rPr>
            <w:webHidden/>
          </w:rPr>
        </w:r>
        <w:r w:rsidR="00A025C9">
          <w:rPr>
            <w:webHidden/>
          </w:rPr>
          <w:fldChar w:fldCharType="separate"/>
        </w:r>
        <w:r w:rsidR="008E61AE">
          <w:rPr>
            <w:webHidden/>
          </w:rPr>
          <w:t>30</w:t>
        </w:r>
        <w:r w:rsidR="00A025C9">
          <w:rPr>
            <w:webHidden/>
          </w:rPr>
          <w:fldChar w:fldCharType="end"/>
        </w:r>
      </w:hyperlink>
    </w:p>
    <w:p w14:paraId="182B2123" w14:textId="73A14586" w:rsidR="00A025C9" w:rsidRDefault="009220B1">
      <w:pPr>
        <w:pStyle w:val="TOC2"/>
        <w:tabs>
          <w:tab w:val="left" w:pos="800"/>
        </w:tabs>
        <w:rPr>
          <w:rFonts w:asciiTheme="minorHAnsi" w:eastAsiaTheme="minorEastAsia" w:hAnsiTheme="minorHAnsi" w:cstheme="minorBidi"/>
          <w:sz w:val="22"/>
          <w:szCs w:val="22"/>
          <w:lang w:val="en-US"/>
        </w:rPr>
      </w:pPr>
      <w:hyperlink w:anchor="_Toc81498528" w:history="1">
        <w:r w:rsidR="00A025C9" w:rsidRPr="00CE0642">
          <w:rPr>
            <w:rStyle w:val="Hyperlink"/>
            <w:rFonts w:cstheme="majorHAnsi"/>
            <w:lang w:val="en-US"/>
          </w:rPr>
          <w:t>IV.7</w:t>
        </w:r>
        <w:r w:rsidR="00A025C9">
          <w:rPr>
            <w:rFonts w:asciiTheme="minorHAnsi" w:eastAsiaTheme="minorEastAsia" w:hAnsiTheme="minorHAnsi" w:cstheme="minorBidi"/>
            <w:sz w:val="22"/>
            <w:szCs w:val="22"/>
            <w:lang w:val="en-US"/>
          </w:rPr>
          <w:tab/>
        </w:r>
        <w:r w:rsidR="00A025C9" w:rsidRPr="00CE0642">
          <w:rPr>
            <w:rStyle w:val="Hyperlink"/>
            <w:rFonts w:asciiTheme="majorHAnsi" w:hAnsiTheme="majorHAnsi" w:cstheme="majorHAnsi"/>
            <w:lang w:val="en-US"/>
          </w:rPr>
          <w:t>Innovativeness, Sustainability and Potential for Scaling-Up</w:t>
        </w:r>
        <w:r w:rsidR="00A025C9">
          <w:rPr>
            <w:webHidden/>
          </w:rPr>
          <w:tab/>
        </w:r>
        <w:r w:rsidR="00A025C9">
          <w:rPr>
            <w:webHidden/>
          </w:rPr>
          <w:fldChar w:fldCharType="begin"/>
        </w:r>
        <w:r w:rsidR="00A025C9">
          <w:rPr>
            <w:webHidden/>
          </w:rPr>
          <w:instrText xml:space="preserve"> PAGEREF _Toc81498528 \h </w:instrText>
        </w:r>
        <w:r w:rsidR="00A025C9">
          <w:rPr>
            <w:webHidden/>
          </w:rPr>
        </w:r>
        <w:r w:rsidR="00A025C9">
          <w:rPr>
            <w:webHidden/>
          </w:rPr>
          <w:fldChar w:fldCharType="separate"/>
        </w:r>
        <w:r w:rsidR="008E61AE">
          <w:rPr>
            <w:webHidden/>
          </w:rPr>
          <w:t>30</w:t>
        </w:r>
        <w:r w:rsidR="00A025C9">
          <w:rPr>
            <w:webHidden/>
          </w:rPr>
          <w:fldChar w:fldCharType="end"/>
        </w:r>
      </w:hyperlink>
    </w:p>
    <w:p w14:paraId="49A30991" w14:textId="31A198F5" w:rsidR="00A025C9" w:rsidRDefault="009220B1">
      <w:pPr>
        <w:pStyle w:val="TOC1"/>
        <w:rPr>
          <w:rFonts w:asciiTheme="minorHAnsi" w:eastAsiaTheme="minorEastAsia" w:hAnsiTheme="minorHAnsi" w:cstheme="minorBidi"/>
          <w:noProof/>
          <w:sz w:val="22"/>
          <w:szCs w:val="22"/>
          <w:lang w:val="en-US"/>
        </w:rPr>
      </w:pPr>
      <w:hyperlink w:anchor="_Toc81498529" w:history="1">
        <w:r w:rsidR="00A025C9" w:rsidRPr="00CE0642">
          <w:rPr>
            <w:rStyle w:val="Hyperlink"/>
            <w:rFonts w:cstheme="minorHAnsi"/>
            <w:noProof/>
            <w:lang w:val="en-US"/>
          </w:rPr>
          <w:t>Project Results Framework</w:t>
        </w:r>
        <w:r w:rsidR="00A025C9">
          <w:rPr>
            <w:noProof/>
            <w:webHidden/>
          </w:rPr>
          <w:tab/>
        </w:r>
        <w:r w:rsidR="00A025C9">
          <w:rPr>
            <w:noProof/>
            <w:webHidden/>
          </w:rPr>
          <w:fldChar w:fldCharType="begin"/>
        </w:r>
        <w:r w:rsidR="00A025C9">
          <w:rPr>
            <w:noProof/>
            <w:webHidden/>
          </w:rPr>
          <w:instrText xml:space="preserve"> PAGEREF _Toc81498529 \h </w:instrText>
        </w:r>
        <w:r w:rsidR="00A025C9">
          <w:rPr>
            <w:noProof/>
            <w:webHidden/>
          </w:rPr>
        </w:r>
        <w:r w:rsidR="00A025C9">
          <w:rPr>
            <w:noProof/>
            <w:webHidden/>
          </w:rPr>
          <w:fldChar w:fldCharType="separate"/>
        </w:r>
        <w:r w:rsidR="008E61AE">
          <w:rPr>
            <w:noProof/>
            <w:webHidden/>
          </w:rPr>
          <w:t>32</w:t>
        </w:r>
        <w:r w:rsidR="00A025C9">
          <w:rPr>
            <w:noProof/>
            <w:webHidden/>
          </w:rPr>
          <w:fldChar w:fldCharType="end"/>
        </w:r>
      </w:hyperlink>
    </w:p>
    <w:p w14:paraId="0EB2CEF4" w14:textId="0516F31A" w:rsidR="00A025C9" w:rsidRDefault="009220B1">
      <w:pPr>
        <w:pStyle w:val="TOC1"/>
        <w:rPr>
          <w:rFonts w:asciiTheme="minorHAnsi" w:eastAsiaTheme="minorEastAsia" w:hAnsiTheme="minorHAnsi" w:cstheme="minorBidi"/>
          <w:noProof/>
          <w:sz w:val="22"/>
          <w:szCs w:val="22"/>
          <w:lang w:val="en-US"/>
        </w:rPr>
      </w:pPr>
      <w:hyperlink w:anchor="_Toc81498530" w:history="1">
        <w:r w:rsidR="00A025C9" w:rsidRPr="00CE0642">
          <w:rPr>
            <w:rStyle w:val="Hyperlink"/>
            <w:noProof/>
            <w:lang w:val="en-US"/>
          </w:rPr>
          <w:t>Monitoring and Evaluation (M&amp;E) Plan</w:t>
        </w:r>
        <w:r w:rsidR="00A025C9">
          <w:rPr>
            <w:noProof/>
            <w:webHidden/>
          </w:rPr>
          <w:tab/>
        </w:r>
        <w:r w:rsidR="00A025C9">
          <w:rPr>
            <w:noProof/>
            <w:webHidden/>
          </w:rPr>
          <w:fldChar w:fldCharType="begin"/>
        </w:r>
        <w:r w:rsidR="00A025C9">
          <w:rPr>
            <w:noProof/>
            <w:webHidden/>
          </w:rPr>
          <w:instrText xml:space="preserve"> PAGEREF _Toc81498530 \h </w:instrText>
        </w:r>
        <w:r w:rsidR="00A025C9">
          <w:rPr>
            <w:noProof/>
            <w:webHidden/>
          </w:rPr>
        </w:r>
        <w:r w:rsidR="00A025C9">
          <w:rPr>
            <w:noProof/>
            <w:webHidden/>
          </w:rPr>
          <w:fldChar w:fldCharType="separate"/>
        </w:r>
        <w:r w:rsidR="008E61AE">
          <w:rPr>
            <w:noProof/>
            <w:webHidden/>
          </w:rPr>
          <w:t>36</w:t>
        </w:r>
        <w:r w:rsidR="00A025C9">
          <w:rPr>
            <w:noProof/>
            <w:webHidden/>
          </w:rPr>
          <w:fldChar w:fldCharType="end"/>
        </w:r>
      </w:hyperlink>
    </w:p>
    <w:p w14:paraId="7CBA20DB" w14:textId="230B1FBB" w:rsidR="00A025C9" w:rsidRDefault="009220B1">
      <w:pPr>
        <w:pStyle w:val="TOC1"/>
        <w:rPr>
          <w:rFonts w:asciiTheme="minorHAnsi" w:eastAsiaTheme="minorEastAsia" w:hAnsiTheme="minorHAnsi" w:cstheme="minorBidi"/>
          <w:noProof/>
          <w:sz w:val="22"/>
          <w:szCs w:val="22"/>
          <w:lang w:val="en-US"/>
        </w:rPr>
      </w:pPr>
      <w:hyperlink w:anchor="_Toc81498531" w:history="1">
        <w:r w:rsidR="00A025C9" w:rsidRPr="00CE0642">
          <w:rPr>
            <w:rStyle w:val="Hyperlink"/>
            <w:noProof/>
            <w:lang w:val="en-US"/>
          </w:rPr>
          <w:t>Governance and Management Arrangements</w:t>
        </w:r>
        <w:r w:rsidR="00A025C9">
          <w:rPr>
            <w:noProof/>
            <w:webHidden/>
          </w:rPr>
          <w:tab/>
        </w:r>
        <w:r w:rsidR="00A025C9">
          <w:rPr>
            <w:noProof/>
            <w:webHidden/>
          </w:rPr>
          <w:fldChar w:fldCharType="begin"/>
        </w:r>
        <w:r w:rsidR="00A025C9">
          <w:rPr>
            <w:noProof/>
            <w:webHidden/>
          </w:rPr>
          <w:instrText xml:space="preserve"> PAGEREF _Toc81498531 \h </w:instrText>
        </w:r>
        <w:r w:rsidR="00A025C9">
          <w:rPr>
            <w:noProof/>
            <w:webHidden/>
          </w:rPr>
        </w:r>
        <w:r w:rsidR="00A025C9">
          <w:rPr>
            <w:noProof/>
            <w:webHidden/>
          </w:rPr>
          <w:fldChar w:fldCharType="separate"/>
        </w:r>
        <w:r w:rsidR="008E61AE">
          <w:rPr>
            <w:noProof/>
            <w:webHidden/>
          </w:rPr>
          <w:t>39</w:t>
        </w:r>
        <w:r w:rsidR="00A025C9">
          <w:rPr>
            <w:noProof/>
            <w:webHidden/>
          </w:rPr>
          <w:fldChar w:fldCharType="end"/>
        </w:r>
      </w:hyperlink>
    </w:p>
    <w:p w14:paraId="0B8B76EF" w14:textId="5F49B653" w:rsidR="00A025C9" w:rsidRDefault="009220B1">
      <w:pPr>
        <w:pStyle w:val="TOC1"/>
        <w:rPr>
          <w:rFonts w:asciiTheme="minorHAnsi" w:eastAsiaTheme="minorEastAsia" w:hAnsiTheme="minorHAnsi" w:cstheme="minorBidi"/>
          <w:noProof/>
          <w:sz w:val="22"/>
          <w:szCs w:val="22"/>
          <w:lang w:val="en-US"/>
        </w:rPr>
      </w:pPr>
      <w:hyperlink w:anchor="_Toc81498532" w:history="1">
        <w:r w:rsidR="00A025C9" w:rsidRPr="00CE0642">
          <w:rPr>
            <w:rStyle w:val="Hyperlink"/>
            <w:noProof/>
            <w:lang w:val="en-US"/>
          </w:rPr>
          <w:t>Financial Planning and Management</w:t>
        </w:r>
        <w:r w:rsidR="00A025C9">
          <w:rPr>
            <w:noProof/>
            <w:webHidden/>
          </w:rPr>
          <w:tab/>
        </w:r>
        <w:r w:rsidR="00A025C9">
          <w:rPr>
            <w:noProof/>
            <w:webHidden/>
          </w:rPr>
          <w:fldChar w:fldCharType="begin"/>
        </w:r>
        <w:r w:rsidR="00A025C9">
          <w:rPr>
            <w:noProof/>
            <w:webHidden/>
          </w:rPr>
          <w:instrText xml:space="preserve"> PAGEREF _Toc81498532 \h </w:instrText>
        </w:r>
        <w:r w:rsidR="00A025C9">
          <w:rPr>
            <w:noProof/>
            <w:webHidden/>
          </w:rPr>
        </w:r>
        <w:r w:rsidR="00A025C9">
          <w:rPr>
            <w:noProof/>
            <w:webHidden/>
          </w:rPr>
          <w:fldChar w:fldCharType="separate"/>
        </w:r>
        <w:r w:rsidR="008E61AE">
          <w:rPr>
            <w:noProof/>
            <w:webHidden/>
          </w:rPr>
          <w:t>44</w:t>
        </w:r>
        <w:r w:rsidR="00A025C9">
          <w:rPr>
            <w:noProof/>
            <w:webHidden/>
          </w:rPr>
          <w:fldChar w:fldCharType="end"/>
        </w:r>
      </w:hyperlink>
    </w:p>
    <w:p w14:paraId="005E6E98" w14:textId="3AFA86FF" w:rsidR="00A025C9" w:rsidRDefault="009220B1">
      <w:pPr>
        <w:pStyle w:val="TOC1"/>
        <w:rPr>
          <w:rFonts w:asciiTheme="minorHAnsi" w:eastAsiaTheme="minorEastAsia" w:hAnsiTheme="minorHAnsi" w:cstheme="minorBidi"/>
          <w:noProof/>
          <w:sz w:val="22"/>
          <w:szCs w:val="22"/>
          <w:lang w:val="en-US"/>
        </w:rPr>
      </w:pPr>
      <w:hyperlink w:anchor="_Toc81498533" w:history="1">
        <w:r w:rsidR="00A025C9" w:rsidRPr="00CE0642">
          <w:rPr>
            <w:rStyle w:val="Hyperlink"/>
            <w:noProof/>
            <w:lang w:val="en-US"/>
          </w:rPr>
          <w:t>Total Budget and Work Plan</w:t>
        </w:r>
        <w:r w:rsidR="00A025C9">
          <w:rPr>
            <w:noProof/>
            <w:webHidden/>
          </w:rPr>
          <w:tab/>
        </w:r>
        <w:r w:rsidR="00A025C9">
          <w:rPr>
            <w:noProof/>
            <w:webHidden/>
          </w:rPr>
          <w:fldChar w:fldCharType="begin"/>
        </w:r>
        <w:r w:rsidR="00A025C9">
          <w:rPr>
            <w:noProof/>
            <w:webHidden/>
          </w:rPr>
          <w:instrText xml:space="preserve"> PAGEREF _Toc81498533 \h </w:instrText>
        </w:r>
        <w:r w:rsidR="00A025C9">
          <w:rPr>
            <w:noProof/>
            <w:webHidden/>
          </w:rPr>
        </w:r>
        <w:r w:rsidR="00A025C9">
          <w:rPr>
            <w:noProof/>
            <w:webHidden/>
          </w:rPr>
          <w:fldChar w:fldCharType="separate"/>
        </w:r>
        <w:r w:rsidR="008E61AE">
          <w:rPr>
            <w:noProof/>
            <w:webHidden/>
          </w:rPr>
          <w:t>48</w:t>
        </w:r>
        <w:r w:rsidR="00A025C9">
          <w:rPr>
            <w:noProof/>
            <w:webHidden/>
          </w:rPr>
          <w:fldChar w:fldCharType="end"/>
        </w:r>
      </w:hyperlink>
    </w:p>
    <w:p w14:paraId="41C5606F" w14:textId="4EF21CE3" w:rsidR="00A025C9" w:rsidRDefault="009220B1">
      <w:pPr>
        <w:pStyle w:val="TOC1"/>
        <w:rPr>
          <w:rFonts w:asciiTheme="minorHAnsi" w:eastAsiaTheme="minorEastAsia" w:hAnsiTheme="minorHAnsi" w:cstheme="minorBidi"/>
          <w:noProof/>
          <w:sz w:val="22"/>
          <w:szCs w:val="22"/>
          <w:lang w:val="en-US"/>
        </w:rPr>
      </w:pPr>
      <w:hyperlink w:anchor="_Toc81498534" w:history="1">
        <w:r w:rsidR="00A025C9" w:rsidRPr="00CE0642">
          <w:rPr>
            <w:rStyle w:val="Hyperlink"/>
            <w:noProof/>
            <w:lang w:val="en-US"/>
          </w:rPr>
          <w:t>Legal Context</w:t>
        </w:r>
        <w:r w:rsidR="00A025C9">
          <w:rPr>
            <w:noProof/>
            <w:webHidden/>
          </w:rPr>
          <w:tab/>
        </w:r>
        <w:r w:rsidR="00A025C9">
          <w:rPr>
            <w:noProof/>
            <w:webHidden/>
          </w:rPr>
          <w:fldChar w:fldCharType="begin"/>
        </w:r>
        <w:r w:rsidR="00A025C9">
          <w:rPr>
            <w:noProof/>
            <w:webHidden/>
          </w:rPr>
          <w:instrText xml:space="preserve"> PAGEREF _Toc81498534 \h </w:instrText>
        </w:r>
        <w:r w:rsidR="00A025C9">
          <w:rPr>
            <w:noProof/>
            <w:webHidden/>
          </w:rPr>
        </w:r>
        <w:r w:rsidR="00A025C9">
          <w:rPr>
            <w:noProof/>
            <w:webHidden/>
          </w:rPr>
          <w:fldChar w:fldCharType="separate"/>
        </w:r>
        <w:r w:rsidR="008E61AE">
          <w:rPr>
            <w:noProof/>
            <w:webHidden/>
          </w:rPr>
          <w:t>53</w:t>
        </w:r>
        <w:r w:rsidR="00A025C9">
          <w:rPr>
            <w:noProof/>
            <w:webHidden/>
          </w:rPr>
          <w:fldChar w:fldCharType="end"/>
        </w:r>
      </w:hyperlink>
    </w:p>
    <w:p w14:paraId="4C116A67" w14:textId="1132C8DA" w:rsidR="00A025C9" w:rsidRDefault="009220B1">
      <w:pPr>
        <w:pStyle w:val="TOC1"/>
        <w:rPr>
          <w:rFonts w:asciiTheme="minorHAnsi" w:eastAsiaTheme="minorEastAsia" w:hAnsiTheme="minorHAnsi" w:cstheme="minorBidi"/>
          <w:noProof/>
          <w:sz w:val="22"/>
          <w:szCs w:val="22"/>
          <w:lang w:val="en-US"/>
        </w:rPr>
      </w:pPr>
      <w:hyperlink w:anchor="_Toc81498535" w:history="1">
        <w:r w:rsidR="00A025C9" w:rsidRPr="00CE0642">
          <w:rPr>
            <w:rStyle w:val="Hyperlink"/>
            <w:noProof/>
            <w:lang w:val="en-US"/>
          </w:rPr>
          <w:t>Risk Management</w:t>
        </w:r>
        <w:r w:rsidR="00A025C9">
          <w:rPr>
            <w:noProof/>
            <w:webHidden/>
          </w:rPr>
          <w:tab/>
        </w:r>
        <w:r w:rsidR="00A025C9">
          <w:rPr>
            <w:noProof/>
            <w:webHidden/>
          </w:rPr>
          <w:fldChar w:fldCharType="begin"/>
        </w:r>
        <w:r w:rsidR="00A025C9">
          <w:rPr>
            <w:noProof/>
            <w:webHidden/>
          </w:rPr>
          <w:instrText xml:space="preserve"> PAGEREF _Toc81498535 \h </w:instrText>
        </w:r>
        <w:r w:rsidR="00A025C9">
          <w:rPr>
            <w:noProof/>
            <w:webHidden/>
          </w:rPr>
        </w:r>
        <w:r w:rsidR="00A025C9">
          <w:rPr>
            <w:noProof/>
            <w:webHidden/>
          </w:rPr>
          <w:fldChar w:fldCharType="separate"/>
        </w:r>
        <w:r w:rsidR="008E61AE">
          <w:rPr>
            <w:noProof/>
            <w:webHidden/>
          </w:rPr>
          <w:t>54</w:t>
        </w:r>
        <w:r w:rsidR="00A025C9">
          <w:rPr>
            <w:noProof/>
            <w:webHidden/>
          </w:rPr>
          <w:fldChar w:fldCharType="end"/>
        </w:r>
      </w:hyperlink>
    </w:p>
    <w:p w14:paraId="532BBEBE" w14:textId="6F9529B4" w:rsidR="00A025C9" w:rsidRDefault="009220B1">
      <w:pPr>
        <w:pStyle w:val="TOC1"/>
        <w:rPr>
          <w:rFonts w:asciiTheme="minorHAnsi" w:eastAsiaTheme="minorEastAsia" w:hAnsiTheme="minorHAnsi" w:cstheme="minorBidi"/>
          <w:noProof/>
          <w:sz w:val="22"/>
          <w:szCs w:val="22"/>
          <w:lang w:val="en-US"/>
        </w:rPr>
      </w:pPr>
      <w:hyperlink w:anchor="_Toc81498536" w:history="1">
        <w:r w:rsidR="00A025C9" w:rsidRPr="00CE0642">
          <w:rPr>
            <w:rStyle w:val="Hyperlink"/>
            <w:noProof/>
            <w:lang w:val="en-US"/>
          </w:rPr>
          <w:t>Mandatory Annexes</w:t>
        </w:r>
        <w:r w:rsidR="00A025C9">
          <w:rPr>
            <w:noProof/>
            <w:webHidden/>
          </w:rPr>
          <w:tab/>
        </w:r>
        <w:r w:rsidR="00A025C9">
          <w:rPr>
            <w:noProof/>
            <w:webHidden/>
          </w:rPr>
          <w:fldChar w:fldCharType="begin"/>
        </w:r>
        <w:r w:rsidR="00A025C9">
          <w:rPr>
            <w:noProof/>
            <w:webHidden/>
          </w:rPr>
          <w:instrText xml:space="preserve"> PAGEREF _Toc81498536 \h </w:instrText>
        </w:r>
        <w:r w:rsidR="00A025C9">
          <w:rPr>
            <w:noProof/>
            <w:webHidden/>
          </w:rPr>
        </w:r>
        <w:r w:rsidR="00A025C9">
          <w:rPr>
            <w:noProof/>
            <w:webHidden/>
          </w:rPr>
          <w:fldChar w:fldCharType="separate"/>
        </w:r>
        <w:r w:rsidR="008E61AE">
          <w:rPr>
            <w:noProof/>
            <w:webHidden/>
          </w:rPr>
          <w:t>57</w:t>
        </w:r>
        <w:r w:rsidR="00A025C9">
          <w:rPr>
            <w:noProof/>
            <w:webHidden/>
          </w:rPr>
          <w:fldChar w:fldCharType="end"/>
        </w:r>
      </w:hyperlink>
    </w:p>
    <w:p w14:paraId="50416A3F" w14:textId="364CA9A5" w:rsidR="00A025C9" w:rsidRDefault="009220B1">
      <w:pPr>
        <w:pStyle w:val="TOC2"/>
        <w:rPr>
          <w:rFonts w:asciiTheme="minorHAnsi" w:eastAsiaTheme="minorEastAsia" w:hAnsiTheme="minorHAnsi" w:cstheme="minorBidi"/>
          <w:sz w:val="22"/>
          <w:szCs w:val="22"/>
          <w:lang w:val="en-US"/>
        </w:rPr>
      </w:pPr>
      <w:hyperlink w:anchor="_Toc81498537" w:history="1">
        <w:r w:rsidR="00A025C9" w:rsidRPr="00CE0642">
          <w:rPr>
            <w:rStyle w:val="Hyperlink"/>
            <w:lang w:val="en-US"/>
          </w:rPr>
          <w:t>Annex 1:  Project map and Geospatial Coordinates of project sites</w:t>
        </w:r>
        <w:r w:rsidR="00A025C9">
          <w:rPr>
            <w:webHidden/>
          </w:rPr>
          <w:tab/>
        </w:r>
        <w:r w:rsidR="00A025C9">
          <w:rPr>
            <w:webHidden/>
          </w:rPr>
          <w:fldChar w:fldCharType="begin"/>
        </w:r>
        <w:r w:rsidR="00A025C9">
          <w:rPr>
            <w:webHidden/>
          </w:rPr>
          <w:instrText xml:space="preserve"> PAGEREF _Toc81498537 \h </w:instrText>
        </w:r>
        <w:r w:rsidR="00A025C9">
          <w:rPr>
            <w:webHidden/>
          </w:rPr>
        </w:r>
        <w:r w:rsidR="00A025C9">
          <w:rPr>
            <w:webHidden/>
          </w:rPr>
          <w:fldChar w:fldCharType="separate"/>
        </w:r>
        <w:r w:rsidR="008E61AE">
          <w:rPr>
            <w:webHidden/>
          </w:rPr>
          <w:t>58</w:t>
        </w:r>
        <w:r w:rsidR="00A025C9">
          <w:rPr>
            <w:webHidden/>
          </w:rPr>
          <w:fldChar w:fldCharType="end"/>
        </w:r>
      </w:hyperlink>
    </w:p>
    <w:p w14:paraId="7895C9F3" w14:textId="5B685B8C" w:rsidR="00A025C9" w:rsidRDefault="009220B1">
      <w:pPr>
        <w:pStyle w:val="TOC2"/>
        <w:rPr>
          <w:rFonts w:asciiTheme="minorHAnsi" w:eastAsiaTheme="minorEastAsia" w:hAnsiTheme="minorHAnsi" w:cstheme="minorBidi"/>
          <w:sz w:val="22"/>
          <w:szCs w:val="22"/>
          <w:lang w:val="en-US"/>
        </w:rPr>
      </w:pPr>
      <w:hyperlink w:anchor="_Toc81498538" w:history="1">
        <w:r w:rsidR="00A025C9" w:rsidRPr="00CE0642">
          <w:rPr>
            <w:rStyle w:val="Hyperlink"/>
            <w:rFonts w:cstheme="minorHAnsi"/>
            <w:lang w:val="en-US"/>
          </w:rPr>
          <w:t>Annex 2: Multi Year Work Plan</w:t>
        </w:r>
        <w:r w:rsidR="00A025C9">
          <w:rPr>
            <w:webHidden/>
          </w:rPr>
          <w:tab/>
        </w:r>
        <w:r w:rsidR="00A025C9">
          <w:rPr>
            <w:webHidden/>
          </w:rPr>
          <w:fldChar w:fldCharType="begin"/>
        </w:r>
        <w:r w:rsidR="00A025C9">
          <w:rPr>
            <w:webHidden/>
          </w:rPr>
          <w:instrText xml:space="preserve"> PAGEREF _Toc81498538 \h </w:instrText>
        </w:r>
        <w:r w:rsidR="00A025C9">
          <w:rPr>
            <w:webHidden/>
          </w:rPr>
        </w:r>
        <w:r w:rsidR="00A025C9">
          <w:rPr>
            <w:webHidden/>
          </w:rPr>
          <w:fldChar w:fldCharType="separate"/>
        </w:r>
        <w:r w:rsidR="008E61AE">
          <w:rPr>
            <w:webHidden/>
          </w:rPr>
          <w:t>62</w:t>
        </w:r>
        <w:r w:rsidR="00A025C9">
          <w:rPr>
            <w:webHidden/>
          </w:rPr>
          <w:fldChar w:fldCharType="end"/>
        </w:r>
      </w:hyperlink>
    </w:p>
    <w:p w14:paraId="25717207" w14:textId="30A93FF8" w:rsidR="00A025C9" w:rsidRDefault="009220B1">
      <w:pPr>
        <w:pStyle w:val="TOC2"/>
        <w:rPr>
          <w:rFonts w:asciiTheme="minorHAnsi" w:eastAsiaTheme="minorEastAsia" w:hAnsiTheme="minorHAnsi" w:cstheme="minorBidi"/>
          <w:sz w:val="22"/>
          <w:szCs w:val="22"/>
          <w:lang w:val="en-US"/>
        </w:rPr>
      </w:pPr>
      <w:hyperlink w:anchor="_Toc81498539" w:history="1">
        <w:r w:rsidR="00A025C9" w:rsidRPr="00CE0642">
          <w:rPr>
            <w:rStyle w:val="Hyperlink"/>
            <w:rFonts w:cstheme="minorHAnsi"/>
            <w:lang w:val="en-US"/>
          </w:rPr>
          <w:t>Annex 3: Monitoring Plan:</w:t>
        </w:r>
        <w:r w:rsidR="00A025C9">
          <w:rPr>
            <w:webHidden/>
          </w:rPr>
          <w:tab/>
        </w:r>
        <w:r w:rsidR="00A025C9">
          <w:rPr>
            <w:webHidden/>
          </w:rPr>
          <w:fldChar w:fldCharType="begin"/>
        </w:r>
        <w:r w:rsidR="00A025C9">
          <w:rPr>
            <w:webHidden/>
          </w:rPr>
          <w:instrText xml:space="preserve"> PAGEREF _Toc81498539 \h </w:instrText>
        </w:r>
        <w:r w:rsidR="00A025C9">
          <w:rPr>
            <w:webHidden/>
          </w:rPr>
        </w:r>
        <w:r w:rsidR="00A025C9">
          <w:rPr>
            <w:webHidden/>
          </w:rPr>
          <w:fldChar w:fldCharType="separate"/>
        </w:r>
        <w:r w:rsidR="008E61AE">
          <w:rPr>
            <w:webHidden/>
          </w:rPr>
          <w:t>64</w:t>
        </w:r>
        <w:r w:rsidR="00A025C9">
          <w:rPr>
            <w:webHidden/>
          </w:rPr>
          <w:fldChar w:fldCharType="end"/>
        </w:r>
      </w:hyperlink>
    </w:p>
    <w:p w14:paraId="0C304F09" w14:textId="0F842F69" w:rsidR="00A025C9" w:rsidRDefault="009220B1">
      <w:pPr>
        <w:pStyle w:val="TOC2"/>
        <w:rPr>
          <w:rFonts w:asciiTheme="minorHAnsi" w:eastAsiaTheme="minorEastAsia" w:hAnsiTheme="minorHAnsi" w:cstheme="minorBidi"/>
          <w:sz w:val="22"/>
          <w:szCs w:val="22"/>
          <w:lang w:val="en-US"/>
        </w:rPr>
      </w:pPr>
      <w:hyperlink w:anchor="_Toc81498540" w:history="1">
        <w:r w:rsidR="00A025C9" w:rsidRPr="00CE0642">
          <w:rPr>
            <w:rStyle w:val="Hyperlink"/>
            <w:lang w:val="en-US"/>
          </w:rPr>
          <w:t>Annex 4:  Stakeholder Engagement Plan</w:t>
        </w:r>
        <w:r w:rsidR="00A025C9">
          <w:rPr>
            <w:webHidden/>
          </w:rPr>
          <w:tab/>
        </w:r>
        <w:r w:rsidR="00A025C9">
          <w:rPr>
            <w:webHidden/>
          </w:rPr>
          <w:fldChar w:fldCharType="begin"/>
        </w:r>
        <w:r w:rsidR="00A025C9">
          <w:rPr>
            <w:webHidden/>
          </w:rPr>
          <w:instrText xml:space="preserve"> PAGEREF _Toc81498540 \h </w:instrText>
        </w:r>
        <w:r w:rsidR="00A025C9">
          <w:rPr>
            <w:webHidden/>
          </w:rPr>
        </w:r>
        <w:r w:rsidR="00A025C9">
          <w:rPr>
            <w:webHidden/>
          </w:rPr>
          <w:fldChar w:fldCharType="separate"/>
        </w:r>
        <w:r w:rsidR="008E61AE">
          <w:rPr>
            <w:webHidden/>
          </w:rPr>
          <w:t>72</w:t>
        </w:r>
        <w:r w:rsidR="00A025C9">
          <w:rPr>
            <w:webHidden/>
          </w:rPr>
          <w:fldChar w:fldCharType="end"/>
        </w:r>
      </w:hyperlink>
    </w:p>
    <w:p w14:paraId="3454D39A" w14:textId="017D95D0" w:rsidR="00A025C9" w:rsidRDefault="009220B1">
      <w:pPr>
        <w:pStyle w:val="TOC2"/>
        <w:rPr>
          <w:rFonts w:asciiTheme="minorHAnsi" w:eastAsiaTheme="minorEastAsia" w:hAnsiTheme="minorHAnsi" w:cstheme="minorBidi"/>
          <w:sz w:val="22"/>
          <w:szCs w:val="22"/>
          <w:lang w:val="en-US"/>
        </w:rPr>
      </w:pPr>
      <w:hyperlink w:anchor="_Toc81498541" w:history="1">
        <w:r w:rsidR="00A025C9" w:rsidRPr="00CE0642">
          <w:rPr>
            <w:rStyle w:val="Hyperlink"/>
            <w:rFonts w:cs="Calibri"/>
            <w:lang w:val="en-US"/>
          </w:rPr>
          <w:t>Annex 5:  Background Information on Urban Transport and Fuel Consumption by the Transport Sector in Uzbekistan</w:t>
        </w:r>
        <w:r w:rsidR="00A025C9">
          <w:rPr>
            <w:webHidden/>
          </w:rPr>
          <w:tab/>
        </w:r>
        <w:r w:rsidR="00A025C9">
          <w:rPr>
            <w:webHidden/>
          </w:rPr>
          <w:fldChar w:fldCharType="begin"/>
        </w:r>
        <w:r w:rsidR="00A025C9">
          <w:rPr>
            <w:webHidden/>
          </w:rPr>
          <w:instrText xml:space="preserve"> PAGEREF _Toc81498541 \h </w:instrText>
        </w:r>
        <w:r w:rsidR="00A025C9">
          <w:rPr>
            <w:webHidden/>
          </w:rPr>
        </w:r>
        <w:r w:rsidR="00A025C9">
          <w:rPr>
            <w:webHidden/>
          </w:rPr>
          <w:fldChar w:fldCharType="separate"/>
        </w:r>
        <w:r w:rsidR="008E61AE">
          <w:rPr>
            <w:webHidden/>
          </w:rPr>
          <w:t>89</w:t>
        </w:r>
        <w:r w:rsidR="00A025C9">
          <w:rPr>
            <w:webHidden/>
          </w:rPr>
          <w:fldChar w:fldCharType="end"/>
        </w:r>
      </w:hyperlink>
    </w:p>
    <w:p w14:paraId="354691CA" w14:textId="083DCDA2" w:rsidR="00A025C9" w:rsidRDefault="009220B1">
      <w:pPr>
        <w:pStyle w:val="TOC2"/>
        <w:rPr>
          <w:rFonts w:asciiTheme="minorHAnsi" w:eastAsiaTheme="minorEastAsia" w:hAnsiTheme="minorHAnsi" w:cstheme="minorBidi"/>
          <w:sz w:val="22"/>
          <w:szCs w:val="22"/>
          <w:lang w:val="en-US"/>
        </w:rPr>
      </w:pPr>
      <w:hyperlink w:anchor="_Toc81498542" w:history="1">
        <w:r w:rsidR="00A025C9" w:rsidRPr="00CE0642">
          <w:rPr>
            <w:rStyle w:val="Hyperlink"/>
            <w:rFonts w:cs="Calibri"/>
            <w:lang w:val="en-US"/>
          </w:rPr>
          <w:t>Annex 6: Background information on pilot e-bus programme for TCM (under Component 2)</w:t>
        </w:r>
        <w:r w:rsidR="00A025C9">
          <w:rPr>
            <w:webHidden/>
          </w:rPr>
          <w:tab/>
        </w:r>
        <w:r w:rsidR="00A025C9">
          <w:rPr>
            <w:webHidden/>
          </w:rPr>
          <w:fldChar w:fldCharType="begin"/>
        </w:r>
        <w:r w:rsidR="00A025C9">
          <w:rPr>
            <w:webHidden/>
          </w:rPr>
          <w:instrText xml:space="preserve"> PAGEREF _Toc81498542 \h </w:instrText>
        </w:r>
        <w:r w:rsidR="00A025C9">
          <w:rPr>
            <w:webHidden/>
          </w:rPr>
        </w:r>
        <w:r w:rsidR="00A025C9">
          <w:rPr>
            <w:webHidden/>
          </w:rPr>
          <w:fldChar w:fldCharType="separate"/>
        </w:r>
        <w:r w:rsidR="008E61AE">
          <w:rPr>
            <w:webHidden/>
          </w:rPr>
          <w:t>99</w:t>
        </w:r>
        <w:r w:rsidR="00A025C9">
          <w:rPr>
            <w:webHidden/>
          </w:rPr>
          <w:fldChar w:fldCharType="end"/>
        </w:r>
      </w:hyperlink>
    </w:p>
    <w:p w14:paraId="6F53B9DD" w14:textId="7F6F3B99" w:rsidR="00A025C9" w:rsidRDefault="009220B1">
      <w:pPr>
        <w:pStyle w:val="TOC2"/>
        <w:rPr>
          <w:rFonts w:asciiTheme="minorHAnsi" w:eastAsiaTheme="minorEastAsia" w:hAnsiTheme="minorHAnsi" w:cstheme="minorBidi"/>
          <w:sz w:val="22"/>
          <w:szCs w:val="22"/>
          <w:lang w:val="en-US"/>
        </w:rPr>
      </w:pPr>
      <w:hyperlink w:anchor="_Toc81498543" w:history="1">
        <w:r w:rsidR="00A025C9" w:rsidRPr="00CE0642">
          <w:rPr>
            <w:rStyle w:val="Hyperlink"/>
            <w:rFonts w:cs="Calibri"/>
            <w:lang w:val="en-US"/>
          </w:rPr>
          <w:t>Annex 7: TAILEV GHG Emission Reduction Estimates</w:t>
        </w:r>
        <w:r w:rsidR="00A025C9">
          <w:rPr>
            <w:webHidden/>
          </w:rPr>
          <w:tab/>
        </w:r>
        <w:r w:rsidR="00A025C9">
          <w:rPr>
            <w:webHidden/>
          </w:rPr>
          <w:fldChar w:fldCharType="begin"/>
        </w:r>
        <w:r w:rsidR="00A025C9">
          <w:rPr>
            <w:webHidden/>
          </w:rPr>
          <w:instrText xml:space="preserve"> PAGEREF _Toc81498543 \h </w:instrText>
        </w:r>
        <w:r w:rsidR="00A025C9">
          <w:rPr>
            <w:webHidden/>
          </w:rPr>
        </w:r>
        <w:r w:rsidR="00A025C9">
          <w:rPr>
            <w:webHidden/>
          </w:rPr>
          <w:fldChar w:fldCharType="separate"/>
        </w:r>
        <w:r w:rsidR="008E61AE">
          <w:rPr>
            <w:webHidden/>
          </w:rPr>
          <w:t>104</w:t>
        </w:r>
        <w:r w:rsidR="00A025C9">
          <w:rPr>
            <w:webHidden/>
          </w:rPr>
          <w:fldChar w:fldCharType="end"/>
        </w:r>
      </w:hyperlink>
    </w:p>
    <w:p w14:paraId="7A0E380F" w14:textId="000508DB" w:rsidR="00A025C9" w:rsidRDefault="009220B1">
      <w:pPr>
        <w:pStyle w:val="TOC2"/>
        <w:rPr>
          <w:rFonts w:asciiTheme="minorHAnsi" w:eastAsiaTheme="minorEastAsia" w:hAnsiTheme="minorHAnsi" w:cstheme="minorBidi"/>
          <w:sz w:val="22"/>
          <w:szCs w:val="22"/>
          <w:lang w:val="en-US"/>
        </w:rPr>
      </w:pPr>
      <w:hyperlink w:anchor="_Toc81498544" w:history="1">
        <w:r w:rsidR="00A025C9" w:rsidRPr="00CE0642">
          <w:rPr>
            <w:rStyle w:val="Hyperlink"/>
            <w:rFonts w:cs="Calibri"/>
          </w:rPr>
          <w:t>Annex 8: UNDP Social and Environmental Screening Procedure (SESP)</w:t>
        </w:r>
        <w:r w:rsidR="00A025C9">
          <w:rPr>
            <w:webHidden/>
          </w:rPr>
          <w:tab/>
        </w:r>
        <w:r w:rsidR="00A025C9">
          <w:rPr>
            <w:webHidden/>
          </w:rPr>
          <w:fldChar w:fldCharType="begin"/>
        </w:r>
        <w:r w:rsidR="00A025C9">
          <w:rPr>
            <w:webHidden/>
          </w:rPr>
          <w:instrText xml:space="preserve"> PAGEREF _Toc81498544 \h </w:instrText>
        </w:r>
        <w:r w:rsidR="00A025C9">
          <w:rPr>
            <w:webHidden/>
          </w:rPr>
        </w:r>
        <w:r w:rsidR="00A025C9">
          <w:rPr>
            <w:webHidden/>
          </w:rPr>
          <w:fldChar w:fldCharType="separate"/>
        </w:r>
        <w:r w:rsidR="008E61AE">
          <w:rPr>
            <w:webHidden/>
          </w:rPr>
          <w:t>108</w:t>
        </w:r>
        <w:r w:rsidR="00A025C9">
          <w:rPr>
            <w:webHidden/>
          </w:rPr>
          <w:fldChar w:fldCharType="end"/>
        </w:r>
      </w:hyperlink>
    </w:p>
    <w:p w14:paraId="0E89A37E" w14:textId="6D0BBCA4" w:rsidR="00A025C9" w:rsidRDefault="009220B1">
      <w:pPr>
        <w:pStyle w:val="TOC2"/>
        <w:rPr>
          <w:rFonts w:asciiTheme="minorHAnsi" w:eastAsiaTheme="minorEastAsia" w:hAnsiTheme="minorHAnsi" w:cstheme="minorBidi"/>
          <w:sz w:val="22"/>
          <w:szCs w:val="22"/>
          <w:lang w:val="en-US"/>
        </w:rPr>
      </w:pPr>
      <w:hyperlink w:anchor="_Toc81498545" w:history="1">
        <w:r w:rsidR="00A025C9" w:rsidRPr="00CE0642">
          <w:rPr>
            <w:rStyle w:val="Hyperlink"/>
            <w:rFonts w:cs="Calibri"/>
            <w:lang w:val="en-US"/>
          </w:rPr>
          <w:t>Annex 9: UNDP Risk Register</w:t>
        </w:r>
        <w:r w:rsidR="00A025C9">
          <w:rPr>
            <w:webHidden/>
          </w:rPr>
          <w:tab/>
        </w:r>
        <w:r w:rsidR="00A025C9">
          <w:rPr>
            <w:webHidden/>
          </w:rPr>
          <w:fldChar w:fldCharType="begin"/>
        </w:r>
        <w:r w:rsidR="00A025C9">
          <w:rPr>
            <w:webHidden/>
          </w:rPr>
          <w:instrText xml:space="preserve"> PAGEREF _Toc81498545 \h </w:instrText>
        </w:r>
        <w:r w:rsidR="00A025C9">
          <w:rPr>
            <w:webHidden/>
          </w:rPr>
        </w:r>
        <w:r w:rsidR="00A025C9">
          <w:rPr>
            <w:webHidden/>
          </w:rPr>
          <w:fldChar w:fldCharType="separate"/>
        </w:r>
        <w:r w:rsidR="008E61AE">
          <w:rPr>
            <w:webHidden/>
          </w:rPr>
          <w:t>123</w:t>
        </w:r>
        <w:r w:rsidR="00A025C9">
          <w:rPr>
            <w:webHidden/>
          </w:rPr>
          <w:fldChar w:fldCharType="end"/>
        </w:r>
      </w:hyperlink>
    </w:p>
    <w:p w14:paraId="5151DEFB" w14:textId="16E25633" w:rsidR="00A025C9" w:rsidRDefault="009220B1">
      <w:pPr>
        <w:pStyle w:val="TOC2"/>
        <w:rPr>
          <w:rFonts w:asciiTheme="minorHAnsi" w:eastAsiaTheme="minorEastAsia" w:hAnsiTheme="minorHAnsi" w:cstheme="minorBidi"/>
          <w:sz w:val="22"/>
          <w:szCs w:val="22"/>
          <w:lang w:val="en-US"/>
        </w:rPr>
      </w:pPr>
      <w:hyperlink w:anchor="_Toc81498546" w:history="1">
        <w:r w:rsidR="00A025C9" w:rsidRPr="00CE0642">
          <w:rPr>
            <w:rStyle w:val="Hyperlink"/>
            <w:lang w:val="en-US"/>
          </w:rPr>
          <w:t>Annex 10:  Overview of technical consultancies and technical services to be provided by UNDP</w:t>
        </w:r>
        <w:r w:rsidR="00A025C9">
          <w:rPr>
            <w:webHidden/>
          </w:rPr>
          <w:tab/>
        </w:r>
        <w:r w:rsidR="00A025C9">
          <w:rPr>
            <w:webHidden/>
          </w:rPr>
          <w:fldChar w:fldCharType="begin"/>
        </w:r>
        <w:r w:rsidR="00A025C9">
          <w:rPr>
            <w:webHidden/>
          </w:rPr>
          <w:instrText xml:space="preserve"> PAGEREF _Toc81498546 \h </w:instrText>
        </w:r>
        <w:r w:rsidR="00A025C9">
          <w:rPr>
            <w:webHidden/>
          </w:rPr>
        </w:r>
        <w:r w:rsidR="00A025C9">
          <w:rPr>
            <w:webHidden/>
          </w:rPr>
          <w:fldChar w:fldCharType="separate"/>
        </w:r>
        <w:r w:rsidR="008E61AE">
          <w:rPr>
            <w:webHidden/>
          </w:rPr>
          <w:t>125</w:t>
        </w:r>
        <w:r w:rsidR="00A025C9">
          <w:rPr>
            <w:webHidden/>
          </w:rPr>
          <w:fldChar w:fldCharType="end"/>
        </w:r>
      </w:hyperlink>
    </w:p>
    <w:p w14:paraId="4CE42497" w14:textId="3471D67B" w:rsidR="00A025C9" w:rsidRDefault="009220B1">
      <w:pPr>
        <w:pStyle w:val="TOC2"/>
        <w:rPr>
          <w:rFonts w:asciiTheme="minorHAnsi" w:eastAsiaTheme="minorEastAsia" w:hAnsiTheme="minorHAnsi" w:cstheme="minorBidi"/>
          <w:sz w:val="22"/>
          <w:szCs w:val="22"/>
          <w:lang w:val="en-US"/>
        </w:rPr>
      </w:pPr>
      <w:hyperlink w:anchor="_Toc81498547" w:history="1">
        <w:r w:rsidR="00A025C9" w:rsidRPr="00CE0642">
          <w:rPr>
            <w:rStyle w:val="Hyperlink"/>
            <w:lang w:val="fr-FR"/>
          </w:rPr>
          <w:t>Annex 11: Environmental Social Management Framework (ESMF)</w:t>
        </w:r>
        <w:r w:rsidR="00A025C9">
          <w:rPr>
            <w:webHidden/>
          </w:rPr>
          <w:tab/>
        </w:r>
        <w:r w:rsidR="00A025C9">
          <w:rPr>
            <w:webHidden/>
          </w:rPr>
          <w:fldChar w:fldCharType="begin"/>
        </w:r>
        <w:r w:rsidR="00A025C9">
          <w:rPr>
            <w:webHidden/>
          </w:rPr>
          <w:instrText xml:space="preserve"> PAGEREF _Toc81498547 \h </w:instrText>
        </w:r>
        <w:r w:rsidR="00A025C9">
          <w:rPr>
            <w:webHidden/>
          </w:rPr>
        </w:r>
        <w:r w:rsidR="00A025C9">
          <w:rPr>
            <w:webHidden/>
          </w:rPr>
          <w:fldChar w:fldCharType="separate"/>
        </w:r>
        <w:r w:rsidR="008E61AE">
          <w:rPr>
            <w:webHidden/>
          </w:rPr>
          <w:t>134</w:t>
        </w:r>
        <w:r w:rsidR="00A025C9">
          <w:rPr>
            <w:webHidden/>
          </w:rPr>
          <w:fldChar w:fldCharType="end"/>
        </w:r>
      </w:hyperlink>
    </w:p>
    <w:p w14:paraId="675C93CA" w14:textId="7B456317" w:rsidR="00A025C9" w:rsidRDefault="009220B1">
      <w:pPr>
        <w:pStyle w:val="TOC2"/>
        <w:rPr>
          <w:rFonts w:asciiTheme="minorHAnsi" w:eastAsiaTheme="minorEastAsia" w:hAnsiTheme="minorHAnsi" w:cstheme="minorBidi"/>
          <w:sz w:val="22"/>
          <w:szCs w:val="22"/>
          <w:lang w:val="en-US"/>
        </w:rPr>
      </w:pPr>
      <w:hyperlink w:anchor="_Toc81498548" w:history="1">
        <w:r w:rsidR="00A025C9" w:rsidRPr="00CE0642">
          <w:rPr>
            <w:rStyle w:val="Hyperlink"/>
            <w:lang w:val="en-US"/>
          </w:rPr>
          <w:t>Annex 12:  Gender Analysis and Gender Action Plan</w:t>
        </w:r>
        <w:r w:rsidR="00A025C9">
          <w:rPr>
            <w:webHidden/>
          </w:rPr>
          <w:tab/>
        </w:r>
        <w:r w:rsidR="00A025C9">
          <w:rPr>
            <w:webHidden/>
          </w:rPr>
          <w:fldChar w:fldCharType="begin"/>
        </w:r>
        <w:r w:rsidR="00A025C9">
          <w:rPr>
            <w:webHidden/>
          </w:rPr>
          <w:instrText xml:space="preserve"> PAGEREF _Toc81498548 \h </w:instrText>
        </w:r>
        <w:r w:rsidR="00A025C9">
          <w:rPr>
            <w:webHidden/>
          </w:rPr>
        </w:r>
        <w:r w:rsidR="00A025C9">
          <w:rPr>
            <w:webHidden/>
          </w:rPr>
          <w:fldChar w:fldCharType="separate"/>
        </w:r>
        <w:r w:rsidR="008E61AE">
          <w:rPr>
            <w:webHidden/>
          </w:rPr>
          <w:t>165</w:t>
        </w:r>
        <w:r w:rsidR="00A025C9">
          <w:rPr>
            <w:webHidden/>
          </w:rPr>
          <w:fldChar w:fldCharType="end"/>
        </w:r>
      </w:hyperlink>
    </w:p>
    <w:p w14:paraId="659E8B8A" w14:textId="42F2552D" w:rsidR="00A025C9" w:rsidRDefault="009220B1">
      <w:pPr>
        <w:pStyle w:val="TOC2"/>
        <w:rPr>
          <w:rFonts w:asciiTheme="minorHAnsi" w:eastAsiaTheme="minorEastAsia" w:hAnsiTheme="minorHAnsi" w:cstheme="minorBidi"/>
          <w:sz w:val="22"/>
          <w:szCs w:val="22"/>
          <w:lang w:val="en-US"/>
        </w:rPr>
      </w:pPr>
      <w:hyperlink w:anchor="_Toc81498549" w:history="1">
        <w:r w:rsidR="00A025C9" w:rsidRPr="00CE0642">
          <w:rPr>
            <w:rStyle w:val="Hyperlink"/>
            <w:lang w:val="en-US"/>
          </w:rPr>
          <w:t>Annex 13: Procurement Plan</w:t>
        </w:r>
        <w:r w:rsidR="00A025C9">
          <w:rPr>
            <w:webHidden/>
          </w:rPr>
          <w:tab/>
        </w:r>
        <w:r w:rsidR="00A025C9">
          <w:rPr>
            <w:webHidden/>
          </w:rPr>
          <w:fldChar w:fldCharType="begin"/>
        </w:r>
        <w:r w:rsidR="00A025C9">
          <w:rPr>
            <w:webHidden/>
          </w:rPr>
          <w:instrText xml:space="preserve"> PAGEREF _Toc81498549 \h </w:instrText>
        </w:r>
        <w:r w:rsidR="00A025C9">
          <w:rPr>
            <w:webHidden/>
          </w:rPr>
        </w:r>
        <w:r w:rsidR="00A025C9">
          <w:rPr>
            <w:webHidden/>
          </w:rPr>
          <w:fldChar w:fldCharType="separate"/>
        </w:r>
        <w:r w:rsidR="008E61AE">
          <w:rPr>
            <w:webHidden/>
          </w:rPr>
          <w:t>172</w:t>
        </w:r>
        <w:r w:rsidR="00A025C9">
          <w:rPr>
            <w:webHidden/>
          </w:rPr>
          <w:fldChar w:fldCharType="end"/>
        </w:r>
      </w:hyperlink>
    </w:p>
    <w:p w14:paraId="0E5C2133" w14:textId="3F63059E" w:rsidR="00A025C9" w:rsidRDefault="009220B1">
      <w:pPr>
        <w:pStyle w:val="TOC2"/>
        <w:rPr>
          <w:rFonts w:asciiTheme="minorHAnsi" w:eastAsiaTheme="minorEastAsia" w:hAnsiTheme="minorHAnsi" w:cstheme="minorBidi"/>
          <w:sz w:val="22"/>
          <w:szCs w:val="22"/>
          <w:lang w:val="en-US"/>
        </w:rPr>
      </w:pPr>
      <w:hyperlink w:anchor="_Toc81498550" w:history="1">
        <w:r w:rsidR="00A025C9" w:rsidRPr="00CE0642">
          <w:rPr>
            <w:rStyle w:val="Hyperlink"/>
            <w:lang w:val="en-US"/>
          </w:rPr>
          <w:t>Annex 14: Co-Financing Letters</w:t>
        </w:r>
        <w:r w:rsidR="00A025C9">
          <w:rPr>
            <w:webHidden/>
          </w:rPr>
          <w:tab/>
        </w:r>
        <w:r w:rsidR="00A025C9">
          <w:rPr>
            <w:webHidden/>
          </w:rPr>
          <w:fldChar w:fldCharType="begin"/>
        </w:r>
        <w:r w:rsidR="00A025C9">
          <w:rPr>
            <w:webHidden/>
          </w:rPr>
          <w:instrText xml:space="preserve"> PAGEREF _Toc81498550 \h </w:instrText>
        </w:r>
        <w:r w:rsidR="00A025C9">
          <w:rPr>
            <w:webHidden/>
          </w:rPr>
        </w:r>
        <w:r w:rsidR="00A025C9">
          <w:rPr>
            <w:webHidden/>
          </w:rPr>
          <w:fldChar w:fldCharType="separate"/>
        </w:r>
        <w:r w:rsidR="008E61AE">
          <w:rPr>
            <w:webHidden/>
          </w:rPr>
          <w:t>174</w:t>
        </w:r>
        <w:r w:rsidR="00A025C9">
          <w:rPr>
            <w:webHidden/>
          </w:rPr>
          <w:fldChar w:fldCharType="end"/>
        </w:r>
      </w:hyperlink>
    </w:p>
    <w:p w14:paraId="7F7262DC" w14:textId="7BAFE688" w:rsidR="00A025C9" w:rsidRDefault="009220B1">
      <w:pPr>
        <w:pStyle w:val="TOC2"/>
        <w:rPr>
          <w:rFonts w:asciiTheme="minorHAnsi" w:eastAsiaTheme="minorEastAsia" w:hAnsiTheme="minorHAnsi" w:cstheme="minorBidi"/>
          <w:sz w:val="22"/>
          <w:szCs w:val="22"/>
          <w:lang w:val="en-US"/>
        </w:rPr>
      </w:pPr>
      <w:hyperlink w:anchor="_Toc81498551" w:history="1">
        <w:r w:rsidR="00A025C9" w:rsidRPr="00CE0642">
          <w:rPr>
            <w:rStyle w:val="Hyperlink"/>
            <w:lang w:val="en-US"/>
          </w:rPr>
          <w:t>Annex 15: GEF Core indicators</w:t>
        </w:r>
        <w:r w:rsidR="00A025C9">
          <w:rPr>
            <w:webHidden/>
          </w:rPr>
          <w:tab/>
        </w:r>
        <w:r w:rsidR="00A025C9">
          <w:rPr>
            <w:webHidden/>
          </w:rPr>
          <w:fldChar w:fldCharType="begin"/>
        </w:r>
        <w:r w:rsidR="00A025C9">
          <w:rPr>
            <w:webHidden/>
          </w:rPr>
          <w:instrText xml:space="preserve"> PAGEREF _Toc81498551 \h </w:instrText>
        </w:r>
        <w:r w:rsidR="00A025C9">
          <w:rPr>
            <w:webHidden/>
          </w:rPr>
        </w:r>
        <w:r w:rsidR="00A025C9">
          <w:rPr>
            <w:webHidden/>
          </w:rPr>
          <w:fldChar w:fldCharType="separate"/>
        </w:r>
        <w:r w:rsidR="008E61AE">
          <w:rPr>
            <w:webHidden/>
          </w:rPr>
          <w:t>175</w:t>
        </w:r>
        <w:r w:rsidR="00A025C9">
          <w:rPr>
            <w:webHidden/>
          </w:rPr>
          <w:fldChar w:fldCharType="end"/>
        </w:r>
      </w:hyperlink>
    </w:p>
    <w:p w14:paraId="6247A11C" w14:textId="7BBCC636" w:rsidR="00A025C9" w:rsidRDefault="009220B1">
      <w:pPr>
        <w:pStyle w:val="TOC2"/>
        <w:rPr>
          <w:rFonts w:asciiTheme="minorHAnsi" w:eastAsiaTheme="minorEastAsia" w:hAnsiTheme="minorHAnsi" w:cstheme="minorBidi"/>
          <w:sz w:val="22"/>
          <w:szCs w:val="22"/>
          <w:lang w:val="en-US"/>
        </w:rPr>
      </w:pPr>
      <w:hyperlink w:anchor="_Toc81498552" w:history="1">
        <w:r w:rsidR="00A025C9" w:rsidRPr="00CE0642">
          <w:rPr>
            <w:rStyle w:val="Hyperlink"/>
            <w:lang w:val="en-US"/>
          </w:rPr>
          <w:t>Annex 16: GEF 7 Taxonomy</w:t>
        </w:r>
        <w:r w:rsidR="00A025C9">
          <w:rPr>
            <w:webHidden/>
          </w:rPr>
          <w:tab/>
        </w:r>
        <w:r w:rsidR="00A025C9">
          <w:rPr>
            <w:webHidden/>
          </w:rPr>
          <w:fldChar w:fldCharType="begin"/>
        </w:r>
        <w:r w:rsidR="00A025C9">
          <w:rPr>
            <w:webHidden/>
          </w:rPr>
          <w:instrText xml:space="preserve"> PAGEREF _Toc81498552 \h </w:instrText>
        </w:r>
        <w:r w:rsidR="00A025C9">
          <w:rPr>
            <w:webHidden/>
          </w:rPr>
        </w:r>
        <w:r w:rsidR="00A025C9">
          <w:rPr>
            <w:webHidden/>
          </w:rPr>
          <w:fldChar w:fldCharType="separate"/>
        </w:r>
        <w:r w:rsidR="008E61AE">
          <w:rPr>
            <w:webHidden/>
          </w:rPr>
          <w:t>180</w:t>
        </w:r>
        <w:r w:rsidR="00A025C9">
          <w:rPr>
            <w:webHidden/>
          </w:rPr>
          <w:fldChar w:fldCharType="end"/>
        </w:r>
      </w:hyperlink>
    </w:p>
    <w:p w14:paraId="70FC8D81" w14:textId="4FF05A47" w:rsidR="00A025C9" w:rsidRDefault="009220B1">
      <w:pPr>
        <w:pStyle w:val="TOC2"/>
        <w:rPr>
          <w:rFonts w:asciiTheme="minorHAnsi" w:eastAsiaTheme="minorEastAsia" w:hAnsiTheme="minorHAnsi" w:cstheme="minorBidi"/>
          <w:sz w:val="22"/>
          <w:szCs w:val="22"/>
          <w:lang w:val="en-US"/>
        </w:rPr>
      </w:pPr>
      <w:hyperlink w:anchor="_Toc81498553" w:history="1">
        <w:r w:rsidR="00A025C9" w:rsidRPr="00CE0642">
          <w:rPr>
            <w:rStyle w:val="Hyperlink"/>
            <w:lang w:val="en-US"/>
          </w:rPr>
          <w:t>Annex 17: Partners Capacity Assessment Tool and HACT assessment</w:t>
        </w:r>
        <w:r w:rsidR="00A025C9">
          <w:rPr>
            <w:webHidden/>
          </w:rPr>
          <w:tab/>
        </w:r>
        <w:r w:rsidR="00A025C9">
          <w:rPr>
            <w:webHidden/>
          </w:rPr>
          <w:fldChar w:fldCharType="begin"/>
        </w:r>
        <w:r w:rsidR="00A025C9">
          <w:rPr>
            <w:webHidden/>
          </w:rPr>
          <w:instrText xml:space="preserve"> PAGEREF _Toc81498553 \h </w:instrText>
        </w:r>
        <w:r w:rsidR="00A025C9">
          <w:rPr>
            <w:webHidden/>
          </w:rPr>
        </w:r>
        <w:r w:rsidR="00A025C9">
          <w:rPr>
            <w:webHidden/>
          </w:rPr>
          <w:fldChar w:fldCharType="separate"/>
        </w:r>
        <w:r w:rsidR="008E61AE">
          <w:rPr>
            <w:webHidden/>
          </w:rPr>
          <w:t>185</w:t>
        </w:r>
        <w:r w:rsidR="00A025C9">
          <w:rPr>
            <w:webHidden/>
          </w:rPr>
          <w:fldChar w:fldCharType="end"/>
        </w:r>
      </w:hyperlink>
    </w:p>
    <w:p w14:paraId="23CD8201" w14:textId="4CC5BB9E" w:rsidR="00A025C9" w:rsidRDefault="009220B1">
      <w:pPr>
        <w:pStyle w:val="TOC2"/>
        <w:rPr>
          <w:rFonts w:asciiTheme="minorHAnsi" w:eastAsiaTheme="minorEastAsia" w:hAnsiTheme="minorHAnsi" w:cstheme="minorBidi"/>
          <w:sz w:val="22"/>
          <w:szCs w:val="22"/>
          <w:lang w:val="en-US"/>
        </w:rPr>
      </w:pPr>
      <w:hyperlink w:anchor="_Toc81498554" w:history="1">
        <w:r w:rsidR="00A025C9" w:rsidRPr="00CE0642">
          <w:rPr>
            <w:rStyle w:val="Hyperlink"/>
            <w:lang w:val="en-US"/>
          </w:rPr>
          <w:t>Annex 18: Problem Tree</w:t>
        </w:r>
        <w:r w:rsidR="00A025C9">
          <w:rPr>
            <w:webHidden/>
          </w:rPr>
          <w:tab/>
        </w:r>
        <w:r w:rsidR="00A025C9">
          <w:rPr>
            <w:webHidden/>
          </w:rPr>
          <w:fldChar w:fldCharType="begin"/>
        </w:r>
        <w:r w:rsidR="00A025C9">
          <w:rPr>
            <w:webHidden/>
          </w:rPr>
          <w:instrText xml:space="preserve"> PAGEREF _Toc81498554 \h </w:instrText>
        </w:r>
        <w:r w:rsidR="00A025C9">
          <w:rPr>
            <w:webHidden/>
          </w:rPr>
        </w:r>
        <w:r w:rsidR="00A025C9">
          <w:rPr>
            <w:webHidden/>
          </w:rPr>
          <w:fldChar w:fldCharType="separate"/>
        </w:r>
        <w:r w:rsidR="008E61AE">
          <w:rPr>
            <w:webHidden/>
          </w:rPr>
          <w:t>234</w:t>
        </w:r>
        <w:r w:rsidR="00A025C9">
          <w:rPr>
            <w:webHidden/>
          </w:rPr>
          <w:fldChar w:fldCharType="end"/>
        </w:r>
      </w:hyperlink>
    </w:p>
    <w:p w14:paraId="1E0128D2" w14:textId="296942B5" w:rsidR="00A025C9" w:rsidRDefault="009220B1">
      <w:pPr>
        <w:pStyle w:val="TOC2"/>
        <w:rPr>
          <w:rFonts w:asciiTheme="minorHAnsi" w:eastAsiaTheme="minorEastAsia" w:hAnsiTheme="minorHAnsi" w:cstheme="minorBidi"/>
          <w:sz w:val="22"/>
          <w:szCs w:val="22"/>
          <w:lang w:val="en-US"/>
        </w:rPr>
      </w:pPr>
      <w:hyperlink w:anchor="_Toc81498555" w:history="1">
        <w:r w:rsidR="00A025C9" w:rsidRPr="00CE0642">
          <w:rPr>
            <w:rStyle w:val="Hyperlink"/>
            <w:rFonts w:asciiTheme="majorHAnsi" w:hAnsiTheme="majorHAnsi" w:cstheme="majorHAnsi"/>
            <w:lang w:val="en-US"/>
          </w:rPr>
          <w:t>Annex 19: TAILEV Theory of Change</w:t>
        </w:r>
        <w:r w:rsidR="00A025C9">
          <w:rPr>
            <w:webHidden/>
          </w:rPr>
          <w:tab/>
        </w:r>
        <w:r w:rsidR="00A025C9">
          <w:rPr>
            <w:webHidden/>
          </w:rPr>
          <w:fldChar w:fldCharType="begin"/>
        </w:r>
        <w:r w:rsidR="00A025C9">
          <w:rPr>
            <w:webHidden/>
          </w:rPr>
          <w:instrText xml:space="preserve"> PAGEREF _Toc81498555 \h </w:instrText>
        </w:r>
        <w:r w:rsidR="00A025C9">
          <w:rPr>
            <w:webHidden/>
          </w:rPr>
        </w:r>
        <w:r w:rsidR="00A025C9">
          <w:rPr>
            <w:webHidden/>
          </w:rPr>
          <w:fldChar w:fldCharType="separate"/>
        </w:r>
        <w:r w:rsidR="008E61AE">
          <w:rPr>
            <w:webHidden/>
          </w:rPr>
          <w:t>235</w:t>
        </w:r>
        <w:r w:rsidR="00A025C9">
          <w:rPr>
            <w:webHidden/>
          </w:rPr>
          <w:fldChar w:fldCharType="end"/>
        </w:r>
      </w:hyperlink>
    </w:p>
    <w:p w14:paraId="1E9A74BE" w14:textId="2D87CC91" w:rsidR="00D218B7" w:rsidRPr="0038162F" w:rsidRDefault="00D64EA4" w:rsidP="00D218B7">
      <w:pPr>
        <w:pStyle w:val="Heading1"/>
        <w:spacing w:before="0" w:after="0" w:line="271" w:lineRule="auto"/>
        <w:jc w:val="left"/>
        <w:rPr>
          <w:rFonts w:ascii="Calibri" w:hAnsi="Calibri"/>
          <w:lang w:val="en-US"/>
        </w:rPr>
      </w:pPr>
      <w:r w:rsidRPr="0038162F">
        <w:rPr>
          <w:lang w:val="en-US"/>
        </w:rPr>
        <w:fldChar w:fldCharType="end"/>
      </w:r>
      <w:bookmarkStart w:id="17" w:name="_Toc407785517"/>
      <w:r w:rsidR="007A6432">
        <w:rPr>
          <w:lang w:val="en-US"/>
        </w:rPr>
        <w:br w:type="page"/>
      </w:r>
      <w:bookmarkStart w:id="18" w:name="_Toc81498519"/>
      <w:r w:rsidR="008C65EB" w:rsidRPr="0038162F">
        <w:rPr>
          <w:rFonts w:ascii="Calibri" w:hAnsi="Calibri"/>
          <w:lang w:val="en-US"/>
        </w:rPr>
        <w:lastRenderedPageBreak/>
        <w:t xml:space="preserve">Development </w:t>
      </w:r>
      <w:r w:rsidR="00005D48" w:rsidRPr="0038162F">
        <w:rPr>
          <w:rFonts w:ascii="Calibri" w:hAnsi="Calibri"/>
          <w:lang w:val="en-US"/>
        </w:rPr>
        <w:t>C</w:t>
      </w:r>
      <w:r w:rsidR="004C3717" w:rsidRPr="0038162F">
        <w:rPr>
          <w:rFonts w:ascii="Calibri" w:hAnsi="Calibri"/>
          <w:lang w:val="en-US"/>
        </w:rPr>
        <w:t>hallenge</w:t>
      </w:r>
      <w:bookmarkEnd w:id="17"/>
      <w:bookmarkEnd w:id="18"/>
      <w:r w:rsidR="00A25CCB" w:rsidRPr="0038162F">
        <w:rPr>
          <w:rFonts w:ascii="Calibri" w:hAnsi="Calibri"/>
          <w:lang w:val="en-US"/>
        </w:rPr>
        <w:t xml:space="preserve"> </w:t>
      </w:r>
    </w:p>
    <w:p w14:paraId="40FB1017" w14:textId="15879A18" w:rsidR="007E688C" w:rsidRPr="0038162F" w:rsidRDefault="007E688C" w:rsidP="007E688C">
      <w:pPr>
        <w:pStyle w:val="Bodytextnumbered"/>
        <w:ind w:left="454" w:hanging="454"/>
        <w:rPr>
          <w:rFonts w:asciiTheme="minorHAnsi" w:hAnsiTheme="minorHAnsi" w:cstheme="minorHAnsi"/>
          <w:sz w:val="20"/>
          <w:shd w:val="clear" w:color="auto" w:fill="FFFFFF"/>
          <w:lang w:val="en-US"/>
        </w:rPr>
      </w:pPr>
      <w:bookmarkStart w:id="19" w:name="_Ref38781661"/>
      <w:r w:rsidRPr="0038162F">
        <w:rPr>
          <w:rFonts w:asciiTheme="minorHAnsi" w:hAnsiTheme="minorHAnsi" w:cstheme="minorHAnsi"/>
          <w:sz w:val="20"/>
          <w:shd w:val="clear" w:color="auto" w:fill="FFFFFF"/>
          <w:lang w:val="en-US"/>
        </w:rPr>
        <w:t xml:space="preserve">Uzbekistan is party to United Nations Framework Convention on Climate Change (UNFCCC), a signatory to the Paris Agreement on 19 April 2017 with the Senate of the Uzbekistan’s Parliament ratifying the Paris Agreement through adoption of a Law “On Paris Agreement Ratification” on 27 September 2018. </w:t>
      </w:r>
      <w:r w:rsidR="00CA2578" w:rsidRPr="0038162F">
        <w:rPr>
          <w:rFonts w:asciiTheme="minorHAnsi" w:hAnsiTheme="minorHAnsi" w:cstheme="minorHAnsi"/>
          <w:sz w:val="20"/>
          <w:shd w:val="clear" w:color="auto" w:fill="FFFFFF"/>
          <w:lang w:val="en-US"/>
        </w:rPr>
        <w:t>The</w:t>
      </w:r>
      <w:r w:rsidR="007F3A0B" w:rsidRPr="0038162F">
        <w:rPr>
          <w:rFonts w:asciiTheme="minorHAnsi" w:hAnsiTheme="minorHAnsi" w:cstheme="minorHAnsi"/>
          <w:sz w:val="20"/>
          <w:shd w:val="clear" w:color="auto" w:fill="FFFFFF"/>
          <w:lang w:val="en-US"/>
        </w:rPr>
        <w:t xml:space="preserve"> commitment </w:t>
      </w:r>
      <w:r w:rsidR="00CA2578" w:rsidRPr="0038162F">
        <w:rPr>
          <w:rFonts w:asciiTheme="minorHAnsi" w:hAnsiTheme="minorHAnsi" w:cstheme="minorHAnsi"/>
          <w:sz w:val="20"/>
          <w:shd w:val="clear" w:color="auto" w:fill="FFFFFF"/>
          <w:lang w:val="en-US"/>
        </w:rPr>
        <w:t xml:space="preserve">of </w:t>
      </w:r>
      <w:r w:rsidR="007F3A0B" w:rsidRPr="0038162F">
        <w:rPr>
          <w:rFonts w:asciiTheme="minorHAnsi" w:hAnsiTheme="minorHAnsi" w:cstheme="minorHAnsi"/>
          <w:sz w:val="20"/>
          <w:shd w:val="clear" w:color="auto" w:fill="FFFFFF"/>
          <w:lang w:val="en-US"/>
        </w:rPr>
        <w:t>the Government of Uzbekistan (</w:t>
      </w:r>
      <w:proofErr w:type="spellStart"/>
      <w:r w:rsidR="007F3A0B" w:rsidRPr="0038162F">
        <w:rPr>
          <w:rFonts w:asciiTheme="minorHAnsi" w:hAnsiTheme="minorHAnsi" w:cstheme="minorHAnsi"/>
          <w:sz w:val="20"/>
          <w:shd w:val="clear" w:color="auto" w:fill="FFFFFF"/>
          <w:lang w:val="en-US"/>
        </w:rPr>
        <w:t>GoU</w:t>
      </w:r>
      <w:proofErr w:type="spellEnd"/>
      <w:r w:rsidR="007F3A0B" w:rsidRPr="0038162F">
        <w:rPr>
          <w:rFonts w:asciiTheme="minorHAnsi" w:hAnsiTheme="minorHAnsi" w:cstheme="minorHAnsi"/>
          <w:sz w:val="20"/>
          <w:shd w:val="clear" w:color="auto" w:fill="FFFFFF"/>
          <w:lang w:val="en-US"/>
        </w:rPr>
        <w:t xml:space="preserve">) </w:t>
      </w:r>
      <w:r w:rsidR="00CA2578" w:rsidRPr="0038162F">
        <w:rPr>
          <w:rFonts w:asciiTheme="minorHAnsi" w:hAnsiTheme="minorHAnsi" w:cstheme="minorHAnsi"/>
          <w:sz w:val="20"/>
          <w:shd w:val="clear" w:color="auto" w:fill="FFFFFF"/>
          <w:lang w:val="en-US"/>
        </w:rPr>
        <w:t xml:space="preserve">towards the sustainability and modernization of its economy and global environmental commitment is made through </w:t>
      </w:r>
      <w:r w:rsidRPr="0038162F">
        <w:rPr>
          <w:rFonts w:asciiTheme="minorHAnsi" w:hAnsiTheme="minorHAnsi" w:cstheme="minorHAnsi"/>
          <w:sz w:val="20"/>
          <w:shd w:val="clear" w:color="auto" w:fill="FFFFFF"/>
          <w:lang w:val="en-US"/>
        </w:rPr>
        <w:t>nationally determined contributions (NDCs) declared by the country</w:t>
      </w:r>
      <w:r w:rsidR="00CA2578" w:rsidRPr="0038162F">
        <w:rPr>
          <w:rFonts w:asciiTheme="minorHAnsi" w:hAnsiTheme="minorHAnsi" w:cstheme="minorHAnsi"/>
          <w:sz w:val="20"/>
          <w:shd w:val="clear" w:color="auto" w:fill="FFFFFF"/>
          <w:lang w:val="en-US"/>
        </w:rPr>
        <w:t xml:space="preserve"> that seek </w:t>
      </w:r>
      <w:r w:rsidRPr="0038162F">
        <w:rPr>
          <w:rFonts w:asciiTheme="minorHAnsi" w:hAnsiTheme="minorHAnsi" w:cstheme="minorHAnsi"/>
          <w:bCs/>
          <w:sz w:val="20"/>
          <w:shd w:val="clear" w:color="auto" w:fill="FFFFFF"/>
          <w:lang w:val="en-US"/>
        </w:rPr>
        <w:t>to decrease specific emissions of greenhouse gases per unit of GDP by 10% by 2030 from 2010 levels.</w:t>
      </w:r>
      <w:bookmarkEnd w:id="19"/>
      <w:r w:rsidRPr="0038162F">
        <w:rPr>
          <w:rFonts w:asciiTheme="minorHAnsi" w:hAnsiTheme="minorHAnsi" w:cstheme="minorHAnsi"/>
          <w:sz w:val="20"/>
          <w:shd w:val="clear" w:color="auto" w:fill="FFFFFF"/>
          <w:lang w:val="en-US"/>
        </w:rPr>
        <w:t xml:space="preserve"> </w:t>
      </w:r>
    </w:p>
    <w:p w14:paraId="16115CDA" w14:textId="1C71C90B" w:rsidR="00B07324" w:rsidRPr="0038162F" w:rsidRDefault="00410F12" w:rsidP="00B07324">
      <w:pPr>
        <w:pStyle w:val="Bodytextnumbered"/>
        <w:ind w:left="454" w:hanging="454"/>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The </w:t>
      </w:r>
      <w:proofErr w:type="spellStart"/>
      <w:r w:rsidRPr="0038162F">
        <w:rPr>
          <w:rFonts w:asciiTheme="minorHAnsi" w:hAnsiTheme="minorHAnsi" w:cstheme="minorHAnsi"/>
          <w:sz w:val="20"/>
          <w:shd w:val="clear" w:color="auto" w:fill="FFFFFF"/>
          <w:lang w:val="en-US"/>
        </w:rPr>
        <w:t>GoU’s</w:t>
      </w:r>
      <w:proofErr w:type="spellEnd"/>
      <w:r w:rsidRPr="0038162F">
        <w:rPr>
          <w:rFonts w:asciiTheme="minorHAnsi" w:hAnsiTheme="minorHAnsi" w:cstheme="minorHAnsi"/>
          <w:sz w:val="20"/>
          <w:shd w:val="clear" w:color="auto" w:fill="FFFFFF"/>
          <w:lang w:val="en-US"/>
        </w:rPr>
        <w:t xml:space="preserve"> </w:t>
      </w:r>
      <w:r w:rsidR="00B07324" w:rsidRPr="0038162F">
        <w:rPr>
          <w:rFonts w:asciiTheme="minorHAnsi" w:hAnsiTheme="minorHAnsi" w:cstheme="minorHAnsi"/>
          <w:sz w:val="20"/>
          <w:shd w:val="clear" w:color="auto" w:fill="FFFFFF"/>
          <w:lang w:val="en-US"/>
        </w:rPr>
        <w:t>State Committee for Ecology and Environmental Protection reports that atmospheric emissions of pollutants</w:t>
      </w:r>
      <w:r w:rsidR="00CB6099" w:rsidRPr="0038162F">
        <w:rPr>
          <w:rFonts w:asciiTheme="minorHAnsi" w:hAnsiTheme="minorHAnsi" w:cstheme="minorHAnsi"/>
          <w:sz w:val="20"/>
          <w:shd w:val="clear" w:color="auto" w:fill="FFFFFF"/>
          <w:lang w:val="en-US"/>
        </w:rPr>
        <w:t xml:space="preserve"> and greenhouse gas emissions</w:t>
      </w:r>
      <w:r w:rsidR="00B07324" w:rsidRPr="0038162F">
        <w:rPr>
          <w:rFonts w:asciiTheme="minorHAnsi" w:hAnsiTheme="minorHAnsi" w:cstheme="minorHAnsi"/>
          <w:sz w:val="20"/>
          <w:shd w:val="clear" w:color="auto" w:fill="FFFFFF"/>
          <w:lang w:val="en-US"/>
        </w:rPr>
        <w:t xml:space="preserve"> from stationary and mobile sources of pollution increased by 10% between 2013 to 2017. In recent years, a number of major targeted government resolutions and decisions on environmental protection activity have been adopted and are being implemented to mitigate this increase. Despite the introduction of </w:t>
      </w:r>
      <w:r w:rsidR="00CB6099" w:rsidRPr="0038162F">
        <w:rPr>
          <w:rFonts w:asciiTheme="minorHAnsi" w:hAnsiTheme="minorHAnsi" w:cstheme="minorHAnsi"/>
          <w:sz w:val="20"/>
          <w:shd w:val="clear" w:color="auto" w:fill="FFFFFF"/>
          <w:lang w:val="en-US"/>
        </w:rPr>
        <w:t xml:space="preserve">a number of low carbon technologies (including </w:t>
      </w:r>
      <w:r w:rsidR="00B07324" w:rsidRPr="0038162F">
        <w:rPr>
          <w:rFonts w:asciiTheme="minorHAnsi" w:hAnsiTheme="minorHAnsi" w:cstheme="minorHAnsi"/>
          <w:sz w:val="20"/>
          <w:shd w:val="clear" w:color="auto" w:fill="FFFFFF"/>
          <w:lang w:val="en-US"/>
        </w:rPr>
        <w:t>low-waste and energy-saving technologies</w:t>
      </w:r>
      <w:r w:rsidR="00CB6099" w:rsidRPr="0038162F">
        <w:rPr>
          <w:rFonts w:asciiTheme="minorHAnsi" w:hAnsiTheme="minorHAnsi" w:cstheme="minorHAnsi"/>
          <w:sz w:val="20"/>
          <w:shd w:val="clear" w:color="auto" w:fill="FFFFFF"/>
          <w:lang w:val="en-US"/>
        </w:rPr>
        <w:t>)</w:t>
      </w:r>
      <w:r w:rsidR="00B07324" w:rsidRPr="0038162F">
        <w:rPr>
          <w:rFonts w:asciiTheme="minorHAnsi" w:hAnsiTheme="minorHAnsi" w:cstheme="minorHAnsi"/>
          <w:sz w:val="20"/>
          <w:shd w:val="clear" w:color="auto" w:fill="FFFFFF"/>
          <w:lang w:val="en-US"/>
        </w:rPr>
        <w:t xml:space="preserve"> and i</w:t>
      </w:r>
      <w:r w:rsidR="00CB6099" w:rsidRPr="0038162F">
        <w:rPr>
          <w:rFonts w:asciiTheme="minorHAnsi" w:hAnsiTheme="minorHAnsi" w:cstheme="minorHAnsi"/>
          <w:sz w:val="20"/>
          <w:shd w:val="clear" w:color="auto" w:fill="FFFFFF"/>
          <w:lang w:val="en-US"/>
        </w:rPr>
        <w:t xml:space="preserve">mproving </w:t>
      </w:r>
      <w:r w:rsidR="00B07324" w:rsidRPr="0038162F">
        <w:rPr>
          <w:rFonts w:asciiTheme="minorHAnsi" w:hAnsiTheme="minorHAnsi" w:cstheme="minorHAnsi"/>
          <w:sz w:val="20"/>
          <w:shd w:val="clear" w:color="auto" w:fill="FFFFFF"/>
          <w:lang w:val="en-US"/>
        </w:rPr>
        <w:t xml:space="preserve">the energy efficiency of energy intensive industries, the transport sector remains a significant contributor to </w:t>
      </w:r>
      <w:r w:rsidR="00B23C8D" w:rsidRPr="0038162F">
        <w:rPr>
          <w:rFonts w:asciiTheme="minorHAnsi" w:hAnsiTheme="minorHAnsi" w:cstheme="minorHAnsi"/>
          <w:sz w:val="20"/>
          <w:shd w:val="clear" w:color="auto" w:fill="FFFFFF"/>
          <w:lang w:val="en-US"/>
        </w:rPr>
        <w:t>Uzbekistan’s atmospheric emissions</w:t>
      </w:r>
      <w:r w:rsidR="00B07324" w:rsidRPr="0038162F">
        <w:rPr>
          <w:rFonts w:asciiTheme="minorHAnsi" w:hAnsiTheme="minorHAnsi" w:cstheme="minorHAnsi"/>
          <w:sz w:val="20"/>
          <w:shd w:val="clear" w:color="auto" w:fill="FFFFFF"/>
          <w:lang w:val="en-US"/>
        </w:rPr>
        <w:t xml:space="preserve">. </w:t>
      </w:r>
    </w:p>
    <w:p w14:paraId="00AD9AEE" w14:textId="1EE05A80" w:rsidR="00B07324" w:rsidRPr="0038162F" w:rsidRDefault="00B07324" w:rsidP="00B07324">
      <w:pPr>
        <w:pStyle w:val="Bodytextnumbered"/>
        <w:ind w:left="454" w:hanging="454"/>
        <w:rPr>
          <w:rFonts w:asciiTheme="minorHAnsi" w:hAnsiTheme="minorHAnsi" w:cstheme="minorHAnsi"/>
          <w:sz w:val="20"/>
          <w:lang w:val="en-US"/>
        </w:rPr>
      </w:pPr>
      <w:bookmarkStart w:id="20" w:name="_Ref35759627"/>
      <w:bookmarkStart w:id="21" w:name="_Hlk36208545"/>
      <w:r w:rsidRPr="0038162F">
        <w:rPr>
          <w:rFonts w:asciiTheme="minorHAnsi" w:hAnsiTheme="minorHAnsi" w:cstheme="minorHAnsi"/>
          <w:sz w:val="20"/>
          <w:lang w:val="en-US"/>
        </w:rPr>
        <w:t xml:space="preserve">The decree of the President of the Republic of Uzbekistan dated 04.10.2019, </w:t>
      </w:r>
      <w:r w:rsidRPr="0038162F">
        <w:rPr>
          <w:rFonts w:asciiTheme="minorHAnsi" w:hAnsiTheme="minorHAnsi" w:cstheme="minorHAnsi"/>
          <w:i/>
          <w:iCs/>
          <w:sz w:val="20"/>
          <w:u w:val="single"/>
          <w:lang w:val="en-US"/>
        </w:rPr>
        <w:t>“Strategy for the transition of the Republic of Uzbekistan to the green economy for the period 2019-2030”</w:t>
      </w:r>
      <w:r w:rsidR="00CB6099"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was approved with priorities in mitigating the environmental impact of the transport sector, </w:t>
      </w:r>
      <w:r w:rsidR="00CB6099" w:rsidRPr="0038162F">
        <w:rPr>
          <w:rFonts w:asciiTheme="minorHAnsi" w:hAnsiTheme="minorHAnsi" w:cstheme="minorHAnsi"/>
          <w:sz w:val="20"/>
          <w:lang w:val="en-US"/>
        </w:rPr>
        <w:t>all designed to lead</w:t>
      </w:r>
      <w:r w:rsidRPr="0038162F">
        <w:rPr>
          <w:rFonts w:asciiTheme="minorHAnsi" w:hAnsiTheme="minorHAnsi" w:cstheme="minorHAnsi"/>
          <w:sz w:val="20"/>
          <w:lang w:val="en-US"/>
        </w:rPr>
        <w:t xml:space="preserve"> to a significant reduction in emissions of polluting substances and GHGs</w:t>
      </w:r>
      <w:r w:rsidR="0078288E" w:rsidRPr="0038162F">
        <w:rPr>
          <w:rStyle w:val="FootnoteReference"/>
          <w:lang w:val="en-US"/>
        </w:rPr>
        <w:footnoteReference w:id="1"/>
      </w:r>
      <w:r w:rsidRPr="0038162F">
        <w:rPr>
          <w:rFonts w:asciiTheme="minorHAnsi" w:hAnsiTheme="minorHAnsi" w:cstheme="minorHAnsi"/>
          <w:sz w:val="20"/>
          <w:lang w:val="en-US"/>
        </w:rPr>
        <w:t>. T</w:t>
      </w:r>
      <w:r w:rsidR="004D32A3" w:rsidRPr="0038162F">
        <w:rPr>
          <w:rFonts w:asciiTheme="minorHAnsi" w:hAnsiTheme="minorHAnsi" w:cstheme="minorHAnsi"/>
          <w:sz w:val="20"/>
          <w:lang w:val="en-US"/>
        </w:rPr>
        <w:t xml:space="preserve">ransport-related </w:t>
      </w:r>
      <w:r w:rsidR="00131AFA" w:rsidRPr="0038162F">
        <w:rPr>
          <w:rFonts w:asciiTheme="minorHAnsi" w:hAnsiTheme="minorHAnsi" w:cstheme="minorHAnsi"/>
          <w:sz w:val="20"/>
          <w:lang w:val="en-US"/>
        </w:rPr>
        <w:t>targets</w:t>
      </w:r>
      <w:r w:rsidRPr="0038162F">
        <w:rPr>
          <w:rFonts w:asciiTheme="minorHAnsi" w:hAnsiTheme="minorHAnsi" w:cstheme="minorHAnsi"/>
          <w:sz w:val="20"/>
          <w:lang w:val="en-US"/>
        </w:rPr>
        <w:t xml:space="preserve"> for the implementation of th</w:t>
      </w:r>
      <w:r w:rsidR="009A4024" w:rsidRPr="0038162F">
        <w:rPr>
          <w:rFonts w:asciiTheme="minorHAnsi" w:hAnsiTheme="minorHAnsi" w:cstheme="minorHAnsi"/>
          <w:sz w:val="20"/>
          <w:lang w:val="en-US"/>
        </w:rPr>
        <w:t>is</w:t>
      </w:r>
      <w:r w:rsidRPr="0038162F">
        <w:rPr>
          <w:rFonts w:asciiTheme="minorHAnsi" w:hAnsiTheme="minorHAnsi" w:cstheme="minorHAnsi"/>
          <w:sz w:val="20"/>
          <w:lang w:val="en-US"/>
        </w:rPr>
        <w:t xml:space="preserve"> Strategy include:</w:t>
      </w:r>
      <w:bookmarkEnd w:id="20"/>
    </w:p>
    <w:p w14:paraId="1F1D50B0" w14:textId="77777777" w:rsidR="00B07324" w:rsidRPr="0038162F" w:rsidRDefault="00B07324" w:rsidP="000500B5">
      <w:pPr>
        <w:pStyle w:val="Bodytextnumbered"/>
        <w:numPr>
          <w:ilvl w:val="0"/>
          <w:numId w:val="21"/>
        </w:numPr>
        <w:ind w:left="814"/>
        <w:rPr>
          <w:rFonts w:asciiTheme="minorHAnsi" w:hAnsiTheme="minorHAnsi" w:cstheme="minorHAnsi"/>
          <w:sz w:val="20"/>
          <w:lang w:val="en-US"/>
        </w:rPr>
      </w:pPr>
      <w:r w:rsidRPr="0038162F">
        <w:rPr>
          <w:rFonts w:asciiTheme="minorHAnsi" w:hAnsiTheme="minorHAnsi" w:cstheme="minorHAnsi"/>
          <w:sz w:val="20"/>
          <w:lang w:val="en-US"/>
        </w:rPr>
        <w:t>a decrease in specific GHG emissions per unit of gross domestic product by 10% from the 2010 level;</w:t>
      </w:r>
    </w:p>
    <w:p w14:paraId="42AD3A91" w14:textId="77777777" w:rsidR="00B07324" w:rsidRPr="0038162F" w:rsidRDefault="00B07324" w:rsidP="000500B5">
      <w:pPr>
        <w:pStyle w:val="Bodytextnumbered"/>
        <w:numPr>
          <w:ilvl w:val="0"/>
          <w:numId w:val="21"/>
        </w:numPr>
        <w:ind w:left="814"/>
        <w:rPr>
          <w:rFonts w:asciiTheme="minorHAnsi" w:hAnsiTheme="minorHAnsi" w:cstheme="minorHAnsi"/>
          <w:sz w:val="20"/>
          <w:lang w:val="en-US"/>
        </w:rPr>
      </w:pPr>
      <w:r w:rsidRPr="0038162F">
        <w:rPr>
          <w:rFonts w:asciiTheme="minorHAnsi" w:hAnsiTheme="minorHAnsi" w:cstheme="minorHAnsi"/>
          <w:sz w:val="20"/>
          <w:lang w:val="en-US"/>
        </w:rPr>
        <w:t>a two-fold increase in energy efficiency and a decrease in the carbon intensity of gross domestic product;</w:t>
      </w:r>
    </w:p>
    <w:p w14:paraId="0AACAEB9" w14:textId="77777777" w:rsidR="00B07324" w:rsidRPr="0038162F" w:rsidRDefault="00B07324" w:rsidP="000500B5">
      <w:pPr>
        <w:pStyle w:val="Bodytextnumbered"/>
        <w:numPr>
          <w:ilvl w:val="0"/>
          <w:numId w:val="21"/>
        </w:numPr>
        <w:ind w:left="814"/>
        <w:rPr>
          <w:rFonts w:asciiTheme="minorHAnsi" w:hAnsiTheme="minorHAnsi" w:cstheme="minorHAnsi"/>
          <w:sz w:val="20"/>
          <w:lang w:val="en-US"/>
        </w:rPr>
      </w:pPr>
      <w:r w:rsidRPr="0038162F">
        <w:rPr>
          <w:rFonts w:asciiTheme="minorHAnsi" w:hAnsiTheme="minorHAnsi" w:cstheme="minorHAnsi"/>
          <w:sz w:val="20"/>
          <w:lang w:val="en-US"/>
        </w:rPr>
        <w:t>further development of renewable energy sources to bring their share to more than 25% of the total volume of electricity generation;</w:t>
      </w:r>
    </w:p>
    <w:p w14:paraId="29EE797B" w14:textId="55F5C7CB" w:rsidR="00B07324" w:rsidRPr="0038162F" w:rsidRDefault="00B07324" w:rsidP="000500B5">
      <w:pPr>
        <w:pStyle w:val="Bodytextnumbered"/>
        <w:numPr>
          <w:ilvl w:val="0"/>
          <w:numId w:val="21"/>
        </w:numPr>
        <w:ind w:left="814"/>
        <w:rPr>
          <w:rFonts w:asciiTheme="minorHAnsi" w:hAnsiTheme="minorHAnsi" w:cstheme="minorHAnsi"/>
          <w:sz w:val="20"/>
          <w:lang w:val="en-US"/>
        </w:rPr>
      </w:pPr>
      <w:r w:rsidRPr="0038162F">
        <w:rPr>
          <w:rFonts w:asciiTheme="minorHAnsi" w:hAnsiTheme="minorHAnsi" w:cstheme="minorHAnsi"/>
          <w:sz w:val="20"/>
          <w:lang w:val="en-US"/>
        </w:rPr>
        <w:t>providing access to a modern, affordable and reliable energy supplies to 100% of the population and all sectors of the economy;</w:t>
      </w:r>
      <w:r w:rsidR="004D32A3" w:rsidRPr="0038162F">
        <w:rPr>
          <w:rFonts w:asciiTheme="minorHAnsi" w:hAnsiTheme="minorHAnsi" w:cstheme="minorHAnsi"/>
          <w:sz w:val="20"/>
          <w:lang w:val="en-US"/>
        </w:rPr>
        <w:t xml:space="preserve"> and</w:t>
      </w:r>
    </w:p>
    <w:p w14:paraId="3CB71F54" w14:textId="77777777" w:rsidR="00B07324" w:rsidRPr="0038162F" w:rsidRDefault="00B07324" w:rsidP="000500B5">
      <w:pPr>
        <w:pStyle w:val="Bodytextnumbered"/>
        <w:numPr>
          <w:ilvl w:val="0"/>
          <w:numId w:val="21"/>
        </w:numPr>
        <w:ind w:left="814"/>
        <w:rPr>
          <w:rFonts w:asciiTheme="minorHAnsi" w:hAnsiTheme="minorHAnsi" w:cstheme="minorHAnsi"/>
          <w:sz w:val="20"/>
          <w:lang w:val="en-US"/>
        </w:rPr>
      </w:pPr>
      <w:bookmarkStart w:id="22" w:name="_Hlk35171082"/>
      <w:r w:rsidRPr="0038162F">
        <w:rPr>
          <w:rFonts w:asciiTheme="minorHAnsi" w:hAnsiTheme="minorHAnsi" w:cstheme="minorHAnsi"/>
          <w:sz w:val="20"/>
          <w:lang w:val="en-US"/>
        </w:rPr>
        <w:t>expansion of the production and use of motor fuels and motor vehicles with improved characteristics of energy efficiency and environmental friendliness as well as the development of electric vehicles</w:t>
      </w:r>
      <w:bookmarkEnd w:id="22"/>
      <w:r w:rsidRPr="0038162F">
        <w:rPr>
          <w:rFonts w:asciiTheme="minorHAnsi" w:hAnsiTheme="minorHAnsi" w:cstheme="minorHAnsi"/>
          <w:sz w:val="20"/>
          <w:lang w:val="en-US"/>
        </w:rPr>
        <w:t>.</w:t>
      </w:r>
    </w:p>
    <w:p w14:paraId="5839A378" w14:textId="41A49A3B" w:rsidR="00B07324" w:rsidRPr="0038162F" w:rsidRDefault="00B07324" w:rsidP="00B07324">
      <w:pPr>
        <w:pStyle w:val="Bodytextnumbered"/>
        <w:ind w:left="454" w:hanging="454"/>
        <w:rPr>
          <w:rFonts w:asciiTheme="minorHAnsi" w:hAnsiTheme="minorHAnsi" w:cstheme="minorHAnsi"/>
          <w:sz w:val="20"/>
          <w:lang w:val="en-US"/>
        </w:rPr>
      </w:pPr>
      <w:bookmarkStart w:id="23" w:name="_Ref35759641"/>
      <w:r w:rsidRPr="0038162F">
        <w:rPr>
          <w:rFonts w:asciiTheme="minorHAnsi" w:hAnsiTheme="minorHAnsi" w:cstheme="minorHAnsi"/>
          <w:sz w:val="20"/>
          <w:lang w:val="en-US"/>
        </w:rPr>
        <w:t xml:space="preserve">Priorities in the transport sector in implementing the objectives of the </w:t>
      </w:r>
      <w:r w:rsidR="004D32A3" w:rsidRPr="0038162F">
        <w:rPr>
          <w:rFonts w:asciiTheme="minorHAnsi" w:hAnsiTheme="minorHAnsi" w:cstheme="minorHAnsi"/>
          <w:i/>
          <w:iCs/>
          <w:sz w:val="20"/>
          <w:lang w:val="en-US"/>
        </w:rPr>
        <w:t xml:space="preserve">Green Economy </w:t>
      </w:r>
      <w:r w:rsidRPr="0038162F">
        <w:rPr>
          <w:rFonts w:asciiTheme="minorHAnsi" w:hAnsiTheme="minorHAnsi" w:cstheme="minorHAnsi"/>
          <w:i/>
          <w:iCs/>
          <w:sz w:val="20"/>
          <w:lang w:val="en-US"/>
        </w:rPr>
        <w:t>Strategy</w:t>
      </w:r>
      <w:r w:rsidRPr="0038162F">
        <w:rPr>
          <w:rFonts w:asciiTheme="minorHAnsi" w:hAnsiTheme="minorHAnsi" w:cstheme="minorHAnsi"/>
          <w:sz w:val="20"/>
          <w:lang w:val="en-US"/>
        </w:rPr>
        <w:t xml:space="preserve"> </w:t>
      </w:r>
      <w:r w:rsidR="00EF73E7" w:rsidRPr="0038162F">
        <w:rPr>
          <w:rFonts w:asciiTheme="minorHAnsi" w:hAnsiTheme="minorHAnsi" w:cstheme="minorHAnsi"/>
          <w:sz w:val="20"/>
          <w:lang w:val="en-US"/>
        </w:rPr>
        <w:t xml:space="preserve">(GES) </w:t>
      </w:r>
      <w:r w:rsidRPr="0038162F">
        <w:rPr>
          <w:rFonts w:asciiTheme="minorHAnsi" w:hAnsiTheme="minorHAnsi" w:cstheme="minorHAnsi"/>
          <w:sz w:val="20"/>
          <w:lang w:val="en-US"/>
        </w:rPr>
        <w:t>includes:</w:t>
      </w:r>
      <w:bookmarkEnd w:id="23"/>
    </w:p>
    <w:p w14:paraId="36411726"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the formation of a single integrated development policy aimed at reducing transport costs and ensuring the efficient functioning of the transport sector, and the development of "green" transport in accordance with long-term urban development plans and environmental safety measures;</w:t>
      </w:r>
    </w:p>
    <w:p w14:paraId="7A21DD80"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expanding the production and use of vehicles with improved energy efficiency and environmental friendliness in accordance with the minimum of a Euro-4 standards for electric vehicles, hybrid vehicles, and gas fuels;</w:t>
      </w:r>
    </w:p>
    <w:p w14:paraId="003B6965"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improved engine fuel production;</w:t>
      </w:r>
    </w:p>
    <w:p w14:paraId="0246FEC5"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continued renewal of the vehicle fleet including the development of an incentive program for the disposal of old cars and the purchase of new, more environmentally friendly cars;</w:t>
      </w:r>
    </w:p>
    <w:p w14:paraId="78A86C15" w14:textId="148E632A"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ensuring </w:t>
      </w:r>
      <w:r w:rsidR="00B23C8D" w:rsidRPr="0038162F">
        <w:rPr>
          <w:rFonts w:asciiTheme="minorHAnsi" w:hAnsiTheme="minorHAnsi" w:cstheme="minorHAnsi"/>
          <w:sz w:val="20"/>
          <w:lang w:val="en-US"/>
        </w:rPr>
        <w:t>the phase-</w:t>
      </w:r>
      <w:r w:rsidRPr="0038162F">
        <w:rPr>
          <w:rFonts w:asciiTheme="minorHAnsi" w:hAnsiTheme="minorHAnsi" w:cstheme="minorHAnsi"/>
          <w:sz w:val="20"/>
          <w:lang w:val="en-US"/>
        </w:rPr>
        <w:t xml:space="preserve">out </w:t>
      </w:r>
      <w:r w:rsidR="00B23C8D" w:rsidRPr="0038162F">
        <w:rPr>
          <w:rFonts w:asciiTheme="minorHAnsi" w:hAnsiTheme="minorHAnsi" w:cstheme="minorHAnsi"/>
          <w:sz w:val="20"/>
          <w:lang w:val="en-US"/>
        </w:rPr>
        <w:t xml:space="preserve">of </w:t>
      </w:r>
      <w:r w:rsidRPr="0038162F">
        <w:rPr>
          <w:rFonts w:asciiTheme="minorHAnsi" w:hAnsiTheme="minorHAnsi" w:cstheme="minorHAnsi"/>
          <w:sz w:val="20"/>
          <w:lang w:val="en-US"/>
        </w:rPr>
        <w:t xml:space="preserve">hydrocarbon fuel and </w:t>
      </w:r>
      <w:bookmarkStart w:id="24" w:name="_Hlk42588788"/>
      <w:r w:rsidRPr="0038162F">
        <w:rPr>
          <w:rFonts w:asciiTheme="minorHAnsi" w:hAnsiTheme="minorHAnsi" w:cstheme="minorHAnsi"/>
          <w:sz w:val="20"/>
          <w:lang w:val="en-US"/>
        </w:rPr>
        <w:t>stimulating the development of electric transport</w:t>
      </w:r>
      <w:bookmarkEnd w:id="24"/>
      <w:r w:rsidRPr="0038162F">
        <w:rPr>
          <w:rFonts w:asciiTheme="minorHAnsi" w:hAnsiTheme="minorHAnsi" w:cstheme="minorHAnsi"/>
          <w:sz w:val="20"/>
          <w:lang w:val="en-US"/>
        </w:rPr>
        <w:t>;</w:t>
      </w:r>
    </w:p>
    <w:p w14:paraId="704769C2"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the development and improvement of efficient public transport systems (increasing the share of public transport with improved performance);</w:t>
      </w:r>
    </w:p>
    <w:p w14:paraId="7EB13979" w14:textId="1E956A13"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development of new transport and logistics systems</w:t>
      </w:r>
      <w:r w:rsidR="00B23C8D" w:rsidRPr="0038162F">
        <w:rPr>
          <w:rFonts w:asciiTheme="minorHAnsi" w:hAnsiTheme="minorHAnsi" w:cstheme="minorHAnsi"/>
          <w:sz w:val="20"/>
          <w:lang w:val="en-US"/>
        </w:rPr>
        <w:t xml:space="preserve"> and </w:t>
      </w:r>
      <w:r w:rsidRPr="0038162F">
        <w:rPr>
          <w:rFonts w:asciiTheme="minorHAnsi" w:hAnsiTheme="minorHAnsi" w:cstheme="minorHAnsi"/>
          <w:sz w:val="20"/>
          <w:lang w:val="en-US"/>
        </w:rPr>
        <w:t>road infrastructure; and</w:t>
      </w:r>
    </w:p>
    <w:p w14:paraId="6FF6DCDA" w14:textId="77777777" w:rsidR="00B07324" w:rsidRPr="0038162F" w:rsidRDefault="00B07324" w:rsidP="000500B5">
      <w:pPr>
        <w:pStyle w:val="Bodytextnumbered"/>
        <w:numPr>
          <w:ilvl w:val="0"/>
          <w:numId w:val="20"/>
        </w:numPr>
        <w:ind w:left="814"/>
        <w:rPr>
          <w:rFonts w:asciiTheme="minorHAnsi" w:hAnsiTheme="minorHAnsi" w:cstheme="minorHAnsi"/>
          <w:sz w:val="20"/>
          <w:lang w:val="en-US"/>
        </w:rPr>
      </w:pPr>
      <w:r w:rsidRPr="0038162F">
        <w:rPr>
          <w:rFonts w:asciiTheme="minorHAnsi" w:hAnsiTheme="minorHAnsi" w:cstheme="minorHAnsi"/>
          <w:sz w:val="20"/>
          <w:lang w:val="en-US"/>
        </w:rPr>
        <w:t>strengthening state control over the environmental condition of vehicles in use.</w:t>
      </w:r>
      <w:bookmarkEnd w:id="21"/>
    </w:p>
    <w:p w14:paraId="02FB0A08" w14:textId="04AD8CFD" w:rsidR="007E688C" w:rsidRPr="0038162F" w:rsidRDefault="004352EF" w:rsidP="007E688C">
      <w:pPr>
        <w:pStyle w:val="Bodytextnumbered"/>
        <w:ind w:left="454" w:hanging="454"/>
        <w:rPr>
          <w:rFonts w:asciiTheme="minorHAnsi" w:hAnsiTheme="minorHAnsi" w:cstheme="minorHAnsi"/>
          <w:sz w:val="20"/>
          <w:shd w:val="clear" w:color="auto" w:fill="FFFFFF"/>
          <w:lang w:val="en-US"/>
        </w:rPr>
      </w:pPr>
      <w:bookmarkStart w:id="25" w:name="_Ref38714083"/>
      <w:r w:rsidRPr="0038162F">
        <w:rPr>
          <w:rFonts w:asciiTheme="minorHAnsi" w:hAnsiTheme="minorHAnsi" w:cstheme="minorHAnsi"/>
          <w:sz w:val="20"/>
          <w:shd w:val="clear" w:color="auto" w:fill="FFFFFF"/>
          <w:lang w:val="en-US"/>
        </w:rPr>
        <w:t>Implementation of th</w:t>
      </w:r>
      <w:r w:rsidR="004D32A3" w:rsidRPr="0038162F">
        <w:rPr>
          <w:rFonts w:asciiTheme="minorHAnsi" w:hAnsiTheme="minorHAnsi" w:cstheme="minorHAnsi"/>
          <w:sz w:val="20"/>
          <w:shd w:val="clear" w:color="auto" w:fill="FFFFFF"/>
          <w:lang w:val="en-US"/>
        </w:rPr>
        <w:t>e</w:t>
      </w:r>
      <w:r w:rsidR="00CA2E1D" w:rsidRPr="0038162F">
        <w:rPr>
          <w:rFonts w:asciiTheme="minorHAnsi" w:hAnsiTheme="minorHAnsi" w:cstheme="minorHAnsi"/>
          <w:sz w:val="20"/>
          <w:shd w:val="clear" w:color="auto" w:fill="FFFFFF"/>
          <w:lang w:val="en-US"/>
        </w:rPr>
        <w:t xml:space="preserve"> </w:t>
      </w:r>
      <w:r w:rsidR="00AF7FDC" w:rsidRPr="0038162F">
        <w:rPr>
          <w:rFonts w:asciiTheme="minorHAnsi" w:hAnsiTheme="minorHAnsi" w:cstheme="minorHAnsi"/>
          <w:i/>
          <w:iCs/>
          <w:sz w:val="20"/>
          <w:u w:val="single"/>
          <w:shd w:val="clear" w:color="auto" w:fill="FFFFFF"/>
          <w:lang w:val="en-US"/>
        </w:rPr>
        <w:t>GES</w:t>
      </w:r>
      <w:r w:rsidR="00CA2E1D" w:rsidRPr="0038162F">
        <w:rPr>
          <w:rFonts w:asciiTheme="minorHAnsi" w:eastAsia="SimSun" w:hAnsiTheme="minorHAnsi" w:cstheme="minorHAnsi"/>
          <w:sz w:val="20"/>
          <w:szCs w:val="24"/>
          <w:shd w:val="clear" w:color="auto" w:fill="FFFFFF"/>
          <w:lang w:val="en-US" w:eastAsia="en-US"/>
        </w:rPr>
        <w:t xml:space="preserve"> does </w:t>
      </w:r>
      <w:r w:rsidR="004B436F" w:rsidRPr="0038162F">
        <w:rPr>
          <w:rFonts w:asciiTheme="minorHAnsi" w:hAnsiTheme="minorHAnsi" w:cstheme="minorHAnsi"/>
          <w:sz w:val="20"/>
          <w:shd w:val="clear" w:color="auto" w:fill="FFFFFF"/>
          <w:lang w:val="en-US"/>
        </w:rPr>
        <w:t>state the</w:t>
      </w:r>
      <w:r w:rsidR="009A4024" w:rsidRPr="0038162F">
        <w:rPr>
          <w:rFonts w:asciiTheme="minorHAnsi" w:hAnsiTheme="minorHAnsi" w:cstheme="minorHAnsi"/>
          <w:sz w:val="20"/>
          <w:shd w:val="clear" w:color="auto" w:fill="FFFFFF"/>
          <w:lang w:val="en-US"/>
        </w:rPr>
        <w:t xml:space="preserve"> </w:t>
      </w:r>
      <w:proofErr w:type="spellStart"/>
      <w:r w:rsidR="009A4024" w:rsidRPr="0038162F">
        <w:rPr>
          <w:rFonts w:asciiTheme="minorHAnsi" w:hAnsiTheme="minorHAnsi" w:cstheme="minorHAnsi"/>
          <w:sz w:val="20"/>
          <w:shd w:val="clear" w:color="auto" w:fill="FFFFFF"/>
          <w:lang w:val="en-US"/>
        </w:rPr>
        <w:t>GoU</w:t>
      </w:r>
      <w:r w:rsidR="004B436F" w:rsidRPr="0038162F">
        <w:rPr>
          <w:rFonts w:asciiTheme="minorHAnsi" w:hAnsiTheme="minorHAnsi" w:cstheme="minorHAnsi"/>
          <w:sz w:val="20"/>
          <w:shd w:val="clear" w:color="auto" w:fill="FFFFFF"/>
          <w:lang w:val="en-US"/>
        </w:rPr>
        <w:t>’s</w:t>
      </w:r>
      <w:proofErr w:type="spellEnd"/>
      <w:r w:rsidR="00CA2E1D" w:rsidRPr="0038162F">
        <w:rPr>
          <w:rFonts w:asciiTheme="minorHAnsi" w:hAnsiTheme="minorHAnsi" w:cstheme="minorHAnsi"/>
          <w:sz w:val="20"/>
          <w:shd w:val="clear" w:color="auto" w:fill="FFFFFF"/>
          <w:lang w:val="en-US"/>
        </w:rPr>
        <w:t xml:space="preserve"> focus on integrated solutions </w:t>
      </w:r>
      <w:r w:rsidR="009A4024" w:rsidRPr="0038162F">
        <w:rPr>
          <w:rFonts w:asciiTheme="minorHAnsi" w:hAnsiTheme="minorHAnsi" w:cstheme="minorHAnsi"/>
          <w:sz w:val="20"/>
          <w:shd w:val="clear" w:color="auto" w:fill="FFFFFF"/>
          <w:lang w:val="en-US"/>
        </w:rPr>
        <w:t>for “greening”</w:t>
      </w:r>
      <w:r w:rsidR="00CA2E1D" w:rsidRPr="0038162F">
        <w:rPr>
          <w:rFonts w:asciiTheme="minorHAnsi" w:hAnsiTheme="minorHAnsi" w:cstheme="minorHAnsi"/>
          <w:sz w:val="20"/>
          <w:shd w:val="clear" w:color="auto" w:fill="FFFFFF"/>
          <w:lang w:val="en-US"/>
        </w:rPr>
        <w:t xml:space="preserve"> urbanization across sectors that includes </w:t>
      </w:r>
      <w:r w:rsidR="00CA2E1D" w:rsidRPr="0038162F">
        <w:rPr>
          <w:rFonts w:asciiTheme="minorHAnsi" w:hAnsiTheme="minorHAnsi" w:cstheme="minorHAnsi"/>
          <w:i/>
          <w:iCs/>
          <w:sz w:val="20"/>
          <w:shd w:val="clear" w:color="auto" w:fill="FFFFFF"/>
          <w:lang w:val="en-US"/>
        </w:rPr>
        <w:t>inter alia</w:t>
      </w:r>
      <w:r w:rsidR="009A4024" w:rsidRPr="0038162F">
        <w:rPr>
          <w:rFonts w:asciiTheme="minorHAnsi" w:hAnsiTheme="minorHAnsi" w:cstheme="minorHAnsi"/>
          <w:sz w:val="20"/>
          <w:shd w:val="clear" w:color="auto" w:fill="FFFFFF"/>
          <w:lang w:val="en-US"/>
        </w:rPr>
        <w:t>,</w:t>
      </w:r>
      <w:r w:rsidR="00CA2E1D" w:rsidRPr="0038162F">
        <w:rPr>
          <w:rFonts w:asciiTheme="minorHAnsi" w:hAnsiTheme="minorHAnsi" w:cstheme="minorHAnsi"/>
          <w:sz w:val="20"/>
          <w:shd w:val="clear" w:color="auto" w:fill="FFFFFF"/>
          <w:lang w:val="en-US"/>
        </w:rPr>
        <w:t xml:space="preserve"> improving urban mobility, ecosystem conservation, climate change adaptation, and smart technologies. The potential impact of implementing this </w:t>
      </w:r>
      <w:r w:rsidR="00AF7FDC" w:rsidRPr="0038162F">
        <w:rPr>
          <w:rFonts w:asciiTheme="minorHAnsi" w:hAnsiTheme="minorHAnsi" w:cstheme="minorHAnsi"/>
          <w:sz w:val="20"/>
          <w:shd w:val="clear" w:color="auto" w:fill="FFFFFF"/>
          <w:lang w:val="en-US"/>
        </w:rPr>
        <w:t xml:space="preserve">GES </w:t>
      </w:r>
      <w:r w:rsidR="00CA2E1D" w:rsidRPr="0038162F">
        <w:rPr>
          <w:rFonts w:asciiTheme="minorHAnsi" w:hAnsiTheme="minorHAnsi" w:cstheme="minorHAnsi"/>
          <w:sz w:val="20"/>
          <w:shd w:val="clear" w:color="auto" w:fill="FFFFFF"/>
          <w:lang w:val="en-US"/>
        </w:rPr>
        <w:t>is the reduction of the</w:t>
      </w:r>
      <w:r w:rsidR="006E370B" w:rsidRPr="0038162F">
        <w:rPr>
          <w:rFonts w:asciiTheme="minorHAnsi" w:hAnsiTheme="minorHAnsi" w:cstheme="minorHAnsi"/>
          <w:sz w:val="20"/>
          <w:shd w:val="clear" w:color="auto" w:fill="FFFFFF"/>
          <w:lang w:val="en-US"/>
        </w:rPr>
        <w:t xml:space="preserve"> </w:t>
      </w:r>
      <w:r w:rsidR="00CA2E1D" w:rsidRPr="0038162F">
        <w:rPr>
          <w:rFonts w:asciiTheme="minorHAnsi" w:hAnsiTheme="minorHAnsi" w:cstheme="minorHAnsi"/>
          <w:sz w:val="20"/>
          <w:shd w:val="clear" w:color="auto" w:fill="FFFFFF"/>
          <w:lang w:val="en-US"/>
        </w:rPr>
        <w:t xml:space="preserve">growth trajectory of transport-related GHG emissions </w:t>
      </w:r>
      <w:r w:rsidR="009A4024" w:rsidRPr="0038162F">
        <w:rPr>
          <w:rFonts w:asciiTheme="minorHAnsi" w:hAnsiTheme="minorHAnsi" w:cstheme="minorHAnsi"/>
          <w:sz w:val="20"/>
          <w:shd w:val="clear" w:color="auto" w:fill="FFFFFF"/>
          <w:lang w:val="en-US"/>
        </w:rPr>
        <w:t xml:space="preserve">through </w:t>
      </w:r>
      <w:r w:rsidR="009A4024" w:rsidRPr="0038162F">
        <w:rPr>
          <w:rFonts w:asciiTheme="minorHAnsi" w:hAnsiTheme="minorHAnsi" w:cstheme="minorHAnsi"/>
          <w:sz w:val="20"/>
          <w:shd w:val="clear" w:color="auto" w:fill="FFFFFF"/>
          <w:lang w:val="en-US"/>
        </w:rPr>
        <w:lastRenderedPageBreak/>
        <w:t xml:space="preserve">the </w:t>
      </w:r>
      <w:r w:rsidR="00CA2E1D" w:rsidRPr="0038162F">
        <w:rPr>
          <w:rFonts w:asciiTheme="minorHAnsi" w:hAnsiTheme="minorHAnsi" w:cstheme="minorHAnsi"/>
          <w:sz w:val="20"/>
          <w:shd w:val="clear" w:color="auto" w:fill="FFFFFF"/>
          <w:lang w:val="en-US"/>
        </w:rPr>
        <w:t xml:space="preserve">indigenous production and </w:t>
      </w:r>
      <w:r w:rsidR="00B23C8D" w:rsidRPr="0038162F">
        <w:rPr>
          <w:rFonts w:asciiTheme="minorHAnsi" w:hAnsiTheme="minorHAnsi" w:cstheme="minorHAnsi"/>
          <w:sz w:val="20"/>
          <w:shd w:val="clear" w:color="auto" w:fill="FFFFFF"/>
          <w:lang w:val="en-US"/>
        </w:rPr>
        <w:t>adoption</w:t>
      </w:r>
      <w:r w:rsidR="00CA2E1D" w:rsidRPr="0038162F">
        <w:rPr>
          <w:rFonts w:asciiTheme="minorHAnsi" w:hAnsiTheme="minorHAnsi" w:cstheme="minorHAnsi"/>
          <w:sz w:val="20"/>
          <w:shd w:val="clear" w:color="auto" w:fill="FFFFFF"/>
          <w:lang w:val="en-US"/>
        </w:rPr>
        <w:t xml:space="preserve"> of electric vehicles</w:t>
      </w:r>
      <w:r w:rsidR="005E7851" w:rsidRPr="0038162F">
        <w:rPr>
          <w:rFonts w:asciiTheme="minorHAnsi" w:hAnsiTheme="minorHAnsi" w:cstheme="minorHAnsi"/>
          <w:sz w:val="20"/>
          <w:shd w:val="clear" w:color="auto" w:fill="FFFFFF"/>
          <w:lang w:val="en-US"/>
        </w:rPr>
        <w:t xml:space="preserve"> (EVs)</w:t>
      </w:r>
      <w:r w:rsidR="00CA2E1D" w:rsidRPr="0038162F">
        <w:rPr>
          <w:rFonts w:asciiTheme="minorHAnsi" w:hAnsiTheme="minorHAnsi" w:cstheme="minorHAnsi"/>
          <w:sz w:val="20"/>
          <w:shd w:val="clear" w:color="auto" w:fill="FFFFFF"/>
          <w:lang w:val="en-US"/>
        </w:rPr>
        <w:t xml:space="preserve">, a mode of transport </w:t>
      </w:r>
      <w:r w:rsidR="009A4024" w:rsidRPr="0038162F">
        <w:rPr>
          <w:rFonts w:asciiTheme="minorHAnsi" w:hAnsiTheme="minorHAnsi" w:cstheme="minorHAnsi"/>
          <w:sz w:val="20"/>
          <w:shd w:val="clear" w:color="auto" w:fill="FFFFFF"/>
          <w:lang w:val="en-US"/>
        </w:rPr>
        <w:t xml:space="preserve">potentially cleaner than those </w:t>
      </w:r>
      <w:r w:rsidR="00B23C8D" w:rsidRPr="0038162F">
        <w:rPr>
          <w:rFonts w:asciiTheme="minorHAnsi" w:hAnsiTheme="minorHAnsi" w:cstheme="minorHAnsi"/>
          <w:sz w:val="20"/>
          <w:shd w:val="clear" w:color="auto" w:fill="FFFFFF"/>
          <w:lang w:val="en-US"/>
        </w:rPr>
        <w:t>powered by</w:t>
      </w:r>
      <w:r w:rsidR="009A4024" w:rsidRPr="0038162F">
        <w:rPr>
          <w:rFonts w:asciiTheme="minorHAnsi" w:hAnsiTheme="minorHAnsi" w:cstheme="minorHAnsi"/>
          <w:sz w:val="20"/>
          <w:shd w:val="clear" w:color="auto" w:fill="FFFFFF"/>
          <w:lang w:val="en-US"/>
        </w:rPr>
        <w:t xml:space="preserve"> fossil fuels</w:t>
      </w:r>
      <w:r w:rsidR="00CA2E1D" w:rsidRPr="0038162F">
        <w:rPr>
          <w:rFonts w:asciiTheme="minorHAnsi" w:hAnsiTheme="minorHAnsi" w:cstheme="minorHAnsi"/>
          <w:sz w:val="20"/>
          <w:shd w:val="clear" w:color="auto" w:fill="FFFFFF"/>
          <w:lang w:val="en-US"/>
        </w:rPr>
        <w:t xml:space="preserve">. </w:t>
      </w:r>
      <w:bookmarkStart w:id="26" w:name="_Hlk36208427"/>
      <w:r w:rsidR="00CA2E1D" w:rsidRPr="0038162F">
        <w:rPr>
          <w:rFonts w:asciiTheme="minorHAnsi" w:hAnsiTheme="minorHAnsi" w:cstheme="minorHAnsi"/>
          <w:sz w:val="20"/>
          <w:shd w:val="clear" w:color="auto" w:fill="FFFFFF"/>
          <w:lang w:val="en-US"/>
        </w:rPr>
        <w:t xml:space="preserve">Successful implementation of the </w:t>
      </w:r>
      <w:r w:rsidR="00AF7FDC" w:rsidRPr="0038162F">
        <w:rPr>
          <w:rFonts w:asciiTheme="minorHAnsi" w:hAnsiTheme="minorHAnsi" w:cstheme="minorHAnsi"/>
          <w:sz w:val="20"/>
          <w:shd w:val="clear" w:color="auto" w:fill="FFFFFF"/>
          <w:lang w:val="en-US"/>
        </w:rPr>
        <w:t>GES</w:t>
      </w:r>
      <w:r w:rsidR="00CA2E1D" w:rsidRPr="0038162F">
        <w:rPr>
          <w:rFonts w:asciiTheme="minorHAnsi" w:hAnsiTheme="minorHAnsi" w:cstheme="minorHAnsi"/>
          <w:sz w:val="20"/>
          <w:shd w:val="clear" w:color="auto" w:fill="FFFFFF"/>
          <w:lang w:val="en-US"/>
        </w:rPr>
        <w:t>,</w:t>
      </w:r>
      <w:r w:rsidR="00521841" w:rsidRPr="0038162F">
        <w:rPr>
          <w:rFonts w:asciiTheme="minorHAnsi" w:hAnsiTheme="minorHAnsi" w:cstheme="minorHAnsi"/>
          <w:sz w:val="20"/>
          <w:shd w:val="clear" w:color="auto" w:fill="FFFFFF"/>
          <w:lang w:val="en-US"/>
        </w:rPr>
        <w:t xml:space="preserve"> however,</w:t>
      </w:r>
      <w:r w:rsidR="007E688C" w:rsidRPr="0038162F">
        <w:rPr>
          <w:rFonts w:asciiTheme="minorHAnsi" w:hAnsiTheme="minorHAnsi" w:cstheme="minorHAnsi"/>
          <w:sz w:val="20"/>
          <w:shd w:val="clear" w:color="auto" w:fill="FFFFFF"/>
          <w:lang w:val="en-US"/>
        </w:rPr>
        <w:t xml:space="preserve"> </w:t>
      </w:r>
      <w:r w:rsidRPr="0038162F">
        <w:rPr>
          <w:rFonts w:asciiTheme="minorHAnsi" w:hAnsiTheme="minorHAnsi" w:cstheme="minorHAnsi"/>
          <w:sz w:val="20"/>
          <w:shd w:val="clear" w:color="auto" w:fill="FFFFFF"/>
          <w:lang w:val="en-US"/>
        </w:rPr>
        <w:t xml:space="preserve">will require the </w:t>
      </w:r>
      <w:r w:rsidR="00D41206" w:rsidRPr="0038162F">
        <w:rPr>
          <w:rFonts w:asciiTheme="minorHAnsi" w:hAnsiTheme="minorHAnsi" w:cstheme="minorHAnsi"/>
          <w:sz w:val="20"/>
          <w:shd w:val="clear" w:color="auto" w:fill="FFFFFF"/>
          <w:lang w:val="en-US"/>
        </w:rPr>
        <w:t>lowering</w:t>
      </w:r>
      <w:r w:rsidRPr="0038162F">
        <w:rPr>
          <w:rFonts w:asciiTheme="minorHAnsi" w:hAnsiTheme="minorHAnsi" w:cstheme="minorHAnsi"/>
          <w:sz w:val="20"/>
          <w:shd w:val="clear" w:color="auto" w:fill="FFFFFF"/>
          <w:lang w:val="en-US"/>
        </w:rPr>
        <w:t xml:space="preserve"> of </w:t>
      </w:r>
      <w:r w:rsidR="009A4024" w:rsidRPr="0038162F">
        <w:rPr>
          <w:rFonts w:asciiTheme="minorHAnsi" w:hAnsiTheme="minorHAnsi" w:cstheme="minorHAnsi"/>
          <w:sz w:val="20"/>
          <w:shd w:val="clear" w:color="auto" w:fill="FFFFFF"/>
          <w:lang w:val="en-US"/>
        </w:rPr>
        <w:t xml:space="preserve">a number of </w:t>
      </w:r>
      <w:r w:rsidR="00E352A7" w:rsidRPr="0038162F">
        <w:rPr>
          <w:rFonts w:asciiTheme="minorHAnsi" w:hAnsiTheme="minorHAnsi" w:cstheme="minorHAnsi"/>
          <w:sz w:val="20"/>
          <w:shd w:val="clear" w:color="auto" w:fill="FFFFFF"/>
          <w:lang w:val="en-US"/>
        </w:rPr>
        <w:t>barriers including</w:t>
      </w:r>
      <w:r w:rsidR="007E688C" w:rsidRPr="0038162F">
        <w:rPr>
          <w:rFonts w:asciiTheme="minorHAnsi" w:hAnsiTheme="minorHAnsi" w:cstheme="minorHAnsi"/>
          <w:sz w:val="20"/>
          <w:shd w:val="clear" w:color="auto" w:fill="FFFFFF"/>
          <w:lang w:val="en-US"/>
        </w:rPr>
        <w:t>:</w:t>
      </w:r>
      <w:bookmarkEnd w:id="25"/>
    </w:p>
    <w:p w14:paraId="06647ABB" w14:textId="2B1B42F5" w:rsidR="0042431B" w:rsidRPr="0038162F" w:rsidRDefault="00710929" w:rsidP="000500B5">
      <w:pPr>
        <w:pStyle w:val="Bodytextnumbered"/>
        <w:numPr>
          <w:ilvl w:val="0"/>
          <w:numId w:val="19"/>
        </w:numPr>
        <w:ind w:left="814"/>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low levels of government capacity to implement new legislation, strategies and concept </w:t>
      </w:r>
      <w:proofErr w:type="spellStart"/>
      <w:r w:rsidRPr="0038162F">
        <w:rPr>
          <w:rFonts w:asciiTheme="minorHAnsi" w:hAnsiTheme="minorHAnsi" w:cstheme="minorHAnsi"/>
          <w:sz w:val="20"/>
          <w:shd w:val="clear" w:color="auto" w:fill="FFFFFF"/>
          <w:lang w:val="en-US"/>
        </w:rPr>
        <w:t>programmes</w:t>
      </w:r>
      <w:proofErr w:type="spellEnd"/>
      <w:r w:rsidRPr="0038162F">
        <w:rPr>
          <w:rFonts w:asciiTheme="minorHAnsi" w:hAnsiTheme="minorHAnsi" w:cstheme="minorHAnsi"/>
          <w:sz w:val="20"/>
          <w:shd w:val="clear" w:color="auto" w:fill="FFFFFF"/>
          <w:lang w:val="en-US"/>
        </w:rPr>
        <w:t xml:space="preserve"> on green transport and green urban development. This would include </w:t>
      </w:r>
      <w:r w:rsidR="00F04C19" w:rsidRPr="0038162F">
        <w:rPr>
          <w:rFonts w:asciiTheme="minorHAnsi" w:hAnsiTheme="minorHAnsi" w:cstheme="minorHAnsi"/>
          <w:sz w:val="20"/>
          <w:shd w:val="clear" w:color="auto" w:fill="FFFFFF"/>
          <w:lang w:val="en-US"/>
        </w:rPr>
        <w:t xml:space="preserve">a lack of exposure of government personnel to best international practices for greening urban transport and </w:t>
      </w:r>
      <w:r w:rsidR="00CA2E1D" w:rsidRPr="0038162F">
        <w:rPr>
          <w:rFonts w:asciiTheme="minorHAnsi" w:hAnsiTheme="minorHAnsi" w:cstheme="minorHAnsi"/>
          <w:sz w:val="20"/>
          <w:shd w:val="clear" w:color="auto" w:fill="FFFFFF"/>
          <w:lang w:val="en-US"/>
        </w:rPr>
        <w:t xml:space="preserve">green </w:t>
      </w:r>
      <w:r w:rsidR="00F04C19" w:rsidRPr="0038162F">
        <w:rPr>
          <w:rFonts w:asciiTheme="minorHAnsi" w:hAnsiTheme="minorHAnsi" w:cstheme="minorHAnsi"/>
          <w:sz w:val="20"/>
          <w:shd w:val="clear" w:color="auto" w:fill="FFFFFF"/>
          <w:lang w:val="en-US"/>
        </w:rPr>
        <w:t>development</w:t>
      </w:r>
      <w:r w:rsidRPr="0038162F">
        <w:rPr>
          <w:rFonts w:asciiTheme="minorHAnsi" w:hAnsiTheme="minorHAnsi" w:cstheme="minorHAnsi"/>
          <w:sz w:val="20"/>
          <w:shd w:val="clear" w:color="auto" w:fill="FFFFFF"/>
          <w:lang w:val="en-US"/>
        </w:rPr>
        <w:t xml:space="preserve"> and </w:t>
      </w:r>
      <w:r w:rsidR="0031555E" w:rsidRPr="0038162F">
        <w:rPr>
          <w:rFonts w:asciiTheme="minorHAnsi" w:hAnsiTheme="minorHAnsi" w:cstheme="minorHAnsi"/>
          <w:sz w:val="20"/>
          <w:shd w:val="clear" w:color="auto" w:fill="FFFFFF"/>
          <w:lang w:val="en-US"/>
        </w:rPr>
        <w:t xml:space="preserve">a lack of </w:t>
      </w:r>
      <w:r w:rsidR="00F04C19" w:rsidRPr="0038162F">
        <w:rPr>
          <w:rFonts w:asciiTheme="minorHAnsi" w:hAnsiTheme="minorHAnsi" w:cstheme="minorHAnsi"/>
          <w:sz w:val="20"/>
          <w:shd w:val="clear" w:color="auto" w:fill="FFFFFF"/>
          <w:lang w:val="en-US"/>
        </w:rPr>
        <w:t>examples of green urban transport and development to observe</w:t>
      </w:r>
      <w:r w:rsidR="00B23C8D" w:rsidRPr="0038162F">
        <w:rPr>
          <w:rFonts w:asciiTheme="minorHAnsi" w:hAnsiTheme="minorHAnsi" w:cstheme="minorHAnsi"/>
          <w:sz w:val="20"/>
          <w:shd w:val="clear" w:color="auto" w:fill="FFFFFF"/>
          <w:lang w:val="en-US"/>
        </w:rPr>
        <w:t xml:space="preserve"> and learn from</w:t>
      </w:r>
      <w:r w:rsidR="00F04C19" w:rsidRPr="0038162F">
        <w:rPr>
          <w:rFonts w:asciiTheme="minorHAnsi" w:hAnsiTheme="minorHAnsi" w:cstheme="minorHAnsi"/>
          <w:sz w:val="20"/>
          <w:shd w:val="clear" w:color="auto" w:fill="FFFFFF"/>
          <w:lang w:val="en-US"/>
        </w:rPr>
        <w:t xml:space="preserve"> in Uzbekistan</w:t>
      </w:r>
      <w:r w:rsidR="0042431B" w:rsidRPr="0038162F">
        <w:rPr>
          <w:rFonts w:asciiTheme="minorHAnsi" w:hAnsiTheme="minorHAnsi" w:cstheme="minorHAnsi"/>
          <w:sz w:val="20"/>
          <w:shd w:val="clear" w:color="auto" w:fill="FFFFFF"/>
          <w:lang w:val="en-US"/>
        </w:rPr>
        <w:t>;</w:t>
      </w:r>
    </w:p>
    <w:p w14:paraId="512CD103" w14:textId="5AE0DCF0" w:rsidR="0031555E" w:rsidRPr="0038162F" w:rsidRDefault="005A5F96" w:rsidP="000500B5">
      <w:pPr>
        <w:pStyle w:val="Bodytextnumbered"/>
        <w:numPr>
          <w:ilvl w:val="0"/>
          <w:numId w:val="19"/>
        </w:numPr>
        <w:ind w:left="814"/>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increasing urban traffic congestion caused by the </w:t>
      </w:r>
      <w:bookmarkStart w:id="27" w:name="_Hlk36211450"/>
      <w:bookmarkStart w:id="28" w:name="_Hlk36211656"/>
      <w:r w:rsidR="0031555E" w:rsidRPr="0038162F">
        <w:rPr>
          <w:rFonts w:asciiTheme="minorHAnsi" w:hAnsiTheme="minorHAnsi" w:cstheme="minorHAnsi"/>
          <w:sz w:val="20"/>
          <w:shd w:val="clear" w:color="auto" w:fill="FFFFFF"/>
          <w:lang w:val="en-US"/>
        </w:rPr>
        <w:t xml:space="preserve">decreasing use of public transport modes in </w:t>
      </w:r>
      <w:r w:rsidR="005E7851" w:rsidRPr="0038162F">
        <w:rPr>
          <w:rFonts w:asciiTheme="minorHAnsi" w:hAnsiTheme="minorHAnsi" w:cstheme="minorHAnsi"/>
          <w:sz w:val="20"/>
          <w:shd w:val="clear" w:color="auto" w:fill="FFFFFF"/>
          <w:lang w:val="en-US"/>
        </w:rPr>
        <w:t>many</w:t>
      </w:r>
      <w:r w:rsidR="0031555E" w:rsidRPr="0038162F">
        <w:rPr>
          <w:rFonts w:asciiTheme="minorHAnsi" w:hAnsiTheme="minorHAnsi" w:cstheme="minorHAnsi"/>
          <w:sz w:val="20"/>
          <w:shd w:val="clear" w:color="auto" w:fill="FFFFFF"/>
          <w:lang w:val="en-US"/>
        </w:rPr>
        <w:t xml:space="preserve"> urban areas </w:t>
      </w:r>
      <w:r w:rsidRPr="0038162F">
        <w:rPr>
          <w:rFonts w:asciiTheme="minorHAnsi" w:hAnsiTheme="minorHAnsi" w:cstheme="minorHAnsi"/>
          <w:sz w:val="20"/>
          <w:shd w:val="clear" w:color="auto" w:fill="FFFFFF"/>
          <w:lang w:val="en-US"/>
        </w:rPr>
        <w:t xml:space="preserve">and the rising economic status of the population with a higher proportion of the population with private car ownership. Moreover, the decreasing use of public transport is </w:t>
      </w:r>
      <w:r w:rsidR="005E7851" w:rsidRPr="0038162F">
        <w:rPr>
          <w:rFonts w:asciiTheme="minorHAnsi" w:hAnsiTheme="minorHAnsi" w:cstheme="minorHAnsi"/>
          <w:sz w:val="20"/>
          <w:shd w:val="clear" w:color="auto" w:fill="FFFFFF"/>
          <w:lang w:val="en-US"/>
        </w:rPr>
        <w:t xml:space="preserve">due to </w:t>
      </w:r>
      <w:r w:rsidR="000D510A" w:rsidRPr="0038162F">
        <w:rPr>
          <w:rFonts w:asciiTheme="minorHAnsi" w:hAnsiTheme="minorHAnsi" w:cstheme="minorHAnsi"/>
          <w:sz w:val="20"/>
          <w:shd w:val="clear" w:color="auto" w:fill="FFFFFF"/>
          <w:lang w:val="en-US"/>
        </w:rPr>
        <w:t xml:space="preserve">a lack of investment into increasing the frequency and quality of public transport that would meet growing demand for urban trips. </w:t>
      </w:r>
      <w:r w:rsidRPr="0038162F">
        <w:rPr>
          <w:rFonts w:asciiTheme="minorHAnsi" w:hAnsiTheme="minorHAnsi" w:cstheme="minorHAnsi"/>
          <w:sz w:val="20"/>
          <w:shd w:val="clear" w:color="auto" w:fill="FFFFFF"/>
          <w:lang w:val="en-US"/>
        </w:rPr>
        <w:t xml:space="preserve">Increased traffic congestion has contributed to an overall deteriorating quality of life, </w:t>
      </w:r>
      <w:bookmarkEnd w:id="27"/>
      <w:r w:rsidR="000D510A" w:rsidRPr="0038162F">
        <w:rPr>
          <w:rFonts w:asciiTheme="minorHAnsi" w:hAnsiTheme="minorHAnsi" w:cstheme="minorHAnsi"/>
          <w:sz w:val="20"/>
          <w:shd w:val="clear" w:color="auto" w:fill="FFFFFF"/>
          <w:lang w:val="en-US"/>
        </w:rPr>
        <w:t>increased urban air pollution</w:t>
      </w:r>
      <w:r w:rsidR="000D510A" w:rsidRPr="0038162F">
        <w:rPr>
          <w:rFonts w:asciiTheme="minorHAnsi" w:hAnsiTheme="minorHAnsi" w:cstheme="minorHAnsi"/>
          <w:b/>
          <w:sz w:val="20"/>
          <w:shd w:val="clear" w:color="auto" w:fill="FFFFFF"/>
          <w:vertAlign w:val="superscript"/>
          <w:lang w:val="en-US"/>
        </w:rPr>
        <w:footnoteReference w:id="2"/>
      </w:r>
      <w:r w:rsidR="000D510A" w:rsidRPr="0038162F">
        <w:rPr>
          <w:rFonts w:asciiTheme="minorHAnsi" w:hAnsiTheme="minorHAnsi" w:cstheme="minorHAnsi"/>
          <w:sz w:val="20"/>
          <w:shd w:val="clear" w:color="auto" w:fill="FFFFFF"/>
          <w:lang w:val="en-US"/>
        </w:rPr>
        <w:t>, and increased GHG emissions. For Uzbekistan, road transport pollution is 60% of all air pollution, 3 times higher than in developed countries of the world</w:t>
      </w:r>
      <w:r w:rsidR="000D510A" w:rsidRPr="0038162F">
        <w:rPr>
          <w:rFonts w:asciiTheme="minorHAnsi" w:hAnsiTheme="minorHAnsi" w:cstheme="minorHAnsi"/>
          <w:b/>
          <w:sz w:val="20"/>
          <w:shd w:val="clear" w:color="auto" w:fill="FFFFFF"/>
          <w:vertAlign w:val="superscript"/>
          <w:lang w:val="en-US"/>
        </w:rPr>
        <w:footnoteReference w:id="3"/>
      </w:r>
      <w:r w:rsidR="0031555E" w:rsidRPr="0038162F">
        <w:rPr>
          <w:rFonts w:asciiTheme="minorHAnsi" w:hAnsiTheme="minorHAnsi" w:cstheme="minorHAnsi"/>
          <w:sz w:val="20"/>
          <w:shd w:val="clear" w:color="auto" w:fill="FFFFFF"/>
          <w:lang w:val="en-US"/>
        </w:rPr>
        <w:t>;</w:t>
      </w:r>
    </w:p>
    <w:bookmarkEnd w:id="28"/>
    <w:p w14:paraId="7A2299E2" w14:textId="5749171F" w:rsidR="000F12A7" w:rsidRPr="0038162F" w:rsidRDefault="005E7851" w:rsidP="001E6B9E">
      <w:pPr>
        <w:pStyle w:val="Bodytextnumbered"/>
        <w:numPr>
          <w:ilvl w:val="0"/>
          <w:numId w:val="19"/>
        </w:numPr>
        <w:ind w:left="814"/>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low </w:t>
      </w:r>
      <w:r w:rsidR="005A5F96" w:rsidRPr="0038162F">
        <w:rPr>
          <w:rFonts w:asciiTheme="minorHAnsi" w:hAnsiTheme="minorHAnsi" w:cstheme="minorHAnsi"/>
          <w:sz w:val="20"/>
          <w:shd w:val="clear" w:color="auto" w:fill="FFFFFF"/>
          <w:lang w:val="en-US"/>
        </w:rPr>
        <w:t xml:space="preserve">availability of </w:t>
      </w:r>
      <w:r w:rsidRPr="0038162F">
        <w:rPr>
          <w:rFonts w:asciiTheme="minorHAnsi" w:hAnsiTheme="minorHAnsi" w:cstheme="minorHAnsi"/>
          <w:sz w:val="20"/>
          <w:shd w:val="clear" w:color="auto" w:fill="FFFFFF"/>
          <w:lang w:val="en-US"/>
        </w:rPr>
        <w:t xml:space="preserve">EVs </w:t>
      </w:r>
      <w:r w:rsidR="00C5487B" w:rsidRPr="0038162F">
        <w:rPr>
          <w:rFonts w:asciiTheme="minorHAnsi" w:hAnsiTheme="minorHAnsi" w:cstheme="minorHAnsi"/>
          <w:sz w:val="20"/>
          <w:shd w:val="clear" w:color="auto" w:fill="FFFFFF"/>
          <w:lang w:val="en-US"/>
        </w:rPr>
        <w:t>in Uzbekistan</w:t>
      </w:r>
      <w:r w:rsidR="003D7101" w:rsidRPr="0038162F">
        <w:rPr>
          <w:rFonts w:asciiTheme="minorHAnsi" w:hAnsiTheme="minorHAnsi" w:cstheme="minorHAnsi"/>
          <w:sz w:val="20"/>
          <w:shd w:val="clear" w:color="auto" w:fill="FFFFFF"/>
          <w:lang w:val="en-US"/>
        </w:rPr>
        <w:t xml:space="preserve"> </w:t>
      </w:r>
      <w:r w:rsidRPr="0038162F">
        <w:rPr>
          <w:rFonts w:asciiTheme="minorHAnsi" w:hAnsiTheme="minorHAnsi" w:cstheme="minorHAnsi"/>
          <w:sz w:val="20"/>
          <w:shd w:val="clear" w:color="auto" w:fill="FFFFFF"/>
          <w:lang w:val="en-US"/>
        </w:rPr>
        <w:t xml:space="preserve">partly due </w:t>
      </w:r>
      <w:r w:rsidR="005A5F96" w:rsidRPr="0038162F">
        <w:rPr>
          <w:rFonts w:asciiTheme="minorHAnsi" w:hAnsiTheme="minorHAnsi" w:cstheme="minorHAnsi"/>
          <w:sz w:val="20"/>
          <w:shd w:val="clear" w:color="auto" w:fill="FFFFFF"/>
          <w:lang w:val="en-US"/>
        </w:rPr>
        <w:t xml:space="preserve">their low demand and partly due </w:t>
      </w:r>
      <w:r w:rsidRPr="0038162F">
        <w:rPr>
          <w:rFonts w:asciiTheme="minorHAnsi" w:hAnsiTheme="minorHAnsi" w:cstheme="minorHAnsi"/>
          <w:sz w:val="20"/>
          <w:shd w:val="clear" w:color="auto" w:fill="FFFFFF"/>
          <w:lang w:val="en-US"/>
        </w:rPr>
        <w:t>to a</w:t>
      </w:r>
      <w:r w:rsidR="00C5487B" w:rsidRPr="0038162F">
        <w:rPr>
          <w:rFonts w:asciiTheme="minorHAnsi" w:hAnsiTheme="minorHAnsi" w:cstheme="minorHAnsi"/>
          <w:sz w:val="20"/>
          <w:shd w:val="clear" w:color="auto" w:fill="FFFFFF"/>
          <w:lang w:val="en-US"/>
        </w:rPr>
        <w:t xml:space="preserve"> low level of knowledge of </w:t>
      </w:r>
      <w:r w:rsidRPr="0038162F">
        <w:rPr>
          <w:rFonts w:asciiTheme="minorHAnsi" w:hAnsiTheme="minorHAnsi" w:cstheme="minorHAnsi"/>
          <w:sz w:val="20"/>
          <w:shd w:val="clear" w:color="auto" w:fill="FFFFFF"/>
          <w:lang w:val="en-US"/>
        </w:rPr>
        <w:t>EVs</w:t>
      </w:r>
      <w:r w:rsidR="003D7101" w:rsidRPr="0038162F">
        <w:rPr>
          <w:rFonts w:asciiTheme="minorHAnsi" w:hAnsiTheme="minorHAnsi" w:cstheme="minorHAnsi"/>
          <w:sz w:val="20"/>
          <w:shd w:val="clear" w:color="auto" w:fill="FFFFFF"/>
          <w:lang w:val="en-US"/>
        </w:rPr>
        <w:t xml:space="preserve"> amongst Uzbek consumers</w:t>
      </w:r>
      <w:r w:rsidR="005A5F96" w:rsidRPr="0038162F">
        <w:rPr>
          <w:rFonts w:asciiTheme="minorHAnsi" w:hAnsiTheme="minorHAnsi" w:cstheme="minorHAnsi"/>
          <w:sz w:val="20"/>
          <w:shd w:val="clear" w:color="auto" w:fill="FFFFFF"/>
          <w:lang w:val="en-US"/>
        </w:rPr>
        <w:t>. Low EV demand has been</w:t>
      </w:r>
      <w:r w:rsidRPr="0038162F">
        <w:rPr>
          <w:rFonts w:asciiTheme="minorHAnsi" w:hAnsiTheme="minorHAnsi" w:cstheme="minorHAnsi"/>
          <w:sz w:val="20"/>
          <w:shd w:val="clear" w:color="auto" w:fill="FFFFFF"/>
          <w:lang w:val="en-US"/>
        </w:rPr>
        <w:t xml:space="preserve"> </w:t>
      </w:r>
      <w:r w:rsidR="005A5F96" w:rsidRPr="0038162F">
        <w:rPr>
          <w:rFonts w:asciiTheme="minorHAnsi" w:hAnsiTheme="minorHAnsi" w:cstheme="minorHAnsi"/>
          <w:sz w:val="20"/>
          <w:shd w:val="clear" w:color="auto" w:fill="FFFFFF"/>
          <w:lang w:val="en-US"/>
        </w:rPr>
        <w:t xml:space="preserve">caused by electric vehicles still having a </w:t>
      </w:r>
      <w:r w:rsidR="00CC0BFB" w:rsidRPr="0038162F">
        <w:rPr>
          <w:rFonts w:asciiTheme="minorHAnsi" w:hAnsiTheme="minorHAnsi" w:cstheme="minorHAnsi"/>
          <w:sz w:val="20"/>
          <w:shd w:val="clear" w:color="auto" w:fill="FFFFFF"/>
          <w:lang w:val="en-US"/>
        </w:rPr>
        <w:t xml:space="preserve">lower range compared to petrol vehicles notwithstanding recent technological improvements to reduce this disparity. Limited range and a lack of recharging infrastructure bring added constraints to wider adoption in addition to seasonal variances in electric vehicle performance. As such, piloting urban </w:t>
      </w:r>
      <w:r w:rsidR="006D55FA" w:rsidRPr="0038162F">
        <w:rPr>
          <w:rFonts w:asciiTheme="minorHAnsi" w:hAnsiTheme="minorHAnsi" w:cstheme="minorHAnsi"/>
          <w:sz w:val="20"/>
          <w:shd w:val="clear" w:color="auto" w:fill="FFFFFF"/>
          <w:lang w:val="en-US"/>
        </w:rPr>
        <w:t xml:space="preserve">captive </w:t>
      </w:r>
      <w:r w:rsidR="00CC0BFB" w:rsidRPr="0038162F">
        <w:rPr>
          <w:rFonts w:asciiTheme="minorHAnsi" w:hAnsiTheme="minorHAnsi" w:cstheme="minorHAnsi"/>
          <w:sz w:val="20"/>
          <w:shd w:val="clear" w:color="auto" w:fill="FFFFFF"/>
          <w:lang w:val="en-US"/>
        </w:rPr>
        <w:t xml:space="preserve">electric bus fleets would be more successful than piloting a fleet of electric taxis of delivery vehicles </w:t>
      </w:r>
      <w:r w:rsidR="006F4AD1" w:rsidRPr="0038162F">
        <w:rPr>
          <w:rFonts w:asciiTheme="minorHAnsi" w:hAnsiTheme="minorHAnsi" w:cstheme="minorHAnsi"/>
          <w:sz w:val="20"/>
          <w:shd w:val="clear" w:color="auto" w:fill="FFFFFF"/>
          <w:lang w:val="en-US"/>
        </w:rPr>
        <w:t>whose travel patterns are not planned in advance</w:t>
      </w:r>
      <w:r w:rsidR="005A5F96" w:rsidRPr="0038162F">
        <w:rPr>
          <w:rFonts w:asciiTheme="minorHAnsi" w:hAnsiTheme="minorHAnsi" w:cstheme="minorHAnsi"/>
          <w:sz w:val="20"/>
          <w:shd w:val="clear" w:color="auto" w:fill="FFFFFF"/>
          <w:lang w:val="en-US"/>
        </w:rPr>
        <w:t>.</w:t>
      </w:r>
    </w:p>
    <w:p w14:paraId="063C6977" w14:textId="77777777" w:rsidR="00CD36A7" w:rsidRDefault="0078288E" w:rsidP="00CD36A7">
      <w:pPr>
        <w:pStyle w:val="Bodytextnumbered"/>
        <w:ind w:left="454" w:hanging="454"/>
        <w:rPr>
          <w:rFonts w:ascii="Times New Roman" w:hAnsi="Times New Roman"/>
          <w:noProof/>
          <w:lang w:val="en-US"/>
        </w:rPr>
      </w:pPr>
      <w:bookmarkStart w:id="29" w:name="_Ref35759697"/>
      <w:r w:rsidRPr="0038162F">
        <w:rPr>
          <w:rFonts w:asciiTheme="minorHAnsi" w:hAnsiTheme="minorHAnsi" w:cstheme="minorHAnsi"/>
          <w:sz w:val="20"/>
          <w:shd w:val="clear" w:color="auto" w:fill="FFFFFF"/>
          <w:lang w:val="en-US"/>
        </w:rPr>
        <w:t>Addressing of th</w:t>
      </w:r>
      <w:r w:rsidR="00D21898" w:rsidRPr="0038162F">
        <w:rPr>
          <w:rFonts w:asciiTheme="minorHAnsi" w:hAnsiTheme="minorHAnsi" w:cstheme="minorHAnsi"/>
          <w:sz w:val="20"/>
          <w:shd w:val="clear" w:color="auto" w:fill="FFFFFF"/>
          <w:lang w:val="en-US"/>
        </w:rPr>
        <w:t>ese</w:t>
      </w:r>
      <w:r w:rsidRPr="0038162F">
        <w:rPr>
          <w:rFonts w:asciiTheme="minorHAnsi" w:hAnsiTheme="minorHAnsi" w:cstheme="minorHAnsi"/>
          <w:sz w:val="20"/>
          <w:shd w:val="clear" w:color="auto" w:fill="FFFFFF"/>
          <w:lang w:val="en-US"/>
        </w:rPr>
        <w:t xml:space="preserve"> challenge</w:t>
      </w:r>
      <w:r w:rsidR="00D21898" w:rsidRPr="0038162F">
        <w:rPr>
          <w:rFonts w:asciiTheme="minorHAnsi" w:hAnsiTheme="minorHAnsi" w:cstheme="minorHAnsi"/>
          <w:sz w:val="20"/>
          <w:shd w:val="clear" w:color="auto" w:fill="FFFFFF"/>
          <w:lang w:val="en-US"/>
        </w:rPr>
        <w:t>s</w:t>
      </w:r>
      <w:r w:rsidRPr="0038162F">
        <w:rPr>
          <w:rFonts w:asciiTheme="minorHAnsi" w:hAnsiTheme="minorHAnsi" w:cstheme="minorHAnsi"/>
          <w:sz w:val="20"/>
          <w:shd w:val="clear" w:color="auto" w:fill="FFFFFF"/>
          <w:lang w:val="en-US"/>
        </w:rPr>
        <w:t xml:space="preserve"> is also consistent with Uzbekistan’s TNC </w:t>
      </w:r>
      <w:r w:rsidR="00FB6182" w:rsidRPr="0038162F">
        <w:rPr>
          <w:rFonts w:asciiTheme="minorHAnsi" w:hAnsiTheme="minorHAnsi" w:cstheme="minorHAnsi"/>
          <w:sz w:val="20"/>
          <w:shd w:val="clear" w:color="auto" w:fill="FFFFFF"/>
          <w:lang w:val="en-US"/>
        </w:rPr>
        <w:t xml:space="preserve">from 2016 that foresaw </w:t>
      </w:r>
      <w:r w:rsidR="00076B82" w:rsidRPr="0038162F">
        <w:rPr>
          <w:rFonts w:asciiTheme="minorHAnsi" w:hAnsiTheme="minorHAnsi" w:cstheme="minorHAnsi"/>
          <w:sz w:val="20"/>
          <w:shd w:val="clear" w:color="auto" w:fill="FFFFFF"/>
          <w:lang w:val="en-US"/>
        </w:rPr>
        <w:t xml:space="preserve">“unavoidable growth in number of private cars will lead to a further </w:t>
      </w:r>
      <w:r w:rsidR="00FB6182" w:rsidRPr="0038162F">
        <w:rPr>
          <w:rFonts w:asciiTheme="minorHAnsi" w:hAnsiTheme="minorHAnsi" w:cstheme="minorHAnsi"/>
          <w:sz w:val="20"/>
          <w:shd w:val="clear" w:color="auto" w:fill="FFFFFF"/>
          <w:lang w:val="en-US"/>
        </w:rPr>
        <w:t xml:space="preserve">increase in </w:t>
      </w:r>
      <w:r w:rsidR="00076B82" w:rsidRPr="0038162F">
        <w:rPr>
          <w:rFonts w:asciiTheme="minorHAnsi" w:hAnsiTheme="minorHAnsi" w:cstheme="minorHAnsi"/>
          <w:sz w:val="20"/>
          <w:shd w:val="clear" w:color="auto" w:fill="FFFFFF"/>
          <w:lang w:val="en-US"/>
        </w:rPr>
        <w:t xml:space="preserve">volume of </w:t>
      </w:r>
      <w:r w:rsidR="00FB6182" w:rsidRPr="0038162F">
        <w:rPr>
          <w:rFonts w:asciiTheme="minorHAnsi" w:hAnsiTheme="minorHAnsi" w:cstheme="minorHAnsi"/>
          <w:sz w:val="20"/>
          <w:shd w:val="clear" w:color="auto" w:fill="FFFFFF"/>
          <w:lang w:val="en-US"/>
        </w:rPr>
        <w:t>GHG emissions</w:t>
      </w:r>
      <w:r w:rsidR="00076B82" w:rsidRPr="0038162F">
        <w:rPr>
          <w:rFonts w:asciiTheme="minorHAnsi" w:hAnsiTheme="minorHAnsi" w:cstheme="minorHAnsi"/>
          <w:sz w:val="20"/>
          <w:shd w:val="clear" w:color="auto" w:fill="FFFFFF"/>
          <w:lang w:val="en-US"/>
        </w:rPr>
        <w:t xml:space="preserve">”. The </w:t>
      </w:r>
      <w:proofErr w:type="spellStart"/>
      <w:r w:rsidR="00076B82" w:rsidRPr="0038162F">
        <w:rPr>
          <w:rFonts w:asciiTheme="minorHAnsi" w:hAnsiTheme="minorHAnsi" w:cstheme="minorHAnsi"/>
          <w:sz w:val="20"/>
          <w:shd w:val="clear" w:color="auto" w:fill="FFFFFF"/>
          <w:lang w:val="en-US"/>
        </w:rPr>
        <w:t>GoU’s</w:t>
      </w:r>
      <w:proofErr w:type="spellEnd"/>
      <w:r w:rsidR="00076B82" w:rsidRPr="0038162F">
        <w:rPr>
          <w:rFonts w:asciiTheme="minorHAnsi" w:hAnsiTheme="minorHAnsi" w:cstheme="minorHAnsi"/>
          <w:sz w:val="20"/>
          <w:shd w:val="clear" w:color="auto" w:fill="FFFFFF"/>
          <w:lang w:val="en-US"/>
        </w:rPr>
        <w:t xml:space="preserve"> response to this challenge w</w:t>
      </w:r>
      <w:r w:rsidR="00FA61C7" w:rsidRPr="0038162F">
        <w:rPr>
          <w:rFonts w:asciiTheme="minorHAnsi" w:hAnsiTheme="minorHAnsi" w:cstheme="minorHAnsi"/>
          <w:sz w:val="20"/>
          <w:shd w:val="clear" w:color="auto" w:fill="FFFFFF"/>
          <w:lang w:val="en-US"/>
        </w:rPr>
        <w:t>as a listing of measures to decrease energy consumption of automobile transport including inter-alia</w:t>
      </w:r>
      <w:r w:rsidR="006F4AD1" w:rsidRPr="0038162F">
        <w:rPr>
          <w:rFonts w:asciiTheme="minorHAnsi" w:hAnsiTheme="minorHAnsi" w:cstheme="minorHAnsi"/>
          <w:sz w:val="20"/>
          <w:shd w:val="clear" w:color="auto" w:fill="FFFFFF"/>
          <w:lang w:val="en-US"/>
        </w:rPr>
        <w:t>:</w:t>
      </w:r>
      <w:r w:rsidR="00FA61C7" w:rsidRPr="0038162F">
        <w:rPr>
          <w:rFonts w:asciiTheme="minorHAnsi" w:hAnsiTheme="minorHAnsi" w:cstheme="minorHAnsi"/>
          <w:sz w:val="20"/>
          <w:shd w:val="clear" w:color="auto" w:fill="FFFFFF"/>
          <w:lang w:val="en-US"/>
        </w:rPr>
        <w:t xml:space="preserve"> </w:t>
      </w:r>
      <w:proofErr w:type="spellStart"/>
      <w:r w:rsidR="00FA61C7" w:rsidRPr="0038162F">
        <w:rPr>
          <w:rFonts w:asciiTheme="minorHAnsi" w:hAnsiTheme="minorHAnsi" w:cstheme="minorHAnsi"/>
          <w:sz w:val="20"/>
          <w:shd w:val="clear" w:color="auto" w:fill="FFFFFF"/>
          <w:lang w:val="en-US"/>
        </w:rPr>
        <w:t>i</w:t>
      </w:r>
      <w:proofErr w:type="spellEnd"/>
      <w:r w:rsidR="00FA61C7" w:rsidRPr="0038162F">
        <w:rPr>
          <w:rFonts w:asciiTheme="minorHAnsi" w:hAnsiTheme="minorHAnsi" w:cstheme="minorHAnsi"/>
          <w:sz w:val="20"/>
          <w:shd w:val="clear" w:color="auto" w:fill="FFFFFF"/>
          <w:lang w:val="en-US"/>
        </w:rPr>
        <w:t>) public transport traffic optimization in large cities; ii) introduction of hybrid electrical automobile transport; and iii) “modal shift” or priority development of urban public transport including access limitation to city centers, establishment of paid parking and development of bicycle infrastructure</w:t>
      </w:r>
      <w:r w:rsidR="00FA61C7" w:rsidRPr="0038162F">
        <w:rPr>
          <w:rStyle w:val="FootnoteReference"/>
          <w:shd w:val="clear" w:color="auto" w:fill="FFFFFF"/>
          <w:lang w:val="en-US"/>
        </w:rPr>
        <w:footnoteReference w:id="4"/>
      </w:r>
      <w:r w:rsidR="00FA61C7" w:rsidRPr="0038162F">
        <w:rPr>
          <w:rFonts w:asciiTheme="minorHAnsi" w:hAnsiTheme="minorHAnsi" w:cstheme="minorHAnsi"/>
          <w:sz w:val="20"/>
          <w:shd w:val="clear" w:color="auto" w:fill="FFFFFF"/>
          <w:lang w:val="en-US"/>
        </w:rPr>
        <w:t>.</w:t>
      </w:r>
      <w:bookmarkEnd w:id="26"/>
      <w:bookmarkEnd w:id="29"/>
      <w:r w:rsidR="00C9541A" w:rsidRPr="0038162F">
        <w:rPr>
          <w:rFonts w:asciiTheme="minorHAnsi" w:hAnsiTheme="minorHAnsi" w:cstheme="minorHAnsi"/>
          <w:sz w:val="20"/>
          <w:shd w:val="clear" w:color="auto" w:fill="FFFFFF"/>
          <w:lang w:val="en-US"/>
        </w:rPr>
        <w:t xml:space="preserve"> The impact of the COVID-19 pandemic will increase the level of difficulty in addressing of the challenges of decreasing the energy intensities of automobile transport. </w:t>
      </w:r>
      <w:r w:rsidR="00393649" w:rsidRPr="0038162F">
        <w:rPr>
          <w:rFonts w:asciiTheme="minorHAnsi" w:hAnsiTheme="minorHAnsi" w:cstheme="minorHAnsi"/>
          <w:sz w:val="20"/>
          <w:shd w:val="clear" w:color="auto" w:fill="FFFFFF"/>
          <w:lang w:val="en-US"/>
        </w:rPr>
        <w:t xml:space="preserve">The pandemic has only reconfirmed to many governments the need to find sustainable solutions for environmental issues as a means of addressing </w:t>
      </w:r>
      <w:r w:rsidR="00DB782A" w:rsidRPr="0038162F">
        <w:rPr>
          <w:rFonts w:asciiTheme="minorHAnsi" w:hAnsiTheme="minorHAnsi" w:cstheme="minorHAnsi"/>
          <w:sz w:val="20"/>
          <w:shd w:val="clear" w:color="auto" w:fill="FFFFFF"/>
          <w:lang w:val="en-US"/>
        </w:rPr>
        <w:t>an over-</w:t>
      </w:r>
      <w:r w:rsidR="00393649" w:rsidRPr="0038162F">
        <w:rPr>
          <w:rFonts w:asciiTheme="minorHAnsi" w:hAnsiTheme="minorHAnsi" w:cstheme="minorHAnsi"/>
          <w:sz w:val="20"/>
          <w:shd w:val="clear" w:color="auto" w:fill="FFFFFF"/>
          <w:lang w:val="en-US"/>
        </w:rPr>
        <w:t>dependence on nature. As such, the</w:t>
      </w:r>
      <w:r w:rsidR="00C9541A" w:rsidRPr="0038162F">
        <w:rPr>
          <w:rFonts w:asciiTheme="minorHAnsi" w:hAnsiTheme="minorHAnsi" w:cstheme="minorHAnsi"/>
          <w:sz w:val="20"/>
          <w:shd w:val="clear" w:color="auto" w:fill="FFFFFF"/>
          <w:lang w:val="en-US"/>
        </w:rPr>
        <w:t xml:space="preserve"> rewards for Uzbekistan </w:t>
      </w:r>
      <w:r w:rsidR="00393649" w:rsidRPr="0038162F">
        <w:rPr>
          <w:rFonts w:asciiTheme="minorHAnsi" w:hAnsiTheme="minorHAnsi" w:cstheme="minorHAnsi"/>
          <w:sz w:val="20"/>
          <w:shd w:val="clear" w:color="auto" w:fill="FFFFFF"/>
          <w:lang w:val="en-US"/>
        </w:rPr>
        <w:t xml:space="preserve">are immense if it chooses to </w:t>
      </w:r>
      <w:r w:rsidR="00C9541A" w:rsidRPr="0038162F">
        <w:rPr>
          <w:rFonts w:asciiTheme="minorHAnsi" w:hAnsiTheme="minorHAnsi" w:cstheme="minorHAnsi"/>
          <w:sz w:val="20"/>
          <w:shd w:val="clear" w:color="auto" w:fill="FFFFFF"/>
          <w:lang w:val="en-US"/>
        </w:rPr>
        <w:t>persever</w:t>
      </w:r>
      <w:r w:rsidR="00393649" w:rsidRPr="0038162F">
        <w:rPr>
          <w:rFonts w:asciiTheme="minorHAnsi" w:hAnsiTheme="minorHAnsi" w:cstheme="minorHAnsi"/>
          <w:sz w:val="20"/>
          <w:shd w:val="clear" w:color="auto" w:fill="FFFFFF"/>
          <w:lang w:val="en-US"/>
        </w:rPr>
        <w:t>e</w:t>
      </w:r>
      <w:r w:rsidR="00C9541A" w:rsidRPr="0038162F">
        <w:rPr>
          <w:rFonts w:asciiTheme="minorHAnsi" w:hAnsiTheme="minorHAnsi" w:cstheme="minorHAnsi"/>
          <w:sz w:val="20"/>
          <w:shd w:val="clear" w:color="auto" w:fill="FFFFFF"/>
          <w:lang w:val="en-US"/>
        </w:rPr>
        <w:t xml:space="preserve"> towards a low carbon future for the transport sector under its</w:t>
      </w:r>
      <w:r w:rsidR="00C9541A" w:rsidRPr="0038162F">
        <w:rPr>
          <w:rFonts w:asciiTheme="minorHAnsi" w:hAnsiTheme="minorHAnsi" w:cstheme="minorHAnsi"/>
          <w:i/>
          <w:iCs/>
          <w:sz w:val="20"/>
          <w:shd w:val="clear" w:color="auto" w:fill="FFFFFF"/>
          <w:lang w:val="en-US"/>
        </w:rPr>
        <w:t xml:space="preserve"> </w:t>
      </w:r>
      <w:bookmarkStart w:id="30" w:name="_Hlk55916705"/>
      <w:r w:rsidR="00C9541A" w:rsidRPr="0038162F">
        <w:rPr>
          <w:rFonts w:asciiTheme="minorHAnsi" w:hAnsiTheme="minorHAnsi" w:cstheme="minorHAnsi"/>
          <w:i/>
          <w:iCs/>
          <w:sz w:val="20"/>
          <w:shd w:val="clear" w:color="auto" w:fill="FFFFFF"/>
          <w:lang w:val="en-US"/>
        </w:rPr>
        <w:t>Green Economy Strategy</w:t>
      </w:r>
      <w:bookmarkEnd w:id="30"/>
      <w:r w:rsidR="00C9541A" w:rsidRPr="0038162F">
        <w:rPr>
          <w:rFonts w:asciiTheme="minorHAnsi" w:hAnsiTheme="minorHAnsi" w:cstheme="minorHAnsi"/>
          <w:sz w:val="20"/>
          <w:shd w:val="clear" w:color="auto" w:fill="FFFFFF"/>
          <w:lang w:val="en-US"/>
        </w:rPr>
        <w:t xml:space="preserve">.  </w:t>
      </w:r>
    </w:p>
    <w:p w14:paraId="2903250C" w14:textId="77777777" w:rsidR="00CD36A7" w:rsidRDefault="008F7465" w:rsidP="00CD36A7">
      <w:pPr>
        <w:pStyle w:val="Bodytextnumbered"/>
        <w:ind w:left="454" w:hanging="454"/>
        <w:rPr>
          <w:rFonts w:ascii="Times New Roman" w:hAnsi="Times New Roman"/>
          <w:noProof/>
          <w:lang w:val="en-US"/>
        </w:rPr>
      </w:pPr>
      <w:r w:rsidRPr="00CD36A7">
        <w:rPr>
          <w:rFonts w:ascii="Calibri" w:hAnsi="Calibri" w:cs="Calibri"/>
          <w:sz w:val="20"/>
          <w:lang w:val="en-US"/>
        </w:rPr>
        <w:t>U</w:t>
      </w:r>
      <w:r w:rsidR="00EB056D" w:rsidRPr="001E6B9E">
        <w:rPr>
          <w:rFonts w:ascii="Calibri" w:hAnsi="Calibri" w:cs="Calibri"/>
          <w:sz w:val="20"/>
          <w:lang w:val="en-US"/>
        </w:rPr>
        <w:t xml:space="preserve">rban public transport in </w:t>
      </w:r>
      <w:r w:rsidR="000D58FA" w:rsidRPr="001E6B9E">
        <w:rPr>
          <w:rFonts w:ascii="Calibri" w:hAnsi="Calibri" w:cs="Calibri"/>
          <w:sz w:val="20"/>
          <w:lang w:val="en-US"/>
        </w:rPr>
        <w:t>Uzbekistan is public sector-dominated, with no market liberalization, nor private sector involvement</w:t>
      </w:r>
      <w:r w:rsidR="00EB056D" w:rsidRPr="001E6B9E">
        <w:rPr>
          <w:rFonts w:ascii="Calibri" w:hAnsi="Calibri" w:cs="Calibri"/>
          <w:sz w:val="20"/>
          <w:lang w:val="en-US"/>
        </w:rPr>
        <w:t xml:space="preserve"> except along for some routes with private minibuses operating with up to 12 person capacities</w:t>
      </w:r>
      <w:r w:rsidR="000D58FA" w:rsidRPr="001E6B9E">
        <w:rPr>
          <w:rFonts w:ascii="Calibri" w:hAnsi="Calibri" w:cs="Calibri"/>
          <w:sz w:val="20"/>
          <w:lang w:val="en-US"/>
        </w:rPr>
        <w:t xml:space="preserve">. </w:t>
      </w:r>
      <w:r w:rsidR="00EB056D" w:rsidRPr="001E6B9E">
        <w:rPr>
          <w:rFonts w:ascii="Calibri" w:hAnsi="Calibri" w:cs="Calibri"/>
          <w:sz w:val="20"/>
          <w:lang w:val="en-US"/>
        </w:rPr>
        <w:t>Otherwise, p</w:t>
      </w:r>
      <w:r w:rsidR="000D58FA" w:rsidRPr="001E6B9E">
        <w:rPr>
          <w:rFonts w:ascii="Calibri" w:hAnsi="Calibri" w:cs="Calibri"/>
          <w:sz w:val="20"/>
          <w:lang w:val="en-US"/>
        </w:rPr>
        <w:t xml:space="preserve">ublic transport operators are fully </w:t>
      </w:r>
      <w:r w:rsidR="00F954A8" w:rsidRPr="00CD36A7">
        <w:rPr>
          <w:rFonts w:ascii="Calibri" w:hAnsi="Calibri" w:cs="Calibri"/>
          <w:sz w:val="20"/>
          <w:lang w:val="en-US"/>
        </w:rPr>
        <w:t>government</w:t>
      </w:r>
      <w:r w:rsidR="000D58FA" w:rsidRPr="001E6B9E">
        <w:rPr>
          <w:rFonts w:ascii="Calibri" w:hAnsi="Calibri" w:cs="Calibri"/>
          <w:sz w:val="20"/>
          <w:lang w:val="en-US"/>
        </w:rPr>
        <w:t xml:space="preserve"> owned, and public transport receives substantial subsidization in order to reduce end-user fares.</w:t>
      </w:r>
      <w:r w:rsidR="00EB056D" w:rsidRPr="001E6B9E">
        <w:rPr>
          <w:rFonts w:ascii="Calibri" w:hAnsi="Calibri" w:cs="Calibri"/>
          <w:sz w:val="20"/>
          <w:lang w:val="en-US"/>
        </w:rPr>
        <w:t xml:space="preserve"> </w:t>
      </w:r>
      <w:r w:rsidR="00423644" w:rsidRPr="001E6B9E">
        <w:rPr>
          <w:rFonts w:ascii="Calibri" w:hAnsi="Calibri" w:cs="Calibri"/>
          <w:sz w:val="20"/>
          <w:lang w:val="en-US"/>
        </w:rPr>
        <w:t xml:space="preserve">This baseline has also resulted in finance institutions not being involved in financing the urban public transport and focusing on investments such as road infrastructures and freight transport. </w:t>
      </w:r>
      <w:r w:rsidR="000D58FA" w:rsidRPr="001E6B9E">
        <w:rPr>
          <w:rFonts w:ascii="Calibri" w:hAnsi="Calibri" w:cs="Calibri"/>
          <w:sz w:val="20"/>
          <w:lang w:val="en-US"/>
        </w:rPr>
        <w:t xml:space="preserve">However, in stakeholder consultations at the </w:t>
      </w:r>
      <w:r w:rsidR="00EB056D" w:rsidRPr="001E6B9E">
        <w:rPr>
          <w:rFonts w:ascii="Calibri" w:hAnsi="Calibri" w:cs="Calibri"/>
          <w:sz w:val="20"/>
          <w:lang w:val="en-US"/>
        </w:rPr>
        <w:t>project design</w:t>
      </w:r>
      <w:r w:rsidR="000D58FA" w:rsidRPr="001E6B9E">
        <w:rPr>
          <w:rFonts w:ascii="Calibri" w:hAnsi="Calibri" w:cs="Calibri"/>
          <w:sz w:val="20"/>
          <w:lang w:val="en-US"/>
        </w:rPr>
        <w:t xml:space="preserve"> stage, the Ministry of Transport has indicated its interest to explore market reforms and introduce private sector operators on key bus routes. </w:t>
      </w:r>
      <w:r w:rsidR="00EB056D" w:rsidRPr="001E6B9E">
        <w:rPr>
          <w:rFonts w:ascii="Calibri" w:hAnsi="Calibri" w:cs="Calibri"/>
          <w:sz w:val="20"/>
          <w:lang w:val="en-US"/>
        </w:rPr>
        <w:t>A</w:t>
      </w:r>
      <w:r w:rsidR="000D58FA" w:rsidRPr="001E6B9E">
        <w:rPr>
          <w:rFonts w:ascii="Calibri" w:hAnsi="Calibri" w:cs="Calibri"/>
          <w:sz w:val="20"/>
          <w:lang w:val="en-US"/>
        </w:rPr>
        <w:t>lso</w:t>
      </w:r>
      <w:r w:rsidR="00EB056D" w:rsidRPr="001E6B9E">
        <w:rPr>
          <w:rFonts w:ascii="Calibri" w:hAnsi="Calibri" w:cs="Calibri"/>
          <w:sz w:val="20"/>
          <w:lang w:val="en-US"/>
        </w:rPr>
        <w:t>,</w:t>
      </w:r>
      <w:r w:rsidR="000D58FA" w:rsidRPr="001E6B9E">
        <w:rPr>
          <w:rFonts w:ascii="Calibri" w:hAnsi="Calibri" w:cs="Calibri"/>
          <w:sz w:val="20"/>
          <w:lang w:val="en-US"/>
        </w:rPr>
        <w:t xml:space="preserve"> </w:t>
      </w:r>
      <w:r w:rsidR="00EB056D" w:rsidRPr="001E6B9E">
        <w:rPr>
          <w:rFonts w:ascii="Calibri" w:hAnsi="Calibri" w:cs="Calibri"/>
          <w:sz w:val="20"/>
          <w:lang w:val="en-US"/>
        </w:rPr>
        <w:t xml:space="preserve">there is </w:t>
      </w:r>
      <w:r w:rsidR="000D58FA" w:rsidRPr="001E6B9E">
        <w:rPr>
          <w:rFonts w:ascii="Calibri" w:hAnsi="Calibri" w:cs="Calibri"/>
          <w:sz w:val="20"/>
          <w:lang w:val="en-US"/>
        </w:rPr>
        <w:t xml:space="preserve">some initial exploration of domestic (commercial) financing for </w:t>
      </w:r>
      <w:r w:rsidR="00EB056D" w:rsidRPr="001E6B9E">
        <w:rPr>
          <w:rFonts w:ascii="Calibri" w:hAnsi="Calibri" w:cs="Calibri"/>
          <w:sz w:val="20"/>
          <w:lang w:val="en-US"/>
        </w:rPr>
        <w:t xml:space="preserve">the </w:t>
      </w:r>
      <w:r w:rsidR="000D58FA" w:rsidRPr="001E6B9E">
        <w:rPr>
          <w:rFonts w:ascii="Calibri" w:hAnsi="Calibri" w:cs="Calibri"/>
          <w:sz w:val="20"/>
          <w:lang w:val="en-US"/>
        </w:rPr>
        <w:t xml:space="preserve">public sector operators, including from </w:t>
      </w:r>
      <w:proofErr w:type="spellStart"/>
      <w:r w:rsidR="000D58FA" w:rsidRPr="001E6B9E">
        <w:rPr>
          <w:rFonts w:ascii="Calibri" w:hAnsi="Calibri" w:cs="Calibri"/>
          <w:sz w:val="20"/>
          <w:lang w:val="en-US"/>
        </w:rPr>
        <w:t>Uzpromstroybank</w:t>
      </w:r>
      <w:proofErr w:type="spellEnd"/>
      <w:r w:rsidR="000D58FA" w:rsidRPr="001E6B9E">
        <w:rPr>
          <w:rFonts w:ascii="Calibri" w:hAnsi="Calibri" w:cs="Calibri"/>
          <w:sz w:val="20"/>
          <w:lang w:val="en-US"/>
        </w:rPr>
        <w:t xml:space="preserve"> (</w:t>
      </w:r>
      <w:r w:rsidR="00EB056D" w:rsidRPr="001E6B9E">
        <w:rPr>
          <w:rFonts w:ascii="Calibri" w:hAnsi="Calibri" w:cs="Calibri"/>
          <w:sz w:val="20"/>
          <w:lang w:val="en-US"/>
        </w:rPr>
        <w:t>a national bank</w:t>
      </w:r>
      <w:r w:rsidR="000D58FA" w:rsidRPr="001E6B9E">
        <w:rPr>
          <w:rFonts w:ascii="Calibri" w:hAnsi="Calibri" w:cs="Calibri"/>
          <w:sz w:val="20"/>
          <w:lang w:val="en-US"/>
        </w:rPr>
        <w:t>) providing financing for the intended upcoming procurement of the 20 electric buses and charging equipment for the BRT route</w:t>
      </w:r>
      <w:r w:rsidR="00EB056D" w:rsidRPr="001E6B9E">
        <w:rPr>
          <w:rFonts w:ascii="Calibri" w:hAnsi="Calibri" w:cs="Calibri"/>
          <w:sz w:val="20"/>
          <w:lang w:val="en-US"/>
        </w:rPr>
        <w:t xml:space="preserve"> in Tashkent</w:t>
      </w:r>
      <w:r w:rsidR="000D58FA" w:rsidRPr="001E6B9E">
        <w:rPr>
          <w:rFonts w:ascii="Calibri" w:hAnsi="Calibri" w:cs="Calibri"/>
          <w:sz w:val="20"/>
          <w:lang w:val="en-US"/>
        </w:rPr>
        <w:t>.</w:t>
      </w:r>
    </w:p>
    <w:p w14:paraId="074D5F9D" w14:textId="0508431B" w:rsidR="000D58FA" w:rsidRPr="00CD36A7" w:rsidRDefault="00EB056D" w:rsidP="00CD36A7">
      <w:pPr>
        <w:pStyle w:val="Bodytextnumbered"/>
        <w:ind w:left="454" w:hanging="454"/>
        <w:rPr>
          <w:rFonts w:ascii="Times New Roman" w:hAnsi="Times New Roman"/>
          <w:noProof/>
          <w:lang w:val="en-US"/>
        </w:rPr>
      </w:pPr>
      <w:r w:rsidRPr="001E6B9E">
        <w:rPr>
          <w:rFonts w:ascii="Calibri" w:hAnsi="Calibri" w:cs="Calibri"/>
          <w:sz w:val="20"/>
          <w:lang w:val="en-US"/>
        </w:rPr>
        <w:t xml:space="preserve">In the capital city of Tashkent, where the main project activities will be implemented, </w:t>
      </w:r>
      <w:r w:rsidRPr="001E6B9E">
        <w:rPr>
          <w:rFonts w:ascii="Calibri" w:hAnsi="Calibri" w:cs="Calibri"/>
          <w:sz w:val="20"/>
          <w:shd w:val="clear" w:color="auto" w:fill="FFFFFF"/>
          <w:lang w:val="en-US"/>
        </w:rPr>
        <w:t>t</w:t>
      </w:r>
      <w:r w:rsidR="000D58FA" w:rsidRPr="001E6B9E">
        <w:rPr>
          <w:rFonts w:ascii="Calibri" w:hAnsi="Calibri" w:cs="Calibri"/>
          <w:sz w:val="20"/>
          <w:shd w:val="clear" w:color="auto" w:fill="FFFFFF"/>
          <w:lang w:val="en-US"/>
        </w:rPr>
        <w:t xml:space="preserve">he road network of </w:t>
      </w:r>
      <w:r w:rsidR="00423644" w:rsidRPr="001E6B9E">
        <w:rPr>
          <w:rFonts w:ascii="Calibri" w:hAnsi="Calibri" w:cs="Calibri"/>
          <w:sz w:val="20"/>
          <w:shd w:val="clear" w:color="auto" w:fill="FFFFFF"/>
          <w:lang w:val="en-US"/>
        </w:rPr>
        <w:t xml:space="preserve">the </w:t>
      </w:r>
      <w:r w:rsidR="000D58FA" w:rsidRPr="001E6B9E">
        <w:rPr>
          <w:rFonts w:ascii="Calibri" w:hAnsi="Calibri" w:cs="Calibri"/>
          <w:sz w:val="20"/>
          <w:shd w:val="clear" w:color="auto" w:fill="FFFFFF"/>
          <w:lang w:val="en-US"/>
        </w:rPr>
        <w:t xml:space="preserve">Tashkent City Municipality (TCM) is known for its wide transport corridors, many with 8 to 12 lanes of common traffic. While these corridors are common for the main routes of the City, the secondary road system that accesses residential areas is typically 2 to 4 lanes with no policies for parking along these roads. The City is served by 36 km of </w:t>
      </w:r>
      <w:r w:rsidR="001F7E0C" w:rsidRPr="001E6B9E">
        <w:rPr>
          <w:rFonts w:ascii="Calibri" w:hAnsi="Calibri" w:cs="Calibri"/>
          <w:sz w:val="20"/>
          <w:shd w:val="clear" w:color="auto" w:fill="FFFFFF"/>
          <w:lang w:val="en-US"/>
        </w:rPr>
        <w:t>m</w:t>
      </w:r>
      <w:r w:rsidR="000D58FA" w:rsidRPr="001E6B9E">
        <w:rPr>
          <w:rFonts w:ascii="Calibri" w:hAnsi="Calibri" w:cs="Calibri"/>
          <w:sz w:val="20"/>
          <w:shd w:val="clear" w:color="auto" w:fill="FFFFFF"/>
          <w:lang w:val="en-US"/>
        </w:rPr>
        <w:t xml:space="preserve">etro lines with 29 stations, and a city bus system managed by </w:t>
      </w:r>
      <w:r w:rsidR="000D58FA" w:rsidRPr="001E6B9E">
        <w:rPr>
          <w:rFonts w:ascii="Calibri" w:hAnsi="Calibri" w:cs="Calibri"/>
          <w:bCs/>
          <w:sz w:val="20"/>
          <w:shd w:val="clear" w:color="auto" w:fill="FFFFFF"/>
          <w:lang w:val="en-US"/>
        </w:rPr>
        <w:t>JSC “</w:t>
      </w:r>
      <w:proofErr w:type="spellStart"/>
      <w:r w:rsidR="000D58FA" w:rsidRPr="001E6B9E">
        <w:rPr>
          <w:rFonts w:ascii="Calibri" w:hAnsi="Calibri" w:cs="Calibri"/>
          <w:bCs/>
          <w:sz w:val="20"/>
          <w:shd w:val="clear" w:color="auto" w:fill="FFFFFF"/>
          <w:lang w:val="en-US"/>
        </w:rPr>
        <w:t>Toshshakhartranskhizmat</w:t>
      </w:r>
      <w:proofErr w:type="spellEnd"/>
      <w:r w:rsidR="000D58FA" w:rsidRPr="001E6B9E">
        <w:rPr>
          <w:rFonts w:ascii="Calibri" w:hAnsi="Calibri" w:cs="Calibri"/>
          <w:bCs/>
          <w:sz w:val="20"/>
          <w:shd w:val="clear" w:color="auto" w:fill="FFFFFF"/>
          <w:lang w:val="en-US"/>
        </w:rPr>
        <w:t xml:space="preserve">” </w:t>
      </w:r>
      <w:r w:rsidR="000D58FA" w:rsidRPr="001E6B9E">
        <w:rPr>
          <w:rFonts w:ascii="Calibri" w:hAnsi="Calibri" w:cs="Calibri"/>
          <w:sz w:val="20"/>
          <w:shd w:val="clear" w:color="auto" w:fill="FFFFFF"/>
          <w:lang w:val="en-US"/>
        </w:rPr>
        <w:t xml:space="preserve">(also referred to as TBC or the Tashkent Bus Company) that operates over 1,000 buses. There is connectivity between different modes of transport within the City (between </w:t>
      </w:r>
      <w:r w:rsidR="001F7E0C" w:rsidRPr="001E6B9E">
        <w:rPr>
          <w:rFonts w:ascii="Calibri" w:hAnsi="Calibri" w:cs="Calibri"/>
          <w:sz w:val="20"/>
          <w:shd w:val="clear" w:color="auto" w:fill="FFFFFF"/>
          <w:lang w:val="en-US"/>
        </w:rPr>
        <w:t>m</w:t>
      </w:r>
      <w:r w:rsidR="000D58FA" w:rsidRPr="001E6B9E">
        <w:rPr>
          <w:rFonts w:ascii="Calibri" w:hAnsi="Calibri" w:cs="Calibri"/>
          <w:sz w:val="20"/>
          <w:shd w:val="clear" w:color="auto" w:fill="FFFFFF"/>
          <w:lang w:val="en-US"/>
        </w:rPr>
        <w:t xml:space="preserve">etro stations, bus routes and train stations) that can be improved to encourage more use of public transport. While there are sidewalks for pedestrians along most of the key transport corridors in Tashkent, there are only a few kilometers of cycling pathways observed in the City. The increase in the number of privately-operated automobiles has created more congestion in Tashkent over the past 10 years that has impacted the efficiencies of City-operated public buses as well as urban mobility within the City. </w:t>
      </w:r>
      <w:r w:rsidRPr="001E6B9E">
        <w:rPr>
          <w:rFonts w:ascii="Calibri" w:hAnsi="Calibri" w:cs="Calibri"/>
          <w:sz w:val="20"/>
          <w:shd w:val="clear" w:color="auto" w:fill="FFFFFF"/>
          <w:lang w:val="en-US"/>
        </w:rPr>
        <w:t>A</w:t>
      </w:r>
      <w:r w:rsidR="000D58FA" w:rsidRPr="001E6B9E">
        <w:rPr>
          <w:rFonts w:ascii="Calibri" w:hAnsi="Calibri" w:cs="Calibri"/>
          <w:sz w:val="20"/>
          <w:shd w:val="clear" w:color="auto" w:fill="FFFFFF"/>
          <w:lang w:val="en-US"/>
        </w:rPr>
        <w:t>n estimated 1,000 buses service 136 routes on a daily basis for more than 600,000 passengers.</w:t>
      </w:r>
    </w:p>
    <w:p w14:paraId="0AB14570" w14:textId="77777777" w:rsidR="00C45FFC" w:rsidRPr="0038162F" w:rsidRDefault="00C45FFC" w:rsidP="00DF48C3">
      <w:pPr>
        <w:pStyle w:val="Bodytextnumbered"/>
        <w:numPr>
          <w:ilvl w:val="0"/>
          <w:numId w:val="0"/>
        </w:numPr>
        <w:rPr>
          <w:rFonts w:ascii="Times New Roman" w:hAnsi="Times New Roman"/>
          <w:noProof/>
          <w:lang w:val="en-US"/>
        </w:rPr>
      </w:pPr>
    </w:p>
    <w:p w14:paraId="20E4EBF5" w14:textId="46E0ECCC" w:rsidR="00D218B7" w:rsidRPr="0038162F" w:rsidRDefault="004C3717" w:rsidP="00D218B7">
      <w:pPr>
        <w:pStyle w:val="Heading1"/>
        <w:spacing w:before="0" w:after="0"/>
        <w:jc w:val="left"/>
        <w:rPr>
          <w:rFonts w:ascii="Calibri" w:hAnsi="Calibri"/>
          <w:szCs w:val="28"/>
          <w:lang w:val="en-US"/>
        </w:rPr>
      </w:pPr>
      <w:bookmarkStart w:id="31" w:name="_Toc81498520"/>
      <w:bookmarkStart w:id="32" w:name="_Toc207800911"/>
      <w:r w:rsidRPr="0038162F">
        <w:rPr>
          <w:rFonts w:ascii="Calibri" w:hAnsi="Calibri"/>
          <w:szCs w:val="28"/>
          <w:lang w:val="en-US"/>
        </w:rPr>
        <w:t>Strategy</w:t>
      </w:r>
      <w:bookmarkEnd w:id="31"/>
      <w:r w:rsidR="00A25CCB" w:rsidRPr="0038162F">
        <w:rPr>
          <w:rFonts w:ascii="Calibri" w:hAnsi="Calibri"/>
          <w:szCs w:val="28"/>
          <w:lang w:val="en-US"/>
        </w:rPr>
        <w:t xml:space="preserve"> </w:t>
      </w:r>
      <w:bookmarkEnd w:id="32"/>
    </w:p>
    <w:p w14:paraId="00291A96" w14:textId="5259B62F" w:rsidR="007E688C" w:rsidRPr="007A6432" w:rsidRDefault="00066D1E">
      <w:pPr>
        <w:pStyle w:val="Bodytextnumbered"/>
        <w:ind w:left="454" w:hanging="454"/>
        <w:rPr>
          <w:rFonts w:asciiTheme="minorHAnsi" w:hAnsiTheme="minorHAnsi" w:cstheme="minorHAnsi"/>
          <w:sz w:val="20"/>
          <w:lang w:val="en-US"/>
        </w:rPr>
      </w:pPr>
      <w:bookmarkStart w:id="33" w:name="_Ref38715291"/>
      <w:r w:rsidRPr="0038162F">
        <w:rPr>
          <w:rFonts w:asciiTheme="minorHAnsi" w:hAnsiTheme="minorHAnsi" w:cstheme="minorHAnsi"/>
          <w:sz w:val="20"/>
          <w:lang w:val="en-US"/>
        </w:rPr>
        <w:t>To meet the targets of SDG</w:t>
      </w:r>
      <w:r w:rsidR="007E688C" w:rsidRPr="0038162F">
        <w:rPr>
          <w:rFonts w:asciiTheme="minorHAnsi" w:hAnsiTheme="minorHAnsi" w:cstheme="minorHAnsi"/>
          <w:sz w:val="20"/>
          <w:lang w:val="en-US"/>
        </w:rPr>
        <w:t xml:space="preserve"> 11</w:t>
      </w:r>
      <w:r w:rsidRPr="0038162F">
        <w:rPr>
          <w:rStyle w:val="FootnoteReference"/>
          <w:lang w:val="en-US"/>
        </w:rPr>
        <w:footnoteReference w:id="5"/>
      </w:r>
      <w:r w:rsidR="007E688C"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the </w:t>
      </w:r>
      <w:proofErr w:type="spellStart"/>
      <w:r w:rsidRPr="0038162F">
        <w:rPr>
          <w:rFonts w:asciiTheme="minorHAnsi" w:hAnsiTheme="minorHAnsi" w:cstheme="minorHAnsi"/>
          <w:sz w:val="20"/>
          <w:lang w:val="en-US"/>
        </w:rPr>
        <w:t>GoU</w:t>
      </w:r>
      <w:proofErr w:type="spellEnd"/>
      <w:r w:rsidRPr="0038162F">
        <w:rPr>
          <w:rFonts w:asciiTheme="minorHAnsi" w:hAnsiTheme="minorHAnsi" w:cstheme="minorHAnsi"/>
          <w:sz w:val="20"/>
          <w:lang w:val="en-US"/>
        </w:rPr>
        <w:t xml:space="preserve"> prepared </w:t>
      </w:r>
      <w:r w:rsidR="007E688C" w:rsidRPr="0038162F">
        <w:rPr>
          <w:rFonts w:asciiTheme="minorHAnsi" w:hAnsiTheme="minorHAnsi" w:cstheme="minorHAnsi"/>
          <w:sz w:val="20"/>
          <w:lang w:val="en-US"/>
        </w:rPr>
        <w:t xml:space="preserve">a </w:t>
      </w:r>
      <w:r w:rsidR="00D46038" w:rsidRPr="0038162F">
        <w:rPr>
          <w:rFonts w:asciiTheme="minorHAnsi" w:hAnsiTheme="minorHAnsi" w:cstheme="minorHAnsi"/>
          <w:sz w:val="20"/>
          <w:lang w:val="en-US"/>
        </w:rPr>
        <w:t>“</w:t>
      </w:r>
      <w:r w:rsidR="00D46038" w:rsidRPr="0038162F">
        <w:rPr>
          <w:rFonts w:asciiTheme="minorHAnsi" w:hAnsiTheme="minorHAnsi" w:cstheme="minorHAnsi"/>
          <w:i/>
          <w:iCs/>
          <w:sz w:val="20"/>
          <w:lang w:val="en-US"/>
        </w:rPr>
        <w:t>Concept</w:t>
      </w:r>
      <w:r w:rsidR="007E688C" w:rsidRPr="0038162F">
        <w:rPr>
          <w:rFonts w:asciiTheme="minorHAnsi" w:hAnsiTheme="minorHAnsi" w:cstheme="minorHAnsi"/>
          <w:i/>
          <w:iCs/>
          <w:sz w:val="20"/>
          <w:lang w:val="en-US"/>
        </w:rPr>
        <w:t xml:space="preserve"> </w:t>
      </w:r>
      <w:r w:rsidR="008B4838" w:rsidRPr="0038162F">
        <w:rPr>
          <w:rFonts w:asciiTheme="minorHAnsi" w:hAnsiTheme="minorHAnsi" w:cstheme="minorHAnsi"/>
          <w:i/>
          <w:iCs/>
          <w:sz w:val="20"/>
          <w:lang w:val="en-US"/>
        </w:rPr>
        <w:t xml:space="preserve">on </w:t>
      </w:r>
      <w:r w:rsidR="007E688C" w:rsidRPr="0038162F">
        <w:rPr>
          <w:rFonts w:asciiTheme="minorHAnsi" w:hAnsiTheme="minorHAnsi" w:cstheme="minorHAnsi"/>
          <w:i/>
          <w:iCs/>
          <w:sz w:val="20"/>
          <w:lang w:val="en-US"/>
        </w:rPr>
        <w:t>Environmental Protection of the Republic of Uzbekistan for the Period until 2030</w:t>
      </w:r>
      <w:r w:rsidR="007E688C" w:rsidRPr="0038162F">
        <w:rPr>
          <w:rFonts w:asciiTheme="minorHAnsi" w:hAnsiTheme="minorHAnsi" w:cstheme="minorHAnsi"/>
          <w:sz w:val="20"/>
          <w:lang w:val="en-US"/>
        </w:rPr>
        <w:t xml:space="preserve">” </w:t>
      </w:r>
      <w:r w:rsidR="00A4719D" w:rsidRPr="0038162F">
        <w:rPr>
          <w:rFonts w:asciiTheme="minorHAnsi" w:hAnsiTheme="minorHAnsi" w:cstheme="minorHAnsi"/>
          <w:sz w:val="20"/>
          <w:lang w:val="en-US"/>
        </w:rPr>
        <w:t xml:space="preserve">that </w:t>
      </w:r>
      <w:r w:rsidR="00F87767" w:rsidRPr="0038162F">
        <w:rPr>
          <w:rFonts w:asciiTheme="minorHAnsi" w:hAnsiTheme="minorHAnsi" w:cstheme="minorHAnsi"/>
          <w:sz w:val="20"/>
          <w:lang w:val="en-US"/>
        </w:rPr>
        <w:t xml:space="preserve">was </w:t>
      </w:r>
      <w:r w:rsidR="00A4719D" w:rsidRPr="0038162F">
        <w:rPr>
          <w:rFonts w:asciiTheme="minorHAnsi" w:hAnsiTheme="minorHAnsi" w:cstheme="minorHAnsi"/>
          <w:sz w:val="20"/>
          <w:lang w:val="en-US"/>
        </w:rPr>
        <w:t>approved by the President</w:t>
      </w:r>
      <w:r w:rsidR="00F87767" w:rsidRPr="0038162F">
        <w:rPr>
          <w:rFonts w:asciiTheme="minorHAnsi" w:hAnsiTheme="minorHAnsi" w:cstheme="minorHAnsi"/>
          <w:sz w:val="20"/>
          <w:lang w:val="en-US"/>
        </w:rPr>
        <w:t xml:space="preserve"> on 30 October 2019</w:t>
      </w:r>
      <w:r w:rsidR="00A4719D" w:rsidRPr="0038162F">
        <w:rPr>
          <w:rStyle w:val="FootnoteReference"/>
          <w:lang w:val="en-US"/>
        </w:rPr>
        <w:footnoteReference w:id="6"/>
      </w:r>
      <w:r w:rsidR="007E688C"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r w:rsidR="007E688C" w:rsidRPr="0038162F">
        <w:rPr>
          <w:rFonts w:asciiTheme="minorHAnsi" w:hAnsiTheme="minorHAnsi" w:cstheme="minorHAnsi"/>
          <w:sz w:val="20"/>
          <w:lang w:val="en-US"/>
        </w:rPr>
        <w:t>Within the framework of the Concept, a “Road Map” was developed for environmental management</w:t>
      </w:r>
      <w:r w:rsidRPr="0038162F">
        <w:rPr>
          <w:rFonts w:asciiTheme="minorHAnsi" w:hAnsiTheme="minorHAnsi" w:cstheme="minorHAnsi"/>
          <w:sz w:val="20"/>
          <w:lang w:val="en-US"/>
        </w:rPr>
        <w:t xml:space="preserve"> to</w:t>
      </w:r>
      <w:r w:rsidR="007E688C" w:rsidRPr="0038162F">
        <w:rPr>
          <w:rFonts w:asciiTheme="minorHAnsi" w:hAnsiTheme="minorHAnsi" w:cstheme="minorHAnsi"/>
          <w:sz w:val="20"/>
          <w:lang w:val="en-US"/>
        </w:rPr>
        <w:t xml:space="preserve"> improve the quality of life of the population</w:t>
      </w:r>
      <w:r w:rsidRPr="0038162F">
        <w:rPr>
          <w:rFonts w:asciiTheme="minorHAnsi" w:hAnsiTheme="minorHAnsi" w:cstheme="minorHAnsi"/>
          <w:sz w:val="20"/>
          <w:lang w:val="en-US"/>
        </w:rPr>
        <w:t xml:space="preserve"> that </w:t>
      </w:r>
      <w:r w:rsidR="007E688C" w:rsidRPr="0038162F">
        <w:rPr>
          <w:rFonts w:asciiTheme="minorHAnsi" w:hAnsiTheme="minorHAnsi" w:cstheme="minorHAnsi"/>
          <w:sz w:val="20"/>
          <w:lang w:val="en-US"/>
        </w:rPr>
        <w:t>includ</w:t>
      </w:r>
      <w:r w:rsidRPr="0038162F">
        <w:rPr>
          <w:rFonts w:asciiTheme="minorHAnsi" w:hAnsiTheme="minorHAnsi" w:cstheme="minorHAnsi"/>
          <w:sz w:val="20"/>
          <w:lang w:val="en-US"/>
        </w:rPr>
        <w:t>es</w:t>
      </w:r>
      <w:r w:rsidR="007E688C" w:rsidRPr="0038162F">
        <w:rPr>
          <w:rFonts w:asciiTheme="minorHAnsi" w:hAnsiTheme="minorHAnsi" w:cstheme="minorHAnsi"/>
          <w:sz w:val="20"/>
          <w:lang w:val="en-US"/>
        </w:rPr>
        <w:t xml:space="preserve"> increasing environmental sustainability of the transport </w:t>
      </w:r>
      <w:r w:rsidR="00843521" w:rsidRPr="0038162F">
        <w:rPr>
          <w:rFonts w:asciiTheme="minorHAnsi" w:hAnsiTheme="minorHAnsi" w:cstheme="minorHAnsi"/>
          <w:sz w:val="20"/>
          <w:lang w:val="en-US"/>
        </w:rPr>
        <w:t xml:space="preserve">sector </w:t>
      </w:r>
      <w:r w:rsidR="007E688C" w:rsidRPr="0038162F">
        <w:rPr>
          <w:rFonts w:asciiTheme="minorHAnsi" w:hAnsiTheme="minorHAnsi" w:cstheme="minorHAnsi"/>
          <w:sz w:val="20"/>
          <w:lang w:val="en-US"/>
        </w:rPr>
        <w:t>in the country.</w:t>
      </w:r>
      <w:r w:rsidRPr="0038162F">
        <w:rPr>
          <w:rFonts w:asciiTheme="minorHAnsi" w:hAnsiTheme="minorHAnsi" w:cstheme="minorHAnsi"/>
          <w:sz w:val="20"/>
          <w:lang w:val="en-US"/>
        </w:rPr>
        <w:t xml:space="preserve"> </w:t>
      </w:r>
      <w:r w:rsidR="007E688C" w:rsidRPr="0038162F">
        <w:rPr>
          <w:rFonts w:asciiTheme="minorHAnsi" w:hAnsiTheme="minorHAnsi" w:cstheme="minorHAnsi"/>
          <w:sz w:val="20"/>
          <w:lang w:val="en-US"/>
        </w:rPr>
        <w:t>To ensure environmental safety in transport, the Roadmap provides for a progressive transition of locally produced motor vehicles and motor fuels (gasoline and diesel fuel) corresponding to the Euro-5 environmental class and higher by 2030, which will ensure environmental safety of operating vehicles.</w:t>
      </w:r>
      <w:bookmarkEnd w:id="33"/>
      <w:r w:rsidR="007A6432">
        <w:rPr>
          <w:rFonts w:asciiTheme="minorHAnsi" w:hAnsiTheme="minorHAnsi" w:cstheme="minorHAnsi"/>
          <w:sz w:val="20"/>
          <w:lang w:val="en-US"/>
        </w:rPr>
        <w:t xml:space="preserve"> </w:t>
      </w:r>
      <w:bookmarkStart w:id="34" w:name="_Ref35764444"/>
      <w:r w:rsidR="007E688C" w:rsidRPr="007A6432">
        <w:rPr>
          <w:rFonts w:asciiTheme="minorHAnsi" w:hAnsiTheme="minorHAnsi" w:cstheme="minorHAnsi"/>
          <w:sz w:val="20"/>
          <w:lang w:val="en-US"/>
        </w:rPr>
        <w:t>In addition, due to the increasing number of vehicles, the incompatible quality of automobiles and motor fuels produced in the country</w:t>
      </w:r>
      <w:r w:rsidR="00AF7FDC" w:rsidRPr="007A6432">
        <w:rPr>
          <w:rFonts w:asciiTheme="minorHAnsi" w:hAnsiTheme="minorHAnsi" w:cstheme="minorHAnsi"/>
          <w:sz w:val="20"/>
          <w:lang w:val="en-US"/>
        </w:rPr>
        <w:t>,</w:t>
      </w:r>
      <w:r w:rsidR="007E688C" w:rsidRPr="007A6432">
        <w:rPr>
          <w:rFonts w:asciiTheme="minorHAnsi" w:hAnsiTheme="minorHAnsi" w:cstheme="minorHAnsi"/>
          <w:sz w:val="20"/>
          <w:lang w:val="en-US"/>
        </w:rPr>
        <w:t xml:space="preserve"> has led to an increase in motor fuel consumption and, subsequently, </w:t>
      </w:r>
      <w:r w:rsidR="00843521" w:rsidRPr="007A6432">
        <w:rPr>
          <w:rFonts w:asciiTheme="minorHAnsi" w:hAnsiTheme="minorHAnsi" w:cstheme="minorHAnsi"/>
          <w:sz w:val="20"/>
          <w:lang w:val="en-US"/>
        </w:rPr>
        <w:t>an increase in the</w:t>
      </w:r>
      <w:r w:rsidR="007E688C" w:rsidRPr="007A6432">
        <w:rPr>
          <w:rFonts w:asciiTheme="minorHAnsi" w:hAnsiTheme="minorHAnsi" w:cstheme="minorHAnsi"/>
          <w:sz w:val="20"/>
          <w:lang w:val="en-US"/>
        </w:rPr>
        <w:t xml:space="preserve"> emissions of pollutants and GHGs. </w:t>
      </w:r>
      <w:r w:rsidR="00094EAF" w:rsidRPr="007A6432">
        <w:rPr>
          <w:rFonts w:asciiTheme="minorHAnsi" w:hAnsiTheme="minorHAnsi" w:cstheme="minorHAnsi"/>
          <w:sz w:val="20"/>
          <w:lang w:val="en-US"/>
        </w:rPr>
        <w:t xml:space="preserve">On this basis and in line with the TNC’s transport-related </w:t>
      </w:r>
      <w:r w:rsidR="00D46038" w:rsidRPr="007A6432">
        <w:rPr>
          <w:rFonts w:asciiTheme="minorHAnsi" w:hAnsiTheme="minorHAnsi" w:cstheme="minorHAnsi"/>
          <w:sz w:val="20"/>
          <w:lang w:val="en-US"/>
        </w:rPr>
        <w:t xml:space="preserve">measures </w:t>
      </w:r>
      <w:r w:rsidR="00094EAF" w:rsidRPr="007A6432">
        <w:rPr>
          <w:rFonts w:asciiTheme="minorHAnsi" w:hAnsiTheme="minorHAnsi" w:cstheme="minorHAnsi"/>
          <w:sz w:val="20"/>
          <w:lang w:val="en-US"/>
        </w:rPr>
        <w:t xml:space="preserve">mentioned in Para </w:t>
      </w:r>
      <w:r w:rsidR="00026C50" w:rsidRPr="00F954A8">
        <w:rPr>
          <w:rFonts w:asciiTheme="minorHAnsi" w:hAnsiTheme="minorHAnsi" w:cstheme="minorHAnsi"/>
          <w:sz w:val="20"/>
        </w:rPr>
        <w:fldChar w:fldCharType="begin"/>
      </w:r>
      <w:r w:rsidR="00026C50" w:rsidRPr="007A6432">
        <w:rPr>
          <w:rFonts w:asciiTheme="minorHAnsi" w:hAnsiTheme="minorHAnsi" w:cstheme="minorHAnsi"/>
          <w:sz w:val="20"/>
          <w:lang w:val="en-US"/>
        </w:rPr>
        <w:instrText xml:space="preserve"> REF _Ref35759697 \r \h </w:instrText>
      </w:r>
      <w:r w:rsidR="00026C50" w:rsidRPr="00F954A8">
        <w:rPr>
          <w:rFonts w:asciiTheme="minorHAnsi" w:hAnsiTheme="minorHAnsi" w:cstheme="minorHAnsi"/>
          <w:sz w:val="20"/>
        </w:rPr>
      </w:r>
      <w:r w:rsidR="00026C50" w:rsidRPr="00F954A8">
        <w:rPr>
          <w:rFonts w:asciiTheme="minorHAnsi" w:hAnsiTheme="minorHAnsi" w:cstheme="minorHAnsi"/>
          <w:sz w:val="20"/>
        </w:rPr>
        <w:fldChar w:fldCharType="separate"/>
      </w:r>
      <w:r w:rsidR="008E61AE">
        <w:rPr>
          <w:rFonts w:asciiTheme="minorHAnsi" w:hAnsiTheme="minorHAnsi" w:cstheme="minorHAnsi"/>
          <w:sz w:val="20"/>
          <w:lang w:val="en-US"/>
        </w:rPr>
        <w:t>6</w:t>
      </w:r>
      <w:r w:rsidR="00026C50" w:rsidRPr="00F954A8">
        <w:rPr>
          <w:rFonts w:asciiTheme="minorHAnsi" w:hAnsiTheme="minorHAnsi" w:cstheme="minorHAnsi"/>
          <w:sz w:val="20"/>
        </w:rPr>
        <w:fldChar w:fldCharType="end"/>
      </w:r>
      <w:r w:rsidR="00094EAF" w:rsidRPr="007A6432">
        <w:rPr>
          <w:rFonts w:asciiTheme="minorHAnsi" w:hAnsiTheme="minorHAnsi" w:cstheme="minorHAnsi"/>
          <w:sz w:val="20"/>
          <w:lang w:val="en-US"/>
        </w:rPr>
        <w:t>, t</w:t>
      </w:r>
      <w:r w:rsidR="007E688C" w:rsidRPr="00F954A8">
        <w:rPr>
          <w:rFonts w:asciiTheme="minorHAnsi" w:hAnsiTheme="minorHAnsi" w:cstheme="minorHAnsi"/>
          <w:sz w:val="20"/>
          <w:lang w:val="en-US"/>
        </w:rPr>
        <w:t>he country develop</w:t>
      </w:r>
      <w:r w:rsidR="00094EAF" w:rsidRPr="00F954A8">
        <w:rPr>
          <w:rFonts w:asciiTheme="minorHAnsi" w:hAnsiTheme="minorHAnsi" w:cstheme="minorHAnsi"/>
          <w:sz w:val="20"/>
          <w:lang w:val="en-US"/>
        </w:rPr>
        <w:t>ed</w:t>
      </w:r>
      <w:r w:rsidR="007E688C" w:rsidRPr="0039256E">
        <w:rPr>
          <w:rFonts w:asciiTheme="minorHAnsi" w:hAnsiTheme="minorHAnsi" w:cstheme="minorHAnsi"/>
          <w:sz w:val="20"/>
          <w:lang w:val="en-US"/>
        </w:rPr>
        <w:t xml:space="preserve"> a project </w:t>
      </w:r>
      <w:bookmarkStart w:id="35" w:name="_Hlk26290663"/>
      <w:r w:rsidR="007E688C" w:rsidRPr="0039256E">
        <w:rPr>
          <w:rFonts w:asciiTheme="minorHAnsi" w:hAnsiTheme="minorHAnsi" w:cstheme="minorHAnsi"/>
          <w:sz w:val="20"/>
          <w:lang w:val="en-US"/>
        </w:rPr>
        <w:t>“Concept for the further development of transport, communications and transit potential of the Republic of Uzbekistan until 2030”</w:t>
      </w:r>
      <w:r w:rsidR="00F0431B" w:rsidRPr="007A6432">
        <w:rPr>
          <w:rFonts w:asciiTheme="minorHAnsi" w:hAnsiTheme="minorHAnsi" w:cstheme="minorHAnsi"/>
          <w:sz w:val="20"/>
          <w:lang w:val="en-US"/>
        </w:rPr>
        <w:t xml:space="preserve"> or </w:t>
      </w:r>
      <w:bookmarkStart w:id="36" w:name="_Hlk32826064"/>
      <w:r w:rsidR="00F0431B" w:rsidRPr="007A6432">
        <w:rPr>
          <w:rFonts w:asciiTheme="minorHAnsi" w:hAnsiTheme="minorHAnsi" w:cstheme="minorHAnsi"/>
          <w:i/>
          <w:iCs/>
          <w:sz w:val="20"/>
          <w:u w:val="single"/>
          <w:lang w:val="en-US"/>
        </w:rPr>
        <w:t>2030 Transport Concept</w:t>
      </w:r>
      <w:bookmarkEnd w:id="36"/>
      <w:r w:rsidR="007E688C" w:rsidRPr="007A6432">
        <w:rPr>
          <w:rFonts w:asciiTheme="minorHAnsi" w:hAnsiTheme="minorHAnsi" w:cstheme="minorHAnsi"/>
          <w:sz w:val="20"/>
          <w:lang w:val="en-US"/>
        </w:rPr>
        <w:t>.</w:t>
      </w:r>
      <w:bookmarkEnd w:id="34"/>
      <w:bookmarkEnd w:id="35"/>
      <w:r w:rsidR="00AC4776" w:rsidRPr="007A6432">
        <w:rPr>
          <w:rFonts w:asciiTheme="minorHAnsi" w:hAnsiTheme="minorHAnsi" w:cstheme="minorHAnsi"/>
          <w:sz w:val="20"/>
          <w:lang w:val="en-US"/>
        </w:rPr>
        <w:t xml:space="preserve"> </w:t>
      </w:r>
      <w:r w:rsidR="00BE082F" w:rsidRPr="007A6432">
        <w:rPr>
          <w:rFonts w:asciiTheme="minorHAnsi" w:hAnsiTheme="minorHAnsi" w:cstheme="minorHAnsi"/>
          <w:sz w:val="20"/>
          <w:lang w:val="en-US"/>
        </w:rPr>
        <w:t>Furthermo</w:t>
      </w:r>
      <w:r w:rsidR="00AC4776" w:rsidRPr="007A6432">
        <w:rPr>
          <w:rFonts w:asciiTheme="minorHAnsi" w:hAnsiTheme="minorHAnsi" w:cstheme="minorHAnsi"/>
          <w:sz w:val="20"/>
          <w:lang w:val="en-US"/>
        </w:rPr>
        <w:t>r</w:t>
      </w:r>
      <w:r w:rsidR="00BE082F" w:rsidRPr="007A6432">
        <w:rPr>
          <w:rFonts w:asciiTheme="minorHAnsi" w:hAnsiTheme="minorHAnsi" w:cstheme="minorHAnsi"/>
          <w:sz w:val="20"/>
          <w:lang w:val="en-US"/>
        </w:rPr>
        <w:t>e</w:t>
      </w:r>
      <w:r w:rsidR="00AC4776" w:rsidRPr="007A6432">
        <w:rPr>
          <w:rFonts w:asciiTheme="minorHAnsi" w:hAnsiTheme="minorHAnsi" w:cstheme="minorHAnsi"/>
          <w:sz w:val="20"/>
          <w:lang w:val="en-US"/>
        </w:rPr>
        <w:t xml:space="preserve">, the Ministry of Transport is </w:t>
      </w:r>
      <w:r w:rsidR="009863D9" w:rsidRPr="007A6432">
        <w:rPr>
          <w:rFonts w:asciiTheme="minorHAnsi" w:hAnsiTheme="minorHAnsi" w:cstheme="minorHAnsi"/>
          <w:sz w:val="20"/>
          <w:lang w:val="en-US"/>
        </w:rPr>
        <w:t xml:space="preserve">currently </w:t>
      </w:r>
      <w:r w:rsidR="00AC4776" w:rsidRPr="007A6432">
        <w:rPr>
          <w:rFonts w:asciiTheme="minorHAnsi" w:hAnsiTheme="minorHAnsi" w:cstheme="minorHAnsi"/>
          <w:sz w:val="20"/>
          <w:lang w:val="en-US"/>
        </w:rPr>
        <w:t>developing a “Strategy for the development of the transport system of the Republic of Uzbekistan until 2035”</w:t>
      </w:r>
      <w:r w:rsidR="009863D9" w:rsidRPr="007A6432">
        <w:rPr>
          <w:rFonts w:asciiTheme="minorHAnsi" w:hAnsiTheme="minorHAnsi" w:cstheme="minorHAnsi"/>
          <w:sz w:val="20"/>
          <w:lang w:val="en-US"/>
        </w:rPr>
        <w:t xml:space="preserve"> </w:t>
      </w:r>
      <w:r w:rsidR="0011432F" w:rsidRPr="007A6432">
        <w:rPr>
          <w:rFonts w:asciiTheme="minorHAnsi" w:hAnsiTheme="minorHAnsi" w:cstheme="minorHAnsi"/>
          <w:sz w:val="20"/>
          <w:lang w:val="en-US"/>
        </w:rPr>
        <w:t xml:space="preserve">(2035 Transport Strategy) </w:t>
      </w:r>
      <w:r w:rsidR="009863D9" w:rsidRPr="007A6432">
        <w:rPr>
          <w:rFonts w:asciiTheme="minorHAnsi" w:hAnsiTheme="minorHAnsi" w:cstheme="minorHAnsi"/>
          <w:sz w:val="20"/>
          <w:lang w:val="en-US"/>
        </w:rPr>
        <w:t xml:space="preserve">with its Goal 6 aimed to “ensure environmentally friendly transport, creating conditions for the development of green transport” that focuses on the promotion of electric vehicles. More information on Goal 6 in the </w:t>
      </w:r>
      <w:bookmarkStart w:id="37" w:name="_Hlk40862553"/>
      <w:r w:rsidR="009863D9" w:rsidRPr="007A6432">
        <w:rPr>
          <w:rFonts w:asciiTheme="minorHAnsi" w:hAnsiTheme="minorHAnsi" w:cstheme="minorHAnsi"/>
          <w:sz w:val="20"/>
          <w:lang w:val="en-US"/>
        </w:rPr>
        <w:t>2035 Transport Strategy</w:t>
      </w:r>
      <w:bookmarkEnd w:id="37"/>
      <w:r w:rsidR="009863D9" w:rsidRPr="007A6432">
        <w:rPr>
          <w:rFonts w:asciiTheme="minorHAnsi" w:hAnsiTheme="minorHAnsi" w:cstheme="minorHAnsi"/>
          <w:sz w:val="20"/>
          <w:lang w:val="en-US"/>
        </w:rPr>
        <w:t xml:space="preserve"> is provided in Annex </w:t>
      </w:r>
      <w:r w:rsidR="009863D9" w:rsidRPr="00F954A8">
        <w:rPr>
          <w:rFonts w:asciiTheme="minorHAnsi" w:hAnsiTheme="minorHAnsi" w:cstheme="minorHAnsi"/>
          <w:sz w:val="20"/>
        </w:rPr>
        <w:fldChar w:fldCharType="begin"/>
      </w:r>
      <w:r w:rsidR="009863D9" w:rsidRPr="007A6432">
        <w:rPr>
          <w:rFonts w:asciiTheme="minorHAnsi" w:hAnsiTheme="minorHAnsi" w:cstheme="minorHAnsi"/>
          <w:sz w:val="20"/>
          <w:lang w:val="en-US"/>
        </w:rPr>
        <w:instrText xml:space="preserve"> REF _Ref35760604 \r \h </w:instrText>
      </w:r>
      <w:r w:rsidR="009863D9" w:rsidRPr="00F954A8">
        <w:rPr>
          <w:rFonts w:asciiTheme="minorHAnsi" w:hAnsiTheme="minorHAnsi" w:cstheme="minorHAnsi"/>
          <w:sz w:val="20"/>
        </w:rPr>
      </w:r>
      <w:r w:rsidR="009863D9" w:rsidRPr="00F954A8">
        <w:rPr>
          <w:rFonts w:asciiTheme="minorHAnsi" w:hAnsiTheme="minorHAnsi" w:cstheme="minorHAnsi"/>
          <w:sz w:val="20"/>
        </w:rPr>
        <w:fldChar w:fldCharType="separate"/>
      </w:r>
      <w:r w:rsidR="008E61AE">
        <w:rPr>
          <w:rFonts w:asciiTheme="minorHAnsi" w:hAnsiTheme="minorHAnsi" w:cstheme="minorHAnsi"/>
          <w:sz w:val="20"/>
          <w:lang w:val="en-US"/>
        </w:rPr>
        <w:t>5</w:t>
      </w:r>
      <w:r w:rsidR="009863D9" w:rsidRPr="00F954A8">
        <w:rPr>
          <w:rFonts w:asciiTheme="minorHAnsi" w:hAnsiTheme="minorHAnsi" w:cstheme="minorHAnsi"/>
          <w:sz w:val="20"/>
        </w:rPr>
        <w:fldChar w:fldCharType="end"/>
      </w:r>
      <w:r w:rsidR="009863D9" w:rsidRPr="007A6432">
        <w:rPr>
          <w:rFonts w:asciiTheme="minorHAnsi" w:hAnsiTheme="minorHAnsi" w:cstheme="minorHAnsi"/>
          <w:sz w:val="20"/>
          <w:lang w:val="en-US"/>
        </w:rPr>
        <w:t>.</w:t>
      </w:r>
      <w:r w:rsidR="007A6432" w:rsidRPr="00F954A8">
        <w:rPr>
          <w:rFonts w:asciiTheme="minorHAnsi" w:hAnsiTheme="minorHAnsi" w:cstheme="minorHAnsi"/>
          <w:sz w:val="20"/>
          <w:lang w:val="en-US"/>
        </w:rPr>
        <w:t xml:space="preserve"> </w:t>
      </w:r>
      <w:bookmarkStart w:id="38" w:name="_Ref36819677"/>
      <w:r w:rsidR="007E688C" w:rsidRPr="007A6432">
        <w:rPr>
          <w:rFonts w:asciiTheme="minorHAnsi" w:hAnsiTheme="minorHAnsi" w:cstheme="minorHAnsi"/>
          <w:sz w:val="20"/>
          <w:lang w:val="en-US"/>
        </w:rPr>
        <w:t xml:space="preserve">The </w:t>
      </w:r>
      <w:r w:rsidR="00D46038" w:rsidRPr="00F954A8">
        <w:rPr>
          <w:rFonts w:asciiTheme="minorHAnsi" w:hAnsiTheme="minorHAnsi" w:cstheme="minorHAnsi"/>
          <w:i/>
          <w:iCs/>
          <w:sz w:val="20"/>
          <w:lang w:val="en-US"/>
        </w:rPr>
        <w:t xml:space="preserve">2030 Transport </w:t>
      </w:r>
      <w:r w:rsidR="00094EAF" w:rsidRPr="007A6432">
        <w:rPr>
          <w:rFonts w:asciiTheme="minorHAnsi" w:hAnsiTheme="minorHAnsi" w:cstheme="minorHAnsi"/>
          <w:i/>
          <w:iCs/>
          <w:sz w:val="20"/>
          <w:lang w:val="en-US"/>
        </w:rPr>
        <w:t>Concept’s</w:t>
      </w:r>
      <w:r w:rsidR="00094EAF" w:rsidRPr="007A6432">
        <w:rPr>
          <w:rFonts w:asciiTheme="minorHAnsi" w:hAnsiTheme="minorHAnsi" w:cstheme="minorHAnsi"/>
          <w:sz w:val="20"/>
          <w:lang w:val="en-US"/>
        </w:rPr>
        <w:t xml:space="preserve"> </w:t>
      </w:r>
      <w:r w:rsidR="007E688C" w:rsidRPr="007A6432">
        <w:rPr>
          <w:rFonts w:asciiTheme="minorHAnsi" w:hAnsiTheme="minorHAnsi" w:cstheme="minorHAnsi"/>
          <w:sz w:val="20"/>
          <w:lang w:val="en-US"/>
        </w:rPr>
        <w:t xml:space="preserve">priority areas </w:t>
      </w:r>
      <w:r w:rsidR="00094EAF" w:rsidRPr="007A6432">
        <w:rPr>
          <w:rFonts w:asciiTheme="minorHAnsi" w:hAnsiTheme="minorHAnsi" w:cstheme="minorHAnsi"/>
          <w:sz w:val="20"/>
          <w:lang w:val="en-US"/>
        </w:rPr>
        <w:t>deemed</w:t>
      </w:r>
      <w:r w:rsidR="007E688C" w:rsidRPr="007A6432">
        <w:rPr>
          <w:rFonts w:asciiTheme="minorHAnsi" w:hAnsiTheme="minorHAnsi" w:cstheme="minorHAnsi"/>
          <w:sz w:val="20"/>
          <w:lang w:val="en-US"/>
        </w:rPr>
        <w:t xml:space="preserve"> beneficial for improving the environmental quality in Uzbekistan’s transport</w:t>
      </w:r>
      <w:r w:rsidR="007F62ED" w:rsidRPr="007A6432">
        <w:rPr>
          <w:rFonts w:asciiTheme="minorHAnsi" w:hAnsiTheme="minorHAnsi" w:cstheme="minorHAnsi"/>
          <w:sz w:val="20"/>
          <w:lang w:val="en-US"/>
        </w:rPr>
        <w:t xml:space="preserve"> sector </w:t>
      </w:r>
      <w:r w:rsidRPr="007A6432">
        <w:rPr>
          <w:rFonts w:asciiTheme="minorHAnsi" w:eastAsia="SimSun" w:hAnsiTheme="minorHAnsi" w:cstheme="minorHAnsi"/>
          <w:sz w:val="20"/>
          <w:szCs w:val="24"/>
          <w:lang w:val="en-US" w:eastAsia="en-US"/>
        </w:rPr>
        <w:t xml:space="preserve">(including </w:t>
      </w:r>
      <w:r w:rsidRPr="007A6432">
        <w:rPr>
          <w:rFonts w:asciiTheme="minorHAnsi" w:hAnsiTheme="minorHAnsi" w:cstheme="minorHAnsi"/>
          <w:sz w:val="20"/>
          <w:lang w:val="en-US"/>
        </w:rPr>
        <w:t>reduction of the negative impact of transport on environment that includes reducing emissions of pollutants and GHGs)</w:t>
      </w:r>
      <w:r w:rsidR="007E688C" w:rsidRPr="007A6432">
        <w:rPr>
          <w:rFonts w:asciiTheme="minorHAnsi" w:hAnsiTheme="minorHAnsi" w:cstheme="minorHAnsi"/>
          <w:sz w:val="20"/>
          <w:lang w:val="en-US"/>
        </w:rPr>
        <w:t xml:space="preserve"> are the introduction of clean, innovative technologies, as well as the implementation of a number of environmental priority measures in transport. In particular, the main priority areas of activity for the near future </w:t>
      </w:r>
      <w:r w:rsidR="007F62ED" w:rsidRPr="007A6432">
        <w:rPr>
          <w:rFonts w:asciiTheme="minorHAnsi" w:hAnsiTheme="minorHAnsi" w:cstheme="minorHAnsi"/>
          <w:sz w:val="20"/>
          <w:lang w:val="en-US"/>
        </w:rPr>
        <w:t>include</w:t>
      </w:r>
      <w:r w:rsidR="007E688C" w:rsidRPr="007A6432">
        <w:rPr>
          <w:rFonts w:asciiTheme="minorHAnsi" w:hAnsiTheme="minorHAnsi" w:cstheme="minorHAnsi"/>
          <w:sz w:val="20"/>
          <w:lang w:val="en-US"/>
        </w:rPr>
        <w:t>:</w:t>
      </w:r>
      <w:bookmarkEnd w:id="38"/>
    </w:p>
    <w:p w14:paraId="43EDA0CB"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production of vehicles, in particular automobiles, as well as motor fuels that meet modern environmental requirements;</w:t>
      </w:r>
    </w:p>
    <w:p w14:paraId="0E3E5D59"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continued renewal of the fleet;</w:t>
      </w:r>
    </w:p>
    <w:p w14:paraId="098FD9C8"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implementation of innovative clean urban planning systems;</w:t>
      </w:r>
    </w:p>
    <w:p w14:paraId="6EA274D7"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wider use of alternative energy sources in transport;</w:t>
      </w:r>
    </w:p>
    <w:p w14:paraId="69695C3B"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development of new effective methods and means of organizing and managing traffic;</w:t>
      </w:r>
    </w:p>
    <w:p w14:paraId="0A0434A7"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development and improvement of efficient public transport systems;</w:t>
      </w:r>
    </w:p>
    <w:p w14:paraId="5E64AFC0" w14:textId="77777777" w:rsidR="007E688C" w:rsidRPr="0038162F" w:rsidRDefault="007E688C" w:rsidP="000500B5">
      <w:pPr>
        <w:pStyle w:val="Bodytextnumbered"/>
        <w:numPr>
          <w:ilvl w:val="0"/>
          <w:numId w:val="24"/>
        </w:numPr>
        <w:spacing w:before="0" w:after="0"/>
        <w:ind w:left="814"/>
        <w:rPr>
          <w:rFonts w:asciiTheme="minorHAnsi" w:hAnsiTheme="minorHAnsi" w:cstheme="minorHAnsi"/>
          <w:sz w:val="20"/>
          <w:lang w:val="en-US"/>
        </w:rPr>
      </w:pPr>
      <w:r w:rsidRPr="0038162F">
        <w:rPr>
          <w:rFonts w:asciiTheme="minorHAnsi" w:hAnsiTheme="minorHAnsi" w:cstheme="minorHAnsi"/>
          <w:sz w:val="20"/>
          <w:lang w:val="en-US"/>
        </w:rPr>
        <w:t>strengthening state control over the environmental condition of operating vehicles;</w:t>
      </w:r>
    </w:p>
    <w:p w14:paraId="57B744B8" w14:textId="77777777" w:rsidR="007E688C" w:rsidRPr="0038162F" w:rsidRDefault="007E688C" w:rsidP="000500B5">
      <w:pPr>
        <w:pStyle w:val="Bodytextnumbered"/>
        <w:numPr>
          <w:ilvl w:val="0"/>
          <w:numId w:val="24"/>
        </w:numPr>
        <w:spacing w:before="0"/>
        <w:ind w:left="811" w:hanging="357"/>
        <w:rPr>
          <w:rFonts w:asciiTheme="minorHAnsi" w:hAnsiTheme="minorHAnsi" w:cstheme="minorHAnsi"/>
          <w:sz w:val="20"/>
          <w:lang w:val="en-US"/>
        </w:rPr>
      </w:pPr>
      <w:r w:rsidRPr="0038162F">
        <w:rPr>
          <w:rFonts w:asciiTheme="minorHAnsi" w:hAnsiTheme="minorHAnsi" w:cstheme="minorHAnsi"/>
          <w:sz w:val="20"/>
          <w:lang w:val="en-US"/>
        </w:rPr>
        <w:t>promotion of cycling with the creation of separate bike lanes and related infrastructure.</w:t>
      </w:r>
    </w:p>
    <w:p w14:paraId="7A7AB355" w14:textId="286FC85A" w:rsidR="008F7465" w:rsidRPr="001E6B9E" w:rsidRDefault="006F4AD1">
      <w:pPr>
        <w:pStyle w:val="Bodytextnumbered"/>
        <w:rPr>
          <w:rFonts w:ascii="Calibri" w:eastAsiaTheme="minorHAnsi" w:hAnsi="Calibri" w:cs="Calibri"/>
          <w:sz w:val="20"/>
          <w:lang w:val="en-US"/>
        </w:rPr>
      </w:pPr>
      <w:r w:rsidRPr="001E6B9E">
        <w:rPr>
          <w:rStyle w:val="EcotextCar"/>
          <w:rFonts w:ascii="Calibri" w:hAnsi="Calibri" w:cs="Calibri"/>
          <w:sz w:val="20"/>
          <w:szCs w:val="20"/>
          <w:lang w:val="en-US"/>
        </w:rPr>
        <w:t xml:space="preserve">The </w:t>
      </w:r>
      <w:proofErr w:type="spellStart"/>
      <w:r w:rsidRPr="001E6B9E">
        <w:rPr>
          <w:rStyle w:val="EcotextCar"/>
          <w:rFonts w:ascii="Calibri" w:hAnsi="Calibri" w:cs="Calibri"/>
          <w:sz w:val="20"/>
          <w:szCs w:val="20"/>
          <w:lang w:val="en-US"/>
        </w:rPr>
        <w:t>GoU</w:t>
      </w:r>
      <w:proofErr w:type="spellEnd"/>
      <w:r w:rsidRPr="001E6B9E">
        <w:rPr>
          <w:rStyle w:val="EcotextCar"/>
          <w:rFonts w:ascii="Calibri" w:hAnsi="Calibri" w:cs="Calibri"/>
          <w:sz w:val="20"/>
          <w:szCs w:val="20"/>
          <w:lang w:val="en-US"/>
        </w:rPr>
        <w:t xml:space="preserve"> and Tashkent City Municipality (TCM) expressed their desire to demonstrate the operation of </w:t>
      </w:r>
      <w:r w:rsidR="007E688C" w:rsidRPr="001E6B9E">
        <w:rPr>
          <w:rStyle w:val="EcotextCar"/>
          <w:rFonts w:ascii="Calibri" w:hAnsi="Calibri" w:cs="Calibri"/>
          <w:sz w:val="20"/>
          <w:szCs w:val="20"/>
          <w:lang w:val="en-US"/>
        </w:rPr>
        <w:t>electric buses</w:t>
      </w:r>
      <w:r w:rsidR="00F0431B" w:rsidRPr="001E6B9E">
        <w:rPr>
          <w:rStyle w:val="EcotextCar"/>
          <w:rFonts w:ascii="Calibri" w:hAnsi="Calibri" w:cs="Calibri"/>
          <w:sz w:val="20"/>
          <w:szCs w:val="20"/>
          <w:lang w:val="en-US"/>
        </w:rPr>
        <w:t xml:space="preserve"> within a “green urban transport corridor”</w:t>
      </w:r>
      <w:r w:rsidR="001E1F37" w:rsidRPr="001E6B9E">
        <w:rPr>
          <w:rStyle w:val="EcotextCar"/>
          <w:rFonts w:ascii="Calibri" w:hAnsi="Calibri" w:cs="Calibri"/>
          <w:sz w:val="20"/>
          <w:szCs w:val="20"/>
          <w:lang w:val="en-US"/>
        </w:rPr>
        <w:t xml:space="preserve"> (GUTC)</w:t>
      </w:r>
      <w:r w:rsidR="00F0431B" w:rsidRPr="001E6B9E">
        <w:rPr>
          <w:rStyle w:val="EcotextCar"/>
          <w:rFonts w:ascii="Calibri" w:hAnsi="Calibri" w:cs="Calibri"/>
          <w:sz w:val="20"/>
          <w:szCs w:val="20"/>
          <w:lang w:val="en-US"/>
        </w:rPr>
        <w:t xml:space="preserve"> </w:t>
      </w:r>
      <w:r w:rsidRPr="001E6B9E">
        <w:rPr>
          <w:rStyle w:val="EcotextCar"/>
          <w:rFonts w:ascii="Calibri" w:hAnsi="Calibri" w:cs="Calibri"/>
          <w:sz w:val="20"/>
          <w:szCs w:val="20"/>
          <w:lang w:val="en-US"/>
        </w:rPr>
        <w:t>as</w:t>
      </w:r>
      <w:r w:rsidR="00F0431B" w:rsidRPr="001E6B9E">
        <w:rPr>
          <w:rStyle w:val="EcotextCar"/>
          <w:rFonts w:ascii="Calibri" w:hAnsi="Calibri" w:cs="Calibri"/>
          <w:sz w:val="20"/>
          <w:szCs w:val="20"/>
          <w:lang w:val="en-US"/>
        </w:rPr>
        <w:t xml:space="preserve"> a </w:t>
      </w:r>
      <w:r w:rsidR="004A1942" w:rsidRPr="001E6B9E">
        <w:rPr>
          <w:rStyle w:val="EcotextCar"/>
          <w:rFonts w:ascii="Calibri" w:hAnsi="Calibri" w:cs="Calibri"/>
          <w:sz w:val="20"/>
          <w:szCs w:val="20"/>
          <w:lang w:val="en-US"/>
        </w:rPr>
        <w:t>measure</w:t>
      </w:r>
      <w:r w:rsidR="00F0431B" w:rsidRPr="001E6B9E">
        <w:rPr>
          <w:rStyle w:val="EcotextCar"/>
          <w:rFonts w:ascii="Calibri" w:hAnsi="Calibri" w:cs="Calibri"/>
          <w:sz w:val="20"/>
          <w:szCs w:val="20"/>
          <w:lang w:val="en-US"/>
        </w:rPr>
        <w:t xml:space="preserve"> that addresses </w:t>
      </w:r>
      <w:r w:rsidR="005A5F96" w:rsidRPr="001E6B9E">
        <w:rPr>
          <w:rStyle w:val="EcotextCar"/>
          <w:rFonts w:ascii="Calibri" w:hAnsi="Calibri" w:cs="Calibri"/>
          <w:sz w:val="20"/>
          <w:szCs w:val="20"/>
          <w:lang w:val="en-US"/>
        </w:rPr>
        <w:t xml:space="preserve">the barriers mentioned in Para 5 and </w:t>
      </w:r>
      <w:r w:rsidR="00F0431B" w:rsidRPr="001E6B9E">
        <w:rPr>
          <w:rStyle w:val="EcotextCar"/>
          <w:rFonts w:ascii="Calibri" w:hAnsi="Calibri" w:cs="Calibri"/>
          <w:sz w:val="20"/>
          <w:szCs w:val="20"/>
          <w:lang w:val="en-US"/>
        </w:rPr>
        <w:t xml:space="preserve">many of the priority areas of the aforementioned </w:t>
      </w:r>
      <w:r w:rsidR="00F0431B" w:rsidRPr="001E6B9E">
        <w:rPr>
          <w:rStyle w:val="EcotextCar"/>
          <w:rFonts w:ascii="Calibri" w:hAnsi="Calibri" w:cs="Calibri"/>
          <w:i/>
          <w:iCs/>
          <w:sz w:val="20"/>
          <w:szCs w:val="20"/>
          <w:lang w:val="en-US"/>
        </w:rPr>
        <w:t xml:space="preserve">2030 Transport </w:t>
      </w:r>
      <w:r w:rsidR="00F0431B" w:rsidRPr="001E6B9E">
        <w:rPr>
          <w:rFonts w:ascii="Calibri" w:eastAsiaTheme="minorHAnsi" w:hAnsi="Calibri" w:cs="Calibri"/>
          <w:i/>
          <w:iCs/>
          <w:sz w:val="20"/>
        </w:rPr>
        <w:t>Concepts</w:t>
      </w:r>
      <w:r w:rsidR="00BE082F" w:rsidRPr="001E6B9E">
        <w:rPr>
          <w:rFonts w:ascii="Calibri" w:eastAsiaTheme="minorHAnsi" w:hAnsi="Calibri" w:cs="Calibri"/>
          <w:sz w:val="20"/>
        </w:rPr>
        <w:t xml:space="preserve"> and aligns with Goal 6 of the 2035 Transport Strategy</w:t>
      </w:r>
      <w:r w:rsidR="00F0431B" w:rsidRPr="001E6B9E">
        <w:rPr>
          <w:rFonts w:ascii="Calibri" w:eastAsiaTheme="minorHAnsi" w:hAnsi="Calibri" w:cs="Calibri"/>
          <w:sz w:val="20"/>
        </w:rPr>
        <w:t xml:space="preserve">. </w:t>
      </w:r>
      <w:r w:rsidR="00DB152A" w:rsidRPr="001E6B9E">
        <w:rPr>
          <w:rFonts w:ascii="Calibri" w:eastAsiaTheme="minorHAnsi" w:hAnsi="Calibri" w:cs="Calibri"/>
          <w:sz w:val="20"/>
        </w:rPr>
        <w:t xml:space="preserve">The Project defines the </w:t>
      </w:r>
      <w:r w:rsidR="00F41207" w:rsidRPr="001E6B9E">
        <w:rPr>
          <w:rFonts w:ascii="Calibri" w:eastAsiaTheme="minorHAnsi" w:hAnsi="Calibri" w:cs="Calibri"/>
          <w:sz w:val="20"/>
        </w:rPr>
        <w:t xml:space="preserve">GUTC </w:t>
      </w:r>
      <w:r w:rsidR="00AF2488" w:rsidRPr="001E6B9E">
        <w:rPr>
          <w:rFonts w:ascii="Calibri" w:eastAsiaTheme="minorHAnsi" w:hAnsi="Calibri" w:cs="Calibri"/>
          <w:sz w:val="20"/>
        </w:rPr>
        <w:t xml:space="preserve">as an integrated transport corridor centered around e-buses. </w:t>
      </w:r>
    </w:p>
    <w:p w14:paraId="02207824" w14:textId="77777777" w:rsidR="008F7465" w:rsidRPr="001E6B9E" w:rsidRDefault="008F7465" w:rsidP="008F7465">
      <w:pPr>
        <w:pStyle w:val="Bodytextnumbered"/>
        <w:numPr>
          <w:ilvl w:val="1"/>
          <w:numId w:val="17"/>
        </w:numPr>
        <w:rPr>
          <w:rFonts w:ascii="Calibri" w:eastAsiaTheme="minorHAnsi" w:hAnsi="Calibri" w:cs="Calibri"/>
          <w:sz w:val="20"/>
          <w:lang w:val="en-US"/>
        </w:rPr>
      </w:pPr>
      <w:r w:rsidRPr="001E6B9E">
        <w:rPr>
          <w:rFonts w:ascii="Calibri" w:eastAsiaTheme="minorHAnsi" w:hAnsi="Calibri" w:cs="Calibri"/>
          <w:sz w:val="20"/>
        </w:rPr>
        <w:t>Core elements of the GUTC concept include (</w:t>
      </w:r>
      <w:proofErr w:type="spellStart"/>
      <w:r w:rsidRPr="001E6B9E">
        <w:rPr>
          <w:rFonts w:ascii="Calibri" w:eastAsiaTheme="minorHAnsi" w:hAnsi="Calibri" w:cs="Calibri"/>
          <w:sz w:val="20"/>
        </w:rPr>
        <w:t>i</w:t>
      </w:r>
      <w:proofErr w:type="spellEnd"/>
      <w:r w:rsidRPr="001E6B9E">
        <w:rPr>
          <w:rFonts w:ascii="Calibri" w:eastAsiaTheme="minorHAnsi" w:hAnsi="Calibri" w:cs="Calibri"/>
          <w:sz w:val="20"/>
        </w:rPr>
        <w:t xml:space="preserve">) utilization of e-buses, (ii) in-route charging stations (where applicable), (iii) priority setting components such as dedicated bus lanes, transit priority signaling and queue jumps, and (iv) associated pathways for pedestrians and cyclists to access e-bus stations. </w:t>
      </w:r>
    </w:p>
    <w:p w14:paraId="32ADBB7F" w14:textId="77777777" w:rsidR="008F7465" w:rsidRPr="001E6B9E" w:rsidRDefault="008F7465" w:rsidP="008F7465">
      <w:pPr>
        <w:pStyle w:val="Bodytextnumbered"/>
        <w:numPr>
          <w:ilvl w:val="1"/>
          <w:numId w:val="17"/>
        </w:numPr>
        <w:rPr>
          <w:rFonts w:ascii="Calibri" w:eastAsiaTheme="minorHAnsi" w:hAnsi="Calibri" w:cs="Calibri"/>
          <w:sz w:val="20"/>
          <w:lang w:val="en-US"/>
        </w:rPr>
      </w:pPr>
      <w:r w:rsidRPr="001E6B9E">
        <w:rPr>
          <w:rFonts w:ascii="Calibri" w:eastAsiaTheme="minorHAnsi" w:hAnsi="Calibri" w:cs="Calibri"/>
          <w:sz w:val="20"/>
          <w:lang w:val="en-US"/>
        </w:rPr>
        <w:t>Additional complementary elements of GUTC can include (v) increased parking prices in the busy business centers and other crowded areas, (vi) lowering development fees for developers, (vii) variations on property taxes, and (viii) design elements such as premium buses and bus-stops for improved customer experience.</w:t>
      </w:r>
    </w:p>
    <w:p w14:paraId="30D5B8EB" w14:textId="77777777" w:rsidR="008F7465" w:rsidRDefault="008F7465" w:rsidP="008F7465">
      <w:pPr>
        <w:pStyle w:val="Bodytextnumbered"/>
        <w:numPr>
          <w:ilvl w:val="0"/>
          <w:numId w:val="0"/>
        </w:numPr>
        <w:ind w:left="360"/>
        <w:rPr>
          <w:rFonts w:ascii="Calibri" w:eastAsiaTheme="minorHAnsi" w:hAnsi="Calibri" w:cs="Calibri"/>
          <w:sz w:val="20"/>
        </w:rPr>
      </w:pPr>
    </w:p>
    <w:p w14:paraId="5FD99F8D" w14:textId="6BF816ED" w:rsidR="002973D8" w:rsidRPr="000B6ACC" w:rsidRDefault="00DB152A" w:rsidP="001E6B9E">
      <w:pPr>
        <w:pStyle w:val="Bodytextnumbered"/>
        <w:rPr>
          <w:rStyle w:val="EcotextCar"/>
          <w:rFonts w:asciiTheme="minorHAnsi" w:hAnsiTheme="minorHAnsi" w:cstheme="minorHAnsi"/>
          <w:sz w:val="20"/>
          <w:szCs w:val="20"/>
          <w:lang w:val="en-US"/>
        </w:rPr>
      </w:pPr>
      <w:r w:rsidRPr="000B6ACC">
        <w:rPr>
          <w:rFonts w:asciiTheme="minorHAnsi" w:eastAsiaTheme="minorHAnsi" w:hAnsiTheme="minorHAnsi" w:cstheme="minorHAnsi"/>
          <w:sz w:val="20"/>
        </w:rPr>
        <w:t xml:space="preserve">The Government of Uzbekistan is </w:t>
      </w:r>
      <w:r w:rsidR="00970708" w:rsidRPr="000B6ACC">
        <w:rPr>
          <w:rFonts w:asciiTheme="minorHAnsi" w:eastAsiaTheme="minorHAnsi" w:hAnsiTheme="minorHAnsi" w:cstheme="minorHAnsi"/>
          <w:sz w:val="20"/>
        </w:rPr>
        <w:t>prioritizing</w:t>
      </w:r>
      <w:r w:rsidRPr="000B6ACC">
        <w:rPr>
          <w:rFonts w:asciiTheme="minorHAnsi" w:eastAsiaTheme="minorHAnsi" w:hAnsiTheme="minorHAnsi" w:cstheme="minorHAnsi"/>
          <w:sz w:val="20"/>
        </w:rPr>
        <w:t xml:space="preserve"> the transition to lo</w:t>
      </w:r>
      <w:r w:rsidR="00970708" w:rsidRPr="000B6ACC">
        <w:rPr>
          <w:rFonts w:asciiTheme="minorHAnsi" w:eastAsiaTheme="minorHAnsi" w:hAnsiTheme="minorHAnsi" w:cstheme="minorHAnsi"/>
          <w:sz w:val="20"/>
        </w:rPr>
        <w:t>w</w:t>
      </w:r>
      <w:r w:rsidRPr="000B6ACC">
        <w:rPr>
          <w:rFonts w:asciiTheme="minorHAnsi" w:eastAsiaTheme="minorHAnsi" w:hAnsiTheme="minorHAnsi" w:cstheme="minorHAnsi"/>
          <w:sz w:val="20"/>
        </w:rPr>
        <w:t xml:space="preserve"> emission transport through several policy and </w:t>
      </w:r>
      <w:r w:rsidR="00970708" w:rsidRPr="000B6ACC">
        <w:rPr>
          <w:rFonts w:asciiTheme="minorHAnsi" w:eastAsiaTheme="minorHAnsi" w:hAnsiTheme="minorHAnsi" w:cstheme="minorHAnsi"/>
          <w:sz w:val="20"/>
        </w:rPr>
        <w:t>strateg</w:t>
      </w:r>
      <w:r w:rsidR="00957DD1" w:rsidRPr="000B6ACC">
        <w:rPr>
          <w:rFonts w:asciiTheme="minorHAnsi" w:eastAsiaTheme="minorHAnsi" w:hAnsiTheme="minorHAnsi" w:cstheme="minorHAnsi"/>
          <w:sz w:val="20"/>
        </w:rPr>
        <w:t>y</w:t>
      </w:r>
      <w:r w:rsidR="00970708" w:rsidRPr="000B6ACC">
        <w:rPr>
          <w:rFonts w:asciiTheme="minorHAnsi" w:eastAsiaTheme="minorHAnsi" w:hAnsiTheme="minorHAnsi" w:cstheme="minorHAnsi"/>
          <w:sz w:val="20"/>
        </w:rPr>
        <w:t xml:space="preserve"> document that are listed above. </w:t>
      </w:r>
      <w:r w:rsidR="00957DD1" w:rsidRPr="000B6ACC">
        <w:rPr>
          <w:rFonts w:asciiTheme="minorHAnsi" w:eastAsiaTheme="minorHAnsi" w:hAnsiTheme="minorHAnsi" w:cstheme="minorHAnsi"/>
          <w:sz w:val="20"/>
        </w:rPr>
        <w:t>C</w:t>
      </w:r>
      <w:r w:rsidR="00970708" w:rsidRPr="000B6ACC">
        <w:rPr>
          <w:rFonts w:asciiTheme="minorHAnsi" w:eastAsiaTheme="minorHAnsi" w:hAnsiTheme="minorHAnsi" w:cstheme="minorHAnsi"/>
          <w:sz w:val="20"/>
        </w:rPr>
        <w:t xml:space="preserve">urrent developments such as </w:t>
      </w:r>
      <w:r w:rsidR="00605ECD" w:rsidRPr="000B6ACC">
        <w:rPr>
          <w:rFonts w:asciiTheme="minorHAnsi" w:eastAsiaTheme="minorHAnsi" w:hAnsiTheme="minorHAnsi" w:cstheme="minorHAnsi"/>
          <w:sz w:val="20"/>
        </w:rPr>
        <w:t xml:space="preserve">government </w:t>
      </w:r>
      <w:r w:rsidR="00970708" w:rsidRPr="000B6ACC">
        <w:rPr>
          <w:rFonts w:asciiTheme="minorHAnsi" w:eastAsiaTheme="minorHAnsi" w:hAnsiTheme="minorHAnsi" w:cstheme="minorHAnsi"/>
          <w:sz w:val="20"/>
        </w:rPr>
        <w:t>plan for purch</w:t>
      </w:r>
      <w:r w:rsidR="00957DD1" w:rsidRPr="000B6ACC">
        <w:rPr>
          <w:rFonts w:asciiTheme="minorHAnsi" w:eastAsiaTheme="minorHAnsi" w:hAnsiTheme="minorHAnsi" w:cstheme="minorHAnsi"/>
          <w:sz w:val="20"/>
        </w:rPr>
        <w:t>as</w:t>
      </w:r>
      <w:r w:rsidR="00970708" w:rsidRPr="000B6ACC">
        <w:rPr>
          <w:rFonts w:asciiTheme="minorHAnsi" w:eastAsiaTheme="minorHAnsi" w:hAnsiTheme="minorHAnsi" w:cstheme="minorHAnsi"/>
          <w:sz w:val="20"/>
        </w:rPr>
        <w:t>ing 300 e-buses</w:t>
      </w:r>
      <w:r w:rsidR="00605ECD" w:rsidRPr="000B6ACC">
        <w:rPr>
          <w:rFonts w:asciiTheme="minorHAnsi" w:eastAsiaTheme="minorHAnsi" w:hAnsiTheme="minorHAnsi" w:cstheme="minorHAnsi"/>
          <w:sz w:val="20"/>
        </w:rPr>
        <w:t xml:space="preserve"> and associated charging stations </w:t>
      </w:r>
      <w:r w:rsidR="00970708" w:rsidRPr="000B6ACC">
        <w:rPr>
          <w:rFonts w:asciiTheme="minorHAnsi" w:eastAsiaTheme="minorHAnsi" w:hAnsiTheme="minorHAnsi" w:cstheme="minorHAnsi"/>
          <w:sz w:val="20"/>
        </w:rPr>
        <w:t>for Tashkent</w:t>
      </w:r>
      <w:r w:rsidR="00957DD1" w:rsidRPr="000B6ACC">
        <w:rPr>
          <w:rFonts w:asciiTheme="minorHAnsi" w:eastAsiaTheme="minorHAnsi" w:hAnsiTheme="minorHAnsi" w:cstheme="minorHAnsi"/>
          <w:sz w:val="20"/>
        </w:rPr>
        <w:t xml:space="preserve"> </w:t>
      </w:r>
      <w:r w:rsidR="00605ECD" w:rsidRPr="000B6ACC">
        <w:rPr>
          <w:rFonts w:asciiTheme="minorHAnsi" w:eastAsiaTheme="minorHAnsi" w:hAnsiTheme="minorHAnsi" w:cstheme="minorHAnsi"/>
          <w:sz w:val="20"/>
        </w:rPr>
        <w:t xml:space="preserve">(details are provided below) is a </w:t>
      </w:r>
      <w:r w:rsidR="00957DD1" w:rsidRPr="000B6ACC">
        <w:rPr>
          <w:rFonts w:asciiTheme="minorHAnsi" w:eastAsiaTheme="minorHAnsi" w:hAnsiTheme="minorHAnsi" w:cstheme="minorHAnsi"/>
          <w:sz w:val="20"/>
        </w:rPr>
        <w:t xml:space="preserve">key </w:t>
      </w:r>
      <w:r w:rsidR="00605ECD" w:rsidRPr="000B6ACC">
        <w:rPr>
          <w:rFonts w:asciiTheme="minorHAnsi" w:eastAsiaTheme="minorHAnsi" w:hAnsiTheme="minorHAnsi" w:cstheme="minorHAnsi"/>
          <w:sz w:val="20"/>
        </w:rPr>
        <w:t xml:space="preserve">example </w:t>
      </w:r>
      <w:r w:rsidR="00957DD1" w:rsidRPr="000B6ACC">
        <w:rPr>
          <w:rFonts w:asciiTheme="minorHAnsi" w:eastAsiaTheme="minorHAnsi" w:hAnsiTheme="minorHAnsi" w:cstheme="minorHAnsi"/>
          <w:sz w:val="20"/>
        </w:rPr>
        <w:t>for this target.</w:t>
      </w:r>
      <w:r w:rsidR="00970708" w:rsidRPr="000B6ACC">
        <w:rPr>
          <w:rFonts w:asciiTheme="minorHAnsi" w:eastAsiaTheme="minorHAnsi" w:hAnsiTheme="minorHAnsi" w:cstheme="minorHAnsi"/>
          <w:sz w:val="20"/>
        </w:rPr>
        <w:t xml:space="preserve"> </w:t>
      </w:r>
      <w:r w:rsidR="00605ECD" w:rsidRPr="000B6ACC">
        <w:rPr>
          <w:rFonts w:asciiTheme="minorHAnsi" w:eastAsiaTheme="minorHAnsi" w:hAnsiTheme="minorHAnsi" w:cstheme="minorHAnsi"/>
          <w:sz w:val="20"/>
        </w:rPr>
        <w:t>Hence, the p</w:t>
      </w:r>
      <w:r w:rsidR="00957DD1" w:rsidRPr="000B6ACC">
        <w:rPr>
          <w:rFonts w:asciiTheme="minorHAnsi" w:eastAsiaTheme="minorHAnsi" w:hAnsiTheme="minorHAnsi" w:cstheme="minorHAnsi"/>
          <w:sz w:val="20"/>
        </w:rPr>
        <w:t>roject strateg</w:t>
      </w:r>
      <w:r w:rsidR="00605ECD" w:rsidRPr="000B6ACC">
        <w:rPr>
          <w:rFonts w:asciiTheme="minorHAnsi" w:eastAsiaTheme="minorHAnsi" w:hAnsiTheme="minorHAnsi" w:cstheme="minorHAnsi"/>
          <w:sz w:val="20"/>
        </w:rPr>
        <w:t>y</w:t>
      </w:r>
      <w:r w:rsidR="00957DD1" w:rsidRPr="000B6ACC">
        <w:rPr>
          <w:rFonts w:asciiTheme="minorHAnsi" w:eastAsiaTheme="minorHAnsi" w:hAnsiTheme="minorHAnsi" w:cstheme="minorHAnsi"/>
          <w:sz w:val="20"/>
        </w:rPr>
        <w:t xml:space="preserve"> </w:t>
      </w:r>
      <w:r w:rsidR="00605ECD" w:rsidRPr="000B6ACC">
        <w:rPr>
          <w:rFonts w:asciiTheme="minorHAnsi" w:eastAsiaTheme="minorHAnsi" w:hAnsiTheme="minorHAnsi" w:cstheme="minorHAnsi"/>
          <w:sz w:val="20"/>
        </w:rPr>
        <w:t xml:space="preserve">sees GUTC as a key element that can co-develop with e-buses where at one point all the buses becoming electric. </w:t>
      </w:r>
      <w:r w:rsidR="00F0431B" w:rsidRPr="000B6ACC">
        <w:rPr>
          <w:rFonts w:asciiTheme="minorHAnsi" w:eastAsiaTheme="minorHAnsi" w:hAnsiTheme="minorHAnsi" w:cstheme="minorHAnsi"/>
          <w:sz w:val="20"/>
        </w:rPr>
        <w:t xml:space="preserve">A Theory of Change </w:t>
      </w:r>
      <w:r w:rsidR="00BB4A63" w:rsidRPr="000B6ACC">
        <w:rPr>
          <w:rFonts w:asciiTheme="minorHAnsi" w:eastAsiaTheme="minorHAnsi" w:hAnsiTheme="minorHAnsi" w:cstheme="minorHAnsi"/>
          <w:sz w:val="20"/>
        </w:rPr>
        <w:t>based on a problem tree</w:t>
      </w:r>
      <w:r w:rsidR="00F0431B" w:rsidRPr="000B6ACC">
        <w:rPr>
          <w:rFonts w:asciiTheme="minorHAnsi" w:eastAsiaTheme="minorHAnsi" w:hAnsiTheme="minorHAnsi" w:cstheme="minorHAnsi"/>
          <w:sz w:val="20"/>
        </w:rPr>
        <w:t xml:space="preserve"> </w:t>
      </w:r>
      <w:r w:rsidR="001E1F37" w:rsidRPr="000B6ACC">
        <w:rPr>
          <w:rFonts w:asciiTheme="minorHAnsi" w:eastAsiaTheme="minorHAnsi" w:hAnsiTheme="minorHAnsi" w:cstheme="minorHAnsi"/>
          <w:sz w:val="20"/>
        </w:rPr>
        <w:t>(</w:t>
      </w:r>
      <w:r w:rsidR="00BB4A63" w:rsidRPr="000B6ACC">
        <w:rPr>
          <w:rFonts w:asciiTheme="minorHAnsi" w:eastAsiaTheme="minorHAnsi" w:hAnsiTheme="minorHAnsi" w:cstheme="minorHAnsi"/>
          <w:sz w:val="20"/>
        </w:rPr>
        <w:t xml:space="preserve">both </w:t>
      </w:r>
      <w:r w:rsidR="001E1F37" w:rsidRPr="000B6ACC">
        <w:rPr>
          <w:rFonts w:asciiTheme="minorHAnsi" w:eastAsiaTheme="minorHAnsi" w:hAnsiTheme="minorHAnsi" w:cstheme="minorHAnsi"/>
          <w:sz w:val="20"/>
        </w:rPr>
        <w:t>provided in Annex</w:t>
      </w:r>
      <w:r w:rsidR="00516E90" w:rsidRPr="000B6ACC">
        <w:rPr>
          <w:rFonts w:asciiTheme="minorHAnsi" w:eastAsiaTheme="minorHAnsi" w:hAnsiTheme="minorHAnsi" w:cstheme="minorHAnsi"/>
          <w:sz w:val="20"/>
        </w:rPr>
        <w:t xml:space="preserve">ures </w:t>
      </w:r>
      <w:r w:rsidR="00BE082F" w:rsidRPr="000B6ACC">
        <w:rPr>
          <w:rFonts w:asciiTheme="minorHAnsi" w:eastAsiaTheme="minorHAnsi" w:hAnsiTheme="minorHAnsi" w:cstheme="minorHAnsi"/>
          <w:sz w:val="20"/>
        </w:rPr>
        <w:fldChar w:fldCharType="begin"/>
      </w:r>
      <w:r w:rsidR="00BE082F" w:rsidRPr="000B6ACC">
        <w:rPr>
          <w:rFonts w:asciiTheme="minorHAnsi" w:eastAsiaTheme="minorHAnsi" w:hAnsiTheme="minorHAnsi" w:cstheme="minorHAnsi"/>
          <w:sz w:val="20"/>
        </w:rPr>
        <w:instrText xml:space="preserve"> REF _Ref40862595 \r \h </w:instrText>
      </w:r>
      <w:r w:rsidR="00AF2488" w:rsidRPr="000B6ACC">
        <w:rPr>
          <w:rFonts w:asciiTheme="minorHAnsi" w:eastAsiaTheme="minorHAnsi" w:hAnsiTheme="minorHAnsi" w:cstheme="minorHAnsi"/>
          <w:sz w:val="20"/>
        </w:rPr>
        <w:instrText xml:space="preserve"> \* MERGEFORMAT </w:instrText>
      </w:r>
      <w:r w:rsidR="00BE082F" w:rsidRPr="000B6ACC">
        <w:rPr>
          <w:rFonts w:asciiTheme="minorHAnsi" w:eastAsiaTheme="minorHAnsi" w:hAnsiTheme="minorHAnsi" w:cstheme="minorHAnsi"/>
          <w:sz w:val="20"/>
        </w:rPr>
      </w:r>
      <w:r w:rsidR="00BE082F" w:rsidRPr="000B6ACC">
        <w:rPr>
          <w:rFonts w:asciiTheme="minorHAnsi" w:eastAsiaTheme="minorHAnsi" w:hAnsiTheme="minorHAnsi" w:cstheme="minorHAnsi"/>
          <w:sz w:val="20"/>
        </w:rPr>
        <w:fldChar w:fldCharType="separate"/>
      </w:r>
      <w:r w:rsidR="008E61AE">
        <w:rPr>
          <w:rFonts w:asciiTheme="minorHAnsi" w:eastAsiaTheme="minorHAnsi" w:hAnsiTheme="minorHAnsi" w:cstheme="minorHAnsi"/>
          <w:sz w:val="20"/>
        </w:rPr>
        <w:t>18</w:t>
      </w:r>
      <w:r w:rsidR="00BE082F" w:rsidRPr="000B6ACC">
        <w:rPr>
          <w:rFonts w:asciiTheme="minorHAnsi" w:eastAsiaTheme="minorHAnsi" w:hAnsiTheme="minorHAnsi" w:cstheme="minorHAnsi"/>
          <w:sz w:val="20"/>
        </w:rPr>
        <w:fldChar w:fldCharType="end"/>
      </w:r>
      <w:r w:rsidR="00516E90" w:rsidRPr="000B6ACC">
        <w:rPr>
          <w:rFonts w:asciiTheme="minorHAnsi" w:eastAsiaTheme="minorHAnsi" w:hAnsiTheme="minorHAnsi" w:cstheme="minorHAnsi"/>
          <w:sz w:val="20"/>
        </w:rPr>
        <w:t xml:space="preserve"> and </w:t>
      </w:r>
      <w:r w:rsidR="00BE082F" w:rsidRPr="000B6ACC">
        <w:rPr>
          <w:rFonts w:asciiTheme="minorHAnsi" w:eastAsiaTheme="minorHAnsi" w:hAnsiTheme="minorHAnsi" w:cstheme="minorHAnsi"/>
          <w:sz w:val="20"/>
        </w:rPr>
        <w:fldChar w:fldCharType="begin"/>
      </w:r>
      <w:r w:rsidR="00BE082F" w:rsidRPr="000B6ACC">
        <w:rPr>
          <w:rFonts w:asciiTheme="minorHAnsi" w:eastAsiaTheme="minorHAnsi" w:hAnsiTheme="minorHAnsi" w:cstheme="minorHAnsi"/>
          <w:sz w:val="20"/>
        </w:rPr>
        <w:instrText xml:space="preserve"> REF _Ref40862607 \r \h </w:instrText>
      </w:r>
      <w:r w:rsidR="00AF2488" w:rsidRPr="000B6ACC">
        <w:rPr>
          <w:rFonts w:asciiTheme="minorHAnsi" w:eastAsiaTheme="minorHAnsi" w:hAnsiTheme="minorHAnsi" w:cstheme="minorHAnsi"/>
          <w:sz w:val="20"/>
        </w:rPr>
        <w:instrText xml:space="preserve"> \* MERGEFORMAT </w:instrText>
      </w:r>
      <w:r w:rsidR="00BE082F" w:rsidRPr="000B6ACC">
        <w:rPr>
          <w:rFonts w:asciiTheme="minorHAnsi" w:eastAsiaTheme="minorHAnsi" w:hAnsiTheme="minorHAnsi" w:cstheme="minorHAnsi"/>
          <w:sz w:val="20"/>
        </w:rPr>
      </w:r>
      <w:r w:rsidR="00BE082F" w:rsidRPr="000B6ACC">
        <w:rPr>
          <w:rFonts w:asciiTheme="minorHAnsi" w:eastAsiaTheme="minorHAnsi" w:hAnsiTheme="minorHAnsi" w:cstheme="minorHAnsi"/>
          <w:sz w:val="20"/>
        </w:rPr>
        <w:fldChar w:fldCharType="separate"/>
      </w:r>
      <w:r w:rsidR="008E61AE">
        <w:rPr>
          <w:rFonts w:asciiTheme="minorHAnsi" w:eastAsiaTheme="minorHAnsi" w:hAnsiTheme="minorHAnsi" w:cstheme="minorHAnsi"/>
          <w:sz w:val="20"/>
        </w:rPr>
        <w:t>19</w:t>
      </w:r>
      <w:r w:rsidR="00BE082F" w:rsidRPr="000B6ACC">
        <w:rPr>
          <w:rFonts w:asciiTheme="minorHAnsi" w:eastAsiaTheme="minorHAnsi" w:hAnsiTheme="minorHAnsi" w:cstheme="minorHAnsi"/>
          <w:sz w:val="20"/>
        </w:rPr>
        <w:fldChar w:fldCharType="end"/>
      </w:r>
      <w:r w:rsidR="001E1F37" w:rsidRPr="000B6ACC">
        <w:rPr>
          <w:rFonts w:asciiTheme="minorHAnsi" w:eastAsiaTheme="minorHAnsi" w:hAnsiTheme="minorHAnsi" w:cstheme="minorHAnsi"/>
          <w:sz w:val="20"/>
        </w:rPr>
        <w:t xml:space="preserve">) </w:t>
      </w:r>
      <w:r w:rsidR="00843521" w:rsidRPr="000B6ACC">
        <w:rPr>
          <w:rFonts w:asciiTheme="minorHAnsi" w:eastAsiaTheme="minorHAnsi" w:hAnsiTheme="minorHAnsi" w:cstheme="minorHAnsi"/>
          <w:sz w:val="20"/>
        </w:rPr>
        <w:t xml:space="preserve">has been developed </w:t>
      </w:r>
      <w:r w:rsidR="002973D8" w:rsidRPr="000B6ACC">
        <w:rPr>
          <w:rFonts w:asciiTheme="minorHAnsi" w:eastAsiaTheme="minorHAnsi" w:hAnsiTheme="minorHAnsi" w:cstheme="minorHAnsi"/>
          <w:sz w:val="20"/>
        </w:rPr>
        <w:t xml:space="preserve">using a </w:t>
      </w:r>
      <w:r w:rsidR="00393649" w:rsidRPr="000B6ACC">
        <w:rPr>
          <w:rFonts w:asciiTheme="minorHAnsi" w:eastAsiaTheme="minorHAnsi" w:hAnsiTheme="minorHAnsi" w:cstheme="minorHAnsi"/>
          <w:i/>
          <w:iCs/>
          <w:sz w:val="20"/>
          <w:u w:val="single"/>
        </w:rPr>
        <w:t>pilot d</w:t>
      </w:r>
      <w:r w:rsidR="002973D8" w:rsidRPr="000B6ACC">
        <w:rPr>
          <w:rFonts w:asciiTheme="minorHAnsi" w:eastAsiaTheme="minorHAnsi" w:hAnsiTheme="minorHAnsi" w:cstheme="minorHAnsi"/>
          <w:i/>
          <w:iCs/>
          <w:sz w:val="20"/>
          <w:u w:val="single"/>
        </w:rPr>
        <w:t>emonstration of electric buses</w:t>
      </w:r>
      <w:r w:rsidR="002973D8" w:rsidRPr="000B6ACC">
        <w:rPr>
          <w:rFonts w:asciiTheme="minorHAnsi" w:eastAsiaTheme="minorHAnsi" w:hAnsiTheme="minorHAnsi" w:cstheme="minorHAnsi"/>
          <w:sz w:val="20"/>
        </w:rPr>
        <w:t xml:space="preserve"> within a GUTC </w:t>
      </w:r>
      <w:r w:rsidR="00843521" w:rsidRPr="000B6ACC">
        <w:rPr>
          <w:rFonts w:asciiTheme="minorHAnsi" w:eastAsiaTheme="minorHAnsi" w:hAnsiTheme="minorHAnsi" w:cstheme="minorHAnsi"/>
          <w:sz w:val="20"/>
        </w:rPr>
        <w:t>for this proposed GEF Project</w:t>
      </w:r>
      <w:r w:rsidR="004A1942" w:rsidRPr="000B6ACC">
        <w:rPr>
          <w:rFonts w:asciiTheme="minorHAnsi" w:eastAsiaTheme="minorHAnsi" w:hAnsiTheme="minorHAnsi" w:cstheme="minorHAnsi"/>
          <w:sz w:val="20"/>
        </w:rPr>
        <w:t xml:space="preserve">, </w:t>
      </w:r>
      <w:r w:rsidR="00094EAF" w:rsidRPr="000B6ACC">
        <w:rPr>
          <w:rFonts w:asciiTheme="minorHAnsi" w:eastAsiaTheme="minorHAnsi" w:hAnsiTheme="minorHAnsi" w:cstheme="minorHAnsi"/>
          <w:sz w:val="20"/>
        </w:rPr>
        <w:t>TAILEV</w:t>
      </w:r>
      <w:r w:rsidR="004A1942" w:rsidRPr="000B6ACC">
        <w:rPr>
          <w:rFonts w:asciiTheme="minorHAnsi" w:eastAsiaTheme="minorHAnsi" w:hAnsiTheme="minorHAnsi" w:cstheme="minorHAnsi"/>
          <w:sz w:val="20"/>
        </w:rPr>
        <w:t>,</w:t>
      </w:r>
      <w:r w:rsidR="00843521" w:rsidRPr="000B6ACC">
        <w:rPr>
          <w:rFonts w:asciiTheme="minorHAnsi" w:eastAsiaTheme="minorHAnsi" w:hAnsiTheme="minorHAnsi" w:cstheme="minorHAnsi"/>
          <w:sz w:val="20"/>
        </w:rPr>
        <w:t xml:space="preserve"> </w:t>
      </w:r>
      <w:r w:rsidR="00F0431B" w:rsidRPr="000B6ACC">
        <w:rPr>
          <w:rFonts w:asciiTheme="minorHAnsi" w:eastAsiaTheme="minorHAnsi" w:hAnsiTheme="minorHAnsi" w:cstheme="minorHAnsi"/>
          <w:sz w:val="20"/>
        </w:rPr>
        <w:t xml:space="preserve">to </w:t>
      </w:r>
      <w:r w:rsidR="00094EAF" w:rsidRPr="000B6ACC">
        <w:rPr>
          <w:rFonts w:asciiTheme="minorHAnsi" w:eastAsiaTheme="minorHAnsi" w:hAnsiTheme="minorHAnsi" w:cstheme="minorHAnsi"/>
          <w:sz w:val="20"/>
        </w:rPr>
        <w:t>meet</w:t>
      </w:r>
      <w:r w:rsidR="00F0431B" w:rsidRPr="000B6ACC">
        <w:rPr>
          <w:rFonts w:asciiTheme="minorHAnsi" w:eastAsiaTheme="minorHAnsi" w:hAnsiTheme="minorHAnsi" w:cstheme="minorHAnsi"/>
          <w:sz w:val="20"/>
        </w:rPr>
        <w:t xml:space="preserve"> developmental challenges outlined in Section 1 </w:t>
      </w:r>
      <w:r w:rsidR="002973D8" w:rsidRPr="000B6ACC">
        <w:rPr>
          <w:rFonts w:asciiTheme="minorHAnsi" w:eastAsiaTheme="minorHAnsi" w:hAnsiTheme="minorHAnsi" w:cstheme="minorHAnsi"/>
          <w:sz w:val="20"/>
        </w:rPr>
        <w:t xml:space="preserve">that are </w:t>
      </w:r>
      <w:r w:rsidR="004A1942" w:rsidRPr="000B6ACC">
        <w:rPr>
          <w:rFonts w:asciiTheme="minorHAnsi" w:eastAsiaTheme="minorHAnsi" w:hAnsiTheme="minorHAnsi" w:cstheme="minorHAnsi"/>
          <w:sz w:val="20"/>
        </w:rPr>
        <w:t>designed to</w:t>
      </w:r>
      <w:r w:rsidR="001E1F37" w:rsidRPr="000B6ACC">
        <w:rPr>
          <w:rFonts w:asciiTheme="minorHAnsi" w:eastAsiaTheme="minorHAnsi" w:hAnsiTheme="minorHAnsi" w:cstheme="minorHAnsi"/>
          <w:sz w:val="20"/>
        </w:rPr>
        <w:t xml:space="preserve"> </w:t>
      </w:r>
      <w:r w:rsidR="00F0431B" w:rsidRPr="000B6ACC">
        <w:rPr>
          <w:rFonts w:asciiTheme="minorHAnsi" w:eastAsiaTheme="minorHAnsi" w:hAnsiTheme="minorHAnsi" w:cstheme="minorHAnsi"/>
          <w:sz w:val="20"/>
        </w:rPr>
        <w:t xml:space="preserve">accelerate the </w:t>
      </w:r>
      <w:r w:rsidR="001E1F37" w:rsidRPr="000B6ACC">
        <w:rPr>
          <w:rFonts w:asciiTheme="minorHAnsi" w:eastAsiaTheme="minorHAnsi" w:hAnsiTheme="minorHAnsi" w:cstheme="minorHAnsi"/>
          <w:sz w:val="20"/>
        </w:rPr>
        <w:t>adoption of</w:t>
      </w:r>
      <w:r w:rsidR="00F0431B" w:rsidRPr="000B6ACC">
        <w:rPr>
          <w:rFonts w:asciiTheme="minorHAnsi" w:eastAsiaTheme="minorHAnsi" w:hAnsiTheme="minorHAnsi" w:cstheme="minorHAnsi"/>
          <w:sz w:val="20"/>
        </w:rPr>
        <w:t xml:space="preserve"> electric vehicle</w:t>
      </w:r>
      <w:r w:rsidR="001E1F37" w:rsidRPr="000B6ACC">
        <w:rPr>
          <w:rFonts w:asciiTheme="minorHAnsi" w:eastAsiaTheme="minorHAnsi" w:hAnsiTheme="minorHAnsi" w:cstheme="minorHAnsi"/>
          <w:sz w:val="20"/>
        </w:rPr>
        <w:t xml:space="preserve">s in Uzbekistan for public transport and private use as well as the development of </w:t>
      </w:r>
      <w:r w:rsidR="00843521" w:rsidRPr="000B6ACC">
        <w:rPr>
          <w:rFonts w:asciiTheme="minorHAnsi" w:eastAsiaTheme="minorHAnsi" w:hAnsiTheme="minorHAnsi" w:cstheme="minorHAnsi"/>
          <w:sz w:val="20"/>
        </w:rPr>
        <w:t>GUTCs</w:t>
      </w:r>
      <w:r w:rsidR="001E1F37" w:rsidRPr="000B6ACC">
        <w:rPr>
          <w:rFonts w:asciiTheme="minorHAnsi" w:eastAsiaTheme="minorHAnsi" w:hAnsiTheme="minorHAnsi" w:cstheme="minorHAnsi"/>
          <w:sz w:val="20"/>
        </w:rPr>
        <w:t xml:space="preserve"> </w:t>
      </w:r>
      <w:r w:rsidR="002973D8" w:rsidRPr="000B6ACC">
        <w:rPr>
          <w:rFonts w:asciiTheme="minorHAnsi" w:eastAsiaTheme="minorHAnsi" w:hAnsiTheme="minorHAnsi" w:cstheme="minorHAnsi"/>
          <w:sz w:val="20"/>
        </w:rPr>
        <w:t>that can be implemented to</w:t>
      </w:r>
      <w:r w:rsidR="001E1F37" w:rsidRPr="000B6ACC">
        <w:rPr>
          <w:rFonts w:asciiTheme="minorHAnsi" w:eastAsiaTheme="minorHAnsi" w:hAnsiTheme="minorHAnsi" w:cstheme="minorHAnsi"/>
          <w:sz w:val="20"/>
        </w:rPr>
        <w:t xml:space="preserve"> enhance and increase </w:t>
      </w:r>
      <w:r w:rsidR="00636A23" w:rsidRPr="000B6ACC">
        <w:rPr>
          <w:rFonts w:asciiTheme="minorHAnsi" w:eastAsiaTheme="minorHAnsi" w:hAnsiTheme="minorHAnsi" w:cstheme="minorHAnsi"/>
          <w:sz w:val="20"/>
        </w:rPr>
        <w:t xml:space="preserve">the </w:t>
      </w:r>
      <w:r w:rsidR="001E1F37" w:rsidRPr="000B6ACC">
        <w:rPr>
          <w:rFonts w:asciiTheme="minorHAnsi" w:eastAsiaTheme="minorHAnsi" w:hAnsiTheme="minorHAnsi" w:cstheme="minorHAnsi"/>
          <w:sz w:val="20"/>
        </w:rPr>
        <w:t>public transport ridership</w:t>
      </w:r>
      <w:r w:rsidR="00636A23" w:rsidRPr="000B6ACC">
        <w:rPr>
          <w:rFonts w:asciiTheme="minorHAnsi" w:eastAsiaTheme="minorHAnsi" w:hAnsiTheme="minorHAnsi" w:cstheme="minorHAnsi"/>
          <w:sz w:val="20"/>
        </w:rPr>
        <w:t xml:space="preserve"> which will in turn contribute to the decreasing </w:t>
      </w:r>
      <w:r w:rsidR="00636A23" w:rsidRPr="000B6ACC">
        <w:rPr>
          <w:rFonts w:asciiTheme="minorHAnsi" w:eastAsiaTheme="minorHAnsi" w:hAnsiTheme="minorHAnsi" w:cstheme="minorHAnsi"/>
          <w:sz w:val="20"/>
        </w:rPr>
        <w:lastRenderedPageBreak/>
        <w:t>of traffic congestion and associated GHG emissions</w:t>
      </w:r>
      <w:r w:rsidR="00F0431B" w:rsidRPr="000B6ACC">
        <w:rPr>
          <w:rFonts w:asciiTheme="minorHAnsi" w:eastAsiaTheme="minorHAnsi" w:hAnsiTheme="minorHAnsi" w:cstheme="minorHAnsi"/>
          <w:sz w:val="20"/>
        </w:rPr>
        <w:t>.</w:t>
      </w:r>
      <w:r w:rsidR="002924AA" w:rsidRPr="000B6ACC">
        <w:rPr>
          <w:rFonts w:asciiTheme="minorHAnsi" w:eastAsiaTheme="minorHAnsi" w:hAnsiTheme="minorHAnsi" w:cstheme="minorHAnsi"/>
          <w:sz w:val="20"/>
          <w:lang w:val="tr-TR"/>
        </w:rPr>
        <w:t xml:space="preserve"> </w:t>
      </w:r>
      <w:bookmarkStart w:id="39" w:name="_Ref36796524"/>
      <w:bookmarkStart w:id="40" w:name="_Hlk36209765"/>
      <w:r w:rsidR="002973D8" w:rsidRPr="000B6ACC">
        <w:rPr>
          <w:rStyle w:val="EcotextCar"/>
          <w:rFonts w:asciiTheme="minorHAnsi" w:hAnsiTheme="minorHAnsi" w:cstheme="minorHAnsi"/>
          <w:sz w:val="20"/>
          <w:szCs w:val="20"/>
          <w:lang w:val="en-US"/>
        </w:rPr>
        <w:t xml:space="preserve">To this end, the </w:t>
      </w:r>
      <w:proofErr w:type="spellStart"/>
      <w:r w:rsidR="002973D8" w:rsidRPr="000B6ACC">
        <w:rPr>
          <w:rStyle w:val="EcotextCar"/>
          <w:rFonts w:asciiTheme="minorHAnsi" w:hAnsiTheme="minorHAnsi" w:cstheme="minorHAnsi"/>
          <w:sz w:val="20"/>
          <w:szCs w:val="20"/>
          <w:lang w:val="en-US"/>
        </w:rPr>
        <w:t>GoU</w:t>
      </w:r>
      <w:proofErr w:type="spellEnd"/>
      <w:r w:rsidR="002973D8" w:rsidRPr="000B6ACC">
        <w:rPr>
          <w:rStyle w:val="EcotextCar"/>
          <w:rFonts w:asciiTheme="minorHAnsi" w:hAnsiTheme="minorHAnsi" w:cstheme="minorHAnsi"/>
          <w:sz w:val="20"/>
          <w:szCs w:val="20"/>
          <w:lang w:val="en-US"/>
        </w:rPr>
        <w:t xml:space="preserve"> and the Tashkent City Municipality </w:t>
      </w:r>
      <w:r w:rsidR="00F341D6" w:rsidRPr="000B6ACC">
        <w:rPr>
          <w:rStyle w:val="EcotextCar"/>
          <w:rFonts w:asciiTheme="minorHAnsi" w:hAnsiTheme="minorHAnsi" w:cstheme="minorHAnsi"/>
          <w:sz w:val="20"/>
          <w:szCs w:val="20"/>
          <w:lang w:val="en-US"/>
        </w:rPr>
        <w:t xml:space="preserve">(TCM) </w:t>
      </w:r>
      <w:r w:rsidR="002973D8" w:rsidRPr="000B6ACC">
        <w:rPr>
          <w:rStyle w:val="EcotextCar"/>
          <w:rFonts w:asciiTheme="minorHAnsi" w:hAnsiTheme="minorHAnsi" w:cstheme="minorHAnsi"/>
          <w:sz w:val="20"/>
          <w:szCs w:val="20"/>
          <w:lang w:val="en-US"/>
        </w:rPr>
        <w:t xml:space="preserve">announced </w:t>
      </w:r>
      <w:r w:rsidR="00216CB5" w:rsidRPr="000B6ACC">
        <w:rPr>
          <w:rStyle w:val="EcotextCar"/>
          <w:rFonts w:asciiTheme="minorHAnsi" w:hAnsiTheme="minorHAnsi" w:cstheme="minorHAnsi"/>
          <w:sz w:val="20"/>
          <w:szCs w:val="20"/>
          <w:lang w:val="en-US"/>
        </w:rPr>
        <w:t xml:space="preserve">the </w:t>
      </w:r>
      <w:r w:rsidR="00216CB5" w:rsidRPr="000B6ACC">
        <w:rPr>
          <w:rFonts w:asciiTheme="minorHAnsi" w:eastAsiaTheme="minorHAnsi" w:hAnsiTheme="minorHAnsi" w:cstheme="minorHAnsi"/>
          <w:sz w:val="20"/>
          <w:lang w:val="en-US"/>
        </w:rPr>
        <w:t xml:space="preserve">adoption of </w:t>
      </w:r>
      <w:r w:rsidR="007515D7" w:rsidRPr="000B6ACC">
        <w:rPr>
          <w:rFonts w:asciiTheme="minorHAnsi" w:eastAsiaTheme="minorHAnsi" w:hAnsiTheme="minorHAnsi" w:cstheme="minorHAnsi"/>
          <w:sz w:val="20"/>
          <w:lang w:val="en-US"/>
        </w:rPr>
        <w:t>a Cabinet of Ministers (</w:t>
      </w:r>
      <w:proofErr w:type="spellStart"/>
      <w:r w:rsidR="007515D7" w:rsidRPr="000B6ACC">
        <w:rPr>
          <w:rFonts w:asciiTheme="minorHAnsi" w:eastAsiaTheme="minorHAnsi" w:hAnsiTheme="minorHAnsi" w:cstheme="minorHAnsi"/>
          <w:sz w:val="20"/>
          <w:lang w:val="en-US"/>
        </w:rPr>
        <w:t>CoM</w:t>
      </w:r>
      <w:proofErr w:type="spellEnd"/>
      <w:r w:rsidR="007515D7" w:rsidRPr="000B6ACC">
        <w:rPr>
          <w:rFonts w:asciiTheme="minorHAnsi" w:eastAsiaTheme="minorHAnsi" w:hAnsiTheme="minorHAnsi" w:cstheme="minorHAnsi"/>
          <w:sz w:val="20"/>
          <w:lang w:val="en-US"/>
        </w:rPr>
        <w:t xml:space="preserve">) </w:t>
      </w:r>
      <w:r w:rsidR="00216CB5" w:rsidRPr="000B6ACC">
        <w:rPr>
          <w:rFonts w:asciiTheme="minorHAnsi" w:eastAsiaTheme="minorHAnsi" w:hAnsiTheme="minorHAnsi" w:cstheme="minorHAnsi"/>
          <w:sz w:val="20"/>
          <w:lang w:val="en-US"/>
        </w:rPr>
        <w:t xml:space="preserve">Resolution No. 157 (16 March 2020) on </w:t>
      </w:r>
      <w:r w:rsidR="00393649" w:rsidRPr="000B6ACC">
        <w:rPr>
          <w:rFonts w:asciiTheme="minorHAnsi" w:eastAsiaTheme="minorHAnsi" w:hAnsiTheme="minorHAnsi" w:cstheme="minorHAnsi"/>
          <w:sz w:val="20"/>
          <w:lang w:val="en-US"/>
        </w:rPr>
        <w:t>“</w:t>
      </w:r>
      <w:r w:rsidR="00216CB5" w:rsidRPr="000B6ACC">
        <w:rPr>
          <w:rFonts w:asciiTheme="minorHAnsi" w:eastAsiaTheme="minorHAnsi" w:hAnsiTheme="minorHAnsi" w:cstheme="minorHAnsi"/>
          <w:sz w:val="20"/>
          <w:lang w:val="en-US"/>
        </w:rPr>
        <w:t>measures to improve the system of urban passenger transport in Tashkent</w:t>
      </w:r>
      <w:r w:rsidR="00393649" w:rsidRPr="000B6ACC">
        <w:rPr>
          <w:rFonts w:asciiTheme="minorHAnsi" w:eastAsiaTheme="minorHAnsi" w:hAnsiTheme="minorHAnsi" w:cstheme="minorHAnsi"/>
          <w:sz w:val="20"/>
          <w:lang w:val="en-US"/>
        </w:rPr>
        <w:t>”</w:t>
      </w:r>
      <w:r w:rsidR="00216CB5" w:rsidRPr="000B6ACC">
        <w:rPr>
          <w:rFonts w:asciiTheme="minorHAnsi" w:eastAsiaTheme="minorHAnsi" w:hAnsiTheme="minorHAnsi" w:cstheme="minorHAnsi"/>
          <w:sz w:val="20"/>
          <w:lang w:val="en-US"/>
        </w:rPr>
        <w:t xml:space="preserve">, designed to increase the efficiency of the services provided for passenger transport, traffic safety, </w:t>
      </w:r>
      <w:r w:rsidR="003E316D" w:rsidRPr="000B6ACC">
        <w:rPr>
          <w:rFonts w:asciiTheme="minorHAnsi" w:eastAsiaTheme="minorHAnsi" w:hAnsiTheme="minorHAnsi" w:cstheme="minorHAnsi"/>
          <w:sz w:val="20"/>
          <w:lang w:val="en-US"/>
        </w:rPr>
        <w:t>and the</w:t>
      </w:r>
      <w:r w:rsidR="00216CB5" w:rsidRPr="000B6ACC">
        <w:rPr>
          <w:rFonts w:asciiTheme="minorHAnsi" w:eastAsiaTheme="minorHAnsi" w:hAnsiTheme="minorHAnsi" w:cstheme="minorHAnsi"/>
          <w:sz w:val="20"/>
          <w:lang w:val="en-US"/>
        </w:rPr>
        <w:t xml:space="preserve"> integration of modes of the transport system. </w:t>
      </w:r>
      <w:r w:rsidR="009555E6" w:rsidRPr="000B6ACC">
        <w:rPr>
          <w:rFonts w:asciiTheme="minorHAnsi" w:eastAsiaTheme="minorHAnsi" w:hAnsiTheme="minorHAnsi" w:cstheme="minorHAnsi"/>
          <w:sz w:val="20"/>
          <w:lang w:val="en-US"/>
        </w:rPr>
        <w:t>The following developments have been observed during the project design phase</w:t>
      </w:r>
      <w:r w:rsidR="002973D8" w:rsidRPr="000B6ACC">
        <w:rPr>
          <w:rStyle w:val="EcotextCar"/>
          <w:rFonts w:asciiTheme="minorHAnsi" w:hAnsiTheme="minorHAnsi" w:cstheme="minorHAnsi"/>
          <w:sz w:val="20"/>
          <w:szCs w:val="20"/>
          <w:lang w:val="en-US"/>
        </w:rPr>
        <w:t>:</w:t>
      </w:r>
      <w:bookmarkEnd w:id="39"/>
      <w:r w:rsidR="002973D8" w:rsidRPr="000B6ACC">
        <w:rPr>
          <w:rStyle w:val="EcotextCar"/>
          <w:rFonts w:asciiTheme="minorHAnsi" w:hAnsiTheme="minorHAnsi" w:cstheme="minorHAnsi"/>
          <w:sz w:val="20"/>
          <w:szCs w:val="20"/>
          <w:lang w:val="en-US"/>
        </w:rPr>
        <w:t xml:space="preserve"> </w:t>
      </w:r>
    </w:p>
    <w:p w14:paraId="295E90B4" w14:textId="0603FD03" w:rsidR="006F0354" w:rsidRPr="001E6B9E" w:rsidRDefault="006F0354" w:rsidP="00BD0039">
      <w:pPr>
        <w:pStyle w:val="ListParagraph"/>
        <w:numPr>
          <w:ilvl w:val="0"/>
          <w:numId w:val="123"/>
        </w:numPr>
        <w:contextualSpacing/>
        <w:rPr>
          <w:rFonts w:ascii="Calibri" w:hAnsi="Calibri" w:cs="Calibri"/>
          <w:sz w:val="20"/>
          <w:szCs w:val="20"/>
          <w:lang w:val="en-US"/>
        </w:rPr>
      </w:pPr>
      <w:r w:rsidRPr="001E6B9E">
        <w:rPr>
          <w:rFonts w:ascii="Calibri" w:hAnsi="Calibri" w:cs="Calibri"/>
          <w:sz w:val="20"/>
          <w:szCs w:val="20"/>
          <w:lang w:val="en-US"/>
        </w:rPr>
        <w:t xml:space="preserve">large-scale reconstruction of one of the most important and busiest streets in the capital, the </w:t>
      </w:r>
      <w:proofErr w:type="spellStart"/>
      <w:r w:rsidRPr="001E6B9E">
        <w:rPr>
          <w:rFonts w:ascii="Calibri" w:hAnsi="Calibri" w:cs="Calibri"/>
          <w:sz w:val="20"/>
          <w:szCs w:val="20"/>
          <w:lang w:val="en-US"/>
        </w:rPr>
        <w:t>Fargona</w:t>
      </w:r>
      <w:proofErr w:type="spellEnd"/>
      <w:r w:rsidRPr="001E6B9E">
        <w:rPr>
          <w:rFonts w:ascii="Calibri" w:hAnsi="Calibri" w:cs="Calibri"/>
          <w:sz w:val="20"/>
          <w:szCs w:val="20"/>
          <w:lang w:val="en-US"/>
        </w:rPr>
        <w:t xml:space="preserve"> </w:t>
      </w:r>
      <w:proofErr w:type="spellStart"/>
      <w:r w:rsidRPr="001E6B9E">
        <w:rPr>
          <w:rFonts w:ascii="Calibri" w:hAnsi="Calibri" w:cs="Calibri"/>
          <w:sz w:val="20"/>
          <w:szCs w:val="20"/>
          <w:lang w:val="en-US"/>
        </w:rPr>
        <w:t>Yuli</w:t>
      </w:r>
      <w:proofErr w:type="spellEnd"/>
      <w:r w:rsidRPr="001E6B9E">
        <w:rPr>
          <w:rFonts w:ascii="Calibri" w:hAnsi="Calibri" w:cs="Calibri"/>
          <w:sz w:val="20"/>
          <w:szCs w:val="20"/>
          <w:lang w:val="en-US"/>
        </w:rPr>
        <w:t xml:space="preserve">, has been completed at the end of 2020. After the finalization of this $10 M project the capacity has been raised to 80,000 vehicles/day from 25-30,000/da; The </w:t>
      </w:r>
      <w:proofErr w:type="spellStart"/>
      <w:r w:rsidRPr="001E6B9E">
        <w:rPr>
          <w:rFonts w:ascii="Calibri" w:hAnsi="Calibri" w:cs="Calibri"/>
          <w:sz w:val="20"/>
          <w:szCs w:val="20"/>
          <w:lang w:val="en-US"/>
        </w:rPr>
        <w:t>Fargona</w:t>
      </w:r>
      <w:proofErr w:type="spellEnd"/>
      <w:r w:rsidRPr="001E6B9E">
        <w:rPr>
          <w:rFonts w:ascii="Calibri" w:hAnsi="Calibri" w:cs="Calibri"/>
          <w:sz w:val="20"/>
          <w:szCs w:val="20"/>
          <w:lang w:val="en-US"/>
        </w:rPr>
        <w:t xml:space="preserve"> </w:t>
      </w:r>
      <w:proofErr w:type="spellStart"/>
      <w:r w:rsidRPr="001E6B9E">
        <w:rPr>
          <w:rFonts w:ascii="Calibri" w:hAnsi="Calibri" w:cs="Calibri"/>
          <w:sz w:val="20"/>
          <w:szCs w:val="20"/>
          <w:lang w:val="en-US"/>
        </w:rPr>
        <w:t>Yuli</w:t>
      </w:r>
      <w:proofErr w:type="spellEnd"/>
      <w:r w:rsidRPr="001E6B9E">
        <w:rPr>
          <w:rFonts w:ascii="Calibri" w:hAnsi="Calibri" w:cs="Calibri"/>
          <w:sz w:val="20"/>
          <w:szCs w:val="20"/>
          <w:lang w:val="en-US"/>
        </w:rPr>
        <w:t xml:space="preserve"> BRT line is one of TAILEV Project’s pilot sites where all of the investment will be done by the Government of Uzbekistan whereas, the TAILEV project will implement its pilots in Shota Rustaveli street with a GUTC concept. Both lines connect at few connections throughout their routes. As the GUTC at Shota Rustaveli will connect two railway stations too, the proposed TAILEV Project will be an integral part of the transport restructuring in this part of Tashkent City and serves a complex approach to achieve climate change mitigation, social and environment benefits for the citizens of Tashkent City. Moreover, GUTC at Shota Rustaveli will have connections with the Babur Street from the Tashkent International Airport (indicated above), which will have its own dedicated bus lines;</w:t>
      </w:r>
    </w:p>
    <w:p w14:paraId="141481FF" w14:textId="7B85BE80" w:rsidR="002973D8" w:rsidRPr="001E6B9E" w:rsidRDefault="00643CD7" w:rsidP="00BD0039">
      <w:pPr>
        <w:pStyle w:val="ListParagraph"/>
        <w:numPr>
          <w:ilvl w:val="0"/>
          <w:numId w:val="123"/>
        </w:numPr>
        <w:contextualSpacing/>
        <w:rPr>
          <w:rFonts w:ascii="Calibri" w:hAnsi="Calibri" w:cs="Calibri"/>
          <w:lang w:val="en-US"/>
        </w:rPr>
      </w:pPr>
      <w:r w:rsidRPr="001E6B9E">
        <w:rPr>
          <w:rFonts w:ascii="Calibri" w:hAnsi="Calibri" w:cs="Calibri"/>
          <w:sz w:val="20"/>
          <w:szCs w:val="20"/>
          <w:lang w:val="en-US"/>
        </w:rPr>
        <w:t xml:space="preserve">Tashkent public transport </w:t>
      </w:r>
      <w:r w:rsidR="004A190D" w:rsidRPr="0038162F">
        <w:rPr>
          <w:rFonts w:ascii="Calibri" w:hAnsi="Calibri" w:cs="Calibri"/>
          <w:sz w:val="20"/>
          <w:szCs w:val="20"/>
          <w:lang w:val="en-US"/>
        </w:rPr>
        <w:t>wa</w:t>
      </w:r>
      <w:r w:rsidRPr="001E6B9E">
        <w:rPr>
          <w:rFonts w:ascii="Calibri" w:hAnsi="Calibri" w:cs="Calibri"/>
          <w:sz w:val="20"/>
          <w:szCs w:val="20"/>
          <w:lang w:val="en-US"/>
        </w:rPr>
        <w:t xml:space="preserve">s completely switched to </w:t>
      </w:r>
      <w:r w:rsidR="004A190D" w:rsidRPr="0038162F">
        <w:rPr>
          <w:rFonts w:ascii="Calibri" w:hAnsi="Calibri" w:cs="Calibri"/>
          <w:sz w:val="20"/>
          <w:szCs w:val="20"/>
          <w:lang w:val="en-US"/>
        </w:rPr>
        <w:t xml:space="preserve">the </w:t>
      </w:r>
      <w:r w:rsidRPr="001E6B9E">
        <w:rPr>
          <w:rFonts w:ascii="Calibri" w:hAnsi="Calibri" w:cs="Calibri"/>
          <w:sz w:val="20"/>
          <w:szCs w:val="20"/>
          <w:lang w:val="en-US"/>
        </w:rPr>
        <w:t>electronic payment card</w:t>
      </w:r>
      <w:r w:rsidR="004A190D" w:rsidRPr="0038162F">
        <w:rPr>
          <w:rFonts w:ascii="Calibri" w:hAnsi="Calibri" w:cs="Calibri"/>
          <w:sz w:val="20"/>
          <w:szCs w:val="20"/>
          <w:lang w:val="en-US"/>
        </w:rPr>
        <w:t xml:space="preserve"> system</w:t>
      </w:r>
      <w:r w:rsidRPr="001E6B9E">
        <w:rPr>
          <w:rFonts w:ascii="Calibri" w:hAnsi="Calibri" w:cs="Calibri"/>
          <w:sz w:val="20"/>
          <w:szCs w:val="20"/>
          <w:lang w:val="en-US"/>
        </w:rPr>
        <w:t xml:space="preserve">. From 1 February 2021, </w:t>
      </w:r>
      <w:r w:rsidR="004A190D" w:rsidRPr="0038162F">
        <w:rPr>
          <w:rFonts w:ascii="Calibri" w:hAnsi="Calibri" w:cs="Calibri"/>
          <w:sz w:val="20"/>
          <w:szCs w:val="20"/>
          <w:lang w:val="en-US"/>
        </w:rPr>
        <w:t xml:space="preserve">the </w:t>
      </w:r>
      <w:r w:rsidRPr="001E6B9E">
        <w:rPr>
          <w:rFonts w:ascii="Calibri" w:hAnsi="Calibri" w:cs="Calibri"/>
          <w:sz w:val="20"/>
          <w:szCs w:val="20"/>
          <w:lang w:val="en-US"/>
        </w:rPr>
        <w:t xml:space="preserve">paper travel cards were replaced by electronic cards. Such cards can be purchased at ground-based sales kiosks of </w:t>
      </w:r>
      <w:proofErr w:type="spellStart"/>
      <w:r w:rsidRPr="001E6B9E">
        <w:rPr>
          <w:rFonts w:ascii="Calibri" w:hAnsi="Calibri" w:cs="Calibri"/>
          <w:sz w:val="20"/>
          <w:szCs w:val="20"/>
          <w:lang w:val="en-US"/>
        </w:rPr>
        <w:t>Toshshahartranskhizmat</w:t>
      </w:r>
      <w:proofErr w:type="spellEnd"/>
      <w:r w:rsidRPr="001E6B9E">
        <w:rPr>
          <w:rFonts w:ascii="Calibri" w:hAnsi="Calibri" w:cs="Calibri"/>
          <w:sz w:val="20"/>
          <w:szCs w:val="20"/>
          <w:lang w:val="en-US"/>
        </w:rPr>
        <w:t xml:space="preserve"> JSC. The preferential transport cards are available for schoolchildren, students and retired</w:t>
      </w:r>
      <w:r w:rsidR="009E78CF" w:rsidRPr="0038162F">
        <w:rPr>
          <w:rFonts w:ascii="Calibri" w:hAnsi="Calibri" w:cs="Calibri"/>
          <w:sz w:val="20"/>
          <w:szCs w:val="20"/>
          <w:lang w:val="en-US"/>
        </w:rPr>
        <w:t>;</w:t>
      </w:r>
    </w:p>
    <w:p w14:paraId="471DC4F8" w14:textId="71B3EA61" w:rsidR="00643CD7" w:rsidRPr="001E6B9E" w:rsidRDefault="00DA1D6A" w:rsidP="00BD0039">
      <w:pPr>
        <w:pStyle w:val="ListParagraph"/>
        <w:numPr>
          <w:ilvl w:val="0"/>
          <w:numId w:val="123"/>
        </w:numPr>
        <w:contextualSpacing/>
        <w:rPr>
          <w:rFonts w:ascii="Calibri" w:hAnsi="Calibri" w:cs="Calibri"/>
          <w:sz w:val="20"/>
          <w:szCs w:val="20"/>
        </w:rPr>
      </w:pPr>
      <w:r w:rsidRPr="001E6B9E">
        <w:rPr>
          <w:rFonts w:ascii="Calibri" w:hAnsi="Calibri" w:cs="Calibri"/>
          <w:sz w:val="20"/>
          <w:szCs w:val="20"/>
          <w:lang w:val="en-US"/>
        </w:rPr>
        <w:t>i</w:t>
      </w:r>
      <w:r w:rsidR="00643CD7" w:rsidRPr="001E6B9E">
        <w:rPr>
          <w:rFonts w:ascii="Calibri" w:hAnsi="Calibri" w:cs="Calibri"/>
          <w:sz w:val="20"/>
          <w:szCs w:val="20"/>
          <w:lang w:val="en-US"/>
        </w:rPr>
        <w:t>n 2021, a system of automatic announcement of stops in buses in Uzbek and Russian has been introduced at some routes but the electronic digital displays indicating bus arrival times at selected bus stops are not yet implemented</w:t>
      </w:r>
      <w:r w:rsidR="009E78CF" w:rsidRPr="0038162F">
        <w:rPr>
          <w:rFonts w:ascii="Calibri" w:hAnsi="Calibri" w:cs="Calibri"/>
          <w:sz w:val="20"/>
          <w:szCs w:val="20"/>
          <w:lang w:val="en-US"/>
        </w:rPr>
        <w:t>;</w:t>
      </w:r>
    </w:p>
    <w:p w14:paraId="34B3941B" w14:textId="38D7184F" w:rsidR="00DA1D6A" w:rsidRPr="001E6B9E" w:rsidRDefault="00DA1D6A" w:rsidP="00BD0039">
      <w:pPr>
        <w:pStyle w:val="ListParagraph"/>
        <w:numPr>
          <w:ilvl w:val="0"/>
          <w:numId w:val="123"/>
        </w:numPr>
        <w:contextualSpacing/>
        <w:rPr>
          <w:rFonts w:ascii="Calibri" w:hAnsi="Calibri" w:cs="Calibri"/>
          <w:sz w:val="20"/>
          <w:szCs w:val="20"/>
          <w:lang w:val="en-US"/>
        </w:rPr>
      </w:pPr>
      <w:r w:rsidRPr="001E6B9E">
        <w:rPr>
          <w:rFonts w:ascii="Calibri" w:hAnsi="Calibri" w:cs="Calibri"/>
          <w:sz w:val="20"/>
          <w:szCs w:val="20"/>
          <w:lang w:val="en-US"/>
        </w:rPr>
        <w:t xml:space="preserve">in March 2021, TCM </w:t>
      </w:r>
      <w:r w:rsidR="009E78CF" w:rsidRPr="0038162F">
        <w:rPr>
          <w:rFonts w:ascii="Calibri" w:hAnsi="Calibri" w:cs="Calibri"/>
          <w:sz w:val="20"/>
          <w:szCs w:val="20"/>
          <w:lang w:val="en-US"/>
        </w:rPr>
        <w:t xml:space="preserve">has announced </w:t>
      </w:r>
      <w:r w:rsidRPr="001E6B9E">
        <w:rPr>
          <w:rFonts w:ascii="Calibri" w:hAnsi="Calibri" w:cs="Calibri"/>
          <w:sz w:val="20"/>
          <w:szCs w:val="20"/>
          <w:lang w:val="en-US"/>
        </w:rPr>
        <w:t xml:space="preserve">that </w:t>
      </w:r>
      <w:r w:rsidR="009E78CF" w:rsidRPr="0038162F">
        <w:rPr>
          <w:rFonts w:ascii="Calibri" w:hAnsi="Calibri" w:cs="Calibri"/>
          <w:sz w:val="20"/>
          <w:szCs w:val="20"/>
          <w:lang w:val="en-US"/>
        </w:rPr>
        <w:t xml:space="preserve">2 </w:t>
      </w:r>
      <w:r w:rsidRPr="001E6B9E">
        <w:rPr>
          <w:rFonts w:ascii="Calibri" w:hAnsi="Calibri" w:cs="Calibri"/>
          <w:sz w:val="20"/>
          <w:szCs w:val="20"/>
          <w:lang w:val="en-US"/>
        </w:rPr>
        <w:t>high-speed bus service may be launched in certain areas of Tashkent. The draft resolution is currently being considered by relevant ministries and departments. The creation of this system will ensure that the population can get from one place to another faster by public transport than by car. The project is scheduled to be completed by September 1, 2021. Also, under the BRT project, 23 metrobuses were purchased</w:t>
      </w:r>
      <w:r w:rsidR="009E78CF" w:rsidRPr="0038162F">
        <w:rPr>
          <w:rFonts w:ascii="Calibri" w:hAnsi="Calibri" w:cs="Calibri"/>
          <w:sz w:val="20"/>
          <w:szCs w:val="20"/>
          <w:lang w:val="en-US"/>
        </w:rPr>
        <w:t>;</w:t>
      </w:r>
      <w:r w:rsidRPr="001E6B9E">
        <w:rPr>
          <w:rFonts w:ascii="Calibri" w:hAnsi="Calibri" w:cs="Calibri"/>
          <w:sz w:val="20"/>
          <w:szCs w:val="20"/>
          <w:lang w:val="en-US"/>
        </w:rPr>
        <w:t xml:space="preserve"> Finally, it is planned that </w:t>
      </w:r>
      <w:r w:rsidR="009E78CF" w:rsidRPr="0038162F">
        <w:rPr>
          <w:rFonts w:ascii="Calibri" w:hAnsi="Calibri" w:cs="Calibri"/>
          <w:sz w:val="20"/>
          <w:szCs w:val="20"/>
          <w:lang w:val="en-US"/>
        </w:rPr>
        <w:t xml:space="preserve">a </w:t>
      </w:r>
      <w:r w:rsidRPr="001E6B9E">
        <w:rPr>
          <w:rFonts w:ascii="Calibri" w:hAnsi="Calibri" w:cs="Calibri"/>
          <w:sz w:val="20"/>
          <w:szCs w:val="20"/>
          <w:lang w:val="en-US"/>
        </w:rPr>
        <w:t>BRT line with a length of 12 km will be launched in Samarkand by September 2021</w:t>
      </w:r>
      <w:r w:rsidR="009E78CF" w:rsidRPr="0038162F">
        <w:rPr>
          <w:rFonts w:ascii="Calibri" w:hAnsi="Calibri" w:cs="Calibri"/>
          <w:sz w:val="20"/>
          <w:szCs w:val="20"/>
          <w:lang w:val="en-US"/>
        </w:rPr>
        <w:t>;</w:t>
      </w:r>
      <w:r w:rsidRPr="001E6B9E">
        <w:rPr>
          <w:rFonts w:ascii="Calibri" w:hAnsi="Calibri" w:cs="Calibri"/>
          <w:sz w:val="20"/>
          <w:szCs w:val="20"/>
          <w:lang w:val="en-US"/>
        </w:rPr>
        <w:t xml:space="preserve"> </w:t>
      </w:r>
    </w:p>
    <w:p w14:paraId="23A56EA8" w14:textId="2726014B" w:rsidR="00DA1D6A" w:rsidRPr="001E6B9E" w:rsidRDefault="00DA1D6A" w:rsidP="00BD0039">
      <w:pPr>
        <w:pStyle w:val="ListParagraph"/>
        <w:numPr>
          <w:ilvl w:val="0"/>
          <w:numId w:val="123"/>
        </w:numPr>
        <w:contextualSpacing/>
        <w:rPr>
          <w:rFonts w:ascii="Calibri" w:hAnsi="Calibri" w:cs="Calibri"/>
          <w:sz w:val="20"/>
          <w:szCs w:val="20"/>
          <w:lang w:val="en-US"/>
        </w:rPr>
      </w:pPr>
      <w:r w:rsidRPr="001E6B9E">
        <w:rPr>
          <w:rFonts w:ascii="Calibri" w:hAnsi="Calibri" w:cs="Calibri"/>
          <w:sz w:val="20"/>
          <w:szCs w:val="20"/>
          <w:lang w:val="en-US"/>
        </w:rPr>
        <w:t>in October 2020, a draft resolution of the Cabinet of Ministers entrusted TCM to purchase 300 electric buses by the end of 2023 was published. Procurement was expected to start in 2021 and TCM intend</w:t>
      </w:r>
      <w:r w:rsidR="009E78CF" w:rsidRPr="0038162F">
        <w:rPr>
          <w:rFonts w:ascii="Calibri" w:hAnsi="Calibri" w:cs="Calibri"/>
          <w:sz w:val="20"/>
          <w:szCs w:val="20"/>
          <w:lang w:val="en-US"/>
        </w:rPr>
        <w:t>s</w:t>
      </w:r>
      <w:r w:rsidRPr="001E6B9E">
        <w:rPr>
          <w:rFonts w:ascii="Calibri" w:hAnsi="Calibri" w:cs="Calibri"/>
          <w:sz w:val="20"/>
          <w:szCs w:val="20"/>
          <w:lang w:val="en-US"/>
        </w:rPr>
        <w:t xml:space="preserve"> to purchase 100 units of vehicles each year. In addition, 300 charging stations will be purchased. In total, the authorities expected to spend 1 trillion UZS ($95 M) for these purposes. However, the </w:t>
      </w:r>
      <w:r w:rsidR="000502A7">
        <w:rPr>
          <w:rFonts w:ascii="Calibri" w:hAnsi="Calibri" w:cs="Calibri"/>
          <w:sz w:val="20"/>
          <w:szCs w:val="20"/>
          <w:lang w:val="en-US"/>
        </w:rPr>
        <w:t xml:space="preserve">COVID19 </w:t>
      </w:r>
      <w:r w:rsidRPr="001E6B9E">
        <w:rPr>
          <w:rFonts w:ascii="Calibri" w:hAnsi="Calibri" w:cs="Calibri"/>
          <w:sz w:val="20"/>
          <w:szCs w:val="20"/>
          <w:lang w:val="en-US"/>
        </w:rPr>
        <w:t xml:space="preserve">pandemic </w:t>
      </w:r>
      <w:r w:rsidR="000502A7">
        <w:rPr>
          <w:rFonts w:ascii="Calibri" w:hAnsi="Calibri" w:cs="Calibri"/>
          <w:sz w:val="20"/>
          <w:szCs w:val="20"/>
          <w:lang w:val="en-US"/>
        </w:rPr>
        <w:t xml:space="preserve">with major consequences on </w:t>
      </w:r>
      <w:r w:rsidRPr="001E6B9E">
        <w:rPr>
          <w:rFonts w:ascii="Calibri" w:hAnsi="Calibri" w:cs="Calibri"/>
          <w:sz w:val="20"/>
          <w:szCs w:val="20"/>
          <w:lang w:val="en-US"/>
        </w:rPr>
        <w:t>econom</w:t>
      </w:r>
      <w:r w:rsidR="000502A7">
        <w:rPr>
          <w:rFonts w:ascii="Calibri" w:hAnsi="Calibri" w:cs="Calibri"/>
          <w:sz w:val="20"/>
          <w:szCs w:val="20"/>
          <w:lang w:val="en-US"/>
        </w:rPr>
        <w:t>y</w:t>
      </w:r>
      <w:r w:rsidRPr="001E6B9E">
        <w:rPr>
          <w:rFonts w:ascii="Calibri" w:hAnsi="Calibri" w:cs="Calibri"/>
          <w:sz w:val="20"/>
          <w:szCs w:val="20"/>
          <w:lang w:val="en-US"/>
        </w:rPr>
        <w:t xml:space="preserve"> </w:t>
      </w:r>
      <w:r w:rsidR="000502A7">
        <w:rPr>
          <w:rFonts w:ascii="Calibri" w:hAnsi="Calibri" w:cs="Calibri"/>
          <w:sz w:val="20"/>
          <w:szCs w:val="20"/>
          <w:lang w:val="en-US"/>
        </w:rPr>
        <w:t xml:space="preserve">may have </w:t>
      </w:r>
      <w:r w:rsidRPr="001E6B9E">
        <w:rPr>
          <w:rFonts w:ascii="Calibri" w:hAnsi="Calibri" w:cs="Calibri"/>
          <w:sz w:val="20"/>
          <w:szCs w:val="20"/>
          <w:lang w:val="en-US"/>
        </w:rPr>
        <w:t>impacts</w:t>
      </w:r>
      <w:r w:rsidR="000502A7">
        <w:rPr>
          <w:rFonts w:ascii="Calibri" w:hAnsi="Calibri" w:cs="Calibri"/>
          <w:sz w:val="20"/>
          <w:szCs w:val="20"/>
          <w:lang w:val="en-US"/>
        </w:rPr>
        <w:t xml:space="preserve"> in</w:t>
      </w:r>
      <w:r w:rsidRPr="001E6B9E">
        <w:rPr>
          <w:rFonts w:ascii="Calibri" w:hAnsi="Calibri" w:cs="Calibri"/>
          <w:sz w:val="20"/>
          <w:szCs w:val="20"/>
          <w:lang w:val="en-US"/>
        </w:rPr>
        <w:t xml:space="preserve"> this planning</w:t>
      </w:r>
      <w:r w:rsidR="005D08B9" w:rsidRPr="0038162F">
        <w:rPr>
          <w:rFonts w:ascii="Calibri" w:hAnsi="Calibri" w:cs="Calibri"/>
          <w:sz w:val="20"/>
          <w:szCs w:val="20"/>
          <w:lang w:val="en-US"/>
        </w:rPr>
        <w:t>;</w:t>
      </w:r>
    </w:p>
    <w:p w14:paraId="380E9CE2" w14:textId="0D95C0D6" w:rsidR="00DA1D6A" w:rsidRPr="001E6B9E" w:rsidRDefault="00DA1D6A" w:rsidP="00BD0039">
      <w:pPr>
        <w:pStyle w:val="ListParagraph"/>
        <w:numPr>
          <w:ilvl w:val="0"/>
          <w:numId w:val="123"/>
        </w:numPr>
        <w:contextualSpacing/>
        <w:rPr>
          <w:rFonts w:ascii="Calibri" w:hAnsi="Calibri" w:cs="Calibri"/>
          <w:sz w:val="20"/>
          <w:szCs w:val="20"/>
          <w:lang w:val="en-US"/>
        </w:rPr>
      </w:pPr>
      <w:r w:rsidRPr="001E6B9E">
        <w:rPr>
          <w:rFonts w:ascii="Calibri" w:hAnsi="Calibri" w:cs="Calibri"/>
          <w:sz w:val="20"/>
          <w:szCs w:val="20"/>
          <w:lang w:val="en-US"/>
        </w:rPr>
        <w:t xml:space="preserve">TCM announced that it developed a project to purchase 50 electric buses for Tashkent City. A bidding for the initial 20 buses is scheduled for April 2021, and </w:t>
      </w:r>
      <w:r w:rsidR="005D08B9" w:rsidRPr="0038162F">
        <w:rPr>
          <w:rFonts w:ascii="Calibri" w:hAnsi="Calibri" w:cs="Calibri"/>
          <w:sz w:val="20"/>
          <w:szCs w:val="20"/>
          <w:lang w:val="en-US"/>
        </w:rPr>
        <w:t xml:space="preserve">several </w:t>
      </w:r>
      <w:r w:rsidRPr="001E6B9E">
        <w:rPr>
          <w:rFonts w:ascii="Calibri" w:hAnsi="Calibri" w:cs="Calibri"/>
          <w:sz w:val="20"/>
          <w:szCs w:val="20"/>
          <w:lang w:val="en-US"/>
        </w:rPr>
        <w:t xml:space="preserve">companies expressed their interest to bid. It </w:t>
      </w:r>
      <w:r w:rsidR="005D08B9" w:rsidRPr="0038162F">
        <w:rPr>
          <w:rFonts w:ascii="Calibri" w:hAnsi="Calibri" w:cs="Calibri"/>
          <w:sz w:val="20"/>
          <w:szCs w:val="20"/>
          <w:lang w:val="en-US"/>
        </w:rPr>
        <w:t xml:space="preserve">is </w:t>
      </w:r>
      <w:r w:rsidRPr="001E6B9E">
        <w:rPr>
          <w:rFonts w:ascii="Calibri" w:hAnsi="Calibri" w:cs="Calibri"/>
          <w:sz w:val="20"/>
          <w:szCs w:val="20"/>
          <w:lang w:val="en-US"/>
        </w:rPr>
        <w:t>planned that the procured e-buses will be put into operation by the end of 2021</w:t>
      </w:r>
      <w:r w:rsidR="005D08B9" w:rsidRPr="0038162F">
        <w:rPr>
          <w:rFonts w:ascii="Calibri" w:hAnsi="Calibri" w:cs="Calibri"/>
          <w:sz w:val="20"/>
          <w:szCs w:val="20"/>
          <w:lang w:val="en-US"/>
        </w:rPr>
        <w:t>;</w:t>
      </w:r>
    </w:p>
    <w:p w14:paraId="29A9FF79" w14:textId="760D2D0B" w:rsidR="00DA1D6A" w:rsidRPr="001E6B9E" w:rsidRDefault="00F63BB8" w:rsidP="00DA1D6A">
      <w:pPr>
        <w:pStyle w:val="ListParagraph"/>
        <w:numPr>
          <w:ilvl w:val="0"/>
          <w:numId w:val="24"/>
        </w:numPr>
        <w:contextualSpacing/>
        <w:rPr>
          <w:rStyle w:val="Hyperlink"/>
          <w:rFonts w:ascii="Calibri" w:hAnsi="Calibri" w:cs="Calibri"/>
          <w:color w:val="auto"/>
          <w:sz w:val="20"/>
          <w:szCs w:val="20"/>
          <w:u w:val="none"/>
          <w:lang w:val="en-US"/>
        </w:rPr>
      </w:pPr>
      <w:r w:rsidRPr="0038162F">
        <w:rPr>
          <w:rStyle w:val="Hyperlink"/>
          <w:rFonts w:ascii="Calibri" w:hAnsi="Calibri" w:cs="Calibri"/>
          <w:color w:val="auto"/>
          <w:sz w:val="20"/>
          <w:szCs w:val="20"/>
          <w:lang w:val="en-US"/>
        </w:rPr>
        <w:t>t</w:t>
      </w:r>
      <w:r w:rsidR="004811B8" w:rsidRPr="001E6B9E">
        <w:rPr>
          <w:rStyle w:val="Hyperlink"/>
          <w:rFonts w:ascii="Calibri" w:hAnsi="Calibri" w:cs="Calibri"/>
          <w:color w:val="auto"/>
          <w:sz w:val="20"/>
          <w:szCs w:val="20"/>
          <w:lang w:val="en-US"/>
        </w:rPr>
        <w:t xml:space="preserve">he Ministry of Energy plans that by 2030, about a quarter of the </w:t>
      </w:r>
      <w:r w:rsidR="00937C16">
        <w:rPr>
          <w:rStyle w:val="Hyperlink"/>
          <w:rFonts w:ascii="Calibri" w:hAnsi="Calibri" w:cs="Calibri"/>
          <w:color w:val="auto"/>
          <w:sz w:val="20"/>
          <w:szCs w:val="20"/>
          <w:lang w:val="en-US"/>
        </w:rPr>
        <w:t xml:space="preserve">Tashkent’s </w:t>
      </w:r>
      <w:r w:rsidR="004811B8" w:rsidRPr="001E6B9E">
        <w:rPr>
          <w:rStyle w:val="Hyperlink"/>
          <w:rFonts w:ascii="Calibri" w:hAnsi="Calibri" w:cs="Calibri"/>
          <w:color w:val="auto"/>
          <w:sz w:val="20"/>
          <w:szCs w:val="20"/>
          <w:lang w:val="en-US"/>
        </w:rPr>
        <w:t>transport will go into the category of electric vehicles</w:t>
      </w:r>
      <w:r w:rsidRPr="0038162F">
        <w:rPr>
          <w:rStyle w:val="Hyperlink"/>
          <w:rFonts w:ascii="Calibri" w:hAnsi="Calibri" w:cs="Calibri"/>
          <w:color w:val="auto"/>
          <w:sz w:val="20"/>
          <w:szCs w:val="20"/>
          <w:lang w:val="en-US"/>
        </w:rPr>
        <w:t>;</w:t>
      </w:r>
    </w:p>
    <w:p w14:paraId="7C8C44D9" w14:textId="06C4BC44" w:rsidR="004811B8" w:rsidRPr="001E6B9E" w:rsidRDefault="00F63BB8" w:rsidP="001E6B9E">
      <w:pPr>
        <w:pStyle w:val="ListParagraph"/>
        <w:numPr>
          <w:ilvl w:val="0"/>
          <w:numId w:val="24"/>
        </w:numPr>
        <w:spacing w:after="120"/>
        <w:ind w:left="714" w:hanging="357"/>
        <w:contextualSpacing/>
        <w:rPr>
          <w:rFonts w:ascii="Calibri" w:hAnsi="Calibri" w:cs="Calibri"/>
          <w:sz w:val="20"/>
          <w:szCs w:val="20"/>
          <w:u w:val="single"/>
          <w:lang w:val="en-US"/>
        </w:rPr>
      </w:pPr>
      <w:r w:rsidRPr="0038162F">
        <w:rPr>
          <w:rStyle w:val="Hyperlink"/>
          <w:rFonts w:ascii="Calibri" w:hAnsi="Calibri" w:cs="Calibri"/>
          <w:color w:val="auto"/>
          <w:sz w:val="20"/>
          <w:szCs w:val="20"/>
          <w:lang w:val="en-US"/>
        </w:rPr>
        <w:t>t</w:t>
      </w:r>
      <w:r w:rsidR="004811B8" w:rsidRPr="001E6B9E">
        <w:rPr>
          <w:rStyle w:val="Hyperlink"/>
          <w:rFonts w:ascii="Calibri" w:hAnsi="Calibri" w:cs="Calibri"/>
          <w:color w:val="auto"/>
          <w:sz w:val="20"/>
          <w:szCs w:val="20"/>
          <w:lang w:val="en-US"/>
        </w:rPr>
        <w:t xml:space="preserve">he production of electric vehicles in Uzbekistan can be launched by 2025. </w:t>
      </w:r>
      <w:r w:rsidRPr="0038162F">
        <w:rPr>
          <w:rStyle w:val="Hyperlink"/>
          <w:rFonts w:ascii="Calibri" w:hAnsi="Calibri" w:cs="Calibri"/>
          <w:color w:val="auto"/>
          <w:sz w:val="20"/>
          <w:szCs w:val="20"/>
          <w:lang w:val="en-US"/>
        </w:rPr>
        <w:t>Currently,</w:t>
      </w:r>
      <w:r w:rsidR="004811B8" w:rsidRPr="001E6B9E">
        <w:rPr>
          <w:rStyle w:val="Hyperlink"/>
          <w:rFonts w:ascii="Calibri" w:hAnsi="Calibri" w:cs="Calibri"/>
          <w:color w:val="auto"/>
          <w:sz w:val="20"/>
          <w:szCs w:val="20"/>
          <w:lang w:val="en-US"/>
        </w:rPr>
        <w:t xml:space="preserve"> "</w:t>
      </w:r>
      <w:proofErr w:type="spellStart"/>
      <w:r w:rsidR="004811B8" w:rsidRPr="001E6B9E">
        <w:rPr>
          <w:rStyle w:val="Hyperlink"/>
          <w:rFonts w:ascii="Calibri" w:hAnsi="Calibri" w:cs="Calibri"/>
          <w:color w:val="auto"/>
          <w:sz w:val="20"/>
          <w:szCs w:val="20"/>
          <w:lang w:val="en-US"/>
        </w:rPr>
        <w:t>Uzavtosanoat</w:t>
      </w:r>
      <w:proofErr w:type="spellEnd"/>
      <w:r w:rsidR="004811B8" w:rsidRPr="001E6B9E">
        <w:rPr>
          <w:rStyle w:val="Hyperlink"/>
          <w:rFonts w:ascii="Calibri" w:hAnsi="Calibri" w:cs="Calibri"/>
          <w:color w:val="auto"/>
          <w:sz w:val="20"/>
          <w:szCs w:val="20"/>
          <w:lang w:val="en-US"/>
        </w:rPr>
        <w:t>" (national automobile producer affiliated with GM) is develop</w:t>
      </w:r>
      <w:r w:rsidRPr="0038162F">
        <w:rPr>
          <w:rStyle w:val="Hyperlink"/>
          <w:rFonts w:ascii="Calibri" w:hAnsi="Calibri" w:cs="Calibri"/>
          <w:color w:val="auto"/>
          <w:sz w:val="20"/>
          <w:szCs w:val="20"/>
          <w:lang w:val="en-US"/>
        </w:rPr>
        <w:t>ing</w:t>
      </w:r>
      <w:r w:rsidR="004811B8" w:rsidRPr="001E6B9E">
        <w:rPr>
          <w:rStyle w:val="Hyperlink"/>
          <w:rFonts w:ascii="Calibri" w:hAnsi="Calibri" w:cs="Calibri"/>
          <w:color w:val="auto"/>
          <w:sz w:val="20"/>
          <w:szCs w:val="20"/>
          <w:lang w:val="en-US"/>
        </w:rPr>
        <w:t xml:space="preserve"> a concept on production of electric vehicles in Uzbekistan starting in 2025.</w:t>
      </w:r>
    </w:p>
    <w:bookmarkEnd w:id="40"/>
    <w:p w14:paraId="01890590" w14:textId="59F2B3FB" w:rsidR="00F341D6" w:rsidRPr="0038162F" w:rsidRDefault="00F341D6" w:rsidP="00937C16">
      <w:pPr>
        <w:pStyle w:val="Bodytextnumbered"/>
        <w:spacing w:before="0"/>
        <w:ind w:left="454" w:hanging="454"/>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 xml:space="preserve">Moreover, there are ongoing initiatives </w:t>
      </w:r>
      <w:r w:rsidR="00B02612" w:rsidRPr="0038162F">
        <w:rPr>
          <w:rFonts w:asciiTheme="minorHAnsi" w:eastAsiaTheme="minorHAnsi" w:hAnsiTheme="minorHAnsi" w:cstheme="minorHAnsi"/>
          <w:sz w:val="20"/>
          <w:lang w:val="en-US"/>
        </w:rPr>
        <w:t xml:space="preserve">(as of early 2020) </w:t>
      </w:r>
      <w:r w:rsidRPr="0038162F">
        <w:rPr>
          <w:rFonts w:asciiTheme="minorHAnsi" w:eastAsiaTheme="minorHAnsi" w:hAnsiTheme="minorHAnsi" w:cstheme="minorHAnsi"/>
          <w:sz w:val="20"/>
          <w:lang w:val="en-US"/>
        </w:rPr>
        <w:t xml:space="preserve">within TCM to pilot electric buses for public transport </w:t>
      </w:r>
      <w:r w:rsidR="00476F67" w:rsidRPr="0038162F">
        <w:rPr>
          <w:rFonts w:asciiTheme="minorHAnsi" w:eastAsiaTheme="minorHAnsi" w:hAnsiTheme="minorHAnsi" w:cstheme="minorHAnsi"/>
          <w:sz w:val="20"/>
          <w:lang w:val="en-US"/>
        </w:rPr>
        <w:t xml:space="preserve">that </w:t>
      </w:r>
      <w:r w:rsidRPr="0038162F">
        <w:rPr>
          <w:rFonts w:asciiTheme="minorHAnsi" w:eastAsiaTheme="minorHAnsi" w:hAnsiTheme="minorHAnsi" w:cstheme="minorHAnsi"/>
          <w:sz w:val="20"/>
          <w:lang w:val="en-US"/>
        </w:rPr>
        <w:t>includ</w:t>
      </w:r>
      <w:r w:rsidR="00476F67" w:rsidRPr="0038162F">
        <w:rPr>
          <w:rFonts w:asciiTheme="minorHAnsi" w:eastAsiaTheme="minorHAnsi" w:hAnsiTheme="minorHAnsi" w:cstheme="minorHAnsi"/>
          <w:sz w:val="20"/>
          <w:lang w:val="en-US"/>
        </w:rPr>
        <w:t>es</w:t>
      </w:r>
      <w:r w:rsidRPr="0038162F">
        <w:rPr>
          <w:rFonts w:asciiTheme="minorHAnsi" w:eastAsiaTheme="minorHAnsi" w:hAnsiTheme="minorHAnsi" w:cstheme="minorHAnsi"/>
          <w:sz w:val="20"/>
          <w:lang w:val="en-US"/>
        </w:rPr>
        <w:t xml:space="preserve"> electric bus</w:t>
      </w:r>
      <w:r w:rsidR="00476F67" w:rsidRPr="0038162F">
        <w:rPr>
          <w:rFonts w:asciiTheme="minorHAnsi" w:eastAsiaTheme="minorHAnsi" w:hAnsiTheme="minorHAnsi" w:cstheme="minorHAnsi"/>
          <w:sz w:val="20"/>
          <w:lang w:val="en-US"/>
        </w:rPr>
        <w:t>es</w:t>
      </w:r>
      <w:r w:rsidRPr="0038162F">
        <w:rPr>
          <w:rFonts w:asciiTheme="minorHAnsi" w:eastAsiaTheme="minorHAnsi" w:hAnsiTheme="minorHAnsi" w:cstheme="minorHAnsi"/>
          <w:sz w:val="20"/>
          <w:lang w:val="en-US"/>
        </w:rPr>
        <w:t xml:space="preserve"> from Belarus</w:t>
      </w:r>
      <w:r w:rsidR="00476F67" w:rsidRPr="0038162F">
        <w:rPr>
          <w:rFonts w:asciiTheme="minorHAnsi" w:eastAsiaTheme="minorHAnsi" w:hAnsiTheme="minorHAnsi" w:cstheme="minorHAnsi"/>
          <w:sz w:val="20"/>
          <w:lang w:val="en-US"/>
        </w:rPr>
        <w:t xml:space="preserve"> and </w:t>
      </w:r>
      <w:r w:rsidR="0061292D" w:rsidRPr="0038162F">
        <w:rPr>
          <w:rFonts w:asciiTheme="minorHAnsi" w:eastAsiaTheme="minorHAnsi" w:hAnsiTheme="minorHAnsi" w:cstheme="minorHAnsi"/>
          <w:sz w:val="20"/>
          <w:lang w:val="en-US"/>
        </w:rPr>
        <w:t>China</w:t>
      </w:r>
      <w:r w:rsidR="00476F67" w:rsidRPr="0038162F">
        <w:rPr>
          <w:rFonts w:asciiTheme="minorHAnsi" w:eastAsiaTheme="minorHAnsi" w:hAnsiTheme="minorHAnsi" w:cstheme="minorHAnsi"/>
          <w:sz w:val="20"/>
          <w:lang w:val="en-US"/>
        </w:rPr>
        <w:t xml:space="preserve"> being tested under Tashkent conditions. The importance of seasonal testing of these electric buses for their range on one battery charge cannot be underscored</w:t>
      </w:r>
      <w:r w:rsidR="0061292D" w:rsidRPr="0038162F">
        <w:rPr>
          <w:rFonts w:asciiTheme="minorHAnsi" w:eastAsiaTheme="minorHAnsi" w:hAnsiTheme="minorHAnsi" w:cstheme="minorHAnsi"/>
          <w:sz w:val="20"/>
          <w:lang w:val="en-US"/>
        </w:rPr>
        <w:t xml:space="preserve">. </w:t>
      </w:r>
      <w:r w:rsidR="00476F67" w:rsidRPr="0038162F">
        <w:rPr>
          <w:rFonts w:asciiTheme="minorHAnsi" w:eastAsiaTheme="minorHAnsi" w:hAnsiTheme="minorHAnsi" w:cstheme="minorHAnsi"/>
          <w:sz w:val="20"/>
          <w:lang w:val="en-US"/>
        </w:rPr>
        <w:t xml:space="preserve">With the seasonal variations of Tashkent and </w:t>
      </w:r>
      <w:r w:rsidR="006F4AD1" w:rsidRPr="0038162F">
        <w:rPr>
          <w:rFonts w:asciiTheme="minorHAnsi" w:eastAsiaTheme="minorHAnsi" w:hAnsiTheme="minorHAnsi" w:cstheme="minorHAnsi"/>
          <w:sz w:val="20"/>
          <w:lang w:val="en-US"/>
        </w:rPr>
        <w:t>the considerable funds to</w:t>
      </w:r>
      <w:r w:rsidR="00476F67" w:rsidRPr="0038162F">
        <w:rPr>
          <w:rFonts w:asciiTheme="minorHAnsi" w:eastAsiaTheme="minorHAnsi" w:hAnsiTheme="minorHAnsi" w:cstheme="minorHAnsi"/>
          <w:sz w:val="20"/>
          <w:lang w:val="en-US"/>
        </w:rPr>
        <w:t xml:space="preserve"> be expended </w:t>
      </w:r>
      <w:r w:rsidR="006F4AD1" w:rsidRPr="0038162F">
        <w:rPr>
          <w:rFonts w:asciiTheme="minorHAnsi" w:eastAsiaTheme="minorHAnsi" w:hAnsiTheme="minorHAnsi" w:cstheme="minorHAnsi"/>
          <w:sz w:val="20"/>
          <w:lang w:val="en-US"/>
        </w:rPr>
        <w:t xml:space="preserve">on </w:t>
      </w:r>
      <w:r w:rsidR="00476F67" w:rsidRPr="0038162F">
        <w:rPr>
          <w:rFonts w:asciiTheme="minorHAnsi" w:eastAsiaTheme="minorHAnsi" w:hAnsiTheme="minorHAnsi" w:cstheme="minorHAnsi"/>
          <w:sz w:val="20"/>
          <w:lang w:val="en-US"/>
        </w:rPr>
        <w:t xml:space="preserve">pilot e-bus fleets, testing of various electric bus models </w:t>
      </w:r>
      <w:r w:rsidR="00B67630" w:rsidRPr="0038162F">
        <w:rPr>
          <w:rFonts w:asciiTheme="minorHAnsi" w:eastAsiaTheme="minorHAnsi" w:hAnsiTheme="minorHAnsi" w:cstheme="minorHAnsi"/>
          <w:sz w:val="20"/>
          <w:lang w:val="en-US"/>
        </w:rPr>
        <w:t>will likely</w:t>
      </w:r>
      <w:r w:rsidR="00476F67" w:rsidRPr="0038162F">
        <w:rPr>
          <w:rFonts w:asciiTheme="minorHAnsi" w:eastAsiaTheme="minorHAnsi" w:hAnsiTheme="minorHAnsi" w:cstheme="minorHAnsi"/>
          <w:sz w:val="20"/>
          <w:lang w:val="en-US"/>
        </w:rPr>
        <w:t xml:space="preserve"> not be completed until mid-2021</w:t>
      </w:r>
      <w:r w:rsidR="00D46038" w:rsidRPr="0038162F">
        <w:rPr>
          <w:rFonts w:asciiTheme="minorHAnsi" w:eastAsiaTheme="minorHAnsi" w:hAnsiTheme="minorHAnsi" w:cstheme="minorHAnsi"/>
          <w:sz w:val="20"/>
          <w:lang w:val="en-US"/>
        </w:rPr>
        <w:t xml:space="preserve"> </w:t>
      </w:r>
      <w:r w:rsidR="00EF73E7" w:rsidRPr="0038162F">
        <w:rPr>
          <w:rFonts w:asciiTheme="minorHAnsi" w:eastAsiaTheme="minorHAnsi" w:hAnsiTheme="minorHAnsi" w:cstheme="minorHAnsi"/>
          <w:sz w:val="20"/>
          <w:lang w:val="en-US"/>
        </w:rPr>
        <w:t>or</w:t>
      </w:r>
      <w:r w:rsidR="00D46038" w:rsidRPr="0038162F">
        <w:rPr>
          <w:rFonts w:asciiTheme="minorHAnsi" w:eastAsiaTheme="minorHAnsi" w:hAnsiTheme="minorHAnsi" w:cstheme="minorHAnsi"/>
          <w:sz w:val="20"/>
          <w:lang w:val="en-US"/>
        </w:rPr>
        <w:t xml:space="preserve"> beyond</w:t>
      </w:r>
      <w:r w:rsidR="00476F67" w:rsidRPr="0038162F">
        <w:rPr>
          <w:rFonts w:asciiTheme="minorHAnsi" w:eastAsiaTheme="minorHAnsi" w:hAnsiTheme="minorHAnsi" w:cstheme="minorHAnsi"/>
          <w:sz w:val="20"/>
          <w:lang w:val="en-US"/>
        </w:rPr>
        <w:t>.</w:t>
      </w:r>
      <w:r w:rsidR="00B67630" w:rsidRPr="0038162F">
        <w:rPr>
          <w:rFonts w:asciiTheme="minorHAnsi" w:eastAsiaTheme="minorHAnsi" w:hAnsiTheme="minorHAnsi" w:cstheme="minorHAnsi"/>
          <w:sz w:val="20"/>
          <w:lang w:val="en-US"/>
        </w:rPr>
        <w:t xml:space="preserve"> The proposed TAILEV project is in a position to facilitate the acceleration of electric vehicle adoption through further</w:t>
      </w:r>
      <w:r w:rsidR="00BE082F" w:rsidRPr="0038162F">
        <w:rPr>
          <w:rFonts w:asciiTheme="minorHAnsi" w:eastAsiaTheme="minorHAnsi" w:hAnsiTheme="minorHAnsi" w:cstheme="minorHAnsi"/>
          <w:sz w:val="20"/>
          <w:lang w:val="en-US"/>
        </w:rPr>
        <w:t xml:space="preserve"> rigorous</w:t>
      </w:r>
      <w:r w:rsidR="00B67630" w:rsidRPr="0038162F">
        <w:rPr>
          <w:rFonts w:asciiTheme="minorHAnsi" w:eastAsiaTheme="minorHAnsi" w:hAnsiTheme="minorHAnsi" w:cstheme="minorHAnsi"/>
          <w:sz w:val="20"/>
          <w:lang w:val="en-US"/>
        </w:rPr>
        <w:t xml:space="preserve"> testing of electric vehicles and monitoring its environmental and socio-economic impacts using best international practices.  </w:t>
      </w:r>
    </w:p>
    <w:p w14:paraId="62D48BAB" w14:textId="112021E1" w:rsidR="007F62ED" w:rsidRPr="0038162F" w:rsidRDefault="00982528" w:rsidP="00937C16">
      <w:pPr>
        <w:pStyle w:val="Bodytextnumbered"/>
        <w:spacing w:before="0"/>
        <w:ind w:left="454" w:hanging="454"/>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 xml:space="preserve">A 4-step </w:t>
      </w:r>
      <w:r w:rsidR="00094EAF" w:rsidRPr="0038162F">
        <w:rPr>
          <w:rFonts w:asciiTheme="minorHAnsi" w:eastAsiaTheme="minorHAnsi" w:hAnsiTheme="minorHAnsi" w:cstheme="minorHAnsi"/>
          <w:sz w:val="20"/>
          <w:lang w:val="en-US"/>
        </w:rPr>
        <w:t>TAILEV</w:t>
      </w:r>
      <w:r w:rsidR="00336033" w:rsidRPr="0038162F">
        <w:rPr>
          <w:rFonts w:asciiTheme="minorHAnsi" w:eastAsiaTheme="minorHAnsi" w:hAnsiTheme="minorHAnsi" w:cstheme="minorHAnsi"/>
          <w:sz w:val="20"/>
          <w:lang w:val="en-US"/>
        </w:rPr>
        <w:t xml:space="preserve"> </w:t>
      </w:r>
      <w:r w:rsidR="00F0431B" w:rsidRPr="0038162F">
        <w:rPr>
          <w:rFonts w:asciiTheme="minorHAnsi" w:eastAsiaTheme="minorHAnsi" w:hAnsiTheme="minorHAnsi" w:cstheme="minorHAnsi"/>
          <w:sz w:val="20"/>
          <w:lang w:val="en-US"/>
        </w:rPr>
        <w:t xml:space="preserve">strategy </w:t>
      </w:r>
      <w:r w:rsidR="0027706C" w:rsidRPr="0038162F">
        <w:rPr>
          <w:rFonts w:asciiTheme="minorHAnsi" w:eastAsiaTheme="minorHAnsi" w:hAnsiTheme="minorHAnsi" w:cstheme="minorHAnsi"/>
          <w:sz w:val="20"/>
          <w:lang w:val="en-US"/>
        </w:rPr>
        <w:t xml:space="preserve">is proposed </w:t>
      </w:r>
      <w:r w:rsidR="00F0431B" w:rsidRPr="0038162F">
        <w:rPr>
          <w:rFonts w:asciiTheme="minorHAnsi" w:eastAsiaTheme="minorHAnsi" w:hAnsiTheme="minorHAnsi" w:cstheme="minorHAnsi"/>
          <w:sz w:val="20"/>
          <w:lang w:val="en-US"/>
        </w:rPr>
        <w:t>to achiev</w:t>
      </w:r>
      <w:r w:rsidR="0027706C" w:rsidRPr="0038162F">
        <w:rPr>
          <w:rFonts w:asciiTheme="minorHAnsi" w:eastAsiaTheme="minorHAnsi" w:hAnsiTheme="minorHAnsi" w:cstheme="minorHAnsi"/>
          <w:sz w:val="20"/>
          <w:lang w:val="en-US"/>
        </w:rPr>
        <w:t>e</w:t>
      </w:r>
      <w:r w:rsidR="00F0431B" w:rsidRPr="0038162F">
        <w:rPr>
          <w:rFonts w:asciiTheme="minorHAnsi" w:eastAsiaTheme="minorHAnsi" w:hAnsiTheme="minorHAnsi" w:cstheme="minorHAnsi"/>
          <w:sz w:val="20"/>
          <w:lang w:val="en-US"/>
        </w:rPr>
        <w:t xml:space="preserve"> the changes encapsulated in the </w:t>
      </w:r>
      <w:bookmarkStart w:id="41" w:name="_Hlk36212141"/>
      <w:r w:rsidR="00F10355" w:rsidRPr="0038162F">
        <w:rPr>
          <w:rFonts w:asciiTheme="minorHAnsi" w:eastAsiaTheme="minorHAnsi" w:hAnsiTheme="minorHAnsi" w:cstheme="minorHAnsi"/>
          <w:sz w:val="20"/>
          <w:lang w:val="en-US"/>
        </w:rPr>
        <w:t xml:space="preserve">TAILEV </w:t>
      </w:r>
      <w:r w:rsidR="00F0431B" w:rsidRPr="0038162F">
        <w:rPr>
          <w:rFonts w:asciiTheme="minorHAnsi" w:eastAsiaTheme="minorHAnsi" w:hAnsiTheme="minorHAnsi" w:cstheme="minorHAnsi"/>
          <w:sz w:val="20"/>
          <w:lang w:val="en-US"/>
        </w:rPr>
        <w:t>Project objective of “</w:t>
      </w:r>
      <w:r w:rsidR="001E1F37" w:rsidRPr="0038162F">
        <w:rPr>
          <w:rFonts w:asciiTheme="minorHAnsi" w:eastAsiaTheme="minorHAnsi" w:hAnsiTheme="minorHAnsi" w:cstheme="minorHAnsi"/>
          <w:i/>
          <w:sz w:val="20"/>
          <w:u w:val="single"/>
          <w:lang w:val="en-US"/>
        </w:rPr>
        <w:t>accelerating the adoption of electric vehicles in the City of Tashkent that can be replicated in other cities in the Republic of Uzbekistan, significantly reduce greenhouse gas emissions in the transport sector, and improve urban environmental quality</w:t>
      </w:r>
      <w:r w:rsidR="00F0431B" w:rsidRPr="0038162F">
        <w:rPr>
          <w:rFonts w:asciiTheme="minorHAnsi" w:eastAsiaTheme="minorHAnsi" w:hAnsiTheme="minorHAnsi" w:cstheme="minorHAnsi"/>
          <w:sz w:val="20"/>
          <w:lang w:val="en-US"/>
        </w:rPr>
        <w:t>”</w:t>
      </w:r>
      <w:r w:rsidR="0027706C" w:rsidRPr="0038162F">
        <w:rPr>
          <w:rFonts w:asciiTheme="minorHAnsi" w:eastAsiaTheme="minorHAnsi" w:hAnsiTheme="minorHAnsi" w:cstheme="minorHAnsi"/>
          <w:sz w:val="20"/>
          <w:lang w:val="en-US"/>
        </w:rPr>
        <w:t xml:space="preserve"> that will </w:t>
      </w:r>
      <w:r w:rsidR="00336033" w:rsidRPr="0038162F">
        <w:rPr>
          <w:rFonts w:asciiTheme="minorHAnsi" w:eastAsiaTheme="minorHAnsi" w:hAnsiTheme="minorHAnsi" w:cstheme="minorHAnsi"/>
          <w:sz w:val="20"/>
          <w:lang w:val="en-US"/>
        </w:rPr>
        <w:t>include</w:t>
      </w:r>
      <w:bookmarkEnd w:id="41"/>
      <w:r w:rsidR="007F62ED" w:rsidRPr="0038162F">
        <w:rPr>
          <w:rFonts w:asciiTheme="minorHAnsi" w:eastAsiaTheme="minorHAnsi" w:hAnsiTheme="minorHAnsi" w:cstheme="minorHAnsi"/>
          <w:sz w:val="20"/>
          <w:lang w:val="en-US"/>
        </w:rPr>
        <w:t>:</w:t>
      </w:r>
    </w:p>
    <w:p w14:paraId="6ADA9669" w14:textId="1D7DDEB5" w:rsidR="007F62ED" w:rsidRPr="0038162F" w:rsidRDefault="008E001D" w:rsidP="000500B5">
      <w:pPr>
        <w:pStyle w:val="Bodytextnumbered"/>
        <w:numPr>
          <w:ilvl w:val="0"/>
          <w:numId w:val="26"/>
        </w:numPr>
        <w:spacing w:before="0" w:after="0"/>
        <w:ind w:left="814"/>
        <w:rPr>
          <w:rFonts w:asciiTheme="minorHAnsi" w:eastAsiaTheme="minorHAnsi" w:hAnsiTheme="minorHAnsi" w:cstheme="minorHAnsi"/>
          <w:sz w:val="20"/>
          <w:lang w:val="en-US"/>
        </w:rPr>
      </w:pPr>
      <w:bookmarkStart w:id="42" w:name="_Hlk36212230"/>
      <w:r w:rsidRPr="0038162F">
        <w:rPr>
          <w:rFonts w:asciiTheme="minorHAnsi" w:eastAsiaTheme="minorHAnsi" w:hAnsiTheme="minorHAnsi" w:cstheme="minorHAnsi"/>
          <w:sz w:val="20"/>
          <w:lang w:val="en-US"/>
        </w:rPr>
        <w:t>Component 1: G</w:t>
      </w:r>
      <w:r w:rsidR="001E1F37" w:rsidRPr="0038162F">
        <w:rPr>
          <w:rFonts w:asciiTheme="minorHAnsi" w:eastAsiaTheme="minorHAnsi" w:hAnsiTheme="minorHAnsi" w:cstheme="minorHAnsi"/>
          <w:sz w:val="20"/>
          <w:lang w:val="en-US"/>
        </w:rPr>
        <w:t>overnment establish</w:t>
      </w:r>
      <w:r w:rsidR="00336033" w:rsidRPr="0038162F">
        <w:rPr>
          <w:rFonts w:asciiTheme="minorHAnsi" w:eastAsiaTheme="minorHAnsi" w:hAnsiTheme="minorHAnsi" w:cstheme="minorHAnsi"/>
          <w:sz w:val="20"/>
          <w:lang w:val="en-US"/>
        </w:rPr>
        <w:t xml:space="preserve">ment of </w:t>
      </w:r>
      <w:r w:rsidR="001E1F37" w:rsidRPr="0038162F">
        <w:rPr>
          <w:rFonts w:asciiTheme="minorHAnsi" w:eastAsiaTheme="minorHAnsi" w:hAnsiTheme="minorHAnsi" w:cstheme="minorHAnsi"/>
          <w:sz w:val="20"/>
          <w:lang w:val="en-US"/>
        </w:rPr>
        <w:t>an institutional framework and an adopted strategy for promotion of low-carbon electric mobility and GUTCs</w:t>
      </w:r>
      <w:r w:rsidR="00F0431B" w:rsidRPr="0038162F">
        <w:rPr>
          <w:rFonts w:asciiTheme="minorHAnsi" w:eastAsiaTheme="minorHAnsi" w:hAnsiTheme="minorHAnsi" w:cstheme="minorHAnsi"/>
          <w:sz w:val="20"/>
          <w:lang w:val="en-US"/>
        </w:rPr>
        <w:t xml:space="preserve">; </w:t>
      </w:r>
    </w:p>
    <w:p w14:paraId="668014B8" w14:textId="43AAA2E5" w:rsidR="007F62ED" w:rsidRPr="0038162F" w:rsidRDefault="008E001D" w:rsidP="000500B5">
      <w:pPr>
        <w:pStyle w:val="Bodytextnumbered"/>
        <w:numPr>
          <w:ilvl w:val="0"/>
          <w:numId w:val="26"/>
        </w:numPr>
        <w:spacing w:before="0" w:after="0"/>
        <w:ind w:left="814"/>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Component 2: I</w:t>
      </w:r>
      <w:r w:rsidR="001E1F37" w:rsidRPr="0038162F">
        <w:rPr>
          <w:rFonts w:asciiTheme="minorHAnsi" w:eastAsiaTheme="minorHAnsi" w:hAnsiTheme="minorHAnsi" w:cstheme="minorHAnsi"/>
          <w:sz w:val="20"/>
          <w:lang w:val="en-US"/>
        </w:rPr>
        <w:t>mplement</w:t>
      </w:r>
      <w:r w:rsidR="00336033" w:rsidRPr="0038162F">
        <w:rPr>
          <w:rFonts w:asciiTheme="minorHAnsi" w:eastAsiaTheme="minorHAnsi" w:hAnsiTheme="minorHAnsi" w:cstheme="minorHAnsi"/>
          <w:sz w:val="20"/>
          <w:lang w:val="en-US"/>
        </w:rPr>
        <w:t xml:space="preserve">ation of </w:t>
      </w:r>
      <w:r w:rsidR="001E1F37" w:rsidRPr="0038162F">
        <w:rPr>
          <w:rFonts w:asciiTheme="minorHAnsi" w:eastAsiaTheme="minorHAnsi" w:hAnsiTheme="minorHAnsi" w:cstheme="minorHAnsi"/>
          <w:sz w:val="20"/>
          <w:lang w:val="en-US"/>
        </w:rPr>
        <w:t>pilot</w:t>
      </w:r>
      <w:r w:rsidR="004A1942" w:rsidRPr="0038162F">
        <w:rPr>
          <w:rFonts w:asciiTheme="minorHAnsi" w:eastAsiaTheme="minorHAnsi" w:hAnsiTheme="minorHAnsi" w:cstheme="minorHAnsi"/>
          <w:sz w:val="20"/>
          <w:lang w:val="en-US"/>
        </w:rPr>
        <w:t xml:space="preserve"> project</w:t>
      </w:r>
      <w:r w:rsidR="001E1F37" w:rsidRPr="0038162F">
        <w:rPr>
          <w:rFonts w:asciiTheme="minorHAnsi" w:eastAsiaTheme="minorHAnsi" w:hAnsiTheme="minorHAnsi" w:cstheme="minorHAnsi"/>
          <w:sz w:val="20"/>
          <w:lang w:val="en-US"/>
        </w:rPr>
        <w:t>s to provide evidence of technical, financial and environmental sustainability to plan for scale-up of low-carbon e-mobility and GUTCs</w:t>
      </w:r>
      <w:r w:rsidR="00F0431B" w:rsidRPr="0038162F">
        <w:rPr>
          <w:rFonts w:asciiTheme="minorHAnsi" w:eastAsiaTheme="minorHAnsi" w:hAnsiTheme="minorHAnsi" w:cstheme="minorHAnsi"/>
          <w:sz w:val="20"/>
          <w:lang w:val="en-US"/>
        </w:rPr>
        <w:t xml:space="preserve">; </w:t>
      </w:r>
    </w:p>
    <w:p w14:paraId="6FE9C775" w14:textId="5B3BA52D" w:rsidR="007F62ED" w:rsidRPr="0038162F" w:rsidRDefault="008E001D" w:rsidP="000500B5">
      <w:pPr>
        <w:pStyle w:val="Bodytextnumbered"/>
        <w:numPr>
          <w:ilvl w:val="0"/>
          <w:numId w:val="26"/>
        </w:numPr>
        <w:spacing w:before="0" w:after="0"/>
        <w:ind w:left="814"/>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Component 3: C</w:t>
      </w:r>
      <w:r w:rsidR="001E1F37" w:rsidRPr="0038162F">
        <w:rPr>
          <w:rFonts w:asciiTheme="minorHAnsi" w:eastAsiaTheme="minorHAnsi" w:hAnsiTheme="minorHAnsi" w:cstheme="minorHAnsi"/>
          <w:sz w:val="20"/>
          <w:lang w:val="en-US"/>
        </w:rPr>
        <w:t>reati</w:t>
      </w:r>
      <w:r w:rsidR="00336033" w:rsidRPr="0038162F">
        <w:rPr>
          <w:rFonts w:asciiTheme="minorHAnsi" w:eastAsiaTheme="minorHAnsi" w:hAnsiTheme="minorHAnsi" w:cstheme="minorHAnsi"/>
          <w:sz w:val="20"/>
          <w:lang w:val="en-US"/>
        </w:rPr>
        <w:t xml:space="preserve">on of </w:t>
      </w:r>
      <w:r w:rsidR="001E1F37" w:rsidRPr="0038162F">
        <w:rPr>
          <w:rFonts w:asciiTheme="minorHAnsi" w:eastAsiaTheme="minorHAnsi" w:hAnsiTheme="minorHAnsi" w:cstheme="minorHAnsi"/>
          <w:sz w:val="20"/>
          <w:lang w:val="en-US"/>
        </w:rPr>
        <w:t>conditions to shift market towards low-carbon e-mobility and accelerate adoption of e-vehicles and GUTCs</w:t>
      </w:r>
      <w:r w:rsidR="00F0431B" w:rsidRPr="0038162F">
        <w:rPr>
          <w:rFonts w:asciiTheme="minorHAnsi" w:eastAsiaTheme="minorHAnsi" w:hAnsiTheme="minorHAnsi" w:cstheme="minorHAnsi"/>
          <w:sz w:val="20"/>
          <w:lang w:val="en-US"/>
        </w:rPr>
        <w:t xml:space="preserve">; and </w:t>
      </w:r>
    </w:p>
    <w:p w14:paraId="5DCB9ADA" w14:textId="01D2E897" w:rsidR="007E688C" w:rsidRPr="0038162F" w:rsidRDefault="008E001D" w:rsidP="000500B5">
      <w:pPr>
        <w:pStyle w:val="Bodytextnumbered"/>
        <w:numPr>
          <w:ilvl w:val="0"/>
          <w:numId w:val="26"/>
        </w:numPr>
        <w:spacing w:before="0"/>
        <w:ind w:left="811" w:hanging="357"/>
        <w:rPr>
          <w:rStyle w:val="EcotextCar"/>
          <w:rFonts w:asciiTheme="minorHAnsi" w:hAnsiTheme="minorHAnsi" w:cstheme="minorHAnsi"/>
          <w:sz w:val="20"/>
          <w:szCs w:val="20"/>
          <w:lang w:val="en-US"/>
        </w:rPr>
      </w:pPr>
      <w:r w:rsidRPr="0038162F">
        <w:rPr>
          <w:rFonts w:asciiTheme="minorHAnsi" w:eastAsiaTheme="minorHAnsi" w:hAnsiTheme="minorHAnsi" w:cstheme="minorHAnsi"/>
          <w:sz w:val="20"/>
          <w:lang w:val="en-US"/>
        </w:rPr>
        <w:t>Component 4: D</w:t>
      </w:r>
      <w:r w:rsidR="001E1F37" w:rsidRPr="0038162F">
        <w:rPr>
          <w:rFonts w:asciiTheme="minorHAnsi" w:eastAsiaTheme="minorHAnsi" w:hAnsiTheme="minorHAnsi" w:cstheme="minorHAnsi"/>
          <w:sz w:val="20"/>
          <w:lang w:val="en-US"/>
        </w:rPr>
        <w:t>eveloping measures to ensure the long-term environmental sustainability of e-vehicles and GUTCs</w:t>
      </w:r>
      <w:r w:rsidR="007E688C" w:rsidRPr="0038162F">
        <w:rPr>
          <w:rStyle w:val="EcotextCar"/>
          <w:rFonts w:asciiTheme="minorHAnsi" w:hAnsiTheme="minorHAnsi" w:cstheme="minorHAnsi"/>
          <w:sz w:val="20"/>
          <w:szCs w:val="20"/>
          <w:lang w:val="en-US"/>
        </w:rPr>
        <w:t>.</w:t>
      </w:r>
    </w:p>
    <w:bookmarkEnd w:id="42"/>
    <w:p w14:paraId="1D9590B5" w14:textId="01400497" w:rsidR="008B3234" w:rsidRPr="0038162F" w:rsidRDefault="008B3234" w:rsidP="008B3234">
      <w:pPr>
        <w:pStyle w:val="Bodytextnumbered"/>
        <w:ind w:left="454" w:hanging="454"/>
        <w:rPr>
          <w:rFonts w:asciiTheme="minorHAnsi" w:hAnsiTheme="minorHAnsi" w:cstheme="minorHAnsi"/>
          <w:sz w:val="20"/>
          <w:lang w:val="en-US"/>
        </w:rPr>
      </w:pPr>
      <w:r w:rsidRPr="0038162F">
        <w:rPr>
          <w:rFonts w:asciiTheme="minorHAnsi" w:hAnsiTheme="minorHAnsi" w:cstheme="minorHAnsi"/>
          <w:color w:val="000000"/>
          <w:sz w:val="20"/>
          <w:lang w:val="en-US"/>
        </w:rPr>
        <w:t xml:space="preserve">The strategic approach of TAILEV with these 4 components can be </w:t>
      </w:r>
      <w:r w:rsidR="00C45FFC" w:rsidRPr="0038162F">
        <w:rPr>
          <w:rFonts w:asciiTheme="minorHAnsi" w:hAnsiTheme="minorHAnsi" w:cstheme="minorHAnsi"/>
          <w:color w:val="000000"/>
          <w:sz w:val="20"/>
          <w:lang w:val="en-US"/>
        </w:rPr>
        <w:t>placed into 2 categories</w:t>
      </w:r>
      <w:r w:rsidRPr="0038162F">
        <w:rPr>
          <w:rFonts w:asciiTheme="minorHAnsi" w:hAnsiTheme="minorHAnsi" w:cstheme="minorHAnsi"/>
          <w:color w:val="000000"/>
          <w:sz w:val="20"/>
          <w:lang w:val="en-US"/>
        </w:rPr>
        <w:t xml:space="preserve">: </w:t>
      </w:r>
    </w:p>
    <w:p w14:paraId="64F95345" w14:textId="3531F657" w:rsidR="003A67E1" w:rsidRPr="0038162F" w:rsidRDefault="00C45FFC" w:rsidP="00BD0039">
      <w:pPr>
        <w:pStyle w:val="Bodytextnumbered"/>
        <w:numPr>
          <w:ilvl w:val="0"/>
          <w:numId w:val="111"/>
        </w:numPr>
        <w:ind w:left="811" w:hanging="357"/>
        <w:rPr>
          <w:rFonts w:asciiTheme="minorHAnsi" w:hAnsiTheme="minorHAnsi" w:cstheme="minorHAnsi"/>
          <w:sz w:val="20"/>
          <w:lang w:val="en-US"/>
        </w:rPr>
      </w:pPr>
      <w:bookmarkStart w:id="43" w:name="_Hlk43110242"/>
      <w:r w:rsidRPr="0038162F">
        <w:rPr>
          <w:rFonts w:asciiTheme="minorHAnsi" w:hAnsiTheme="minorHAnsi" w:cstheme="minorHAnsi"/>
          <w:i/>
          <w:iCs/>
          <w:color w:val="000000"/>
          <w:sz w:val="20"/>
          <w:lang w:val="en-US"/>
        </w:rPr>
        <w:lastRenderedPageBreak/>
        <w:t>D</w:t>
      </w:r>
      <w:r w:rsidR="002612A9" w:rsidRPr="0038162F">
        <w:rPr>
          <w:rFonts w:asciiTheme="minorHAnsi" w:hAnsiTheme="minorHAnsi" w:cstheme="minorHAnsi"/>
          <w:i/>
          <w:iCs/>
          <w:color w:val="000000"/>
          <w:sz w:val="20"/>
          <w:lang w:val="en-US"/>
        </w:rPr>
        <w:t>e-risking</w:t>
      </w:r>
      <w:r w:rsidR="002612A9" w:rsidRPr="0038162F">
        <w:rPr>
          <w:rFonts w:asciiTheme="minorHAnsi" w:hAnsiTheme="minorHAnsi" w:cstheme="minorHAnsi"/>
          <w:color w:val="000000"/>
          <w:sz w:val="20"/>
          <w:lang w:val="en-US"/>
        </w:rPr>
        <w:t xml:space="preserve"> of the concept of </w:t>
      </w:r>
      <w:r w:rsidR="00A65A32">
        <w:rPr>
          <w:rFonts w:asciiTheme="minorHAnsi" w:hAnsiTheme="minorHAnsi" w:cstheme="minorHAnsi"/>
          <w:color w:val="000000"/>
          <w:sz w:val="20"/>
          <w:lang w:val="en-US"/>
        </w:rPr>
        <w:t xml:space="preserve">electric buses and </w:t>
      </w:r>
      <w:r w:rsidR="002612A9" w:rsidRPr="0038162F">
        <w:rPr>
          <w:rFonts w:asciiTheme="minorHAnsi" w:hAnsiTheme="minorHAnsi" w:cstheme="minorHAnsi"/>
          <w:color w:val="000000"/>
          <w:sz w:val="20"/>
          <w:lang w:val="en-US"/>
        </w:rPr>
        <w:t xml:space="preserve">green urban transport corridor (GUTC) </w:t>
      </w:r>
      <w:r w:rsidR="00A65A32">
        <w:rPr>
          <w:rFonts w:asciiTheme="minorHAnsi" w:hAnsiTheme="minorHAnsi" w:cstheme="minorHAnsi"/>
          <w:color w:val="000000"/>
          <w:sz w:val="20"/>
          <w:lang w:val="en-US"/>
        </w:rPr>
        <w:t xml:space="preserve">as an integrated transport corridor centered around </w:t>
      </w:r>
      <w:r w:rsidR="002612A9" w:rsidRPr="0038162F">
        <w:rPr>
          <w:rFonts w:asciiTheme="minorHAnsi" w:hAnsiTheme="minorHAnsi" w:cstheme="minorHAnsi"/>
          <w:color w:val="000000"/>
          <w:sz w:val="20"/>
          <w:lang w:val="en-US"/>
        </w:rPr>
        <w:t xml:space="preserve">electric </w:t>
      </w:r>
      <w:r w:rsidR="00A65A32">
        <w:rPr>
          <w:rFonts w:asciiTheme="minorHAnsi" w:hAnsiTheme="minorHAnsi" w:cstheme="minorHAnsi"/>
          <w:color w:val="000000"/>
          <w:sz w:val="20"/>
          <w:lang w:val="en-US"/>
        </w:rPr>
        <w:t>buses</w:t>
      </w:r>
      <w:r w:rsidR="002612A9" w:rsidRPr="0038162F">
        <w:rPr>
          <w:rFonts w:asciiTheme="minorHAnsi" w:hAnsiTheme="minorHAnsi" w:cstheme="minorHAnsi"/>
          <w:color w:val="000000"/>
          <w:sz w:val="20"/>
          <w:lang w:val="en-US"/>
        </w:rPr>
        <w:t>. De-risking will be</w:t>
      </w:r>
      <w:bookmarkEnd w:id="43"/>
      <w:r w:rsidR="002612A9" w:rsidRPr="0038162F">
        <w:rPr>
          <w:rFonts w:asciiTheme="minorHAnsi" w:hAnsiTheme="minorHAnsi" w:cstheme="minorHAnsi"/>
          <w:color w:val="000000"/>
          <w:sz w:val="20"/>
          <w:lang w:val="en-US"/>
        </w:rPr>
        <w:t xml:space="preserve"> facilitated</w:t>
      </w:r>
      <w:r w:rsidR="008B3234" w:rsidRPr="0038162F">
        <w:rPr>
          <w:rFonts w:asciiTheme="minorHAnsi" w:hAnsiTheme="minorHAnsi" w:cstheme="minorHAnsi"/>
          <w:color w:val="000000"/>
          <w:sz w:val="20"/>
          <w:lang w:val="en-US"/>
        </w:rPr>
        <w:t xml:space="preserve"> through the experience </w:t>
      </w:r>
      <w:r w:rsidR="003A67E1" w:rsidRPr="0038162F">
        <w:rPr>
          <w:rFonts w:asciiTheme="minorHAnsi" w:hAnsiTheme="minorHAnsi" w:cstheme="minorHAnsi"/>
          <w:color w:val="000000"/>
          <w:sz w:val="20"/>
          <w:lang w:val="en-US"/>
        </w:rPr>
        <w:t xml:space="preserve">garnered </w:t>
      </w:r>
      <w:r w:rsidR="008B3234" w:rsidRPr="0038162F">
        <w:rPr>
          <w:rFonts w:asciiTheme="minorHAnsi" w:hAnsiTheme="minorHAnsi" w:cstheme="minorHAnsi"/>
          <w:color w:val="000000"/>
          <w:sz w:val="20"/>
          <w:lang w:val="en-US"/>
        </w:rPr>
        <w:t>from Component 2 on the pilot operation of electric buses (up to 30 e-buses) for public transport</w:t>
      </w:r>
      <w:r w:rsidR="003A67E1" w:rsidRPr="0038162F">
        <w:rPr>
          <w:rFonts w:asciiTheme="minorHAnsi" w:hAnsiTheme="minorHAnsi" w:cstheme="minorHAnsi"/>
          <w:color w:val="000000"/>
          <w:sz w:val="20"/>
          <w:lang w:val="en-US"/>
        </w:rPr>
        <w:t xml:space="preserve"> along </w:t>
      </w:r>
      <w:r w:rsidR="00AA76E1" w:rsidRPr="0038162F">
        <w:rPr>
          <w:rFonts w:asciiTheme="minorHAnsi" w:hAnsiTheme="minorHAnsi" w:cstheme="minorHAnsi"/>
          <w:color w:val="000000"/>
          <w:sz w:val="20"/>
          <w:lang w:val="en-US"/>
        </w:rPr>
        <w:t xml:space="preserve">the </w:t>
      </w:r>
      <w:r w:rsidR="00350856" w:rsidRPr="0038162F">
        <w:rPr>
          <w:rFonts w:asciiTheme="minorHAnsi" w:hAnsiTheme="minorHAnsi" w:cstheme="minorHAnsi"/>
          <w:color w:val="000000"/>
          <w:sz w:val="20"/>
          <w:lang w:val="en-US"/>
        </w:rPr>
        <w:t xml:space="preserve">GUTC </w:t>
      </w:r>
      <w:r w:rsidR="00653708" w:rsidRPr="0038162F">
        <w:rPr>
          <w:rFonts w:asciiTheme="minorHAnsi" w:hAnsiTheme="minorHAnsi" w:cstheme="minorHAnsi"/>
          <w:color w:val="000000"/>
          <w:sz w:val="20"/>
          <w:lang w:val="en-US"/>
        </w:rPr>
        <w:t xml:space="preserve">Shota Rustaveli </w:t>
      </w:r>
      <w:r w:rsidR="00350856" w:rsidRPr="0038162F">
        <w:rPr>
          <w:rFonts w:asciiTheme="minorHAnsi" w:hAnsiTheme="minorHAnsi" w:cstheme="minorHAnsi"/>
          <w:color w:val="000000"/>
          <w:sz w:val="20"/>
          <w:lang w:val="en-US"/>
        </w:rPr>
        <w:t xml:space="preserve">demo project by UNDP/GEF/MOT </w:t>
      </w:r>
      <w:r w:rsidR="00653708" w:rsidRPr="0038162F">
        <w:rPr>
          <w:rFonts w:asciiTheme="minorHAnsi" w:hAnsiTheme="minorHAnsi" w:cstheme="minorHAnsi"/>
          <w:color w:val="000000"/>
          <w:sz w:val="20"/>
          <w:lang w:val="en-US"/>
        </w:rPr>
        <w:t xml:space="preserve">and </w:t>
      </w:r>
      <w:proofErr w:type="spellStart"/>
      <w:r w:rsidR="00653708" w:rsidRPr="0038162F">
        <w:rPr>
          <w:rFonts w:asciiTheme="minorHAnsi" w:hAnsiTheme="minorHAnsi" w:cstheme="minorHAnsi"/>
          <w:color w:val="000000"/>
          <w:sz w:val="20"/>
          <w:lang w:val="en-US"/>
        </w:rPr>
        <w:t>Fargona</w:t>
      </w:r>
      <w:proofErr w:type="spellEnd"/>
      <w:r w:rsidR="00653708" w:rsidRPr="0038162F">
        <w:rPr>
          <w:rFonts w:asciiTheme="minorHAnsi" w:hAnsiTheme="minorHAnsi" w:cstheme="minorHAnsi"/>
          <w:color w:val="000000"/>
          <w:sz w:val="20"/>
          <w:lang w:val="en-US"/>
        </w:rPr>
        <w:t xml:space="preserve"> </w:t>
      </w:r>
      <w:proofErr w:type="spellStart"/>
      <w:r w:rsidR="00653708" w:rsidRPr="0038162F">
        <w:rPr>
          <w:rFonts w:asciiTheme="minorHAnsi" w:hAnsiTheme="minorHAnsi" w:cstheme="minorHAnsi"/>
          <w:color w:val="000000"/>
          <w:sz w:val="20"/>
          <w:lang w:val="en-US"/>
        </w:rPr>
        <w:t>Yuli</w:t>
      </w:r>
      <w:proofErr w:type="spellEnd"/>
      <w:r w:rsidR="00AA76E1" w:rsidRPr="0038162F">
        <w:rPr>
          <w:rFonts w:asciiTheme="minorHAnsi" w:hAnsiTheme="minorHAnsi" w:cstheme="minorHAnsi"/>
          <w:color w:val="000000"/>
          <w:sz w:val="20"/>
          <w:lang w:val="en-US"/>
        </w:rPr>
        <w:t xml:space="preserve"> </w:t>
      </w:r>
      <w:r w:rsidR="00350856" w:rsidRPr="0038162F">
        <w:rPr>
          <w:rFonts w:asciiTheme="minorHAnsi" w:hAnsiTheme="minorHAnsi" w:cstheme="minorHAnsi"/>
          <w:sz w:val="20"/>
          <w:u w:val="single"/>
          <w:lang w:val="en-US"/>
        </w:rPr>
        <w:t>BRT corridor</w:t>
      </w:r>
      <w:r w:rsidR="00AA76E1" w:rsidRPr="0038162F">
        <w:rPr>
          <w:rFonts w:asciiTheme="minorHAnsi" w:hAnsiTheme="minorHAnsi" w:cstheme="minorHAnsi"/>
          <w:color w:val="000000"/>
          <w:sz w:val="20"/>
          <w:lang w:val="en-US"/>
        </w:rPr>
        <w:t xml:space="preserve"> </w:t>
      </w:r>
      <w:r w:rsidR="00350856" w:rsidRPr="0038162F">
        <w:rPr>
          <w:rFonts w:asciiTheme="minorHAnsi" w:hAnsiTheme="minorHAnsi" w:cstheme="minorHAnsi"/>
          <w:color w:val="000000"/>
          <w:sz w:val="20"/>
          <w:lang w:val="en-US"/>
        </w:rPr>
        <w:t xml:space="preserve">as national project </w:t>
      </w:r>
      <w:r w:rsidR="00AA76E1" w:rsidRPr="0038162F">
        <w:rPr>
          <w:rFonts w:asciiTheme="minorHAnsi" w:hAnsiTheme="minorHAnsi" w:cstheme="minorHAnsi"/>
          <w:color w:val="000000"/>
          <w:sz w:val="20"/>
          <w:lang w:val="en-US"/>
        </w:rPr>
        <w:t>demo project by UNDP/GEF/MOT</w:t>
      </w:r>
      <w:r w:rsidR="008B3234" w:rsidRPr="0038162F">
        <w:rPr>
          <w:rFonts w:asciiTheme="minorHAnsi" w:hAnsiTheme="minorHAnsi" w:cstheme="minorHAnsi"/>
          <w:color w:val="000000"/>
          <w:sz w:val="20"/>
          <w:lang w:val="en-US"/>
        </w:rPr>
        <w:t xml:space="preserve">, and </w:t>
      </w:r>
      <w:r w:rsidR="003A67E1" w:rsidRPr="0038162F">
        <w:rPr>
          <w:rFonts w:asciiTheme="minorHAnsi" w:hAnsiTheme="minorHAnsi" w:cstheme="minorHAnsi"/>
          <w:color w:val="000000"/>
          <w:sz w:val="20"/>
          <w:lang w:val="en-US"/>
        </w:rPr>
        <w:t xml:space="preserve">from </w:t>
      </w:r>
      <w:r w:rsidR="00131AFA" w:rsidRPr="0038162F">
        <w:rPr>
          <w:rFonts w:asciiTheme="minorHAnsi" w:hAnsiTheme="minorHAnsi" w:cstheme="minorHAnsi"/>
          <w:color w:val="000000"/>
          <w:sz w:val="20"/>
          <w:lang w:val="en-US"/>
        </w:rPr>
        <w:t>Component</w:t>
      </w:r>
      <w:r w:rsidR="003A67E1" w:rsidRPr="0038162F">
        <w:rPr>
          <w:rFonts w:asciiTheme="minorHAnsi" w:hAnsiTheme="minorHAnsi" w:cstheme="minorHAnsi"/>
          <w:color w:val="000000"/>
          <w:sz w:val="20"/>
          <w:lang w:val="en-US"/>
        </w:rPr>
        <w:t xml:space="preserve"> 3 </w:t>
      </w:r>
      <w:r w:rsidR="007D2ED7" w:rsidRPr="0038162F">
        <w:rPr>
          <w:rFonts w:asciiTheme="minorHAnsi" w:hAnsiTheme="minorHAnsi" w:cstheme="minorHAnsi"/>
          <w:color w:val="000000"/>
          <w:sz w:val="20"/>
          <w:lang w:val="en-US"/>
        </w:rPr>
        <w:t xml:space="preserve">(Outputs 3.1 to 3.5) </w:t>
      </w:r>
      <w:r w:rsidR="003A67E1" w:rsidRPr="0038162F">
        <w:rPr>
          <w:rFonts w:asciiTheme="minorHAnsi" w:hAnsiTheme="minorHAnsi" w:cstheme="minorHAnsi"/>
          <w:color w:val="000000"/>
          <w:sz w:val="20"/>
          <w:lang w:val="en-US"/>
        </w:rPr>
        <w:t xml:space="preserve">which assists in </w:t>
      </w:r>
      <w:r w:rsidR="008B3234" w:rsidRPr="0038162F">
        <w:rPr>
          <w:rFonts w:asciiTheme="minorHAnsi" w:hAnsiTheme="minorHAnsi" w:cstheme="minorHAnsi"/>
          <w:color w:val="000000"/>
          <w:sz w:val="20"/>
          <w:lang w:val="en-US"/>
        </w:rPr>
        <w:t>the generation</w:t>
      </w:r>
      <w:r w:rsidR="00623C08" w:rsidRPr="0038162F">
        <w:rPr>
          <w:rFonts w:asciiTheme="minorHAnsi" w:hAnsiTheme="minorHAnsi" w:cstheme="minorHAnsi"/>
          <w:color w:val="000000"/>
          <w:sz w:val="20"/>
          <w:lang w:val="en-US"/>
        </w:rPr>
        <w:t xml:space="preserve"> and collation</w:t>
      </w:r>
      <w:r w:rsidR="008B3234" w:rsidRPr="0038162F">
        <w:rPr>
          <w:rFonts w:asciiTheme="minorHAnsi" w:hAnsiTheme="minorHAnsi" w:cstheme="minorHAnsi"/>
          <w:color w:val="000000"/>
          <w:sz w:val="20"/>
          <w:lang w:val="en-US"/>
        </w:rPr>
        <w:t xml:space="preserve"> of environmental and operational information from monitoring of the pilot operation of these e-buses</w:t>
      </w:r>
      <w:r w:rsidR="005A5F96" w:rsidRPr="0038162F">
        <w:rPr>
          <w:rFonts w:asciiTheme="minorHAnsi" w:hAnsiTheme="minorHAnsi" w:cstheme="minorHAnsi"/>
          <w:color w:val="000000"/>
          <w:sz w:val="20"/>
          <w:lang w:val="en-US"/>
        </w:rPr>
        <w:t xml:space="preserve"> and general traffic</w:t>
      </w:r>
      <w:r w:rsidR="008B3234" w:rsidRPr="0038162F">
        <w:rPr>
          <w:rFonts w:asciiTheme="minorHAnsi" w:hAnsiTheme="minorHAnsi" w:cstheme="minorHAnsi"/>
          <w:color w:val="000000"/>
          <w:sz w:val="20"/>
          <w:lang w:val="en-US"/>
        </w:rPr>
        <w:t xml:space="preserve"> </w:t>
      </w:r>
      <w:r w:rsidR="003A67E1" w:rsidRPr="0038162F">
        <w:rPr>
          <w:rFonts w:asciiTheme="minorHAnsi" w:hAnsiTheme="minorHAnsi" w:cstheme="minorHAnsi"/>
          <w:color w:val="000000"/>
          <w:sz w:val="20"/>
          <w:lang w:val="en-US"/>
        </w:rPr>
        <w:t>along the</w:t>
      </w:r>
      <w:r w:rsidR="008B3234" w:rsidRPr="0038162F">
        <w:rPr>
          <w:rFonts w:asciiTheme="minorHAnsi" w:hAnsiTheme="minorHAnsi" w:cstheme="minorHAnsi"/>
          <w:color w:val="000000"/>
          <w:sz w:val="20"/>
          <w:lang w:val="en-US"/>
        </w:rPr>
        <w:t xml:space="preserve"> </w:t>
      </w:r>
      <w:r w:rsidR="00AA76E1" w:rsidRPr="0038162F">
        <w:rPr>
          <w:rFonts w:asciiTheme="minorHAnsi" w:hAnsiTheme="minorHAnsi" w:cstheme="minorHAnsi"/>
          <w:color w:val="000000"/>
          <w:sz w:val="20"/>
          <w:lang w:val="en-US"/>
        </w:rPr>
        <w:t>both routes</w:t>
      </w:r>
      <w:r w:rsidR="00623C08" w:rsidRPr="0038162F">
        <w:rPr>
          <w:rFonts w:asciiTheme="minorHAnsi" w:hAnsiTheme="minorHAnsi" w:cstheme="minorHAnsi"/>
          <w:color w:val="000000"/>
          <w:sz w:val="20"/>
          <w:lang w:val="en-US"/>
        </w:rPr>
        <w:t xml:space="preserve">. </w:t>
      </w:r>
      <w:bookmarkStart w:id="44" w:name="_Hlk68790322"/>
      <w:r w:rsidR="005A5F96" w:rsidRPr="001E6B9E">
        <w:rPr>
          <w:rFonts w:asciiTheme="minorHAnsi" w:hAnsiTheme="minorHAnsi" w:cstheme="minorHAnsi"/>
          <w:color w:val="000000"/>
          <w:sz w:val="20"/>
          <w:lang w:val="en-US"/>
        </w:rPr>
        <w:t xml:space="preserve">By linking </w:t>
      </w:r>
      <w:r w:rsidR="00AA76E1" w:rsidRPr="0038162F">
        <w:rPr>
          <w:rFonts w:asciiTheme="minorHAnsi" w:hAnsiTheme="minorHAnsi" w:cstheme="minorHAnsi"/>
          <w:color w:val="000000"/>
          <w:sz w:val="20"/>
          <w:lang w:val="en-US"/>
        </w:rPr>
        <w:t xml:space="preserve">both bus </w:t>
      </w:r>
      <w:r w:rsidR="007A737D" w:rsidRPr="0038162F">
        <w:rPr>
          <w:rFonts w:asciiTheme="minorHAnsi" w:hAnsiTheme="minorHAnsi" w:cstheme="minorHAnsi"/>
          <w:color w:val="000000"/>
          <w:sz w:val="20"/>
          <w:lang w:val="en-US"/>
        </w:rPr>
        <w:t>routes</w:t>
      </w:r>
      <w:r w:rsidR="00AA76E1" w:rsidRPr="0038162F">
        <w:rPr>
          <w:rFonts w:asciiTheme="minorHAnsi" w:hAnsiTheme="minorHAnsi" w:cstheme="minorHAnsi"/>
          <w:color w:val="000000"/>
          <w:sz w:val="20"/>
          <w:lang w:val="en-US"/>
        </w:rPr>
        <w:t xml:space="preserve"> </w:t>
      </w:r>
      <w:r w:rsidR="005A5F96" w:rsidRPr="001E6B9E">
        <w:rPr>
          <w:rFonts w:asciiTheme="minorHAnsi" w:hAnsiTheme="minorHAnsi" w:cstheme="minorHAnsi"/>
          <w:color w:val="000000"/>
          <w:sz w:val="20"/>
          <w:lang w:val="en-US"/>
        </w:rPr>
        <w:t xml:space="preserve"> with e-buses on the same investment, the Ministry of Transport will be able to see the positive impacts of greening of spatial planning (through a </w:t>
      </w:r>
      <w:r w:rsidR="00AA76E1" w:rsidRPr="0038162F">
        <w:rPr>
          <w:rFonts w:asciiTheme="minorHAnsi" w:hAnsiTheme="minorHAnsi" w:cstheme="minorHAnsi"/>
          <w:color w:val="000000"/>
          <w:sz w:val="20"/>
          <w:lang w:val="en-US"/>
        </w:rPr>
        <w:t xml:space="preserve">demo </w:t>
      </w:r>
      <w:r w:rsidR="005A5F96" w:rsidRPr="001E6B9E">
        <w:rPr>
          <w:rFonts w:asciiTheme="minorHAnsi" w:hAnsiTheme="minorHAnsi" w:cstheme="minorHAnsi"/>
          <w:color w:val="000000"/>
          <w:sz w:val="20"/>
          <w:lang w:val="en-US"/>
        </w:rPr>
        <w:t>GUTC</w:t>
      </w:r>
      <w:r w:rsidR="0015507F" w:rsidRPr="0038162F">
        <w:rPr>
          <w:rFonts w:asciiTheme="minorHAnsi" w:hAnsiTheme="minorHAnsi" w:cstheme="minorHAnsi"/>
          <w:color w:val="000000"/>
          <w:sz w:val="20"/>
          <w:lang w:val="en-US"/>
        </w:rPr>
        <w:t xml:space="preserve"> along Shota Rustaveli Street</w:t>
      </w:r>
      <w:r w:rsidR="005A5F96" w:rsidRPr="001E6B9E">
        <w:rPr>
          <w:rFonts w:asciiTheme="minorHAnsi" w:hAnsiTheme="minorHAnsi" w:cstheme="minorHAnsi"/>
          <w:color w:val="000000"/>
          <w:sz w:val="20"/>
          <w:lang w:val="en-US"/>
        </w:rPr>
        <w:t xml:space="preserve">) combined with the operation of electric buses along the transit corridor. </w:t>
      </w:r>
      <w:bookmarkStart w:id="45" w:name="_Hlk68790546"/>
      <w:r w:rsidR="005A5F96" w:rsidRPr="001E6B9E">
        <w:rPr>
          <w:rFonts w:asciiTheme="minorHAnsi" w:hAnsiTheme="minorHAnsi" w:cstheme="minorHAnsi"/>
          <w:color w:val="000000"/>
          <w:sz w:val="20"/>
          <w:lang w:val="en-US"/>
        </w:rPr>
        <w:t xml:space="preserve">Moreover, more attention will be drawn to the electric buses under these conditions. </w:t>
      </w:r>
      <w:bookmarkEnd w:id="44"/>
      <w:bookmarkEnd w:id="45"/>
      <w:r w:rsidRPr="0038162F">
        <w:rPr>
          <w:rFonts w:asciiTheme="minorHAnsi" w:hAnsiTheme="minorHAnsi" w:cstheme="minorHAnsi"/>
          <w:color w:val="000000"/>
          <w:sz w:val="20"/>
          <w:lang w:val="en-US"/>
        </w:rPr>
        <w:t>De-risking</w:t>
      </w:r>
      <w:r w:rsidR="00623C08" w:rsidRPr="0038162F">
        <w:rPr>
          <w:rFonts w:asciiTheme="minorHAnsi" w:hAnsiTheme="minorHAnsi" w:cstheme="minorHAnsi"/>
          <w:color w:val="000000"/>
          <w:sz w:val="20"/>
          <w:lang w:val="en-US"/>
        </w:rPr>
        <w:t xml:space="preserve"> essentially takes place during Years 1 to 3</w:t>
      </w:r>
      <w:r w:rsidR="003A67E1" w:rsidRPr="0038162F">
        <w:rPr>
          <w:rFonts w:asciiTheme="minorHAnsi" w:hAnsiTheme="minorHAnsi" w:cstheme="minorHAnsi"/>
          <w:color w:val="000000"/>
          <w:sz w:val="20"/>
          <w:lang w:val="en-US"/>
        </w:rPr>
        <w:t>;</w:t>
      </w:r>
    </w:p>
    <w:p w14:paraId="2E4097FA" w14:textId="541345BF" w:rsidR="003A67E1" w:rsidRPr="0038162F" w:rsidRDefault="00C45FFC" w:rsidP="00BD0039">
      <w:pPr>
        <w:pStyle w:val="Bodytextnumbered"/>
        <w:numPr>
          <w:ilvl w:val="0"/>
          <w:numId w:val="111"/>
        </w:numPr>
        <w:ind w:left="811" w:hanging="357"/>
        <w:rPr>
          <w:rFonts w:asciiTheme="minorHAnsi" w:hAnsiTheme="minorHAnsi" w:cstheme="minorHAnsi"/>
          <w:sz w:val="20"/>
          <w:lang w:val="en-US"/>
        </w:rPr>
      </w:pPr>
      <w:r w:rsidRPr="0038162F">
        <w:rPr>
          <w:rFonts w:asciiTheme="minorHAnsi" w:hAnsiTheme="minorHAnsi" w:cstheme="minorHAnsi"/>
          <w:i/>
          <w:iCs/>
          <w:color w:val="000000"/>
          <w:sz w:val="20"/>
          <w:lang w:val="en-US"/>
        </w:rPr>
        <w:t>Scaling-up</w:t>
      </w:r>
      <w:r w:rsidR="003A67E1" w:rsidRPr="0038162F">
        <w:rPr>
          <w:rFonts w:asciiTheme="minorHAnsi" w:hAnsiTheme="minorHAnsi" w:cstheme="minorHAnsi"/>
          <w:color w:val="000000"/>
          <w:sz w:val="20"/>
          <w:lang w:val="en-US"/>
        </w:rPr>
        <w:t xml:space="preserve"> </w:t>
      </w:r>
      <w:r w:rsidRPr="0038162F">
        <w:rPr>
          <w:rFonts w:asciiTheme="minorHAnsi" w:hAnsiTheme="minorHAnsi" w:cstheme="minorHAnsi"/>
          <w:color w:val="000000"/>
          <w:sz w:val="20"/>
          <w:lang w:val="en-US"/>
        </w:rPr>
        <w:t>the</w:t>
      </w:r>
      <w:r w:rsidR="002612A9" w:rsidRPr="0038162F">
        <w:rPr>
          <w:rFonts w:asciiTheme="minorHAnsi" w:hAnsiTheme="minorHAnsi" w:cstheme="minorHAnsi"/>
          <w:color w:val="000000"/>
          <w:sz w:val="20"/>
          <w:lang w:val="en-US"/>
        </w:rPr>
        <w:t xml:space="preserve"> develop</w:t>
      </w:r>
      <w:r w:rsidRPr="0038162F">
        <w:rPr>
          <w:rFonts w:asciiTheme="minorHAnsi" w:hAnsiTheme="minorHAnsi" w:cstheme="minorHAnsi"/>
          <w:color w:val="000000"/>
          <w:sz w:val="20"/>
          <w:lang w:val="en-US"/>
        </w:rPr>
        <w:t>ment of</w:t>
      </w:r>
      <w:r w:rsidR="002612A9" w:rsidRPr="0038162F">
        <w:rPr>
          <w:rFonts w:asciiTheme="minorHAnsi" w:hAnsiTheme="minorHAnsi" w:cstheme="minorHAnsi"/>
          <w:color w:val="000000"/>
          <w:sz w:val="20"/>
          <w:lang w:val="en-US"/>
        </w:rPr>
        <w:t xml:space="preserve"> GUTCs and </w:t>
      </w:r>
      <w:r w:rsidRPr="0038162F">
        <w:rPr>
          <w:rFonts w:asciiTheme="minorHAnsi" w:hAnsiTheme="minorHAnsi" w:cstheme="minorHAnsi"/>
          <w:color w:val="000000"/>
          <w:sz w:val="20"/>
          <w:lang w:val="en-US"/>
        </w:rPr>
        <w:t xml:space="preserve">the </w:t>
      </w:r>
      <w:r w:rsidR="002612A9" w:rsidRPr="0038162F">
        <w:rPr>
          <w:rFonts w:asciiTheme="minorHAnsi" w:hAnsiTheme="minorHAnsi" w:cstheme="minorHAnsi"/>
          <w:color w:val="000000"/>
          <w:sz w:val="20"/>
          <w:lang w:val="en-US"/>
        </w:rPr>
        <w:t>usage of electric vehicles in Uzbekistan</w:t>
      </w:r>
      <w:r w:rsidR="00502078" w:rsidRPr="0038162F">
        <w:rPr>
          <w:rFonts w:asciiTheme="minorHAnsi" w:hAnsiTheme="minorHAnsi" w:cstheme="minorHAnsi"/>
          <w:color w:val="000000"/>
          <w:sz w:val="20"/>
          <w:lang w:val="en-US"/>
        </w:rPr>
        <w:t>.</w:t>
      </w:r>
      <w:r w:rsidR="003A67E1" w:rsidRPr="0038162F">
        <w:rPr>
          <w:rFonts w:asciiTheme="minorHAnsi" w:hAnsiTheme="minorHAnsi" w:cstheme="minorHAnsi"/>
          <w:color w:val="000000"/>
          <w:sz w:val="20"/>
          <w:lang w:val="en-US"/>
        </w:rPr>
        <w:t xml:space="preserve"> TAILEV assistance </w:t>
      </w:r>
      <w:r w:rsidR="007D2ED7" w:rsidRPr="0038162F">
        <w:rPr>
          <w:rFonts w:asciiTheme="minorHAnsi" w:hAnsiTheme="minorHAnsi" w:cstheme="minorHAnsi"/>
          <w:color w:val="000000"/>
          <w:sz w:val="20"/>
          <w:lang w:val="en-US"/>
        </w:rPr>
        <w:t xml:space="preserve">from Component 1 </w:t>
      </w:r>
      <w:r w:rsidR="00502078" w:rsidRPr="0038162F">
        <w:rPr>
          <w:rFonts w:asciiTheme="minorHAnsi" w:hAnsiTheme="minorHAnsi" w:cstheme="minorHAnsi"/>
          <w:color w:val="000000"/>
          <w:sz w:val="20"/>
          <w:lang w:val="en-US"/>
        </w:rPr>
        <w:t xml:space="preserve">will consist of </w:t>
      </w:r>
      <w:r w:rsidR="003A67E1" w:rsidRPr="0038162F">
        <w:rPr>
          <w:rFonts w:asciiTheme="minorHAnsi" w:hAnsiTheme="minorHAnsi" w:cstheme="minorHAnsi"/>
          <w:color w:val="000000"/>
          <w:sz w:val="20"/>
          <w:lang w:val="en-US"/>
        </w:rPr>
        <w:t>formulat</w:t>
      </w:r>
      <w:r w:rsidR="00502078" w:rsidRPr="0038162F">
        <w:rPr>
          <w:rFonts w:asciiTheme="minorHAnsi" w:hAnsiTheme="minorHAnsi" w:cstheme="minorHAnsi"/>
          <w:color w:val="000000"/>
          <w:sz w:val="20"/>
          <w:lang w:val="en-US"/>
        </w:rPr>
        <w:t>ion of</w:t>
      </w:r>
      <w:r w:rsidR="003A67E1" w:rsidRPr="0038162F">
        <w:rPr>
          <w:rFonts w:asciiTheme="minorHAnsi" w:hAnsiTheme="minorHAnsi" w:cstheme="minorHAnsi"/>
          <w:color w:val="000000"/>
          <w:sz w:val="20"/>
          <w:lang w:val="en-US"/>
        </w:rPr>
        <w:t xml:space="preserve"> national policies and strategies</w:t>
      </w:r>
      <w:r w:rsidR="00502078" w:rsidRPr="0038162F">
        <w:rPr>
          <w:rFonts w:asciiTheme="minorHAnsi" w:hAnsiTheme="minorHAnsi" w:cstheme="minorHAnsi"/>
          <w:color w:val="000000"/>
          <w:sz w:val="20"/>
          <w:lang w:val="en-US"/>
        </w:rPr>
        <w:t xml:space="preserve"> </w:t>
      </w:r>
      <w:r w:rsidR="003A67E1" w:rsidRPr="0038162F">
        <w:rPr>
          <w:rFonts w:asciiTheme="minorHAnsi" w:hAnsiTheme="minorHAnsi" w:cstheme="minorHAnsi"/>
          <w:color w:val="000000"/>
          <w:sz w:val="20"/>
          <w:lang w:val="en-US"/>
        </w:rPr>
        <w:t xml:space="preserve">and </w:t>
      </w:r>
      <w:r w:rsidR="007D2ED7" w:rsidRPr="0038162F">
        <w:rPr>
          <w:rFonts w:asciiTheme="minorHAnsi" w:hAnsiTheme="minorHAnsi" w:cstheme="minorHAnsi"/>
          <w:color w:val="000000"/>
          <w:sz w:val="20"/>
          <w:lang w:val="en-US"/>
        </w:rPr>
        <w:t xml:space="preserve">from Component 3 (Outputs 3.6 and 3.7 only) </w:t>
      </w:r>
      <w:r w:rsidRPr="0038162F">
        <w:rPr>
          <w:rFonts w:asciiTheme="minorHAnsi" w:hAnsiTheme="minorHAnsi" w:cstheme="minorHAnsi"/>
          <w:color w:val="000000"/>
          <w:sz w:val="20"/>
          <w:lang w:val="en-US"/>
        </w:rPr>
        <w:t xml:space="preserve">to </w:t>
      </w:r>
      <w:r w:rsidR="003A67E1" w:rsidRPr="0038162F">
        <w:rPr>
          <w:rFonts w:asciiTheme="minorHAnsi" w:hAnsiTheme="minorHAnsi" w:cstheme="minorHAnsi"/>
          <w:color w:val="000000"/>
          <w:sz w:val="20"/>
          <w:lang w:val="en-US"/>
        </w:rPr>
        <w:t xml:space="preserve">support measures </w:t>
      </w:r>
      <w:r w:rsidR="00286EDD" w:rsidRPr="0038162F">
        <w:rPr>
          <w:rFonts w:asciiTheme="minorHAnsi" w:hAnsiTheme="minorHAnsi" w:cstheme="minorHAnsi"/>
          <w:color w:val="000000"/>
          <w:sz w:val="20"/>
          <w:lang w:val="en-US"/>
        </w:rPr>
        <w:t>for</w:t>
      </w:r>
      <w:r w:rsidR="003A67E1" w:rsidRPr="0038162F">
        <w:rPr>
          <w:rFonts w:asciiTheme="minorHAnsi" w:hAnsiTheme="minorHAnsi" w:cstheme="minorHAnsi"/>
          <w:color w:val="000000"/>
          <w:sz w:val="20"/>
          <w:lang w:val="en-US"/>
        </w:rPr>
        <w:t xml:space="preserve"> potential investors</w:t>
      </w:r>
      <w:r w:rsidR="00502078" w:rsidRPr="0038162F">
        <w:rPr>
          <w:rFonts w:asciiTheme="minorHAnsi" w:hAnsiTheme="minorHAnsi" w:cstheme="minorHAnsi"/>
          <w:color w:val="000000"/>
          <w:sz w:val="20"/>
          <w:lang w:val="en-US"/>
        </w:rPr>
        <w:t xml:space="preserve"> in</w:t>
      </w:r>
      <w:r w:rsidR="003A67E1" w:rsidRPr="0038162F">
        <w:rPr>
          <w:rFonts w:asciiTheme="minorHAnsi" w:hAnsiTheme="minorHAnsi" w:cstheme="minorHAnsi"/>
          <w:color w:val="000000"/>
          <w:sz w:val="20"/>
          <w:lang w:val="en-US"/>
        </w:rPr>
        <w:t xml:space="preserve"> </w:t>
      </w:r>
      <w:r w:rsidR="00502078" w:rsidRPr="0038162F">
        <w:rPr>
          <w:rFonts w:asciiTheme="minorHAnsi" w:hAnsiTheme="minorHAnsi" w:cstheme="minorHAnsi"/>
          <w:color w:val="000000"/>
          <w:sz w:val="20"/>
          <w:lang w:val="en-US"/>
        </w:rPr>
        <w:t>both public and private sectors</w:t>
      </w:r>
      <w:r w:rsidR="007D2ED7" w:rsidRPr="0038162F">
        <w:rPr>
          <w:rFonts w:asciiTheme="minorHAnsi" w:hAnsiTheme="minorHAnsi" w:cstheme="minorHAnsi"/>
          <w:color w:val="000000"/>
          <w:sz w:val="20"/>
          <w:lang w:val="en-US"/>
        </w:rPr>
        <w:t xml:space="preserve"> </w:t>
      </w:r>
      <w:r w:rsidR="003A67E1" w:rsidRPr="0038162F">
        <w:rPr>
          <w:rFonts w:asciiTheme="minorHAnsi" w:hAnsiTheme="minorHAnsi" w:cstheme="minorHAnsi"/>
          <w:color w:val="000000"/>
          <w:sz w:val="20"/>
          <w:lang w:val="en-US"/>
        </w:rPr>
        <w:t>to increase the usage of electric vehicles</w:t>
      </w:r>
      <w:r w:rsidR="00502078" w:rsidRPr="0038162F">
        <w:rPr>
          <w:rFonts w:asciiTheme="minorHAnsi" w:hAnsiTheme="minorHAnsi" w:cstheme="minorHAnsi"/>
          <w:color w:val="000000"/>
          <w:sz w:val="20"/>
          <w:lang w:val="en-US"/>
        </w:rPr>
        <w:t xml:space="preserve"> in Component 4</w:t>
      </w:r>
      <w:r w:rsidR="00623C08" w:rsidRPr="0038162F">
        <w:rPr>
          <w:rFonts w:asciiTheme="minorHAnsi" w:hAnsiTheme="minorHAnsi" w:cstheme="minorHAnsi"/>
          <w:color w:val="000000"/>
          <w:sz w:val="20"/>
          <w:lang w:val="en-US"/>
        </w:rPr>
        <w:t xml:space="preserve">. </w:t>
      </w:r>
      <w:r w:rsidRPr="0038162F">
        <w:rPr>
          <w:rFonts w:asciiTheme="minorHAnsi" w:hAnsiTheme="minorHAnsi" w:cstheme="minorHAnsi"/>
          <w:color w:val="000000"/>
          <w:sz w:val="20"/>
          <w:lang w:val="en-US"/>
        </w:rPr>
        <w:t>Scaling-up</w:t>
      </w:r>
      <w:r w:rsidR="00623C08" w:rsidRPr="0038162F">
        <w:rPr>
          <w:rFonts w:asciiTheme="minorHAnsi" w:hAnsiTheme="minorHAnsi" w:cstheme="minorHAnsi"/>
          <w:color w:val="000000"/>
          <w:sz w:val="20"/>
          <w:lang w:val="en-US"/>
        </w:rPr>
        <w:t xml:space="preserve"> essentially takes place during Years 4 to 6</w:t>
      </w:r>
      <w:r w:rsidR="00131AFA" w:rsidRPr="0038162F">
        <w:rPr>
          <w:rFonts w:asciiTheme="minorHAnsi" w:hAnsiTheme="minorHAnsi" w:cstheme="minorHAnsi"/>
          <w:color w:val="000000"/>
          <w:sz w:val="20"/>
          <w:lang w:val="en-US"/>
        </w:rPr>
        <w:t>.</w:t>
      </w:r>
    </w:p>
    <w:p w14:paraId="20A50077" w14:textId="0F15F811" w:rsidR="00071A56" w:rsidRPr="0038162F" w:rsidRDefault="00071A56" w:rsidP="00071A56">
      <w:pPr>
        <w:pStyle w:val="Bodytextnumbered"/>
        <w:numPr>
          <w:ilvl w:val="0"/>
          <w:numId w:val="0"/>
        </w:numPr>
        <w:ind w:left="454"/>
        <w:rPr>
          <w:rFonts w:asciiTheme="minorHAnsi" w:hAnsiTheme="minorHAnsi" w:cstheme="minorHAnsi"/>
          <w:sz w:val="20"/>
          <w:lang w:val="en-US"/>
        </w:rPr>
      </w:pPr>
      <w:r w:rsidRPr="0038162F">
        <w:rPr>
          <w:rFonts w:asciiTheme="minorHAnsi" w:hAnsiTheme="minorHAnsi" w:cstheme="minorHAnsi"/>
          <w:color w:val="000000"/>
          <w:sz w:val="20"/>
          <w:lang w:val="en-US"/>
        </w:rPr>
        <w:t xml:space="preserve">By the end of the Project (EOP), the positive investment environment resulting from the completion of </w:t>
      </w:r>
      <w:r w:rsidR="00C45FFC" w:rsidRPr="0038162F">
        <w:rPr>
          <w:rFonts w:asciiTheme="minorHAnsi" w:hAnsiTheme="minorHAnsi" w:cstheme="minorHAnsi"/>
          <w:color w:val="000000"/>
          <w:sz w:val="20"/>
          <w:lang w:val="en-US"/>
        </w:rPr>
        <w:t>de-risking outputs and scaling-up activities</w:t>
      </w:r>
      <w:r w:rsidRPr="0038162F">
        <w:rPr>
          <w:rFonts w:asciiTheme="minorHAnsi" w:hAnsiTheme="minorHAnsi" w:cstheme="minorHAnsi"/>
          <w:color w:val="000000"/>
          <w:sz w:val="20"/>
          <w:lang w:val="en-US"/>
        </w:rPr>
        <w:t xml:space="preserve"> of TAILEV should exert a positive influence on long-term outcome of the Project that is the decreasing GHG emissions from transport sector in Uzbekistan. </w:t>
      </w:r>
    </w:p>
    <w:p w14:paraId="750F89FA" w14:textId="75BF0D52" w:rsidR="00071A56" w:rsidRPr="0038162F" w:rsidRDefault="00071A56" w:rsidP="00071A56">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For the proposed TAILEV Strategy to succeed, assumptions have been made including:</w:t>
      </w:r>
    </w:p>
    <w:p w14:paraId="702D42BA" w14:textId="69C107E6" w:rsidR="00071A56" w:rsidRPr="0038162F" w:rsidRDefault="00071A56" w:rsidP="000500B5">
      <w:pPr>
        <w:pStyle w:val="Bodytextnumbered"/>
        <w:numPr>
          <w:ilvl w:val="0"/>
          <w:numId w:val="33"/>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Continued high level support for the </w:t>
      </w:r>
      <w:r w:rsidR="005A2ED0" w:rsidRPr="0038162F">
        <w:rPr>
          <w:rFonts w:asciiTheme="minorHAnsi" w:hAnsiTheme="minorHAnsi" w:cstheme="minorHAnsi"/>
          <w:sz w:val="20"/>
          <w:lang w:val="en-US"/>
        </w:rPr>
        <w:t xml:space="preserve">developing and operating GUTCs as a part of the </w:t>
      </w:r>
      <w:r w:rsidRPr="0038162F">
        <w:rPr>
          <w:rFonts w:asciiTheme="minorHAnsi" w:hAnsiTheme="minorHAnsi" w:cstheme="minorHAnsi"/>
          <w:sz w:val="20"/>
          <w:lang w:val="en-US"/>
        </w:rPr>
        <w:t>country’s “Strategy for the transition of the Republic of Uzbekistan to the green economy for the period 2019-2030”</w:t>
      </w:r>
      <w:r w:rsidRPr="0038162F">
        <w:rPr>
          <w:rFonts w:asciiTheme="minorHAnsi" w:eastAsia="SimSun" w:hAnsiTheme="minorHAnsi" w:cstheme="minorHAnsi"/>
          <w:sz w:val="20"/>
          <w:szCs w:val="24"/>
          <w:lang w:val="en-US" w:eastAsia="en-US"/>
        </w:rPr>
        <w:t xml:space="preserve"> and the “</w:t>
      </w:r>
      <w:r w:rsidRPr="0038162F">
        <w:rPr>
          <w:rFonts w:asciiTheme="minorHAnsi" w:hAnsiTheme="minorHAnsi" w:cstheme="minorHAnsi"/>
          <w:sz w:val="20"/>
          <w:lang w:val="en-US"/>
        </w:rPr>
        <w:t>2030 Transport Concept”, and adoption of the 2035 Transport Strategy, notwithstanding the difficulties brought on by the COVID-19 pandemic;</w:t>
      </w:r>
    </w:p>
    <w:p w14:paraId="1365C864" w14:textId="1088BB51" w:rsidR="00071A56" w:rsidRPr="0038162F" w:rsidRDefault="00071A56" w:rsidP="000500B5">
      <w:pPr>
        <w:pStyle w:val="Bodytextnumbered"/>
        <w:numPr>
          <w:ilvl w:val="0"/>
          <w:numId w:val="33"/>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The availability of funds from </w:t>
      </w:r>
      <w:proofErr w:type="spellStart"/>
      <w:r w:rsidRPr="0038162F">
        <w:rPr>
          <w:rFonts w:asciiTheme="minorHAnsi" w:hAnsiTheme="minorHAnsi" w:cstheme="minorHAnsi"/>
          <w:sz w:val="20"/>
          <w:lang w:val="en-US"/>
        </w:rPr>
        <w:t>GoU</w:t>
      </w:r>
      <w:proofErr w:type="spellEnd"/>
      <w:r w:rsidRPr="0038162F">
        <w:rPr>
          <w:rFonts w:asciiTheme="minorHAnsi" w:hAnsiTheme="minorHAnsi" w:cstheme="minorHAnsi"/>
          <w:sz w:val="20"/>
          <w:lang w:val="en-US"/>
        </w:rPr>
        <w:t xml:space="preserve"> and regional development banks for capital financing of GUTC development of both Shota Rustaveli </w:t>
      </w:r>
      <w:r w:rsidR="00AA76E1" w:rsidRPr="0038162F">
        <w:rPr>
          <w:rFonts w:asciiTheme="minorHAnsi" w:hAnsiTheme="minorHAnsi" w:cstheme="minorHAnsi"/>
          <w:sz w:val="20"/>
          <w:lang w:val="en-US"/>
        </w:rPr>
        <w:t xml:space="preserve">GUTC </w:t>
      </w:r>
      <w:r w:rsidRPr="0038162F">
        <w:rPr>
          <w:rFonts w:asciiTheme="minorHAnsi" w:hAnsiTheme="minorHAnsi" w:cstheme="minorHAnsi"/>
          <w:sz w:val="20"/>
          <w:lang w:val="en-US"/>
        </w:rPr>
        <w:t>and</w:t>
      </w:r>
      <w:r w:rsidR="00AA76E1" w:rsidRPr="0038162F">
        <w:rPr>
          <w:rFonts w:asciiTheme="minorHAnsi" w:hAnsiTheme="minorHAnsi" w:cstheme="minorHAnsi"/>
          <w:sz w:val="20"/>
          <w:lang w:val="en-US"/>
        </w:rPr>
        <w:t xml:space="preserve"> </w:t>
      </w:r>
      <w:proofErr w:type="spellStart"/>
      <w:r w:rsidRPr="0038162F">
        <w:rPr>
          <w:rFonts w:asciiTheme="minorHAnsi" w:hAnsiTheme="minorHAnsi" w:cstheme="minorHAnsi"/>
          <w:sz w:val="20"/>
          <w:lang w:val="en-US"/>
        </w:rPr>
        <w:t>Fargona</w:t>
      </w:r>
      <w:proofErr w:type="spellEnd"/>
      <w:r w:rsidRPr="0038162F">
        <w:rPr>
          <w:rFonts w:asciiTheme="minorHAnsi" w:hAnsiTheme="minorHAnsi" w:cstheme="minorHAnsi"/>
          <w:sz w:val="20"/>
          <w:lang w:val="en-US"/>
        </w:rPr>
        <w:t xml:space="preserve"> </w:t>
      </w:r>
      <w:proofErr w:type="spellStart"/>
      <w:r w:rsidRPr="0038162F">
        <w:rPr>
          <w:rFonts w:asciiTheme="minorHAnsi" w:hAnsiTheme="minorHAnsi" w:cstheme="minorHAnsi"/>
          <w:sz w:val="20"/>
          <w:lang w:val="en-US"/>
        </w:rPr>
        <w:t>Yuli</w:t>
      </w:r>
      <w:proofErr w:type="spellEnd"/>
      <w:r w:rsidR="00505A8B" w:rsidRPr="0038162F">
        <w:rPr>
          <w:rFonts w:asciiTheme="minorHAnsi" w:hAnsiTheme="minorHAnsi" w:cstheme="minorHAnsi"/>
          <w:sz w:val="20"/>
          <w:lang w:val="en-US"/>
        </w:rPr>
        <w:t xml:space="preserve"> BRT</w:t>
      </w:r>
      <w:r w:rsidR="00AA76E1" w:rsidRPr="0038162F">
        <w:rPr>
          <w:rFonts w:asciiTheme="minorHAnsi" w:hAnsiTheme="minorHAnsi" w:cstheme="minorHAnsi"/>
          <w:sz w:val="20"/>
          <w:lang w:val="en-US"/>
        </w:rPr>
        <w:t xml:space="preserve"> project</w:t>
      </w:r>
      <w:r w:rsidRPr="0038162F">
        <w:rPr>
          <w:rFonts w:asciiTheme="minorHAnsi" w:hAnsiTheme="minorHAnsi" w:cstheme="minorHAnsi"/>
          <w:sz w:val="20"/>
          <w:lang w:val="en-US"/>
        </w:rPr>
        <w:t>s as well as public bus fleet renewal to e-buses;</w:t>
      </w:r>
    </w:p>
    <w:p w14:paraId="42C570AE" w14:textId="77777777" w:rsidR="00071A56" w:rsidRPr="0038162F" w:rsidRDefault="00071A56" w:rsidP="000500B5">
      <w:pPr>
        <w:pStyle w:val="Bodytextnumbered"/>
        <w:numPr>
          <w:ilvl w:val="0"/>
          <w:numId w:val="33"/>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Appropriate pricing of fossil fuels that account for environmental costs and the instability of global fossil fuel prices. </w:t>
      </w:r>
    </w:p>
    <w:p w14:paraId="2B80A093" w14:textId="77777777" w:rsidR="00071A56" w:rsidRPr="0038162F" w:rsidRDefault="00071A56" w:rsidP="00071A56">
      <w:pPr>
        <w:pStyle w:val="Bodytextnumbered"/>
        <w:numPr>
          <w:ilvl w:val="0"/>
          <w:numId w:val="0"/>
        </w:numPr>
        <w:ind w:left="454"/>
        <w:rPr>
          <w:rFonts w:asciiTheme="minorHAnsi" w:hAnsiTheme="minorHAnsi" w:cstheme="minorHAnsi"/>
          <w:sz w:val="20"/>
          <w:lang w:val="en-US"/>
        </w:rPr>
      </w:pPr>
      <w:r w:rsidRPr="0038162F">
        <w:rPr>
          <w:rFonts w:asciiTheme="minorHAnsi" w:hAnsiTheme="minorHAnsi" w:cstheme="minorHAnsi"/>
          <w:sz w:val="20"/>
          <w:lang w:val="en-US"/>
        </w:rPr>
        <w:t>Section V contains the Project Results Framework that summarizes the TAILEV Project Strategy.</w:t>
      </w:r>
    </w:p>
    <w:p w14:paraId="4FEF0A5F" w14:textId="2667EF44" w:rsidR="00EF45A2" w:rsidRDefault="00796774" w:rsidP="001E6B9E">
      <w:pPr>
        <w:pStyle w:val="Bodytextnumbered"/>
        <w:numPr>
          <w:ilvl w:val="0"/>
          <w:numId w:val="0"/>
        </w:numPr>
        <w:ind w:left="454"/>
        <w:rPr>
          <w:rFonts w:asciiTheme="minorHAnsi" w:hAnsiTheme="minorHAnsi" w:cstheme="minorHAnsi"/>
          <w:sz w:val="20"/>
          <w:lang w:val="en-US"/>
        </w:rPr>
      </w:pPr>
      <w:r w:rsidRPr="00796774">
        <w:rPr>
          <w:rFonts w:asciiTheme="minorHAnsi" w:hAnsiTheme="minorHAnsi" w:cstheme="minorHAnsi"/>
          <w:sz w:val="20"/>
          <w:lang w:val="en-US"/>
        </w:rPr>
        <w:t>An important element of the project will be its investment support, with the end objective of promoting cost-efficient and financially sustainable investment in e-buses and charging infrastructure. The current baseline context in Uzbekistan for urban public transport is that, to-date, it is public sector-dominated, with limited market liberalization and private sector involvement. Nonetheless, stakeholder consultations have identified initial interest from the Ministry of Transport to explore initial market reforms. It is in this context of the current public sector monopoly in Uzbekistan that the submitted project design proposes a default design for the investment support mechanism, with GEF INV subsidizing the purchase of a number of e-buses and charging stations through covering the incremental upfront cost of the e-buses (with respect to CNG buses). Following consultations with key partners, and based on the current baseline, this upfront-capital subsidy scheme was determined to be the most pragmatic approach to identify at this design stage. Notwithstanding this default design for investment support, the project will take an overall flexible approach, including activities to explore and implement market reforms to public transport, and then finalizing the design of efficient and appropriate GEF INV, potentially linking to emerging market reforms. As a first step, the project will carry out analysis on current structures and dynamics of public transport, explore market liberalization potentials through consultations with key stakeholders including finance institutions, and review good practices/models from other countries. These analyses will be undertaken during the first year of the project to enable smooth transition to the second step. Later, based on these findings, the project will detail its investment approach with a default of the current up-front capital subsidy scheme (based on incremental cost), and with the opportunity, should conditions permit, to adopt alternative models</w:t>
      </w:r>
      <w:r w:rsidR="00451AB2">
        <w:rPr>
          <w:rFonts w:asciiTheme="minorHAnsi" w:hAnsiTheme="minorHAnsi" w:cstheme="minorHAnsi"/>
          <w:sz w:val="20"/>
          <w:lang w:val="en-US"/>
        </w:rPr>
        <w:t>.</w:t>
      </w:r>
    </w:p>
    <w:p w14:paraId="009CE752" w14:textId="7D54DA3D" w:rsidR="00071A56" w:rsidRPr="0038162F" w:rsidRDefault="00FB70EB" w:rsidP="00071A56">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In summary, the elements of the </w:t>
      </w:r>
      <w:r w:rsidR="00071A56" w:rsidRPr="0038162F">
        <w:rPr>
          <w:rFonts w:asciiTheme="minorHAnsi" w:hAnsiTheme="minorHAnsi" w:cstheme="minorHAnsi"/>
          <w:sz w:val="20"/>
          <w:lang w:val="en-US"/>
        </w:rPr>
        <w:t>TAILEV Project design are</w:t>
      </w:r>
      <w:r w:rsidRPr="0038162F">
        <w:rPr>
          <w:rFonts w:asciiTheme="minorHAnsi" w:hAnsiTheme="minorHAnsi" w:cstheme="minorHAnsi"/>
          <w:sz w:val="20"/>
          <w:lang w:val="en-US"/>
        </w:rPr>
        <w:t xml:space="preserve"> geared towards success of replication of GUTCs </w:t>
      </w:r>
      <w:r w:rsidR="00EF45A2">
        <w:rPr>
          <w:rFonts w:asciiTheme="minorHAnsi" w:hAnsiTheme="minorHAnsi" w:cstheme="minorHAnsi"/>
          <w:sz w:val="20"/>
          <w:lang w:val="en-US"/>
        </w:rPr>
        <w:t xml:space="preserve">with e-buses </w:t>
      </w:r>
      <w:r w:rsidRPr="0038162F">
        <w:rPr>
          <w:rFonts w:asciiTheme="minorHAnsi" w:hAnsiTheme="minorHAnsi" w:cstheme="minorHAnsi"/>
          <w:sz w:val="20"/>
          <w:lang w:val="en-US"/>
        </w:rPr>
        <w:t>and e-mobility by</w:t>
      </w:r>
      <w:r w:rsidR="00071A56" w:rsidRPr="0038162F">
        <w:rPr>
          <w:rFonts w:asciiTheme="minorHAnsi" w:hAnsiTheme="minorHAnsi" w:cstheme="minorHAnsi"/>
          <w:sz w:val="20"/>
          <w:lang w:val="en-US"/>
        </w:rPr>
        <w:t>:</w:t>
      </w:r>
    </w:p>
    <w:p w14:paraId="1E62E5F2" w14:textId="5F67904C" w:rsidR="00071A56" w:rsidRPr="0038162F" w:rsidRDefault="00071A56"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the inclusion of a pilot GUTC project Shota Rustaveli </w:t>
      </w:r>
      <w:r w:rsidR="00505A8B" w:rsidRPr="0038162F">
        <w:rPr>
          <w:rFonts w:asciiTheme="minorHAnsi" w:hAnsiTheme="minorHAnsi" w:cstheme="minorHAnsi"/>
          <w:sz w:val="20"/>
          <w:lang w:val="en-US"/>
        </w:rPr>
        <w:t>route</w:t>
      </w:r>
      <w:r w:rsidRPr="0038162F">
        <w:rPr>
          <w:rFonts w:asciiTheme="minorHAnsi" w:hAnsiTheme="minorHAnsi" w:cstheme="minorHAnsi"/>
          <w:sz w:val="20"/>
          <w:lang w:val="en-US"/>
        </w:rPr>
        <w:t xml:space="preserve"> to provide the </w:t>
      </w:r>
      <w:proofErr w:type="spellStart"/>
      <w:r w:rsidRPr="0038162F">
        <w:rPr>
          <w:rFonts w:asciiTheme="minorHAnsi" w:hAnsiTheme="minorHAnsi" w:cstheme="minorHAnsi"/>
          <w:sz w:val="20"/>
          <w:lang w:val="en-US"/>
        </w:rPr>
        <w:t>GoU</w:t>
      </w:r>
      <w:proofErr w:type="spellEnd"/>
      <w:r w:rsidRPr="0038162F">
        <w:rPr>
          <w:rFonts w:asciiTheme="minorHAnsi" w:hAnsiTheme="minorHAnsi" w:cstheme="minorHAnsi"/>
          <w:sz w:val="20"/>
          <w:lang w:val="en-US"/>
        </w:rPr>
        <w:t xml:space="preserve"> and relevant government agencies that oversee urban transport policies and strategies with the experience of implementing a pilot for a low carbon mode for urban transport. This pilot will also generate evidence on the benefits of GUTC developments. This pilot as well as the </w:t>
      </w:r>
      <w:proofErr w:type="spellStart"/>
      <w:r w:rsidRPr="0038162F">
        <w:rPr>
          <w:rFonts w:asciiTheme="minorHAnsi" w:hAnsiTheme="minorHAnsi" w:cstheme="minorHAnsi"/>
          <w:sz w:val="20"/>
          <w:lang w:val="en-US"/>
        </w:rPr>
        <w:t>Fargona</w:t>
      </w:r>
      <w:proofErr w:type="spellEnd"/>
      <w:r w:rsidRPr="0038162F">
        <w:rPr>
          <w:rFonts w:asciiTheme="minorHAnsi" w:hAnsiTheme="minorHAnsi" w:cstheme="minorHAnsi"/>
          <w:sz w:val="20"/>
          <w:lang w:val="en-US"/>
        </w:rPr>
        <w:t xml:space="preserve"> </w:t>
      </w:r>
      <w:proofErr w:type="spellStart"/>
      <w:r w:rsidRPr="0038162F">
        <w:rPr>
          <w:rFonts w:asciiTheme="minorHAnsi" w:hAnsiTheme="minorHAnsi" w:cstheme="minorHAnsi"/>
          <w:sz w:val="20"/>
          <w:lang w:val="en-US"/>
        </w:rPr>
        <w:t>Yuli</w:t>
      </w:r>
      <w:proofErr w:type="spellEnd"/>
      <w:r w:rsidRPr="0038162F">
        <w:rPr>
          <w:rFonts w:asciiTheme="minorHAnsi" w:hAnsiTheme="minorHAnsi" w:cstheme="minorHAnsi"/>
          <w:sz w:val="20"/>
          <w:lang w:val="en-US"/>
        </w:rPr>
        <w:t xml:space="preserve"> </w:t>
      </w:r>
      <w:r w:rsidR="00505A8B" w:rsidRPr="0038162F">
        <w:rPr>
          <w:rFonts w:asciiTheme="minorHAnsi" w:hAnsiTheme="minorHAnsi" w:cstheme="minorHAnsi"/>
          <w:sz w:val="20"/>
          <w:lang w:val="en-US"/>
        </w:rPr>
        <w:t xml:space="preserve">BRT </w:t>
      </w:r>
      <w:r w:rsidR="00AA76E1" w:rsidRPr="0038162F">
        <w:rPr>
          <w:rFonts w:asciiTheme="minorHAnsi" w:hAnsiTheme="minorHAnsi" w:cstheme="minorHAnsi"/>
          <w:sz w:val="20"/>
          <w:lang w:val="en-US"/>
        </w:rPr>
        <w:t xml:space="preserve">project </w:t>
      </w:r>
      <w:r w:rsidRPr="0038162F">
        <w:rPr>
          <w:rFonts w:asciiTheme="minorHAnsi" w:hAnsiTheme="minorHAnsi" w:cstheme="minorHAnsi"/>
          <w:sz w:val="20"/>
          <w:lang w:val="en-US"/>
        </w:rPr>
        <w:t xml:space="preserve">(which is being developed by TCM without Project assistance for now) will provide evidence of the benefits of e-bus operations as well as measures undertaken to de-risk the initial investments of e-buses. Without a pilot GUTC and pilot e-bus operations, a slower pace of adoption of e-vehicles and other low carbon modes of transport in Uzbekistan would result, resulting in higher risks of the </w:t>
      </w:r>
      <w:proofErr w:type="spellStart"/>
      <w:r w:rsidRPr="0038162F">
        <w:rPr>
          <w:rFonts w:asciiTheme="minorHAnsi" w:hAnsiTheme="minorHAnsi" w:cstheme="minorHAnsi"/>
          <w:sz w:val="20"/>
          <w:lang w:val="en-US"/>
        </w:rPr>
        <w:t>GoU</w:t>
      </w:r>
      <w:proofErr w:type="spellEnd"/>
      <w:r w:rsidRPr="0038162F">
        <w:rPr>
          <w:rFonts w:asciiTheme="minorHAnsi" w:hAnsiTheme="minorHAnsi" w:cstheme="minorHAnsi"/>
          <w:sz w:val="20"/>
          <w:lang w:val="en-US"/>
        </w:rPr>
        <w:t xml:space="preserve"> not achieving its green economy targets by 2030;</w:t>
      </w:r>
    </w:p>
    <w:p w14:paraId="531C2E62" w14:textId="493B83F3" w:rsidR="00071A56" w:rsidRPr="0038162F" w:rsidRDefault="00071A56"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lastRenderedPageBreak/>
        <w:t xml:space="preserve">undertaking of de-risking measures that will include financial assistance to cover a portion of additional costs for purchasing e-buses (over and above the costs of conventional buses </w:t>
      </w:r>
      <w:proofErr w:type="spellStart"/>
      <w:r w:rsidRPr="0038162F">
        <w:rPr>
          <w:rFonts w:asciiTheme="minorHAnsi" w:hAnsiTheme="minorHAnsi" w:cstheme="minorHAnsi"/>
          <w:sz w:val="20"/>
          <w:lang w:val="en-US"/>
        </w:rPr>
        <w:t>fuelled</w:t>
      </w:r>
      <w:proofErr w:type="spellEnd"/>
      <w:r w:rsidRPr="0038162F">
        <w:rPr>
          <w:rFonts w:asciiTheme="minorHAnsi" w:hAnsiTheme="minorHAnsi" w:cstheme="minorHAnsi"/>
          <w:sz w:val="20"/>
          <w:lang w:val="en-US"/>
        </w:rPr>
        <w:t xml:space="preserve"> by CNG or diesel) as well as charging infrastructure. Given the cost of e-buses and their charging stations, this measure will leverage GEF funds to maximize the number of e-buses and the demonstrative impact of the e-bus fleets along the two GUTCs;</w:t>
      </w:r>
    </w:p>
    <w:p w14:paraId="7B2C5727" w14:textId="77777777" w:rsidR="00071A56" w:rsidRPr="0038162F" w:rsidRDefault="00071A56"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t>the information generated by this pilot (that includes operational and environmental data) should serve as the basis for informing policies and regulations (to be formulated under Component 1) to increase consumer confidence in EVs and facilitate the upscaling of low carbon transport for the country;</w:t>
      </w:r>
    </w:p>
    <w:p w14:paraId="6F186AC0" w14:textId="5955498D" w:rsidR="00071A56" w:rsidRPr="0038162F" w:rsidRDefault="00071A56"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the pilot Shota Rustaveli GUTC (as well as the </w:t>
      </w:r>
      <w:proofErr w:type="spellStart"/>
      <w:r w:rsidRPr="0038162F">
        <w:rPr>
          <w:rFonts w:asciiTheme="minorHAnsi" w:hAnsiTheme="minorHAnsi" w:cstheme="minorHAnsi"/>
          <w:sz w:val="20"/>
          <w:lang w:val="en-US"/>
        </w:rPr>
        <w:t>Fargona</w:t>
      </w:r>
      <w:proofErr w:type="spellEnd"/>
      <w:r w:rsidRPr="0038162F">
        <w:rPr>
          <w:rFonts w:asciiTheme="minorHAnsi" w:hAnsiTheme="minorHAnsi" w:cstheme="minorHAnsi"/>
          <w:sz w:val="20"/>
          <w:lang w:val="en-US"/>
        </w:rPr>
        <w:t xml:space="preserve"> </w:t>
      </w:r>
      <w:proofErr w:type="spellStart"/>
      <w:r w:rsidRPr="0038162F">
        <w:rPr>
          <w:rFonts w:asciiTheme="minorHAnsi" w:hAnsiTheme="minorHAnsi" w:cstheme="minorHAnsi"/>
          <w:sz w:val="20"/>
          <w:lang w:val="en-US"/>
        </w:rPr>
        <w:t>Yuli</w:t>
      </w:r>
      <w:proofErr w:type="spellEnd"/>
      <w:r w:rsidRPr="0038162F">
        <w:rPr>
          <w:rFonts w:asciiTheme="minorHAnsi" w:hAnsiTheme="minorHAnsi" w:cstheme="minorHAnsi"/>
          <w:sz w:val="20"/>
          <w:lang w:val="en-US"/>
        </w:rPr>
        <w:t xml:space="preserve"> </w:t>
      </w:r>
      <w:r w:rsidR="00505A8B" w:rsidRPr="0038162F">
        <w:rPr>
          <w:rFonts w:asciiTheme="minorHAnsi" w:hAnsiTheme="minorHAnsi" w:cstheme="minorHAnsi"/>
          <w:sz w:val="20"/>
          <w:lang w:val="en-US"/>
        </w:rPr>
        <w:t xml:space="preserve">BRT </w:t>
      </w:r>
      <w:r w:rsidRPr="0038162F">
        <w:rPr>
          <w:rFonts w:asciiTheme="minorHAnsi" w:hAnsiTheme="minorHAnsi" w:cstheme="minorHAnsi"/>
          <w:sz w:val="20"/>
          <w:lang w:val="en-US"/>
        </w:rPr>
        <w:t>wherever possible) being consciously inclusive of all stakeholders deemed relevant to lowering the carbon footprint of urban transport in Uzbekistan (including an appropriate representation of the population in terms of gender and stakeholders who are physically challenged) in decision making, with a large focus on building their capacity to plan, design and manage the appropriate interventions;</w:t>
      </w:r>
    </w:p>
    <w:p w14:paraId="3F91B2E3" w14:textId="77777777" w:rsidR="00FB70EB" w:rsidRPr="0038162F" w:rsidRDefault="00FB70EB"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t>its contribution to SDG Goals 3, 5, 8, 11, 12 and 13. Further details of these SDG benefits from TAILEV can be found in Annex 8;</w:t>
      </w:r>
    </w:p>
    <w:p w14:paraId="65550887" w14:textId="77777777" w:rsidR="00AA76E1" w:rsidRDefault="00FB70EB" w:rsidP="00BD0039">
      <w:pPr>
        <w:pStyle w:val="Bodytextnumbered"/>
        <w:numPr>
          <w:ilvl w:val="0"/>
          <w:numId w:val="99"/>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its linkage with the “Global Programme to support countries with the shift to electric mobility” (GEF Agency Program ID.01679), also referred to as the Global E-Mobility Programme. The linkages of the Global E-Mobility Programme include </w:t>
      </w:r>
      <w:proofErr w:type="spellStart"/>
      <w:r w:rsidRPr="0038162F">
        <w:rPr>
          <w:rFonts w:asciiTheme="minorHAnsi" w:hAnsiTheme="minorHAnsi" w:cstheme="minorHAnsi"/>
          <w:sz w:val="20"/>
          <w:lang w:val="en-US"/>
        </w:rPr>
        <w:t>i</w:t>
      </w:r>
      <w:proofErr w:type="spellEnd"/>
      <w:r w:rsidRPr="0038162F">
        <w:rPr>
          <w:rFonts w:asciiTheme="minorHAnsi" w:hAnsiTheme="minorHAnsi" w:cstheme="minorHAnsi"/>
          <w:sz w:val="20"/>
          <w:lang w:val="en-US"/>
        </w:rPr>
        <w:t>) access to knowledge products related to e-mobility; ii) access to support and investment platforms to facilitate and sustain e-mobility investments; and iii) assistance from the Global E-Mobility Programme to create conditions in Tashkent and other large cities of Uzbekistan for the increased uptake of electric vehicles</w:t>
      </w:r>
      <w:r w:rsidR="007333FE">
        <w:rPr>
          <w:rFonts w:asciiTheme="minorHAnsi" w:hAnsiTheme="minorHAnsi" w:cstheme="minorHAnsi"/>
          <w:sz w:val="20"/>
          <w:lang w:val="en-US"/>
        </w:rPr>
        <w:t>.</w:t>
      </w:r>
    </w:p>
    <w:p w14:paraId="1C78EA9E" w14:textId="2E3AD740" w:rsidR="00044685" w:rsidRPr="0038162F" w:rsidRDefault="00044685" w:rsidP="00557417">
      <w:pPr>
        <w:pStyle w:val="Bodytextnumbered"/>
        <w:numPr>
          <w:ilvl w:val="0"/>
          <w:numId w:val="0"/>
        </w:numPr>
        <w:spacing w:after="60"/>
        <w:jc w:val="center"/>
        <w:rPr>
          <w:rFonts w:asciiTheme="minorHAnsi" w:hAnsiTheme="minorHAnsi" w:cstheme="minorHAnsi"/>
          <w:b/>
          <w:bCs/>
          <w:lang w:val="en-US"/>
        </w:rPr>
      </w:pPr>
      <w:bookmarkStart w:id="46" w:name="_Hlk44924345"/>
      <w:r w:rsidRPr="0038162F">
        <w:rPr>
          <w:rFonts w:asciiTheme="minorHAnsi" w:hAnsiTheme="minorHAnsi" w:cstheme="minorHAnsi"/>
          <w:b/>
          <w:bCs/>
          <w:lang w:val="en-US"/>
        </w:rPr>
        <w:t>Table 1: TAILEV Strategic Approach</w:t>
      </w:r>
    </w:p>
    <w:tbl>
      <w:tblPr>
        <w:tblStyle w:val="TableGrid"/>
        <w:tblW w:w="11255" w:type="dxa"/>
        <w:tblInd w:w="-5" w:type="dxa"/>
        <w:tblLook w:val="04A0" w:firstRow="1" w:lastRow="0" w:firstColumn="1" w:lastColumn="0" w:noHBand="0" w:noVBand="1"/>
      </w:tblPr>
      <w:tblGrid>
        <w:gridCol w:w="2207"/>
        <w:gridCol w:w="1655"/>
        <w:gridCol w:w="1545"/>
        <w:gridCol w:w="1876"/>
        <w:gridCol w:w="2537"/>
        <w:gridCol w:w="1435"/>
      </w:tblGrid>
      <w:tr w:rsidR="003F1E73" w:rsidRPr="0039256E" w14:paraId="34E603A1" w14:textId="1B6C47F1" w:rsidTr="001E6B9E">
        <w:trPr>
          <w:trHeight w:val="540"/>
        </w:trPr>
        <w:tc>
          <w:tcPr>
            <w:tcW w:w="5407" w:type="dxa"/>
            <w:gridSpan w:val="3"/>
            <w:shd w:val="clear" w:color="auto" w:fill="8EAADB" w:themeFill="accent1" w:themeFillTint="99"/>
          </w:tcPr>
          <w:p w14:paraId="7A1877E8" w14:textId="7AA206FF" w:rsidR="003F1E73" w:rsidRPr="001E6B9E" w:rsidRDefault="00C0369D" w:rsidP="00727C72">
            <w:pPr>
              <w:pStyle w:val="Bodytextnumbered"/>
              <w:numPr>
                <w:ilvl w:val="0"/>
                <w:numId w:val="0"/>
              </w:numPr>
              <w:spacing w:before="0" w:after="0"/>
              <w:jc w:val="center"/>
              <w:rPr>
                <w:rFonts w:asciiTheme="minorHAnsi" w:hAnsiTheme="minorHAnsi" w:cstheme="minorHAnsi"/>
                <w:b/>
                <w:bCs/>
                <w:sz w:val="18"/>
                <w:szCs w:val="18"/>
                <w:lang w:val="en-US"/>
              </w:rPr>
            </w:pPr>
            <w:r w:rsidRPr="001E6B9E">
              <w:rPr>
                <w:rFonts w:asciiTheme="minorHAnsi" w:hAnsiTheme="minorHAnsi" w:cstheme="minorHAnsi"/>
                <w:b/>
                <w:bCs/>
                <w:sz w:val="18"/>
                <w:szCs w:val="18"/>
                <w:lang w:val="en-US"/>
              </w:rPr>
              <w:t>De-Risking</w:t>
            </w:r>
          </w:p>
        </w:tc>
        <w:tc>
          <w:tcPr>
            <w:tcW w:w="5848" w:type="dxa"/>
            <w:gridSpan w:val="3"/>
            <w:shd w:val="clear" w:color="auto" w:fill="8EAADB" w:themeFill="accent1" w:themeFillTint="99"/>
          </w:tcPr>
          <w:p w14:paraId="24109D87" w14:textId="760379C9" w:rsidR="003F1E73" w:rsidRPr="001E6B9E" w:rsidRDefault="00C0369D" w:rsidP="00727C72">
            <w:pPr>
              <w:pStyle w:val="Bodytextnumbered"/>
              <w:numPr>
                <w:ilvl w:val="0"/>
                <w:numId w:val="0"/>
              </w:numPr>
              <w:spacing w:before="0" w:after="0"/>
              <w:jc w:val="center"/>
              <w:rPr>
                <w:rFonts w:asciiTheme="minorHAnsi" w:hAnsiTheme="minorHAnsi" w:cstheme="minorHAnsi"/>
                <w:sz w:val="18"/>
                <w:szCs w:val="18"/>
                <w:lang w:val="en-US"/>
              </w:rPr>
            </w:pPr>
            <w:r w:rsidRPr="001E6B9E">
              <w:rPr>
                <w:rFonts w:asciiTheme="minorHAnsi" w:hAnsiTheme="minorHAnsi" w:cstheme="minorHAnsi"/>
                <w:b/>
                <w:bCs/>
                <w:sz w:val="18"/>
                <w:szCs w:val="18"/>
                <w:lang w:val="en-US"/>
              </w:rPr>
              <w:t>Scale-Up</w:t>
            </w:r>
          </w:p>
        </w:tc>
      </w:tr>
      <w:tr w:rsidR="005C6222" w:rsidRPr="0039256E" w14:paraId="51E17215" w14:textId="2C7807A1" w:rsidTr="001E6B9E">
        <w:trPr>
          <w:trHeight w:val="420"/>
        </w:trPr>
        <w:tc>
          <w:tcPr>
            <w:tcW w:w="2207" w:type="dxa"/>
            <w:shd w:val="clear" w:color="auto" w:fill="B4C6E7" w:themeFill="accent1" w:themeFillTint="66"/>
          </w:tcPr>
          <w:p w14:paraId="77260C87" w14:textId="1BA7CBF9" w:rsidR="009604EE" w:rsidRPr="001E6B9E" w:rsidRDefault="00727C72"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Key </w:t>
            </w:r>
            <w:r w:rsidR="009604EE" w:rsidRPr="001E6B9E">
              <w:rPr>
                <w:rFonts w:asciiTheme="minorHAnsi" w:hAnsiTheme="minorHAnsi" w:cstheme="minorHAnsi"/>
                <w:sz w:val="18"/>
                <w:szCs w:val="18"/>
                <w:lang w:val="en-US"/>
              </w:rPr>
              <w:t>Activit</w:t>
            </w:r>
            <w:r w:rsidRPr="001E6B9E">
              <w:rPr>
                <w:rFonts w:asciiTheme="minorHAnsi" w:hAnsiTheme="minorHAnsi" w:cstheme="minorHAnsi"/>
                <w:sz w:val="18"/>
                <w:szCs w:val="18"/>
                <w:lang w:val="en-US"/>
              </w:rPr>
              <w:t>ies</w:t>
            </w:r>
          </w:p>
        </w:tc>
        <w:tc>
          <w:tcPr>
            <w:tcW w:w="1655" w:type="dxa"/>
            <w:shd w:val="clear" w:color="auto" w:fill="B4C6E7" w:themeFill="accent1" w:themeFillTint="66"/>
          </w:tcPr>
          <w:p w14:paraId="7D94B2F9" w14:textId="3CEF4E41" w:rsidR="009604EE" w:rsidRPr="001E6B9E" w:rsidRDefault="009604EE"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Project contribution</w:t>
            </w:r>
          </w:p>
        </w:tc>
        <w:tc>
          <w:tcPr>
            <w:tcW w:w="1545" w:type="dxa"/>
            <w:shd w:val="clear" w:color="auto" w:fill="B4C6E7" w:themeFill="accent1" w:themeFillTint="66"/>
          </w:tcPr>
          <w:p w14:paraId="45F308A1" w14:textId="6BB49D32" w:rsidR="009604EE" w:rsidRPr="001E6B9E" w:rsidRDefault="00727C72"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Key </w:t>
            </w:r>
            <w:r w:rsidR="009604EE" w:rsidRPr="001E6B9E">
              <w:rPr>
                <w:rFonts w:asciiTheme="minorHAnsi" w:hAnsiTheme="minorHAnsi" w:cstheme="minorHAnsi"/>
                <w:sz w:val="18"/>
                <w:szCs w:val="18"/>
                <w:lang w:val="en-US"/>
              </w:rPr>
              <w:t>Co-financing</w:t>
            </w:r>
          </w:p>
        </w:tc>
        <w:tc>
          <w:tcPr>
            <w:tcW w:w="1876" w:type="dxa"/>
            <w:shd w:val="clear" w:color="auto" w:fill="B4C6E7" w:themeFill="accent1" w:themeFillTint="66"/>
          </w:tcPr>
          <w:p w14:paraId="4CA2E501" w14:textId="59B2725A" w:rsidR="009604EE" w:rsidRPr="001E6B9E" w:rsidRDefault="00727C72"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Key </w:t>
            </w:r>
            <w:r w:rsidR="009604EE" w:rsidRPr="001E6B9E">
              <w:rPr>
                <w:rFonts w:asciiTheme="minorHAnsi" w:hAnsiTheme="minorHAnsi" w:cstheme="minorHAnsi"/>
                <w:sz w:val="18"/>
                <w:szCs w:val="18"/>
                <w:lang w:val="en-US"/>
              </w:rPr>
              <w:t>Activit</w:t>
            </w:r>
            <w:r w:rsidRPr="001E6B9E">
              <w:rPr>
                <w:rFonts w:asciiTheme="minorHAnsi" w:hAnsiTheme="minorHAnsi" w:cstheme="minorHAnsi"/>
                <w:sz w:val="18"/>
                <w:szCs w:val="18"/>
                <w:lang w:val="en-US"/>
              </w:rPr>
              <w:t>ies</w:t>
            </w:r>
          </w:p>
        </w:tc>
        <w:tc>
          <w:tcPr>
            <w:tcW w:w="2537" w:type="dxa"/>
            <w:shd w:val="clear" w:color="auto" w:fill="B4C6E7" w:themeFill="accent1" w:themeFillTint="66"/>
          </w:tcPr>
          <w:p w14:paraId="287955E8" w14:textId="54FE43FD" w:rsidR="009604EE" w:rsidRPr="001E6B9E" w:rsidRDefault="009604EE"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Project contribution</w:t>
            </w:r>
          </w:p>
        </w:tc>
        <w:tc>
          <w:tcPr>
            <w:tcW w:w="1435" w:type="dxa"/>
            <w:shd w:val="clear" w:color="auto" w:fill="B4C6E7" w:themeFill="accent1" w:themeFillTint="66"/>
          </w:tcPr>
          <w:p w14:paraId="13C97F30" w14:textId="4FD3912D" w:rsidR="009604EE" w:rsidRPr="001E6B9E" w:rsidRDefault="00727C72" w:rsidP="00EC7FC9">
            <w:pPr>
              <w:pStyle w:val="Bodytextnumbered"/>
              <w:numPr>
                <w:ilvl w:val="0"/>
                <w:numId w:val="0"/>
              </w:numPr>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Key </w:t>
            </w:r>
            <w:r w:rsidR="009604EE" w:rsidRPr="001E6B9E">
              <w:rPr>
                <w:rFonts w:asciiTheme="minorHAnsi" w:hAnsiTheme="minorHAnsi" w:cstheme="minorHAnsi"/>
                <w:sz w:val="18"/>
                <w:szCs w:val="18"/>
                <w:lang w:val="en-US"/>
              </w:rPr>
              <w:t>Co-financing</w:t>
            </w:r>
          </w:p>
        </w:tc>
      </w:tr>
      <w:tr w:rsidR="005C6222" w:rsidRPr="0039256E" w14:paraId="2982A355" w14:textId="342103CB" w:rsidTr="001E6B9E">
        <w:trPr>
          <w:trHeight w:val="2119"/>
        </w:trPr>
        <w:tc>
          <w:tcPr>
            <w:tcW w:w="2207" w:type="dxa"/>
          </w:tcPr>
          <w:p w14:paraId="50E27070" w14:textId="5CCDEA0A" w:rsidR="009604EE" w:rsidRPr="001E6B9E" w:rsidRDefault="00D729BF"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Shota Rustaveli </w:t>
            </w:r>
            <w:r w:rsidR="00E67C11" w:rsidRPr="001E6B9E">
              <w:rPr>
                <w:rFonts w:asciiTheme="minorHAnsi" w:hAnsiTheme="minorHAnsi" w:cstheme="minorHAnsi"/>
                <w:sz w:val="18"/>
                <w:szCs w:val="18"/>
                <w:lang w:val="en-US"/>
              </w:rPr>
              <w:t xml:space="preserve">pilot </w:t>
            </w:r>
            <w:r w:rsidRPr="001E6B9E">
              <w:rPr>
                <w:rFonts w:asciiTheme="minorHAnsi" w:hAnsiTheme="minorHAnsi" w:cstheme="minorHAnsi"/>
                <w:sz w:val="18"/>
                <w:szCs w:val="18"/>
                <w:lang w:val="en-US"/>
              </w:rPr>
              <w:t>GUTC</w:t>
            </w:r>
            <w:r w:rsidR="00E67C11" w:rsidRPr="001E6B9E">
              <w:rPr>
                <w:rFonts w:asciiTheme="minorHAnsi" w:hAnsiTheme="minorHAnsi" w:cstheme="minorHAnsi"/>
                <w:sz w:val="18"/>
                <w:szCs w:val="18"/>
                <w:lang w:val="en-US"/>
              </w:rPr>
              <w:t>,</w:t>
            </w:r>
            <w:r w:rsidRPr="001E6B9E">
              <w:rPr>
                <w:rFonts w:asciiTheme="minorHAnsi" w:hAnsiTheme="minorHAnsi" w:cstheme="minorHAnsi"/>
                <w:sz w:val="18"/>
                <w:szCs w:val="18"/>
                <w:lang w:val="en-US"/>
              </w:rPr>
              <w:t xml:space="preserve"> </w:t>
            </w:r>
            <w:r w:rsidR="009604EE" w:rsidRPr="001E6B9E">
              <w:rPr>
                <w:rFonts w:asciiTheme="minorHAnsi" w:hAnsiTheme="minorHAnsi" w:cstheme="minorHAnsi"/>
                <w:sz w:val="18"/>
                <w:szCs w:val="18"/>
                <w:lang w:val="en-US"/>
              </w:rPr>
              <w:t>7.5 km</w:t>
            </w:r>
            <w:r w:rsidR="00E67C11" w:rsidRPr="001E6B9E">
              <w:rPr>
                <w:rFonts w:asciiTheme="minorHAnsi" w:hAnsiTheme="minorHAnsi" w:cstheme="minorHAnsi"/>
                <w:sz w:val="18"/>
                <w:szCs w:val="18"/>
                <w:lang w:val="en-US"/>
              </w:rPr>
              <w:t xml:space="preserve"> in length</w:t>
            </w:r>
            <w:r w:rsidR="009604EE" w:rsidRPr="001E6B9E">
              <w:rPr>
                <w:rFonts w:asciiTheme="minorHAnsi" w:hAnsiTheme="minorHAnsi" w:cstheme="minorHAnsi"/>
                <w:sz w:val="18"/>
                <w:szCs w:val="18"/>
                <w:lang w:val="en-US"/>
              </w:rPr>
              <w:t xml:space="preserve"> </w:t>
            </w:r>
            <w:r w:rsidR="00502078" w:rsidRPr="001E6B9E">
              <w:rPr>
                <w:rFonts w:asciiTheme="minorHAnsi" w:hAnsiTheme="minorHAnsi" w:cstheme="minorHAnsi"/>
                <w:sz w:val="18"/>
                <w:szCs w:val="18"/>
                <w:lang w:val="en-US"/>
              </w:rPr>
              <w:t>(routes shown on Figures 1-1 and 1-2)</w:t>
            </w:r>
          </w:p>
        </w:tc>
        <w:tc>
          <w:tcPr>
            <w:tcW w:w="1655" w:type="dxa"/>
          </w:tcPr>
          <w:p w14:paraId="4556C54B" w14:textId="79D74F91"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Output 2.1: Feasibility studies on GUTC using international experience</w:t>
            </w:r>
          </w:p>
          <w:p w14:paraId="5970F2FD" w14:textId="77777777" w:rsidR="000161A6" w:rsidRPr="001E6B9E" w:rsidRDefault="000161A6" w:rsidP="00BE40EE">
            <w:pPr>
              <w:pStyle w:val="Bodytextnumbered"/>
              <w:numPr>
                <w:ilvl w:val="0"/>
                <w:numId w:val="0"/>
              </w:numPr>
              <w:spacing w:before="0" w:after="0"/>
              <w:jc w:val="left"/>
              <w:rPr>
                <w:rFonts w:asciiTheme="minorHAnsi" w:hAnsiTheme="minorHAnsi" w:cstheme="minorHAnsi"/>
                <w:sz w:val="18"/>
                <w:szCs w:val="18"/>
                <w:lang w:val="en-US"/>
              </w:rPr>
            </w:pPr>
          </w:p>
          <w:p w14:paraId="2C2E67B0" w14:textId="77777777" w:rsidR="00557417" w:rsidRPr="001E6B9E" w:rsidRDefault="00557417" w:rsidP="00BE40EE">
            <w:pPr>
              <w:pStyle w:val="Bodytextnumbered"/>
              <w:numPr>
                <w:ilvl w:val="0"/>
                <w:numId w:val="0"/>
              </w:numPr>
              <w:spacing w:before="0" w:after="0"/>
              <w:jc w:val="left"/>
              <w:rPr>
                <w:rFonts w:asciiTheme="minorHAnsi" w:hAnsiTheme="minorHAnsi" w:cstheme="minorHAnsi"/>
                <w:sz w:val="18"/>
                <w:szCs w:val="18"/>
                <w:lang w:val="en-US"/>
              </w:rPr>
            </w:pPr>
          </w:p>
          <w:p w14:paraId="17936BED" w14:textId="5C8317A1"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Output 2.2: Operational GUTC</w:t>
            </w:r>
          </w:p>
        </w:tc>
        <w:tc>
          <w:tcPr>
            <w:tcW w:w="1545" w:type="dxa"/>
          </w:tcPr>
          <w:p w14:paraId="75504F1C" w14:textId="34070A38" w:rsidR="00BE40EE"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US$ 2.8 million (investment) from </w:t>
            </w:r>
            <w:r w:rsidR="009604EE" w:rsidRPr="001E6B9E">
              <w:rPr>
                <w:rFonts w:asciiTheme="minorHAnsi" w:hAnsiTheme="minorHAnsi" w:cstheme="minorHAnsi"/>
                <w:sz w:val="18"/>
                <w:szCs w:val="18"/>
                <w:lang w:val="en-US"/>
              </w:rPr>
              <w:t>Tashkent City Municipality</w:t>
            </w:r>
          </w:p>
          <w:p w14:paraId="436C3890" w14:textId="34595AEF"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p>
        </w:tc>
        <w:tc>
          <w:tcPr>
            <w:tcW w:w="1876" w:type="dxa"/>
          </w:tcPr>
          <w:p w14:paraId="64DD18BC" w14:textId="3530826B"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P</w:t>
            </w:r>
            <w:r w:rsidR="005C6222" w:rsidRPr="001E6B9E">
              <w:rPr>
                <w:rFonts w:asciiTheme="minorHAnsi" w:hAnsiTheme="minorHAnsi" w:cstheme="minorHAnsi"/>
                <w:sz w:val="18"/>
                <w:szCs w:val="18"/>
                <w:lang w:val="en-US"/>
              </w:rPr>
              <w:t xml:space="preserve">ublic procurement </w:t>
            </w:r>
            <w:r w:rsidR="00557417" w:rsidRPr="001E6B9E">
              <w:rPr>
                <w:rFonts w:asciiTheme="minorHAnsi" w:hAnsiTheme="minorHAnsi" w:cstheme="minorHAnsi"/>
                <w:sz w:val="18"/>
                <w:szCs w:val="18"/>
                <w:lang w:val="en-US"/>
              </w:rPr>
              <w:t xml:space="preserve">(or public financial commitment for) </w:t>
            </w:r>
            <w:r w:rsidR="005C6222" w:rsidRPr="001E6B9E">
              <w:rPr>
                <w:rFonts w:asciiTheme="minorHAnsi" w:hAnsiTheme="minorHAnsi" w:cstheme="minorHAnsi"/>
                <w:sz w:val="18"/>
                <w:szCs w:val="18"/>
                <w:lang w:val="en-US"/>
              </w:rPr>
              <w:t>o</w:t>
            </w:r>
            <w:r w:rsidR="00B605B7" w:rsidRPr="001E6B9E">
              <w:rPr>
                <w:rFonts w:asciiTheme="minorHAnsi" w:hAnsiTheme="minorHAnsi" w:cstheme="minorHAnsi"/>
                <w:sz w:val="18"/>
                <w:szCs w:val="18"/>
                <w:lang w:val="en-US"/>
              </w:rPr>
              <w:t>f e-buses along other routes in Tashkent and other cities</w:t>
            </w:r>
          </w:p>
          <w:p w14:paraId="4C3AB299" w14:textId="77777777" w:rsidR="00727C72" w:rsidRPr="001E6B9E" w:rsidRDefault="00727C72" w:rsidP="00BE40EE">
            <w:pPr>
              <w:pStyle w:val="Bodytextnumbered"/>
              <w:numPr>
                <w:ilvl w:val="0"/>
                <w:numId w:val="0"/>
              </w:numPr>
              <w:spacing w:before="0" w:after="0"/>
              <w:jc w:val="left"/>
              <w:rPr>
                <w:rFonts w:asciiTheme="minorHAnsi" w:hAnsiTheme="minorHAnsi" w:cstheme="minorHAnsi"/>
                <w:sz w:val="18"/>
                <w:szCs w:val="18"/>
                <w:lang w:val="en-US"/>
              </w:rPr>
            </w:pPr>
          </w:p>
          <w:p w14:paraId="0DA02DCE" w14:textId="3206DC35" w:rsidR="005C6222"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Other GUTCs developed by EOP</w:t>
            </w:r>
          </w:p>
        </w:tc>
        <w:tc>
          <w:tcPr>
            <w:tcW w:w="2537" w:type="dxa"/>
          </w:tcPr>
          <w:p w14:paraId="79220765" w14:textId="54756FBA"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Output </w:t>
            </w:r>
            <w:r w:rsidR="00B3139B" w:rsidRPr="001E6B9E">
              <w:rPr>
                <w:rFonts w:asciiTheme="minorHAnsi" w:hAnsiTheme="minorHAnsi" w:cstheme="minorHAnsi"/>
                <w:sz w:val="18"/>
                <w:szCs w:val="18"/>
                <w:lang w:val="en-US"/>
              </w:rPr>
              <w:t>3.6</w:t>
            </w:r>
            <w:r w:rsidR="005C6222" w:rsidRPr="001E6B9E">
              <w:rPr>
                <w:rFonts w:asciiTheme="minorHAnsi" w:hAnsiTheme="minorHAnsi" w:cstheme="minorHAnsi"/>
                <w:sz w:val="18"/>
                <w:szCs w:val="18"/>
                <w:lang w:val="en-US"/>
              </w:rPr>
              <w:t xml:space="preserve">: Feasibility studies and business plans for scale-up of e-bus fleets and </w:t>
            </w:r>
            <w:r w:rsidR="00B605B7" w:rsidRPr="001E6B9E">
              <w:rPr>
                <w:rFonts w:asciiTheme="minorHAnsi" w:hAnsiTheme="minorHAnsi" w:cstheme="minorHAnsi"/>
                <w:sz w:val="18"/>
                <w:szCs w:val="18"/>
                <w:lang w:val="en-US"/>
              </w:rPr>
              <w:t xml:space="preserve">associated </w:t>
            </w:r>
            <w:r w:rsidR="005C6222" w:rsidRPr="001E6B9E">
              <w:rPr>
                <w:rFonts w:asciiTheme="minorHAnsi" w:hAnsiTheme="minorHAnsi" w:cstheme="minorHAnsi"/>
                <w:sz w:val="18"/>
                <w:szCs w:val="18"/>
                <w:lang w:val="en-US"/>
              </w:rPr>
              <w:t>additional GUTCs in Tashkent and other cities in Uzbekistan such as Samarkand and Namangan</w:t>
            </w:r>
          </w:p>
        </w:tc>
        <w:tc>
          <w:tcPr>
            <w:tcW w:w="1435" w:type="dxa"/>
          </w:tcPr>
          <w:p w14:paraId="719B54CA" w14:textId="699D2C0B" w:rsidR="009604EE" w:rsidRPr="001E6B9E" w:rsidRDefault="00864579"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US</w:t>
            </w:r>
            <w:r w:rsidR="005C6222" w:rsidRPr="001E6B9E">
              <w:rPr>
                <w:rFonts w:asciiTheme="minorHAnsi" w:hAnsiTheme="minorHAnsi" w:cstheme="minorHAnsi"/>
                <w:sz w:val="18"/>
                <w:szCs w:val="18"/>
                <w:lang w:val="en-US"/>
              </w:rPr>
              <w:t>$12.5</w:t>
            </w:r>
            <w:r w:rsidRPr="001E6B9E">
              <w:rPr>
                <w:rFonts w:asciiTheme="minorHAnsi" w:hAnsiTheme="minorHAnsi" w:cstheme="minorHAnsi"/>
                <w:sz w:val="18"/>
                <w:szCs w:val="18"/>
                <w:lang w:val="en-US"/>
              </w:rPr>
              <w:t xml:space="preserve"> million from various Government agencies</w:t>
            </w:r>
            <w:r w:rsidR="009604EE" w:rsidRPr="001E6B9E">
              <w:rPr>
                <w:rFonts w:asciiTheme="minorHAnsi" w:hAnsiTheme="minorHAnsi" w:cstheme="minorHAnsi"/>
                <w:sz w:val="18"/>
                <w:szCs w:val="18"/>
                <w:lang w:val="en-US"/>
              </w:rPr>
              <w:t xml:space="preserve"> </w:t>
            </w:r>
          </w:p>
        </w:tc>
      </w:tr>
      <w:tr w:rsidR="005C6222" w:rsidRPr="0039256E" w14:paraId="53595E57" w14:textId="6F10C59D" w:rsidTr="001E6B9E">
        <w:trPr>
          <w:trHeight w:val="2263"/>
        </w:trPr>
        <w:tc>
          <w:tcPr>
            <w:tcW w:w="2207" w:type="dxa"/>
          </w:tcPr>
          <w:p w14:paraId="29E17795" w14:textId="4B25355E" w:rsidR="00BE40EE" w:rsidRPr="001E6B9E" w:rsidRDefault="000161A6"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Pilot fleet of </w:t>
            </w:r>
            <w:r w:rsidR="009604EE" w:rsidRPr="001E6B9E">
              <w:rPr>
                <w:rFonts w:asciiTheme="minorHAnsi" w:hAnsiTheme="minorHAnsi" w:cstheme="minorHAnsi"/>
                <w:sz w:val="18"/>
                <w:szCs w:val="18"/>
                <w:lang w:val="en-US"/>
              </w:rPr>
              <w:t xml:space="preserve">10 e-buses + 2 charging stations for </w:t>
            </w:r>
            <w:r w:rsidR="00D729BF" w:rsidRPr="001E6B9E">
              <w:rPr>
                <w:rFonts w:asciiTheme="minorHAnsi" w:hAnsiTheme="minorHAnsi" w:cstheme="minorHAnsi"/>
                <w:sz w:val="18"/>
                <w:szCs w:val="18"/>
                <w:lang w:val="en-US"/>
              </w:rPr>
              <w:t xml:space="preserve">Shota Rustaveli </w:t>
            </w:r>
            <w:r w:rsidR="009604EE" w:rsidRPr="001E6B9E">
              <w:rPr>
                <w:rFonts w:asciiTheme="minorHAnsi" w:hAnsiTheme="minorHAnsi" w:cstheme="minorHAnsi"/>
                <w:sz w:val="18"/>
                <w:szCs w:val="18"/>
                <w:lang w:val="en-US"/>
              </w:rPr>
              <w:t>GUTC demo</w:t>
            </w:r>
          </w:p>
          <w:p w14:paraId="540CDF10" w14:textId="77777777" w:rsidR="00BE40EE" w:rsidRPr="001E6B9E" w:rsidRDefault="00BE40EE" w:rsidP="00BE40EE">
            <w:pPr>
              <w:pStyle w:val="Bodytextnumbered"/>
              <w:numPr>
                <w:ilvl w:val="0"/>
                <w:numId w:val="0"/>
              </w:numPr>
              <w:spacing w:before="0" w:after="0"/>
              <w:jc w:val="left"/>
              <w:rPr>
                <w:rFonts w:asciiTheme="minorHAnsi" w:hAnsiTheme="minorHAnsi" w:cstheme="minorHAnsi"/>
                <w:sz w:val="18"/>
                <w:szCs w:val="18"/>
                <w:lang w:val="en-US"/>
              </w:rPr>
            </w:pPr>
          </w:p>
          <w:p w14:paraId="1A4F330F" w14:textId="77777777" w:rsidR="00BF4EC7" w:rsidRPr="001E6B9E" w:rsidRDefault="00BF4EC7" w:rsidP="00BE40EE">
            <w:pPr>
              <w:pStyle w:val="Bodytextnumbered"/>
              <w:numPr>
                <w:ilvl w:val="0"/>
                <w:numId w:val="0"/>
              </w:numPr>
              <w:spacing w:before="0" w:after="0"/>
              <w:jc w:val="left"/>
              <w:rPr>
                <w:rFonts w:asciiTheme="minorHAnsi" w:hAnsiTheme="minorHAnsi" w:cstheme="minorHAnsi"/>
                <w:sz w:val="18"/>
                <w:szCs w:val="18"/>
                <w:lang w:val="en-US"/>
              </w:rPr>
            </w:pPr>
          </w:p>
          <w:p w14:paraId="13C0AE40" w14:textId="0E4B23AD" w:rsidR="009604EE" w:rsidRPr="001E6B9E" w:rsidRDefault="000161A6"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Pilot fleet of </w:t>
            </w:r>
            <w:r w:rsidR="00BE40EE" w:rsidRPr="001E6B9E">
              <w:rPr>
                <w:rFonts w:asciiTheme="minorHAnsi" w:hAnsiTheme="minorHAnsi" w:cstheme="minorHAnsi"/>
                <w:sz w:val="18"/>
                <w:szCs w:val="18"/>
                <w:lang w:val="en-US"/>
              </w:rPr>
              <w:t>20 e-buses + charging stations for</w:t>
            </w:r>
            <w:r w:rsidR="00505A8B" w:rsidRPr="001E6B9E">
              <w:rPr>
                <w:rFonts w:asciiTheme="minorHAnsi" w:hAnsiTheme="minorHAnsi" w:cstheme="minorHAnsi"/>
                <w:sz w:val="18"/>
                <w:szCs w:val="18"/>
                <w:lang w:val="en-US"/>
              </w:rPr>
              <w:t xml:space="preserve"> </w:t>
            </w:r>
            <w:proofErr w:type="spellStart"/>
            <w:r w:rsidR="00BE40EE" w:rsidRPr="001E6B9E">
              <w:rPr>
                <w:rFonts w:asciiTheme="minorHAnsi" w:hAnsiTheme="minorHAnsi" w:cstheme="minorHAnsi"/>
                <w:sz w:val="18"/>
                <w:szCs w:val="18"/>
                <w:lang w:val="en-US"/>
              </w:rPr>
              <w:t>Fargona</w:t>
            </w:r>
            <w:proofErr w:type="spellEnd"/>
            <w:r w:rsidR="00BE40EE" w:rsidRPr="001E6B9E">
              <w:rPr>
                <w:rFonts w:asciiTheme="minorHAnsi" w:hAnsiTheme="minorHAnsi" w:cstheme="minorHAnsi"/>
                <w:sz w:val="18"/>
                <w:szCs w:val="18"/>
                <w:lang w:val="en-US"/>
              </w:rPr>
              <w:t xml:space="preserve"> </w:t>
            </w:r>
            <w:proofErr w:type="spellStart"/>
            <w:r w:rsidR="00BE40EE" w:rsidRPr="001E6B9E">
              <w:rPr>
                <w:rFonts w:asciiTheme="minorHAnsi" w:hAnsiTheme="minorHAnsi" w:cstheme="minorHAnsi"/>
                <w:sz w:val="18"/>
                <w:szCs w:val="18"/>
                <w:lang w:val="en-US"/>
              </w:rPr>
              <w:t>Yuli</w:t>
            </w:r>
            <w:proofErr w:type="spellEnd"/>
            <w:r w:rsidR="00BE40EE" w:rsidRPr="001E6B9E">
              <w:rPr>
                <w:rFonts w:asciiTheme="minorHAnsi" w:hAnsiTheme="minorHAnsi" w:cstheme="minorHAnsi"/>
                <w:sz w:val="18"/>
                <w:szCs w:val="18"/>
                <w:lang w:val="en-US"/>
              </w:rPr>
              <w:t xml:space="preserve"> </w:t>
            </w:r>
            <w:r w:rsidR="00505A8B" w:rsidRPr="001E6B9E">
              <w:rPr>
                <w:rFonts w:asciiTheme="minorHAnsi" w:hAnsiTheme="minorHAnsi" w:cstheme="minorHAnsi"/>
                <w:sz w:val="18"/>
                <w:szCs w:val="18"/>
                <w:lang w:val="en-US"/>
              </w:rPr>
              <w:t>BRT</w:t>
            </w:r>
          </w:p>
        </w:tc>
        <w:tc>
          <w:tcPr>
            <w:tcW w:w="1655" w:type="dxa"/>
          </w:tcPr>
          <w:p w14:paraId="58D93043" w14:textId="73A44EC7"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Output 2.3: Operational e-bus fleet with assistance </w:t>
            </w:r>
            <w:r w:rsidR="00727C72" w:rsidRPr="001E6B9E">
              <w:rPr>
                <w:rFonts w:asciiTheme="minorHAnsi" w:hAnsiTheme="minorHAnsi" w:cstheme="minorHAnsi"/>
                <w:sz w:val="18"/>
                <w:szCs w:val="18"/>
                <w:lang w:val="en-US"/>
              </w:rPr>
              <w:t xml:space="preserve">to </w:t>
            </w:r>
            <w:r w:rsidRPr="001E6B9E">
              <w:rPr>
                <w:rFonts w:asciiTheme="minorHAnsi" w:hAnsiTheme="minorHAnsi" w:cstheme="minorHAnsi"/>
                <w:sz w:val="18"/>
                <w:szCs w:val="18"/>
                <w:lang w:val="en-US"/>
              </w:rPr>
              <w:t xml:space="preserve">select best technology and </w:t>
            </w:r>
            <w:r w:rsidR="00727C72" w:rsidRPr="001E6B9E">
              <w:rPr>
                <w:rFonts w:asciiTheme="minorHAnsi" w:hAnsiTheme="minorHAnsi" w:cstheme="minorHAnsi"/>
                <w:sz w:val="18"/>
                <w:szCs w:val="18"/>
                <w:lang w:val="en-US"/>
              </w:rPr>
              <w:t xml:space="preserve">for </w:t>
            </w:r>
            <w:r w:rsidRPr="001E6B9E">
              <w:rPr>
                <w:rFonts w:asciiTheme="minorHAnsi" w:hAnsiTheme="minorHAnsi" w:cstheme="minorHAnsi"/>
                <w:sz w:val="18"/>
                <w:szCs w:val="18"/>
                <w:lang w:val="en-US"/>
              </w:rPr>
              <w:t xml:space="preserve">tendering plus </w:t>
            </w:r>
            <w:r w:rsidR="00BF4EC7" w:rsidRPr="001E6B9E">
              <w:rPr>
                <w:rFonts w:asciiTheme="minorHAnsi" w:hAnsiTheme="minorHAnsi" w:cstheme="minorHAnsi"/>
                <w:sz w:val="18"/>
                <w:szCs w:val="18"/>
                <w:lang w:val="en-US"/>
              </w:rPr>
              <w:t>i</w:t>
            </w:r>
            <w:r w:rsidRPr="001E6B9E">
              <w:rPr>
                <w:rFonts w:asciiTheme="minorHAnsi" w:hAnsiTheme="minorHAnsi" w:cstheme="minorHAnsi"/>
                <w:sz w:val="18"/>
                <w:szCs w:val="18"/>
                <w:lang w:val="en-US"/>
              </w:rPr>
              <w:t xml:space="preserve">ncremental financial support for </w:t>
            </w:r>
            <w:r w:rsidR="00BE40EE" w:rsidRPr="001E6B9E">
              <w:rPr>
                <w:rFonts w:asciiTheme="minorHAnsi" w:hAnsiTheme="minorHAnsi" w:cstheme="minorHAnsi"/>
                <w:sz w:val="18"/>
                <w:szCs w:val="18"/>
                <w:lang w:val="en-US"/>
              </w:rPr>
              <w:t>10 e-buses and 2 charging stations</w:t>
            </w:r>
          </w:p>
        </w:tc>
        <w:tc>
          <w:tcPr>
            <w:tcW w:w="1545" w:type="dxa"/>
          </w:tcPr>
          <w:p w14:paraId="4845AC02" w14:textId="51DDB658" w:rsidR="00BE40EE"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US$3.6 million (investment and in-kind) from </w:t>
            </w:r>
            <w:r w:rsidR="009604EE" w:rsidRPr="001E6B9E">
              <w:rPr>
                <w:rFonts w:asciiTheme="minorHAnsi" w:hAnsiTheme="minorHAnsi" w:cstheme="minorHAnsi"/>
                <w:sz w:val="18"/>
                <w:szCs w:val="18"/>
                <w:lang w:val="en-US"/>
              </w:rPr>
              <w:t>T</w:t>
            </w:r>
            <w:r w:rsidR="00BE40EE" w:rsidRPr="001E6B9E">
              <w:rPr>
                <w:rFonts w:asciiTheme="minorHAnsi" w:hAnsiTheme="minorHAnsi" w:cstheme="minorHAnsi"/>
                <w:sz w:val="18"/>
                <w:szCs w:val="18"/>
                <w:lang w:val="en-US"/>
              </w:rPr>
              <w:t xml:space="preserve">ashkent </w:t>
            </w:r>
            <w:r w:rsidR="009604EE" w:rsidRPr="001E6B9E">
              <w:rPr>
                <w:rFonts w:asciiTheme="minorHAnsi" w:hAnsiTheme="minorHAnsi" w:cstheme="minorHAnsi"/>
                <w:sz w:val="18"/>
                <w:szCs w:val="18"/>
                <w:lang w:val="en-US"/>
              </w:rPr>
              <w:t>B</w:t>
            </w:r>
            <w:r w:rsidR="00BE40EE" w:rsidRPr="001E6B9E">
              <w:rPr>
                <w:rFonts w:asciiTheme="minorHAnsi" w:hAnsiTheme="minorHAnsi" w:cstheme="minorHAnsi"/>
                <w:sz w:val="18"/>
                <w:szCs w:val="18"/>
                <w:lang w:val="en-US"/>
              </w:rPr>
              <w:t xml:space="preserve">us </w:t>
            </w:r>
            <w:r w:rsidR="009604EE" w:rsidRPr="001E6B9E">
              <w:rPr>
                <w:rFonts w:asciiTheme="minorHAnsi" w:hAnsiTheme="minorHAnsi" w:cstheme="minorHAnsi"/>
                <w:sz w:val="18"/>
                <w:szCs w:val="18"/>
                <w:lang w:val="en-US"/>
              </w:rPr>
              <w:t>C</w:t>
            </w:r>
            <w:r w:rsidR="00BE40EE" w:rsidRPr="001E6B9E">
              <w:rPr>
                <w:rFonts w:asciiTheme="minorHAnsi" w:hAnsiTheme="minorHAnsi" w:cstheme="minorHAnsi"/>
                <w:sz w:val="18"/>
                <w:szCs w:val="18"/>
                <w:lang w:val="en-US"/>
              </w:rPr>
              <w:t>ompany</w:t>
            </w:r>
          </w:p>
          <w:p w14:paraId="730EAECC" w14:textId="0EF26EF8" w:rsidR="00BE40EE" w:rsidRPr="001E6B9E" w:rsidRDefault="00BE40EE" w:rsidP="00BE40EE">
            <w:pPr>
              <w:pStyle w:val="Bodytextnumbered"/>
              <w:numPr>
                <w:ilvl w:val="0"/>
                <w:numId w:val="0"/>
              </w:numPr>
              <w:spacing w:before="0" w:after="0"/>
              <w:jc w:val="left"/>
              <w:rPr>
                <w:rFonts w:asciiTheme="minorHAnsi" w:hAnsiTheme="minorHAnsi" w:cstheme="minorHAnsi"/>
                <w:sz w:val="18"/>
                <w:szCs w:val="18"/>
                <w:lang w:val="en-US"/>
              </w:rPr>
            </w:pPr>
          </w:p>
          <w:p w14:paraId="2DC3142A" w14:textId="18B4DAFF" w:rsidR="009604EE" w:rsidRPr="001E6B9E" w:rsidRDefault="00BE40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US$6.5 million (investment)</w:t>
            </w:r>
            <w:r w:rsidR="000161A6" w:rsidRPr="001E6B9E">
              <w:rPr>
                <w:rFonts w:asciiTheme="minorHAnsi" w:hAnsiTheme="minorHAnsi" w:cstheme="minorHAnsi"/>
                <w:sz w:val="18"/>
                <w:szCs w:val="18"/>
                <w:lang w:val="en-US"/>
              </w:rPr>
              <w:t xml:space="preserve"> </w:t>
            </w:r>
            <w:r w:rsidR="005C6222" w:rsidRPr="001E6B9E">
              <w:rPr>
                <w:rFonts w:asciiTheme="minorHAnsi" w:hAnsiTheme="minorHAnsi" w:cstheme="minorHAnsi"/>
                <w:sz w:val="18"/>
                <w:szCs w:val="18"/>
                <w:lang w:val="en-US"/>
              </w:rPr>
              <w:t>from Ministry of Transport</w:t>
            </w:r>
          </w:p>
        </w:tc>
        <w:tc>
          <w:tcPr>
            <w:tcW w:w="1876" w:type="dxa"/>
          </w:tcPr>
          <w:p w14:paraId="1398BF3C" w14:textId="77777777" w:rsidR="00864579"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Assistance to p</w:t>
            </w:r>
            <w:r w:rsidR="00864579" w:rsidRPr="001E6B9E">
              <w:rPr>
                <w:rFonts w:asciiTheme="minorHAnsi" w:hAnsiTheme="minorHAnsi" w:cstheme="minorHAnsi"/>
                <w:sz w:val="18"/>
                <w:szCs w:val="18"/>
                <w:lang w:val="en-US"/>
              </w:rPr>
              <w:t>rivate sector on e-vehicle investments</w:t>
            </w:r>
          </w:p>
          <w:p w14:paraId="55962F09" w14:textId="42E06BE4" w:rsidR="00864579" w:rsidRPr="001E6B9E" w:rsidRDefault="00864579" w:rsidP="00BE40EE">
            <w:pPr>
              <w:pStyle w:val="Bodytextnumbered"/>
              <w:numPr>
                <w:ilvl w:val="0"/>
                <w:numId w:val="0"/>
              </w:numPr>
              <w:spacing w:before="0" w:after="0"/>
              <w:jc w:val="left"/>
              <w:rPr>
                <w:rFonts w:asciiTheme="minorHAnsi" w:hAnsiTheme="minorHAnsi" w:cstheme="minorHAnsi"/>
                <w:sz w:val="18"/>
                <w:szCs w:val="18"/>
                <w:lang w:val="en-US"/>
              </w:rPr>
            </w:pPr>
          </w:p>
          <w:p w14:paraId="3697E3D1" w14:textId="77777777" w:rsidR="00727C72" w:rsidRPr="001E6B9E" w:rsidRDefault="00727C72" w:rsidP="00BE40EE">
            <w:pPr>
              <w:pStyle w:val="Bodytextnumbered"/>
              <w:numPr>
                <w:ilvl w:val="0"/>
                <w:numId w:val="0"/>
              </w:numPr>
              <w:spacing w:before="0" w:after="0"/>
              <w:jc w:val="left"/>
              <w:rPr>
                <w:rFonts w:asciiTheme="minorHAnsi" w:hAnsiTheme="minorHAnsi" w:cstheme="minorHAnsi"/>
                <w:sz w:val="18"/>
                <w:szCs w:val="18"/>
                <w:lang w:val="en-US"/>
              </w:rPr>
            </w:pPr>
          </w:p>
          <w:p w14:paraId="1F1D6B09" w14:textId="27D9476F" w:rsidR="009604EE"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Private procurement of e-vehicles (unspecified number) by EOP</w:t>
            </w:r>
          </w:p>
        </w:tc>
        <w:tc>
          <w:tcPr>
            <w:tcW w:w="2537" w:type="dxa"/>
          </w:tcPr>
          <w:p w14:paraId="0137C3A6" w14:textId="34FCBD15" w:rsidR="009604EE" w:rsidRPr="001E6B9E" w:rsidRDefault="005C622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 xml:space="preserve">Output </w:t>
            </w:r>
            <w:r w:rsidR="00B3139B" w:rsidRPr="001E6B9E">
              <w:rPr>
                <w:rFonts w:asciiTheme="minorHAnsi" w:hAnsiTheme="minorHAnsi" w:cstheme="minorHAnsi"/>
                <w:sz w:val="18"/>
                <w:szCs w:val="18"/>
                <w:lang w:val="en-US"/>
              </w:rPr>
              <w:t>3.7</w:t>
            </w:r>
            <w:r w:rsidRPr="001E6B9E">
              <w:rPr>
                <w:rFonts w:asciiTheme="minorHAnsi" w:hAnsiTheme="minorHAnsi" w:cstheme="minorHAnsi"/>
                <w:sz w:val="18"/>
                <w:szCs w:val="18"/>
                <w:lang w:val="en-US"/>
              </w:rPr>
              <w:t>: Workshops and technical assistance to promote and increase adoption of EVs focusing on private investment from taxi fleets, delivery companies and private owners</w:t>
            </w:r>
          </w:p>
        </w:tc>
        <w:tc>
          <w:tcPr>
            <w:tcW w:w="1435" w:type="dxa"/>
          </w:tcPr>
          <w:p w14:paraId="0F2876A4" w14:textId="1844DB99" w:rsidR="005C6222" w:rsidRPr="001E6B9E" w:rsidRDefault="00864579" w:rsidP="005C6222">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US</w:t>
            </w:r>
            <w:r w:rsidR="005C6222" w:rsidRPr="001E6B9E">
              <w:rPr>
                <w:rFonts w:asciiTheme="minorHAnsi" w:hAnsiTheme="minorHAnsi" w:cstheme="minorHAnsi"/>
                <w:sz w:val="18"/>
                <w:szCs w:val="18"/>
                <w:lang w:val="en-US"/>
              </w:rPr>
              <w:t>$2.5</w:t>
            </w:r>
            <w:r w:rsidRPr="001E6B9E">
              <w:rPr>
                <w:rFonts w:asciiTheme="minorHAnsi" w:hAnsiTheme="minorHAnsi" w:cstheme="minorHAnsi"/>
                <w:sz w:val="18"/>
                <w:szCs w:val="18"/>
                <w:lang w:val="en-US"/>
              </w:rPr>
              <w:t xml:space="preserve"> million from various but unspecified private sector entities</w:t>
            </w:r>
          </w:p>
          <w:p w14:paraId="7179F82A" w14:textId="6FB2AF79"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p>
        </w:tc>
      </w:tr>
      <w:tr w:rsidR="005C6222" w:rsidRPr="0039256E" w14:paraId="70A3E422" w14:textId="6F326541" w:rsidTr="001E6B9E">
        <w:trPr>
          <w:trHeight w:val="1692"/>
        </w:trPr>
        <w:tc>
          <w:tcPr>
            <w:tcW w:w="2207" w:type="dxa"/>
          </w:tcPr>
          <w:p w14:paraId="30E7F8B3" w14:textId="10E221E6"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proofErr w:type="spellStart"/>
            <w:r w:rsidRPr="001E6B9E">
              <w:rPr>
                <w:rFonts w:asciiTheme="minorHAnsi" w:hAnsiTheme="minorHAnsi" w:cstheme="minorHAnsi"/>
                <w:sz w:val="18"/>
                <w:szCs w:val="18"/>
                <w:lang w:val="en-US"/>
              </w:rPr>
              <w:t>Fargona</w:t>
            </w:r>
            <w:proofErr w:type="spellEnd"/>
            <w:r w:rsidRPr="001E6B9E">
              <w:rPr>
                <w:rFonts w:asciiTheme="minorHAnsi" w:hAnsiTheme="minorHAnsi" w:cstheme="minorHAnsi"/>
                <w:sz w:val="18"/>
                <w:szCs w:val="18"/>
                <w:lang w:val="en-US"/>
              </w:rPr>
              <w:t xml:space="preserve"> </w:t>
            </w:r>
            <w:proofErr w:type="spellStart"/>
            <w:r w:rsidRPr="001E6B9E">
              <w:rPr>
                <w:rFonts w:asciiTheme="minorHAnsi" w:hAnsiTheme="minorHAnsi" w:cstheme="minorHAnsi"/>
                <w:sz w:val="18"/>
                <w:szCs w:val="18"/>
                <w:lang w:val="en-US"/>
              </w:rPr>
              <w:t>Yuli</w:t>
            </w:r>
            <w:proofErr w:type="spellEnd"/>
            <w:r w:rsidR="00505A8B" w:rsidRPr="001E6B9E">
              <w:rPr>
                <w:rFonts w:asciiTheme="minorHAnsi" w:hAnsiTheme="minorHAnsi" w:cstheme="minorHAnsi"/>
                <w:sz w:val="18"/>
                <w:szCs w:val="18"/>
                <w:lang w:val="en-US"/>
              </w:rPr>
              <w:t xml:space="preserve"> BRT</w:t>
            </w:r>
            <w:r w:rsidR="00E67C11" w:rsidRPr="001E6B9E">
              <w:rPr>
                <w:rFonts w:asciiTheme="minorHAnsi" w:hAnsiTheme="minorHAnsi" w:cstheme="minorHAnsi"/>
                <w:sz w:val="18"/>
                <w:szCs w:val="18"/>
                <w:lang w:val="en-US"/>
              </w:rPr>
              <w:t xml:space="preserve">, </w:t>
            </w:r>
            <w:r w:rsidR="00653708" w:rsidRPr="001E6B9E">
              <w:rPr>
                <w:rFonts w:asciiTheme="minorHAnsi" w:hAnsiTheme="minorHAnsi" w:cstheme="minorHAnsi"/>
                <w:sz w:val="18"/>
                <w:szCs w:val="18"/>
                <w:lang w:val="en-US"/>
              </w:rPr>
              <w:t xml:space="preserve">9.1 </w:t>
            </w:r>
            <w:r w:rsidR="00E67C11" w:rsidRPr="001E6B9E">
              <w:rPr>
                <w:rFonts w:asciiTheme="minorHAnsi" w:hAnsiTheme="minorHAnsi" w:cstheme="minorHAnsi"/>
                <w:sz w:val="18"/>
                <w:szCs w:val="18"/>
                <w:lang w:val="en-US"/>
              </w:rPr>
              <w:t>km in length (</w:t>
            </w:r>
            <w:r w:rsidR="00502078" w:rsidRPr="001E6B9E">
              <w:rPr>
                <w:rFonts w:asciiTheme="minorHAnsi" w:hAnsiTheme="minorHAnsi" w:cstheme="minorHAnsi"/>
                <w:sz w:val="18"/>
                <w:szCs w:val="18"/>
                <w:lang w:val="en-US"/>
              </w:rPr>
              <w:t>routes shown on Figure 1-4)</w:t>
            </w:r>
          </w:p>
        </w:tc>
        <w:tc>
          <w:tcPr>
            <w:tcW w:w="1655" w:type="dxa"/>
          </w:tcPr>
          <w:p w14:paraId="0D3C601B" w14:textId="4F94892B" w:rsidR="009604EE" w:rsidRPr="001E6B9E" w:rsidRDefault="009604EE"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Output 2.</w:t>
            </w:r>
            <w:r w:rsidR="00E67C11" w:rsidRPr="001E6B9E">
              <w:rPr>
                <w:rFonts w:asciiTheme="minorHAnsi" w:hAnsiTheme="minorHAnsi" w:cstheme="minorHAnsi"/>
                <w:sz w:val="18"/>
                <w:szCs w:val="18"/>
                <w:lang w:val="en-US"/>
              </w:rPr>
              <w:t>2</w:t>
            </w:r>
            <w:r w:rsidR="00BE40EE" w:rsidRPr="001E6B9E">
              <w:rPr>
                <w:rFonts w:asciiTheme="minorHAnsi" w:hAnsiTheme="minorHAnsi" w:cstheme="minorHAnsi"/>
                <w:sz w:val="18"/>
                <w:szCs w:val="18"/>
                <w:lang w:val="en-US"/>
              </w:rPr>
              <w:t xml:space="preserve">: </w:t>
            </w:r>
            <w:r w:rsidR="00E67C11" w:rsidRPr="001E6B9E">
              <w:rPr>
                <w:rFonts w:asciiTheme="minorHAnsi" w:hAnsiTheme="minorHAnsi" w:cstheme="minorHAnsi"/>
                <w:sz w:val="18"/>
                <w:szCs w:val="18"/>
                <w:lang w:val="en-US"/>
              </w:rPr>
              <w:t>Operational GUTC</w:t>
            </w:r>
          </w:p>
        </w:tc>
        <w:tc>
          <w:tcPr>
            <w:tcW w:w="1545" w:type="dxa"/>
          </w:tcPr>
          <w:p w14:paraId="25A5F5F5" w14:textId="5811FBB9" w:rsidR="009604EE" w:rsidRPr="001E6B9E" w:rsidRDefault="00864579"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C</w:t>
            </w:r>
            <w:r w:rsidR="005C6222" w:rsidRPr="001E6B9E">
              <w:rPr>
                <w:rFonts w:asciiTheme="minorHAnsi" w:hAnsiTheme="minorHAnsi" w:cstheme="minorHAnsi"/>
                <w:sz w:val="18"/>
                <w:szCs w:val="18"/>
                <w:lang w:val="en-US"/>
              </w:rPr>
              <w:t xml:space="preserve">o-finance not specified from </w:t>
            </w:r>
            <w:r w:rsidR="009604EE" w:rsidRPr="001E6B9E">
              <w:rPr>
                <w:rFonts w:asciiTheme="minorHAnsi" w:hAnsiTheme="minorHAnsi" w:cstheme="minorHAnsi"/>
                <w:sz w:val="18"/>
                <w:szCs w:val="18"/>
                <w:lang w:val="en-US"/>
              </w:rPr>
              <w:t>Min</w:t>
            </w:r>
            <w:r w:rsidR="005C6222" w:rsidRPr="001E6B9E">
              <w:rPr>
                <w:rFonts w:asciiTheme="minorHAnsi" w:hAnsiTheme="minorHAnsi" w:cstheme="minorHAnsi"/>
                <w:sz w:val="18"/>
                <w:szCs w:val="18"/>
                <w:lang w:val="en-US"/>
              </w:rPr>
              <w:t>istry of</w:t>
            </w:r>
            <w:r w:rsidR="009604EE" w:rsidRPr="001E6B9E">
              <w:rPr>
                <w:rFonts w:asciiTheme="minorHAnsi" w:hAnsiTheme="minorHAnsi" w:cstheme="minorHAnsi"/>
                <w:sz w:val="18"/>
                <w:szCs w:val="18"/>
                <w:lang w:val="en-US"/>
              </w:rPr>
              <w:t xml:space="preserve"> Transport </w:t>
            </w:r>
          </w:p>
        </w:tc>
        <w:tc>
          <w:tcPr>
            <w:tcW w:w="1876" w:type="dxa"/>
          </w:tcPr>
          <w:p w14:paraId="603FB28A" w14:textId="7B14BA49" w:rsidR="009604EE" w:rsidRPr="001E6B9E" w:rsidRDefault="00864579"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Dissemination of positive information on GUTC and e-vehicle investments</w:t>
            </w:r>
          </w:p>
        </w:tc>
        <w:tc>
          <w:tcPr>
            <w:tcW w:w="2537" w:type="dxa"/>
          </w:tcPr>
          <w:p w14:paraId="5967D4A9" w14:textId="2C6E74DD" w:rsidR="009604EE" w:rsidRPr="001E6B9E" w:rsidRDefault="00727C7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Output 4.</w:t>
            </w:r>
            <w:r w:rsidR="00125AD0" w:rsidRPr="001E6B9E">
              <w:rPr>
                <w:rFonts w:asciiTheme="minorHAnsi" w:hAnsiTheme="minorHAnsi" w:cstheme="minorHAnsi"/>
                <w:sz w:val="18"/>
                <w:szCs w:val="18"/>
                <w:lang w:val="en-US"/>
              </w:rPr>
              <w:t>1</w:t>
            </w:r>
            <w:r w:rsidRPr="001E6B9E">
              <w:rPr>
                <w:rFonts w:asciiTheme="minorHAnsi" w:hAnsiTheme="minorHAnsi" w:cstheme="minorHAnsi"/>
                <w:sz w:val="18"/>
                <w:szCs w:val="18"/>
                <w:lang w:val="en-US"/>
              </w:rPr>
              <w:t xml:space="preserve">: National workshops to share findings of monitoring program of key environmental indicators along </w:t>
            </w:r>
            <w:r w:rsidR="00502078" w:rsidRPr="001E6B9E">
              <w:rPr>
                <w:rFonts w:asciiTheme="minorHAnsi" w:hAnsiTheme="minorHAnsi" w:cstheme="minorHAnsi"/>
                <w:sz w:val="18"/>
                <w:szCs w:val="18"/>
                <w:lang w:val="en-US"/>
              </w:rPr>
              <w:t xml:space="preserve">Shota Rustaveli </w:t>
            </w:r>
            <w:r w:rsidRPr="001E6B9E">
              <w:rPr>
                <w:rFonts w:asciiTheme="minorHAnsi" w:hAnsiTheme="minorHAnsi" w:cstheme="minorHAnsi"/>
                <w:sz w:val="18"/>
                <w:szCs w:val="18"/>
                <w:lang w:val="en-US"/>
              </w:rPr>
              <w:t>GUTC.</w:t>
            </w:r>
          </w:p>
          <w:p w14:paraId="1243E70B" w14:textId="77777777" w:rsidR="00557417" w:rsidRPr="001E6B9E" w:rsidRDefault="00557417" w:rsidP="00BE40EE">
            <w:pPr>
              <w:pStyle w:val="Bodytextnumbered"/>
              <w:numPr>
                <w:ilvl w:val="0"/>
                <w:numId w:val="0"/>
              </w:numPr>
              <w:spacing w:before="0" w:after="0"/>
              <w:jc w:val="left"/>
              <w:rPr>
                <w:rFonts w:asciiTheme="minorHAnsi" w:hAnsiTheme="minorHAnsi" w:cstheme="minorHAnsi"/>
                <w:sz w:val="18"/>
                <w:szCs w:val="18"/>
                <w:lang w:val="en-US"/>
              </w:rPr>
            </w:pPr>
          </w:p>
          <w:p w14:paraId="5988D017" w14:textId="24861C20" w:rsidR="00727C72" w:rsidRPr="001E6B9E" w:rsidRDefault="00727C72"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Output 4.</w:t>
            </w:r>
            <w:r w:rsidR="00125AD0" w:rsidRPr="001E6B9E">
              <w:rPr>
                <w:rFonts w:asciiTheme="minorHAnsi" w:hAnsiTheme="minorHAnsi" w:cstheme="minorHAnsi"/>
                <w:sz w:val="18"/>
                <w:szCs w:val="18"/>
                <w:lang w:val="en-US"/>
              </w:rPr>
              <w:t>3</w:t>
            </w:r>
            <w:r w:rsidRPr="001E6B9E">
              <w:rPr>
                <w:rFonts w:asciiTheme="minorHAnsi" w:hAnsiTheme="minorHAnsi" w:cstheme="minorHAnsi"/>
                <w:sz w:val="18"/>
                <w:szCs w:val="18"/>
                <w:lang w:val="en-US"/>
              </w:rPr>
              <w:t>: Lessons learned study</w:t>
            </w:r>
          </w:p>
        </w:tc>
        <w:tc>
          <w:tcPr>
            <w:tcW w:w="1435" w:type="dxa"/>
          </w:tcPr>
          <w:p w14:paraId="7B637482" w14:textId="084DAC5A" w:rsidR="009604EE" w:rsidRPr="001E6B9E" w:rsidRDefault="00566B5A" w:rsidP="00BE40EE">
            <w:pPr>
              <w:pStyle w:val="Bodytextnumbered"/>
              <w:numPr>
                <w:ilvl w:val="0"/>
                <w:numId w:val="0"/>
              </w:numPr>
              <w:spacing w:before="0" w:after="0"/>
              <w:jc w:val="left"/>
              <w:rPr>
                <w:rFonts w:asciiTheme="minorHAnsi" w:hAnsiTheme="minorHAnsi" w:cstheme="minorHAnsi"/>
                <w:sz w:val="18"/>
                <w:szCs w:val="18"/>
                <w:lang w:val="en-US"/>
              </w:rPr>
            </w:pPr>
            <w:r w:rsidRPr="001E6B9E">
              <w:rPr>
                <w:rFonts w:asciiTheme="minorHAnsi" w:hAnsiTheme="minorHAnsi" w:cstheme="minorHAnsi"/>
                <w:sz w:val="18"/>
                <w:szCs w:val="18"/>
                <w:lang w:val="en-US"/>
              </w:rPr>
              <w:t>Over US$0.5 million (in-kind) from various project partners</w:t>
            </w:r>
          </w:p>
        </w:tc>
      </w:tr>
      <w:bookmarkEnd w:id="46"/>
    </w:tbl>
    <w:p w14:paraId="1907A4F4" w14:textId="2505739A" w:rsidR="00E013A6" w:rsidRPr="0038162F" w:rsidRDefault="00E013A6" w:rsidP="001354E3">
      <w:pPr>
        <w:rPr>
          <w:rFonts w:asciiTheme="minorHAnsi" w:hAnsiTheme="minorHAnsi" w:cstheme="minorHAnsi"/>
          <w:szCs w:val="20"/>
        </w:rPr>
      </w:pPr>
      <w:r w:rsidRPr="0038162F">
        <w:rPr>
          <w:rFonts w:asciiTheme="minorHAnsi" w:hAnsiTheme="minorHAnsi" w:cstheme="minorHAnsi"/>
          <w:szCs w:val="20"/>
        </w:rPr>
        <w:br w:type="page"/>
      </w:r>
    </w:p>
    <w:p w14:paraId="5D30A6FF" w14:textId="77777777" w:rsidR="00B55FE3" w:rsidRPr="0038162F" w:rsidRDefault="00B55FE3" w:rsidP="001354E3">
      <w:pPr>
        <w:rPr>
          <w:rFonts w:asciiTheme="minorHAnsi" w:hAnsiTheme="minorHAnsi" w:cstheme="minorHAnsi"/>
          <w:szCs w:val="20"/>
        </w:rPr>
      </w:pPr>
    </w:p>
    <w:p w14:paraId="554FF63D" w14:textId="77777777" w:rsidR="00F00E11" w:rsidRPr="0038162F" w:rsidRDefault="0032007D" w:rsidP="00841551">
      <w:pPr>
        <w:pStyle w:val="Heading1"/>
        <w:spacing w:before="0" w:after="0"/>
        <w:rPr>
          <w:rFonts w:cstheme="majorHAnsi"/>
          <w:szCs w:val="28"/>
          <w:lang w:val="en-US"/>
        </w:rPr>
      </w:pPr>
      <w:bookmarkStart w:id="47" w:name="_Toc81498521"/>
      <w:r w:rsidRPr="0038162F">
        <w:rPr>
          <w:rFonts w:cstheme="majorHAnsi"/>
          <w:szCs w:val="28"/>
          <w:lang w:val="en-US"/>
        </w:rPr>
        <w:t>Results and P</w:t>
      </w:r>
      <w:r w:rsidR="00DA3833" w:rsidRPr="0038162F">
        <w:rPr>
          <w:rFonts w:cstheme="majorHAnsi"/>
          <w:szCs w:val="28"/>
          <w:lang w:val="en-US"/>
        </w:rPr>
        <w:t>artnerships</w:t>
      </w:r>
      <w:bookmarkEnd w:id="47"/>
      <w:r w:rsidR="0094042F" w:rsidRPr="0038162F">
        <w:rPr>
          <w:rFonts w:cstheme="majorHAnsi"/>
          <w:szCs w:val="28"/>
          <w:lang w:val="en-US"/>
        </w:rPr>
        <w:t xml:space="preserve"> </w:t>
      </w:r>
    </w:p>
    <w:p w14:paraId="2C22A642" w14:textId="77777777" w:rsidR="00597334" w:rsidRPr="0038162F" w:rsidRDefault="00597334" w:rsidP="001354E3">
      <w:pPr>
        <w:rPr>
          <w:rFonts w:asciiTheme="majorHAnsi" w:hAnsiTheme="majorHAnsi" w:cstheme="majorHAnsi"/>
          <w:szCs w:val="20"/>
          <w:u w:val="single"/>
        </w:rPr>
      </w:pPr>
    </w:p>
    <w:p w14:paraId="5CE90853" w14:textId="2C7F9C37" w:rsidR="0012128B" w:rsidRPr="00EF02DD" w:rsidRDefault="00C644BD" w:rsidP="000500B5">
      <w:pPr>
        <w:pStyle w:val="Heading2"/>
        <w:numPr>
          <w:ilvl w:val="0"/>
          <w:numId w:val="34"/>
        </w:numPr>
        <w:ind w:left="454" w:hanging="454"/>
        <w:rPr>
          <w:rFonts w:asciiTheme="majorHAnsi" w:hAnsiTheme="majorHAnsi" w:cstheme="majorHAnsi"/>
          <w:szCs w:val="20"/>
          <w:lang w:val="en-US"/>
        </w:rPr>
      </w:pPr>
      <w:bookmarkStart w:id="48" w:name="_Toc81498522"/>
      <w:r w:rsidRPr="00EF02DD">
        <w:rPr>
          <w:rFonts w:asciiTheme="majorHAnsi" w:hAnsiTheme="majorHAnsi" w:cstheme="majorHAnsi"/>
          <w:szCs w:val="20"/>
          <w:u w:val="single"/>
          <w:lang w:val="en-US"/>
        </w:rPr>
        <w:t>Expected Results</w:t>
      </w:r>
      <w:bookmarkEnd w:id="48"/>
      <w:r w:rsidRPr="00EF02DD">
        <w:rPr>
          <w:rFonts w:asciiTheme="majorHAnsi" w:hAnsiTheme="majorHAnsi" w:cstheme="majorHAnsi"/>
          <w:i/>
          <w:szCs w:val="20"/>
          <w:lang w:val="en-US"/>
        </w:rPr>
        <w:t xml:space="preserve">  </w:t>
      </w:r>
    </w:p>
    <w:p w14:paraId="3B268CAB" w14:textId="4C3A12F7" w:rsidR="006A7423" w:rsidRPr="0038162F" w:rsidRDefault="006A7423" w:rsidP="006A7423">
      <w:pPr>
        <w:pStyle w:val="Bodytextnumbered"/>
        <w:ind w:left="454" w:hanging="454"/>
        <w:rPr>
          <w:rFonts w:asciiTheme="minorHAnsi" w:hAnsiTheme="minorHAnsi" w:cstheme="minorBidi"/>
          <w:sz w:val="20"/>
          <w:lang w:val="en-US"/>
        </w:rPr>
      </w:pPr>
      <w:bookmarkStart w:id="49" w:name="_Hlk33083769"/>
      <w:r w:rsidRPr="0038162F">
        <w:rPr>
          <w:rFonts w:asciiTheme="minorHAnsi" w:hAnsiTheme="minorHAnsi" w:cstheme="minorBidi"/>
          <w:b/>
          <w:bCs/>
          <w:i/>
          <w:iCs/>
          <w:sz w:val="20"/>
          <w:lang w:val="en-US"/>
        </w:rPr>
        <w:t>Outcome 1: The government establishes an institutional framework and adopts a strategy for the promotion of gender-inclusive low-carbon electric mobility and GUTCs</w:t>
      </w:r>
      <w:r w:rsidRPr="0038162F">
        <w:rPr>
          <w:rFonts w:asciiTheme="minorHAnsi" w:hAnsiTheme="minorHAnsi" w:cstheme="minorBidi"/>
          <w:i/>
          <w:iCs/>
          <w:sz w:val="20"/>
          <w:lang w:val="en-US"/>
        </w:rPr>
        <w:t xml:space="preserve">. </w:t>
      </w:r>
      <w:r w:rsidR="006968A0" w:rsidRPr="0038162F">
        <w:rPr>
          <w:rFonts w:asciiTheme="minorHAnsi" w:hAnsiTheme="minorHAnsi" w:cstheme="minorBidi"/>
          <w:sz w:val="20"/>
          <w:lang w:val="en-US"/>
        </w:rPr>
        <w:t>This</w:t>
      </w:r>
      <w:r w:rsidRPr="0038162F">
        <w:rPr>
          <w:rFonts w:asciiTheme="minorHAnsi" w:hAnsiTheme="minorHAnsi" w:cstheme="minorBidi"/>
          <w:sz w:val="20"/>
          <w:lang w:val="en-US"/>
        </w:rPr>
        <w:t xml:space="preserve"> outcome</w:t>
      </w:r>
      <w:r w:rsidR="008636EF"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will be achieved through information and results generated from the pilot </w:t>
      </w:r>
      <w:r w:rsidR="001F3E54" w:rsidRPr="0038162F">
        <w:rPr>
          <w:rFonts w:asciiTheme="minorHAnsi" w:hAnsiTheme="minorHAnsi" w:cstheme="minorBidi"/>
          <w:sz w:val="20"/>
          <w:lang w:val="en-US"/>
        </w:rPr>
        <w:t xml:space="preserve">Shota Rustaveli </w:t>
      </w:r>
      <w:r w:rsidRPr="0038162F">
        <w:rPr>
          <w:rFonts w:asciiTheme="minorHAnsi" w:hAnsiTheme="minorHAnsi" w:cstheme="minorBidi"/>
          <w:sz w:val="20"/>
          <w:lang w:val="en-US"/>
        </w:rPr>
        <w:t xml:space="preserve">GUTC and the </w:t>
      </w:r>
      <w:proofErr w:type="spellStart"/>
      <w:r w:rsidRPr="0038162F">
        <w:rPr>
          <w:rFonts w:asciiTheme="minorHAnsi" w:hAnsiTheme="minorHAnsi" w:cstheme="minorBidi"/>
          <w:sz w:val="20"/>
          <w:lang w:val="en-US"/>
        </w:rPr>
        <w:t>Fargona</w:t>
      </w:r>
      <w:proofErr w:type="spellEnd"/>
      <w:r w:rsidRPr="0038162F">
        <w:rPr>
          <w:rFonts w:asciiTheme="minorHAnsi" w:hAnsiTheme="minorHAnsi" w:cstheme="minorBidi"/>
          <w:sz w:val="20"/>
          <w:lang w:val="en-US"/>
        </w:rPr>
        <w:t xml:space="preserve"> </w:t>
      </w:r>
      <w:proofErr w:type="spellStart"/>
      <w:r w:rsidRPr="0038162F">
        <w:rPr>
          <w:rFonts w:asciiTheme="minorHAnsi" w:hAnsiTheme="minorHAnsi" w:cstheme="minorBidi"/>
          <w:sz w:val="20"/>
          <w:lang w:val="en-US"/>
        </w:rPr>
        <w:t>Yuli</w:t>
      </w:r>
      <w:proofErr w:type="spellEnd"/>
      <w:r w:rsidRPr="0038162F">
        <w:rPr>
          <w:rFonts w:asciiTheme="minorHAnsi" w:hAnsiTheme="minorHAnsi" w:cstheme="minorBidi"/>
          <w:sz w:val="20"/>
          <w:lang w:val="en-US"/>
        </w:rPr>
        <w:t xml:space="preserve"> </w:t>
      </w:r>
      <w:r w:rsidR="00AA76E1" w:rsidRPr="0038162F">
        <w:rPr>
          <w:rFonts w:asciiTheme="minorHAnsi" w:hAnsiTheme="minorHAnsi" w:cstheme="minorBidi"/>
          <w:sz w:val="20"/>
          <w:lang w:val="en-US"/>
        </w:rPr>
        <w:t>BRT</w:t>
      </w:r>
      <w:r w:rsidR="00AA76E1" w:rsidRPr="0038162F" w:rsidDel="00AA76E1">
        <w:rPr>
          <w:rFonts w:asciiTheme="minorHAnsi" w:hAnsiTheme="minorHAnsi" w:cstheme="minorBidi"/>
          <w:sz w:val="20"/>
          <w:lang w:val="en-US"/>
        </w:rPr>
        <w:t xml:space="preserve"> </w:t>
      </w:r>
      <w:r w:rsidRPr="0038162F">
        <w:rPr>
          <w:rFonts w:asciiTheme="minorHAnsi" w:hAnsiTheme="minorHAnsi" w:cstheme="minorBidi"/>
          <w:sz w:val="20"/>
          <w:lang w:val="en-US"/>
        </w:rPr>
        <w:t>corridor and the operations of the e-bus fleets that will, through</w:t>
      </w:r>
      <w:r w:rsidRPr="0038162F">
        <w:rPr>
          <w:rFonts w:asciiTheme="minorHAnsi" w:eastAsia="SimSun" w:hAnsiTheme="minorHAnsi" w:cstheme="minorHAnsi"/>
          <w:sz w:val="20"/>
          <w:szCs w:val="24"/>
          <w:lang w:val="en-US" w:eastAsia="en-US"/>
        </w:rPr>
        <w:t xml:space="preserve"> </w:t>
      </w:r>
      <w:r w:rsidRPr="0038162F">
        <w:rPr>
          <w:rFonts w:asciiTheme="minorHAnsi" w:hAnsiTheme="minorHAnsi" w:cstheme="minorBidi"/>
          <w:sz w:val="20"/>
          <w:lang w:val="en-US"/>
        </w:rPr>
        <w:t xml:space="preserve">a newly formed </w:t>
      </w:r>
      <w:proofErr w:type="spellStart"/>
      <w:r w:rsidRPr="0038162F">
        <w:rPr>
          <w:rFonts w:asciiTheme="minorHAnsi" w:hAnsiTheme="minorHAnsi" w:cstheme="minorBidi"/>
          <w:sz w:val="20"/>
          <w:lang w:val="en-US"/>
        </w:rPr>
        <w:t>MoT</w:t>
      </w:r>
      <w:proofErr w:type="spellEnd"/>
      <w:r w:rsidRPr="0038162F">
        <w:rPr>
          <w:rFonts w:asciiTheme="minorHAnsi" w:hAnsiTheme="minorHAnsi" w:cstheme="minorBidi"/>
          <w:sz w:val="20"/>
          <w:lang w:val="en-US"/>
        </w:rPr>
        <w:t xml:space="preserve"> “E-mobility Unit” (see details in Para</w:t>
      </w:r>
      <w:r w:rsidR="00A736DA" w:rsidRPr="0038162F">
        <w:rPr>
          <w:rFonts w:asciiTheme="minorHAnsi" w:hAnsiTheme="minorHAnsi" w:cstheme="minorBidi"/>
          <w:sz w:val="20"/>
          <w:lang w:val="en-US"/>
        </w:rPr>
        <w:t xml:space="preserve"> </w:t>
      </w:r>
      <w:r w:rsidR="00A736DA" w:rsidRPr="0038162F">
        <w:rPr>
          <w:rFonts w:asciiTheme="minorHAnsi" w:hAnsiTheme="minorHAnsi" w:cstheme="minorBidi"/>
          <w:sz w:val="20"/>
          <w:lang w:val="en-US"/>
        </w:rPr>
        <w:fldChar w:fldCharType="begin"/>
      </w:r>
      <w:r w:rsidR="00A736DA" w:rsidRPr="0038162F">
        <w:rPr>
          <w:rFonts w:asciiTheme="minorHAnsi" w:hAnsiTheme="minorHAnsi" w:cstheme="minorBidi"/>
          <w:sz w:val="20"/>
          <w:lang w:val="en-US"/>
        </w:rPr>
        <w:instrText xml:space="preserve"> REF _Ref55804837 \r \h </w:instrText>
      </w:r>
      <w:r w:rsidR="00A736DA" w:rsidRPr="0038162F">
        <w:rPr>
          <w:rFonts w:asciiTheme="minorHAnsi" w:hAnsiTheme="minorHAnsi" w:cstheme="minorBidi"/>
          <w:sz w:val="20"/>
          <w:lang w:val="en-US"/>
        </w:rPr>
      </w:r>
      <w:r w:rsidR="00A736DA" w:rsidRPr="0038162F">
        <w:rPr>
          <w:rFonts w:asciiTheme="minorHAnsi" w:hAnsiTheme="minorHAnsi" w:cstheme="minorBidi"/>
          <w:sz w:val="20"/>
          <w:lang w:val="en-US"/>
        </w:rPr>
        <w:fldChar w:fldCharType="separate"/>
      </w:r>
      <w:r w:rsidR="008E61AE">
        <w:rPr>
          <w:rFonts w:asciiTheme="minorHAnsi" w:hAnsiTheme="minorHAnsi" w:cstheme="minorBidi"/>
          <w:sz w:val="20"/>
          <w:lang w:val="en-US"/>
        </w:rPr>
        <w:t>28</w:t>
      </w:r>
      <w:r w:rsidR="00A736DA" w:rsidRPr="0038162F">
        <w:rPr>
          <w:rFonts w:asciiTheme="minorHAnsi" w:hAnsiTheme="minorHAnsi" w:cstheme="minorBidi"/>
          <w:sz w:val="20"/>
          <w:lang w:val="en-US"/>
        </w:rPr>
        <w:fldChar w:fldCharType="end"/>
      </w:r>
      <w:r w:rsidRPr="0038162F">
        <w:rPr>
          <w:rFonts w:asciiTheme="minorHAnsi" w:hAnsiTheme="minorHAnsi" w:cstheme="minorBidi"/>
          <w:sz w:val="20"/>
          <w:lang w:val="en-US"/>
        </w:rPr>
        <w:t xml:space="preserve">), inform </w:t>
      </w:r>
      <w:proofErr w:type="spellStart"/>
      <w:r w:rsidRPr="0038162F">
        <w:rPr>
          <w:rFonts w:asciiTheme="minorHAnsi" w:hAnsiTheme="minorHAnsi" w:cstheme="minorBidi"/>
          <w:sz w:val="20"/>
          <w:lang w:val="en-US"/>
        </w:rPr>
        <w:t>GoU’s</w:t>
      </w:r>
      <w:proofErr w:type="spellEnd"/>
      <w:r w:rsidRPr="0038162F">
        <w:rPr>
          <w:rFonts w:asciiTheme="minorHAnsi" w:hAnsiTheme="minorHAnsi" w:cstheme="minorBidi"/>
          <w:sz w:val="20"/>
          <w:lang w:val="en-US"/>
        </w:rPr>
        <w:t xml:space="preserve"> national policies, standards, regulations, strategies and work plans for transport-related aspects of the Green Economy Strategy, and strengthen capacities of government personnel involved with TAILEV. All documents related to the outputs to achieve this outcome are to include sections with gender analysis and dedicated to the creation or improvement of gender features of GUTC infrastructure and the e-buses, and activities to promote </w:t>
      </w:r>
      <w:r w:rsidR="00BB1301" w:rsidRPr="0038162F">
        <w:rPr>
          <w:rFonts w:asciiTheme="minorHAnsi" w:hAnsiTheme="minorHAnsi" w:cstheme="minorBidi"/>
          <w:sz w:val="20"/>
          <w:lang w:val="en-US"/>
        </w:rPr>
        <w:t>greater</w:t>
      </w:r>
      <w:r w:rsidRPr="0038162F">
        <w:rPr>
          <w:rFonts w:asciiTheme="minorHAnsi" w:hAnsiTheme="minorHAnsi" w:cstheme="minorBidi"/>
          <w:sz w:val="20"/>
          <w:lang w:val="en-US"/>
        </w:rPr>
        <w:t xml:space="preserve"> participation of women at all stages of TAILEV and beyond from management to regular operating staff level (i.e. drivers, technicians, mechanics). </w:t>
      </w:r>
      <w:r w:rsidR="006968A0" w:rsidRPr="0038162F">
        <w:rPr>
          <w:rFonts w:asciiTheme="minorHAnsi" w:hAnsiTheme="minorHAnsi" w:cstheme="minorBidi"/>
          <w:sz w:val="20"/>
          <w:lang w:val="en-US"/>
        </w:rPr>
        <w:t xml:space="preserve">Delivery of outputs and activities in this Outcome will be towards the end of TAILEV at a time when sufficient information has been generated from </w:t>
      </w:r>
      <w:r w:rsidR="001F3E54" w:rsidRPr="0038162F">
        <w:rPr>
          <w:rFonts w:asciiTheme="minorHAnsi" w:hAnsiTheme="minorHAnsi" w:cstheme="minorBidi"/>
          <w:sz w:val="20"/>
          <w:lang w:val="en-US"/>
        </w:rPr>
        <w:t>pilot</w:t>
      </w:r>
      <w:r w:rsidR="006968A0" w:rsidRPr="0038162F">
        <w:rPr>
          <w:rFonts w:asciiTheme="minorHAnsi" w:hAnsiTheme="minorHAnsi" w:cstheme="minorBidi"/>
          <w:sz w:val="20"/>
          <w:lang w:val="en-US"/>
        </w:rPr>
        <w:t xml:space="preserve"> operations of GUTC and e-bus fleets</w:t>
      </w:r>
      <w:r w:rsidR="00430323" w:rsidRPr="0038162F">
        <w:rPr>
          <w:rFonts w:asciiTheme="minorHAnsi" w:hAnsiTheme="minorHAnsi" w:cstheme="minorBidi"/>
          <w:sz w:val="20"/>
          <w:lang w:val="en-US"/>
        </w:rPr>
        <w:t xml:space="preserve"> under Outcomes 2 and 3</w:t>
      </w:r>
      <w:r w:rsidR="006968A0"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Outputs </w:t>
      </w:r>
      <w:r w:rsidR="007112EF" w:rsidRPr="0038162F">
        <w:rPr>
          <w:rFonts w:asciiTheme="minorHAnsi" w:hAnsiTheme="minorHAnsi" w:cstheme="minorBidi"/>
          <w:sz w:val="20"/>
          <w:lang w:val="en-US"/>
        </w:rPr>
        <w:t xml:space="preserve">and activities </w:t>
      </w:r>
      <w:r w:rsidRPr="0038162F">
        <w:rPr>
          <w:rFonts w:asciiTheme="minorHAnsi" w:hAnsiTheme="minorHAnsi" w:cstheme="minorBidi"/>
          <w:sz w:val="20"/>
          <w:lang w:val="en-US"/>
        </w:rPr>
        <w:t xml:space="preserve">to be delivered to achieve </w:t>
      </w:r>
      <w:r w:rsidR="007112EF" w:rsidRPr="0038162F">
        <w:rPr>
          <w:rFonts w:asciiTheme="minorHAnsi" w:hAnsiTheme="minorHAnsi" w:cstheme="minorBidi"/>
          <w:sz w:val="20"/>
          <w:lang w:val="en-US"/>
        </w:rPr>
        <w:t>Outcome 1</w:t>
      </w:r>
      <w:r w:rsidRPr="0038162F">
        <w:rPr>
          <w:rFonts w:asciiTheme="minorHAnsi" w:hAnsiTheme="minorHAnsi" w:cstheme="minorBidi"/>
          <w:sz w:val="20"/>
          <w:lang w:val="en-US"/>
        </w:rPr>
        <w:t xml:space="preserve"> </w:t>
      </w:r>
      <w:r w:rsidR="007112EF" w:rsidRPr="0038162F">
        <w:rPr>
          <w:rFonts w:asciiTheme="minorHAnsi" w:hAnsiTheme="minorHAnsi" w:cstheme="minorBidi"/>
          <w:sz w:val="20"/>
          <w:lang w:val="en-US"/>
        </w:rPr>
        <w:t xml:space="preserve">is provided in Paras </w:t>
      </w:r>
      <w:r w:rsidR="008636EF" w:rsidRPr="0038162F">
        <w:rPr>
          <w:rFonts w:asciiTheme="minorHAnsi" w:hAnsiTheme="minorHAnsi" w:cstheme="minorBidi"/>
          <w:sz w:val="20"/>
          <w:lang w:val="en-US"/>
        </w:rPr>
        <w:fldChar w:fldCharType="begin"/>
      </w:r>
      <w:r w:rsidR="008636EF" w:rsidRPr="0038162F">
        <w:rPr>
          <w:rFonts w:asciiTheme="minorHAnsi" w:hAnsiTheme="minorHAnsi" w:cstheme="minorBidi"/>
          <w:sz w:val="20"/>
          <w:lang w:val="en-US"/>
        </w:rPr>
        <w:instrText xml:space="preserve"> REF _Ref55644197 \r \h </w:instrText>
      </w:r>
      <w:r w:rsidR="00A736DA" w:rsidRPr="0038162F">
        <w:rPr>
          <w:rFonts w:asciiTheme="minorHAnsi" w:hAnsiTheme="minorHAnsi" w:cstheme="minorBidi"/>
          <w:sz w:val="20"/>
          <w:lang w:val="en-US"/>
        </w:rPr>
        <w:instrText xml:space="preserve"> \* MERGEFORMAT </w:instrText>
      </w:r>
      <w:r w:rsidR="008636EF" w:rsidRPr="0038162F">
        <w:rPr>
          <w:rFonts w:asciiTheme="minorHAnsi" w:hAnsiTheme="minorHAnsi" w:cstheme="minorBidi"/>
          <w:sz w:val="20"/>
          <w:lang w:val="en-US"/>
        </w:rPr>
      </w:r>
      <w:r w:rsidR="008636EF" w:rsidRPr="0038162F">
        <w:rPr>
          <w:rFonts w:asciiTheme="minorHAnsi" w:hAnsiTheme="minorHAnsi" w:cstheme="minorBidi"/>
          <w:sz w:val="20"/>
          <w:lang w:val="en-US"/>
        </w:rPr>
        <w:fldChar w:fldCharType="separate"/>
      </w:r>
      <w:r w:rsidR="008E61AE">
        <w:rPr>
          <w:rFonts w:asciiTheme="minorHAnsi" w:hAnsiTheme="minorHAnsi" w:cstheme="minorBidi"/>
          <w:sz w:val="20"/>
          <w:lang w:val="en-US"/>
        </w:rPr>
        <w:t>18</w:t>
      </w:r>
      <w:r w:rsidR="008636EF" w:rsidRPr="0038162F">
        <w:rPr>
          <w:rFonts w:asciiTheme="minorHAnsi" w:hAnsiTheme="minorHAnsi" w:cstheme="minorBidi"/>
          <w:sz w:val="20"/>
          <w:lang w:val="en-US"/>
        </w:rPr>
        <w:fldChar w:fldCharType="end"/>
      </w:r>
      <w:r w:rsidR="008636EF" w:rsidRPr="0038162F">
        <w:rPr>
          <w:rFonts w:asciiTheme="minorHAnsi" w:hAnsiTheme="minorHAnsi" w:cstheme="minorBidi"/>
          <w:sz w:val="20"/>
          <w:lang w:val="en-US"/>
        </w:rPr>
        <w:t xml:space="preserve"> to </w:t>
      </w:r>
      <w:r w:rsidR="008636EF" w:rsidRPr="0038162F">
        <w:rPr>
          <w:rFonts w:asciiTheme="minorHAnsi" w:hAnsiTheme="minorHAnsi" w:cstheme="minorBidi"/>
          <w:sz w:val="20"/>
          <w:lang w:val="en-US"/>
        </w:rPr>
        <w:fldChar w:fldCharType="begin"/>
      </w:r>
      <w:r w:rsidR="008636EF" w:rsidRPr="0038162F">
        <w:rPr>
          <w:rFonts w:asciiTheme="minorHAnsi" w:hAnsiTheme="minorHAnsi" w:cstheme="minorBidi"/>
          <w:sz w:val="20"/>
          <w:lang w:val="en-US"/>
        </w:rPr>
        <w:instrText xml:space="preserve"> REF _Ref55644208 \r \h </w:instrText>
      </w:r>
      <w:r w:rsidR="00A736DA" w:rsidRPr="0038162F">
        <w:rPr>
          <w:rFonts w:asciiTheme="minorHAnsi" w:hAnsiTheme="minorHAnsi" w:cstheme="minorBidi"/>
          <w:sz w:val="20"/>
          <w:lang w:val="en-US"/>
        </w:rPr>
        <w:instrText xml:space="preserve"> \* MERGEFORMAT </w:instrText>
      </w:r>
      <w:r w:rsidR="008636EF" w:rsidRPr="0038162F">
        <w:rPr>
          <w:rFonts w:asciiTheme="minorHAnsi" w:hAnsiTheme="minorHAnsi" w:cstheme="minorBidi"/>
          <w:sz w:val="20"/>
          <w:lang w:val="en-US"/>
        </w:rPr>
      </w:r>
      <w:r w:rsidR="008636EF" w:rsidRPr="0038162F">
        <w:rPr>
          <w:rFonts w:asciiTheme="minorHAnsi" w:hAnsiTheme="minorHAnsi" w:cstheme="minorBidi"/>
          <w:sz w:val="20"/>
          <w:lang w:val="en-US"/>
        </w:rPr>
        <w:fldChar w:fldCharType="separate"/>
      </w:r>
      <w:r w:rsidR="008E61AE">
        <w:rPr>
          <w:rFonts w:asciiTheme="minorHAnsi" w:hAnsiTheme="minorHAnsi" w:cstheme="minorBidi"/>
          <w:sz w:val="20"/>
          <w:lang w:val="en-US"/>
        </w:rPr>
        <w:t>22</w:t>
      </w:r>
      <w:r w:rsidR="008636EF" w:rsidRPr="0038162F">
        <w:rPr>
          <w:rFonts w:asciiTheme="minorHAnsi" w:hAnsiTheme="minorHAnsi" w:cstheme="minorBidi"/>
          <w:sz w:val="20"/>
          <w:lang w:val="en-US"/>
        </w:rPr>
        <w:fldChar w:fldCharType="end"/>
      </w:r>
      <w:r w:rsidR="007112EF" w:rsidRPr="0038162F">
        <w:rPr>
          <w:rFonts w:asciiTheme="minorHAnsi" w:hAnsiTheme="minorHAnsi" w:cstheme="minorBidi"/>
          <w:sz w:val="20"/>
          <w:lang w:val="en-US"/>
        </w:rPr>
        <w:t>.</w:t>
      </w:r>
    </w:p>
    <w:p w14:paraId="50EF5223" w14:textId="3606615F" w:rsidR="006A7423" w:rsidRPr="0038162F" w:rsidRDefault="006A7423" w:rsidP="0029263D">
      <w:pPr>
        <w:pStyle w:val="Bodytextnumbered"/>
        <w:ind w:left="454" w:hanging="454"/>
        <w:rPr>
          <w:rFonts w:asciiTheme="minorHAnsi" w:hAnsiTheme="minorHAnsi" w:cstheme="minorBidi"/>
          <w:sz w:val="20"/>
          <w:lang w:val="en-US"/>
        </w:rPr>
      </w:pPr>
      <w:bookmarkStart w:id="50" w:name="_Ref55644197"/>
      <w:r w:rsidRPr="0038162F">
        <w:rPr>
          <w:rFonts w:asciiTheme="minorHAnsi" w:hAnsiTheme="minorHAnsi" w:cstheme="minorBidi"/>
          <w:i/>
          <w:iCs/>
          <w:sz w:val="20"/>
          <w:u w:val="single"/>
          <w:lang w:val="en-US"/>
        </w:rPr>
        <w:t>Output 1.1: National Strategy and Roadmap on electric vehicles (EVs)</w:t>
      </w:r>
      <w:r w:rsidR="007112EF" w:rsidRPr="0038162F">
        <w:rPr>
          <w:rFonts w:asciiTheme="minorHAnsi" w:hAnsiTheme="minorHAnsi" w:cstheme="minorBidi"/>
          <w:sz w:val="20"/>
          <w:lang w:val="en-US"/>
        </w:rPr>
        <w:t xml:space="preserve">. Activities </w:t>
      </w:r>
      <w:r w:rsidR="00497093" w:rsidRPr="0038162F">
        <w:rPr>
          <w:rFonts w:asciiTheme="minorHAnsi" w:hAnsiTheme="minorHAnsi" w:cstheme="minorBidi"/>
          <w:sz w:val="20"/>
          <w:lang w:val="en-US"/>
        </w:rPr>
        <w:t>to deliver this</w:t>
      </w:r>
      <w:r w:rsidR="007112EF" w:rsidRPr="0038162F">
        <w:rPr>
          <w:rFonts w:asciiTheme="minorHAnsi" w:hAnsiTheme="minorHAnsi" w:cstheme="minorBidi"/>
          <w:sz w:val="20"/>
          <w:lang w:val="en-US"/>
        </w:rPr>
        <w:t xml:space="preserve"> output will commence in </w:t>
      </w:r>
      <w:r w:rsidRPr="0038162F">
        <w:rPr>
          <w:rFonts w:asciiTheme="minorHAnsi" w:hAnsiTheme="minorHAnsi" w:cstheme="minorBidi"/>
          <w:sz w:val="20"/>
          <w:lang w:val="en-US"/>
        </w:rPr>
        <w:t xml:space="preserve">2025 (Year </w:t>
      </w:r>
      <w:r w:rsidR="001F3E54" w:rsidRPr="0038162F">
        <w:rPr>
          <w:rFonts w:asciiTheme="minorHAnsi" w:hAnsiTheme="minorHAnsi" w:cstheme="minorBidi"/>
          <w:sz w:val="20"/>
          <w:lang w:val="en-US"/>
        </w:rPr>
        <w:t>4</w:t>
      </w:r>
      <w:r w:rsidRPr="0038162F">
        <w:rPr>
          <w:rFonts w:asciiTheme="minorHAnsi" w:hAnsiTheme="minorHAnsi" w:cstheme="minorBidi"/>
          <w:sz w:val="20"/>
          <w:lang w:val="en-US"/>
        </w:rPr>
        <w:t>)</w:t>
      </w:r>
      <w:r w:rsidR="007112EF" w:rsidRPr="0038162F">
        <w:rPr>
          <w:rFonts w:asciiTheme="minorHAnsi" w:hAnsiTheme="minorHAnsi" w:cstheme="minorBidi"/>
          <w:sz w:val="20"/>
          <w:lang w:val="en-US"/>
        </w:rPr>
        <w:t xml:space="preserve"> to provide </w:t>
      </w:r>
      <w:r w:rsidRPr="0038162F">
        <w:rPr>
          <w:rFonts w:asciiTheme="minorHAnsi" w:hAnsiTheme="minorHAnsi" w:cstheme="minorBidi"/>
          <w:sz w:val="20"/>
          <w:lang w:val="en-US"/>
        </w:rPr>
        <w:t xml:space="preserve">assistance to the </w:t>
      </w:r>
      <w:proofErr w:type="spellStart"/>
      <w:r w:rsidRPr="0038162F">
        <w:rPr>
          <w:rFonts w:asciiTheme="minorHAnsi" w:hAnsiTheme="minorHAnsi" w:cstheme="minorBidi"/>
          <w:sz w:val="20"/>
          <w:lang w:val="en-US"/>
        </w:rPr>
        <w:t>MoT</w:t>
      </w:r>
      <w:proofErr w:type="spellEnd"/>
      <w:r w:rsidRPr="0038162F">
        <w:rPr>
          <w:rFonts w:asciiTheme="minorHAnsi" w:hAnsiTheme="minorHAnsi" w:cstheme="minorBidi"/>
          <w:sz w:val="20"/>
          <w:lang w:val="en-US"/>
        </w:rPr>
        <w:t xml:space="preserve"> for the preparation of a National Strategy and Roadmap for broader adoption of e-vehicles</w:t>
      </w:r>
      <w:r w:rsidR="009D593E" w:rsidRPr="0038162F">
        <w:rPr>
          <w:rFonts w:asciiTheme="minorHAnsi" w:hAnsiTheme="minorHAnsi" w:cstheme="minorBidi"/>
          <w:sz w:val="20"/>
          <w:lang w:val="en-US"/>
        </w:rPr>
        <w:t>. Participation of project’s stakeholders will be a key element of this output</w:t>
      </w:r>
      <w:r w:rsidR="00361B07">
        <w:rPr>
          <w:rFonts w:asciiTheme="minorHAnsi" w:hAnsiTheme="minorHAnsi" w:cstheme="minorBidi"/>
          <w:sz w:val="20"/>
          <w:lang w:val="en-US"/>
        </w:rPr>
        <w:t>, which will be undertaken through a Strategic Environmental and Social Assessment (SESA)</w:t>
      </w:r>
      <w:r w:rsidR="001E37DF">
        <w:rPr>
          <w:rFonts w:asciiTheme="minorHAnsi" w:hAnsiTheme="minorHAnsi" w:cstheme="minorBidi"/>
          <w:sz w:val="20"/>
          <w:lang w:val="en-US"/>
        </w:rPr>
        <w:t xml:space="preserve"> process</w:t>
      </w:r>
      <w:r w:rsidR="009D593E" w:rsidRPr="0038162F">
        <w:rPr>
          <w:rFonts w:asciiTheme="minorHAnsi" w:hAnsiTheme="minorHAnsi" w:cstheme="minorBidi"/>
          <w:sz w:val="20"/>
          <w:lang w:val="en-US"/>
        </w:rPr>
        <w:t>. This will include related government organizations, municipalities, bus companies, civil society organizations as well as private sector representatives including but not restricted to automotive related companies, banks and other finance institutions that are present in the energy-transport ecosystem of Uzbekistan</w:t>
      </w:r>
      <w:r w:rsidRPr="0038162F">
        <w:rPr>
          <w:rFonts w:asciiTheme="minorHAnsi" w:hAnsiTheme="minorHAnsi" w:cstheme="minorBidi"/>
          <w:sz w:val="20"/>
          <w:lang w:val="en-US"/>
        </w:rPr>
        <w:t>:</w:t>
      </w:r>
      <w:bookmarkEnd w:id="50"/>
    </w:p>
    <w:p w14:paraId="23AEB886" w14:textId="7EBAD3F9" w:rsidR="00B8755C" w:rsidRPr="0038162F" w:rsidRDefault="007112EF" w:rsidP="000500B5">
      <w:pPr>
        <w:pStyle w:val="Bodytextnumbered"/>
        <w:numPr>
          <w:ilvl w:val="0"/>
          <w:numId w:val="48"/>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1.1.1: </w:t>
      </w:r>
      <w:r w:rsidR="00497093" w:rsidRPr="0038162F">
        <w:rPr>
          <w:rFonts w:asciiTheme="minorHAnsi" w:hAnsiTheme="minorHAnsi" w:cstheme="minorHAnsi"/>
          <w:sz w:val="20"/>
          <w:u w:val="single"/>
          <w:lang w:val="en-US"/>
        </w:rPr>
        <w:t>Updating market surveys on EVs in Uzbekistan</w:t>
      </w:r>
      <w:r w:rsidR="00430323" w:rsidRPr="0038162F">
        <w:rPr>
          <w:rFonts w:asciiTheme="minorHAnsi" w:hAnsiTheme="minorHAnsi" w:cstheme="minorHAnsi"/>
          <w:sz w:val="20"/>
          <w:lang w:val="en-US"/>
        </w:rPr>
        <w:t xml:space="preserve">. A consulting team </w:t>
      </w:r>
      <w:r w:rsidR="0029263D" w:rsidRPr="0038162F">
        <w:rPr>
          <w:rFonts w:asciiTheme="minorHAnsi" w:hAnsiTheme="minorHAnsi" w:cstheme="minorHAnsi"/>
          <w:sz w:val="20"/>
          <w:lang w:val="en-US"/>
        </w:rPr>
        <w:t>will be</w:t>
      </w:r>
      <w:r w:rsidR="00430323" w:rsidRPr="0038162F">
        <w:rPr>
          <w:rFonts w:asciiTheme="minorHAnsi" w:hAnsiTheme="minorHAnsi" w:cstheme="minorHAnsi"/>
          <w:sz w:val="20"/>
          <w:lang w:val="en-US"/>
        </w:rPr>
        <w:t xml:space="preserve"> recruited for this activity including</w:t>
      </w:r>
      <w:r w:rsidR="00E320B1" w:rsidRPr="0038162F">
        <w:rPr>
          <w:rFonts w:asciiTheme="minorHAnsi" w:hAnsiTheme="minorHAnsi" w:cstheme="minorHAnsi"/>
          <w:sz w:val="20"/>
          <w:lang w:val="en-US"/>
        </w:rPr>
        <w:t xml:space="preserve"> the following outputs</w:t>
      </w:r>
      <w:r w:rsidR="00011D0E">
        <w:rPr>
          <w:rFonts w:asciiTheme="minorHAnsi" w:hAnsiTheme="minorHAnsi" w:cstheme="minorHAnsi"/>
          <w:sz w:val="20"/>
          <w:lang w:val="en-US"/>
        </w:rPr>
        <w:t xml:space="preserve"> below</w:t>
      </w:r>
      <w:r w:rsidR="00E320B1" w:rsidRPr="0038162F">
        <w:rPr>
          <w:rFonts w:asciiTheme="minorHAnsi" w:hAnsiTheme="minorHAnsi" w:cstheme="minorHAnsi"/>
          <w:sz w:val="20"/>
          <w:lang w:val="en-US"/>
        </w:rPr>
        <w:t xml:space="preserve">. </w:t>
      </w:r>
      <w:r w:rsidR="00011D0E">
        <w:rPr>
          <w:rFonts w:asciiTheme="minorHAnsi" w:hAnsiTheme="minorHAnsi" w:cstheme="minorHAnsi"/>
          <w:sz w:val="20"/>
          <w:lang w:val="en-US"/>
        </w:rPr>
        <w:t>T</w:t>
      </w:r>
      <w:r w:rsidR="00E320B1" w:rsidRPr="0038162F">
        <w:rPr>
          <w:rFonts w:asciiTheme="minorHAnsi" w:hAnsiTheme="minorHAnsi" w:cstheme="minorHAnsi"/>
          <w:sz w:val="20"/>
          <w:lang w:val="en-US"/>
        </w:rPr>
        <w:t xml:space="preserve">his activity will involve liaison and consultation with the private sector representatives that are working in automotive manufacturing sector including but not restricted to JSC </w:t>
      </w:r>
      <w:proofErr w:type="spellStart"/>
      <w:r w:rsidR="00E320B1" w:rsidRPr="0038162F">
        <w:rPr>
          <w:rFonts w:asciiTheme="minorHAnsi" w:hAnsiTheme="minorHAnsi" w:cstheme="minorHAnsi"/>
          <w:sz w:val="20"/>
          <w:lang w:val="en-US"/>
        </w:rPr>
        <w:t>Uzavtosanoat</w:t>
      </w:r>
      <w:proofErr w:type="spellEnd"/>
      <w:r w:rsidR="00E320B1" w:rsidRPr="0038162F">
        <w:rPr>
          <w:rFonts w:asciiTheme="minorHAnsi" w:hAnsiTheme="minorHAnsi" w:cstheme="minorHAnsi"/>
          <w:sz w:val="20"/>
          <w:lang w:val="en-US"/>
        </w:rPr>
        <w:t xml:space="preserve"> and its members, UZ Truck and Bus Motors</w:t>
      </w:r>
      <w:r w:rsidR="00011D0E">
        <w:rPr>
          <w:rFonts w:asciiTheme="minorHAnsi" w:hAnsiTheme="minorHAnsi" w:cstheme="minorHAnsi"/>
          <w:sz w:val="20"/>
          <w:lang w:val="en-US"/>
        </w:rPr>
        <w:t>,</w:t>
      </w:r>
      <w:r w:rsidR="00E320B1" w:rsidRPr="0038162F">
        <w:rPr>
          <w:rFonts w:asciiTheme="minorHAnsi" w:hAnsiTheme="minorHAnsi" w:cstheme="minorHAnsi"/>
          <w:sz w:val="20"/>
          <w:lang w:val="en-US"/>
        </w:rPr>
        <w:t xml:space="preserve"> and Samarkand Automobile Plant that are also the co-financiers of the project</w:t>
      </w:r>
      <w:r w:rsidR="00B8755C" w:rsidRPr="0038162F">
        <w:rPr>
          <w:rFonts w:asciiTheme="minorHAnsi" w:hAnsiTheme="minorHAnsi" w:cstheme="minorHAnsi"/>
          <w:sz w:val="20"/>
          <w:lang w:val="en-US"/>
        </w:rPr>
        <w:t>:</w:t>
      </w:r>
    </w:p>
    <w:p w14:paraId="272A9A3E" w14:textId="3255E997" w:rsidR="00B8755C" w:rsidRPr="0038162F" w:rsidRDefault="00B8755C"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updated gender disaggregated market surveys of e-vehicle usage and consumer opinions of e-vehicles;</w:t>
      </w:r>
      <w:r w:rsidR="00430323" w:rsidRPr="0038162F">
        <w:rPr>
          <w:rFonts w:asciiTheme="minorHAnsi" w:hAnsiTheme="minorHAnsi" w:cstheme="minorHAnsi"/>
          <w:sz w:val="20"/>
          <w:lang w:val="en-US"/>
        </w:rPr>
        <w:t xml:space="preserve"> and</w:t>
      </w:r>
    </w:p>
    <w:p w14:paraId="5A542BDD" w14:textId="064D6002" w:rsidR="00B8755C" w:rsidRPr="0038162F" w:rsidRDefault="00B8755C"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an updated survey on e-vehicle infrastructure (i.e. charging stations and number of e-vehicles in use)</w:t>
      </w:r>
      <w:r w:rsidRPr="0038162F">
        <w:rPr>
          <w:rFonts w:asciiTheme="minorHAnsi" w:hAnsiTheme="minorHAnsi" w:cstheme="minorHAnsi"/>
          <w:sz w:val="20"/>
          <w:vertAlign w:val="superscript"/>
          <w:lang w:val="en-US"/>
        </w:rPr>
        <w:footnoteReference w:id="7"/>
      </w:r>
      <w:r w:rsidRPr="0038162F">
        <w:rPr>
          <w:rFonts w:asciiTheme="minorHAnsi" w:hAnsiTheme="minorHAnsi" w:cstheme="minorHAnsi"/>
          <w:sz w:val="20"/>
          <w:lang w:val="en-US"/>
        </w:rPr>
        <w:t>;</w:t>
      </w:r>
    </w:p>
    <w:p w14:paraId="0B85AEDA" w14:textId="71DD860D" w:rsidR="00B8755C" w:rsidRPr="0038162F" w:rsidRDefault="00B8755C" w:rsidP="000500B5">
      <w:pPr>
        <w:pStyle w:val="Bodytextnumbered"/>
        <w:numPr>
          <w:ilvl w:val="0"/>
          <w:numId w:val="48"/>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1.1.2: </w:t>
      </w:r>
      <w:r w:rsidR="00497093" w:rsidRPr="0038162F">
        <w:rPr>
          <w:rFonts w:asciiTheme="minorHAnsi" w:hAnsiTheme="minorHAnsi" w:cstheme="minorHAnsi"/>
          <w:sz w:val="20"/>
          <w:u w:val="single"/>
          <w:lang w:val="en-US"/>
        </w:rPr>
        <w:t>Technical</w:t>
      </w:r>
      <w:r w:rsidR="00CF18BC" w:rsidRPr="0038162F">
        <w:rPr>
          <w:rFonts w:asciiTheme="minorHAnsi" w:hAnsiTheme="minorHAnsi" w:cstheme="minorHAnsi"/>
          <w:sz w:val="20"/>
          <w:u w:val="single"/>
          <w:lang w:val="en-US"/>
        </w:rPr>
        <w:t xml:space="preserve"> and legal</w:t>
      </w:r>
      <w:r w:rsidR="00497093" w:rsidRPr="0038162F">
        <w:rPr>
          <w:rFonts w:asciiTheme="minorHAnsi" w:hAnsiTheme="minorHAnsi" w:cstheme="minorHAnsi"/>
          <w:sz w:val="20"/>
          <w:u w:val="single"/>
          <w:lang w:val="en-US"/>
        </w:rPr>
        <w:t xml:space="preserve"> </w:t>
      </w:r>
      <w:r w:rsidRPr="0038162F">
        <w:rPr>
          <w:rFonts w:asciiTheme="minorHAnsi" w:hAnsiTheme="minorHAnsi" w:cstheme="minorHAnsi"/>
          <w:sz w:val="20"/>
          <w:u w:val="single"/>
          <w:lang w:val="en-US"/>
        </w:rPr>
        <w:t>assistance for the preparation of a National Strategy and Roadmap for broader adoption of e-vehicles assistance</w:t>
      </w:r>
      <w:r w:rsidR="00497093" w:rsidRPr="0038162F">
        <w:rPr>
          <w:rFonts w:asciiTheme="minorHAnsi" w:hAnsiTheme="minorHAnsi" w:cstheme="minorHAnsi"/>
          <w:sz w:val="20"/>
          <w:lang w:val="en-US"/>
        </w:rPr>
        <w:t xml:space="preserve"> including:</w:t>
      </w:r>
    </w:p>
    <w:p w14:paraId="49945DA5" w14:textId="2FDD919B" w:rsidR="00497093" w:rsidRPr="0038162F" w:rsidRDefault="00497093"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 xml:space="preserve">preparation of the </w:t>
      </w:r>
      <w:r w:rsidR="00430323" w:rsidRPr="0038162F">
        <w:rPr>
          <w:rFonts w:asciiTheme="minorHAnsi" w:hAnsiTheme="minorHAnsi" w:cstheme="minorHAnsi"/>
          <w:sz w:val="20"/>
          <w:lang w:val="en-US"/>
        </w:rPr>
        <w:t xml:space="preserve">National </w:t>
      </w:r>
      <w:r w:rsidRPr="0038162F">
        <w:rPr>
          <w:rFonts w:asciiTheme="minorHAnsi" w:hAnsiTheme="minorHAnsi" w:cstheme="minorHAnsi"/>
          <w:sz w:val="20"/>
          <w:lang w:val="en-US"/>
        </w:rPr>
        <w:t>Strategy and Roadmap on EVs</w:t>
      </w:r>
      <w:r w:rsidR="002B1428">
        <w:rPr>
          <w:rFonts w:asciiTheme="minorHAnsi" w:hAnsiTheme="minorHAnsi" w:cstheme="minorHAnsi"/>
          <w:sz w:val="20"/>
          <w:lang w:val="en-US"/>
        </w:rPr>
        <w:t xml:space="preserve"> in parallel with a SESA</w:t>
      </w:r>
      <w:r w:rsidRPr="0038162F">
        <w:rPr>
          <w:rFonts w:asciiTheme="minorHAnsi" w:hAnsiTheme="minorHAnsi" w:cstheme="minorHAnsi"/>
          <w:sz w:val="20"/>
          <w:lang w:val="en-US"/>
        </w:rPr>
        <w:t>;</w:t>
      </w:r>
    </w:p>
    <w:p w14:paraId="082EF6A3" w14:textId="25340F63" w:rsidR="006A7423" w:rsidRPr="0038162F" w:rsidRDefault="00497093"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 xml:space="preserve">inclusion of </w:t>
      </w:r>
      <w:r w:rsidR="006A7423" w:rsidRPr="0038162F">
        <w:rPr>
          <w:rFonts w:asciiTheme="minorHAnsi" w:hAnsiTheme="minorHAnsi" w:cstheme="minorHAnsi"/>
          <w:sz w:val="20"/>
          <w:lang w:val="en-US"/>
        </w:rPr>
        <w:t xml:space="preserve">actions by relevant ministries </w:t>
      </w:r>
      <w:r w:rsidRPr="0038162F">
        <w:rPr>
          <w:rFonts w:asciiTheme="minorHAnsi" w:hAnsiTheme="minorHAnsi" w:cstheme="minorHAnsi"/>
          <w:sz w:val="20"/>
          <w:lang w:val="en-US"/>
        </w:rPr>
        <w:t>to</w:t>
      </w:r>
      <w:r w:rsidR="006A7423" w:rsidRPr="0038162F">
        <w:rPr>
          <w:rFonts w:asciiTheme="minorHAnsi" w:hAnsiTheme="minorHAnsi" w:cstheme="minorHAnsi"/>
          <w:sz w:val="20"/>
          <w:lang w:val="en-US"/>
        </w:rPr>
        <w:t xml:space="preserve"> improv</w:t>
      </w:r>
      <w:r w:rsidRPr="0038162F">
        <w:rPr>
          <w:rFonts w:asciiTheme="minorHAnsi" w:hAnsiTheme="minorHAnsi" w:cstheme="minorHAnsi"/>
          <w:sz w:val="20"/>
          <w:lang w:val="en-US"/>
        </w:rPr>
        <w:t>e</w:t>
      </w:r>
      <w:r w:rsidR="006A7423" w:rsidRPr="0038162F">
        <w:rPr>
          <w:rFonts w:asciiTheme="minorHAnsi" w:hAnsiTheme="minorHAnsi" w:cstheme="minorHAnsi"/>
          <w:sz w:val="20"/>
          <w:lang w:val="en-US"/>
        </w:rPr>
        <w:t xml:space="preserve"> the integration of renewable energy development and low carbon electric mobility; </w:t>
      </w:r>
    </w:p>
    <w:p w14:paraId="0CB8909A" w14:textId="65AE4FF0" w:rsidR="006A7423" w:rsidRPr="0038162F" w:rsidRDefault="00497093"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Bidi"/>
          <w:sz w:val="20"/>
          <w:lang w:val="en-US"/>
        </w:rPr>
        <w:t xml:space="preserve">inclusion of </w:t>
      </w:r>
      <w:r w:rsidR="006A7423" w:rsidRPr="0038162F">
        <w:rPr>
          <w:rFonts w:asciiTheme="minorHAnsi" w:hAnsiTheme="minorHAnsi" w:cstheme="minorBidi"/>
          <w:sz w:val="20"/>
          <w:lang w:val="en-US"/>
        </w:rPr>
        <w:t xml:space="preserve">guidelines, regulations and schemes </w:t>
      </w:r>
      <w:r w:rsidR="00B8755C" w:rsidRPr="0038162F">
        <w:rPr>
          <w:rFonts w:asciiTheme="minorHAnsi" w:hAnsiTheme="minorHAnsi" w:cstheme="minorBidi"/>
          <w:sz w:val="20"/>
          <w:lang w:val="en-US"/>
        </w:rPr>
        <w:t xml:space="preserve">developed under Output 4.2 (in close collaboration with </w:t>
      </w:r>
      <w:proofErr w:type="spellStart"/>
      <w:r w:rsidR="00B8755C" w:rsidRPr="0038162F">
        <w:rPr>
          <w:rFonts w:asciiTheme="minorHAnsi" w:hAnsiTheme="minorHAnsi" w:cstheme="minorBidi"/>
          <w:sz w:val="20"/>
          <w:lang w:val="en-US"/>
        </w:rPr>
        <w:t>Goscomecology</w:t>
      </w:r>
      <w:proofErr w:type="spellEnd"/>
      <w:r w:rsidR="00B8755C" w:rsidRPr="0038162F">
        <w:rPr>
          <w:rFonts w:asciiTheme="minorHAnsi" w:hAnsiTheme="minorHAnsi" w:cstheme="minorBidi"/>
          <w:sz w:val="20"/>
          <w:lang w:val="en-US"/>
        </w:rPr>
        <w:t xml:space="preserve">) </w:t>
      </w:r>
      <w:r w:rsidR="006A7423" w:rsidRPr="0038162F">
        <w:rPr>
          <w:rFonts w:asciiTheme="minorHAnsi" w:hAnsiTheme="minorHAnsi" w:cstheme="minorBidi"/>
          <w:sz w:val="20"/>
          <w:lang w:val="en-US"/>
        </w:rPr>
        <w:t xml:space="preserve">for the collection, re-use or environmentally sound disposal of </w:t>
      </w:r>
      <w:r w:rsidR="00B8755C" w:rsidRPr="0038162F">
        <w:rPr>
          <w:rFonts w:asciiTheme="minorHAnsi" w:hAnsiTheme="minorHAnsi" w:cstheme="minorBidi"/>
          <w:sz w:val="20"/>
          <w:lang w:val="en-US"/>
        </w:rPr>
        <w:t>downgraded</w:t>
      </w:r>
      <w:r w:rsidR="006A7423" w:rsidRPr="0038162F">
        <w:rPr>
          <w:rFonts w:asciiTheme="minorHAnsi" w:hAnsiTheme="minorHAnsi" w:cstheme="minorBidi"/>
          <w:sz w:val="20"/>
          <w:lang w:val="en-US"/>
        </w:rPr>
        <w:t xml:space="preserve"> </w:t>
      </w:r>
      <w:r w:rsidR="00B8755C" w:rsidRPr="0038162F">
        <w:rPr>
          <w:rFonts w:asciiTheme="minorHAnsi" w:hAnsiTheme="minorHAnsi" w:cstheme="minorBidi"/>
          <w:sz w:val="20"/>
          <w:lang w:val="en-US"/>
        </w:rPr>
        <w:t>EV</w:t>
      </w:r>
      <w:r w:rsidR="006A7423" w:rsidRPr="0038162F">
        <w:rPr>
          <w:rFonts w:asciiTheme="minorHAnsi" w:hAnsiTheme="minorHAnsi" w:cstheme="minorBidi"/>
          <w:sz w:val="20"/>
          <w:lang w:val="en-US"/>
        </w:rPr>
        <w:t xml:space="preserve"> batteries</w:t>
      </w:r>
      <w:r w:rsidRPr="0038162F">
        <w:rPr>
          <w:rFonts w:asciiTheme="minorHAnsi" w:hAnsiTheme="minorHAnsi" w:cstheme="minorBidi"/>
          <w:sz w:val="20"/>
          <w:lang w:val="en-US"/>
        </w:rPr>
        <w:t>;</w:t>
      </w:r>
      <w:r w:rsidR="00CF18BC" w:rsidRPr="0038162F">
        <w:rPr>
          <w:rFonts w:asciiTheme="minorHAnsi" w:hAnsiTheme="minorHAnsi" w:cstheme="minorHAnsi"/>
          <w:sz w:val="20"/>
          <w:lang w:val="en-US"/>
        </w:rPr>
        <w:t xml:space="preserve"> and</w:t>
      </w:r>
    </w:p>
    <w:p w14:paraId="20D39C0D" w14:textId="555E2A12" w:rsidR="00497093" w:rsidRPr="0038162F" w:rsidRDefault="00497093" w:rsidP="00FD656C">
      <w:pPr>
        <w:pStyle w:val="Bodytextnumbered"/>
        <w:numPr>
          <w:ilvl w:val="1"/>
          <w:numId w:val="48"/>
        </w:numPr>
        <w:spacing w:before="0" w:after="0"/>
        <w:ind w:left="1267"/>
        <w:rPr>
          <w:rFonts w:asciiTheme="minorHAnsi" w:hAnsiTheme="minorHAnsi" w:cstheme="minorHAnsi"/>
          <w:sz w:val="20"/>
          <w:lang w:val="en-US"/>
        </w:rPr>
      </w:pPr>
      <w:r w:rsidRPr="0038162F">
        <w:rPr>
          <w:rFonts w:asciiTheme="minorHAnsi" w:hAnsiTheme="minorHAnsi" w:cstheme="minorBidi"/>
          <w:sz w:val="20"/>
          <w:lang w:val="en-US"/>
        </w:rPr>
        <w:t xml:space="preserve">editing and amendments to draft Strategy and Roadmap to aid its adoption by </w:t>
      </w:r>
      <w:proofErr w:type="spellStart"/>
      <w:r w:rsidRPr="0038162F">
        <w:rPr>
          <w:rFonts w:asciiTheme="minorHAnsi" w:hAnsiTheme="minorHAnsi" w:cstheme="minorBidi"/>
          <w:sz w:val="20"/>
          <w:lang w:val="en-US"/>
        </w:rPr>
        <w:t>GoU</w:t>
      </w:r>
      <w:proofErr w:type="spellEnd"/>
      <w:r w:rsidRPr="0038162F">
        <w:rPr>
          <w:rFonts w:asciiTheme="minorHAnsi" w:hAnsiTheme="minorHAnsi" w:cstheme="minorBidi"/>
          <w:sz w:val="20"/>
          <w:lang w:val="en-US"/>
        </w:rPr>
        <w:t>.</w:t>
      </w:r>
    </w:p>
    <w:p w14:paraId="378A9F52" w14:textId="1FE36C97" w:rsidR="00CF18BC" w:rsidRPr="0038162F" w:rsidRDefault="006A7423" w:rsidP="0049709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 xml:space="preserve">Output 1.2: National </w:t>
      </w:r>
      <w:r w:rsidR="00552DCC" w:rsidRPr="0038162F">
        <w:rPr>
          <w:rFonts w:asciiTheme="minorHAnsi" w:hAnsiTheme="minorHAnsi" w:cstheme="minorHAnsi"/>
          <w:i/>
          <w:iCs/>
          <w:sz w:val="20"/>
          <w:u w:val="single"/>
          <w:lang w:val="en-US"/>
        </w:rPr>
        <w:t xml:space="preserve">GUTC </w:t>
      </w:r>
      <w:r w:rsidRPr="0038162F">
        <w:rPr>
          <w:rFonts w:asciiTheme="minorHAnsi" w:hAnsiTheme="minorHAnsi" w:cstheme="minorHAnsi"/>
          <w:i/>
          <w:iCs/>
          <w:sz w:val="20"/>
          <w:u w:val="single"/>
          <w:lang w:val="en-US"/>
        </w:rPr>
        <w:t>Strategy and Roadmap for increasing development of GUTCs and improving urban environmental conditions</w:t>
      </w:r>
      <w:r w:rsidRPr="0038162F">
        <w:rPr>
          <w:rFonts w:asciiTheme="minorHAnsi" w:hAnsiTheme="minorHAnsi" w:cstheme="minorHAnsi"/>
          <w:sz w:val="20"/>
          <w:lang w:val="en-US"/>
        </w:rPr>
        <w:t xml:space="preserve">. </w:t>
      </w:r>
      <w:r w:rsidR="00553A2E">
        <w:rPr>
          <w:rFonts w:asciiTheme="minorHAnsi" w:hAnsiTheme="minorHAnsi" w:cstheme="minorHAnsi"/>
          <w:sz w:val="20"/>
          <w:lang w:val="en-US"/>
        </w:rPr>
        <w:t>The project de</w:t>
      </w:r>
      <w:r w:rsidR="00902656">
        <w:rPr>
          <w:rFonts w:asciiTheme="minorHAnsi" w:hAnsiTheme="minorHAnsi" w:cstheme="minorHAnsi"/>
          <w:sz w:val="20"/>
          <w:lang w:val="en-US"/>
        </w:rPr>
        <w:t>fines</w:t>
      </w:r>
      <w:r w:rsidR="00553A2E">
        <w:rPr>
          <w:rFonts w:asciiTheme="minorHAnsi" w:hAnsiTheme="minorHAnsi" w:cstheme="minorHAnsi"/>
          <w:sz w:val="20"/>
          <w:lang w:val="en-US"/>
        </w:rPr>
        <w:t xml:space="preserve"> the GUTCs as transport corridors centered around e-buses. Therefore, the project team will ensure that Output 1.1 and 1.2 will be implemented in a coherent way where both processes contributing to each other</w:t>
      </w:r>
      <w:r w:rsidR="002B1428">
        <w:rPr>
          <w:rFonts w:asciiTheme="minorHAnsi" w:hAnsiTheme="minorHAnsi" w:cstheme="minorHAnsi"/>
          <w:sz w:val="20"/>
          <w:lang w:val="en-US"/>
        </w:rPr>
        <w:t>, and incorporating the findings and recommendations of the SESA</w:t>
      </w:r>
      <w:r w:rsidR="005D45F2">
        <w:rPr>
          <w:rFonts w:asciiTheme="minorHAnsi" w:hAnsiTheme="minorHAnsi" w:cstheme="minorHAnsi"/>
          <w:sz w:val="20"/>
          <w:lang w:val="en-US"/>
        </w:rPr>
        <w:t xml:space="preserve"> process implemented in parallel</w:t>
      </w:r>
      <w:r w:rsidR="00553A2E">
        <w:rPr>
          <w:rFonts w:asciiTheme="minorHAnsi" w:hAnsiTheme="minorHAnsi" w:cstheme="minorHAnsi"/>
          <w:sz w:val="20"/>
          <w:lang w:val="en-US"/>
        </w:rPr>
        <w:t xml:space="preserve">. </w:t>
      </w:r>
      <w:r w:rsidR="000D7DDE" w:rsidRPr="001E6B9E">
        <w:rPr>
          <w:rFonts w:asciiTheme="minorHAnsi" w:hAnsiTheme="minorHAnsi" w:cstheme="minorHAnsi"/>
          <w:sz w:val="20"/>
          <w:lang w:val="en-US"/>
        </w:rPr>
        <w:t>A</w:t>
      </w:r>
      <w:r w:rsidR="00092CCF" w:rsidRPr="001E6B9E">
        <w:rPr>
          <w:rFonts w:asciiTheme="minorHAnsi" w:hAnsiTheme="minorHAnsi" w:cstheme="minorHAnsi"/>
          <w:sz w:val="20"/>
          <w:lang w:val="en-US"/>
        </w:rPr>
        <w:t xml:space="preserve">ctivities </w:t>
      </w:r>
      <w:r w:rsidR="000D7DDE" w:rsidRPr="001E6B9E">
        <w:rPr>
          <w:rFonts w:asciiTheme="minorHAnsi" w:hAnsiTheme="minorHAnsi" w:cstheme="minorHAnsi"/>
          <w:sz w:val="20"/>
          <w:lang w:val="en-US"/>
        </w:rPr>
        <w:t xml:space="preserve">under this output </w:t>
      </w:r>
      <w:r w:rsidR="00497093" w:rsidRPr="0038162F">
        <w:rPr>
          <w:rFonts w:asciiTheme="minorHAnsi" w:hAnsiTheme="minorHAnsi" w:cstheme="minorHAnsi"/>
          <w:sz w:val="20"/>
          <w:lang w:val="en-US"/>
        </w:rPr>
        <w:t xml:space="preserve">will commence in </w:t>
      </w:r>
      <w:r w:rsidRPr="0038162F">
        <w:rPr>
          <w:rFonts w:asciiTheme="minorHAnsi" w:hAnsiTheme="minorHAnsi" w:cstheme="minorHAnsi"/>
          <w:sz w:val="20"/>
          <w:lang w:val="en-US"/>
        </w:rPr>
        <w:t xml:space="preserve">2025 (Year </w:t>
      </w:r>
      <w:r w:rsidR="003E48E6" w:rsidRPr="0038162F">
        <w:rPr>
          <w:rFonts w:asciiTheme="minorHAnsi" w:hAnsiTheme="minorHAnsi" w:cstheme="minorHAnsi"/>
          <w:sz w:val="20"/>
          <w:lang w:val="en-US"/>
        </w:rPr>
        <w:t>4</w:t>
      </w:r>
      <w:r w:rsidRPr="0038162F">
        <w:rPr>
          <w:rFonts w:asciiTheme="minorHAnsi" w:hAnsiTheme="minorHAnsi" w:cstheme="minorHAnsi"/>
          <w:sz w:val="20"/>
          <w:lang w:val="en-US"/>
        </w:rPr>
        <w:t>)</w:t>
      </w:r>
      <w:r w:rsidR="00092CCF" w:rsidRPr="0038162F">
        <w:rPr>
          <w:rFonts w:asciiTheme="minorHAnsi" w:hAnsiTheme="minorHAnsi" w:cstheme="minorHAnsi"/>
          <w:sz w:val="20"/>
          <w:lang w:val="en-US"/>
        </w:rPr>
        <w:t xml:space="preserve"> to</w:t>
      </w:r>
      <w:r w:rsidR="00497093" w:rsidRPr="0038162F">
        <w:rPr>
          <w:rFonts w:asciiTheme="minorHAnsi" w:hAnsiTheme="minorHAnsi" w:cstheme="minorHAnsi"/>
          <w:sz w:val="20"/>
          <w:lang w:val="en-US"/>
        </w:rPr>
        <w:t xml:space="preserve"> </w:t>
      </w:r>
      <w:r w:rsidR="00430323" w:rsidRPr="0038162F">
        <w:rPr>
          <w:rFonts w:asciiTheme="minorHAnsi" w:hAnsiTheme="minorHAnsi" w:cstheme="minorHAnsi"/>
          <w:sz w:val="20"/>
          <w:lang w:val="en-US"/>
        </w:rPr>
        <w:t>includ</w:t>
      </w:r>
      <w:r w:rsidR="00092CCF" w:rsidRPr="0038162F">
        <w:rPr>
          <w:rFonts w:asciiTheme="minorHAnsi" w:hAnsiTheme="minorHAnsi" w:cstheme="minorHAnsi"/>
          <w:sz w:val="20"/>
          <w:lang w:val="en-US"/>
        </w:rPr>
        <w:t>e</w:t>
      </w:r>
      <w:r w:rsidR="00CF18BC" w:rsidRPr="0038162F">
        <w:rPr>
          <w:rFonts w:asciiTheme="minorHAnsi" w:hAnsiTheme="minorHAnsi" w:cstheme="minorHAnsi"/>
          <w:sz w:val="20"/>
          <w:lang w:val="en-US"/>
        </w:rPr>
        <w:t>:</w:t>
      </w:r>
    </w:p>
    <w:p w14:paraId="0280584D" w14:textId="77777777" w:rsidR="00552DCC" w:rsidRPr="0038162F" w:rsidRDefault="00CF18BC" w:rsidP="00BD0039">
      <w:pPr>
        <w:pStyle w:val="Bodytextnumbered"/>
        <w:numPr>
          <w:ilvl w:val="0"/>
          <w:numId w:val="113"/>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1.2.1: Collect </w:t>
      </w:r>
      <w:r w:rsidR="00552DCC" w:rsidRPr="0038162F">
        <w:rPr>
          <w:rFonts w:asciiTheme="minorHAnsi" w:hAnsiTheme="minorHAnsi" w:cstheme="minorHAnsi"/>
          <w:sz w:val="20"/>
          <w:u w:val="single"/>
          <w:lang w:val="en-US"/>
        </w:rPr>
        <w:t>available information to inform the preparation of the National GUTC Strategy and Roadmap</w:t>
      </w:r>
      <w:r w:rsidR="00552DCC" w:rsidRPr="0038162F">
        <w:rPr>
          <w:rFonts w:asciiTheme="minorHAnsi" w:hAnsiTheme="minorHAnsi" w:cstheme="minorHAnsi"/>
          <w:sz w:val="20"/>
          <w:lang w:val="en-US"/>
        </w:rPr>
        <w:t xml:space="preserve"> including:</w:t>
      </w:r>
    </w:p>
    <w:p w14:paraId="2BCCD818" w14:textId="11F6D5AD" w:rsidR="003E48E6" w:rsidRPr="0038162F" w:rsidRDefault="003E48E6" w:rsidP="00BD0039">
      <w:pPr>
        <w:pStyle w:val="Bodytextnumbered"/>
        <w:numPr>
          <w:ilvl w:val="1"/>
          <w:numId w:val="113"/>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collection of information from surveys of the economic impact from retail and real estate developments along </w:t>
      </w:r>
      <w:r w:rsidRPr="0038162F">
        <w:rPr>
          <w:rFonts w:asciiTheme="minorHAnsi" w:hAnsiTheme="minorHAnsi" w:cstheme="minorBidi"/>
          <w:sz w:val="20"/>
          <w:lang w:val="en-US"/>
        </w:rPr>
        <w:t>the Shota Rustaveli GUTC</w:t>
      </w:r>
      <w:r w:rsidRPr="0038162F">
        <w:rPr>
          <w:rFonts w:asciiTheme="minorHAnsi" w:hAnsiTheme="minorHAnsi" w:cstheme="minorHAnsi"/>
          <w:sz w:val="20"/>
          <w:lang w:val="en-US"/>
        </w:rPr>
        <w:t xml:space="preserve"> and possibly the </w:t>
      </w:r>
      <w:proofErr w:type="spellStart"/>
      <w:r w:rsidRPr="0038162F">
        <w:rPr>
          <w:rFonts w:asciiTheme="minorHAnsi" w:hAnsiTheme="minorHAnsi" w:cstheme="minorHAnsi"/>
          <w:sz w:val="20"/>
          <w:lang w:val="en-US"/>
        </w:rPr>
        <w:t>Fargona</w:t>
      </w:r>
      <w:proofErr w:type="spellEnd"/>
      <w:r w:rsidRPr="0038162F">
        <w:rPr>
          <w:rFonts w:asciiTheme="minorHAnsi" w:hAnsiTheme="minorHAnsi" w:cstheme="minorHAnsi"/>
          <w:sz w:val="20"/>
          <w:lang w:val="en-US"/>
        </w:rPr>
        <w:t xml:space="preserve"> </w:t>
      </w:r>
      <w:proofErr w:type="spellStart"/>
      <w:r w:rsidRPr="0038162F">
        <w:rPr>
          <w:rFonts w:asciiTheme="minorHAnsi" w:hAnsiTheme="minorHAnsi" w:cstheme="minorHAnsi"/>
          <w:sz w:val="20"/>
          <w:lang w:val="en-US"/>
        </w:rPr>
        <w:t>Yuli</w:t>
      </w:r>
      <w:proofErr w:type="spellEnd"/>
      <w:r w:rsidRPr="0038162F">
        <w:rPr>
          <w:rFonts w:asciiTheme="minorHAnsi" w:hAnsiTheme="minorHAnsi" w:cstheme="minorHAnsi"/>
          <w:sz w:val="20"/>
          <w:lang w:val="en-US"/>
        </w:rPr>
        <w:t xml:space="preserve"> BRT corridor (information that will likely be available from TCM);</w:t>
      </w:r>
    </w:p>
    <w:p w14:paraId="5D53D3F4" w14:textId="28F652D5" w:rsidR="00552DCC" w:rsidRPr="001E6B9E" w:rsidRDefault="00FA040A" w:rsidP="00BD0039">
      <w:pPr>
        <w:pStyle w:val="Bodytextnumbered"/>
        <w:numPr>
          <w:ilvl w:val="1"/>
          <w:numId w:val="113"/>
        </w:numPr>
        <w:ind w:left="1267"/>
        <w:rPr>
          <w:rFonts w:asciiTheme="minorHAnsi" w:hAnsiTheme="minorHAnsi" w:cstheme="minorHAnsi"/>
          <w:sz w:val="20"/>
          <w:lang w:val="en-US"/>
        </w:rPr>
      </w:pPr>
      <w:r w:rsidRPr="0038162F">
        <w:rPr>
          <w:rFonts w:asciiTheme="minorHAnsi" w:hAnsiTheme="minorHAnsi" w:cstheme="minorHAnsi"/>
          <w:sz w:val="20"/>
          <w:lang w:val="en-US"/>
        </w:rPr>
        <w:t>public opinion of GUTC</w:t>
      </w:r>
      <w:r w:rsidR="003E48E6" w:rsidRPr="0038162F">
        <w:rPr>
          <w:rFonts w:asciiTheme="minorHAnsi" w:hAnsiTheme="minorHAnsi" w:cstheme="minorHAnsi"/>
          <w:sz w:val="20"/>
          <w:lang w:val="en-US"/>
        </w:rPr>
        <w:t>s</w:t>
      </w:r>
      <w:r w:rsidRPr="0038162F">
        <w:rPr>
          <w:rFonts w:asciiTheme="minorHAnsi" w:hAnsiTheme="minorHAnsi" w:cstheme="minorHAnsi"/>
          <w:sz w:val="20"/>
          <w:lang w:val="en-US"/>
        </w:rPr>
        <w:t xml:space="preserve"> and </w:t>
      </w:r>
      <w:r w:rsidR="003E48E6" w:rsidRPr="0038162F">
        <w:rPr>
          <w:rFonts w:asciiTheme="minorHAnsi" w:hAnsiTheme="minorHAnsi" w:cstheme="minorHAnsi"/>
          <w:sz w:val="20"/>
          <w:lang w:val="en-US"/>
        </w:rPr>
        <w:t xml:space="preserve">their </w:t>
      </w:r>
      <w:r w:rsidRPr="0038162F">
        <w:rPr>
          <w:rFonts w:asciiTheme="minorHAnsi" w:hAnsiTheme="minorHAnsi" w:cstheme="minorHAnsi"/>
          <w:sz w:val="20"/>
          <w:lang w:val="en-US"/>
        </w:rPr>
        <w:t xml:space="preserve">economic impact from retail and real estate developments along </w:t>
      </w:r>
      <w:bookmarkStart w:id="51" w:name="_Hlk55805397"/>
      <w:r w:rsidRPr="0038162F">
        <w:rPr>
          <w:rFonts w:asciiTheme="minorHAnsi" w:hAnsiTheme="minorHAnsi" w:cstheme="minorHAnsi"/>
          <w:sz w:val="20"/>
          <w:lang w:val="en-US"/>
        </w:rPr>
        <w:t xml:space="preserve">the </w:t>
      </w:r>
      <w:r w:rsidR="003E48E6" w:rsidRPr="0038162F">
        <w:rPr>
          <w:rFonts w:asciiTheme="minorHAnsi" w:hAnsiTheme="minorHAnsi" w:cstheme="minorBidi"/>
          <w:sz w:val="20"/>
          <w:lang w:val="en-US"/>
        </w:rPr>
        <w:t xml:space="preserve">pilot Shota Rustaveli </w:t>
      </w:r>
      <w:r w:rsidRPr="0038162F">
        <w:rPr>
          <w:rFonts w:asciiTheme="minorHAnsi" w:hAnsiTheme="minorHAnsi" w:cstheme="minorHAnsi"/>
          <w:sz w:val="20"/>
          <w:lang w:val="en-US"/>
        </w:rPr>
        <w:t>GUTC</w:t>
      </w:r>
      <w:bookmarkEnd w:id="51"/>
      <w:r w:rsidRPr="0038162F">
        <w:rPr>
          <w:rFonts w:asciiTheme="minorHAnsi" w:hAnsiTheme="minorHAnsi" w:cstheme="minorHAnsi"/>
          <w:sz w:val="20"/>
          <w:lang w:val="en-US"/>
        </w:rPr>
        <w:t xml:space="preserve">. This work would be done by a </w:t>
      </w:r>
      <w:r w:rsidR="00430323" w:rsidRPr="0038162F">
        <w:rPr>
          <w:rFonts w:asciiTheme="minorHAnsi" w:hAnsiTheme="minorHAnsi" w:cstheme="minorHAnsi"/>
          <w:sz w:val="20"/>
          <w:lang w:val="en-US"/>
        </w:rPr>
        <w:t>consulting team</w:t>
      </w:r>
      <w:r w:rsidRPr="0038162F">
        <w:rPr>
          <w:rFonts w:asciiTheme="minorHAnsi" w:hAnsiTheme="minorHAnsi" w:cstheme="minorHAnsi"/>
          <w:sz w:val="20"/>
          <w:lang w:val="en-US"/>
        </w:rPr>
        <w:t xml:space="preserve"> and include </w:t>
      </w:r>
      <w:r w:rsidR="00CF18BC" w:rsidRPr="0038162F">
        <w:rPr>
          <w:rFonts w:asciiTheme="minorHAnsi" w:hAnsiTheme="minorHAnsi" w:cstheme="minorHAnsi"/>
          <w:sz w:val="20"/>
          <w:lang w:val="en-US"/>
        </w:rPr>
        <w:t xml:space="preserve">available </w:t>
      </w:r>
      <w:r w:rsidR="006A7423" w:rsidRPr="0038162F">
        <w:rPr>
          <w:rFonts w:asciiTheme="minorHAnsi" w:hAnsiTheme="minorHAnsi" w:cstheme="minorHAnsi"/>
          <w:sz w:val="20"/>
          <w:lang w:val="en-US"/>
        </w:rPr>
        <w:t xml:space="preserve">information </w:t>
      </w:r>
      <w:r w:rsidR="00552DCC" w:rsidRPr="0038162F">
        <w:rPr>
          <w:rFonts w:asciiTheme="minorHAnsi" w:hAnsiTheme="minorHAnsi" w:cstheme="minorHAnsi"/>
          <w:sz w:val="20"/>
          <w:lang w:val="en-US"/>
        </w:rPr>
        <w:t>from</w:t>
      </w:r>
      <w:r w:rsidR="006A7423" w:rsidRPr="0038162F">
        <w:rPr>
          <w:rFonts w:asciiTheme="minorHAnsi" w:hAnsiTheme="minorHAnsi" w:cstheme="minorHAnsi"/>
          <w:sz w:val="20"/>
          <w:lang w:val="en-US"/>
        </w:rPr>
        <w:t xml:space="preserve"> lessons learned from </w:t>
      </w:r>
      <w:r w:rsidR="003E48E6" w:rsidRPr="0038162F">
        <w:rPr>
          <w:rFonts w:asciiTheme="minorHAnsi" w:hAnsiTheme="minorHAnsi" w:cstheme="minorBidi"/>
          <w:sz w:val="20"/>
          <w:lang w:val="en-US"/>
        </w:rPr>
        <w:t xml:space="preserve">pilot Shota Rustaveli GUTC </w:t>
      </w:r>
      <w:r w:rsidR="006A7423" w:rsidRPr="0038162F">
        <w:rPr>
          <w:rFonts w:asciiTheme="minorHAnsi" w:hAnsiTheme="minorHAnsi" w:cstheme="minorHAnsi"/>
          <w:sz w:val="20"/>
          <w:lang w:val="en-US"/>
        </w:rPr>
        <w:t xml:space="preserve">including gender-disaggregated public surveys of the opinions of the </w:t>
      </w:r>
      <w:r w:rsidR="003E48E6" w:rsidRPr="0038162F">
        <w:rPr>
          <w:rFonts w:asciiTheme="minorHAnsi" w:hAnsiTheme="minorHAnsi" w:cstheme="minorBidi"/>
          <w:sz w:val="20"/>
          <w:lang w:val="en-US"/>
        </w:rPr>
        <w:t xml:space="preserve">Shota Rustaveli GUTC </w:t>
      </w:r>
      <w:r w:rsidR="006A7423" w:rsidRPr="0038162F">
        <w:rPr>
          <w:rFonts w:asciiTheme="minorHAnsi" w:hAnsiTheme="minorHAnsi" w:cstheme="minorHAnsi"/>
          <w:sz w:val="20"/>
          <w:lang w:val="en-US"/>
        </w:rPr>
        <w:t>(Output 2.2)</w:t>
      </w:r>
      <w:r w:rsidR="00552DCC" w:rsidRPr="0038162F">
        <w:rPr>
          <w:rFonts w:asciiTheme="minorHAnsi" w:hAnsiTheme="minorHAnsi" w:cstheme="minorHAnsi"/>
          <w:sz w:val="20"/>
          <w:lang w:val="en-US"/>
        </w:rPr>
        <w:t>;</w:t>
      </w:r>
    </w:p>
    <w:p w14:paraId="0CD47E5D" w14:textId="5DCE940E" w:rsidR="00E320B1" w:rsidRPr="0038162F" w:rsidRDefault="00E320B1" w:rsidP="00BD0039">
      <w:pPr>
        <w:pStyle w:val="Bodytextnumbered"/>
        <w:numPr>
          <w:ilvl w:val="1"/>
          <w:numId w:val="113"/>
        </w:numPr>
        <w:ind w:left="1267"/>
        <w:rPr>
          <w:rFonts w:asciiTheme="minorHAnsi" w:hAnsiTheme="minorHAnsi" w:cstheme="minorHAnsi"/>
          <w:sz w:val="20"/>
          <w:lang w:val="en-US"/>
        </w:rPr>
      </w:pPr>
      <w:r w:rsidRPr="0038162F">
        <w:rPr>
          <w:rFonts w:asciiTheme="minorHAnsi" w:hAnsiTheme="minorHAnsi" w:cstheme="minorHAnsi"/>
          <w:sz w:val="20"/>
          <w:lang w:val="en-US"/>
        </w:rPr>
        <w:lastRenderedPageBreak/>
        <w:t xml:space="preserve">experiences from project’s private sector stakeholders (co-financiers and others) who will be actively participating to the project implementation. </w:t>
      </w:r>
    </w:p>
    <w:p w14:paraId="1F901F11" w14:textId="695DBA43" w:rsidR="006A7423" w:rsidRPr="0038162F" w:rsidRDefault="00552DCC" w:rsidP="00BD0039">
      <w:pPr>
        <w:pStyle w:val="Bodytextnumbered"/>
        <w:numPr>
          <w:ilvl w:val="0"/>
          <w:numId w:val="113"/>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1.2.3: Provide technical and legal assistance to prepare</w:t>
      </w:r>
      <w:r w:rsidR="006A7423" w:rsidRPr="0038162F">
        <w:rPr>
          <w:rFonts w:asciiTheme="minorHAnsi" w:hAnsiTheme="minorHAnsi" w:cstheme="minorHAnsi"/>
          <w:sz w:val="20"/>
          <w:u w:val="single"/>
          <w:lang w:val="en-US"/>
        </w:rPr>
        <w:t xml:space="preserve"> National GUTC Strategy and Roadmap</w:t>
      </w:r>
      <w:r w:rsidR="006A7423"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This activity will </w:t>
      </w:r>
      <w:r w:rsidR="003E48E6" w:rsidRPr="0038162F">
        <w:rPr>
          <w:rFonts w:asciiTheme="minorHAnsi" w:hAnsiTheme="minorHAnsi" w:cstheme="minorHAnsi"/>
          <w:sz w:val="20"/>
          <w:lang w:val="en-US"/>
        </w:rPr>
        <w:t xml:space="preserve">be informed from information collected from Activity 1.2.1 and </w:t>
      </w:r>
      <w:r w:rsidRPr="0038162F">
        <w:rPr>
          <w:rFonts w:asciiTheme="minorHAnsi" w:hAnsiTheme="minorHAnsi" w:cstheme="minorHAnsi"/>
          <w:sz w:val="20"/>
          <w:lang w:val="en-US"/>
        </w:rPr>
        <w:t xml:space="preserve">also include editing and amendments to draft GUTC Strategy and Roadmap to aid its adoption by </w:t>
      </w:r>
      <w:proofErr w:type="spellStart"/>
      <w:r w:rsidRPr="0038162F">
        <w:rPr>
          <w:rFonts w:asciiTheme="minorHAnsi" w:hAnsiTheme="minorHAnsi" w:cstheme="minorHAnsi"/>
          <w:sz w:val="20"/>
          <w:lang w:val="en-US"/>
        </w:rPr>
        <w:t>GoU</w:t>
      </w:r>
      <w:proofErr w:type="spellEnd"/>
      <w:r w:rsidR="00553A2E">
        <w:rPr>
          <w:rFonts w:asciiTheme="minorHAnsi" w:hAnsiTheme="minorHAnsi" w:cstheme="minorHAnsi"/>
          <w:sz w:val="20"/>
          <w:lang w:val="en-US"/>
        </w:rPr>
        <w:t>. Furthermore, this activity will coordinate efforts with the Output 1.1 as GUTC concept involved adoption of e-buses as a core element</w:t>
      </w:r>
      <w:r w:rsidR="005D45F2">
        <w:rPr>
          <w:rFonts w:asciiTheme="minorHAnsi" w:hAnsiTheme="minorHAnsi" w:cstheme="minorHAnsi"/>
          <w:sz w:val="20"/>
          <w:lang w:val="en-US"/>
        </w:rPr>
        <w:t>, incorporating the findings of the SESA undertaken in parallel with its preparation</w:t>
      </w:r>
      <w:r w:rsidR="006A7423" w:rsidRPr="0038162F">
        <w:rPr>
          <w:rFonts w:asciiTheme="minorHAnsi" w:hAnsiTheme="minorHAnsi" w:cstheme="minorHAnsi"/>
          <w:sz w:val="20"/>
          <w:lang w:val="en-US"/>
        </w:rPr>
        <w:t>;</w:t>
      </w:r>
    </w:p>
    <w:p w14:paraId="076A8F1E" w14:textId="72C570FE" w:rsidR="0029263D" w:rsidRPr="0038162F" w:rsidRDefault="006A7423" w:rsidP="00552DCC">
      <w:pPr>
        <w:pStyle w:val="Bodytextnumbered"/>
        <w:rPr>
          <w:rFonts w:asciiTheme="minorHAnsi" w:hAnsiTheme="minorHAnsi" w:cstheme="minorHAnsi"/>
          <w:sz w:val="20"/>
          <w:lang w:val="en-US"/>
        </w:rPr>
      </w:pPr>
      <w:r w:rsidRPr="0038162F">
        <w:rPr>
          <w:rFonts w:asciiTheme="minorHAnsi" w:hAnsiTheme="minorHAnsi" w:cstheme="minorHAnsi"/>
          <w:i/>
          <w:iCs/>
          <w:sz w:val="20"/>
          <w:u w:val="single"/>
          <w:lang w:val="en-US"/>
        </w:rPr>
        <w:t>Output 1.3: Municipal-level strategy for increased adoption of EVs and development of GUTCs for cities in Uzbekistan</w:t>
      </w:r>
      <w:r w:rsidRPr="0038162F">
        <w:rPr>
          <w:rFonts w:asciiTheme="minorHAnsi" w:hAnsiTheme="minorHAnsi" w:cstheme="minorHAnsi"/>
          <w:sz w:val="20"/>
          <w:lang w:val="en-US"/>
        </w:rPr>
        <w:t xml:space="preserve">. </w:t>
      </w:r>
      <w:r w:rsidR="00FA040A" w:rsidRPr="0038162F">
        <w:rPr>
          <w:rFonts w:asciiTheme="minorHAnsi" w:hAnsiTheme="minorHAnsi" w:cstheme="minorHAnsi"/>
          <w:sz w:val="20"/>
          <w:lang w:val="en-US"/>
        </w:rPr>
        <w:t xml:space="preserve">This output would commence upon the </w:t>
      </w:r>
      <w:proofErr w:type="spellStart"/>
      <w:r w:rsidR="00FA040A" w:rsidRPr="0038162F">
        <w:rPr>
          <w:rFonts w:asciiTheme="minorHAnsi" w:hAnsiTheme="minorHAnsi" w:cstheme="minorHAnsi"/>
          <w:sz w:val="20"/>
          <w:lang w:val="en-US"/>
        </w:rPr>
        <w:t>catalysed</w:t>
      </w:r>
      <w:proofErr w:type="spellEnd"/>
      <w:r w:rsidR="00FA040A" w:rsidRPr="0038162F">
        <w:rPr>
          <w:rFonts w:asciiTheme="minorHAnsi" w:hAnsiTheme="minorHAnsi" w:cstheme="minorHAnsi"/>
          <w:sz w:val="20"/>
          <w:lang w:val="en-US"/>
        </w:rPr>
        <w:t xml:space="preserve"> interest in EV investments in Tashkent and possibly other large cities in Uzbekistan such as Namangan (with Output 3.6 as an indicator of this interest). </w:t>
      </w:r>
      <w:r w:rsidR="0029263D" w:rsidRPr="0038162F">
        <w:rPr>
          <w:rFonts w:asciiTheme="minorHAnsi" w:hAnsiTheme="minorHAnsi" w:cstheme="minorHAnsi"/>
          <w:sz w:val="20"/>
          <w:lang w:val="en-US"/>
        </w:rPr>
        <w:t xml:space="preserve">Activities will commence in </w:t>
      </w:r>
      <w:r w:rsidRPr="0038162F">
        <w:rPr>
          <w:rFonts w:asciiTheme="minorHAnsi" w:hAnsiTheme="minorHAnsi" w:cstheme="minorHAnsi"/>
          <w:sz w:val="20"/>
          <w:lang w:val="en-US"/>
        </w:rPr>
        <w:t>2024 (Year 4)</w:t>
      </w:r>
      <w:r w:rsidR="0029263D" w:rsidRPr="0038162F">
        <w:rPr>
          <w:rFonts w:asciiTheme="minorHAnsi" w:hAnsiTheme="minorHAnsi" w:cstheme="minorHAnsi"/>
          <w:sz w:val="20"/>
          <w:lang w:val="en-US"/>
        </w:rPr>
        <w:t xml:space="preserve"> with the following activities:</w:t>
      </w:r>
    </w:p>
    <w:p w14:paraId="32F3882C" w14:textId="7C8F31F5" w:rsidR="00FA040A" w:rsidRPr="0038162F" w:rsidRDefault="0029263D" w:rsidP="00BD0039">
      <w:pPr>
        <w:pStyle w:val="Bodytextnumbered"/>
        <w:numPr>
          <w:ilvl w:val="0"/>
          <w:numId w:val="114"/>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1.3.1: </w:t>
      </w:r>
      <w:r w:rsidR="00FA040A" w:rsidRPr="0038162F">
        <w:rPr>
          <w:rFonts w:asciiTheme="minorHAnsi" w:hAnsiTheme="minorHAnsi" w:cstheme="minorHAnsi"/>
          <w:sz w:val="20"/>
          <w:u w:val="single"/>
          <w:lang w:val="en-US"/>
        </w:rPr>
        <w:t>Recruit consulting team to prepare municipal level strategies to accelerate EV adoption</w:t>
      </w:r>
      <w:r w:rsidR="00FA040A" w:rsidRPr="0038162F">
        <w:rPr>
          <w:rFonts w:asciiTheme="minorHAnsi" w:hAnsiTheme="minorHAnsi" w:cstheme="minorHAnsi"/>
          <w:sz w:val="20"/>
          <w:lang w:val="en-US"/>
        </w:rPr>
        <w:t>;</w:t>
      </w:r>
    </w:p>
    <w:p w14:paraId="5AB029B9" w14:textId="28BDDDCC" w:rsidR="0029263D" w:rsidRPr="0038162F" w:rsidRDefault="00FA040A" w:rsidP="00BD0039">
      <w:pPr>
        <w:pStyle w:val="Bodytextnumbered"/>
        <w:numPr>
          <w:ilvl w:val="0"/>
          <w:numId w:val="114"/>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1.3.2: Consulting team prepares municipal level strategies to accelerate EV adoption</w:t>
      </w:r>
      <w:r w:rsidRPr="0038162F">
        <w:rPr>
          <w:rFonts w:asciiTheme="minorHAnsi" w:hAnsiTheme="minorHAnsi" w:cstheme="minorHAnsi"/>
          <w:sz w:val="20"/>
          <w:lang w:val="en-US"/>
        </w:rPr>
        <w:t xml:space="preserve">. </w:t>
      </w:r>
      <w:r w:rsidR="00255149" w:rsidRPr="0038162F">
        <w:rPr>
          <w:rFonts w:asciiTheme="minorHAnsi" w:hAnsiTheme="minorHAnsi" w:cstheme="minorHAnsi"/>
          <w:sz w:val="20"/>
          <w:lang w:val="en-US"/>
        </w:rPr>
        <w:t>Preparations will</w:t>
      </w:r>
      <w:r w:rsidRPr="0038162F">
        <w:rPr>
          <w:rFonts w:asciiTheme="minorHAnsi" w:hAnsiTheme="minorHAnsi" w:cstheme="minorHAnsi"/>
          <w:sz w:val="20"/>
          <w:lang w:val="en-US"/>
        </w:rPr>
        <w:t xml:space="preserve"> include how city provides permits to EV fleets (i.e. taxis, delivery companies) based on pipeline EV investment plans and infrastructural readiness of the municipality to accommodate an influx of EVs. This preparation should include international best practices of municipalities to accelerate EV adoption and informal consultations with municipalities for their inputs into preliminary strategies</w:t>
      </w:r>
      <w:r w:rsidR="00DA33C7">
        <w:rPr>
          <w:rFonts w:asciiTheme="minorHAnsi" w:hAnsiTheme="minorHAnsi" w:cstheme="minorHAnsi"/>
          <w:sz w:val="20"/>
          <w:lang w:val="en-US"/>
        </w:rPr>
        <w:t xml:space="preserve"> and will be </w:t>
      </w:r>
      <w:r w:rsidR="00DA33C7" w:rsidRPr="00736188">
        <w:rPr>
          <w:rFonts w:asciiTheme="minorHAnsi" w:hAnsiTheme="minorHAnsi" w:cstheme="minorHAnsi"/>
          <w:sz w:val="20"/>
          <w:lang w:val="en-US"/>
        </w:rPr>
        <w:t>accompanied by a SESA process</w:t>
      </w:r>
      <w:r w:rsidR="00DA33C7">
        <w:rPr>
          <w:rFonts w:asciiTheme="minorHAnsi" w:hAnsiTheme="minorHAnsi" w:cstheme="minorHAnsi"/>
          <w:sz w:val="20"/>
          <w:lang w:val="en-US"/>
        </w:rPr>
        <w:t xml:space="preserve"> based on </w:t>
      </w:r>
      <w:r w:rsidR="00A76A84">
        <w:rPr>
          <w:rFonts w:asciiTheme="minorHAnsi" w:hAnsiTheme="minorHAnsi" w:cstheme="minorHAnsi"/>
          <w:sz w:val="20"/>
          <w:lang w:val="en-US"/>
        </w:rPr>
        <w:t xml:space="preserve">findings from </w:t>
      </w:r>
      <w:r w:rsidR="00DA33C7">
        <w:rPr>
          <w:rFonts w:asciiTheme="minorHAnsi" w:hAnsiTheme="minorHAnsi" w:cstheme="minorHAnsi"/>
          <w:sz w:val="20"/>
          <w:lang w:val="en-US"/>
        </w:rPr>
        <w:t>Output 1.2</w:t>
      </w:r>
      <w:r w:rsidR="00E320B1" w:rsidRPr="0038162F">
        <w:rPr>
          <w:rFonts w:asciiTheme="minorHAnsi" w:hAnsiTheme="minorHAnsi" w:cstheme="minorHAnsi"/>
          <w:sz w:val="20"/>
          <w:lang w:val="en-US"/>
        </w:rPr>
        <w:t>. Also, consultations with the key private sector members that are working in the automobile industry will be undertaken to better align with the private sector priorities in the subject cities</w:t>
      </w:r>
      <w:r w:rsidRPr="0038162F">
        <w:rPr>
          <w:rFonts w:asciiTheme="minorHAnsi" w:hAnsiTheme="minorHAnsi" w:cstheme="minorHAnsi"/>
          <w:sz w:val="20"/>
          <w:lang w:val="en-US"/>
        </w:rPr>
        <w:t xml:space="preserve">; </w:t>
      </w:r>
    </w:p>
    <w:p w14:paraId="0167B88E" w14:textId="57B7C746" w:rsidR="00B81D16" w:rsidRPr="0038162F" w:rsidRDefault="00B81D16" w:rsidP="00BD0039">
      <w:pPr>
        <w:pStyle w:val="Bodytextnumbered"/>
        <w:numPr>
          <w:ilvl w:val="0"/>
          <w:numId w:val="114"/>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1.3.3: Conduct workshop for municipalities to share draft strategies for increased adoption of EVs</w:t>
      </w:r>
      <w:r w:rsidR="006A7423"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Feedback from participating municipalities would be solicited to increase ownership</w:t>
      </w:r>
      <w:r w:rsidR="00A736DA" w:rsidRPr="0038162F">
        <w:rPr>
          <w:rFonts w:asciiTheme="minorHAnsi" w:hAnsiTheme="minorHAnsi" w:cstheme="minorHAnsi"/>
          <w:sz w:val="20"/>
          <w:lang w:val="en-US"/>
        </w:rPr>
        <w:t>, and improve likelihood of adoption by participating municipalities</w:t>
      </w:r>
      <w:r w:rsidRPr="0038162F">
        <w:rPr>
          <w:rFonts w:asciiTheme="minorHAnsi" w:hAnsiTheme="minorHAnsi" w:cstheme="minorHAnsi"/>
          <w:sz w:val="20"/>
          <w:lang w:val="en-US"/>
        </w:rPr>
        <w:t>;</w:t>
      </w:r>
    </w:p>
    <w:p w14:paraId="77048EB6" w14:textId="76530C35" w:rsidR="006A7423" w:rsidRPr="0038162F" w:rsidRDefault="00B81D16" w:rsidP="00BD0039">
      <w:pPr>
        <w:pStyle w:val="Bodytextnumbered"/>
        <w:numPr>
          <w:ilvl w:val="0"/>
          <w:numId w:val="114"/>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1.3.4: Technical assistance to </w:t>
      </w:r>
      <w:r w:rsidR="006A7423" w:rsidRPr="0038162F">
        <w:rPr>
          <w:rFonts w:asciiTheme="minorHAnsi" w:hAnsiTheme="minorHAnsi" w:cstheme="minorHAnsi"/>
          <w:sz w:val="20"/>
          <w:u w:val="single"/>
          <w:lang w:val="en-US"/>
        </w:rPr>
        <w:t xml:space="preserve">Samarkand and Namangan </w:t>
      </w:r>
      <w:r w:rsidRPr="0038162F">
        <w:rPr>
          <w:rFonts w:asciiTheme="minorHAnsi" w:hAnsiTheme="minorHAnsi" w:cstheme="minorHAnsi"/>
          <w:sz w:val="20"/>
          <w:u w:val="single"/>
          <w:lang w:val="en-US"/>
        </w:rPr>
        <w:t>and other municipal administrations to draft strategies for increased adoption of EVs</w:t>
      </w:r>
      <w:r w:rsidRPr="0038162F">
        <w:rPr>
          <w:rFonts w:asciiTheme="minorHAnsi" w:hAnsiTheme="minorHAnsi" w:cstheme="minorHAnsi"/>
          <w:sz w:val="20"/>
          <w:lang w:val="en-US"/>
        </w:rPr>
        <w:t>.</w:t>
      </w:r>
      <w:r w:rsidR="00A736DA" w:rsidRPr="0038162F">
        <w:rPr>
          <w:rFonts w:asciiTheme="minorHAnsi" w:hAnsiTheme="minorHAnsi" w:cstheme="minorHAnsi"/>
          <w:sz w:val="20"/>
          <w:lang w:val="en-US"/>
        </w:rPr>
        <w:t xml:space="preserve"> Technical assistance will be offered as required or requested by municipalities for the drafting of specific issues within a municipality’s strategy for increased EV adoption</w:t>
      </w:r>
      <w:r w:rsidR="002D27A8">
        <w:rPr>
          <w:rFonts w:asciiTheme="minorHAnsi" w:hAnsiTheme="minorHAnsi" w:cstheme="minorHAnsi"/>
          <w:sz w:val="20"/>
          <w:lang w:val="en-US"/>
        </w:rPr>
        <w:t xml:space="preserve"> in line with the SESA findings and recommendations</w:t>
      </w:r>
      <w:r w:rsidR="00A736DA" w:rsidRPr="0038162F">
        <w:rPr>
          <w:rFonts w:asciiTheme="minorHAnsi" w:hAnsiTheme="minorHAnsi" w:cstheme="minorHAnsi"/>
          <w:sz w:val="20"/>
          <w:lang w:val="en-US"/>
        </w:rPr>
        <w:t xml:space="preserve">. </w:t>
      </w:r>
    </w:p>
    <w:p w14:paraId="35620628" w14:textId="1637ED47" w:rsidR="00B81D16" w:rsidRPr="0038162F" w:rsidRDefault="006A7423" w:rsidP="00B81D16">
      <w:pPr>
        <w:pStyle w:val="Bodytextnumbered"/>
        <w:rPr>
          <w:rFonts w:asciiTheme="minorHAnsi" w:hAnsiTheme="minorHAnsi" w:cstheme="minorHAnsi"/>
          <w:sz w:val="20"/>
          <w:lang w:val="en-US"/>
        </w:rPr>
      </w:pPr>
      <w:r w:rsidRPr="0038162F">
        <w:rPr>
          <w:rFonts w:asciiTheme="minorHAnsi" w:hAnsiTheme="minorHAnsi" w:cstheme="minorHAnsi"/>
          <w:i/>
          <w:iCs/>
          <w:sz w:val="20"/>
          <w:u w:val="single"/>
          <w:lang w:val="en-US"/>
        </w:rPr>
        <w:t>Output 1.4: Proposed new codes and standards for EVs and development of GUTCs in Uzbekistan</w:t>
      </w:r>
      <w:r w:rsidRPr="0038162F">
        <w:rPr>
          <w:rFonts w:asciiTheme="minorHAnsi" w:hAnsiTheme="minorHAnsi" w:cstheme="minorHAnsi"/>
          <w:sz w:val="20"/>
          <w:lang w:val="en-US"/>
        </w:rPr>
        <w:t xml:space="preserve">. </w:t>
      </w:r>
      <w:r w:rsidR="00B81D16" w:rsidRPr="0038162F">
        <w:rPr>
          <w:rFonts w:asciiTheme="minorHAnsi" w:hAnsiTheme="minorHAnsi" w:cstheme="minorHAnsi"/>
          <w:sz w:val="20"/>
          <w:lang w:val="en-US"/>
        </w:rPr>
        <w:t xml:space="preserve">Project assistance will be provided to </w:t>
      </w:r>
      <w:proofErr w:type="spellStart"/>
      <w:r w:rsidR="00B81D16" w:rsidRPr="0038162F">
        <w:rPr>
          <w:rFonts w:asciiTheme="minorHAnsi" w:hAnsiTheme="minorHAnsi" w:cstheme="minorHAnsi"/>
          <w:sz w:val="20"/>
          <w:lang w:val="en-US"/>
        </w:rPr>
        <w:t>MoT</w:t>
      </w:r>
      <w:proofErr w:type="spellEnd"/>
      <w:r w:rsidR="00B81D16" w:rsidRPr="0038162F">
        <w:rPr>
          <w:rFonts w:asciiTheme="minorHAnsi" w:hAnsiTheme="minorHAnsi" w:cstheme="minorHAnsi"/>
          <w:sz w:val="20"/>
          <w:lang w:val="en-US"/>
        </w:rPr>
        <w:t xml:space="preserve"> to accelerate the development of these national codes and standards that include provisions for inclusivity for gender and vulnerable groups. </w:t>
      </w:r>
      <w:r w:rsidR="005E3442">
        <w:rPr>
          <w:rFonts w:asciiTheme="minorHAnsi" w:hAnsiTheme="minorHAnsi" w:cstheme="minorHAnsi"/>
          <w:sz w:val="20"/>
          <w:lang w:val="en-US"/>
        </w:rPr>
        <w:t>Also, p</w:t>
      </w:r>
      <w:r w:rsidR="00682DF0" w:rsidRPr="001E6B9E">
        <w:rPr>
          <w:rFonts w:asciiTheme="minorHAnsi" w:hAnsiTheme="minorHAnsi" w:cstheme="minorHAnsi"/>
          <w:sz w:val="20"/>
          <w:lang w:val="en-US"/>
        </w:rPr>
        <w:t>rivate sector represe</w:t>
      </w:r>
      <w:r w:rsidR="009D593E" w:rsidRPr="0038162F">
        <w:rPr>
          <w:rFonts w:asciiTheme="minorHAnsi" w:hAnsiTheme="minorHAnsi" w:cstheme="minorHAnsi"/>
          <w:sz w:val="20"/>
          <w:lang w:val="en-US"/>
        </w:rPr>
        <w:t>n</w:t>
      </w:r>
      <w:r w:rsidR="00682DF0" w:rsidRPr="001E6B9E">
        <w:rPr>
          <w:rFonts w:asciiTheme="minorHAnsi" w:hAnsiTheme="minorHAnsi" w:cstheme="minorHAnsi"/>
          <w:sz w:val="20"/>
          <w:lang w:val="en-US"/>
        </w:rPr>
        <w:t>t</w:t>
      </w:r>
      <w:r w:rsidR="009D593E" w:rsidRPr="0038162F">
        <w:rPr>
          <w:rFonts w:asciiTheme="minorHAnsi" w:hAnsiTheme="minorHAnsi" w:cstheme="minorHAnsi"/>
          <w:sz w:val="20"/>
          <w:lang w:val="en-US"/>
        </w:rPr>
        <w:t>atives that are active in automobile manufacturing sector (project partners with co-finance support and others) will be key participants of developing these codes and standards in order to have documents reflecting their priorities as well as know-how.</w:t>
      </w:r>
      <w:r w:rsidR="00682DF0" w:rsidRPr="0038162F">
        <w:rPr>
          <w:rFonts w:asciiTheme="minorHAnsi" w:hAnsiTheme="minorHAnsi" w:cstheme="minorHAnsi"/>
          <w:sz w:val="20"/>
          <w:lang w:val="en-US"/>
        </w:rPr>
        <w:t xml:space="preserve"> </w:t>
      </w:r>
      <w:r w:rsidR="00B81D16" w:rsidRPr="0038162F">
        <w:rPr>
          <w:rFonts w:asciiTheme="minorHAnsi" w:hAnsiTheme="minorHAnsi" w:cstheme="minorHAnsi"/>
          <w:sz w:val="20"/>
          <w:lang w:val="en-US"/>
        </w:rPr>
        <w:t xml:space="preserve">Without these codes and standards, EV manufacturers and importers will not have full confidence to service EV market demand in Uzbekistan. </w:t>
      </w:r>
      <w:r w:rsidR="005E3442">
        <w:rPr>
          <w:rFonts w:asciiTheme="minorHAnsi" w:hAnsiTheme="minorHAnsi" w:cstheme="minorHAnsi"/>
          <w:sz w:val="20"/>
          <w:lang w:val="en-US"/>
        </w:rPr>
        <w:t>Besides</w:t>
      </w:r>
      <w:r w:rsidR="00B81D16" w:rsidRPr="0038162F">
        <w:rPr>
          <w:rFonts w:asciiTheme="minorHAnsi" w:hAnsiTheme="minorHAnsi" w:cstheme="minorHAnsi"/>
          <w:sz w:val="20"/>
          <w:lang w:val="en-US"/>
        </w:rPr>
        <w:t xml:space="preserve">, </w:t>
      </w:r>
      <w:r w:rsidR="005E3442">
        <w:rPr>
          <w:rFonts w:asciiTheme="minorHAnsi" w:hAnsiTheme="minorHAnsi" w:cstheme="minorHAnsi"/>
          <w:sz w:val="20"/>
          <w:lang w:val="en-US"/>
        </w:rPr>
        <w:t xml:space="preserve">the </w:t>
      </w:r>
      <w:r w:rsidR="00B81D16" w:rsidRPr="0038162F">
        <w:rPr>
          <w:rFonts w:asciiTheme="minorHAnsi" w:hAnsiTheme="minorHAnsi" w:cstheme="minorHAnsi"/>
          <w:sz w:val="20"/>
          <w:lang w:val="en-US"/>
        </w:rPr>
        <w:t xml:space="preserve">national </w:t>
      </w:r>
      <w:r w:rsidR="005E3442">
        <w:rPr>
          <w:rFonts w:asciiTheme="minorHAnsi" w:hAnsiTheme="minorHAnsi" w:cstheme="minorHAnsi"/>
          <w:sz w:val="20"/>
          <w:lang w:val="en-US"/>
        </w:rPr>
        <w:t xml:space="preserve">EV and </w:t>
      </w:r>
      <w:r w:rsidR="00B81D16" w:rsidRPr="0038162F">
        <w:rPr>
          <w:rFonts w:asciiTheme="minorHAnsi" w:hAnsiTheme="minorHAnsi" w:cstheme="minorHAnsi"/>
          <w:sz w:val="20"/>
          <w:lang w:val="en-US"/>
        </w:rPr>
        <w:t xml:space="preserve">GUTC codes and standards will encourage other municipalities in Uzbekistan to further </w:t>
      </w:r>
      <w:r w:rsidR="005E3442">
        <w:rPr>
          <w:rFonts w:asciiTheme="minorHAnsi" w:hAnsiTheme="minorHAnsi" w:cstheme="minorHAnsi"/>
          <w:sz w:val="20"/>
          <w:lang w:val="en-US"/>
        </w:rPr>
        <w:t>deploy EVs and construct</w:t>
      </w:r>
      <w:r w:rsidR="005E3442" w:rsidRPr="0038162F">
        <w:rPr>
          <w:rFonts w:asciiTheme="minorHAnsi" w:hAnsiTheme="minorHAnsi" w:cstheme="minorHAnsi"/>
          <w:sz w:val="20"/>
          <w:lang w:val="en-US"/>
        </w:rPr>
        <w:t xml:space="preserve"> </w:t>
      </w:r>
      <w:r w:rsidR="00B81D16" w:rsidRPr="0038162F">
        <w:rPr>
          <w:rFonts w:asciiTheme="minorHAnsi" w:hAnsiTheme="minorHAnsi" w:cstheme="minorHAnsi"/>
          <w:sz w:val="20"/>
          <w:lang w:val="en-US"/>
        </w:rPr>
        <w:t xml:space="preserve">GUTCs. Activities </w:t>
      </w:r>
      <w:r w:rsidR="005E3442">
        <w:rPr>
          <w:rFonts w:asciiTheme="minorHAnsi" w:hAnsiTheme="minorHAnsi" w:cstheme="minorHAnsi"/>
          <w:sz w:val="20"/>
          <w:lang w:val="en-US"/>
        </w:rPr>
        <w:t xml:space="preserve">under this output </w:t>
      </w:r>
      <w:r w:rsidR="00B81D16" w:rsidRPr="0038162F">
        <w:rPr>
          <w:rFonts w:asciiTheme="minorHAnsi" w:hAnsiTheme="minorHAnsi" w:cstheme="minorHAnsi"/>
          <w:sz w:val="20"/>
          <w:lang w:val="en-US"/>
        </w:rPr>
        <w:t xml:space="preserve">will commence by </w:t>
      </w:r>
      <w:r w:rsidRPr="0038162F">
        <w:rPr>
          <w:rFonts w:asciiTheme="minorHAnsi" w:hAnsiTheme="minorHAnsi" w:cstheme="minorHAnsi"/>
          <w:sz w:val="20"/>
          <w:lang w:val="en-US"/>
        </w:rPr>
        <w:t>2025 (Year 5)</w:t>
      </w:r>
      <w:r w:rsidR="00B81D16" w:rsidRPr="0038162F">
        <w:rPr>
          <w:rFonts w:asciiTheme="minorHAnsi" w:hAnsiTheme="minorHAnsi" w:cstheme="minorHAnsi"/>
          <w:sz w:val="20"/>
          <w:lang w:val="en-US"/>
        </w:rPr>
        <w:t xml:space="preserve"> including:</w:t>
      </w:r>
    </w:p>
    <w:p w14:paraId="60C37F16" w14:textId="534EFA17" w:rsidR="0073538F" w:rsidRPr="0038162F" w:rsidRDefault="00B81D16" w:rsidP="00BD0039">
      <w:pPr>
        <w:pStyle w:val="Bodytextnumbered"/>
        <w:numPr>
          <w:ilvl w:val="0"/>
          <w:numId w:val="115"/>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1.4.1: Provide technical assistance to prepare</w:t>
      </w:r>
      <w:r w:rsidR="006A7423" w:rsidRPr="0038162F">
        <w:rPr>
          <w:rFonts w:asciiTheme="minorHAnsi" w:hAnsiTheme="minorHAnsi" w:cstheme="minorHAnsi"/>
          <w:sz w:val="20"/>
          <w:u w:val="single"/>
          <w:lang w:val="en-US"/>
        </w:rPr>
        <w:t xml:space="preserve"> national standards and codes for E</w:t>
      </w:r>
      <w:r w:rsidR="00255149" w:rsidRPr="0038162F">
        <w:rPr>
          <w:rFonts w:asciiTheme="minorHAnsi" w:hAnsiTheme="minorHAnsi" w:cstheme="minorHAnsi"/>
          <w:sz w:val="20"/>
          <w:u w:val="single"/>
          <w:lang w:val="en-US"/>
        </w:rPr>
        <w:t>Vs</w:t>
      </w:r>
      <w:r w:rsidR="00255149" w:rsidRPr="0038162F">
        <w:rPr>
          <w:rFonts w:asciiTheme="minorHAnsi" w:hAnsiTheme="minorHAnsi" w:cstheme="minorHAnsi"/>
          <w:sz w:val="20"/>
          <w:lang w:val="en-US"/>
        </w:rPr>
        <w:t xml:space="preserve">. This would be done on the basis of the similar EV codes and standards and other countries (such as in the EU), and adapted to Uzbekistan </w:t>
      </w:r>
      <w:r w:rsidR="008636EF" w:rsidRPr="0038162F">
        <w:rPr>
          <w:rFonts w:asciiTheme="minorHAnsi" w:hAnsiTheme="minorHAnsi" w:cstheme="minorHAnsi"/>
          <w:sz w:val="20"/>
          <w:lang w:val="en-US"/>
        </w:rPr>
        <w:t xml:space="preserve">based on information from the Guidelines </w:t>
      </w:r>
      <w:r w:rsidR="00255149" w:rsidRPr="0038162F">
        <w:rPr>
          <w:rFonts w:asciiTheme="minorHAnsi" w:hAnsiTheme="minorHAnsi" w:cstheme="minorHAnsi"/>
          <w:sz w:val="20"/>
          <w:lang w:val="en-US"/>
        </w:rPr>
        <w:t xml:space="preserve">developed by </w:t>
      </w:r>
      <w:r w:rsidR="008636EF" w:rsidRPr="0038162F">
        <w:rPr>
          <w:rFonts w:asciiTheme="minorHAnsi" w:hAnsiTheme="minorHAnsi" w:cstheme="minorHAnsi"/>
          <w:sz w:val="20"/>
          <w:lang w:val="en-US"/>
        </w:rPr>
        <w:t>TBC</w:t>
      </w:r>
      <w:r w:rsidR="00255149" w:rsidRPr="0038162F">
        <w:rPr>
          <w:rFonts w:asciiTheme="minorHAnsi" w:hAnsiTheme="minorHAnsi" w:cstheme="minorHAnsi"/>
          <w:sz w:val="20"/>
          <w:lang w:val="en-US"/>
        </w:rPr>
        <w:t xml:space="preserve"> in Output 3.</w:t>
      </w:r>
      <w:r w:rsidR="008636EF" w:rsidRPr="0038162F">
        <w:rPr>
          <w:rFonts w:asciiTheme="minorHAnsi" w:hAnsiTheme="minorHAnsi" w:cstheme="minorHAnsi"/>
          <w:sz w:val="20"/>
          <w:lang w:val="en-US"/>
        </w:rPr>
        <w:t>1</w:t>
      </w:r>
      <w:r w:rsidR="00CD1C90">
        <w:rPr>
          <w:rFonts w:asciiTheme="minorHAnsi" w:hAnsiTheme="minorHAnsi" w:cstheme="minorHAnsi"/>
          <w:sz w:val="20"/>
          <w:lang w:val="en-US"/>
        </w:rPr>
        <w:t xml:space="preserve"> and the findings and recommendations of the SESAs undertaken during Outputs 1.1, 1.2 and 1.3 are incorporated</w:t>
      </w:r>
      <w:r w:rsidR="00255149" w:rsidRPr="0038162F">
        <w:rPr>
          <w:rFonts w:asciiTheme="minorHAnsi" w:hAnsiTheme="minorHAnsi" w:cstheme="minorHAnsi"/>
          <w:sz w:val="20"/>
          <w:lang w:val="en-US"/>
        </w:rPr>
        <w:t xml:space="preserve"> and edited ready for</w:t>
      </w:r>
      <w:r w:rsidR="008636EF" w:rsidRPr="0038162F">
        <w:rPr>
          <w:rFonts w:asciiTheme="minorHAnsi" w:hAnsiTheme="minorHAnsi" w:cstheme="minorHAnsi"/>
          <w:sz w:val="20"/>
          <w:lang w:val="en-US"/>
        </w:rPr>
        <w:t xml:space="preserve"> national</w:t>
      </w:r>
      <w:r w:rsidR="00255149" w:rsidRPr="0038162F">
        <w:rPr>
          <w:rFonts w:asciiTheme="minorHAnsi" w:hAnsiTheme="minorHAnsi" w:cstheme="minorHAnsi"/>
          <w:sz w:val="20"/>
          <w:lang w:val="en-US"/>
        </w:rPr>
        <w:t xml:space="preserve"> adoption by the </w:t>
      </w:r>
      <w:proofErr w:type="spellStart"/>
      <w:r w:rsidR="00255149" w:rsidRPr="0038162F">
        <w:rPr>
          <w:rFonts w:asciiTheme="minorHAnsi" w:hAnsiTheme="minorHAnsi" w:cstheme="minorHAnsi"/>
          <w:sz w:val="20"/>
          <w:lang w:val="en-US"/>
        </w:rPr>
        <w:t>GoU</w:t>
      </w:r>
      <w:proofErr w:type="spellEnd"/>
      <w:r w:rsidR="0073538F" w:rsidRPr="0038162F">
        <w:rPr>
          <w:rFonts w:asciiTheme="minorHAnsi" w:hAnsiTheme="minorHAnsi" w:cstheme="minorHAnsi"/>
          <w:sz w:val="20"/>
          <w:lang w:val="en-US"/>
        </w:rPr>
        <w:t>;</w:t>
      </w:r>
    </w:p>
    <w:p w14:paraId="04E3DD86" w14:textId="3BCC070B" w:rsidR="006A7423" w:rsidRPr="0038162F" w:rsidRDefault="0073538F" w:rsidP="00BD0039">
      <w:pPr>
        <w:pStyle w:val="Bodytextnumbered"/>
        <w:numPr>
          <w:ilvl w:val="0"/>
          <w:numId w:val="115"/>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1.4.2: Provide technical assistance to prepare national GUTC standards</w:t>
      </w:r>
      <w:r w:rsidR="00B81D16"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This would be done on the basis </w:t>
      </w:r>
      <w:r w:rsidR="00255149" w:rsidRPr="0038162F">
        <w:rPr>
          <w:rFonts w:asciiTheme="minorHAnsi" w:hAnsiTheme="minorHAnsi" w:cstheme="minorHAnsi"/>
          <w:sz w:val="20"/>
          <w:lang w:val="en-US"/>
        </w:rPr>
        <w:t xml:space="preserve">of </w:t>
      </w:r>
      <w:r w:rsidR="006A7423" w:rsidRPr="0038162F">
        <w:rPr>
          <w:rFonts w:asciiTheme="minorHAnsi" w:hAnsiTheme="minorHAnsi" w:cstheme="minorHAnsi"/>
          <w:sz w:val="20"/>
          <w:lang w:val="en-US"/>
        </w:rPr>
        <w:t>the GUTC codes and standards developed by TCM in Output 3.3.</w:t>
      </w:r>
      <w:r w:rsidR="00255149" w:rsidRPr="0038162F">
        <w:rPr>
          <w:rFonts w:asciiTheme="minorHAnsi" w:hAnsiTheme="minorHAnsi" w:cstheme="minorHAnsi"/>
          <w:sz w:val="20"/>
          <w:lang w:val="en-US"/>
        </w:rPr>
        <w:t xml:space="preserve"> and edited ready for </w:t>
      </w:r>
      <w:r w:rsidR="008636EF" w:rsidRPr="0038162F">
        <w:rPr>
          <w:rFonts w:asciiTheme="minorHAnsi" w:hAnsiTheme="minorHAnsi" w:cstheme="minorHAnsi"/>
          <w:sz w:val="20"/>
          <w:lang w:val="en-US"/>
        </w:rPr>
        <w:t xml:space="preserve">national </w:t>
      </w:r>
      <w:r w:rsidR="00255149" w:rsidRPr="0038162F">
        <w:rPr>
          <w:rFonts w:asciiTheme="minorHAnsi" w:hAnsiTheme="minorHAnsi" w:cstheme="minorHAnsi"/>
          <w:sz w:val="20"/>
          <w:lang w:val="en-US"/>
        </w:rPr>
        <w:t xml:space="preserve">adoption by the </w:t>
      </w:r>
      <w:proofErr w:type="spellStart"/>
      <w:r w:rsidR="00255149" w:rsidRPr="0038162F">
        <w:rPr>
          <w:rFonts w:asciiTheme="minorHAnsi" w:hAnsiTheme="minorHAnsi" w:cstheme="minorHAnsi"/>
          <w:sz w:val="20"/>
          <w:lang w:val="en-US"/>
        </w:rPr>
        <w:t>GoU</w:t>
      </w:r>
      <w:proofErr w:type="spellEnd"/>
      <w:r w:rsidR="006A7423" w:rsidRPr="0038162F">
        <w:rPr>
          <w:rFonts w:asciiTheme="minorHAnsi" w:hAnsiTheme="minorHAnsi" w:cstheme="minorHAnsi"/>
          <w:sz w:val="20"/>
          <w:lang w:val="en-US"/>
        </w:rPr>
        <w:t>;</w:t>
      </w:r>
    </w:p>
    <w:p w14:paraId="08D51928" w14:textId="59780A55" w:rsidR="008636EF" w:rsidRPr="0038162F" w:rsidRDefault="006A7423" w:rsidP="007857B3">
      <w:pPr>
        <w:pStyle w:val="Bodytextnumbered"/>
        <w:ind w:left="454" w:hanging="454"/>
        <w:rPr>
          <w:rFonts w:asciiTheme="minorHAnsi" w:hAnsiTheme="minorHAnsi" w:cstheme="minorHAnsi"/>
          <w:sz w:val="20"/>
          <w:lang w:val="en-US"/>
        </w:rPr>
      </w:pPr>
      <w:bookmarkStart w:id="52" w:name="_Ref55644208"/>
      <w:r w:rsidRPr="0038162F">
        <w:rPr>
          <w:rFonts w:asciiTheme="minorHAnsi" w:hAnsiTheme="minorHAnsi" w:cstheme="minorHAnsi"/>
          <w:i/>
          <w:iCs/>
          <w:sz w:val="20"/>
          <w:u w:val="single"/>
          <w:lang w:val="en-US"/>
        </w:rPr>
        <w:t>Output 1.5: Adopted national policy statement on EVs and GUTCs</w:t>
      </w:r>
      <w:r w:rsidRPr="0038162F">
        <w:rPr>
          <w:rFonts w:asciiTheme="minorHAnsi" w:hAnsiTheme="minorHAnsi" w:cstheme="minorHAnsi"/>
          <w:sz w:val="20"/>
          <w:lang w:val="en-US"/>
        </w:rPr>
        <w:t xml:space="preserve">. By the second half of 2026 (Year 6), the </w:t>
      </w:r>
      <w:proofErr w:type="spellStart"/>
      <w:r w:rsidRPr="0038162F">
        <w:rPr>
          <w:rFonts w:asciiTheme="minorHAnsi" w:hAnsiTheme="minorHAnsi" w:cstheme="minorHAnsi"/>
          <w:sz w:val="20"/>
          <w:lang w:val="en-US"/>
        </w:rPr>
        <w:t>GoU</w:t>
      </w:r>
      <w:proofErr w:type="spellEnd"/>
      <w:r w:rsidRPr="0038162F">
        <w:rPr>
          <w:rFonts w:asciiTheme="minorHAnsi" w:hAnsiTheme="minorHAnsi" w:cstheme="minorHAnsi"/>
          <w:sz w:val="20"/>
          <w:lang w:val="en-US"/>
        </w:rPr>
        <w:t xml:space="preserve"> will need to state clear goals in green urban development that includes electric vehicles and GUTCs</w:t>
      </w:r>
      <w:r w:rsidR="005E3442">
        <w:rPr>
          <w:rFonts w:asciiTheme="minorHAnsi" w:hAnsiTheme="minorHAnsi" w:cstheme="minorHAnsi"/>
          <w:sz w:val="20"/>
          <w:lang w:val="en-US"/>
        </w:rPr>
        <w:t xml:space="preserve"> as so</w:t>
      </w:r>
      <w:r w:rsidR="000B3F74">
        <w:rPr>
          <w:rFonts w:asciiTheme="minorHAnsi" w:hAnsiTheme="minorHAnsi" w:cstheme="minorHAnsi"/>
          <w:sz w:val="20"/>
          <w:lang w:val="en-US"/>
        </w:rPr>
        <w:t>lid</w:t>
      </w:r>
      <w:r w:rsidR="005E3442">
        <w:rPr>
          <w:rFonts w:asciiTheme="minorHAnsi" w:hAnsiTheme="minorHAnsi" w:cstheme="minorHAnsi"/>
          <w:sz w:val="20"/>
          <w:lang w:val="en-US"/>
        </w:rPr>
        <w:t xml:space="preserve"> systems for the deployment of e-buses</w:t>
      </w:r>
      <w:r w:rsidRPr="0038162F">
        <w:rPr>
          <w:rFonts w:asciiTheme="minorHAnsi" w:hAnsiTheme="minorHAnsi" w:cstheme="minorHAnsi"/>
          <w:sz w:val="20"/>
          <w:lang w:val="en-US"/>
        </w:rPr>
        <w:t xml:space="preserve">. </w:t>
      </w:r>
      <w:r w:rsidR="008636EF" w:rsidRPr="0038162F">
        <w:rPr>
          <w:rFonts w:asciiTheme="minorHAnsi" w:hAnsiTheme="minorHAnsi" w:cstheme="minorHAnsi"/>
          <w:sz w:val="20"/>
          <w:lang w:val="en-US"/>
        </w:rPr>
        <w:t>The activity to deliver this output will be:</w:t>
      </w:r>
      <w:bookmarkEnd w:id="52"/>
    </w:p>
    <w:p w14:paraId="34B60578" w14:textId="11444B0F" w:rsidR="006A7423" w:rsidRPr="0038162F" w:rsidRDefault="008636EF" w:rsidP="00BD0039">
      <w:pPr>
        <w:pStyle w:val="Bodytextnumbered"/>
        <w:numPr>
          <w:ilvl w:val="0"/>
          <w:numId w:val="116"/>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1.5.1: Provide </w:t>
      </w:r>
      <w:r w:rsidR="006A7423" w:rsidRPr="0038162F">
        <w:rPr>
          <w:rFonts w:asciiTheme="minorHAnsi" w:hAnsiTheme="minorHAnsi" w:cstheme="minorHAnsi"/>
          <w:sz w:val="20"/>
          <w:u w:val="single"/>
          <w:lang w:val="en-US"/>
        </w:rPr>
        <w:t xml:space="preserve">legal and technical assistance </w:t>
      </w:r>
      <w:r w:rsidRPr="0038162F">
        <w:rPr>
          <w:rFonts w:asciiTheme="minorHAnsi" w:hAnsiTheme="minorHAnsi" w:cstheme="minorHAnsi"/>
          <w:sz w:val="20"/>
          <w:u w:val="single"/>
          <w:lang w:val="en-US"/>
        </w:rPr>
        <w:t xml:space="preserve">(as required) to </w:t>
      </w:r>
      <w:r w:rsidR="006A7423" w:rsidRPr="0038162F">
        <w:rPr>
          <w:rFonts w:asciiTheme="minorHAnsi" w:hAnsiTheme="minorHAnsi" w:cstheme="minorHAnsi"/>
          <w:sz w:val="20"/>
          <w:u w:val="single"/>
          <w:lang w:val="en-US"/>
        </w:rPr>
        <w:t>draft a national policy statement on EVs and GUTCs</w:t>
      </w:r>
      <w:r w:rsidR="006A7423" w:rsidRPr="0038162F">
        <w:rPr>
          <w:rFonts w:asciiTheme="minorHAnsi" w:hAnsiTheme="minorHAnsi" w:cstheme="minorHAnsi"/>
          <w:sz w:val="20"/>
          <w:lang w:val="en-US"/>
        </w:rPr>
        <w:t>.</w:t>
      </w:r>
      <w:r w:rsidR="00A736DA" w:rsidRPr="0038162F">
        <w:rPr>
          <w:rFonts w:asciiTheme="minorHAnsi" w:hAnsiTheme="minorHAnsi" w:cstheme="minorHAnsi"/>
          <w:sz w:val="20"/>
          <w:lang w:val="en-US"/>
        </w:rPr>
        <w:t xml:space="preserve"> Drafting of the national policy statement will likely be undertaken by the </w:t>
      </w:r>
      <w:proofErr w:type="spellStart"/>
      <w:r w:rsidR="00A736DA" w:rsidRPr="0038162F">
        <w:rPr>
          <w:rFonts w:asciiTheme="minorHAnsi" w:hAnsiTheme="minorHAnsi" w:cstheme="minorHAnsi"/>
          <w:sz w:val="20"/>
          <w:lang w:val="en-US"/>
        </w:rPr>
        <w:t>MoT’s</w:t>
      </w:r>
      <w:proofErr w:type="spellEnd"/>
      <w:r w:rsidR="00A736DA" w:rsidRPr="0038162F">
        <w:rPr>
          <w:rFonts w:asciiTheme="minorHAnsi" w:hAnsiTheme="minorHAnsi" w:cstheme="minorHAnsi"/>
          <w:sz w:val="20"/>
          <w:lang w:val="en-US"/>
        </w:rPr>
        <w:t xml:space="preserve"> E-mobility Unit</w:t>
      </w:r>
      <w:r w:rsidR="00BE2A0F">
        <w:rPr>
          <w:rFonts w:asciiTheme="minorHAnsi" w:hAnsiTheme="minorHAnsi" w:cstheme="minorHAnsi"/>
          <w:sz w:val="20"/>
          <w:lang w:val="en-US"/>
        </w:rPr>
        <w:t xml:space="preserve"> who will be supported to ensure that the findings</w:t>
      </w:r>
      <w:r w:rsidR="00C97858">
        <w:rPr>
          <w:rFonts w:asciiTheme="minorHAnsi" w:hAnsiTheme="minorHAnsi" w:cstheme="minorHAnsi"/>
          <w:sz w:val="20"/>
          <w:lang w:val="en-US"/>
        </w:rPr>
        <w:t xml:space="preserve"> and recommendations</w:t>
      </w:r>
      <w:r w:rsidR="00BE2A0F">
        <w:rPr>
          <w:rFonts w:asciiTheme="minorHAnsi" w:hAnsiTheme="minorHAnsi" w:cstheme="minorHAnsi"/>
          <w:sz w:val="20"/>
          <w:lang w:val="en-US"/>
        </w:rPr>
        <w:t xml:space="preserve"> of the SESAs undertaken </w:t>
      </w:r>
      <w:r w:rsidR="00C97858">
        <w:rPr>
          <w:rFonts w:asciiTheme="minorHAnsi" w:hAnsiTheme="minorHAnsi" w:cstheme="minorHAnsi"/>
          <w:sz w:val="20"/>
          <w:lang w:val="en-US"/>
        </w:rPr>
        <w:t>during Outputs 1.1, 1.2 and 1.3 are incorporated</w:t>
      </w:r>
      <w:r w:rsidR="00A736DA" w:rsidRPr="0038162F">
        <w:rPr>
          <w:rFonts w:asciiTheme="minorHAnsi" w:hAnsiTheme="minorHAnsi" w:cstheme="minorHAnsi"/>
          <w:sz w:val="20"/>
          <w:lang w:val="en-US"/>
        </w:rPr>
        <w:t>.</w:t>
      </w:r>
    </w:p>
    <w:p w14:paraId="42501CED" w14:textId="353C691F" w:rsidR="00677513" w:rsidRDefault="00D41C0E" w:rsidP="007857B3">
      <w:pPr>
        <w:pStyle w:val="Bodytextnumbered"/>
        <w:ind w:left="454" w:hanging="454"/>
        <w:rPr>
          <w:rFonts w:asciiTheme="minorHAnsi" w:hAnsiTheme="minorHAnsi" w:cstheme="minorHAnsi"/>
          <w:sz w:val="20"/>
          <w:lang w:val="en-US"/>
        </w:rPr>
      </w:pPr>
      <w:r w:rsidRPr="0038162F">
        <w:rPr>
          <w:rFonts w:asciiTheme="minorHAnsi" w:hAnsiTheme="minorHAnsi" w:cstheme="minorHAnsi"/>
          <w:b/>
          <w:bCs/>
          <w:i/>
          <w:iCs/>
          <w:sz w:val="20"/>
          <w:lang w:val="en-US"/>
        </w:rPr>
        <w:t>Outcome 2: Pilot</w:t>
      </w:r>
      <w:r w:rsidR="003628EF" w:rsidRPr="0038162F">
        <w:rPr>
          <w:rFonts w:asciiTheme="minorHAnsi" w:hAnsiTheme="minorHAnsi" w:cstheme="minorHAnsi"/>
          <w:b/>
          <w:bCs/>
          <w:i/>
          <w:iCs/>
          <w:sz w:val="20"/>
          <w:lang w:val="en-US"/>
        </w:rPr>
        <w:t xml:space="preserve"> project</w:t>
      </w:r>
      <w:r w:rsidRPr="0038162F">
        <w:rPr>
          <w:rFonts w:asciiTheme="minorHAnsi" w:hAnsiTheme="minorHAnsi" w:cstheme="minorHAnsi"/>
          <w:b/>
          <w:bCs/>
          <w:i/>
          <w:iCs/>
          <w:sz w:val="20"/>
          <w:lang w:val="en-US"/>
        </w:rPr>
        <w:t xml:space="preserve"> in Tashkent to provide evidence of technical, financial and environmental sustainability to plan for scale-up of low-carbon e-mobility and GUTCs</w:t>
      </w:r>
      <w:r w:rsidR="00BD17C5"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r w:rsidR="00D40150" w:rsidRPr="0038162F">
        <w:rPr>
          <w:rFonts w:asciiTheme="minorHAnsi" w:hAnsiTheme="minorHAnsi" w:cstheme="minorHAnsi"/>
          <w:sz w:val="20"/>
          <w:lang w:val="en-US"/>
        </w:rPr>
        <w:t>Without thi</w:t>
      </w:r>
      <w:r w:rsidR="0034680E" w:rsidRPr="0038162F">
        <w:rPr>
          <w:rFonts w:asciiTheme="minorHAnsi" w:hAnsiTheme="minorHAnsi" w:cstheme="minorHAnsi"/>
          <w:sz w:val="20"/>
          <w:lang w:val="en-US"/>
        </w:rPr>
        <w:t xml:space="preserve">s outcome, there will be an absence of evidence of the environmental, technical and socio-economic viability of electric vehicles and green urban transport in Uzbekistan. </w:t>
      </w:r>
      <w:r w:rsidR="00B51EE3" w:rsidRPr="0038162F">
        <w:rPr>
          <w:rFonts w:asciiTheme="minorHAnsi" w:hAnsiTheme="minorHAnsi" w:cstheme="minorHAnsi"/>
          <w:sz w:val="20"/>
          <w:lang w:val="en-US"/>
        </w:rPr>
        <w:t xml:space="preserve">As the first activities of TAILEV </w:t>
      </w:r>
      <w:r w:rsidR="00897316" w:rsidRPr="0038162F">
        <w:rPr>
          <w:rFonts w:asciiTheme="minorHAnsi" w:hAnsiTheme="minorHAnsi" w:cstheme="minorHAnsi"/>
          <w:color w:val="000000"/>
          <w:sz w:val="20"/>
          <w:lang w:val="en-US"/>
        </w:rPr>
        <w:t>to de-risk the concept of a green urban transport corridor (GUTC)</w:t>
      </w:r>
      <w:r w:rsidR="00E24E50">
        <w:rPr>
          <w:rFonts w:asciiTheme="minorHAnsi" w:hAnsiTheme="minorHAnsi" w:cstheme="minorHAnsi"/>
          <w:color w:val="000000"/>
          <w:sz w:val="20"/>
          <w:lang w:val="en-US"/>
        </w:rPr>
        <w:t xml:space="preserve"> as a comprehensive transit corridor concept centered around e-buses</w:t>
      </w:r>
      <w:r w:rsidR="00897316" w:rsidRPr="0038162F">
        <w:rPr>
          <w:rFonts w:asciiTheme="minorHAnsi" w:hAnsiTheme="minorHAnsi" w:cstheme="minorHAnsi"/>
          <w:color w:val="000000"/>
          <w:sz w:val="20"/>
          <w:lang w:val="en-US"/>
        </w:rPr>
        <w:t xml:space="preserve"> and electric vehicle technology</w:t>
      </w:r>
      <w:r w:rsidR="00B51EE3" w:rsidRPr="0038162F">
        <w:rPr>
          <w:rFonts w:asciiTheme="minorHAnsi" w:hAnsiTheme="minorHAnsi" w:cstheme="minorHAnsi"/>
          <w:color w:val="000000"/>
          <w:sz w:val="20"/>
          <w:lang w:val="en-US"/>
        </w:rPr>
        <w:t xml:space="preserve">, </w:t>
      </w:r>
      <w:r w:rsidR="00B51EE3" w:rsidRPr="0038162F">
        <w:rPr>
          <w:rFonts w:asciiTheme="minorHAnsi" w:hAnsiTheme="minorHAnsi" w:cstheme="minorHAnsi"/>
          <w:sz w:val="20"/>
          <w:lang w:val="en-US"/>
        </w:rPr>
        <w:t xml:space="preserve">this </w:t>
      </w:r>
      <w:r w:rsidR="0034680E" w:rsidRPr="0038162F">
        <w:rPr>
          <w:rFonts w:asciiTheme="minorHAnsi" w:hAnsiTheme="minorHAnsi" w:cstheme="minorHAnsi"/>
          <w:sz w:val="20"/>
          <w:lang w:val="en-US"/>
        </w:rPr>
        <w:t xml:space="preserve">outcome </w:t>
      </w:r>
      <w:r w:rsidR="003628EF" w:rsidRPr="0038162F">
        <w:rPr>
          <w:rFonts w:asciiTheme="minorHAnsi" w:hAnsiTheme="minorHAnsi" w:cstheme="minorHAnsi"/>
          <w:sz w:val="20"/>
          <w:lang w:val="en-US"/>
        </w:rPr>
        <w:t xml:space="preserve">is to be achieved through the development of </w:t>
      </w:r>
      <w:r w:rsidR="00A736DA" w:rsidRPr="0038162F">
        <w:rPr>
          <w:rFonts w:asciiTheme="minorHAnsi" w:hAnsiTheme="minorHAnsi" w:cstheme="minorHAnsi"/>
          <w:sz w:val="20"/>
          <w:lang w:val="en-US"/>
        </w:rPr>
        <w:t xml:space="preserve">the </w:t>
      </w:r>
      <w:r w:rsidR="00A736DA" w:rsidRPr="0038162F">
        <w:rPr>
          <w:rFonts w:asciiTheme="minorHAnsi" w:hAnsiTheme="minorHAnsi" w:cstheme="minorBidi"/>
          <w:sz w:val="20"/>
          <w:lang w:val="en-US"/>
        </w:rPr>
        <w:t xml:space="preserve">pilot Shota Rustaveli </w:t>
      </w:r>
      <w:r w:rsidR="00A736DA" w:rsidRPr="0038162F">
        <w:rPr>
          <w:rFonts w:asciiTheme="minorHAnsi" w:hAnsiTheme="minorHAnsi" w:cstheme="minorHAnsi"/>
          <w:sz w:val="20"/>
          <w:lang w:val="en-US"/>
        </w:rPr>
        <w:t>GUTC</w:t>
      </w:r>
      <w:r w:rsidR="00A736DA" w:rsidRPr="0038162F" w:rsidDel="00A736DA">
        <w:rPr>
          <w:rFonts w:asciiTheme="minorHAnsi" w:hAnsiTheme="minorHAnsi" w:cstheme="minorHAnsi"/>
          <w:sz w:val="20"/>
          <w:lang w:val="en-US"/>
        </w:rPr>
        <w:t xml:space="preserve"> </w:t>
      </w:r>
      <w:r w:rsidR="00A736DA" w:rsidRPr="0038162F">
        <w:rPr>
          <w:rFonts w:asciiTheme="minorHAnsi" w:hAnsiTheme="minorHAnsi" w:cstheme="minorHAnsi"/>
          <w:sz w:val="20"/>
          <w:lang w:val="en-US"/>
        </w:rPr>
        <w:t>(7.5 km)</w:t>
      </w:r>
      <w:r w:rsidR="0016138F" w:rsidRPr="0038162F">
        <w:rPr>
          <w:rFonts w:asciiTheme="minorHAnsi" w:hAnsiTheme="minorHAnsi" w:cstheme="minorHAnsi"/>
          <w:sz w:val="20"/>
          <w:lang w:val="en-US"/>
        </w:rPr>
        <w:t xml:space="preserve"> in Tashkent complete with the </w:t>
      </w:r>
      <w:r w:rsidR="000B29A6" w:rsidRPr="0038162F">
        <w:rPr>
          <w:rFonts w:asciiTheme="minorHAnsi" w:hAnsiTheme="minorHAnsi" w:cstheme="minorHAnsi"/>
          <w:sz w:val="20"/>
          <w:lang w:val="en-US"/>
        </w:rPr>
        <w:t xml:space="preserve">pilot </w:t>
      </w:r>
      <w:r w:rsidR="0016138F" w:rsidRPr="0038162F">
        <w:rPr>
          <w:rFonts w:asciiTheme="minorHAnsi" w:hAnsiTheme="minorHAnsi" w:cstheme="minorHAnsi"/>
          <w:sz w:val="20"/>
          <w:lang w:val="en-US"/>
        </w:rPr>
        <w:t>operation</w:t>
      </w:r>
      <w:r w:rsidR="000B29A6" w:rsidRPr="0038162F">
        <w:rPr>
          <w:rFonts w:asciiTheme="minorHAnsi" w:hAnsiTheme="minorHAnsi" w:cstheme="minorHAnsi"/>
          <w:sz w:val="20"/>
          <w:lang w:val="en-US"/>
        </w:rPr>
        <w:t>s</w:t>
      </w:r>
      <w:r w:rsidR="0016138F" w:rsidRPr="0038162F">
        <w:rPr>
          <w:rFonts w:asciiTheme="minorHAnsi" w:hAnsiTheme="minorHAnsi" w:cstheme="minorHAnsi"/>
          <w:sz w:val="20"/>
          <w:lang w:val="en-US"/>
        </w:rPr>
        <w:t xml:space="preserve"> of a fleet of 1</w:t>
      </w:r>
      <w:r w:rsidR="003628EF" w:rsidRPr="0038162F">
        <w:rPr>
          <w:rFonts w:asciiTheme="minorHAnsi" w:hAnsiTheme="minorHAnsi" w:cstheme="minorHAnsi"/>
          <w:sz w:val="20"/>
          <w:lang w:val="en-US"/>
        </w:rPr>
        <w:t>0</w:t>
      </w:r>
      <w:r w:rsidR="0016138F" w:rsidRPr="0038162F">
        <w:rPr>
          <w:rFonts w:asciiTheme="minorHAnsi" w:hAnsiTheme="minorHAnsi" w:cstheme="minorHAnsi"/>
          <w:sz w:val="20"/>
          <w:lang w:val="en-US"/>
        </w:rPr>
        <w:t xml:space="preserve"> electric buses</w:t>
      </w:r>
      <w:r w:rsidR="00853C3C" w:rsidRPr="0038162F">
        <w:rPr>
          <w:rFonts w:asciiTheme="minorHAnsi" w:hAnsiTheme="minorHAnsi" w:cstheme="minorHAnsi"/>
          <w:sz w:val="20"/>
          <w:lang w:val="en-US"/>
        </w:rPr>
        <w:t xml:space="preserve"> (see </w:t>
      </w:r>
      <w:r w:rsidR="00A736DA" w:rsidRPr="0038162F">
        <w:rPr>
          <w:rFonts w:asciiTheme="minorHAnsi" w:hAnsiTheme="minorHAnsi" w:cstheme="minorHAnsi"/>
          <w:sz w:val="20"/>
          <w:lang w:val="en-US"/>
        </w:rPr>
        <w:t>Figures 1-1 and 1-2</w:t>
      </w:r>
      <w:r w:rsidR="004E1A46" w:rsidRPr="0038162F">
        <w:rPr>
          <w:rFonts w:asciiTheme="minorHAnsi" w:hAnsiTheme="minorHAnsi" w:cstheme="minorHAnsi"/>
          <w:sz w:val="20"/>
          <w:lang w:val="en-US"/>
        </w:rPr>
        <w:t xml:space="preserve"> for location</w:t>
      </w:r>
      <w:r w:rsidR="00853C3C" w:rsidRPr="0038162F">
        <w:rPr>
          <w:rFonts w:asciiTheme="minorHAnsi" w:hAnsiTheme="minorHAnsi" w:cstheme="minorHAnsi"/>
          <w:sz w:val="20"/>
          <w:lang w:val="en-US"/>
        </w:rPr>
        <w:t>)</w:t>
      </w:r>
      <w:r w:rsidR="00F10355" w:rsidRPr="0038162F">
        <w:rPr>
          <w:rFonts w:asciiTheme="minorHAnsi" w:hAnsiTheme="minorHAnsi" w:cstheme="minorHAnsi"/>
          <w:sz w:val="20"/>
          <w:lang w:val="en-US"/>
        </w:rPr>
        <w:t xml:space="preserve"> </w:t>
      </w:r>
      <w:r w:rsidR="00FD572C" w:rsidRPr="0038162F">
        <w:rPr>
          <w:rFonts w:asciiTheme="minorHAnsi" w:hAnsiTheme="minorHAnsi" w:cstheme="minorHAnsi"/>
          <w:sz w:val="20"/>
          <w:lang w:val="en-US"/>
        </w:rPr>
        <w:lastRenderedPageBreak/>
        <w:t xml:space="preserve">as well as </w:t>
      </w:r>
      <w:r w:rsidR="000B29A6" w:rsidRPr="0038162F">
        <w:rPr>
          <w:rFonts w:asciiTheme="minorHAnsi" w:hAnsiTheme="minorHAnsi" w:cstheme="minorHAnsi"/>
          <w:sz w:val="20"/>
          <w:lang w:val="en-US"/>
        </w:rPr>
        <w:t xml:space="preserve">an estimated fleet of 20 e-buses </w:t>
      </w:r>
      <w:r w:rsidR="00005876" w:rsidRPr="0038162F">
        <w:rPr>
          <w:rFonts w:asciiTheme="minorHAnsi" w:hAnsiTheme="minorHAnsi" w:cstheme="minorHAnsi"/>
          <w:sz w:val="20"/>
          <w:lang w:val="en-US"/>
        </w:rPr>
        <w:t>operat</w:t>
      </w:r>
      <w:r w:rsidR="000B29A6" w:rsidRPr="0038162F">
        <w:rPr>
          <w:rFonts w:asciiTheme="minorHAnsi" w:hAnsiTheme="minorHAnsi" w:cstheme="minorHAnsi"/>
          <w:sz w:val="20"/>
          <w:lang w:val="en-US"/>
        </w:rPr>
        <w:t>ed along</w:t>
      </w:r>
      <w:r w:rsidR="00005876" w:rsidRPr="0038162F">
        <w:rPr>
          <w:rFonts w:asciiTheme="minorHAnsi" w:hAnsiTheme="minorHAnsi" w:cstheme="minorHAnsi"/>
          <w:sz w:val="20"/>
          <w:lang w:val="en-US"/>
        </w:rPr>
        <w:t xml:space="preserve"> the</w:t>
      </w:r>
      <w:r w:rsidR="00FD572C" w:rsidRPr="0038162F">
        <w:rPr>
          <w:rFonts w:asciiTheme="minorHAnsi" w:hAnsiTheme="minorHAnsi" w:cstheme="minorHAnsi"/>
          <w:sz w:val="20"/>
          <w:lang w:val="en-US"/>
        </w:rPr>
        <w:t xml:space="preserve"> </w:t>
      </w:r>
      <w:proofErr w:type="spellStart"/>
      <w:r w:rsidR="00FD572C" w:rsidRPr="0038162F">
        <w:rPr>
          <w:rFonts w:asciiTheme="minorHAnsi" w:hAnsiTheme="minorHAnsi" w:cstheme="minorHAnsi"/>
          <w:sz w:val="20"/>
          <w:lang w:val="en-US"/>
        </w:rPr>
        <w:t>Fargona</w:t>
      </w:r>
      <w:proofErr w:type="spellEnd"/>
      <w:r w:rsidR="00030676" w:rsidRPr="0038162F">
        <w:rPr>
          <w:rFonts w:asciiTheme="minorHAnsi" w:hAnsiTheme="minorHAnsi" w:cstheme="minorHAnsi"/>
          <w:sz w:val="20"/>
          <w:lang w:val="en-US"/>
        </w:rPr>
        <w:t xml:space="preserve"> </w:t>
      </w:r>
      <w:proofErr w:type="spellStart"/>
      <w:r w:rsidR="00030676" w:rsidRPr="0038162F">
        <w:rPr>
          <w:rFonts w:asciiTheme="minorHAnsi" w:hAnsiTheme="minorHAnsi" w:cstheme="minorHAnsi"/>
          <w:sz w:val="20"/>
          <w:lang w:val="en-US"/>
        </w:rPr>
        <w:t>Yuli</w:t>
      </w:r>
      <w:proofErr w:type="spellEnd"/>
      <w:r w:rsidR="00FD572C" w:rsidRPr="0038162F">
        <w:rPr>
          <w:rFonts w:asciiTheme="minorHAnsi" w:hAnsiTheme="minorHAnsi" w:cstheme="minorHAnsi"/>
          <w:sz w:val="20"/>
          <w:lang w:val="en-US"/>
        </w:rPr>
        <w:t xml:space="preserve"> </w:t>
      </w:r>
      <w:r w:rsidR="00AA76E1" w:rsidRPr="0038162F">
        <w:rPr>
          <w:rFonts w:asciiTheme="minorHAnsi" w:hAnsiTheme="minorHAnsi" w:cstheme="minorHAnsi"/>
          <w:sz w:val="20"/>
          <w:lang w:val="en-US"/>
        </w:rPr>
        <w:t>BRT</w:t>
      </w:r>
      <w:r w:rsidR="00FD572C" w:rsidRPr="0038162F">
        <w:rPr>
          <w:rFonts w:asciiTheme="minorHAnsi" w:hAnsiTheme="minorHAnsi" w:cstheme="minorHAnsi"/>
          <w:sz w:val="20"/>
          <w:lang w:val="en-US"/>
        </w:rPr>
        <w:t xml:space="preserve"> </w:t>
      </w:r>
      <w:r w:rsidR="00186764" w:rsidRPr="0038162F">
        <w:rPr>
          <w:rFonts w:asciiTheme="minorHAnsi" w:hAnsiTheme="minorHAnsi" w:cstheme="minorHAnsi"/>
          <w:sz w:val="20"/>
          <w:lang w:val="en-US"/>
        </w:rPr>
        <w:t xml:space="preserve">(9.1 km) </w:t>
      </w:r>
      <w:r w:rsidR="00FD572C" w:rsidRPr="0038162F">
        <w:rPr>
          <w:rFonts w:asciiTheme="minorHAnsi" w:hAnsiTheme="minorHAnsi" w:cstheme="minorHAnsi"/>
          <w:sz w:val="20"/>
          <w:lang w:val="en-US"/>
        </w:rPr>
        <w:t xml:space="preserve">referred to in Para </w:t>
      </w:r>
      <w:r w:rsidR="00186764" w:rsidRPr="0038162F">
        <w:rPr>
          <w:rFonts w:asciiTheme="minorHAnsi" w:hAnsiTheme="minorHAnsi" w:cstheme="minorHAnsi"/>
          <w:sz w:val="20"/>
          <w:lang w:val="en-US"/>
        </w:rPr>
        <w:fldChar w:fldCharType="begin"/>
      </w:r>
      <w:r w:rsidR="00186764" w:rsidRPr="0038162F">
        <w:rPr>
          <w:rFonts w:asciiTheme="minorHAnsi" w:hAnsiTheme="minorHAnsi" w:cstheme="minorHAnsi"/>
          <w:sz w:val="20"/>
          <w:lang w:val="en-US"/>
        </w:rPr>
        <w:instrText xml:space="preserve"> REF _Ref36796524 \r \h </w:instrText>
      </w:r>
      <w:r w:rsidR="00186764" w:rsidRPr="0038162F">
        <w:rPr>
          <w:rFonts w:asciiTheme="minorHAnsi" w:hAnsiTheme="minorHAnsi" w:cstheme="minorHAnsi"/>
          <w:sz w:val="20"/>
          <w:lang w:val="en-US"/>
        </w:rPr>
      </w:r>
      <w:r w:rsidR="00186764"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11</w:t>
      </w:r>
      <w:r w:rsidR="00186764" w:rsidRPr="0038162F">
        <w:rPr>
          <w:rFonts w:asciiTheme="minorHAnsi" w:hAnsiTheme="minorHAnsi" w:cstheme="minorHAnsi"/>
          <w:sz w:val="20"/>
          <w:lang w:val="en-US"/>
        </w:rPr>
        <w:fldChar w:fldCharType="end"/>
      </w:r>
      <w:r w:rsidR="0016138F" w:rsidRPr="0038162F">
        <w:rPr>
          <w:rFonts w:asciiTheme="minorHAnsi" w:hAnsiTheme="minorHAnsi" w:cstheme="minorHAnsi"/>
          <w:sz w:val="20"/>
          <w:lang w:val="en-US"/>
        </w:rPr>
        <w:t xml:space="preserve">. </w:t>
      </w:r>
      <w:r w:rsidR="00853C3C" w:rsidRPr="0038162F">
        <w:rPr>
          <w:rFonts w:asciiTheme="minorHAnsi" w:hAnsiTheme="minorHAnsi" w:cstheme="minorHAnsi"/>
          <w:sz w:val="20"/>
          <w:lang w:val="en-US"/>
        </w:rPr>
        <w:t xml:space="preserve">Once operational, </w:t>
      </w:r>
      <w:r w:rsidR="0020707C">
        <w:rPr>
          <w:rFonts w:asciiTheme="minorHAnsi" w:hAnsiTheme="minorHAnsi" w:cstheme="minorHAnsi"/>
          <w:sz w:val="20"/>
          <w:lang w:val="en-US"/>
        </w:rPr>
        <w:t xml:space="preserve">experience around </w:t>
      </w:r>
      <w:r w:rsidR="00005876" w:rsidRPr="0038162F">
        <w:rPr>
          <w:rFonts w:asciiTheme="minorHAnsi" w:hAnsiTheme="minorHAnsi" w:cstheme="minorHAnsi"/>
          <w:sz w:val="20"/>
          <w:lang w:val="en-US"/>
        </w:rPr>
        <w:t>these</w:t>
      </w:r>
      <w:r w:rsidR="0016138F" w:rsidRPr="0038162F">
        <w:rPr>
          <w:rFonts w:asciiTheme="minorHAnsi" w:hAnsiTheme="minorHAnsi" w:cstheme="minorHAnsi"/>
          <w:sz w:val="20"/>
          <w:lang w:val="en-US"/>
        </w:rPr>
        <w:t xml:space="preserve"> </w:t>
      </w:r>
      <w:r w:rsidR="007E4005">
        <w:rPr>
          <w:rFonts w:asciiTheme="minorHAnsi" w:hAnsiTheme="minorHAnsi" w:cstheme="minorHAnsi"/>
          <w:sz w:val="20"/>
          <w:lang w:val="en-US"/>
        </w:rPr>
        <w:t>corridors</w:t>
      </w:r>
      <w:r w:rsidR="007E4005" w:rsidRPr="0038162F">
        <w:rPr>
          <w:rFonts w:asciiTheme="minorHAnsi" w:hAnsiTheme="minorHAnsi" w:cstheme="minorHAnsi"/>
          <w:sz w:val="20"/>
          <w:lang w:val="en-US"/>
        </w:rPr>
        <w:t xml:space="preserve"> </w:t>
      </w:r>
      <w:r w:rsidR="00B079F8" w:rsidRPr="0038162F">
        <w:rPr>
          <w:rFonts w:asciiTheme="minorHAnsi" w:hAnsiTheme="minorHAnsi" w:cstheme="minorHAnsi"/>
          <w:sz w:val="20"/>
          <w:lang w:val="en-US"/>
        </w:rPr>
        <w:t xml:space="preserve">will </w:t>
      </w:r>
      <w:r w:rsidR="00030676" w:rsidRPr="0038162F">
        <w:rPr>
          <w:rFonts w:asciiTheme="minorHAnsi" w:hAnsiTheme="minorHAnsi" w:cstheme="minorHAnsi"/>
          <w:sz w:val="20"/>
          <w:lang w:val="en-US"/>
        </w:rPr>
        <w:t xml:space="preserve">generate </w:t>
      </w:r>
      <w:r w:rsidR="00B079F8" w:rsidRPr="0038162F">
        <w:rPr>
          <w:rFonts w:asciiTheme="minorHAnsi" w:hAnsiTheme="minorHAnsi" w:cstheme="minorHAnsi"/>
          <w:sz w:val="20"/>
          <w:lang w:val="en-US"/>
        </w:rPr>
        <w:t xml:space="preserve">valuable evidence of </w:t>
      </w:r>
      <w:r w:rsidR="0034680E" w:rsidRPr="0038162F">
        <w:rPr>
          <w:rFonts w:asciiTheme="minorHAnsi" w:hAnsiTheme="minorHAnsi" w:cstheme="minorHAnsi"/>
          <w:sz w:val="20"/>
          <w:lang w:val="en-US"/>
        </w:rPr>
        <w:t>environmental, technical and socio-economic</w:t>
      </w:r>
      <w:r w:rsidR="00B079F8" w:rsidRPr="0038162F">
        <w:rPr>
          <w:rFonts w:asciiTheme="minorHAnsi" w:hAnsiTheme="minorHAnsi" w:cstheme="minorHAnsi"/>
          <w:sz w:val="20"/>
          <w:lang w:val="en-US"/>
        </w:rPr>
        <w:t xml:space="preserve"> benefits of GUTCs and e-mobility.</w:t>
      </w:r>
      <w:r w:rsidR="00F87A6F" w:rsidRPr="0038162F">
        <w:rPr>
          <w:rFonts w:asciiTheme="minorHAnsi" w:hAnsiTheme="minorHAnsi" w:cstheme="minorHAnsi"/>
          <w:sz w:val="20"/>
          <w:lang w:val="en-US"/>
        </w:rPr>
        <w:t xml:space="preserve"> Furthermore, replication of results will contribute to the decreasing of carbon emissions due urban transport activities through deployment of EVs and decreased traffic congestion via increased ridership in the public transport services.</w:t>
      </w:r>
      <w:r w:rsidR="0012738D" w:rsidRPr="0038162F">
        <w:rPr>
          <w:rFonts w:asciiTheme="minorHAnsi" w:hAnsiTheme="minorHAnsi" w:cstheme="minorHAnsi"/>
          <w:sz w:val="20"/>
          <w:lang w:val="en-US"/>
        </w:rPr>
        <w:t xml:space="preserve"> </w:t>
      </w:r>
      <w:r w:rsidR="005E47AD">
        <w:rPr>
          <w:rFonts w:asciiTheme="minorHAnsi" w:hAnsiTheme="minorHAnsi" w:cstheme="minorHAnsi"/>
          <w:sz w:val="20"/>
          <w:lang w:val="en-US"/>
        </w:rPr>
        <w:t xml:space="preserve">While the main GUTC infrastructure will be realized by TMC as a co-finance to the project, the GEF resources will be used for covering soft integrated activities such as feasibility studies, strategy development, institution of codes and standards and awareness campaigns (under different components). </w:t>
      </w:r>
      <w:r w:rsidR="0012738D" w:rsidRPr="0038162F">
        <w:rPr>
          <w:rFonts w:asciiTheme="minorHAnsi" w:hAnsiTheme="minorHAnsi" w:cstheme="minorHAnsi"/>
          <w:sz w:val="20"/>
          <w:lang w:val="en-US"/>
        </w:rPr>
        <w:t xml:space="preserve">Division of GEF and co-financing resources for this Outcome is provided </w:t>
      </w:r>
      <w:r w:rsidR="0020707C">
        <w:rPr>
          <w:rFonts w:asciiTheme="minorHAnsi" w:hAnsiTheme="minorHAnsi" w:cstheme="minorHAnsi"/>
          <w:sz w:val="20"/>
          <w:lang w:val="en-US"/>
        </w:rPr>
        <w:t>i</w:t>
      </w:r>
      <w:r w:rsidR="0012738D" w:rsidRPr="0038162F">
        <w:rPr>
          <w:rFonts w:asciiTheme="minorHAnsi" w:hAnsiTheme="minorHAnsi" w:cstheme="minorHAnsi"/>
          <w:sz w:val="20"/>
          <w:lang w:val="en-US"/>
        </w:rPr>
        <w:t>n</w:t>
      </w:r>
      <w:r w:rsidR="0020707C">
        <w:rPr>
          <w:rFonts w:asciiTheme="minorHAnsi" w:hAnsiTheme="minorHAnsi" w:cstheme="minorHAnsi"/>
          <w:sz w:val="20"/>
          <w:lang w:val="en-US"/>
        </w:rPr>
        <w:t xml:space="preserve"> </w:t>
      </w:r>
      <w:r w:rsidR="0039256E">
        <w:rPr>
          <w:rFonts w:asciiTheme="minorHAnsi" w:hAnsiTheme="minorHAnsi" w:cstheme="minorHAnsi"/>
          <w:sz w:val="20"/>
          <w:lang w:val="en-US"/>
        </w:rPr>
        <w:t xml:space="preserve">the </w:t>
      </w:r>
      <w:r w:rsidR="0020707C">
        <w:rPr>
          <w:rFonts w:asciiTheme="minorHAnsi" w:hAnsiTheme="minorHAnsi" w:cstheme="minorHAnsi"/>
          <w:sz w:val="20"/>
          <w:lang w:val="en-US"/>
        </w:rPr>
        <w:t xml:space="preserve">below </w:t>
      </w:r>
      <w:r w:rsidR="0039256E">
        <w:rPr>
          <w:rFonts w:asciiTheme="minorHAnsi" w:hAnsiTheme="minorHAnsi" w:cstheme="minorHAnsi"/>
          <w:sz w:val="20"/>
          <w:lang w:val="en-US"/>
        </w:rPr>
        <w:t>t</w:t>
      </w:r>
      <w:r w:rsidR="0039256E" w:rsidRPr="0038162F">
        <w:rPr>
          <w:rFonts w:asciiTheme="minorHAnsi" w:hAnsiTheme="minorHAnsi" w:cstheme="minorHAnsi"/>
          <w:sz w:val="20"/>
          <w:lang w:val="en-US"/>
        </w:rPr>
        <w:t xml:space="preserve">able </w:t>
      </w:r>
      <w:r w:rsidR="0012738D" w:rsidRPr="0038162F">
        <w:rPr>
          <w:rFonts w:asciiTheme="minorHAnsi" w:hAnsiTheme="minorHAnsi" w:cstheme="minorHAnsi"/>
          <w:sz w:val="20"/>
          <w:lang w:val="en-US"/>
        </w:rPr>
        <w:t>to demonstrate where GEF resources are utilized.</w:t>
      </w:r>
      <w:r w:rsidR="00C538A1" w:rsidRPr="0038162F">
        <w:rPr>
          <w:rFonts w:asciiTheme="minorHAnsi" w:hAnsiTheme="minorHAnsi" w:cstheme="minorHAnsi"/>
          <w:sz w:val="20"/>
          <w:lang w:val="en-US"/>
        </w:rPr>
        <w:t xml:space="preserve"> </w:t>
      </w:r>
      <w:r w:rsidR="008636EF" w:rsidRPr="0038162F">
        <w:rPr>
          <w:rFonts w:asciiTheme="minorHAnsi" w:hAnsiTheme="minorHAnsi" w:cstheme="minorHAnsi"/>
          <w:sz w:val="20"/>
          <w:lang w:val="en-US"/>
        </w:rPr>
        <w:t xml:space="preserve">Outputs and activities to be delivered to achieve Outcome 2 </w:t>
      </w:r>
      <w:r w:rsidR="00186764" w:rsidRPr="0038162F">
        <w:rPr>
          <w:rFonts w:asciiTheme="minorHAnsi" w:hAnsiTheme="minorHAnsi" w:cstheme="minorHAnsi"/>
          <w:sz w:val="20"/>
          <w:lang w:val="en-US"/>
        </w:rPr>
        <w:t>are</w:t>
      </w:r>
      <w:r w:rsidR="008636EF" w:rsidRPr="0038162F">
        <w:rPr>
          <w:rFonts w:asciiTheme="minorHAnsi" w:hAnsiTheme="minorHAnsi" w:cstheme="minorHAnsi"/>
          <w:sz w:val="20"/>
          <w:lang w:val="en-US"/>
        </w:rPr>
        <w:t xml:space="preserve"> provided in Paras </w:t>
      </w:r>
      <w:r w:rsidR="008636EF" w:rsidRPr="0038162F">
        <w:rPr>
          <w:rFonts w:asciiTheme="minorHAnsi" w:hAnsiTheme="minorHAnsi" w:cstheme="minorHAnsi"/>
          <w:sz w:val="20"/>
          <w:lang w:val="en-US"/>
        </w:rPr>
        <w:fldChar w:fldCharType="begin"/>
      </w:r>
      <w:r w:rsidR="008636EF" w:rsidRPr="0038162F">
        <w:rPr>
          <w:rFonts w:asciiTheme="minorHAnsi" w:hAnsiTheme="minorHAnsi" w:cstheme="minorHAnsi"/>
          <w:sz w:val="20"/>
          <w:lang w:val="en-US"/>
        </w:rPr>
        <w:instrText xml:space="preserve"> REF _Ref55644323 \r \h  \* MERGEFORMAT </w:instrText>
      </w:r>
      <w:r w:rsidR="008636EF" w:rsidRPr="0038162F">
        <w:rPr>
          <w:rFonts w:asciiTheme="minorHAnsi" w:hAnsiTheme="minorHAnsi" w:cstheme="minorHAnsi"/>
          <w:sz w:val="20"/>
          <w:lang w:val="en-US"/>
        </w:rPr>
      </w:r>
      <w:r w:rsidR="008636EF"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24</w:t>
      </w:r>
      <w:r w:rsidR="008636EF" w:rsidRPr="0038162F">
        <w:rPr>
          <w:rFonts w:asciiTheme="minorHAnsi" w:hAnsiTheme="minorHAnsi" w:cstheme="minorHAnsi"/>
          <w:sz w:val="20"/>
          <w:lang w:val="en-US"/>
        </w:rPr>
        <w:fldChar w:fldCharType="end"/>
      </w:r>
      <w:r w:rsidR="00E82F79" w:rsidRPr="0038162F">
        <w:rPr>
          <w:rFonts w:asciiTheme="minorHAnsi" w:hAnsiTheme="minorHAnsi" w:cstheme="minorHAnsi"/>
          <w:sz w:val="20"/>
          <w:lang w:val="en-US"/>
        </w:rPr>
        <w:t xml:space="preserve"> to </w:t>
      </w:r>
      <w:r w:rsidR="00E82F79" w:rsidRPr="0038162F">
        <w:rPr>
          <w:rFonts w:asciiTheme="minorHAnsi" w:hAnsiTheme="minorHAnsi" w:cstheme="minorHAnsi"/>
          <w:sz w:val="20"/>
          <w:lang w:val="en-US"/>
        </w:rPr>
        <w:fldChar w:fldCharType="begin"/>
      </w:r>
      <w:r w:rsidR="00E82F79" w:rsidRPr="0038162F">
        <w:rPr>
          <w:rFonts w:asciiTheme="minorHAnsi" w:hAnsiTheme="minorHAnsi" w:cstheme="minorHAnsi"/>
          <w:sz w:val="20"/>
          <w:lang w:val="en-US"/>
        </w:rPr>
        <w:instrText xml:space="preserve"> REF _Ref55647831 \r \h </w:instrText>
      </w:r>
      <w:r w:rsidR="00A736DA" w:rsidRPr="0038162F">
        <w:rPr>
          <w:rFonts w:asciiTheme="minorHAnsi" w:hAnsiTheme="minorHAnsi" w:cstheme="minorHAnsi"/>
          <w:sz w:val="20"/>
          <w:lang w:val="en-US"/>
        </w:rPr>
        <w:instrText xml:space="preserve"> \* MERGEFORMAT </w:instrText>
      </w:r>
      <w:r w:rsidR="00E82F79" w:rsidRPr="0038162F">
        <w:rPr>
          <w:rFonts w:asciiTheme="minorHAnsi" w:hAnsiTheme="minorHAnsi" w:cstheme="minorHAnsi"/>
          <w:sz w:val="20"/>
          <w:lang w:val="en-US"/>
        </w:rPr>
      </w:r>
      <w:r w:rsidR="00E82F79"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27</w:t>
      </w:r>
      <w:r w:rsidR="00E82F79" w:rsidRPr="0038162F">
        <w:rPr>
          <w:rFonts w:asciiTheme="minorHAnsi" w:hAnsiTheme="minorHAnsi" w:cstheme="minorHAnsi"/>
          <w:sz w:val="20"/>
          <w:lang w:val="en-US"/>
        </w:rPr>
        <w:fldChar w:fldCharType="end"/>
      </w:r>
      <w:r w:rsidR="008636EF" w:rsidRPr="0038162F">
        <w:rPr>
          <w:rFonts w:asciiTheme="minorHAnsi" w:hAnsiTheme="minorHAnsi" w:cstheme="minorHAnsi"/>
          <w:sz w:val="20"/>
          <w:lang w:val="en-US"/>
        </w:rPr>
        <w:t>.</w:t>
      </w:r>
      <w:bookmarkEnd w:id="49"/>
    </w:p>
    <w:p w14:paraId="346F500D" w14:textId="2DCD06E4" w:rsidR="0020707C" w:rsidRPr="00FD656C" w:rsidRDefault="0020707C" w:rsidP="001E6B9E">
      <w:pPr>
        <w:pStyle w:val="Bodytextnumbered"/>
        <w:numPr>
          <w:ilvl w:val="0"/>
          <w:numId w:val="0"/>
        </w:numPr>
        <w:ind w:left="360"/>
        <w:jc w:val="center"/>
        <w:rPr>
          <w:rFonts w:ascii="Calibri" w:hAnsi="Calibri" w:cs="Calibri"/>
          <w:b/>
          <w:bCs/>
          <w:sz w:val="20"/>
        </w:rPr>
      </w:pPr>
      <w:r w:rsidRPr="00FD656C">
        <w:rPr>
          <w:rFonts w:ascii="Calibri" w:hAnsi="Calibri" w:cs="Calibri"/>
          <w:b/>
          <w:bCs/>
          <w:sz w:val="20"/>
        </w:rPr>
        <w:t>Table</w:t>
      </w:r>
      <w:r w:rsidR="00864AF9" w:rsidRPr="00FD656C">
        <w:rPr>
          <w:rFonts w:ascii="Calibri" w:hAnsi="Calibri" w:cs="Calibri"/>
          <w:b/>
          <w:bCs/>
          <w:sz w:val="20"/>
          <w:lang w:val="tr-TR"/>
        </w:rPr>
        <w:t>:</w:t>
      </w:r>
      <w:r w:rsidRPr="00FD656C">
        <w:rPr>
          <w:rFonts w:ascii="Calibri" w:hAnsi="Calibri" w:cs="Calibri"/>
          <w:b/>
          <w:bCs/>
          <w:sz w:val="20"/>
        </w:rPr>
        <w:t xml:space="preserve"> Estimates of GEF and Co-Financed Efforts by TAILEV for Outcome 2</w:t>
      </w:r>
    </w:p>
    <w:tbl>
      <w:tblPr>
        <w:tblStyle w:val="TableGrid"/>
        <w:tblW w:w="10064" w:type="dxa"/>
        <w:tblInd w:w="421" w:type="dxa"/>
        <w:tblLook w:val="04A0" w:firstRow="1" w:lastRow="0" w:firstColumn="1" w:lastColumn="0" w:noHBand="0" w:noVBand="1"/>
      </w:tblPr>
      <w:tblGrid>
        <w:gridCol w:w="7087"/>
        <w:gridCol w:w="992"/>
        <w:gridCol w:w="993"/>
        <w:gridCol w:w="992"/>
      </w:tblGrid>
      <w:tr w:rsidR="0020707C" w:rsidRPr="0020707C" w14:paraId="6343E2ED" w14:textId="77777777" w:rsidTr="001E6B9E">
        <w:tc>
          <w:tcPr>
            <w:tcW w:w="7087" w:type="dxa"/>
            <w:shd w:val="clear" w:color="auto" w:fill="BDD6EE" w:themeFill="accent5" w:themeFillTint="66"/>
            <w:vAlign w:val="center"/>
          </w:tcPr>
          <w:p w14:paraId="79DE22AB" w14:textId="77777777" w:rsidR="0020707C" w:rsidRPr="001E6B9E" w:rsidRDefault="0020707C" w:rsidP="000B6ACC">
            <w:pPr>
              <w:jc w:val="center"/>
              <w:rPr>
                <w:rFonts w:ascii="Calibri" w:hAnsi="Calibri" w:cs="Calibri"/>
                <w:b/>
                <w:bCs/>
                <w:sz w:val="18"/>
                <w:szCs w:val="18"/>
              </w:rPr>
            </w:pPr>
            <w:r w:rsidRPr="001E6B9E">
              <w:rPr>
                <w:rFonts w:ascii="Calibri" w:hAnsi="Calibri" w:cs="Calibri"/>
                <w:b/>
                <w:bCs/>
                <w:sz w:val="18"/>
                <w:szCs w:val="18"/>
              </w:rPr>
              <w:t>Output/Activity</w:t>
            </w:r>
          </w:p>
        </w:tc>
        <w:tc>
          <w:tcPr>
            <w:tcW w:w="992" w:type="dxa"/>
            <w:shd w:val="clear" w:color="auto" w:fill="BDD6EE" w:themeFill="accent5" w:themeFillTint="66"/>
            <w:vAlign w:val="center"/>
          </w:tcPr>
          <w:p w14:paraId="59E4ECE9" w14:textId="00E722CA" w:rsidR="0020707C" w:rsidRPr="001E6B9E" w:rsidRDefault="0020707C" w:rsidP="000B6ACC">
            <w:pPr>
              <w:jc w:val="center"/>
              <w:rPr>
                <w:rFonts w:ascii="Calibri" w:hAnsi="Calibri" w:cs="Calibri"/>
                <w:b/>
                <w:bCs/>
                <w:sz w:val="18"/>
                <w:szCs w:val="18"/>
              </w:rPr>
            </w:pPr>
            <w:r w:rsidRPr="001E6B9E">
              <w:rPr>
                <w:rFonts w:ascii="Calibri" w:hAnsi="Calibri" w:cs="Calibri"/>
                <w:b/>
                <w:bCs/>
                <w:sz w:val="18"/>
                <w:szCs w:val="18"/>
              </w:rPr>
              <w:t>Financing</w:t>
            </w:r>
          </w:p>
        </w:tc>
        <w:tc>
          <w:tcPr>
            <w:tcW w:w="993" w:type="dxa"/>
            <w:shd w:val="clear" w:color="auto" w:fill="BDD6EE" w:themeFill="accent5" w:themeFillTint="66"/>
            <w:vAlign w:val="center"/>
          </w:tcPr>
          <w:p w14:paraId="3E618AF9" w14:textId="77777777" w:rsidR="0020707C" w:rsidRPr="001E6B9E" w:rsidRDefault="0020707C" w:rsidP="000B6ACC">
            <w:pPr>
              <w:jc w:val="center"/>
              <w:rPr>
                <w:rFonts w:ascii="Calibri" w:hAnsi="Calibri" w:cs="Calibri"/>
                <w:b/>
                <w:bCs/>
                <w:sz w:val="18"/>
                <w:szCs w:val="18"/>
              </w:rPr>
            </w:pPr>
            <w:r w:rsidRPr="001E6B9E">
              <w:rPr>
                <w:rFonts w:ascii="Calibri" w:hAnsi="Calibri" w:cs="Calibri"/>
                <w:b/>
                <w:bCs/>
                <w:sz w:val="18"/>
                <w:szCs w:val="18"/>
              </w:rPr>
              <w:t>GEF</w:t>
            </w:r>
          </w:p>
        </w:tc>
        <w:tc>
          <w:tcPr>
            <w:tcW w:w="992" w:type="dxa"/>
            <w:shd w:val="clear" w:color="auto" w:fill="BDD6EE" w:themeFill="accent5" w:themeFillTint="66"/>
            <w:vAlign w:val="center"/>
          </w:tcPr>
          <w:p w14:paraId="3F1D549D" w14:textId="77777777" w:rsidR="0020707C" w:rsidRPr="001E6B9E" w:rsidRDefault="0020707C" w:rsidP="000B6ACC">
            <w:pPr>
              <w:jc w:val="center"/>
              <w:rPr>
                <w:rFonts w:ascii="Calibri" w:hAnsi="Calibri" w:cs="Calibri"/>
                <w:b/>
                <w:bCs/>
                <w:sz w:val="18"/>
                <w:szCs w:val="18"/>
              </w:rPr>
            </w:pPr>
            <w:r w:rsidRPr="001E6B9E">
              <w:rPr>
                <w:rFonts w:ascii="Calibri" w:hAnsi="Calibri" w:cs="Calibri"/>
                <w:b/>
                <w:bCs/>
                <w:sz w:val="18"/>
                <w:szCs w:val="18"/>
              </w:rPr>
              <w:t>Co-Financing</w:t>
            </w:r>
          </w:p>
        </w:tc>
      </w:tr>
      <w:tr w:rsidR="0020707C" w:rsidRPr="0020707C" w14:paraId="35288CD0" w14:textId="77777777" w:rsidTr="001E6B9E">
        <w:tc>
          <w:tcPr>
            <w:tcW w:w="7087" w:type="dxa"/>
          </w:tcPr>
          <w:p w14:paraId="3E657A69" w14:textId="77777777" w:rsidR="0020707C" w:rsidRPr="001E6B9E" w:rsidRDefault="0020707C" w:rsidP="000B6ACC">
            <w:pPr>
              <w:rPr>
                <w:rFonts w:ascii="Calibri" w:hAnsi="Calibri" w:cs="Calibri"/>
                <w:sz w:val="18"/>
                <w:szCs w:val="18"/>
              </w:rPr>
            </w:pPr>
            <w:r w:rsidRPr="001E6B9E">
              <w:rPr>
                <w:rFonts w:ascii="Calibri" w:hAnsi="Calibri" w:cs="Calibri"/>
                <w:b/>
                <w:bCs/>
                <w:sz w:val="18"/>
                <w:szCs w:val="18"/>
              </w:rPr>
              <w:t>Output 2.1: Feasibility study on GUTCs in Tashkent</w:t>
            </w:r>
            <w:r w:rsidRPr="001E6B9E">
              <w:rPr>
                <w:rFonts w:ascii="Calibri" w:hAnsi="Calibri" w:cs="Calibri"/>
                <w:sz w:val="18"/>
                <w:szCs w:val="18"/>
              </w:rPr>
              <w:t xml:space="preserve"> with gender-inclusive features with an emphasis on e-buses and NMV infrastructure to increase public transport ridership, and green belts</w:t>
            </w:r>
          </w:p>
        </w:tc>
        <w:tc>
          <w:tcPr>
            <w:tcW w:w="992" w:type="dxa"/>
          </w:tcPr>
          <w:p w14:paraId="5615DF97" w14:textId="77777777" w:rsidR="0020707C" w:rsidRPr="001E6B9E" w:rsidRDefault="0020707C" w:rsidP="000B6ACC">
            <w:pPr>
              <w:jc w:val="center"/>
              <w:rPr>
                <w:rFonts w:ascii="Calibri" w:hAnsi="Calibri" w:cs="Calibri"/>
                <w:sz w:val="18"/>
                <w:szCs w:val="18"/>
              </w:rPr>
            </w:pPr>
          </w:p>
        </w:tc>
        <w:tc>
          <w:tcPr>
            <w:tcW w:w="993" w:type="dxa"/>
          </w:tcPr>
          <w:p w14:paraId="202F8EB5" w14:textId="77777777" w:rsidR="0020707C" w:rsidRPr="001E6B9E" w:rsidRDefault="0020707C" w:rsidP="000B6ACC">
            <w:pPr>
              <w:jc w:val="right"/>
              <w:rPr>
                <w:rFonts w:ascii="Calibri" w:hAnsi="Calibri" w:cs="Calibri"/>
                <w:sz w:val="18"/>
                <w:szCs w:val="18"/>
              </w:rPr>
            </w:pPr>
          </w:p>
        </w:tc>
        <w:tc>
          <w:tcPr>
            <w:tcW w:w="992" w:type="dxa"/>
          </w:tcPr>
          <w:p w14:paraId="5B8269FA" w14:textId="77777777" w:rsidR="0020707C" w:rsidRPr="001E6B9E" w:rsidRDefault="0020707C" w:rsidP="000B6ACC">
            <w:pPr>
              <w:jc w:val="right"/>
              <w:rPr>
                <w:rFonts w:ascii="Calibri" w:hAnsi="Calibri" w:cs="Calibri"/>
                <w:sz w:val="18"/>
                <w:szCs w:val="18"/>
              </w:rPr>
            </w:pPr>
          </w:p>
        </w:tc>
      </w:tr>
      <w:tr w:rsidR="0020707C" w:rsidRPr="0020707C" w14:paraId="6C129455" w14:textId="77777777" w:rsidTr="001E6B9E">
        <w:tc>
          <w:tcPr>
            <w:tcW w:w="7087" w:type="dxa"/>
          </w:tcPr>
          <w:p w14:paraId="6FAEDE1A"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2.1.1: Provision of oversight review for the pilot Shota Rustaveli GUTC design</w:t>
            </w:r>
          </w:p>
        </w:tc>
        <w:tc>
          <w:tcPr>
            <w:tcW w:w="992" w:type="dxa"/>
          </w:tcPr>
          <w:p w14:paraId="228B83C8" w14:textId="77777777" w:rsidR="0020707C" w:rsidRPr="001E6B9E" w:rsidRDefault="0020707C" w:rsidP="000B6ACC">
            <w:pPr>
              <w:jc w:val="center"/>
              <w:rPr>
                <w:rFonts w:ascii="Calibri" w:hAnsi="Calibri" w:cs="Calibri"/>
                <w:sz w:val="18"/>
                <w:szCs w:val="18"/>
              </w:rPr>
            </w:pPr>
          </w:p>
        </w:tc>
        <w:tc>
          <w:tcPr>
            <w:tcW w:w="993" w:type="dxa"/>
          </w:tcPr>
          <w:p w14:paraId="5D4B5EB4"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w:t>
            </w:r>
          </w:p>
        </w:tc>
        <w:tc>
          <w:tcPr>
            <w:tcW w:w="992" w:type="dxa"/>
          </w:tcPr>
          <w:p w14:paraId="2F7D116F" w14:textId="77777777" w:rsidR="0020707C" w:rsidRPr="001E6B9E" w:rsidRDefault="0020707C" w:rsidP="000B6ACC">
            <w:pPr>
              <w:jc w:val="right"/>
              <w:rPr>
                <w:rFonts w:ascii="Calibri" w:hAnsi="Calibri" w:cs="Calibri"/>
                <w:sz w:val="18"/>
                <w:szCs w:val="18"/>
              </w:rPr>
            </w:pPr>
          </w:p>
        </w:tc>
      </w:tr>
      <w:tr w:rsidR="0020707C" w:rsidRPr="0020707C" w14:paraId="245CC0E6" w14:textId="77777777" w:rsidTr="001E6B9E">
        <w:tc>
          <w:tcPr>
            <w:tcW w:w="7087" w:type="dxa"/>
          </w:tcPr>
          <w:p w14:paraId="1FD165E2" w14:textId="58A4E9ED" w:rsidR="0020707C" w:rsidRPr="001E6B9E" w:rsidRDefault="0020707C" w:rsidP="000B6ACC">
            <w:pPr>
              <w:rPr>
                <w:rFonts w:ascii="Calibri" w:hAnsi="Calibri" w:cs="Calibri"/>
                <w:sz w:val="18"/>
                <w:szCs w:val="18"/>
              </w:rPr>
            </w:pPr>
            <w:r w:rsidRPr="001E6B9E">
              <w:rPr>
                <w:rFonts w:ascii="Calibri" w:hAnsi="Calibri" w:cs="Calibri"/>
                <w:sz w:val="18"/>
                <w:szCs w:val="18"/>
              </w:rPr>
              <w:t xml:space="preserve">Activity 2.1.2: </w:t>
            </w:r>
            <w:r w:rsidR="00AE7AE5" w:rsidRPr="00AE7AE5">
              <w:rPr>
                <w:rFonts w:ascii="Calibri" w:hAnsi="Calibri" w:cs="Calibri"/>
                <w:sz w:val="18"/>
                <w:szCs w:val="18"/>
              </w:rPr>
              <w:t>Environmental and Social Impact Assessment (ESIA), accompanied by consultation with affected businesses and residents along and in the “influence area” of the pilot Shota Rustaveli GUTC</w:t>
            </w:r>
          </w:p>
        </w:tc>
        <w:tc>
          <w:tcPr>
            <w:tcW w:w="992" w:type="dxa"/>
          </w:tcPr>
          <w:p w14:paraId="3F3E633F" w14:textId="77777777" w:rsidR="0020707C" w:rsidRPr="001E6B9E" w:rsidRDefault="0020707C" w:rsidP="000B6ACC">
            <w:pPr>
              <w:jc w:val="center"/>
              <w:rPr>
                <w:rFonts w:ascii="Calibri" w:hAnsi="Calibri" w:cs="Calibri"/>
                <w:sz w:val="18"/>
                <w:szCs w:val="18"/>
              </w:rPr>
            </w:pPr>
          </w:p>
        </w:tc>
        <w:tc>
          <w:tcPr>
            <w:tcW w:w="993" w:type="dxa"/>
          </w:tcPr>
          <w:p w14:paraId="5772410D"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25,000</w:t>
            </w:r>
          </w:p>
        </w:tc>
        <w:tc>
          <w:tcPr>
            <w:tcW w:w="992" w:type="dxa"/>
          </w:tcPr>
          <w:p w14:paraId="55366F68" w14:textId="77777777" w:rsidR="0020707C" w:rsidRPr="001E6B9E" w:rsidRDefault="0020707C" w:rsidP="000B6ACC">
            <w:pPr>
              <w:jc w:val="right"/>
              <w:rPr>
                <w:rFonts w:ascii="Calibri" w:hAnsi="Calibri" w:cs="Calibri"/>
                <w:sz w:val="18"/>
                <w:szCs w:val="18"/>
              </w:rPr>
            </w:pPr>
          </w:p>
        </w:tc>
      </w:tr>
      <w:tr w:rsidR="0020707C" w:rsidRPr="0020707C" w14:paraId="4C0AE35B" w14:textId="77777777" w:rsidTr="001E6B9E">
        <w:tc>
          <w:tcPr>
            <w:tcW w:w="7087" w:type="dxa"/>
          </w:tcPr>
          <w:p w14:paraId="15610269" w14:textId="724C45D5" w:rsidR="0020707C" w:rsidRPr="001E6B9E" w:rsidRDefault="0020707C" w:rsidP="000B6ACC">
            <w:pPr>
              <w:rPr>
                <w:rFonts w:ascii="Calibri" w:hAnsi="Calibri" w:cs="Calibri"/>
                <w:sz w:val="18"/>
                <w:szCs w:val="18"/>
              </w:rPr>
            </w:pPr>
            <w:r w:rsidRPr="001E6B9E">
              <w:rPr>
                <w:rFonts w:ascii="Calibri" w:hAnsi="Calibri" w:cs="Calibri"/>
                <w:sz w:val="18"/>
                <w:szCs w:val="18"/>
              </w:rPr>
              <w:t xml:space="preserve">Activity 2.1.3: Addition of measures in the feasibility study to encourage transit-oriented development (TOD) along the pilot Shota Rustaveli GUTC and </w:t>
            </w:r>
            <w:proofErr w:type="spellStart"/>
            <w:r w:rsidRPr="001E6B9E">
              <w:rPr>
                <w:rFonts w:ascii="Calibri" w:hAnsi="Calibri" w:cs="Calibri"/>
                <w:sz w:val="18"/>
                <w:szCs w:val="18"/>
              </w:rPr>
              <w:t>Fargona</w:t>
            </w:r>
            <w:proofErr w:type="spellEnd"/>
            <w:r w:rsidRPr="001E6B9E">
              <w:rPr>
                <w:rFonts w:ascii="Calibri" w:hAnsi="Calibri" w:cs="Calibri"/>
                <w:sz w:val="18"/>
                <w:szCs w:val="18"/>
              </w:rPr>
              <w:t xml:space="preserve"> </w:t>
            </w:r>
            <w:proofErr w:type="spellStart"/>
            <w:r w:rsidRPr="001E6B9E">
              <w:rPr>
                <w:rFonts w:ascii="Calibri" w:hAnsi="Calibri" w:cs="Calibri"/>
                <w:sz w:val="18"/>
                <w:szCs w:val="18"/>
              </w:rPr>
              <w:t>Yuli</w:t>
            </w:r>
            <w:proofErr w:type="spellEnd"/>
            <w:r w:rsidRPr="001E6B9E">
              <w:rPr>
                <w:rFonts w:ascii="Calibri" w:hAnsi="Calibri" w:cs="Calibri"/>
                <w:sz w:val="18"/>
                <w:szCs w:val="18"/>
              </w:rPr>
              <w:t xml:space="preserve"> BRT corridor</w:t>
            </w:r>
          </w:p>
        </w:tc>
        <w:tc>
          <w:tcPr>
            <w:tcW w:w="992" w:type="dxa"/>
          </w:tcPr>
          <w:p w14:paraId="45A63B3A" w14:textId="77777777" w:rsidR="0020707C" w:rsidRPr="001E6B9E" w:rsidRDefault="0020707C" w:rsidP="000B6ACC">
            <w:pPr>
              <w:jc w:val="center"/>
              <w:rPr>
                <w:rFonts w:ascii="Calibri" w:hAnsi="Calibri" w:cs="Calibri"/>
                <w:sz w:val="18"/>
                <w:szCs w:val="18"/>
              </w:rPr>
            </w:pPr>
          </w:p>
        </w:tc>
        <w:tc>
          <w:tcPr>
            <w:tcW w:w="993" w:type="dxa"/>
          </w:tcPr>
          <w:p w14:paraId="153B0C0B"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15,000</w:t>
            </w:r>
          </w:p>
        </w:tc>
        <w:tc>
          <w:tcPr>
            <w:tcW w:w="992" w:type="dxa"/>
          </w:tcPr>
          <w:p w14:paraId="1549D206" w14:textId="77777777" w:rsidR="0020707C" w:rsidRPr="001E6B9E" w:rsidRDefault="0020707C" w:rsidP="000B6ACC">
            <w:pPr>
              <w:jc w:val="right"/>
              <w:rPr>
                <w:rFonts w:ascii="Calibri" w:hAnsi="Calibri" w:cs="Calibri"/>
                <w:sz w:val="18"/>
                <w:szCs w:val="18"/>
              </w:rPr>
            </w:pPr>
          </w:p>
        </w:tc>
      </w:tr>
      <w:tr w:rsidR="0020707C" w:rsidRPr="0020707C" w14:paraId="05370BEA" w14:textId="77777777" w:rsidTr="001E6B9E">
        <w:tc>
          <w:tcPr>
            <w:tcW w:w="7087" w:type="dxa"/>
          </w:tcPr>
          <w:p w14:paraId="58C0F638"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2.1.4 Technical assistance on preparation of e-bus tenders to evaluate best global technologies for e-buses and charging station technologies</w:t>
            </w:r>
          </w:p>
        </w:tc>
        <w:tc>
          <w:tcPr>
            <w:tcW w:w="992" w:type="dxa"/>
          </w:tcPr>
          <w:p w14:paraId="7DB2AC37" w14:textId="77777777" w:rsidR="0020707C" w:rsidRPr="001E6B9E" w:rsidRDefault="0020707C" w:rsidP="000B6ACC">
            <w:pPr>
              <w:jc w:val="center"/>
              <w:rPr>
                <w:rFonts w:ascii="Calibri" w:hAnsi="Calibri" w:cs="Calibri"/>
                <w:sz w:val="18"/>
                <w:szCs w:val="18"/>
              </w:rPr>
            </w:pPr>
          </w:p>
        </w:tc>
        <w:tc>
          <w:tcPr>
            <w:tcW w:w="993" w:type="dxa"/>
          </w:tcPr>
          <w:p w14:paraId="4A85AD12"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15,000</w:t>
            </w:r>
          </w:p>
        </w:tc>
        <w:tc>
          <w:tcPr>
            <w:tcW w:w="992" w:type="dxa"/>
          </w:tcPr>
          <w:p w14:paraId="054D6562" w14:textId="77777777" w:rsidR="0020707C" w:rsidRPr="001E6B9E" w:rsidRDefault="0020707C" w:rsidP="000B6ACC">
            <w:pPr>
              <w:jc w:val="right"/>
              <w:rPr>
                <w:rFonts w:ascii="Calibri" w:hAnsi="Calibri" w:cs="Calibri"/>
                <w:sz w:val="18"/>
                <w:szCs w:val="18"/>
              </w:rPr>
            </w:pPr>
          </w:p>
        </w:tc>
      </w:tr>
      <w:tr w:rsidR="0020707C" w:rsidRPr="0020707C" w14:paraId="0A25D5B7" w14:textId="77777777" w:rsidTr="001E6B9E">
        <w:tc>
          <w:tcPr>
            <w:tcW w:w="7087" w:type="dxa"/>
          </w:tcPr>
          <w:p w14:paraId="2BD0C309"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2.1.5: Impact of COVID-19 on TAILEV</w:t>
            </w:r>
          </w:p>
        </w:tc>
        <w:tc>
          <w:tcPr>
            <w:tcW w:w="992" w:type="dxa"/>
          </w:tcPr>
          <w:p w14:paraId="02D6FE80" w14:textId="77777777" w:rsidR="0020707C" w:rsidRPr="001E6B9E" w:rsidRDefault="0020707C" w:rsidP="000B6ACC">
            <w:pPr>
              <w:jc w:val="center"/>
              <w:rPr>
                <w:rFonts w:ascii="Calibri" w:hAnsi="Calibri" w:cs="Calibri"/>
                <w:sz w:val="18"/>
                <w:szCs w:val="18"/>
              </w:rPr>
            </w:pPr>
          </w:p>
        </w:tc>
        <w:tc>
          <w:tcPr>
            <w:tcW w:w="993" w:type="dxa"/>
          </w:tcPr>
          <w:p w14:paraId="0CEE19E5"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w:t>
            </w:r>
          </w:p>
        </w:tc>
        <w:tc>
          <w:tcPr>
            <w:tcW w:w="992" w:type="dxa"/>
          </w:tcPr>
          <w:p w14:paraId="25640BCF" w14:textId="77777777" w:rsidR="0020707C" w:rsidRPr="001E6B9E" w:rsidRDefault="0020707C" w:rsidP="000B6ACC">
            <w:pPr>
              <w:jc w:val="right"/>
              <w:rPr>
                <w:rFonts w:ascii="Calibri" w:hAnsi="Calibri" w:cs="Calibri"/>
                <w:sz w:val="18"/>
                <w:szCs w:val="18"/>
              </w:rPr>
            </w:pPr>
          </w:p>
        </w:tc>
      </w:tr>
      <w:tr w:rsidR="0020707C" w:rsidRPr="0020707C" w14:paraId="10D96127" w14:textId="77777777" w:rsidTr="001E6B9E">
        <w:tc>
          <w:tcPr>
            <w:tcW w:w="7087" w:type="dxa"/>
          </w:tcPr>
          <w:p w14:paraId="688489AF"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2.1.6: Study tours to other cities where GUTCs and e-bus operations for public transport have already been implemented</w:t>
            </w:r>
          </w:p>
        </w:tc>
        <w:tc>
          <w:tcPr>
            <w:tcW w:w="992" w:type="dxa"/>
          </w:tcPr>
          <w:p w14:paraId="3FA2E99C" w14:textId="77777777" w:rsidR="0020707C" w:rsidRPr="001E6B9E" w:rsidRDefault="0020707C" w:rsidP="000B6ACC">
            <w:pPr>
              <w:jc w:val="center"/>
              <w:rPr>
                <w:rFonts w:ascii="Calibri" w:hAnsi="Calibri" w:cs="Calibri"/>
                <w:sz w:val="18"/>
                <w:szCs w:val="18"/>
              </w:rPr>
            </w:pPr>
          </w:p>
        </w:tc>
        <w:tc>
          <w:tcPr>
            <w:tcW w:w="993" w:type="dxa"/>
          </w:tcPr>
          <w:p w14:paraId="67E8DE89"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25,000</w:t>
            </w:r>
          </w:p>
        </w:tc>
        <w:tc>
          <w:tcPr>
            <w:tcW w:w="992" w:type="dxa"/>
          </w:tcPr>
          <w:p w14:paraId="6BAE17F1" w14:textId="77777777" w:rsidR="0020707C" w:rsidRPr="001E6B9E" w:rsidRDefault="0020707C" w:rsidP="000B6ACC">
            <w:pPr>
              <w:jc w:val="right"/>
              <w:rPr>
                <w:rFonts w:ascii="Calibri" w:hAnsi="Calibri" w:cs="Calibri"/>
                <w:sz w:val="18"/>
                <w:szCs w:val="18"/>
              </w:rPr>
            </w:pPr>
          </w:p>
        </w:tc>
      </w:tr>
      <w:tr w:rsidR="0020707C" w:rsidRPr="0020707C" w14:paraId="52828C33" w14:textId="77777777" w:rsidTr="001E6B9E">
        <w:tc>
          <w:tcPr>
            <w:tcW w:w="7087" w:type="dxa"/>
          </w:tcPr>
          <w:p w14:paraId="7E70DE85" w14:textId="77777777" w:rsidR="0020707C" w:rsidRPr="001E6B9E" w:rsidRDefault="0020707C" w:rsidP="000B6ACC">
            <w:pPr>
              <w:rPr>
                <w:rFonts w:ascii="Calibri" w:hAnsi="Calibri" w:cs="Calibri"/>
                <w:sz w:val="18"/>
                <w:szCs w:val="18"/>
              </w:rPr>
            </w:pPr>
            <w:r w:rsidRPr="001E6B9E">
              <w:rPr>
                <w:rFonts w:ascii="Calibri" w:hAnsi="Calibri" w:cs="Calibri"/>
                <w:b/>
                <w:bCs/>
                <w:sz w:val="18"/>
                <w:szCs w:val="18"/>
              </w:rPr>
              <w:t>Output 2.2: An operational pilot GUTC in Tashkent</w:t>
            </w:r>
            <w:r w:rsidRPr="001E6B9E">
              <w:rPr>
                <w:rFonts w:ascii="Calibri" w:hAnsi="Calibri" w:cs="Calibri"/>
                <w:sz w:val="18"/>
                <w:szCs w:val="18"/>
              </w:rPr>
              <w:t xml:space="preserve"> with measures to attract and maximize ridership along the corridor with e-buses (with features that are inclusive of gender and vulnerable groups) and green belts for maintaining urban resilience to climate change</w:t>
            </w:r>
          </w:p>
        </w:tc>
        <w:tc>
          <w:tcPr>
            <w:tcW w:w="992" w:type="dxa"/>
          </w:tcPr>
          <w:p w14:paraId="4B158DDA" w14:textId="77777777" w:rsidR="0020707C" w:rsidRPr="001E6B9E" w:rsidRDefault="0020707C" w:rsidP="000B6ACC">
            <w:pPr>
              <w:jc w:val="center"/>
              <w:rPr>
                <w:rFonts w:ascii="Calibri" w:hAnsi="Calibri" w:cs="Calibri"/>
                <w:sz w:val="18"/>
                <w:szCs w:val="18"/>
              </w:rPr>
            </w:pPr>
            <w:r w:rsidRPr="001E6B9E">
              <w:rPr>
                <w:rFonts w:ascii="Calibri" w:hAnsi="Calibri" w:cs="Calibri"/>
                <w:sz w:val="18"/>
                <w:szCs w:val="18"/>
              </w:rPr>
              <w:t>TBC</w:t>
            </w:r>
          </w:p>
          <w:p w14:paraId="14EFAFA7" w14:textId="0BE90501" w:rsidR="0020707C" w:rsidRPr="001E6B9E" w:rsidRDefault="0020707C" w:rsidP="000B6ACC">
            <w:pPr>
              <w:jc w:val="center"/>
              <w:rPr>
                <w:rFonts w:ascii="Calibri" w:hAnsi="Calibri" w:cs="Calibri"/>
                <w:sz w:val="18"/>
                <w:szCs w:val="18"/>
              </w:rPr>
            </w:pPr>
            <w:proofErr w:type="spellStart"/>
            <w:r w:rsidRPr="001E6B9E">
              <w:rPr>
                <w:rFonts w:ascii="Calibri" w:hAnsi="Calibri" w:cs="Calibri"/>
                <w:sz w:val="18"/>
                <w:szCs w:val="18"/>
              </w:rPr>
              <w:t>M</w:t>
            </w:r>
            <w:r w:rsidR="009F144D">
              <w:rPr>
                <w:rFonts w:ascii="Calibri" w:hAnsi="Calibri" w:cs="Calibri"/>
                <w:sz w:val="18"/>
                <w:szCs w:val="18"/>
              </w:rPr>
              <w:t>oT</w:t>
            </w:r>
            <w:proofErr w:type="spellEnd"/>
          </w:p>
        </w:tc>
        <w:tc>
          <w:tcPr>
            <w:tcW w:w="993" w:type="dxa"/>
          </w:tcPr>
          <w:p w14:paraId="4A3249C6" w14:textId="77777777" w:rsidR="0020707C" w:rsidRPr="001E6B9E" w:rsidRDefault="0020707C" w:rsidP="000B6ACC">
            <w:pPr>
              <w:jc w:val="right"/>
              <w:rPr>
                <w:rFonts w:ascii="Calibri" w:hAnsi="Calibri" w:cs="Calibri"/>
                <w:sz w:val="18"/>
                <w:szCs w:val="18"/>
              </w:rPr>
            </w:pPr>
          </w:p>
        </w:tc>
        <w:tc>
          <w:tcPr>
            <w:tcW w:w="992" w:type="dxa"/>
          </w:tcPr>
          <w:p w14:paraId="0644FBF0"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1,000,000</w:t>
            </w:r>
          </w:p>
          <w:p w14:paraId="1F81D2D9"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1,500,000</w:t>
            </w:r>
          </w:p>
        </w:tc>
      </w:tr>
      <w:tr w:rsidR="0020707C" w:rsidRPr="0020707C" w14:paraId="7B9385AE" w14:textId="77777777" w:rsidTr="001E6B9E">
        <w:tc>
          <w:tcPr>
            <w:tcW w:w="7087" w:type="dxa"/>
          </w:tcPr>
          <w:p w14:paraId="7549514C"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2.2.1: Oversight review of the tendering process for selecting a general contractor for construction of civil works for the GUTC</w:t>
            </w:r>
          </w:p>
        </w:tc>
        <w:tc>
          <w:tcPr>
            <w:tcW w:w="992" w:type="dxa"/>
          </w:tcPr>
          <w:p w14:paraId="18C0C979" w14:textId="77777777" w:rsidR="0020707C" w:rsidRPr="001E6B9E" w:rsidRDefault="0020707C" w:rsidP="000B6ACC">
            <w:pPr>
              <w:jc w:val="center"/>
              <w:rPr>
                <w:rFonts w:ascii="Calibri" w:hAnsi="Calibri" w:cs="Calibri"/>
                <w:sz w:val="18"/>
                <w:szCs w:val="18"/>
              </w:rPr>
            </w:pPr>
          </w:p>
        </w:tc>
        <w:tc>
          <w:tcPr>
            <w:tcW w:w="993" w:type="dxa"/>
          </w:tcPr>
          <w:p w14:paraId="36FDD9FC"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w:t>
            </w:r>
          </w:p>
        </w:tc>
        <w:tc>
          <w:tcPr>
            <w:tcW w:w="992" w:type="dxa"/>
          </w:tcPr>
          <w:p w14:paraId="43A066C6" w14:textId="77777777" w:rsidR="0020707C" w:rsidRPr="001E6B9E" w:rsidRDefault="0020707C" w:rsidP="000B6ACC">
            <w:pPr>
              <w:jc w:val="right"/>
              <w:rPr>
                <w:rFonts w:ascii="Calibri" w:hAnsi="Calibri" w:cs="Calibri"/>
                <w:sz w:val="18"/>
                <w:szCs w:val="18"/>
              </w:rPr>
            </w:pPr>
          </w:p>
        </w:tc>
      </w:tr>
      <w:tr w:rsidR="0020707C" w:rsidRPr="0020707C" w14:paraId="75EBAC1E" w14:textId="77777777" w:rsidTr="001E6B9E">
        <w:tc>
          <w:tcPr>
            <w:tcW w:w="7087" w:type="dxa"/>
          </w:tcPr>
          <w:p w14:paraId="657C568D"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2.2.2: Oversight of construction activities of the GUTC</w:t>
            </w:r>
          </w:p>
        </w:tc>
        <w:tc>
          <w:tcPr>
            <w:tcW w:w="992" w:type="dxa"/>
          </w:tcPr>
          <w:p w14:paraId="6E114041" w14:textId="77777777" w:rsidR="0020707C" w:rsidRPr="001E6B9E" w:rsidRDefault="0020707C" w:rsidP="000B6ACC">
            <w:pPr>
              <w:jc w:val="center"/>
              <w:rPr>
                <w:rFonts w:ascii="Calibri" w:hAnsi="Calibri" w:cs="Calibri"/>
                <w:sz w:val="18"/>
                <w:szCs w:val="18"/>
              </w:rPr>
            </w:pPr>
          </w:p>
        </w:tc>
        <w:tc>
          <w:tcPr>
            <w:tcW w:w="993" w:type="dxa"/>
          </w:tcPr>
          <w:p w14:paraId="26DAE012"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200,000</w:t>
            </w:r>
          </w:p>
        </w:tc>
        <w:tc>
          <w:tcPr>
            <w:tcW w:w="992" w:type="dxa"/>
          </w:tcPr>
          <w:p w14:paraId="35D2E017" w14:textId="77777777" w:rsidR="0020707C" w:rsidRPr="001E6B9E" w:rsidRDefault="0020707C" w:rsidP="000B6ACC">
            <w:pPr>
              <w:jc w:val="right"/>
              <w:rPr>
                <w:rFonts w:ascii="Calibri" w:hAnsi="Calibri" w:cs="Calibri"/>
                <w:sz w:val="18"/>
                <w:szCs w:val="18"/>
              </w:rPr>
            </w:pPr>
          </w:p>
        </w:tc>
      </w:tr>
      <w:tr w:rsidR="0020707C" w:rsidRPr="0020707C" w14:paraId="62AC7910" w14:textId="77777777" w:rsidTr="001E6B9E">
        <w:tc>
          <w:tcPr>
            <w:tcW w:w="7087" w:type="dxa"/>
          </w:tcPr>
          <w:p w14:paraId="6D36EBF6"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Construction of GUTC</w:t>
            </w:r>
          </w:p>
        </w:tc>
        <w:tc>
          <w:tcPr>
            <w:tcW w:w="992" w:type="dxa"/>
          </w:tcPr>
          <w:p w14:paraId="6F074050" w14:textId="4E5BEAB5" w:rsidR="0020707C" w:rsidRPr="001E6B9E" w:rsidRDefault="0020707C" w:rsidP="000B6ACC">
            <w:pPr>
              <w:jc w:val="center"/>
              <w:rPr>
                <w:rFonts w:ascii="Calibri" w:hAnsi="Calibri" w:cs="Calibri"/>
                <w:sz w:val="18"/>
                <w:szCs w:val="18"/>
              </w:rPr>
            </w:pPr>
            <w:proofErr w:type="spellStart"/>
            <w:r w:rsidRPr="001E6B9E">
              <w:rPr>
                <w:rFonts w:ascii="Calibri" w:hAnsi="Calibri" w:cs="Calibri"/>
                <w:sz w:val="18"/>
                <w:szCs w:val="18"/>
              </w:rPr>
              <w:t>MoT</w:t>
            </w:r>
            <w:proofErr w:type="spellEnd"/>
          </w:p>
          <w:p w14:paraId="043B3853" w14:textId="77777777" w:rsidR="0020707C" w:rsidRPr="001E6B9E" w:rsidRDefault="0020707C" w:rsidP="000B6ACC">
            <w:pPr>
              <w:jc w:val="center"/>
              <w:rPr>
                <w:rFonts w:ascii="Calibri" w:hAnsi="Calibri" w:cs="Calibri"/>
                <w:sz w:val="18"/>
                <w:szCs w:val="18"/>
              </w:rPr>
            </w:pPr>
            <w:r w:rsidRPr="001E6B9E">
              <w:rPr>
                <w:rFonts w:ascii="Calibri" w:hAnsi="Calibri" w:cs="Calibri"/>
                <w:sz w:val="18"/>
                <w:szCs w:val="18"/>
              </w:rPr>
              <w:t>TBC</w:t>
            </w:r>
          </w:p>
        </w:tc>
        <w:tc>
          <w:tcPr>
            <w:tcW w:w="993" w:type="dxa"/>
          </w:tcPr>
          <w:p w14:paraId="6EEC73FC" w14:textId="77777777" w:rsidR="0020707C" w:rsidRPr="001E6B9E" w:rsidRDefault="0020707C" w:rsidP="000B6ACC">
            <w:pPr>
              <w:jc w:val="right"/>
              <w:rPr>
                <w:rFonts w:ascii="Calibri" w:hAnsi="Calibri" w:cs="Calibri"/>
                <w:sz w:val="18"/>
                <w:szCs w:val="18"/>
              </w:rPr>
            </w:pPr>
          </w:p>
        </w:tc>
        <w:tc>
          <w:tcPr>
            <w:tcW w:w="992" w:type="dxa"/>
          </w:tcPr>
          <w:p w14:paraId="002A6E5B"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4,500,000</w:t>
            </w:r>
          </w:p>
          <w:p w14:paraId="76D84A6F"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2,800,000</w:t>
            </w:r>
          </w:p>
        </w:tc>
      </w:tr>
      <w:tr w:rsidR="0020707C" w:rsidRPr="0020707C" w14:paraId="76AB5425" w14:textId="77777777" w:rsidTr="001E6B9E">
        <w:tc>
          <w:tcPr>
            <w:tcW w:w="7087" w:type="dxa"/>
          </w:tcPr>
          <w:p w14:paraId="0DAD42E4" w14:textId="33A94BF0" w:rsidR="0020707C" w:rsidRPr="001E6B9E" w:rsidRDefault="0020707C" w:rsidP="000B6ACC">
            <w:pPr>
              <w:rPr>
                <w:rFonts w:ascii="Calibri" w:hAnsi="Calibri" w:cs="Calibri"/>
                <w:sz w:val="18"/>
                <w:szCs w:val="18"/>
              </w:rPr>
            </w:pPr>
            <w:r w:rsidRPr="001E6B9E">
              <w:rPr>
                <w:rFonts w:ascii="Calibri" w:hAnsi="Calibri" w:cs="Calibri"/>
                <w:sz w:val="18"/>
                <w:szCs w:val="18"/>
              </w:rPr>
              <w:t xml:space="preserve">Activity 2.2.3: Assistance to undertake measures to encourage TOD along the Shota Rustaveli </w:t>
            </w:r>
            <w:r w:rsidR="007322DC">
              <w:rPr>
                <w:rFonts w:ascii="Calibri" w:hAnsi="Calibri" w:cs="Calibri"/>
                <w:sz w:val="18"/>
                <w:szCs w:val="18"/>
              </w:rPr>
              <w:t xml:space="preserve">GUTC </w:t>
            </w:r>
            <w:r w:rsidRPr="001E6B9E">
              <w:rPr>
                <w:rFonts w:ascii="Calibri" w:hAnsi="Calibri" w:cs="Calibri"/>
                <w:sz w:val="18"/>
                <w:szCs w:val="18"/>
              </w:rPr>
              <w:t xml:space="preserve">and </w:t>
            </w:r>
            <w:proofErr w:type="spellStart"/>
            <w:r w:rsidRPr="001E6B9E">
              <w:rPr>
                <w:rFonts w:ascii="Calibri" w:hAnsi="Calibri" w:cs="Calibri"/>
                <w:sz w:val="18"/>
                <w:szCs w:val="18"/>
              </w:rPr>
              <w:t>Fargona</w:t>
            </w:r>
            <w:proofErr w:type="spellEnd"/>
            <w:r w:rsidRPr="001E6B9E">
              <w:rPr>
                <w:rFonts w:ascii="Calibri" w:hAnsi="Calibri" w:cs="Calibri"/>
                <w:sz w:val="18"/>
                <w:szCs w:val="18"/>
              </w:rPr>
              <w:t xml:space="preserve"> </w:t>
            </w:r>
            <w:proofErr w:type="spellStart"/>
            <w:r w:rsidRPr="001E6B9E">
              <w:rPr>
                <w:rFonts w:ascii="Calibri" w:hAnsi="Calibri" w:cs="Calibri"/>
                <w:sz w:val="18"/>
                <w:szCs w:val="18"/>
              </w:rPr>
              <w:t>Yuli</w:t>
            </w:r>
            <w:proofErr w:type="spellEnd"/>
            <w:r w:rsidRPr="001E6B9E">
              <w:rPr>
                <w:rFonts w:ascii="Calibri" w:hAnsi="Calibri" w:cs="Calibri"/>
                <w:sz w:val="18"/>
                <w:szCs w:val="18"/>
              </w:rPr>
              <w:t xml:space="preserve"> BRT corridor.</w:t>
            </w:r>
          </w:p>
        </w:tc>
        <w:tc>
          <w:tcPr>
            <w:tcW w:w="992" w:type="dxa"/>
          </w:tcPr>
          <w:p w14:paraId="4AEBE3C4" w14:textId="77777777" w:rsidR="0020707C" w:rsidRPr="001E6B9E" w:rsidRDefault="0020707C" w:rsidP="000B6ACC">
            <w:pPr>
              <w:jc w:val="center"/>
              <w:rPr>
                <w:rFonts w:ascii="Calibri" w:hAnsi="Calibri" w:cs="Calibri"/>
                <w:sz w:val="18"/>
                <w:szCs w:val="18"/>
              </w:rPr>
            </w:pPr>
          </w:p>
        </w:tc>
        <w:tc>
          <w:tcPr>
            <w:tcW w:w="993" w:type="dxa"/>
          </w:tcPr>
          <w:p w14:paraId="568DC638"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20,000</w:t>
            </w:r>
          </w:p>
        </w:tc>
        <w:tc>
          <w:tcPr>
            <w:tcW w:w="992" w:type="dxa"/>
          </w:tcPr>
          <w:p w14:paraId="17FA4164" w14:textId="77777777" w:rsidR="0020707C" w:rsidRPr="001E6B9E" w:rsidRDefault="0020707C" w:rsidP="000B6ACC">
            <w:pPr>
              <w:jc w:val="right"/>
              <w:rPr>
                <w:rFonts w:ascii="Calibri" w:hAnsi="Calibri" w:cs="Calibri"/>
                <w:sz w:val="18"/>
                <w:szCs w:val="18"/>
              </w:rPr>
            </w:pPr>
          </w:p>
        </w:tc>
      </w:tr>
      <w:tr w:rsidR="0020707C" w:rsidRPr="0020707C" w14:paraId="3F82F48C" w14:textId="77777777" w:rsidTr="001E6B9E">
        <w:tc>
          <w:tcPr>
            <w:tcW w:w="7087" w:type="dxa"/>
          </w:tcPr>
          <w:p w14:paraId="25C7FFD6"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Activity 2.2.4: Assistance to ensure constructed works are aligned with Tashkent’s Integrated City’s Master Plan</w:t>
            </w:r>
          </w:p>
        </w:tc>
        <w:tc>
          <w:tcPr>
            <w:tcW w:w="992" w:type="dxa"/>
          </w:tcPr>
          <w:p w14:paraId="04AE79E8" w14:textId="77777777" w:rsidR="0020707C" w:rsidRPr="001E6B9E" w:rsidRDefault="0020707C" w:rsidP="000B6ACC">
            <w:pPr>
              <w:jc w:val="center"/>
              <w:rPr>
                <w:rFonts w:ascii="Calibri" w:hAnsi="Calibri" w:cs="Calibri"/>
                <w:sz w:val="18"/>
                <w:szCs w:val="18"/>
              </w:rPr>
            </w:pPr>
          </w:p>
        </w:tc>
        <w:tc>
          <w:tcPr>
            <w:tcW w:w="993" w:type="dxa"/>
          </w:tcPr>
          <w:p w14:paraId="34875F7F"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w:t>
            </w:r>
          </w:p>
        </w:tc>
        <w:tc>
          <w:tcPr>
            <w:tcW w:w="992" w:type="dxa"/>
          </w:tcPr>
          <w:p w14:paraId="4867570A" w14:textId="77777777" w:rsidR="0020707C" w:rsidRPr="001E6B9E" w:rsidRDefault="0020707C" w:rsidP="000B6ACC">
            <w:pPr>
              <w:jc w:val="right"/>
              <w:rPr>
                <w:rFonts w:ascii="Calibri" w:hAnsi="Calibri" w:cs="Calibri"/>
                <w:sz w:val="18"/>
                <w:szCs w:val="18"/>
              </w:rPr>
            </w:pPr>
          </w:p>
        </w:tc>
      </w:tr>
      <w:tr w:rsidR="0020707C" w:rsidRPr="00DB0ADC" w14:paraId="00C567EF" w14:textId="77777777" w:rsidTr="001E6B9E">
        <w:tc>
          <w:tcPr>
            <w:tcW w:w="7087" w:type="dxa"/>
          </w:tcPr>
          <w:p w14:paraId="1DEC7780" w14:textId="731FE31A" w:rsidR="0020707C" w:rsidRPr="001E6B9E" w:rsidRDefault="0020707C" w:rsidP="000B6ACC">
            <w:pPr>
              <w:rPr>
                <w:rFonts w:ascii="Calibri" w:hAnsi="Calibri" w:cs="Calibri"/>
                <w:sz w:val="18"/>
                <w:szCs w:val="18"/>
              </w:rPr>
            </w:pPr>
            <w:r w:rsidRPr="001E6B9E">
              <w:rPr>
                <w:rFonts w:ascii="Calibri" w:hAnsi="Calibri" w:cs="Calibri"/>
                <w:sz w:val="18"/>
                <w:szCs w:val="18"/>
              </w:rPr>
              <w:t xml:space="preserve">Activity 2.2.5: Conducting a public campaign to raise awareness of the pilot Shota Rustaveli GUTC, the </w:t>
            </w:r>
            <w:proofErr w:type="spellStart"/>
            <w:r w:rsidRPr="001E6B9E">
              <w:rPr>
                <w:rFonts w:ascii="Calibri" w:hAnsi="Calibri" w:cs="Calibri"/>
                <w:sz w:val="18"/>
                <w:szCs w:val="18"/>
              </w:rPr>
              <w:t>Fargona</w:t>
            </w:r>
            <w:proofErr w:type="spellEnd"/>
            <w:r w:rsidRPr="001E6B9E">
              <w:rPr>
                <w:rFonts w:ascii="Calibri" w:hAnsi="Calibri" w:cs="Calibri"/>
                <w:sz w:val="18"/>
                <w:szCs w:val="18"/>
              </w:rPr>
              <w:t xml:space="preserve"> </w:t>
            </w:r>
            <w:proofErr w:type="spellStart"/>
            <w:r w:rsidRPr="001E6B9E">
              <w:rPr>
                <w:rFonts w:ascii="Calibri" w:hAnsi="Calibri" w:cs="Calibri"/>
                <w:sz w:val="18"/>
                <w:szCs w:val="18"/>
              </w:rPr>
              <w:t>Yuli</w:t>
            </w:r>
            <w:proofErr w:type="spellEnd"/>
            <w:r w:rsidRPr="001E6B9E">
              <w:rPr>
                <w:rFonts w:ascii="Calibri" w:hAnsi="Calibri" w:cs="Calibri"/>
                <w:sz w:val="18"/>
                <w:szCs w:val="18"/>
              </w:rPr>
              <w:t xml:space="preserve"> BRT corridor and e-bus fleets</w:t>
            </w:r>
          </w:p>
        </w:tc>
        <w:tc>
          <w:tcPr>
            <w:tcW w:w="992" w:type="dxa"/>
          </w:tcPr>
          <w:p w14:paraId="13B13EC5" w14:textId="77777777" w:rsidR="0020707C" w:rsidRPr="001E6B9E" w:rsidRDefault="0020707C" w:rsidP="000B6ACC">
            <w:pPr>
              <w:jc w:val="center"/>
              <w:rPr>
                <w:rFonts w:ascii="Calibri" w:hAnsi="Calibri" w:cs="Calibri"/>
                <w:sz w:val="18"/>
                <w:szCs w:val="18"/>
              </w:rPr>
            </w:pPr>
          </w:p>
        </w:tc>
        <w:tc>
          <w:tcPr>
            <w:tcW w:w="993" w:type="dxa"/>
          </w:tcPr>
          <w:p w14:paraId="11C1DA2B"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75,110</w:t>
            </w:r>
          </w:p>
        </w:tc>
        <w:tc>
          <w:tcPr>
            <w:tcW w:w="992" w:type="dxa"/>
          </w:tcPr>
          <w:p w14:paraId="54DB6BDA" w14:textId="77777777" w:rsidR="0020707C" w:rsidRPr="001E6B9E" w:rsidRDefault="0020707C" w:rsidP="000B6ACC">
            <w:pPr>
              <w:jc w:val="right"/>
              <w:rPr>
                <w:rFonts w:ascii="Calibri" w:hAnsi="Calibri" w:cs="Calibri"/>
                <w:sz w:val="18"/>
                <w:szCs w:val="18"/>
              </w:rPr>
            </w:pPr>
          </w:p>
        </w:tc>
      </w:tr>
      <w:tr w:rsidR="0020707C" w:rsidRPr="00DB0ADC" w14:paraId="24AAD2C1" w14:textId="77777777" w:rsidTr="001E6B9E">
        <w:tc>
          <w:tcPr>
            <w:tcW w:w="7087" w:type="dxa"/>
          </w:tcPr>
          <w:p w14:paraId="3030F838" w14:textId="77777777" w:rsidR="0020707C" w:rsidRPr="001E6B9E" w:rsidRDefault="0020707C" w:rsidP="000B6ACC">
            <w:pPr>
              <w:rPr>
                <w:rFonts w:ascii="Calibri" w:hAnsi="Calibri" w:cs="Calibri"/>
                <w:b/>
                <w:bCs/>
                <w:sz w:val="18"/>
                <w:szCs w:val="18"/>
              </w:rPr>
            </w:pPr>
            <w:r w:rsidRPr="001E6B9E">
              <w:rPr>
                <w:rFonts w:ascii="Calibri" w:hAnsi="Calibri" w:cs="Calibri"/>
                <w:b/>
                <w:bCs/>
                <w:sz w:val="18"/>
                <w:szCs w:val="18"/>
              </w:rPr>
              <w:t>Output 2.3: An operational fleet of electric buses and fast charging stations within Tashkent City Municipality</w:t>
            </w:r>
          </w:p>
        </w:tc>
        <w:tc>
          <w:tcPr>
            <w:tcW w:w="992" w:type="dxa"/>
          </w:tcPr>
          <w:p w14:paraId="61AF3F41" w14:textId="77777777" w:rsidR="0020707C" w:rsidRPr="001E6B9E" w:rsidRDefault="0020707C" w:rsidP="000B6ACC">
            <w:pPr>
              <w:jc w:val="center"/>
              <w:rPr>
                <w:rFonts w:ascii="Calibri" w:hAnsi="Calibri" w:cs="Calibri"/>
                <w:sz w:val="18"/>
                <w:szCs w:val="18"/>
              </w:rPr>
            </w:pPr>
            <w:r w:rsidRPr="001E6B9E">
              <w:rPr>
                <w:rFonts w:ascii="Calibri" w:hAnsi="Calibri" w:cs="Calibri"/>
                <w:sz w:val="18"/>
                <w:szCs w:val="18"/>
              </w:rPr>
              <w:t>TBC</w:t>
            </w:r>
          </w:p>
        </w:tc>
        <w:tc>
          <w:tcPr>
            <w:tcW w:w="993" w:type="dxa"/>
          </w:tcPr>
          <w:p w14:paraId="1B1A8DD3" w14:textId="77777777" w:rsidR="0020707C" w:rsidRPr="001E6B9E" w:rsidRDefault="0020707C" w:rsidP="000B6ACC">
            <w:pPr>
              <w:jc w:val="right"/>
              <w:rPr>
                <w:rFonts w:ascii="Calibri" w:hAnsi="Calibri" w:cs="Calibri"/>
                <w:sz w:val="18"/>
                <w:szCs w:val="18"/>
              </w:rPr>
            </w:pPr>
          </w:p>
        </w:tc>
        <w:tc>
          <w:tcPr>
            <w:tcW w:w="992" w:type="dxa"/>
          </w:tcPr>
          <w:p w14:paraId="64BF9458"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1,700,000</w:t>
            </w:r>
          </w:p>
        </w:tc>
      </w:tr>
      <w:tr w:rsidR="007322DC" w:rsidRPr="00DB0ADC" w14:paraId="582972E3" w14:textId="77777777" w:rsidTr="009F144D">
        <w:tc>
          <w:tcPr>
            <w:tcW w:w="7087" w:type="dxa"/>
          </w:tcPr>
          <w:p w14:paraId="35484EA7" w14:textId="690BC409" w:rsidR="007322DC" w:rsidRPr="00DB0ADC" w:rsidRDefault="007322DC" w:rsidP="000B6ACC">
            <w:pPr>
              <w:rPr>
                <w:rFonts w:ascii="Calibri" w:hAnsi="Calibri" w:cs="Calibri"/>
                <w:sz w:val="18"/>
                <w:szCs w:val="18"/>
              </w:rPr>
            </w:pPr>
            <w:r w:rsidRPr="001E6B9E">
              <w:rPr>
                <w:rFonts w:ascii="Calibri" w:hAnsi="Calibri" w:cs="Calibri"/>
                <w:sz w:val="18"/>
                <w:szCs w:val="18"/>
                <w:u w:val="single"/>
              </w:rPr>
              <w:t>Activity 2.3.1: Undertaking analysis to explore potentials for urban public transport market reforms and associated financing options leading to finalization of the design of pilot e-bus and charging station investment.</w:t>
            </w:r>
          </w:p>
        </w:tc>
        <w:tc>
          <w:tcPr>
            <w:tcW w:w="992" w:type="dxa"/>
          </w:tcPr>
          <w:p w14:paraId="31FE3310" w14:textId="77777777" w:rsidR="007322DC" w:rsidRPr="00DB0ADC" w:rsidRDefault="007322DC" w:rsidP="000B6ACC">
            <w:pPr>
              <w:jc w:val="center"/>
              <w:rPr>
                <w:rFonts w:ascii="Calibri" w:hAnsi="Calibri" w:cs="Calibri"/>
                <w:sz w:val="18"/>
                <w:szCs w:val="18"/>
              </w:rPr>
            </w:pPr>
          </w:p>
        </w:tc>
        <w:tc>
          <w:tcPr>
            <w:tcW w:w="993" w:type="dxa"/>
          </w:tcPr>
          <w:p w14:paraId="7FF9B0D8" w14:textId="2445AC74" w:rsidR="007322DC" w:rsidRPr="00DB0ADC" w:rsidRDefault="002E5134" w:rsidP="000B6ACC">
            <w:pPr>
              <w:jc w:val="right"/>
              <w:rPr>
                <w:rFonts w:ascii="Calibri" w:hAnsi="Calibri" w:cs="Calibri"/>
                <w:sz w:val="18"/>
                <w:szCs w:val="18"/>
              </w:rPr>
            </w:pPr>
            <w:r>
              <w:rPr>
                <w:rFonts w:ascii="Calibri" w:hAnsi="Calibri" w:cs="Calibri"/>
                <w:sz w:val="18"/>
                <w:szCs w:val="18"/>
              </w:rPr>
              <w:t>6</w:t>
            </w:r>
            <w:r w:rsidR="00DB0ADC">
              <w:rPr>
                <w:rFonts w:ascii="Calibri" w:hAnsi="Calibri" w:cs="Calibri"/>
                <w:sz w:val="18"/>
                <w:szCs w:val="18"/>
              </w:rPr>
              <w:t>0,000</w:t>
            </w:r>
          </w:p>
        </w:tc>
        <w:tc>
          <w:tcPr>
            <w:tcW w:w="992" w:type="dxa"/>
          </w:tcPr>
          <w:p w14:paraId="29024BFA" w14:textId="77777777" w:rsidR="007322DC" w:rsidRPr="003625F5" w:rsidRDefault="007322DC" w:rsidP="000B6ACC">
            <w:pPr>
              <w:jc w:val="right"/>
              <w:rPr>
                <w:rFonts w:ascii="Calibri" w:hAnsi="Calibri" w:cs="Calibri"/>
                <w:sz w:val="18"/>
                <w:szCs w:val="18"/>
              </w:rPr>
            </w:pPr>
          </w:p>
        </w:tc>
      </w:tr>
      <w:tr w:rsidR="007322DC" w:rsidRPr="00DB0ADC" w14:paraId="155F3C90" w14:textId="77777777" w:rsidTr="009F144D">
        <w:tc>
          <w:tcPr>
            <w:tcW w:w="7087" w:type="dxa"/>
          </w:tcPr>
          <w:p w14:paraId="4ECFE337" w14:textId="2C64879A" w:rsidR="007322DC" w:rsidRPr="00DB0ADC" w:rsidRDefault="007322DC" w:rsidP="000B6ACC">
            <w:pPr>
              <w:rPr>
                <w:rFonts w:ascii="Calibri" w:hAnsi="Calibri" w:cs="Calibri"/>
                <w:sz w:val="18"/>
                <w:szCs w:val="18"/>
              </w:rPr>
            </w:pPr>
            <w:r w:rsidRPr="001E6B9E">
              <w:rPr>
                <w:rFonts w:ascii="Calibri" w:hAnsi="Calibri" w:cs="Calibri"/>
                <w:sz w:val="18"/>
                <w:szCs w:val="18"/>
                <w:u w:val="single"/>
              </w:rPr>
              <w:t>Activity 2.3.2: Analysis of business plans and finance options to finalize the investment design</w:t>
            </w:r>
            <w:r w:rsidRPr="001E6B9E">
              <w:rPr>
                <w:rFonts w:ascii="Calibri" w:hAnsi="Calibri" w:cs="Calibri"/>
                <w:sz w:val="18"/>
                <w:szCs w:val="18"/>
              </w:rPr>
              <w:t>.</w:t>
            </w:r>
          </w:p>
        </w:tc>
        <w:tc>
          <w:tcPr>
            <w:tcW w:w="992" w:type="dxa"/>
          </w:tcPr>
          <w:p w14:paraId="184C8588" w14:textId="77777777" w:rsidR="007322DC" w:rsidRPr="003625F5" w:rsidRDefault="007322DC" w:rsidP="000B6ACC">
            <w:pPr>
              <w:jc w:val="center"/>
              <w:rPr>
                <w:rFonts w:ascii="Calibri" w:hAnsi="Calibri" w:cs="Calibri"/>
                <w:sz w:val="18"/>
                <w:szCs w:val="18"/>
              </w:rPr>
            </w:pPr>
          </w:p>
        </w:tc>
        <w:tc>
          <w:tcPr>
            <w:tcW w:w="993" w:type="dxa"/>
          </w:tcPr>
          <w:p w14:paraId="4AAB6FFF" w14:textId="77777777" w:rsidR="007322DC" w:rsidRPr="00DB0ADC" w:rsidRDefault="007322DC" w:rsidP="000B6ACC">
            <w:pPr>
              <w:jc w:val="right"/>
              <w:rPr>
                <w:rFonts w:ascii="Calibri" w:hAnsi="Calibri" w:cs="Calibri"/>
                <w:sz w:val="18"/>
                <w:szCs w:val="18"/>
              </w:rPr>
            </w:pPr>
          </w:p>
        </w:tc>
        <w:tc>
          <w:tcPr>
            <w:tcW w:w="992" w:type="dxa"/>
          </w:tcPr>
          <w:p w14:paraId="2DF46F51" w14:textId="77777777" w:rsidR="007322DC" w:rsidRPr="00DB0ADC" w:rsidRDefault="007322DC" w:rsidP="000B6ACC">
            <w:pPr>
              <w:jc w:val="right"/>
              <w:rPr>
                <w:rFonts w:ascii="Calibri" w:hAnsi="Calibri" w:cs="Calibri"/>
                <w:sz w:val="18"/>
                <w:szCs w:val="18"/>
              </w:rPr>
            </w:pPr>
          </w:p>
        </w:tc>
      </w:tr>
      <w:tr w:rsidR="0020707C" w:rsidRPr="00DB0ADC" w14:paraId="5AAFC177" w14:textId="77777777" w:rsidTr="001E6B9E">
        <w:tc>
          <w:tcPr>
            <w:tcW w:w="7087" w:type="dxa"/>
          </w:tcPr>
          <w:p w14:paraId="48640756" w14:textId="1D66F5C6" w:rsidR="0020707C" w:rsidRPr="001E6B9E" w:rsidRDefault="0020707C" w:rsidP="000B6ACC">
            <w:pPr>
              <w:rPr>
                <w:rFonts w:ascii="Calibri" w:hAnsi="Calibri" w:cs="Calibri"/>
                <w:sz w:val="18"/>
                <w:szCs w:val="18"/>
              </w:rPr>
            </w:pPr>
            <w:r w:rsidRPr="001E6B9E">
              <w:rPr>
                <w:rFonts w:ascii="Calibri" w:hAnsi="Calibri" w:cs="Calibri"/>
                <w:sz w:val="18"/>
                <w:szCs w:val="18"/>
              </w:rPr>
              <w:t>Activity 2.3.</w:t>
            </w:r>
            <w:r w:rsidR="006F1A43" w:rsidRPr="00DB0ADC">
              <w:rPr>
                <w:rFonts w:ascii="Calibri" w:hAnsi="Calibri" w:cs="Calibri"/>
                <w:sz w:val="18"/>
                <w:szCs w:val="18"/>
              </w:rPr>
              <w:t>3</w:t>
            </w:r>
            <w:r w:rsidRPr="001E6B9E">
              <w:rPr>
                <w:rFonts w:ascii="Calibri" w:hAnsi="Calibri" w:cs="Calibri"/>
                <w:sz w:val="18"/>
                <w:szCs w:val="18"/>
              </w:rPr>
              <w:t>: Shortlisting global companies to provide more than 10 e-buses and 2 charging stations</w:t>
            </w:r>
          </w:p>
        </w:tc>
        <w:tc>
          <w:tcPr>
            <w:tcW w:w="992" w:type="dxa"/>
          </w:tcPr>
          <w:p w14:paraId="407A442F" w14:textId="77777777" w:rsidR="0020707C" w:rsidRPr="001E6B9E" w:rsidRDefault="0020707C" w:rsidP="000B6ACC">
            <w:pPr>
              <w:jc w:val="center"/>
              <w:rPr>
                <w:rFonts w:ascii="Calibri" w:hAnsi="Calibri" w:cs="Calibri"/>
                <w:sz w:val="18"/>
                <w:szCs w:val="18"/>
              </w:rPr>
            </w:pPr>
          </w:p>
        </w:tc>
        <w:tc>
          <w:tcPr>
            <w:tcW w:w="993" w:type="dxa"/>
          </w:tcPr>
          <w:p w14:paraId="2D96A607"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10,000</w:t>
            </w:r>
          </w:p>
        </w:tc>
        <w:tc>
          <w:tcPr>
            <w:tcW w:w="992" w:type="dxa"/>
          </w:tcPr>
          <w:p w14:paraId="076C240D" w14:textId="77777777" w:rsidR="0020707C" w:rsidRPr="001E6B9E" w:rsidRDefault="0020707C" w:rsidP="000B6ACC">
            <w:pPr>
              <w:jc w:val="right"/>
              <w:rPr>
                <w:rFonts w:ascii="Calibri" w:hAnsi="Calibri" w:cs="Calibri"/>
                <w:sz w:val="18"/>
                <w:szCs w:val="18"/>
              </w:rPr>
            </w:pPr>
          </w:p>
        </w:tc>
      </w:tr>
      <w:tr w:rsidR="0020707C" w:rsidRPr="00DB0ADC" w14:paraId="4F350404" w14:textId="77777777" w:rsidTr="001E6B9E">
        <w:tc>
          <w:tcPr>
            <w:tcW w:w="7087" w:type="dxa"/>
          </w:tcPr>
          <w:p w14:paraId="239DDBA8" w14:textId="0820F934" w:rsidR="0020707C" w:rsidRPr="001E6B9E" w:rsidRDefault="0020707C" w:rsidP="000B6ACC">
            <w:pPr>
              <w:rPr>
                <w:rFonts w:ascii="Calibri" w:hAnsi="Calibri" w:cs="Calibri"/>
                <w:sz w:val="18"/>
                <w:szCs w:val="18"/>
              </w:rPr>
            </w:pPr>
            <w:r w:rsidRPr="001E6B9E">
              <w:rPr>
                <w:rFonts w:ascii="Calibri" w:hAnsi="Calibri" w:cs="Calibri"/>
                <w:sz w:val="18"/>
                <w:szCs w:val="18"/>
              </w:rPr>
              <w:t>Activity 2.3.</w:t>
            </w:r>
            <w:r w:rsidR="006F1A43" w:rsidRPr="00DB0ADC">
              <w:rPr>
                <w:rFonts w:ascii="Calibri" w:hAnsi="Calibri" w:cs="Calibri"/>
                <w:sz w:val="18"/>
                <w:szCs w:val="18"/>
              </w:rPr>
              <w:t>4</w:t>
            </w:r>
            <w:r w:rsidRPr="001E6B9E">
              <w:rPr>
                <w:rFonts w:ascii="Calibri" w:hAnsi="Calibri" w:cs="Calibri"/>
                <w:sz w:val="18"/>
                <w:szCs w:val="18"/>
              </w:rPr>
              <w:t xml:space="preserve">: Assistance on the tendering process to procure a pilot fleet </w:t>
            </w:r>
            <w:r w:rsidR="006F1A43" w:rsidRPr="00DB0ADC">
              <w:rPr>
                <w:rFonts w:ascii="Calibri" w:hAnsi="Calibri" w:cs="Calibri"/>
                <w:sz w:val="18"/>
                <w:szCs w:val="18"/>
              </w:rPr>
              <w:t xml:space="preserve">of </w:t>
            </w:r>
            <w:r w:rsidRPr="001E6B9E">
              <w:rPr>
                <w:rFonts w:ascii="Calibri" w:hAnsi="Calibri" w:cs="Calibri"/>
                <w:sz w:val="18"/>
                <w:szCs w:val="18"/>
              </w:rPr>
              <w:t>10 e-buses and 2 charging stations</w:t>
            </w:r>
          </w:p>
        </w:tc>
        <w:tc>
          <w:tcPr>
            <w:tcW w:w="992" w:type="dxa"/>
          </w:tcPr>
          <w:p w14:paraId="7A00854F" w14:textId="77777777" w:rsidR="0020707C" w:rsidRPr="001E6B9E" w:rsidRDefault="0020707C" w:rsidP="000B6ACC">
            <w:pPr>
              <w:jc w:val="center"/>
              <w:rPr>
                <w:rFonts w:ascii="Calibri" w:hAnsi="Calibri" w:cs="Calibri"/>
                <w:sz w:val="18"/>
                <w:szCs w:val="18"/>
              </w:rPr>
            </w:pPr>
          </w:p>
        </w:tc>
        <w:tc>
          <w:tcPr>
            <w:tcW w:w="993" w:type="dxa"/>
          </w:tcPr>
          <w:p w14:paraId="01071A45"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15,000</w:t>
            </w:r>
          </w:p>
        </w:tc>
        <w:tc>
          <w:tcPr>
            <w:tcW w:w="992" w:type="dxa"/>
          </w:tcPr>
          <w:p w14:paraId="08877235" w14:textId="77777777" w:rsidR="0020707C" w:rsidRPr="001E6B9E" w:rsidRDefault="0020707C" w:rsidP="000B6ACC">
            <w:pPr>
              <w:jc w:val="right"/>
              <w:rPr>
                <w:rFonts w:ascii="Calibri" w:hAnsi="Calibri" w:cs="Calibri"/>
                <w:sz w:val="18"/>
                <w:szCs w:val="18"/>
              </w:rPr>
            </w:pPr>
          </w:p>
        </w:tc>
      </w:tr>
      <w:tr w:rsidR="0020707C" w:rsidRPr="00DB0ADC" w14:paraId="705DD7BF" w14:textId="77777777" w:rsidTr="001E6B9E">
        <w:tc>
          <w:tcPr>
            <w:tcW w:w="7087" w:type="dxa"/>
          </w:tcPr>
          <w:p w14:paraId="3FE7EB9A" w14:textId="5AD526A7" w:rsidR="0020707C" w:rsidRPr="001E6B9E" w:rsidRDefault="002E5134" w:rsidP="000B6ACC">
            <w:pPr>
              <w:rPr>
                <w:rFonts w:ascii="Calibri" w:hAnsi="Calibri" w:cs="Calibri"/>
                <w:sz w:val="18"/>
                <w:szCs w:val="18"/>
              </w:rPr>
            </w:pPr>
            <w:r w:rsidRPr="004D77C6">
              <w:rPr>
                <w:rFonts w:ascii="Calibri" w:hAnsi="Calibri" w:cs="Calibri"/>
                <w:sz w:val="18"/>
                <w:szCs w:val="18"/>
              </w:rPr>
              <w:t>Purchase of electric buses from tender</w:t>
            </w:r>
          </w:p>
        </w:tc>
        <w:tc>
          <w:tcPr>
            <w:tcW w:w="992" w:type="dxa"/>
          </w:tcPr>
          <w:p w14:paraId="3F464285" w14:textId="77777777" w:rsidR="0020707C" w:rsidRPr="001E6B9E" w:rsidRDefault="0020707C" w:rsidP="000B6ACC">
            <w:pPr>
              <w:jc w:val="center"/>
              <w:rPr>
                <w:rFonts w:ascii="Calibri" w:hAnsi="Calibri" w:cs="Calibri"/>
                <w:sz w:val="18"/>
                <w:szCs w:val="18"/>
              </w:rPr>
            </w:pPr>
          </w:p>
        </w:tc>
        <w:tc>
          <w:tcPr>
            <w:tcW w:w="993" w:type="dxa"/>
          </w:tcPr>
          <w:p w14:paraId="0572BE6A"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1,400,000</w:t>
            </w:r>
          </w:p>
        </w:tc>
        <w:tc>
          <w:tcPr>
            <w:tcW w:w="992" w:type="dxa"/>
          </w:tcPr>
          <w:p w14:paraId="1DFF90AC" w14:textId="77777777" w:rsidR="0020707C" w:rsidRPr="001E6B9E" w:rsidRDefault="0020707C" w:rsidP="000B6ACC">
            <w:pPr>
              <w:jc w:val="right"/>
              <w:rPr>
                <w:rFonts w:ascii="Calibri" w:hAnsi="Calibri" w:cs="Calibri"/>
                <w:sz w:val="18"/>
                <w:szCs w:val="18"/>
              </w:rPr>
            </w:pPr>
          </w:p>
        </w:tc>
      </w:tr>
      <w:tr w:rsidR="0020707C" w:rsidRPr="00DB0ADC" w14:paraId="0FCD4CF1" w14:textId="77777777" w:rsidTr="001E6B9E">
        <w:tc>
          <w:tcPr>
            <w:tcW w:w="7087" w:type="dxa"/>
          </w:tcPr>
          <w:p w14:paraId="5B2A9C3E"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Purchase of electric buses from tender</w:t>
            </w:r>
          </w:p>
        </w:tc>
        <w:tc>
          <w:tcPr>
            <w:tcW w:w="992" w:type="dxa"/>
          </w:tcPr>
          <w:p w14:paraId="0CB8D90F" w14:textId="77777777" w:rsidR="0020707C" w:rsidRPr="001E6B9E" w:rsidRDefault="0020707C" w:rsidP="000B6ACC">
            <w:pPr>
              <w:jc w:val="center"/>
              <w:rPr>
                <w:rFonts w:ascii="Calibri" w:hAnsi="Calibri" w:cs="Calibri"/>
                <w:sz w:val="18"/>
                <w:szCs w:val="18"/>
              </w:rPr>
            </w:pPr>
            <w:r w:rsidRPr="001E6B9E">
              <w:rPr>
                <w:rFonts w:ascii="Calibri" w:hAnsi="Calibri" w:cs="Calibri"/>
                <w:sz w:val="18"/>
                <w:szCs w:val="18"/>
              </w:rPr>
              <w:t xml:space="preserve">JSC TBC </w:t>
            </w:r>
          </w:p>
        </w:tc>
        <w:tc>
          <w:tcPr>
            <w:tcW w:w="993" w:type="dxa"/>
          </w:tcPr>
          <w:p w14:paraId="2A6BC275" w14:textId="77777777" w:rsidR="0020707C" w:rsidRPr="001E6B9E" w:rsidRDefault="0020707C" w:rsidP="000B6ACC">
            <w:pPr>
              <w:jc w:val="right"/>
              <w:rPr>
                <w:rFonts w:ascii="Calibri" w:hAnsi="Calibri" w:cs="Calibri"/>
                <w:sz w:val="18"/>
                <w:szCs w:val="18"/>
              </w:rPr>
            </w:pPr>
          </w:p>
        </w:tc>
        <w:tc>
          <w:tcPr>
            <w:tcW w:w="992" w:type="dxa"/>
          </w:tcPr>
          <w:p w14:paraId="030FCA37"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3,600,000</w:t>
            </w:r>
          </w:p>
        </w:tc>
      </w:tr>
      <w:tr w:rsidR="0020707C" w:rsidRPr="00DB0ADC" w14:paraId="100595B7" w14:textId="77777777" w:rsidTr="001E6B9E">
        <w:tc>
          <w:tcPr>
            <w:tcW w:w="7087" w:type="dxa"/>
          </w:tcPr>
          <w:p w14:paraId="520D6C6E" w14:textId="77777777" w:rsidR="0020707C" w:rsidRPr="001E6B9E" w:rsidRDefault="0020707C" w:rsidP="000B6ACC">
            <w:pPr>
              <w:rPr>
                <w:rFonts w:ascii="Calibri" w:hAnsi="Calibri" w:cs="Calibri"/>
                <w:sz w:val="18"/>
                <w:szCs w:val="18"/>
              </w:rPr>
            </w:pPr>
            <w:r w:rsidRPr="001E6B9E">
              <w:rPr>
                <w:rFonts w:ascii="Calibri" w:hAnsi="Calibri" w:cs="Calibri"/>
                <w:sz w:val="18"/>
                <w:szCs w:val="18"/>
              </w:rPr>
              <w:t>Purchase of electric buses from tender</w:t>
            </w:r>
          </w:p>
        </w:tc>
        <w:tc>
          <w:tcPr>
            <w:tcW w:w="992" w:type="dxa"/>
          </w:tcPr>
          <w:p w14:paraId="68058F40" w14:textId="006013E0" w:rsidR="0020707C" w:rsidRPr="001E6B9E" w:rsidRDefault="0020707C" w:rsidP="000B6ACC">
            <w:pPr>
              <w:jc w:val="center"/>
              <w:rPr>
                <w:rFonts w:ascii="Calibri" w:hAnsi="Calibri" w:cs="Calibri"/>
                <w:sz w:val="18"/>
                <w:szCs w:val="18"/>
              </w:rPr>
            </w:pPr>
            <w:proofErr w:type="spellStart"/>
            <w:r w:rsidRPr="001E6B9E">
              <w:rPr>
                <w:rFonts w:ascii="Calibri" w:hAnsi="Calibri" w:cs="Calibri"/>
                <w:sz w:val="18"/>
                <w:szCs w:val="18"/>
              </w:rPr>
              <w:t>MoT</w:t>
            </w:r>
            <w:proofErr w:type="spellEnd"/>
          </w:p>
        </w:tc>
        <w:tc>
          <w:tcPr>
            <w:tcW w:w="993" w:type="dxa"/>
          </w:tcPr>
          <w:p w14:paraId="38557B8B" w14:textId="77777777" w:rsidR="0020707C" w:rsidRPr="001E6B9E" w:rsidRDefault="0020707C" w:rsidP="000B6ACC">
            <w:pPr>
              <w:jc w:val="right"/>
              <w:rPr>
                <w:rFonts w:ascii="Calibri" w:hAnsi="Calibri" w:cs="Calibri"/>
                <w:sz w:val="18"/>
                <w:szCs w:val="18"/>
              </w:rPr>
            </w:pPr>
          </w:p>
        </w:tc>
        <w:tc>
          <w:tcPr>
            <w:tcW w:w="992" w:type="dxa"/>
          </w:tcPr>
          <w:p w14:paraId="42714F8C"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2,000,000</w:t>
            </w:r>
          </w:p>
        </w:tc>
      </w:tr>
      <w:tr w:rsidR="0020707C" w:rsidRPr="00DB0ADC" w14:paraId="537EE939" w14:textId="77777777" w:rsidTr="001E6B9E">
        <w:tc>
          <w:tcPr>
            <w:tcW w:w="7087" w:type="dxa"/>
          </w:tcPr>
          <w:p w14:paraId="414D3784" w14:textId="61DE8050" w:rsidR="0020707C" w:rsidRPr="001E6B9E" w:rsidRDefault="0020707C" w:rsidP="000B6ACC">
            <w:pPr>
              <w:rPr>
                <w:rFonts w:ascii="Calibri" w:hAnsi="Calibri" w:cs="Calibri"/>
                <w:sz w:val="18"/>
                <w:szCs w:val="18"/>
              </w:rPr>
            </w:pPr>
            <w:r w:rsidRPr="001E6B9E">
              <w:rPr>
                <w:rFonts w:ascii="Calibri" w:hAnsi="Calibri" w:cs="Calibri"/>
                <w:sz w:val="18"/>
                <w:szCs w:val="18"/>
              </w:rPr>
              <w:t>Activity 2.3.</w:t>
            </w:r>
            <w:r w:rsidR="006F1A43" w:rsidRPr="00DB0ADC">
              <w:rPr>
                <w:rFonts w:ascii="Calibri" w:hAnsi="Calibri" w:cs="Calibri"/>
                <w:sz w:val="18"/>
                <w:szCs w:val="18"/>
              </w:rPr>
              <w:t>5</w:t>
            </w:r>
            <w:r w:rsidRPr="001E6B9E">
              <w:rPr>
                <w:rFonts w:ascii="Calibri" w:hAnsi="Calibri" w:cs="Calibri"/>
                <w:sz w:val="18"/>
                <w:szCs w:val="18"/>
              </w:rPr>
              <w:t>: Assistance to TBC on operationalizing pilot e-bus fleets and charging stations</w:t>
            </w:r>
          </w:p>
        </w:tc>
        <w:tc>
          <w:tcPr>
            <w:tcW w:w="992" w:type="dxa"/>
          </w:tcPr>
          <w:p w14:paraId="4A5798F8" w14:textId="77777777" w:rsidR="0020707C" w:rsidRPr="001E6B9E" w:rsidRDefault="0020707C" w:rsidP="000B6ACC">
            <w:pPr>
              <w:jc w:val="center"/>
              <w:rPr>
                <w:rFonts w:ascii="Calibri" w:hAnsi="Calibri" w:cs="Calibri"/>
                <w:sz w:val="18"/>
                <w:szCs w:val="18"/>
              </w:rPr>
            </w:pPr>
          </w:p>
        </w:tc>
        <w:tc>
          <w:tcPr>
            <w:tcW w:w="993" w:type="dxa"/>
          </w:tcPr>
          <w:p w14:paraId="1D945004" w14:textId="468502F8" w:rsidR="0020707C" w:rsidRPr="001E6B9E" w:rsidRDefault="002E5134" w:rsidP="000B6ACC">
            <w:pPr>
              <w:jc w:val="right"/>
              <w:rPr>
                <w:rFonts w:ascii="Calibri" w:hAnsi="Calibri" w:cs="Calibri"/>
                <w:sz w:val="18"/>
                <w:szCs w:val="18"/>
              </w:rPr>
            </w:pPr>
            <w:r>
              <w:rPr>
                <w:rFonts w:ascii="Calibri" w:hAnsi="Calibri" w:cs="Calibri"/>
                <w:sz w:val="18"/>
                <w:szCs w:val="18"/>
              </w:rPr>
              <w:t>14</w:t>
            </w:r>
            <w:r w:rsidR="0020707C" w:rsidRPr="001E6B9E">
              <w:rPr>
                <w:rFonts w:ascii="Calibri" w:hAnsi="Calibri" w:cs="Calibri"/>
                <w:sz w:val="18"/>
                <w:szCs w:val="18"/>
              </w:rPr>
              <w:t>0,000</w:t>
            </w:r>
          </w:p>
        </w:tc>
        <w:tc>
          <w:tcPr>
            <w:tcW w:w="992" w:type="dxa"/>
          </w:tcPr>
          <w:p w14:paraId="5DCE6ED6" w14:textId="77777777" w:rsidR="0020707C" w:rsidRPr="001E6B9E" w:rsidRDefault="0020707C" w:rsidP="000B6ACC">
            <w:pPr>
              <w:jc w:val="right"/>
              <w:rPr>
                <w:rFonts w:ascii="Calibri" w:hAnsi="Calibri" w:cs="Calibri"/>
                <w:sz w:val="18"/>
                <w:szCs w:val="18"/>
              </w:rPr>
            </w:pPr>
          </w:p>
        </w:tc>
      </w:tr>
      <w:tr w:rsidR="0020707C" w:rsidRPr="00DB0ADC" w14:paraId="5880E067" w14:textId="77777777" w:rsidTr="001E6B9E">
        <w:tc>
          <w:tcPr>
            <w:tcW w:w="7087" w:type="dxa"/>
          </w:tcPr>
          <w:p w14:paraId="46C6159C" w14:textId="4444B2E0" w:rsidR="0020707C" w:rsidRPr="001E6B9E" w:rsidRDefault="0020707C" w:rsidP="000B6ACC">
            <w:pPr>
              <w:rPr>
                <w:rFonts w:ascii="Calibri" w:hAnsi="Calibri" w:cs="Calibri"/>
                <w:sz w:val="18"/>
                <w:szCs w:val="18"/>
              </w:rPr>
            </w:pPr>
            <w:r w:rsidRPr="001E6B9E">
              <w:rPr>
                <w:rFonts w:ascii="Calibri" w:hAnsi="Calibri" w:cs="Calibri"/>
                <w:sz w:val="18"/>
                <w:szCs w:val="18"/>
              </w:rPr>
              <w:t>Activity 2.3.</w:t>
            </w:r>
            <w:r w:rsidR="006F1A43" w:rsidRPr="00DB0ADC">
              <w:rPr>
                <w:rFonts w:ascii="Calibri" w:hAnsi="Calibri" w:cs="Calibri"/>
                <w:sz w:val="18"/>
                <w:szCs w:val="18"/>
              </w:rPr>
              <w:t>6</w:t>
            </w:r>
            <w:r w:rsidRPr="001E6B9E">
              <w:rPr>
                <w:rFonts w:ascii="Calibri" w:hAnsi="Calibri" w:cs="Calibri"/>
                <w:sz w:val="18"/>
                <w:szCs w:val="18"/>
              </w:rPr>
              <w:t>: Training for operation and maintenance of the e-buses by the supplier(s) and selected training institutions</w:t>
            </w:r>
          </w:p>
        </w:tc>
        <w:tc>
          <w:tcPr>
            <w:tcW w:w="992" w:type="dxa"/>
          </w:tcPr>
          <w:p w14:paraId="3837DCB6" w14:textId="77777777" w:rsidR="0020707C" w:rsidRPr="001E6B9E" w:rsidRDefault="0020707C" w:rsidP="000B6ACC">
            <w:pPr>
              <w:jc w:val="center"/>
              <w:rPr>
                <w:rFonts w:ascii="Calibri" w:hAnsi="Calibri" w:cs="Calibri"/>
                <w:sz w:val="18"/>
                <w:szCs w:val="18"/>
              </w:rPr>
            </w:pPr>
          </w:p>
        </w:tc>
        <w:tc>
          <w:tcPr>
            <w:tcW w:w="993" w:type="dxa"/>
          </w:tcPr>
          <w:p w14:paraId="521B0031"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172,000</w:t>
            </w:r>
          </w:p>
        </w:tc>
        <w:tc>
          <w:tcPr>
            <w:tcW w:w="992" w:type="dxa"/>
          </w:tcPr>
          <w:p w14:paraId="70E33BFA" w14:textId="77777777" w:rsidR="0020707C" w:rsidRPr="001E6B9E" w:rsidRDefault="0020707C" w:rsidP="000B6ACC">
            <w:pPr>
              <w:jc w:val="right"/>
              <w:rPr>
                <w:rFonts w:ascii="Calibri" w:hAnsi="Calibri" w:cs="Calibri"/>
                <w:sz w:val="18"/>
                <w:szCs w:val="18"/>
              </w:rPr>
            </w:pPr>
          </w:p>
        </w:tc>
      </w:tr>
      <w:tr w:rsidR="0020707C" w:rsidRPr="00DB0ADC" w14:paraId="1DBBB694" w14:textId="77777777" w:rsidTr="001E6B9E">
        <w:tc>
          <w:tcPr>
            <w:tcW w:w="7087" w:type="dxa"/>
          </w:tcPr>
          <w:p w14:paraId="632DAF8D" w14:textId="7F6FA22A" w:rsidR="0020707C" w:rsidRPr="001E6B9E" w:rsidRDefault="0020707C" w:rsidP="000B6ACC">
            <w:pPr>
              <w:rPr>
                <w:rFonts w:ascii="Calibri" w:hAnsi="Calibri" w:cs="Calibri"/>
                <w:sz w:val="18"/>
                <w:szCs w:val="18"/>
              </w:rPr>
            </w:pPr>
            <w:r w:rsidRPr="001E6B9E">
              <w:rPr>
                <w:rFonts w:ascii="Calibri" w:hAnsi="Calibri" w:cs="Calibri"/>
                <w:sz w:val="18"/>
                <w:szCs w:val="18"/>
              </w:rPr>
              <w:t>Activity 2.3.</w:t>
            </w:r>
            <w:r w:rsidR="006F1A43" w:rsidRPr="00DB0ADC">
              <w:rPr>
                <w:rFonts w:ascii="Calibri" w:hAnsi="Calibri" w:cs="Calibri"/>
                <w:sz w:val="18"/>
                <w:szCs w:val="18"/>
              </w:rPr>
              <w:t>7</w:t>
            </w:r>
            <w:r w:rsidRPr="001E6B9E">
              <w:rPr>
                <w:rFonts w:ascii="Calibri" w:hAnsi="Calibri" w:cs="Calibri"/>
                <w:sz w:val="18"/>
                <w:szCs w:val="18"/>
              </w:rPr>
              <w:t>: Undertaking a study tour to another city that has mobilized electric bus fleets</w:t>
            </w:r>
          </w:p>
        </w:tc>
        <w:tc>
          <w:tcPr>
            <w:tcW w:w="992" w:type="dxa"/>
          </w:tcPr>
          <w:p w14:paraId="6AB48FC8" w14:textId="77777777" w:rsidR="0020707C" w:rsidRPr="001E6B9E" w:rsidRDefault="0020707C" w:rsidP="000B6ACC">
            <w:pPr>
              <w:jc w:val="center"/>
              <w:rPr>
                <w:rFonts w:ascii="Calibri" w:hAnsi="Calibri" w:cs="Calibri"/>
                <w:sz w:val="18"/>
                <w:szCs w:val="18"/>
              </w:rPr>
            </w:pPr>
          </w:p>
        </w:tc>
        <w:tc>
          <w:tcPr>
            <w:tcW w:w="993" w:type="dxa"/>
          </w:tcPr>
          <w:p w14:paraId="2BFCEA83" w14:textId="77777777" w:rsidR="0020707C" w:rsidRPr="001E6B9E" w:rsidRDefault="0020707C" w:rsidP="000B6ACC">
            <w:pPr>
              <w:jc w:val="right"/>
              <w:rPr>
                <w:rFonts w:ascii="Calibri" w:hAnsi="Calibri" w:cs="Calibri"/>
                <w:sz w:val="18"/>
                <w:szCs w:val="18"/>
              </w:rPr>
            </w:pPr>
            <w:r w:rsidRPr="001E6B9E">
              <w:rPr>
                <w:rFonts w:ascii="Calibri" w:hAnsi="Calibri" w:cs="Calibri"/>
                <w:sz w:val="18"/>
                <w:szCs w:val="18"/>
              </w:rPr>
              <w:t>30,000</w:t>
            </w:r>
          </w:p>
        </w:tc>
        <w:tc>
          <w:tcPr>
            <w:tcW w:w="992" w:type="dxa"/>
          </w:tcPr>
          <w:p w14:paraId="20BD6AEC" w14:textId="77777777" w:rsidR="0020707C" w:rsidRPr="001E6B9E" w:rsidRDefault="0020707C" w:rsidP="000B6ACC">
            <w:pPr>
              <w:jc w:val="right"/>
              <w:rPr>
                <w:rFonts w:ascii="Calibri" w:hAnsi="Calibri" w:cs="Calibri"/>
                <w:sz w:val="18"/>
                <w:szCs w:val="18"/>
              </w:rPr>
            </w:pPr>
          </w:p>
        </w:tc>
      </w:tr>
      <w:tr w:rsidR="0020707C" w:rsidRPr="0020707C" w14:paraId="655E41D6" w14:textId="77777777" w:rsidTr="001E6B9E">
        <w:tc>
          <w:tcPr>
            <w:tcW w:w="7087" w:type="dxa"/>
            <w:shd w:val="clear" w:color="auto" w:fill="BDD6EE" w:themeFill="accent5" w:themeFillTint="66"/>
          </w:tcPr>
          <w:p w14:paraId="4558133F" w14:textId="77777777" w:rsidR="0020707C" w:rsidRPr="001E6B9E" w:rsidRDefault="0020707C" w:rsidP="000B6ACC">
            <w:pPr>
              <w:jc w:val="right"/>
              <w:rPr>
                <w:rFonts w:ascii="Calibri" w:hAnsi="Calibri" w:cs="Calibri"/>
                <w:b/>
                <w:bCs/>
                <w:sz w:val="18"/>
                <w:szCs w:val="18"/>
              </w:rPr>
            </w:pPr>
            <w:r w:rsidRPr="001E6B9E">
              <w:rPr>
                <w:rFonts w:ascii="Calibri" w:hAnsi="Calibri" w:cs="Calibri"/>
                <w:b/>
                <w:bCs/>
                <w:sz w:val="18"/>
                <w:szCs w:val="18"/>
              </w:rPr>
              <w:t>Totals:</w:t>
            </w:r>
          </w:p>
        </w:tc>
        <w:tc>
          <w:tcPr>
            <w:tcW w:w="992" w:type="dxa"/>
            <w:shd w:val="clear" w:color="auto" w:fill="BDD6EE" w:themeFill="accent5" w:themeFillTint="66"/>
          </w:tcPr>
          <w:p w14:paraId="5EE73CAA" w14:textId="77777777" w:rsidR="0020707C" w:rsidRPr="001E6B9E" w:rsidRDefault="0020707C" w:rsidP="000B6ACC">
            <w:pPr>
              <w:rPr>
                <w:rFonts w:ascii="Calibri" w:hAnsi="Calibri" w:cs="Calibri"/>
                <w:sz w:val="18"/>
                <w:szCs w:val="18"/>
              </w:rPr>
            </w:pPr>
          </w:p>
        </w:tc>
        <w:tc>
          <w:tcPr>
            <w:tcW w:w="993" w:type="dxa"/>
            <w:shd w:val="clear" w:color="auto" w:fill="BDD6EE" w:themeFill="accent5" w:themeFillTint="66"/>
          </w:tcPr>
          <w:p w14:paraId="680F2B5C" w14:textId="77777777" w:rsidR="0020707C" w:rsidRPr="001E6B9E" w:rsidRDefault="0020707C" w:rsidP="000B6ACC">
            <w:pPr>
              <w:jc w:val="right"/>
              <w:rPr>
                <w:rFonts w:ascii="Calibri" w:hAnsi="Calibri" w:cs="Calibri"/>
                <w:b/>
                <w:bCs/>
                <w:sz w:val="18"/>
                <w:szCs w:val="18"/>
              </w:rPr>
            </w:pPr>
            <w:r w:rsidRPr="001E6B9E">
              <w:rPr>
                <w:rFonts w:ascii="Calibri" w:hAnsi="Calibri" w:cs="Calibri"/>
                <w:b/>
                <w:bCs/>
                <w:sz w:val="18"/>
                <w:szCs w:val="18"/>
              </w:rPr>
              <w:t>2,242,110</w:t>
            </w:r>
          </w:p>
        </w:tc>
        <w:tc>
          <w:tcPr>
            <w:tcW w:w="992" w:type="dxa"/>
            <w:shd w:val="clear" w:color="auto" w:fill="BDD6EE" w:themeFill="accent5" w:themeFillTint="66"/>
          </w:tcPr>
          <w:p w14:paraId="28FF4DF4" w14:textId="77777777" w:rsidR="0020707C" w:rsidRPr="001E6B9E" w:rsidRDefault="0020707C" w:rsidP="000B6ACC">
            <w:pPr>
              <w:jc w:val="right"/>
              <w:rPr>
                <w:rFonts w:ascii="Calibri" w:hAnsi="Calibri" w:cs="Calibri"/>
                <w:sz w:val="18"/>
                <w:szCs w:val="18"/>
              </w:rPr>
            </w:pPr>
          </w:p>
        </w:tc>
      </w:tr>
    </w:tbl>
    <w:p w14:paraId="091E4CAD" w14:textId="77777777" w:rsidR="0020707C" w:rsidRPr="0038162F" w:rsidRDefault="0020707C" w:rsidP="001E6B9E">
      <w:pPr>
        <w:pStyle w:val="Bodytextnumbered"/>
        <w:numPr>
          <w:ilvl w:val="0"/>
          <w:numId w:val="0"/>
        </w:numPr>
        <w:rPr>
          <w:rFonts w:asciiTheme="minorHAnsi" w:hAnsiTheme="minorHAnsi" w:cstheme="minorHAnsi"/>
          <w:sz w:val="20"/>
          <w:lang w:val="en-US"/>
        </w:rPr>
      </w:pPr>
    </w:p>
    <w:p w14:paraId="016C072C" w14:textId="4FAF0460" w:rsidR="0054113D" w:rsidRPr="0038162F" w:rsidRDefault="00C538A1" w:rsidP="006A00A3">
      <w:pPr>
        <w:pStyle w:val="Bodytextnumbered"/>
        <w:ind w:left="454" w:hanging="454"/>
        <w:rPr>
          <w:rFonts w:asciiTheme="minorHAnsi" w:hAnsiTheme="minorHAnsi" w:cstheme="minorHAnsi"/>
          <w:sz w:val="20"/>
          <w:lang w:val="en-US"/>
        </w:rPr>
      </w:pPr>
      <w:bookmarkStart w:id="53" w:name="_Ref55644323"/>
      <w:r w:rsidRPr="0038162F">
        <w:rPr>
          <w:rFonts w:asciiTheme="minorHAnsi" w:hAnsiTheme="minorHAnsi" w:cstheme="minorHAnsi"/>
          <w:i/>
          <w:iCs/>
          <w:sz w:val="20"/>
          <w:u w:val="single"/>
          <w:lang w:val="en-US"/>
        </w:rPr>
        <w:lastRenderedPageBreak/>
        <w:t xml:space="preserve">Output 2.1: </w:t>
      </w:r>
      <w:r w:rsidR="00801225" w:rsidRPr="0038162F">
        <w:rPr>
          <w:rFonts w:asciiTheme="minorHAnsi" w:hAnsiTheme="minorHAnsi" w:cstheme="minorHAnsi"/>
          <w:bCs/>
          <w:i/>
          <w:iCs/>
          <w:sz w:val="20"/>
          <w:u w:val="single"/>
          <w:lang w:val="en-US"/>
        </w:rPr>
        <w:t xml:space="preserve">Feasibility study on GUTCs in Tashkent with gender-inclusive features </w:t>
      </w:r>
      <w:r w:rsidR="00973D92" w:rsidRPr="0038162F">
        <w:rPr>
          <w:rFonts w:asciiTheme="minorHAnsi" w:hAnsiTheme="minorHAnsi" w:cstheme="minorHAnsi"/>
          <w:bCs/>
          <w:i/>
          <w:iCs/>
          <w:sz w:val="20"/>
          <w:u w:val="single"/>
          <w:lang w:val="en-US"/>
        </w:rPr>
        <w:t>with</w:t>
      </w:r>
      <w:r w:rsidR="00801225" w:rsidRPr="0038162F">
        <w:rPr>
          <w:rFonts w:asciiTheme="minorHAnsi" w:hAnsiTheme="minorHAnsi" w:cstheme="minorHAnsi"/>
          <w:bCs/>
          <w:i/>
          <w:iCs/>
          <w:sz w:val="20"/>
          <w:u w:val="single"/>
          <w:lang w:val="en-US"/>
        </w:rPr>
        <w:t xml:space="preserve"> an emphasis on e-buses</w:t>
      </w:r>
      <w:r w:rsidR="00973D92" w:rsidRPr="0038162F">
        <w:rPr>
          <w:rFonts w:asciiTheme="minorHAnsi" w:hAnsiTheme="minorHAnsi" w:cstheme="minorHAnsi"/>
          <w:bCs/>
          <w:i/>
          <w:iCs/>
          <w:sz w:val="20"/>
          <w:u w:val="single"/>
          <w:lang w:val="en-US"/>
        </w:rPr>
        <w:t xml:space="preserve"> and</w:t>
      </w:r>
      <w:r w:rsidR="00801225" w:rsidRPr="0038162F">
        <w:rPr>
          <w:rFonts w:asciiTheme="minorHAnsi" w:hAnsiTheme="minorHAnsi" w:cstheme="minorHAnsi"/>
          <w:bCs/>
          <w:i/>
          <w:iCs/>
          <w:sz w:val="20"/>
          <w:u w:val="single"/>
          <w:lang w:val="en-US"/>
        </w:rPr>
        <w:t xml:space="preserve"> NMV infrastructure to increase public transport ridership, and green belts</w:t>
      </w:r>
      <w:r w:rsidR="00655678" w:rsidRPr="0038162F">
        <w:rPr>
          <w:rFonts w:asciiTheme="minorHAnsi" w:hAnsiTheme="minorHAnsi" w:cstheme="minorHAnsi"/>
          <w:sz w:val="20"/>
          <w:lang w:val="en-US"/>
        </w:rPr>
        <w:t xml:space="preserve">. </w:t>
      </w:r>
      <w:r w:rsidR="003628EF" w:rsidRPr="0038162F">
        <w:rPr>
          <w:rFonts w:asciiTheme="minorHAnsi" w:hAnsiTheme="minorHAnsi" w:cstheme="minorHAnsi"/>
          <w:sz w:val="20"/>
          <w:lang w:val="en-US"/>
        </w:rPr>
        <w:t>T</w:t>
      </w:r>
      <w:r w:rsidR="00F10355" w:rsidRPr="0038162F">
        <w:rPr>
          <w:rFonts w:asciiTheme="minorHAnsi" w:hAnsiTheme="minorHAnsi" w:cstheme="minorHAnsi"/>
          <w:sz w:val="20"/>
          <w:lang w:val="en-US"/>
        </w:rPr>
        <w:t xml:space="preserve">ashkent </w:t>
      </w:r>
      <w:r w:rsidR="003628EF" w:rsidRPr="0038162F">
        <w:rPr>
          <w:rFonts w:asciiTheme="minorHAnsi" w:hAnsiTheme="minorHAnsi" w:cstheme="minorHAnsi"/>
          <w:sz w:val="20"/>
          <w:lang w:val="en-US"/>
        </w:rPr>
        <w:t>C</w:t>
      </w:r>
      <w:r w:rsidR="00F10355" w:rsidRPr="0038162F">
        <w:rPr>
          <w:rFonts w:asciiTheme="minorHAnsi" w:hAnsiTheme="minorHAnsi" w:cstheme="minorHAnsi"/>
          <w:sz w:val="20"/>
          <w:lang w:val="en-US"/>
        </w:rPr>
        <w:t xml:space="preserve">ity </w:t>
      </w:r>
      <w:r w:rsidR="003628EF" w:rsidRPr="0038162F">
        <w:rPr>
          <w:rFonts w:asciiTheme="minorHAnsi" w:hAnsiTheme="minorHAnsi" w:cstheme="minorHAnsi"/>
          <w:sz w:val="20"/>
          <w:lang w:val="en-US"/>
        </w:rPr>
        <w:t>M</w:t>
      </w:r>
      <w:r w:rsidR="00F10355" w:rsidRPr="0038162F">
        <w:rPr>
          <w:rFonts w:asciiTheme="minorHAnsi" w:hAnsiTheme="minorHAnsi" w:cstheme="minorHAnsi"/>
          <w:sz w:val="20"/>
          <w:lang w:val="en-US"/>
        </w:rPr>
        <w:t>unicipality (TCM)</w:t>
      </w:r>
      <w:r w:rsidR="003628EF" w:rsidRPr="0038162F">
        <w:rPr>
          <w:rFonts w:asciiTheme="minorHAnsi" w:hAnsiTheme="minorHAnsi" w:cstheme="minorHAnsi"/>
          <w:sz w:val="20"/>
          <w:lang w:val="en-US"/>
        </w:rPr>
        <w:t xml:space="preserve"> </w:t>
      </w:r>
      <w:r w:rsidR="004B553A">
        <w:rPr>
          <w:rFonts w:asciiTheme="minorHAnsi" w:hAnsiTheme="minorHAnsi" w:cstheme="minorHAnsi"/>
          <w:sz w:val="20"/>
          <w:lang w:val="en-US"/>
        </w:rPr>
        <w:t>will be the main project partner responsible for the construction of</w:t>
      </w:r>
      <w:r w:rsidR="004B553A" w:rsidRPr="0038162F">
        <w:rPr>
          <w:rFonts w:asciiTheme="minorHAnsi" w:hAnsiTheme="minorHAnsi" w:cstheme="minorHAnsi"/>
          <w:sz w:val="20"/>
          <w:lang w:val="en-US"/>
        </w:rPr>
        <w:t xml:space="preserve"> </w:t>
      </w:r>
      <w:r w:rsidR="003628EF" w:rsidRPr="0038162F">
        <w:rPr>
          <w:rFonts w:asciiTheme="minorHAnsi" w:hAnsiTheme="minorHAnsi" w:cstheme="minorHAnsi"/>
          <w:sz w:val="20"/>
          <w:lang w:val="en-US"/>
        </w:rPr>
        <w:t>the</w:t>
      </w:r>
      <w:r w:rsidR="00655678" w:rsidRPr="0038162F">
        <w:rPr>
          <w:rFonts w:asciiTheme="minorHAnsi" w:hAnsiTheme="minorHAnsi" w:cstheme="minorHAnsi"/>
          <w:sz w:val="20"/>
          <w:lang w:val="en-US"/>
        </w:rPr>
        <w:t xml:space="preserve"> </w:t>
      </w:r>
      <w:r w:rsidR="00284018" w:rsidRPr="0038162F">
        <w:rPr>
          <w:rFonts w:asciiTheme="minorHAnsi" w:hAnsiTheme="minorHAnsi" w:cstheme="minorHAnsi"/>
          <w:sz w:val="20"/>
          <w:lang w:val="en-US"/>
        </w:rPr>
        <w:t>pilot Shota Rustaveli</w:t>
      </w:r>
      <w:r w:rsidR="00781BFE" w:rsidRPr="0038162F">
        <w:rPr>
          <w:rFonts w:asciiTheme="minorHAnsi" w:hAnsiTheme="minorHAnsi" w:cstheme="minorHAnsi"/>
          <w:sz w:val="20"/>
          <w:lang w:val="en-US"/>
        </w:rPr>
        <w:t xml:space="preserve"> </w:t>
      </w:r>
      <w:r w:rsidR="00655678" w:rsidRPr="0038162F">
        <w:rPr>
          <w:rFonts w:asciiTheme="minorHAnsi" w:hAnsiTheme="minorHAnsi" w:cstheme="minorHAnsi"/>
          <w:sz w:val="20"/>
          <w:lang w:val="en-US"/>
        </w:rPr>
        <w:t>GUTC</w:t>
      </w:r>
      <w:r w:rsidR="004B553A">
        <w:rPr>
          <w:rFonts w:asciiTheme="minorHAnsi" w:hAnsiTheme="minorHAnsi" w:cstheme="minorHAnsi"/>
          <w:sz w:val="20"/>
          <w:lang w:val="en-US"/>
        </w:rPr>
        <w:t xml:space="preserve"> as well as </w:t>
      </w:r>
      <w:r w:rsidR="004B553A" w:rsidRPr="0038162F">
        <w:rPr>
          <w:rFonts w:asciiTheme="minorHAnsi" w:hAnsiTheme="minorHAnsi" w:cstheme="minorHAnsi"/>
          <w:sz w:val="20"/>
          <w:lang w:val="en-US"/>
        </w:rPr>
        <w:t xml:space="preserve">the </w:t>
      </w:r>
      <w:proofErr w:type="spellStart"/>
      <w:r w:rsidR="004B553A" w:rsidRPr="0038162F">
        <w:rPr>
          <w:rFonts w:asciiTheme="minorHAnsi" w:hAnsiTheme="minorHAnsi" w:cstheme="minorHAnsi"/>
          <w:sz w:val="20"/>
          <w:lang w:val="en-US"/>
        </w:rPr>
        <w:t>Fargona</w:t>
      </w:r>
      <w:proofErr w:type="spellEnd"/>
      <w:r w:rsidR="004B553A" w:rsidRPr="0038162F">
        <w:rPr>
          <w:rFonts w:asciiTheme="minorHAnsi" w:hAnsiTheme="minorHAnsi" w:cstheme="minorHAnsi"/>
          <w:sz w:val="20"/>
          <w:lang w:val="en-US"/>
        </w:rPr>
        <w:t xml:space="preserve"> </w:t>
      </w:r>
      <w:proofErr w:type="spellStart"/>
      <w:r w:rsidR="004B553A" w:rsidRPr="0038162F">
        <w:rPr>
          <w:rFonts w:asciiTheme="minorHAnsi" w:hAnsiTheme="minorHAnsi" w:cstheme="minorHAnsi"/>
          <w:sz w:val="20"/>
          <w:lang w:val="en-US"/>
        </w:rPr>
        <w:t>Yuli</w:t>
      </w:r>
      <w:proofErr w:type="spellEnd"/>
      <w:r w:rsidR="004B553A" w:rsidRPr="0038162F">
        <w:rPr>
          <w:rFonts w:asciiTheme="minorHAnsi" w:hAnsiTheme="minorHAnsi" w:cstheme="minorHAnsi"/>
          <w:sz w:val="20"/>
          <w:lang w:val="en-US"/>
        </w:rPr>
        <w:t xml:space="preserve"> BRT corridor</w:t>
      </w:r>
      <w:r w:rsidR="004B553A">
        <w:rPr>
          <w:rFonts w:asciiTheme="minorHAnsi" w:hAnsiTheme="minorHAnsi" w:cstheme="minorHAnsi"/>
          <w:sz w:val="20"/>
          <w:lang w:val="en-US"/>
        </w:rPr>
        <w:t>.</w:t>
      </w:r>
      <w:r w:rsidR="004B553A" w:rsidRPr="0038162F">
        <w:rPr>
          <w:rFonts w:asciiTheme="minorHAnsi" w:hAnsiTheme="minorHAnsi" w:cstheme="minorHAnsi"/>
          <w:sz w:val="20"/>
          <w:lang w:val="en-US"/>
        </w:rPr>
        <w:t xml:space="preserve"> </w:t>
      </w:r>
      <w:r w:rsidR="004B553A">
        <w:rPr>
          <w:rFonts w:asciiTheme="minorHAnsi" w:hAnsiTheme="minorHAnsi" w:cstheme="minorHAnsi"/>
          <w:sz w:val="20"/>
          <w:lang w:val="en-US"/>
        </w:rPr>
        <w:t xml:space="preserve">TCM will cooperate with </w:t>
      </w:r>
      <w:proofErr w:type="spellStart"/>
      <w:r w:rsidR="00655678" w:rsidRPr="0038162F">
        <w:rPr>
          <w:rFonts w:asciiTheme="minorHAnsi" w:hAnsiTheme="minorHAnsi" w:cstheme="minorHAnsi"/>
          <w:sz w:val="20"/>
          <w:lang w:val="en-US"/>
        </w:rPr>
        <w:t>ToshkentboshplanLITI</w:t>
      </w:r>
      <w:proofErr w:type="spellEnd"/>
      <w:r w:rsidR="00655678" w:rsidRPr="0038162F">
        <w:rPr>
          <w:rFonts w:asciiTheme="minorHAnsi" w:hAnsiTheme="minorHAnsi" w:cstheme="minorHAnsi"/>
          <w:sz w:val="20"/>
          <w:lang w:val="en-US"/>
        </w:rPr>
        <w:t xml:space="preserve"> </w:t>
      </w:r>
      <w:r w:rsidR="004E1A46" w:rsidRPr="0038162F">
        <w:rPr>
          <w:rFonts w:asciiTheme="minorHAnsi" w:hAnsiTheme="minorHAnsi" w:cstheme="minorHAnsi"/>
          <w:sz w:val="20"/>
          <w:lang w:val="en-US"/>
        </w:rPr>
        <w:t>(</w:t>
      </w:r>
      <w:r w:rsidR="00030676" w:rsidRPr="0038162F">
        <w:rPr>
          <w:rFonts w:asciiTheme="minorHAnsi" w:hAnsiTheme="minorHAnsi" w:cstheme="minorHAnsi"/>
          <w:sz w:val="20"/>
          <w:lang w:val="en-US"/>
        </w:rPr>
        <w:t xml:space="preserve">entity specializing in </w:t>
      </w:r>
      <w:r w:rsidR="004E1A46" w:rsidRPr="0038162F">
        <w:rPr>
          <w:rFonts w:asciiTheme="minorHAnsi" w:hAnsiTheme="minorHAnsi" w:cstheme="minorHAnsi"/>
          <w:sz w:val="20"/>
          <w:lang w:val="en-US"/>
        </w:rPr>
        <w:t>urban planning and master plans for Tashkent)</w:t>
      </w:r>
      <w:r w:rsidR="004E1A46" w:rsidRPr="0038162F">
        <w:rPr>
          <w:rStyle w:val="FootnoteReference"/>
          <w:lang w:val="en-US"/>
        </w:rPr>
        <w:footnoteReference w:id="8"/>
      </w:r>
      <w:r w:rsidR="004E1A46" w:rsidRPr="0038162F">
        <w:rPr>
          <w:rFonts w:asciiTheme="minorHAnsi" w:hAnsiTheme="minorHAnsi" w:cstheme="minorHAnsi"/>
          <w:sz w:val="20"/>
          <w:lang w:val="en-US"/>
        </w:rPr>
        <w:t xml:space="preserve"> </w:t>
      </w:r>
      <w:r w:rsidR="00655678" w:rsidRPr="0038162F">
        <w:rPr>
          <w:rFonts w:asciiTheme="minorHAnsi" w:hAnsiTheme="minorHAnsi" w:cstheme="minorHAnsi"/>
          <w:sz w:val="20"/>
          <w:lang w:val="en-US"/>
        </w:rPr>
        <w:t>and JSC “</w:t>
      </w:r>
      <w:proofErr w:type="spellStart"/>
      <w:r w:rsidR="00655678" w:rsidRPr="0038162F">
        <w:rPr>
          <w:rFonts w:asciiTheme="minorHAnsi" w:hAnsiTheme="minorHAnsi" w:cstheme="minorHAnsi"/>
          <w:sz w:val="20"/>
          <w:lang w:val="en-US"/>
        </w:rPr>
        <w:t>Toshshakhartranskhizmat</w:t>
      </w:r>
      <w:proofErr w:type="spellEnd"/>
      <w:r w:rsidR="00655678" w:rsidRPr="0038162F">
        <w:rPr>
          <w:rFonts w:asciiTheme="minorHAnsi" w:hAnsiTheme="minorHAnsi" w:cstheme="minorHAnsi"/>
          <w:sz w:val="20"/>
          <w:lang w:val="en-US"/>
        </w:rPr>
        <w:t>”</w:t>
      </w:r>
      <w:r w:rsidR="0054113D" w:rsidRPr="0038162F">
        <w:rPr>
          <w:rFonts w:asciiTheme="minorHAnsi" w:hAnsiTheme="minorHAnsi" w:cstheme="minorHAnsi"/>
          <w:sz w:val="20"/>
          <w:lang w:val="en-US"/>
        </w:rPr>
        <w:t xml:space="preserve"> </w:t>
      </w:r>
      <w:r w:rsidR="002B656E" w:rsidRPr="0038162F">
        <w:rPr>
          <w:rFonts w:asciiTheme="minorHAnsi" w:hAnsiTheme="minorHAnsi" w:cstheme="minorHAnsi"/>
          <w:sz w:val="20"/>
          <w:lang w:val="en-US"/>
        </w:rPr>
        <w:t>(T</w:t>
      </w:r>
      <w:r w:rsidR="004E1A46" w:rsidRPr="0038162F">
        <w:rPr>
          <w:rFonts w:asciiTheme="minorHAnsi" w:hAnsiTheme="minorHAnsi" w:cstheme="minorHAnsi"/>
          <w:sz w:val="20"/>
          <w:lang w:val="en-US"/>
        </w:rPr>
        <w:t xml:space="preserve">ashkent </w:t>
      </w:r>
      <w:r w:rsidR="002B656E" w:rsidRPr="0038162F">
        <w:rPr>
          <w:rFonts w:asciiTheme="minorHAnsi" w:hAnsiTheme="minorHAnsi" w:cstheme="minorHAnsi"/>
          <w:sz w:val="20"/>
          <w:lang w:val="en-US"/>
        </w:rPr>
        <w:t>B</w:t>
      </w:r>
      <w:r w:rsidR="004E1A46" w:rsidRPr="0038162F">
        <w:rPr>
          <w:rFonts w:asciiTheme="minorHAnsi" w:hAnsiTheme="minorHAnsi" w:cstheme="minorHAnsi"/>
          <w:sz w:val="20"/>
          <w:lang w:val="en-US"/>
        </w:rPr>
        <w:t xml:space="preserve">us </w:t>
      </w:r>
      <w:r w:rsidR="002B656E" w:rsidRPr="0038162F">
        <w:rPr>
          <w:rFonts w:asciiTheme="minorHAnsi" w:hAnsiTheme="minorHAnsi" w:cstheme="minorHAnsi"/>
          <w:sz w:val="20"/>
          <w:lang w:val="en-US"/>
        </w:rPr>
        <w:t>C</w:t>
      </w:r>
      <w:r w:rsidR="004E1A46" w:rsidRPr="0038162F">
        <w:rPr>
          <w:rFonts w:asciiTheme="minorHAnsi" w:hAnsiTheme="minorHAnsi" w:cstheme="minorHAnsi"/>
          <w:sz w:val="20"/>
          <w:lang w:val="en-US"/>
        </w:rPr>
        <w:t xml:space="preserve">ompany or </w:t>
      </w:r>
      <w:r w:rsidR="004E1A46" w:rsidRPr="0038162F">
        <w:rPr>
          <w:rFonts w:asciiTheme="minorHAnsi" w:hAnsiTheme="minorHAnsi" w:cstheme="minorHAnsi"/>
          <w:i/>
          <w:iCs/>
          <w:sz w:val="20"/>
          <w:u w:val="single"/>
          <w:lang w:val="en-US"/>
        </w:rPr>
        <w:t>TBC</w:t>
      </w:r>
      <w:r w:rsidR="002B656E" w:rsidRPr="0038162F">
        <w:rPr>
          <w:rFonts w:asciiTheme="minorHAnsi" w:hAnsiTheme="minorHAnsi" w:cstheme="minorHAnsi"/>
          <w:sz w:val="20"/>
          <w:lang w:val="en-US"/>
        </w:rPr>
        <w:t xml:space="preserve">) </w:t>
      </w:r>
      <w:r w:rsidR="009A70CB">
        <w:rPr>
          <w:rFonts w:asciiTheme="minorHAnsi" w:hAnsiTheme="minorHAnsi" w:cstheme="minorHAnsi"/>
          <w:sz w:val="20"/>
          <w:lang w:val="en-US"/>
        </w:rPr>
        <w:t>during the implementation of the project</w:t>
      </w:r>
      <w:r w:rsidR="003628EF" w:rsidRPr="0038162F">
        <w:rPr>
          <w:rFonts w:asciiTheme="minorHAnsi" w:hAnsiTheme="minorHAnsi" w:cstheme="minorHAnsi"/>
          <w:sz w:val="20"/>
          <w:lang w:val="en-US"/>
        </w:rPr>
        <w:t xml:space="preserve">. In 2021 (Year 1), </w:t>
      </w:r>
      <w:r w:rsidR="00655678" w:rsidRPr="0038162F">
        <w:rPr>
          <w:rFonts w:asciiTheme="minorHAnsi" w:hAnsiTheme="minorHAnsi" w:cstheme="minorHAnsi"/>
          <w:sz w:val="20"/>
          <w:lang w:val="en-US"/>
        </w:rPr>
        <w:t xml:space="preserve">the Project will assist TCM, </w:t>
      </w:r>
      <w:proofErr w:type="spellStart"/>
      <w:r w:rsidR="00655678" w:rsidRPr="0038162F">
        <w:rPr>
          <w:rFonts w:asciiTheme="minorHAnsi" w:hAnsiTheme="minorHAnsi" w:cstheme="minorHAnsi"/>
          <w:sz w:val="20"/>
          <w:lang w:val="en-US"/>
        </w:rPr>
        <w:t>ToshkentboshplanLITI</w:t>
      </w:r>
      <w:proofErr w:type="spellEnd"/>
      <w:r w:rsidR="00655678" w:rsidRPr="0038162F">
        <w:rPr>
          <w:rFonts w:asciiTheme="minorHAnsi" w:hAnsiTheme="minorHAnsi" w:cstheme="minorHAnsi"/>
          <w:sz w:val="20"/>
          <w:lang w:val="en-US"/>
        </w:rPr>
        <w:t xml:space="preserve"> and </w:t>
      </w:r>
      <w:r w:rsidR="002B656E" w:rsidRPr="0038162F">
        <w:rPr>
          <w:rFonts w:asciiTheme="minorHAnsi" w:hAnsiTheme="minorHAnsi" w:cstheme="minorHAnsi"/>
          <w:sz w:val="20"/>
          <w:lang w:val="en-US"/>
        </w:rPr>
        <w:t>TBC</w:t>
      </w:r>
      <w:r w:rsidR="00655678" w:rsidRPr="0038162F">
        <w:rPr>
          <w:rFonts w:asciiTheme="minorHAnsi" w:hAnsiTheme="minorHAnsi" w:cstheme="minorHAnsi"/>
          <w:sz w:val="20"/>
          <w:lang w:val="en-US"/>
        </w:rPr>
        <w:t xml:space="preserve"> to </w:t>
      </w:r>
      <w:r w:rsidR="003628EF" w:rsidRPr="0038162F">
        <w:rPr>
          <w:rFonts w:asciiTheme="minorHAnsi" w:hAnsiTheme="minorHAnsi" w:cstheme="minorHAnsi"/>
          <w:sz w:val="20"/>
          <w:lang w:val="en-US"/>
        </w:rPr>
        <w:t>upgrade designs</w:t>
      </w:r>
      <w:r w:rsidR="00FD572C" w:rsidRPr="0038162F">
        <w:rPr>
          <w:rFonts w:asciiTheme="minorHAnsi" w:hAnsiTheme="minorHAnsi" w:cstheme="minorHAnsi"/>
          <w:sz w:val="20"/>
          <w:lang w:val="en-US"/>
        </w:rPr>
        <w:t xml:space="preserve"> of the </w:t>
      </w:r>
      <w:r w:rsidR="00284018" w:rsidRPr="0038162F">
        <w:rPr>
          <w:rFonts w:asciiTheme="minorHAnsi" w:hAnsiTheme="minorHAnsi" w:cstheme="minorHAnsi"/>
          <w:sz w:val="20"/>
          <w:lang w:val="en-US"/>
        </w:rPr>
        <w:t>Shota Rustaveli</w:t>
      </w:r>
      <w:r w:rsidR="00FD572C" w:rsidRPr="0038162F">
        <w:rPr>
          <w:rFonts w:asciiTheme="minorHAnsi" w:hAnsiTheme="minorHAnsi" w:cstheme="minorHAnsi"/>
          <w:sz w:val="20"/>
          <w:lang w:val="en-US"/>
        </w:rPr>
        <w:t xml:space="preserve"> GUTC and </w:t>
      </w:r>
      <w:proofErr w:type="spellStart"/>
      <w:r w:rsidR="00FD572C" w:rsidRPr="0038162F">
        <w:rPr>
          <w:rFonts w:asciiTheme="minorHAnsi" w:hAnsiTheme="minorHAnsi" w:cstheme="minorHAnsi"/>
          <w:sz w:val="20"/>
          <w:lang w:val="en-US"/>
        </w:rPr>
        <w:t>Fargona</w:t>
      </w:r>
      <w:proofErr w:type="spellEnd"/>
      <w:r w:rsidR="003628EF" w:rsidRPr="0038162F">
        <w:rPr>
          <w:rFonts w:asciiTheme="minorHAnsi" w:hAnsiTheme="minorHAnsi" w:cstheme="minorHAnsi"/>
          <w:sz w:val="20"/>
          <w:lang w:val="en-US"/>
        </w:rPr>
        <w:t xml:space="preserve"> </w:t>
      </w:r>
      <w:proofErr w:type="spellStart"/>
      <w:r w:rsidR="004B0900" w:rsidRPr="0038162F">
        <w:rPr>
          <w:rFonts w:asciiTheme="minorHAnsi" w:hAnsiTheme="minorHAnsi" w:cstheme="minorHAnsi"/>
          <w:sz w:val="20"/>
          <w:lang w:val="en-US"/>
        </w:rPr>
        <w:t>Yuli</w:t>
      </w:r>
      <w:proofErr w:type="spellEnd"/>
      <w:r w:rsidR="004B0900" w:rsidRPr="0038162F">
        <w:rPr>
          <w:rFonts w:asciiTheme="minorHAnsi" w:hAnsiTheme="minorHAnsi" w:cstheme="minorHAnsi"/>
          <w:sz w:val="20"/>
          <w:lang w:val="en-US"/>
        </w:rPr>
        <w:t xml:space="preserve"> </w:t>
      </w:r>
      <w:r w:rsidR="00AA76E1" w:rsidRPr="0038162F">
        <w:rPr>
          <w:rFonts w:asciiTheme="minorHAnsi" w:hAnsiTheme="minorHAnsi" w:cstheme="minorHAnsi"/>
          <w:sz w:val="20"/>
          <w:lang w:val="en-US"/>
        </w:rPr>
        <w:t xml:space="preserve">BRT </w:t>
      </w:r>
      <w:r w:rsidR="003628EF" w:rsidRPr="0038162F">
        <w:rPr>
          <w:rFonts w:asciiTheme="minorHAnsi" w:hAnsiTheme="minorHAnsi" w:cstheme="minorHAnsi"/>
          <w:sz w:val="20"/>
          <w:lang w:val="en-US"/>
        </w:rPr>
        <w:t>and</w:t>
      </w:r>
      <w:r w:rsidR="00FD572C" w:rsidRPr="0038162F">
        <w:rPr>
          <w:rFonts w:asciiTheme="minorHAnsi" w:hAnsiTheme="minorHAnsi" w:cstheme="minorHAnsi"/>
          <w:sz w:val="20"/>
          <w:lang w:val="en-US"/>
        </w:rPr>
        <w:t xml:space="preserve"> the</w:t>
      </w:r>
      <w:r w:rsidR="003628EF" w:rsidRPr="0038162F">
        <w:rPr>
          <w:rFonts w:asciiTheme="minorHAnsi" w:hAnsiTheme="minorHAnsi" w:cstheme="minorHAnsi"/>
          <w:sz w:val="20"/>
          <w:lang w:val="en-US"/>
        </w:rPr>
        <w:t xml:space="preserve"> e-bus fleet operation</w:t>
      </w:r>
      <w:r w:rsidR="00FD572C" w:rsidRPr="0038162F">
        <w:rPr>
          <w:rFonts w:asciiTheme="minorHAnsi" w:hAnsiTheme="minorHAnsi" w:cstheme="minorHAnsi"/>
          <w:sz w:val="20"/>
          <w:lang w:val="en-US"/>
        </w:rPr>
        <w:t xml:space="preserve"> along the GUTC</w:t>
      </w:r>
      <w:r w:rsidR="003628EF" w:rsidRPr="0038162F">
        <w:rPr>
          <w:rFonts w:asciiTheme="minorHAnsi" w:hAnsiTheme="minorHAnsi" w:cstheme="minorHAnsi"/>
          <w:sz w:val="20"/>
          <w:lang w:val="en-US"/>
        </w:rPr>
        <w:t xml:space="preserve"> </w:t>
      </w:r>
      <w:r w:rsidR="0054113D" w:rsidRPr="0038162F">
        <w:rPr>
          <w:rFonts w:asciiTheme="minorHAnsi" w:hAnsiTheme="minorHAnsi" w:cstheme="minorHAnsi"/>
          <w:sz w:val="20"/>
          <w:lang w:val="en-US"/>
        </w:rPr>
        <w:t>that aligns with</w:t>
      </w:r>
      <w:r w:rsidR="00655678" w:rsidRPr="0038162F">
        <w:rPr>
          <w:rFonts w:asciiTheme="minorHAnsi" w:hAnsiTheme="minorHAnsi" w:cstheme="minorHAnsi"/>
          <w:sz w:val="20"/>
          <w:lang w:val="en-US"/>
        </w:rPr>
        <w:t xml:space="preserve"> best international practices</w:t>
      </w:r>
      <w:r w:rsidR="0054113D" w:rsidRPr="0038162F">
        <w:rPr>
          <w:rFonts w:asciiTheme="minorHAnsi" w:hAnsiTheme="minorHAnsi" w:cstheme="minorHAnsi"/>
          <w:sz w:val="20"/>
          <w:lang w:val="en-US"/>
        </w:rPr>
        <w:t xml:space="preserve">. Activities </w:t>
      </w:r>
      <w:r w:rsidR="0069170E" w:rsidRPr="0038162F">
        <w:rPr>
          <w:rFonts w:asciiTheme="minorHAnsi" w:hAnsiTheme="minorHAnsi" w:cstheme="minorHAnsi"/>
          <w:sz w:val="20"/>
          <w:lang w:val="en-US"/>
        </w:rPr>
        <w:t xml:space="preserve">to deliver this output </w:t>
      </w:r>
      <w:r w:rsidR="00C7760D" w:rsidRPr="0038162F">
        <w:rPr>
          <w:rFonts w:asciiTheme="minorHAnsi" w:hAnsiTheme="minorHAnsi" w:cstheme="minorHAnsi"/>
          <w:sz w:val="20"/>
          <w:lang w:val="en-US"/>
        </w:rPr>
        <w:t xml:space="preserve">will </w:t>
      </w:r>
      <w:r w:rsidR="0054113D" w:rsidRPr="0038162F">
        <w:rPr>
          <w:rFonts w:asciiTheme="minorHAnsi" w:hAnsiTheme="minorHAnsi" w:cstheme="minorHAnsi"/>
          <w:sz w:val="20"/>
          <w:lang w:val="en-US"/>
        </w:rPr>
        <w:t>include:</w:t>
      </w:r>
      <w:bookmarkEnd w:id="53"/>
    </w:p>
    <w:p w14:paraId="70D06243" w14:textId="2581B75D" w:rsidR="0054113D" w:rsidRPr="0038162F" w:rsidRDefault="008636EF"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2.1.1: </w:t>
      </w:r>
      <w:r w:rsidR="0054113D" w:rsidRPr="0038162F">
        <w:rPr>
          <w:rFonts w:asciiTheme="minorHAnsi" w:hAnsiTheme="minorHAnsi" w:cstheme="minorHAnsi"/>
          <w:sz w:val="20"/>
          <w:u w:val="single"/>
          <w:lang w:val="en-US"/>
        </w:rPr>
        <w:t>Provision of oversight review for</w:t>
      </w:r>
      <w:r w:rsidR="004050DD" w:rsidRPr="0038162F">
        <w:rPr>
          <w:rFonts w:asciiTheme="minorHAnsi" w:hAnsiTheme="minorHAnsi" w:cstheme="minorHAnsi"/>
          <w:sz w:val="20"/>
          <w:u w:val="single"/>
          <w:lang w:val="en-US"/>
        </w:rPr>
        <w:t xml:space="preserve"> </w:t>
      </w:r>
      <w:r w:rsidR="00186764" w:rsidRPr="0038162F">
        <w:rPr>
          <w:rFonts w:asciiTheme="minorHAnsi" w:hAnsiTheme="minorHAnsi" w:cstheme="minorHAnsi"/>
          <w:sz w:val="20"/>
          <w:u w:val="single"/>
          <w:lang w:val="en-US"/>
        </w:rPr>
        <w:t xml:space="preserve">the </w:t>
      </w:r>
      <w:r w:rsidR="00186764" w:rsidRPr="0038162F">
        <w:rPr>
          <w:rFonts w:asciiTheme="minorHAnsi" w:hAnsiTheme="minorHAnsi" w:cstheme="minorBidi"/>
          <w:sz w:val="20"/>
          <w:u w:val="single"/>
          <w:lang w:val="en-US"/>
        </w:rPr>
        <w:t xml:space="preserve">pilot Shota Rustaveli </w:t>
      </w:r>
      <w:r w:rsidR="00186764" w:rsidRPr="0038162F">
        <w:rPr>
          <w:rFonts w:asciiTheme="minorHAnsi" w:hAnsiTheme="minorHAnsi" w:cstheme="minorHAnsi"/>
          <w:sz w:val="20"/>
          <w:u w:val="single"/>
          <w:lang w:val="en-US"/>
        </w:rPr>
        <w:t xml:space="preserve">GUTC </w:t>
      </w:r>
      <w:r w:rsidR="004050DD" w:rsidRPr="0038162F">
        <w:rPr>
          <w:rFonts w:asciiTheme="minorHAnsi" w:hAnsiTheme="minorHAnsi" w:cstheme="minorHAnsi"/>
          <w:sz w:val="20"/>
          <w:u w:val="single"/>
          <w:lang w:val="en-US"/>
        </w:rPr>
        <w:t>design</w:t>
      </w:r>
      <w:r w:rsidR="004050DD" w:rsidRPr="0038162F">
        <w:rPr>
          <w:rFonts w:asciiTheme="minorHAnsi" w:hAnsiTheme="minorHAnsi" w:cstheme="minorHAnsi"/>
          <w:sz w:val="20"/>
          <w:lang w:val="en-US"/>
        </w:rPr>
        <w:t>.</w:t>
      </w:r>
      <w:r w:rsidR="0054113D" w:rsidRPr="0038162F">
        <w:rPr>
          <w:rFonts w:asciiTheme="minorHAnsi" w:hAnsiTheme="minorHAnsi" w:cstheme="minorHAnsi"/>
          <w:sz w:val="20"/>
          <w:lang w:val="en-US"/>
        </w:rPr>
        <w:t xml:space="preserve"> </w:t>
      </w:r>
      <w:bookmarkStart w:id="54" w:name="_Hlk33074416"/>
      <w:r w:rsidR="004050DD" w:rsidRPr="0038162F">
        <w:rPr>
          <w:rFonts w:asciiTheme="minorHAnsi" w:hAnsiTheme="minorHAnsi" w:cstheme="minorHAnsi"/>
          <w:sz w:val="20"/>
          <w:lang w:val="en-US"/>
        </w:rPr>
        <w:t xml:space="preserve">This will be conducted in close collaboration with </w:t>
      </w:r>
      <w:r w:rsidRPr="0038162F">
        <w:rPr>
          <w:rFonts w:asciiTheme="minorHAnsi" w:hAnsiTheme="minorHAnsi" w:cstheme="minorHAnsi"/>
          <w:sz w:val="20"/>
          <w:lang w:val="en-US"/>
        </w:rPr>
        <w:t xml:space="preserve">TCM </w:t>
      </w:r>
      <w:r w:rsidR="00655678" w:rsidRPr="0038162F">
        <w:rPr>
          <w:rFonts w:asciiTheme="minorHAnsi" w:hAnsiTheme="minorHAnsi" w:cstheme="minorHAnsi"/>
          <w:sz w:val="20"/>
          <w:lang w:val="en-US"/>
        </w:rPr>
        <w:t xml:space="preserve">and </w:t>
      </w:r>
      <w:proofErr w:type="spellStart"/>
      <w:r w:rsidR="00655678" w:rsidRPr="0038162F">
        <w:rPr>
          <w:rFonts w:asciiTheme="minorHAnsi" w:hAnsiTheme="minorHAnsi" w:cstheme="minorHAnsi"/>
          <w:sz w:val="20"/>
          <w:lang w:val="en-US"/>
        </w:rPr>
        <w:t>ToshkentboshplanLITI</w:t>
      </w:r>
      <w:proofErr w:type="spellEnd"/>
      <w:r w:rsidR="00655678" w:rsidRPr="0038162F">
        <w:rPr>
          <w:rFonts w:asciiTheme="minorHAnsi" w:hAnsiTheme="minorHAnsi" w:cstheme="minorHAnsi"/>
          <w:sz w:val="20"/>
          <w:lang w:val="en-US"/>
        </w:rPr>
        <w:t xml:space="preserve"> </w:t>
      </w:r>
      <w:bookmarkEnd w:id="54"/>
      <w:r w:rsidR="00655678" w:rsidRPr="0038162F">
        <w:rPr>
          <w:rFonts w:asciiTheme="minorHAnsi" w:hAnsiTheme="minorHAnsi" w:cstheme="minorHAnsi"/>
          <w:sz w:val="20"/>
          <w:lang w:val="en-US"/>
        </w:rPr>
        <w:t xml:space="preserve">on </w:t>
      </w:r>
      <w:r w:rsidR="0054113D" w:rsidRPr="0038162F">
        <w:rPr>
          <w:rFonts w:asciiTheme="minorHAnsi" w:hAnsiTheme="minorHAnsi" w:cstheme="minorHAnsi"/>
          <w:sz w:val="20"/>
          <w:lang w:val="en-US"/>
        </w:rPr>
        <w:t>aligning</w:t>
      </w:r>
      <w:r w:rsidR="00655678" w:rsidRPr="0038162F">
        <w:rPr>
          <w:rFonts w:asciiTheme="minorHAnsi" w:hAnsiTheme="minorHAnsi" w:cstheme="minorHAnsi"/>
          <w:sz w:val="20"/>
          <w:lang w:val="en-US"/>
        </w:rPr>
        <w:t xml:space="preserve"> </w:t>
      </w:r>
      <w:r w:rsidR="00186764" w:rsidRPr="0038162F">
        <w:rPr>
          <w:rFonts w:asciiTheme="minorHAnsi" w:hAnsiTheme="minorHAnsi" w:cstheme="minorHAnsi"/>
          <w:sz w:val="20"/>
          <w:lang w:val="en-US"/>
        </w:rPr>
        <w:t xml:space="preserve">the </w:t>
      </w:r>
      <w:r w:rsidR="0054113D" w:rsidRPr="0038162F">
        <w:rPr>
          <w:rFonts w:asciiTheme="minorHAnsi" w:hAnsiTheme="minorHAnsi" w:cstheme="minorHAnsi"/>
          <w:sz w:val="20"/>
          <w:lang w:val="en-US"/>
        </w:rPr>
        <w:t xml:space="preserve">engineering design and planned bus operations with e-buses (under </w:t>
      </w:r>
      <w:r w:rsidR="002B656E" w:rsidRPr="0038162F">
        <w:rPr>
          <w:rFonts w:asciiTheme="minorHAnsi" w:hAnsiTheme="minorHAnsi" w:cstheme="minorHAnsi"/>
          <w:sz w:val="20"/>
          <w:lang w:val="en-US"/>
        </w:rPr>
        <w:t>TBC</w:t>
      </w:r>
      <w:r w:rsidR="0054113D" w:rsidRPr="0038162F">
        <w:rPr>
          <w:rFonts w:asciiTheme="minorHAnsi" w:hAnsiTheme="minorHAnsi" w:cstheme="minorHAnsi"/>
          <w:sz w:val="20"/>
          <w:lang w:val="en-US"/>
        </w:rPr>
        <w:t xml:space="preserve">) </w:t>
      </w:r>
      <w:r w:rsidR="00186764" w:rsidRPr="0038162F">
        <w:rPr>
          <w:rFonts w:asciiTheme="minorHAnsi" w:hAnsiTheme="minorHAnsi" w:cstheme="minorHAnsi"/>
          <w:sz w:val="20"/>
          <w:lang w:val="en-US"/>
        </w:rPr>
        <w:t>for this pilot 7.5 km</w:t>
      </w:r>
      <w:r w:rsidR="00284018" w:rsidRPr="0038162F">
        <w:rPr>
          <w:rFonts w:asciiTheme="minorHAnsi" w:hAnsiTheme="minorHAnsi" w:cstheme="minorHAnsi"/>
          <w:sz w:val="20"/>
          <w:lang w:val="en-US"/>
        </w:rPr>
        <w:t xml:space="preserve"> Shota Rustaveli</w:t>
      </w:r>
      <w:r w:rsidR="00186764" w:rsidRPr="0038162F">
        <w:rPr>
          <w:rFonts w:asciiTheme="minorHAnsi" w:hAnsiTheme="minorHAnsi" w:cstheme="minorHAnsi"/>
          <w:sz w:val="20"/>
          <w:lang w:val="en-US"/>
        </w:rPr>
        <w:t xml:space="preserve"> GUTC </w:t>
      </w:r>
      <w:r w:rsidR="0054113D" w:rsidRPr="0038162F">
        <w:rPr>
          <w:rFonts w:asciiTheme="minorHAnsi" w:hAnsiTheme="minorHAnsi" w:cstheme="minorHAnsi"/>
          <w:sz w:val="20"/>
          <w:lang w:val="en-US"/>
        </w:rPr>
        <w:t>with</w:t>
      </w:r>
      <w:r w:rsidR="00655678" w:rsidRPr="0038162F">
        <w:rPr>
          <w:rFonts w:asciiTheme="minorHAnsi" w:hAnsiTheme="minorHAnsi" w:cstheme="minorHAnsi"/>
          <w:sz w:val="20"/>
          <w:lang w:val="en-US"/>
        </w:rPr>
        <w:t xml:space="preserve"> best international practices</w:t>
      </w:r>
      <w:r w:rsidR="0054113D" w:rsidRPr="0038162F">
        <w:rPr>
          <w:rFonts w:asciiTheme="minorHAnsi" w:hAnsiTheme="minorHAnsi" w:cstheme="minorHAnsi"/>
          <w:sz w:val="20"/>
          <w:lang w:val="en-US"/>
        </w:rPr>
        <w:t xml:space="preserve"> and </w:t>
      </w:r>
      <w:r w:rsidR="00655678" w:rsidRPr="0038162F">
        <w:rPr>
          <w:rFonts w:asciiTheme="minorHAnsi" w:hAnsiTheme="minorHAnsi" w:cstheme="minorHAnsi"/>
          <w:sz w:val="20"/>
          <w:lang w:val="en-US"/>
        </w:rPr>
        <w:t>with</w:t>
      </w:r>
      <w:r w:rsidR="0054113D" w:rsidRPr="0038162F">
        <w:rPr>
          <w:rFonts w:asciiTheme="minorHAnsi" w:hAnsiTheme="minorHAnsi" w:cstheme="minorHAnsi"/>
          <w:sz w:val="20"/>
          <w:lang w:val="en-US"/>
        </w:rPr>
        <w:t xml:space="preserve"> </w:t>
      </w:r>
      <w:r w:rsidR="00186764" w:rsidRPr="0038162F">
        <w:rPr>
          <w:rFonts w:asciiTheme="minorHAnsi" w:hAnsiTheme="minorHAnsi" w:cstheme="minorHAnsi"/>
          <w:sz w:val="20"/>
          <w:lang w:val="en-US"/>
        </w:rPr>
        <w:t xml:space="preserve">the </w:t>
      </w:r>
      <w:r w:rsidR="00655678" w:rsidRPr="0038162F">
        <w:rPr>
          <w:rFonts w:asciiTheme="minorHAnsi" w:hAnsiTheme="minorHAnsi" w:cstheme="minorHAnsi"/>
          <w:sz w:val="20"/>
          <w:lang w:val="en-US"/>
        </w:rPr>
        <w:t xml:space="preserve">Tashkent </w:t>
      </w:r>
      <w:r w:rsidR="00F10355" w:rsidRPr="0038162F">
        <w:rPr>
          <w:rFonts w:asciiTheme="minorHAnsi" w:hAnsiTheme="minorHAnsi" w:cstheme="minorHAnsi"/>
          <w:sz w:val="20"/>
          <w:lang w:val="en-US"/>
        </w:rPr>
        <w:t>I</w:t>
      </w:r>
      <w:r w:rsidR="00655678" w:rsidRPr="0038162F">
        <w:rPr>
          <w:rFonts w:asciiTheme="minorHAnsi" w:hAnsiTheme="minorHAnsi" w:cstheme="minorHAnsi"/>
          <w:sz w:val="20"/>
          <w:lang w:val="en-US"/>
        </w:rPr>
        <w:t>ntegrated City Master Plan</w:t>
      </w:r>
      <w:r w:rsidR="00A07748" w:rsidRPr="0038162F">
        <w:rPr>
          <w:rFonts w:asciiTheme="minorHAnsi" w:hAnsiTheme="minorHAnsi" w:cstheme="minorHAnsi"/>
          <w:sz w:val="20"/>
          <w:lang w:val="en-US"/>
        </w:rPr>
        <w:t xml:space="preserve">. This should include </w:t>
      </w:r>
      <w:r w:rsidR="002D09EA" w:rsidRPr="0038162F">
        <w:rPr>
          <w:rFonts w:asciiTheme="minorHAnsi" w:hAnsiTheme="minorHAnsi" w:cstheme="minorHAnsi"/>
          <w:sz w:val="20"/>
          <w:lang w:val="en-US"/>
        </w:rPr>
        <w:t xml:space="preserve">a </w:t>
      </w:r>
      <w:r w:rsidR="00A07748" w:rsidRPr="0038162F">
        <w:rPr>
          <w:rFonts w:asciiTheme="minorHAnsi" w:hAnsiTheme="minorHAnsi" w:cstheme="minorHAnsi"/>
          <w:sz w:val="20"/>
          <w:lang w:val="en-US"/>
        </w:rPr>
        <w:t xml:space="preserve">review of </w:t>
      </w:r>
      <w:r w:rsidR="00186764" w:rsidRPr="0038162F">
        <w:rPr>
          <w:rFonts w:asciiTheme="minorHAnsi" w:hAnsiTheme="minorHAnsi" w:cstheme="minorHAnsi"/>
          <w:sz w:val="20"/>
          <w:lang w:val="en-US"/>
        </w:rPr>
        <w:t>the pilot Shota Rustaveli GUTC</w:t>
      </w:r>
      <w:r w:rsidR="00186764" w:rsidRPr="0038162F" w:rsidDel="00186764">
        <w:rPr>
          <w:rFonts w:asciiTheme="minorHAnsi" w:hAnsiTheme="minorHAnsi" w:cstheme="minorHAnsi"/>
          <w:sz w:val="20"/>
          <w:lang w:val="en-US"/>
        </w:rPr>
        <w:t xml:space="preserve"> </w:t>
      </w:r>
      <w:r w:rsidR="00A07748" w:rsidRPr="0038162F">
        <w:rPr>
          <w:rFonts w:asciiTheme="minorHAnsi" w:hAnsiTheme="minorHAnsi" w:cstheme="minorHAnsi"/>
          <w:sz w:val="20"/>
          <w:lang w:val="en-US"/>
        </w:rPr>
        <w:t>plans for dedicated bus lanes,</w:t>
      </w:r>
      <w:r w:rsidR="00C22DBF">
        <w:rPr>
          <w:rFonts w:asciiTheme="minorHAnsi" w:hAnsiTheme="minorHAnsi" w:cstheme="minorHAnsi"/>
          <w:sz w:val="20"/>
          <w:lang w:val="en-US"/>
        </w:rPr>
        <w:t xml:space="preserve"> inclusion of in-route charging stations/equipment,</w:t>
      </w:r>
      <w:r w:rsidR="00A07748" w:rsidRPr="0038162F">
        <w:rPr>
          <w:rFonts w:asciiTheme="minorHAnsi" w:hAnsiTheme="minorHAnsi" w:cstheme="minorHAnsi"/>
          <w:sz w:val="20"/>
          <w:lang w:val="en-US"/>
        </w:rPr>
        <w:t xml:space="preserve"> </w:t>
      </w:r>
      <w:r w:rsidR="008F4F29" w:rsidRPr="0038162F">
        <w:rPr>
          <w:rFonts w:asciiTheme="minorHAnsi" w:hAnsiTheme="minorHAnsi" w:cstheme="minorHAnsi"/>
          <w:sz w:val="20"/>
          <w:lang w:val="en-US"/>
        </w:rPr>
        <w:t xml:space="preserve">non-motorized vehicular (NMV) </w:t>
      </w:r>
      <w:r w:rsidR="00A07748" w:rsidRPr="0038162F">
        <w:rPr>
          <w:rFonts w:asciiTheme="minorHAnsi" w:hAnsiTheme="minorHAnsi" w:cstheme="minorHAnsi"/>
          <w:sz w:val="20"/>
          <w:lang w:val="en-US"/>
        </w:rPr>
        <w:t>infrastructure</w:t>
      </w:r>
      <w:r w:rsidR="008F4F29" w:rsidRPr="0038162F">
        <w:rPr>
          <w:rStyle w:val="FootnoteReference"/>
          <w:lang w:val="en-US"/>
        </w:rPr>
        <w:footnoteReference w:id="9"/>
      </w:r>
      <w:r w:rsidR="00A07748" w:rsidRPr="0038162F">
        <w:rPr>
          <w:rFonts w:asciiTheme="minorHAnsi" w:hAnsiTheme="minorHAnsi" w:cstheme="minorHAnsi"/>
          <w:sz w:val="20"/>
          <w:lang w:val="en-US"/>
        </w:rPr>
        <w:t>, enhanced bus stops</w:t>
      </w:r>
      <w:r w:rsidR="00F10355" w:rsidRPr="0038162F">
        <w:rPr>
          <w:rFonts w:asciiTheme="minorHAnsi" w:hAnsiTheme="minorHAnsi" w:cstheme="minorHAnsi"/>
          <w:sz w:val="20"/>
          <w:lang w:val="en-US"/>
        </w:rPr>
        <w:t>,</w:t>
      </w:r>
      <w:r w:rsidR="00A07748" w:rsidRPr="0038162F">
        <w:rPr>
          <w:rFonts w:asciiTheme="minorHAnsi" w:hAnsiTheme="minorHAnsi" w:cstheme="minorHAnsi"/>
          <w:sz w:val="20"/>
          <w:lang w:val="en-US"/>
        </w:rPr>
        <w:t xml:space="preserve"> </w:t>
      </w:r>
      <w:r w:rsidR="00D37C50" w:rsidRPr="0038162F">
        <w:rPr>
          <w:rFonts w:asciiTheme="minorHAnsi" w:hAnsiTheme="minorHAnsi" w:cstheme="minorHAnsi"/>
          <w:sz w:val="20"/>
          <w:lang w:val="en-US"/>
        </w:rPr>
        <w:t>transit signal priority (TSP)</w:t>
      </w:r>
      <w:r w:rsidR="00192C3F">
        <w:rPr>
          <w:rFonts w:asciiTheme="minorHAnsi" w:hAnsiTheme="minorHAnsi" w:cstheme="minorHAnsi"/>
          <w:sz w:val="20"/>
          <w:lang w:val="en-US"/>
        </w:rPr>
        <w:t xml:space="preserve"> and queue jumps</w:t>
      </w:r>
      <w:r w:rsidR="00A07748" w:rsidRPr="0038162F">
        <w:rPr>
          <w:rFonts w:asciiTheme="minorHAnsi" w:hAnsiTheme="minorHAnsi" w:cstheme="minorHAnsi"/>
          <w:sz w:val="20"/>
          <w:lang w:val="en-US"/>
        </w:rPr>
        <w:t>, parking policies</w:t>
      </w:r>
      <w:r w:rsidR="008F4F29" w:rsidRPr="0038162F">
        <w:rPr>
          <w:rStyle w:val="FootnoteReference"/>
          <w:lang w:val="en-US"/>
        </w:rPr>
        <w:footnoteReference w:id="10"/>
      </w:r>
      <w:r w:rsidR="00A07748" w:rsidRPr="0038162F">
        <w:rPr>
          <w:rFonts w:asciiTheme="minorHAnsi" w:hAnsiTheme="minorHAnsi" w:cstheme="minorHAnsi"/>
          <w:sz w:val="20"/>
          <w:lang w:val="en-US"/>
        </w:rPr>
        <w:t xml:space="preserve"> and associated </w:t>
      </w:r>
      <w:r w:rsidR="00192C3F">
        <w:rPr>
          <w:rFonts w:asciiTheme="minorHAnsi" w:hAnsiTheme="minorHAnsi" w:cstheme="minorHAnsi"/>
          <w:sz w:val="20"/>
          <w:lang w:val="en-US"/>
        </w:rPr>
        <w:t>pathways for pedestrians and cyclists to access e-bus stations</w:t>
      </w:r>
      <w:r w:rsidR="00F10355" w:rsidRPr="0038162F">
        <w:rPr>
          <w:rFonts w:asciiTheme="minorHAnsi" w:hAnsiTheme="minorHAnsi" w:cstheme="minorHAnsi"/>
          <w:sz w:val="20"/>
          <w:lang w:val="en-US"/>
        </w:rPr>
        <w:t xml:space="preserve">. </w:t>
      </w:r>
      <w:r w:rsidR="001C3F6E" w:rsidRPr="0038162F">
        <w:rPr>
          <w:rFonts w:ascii="Calibri" w:eastAsia="SimSun" w:hAnsi="Calibri"/>
          <w:sz w:val="20"/>
          <w:szCs w:val="24"/>
          <w:lang w:val="en-US" w:eastAsia="en-US"/>
        </w:rPr>
        <w:t xml:space="preserve">These designs must also maximize </w:t>
      </w:r>
      <w:r w:rsidR="002D09EA" w:rsidRPr="0038162F">
        <w:rPr>
          <w:rFonts w:ascii="Calibri" w:eastAsia="SimSun" w:hAnsi="Calibri"/>
          <w:sz w:val="20"/>
          <w:szCs w:val="24"/>
          <w:lang w:val="en-US" w:eastAsia="en-US"/>
        </w:rPr>
        <w:t xml:space="preserve">user </w:t>
      </w:r>
      <w:r w:rsidR="001C3F6E" w:rsidRPr="0038162F">
        <w:rPr>
          <w:rFonts w:ascii="Calibri" w:eastAsia="SimSun" w:hAnsi="Calibri"/>
          <w:sz w:val="20"/>
          <w:szCs w:val="24"/>
          <w:lang w:val="en-US" w:eastAsia="en-US"/>
        </w:rPr>
        <w:t xml:space="preserve">inclusivity that </w:t>
      </w:r>
      <w:r w:rsidR="002D09EA" w:rsidRPr="0038162F">
        <w:rPr>
          <w:rFonts w:ascii="Calibri" w:eastAsia="SimSun" w:hAnsi="Calibri"/>
          <w:sz w:val="20"/>
          <w:szCs w:val="24"/>
          <w:lang w:val="en-US" w:eastAsia="en-US"/>
        </w:rPr>
        <w:t>has considerations for</w:t>
      </w:r>
      <w:r w:rsidR="001C3F6E" w:rsidRPr="0038162F">
        <w:rPr>
          <w:rFonts w:ascii="Calibri" w:eastAsia="SimSun" w:hAnsi="Calibri"/>
          <w:sz w:val="20"/>
          <w:szCs w:val="24"/>
          <w:lang w:val="en-US" w:eastAsia="en-US"/>
        </w:rPr>
        <w:t xml:space="preserve"> gender and vulnerable group</w:t>
      </w:r>
      <w:r w:rsidR="002D09EA" w:rsidRPr="0038162F">
        <w:rPr>
          <w:rFonts w:ascii="Calibri" w:eastAsia="SimSun" w:hAnsi="Calibri"/>
          <w:sz w:val="20"/>
          <w:szCs w:val="24"/>
          <w:lang w:val="en-US" w:eastAsia="en-US"/>
        </w:rPr>
        <w:t>s</w:t>
      </w:r>
      <w:r w:rsidR="0069170E" w:rsidRPr="0038162F">
        <w:rPr>
          <w:rStyle w:val="FootnoteReference"/>
          <w:rFonts w:eastAsia="SimSun"/>
          <w:szCs w:val="24"/>
          <w:lang w:val="en-US" w:eastAsia="en-US"/>
        </w:rPr>
        <w:footnoteReference w:id="11"/>
      </w:r>
      <w:r w:rsidR="002D09EA" w:rsidRPr="0038162F">
        <w:rPr>
          <w:rFonts w:ascii="Calibri" w:eastAsia="SimSun" w:hAnsi="Calibri"/>
          <w:sz w:val="20"/>
          <w:szCs w:val="24"/>
          <w:lang w:val="en-US" w:eastAsia="en-US"/>
        </w:rPr>
        <w:t xml:space="preserve"> that use the</w:t>
      </w:r>
      <w:r w:rsidR="001C3F6E" w:rsidRPr="0038162F">
        <w:rPr>
          <w:rFonts w:ascii="Calibri" w:eastAsia="SimSun" w:hAnsi="Calibri"/>
          <w:sz w:val="20"/>
          <w:szCs w:val="24"/>
          <w:lang w:val="en-US" w:eastAsia="en-US"/>
        </w:rPr>
        <w:t xml:space="preserve"> GUTC </w:t>
      </w:r>
      <w:r w:rsidR="001C3F6E" w:rsidRPr="0038162F">
        <w:rPr>
          <w:rFonts w:asciiTheme="minorHAnsi" w:hAnsiTheme="minorHAnsi" w:cstheme="minorHAnsi"/>
          <w:sz w:val="20"/>
          <w:lang w:val="en-US"/>
        </w:rPr>
        <w:t xml:space="preserve">infrastructure </w:t>
      </w:r>
      <w:r w:rsidR="002D09EA" w:rsidRPr="0038162F">
        <w:rPr>
          <w:rFonts w:asciiTheme="minorHAnsi" w:hAnsiTheme="minorHAnsi" w:cstheme="minorHAnsi"/>
          <w:sz w:val="20"/>
          <w:lang w:val="en-US"/>
        </w:rPr>
        <w:t>and e-</w:t>
      </w:r>
      <w:r w:rsidR="001C3F6E" w:rsidRPr="0038162F">
        <w:rPr>
          <w:rFonts w:asciiTheme="minorHAnsi" w:hAnsiTheme="minorHAnsi" w:cstheme="minorHAnsi"/>
          <w:sz w:val="20"/>
          <w:lang w:val="en-US"/>
        </w:rPr>
        <w:t>buses</w:t>
      </w:r>
      <w:r w:rsidR="002D09EA" w:rsidRPr="0038162F">
        <w:rPr>
          <w:rFonts w:asciiTheme="minorHAnsi" w:hAnsiTheme="minorHAnsi" w:cstheme="minorHAnsi"/>
          <w:sz w:val="20"/>
          <w:lang w:val="en-US"/>
        </w:rPr>
        <w:t xml:space="preserve"> and </w:t>
      </w:r>
      <w:r w:rsidR="001C3F6E" w:rsidRPr="0038162F">
        <w:rPr>
          <w:rFonts w:asciiTheme="minorHAnsi" w:hAnsiTheme="minorHAnsi" w:cstheme="minorHAnsi"/>
          <w:sz w:val="20"/>
          <w:lang w:val="en-US"/>
        </w:rPr>
        <w:t xml:space="preserve">promote </w:t>
      </w:r>
      <w:r w:rsidR="002D09EA" w:rsidRPr="0038162F">
        <w:rPr>
          <w:rFonts w:asciiTheme="minorHAnsi" w:hAnsiTheme="minorHAnsi" w:cstheme="minorHAnsi"/>
          <w:sz w:val="20"/>
          <w:lang w:val="en-US"/>
        </w:rPr>
        <w:t>strategies for greater participation of women in all facets of implementation and operation from management to regular operating staff levels (such as drivers, technicians, mechanics, etc.).</w:t>
      </w:r>
      <w:r w:rsidR="001C3F6E" w:rsidRPr="0038162F">
        <w:rPr>
          <w:rFonts w:asciiTheme="minorHAnsi" w:hAnsiTheme="minorHAnsi" w:cstheme="minorHAnsi"/>
          <w:sz w:val="20"/>
          <w:lang w:val="en-US"/>
        </w:rPr>
        <w:t xml:space="preserve"> </w:t>
      </w:r>
      <w:r w:rsidR="00F10355" w:rsidRPr="0038162F">
        <w:rPr>
          <w:rFonts w:asciiTheme="minorHAnsi" w:hAnsiTheme="minorHAnsi" w:cstheme="minorHAnsi"/>
          <w:sz w:val="20"/>
          <w:lang w:val="en-US"/>
        </w:rPr>
        <w:t>These features are to be included</w:t>
      </w:r>
      <w:r w:rsidR="00FD572C" w:rsidRPr="0038162F">
        <w:rPr>
          <w:rFonts w:asciiTheme="minorHAnsi" w:hAnsiTheme="minorHAnsi" w:cstheme="minorHAnsi"/>
          <w:sz w:val="20"/>
          <w:lang w:val="en-US"/>
        </w:rPr>
        <w:t xml:space="preserve"> wherever practical</w:t>
      </w:r>
      <w:r w:rsidR="00F10355" w:rsidRPr="0038162F">
        <w:rPr>
          <w:rFonts w:asciiTheme="minorHAnsi" w:hAnsiTheme="minorHAnsi" w:cstheme="minorHAnsi"/>
          <w:sz w:val="20"/>
          <w:lang w:val="en-US"/>
        </w:rPr>
        <w:t xml:space="preserve"> in the</w:t>
      </w:r>
      <w:r w:rsidR="008F4F29" w:rsidRPr="0038162F">
        <w:rPr>
          <w:rFonts w:asciiTheme="minorHAnsi" w:hAnsiTheme="minorHAnsi" w:cstheme="minorHAnsi"/>
          <w:sz w:val="20"/>
          <w:lang w:val="en-US"/>
        </w:rPr>
        <w:t xml:space="preserve"> designs of </w:t>
      </w:r>
      <w:r w:rsidR="00186764" w:rsidRPr="0038162F">
        <w:rPr>
          <w:rFonts w:asciiTheme="minorHAnsi" w:hAnsiTheme="minorHAnsi" w:cstheme="minorHAnsi"/>
          <w:sz w:val="20"/>
          <w:lang w:val="en-US"/>
        </w:rPr>
        <w:t xml:space="preserve">the </w:t>
      </w:r>
      <w:r w:rsidR="00186764" w:rsidRPr="0038162F">
        <w:rPr>
          <w:rFonts w:asciiTheme="minorHAnsi" w:hAnsiTheme="minorHAnsi" w:cstheme="minorBidi"/>
          <w:sz w:val="20"/>
          <w:lang w:val="en-US"/>
        </w:rPr>
        <w:t xml:space="preserve">pilot Shota Rustaveli </w:t>
      </w:r>
      <w:r w:rsidR="00186764" w:rsidRPr="0038162F">
        <w:rPr>
          <w:rFonts w:asciiTheme="minorHAnsi" w:hAnsiTheme="minorHAnsi" w:cstheme="minorHAnsi"/>
          <w:sz w:val="20"/>
          <w:lang w:val="en-US"/>
        </w:rPr>
        <w:t>GUTC</w:t>
      </w:r>
      <w:r w:rsidR="00186764" w:rsidRPr="0038162F" w:rsidDel="00186764">
        <w:rPr>
          <w:rFonts w:asciiTheme="minorHAnsi" w:hAnsiTheme="minorHAnsi" w:cstheme="minorHAnsi"/>
          <w:sz w:val="20"/>
          <w:lang w:val="en-US"/>
        </w:rPr>
        <w:t xml:space="preserve"> </w:t>
      </w:r>
      <w:r w:rsidR="00F10355" w:rsidRPr="0038162F">
        <w:rPr>
          <w:rFonts w:asciiTheme="minorHAnsi" w:hAnsiTheme="minorHAnsi" w:cstheme="minorHAnsi"/>
          <w:sz w:val="20"/>
          <w:lang w:val="en-US"/>
        </w:rPr>
        <w:t xml:space="preserve">to maximize average e-bus speeds above the current </w:t>
      </w:r>
      <w:r w:rsidR="00BF3AC2" w:rsidRPr="0038162F">
        <w:rPr>
          <w:rFonts w:asciiTheme="minorHAnsi" w:hAnsiTheme="minorHAnsi" w:cstheme="minorHAnsi"/>
          <w:sz w:val="20"/>
          <w:lang w:val="en-US"/>
        </w:rPr>
        <w:t>19.6</w:t>
      </w:r>
      <w:r w:rsidR="00F10355" w:rsidRPr="0038162F">
        <w:rPr>
          <w:rFonts w:asciiTheme="minorHAnsi" w:hAnsiTheme="minorHAnsi" w:cstheme="minorHAnsi"/>
          <w:sz w:val="20"/>
          <w:lang w:val="en-US"/>
        </w:rPr>
        <w:t xml:space="preserve"> kph</w:t>
      </w:r>
      <w:r w:rsidR="00186764" w:rsidRPr="0038162F">
        <w:rPr>
          <w:rFonts w:asciiTheme="minorHAnsi" w:hAnsiTheme="minorHAnsi" w:cstheme="minorHAnsi"/>
          <w:sz w:val="20"/>
          <w:lang w:val="en-US"/>
        </w:rPr>
        <w:t xml:space="preserve">. If requested by TCM and TBC, a similar oversight review can also be conducted for the </w:t>
      </w:r>
      <w:proofErr w:type="spellStart"/>
      <w:r w:rsidR="00186764" w:rsidRPr="0038162F">
        <w:rPr>
          <w:rFonts w:asciiTheme="minorHAnsi" w:hAnsiTheme="minorHAnsi" w:cstheme="minorHAnsi"/>
          <w:sz w:val="20"/>
          <w:lang w:val="en-US"/>
        </w:rPr>
        <w:t>Fargona</w:t>
      </w:r>
      <w:proofErr w:type="spellEnd"/>
      <w:r w:rsidR="00186764" w:rsidRPr="0038162F">
        <w:rPr>
          <w:rFonts w:asciiTheme="minorHAnsi" w:hAnsiTheme="minorHAnsi" w:cstheme="minorHAnsi"/>
          <w:sz w:val="20"/>
          <w:lang w:val="en-US"/>
        </w:rPr>
        <w:t xml:space="preserve"> </w:t>
      </w:r>
      <w:proofErr w:type="spellStart"/>
      <w:r w:rsidR="00186764" w:rsidRPr="0038162F">
        <w:rPr>
          <w:rFonts w:asciiTheme="minorHAnsi" w:hAnsiTheme="minorHAnsi" w:cstheme="minorHAnsi"/>
          <w:sz w:val="20"/>
          <w:lang w:val="en-US"/>
        </w:rPr>
        <w:t>Yuli</w:t>
      </w:r>
      <w:proofErr w:type="spellEnd"/>
      <w:r w:rsidR="00192C3F">
        <w:rPr>
          <w:rFonts w:asciiTheme="minorHAnsi" w:hAnsiTheme="minorHAnsi" w:cstheme="minorHAnsi"/>
          <w:sz w:val="20"/>
          <w:lang w:val="en-US"/>
        </w:rPr>
        <w:t xml:space="preserve"> </w:t>
      </w:r>
      <w:r w:rsidR="00AA76E1" w:rsidRPr="0038162F">
        <w:rPr>
          <w:rFonts w:asciiTheme="minorHAnsi" w:hAnsiTheme="minorHAnsi" w:cstheme="minorHAnsi"/>
          <w:sz w:val="20"/>
          <w:lang w:val="en-US"/>
        </w:rPr>
        <w:t>BRT</w:t>
      </w:r>
      <w:r w:rsidR="00186764" w:rsidRPr="0038162F">
        <w:rPr>
          <w:rFonts w:asciiTheme="minorHAnsi" w:hAnsiTheme="minorHAnsi" w:cstheme="minorHAnsi"/>
          <w:sz w:val="20"/>
          <w:lang w:val="en-US"/>
        </w:rPr>
        <w:t>;</w:t>
      </w:r>
    </w:p>
    <w:p w14:paraId="6F84FFFF" w14:textId="49AF02A3" w:rsidR="004050DD" w:rsidRPr="0038162F" w:rsidRDefault="004050DD"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2.1.2: </w:t>
      </w:r>
      <w:r w:rsidR="00660070">
        <w:rPr>
          <w:rFonts w:asciiTheme="minorHAnsi" w:hAnsiTheme="minorHAnsi" w:cstheme="minorHAnsi"/>
          <w:sz w:val="20"/>
          <w:u w:val="single"/>
          <w:lang w:val="en-US"/>
        </w:rPr>
        <w:t>Environmental and Social Impact Assessment (ESIA), accompanied by c</w:t>
      </w:r>
      <w:r w:rsidR="00660070" w:rsidRPr="0038162F">
        <w:rPr>
          <w:rFonts w:asciiTheme="minorHAnsi" w:hAnsiTheme="minorHAnsi" w:cstheme="minorHAnsi"/>
          <w:sz w:val="20"/>
          <w:u w:val="single"/>
          <w:lang w:val="en-US"/>
        </w:rPr>
        <w:t>onsult</w:t>
      </w:r>
      <w:r w:rsidR="00660070">
        <w:rPr>
          <w:rFonts w:asciiTheme="minorHAnsi" w:hAnsiTheme="minorHAnsi" w:cstheme="minorHAnsi"/>
          <w:sz w:val="20"/>
          <w:u w:val="single"/>
          <w:lang w:val="en-US"/>
        </w:rPr>
        <w:t>ation</w:t>
      </w:r>
      <w:r w:rsidR="00660070" w:rsidRPr="0038162F">
        <w:rPr>
          <w:rFonts w:asciiTheme="minorHAnsi" w:hAnsiTheme="minorHAnsi" w:cstheme="minorHAnsi"/>
          <w:sz w:val="20"/>
          <w:u w:val="single"/>
          <w:lang w:val="en-US"/>
        </w:rPr>
        <w:t xml:space="preserve"> </w:t>
      </w:r>
      <w:r w:rsidRPr="0038162F">
        <w:rPr>
          <w:rFonts w:asciiTheme="minorHAnsi" w:hAnsiTheme="minorHAnsi" w:cstheme="minorHAnsi"/>
          <w:sz w:val="20"/>
          <w:u w:val="single"/>
          <w:lang w:val="en-US"/>
        </w:rPr>
        <w:t xml:space="preserve">with affected businesses and residents along and in the “influence area” of </w:t>
      </w:r>
      <w:r w:rsidR="00186764" w:rsidRPr="0038162F">
        <w:rPr>
          <w:rFonts w:asciiTheme="minorHAnsi" w:hAnsiTheme="minorHAnsi" w:cstheme="minorHAnsi"/>
          <w:sz w:val="20"/>
          <w:u w:val="single"/>
          <w:lang w:val="en-US"/>
        </w:rPr>
        <w:t xml:space="preserve">the </w:t>
      </w:r>
      <w:r w:rsidR="00186764" w:rsidRPr="0038162F">
        <w:rPr>
          <w:rFonts w:asciiTheme="minorHAnsi" w:hAnsiTheme="minorHAnsi" w:cstheme="minorBidi"/>
          <w:sz w:val="20"/>
          <w:u w:val="single"/>
          <w:lang w:val="en-US"/>
        </w:rPr>
        <w:t xml:space="preserve">pilot Shota Rustaveli </w:t>
      </w:r>
      <w:r w:rsidR="00186764" w:rsidRPr="0038162F">
        <w:rPr>
          <w:rFonts w:asciiTheme="minorHAnsi" w:hAnsiTheme="minorHAnsi" w:cstheme="minorHAnsi"/>
          <w:sz w:val="20"/>
          <w:u w:val="single"/>
          <w:lang w:val="en-US"/>
        </w:rPr>
        <w:t>GUTC</w:t>
      </w:r>
      <w:r w:rsidR="00186764" w:rsidRPr="0038162F" w:rsidDel="00186764">
        <w:rPr>
          <w:rFonts w:asciiTheme="minorHAnsi" w:hAnsiTheme="minorHAnsi" w:cstheme="minorHAnsi"/>
          <w:sz w:val="20"/>
          <w:u w:val="single"/>
          <w:lang w:val="en-US"/>
        </w:rPr>
        <w:t xml:space="preserve"> </w:t>
      </w:r>
      <w:r w:rsidRPr="0038162F">
        <w:rPr>
          <w:rStyle w:val="FootnoteReference"/>
          <w:lang w:val="en-US"/>
        </w:rPr>
        <w:footnoteReference w:id="12"/>
      </w:r>
      <w:r w:rsidRPr="0038162F">
        <w:rPr>
          <w:rFonts w:asciiTheme="minorHAnsi" w:hAnsiTheme="minorHAnsi" w:cstheme="minorHAnsi"/>
          <w:sz w:val="20"/>
          <w:lang w:val="en-US"/>
        </w:rPr>
        <w:t xml:space="preserve">. A consulting team will be recruited to undertake informal consultations with these businesses and residences, followed by a formal </w:t>
      </w:r>
      <w:r w:rsidR="0091624B" w:rsidRPr="0038162F">
        <w:rPr>
          <w:rFonts w:asciiTheme="minorHAnsi" w:hAnsiTheme="minorHAnsi" w:cstheme="minorHAnsi"/>
          <w:sz w:val="20"/>
          <w:lang w:val="en-US"/>
        </w:rPr>
        <w:t>consultation in a workshop or open house setting to finalize all stakeholder inputs</w:t>
      </w:r>
      <w:r w:rsidRPr="0038162F">
        <w:rPr>
          <w:rFonts w:asciiTheme="minorHAnsi" w:hAnsiTheme="minorHAnsi" w:cstheme="minorHAnsi"/>
          <w:sz w:val="20"/>
          <w:lang w:val="en-US"/>
        </w:rPr>
        <w:t>;</w:t>
      </w:r>
    </w:p>
    <w:p w14:paraId="06C385DA" w14:textId="2A3427A2" w:rsidR="00D37C50" w:rsidRPr="0038162F" w:rsidRDefault="0091624B" w:rsidP="000500B5">
      <w:pPr>
        <w:pStyle w:val="Bodytextnumbered"/>
        <w:numPr>
          <w:ilvl w:val="0"/>
          <w:numId w:val="45"/>
        </w:numPr>
        <w:rPr>
          <w:rFonts w:asciiTheme="minorHAnsi" w:hAnsiTheme="minorHAnsi" w:cstheme="minorHAnsi"/>
          <w:i/>
          <w:iCs/>
          <w:sz w:val="20"/>
          <w:lang w:val="en-US"/>
        </w:rPr>
      </w:pPr>
      <w:r w:rsidRPr="0038162F">
        <w:rPr>
          <w:rFonts w:asciiTheme="minorHAnsi" w:hAnsiTheme="minorHAnsi" w:cstheme="minorHAnsi"/>
          <w:sz w:val="20"/>
          <w:u w:val="single"/>
          <w:lang w:val="en-US"/>
        </w:rPr>
        <w:t xml:space="preserve">Activity 2.1.3: </w:t>
      </w:r>
      <w:r w:rsidR="00A07748" w:rsidRPr="0038162F">
        <w:rPr>
          <w:rFonts w:asciiTheme="minorHAnsi" w:hAnsiTheme="minorHAnsi" w:cstheme="minorHAnsi"/>
          <w:sz w:val="20"/>
          <w:u w:val="single"/>
          <w:lang w:val="en-US"/>
        </w:rPr>
        <w:t>Addition of measures</w:t>
      </w:r>
      <w:r w:rsidR="0069170E" w:rsidRPr="0038162F">
        <w:rPr>
          <w:rFonts w:asciiTheme="minorHAnsi" w:hAnsiTheme="minorHAnsi" w:cstheme="minorHAnsi"/>
          <w:sz w:val="20"/>
          <w:u w:val="single"/>
          <w:lang w:val="en-US"/>
        </w:rPr>
        <w:t xml:space="preserve"> in the feasibility study </w:t>
      </w:r>
      <w:r w:rsidR="00A07748" w:rsidRPr="0038162F">
        <w:rPr>
          <w:rFonts w:asciiTheme="minorHAnsi" w:hAnsiTheme="minorHAnsi" w:cstheme="minorHAnsi"/>
          <w:sz w:val="20"/>
          <w:u w:val="single"/>
          <w:lang w:val="en-US"/>
        </w:rPr>
        <w:t xml:space="preserve">to encourage transit-oriented development (TOD) along </w:t>
      </w:r>
      <w:r w:rsidR="00186764" w:rsidRPr="0038162F">
        <w:rPr>
          <w:rFonts w:asciiTheme="minorHAnsi" w:hAnsiTheme="minorHAnsi" w:cstheme="minorHAnsi"/>
          <w:sz w:val="20"/>
          <w:u w:val="single"/>
          <w:lang w:val="en-US"/>
        </w:rPr>
        <w:t xml:space="preserve">the </w:t>
      </w:r>
      <w:r w:rsidR="00186764" w:rsidRPr="0038162F">
        <w:rPr>
          <w:rFonts w:asciiTheme="minorHAnsi" w:hAnsiTheme="minorHAnsi" w:cstheme="minorBidi"/>
          <w:sz w:val="20"/>
          <w:u w:val="single"/>
          <w:lang w:val="en-US"/>
        </w:rPr>
        <w:t xml:space="preserve">pilot Shota Rustaveli </w:t>
      </w:r>
      <w:r w:rsidR="00186764" w:rsidRPr="0038162F">
        <w:rPr>
          <w:rFonts w:asciiTheme="minorHAnsi" w:hAnsiTheme="minorHAnsi" w:cstheme="minorHAnsi"/>
          <w:sz w:val="20"/>
          <w:u w:val="single"/>
          <w:lang w:val="en-US"/>
        </w:rPr>
        <w:t>GUTC</w:t>
      </w:r>
      <w:r w:rsidR="00186764" w:rsidRPr="0038162F" w:rsidDel="00186764">
        <w:rPr>
          <w:rFonts w:asciiTheme="minorHAnsi" w:hAnsiTheme="minorHAnsi" w:cstheme="minorHAnsi"/>
          <w:sz w:val="20"/>
          <w:u w:val="single"/>
          <w:lang w:val="en-US"/>
        </w:rPr>
        <w:t xml:space="preserve"> </w:t>
      </w:r>
      <w:r w:rsidR="00FD572C" w:rsidRPr="0038162F">
        <w:rPr>
          <w:rFonts w:asciiTheme="minorHAnsi" w:hAnsiTheme="minorHAnsi" w:cstheme="minorHAnsi"/>
          <w:sz w:val="20"/>
          <w:u w:val="single"/>
          <w:lang w:val="en-US"/>
        </w:rPr>
        <w:t xml:space="preserve">and </w:t>
      </w:r>
      <w:proofErr w:type="spellStart"/>
      <w:r w:rsidR="00FD572C" w:rsidRPr="0038162F">
        <w:rPr>
          <w:rFonts w:asciiTheme="minorHAnsi" w:hAnsiTheme="minorHAnsi" w:cstheme="minorHAnsi"/>
          <w:sz w:val="20"/>
          <w:u w:val="single"/>
          <w:lang w:val="en-US"/>
        </w:rPr>
        <w:t>Fargona</w:t>
      </w:r>
      <w:proofErr w:type="spellEnd"/>
      <w:r w:rsidR="00186764" w:rsidRPr="0038162F">
        <w:rPr>
          <w:rFonts w:asciiTheme="minorHAnsi" w:hAnsiTheme="minorHAnsi" w:cstheme="minorHAnsi"/>
          <w:sz w:val="20"/>
          <w:u w:val="single"/>
          <w:lang w:val="en-US"/>
        </w:rPr>
        <w:t xml:space="preserve"> </w:t>
      </w:r>
      <w:proofErr w:type="spellStart"/>
      <w:r w:rsidR="00186764" w:rsidRPr="0038162F">
        <w:rPr>
          <w:rFonts w:asciiTheme="minorHAnsi" w:hAnsiTheme="minorHAnsi" w:cstheme="minorHAnsi"/>
          <w:sz w:val="20"/>
          <w:u w:val="single"/>
          <w:lang w:val="en-US"/>
        </w:rPr>
        <w:t>Yuli</w:t>
      </w:r>
      <w:proofErr w:type="spellEnd"/>
      <w:r w:rsidR="00186764" w:rsidRPr="0038162F">
        <w:rPr>
          <w:rFonts w:asciiTheme="minorHAnsi" w:hAnsiTheme="minorHAnsi" w:cstheme="minorHAnsi"/>
          <w:sz w:val="20"/>
          <w:u w:val="single"/>
          <w:lang w:val="en-US"/>
        </w:rPr>
        <w:t xml:space="preserve"> </w:t>
      </w:r>
      <w:r w:rsidR="00AA76E1" w:rsidRPr="0038162F">
        <w:rPr>
          <w:rFonts w:asciiTheme="minorHAnsi" w:hAnsiTheme="minorHAnsi" w:cstheme="minorHAnsi"/>
          <w:sz w:val="20"/>
          <w:u w:val="single"/>
          <w:lang w:val="en-US"/>
        </w:rPr>
        <w:t>BRT</w:t>
      </w:r>
      <w:r w:rsidR="00FD572C"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should be done in parallel with Activity 2.1.1. Specific issues to be addressed will include</w:t>
      </w:r>
      <w:r w:rsidR="00D37C50" w:rsidRPr="0038162F">
        <w:rPr>
          <w:rFonts w:asciiTheme="minorHAnsi" w:hAnsiTheme="minorHAnsi" w:cstheme="minorHAnsi"/>
          <w:sz w:val="20"/>
          <w:lang w:val="en-US"/>
        </w:rPr>
        <w:t>:</w:t>
      </w:r>
    </w:p>
    <w:p w14:paraId="38A0816E" w14:textId="69DAF6DF" w:rsidR="00D37C50" w:rsidRPr="0038162F" w:rsidRDefault="0091624B" w:rsidP="000500B5">
      <w:pPr>
        <w:pStyle w:val="Bodytextnumbered"/>
        <w:numPr>
          <w:ilvl w:val="1"/>
          <w:numId w:val="45"/>
        </w:numPr>
        <w:rPr>
          <w:rFonts w:asciiTheme="minorHAnsi" w:hAnsiTheme="minorHAnsi" w:cstheme="minorHAnsi"/>
          <w:i/>
          <w:iCs/>
          <w:sz w:val="20"/>
          <w:lang w:val="en-US"/>
        </w:rPr>
      </w:pPr>
      <w:r w:rsidRPr="0038162F">
        <w:rPr>
          <w:rFonts w:asciiTheme="minorHAnsi" w:hAnsiTheme="minorHAnsi" w:cstheme="minorHAnsi"/>
          <w:iCs/>
          <w:sz w:val="20"/>
          <w:lang w:val="en-US"/>
        </w:rPr>
        <w:t xml:space="preserve">educating </w:t>
      </w:r>
      <w:r w:rsidR="00D37C50" w:rsidRPr="0038162F">
        <w:rPr>
          <w:rFonts w:asciiTheme="minorHAnsi" w:hAnsiTheme="minorHAnsi" w:cstheme="minorHAnsi"/>
          <w:iCs/>
          <w:sz w:val="20"/>
          <w:lang w:val="en-US"/>
        </w:rPr>
        <w:t>municipal staff on the benefits of good transit services and good transit priority alongside TOD;</w:t>
      </w:r>
    </w:p>
    <w:p w14:paraId="00921C7A" w14:textId="103DB177" w:rsidR="00D37C50" w:rsidRPr="0038162F" w:rsidRDefault="0091624B" w:rsidP="000500B5">
      <w:pPr>
        <w:pStyle w:val="Bodytextnumbered"/>
        <w:numPr>
          <w:ilvl w:val="1"/>
          <w:numId w:val="45"/>
        </w:numPr>
        <w:rPr>
          <w:rFonts w:asciiTheme="minorHAnsi" w:hAnsiTheme="minorHAnsi" w:cstheme="minorHAnsi"/>
          <w:i/>
          <w:iCs/>
          <w:sz w:val="20"/>
          <w:lang w:val="en-US"/>
        </w:rPr>
      </w:pPr>
      <w:r w:rsidRPr="0038162F">
        <w:rPr>
          <w:rFonts w:asciiTheme="minorHAnsi" w:hAnsiTheme="minorHAnsi" w:cstheme="minorHAnsi"/>
          <w:iCs/>
          <w:sz w:val="20"/>
          <w:lang w:val="en-US"/>
        </w:rPr>
        <w:t xml:space="preserve">the </w:t>
      </w:r>
      <w:r w:rsidR="00D37C50" w:rsidRPr="0038162F">
        <w:rPr>
          <w:rFonts w:asciiTheme="minorHAnsi" w:hAnsiTheme="minorHAnsi" w:cstheme="minorHAnsi"/>
          <w:iCs/>
          <w:sz w:val="20"/>
          <w:lang w:val="en-US"/>
        </w:rPr>
        <w:t xml:space="preserve">municipality providing incentive to developers if they develop </w:t>
      </w:r>
      <w:r w:rsidR="0034680E" w:rsidRPr="0038162F">
        <w:rPr>
          <w:rFonts w:asciiTheme="minorHAnsi" w:hAnsiTheme="minorHAnsi" w:cstheme="minorHAnsi"/>
          <w:iCs/>
          <w:sz w:val="20"/>
          <w:lang w:val="en-US"/>
        </w:rPr>
        <w:t xml:space="preserve">investments along </w:t>
      </w:r>
      <w:r w:rsidR="00D37C50" w:rsidRPr="0038162F">
        <w:rPr>
          <w:rFonts w:asciiTheme="minorHAnsi" w:hAnsiTheme="minorHAnsi" w:cstheme="minorHAnsi"/>
          <w:iCs/>
          <w:sz w:val="20"/>
          <w:lang w:val="en-US"/>
        </w:rPr>
        <w:t>a GUTC;</w:t>
      </w:r>
    </w:p>
    <w:p w14:paraId="69289CBA" w14:textId="436AD166" w:rsidR="00A07748" w:rsidRPr="0038162F" w:rsidRDefault="0091624B" w:rsidP="000500B5">
      <w:pPr>
        <w:pStyle w:val="Bodytextnumbered"/>
        <w:numPr>
          <w:ilvl w:val="1"/>
          <w:numId w:val="45"/>
        </w:numPr>
        <w:rPr>
          <w:rFonts w:asciiTheme="minorHAnsi" w:hAnsiTheme="minorHAnsi" w:cstheme="minorHAnsi"/>
          <w:i/>
          <w:iCs/>
          <w:sz w:val="20"/>
          <w:lang w:val="en-US"/>
        </w:rPr>
      </w:pPr>
      <w:r w:rsidRPr="0038162F">
        <w:rPr>
          <w:rFonts w:asciiTheme="minorHAnsi" w:hAnsiTheme="minorHAnsi" w:cstheme="minorHAnsi"/>
          <w:iCs/>
          <w:sz w:val="20"/>
          <w:lang w:val="en-US"/>
        </w:rPr>
        <w:t xml:space="preserve">prioritization </w:t>
      </w:r>
      <w:r w:rsidR="00D37C50" w:rsidRPr="0038162F">
        <w:rPr>
          <w:rFonts w:asciiTheme="minorHAnsi" w:hAnsiTheme="minorHAnsi" w:cstheme="minorHAnsi"/>
          <w:iCs/>
          <w:sz w:val="20"/>
          <w:lang w:val="en-US"/>
        </w:rPr>
        <w:t xml:space="preserve">of bus improvements in areas </w:t>
      </w:r>
      <w:r w:rsidR="0034680E" w:rsidRPr="0038162F">
        <w:rPr>
          <w:rFonts w:asciiTheme="minorHAnsi" w:hAnsiTheme="minorHAnsi" w:cstheme="minorHAnsi"/>
          <w:iCs/>
          <w:sz w:val="20"/>
          <w:lang w:val="en-US"/>
        </w:rPr>
        <w:t xml:space="preserve">by </w:t>
      </w:r>
      <w:r w:rsidR="00D37C50" w:rsidRPr="0038162F">
        <w:rPr>
          <w:rFonts w:asciiTheme="minorHAnsi" w:hAnsiTheme="minorHAnsi" w:cstheme="minorHAnsi"/>
          <w:iCs/>
          <w:sz w:val="20"/>
          <w:lang w:val="en-US"/>
        </w:rPr>
        <w:t xml:space="preserve">TCM </w:t>
      </w:r>
      <w:r w:rsidR="0034680E" w:rsidRPr="0038162F">
        <w:rPr>
          <w:rFonts w:asciiTheme="minorHAnsi" w:hAnsiTheme="minorHAnsi" w:cstheme="minorHAnsi"/>
          <w:iCs/>
          <w:sz w:val="20"/>
          <w:lang w:val="en-US"/>
        </w:rPr>
        <w:t xml:space="preserve">where </w:t>
      </w:r>
      <w:r w:rsidR="00D37C50" w:rsidRPr="0038162F">
        <w:rPr>
          <w:rFonts w:asciiTheme="minorHAnsi" w:hAnsiTheme="minorHAnsi" w:cstheme="minorHAnsi"/>
          <w:iCs/>
          <w:sz w:val="20"/>
          <w:lang w:val="en-US"/>
        </w:rPr>
        <w:t>transit priority measures</w:t>
      </w:r>
      <w:r w:rsidR="00A22D1E" w:rsidRPr="0038162F">
        <w:rPr>
          <w:rFonts w:asciiTheme="minorHAnsi" w:hAnsiTheme="minorHAnsi" w:cstheme="minorHAnsi"/>
          <w:iCs/>
          <w:sz w:val="20"/>
          <w:lang w:val="en-US"/>
        </w:rPr>
        <w:t xml:space="preserve"> (TPM</w:t>
      </w:r>
      <w:r w:rsidR="0034680E" w:rsidRPr="0038162F">
        <w:rPr>
          <w:rFonts w:asciiTheme="minorHAnsi" w:hAnsiTheme="minorHAnsi" w:cstheme="minorHAnsi"/>
          <w:iCs/>
          <w:sz w:val="20"/>
          <w:lang w:val="en-US"/>
        </w:rPr>
        <w:t>) are provided</w:t>
      </w:r>
      <w:r w:rsidR="00D37C50" w:rsidRPr="0038162F">
        <w:rPr>
          <w:rFonts w:asciiTheme="minorHAnsi" w:hAnsiTheme="minorHAnsi" w:cstheme="minorHAnsi"/>
          <w:iCs/>
          <w:sz w:val="20"/>
          <w:lang w:val="en-US"/>
        </w:rPr>
        <w:t>, making TOD development more desirable;</w:t>
      </w:r>
    </w:p>
    <w:p w14:paraId="2E4E6B86" w14:textId="622C0A76" w:rsidR="0054113D" w:rsidRPr="0038162F" w:rsidRDefault="00186764"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2.1.4 Technical assistance </w:t>
      </w:r>
      <w:r w:rsidR="0091624B" w:rsidRPr="0038162F">
        <w:rPr>
          <w:rFonts w:asciiTheme="minorHAnsi" w:hAnsiTheme="minorHAnsi" w:cstheme="minorHAnsi"/>
          <w:sz w:val="20"/>
          <w:u w:val="single"/>
          <w:lang w:val="en-US"/>
        </w:rPr>
        <w:t>on preparation of e-bus tenders to evaluate</w:t>
      </w:r>
      <w:r w:rsidR="00831A2B" w:rsidRPr="0038162F">
        <w:rPr>
          <w:rFonts w:asciiTheme="minorHAnsi" w:hAnsiTheme="minorHAnsi" w:cstheme="minorHAnsi"/>
          <w:sz w:val="20"/>
          <w:u w:val="single"/>
          <w:lang w:val="en-US"/>
        </w:rPr>
        <w:t xml:space="preserve"> best </w:t>
      </w:r>
      <w:r w:rsidR="00655678" w:rsidRPr="0038162F">
        <w:rPr>
          <w:rFonts w:asciiTheme="minorHAnsi" w:hAnsiTheme="minorHAnsi" w:cstheme="minorHAnsi"/>
          <w:sz w:val="20"/>
          <w:u w:val="single"/>
          <w:lang w:val="en-US"/>
        </w:rPr>
        <w:t xml:space="preserve">global </w:t>
      </w:r>
      <w:r w:rsidR="00831A2B" w:rsidRPr="0038162F">
        <w:rPr>
          <w:rFonts w:asciiTheme="minorHAnsi" w:hAnsiTheme="minorHAnsi" w:cstheme="minorHAnsi"/>
          <w:sz w:val="20"/>
          <w:u w:val="single"/>
          <w:lang w:val="en-US"/>
        </w:rPr>
        <w:t xml:space="preserve">technologies for </w:t>
      </w:r>
      <w:r w:rsidR="0054113D" w:rsidRPr="0038162F">
        <w:rPr>
          <w:rFonts w:asciiTheme="minorHAnsi" w:hAnsiTheme="minorHAnsi" w:cstheme="minorHAnsi"/>
          <w:sz w:val="20"/>
          <w:u w:val="single"/>
          <w:lang w:val="en-US"/>
        </w:rPr>
        <w:t>e-bus</w:t>
      </w:r>
      <w:r w:rsidR="00831A2B" w:rsidRPr="0038162F">
        <w:rPr>
          <w:rFonts w:asciiTheme="minorHAnsi" w:hAnsiTheme="minorHAnsi" w:cstheme="minorHAnsi"/>
          <w:sz w:val="20"/>
          <w:u w:val="single"/>
          <w:lang w:val="en-US"/>
        </w:rPr>
        <w:t>es</w:t>
      </w:r>
      <w:r w:rsidR="0054113D" w:rsidRPr="0038162F">
        <w:rPr>
          <w:rFonts w:asciiTheme="minorHAnsi" w:hAnsiTheme="minorHAnsi" w:cstheme="minorHAnsi"/>
          <w:sz w:val="20"/>
          <w:u w:val="single"/>
          <w:lang w:val="en-US"/>
        </w:rPr>
        <w:t xml:space="preserve"> and charging station </w:t>
      </w:r>
      <w:r w:rsidR="00655678" w:rsidRPr="0038162F">
        <w:rPr>
          <w:rFonts w:asciiTheme="minorHAnsi" w:hAnsiTheme="minorHAnsi" w:cstheme="minorHAnsi"/>
          <w:sz w:val="20"/>
          <w:u w:val="single"/>
          <w:lang w:val="en-US"/>
        </w:rPr>
        <w:t>technologies</w:t>
      </w:r>
      <w:r w:rsidR="000D50CE" w:rsidRPr="0038162F">
        <w:rPr>
          <w:rFonts w:asciiTheme="minorHAnsi" w:hAnsiTheme="minorHAnsi" w:cstheme="minorHAnsi"/>
          <w:sz w:val="20"/>
          <w:lang w:val="en-US"/>
        </w:rPr>
        <w:t xml:space="preserve">. </w:t>
      </w:r>
      <w:r w:rsidR="009D1074" w:rsidRPr="0038162F">
        <w:rPr>
          <w:rFonts w:asciiTheme="minorHAnsi" w:hAnsiTheme="minorHAnsi" w:cstheme="minorHAnsi"/>
          <w:sz w:val="20"/>
          <w:lang w:val="en-US"/>
        </w:rPr>
        <w:t xml:space="preserve">This should include plans for integrating solar </w:t>
      </w:r>
      <w:r w:rsidR="000927F1" w:rsidRPr="0038162F">
        <w:rPr>
          <w:rFonts w:asciiTheme="minorHAnsi" w:hAnsiTheme="minorHAnsi" w:cstheme="minorHAnsi"/>
          <w:sz w:val="20"/>
          <w:lang w:val="en-US"/>
        </w:rPr>
        <w:t>P</w:t>
      </w:r>
      <w:r w:rsidR="009D1074" w:rsidRPr="0038162F">
        <w:rPr>
          <w:rFonts w:asciiTheme="minorHAnsi" w:hAnsiTheme="minorHAnsi" w:cstheme="minorHAnsi"/>
          <w:sz w:val="20"/>
          <w:lang w:val="en-US"/>
        </w:rPr>
        <w:t>V or other sources of renewable energy to the charging stations (also possible through the wheeling of renewable energy to the charging stations)</w:t>
      </w:r>
      <w:r w:rsidR="00D64730" w:rsidRPr="0038162F">
        <w:rPr>
          <w:rFonts w:asciiTheme="minorHAnsi" w:hAnsiTheme="minorHAnsi" w:cstheme="minorHAnsi"/>
          <w:sz w:val="20"/>
          <w:lang w:val="en-US"/>
        </w:rPr>
        <w:t xml:space="preserve"> and de-risking advice </w:t>
      </w:r>
      <w:r w:rsidR="00030676" w:rsidRPr="0038162F">
        <w:rPr>
          <w:rFonts w:asciiTheme="minorHAnsi" w:hAnsiTheme="minorHAnsi" w:cstheme="minorHAnsi"/>
          <w:sz w:val="20"/>
          <w:lang w:val="en-US"/>
        </w:rPr>
        <w:t xml:space="preserve">that could reduce </w:t>
      </w:r>
      <w:r w:rsidR="00D64730" w:rsidRPr="0038162F">
        <w:rPr>
          <w:rFonts w:asciiTheme="minorHAnsi" w:hAnsiTheme="minorHAnsi" w:cstheme="minorHAnsi"/>
          <w:sz w:val="20"/>
          <w:lang w:val="en-US"/>
        </w:rPr>
        <w:t>the range variability of available e-buses in Uzbekistan (based on seasonal variations in demand on a bus battery that can potentially reduce a range on one charge by more than 50%)</w:t>
      </w:r>
      <w:r w:rsidR="009D1074" w:rsidRPr="0038162F">
        <w:rPr>
          <w:rFonts w:asciiTheme="minorHAnsi" w:hAnsiTheme="minorHAnsi" w:cstheme="minorHAnsi"/>
          <w:sz w:val="20"/>
          <w:lang w:val="en-US"/>
        </w:rPr>
        <w:t xml:space="preserve">. </w:t>
      </w:r>
      <w:r w:rsidR="008F6D50">
        <w:rPr>
          <w:rFonts w:asciiTheme="minorHAnsi" w:hAnsiTheme="minorHAnsi" w:cstheme="minorHAnsi"/>
          <w:sz w:val="20"/>
          <w:lang w:val="en-US"/>
        </w:rPr>
        <w:t>Also, as described in Annex 6, there are several options for adopting</w:t>
      </w:r>
      <w:r w:rsidR="00C038F1">
        <w:rPr>
          <w:rFonts w:asciiTheme="minorHAnsi" w:hAnsiTheme="minorHAnsi" w:cstheme="minorHAnsi"/>
          <w:sz w:val="20"/>
          <w:lang w:val="en-US"/>
        </w:rPr>
        <w:t xml:space="preserve"> charging stations </w:t>
      </w:r>
      <w:r w:rsidR="002077A1">
        <w:rPr>
          <w:rFonts w:asciiTheme="minorHAnsi" w:hAnsiTheme="minorHAnsi" w:cstheme="minorHAnsi"/>
          <w:sz w:val="20"/>
          <w:lang w:val="en-US"/>
        </w:rPr>
        <w:t xml:space="preserve">for e-buses such as </w:t>
      </w:r>
      <w:r w:rsidR="00C038F1">
        <w:rPr>
          <w:rFonts w:asciiTheme="minorHAnsi" w:hAnsiTheme="minorHAnsi" w:cstheme="minorHAnsi"/>
          <w:sz w:val="20"/>
          <w:lang w:val="en-US"/>
        </w:rPr>
        <w:t xml:space="preserve">depot charging and in-route charging. This activity will elaborate on pros and cons of different charging options which in turn may have a considerable effect on GUTC design. </w:t>
      </w:r>
      <w:r w:rsidR="000D50CE" w:rsidRPr="0038162F">
        <w:rPr>
          <w:rFonts w:asciiTheme="minorHAnsi" w:hAnsiTheme="minorHAnsi" w:cstheme="minorHAnsi"/>
          <w:sz w:val="20"/>
          <w:lang w:val="en-US"/>
        </w:rPr>
        <w:t xml:space="preserve">This will support the tendering process </w:t>
      </w:r>
      <w:r w:rsidR="0091624B" w:rsidRPr="0038162F">
        <w:rPr>
          <w:rFonts w:asciiTheme="minorHAnsi" w:hAnsiTheme="minorHAnsi" w:cstheme="minorHAnsi"/>
          <w:sz w:val="20"/>
          <w:lang w:val="en-US"/>
        </w:rPr>
        <w:t xml:space="preserve">for </w:t>
      </w:r>
      <w:r w:rsidR="000D50CE" w:rsidRPr="0038162F">
        <w:rPr>
          <w:rFonts w:asciiTheme="minorHAnsi" w:hAnsiTheme="minorHAnsi" w:cstheme="minorHAnsi"/>
          <w:sz w:val="20"/>
          <w:lang w:val="en-US"/>
        </w:rPr>
        <w:t>Outputs 2.3 and 2.4</w:t>
      </w:r>
      <w:r w:rsidR="0054113D" w:rsidRPr="0038162F">
        <w:rPr>
          <w:rFonts w:asciiTheme="minorHAnsi" w:hAnsiTheme="minorHAnsi" w:cstheme="minorHAnsi"/>
          <w:sz w:val="20"/>
          <w:lang w:val="en-US"/>
        </w:rPr>
        <w:t>;</w:t>
      </w:r>
    </w:p>
    <w:p w14:paraId="0173F6FF" w14:textId="6E7B12B0" w:rsidR="0091624B" w:rsidRPr="0038162F" w:rsidRDefault="0091624B"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2.1.5: Impact of COVID-19 on TAILEV</w:t>
      </w:r>
      <w:r w:rsidRPr="0038162F">
        <w:rPr>
          <w:rFonts w:asciiTheme="minorHAnsi" w:hAnsiTheme="minorHAnsi" w:cstheme="minorHAnsi"/>
          <w:sz w:val="20"/>
          <w:lang w:val="en-US"/>
        </w:rPr>
        <w:t xml:space="preserve">: The effect of COVID-19 to the public’s preferences on transport will be analyzed. This will include measures to be taken in the public transport sector and possible opportunities rising in the post COVID-19 era to enhance green urban transport modes. These analyses and the associated findings will feed into </w:t>
      </w:r>
      <w:r w:rsidR="00C22DBF">
        <w:rPr>
          <w:rFonts w:asciiTheme="minorHAnsi" w:hAnsiTheme="minorHAnsi" w:cstheme="minorHAnsi"/>
          <w:sz w:val="20"/>
          <w:lang w:val="en-US"/>
        </w:rPr>
        <w:t xml:space="preserve">the </w:t>
      </w:r>
      <w:r w:rsidRPr="0038162F">
        <w:rPr>
          <w:rFonts w:asciiTheme="minorHAnsi" w:hAnsiTheme="minorHAnsi" w:cstheme="minorHAnsi"/>
          <w:sz w:val="20"/>
          <w:lang w:val="en-US"/>
        </w:rPr>
        <w:t>relevant Project mechanism</w:t>
      </w:r>
      <w:r w:rsidR="00C22DBF">
        <w:rPr>
          <w:rFonts w:asciiTheme="minorHAnsi" w:hAnsiTheme="minorHAnsi" w:cstheme="minorHAnsi"/>
          <w:sz w:val="20"/>
          <w:lang w:val="en-US"/>
        </w:rPr>
        <w:t xml:space="preserve">s, </w:t>
      </w:r>
      <w:r w:rsidR="00033639">
        <w:rPr>
          <w:rFonts w:asciiTheme="minorHAnsi" w:hAnsiTheme="minorHAnsi" w:cstheme="minorHAnsi"/>
          <w:sz w:val="20"/>
          <w:lang w:val="en-US"/>
        </w:rPr>
        <w:t>EV fle</w:t>
      </w:r>
      <w:r w:rsidR="00C22DBF">
        <w:rPr>
          <w:rFonts w:asciiTheme="minorHAnsi" w:hAnsiTheme="minorHAnsi" w:cstheme="minorHAnsi"/>
          <w:sz w:val="20"/>
          <w:lang w:val="en-US"/>
        </w:rPr>
        <w:t>et</w:t>
      </w:r>
      <w:r w:rsidRPr="0038162F">
        <w:rPr>
          <w:rFonts w:asciiTheme="minorHAnsi" w:hAnsiTheme="minorHAnsi" w:cstheme="minorHAnsi"/>
          <w:sz w:val="20"/>
          <w:lang w:val="en-US"/>
        </w:rPr>
        <w:t>s and tools to remove possible risks and generate additional benefits to the Project</w:t>
      </w:r>
      <w:r w:rsidR="009C1583" w:rsidRPr="0038162F">
        <w:rPr>
          <w:rFonts w:asciiTheme="minorHAnsi" w:hAnsiTheme="minorHAnsi" w:cstheme="minorHAnsi"/>
          <w:sz w:val="20"/>
          <w:lang w:val="en-US"/>
        </w:rPr>
        <w:t xml:space="preserve">. </w:t>
      </w:r>
      <w:r w:rsidR="009C1583" w:rsidRPr="0038162F">
        <w:rPr>
          <w:rFonts w:asciiTheme="minorHAnsi" w:hAnsiTheme="minorHAnsi" w:cstheme="minorHAnsi"/>
          <w:sz w:val="20"/>
          <w:lang w:val="en-US"/>
        </w:rPr>
        <w:lastRenderedPageBreak/>
        <w:t xml:space="preserve">Moreover, the project team will seek information and knowledge from other projects under the Global E-mobility Program in terms of </w:t>
      </w:r>
      <w:r w:rsidR="00033639" w:rsidRPr="0038162F">
        <w:rPr>
          <w:rFonts w:asciiTheme="minorHAnsi" w:hAnsiTheme="minorHAnsi" w:cstheme="minorHAnsi"/>
          <w:sz w:val="20"/>
          <w:lang w:val="en-US"/>
        </w:rPr>
        <w:t>effect</w:t>
      </w:r>
      <w:r w:rsidR="00033639">
        <w:rPr>
          <w:rFonts w:asciiTheme="minorHAnsi" w:hAnsiTheme="minorHAnsi" w:cstheme="minorHAnsi"/>
          <w:sz w:val="20"/>
          <w:lang w:val="en-US"/>
        </w:rPr>
        <w:t>s</w:t>
      </w:r>
      <w:r w:rsidR="009C1583" w:rsidRPr="0038162F">
        <w:rPr>
          <w:rFonts w:asciiTheme="minorHAnsi" w:hAnsiTheme="minorHAnsi" w:cstheme="minorHAnsi"/>
          <w:sz w:val="20"/>
          <w:lang w:val="en-US"/>
        </w:rPr>
        <w:t xml:space="preserve"> of COVID-19 to transport and mitigation strategies</w:t>
      </w:r>
      <w:r w:rsidRPr="0038162F">
        <w:rPr>
          <w:rFonts w:asciiTheme="minorHAnsi" w:hAnsiTheme="minorHAnsi" w:cstheme="minorHAnsi"/>
          <w:sz w:val="20"/>
          <w:lang w:val="en-US"/>
        </w:rPr>
        <w:t>;</w:t>
      </w:r>
    </w:p>
    <w:p w14:paraId="42888321" w14:textId="2DE12853" w:rsidR="00C538A1" w:rsidRPr="0038162F" w:rsidRDefault="0091624B"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2.1.6: </w:t>
      </w:r>
      <w:r w:rsidR="0054113D" w:rsidRPr="0038162F">
        <w:rPr>
          <w:rFonts w:asciiTheme="minorHAnsi" w:hAnsiTheme="minorHAnsi" w:cstheme="minorHAnsi"/>
          <w:sz w:val="20"/>
          <w:u w:val="single"/>
          <w:lang w:val="en-US"/>
        </w:rPr>
        <w:t>S</w:t>
      </w:r>
      <w:r w:rsidR="00655678" w:rsidRPr="0038162F">
        <w:rPr>
          <w:rFonts w:asciiTheme="minorHAnsi" w:hAnsiTheme="minorHAnsi" w:cstheme="minorHAnsi"/>
          <w:sz w:val="20"/>
          <w:u w:val="single"/>
          <w:lang w:val="en-US"/>
        </w:rPr>
        <w:t>tudy tour</w:t>
      </w:r>
      <w:r w:rsidR="0054113D" w:rsidRPr="0038162F">
        <w:rPr>
          <w:rFonts w:asciiTheme="minorHAnsi" w:hAnsiTheme="minorHAnsi" w:cstheme="minorHAnsi"/>
          <w:sz w:val="20"/>
          <w:u w:val="single"/>
          <w:lang w:val="en-US"/>
        </w:rPr>
        <w:t>s</w:t>
      </w:r>
      <w:r w:rsidR="00655678" w:rsidRPr="0038162F">
        <w:rPr>
          <w:rFonts w:asciiTheme="minorHAnsi" w:hAnsiTheme="minorHAnsi" w:cstheme="minorHAnsi"/>
          <w:sz w:val="20"/>
          <w:u w:val="single"/>
          <w:lang w:val="en-US"/>
        </w:rPr>
        <w:t xml:space="preserve"> to </w:t>
      </w:r>
      <w:r w:rsidR="0054113D" w:rsidRPr="0038162F">
        <w:rPr>
          <w:rFonts w:asciiTheme="minorHAnsi" w:hAnsiTheme="minorHAnsi" w:cstheme="minorHAnsi"/>
          <w:sz w:val="20"/>
          <w:u w:val="single"/>
          <w:lang w:val="en-US"/>
        </w:rPr>
        <w:t xml:space="preserve">other </w:t>
      </w:r>
      <w:r w:rsidR="00655678" w:rsidRPr="0038162F">
        <w:rPr>
          <w:rFonts w:asciiTheme="minorHAnsi" w:hAnsiTheme="minorHAnsi" w:cstheme="minorHAnsi"/>
          <w:sz w:val="20"/>
          <w:u w:val="single"/>
          <w:lang w:val="en-US"/>
        </w:rPr>
        <w:t xml:space="preserve">cities where </w:t>
      </w:r>
      <w:r w:rsidR="00C22DBF">
        <w:rPr>
          <w:rFonts w:asciiTheme="minorHAnsi" w:hAnsiTheme="minorHAnsi" w:cstheme="minorHAnsi"/>
          <w:sz w:val="20"/>
          <w:u w:val="single"/>
          <w:lang w:val="en-US"/>
        </w:rPr>
        <w:t xml:space="preserve">initiatives similar to </w:t>
      </w:r>
      <w:r w:rsidR="00655678" w:rsidRPr="0038162F">
        <w:rPr>
          <w:rFonts w:asciiTheme="minorHAnsi" w:hAnsiTheme="minorHAnsi" w:cstheme="minorHAnsi"/>
          <w:sz w:val="20"/>
          <w:u w:val="single"/>
          <w:lang w:val="en-US"/>
        </w:rPr>
        <w:t xml:space="preserve">GUTCs </w:t>
      </w:r>
      <w:r w:rsidR="0054113D" w:rsidRPr="0038162F">
        <w:rPr>
          <w:rFonts w:asciiTheme="minorHAnsi" w:hAnsiTheme="minorHAnsi" w:cstheme="minorHAnsi"/>
          <w:sz w:val="20"/>
          <w:u w:val="single"/>
          <w:lang w:val="en-US"/>
        </w:rPr>
        <w:t xml:space="preserve">and e-bus operations for public transport </w:t>
      </w:r>
      <w:r w:rsidR="00655678" w:rsidRPr="0038162F">
        <w:rPr>
          <w:rFonts w:asciiTheme="minorHAnsi" w:hAnsiTheme="minorHAnsi" w:cstheme="minorHAnsi"/>
          <w:sz w:val="20"/>
          <w:u w:val="single"/>
          <w:lang w:val="en-US"/>
        </w:rPr>
        <w:t>have already been implemented</w:t>
      </w:r>
      <w:r w:rsidRPr="0038162F">
        <w:rPr>
          <w:rFonts w:asciiTheme="minorHAnsi" w:hAnsiTheme="minorHAnsi" w:cstheme="minorHAnsi"/>
          <w:sz w:val="20"/>
          <w:lang w:val="en-US"/>
        </w:rPr>
        <w:t>.</w:t>
      </w:r>
      <w:r w:rsidR="00655678" w:rsidRPr="0038162F">
        <w:rPr>
          <w:rFonts w:asciiTheme="minorHAnsi" w:hAnsiTheme="minorHAnsi" w:cstheme="minorHAnsi"/>
          <w:sz w:val="20"/>
          <w:lang w:val="en-US"/>
        </w:rPr>
        <w:t xml:space="preserve"> </w:t>
      </w:r>
      <w:r w:rsidR="00C7760D" w:rsidRPr="0038162F">
        <w:rPr>
          <w:rFonts w:asciiTheme="minorHAnsi" w:hAnsiTheme="minorHAnsi" w:cstheme="minorHAnsi"/>
          <w:sz w:val="20"/>
          <w:lang w:val="en-US"/>
        </w:rPr>
        <w:t xml:space="preserve">This could include cities </w:t>
      </w:r>
      <w:r w:rsidR="00655678" w:rsidRPr="0038162F">
        <w:rPr>
          <w:rFonts w:asciiTheme="minorHAnsi" w:hAnsiTheme="minorHAnsi" w:cstheme="minorHAnsi"/>
          <w:sz w:val="20"/>
          <w:lang w:val="en-US"/>
        </w:rPr>
        <w:t xml:space="preserve">such as Almaty </w:t>
      </w:r>
      <w:r w:rsidR="0054113D" w:rsidRPr="0038162F">
        <w:rPr>
          <w:rFonts w:asciiTheme="minorHAnsi" w:hAnsiTheme="minorHAnsi" w:cstheme="minorHAnsi"/>
          <w:sz w:val="20"/>
          <w:lang w:val="en-US"/>
        </w:rPr>
        <w:t>and</w:t>
      </w:r>
      <w:r w:rsidR="00655678" w:rsidRPr="0038162F">
        <w:rPr>
          <w:rFonts w:asciiTheme="minorHAnsi" w:hAnsiTheme="minorHAnsi" w:cstheme="minorHAnsi"/>
          <w:sz w:val="20"/>
          <w:lang w:val="en-US"/>
        </w:rPr>
        <w:t xml:space="preserve"> Istanbul</w:t>
      </w:r>
      <w:r w:rsidR="0054113D" w:rsidRPr="0038162F">
        <w:rPr>
          <w:rFonts w:asciiTheme="minorHAnsi" w:hAnsiTheme="minorHAnsi" w:cstheme="minorHAnsi"/>
          <w:sz w:val="20"/>
          <w:lang w:val="en-US"/>
        </w:rPr>
        <w:t>.</w:t>
      </w:r>
      <w:r w:rsidR="0034680E" w:rsidRPr="0038162F">
        <w:rPr>
          <w:rFonts w:asciiTheme="minorHAnsi" w:hAnsiTheme="minorHAnsi" w:cstheme="minorHAnsi"/>
          <w:sz w:val="20"/>
          <w:lang w:val="en-US"/>
        </w:rPr>
        <w:t xml:space="preserve"> </w:t>
      </w:r>
      <w:r w:rsidR="00C7760D" w:rsidRPr="0038162F">
        <w:rPr>
          <w:rFonts w:asciiTheme="minorHAnsi" w:hAnsiTheme="minorHAnsi" w:cstheme="minorHAnsi"/>
          <w:sz w:val="20"/>
          <w:lang w:val="en-US"/>
        </w:rPr>
        <w:t xml:space="preserve">Study tour participants will benefit from viewing functional </w:t>
      </w:r>
      <w:r w:rsidR="00C22DBF">
        <w:rPr>
          <w:rFonts w:asciiTheme="minorHAnsi" w:hAnsiTheme="minorHAnsi" w:cstheme="minorHAnsi"/>
          <w:sz w:val="20"/>
          <w:lang w:val="en-US"/>
        </w:rPr>
        <w:t xml:space="preserve">transit corridors similar to </w:t>
      </w:r>
      <w:r w:rsidR="00C7760D" w:rsidRPr="0038162F">
        <w:rPr>
          <w:rFonts w:asciiTheme="minorHAnsi" w:hAnsiTheme="minorHAnsi" w:cstheme="minorHAnsi"/>
          <w:sz w:val="20"/>
          <w:lang w:val="en-US"/>
        </w:rPr>
        <w:t xml:space="preserve">GUTCs and operational e-bus fleets. This will also </w:t>
      </w:r>
      <w:r w:rsidR="0034680E" w:rsidRPr="0038162F">
        <w:rPr>
          <w:rFonts w:asciiTheme="minorHAnsi" w:hAnsiTheme="minorHAnsi" w:cstheme="minorHAnsi"/>
          <w:sz w:val="20"/>
          <w:lang w:val="en-US"/>
        </w:rPr>
        <w:t xml:space="preserve">strengthen the capacities of </w:t>
      </w:r>
      <w:r w:rsidR="00700697" w:rsidRPr="0038162F">
        <w:rPr>
          <w:rFonts w:asciiTheme="minorHAnsi" w:hAnsiTheme="minorHAnsi" w:cstheme="minorHAnsi"/>
          <w:sz w:val="20"/>
          <w:lang w:val="en-US"/>
        </w:rPr>
        <w:t xml:space="preserve">Tashkent-based design teams to adopt designs </w:t>
      </w:r>
      <w:r w:rsidR="007857B3" w:rsidRPr="0038162F">
        <w:rPr>
          <w:rFonts w:asciiTheme="minorHAnsi" w:hAnsiTheme="minorHAnsi" w:cstheme="minorHAnsi"/>
          <w:sz w:val="20"/>
          <w:lang w:val="en-US"/>
        </w:rPr>
        <w:t xml:space="preserve">and financing mechanisms </w:t>
      </w:r>
      <w:r w:rsidR="00700697" w:rsidRPr="0038162F">
        <w:rPr>
          <w:rFonts w:asciiTheme="minorHAnsi" w:hAnsiTheme="minorHAnsi" w:cstheme="minorHAnsi"/>
          <w:sz w:val="20"/>
          <w:lang w:val="en-US"/>
        </w:rPr>
        <w:t>based on best international practices</w:t>
      </w:r>
      <w:r w:rsidR="001C3F6E" w:rsidRPr="0038162F">
        <w:rPr>
          <w:rFonts w:asciiTheme="minorHAnsi" w:hAnsiTheme="minorHAnsi" w:cstheme="minorHAnsi"/>
          <w:sz w:val="20"/>
          <w:lang w:val="en-US"/>
        </w:rPr>
        <w:t>. Participants on the study tour must comprise at least 30% women</w:t>
      </w:r>
      <w:r w:rsidR="00700697" w:rsidRPr="0038162F">
        <w:rPr>
          <w:rFonts w:asciiTheme="minorHAnsi" w:hAnsiTheme="minorHAnsi" w:cstheme="minorHAnsi"/>
          <w:sz w:val="20"/>
          <w:lang w:val="en-US"/>
        </w:rPr>
        <w:t>;</w:t>
      </w:r>
    </w:p>
    <w:p w14:paraId="42AF1C32" w14:textId="34DA062B" w:rsidR="00135939" w:rsidRPr="0038162F" w:rsidRDefault="0054113D"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 xml:space="preserve">Output 2.2: </w:t>
      </w:r>
      <w:r w:rsidR="00801225" w:rsidRPr="0038162F">
        <w:rPr>
          <w:rFonts w:asciiTheme="minorHAnsi" w:hAnsiTheme="minorHAnsi" w:cstheme="minorHAnsi"/>
          <w:i/>
          <w:iCs/>
          <w:sz w:val="20"/>
          <w:u w:val="single"/>
          <w:lang w:val="en-US"/>
        </w:rPr>
        <w:t>An operational</w:t>
      </w:r>
      <w:r w:rsidR="00855355" w:rsidRPr="0038162F">
        <w:rPr>
          <w:rFonts w:asciiTheme="minorHAnsi" w:hAnsiTheme="minorHAnsi" w:cstheme="minorHAnsi"/>
          <w:i/>
          <w:iCs/>
          <w:sz w:val="20"/>
          <w:u w:val="single"/>
          <w:lang w:val="en-US"/>
        </w:rPr>
        <w:t xml:space="preserve"> pilot</w:t>
      </w:r>
      <w:r w:rsidR="00801225" w:rsidRPr="0038162F">
        <w:rPr>
          <w:rFonts w:asciiTheme="minorHAnsi" w:hAnsiTheme="minorHAnsi" w:cstheme="minorHAnsi"/>
          <w:i/>
          <w:iCs/>
          <w:sz w:val="20"/>
          <w:u w:val="single"/>
          <w:lang w:val="en-US"/>
        </w:rPr>
        <w:t xml:space="preserve"> GUTC in Tashkent with measures to attract and maximize ridership along</w:t>
      </w:r>
      <w:r w:rsidR="00781BFE" w:rsidRPr="0038162F">
        <w:rPr>
          <w:rFonts w:asciiTheme="minorHAnsi" w:hAnsiTheme="minorHAnsi" w:cstheme="minorHAnsi"/>
          <w:i/>
          <w:iCs/>
          <w:sz w:val="20"/>
          <w:u w:val="single"/>
          <w:lang w:val="en-US"/>
        </w:rPr>
        <w:t xml:space="preserve"> the</w:t>
      </w:r>
      <w:r w:rsidR="00801225" w:rsidRPr="0038162F">
        <w:rPr>
          <w:rFonts w:asciiTheme="minorHAnsi" w:hAnsiTheme="minorHAnsi" w:cstheme="minorHAnsi"/>
          <w:i/>
          <w:iCs/>
          <w:sz w:val="20"/>
          <w:u w:val="single"/>
          <w:lang w:val="en-US"/>
        </w:rPr>
        <w:t xml:space="preserve"> corridor with e-buses (with features that are inclusive of gender and vulnerable groups) and green belts for maintaining urban resilience to climate change</w:t>
      </w:r>
      <w:r w:rsidRPr="0038162F">
        <w:rPr>
          <w:rFonts w:asciiTheme="minorHAnsi" w:hAnsiTheme="minorHAnsi" w:cstheme="minorHAnsi"/>
          <w:sz w:val="20"/>
          <w:lang w:val="en-US"/>
        </w:rPr>
        <w:t xml:space="preserve">. </w:t>
      </w:r>
      <w:r w:rsidR="00135939" w:rsidRPr="0038162F">
        <w:rPr>
          <w:rFonts w:asciiTheme="minorHAnsi" w:hAnsiTheme="minorHAnsi" w:cstheme="minorHAnsi"/>
          <w:sz w:val="20"/>
          <w:lang w:val="en-US"/>
        </w:rPr>
        <w:t xml:space="preserve">By 2022, (Year 2), the actual construction </w:t>
      </w:r>
      <w:r w:rsidR="00855355" w:rsidRPr="0038162F">
        <w:rPr>
          <w:rFonts w:asciiTheme="minorHAnsi" w:hAnsiTheme="minorHAnsi" w:cstheme="minorHAnsi"/>
          <w:sz w:val="20"/>
          <w:lang w:val="en-US"/>
        </w:rPr>
        <w:t xml:space="preserve">of the </w:t>
      </w:r>
      <w:bookmarkStart w:id="55" w:name="_Hlk55814043"/>
      <w:r w:rsidR="00855355" w:rsidRPr="0038162F">
        <w:rPr>
          <w:rFonts w:asciiTheme="minorHAnsi" w:hAnsiTheme="minorHAnsi" w:cstheme="minorBidi"/>
          <w:sz w:val="20"/>
          <w:lang w:val="en-US"/>
        </w:rPr>
        <w:t xml:space="preserve">pilot Shota Rustaveli </w:t>
      </w:r>
      <w:r w:rsidR="00855355" w:rsidRPr="0038162F">
        <w:rPr>
          <w:rFonts w:asciiTheme="minorHAnsi" w:hAnsiTheme="minorHAnsi" w:cstheme="minorHAnsi"/>
          <w:sz w:val="20"/>
          <w:lang w:val="en-US"/>
        </w:rPr>
        <w:t xml:space="preserve">GUTC </w:t>
      </w:r>
      <w:bookmarkEnd w:id="55"/>
      <w:r w:rsidR="00135939" w:rsidRPr="0038162F">
        <w:rPr>
          <w:rFonts w:asciiTheme="minorHAnsi" w:hAnsiTheme="minorHAnsi" w:cstheme="minorHAnsi"/>
          <w:sz w:val="20"/>
          <w:lang w:val="en-US"/>
        </w:rPr>
        <w:t xml:space="preserve">is expected to commence. While </w:t>
      </w:r>
      <w:r w:rsidR="00C7760D" w:rsidRPr="0038162F">
        <w:rPr>
          <w:rFonts w:asciiTheme="minorHAnsi" w:hAnsiTheme="minorHAnsi" w:cstheme="minorHAnsi"/>
          <w:sz w:val="20"/>
          <w:lang w:val="en-US"/>
        </w:rPr>
        <w:t xml:space="preserve">TCM </w:t>
      </w:r>
      <w:r w:rsidR="00135939" w:rsidRPr="0038162F">
        <w:rPr>
          <w:rFonts w:asciiTheme="minorHAnsi" w:hAnsiTheme="minorHAnsi" w:cstheme="minorHAnsi"/>
          <w:sz w:val="20"/>
          <w:lang w:val="en-US"/>
        </w:rPr>
        <w:t xml:space="preserve">and </w:t>
      </w:r>
      <w:proofErr w:type="spellStart"/>
      <w:r w:rsidR="00135939" w:rsidRPr="0038162F">
        <w:rPr>
          <w:rFonts w:asciiTheme="minorHAnsi" w:hAnsiTheme="minorHAnsi" w:cstheme="minorHAnsi"/>
          <w:sz w:val="20"/>
          <w:lang w:val="en-US"/>
        </w:rPr>
        <w:t>ToshkentboshplanLITI</w:t>
      </w:r>
      <w:proofErr w:type="spellEnd"/>
      <w:r w:rsidR="00A07748" w:rsidRPr="0038162F">
        <w:rPr>
          <w:rFonts w:asciiTheme="minorHAnsi" w:hAnsiTheme="minorHAnsi" w:cstheme="minorHAnsi"/>
          <w:sz w:val="20"/>
          <w:lang w:val="en-US"/>
        </w:rPr>
        <w:t xml:space="preserve"> are</w:t>
      </w:r>
      <w:r w:rsidR="00135939" w:rsidRPr="0038162F">
        <w:rPr>
          <w:rFonts w:asciiTheme="minorHAnsi" w:hAnsiTheme="minorHAnsi" w:cstheme="minorHAnsi"/>
          <w:sz w:val="20"/>
          <w:lang w:val="en-US"/>
        </w:rPr>
        <w:t xml:space="preserve"> expected to undertake the supervisory roles during tendering and construction of the GUTC, the Project will assist the</w:t>
      </w:r>
      <w:r w:rsidR="00A07748" w:rsidRPr="0038162F">
        <w:rPr>
          <w:rFonts w:asciiTheme="minorHAnsi" w:hAnsiTheme="minorHAnsi" w:cstheme="minorHAnsi"/>
          <w:sz w:val="20"/>
          <w:lang w:val="en-US"/>
        </w:rPr>
        <w:t>m during</w:t>
      </w:r>
      <w:r w:rsidR="00135939" w:rsidRPr="0038162F">
        <w:rPr>
          <w:rFonts w:asciiTheme="minorHAnsi" w:hAnsiTheme="minorHAnsi" w:cstheme="minorHAnsi"/>
          <w:sz w:val="20"/>
          <w:lang w:val="en-US"/>
        </w:rPr>
        <w:t xml:space="preserve"> implementation of this demo by advising on </w:t>
      </w:r>
      <w:r w:rsidR="00700697" w:rsidRPr="0038162F">
        <w:rPr>
          <w:rFonts w:asciiTheme="minorHAnsi" w:hAnsiTheme="minorHAnsi" w:cstheme="minorHAnsi"/>
          <w:sz w:val="20"/>
          <w:lang w:val="en-US"/>
        </w:rPr>
        <w:t>the application of</w:t>
      </w:r>
      <w:r w:rsidR="00135939" w:rsidRPr="0038162F">
        <w:rPr>
          <w:rFonts w:asciiTheme="minorHAnsi" w:hAnsiTheme="minorHAnsi" w:cstheme="minorHAnsi"/>
          <w:sz w:val="20"/>
          <w:lang w:val="en-US"/>
        </w:rPr>
        <w:t xml:space="preserve"> best international practices. </w:t>
      </w:r>
      <w:r w:rsidR="0069170E" w:rsidRPr="0038162F">
        <w:rPr>
          <w:rFonts w:asciiTheme="minorHAnsi" w:hAnsiTheme="minorHAnsi" w:cstheme="minorHAnsi"/>
          <w:sz w:val="20"/>
          <w:lang w:val="en-US"/>
        </w:rPr>
        <w:t>A</w:t>
      </w:r>
      <w:r w:rsidR="00135939" w:rsidRPr="0038162F">
        <w:rPr>
          <w:rFonts w:asciiTheme="minorHAnsi" w:hAnsiTheme="minorHAnsi" w:cstheme="minorHAnsi"/>
          <w:sz w:val="20"/>
          <w:lang w:val="en-US"/>
        </w:rPr>
        <w:t xml:space="preserve">ctivities </w:t>
      </w:r>
      <w:r w:rsidR="0069170E" w:rsidRPr="0038162F">
        <w:rPr>
          <w:rFonts w:asciiTheme="minorHAnsi" w:hAnsiTheme="minorHAnsi" w:cstheme="minorHAnsi"/>
          <w:sz w:val="20"/>
          <w:lang w:val="en-US"/>
        </w:rPr>
        <w:t xml:space="preserve">to deliver this output </w:t>
      </w:r>
      <w:r w:rsidR="00C7760D" w:rsidRPr="0038162F">
        <w:rPr>
          <w:rFonts w:asciiTheme="minorHAnsi" w:hAnsiTheme="minorHAnsi" w:cstheme="minorHAnsi"/>
          <w:sz w:val="20"/>
          <w:lang w:val="en-US"/>
        </w:rPr>
        <w:t xml:space="preserve">will </w:t>
      </w:r>
      <w:r w:rsidR="00135939" w:rsidRPr="0038162F">
        <w:rPr>
          <w:rFonts w:asciiTheme="minorHAnsi" w:hAnsiTheme="minorHAnsi" w:cstheme="minorHAnsi"/>
          <w:sz w:val="20"/>
          <w:lang w:val="en-US"/>
        </w:rPr>
        <w:t>include:</w:t>
      </w:r>
    </w:p>
    <w:p w14:paraId="17E2C14F" w14:textId="5BCBE314" w:rsidR="00435E6F" w:rsidRPr="0038162F" w:rsidRDefault="00C7760D"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2.2.1: Oversight </w:t>
      </w:r>
      <w:r w:rsidR="00393489" w:rsidRPr="0038162F">
        <w:rPr>
          <w:rFonts w:asciiTheme="minorHAnsi" w:hAnsiTheme="minorHAnsi" w:cstheme="minorHAnsi"/>
          <w:sz w:val="20"/>
          <w:u w:val="single"/>
          <w:lang w:val="en-US"/>
        </w:rPr>
        <w:t>review of t</w:t>
      </w:r>
      <w:r w:rsidR="00435E6F" w:rsidRPr="0038162F">
        <w:rPr>
          <w:rFonts w:asciiTheme="minorHAnsi" w:hAnsiTheme="minorHAnsi" w:cstheme="minorHAnsi"/>
          <w:sz w:val="20"/>
          <w:u w:val="single"/>
          <w:lang w:val="en-US"/>
        </w:rPr>
        <w:t xml:space="preserve">he tendering process for selecting a general contractor for </w:t>
      </w:r>
      <w:r w:rsidR="000D50CE" w:rsidRPr="0038162F">
        <w:rPr>
          <w:rFonts w:asciiTheme="minorHAnsi" w:hAnsiTheme="minorHAnsi" w:cstheme="minorHAnsi"/>
          <w:sz w:val="20"/>
          <w:u w:val="single"/>
          <w:lang w:val="en-US"/>
        </w:rPr>
        <w:t>construction of civil works for</w:t>
      </w:r>
      <w:r w:rsidR="00435E6F" w:rsidRPr="0038162F">
        <w:rPr>
          <w:rFonts w:asciiTheme="minorHAnsi" w:hAnsiTheme="minorHAnsi" w:cstheme="minorHAnsi"/>
          <w:sz w:val="20"/>
          <w:u w:val="single"/>
          <w:lang w:val="en-US"/>
        </w:rPr>
        <w:t xml:space="preserve"> the GUTC</w:t>
      </w:r>
      <w:r w:rsidR="00435E6F" w:rsidRPr="0038162F">
        <w:rPr>
          <w:rFonts w:asciiTheme="minorHAnsi" w:hAnsiTheme="minorHAnsi" w:cstheme="minorHAnsi"/>
          <w:sz w:val="20"/>
          <w:lang w:val="en-US"/>
        </w:rPr>
        <w:t>;</w:t>
      </w:r>
    </w:p>
    <w:p w14:paraId="6049DE70" w14:textId="665916E3" w:rsidR="00435E6F" w:rsidRPr="0038162F" w:rsidRDefault="00C7760D"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2.2.2: O</w:t>
      </w:r>
      <w:r w:rsidR="00393489" w:rsidRPr="0038162F">
        <w:rPr>
          <w:rFonts w:asciiTheme="minorHAnsi" w:hAnsiTheme="minorHAnsi" w:cstheme="minorHAnsi"/>
          <w:sz w:val="20"/>
          <w:u w:val="single"/>
          <w:lang w:val="en-US"/>
        </w:rPr>
        <w:t xml:space="preserve">versight of </w:t>
      </w:r>
      <w:r w:rsidR="00435E6F" w:rsidRPr="0038162F">
        <w:rPr>
          <w:rFonts w:asciiTheme="minorHAnsi" w:hAnsiTheme="minorHAnsi" w:cstheme="minorHAnsi"/>
          <w:sz w:val="20"/>
          <w:u w:val="single"/>
          <w:lang w:val="en-US"/>
        </w:rPr>
        <w:t>construction</w:t>
      </w:r>
      <w:r w:rsidR="00E31024" w:rsidRPr="0038162F">
        <w:rPr>
          <w:rFonts w:asciiTheme="minorHAnsi" w:hAnsiTheme="minorHAnsi" w:cstheme="minorHAnsi"/>
          <w:sz w:val="20"/>
          <w:u w:val="single"/>
          <w:lang w:val="en-US"/>
        </w:rPr>
        <w:t xml:space="preserve"> activities</w:t>
      </w:r>
      <w:r w:rsidR="00A07748" w:rsidRPr="0038162F">
        <w:rPr>
          <w:rFonts w:asciiTheme="minorHAnsi" w:hAnsiTheme="minorHAnsi" w:cstheme="minorHAnsi"/>
          <w:sz w:val="20"/>
          <w:u w:val="single"/>
          <w:lang w:val="en-US"/>
        </w:rPr>
        <w:t xml:space="preserve"> </w:t>
      </w:r>
      <w:r w:rsidR="00435E6F" w:rsidRPr="0038162F">
        <w:rPr>
          <w:rFonts w:asciiTheme="minorHAnsi" w:hAnsiTheme="minorHAnsi" w:cstheme="minorHAnsi"/>
          <w:sz w:val="20"/>
          <w:u w:val="single"/>
          <w:lang w:val="en-US"/>
        </w:rPr>
        <w:t>of the</w:t>
      </w:r>
      <w:r w:rsidR="00E31024" w:rsidRPr="0038162F">
        <w:rPr>
          <w:rFonts w:asciiTheme="minorHAnsi" w:hAnsiTheme="minorHAnsi" w:cstheme="minorHAnsi"/>
          <w:sz w:val="20"/>
          <w:u w:val="single"/>
          <w:lang w:val="en-US"/>
        </w:rPr>
        <w:t xml:space="preserve"> GUTC</w:t>
      </w:r>
      <w:r w:rsidRPr="0038162F">
        <w:rPr>
          <w:rFonts w:asciiTheme="minorHAnsi" w:hAnsiTheme="minorHAnsi" w:cstheme="minorHAnsi"/>
          <w:sz w:val="20"/>
          <w:lang w:val="en-US"/>
        </w:rPr>
        <w:t>.</w:t>
      </w:r>
      <w:r w:rsidR="00435E6F"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Project oversight assistance will include feedback to TCM on compliance to best practices for the construction of various GUTC features such as the </w:t>
      </w:r>
      <w:r w:rsidR="00435E6F" w:rsidRPr="0038162F">
        <w:rPr>
          <w:rFonts w:asciiTheme="minorHAnsi" w:hAnsiTheme="minorHAnsi" w:cstheme="minorHAnsi"/>
          <w:sz w:val="20"/>
          <w:lang w:val="en-US"/>
        </w:rPr>
        <w:t>dedicated bus lane</w:t>
      </w:r>
      <w:r w:rsidR="00A07748" w:rsidRPr="0038162F">
        <w:rPr>
          <w:rFonts w:asciiTheme="minorHAnsi" w:hAnsiTheme="minorHAnsi" w:cstheme="minorHAnsi"/>
          <w:sz w:val="20"/>
          <w:lang w:val="en-US"/>
        </w:rPr>
        <w:t xml:space="preserve">, </w:t>
      </w:r>
      <w:r w:rsidR="00330471">
        <w:rPr>
          <w:rFonts w:asciiTheme="minorHAnsi" w:hAnsiTheme="minorHAnsi" w:cstheme="minorHAnsi"/>
          <w:sz w:val="20"/>
          <w:lang w:val="en-US"/>
        </w:rPr>
        <w:t xml:space="preserve">in-route charging infrastructures, </w:t>
      </w:r>
      <w:r w:rsidR="00A07748" w:rsidRPr="0038162F">
        <w:rPr>
          <w:rFonts w:asciiTheme="minorHAnsi" w:hAnsiTheme="minorHAnsi" w:cstheme="minorHAnsi"/>
          <w:sz w:val="20"/>
          <w:lang w:val="en-US"/>
        </w:rPr>
        <w:t>cycling and pedestrian pathways</w:t>
      </w:r>
      <w:r w:rsidR="00330471">
        <w:rPr>
          <w:rFonts w:asciiTheme="minorHAnsi" w:hAnsiTheme="minorHAnsi" w:cstheme="minorHAnsi"/>
          <w:sz w:val="20"/>
          <w:lang w:val="en-US"/>
        </w:rPr>
        <w:t xml:space="preserve"> for accessing to buses</w:t>
      </w:r>
      <w:r w:rsidR="00A07748" w:rsidRPr="0038162F">
        <w:rPr>
          <w:rFonts w:asciiTheme="minorHAnsi" w:hAnsiTheme="minorHAnsi" w:cstheme="minorHAnsi"/>
          <w:sz w:val="20"/>
          <w:lang w:val="en-US"/>
        </w:rPr>
        <w:t>, enhanced bus stops, park-and-ride lots, and green spaces</w:t>
      </w:r>
      <w:r w:rsidR="000070D4" w:rsidRPr="0038162F">
        <w:rPr>
          <w:rFonts w:asciiTheme="minorHAnsi" w:hAnsiTheme="minorHAnsi" w:cstheme="minorHAnsi"/>
          <w:sz w:val="20"/>
          <w:lang w:val="en-US"/>
        </w:rPr>
        <w:t xml:space="preserve"> that provide urban benefits such as natural drainage, water retention, and shading</w:t>
      </w:r>
      <w:r w:rsidR="00801225" w:rsidRPr="0038162F">
        <w:rPr>
          <w:rFonts w:asciiTheme="minorHAnsi" w:hAnsiTheme="minorHAnsi" w:cstheme="minorHAnsi"/>
          <w:sz w:val="20"/>
          <w:lang w:val="en-US"/>
        </w:rPr>
        <w:t xml:space="preserve">. In addition, oversight will be provided to ensure the installation and construction of </w:t>
      </w:r>
      <w:r w:rsidR="00FC72CB" w:rsidRPr="0038162F">
        <w:rPr>
          <w:rFonts w:asciiTheme="minorHAnsi" w:hAnsiTheme="minorHAnsi" w:cstheme="minorHAnsi"/>
          <w:sz w:val="20"/>
          <w:lang w:val="en-US"/>
        </w:rPr>
        <w:t>design features mentioned in the Output 2.1 feasibility study</w:t>
      </w:r>
      <w:r w:rsidR="002D09EA" w:rsidRPr="0038162F">
        <w:rPr>
          <w:rFonts w:asciiTheme="minorHAnsi" w:hAnsiTheme="minorHAnsi" w:cstheme="minorHAnsi"/>
          <w:sz w:val="20"/>
          <w:lang w:val="en-US"/>
        </w:rPr>
        <w:t xml:space="preserve"> </w:t>
      </w:r>
      <w:r w:rsidR="00FC72CB" w:rsidRPr="0038162F">
        <w:rPr>
          <w:rFonts w:asciiTheme="minorHAnsi" w:hAnsiTheme="minorHAnsi" w:cstheme="minorHAnsi"/>
          <w:sz w:val="20"/>
          <w:lang w:val="en-US"/>
        </w:rPr>
        <w:t>to m</w:t>
      </w:r>
      <w:r w:rsidR="002D09EA" w:rsidRPr="0038162F">
        <w:rPr>
          <w:rFonts w:asciiTheme="minorHAnsi" w:hAnsiTheme="minorHAnsi" w:cstheme="minorHAnsi"/>
          <w:sz w:val="20"/>
          <w:lang w:val="en-US"/>
        </w:rPr>
        <w:t xml:space="preserve">aximize user inclusivity </w:t>
      </w:r>
      <w:r w:rsidR="00801225" w:rsidRPr="0038162F">
        <w:rPr>
          <w:rFonts w:asciiTheme="minorHAnsi" w:hAnsiTheme="minorHAnsi" w:cstheme="minorHAnsi"/>
          <w:sz w:val="20"/>
          <w:lang w:val="en-US"/>
        </w:rPr>
        <w:t>for women</w:t>
      </w:r>
      <w:r w:rsidR="002D09EA" w:rsidRPr="0038162F">
        <w:rPr>
          <w:rFonts w:asciiTheme="minorHAnsi" w:hAnsiTheme="minorHAnsi" w:cstheme="minorHAnsi"/>
          <w:sz w:val="20"/>
          <w:lang w:val="en-US"/>
        </w:rPr>
        <w:t xml:space="preserve"> and vulnerable groups</w:t>
      </w:r>
      <w:r w:rsidR="00A07748" w:rsidRPr="0038162F">
        <w:rPr>
          <w:rFonts w:asciiTheme="minorHAnsi" w:hAnsiTheme="minorHAnsi" w:cstheme="minorHAnsi"/>
          <w:sz w:val="20"/>
          <w:lang w:val="en-US"/>
        </w:rPr>
        <w:t>;</w:t>
      </w:r>
    </w:p>
    <w:p w14:paraId="6FD0F357" w14:textId="1D1660DD" w:rsidR="00D37C50" w:rsidRPr="0038162F" w:rsidRDefault="00C7760D"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2.2.3: Assistance</w:t>
      </w:r>
      <w:r w:rsidR="00D37C50" w:rsidRPr="0038162F">
        <w:rPr>
          <w:rFonts w:asciiTheme="minorHAnsi" w:hAnsiTheme="minorHAnsi" w:cstheme="minorHAnsi"/>
          <w:sz w:val="20"/>
          <w:u w:val="single"/>
          <w:lang w:val="en-US"/>
        </w:rPr>
        <w:t xml:space="preserve"> to undertake measures to encourage TOD alon</w:t>
      </w:r>
      <w:r w:rsidR="006E7ABD" w:rsidRPr="0038162F">
        <w:rPr>
          <w:rFonts w:asciiTheme="minorHAnsi" w:hAnsiTheme="minorHAnsi" w:cstheme="minorHAnsi"/>
          <w:sz w:val="20"/>
          <w:u w:val="single"/>
          <w:lang w:val="en-US"/>
        </w:rPr>
        <w:t>g</w:t>
      </w:r>
      <w:r w:rsidR="00D37C50" w:rsidRPr="0038162F">
        <w:rPr>
          <w:rFonts w:asciiTheme="minorHAnsi" w:hAnsiTheme="minorHAnsi" w:cstheme="minorHAnsi"/>
          <w:sz w:val="20"/>
          <w:u w:val="single"/>
          <w:lang w:val="en-US"/>
        </w:rPr>
        <w:t xml:space="preserve"> </w:t>
      </w:r>
      <w:r w:rsidR="006E7ABD" w:rsidRPr="0038162F">
        <w:rPr>
          <w:rFonts w:asciiTheme="minorHAnsi" w:hAnsiTheme="minorHAnsi" w:cstheme="minorBidi"/>
          <w:sz w:val="20"/>
          <w:u w:val="single"/>
          <w:lang w:val="en-US"/>
        </w:rPr>
        <w:t>the</w:t>
      </w:r>
      <w:r w:rsidR="006E7ABD" w:rsidRPr="0038162F">
        <w:rPr>
          <w:rFonts w:asciiTheme="minorHAnsi" w:hAnsiTheme="minorHAnsi" w:cstheme="minorHAnsi"/>
          <w:sz w:val="20"/>
          <w:u w:val="single"/>
          <w:lang w:val="en-US"/>
        </w:rPr>
        <w:t xml:space="preserve"> </w:t>
      </w:r>
      <w:r w:rsidR="006E7ABD" w:rsidRPr="0038162F">
        <w:rPr>
          <w:rFonts w:asciiTheme="minorHAnsi" w:hAnsiTheme="minorHAnsi" w:cstheme="minorBidi"/>
          <w:sz w:val="20"/>
          <w:u w:val="single"/>
          <w:lang w:val="en-US"/>
        </w:rPr>
        <w:t xml:space="preserve">Shota Rustaveli </w:t>
      </w:r>
      <w:r w:rsidR="00DB152A">
        <w:rPr>
          <w:rFonts w:asciiTheme="minorHAnsi" w:hAnsiTheme="minorHAnsi" w:cstheme="minorBidi"/>
          <w:sz w:val="20"/>
          <w:u w:val="single"/>
          <w:lang w:val="en-US"/>
        </w:rPr>
        <w:t xml:space="preserve">GUTC </w:t>
      </w:r>
      <w:r w:rsidR="00FD572C" w:rsidRPr="0038162F">
        <w:rPr>
          <w:rFonts w:asciiTheme="minorHAnsi" w:hAnsiTheme="minorHAnsi" w:cstheme="minorHAnsi"/>
          <w:sz w:val="20"/>
          <w:u w:val="single"/>
          <w:lang w:val="en-US"/>
        </w:rPr>
        <w:t xml:space="preserve">and </w:t>
      </w:r>
      <w:proofErr w:type="spellStart"/>
      <w:r w:rsidR="00FD572C" w:rsidRPr="0038162F">
        <w:rPr>
          <w:rFonts w:asciiTheme="minorHAnsi" w:hAnsiTheme="minorHAnsi" w:cstheme="minorHAnsi"/>
          <w:sz w:val="20"/>
          <w:u w:val="single"/>
          <w:lang w:val="en-US"/>
        </w:rPr>
        <w:t>Fargona</w:t>
      </w:r>
      <w:proofErr w:type="spellEnd"/>
      <w:r w:rsidR="00FD572C" w:rsidRPr="0038162F">
        <w:rPr>
          <w:rFonts w:asciiTheme="minorHAnsi" w:hAnsiTheme="minorHAnsi" w:cstheme="minorHAnsi"/>
          <w:sz w:val="20"/>
          <w:u w:val="single"/>
          <w:lang w:val="en-US"/>
        </w:rPr>
        <w:t xml:space="preserve"> </w:t>
      </w:r>
      <w:proofErr w:type="spellStart"/>
      <w:r w:rsidR="00030676" w:rsidRPr="0038162F">
        <w:rPr>
          <w:rFonts w:asciiTheme="minorHAnsi" w:hAnsiTheme="minorHAnsi" w:cstheme="minorHAnsi"/>
          <w:sz w:val="20"/>
          <w:u w:val="single"/>
          <w:lang w:val="en-US"/>
        </w:rPr>
        <w:t>Yuli</w:t>
      </w:r>
      <w:proofErr w:type="spellEnd"/>
      <w:r w:rsidR="00AA76E1" w:rsidRPr="0038162F">
        <w:rPr>
          <w:rFonts w:asciiTheme="minorHAnsi" w:hAnsiTheme="minorHAnsi" w:cstheme="minorHAnsi"/>
          <w:sz w:val="20"/>
          <w:u w:val="single"/>
          <w:lang w:val="en-US"/>
        </w:rPr>
        <w:t xml:space="preserve"> BRT corridor</w:t>
      </w:r>
      <w:r w:rsidRPr="0038162F">
        <w:rPr>
          <w:rFonts w:asciiTheme="minorHAnsi" w:hAnsiTheme="minorHAnsi" w:cstheme="minorHAnsi"/>
          <w:sz w:val="20"/>
          <w:lang w:val="en-US"/>
        </w:rPr>
        <w:t>. This would</w:t>
      </w:r>
      <w:r w:rsidR="00CD2DF6" w:rsidRPr="0038162F">
        <w:rPr>
          <w:rFonts w:asciiTheme="minorHAnsi" w:hAnsiTheme="minorHAnsi" w:cstheme="minorHAnsi"/>
          <w:sz w:val="20"/>
          <w:lang w:val="en-US"/>
        </w:rPr>
        <w:t xml:space="preserve"> be done in parallel with Activity 2.2.2 with technical assistance to</w:t>
      </w:r>
      <w:r w:rsidRPr="0038162F">
        <w:rPr>
          <w:rFonts w:asciiTheme="minorHAnsi" w:hAnsiTheme="minorHAnsi" w:cstheme="minorHAnsi"/>
          <w:sz w:val="20"/>
          <w:lang w:val="en-US"/>
        </w:rPr>
        <w:t xml:space="preserve"> include </w:t>
      </w:r>
      <w:r w:rsidR="00CD2DF6" w:rsidRPr="0038162F">
        <w:rPr>
          <w:rFonts w:asciiTheme="minorHAnsi" w:hAnsiTheme="minorHAnsi" w:cstheme="minorHAnsi"/>
          <w:sz w:val="20"/>
          <w:lang w:val="en-US"/>
        </w:rPr>
        <w:t>measures</w:t>
      </w:r>
      <w:r w:rsidR="00D37C50" w:rsidRPr="0038162F">
        <w:rPr>
          <w:rFonts w:asciiTheme="minorHAnsi" w:hAnsiTheme="minorHAnsi" w:cstheme="minorHAnsi"/>
          <w:sz w:val="20"/>
          <w:lang w:val="en-US"/>
        </w:rPr>
        <w:t xml:space="preserve"> such as</w:t>
      </w:r>
      <w:r w:rsidR="00A22D1E" w:rsidRPr="0038162F">
        <w:rPr>
          <w:rFonts w:asciiTheme="minorHAnsi" w:hAnsiTheme="minorHAnsi" w:cstheme="minorHAnsi"/>
          <w:sz w:val="20"/>
          <w:lang w:val="en-US"/>
        </w:rPr>
        <w:t>:</w:t>
      </w:r>
    </w:p>
    <w:p w14:paraId="3AD404BE" w14:textId="3AE723F2" w:rsidR="00D37C50" w:rsidRPr="0038162F" w:rsidRDefault="00A22D1E"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r</w:t>
      </w:r>
      <w:r w:rsidR="00D37C50" w:rsidRPr="0038162F">
        <w:rPr>
          <w:rFonts w:asciiTheme="minorHAnsi" w:hAnsiTheme="minorHAnsi" w:cstheme="minorHAnsi"/>
          <w:sz w:val="20"/>
          <w:lang w:val="en-US"/>
        </w:rPr>
        <w:t>estrict</w:t>
      </w:r>
      <w:r w:rsidRPr="0038162F">
        <w:rPr>
          <w:rFonts w:asciiTheme="minorHAnsi" w:hAnsiTheme="minorHAnsi" w:cstheme="minorHAnsi"/>
          <w:sz w:val="20"/>
          <w:lang w:val="en-US"/>
        </w:rPr>
        <w:t>ing</w:t>
      </w:r>
      <w:r w:rsidR="00D37C50" w:rsidRPr="0038162F">
        <w:rPr>
          <w:rFonts w:asciiTheme="minorHAnsi" w:hAnsiTheme="minorHAnsi" w:cstheme="minorHAnsi"/>
          <w:sz w:val="20"/>
          <w:lang w:val="en-US"/>
        </w:rPr>
        <w:t xml:space="preserve"> street parking </w:t>
      </w:r>
      <w:r w:rsidRPr="0038162F">
        <w:rPr>
          <w:rFonts w:asciiTheme="minorHAnsi" w:hAnsiTheme="minorHAnsi" w:cstheme="minorHAnsi"/>
          <w:sz w:val="20"/>
          <w:lang w:val="en-US"/>
        </w:rPr>
        <w:t>along</w:t>
      </w:r>
      <w:r w:rsidR="00D37C50" w:rsidRPr="0038162F">
        <w:rPr>
          <w:rFonts w:asciiTheme="minorHAnsi" w:hAnsiTheme="minorHAnsi" w:cstheme="minorHAnsi"/>
          <w:sz w:val="20"/>
          <w:lang w:val="en-US"/>
        </w:rPr>
        <w:t xml:space="preserve"> GUTC</w:t>
      </w:r>
      <w:r w:rsidRPr="0038162F">
        <w:rPr>
          <w:rFonts w:asciiTheme="minorHAnsi" w:hAnsiTheme="minorHAnsi" w:cstheme="minorHAnsi"/>
          <w:sz w:val="20"/>
          <w:lang w:val="en-US"/>
        </w:rPr>
        <w:t>;</w:t>
      </w:r>
    </w:p>
    <w:p w14:paraId="72C6BCBF" w14:textId="1A90F536" w:rsidR="00D37C50" w:rsidRPr="0038162F" w:rsidRDefault="00A22D1E"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i</w:t>
      </w:r>
      <w:r w:rsidR="00D37C50" w:rsidRPr="0038162F">
        <w:rPr>
          <w:rFonts w:asciiTheme="minorHAnsi" w:hAnsiTheme="minorHAnsi" w:cstheme="minorHAnsi"/>
          <w:sz w:val="20"/>
          <w:lang w:val="en-US"/>
        </w:rPr>
        <w:t>ncrease parking prices in the</w:t>
      </w:r>
      <w:r w:rsidRPr="0038162F">
        <w:rPr>
          <w:rFonts w:asciiTheme="minorHAnsi" w:hAnsiTheme="minorHAnsi" w:cstheme="minorHAnsi"/>
          <w:sz w:val="20"/>
          <w:lang w:val="en-US"/>
        </w:rPr>
        <w:t xml:space="preserve"> busy b</w:t>
      </w:r>
      <w:r w:rsidR="00D37C50" w:rsidRPr="0038162F">
        <w:rPr>
          <w:rFonts w:asciiTheme="minorHAnsi" w:hAnsiTheme="minorHAnsi" w:cstheme="minorHAnsi"/>
          <w:sz w:val="20"/>
          <w:lang w:val="en-US"/>
        </w:rPr>
        <w:t xml:space="preserve">usiness </w:t>
      </w:r>
      <w:r w:rsidRPr="0038162F">
        <w:rPr>
          <w:rFonts w:asciiTheme="minorHAnsi" w:hAnsiTheme="minorHAnsi" w:cstheme="minorHAnsi"/>
          <w:sz w:val="20"/>
          <w:lang w:val="en-US"/>
        </w:rPr>
        <w:t xml:space="preserve">centers </w:t>
      </w:r>
      <w:r w:rsidR="00D37C50" w:rsidRPr="0038162F">
        <w:rPr>
          <w:rFonts w:asciiTheme="minorHAnsi" w:hAnsiTheme="minorHAnsi" w:cstheme="minorHAnsi"/>
          <w:sz w:val="20"/>
          <w:lang w:val="en-US"/>
        </w:rPr>
        <w:t>and other crowded areas</w:t>
      </w:r>
      <w:r w:rsidRPr="0038162F">
        <w:rPr>
          <w:rFonts w:asciiTheme="minorHAnsi" w:hAnsiTheme="minorHAnsi" w:cstheme="minorHAnsi"/>
          <w:sz w:val="20"/>
          <w:lang w:val="en-US"/>
        </w:rPr>
        <w:t xml:space="preserve"> along the GUTC;</w:t>
      </w:r>
    </w:p>
    <w:p w14:paraId="4D43CF6A" w14:textId="15F701B6" w:rsidR="00D37C50" w:rsidRPr="0038162F" w:rsidRDefault="00A22D1E"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l</w:t>
      </w:r>
      <w:r w:rsidR="00D37C50" w:rsidRPr="0038162F">
        <w:rPr>
          <w:rFonts w:asciiTheme="minorHAnsi" w:hAnsiTheme="minorHAnsi" w:cstheme="minorHAnsi"/>
          <w:sz w:val="20"/>
          <w:lang w:val="en-US"/>
        </w:rPr>
        <w:t>ower development fees for developers along GUTC</w:t>
      </w:r>
      <w:r w:rsidRPr="0038162F">
        <w:rPr>
          <w:rFonts w:asciiTheme="minorHAnsi" w:hAnsiTheme="minorHAnsi" w:cstheme="minorHAnsi"/>
          <w:sz w:val="20"/>
          <w:lang w:val="en-US"/>
        </w:rPr>
        <w:t>;</w:t>
      </w:r>
    </w:p>
    <w:p w14:paraId="3D79023B" w14:textId="6FBF4C5C" w:rsidR="00D37C50" w:rsidRPr="0038162F" w:rsidRDefault="00A22D1E"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reduce</w:t>
      </w:r>
      <w:r w:rsidR="009F0188" w:rsidRPr="0038162F">
        <w:rPr>
          <w:rFonts w:asciiTheme="minorHAnsi" w:hAnsiTheme="minorHAnsi" w:cstheme="minorHAnsi"/>
          <w:sz w:val="20"/>
          <w:lang w:val="en-US"/>
        </w:rPr>
        <w:t>d</w:t>
      </w:r>
      <w:r w:rsidRPr="0038162F">
        <w:rPr>
          <w:rFonts w:asciiTheme="minorHAnsi" w:hAnsiTheme="minorHAnsi" w:cstheme="minorHAnsi"/>
          <w:sz w:val="20"/>
          <w:lang w:val="en-US"/>
        </w:rPr>
        <w:t xml:space="preserve"> </w:t>
      </w:r>
      <w:r w:rsidR="00D37C50" w:rsidRPr="0038162F">
        <w:rPr>
          <w:rFonts w:asciiTheme="minorHAnsi" w:hAnsiTheme="minorHAnsi" w:cstheme="minorHAnsi"/>
          <w:sz w:val="20"/>
          <w:lang w:val="en-US"/>
        </w:rPr>
        <w:t>property tax</w:t>
      </w:r>
      <w:r w:rsidRPr="0038162F">
        <w:rPr>
          <w:rFonts w:asciiTheme="minorHAnsi" w:hAnsiTheme="minorHAnsi" w:cstheme="minorHAnsi"/>
          <w:sz w:val="20"/>
          <w:lang w:val="en-US"/>
        </w:rPr>
        <w:t>es</w:t>
      </w:r>
      <w:r w:rsidR="00D37C50" w:rsidRPr="0038162F">
        <w:rPr>
          <w:rFonts w:asciiTheme="minorHAnsi" w:hAnsiTheme="minorHAnsi" w:cstheme="minorHAnsi"/>
          <w:sz w:val="20"/>
          <w:lang w:val="en-US"/>
        </w:rPr>
        <w:t xml:space="preserve"> along GUTC</w:t>
      </w:r>
      <w:r w:rsidRPr="0038162F">
        <w:rPr>
          <w:rFonts w:asciiTheme="minorHAnsi" w:hAnsiTheme="minorHAnsi" w:cstheme="minorHAnsi"/>
          <w:sz w:val="20"/>
          <w:lang w:val="en-US"/>
        </w:rPr>
        <w:t>;</w:t>
      </w:r>
    </w:p>
    <w:p w14:paraId="66575A69" w14:textId="141A787D" w:rsidR="00D37C50" w:rsidRDefault="00A22D1E"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assistance</w:t>
      </w:r>
      <w:r w:rsidR="00D37C50" w:rsidRPr="0038162F">
        <w:rPr>
          <w:rFonts w:asciiTheme="minorHAnsi" w:hAnsiTheme="minorHAnsi" w:cstheme="minorHAnsi"/>
          <w:sz w:val="20"/>
          <w:lang w:val="en-US"/>
        </w:rPr>
        <w:t xml:space="preserve"> with design of </w:t>
      </w:r>
      <w:r w:rsidRPr="0038162F">
        <w:rPr>
          <w:rFonts w:asciiTheme="minorHAnsi" w:hAnsiTheme="minorHAnsi" w:cstheme="minorHAnsi"/>
          <w:sz w:val="20"/>
          <w:lang w:val="en-US"/>
        </w:rPr>
        <w:t>TPMs</w:t>
      </w:r>
      <w:r w:rsidR="00D37C50" w:rsidRPr="0038162F">
        <w:rPr>
          <w:rFonts w:asciiTheme="minorHAnsi" w:hAnsiTheme="minorHAnsi" w:cstheme="minorHAnsi"/>
          <w:sz w:val="20"/>
          <w:lang w:val="en-US"/>
        </w:rPr>
        <w:t xml:space="preserve"> including signaling, queue jumps, bus lanes, premium bus stops that improve customer experience</w:t>
      </w:r>
      <w:r w:rsidR="000070D4" w:rsidRPr="0038162F">
        <w:rPr>
          <w:rFonts w:asciiTheme="minorHAnsi" w:hAnsiTheme="minorHAnsi" w:cstheme="minorHAnsi"/>
          <w:sz w:val="20"/>
          <w:lang w:val="en-US"/>
        </w:rPr>
        <w:t xml:space="preserve"> and increase passenger volumes along the GUTC</w:t>
      </w:r>
      <w:r w:rsidR="00D37C50" w:rsidRPr="0038162F">
        <w:rPr>
          <w:rFonts w:asciiTheme="minorHAnsi" w:hAnsiTheme="minorHAnsi" w:cstheme="minorHAnsi"/>
          <w:sz w:val="20"/>
          <w:lang w:val="en-US"/>
        </w:rPr>
        <w:t xml:space="preserve"> (</w:t>
      </w:r>
      <w:r w:rsidR="000070D4" w:rsidRPr="0038162F">
        <w:rPr>
          <w:rFonts w:asciiTheme="minorHAnsi" w:hAnsiTheme="minorHAnsi" w:cstheme="minorHAnsi"/>
          <w:sz w:val="20"/>
          <w:lang w:val="en-US"/>
        </w:rPr>
        <w:t xml:space="preserve">such as </w:t>
      </w:r>
      <w:r w:rsidR="00D37C50" w:rsidRPr="0038162F">
        <w:rPr>
          <w:rFonts w:asciiTheme="minorHAnsi" w:hAnsiTheme="minorHAnsi" w:cstheme="minorHAnsi"/>
          <w:sz w:val="20"/>
          <w:lang w:val="en-US"/>
        </w:rPr>
        <w:t xml:space="preserve">real-time information, shelters, </w:t>
      </w:r>
      <w:r w:rsidR="000070D4" w:rsidRPr="0038162F">
        <w:rPr>
          <w:rFonts w:asciiTheme="minorHAnsi" w:hAnsiTheme="minorHAnsi" w:cstheme="minorHAnsi"/>
          <w:sz w:val="20"/>
          <w:lang w:val="en-US"/>
        </w:rPr>
        <w:t xml:space="preserve">and increased </w:t>
      </w:r>
      <w:r w:rsidR="00D37C50" w:rsidRPr="0038162F">
        <w:rPr>
          <w:rFonts w:asciiTheme="minorHAnsi" w:hAnsiTheme="minorHAnsi" w:cstheme="minorHAnsi"/>
          <w:sz w:val="20"/>
          <w:lang w:val="en-US"/>
        </w:rPr>
        <w:t>accessib</w:t>
      </w:r>
      <w:r w:rsidR="000070D4" w:rsidRPr="0038162F">
        <w:rPr>
          <w:rFonts w:asciiTheme="minorHAnsi" w:hAnsiTheme="minorHAnsi" w:cstheme="minorHAnsi"/>
          <w:sz w:val="20"/>
          <w:lang w:val="en-US"/>
        </w:rPr>
        <w:t>ility of the GUTC</w:t>
      </w:r>
      <w:r w:rsidR="00D37C50" w:rsidRPr="0038162F">
        <w:rPr>
          <w:rFonts w:asciiTheme="minorHAnsi" w:hAnsiTheme="minorHAnsi" w:cstheme="minorHAnsi"/>
          <w:sz w:val="20"/>
          <w:lang w:val="en-US"/>
        </w:rPr>
        <w:t xml:space="preserve"> for mobility challenged customers</w:t>
      </w:r>
      <w:r w:rsidRPr="0038162F">
        <w:rPr>
          <w:rFonts w:asciiTheme="minorHAnsi" w:hAnsiTheme="minorHAnsi" w:cstheme="minorHAnsi"/>
          <w:sz w:val="20"/>
          <w:lang w:val="en-US"/>
        </w:rPr>
        <w:t>)</w:t>
      </w:r>
      <w:r w:rsidR="0076257F" w:rsidRPr="0038162F">
        <w:rPr>
          <w:rFonts w:asciiTheme="minorHAnsi" w:hAnsiTheme="minorHAnsi" w:cstheme="minorHAnsi"/>
          <w:sz w:val="20"/>
          <w:lang w:val="en-US"/>
        </w:rPr>
        <w:t>;</w:t>
      </w:r>
    </w:p>
    <w:p w14:paraId="568D21C9" w14:textId="52986628" w:rsidR="00915271" w:rsidRPr="0038162F" w:rsidRDefault="00915271" w:rsidP="00F24830">
      <w:pPr>
        <w:pStyle w:val="Bodytextnumbered"/>
        <w:numPr>
          <w:ilvl w:val="0"/>
          <w:numId w:val="0"/>
        </w:numPr>
        <w:ind w:left="851"/>
        <w:rPr>
          <w:rFonts w:asciiTheme="minorHAnsi" w:hAnsiTheme="minorHAnsi" w:cstheme="minorHAnsi"/>
          <w:sz w:val="20"/>
          <w:lang w:val="en-US"/>
        </w:rPr>
      </w:pPr>
      <w:r>
        <w:rPr>
          <w:rFonts w:asciiTheme="minorHAnsi" w:hAnsiTheme="minorHAnsi" w:cstheme="minorHAnsi"/>
          <w:sz w:val="20"/>
          <w:lang w:val="en-US"/>
        </w:rPr>
        <w:t xml:space="preserve">In addition, </w:t>
      </w:r>
      <w:r w:rsidR="00572535">
        <w:rPr>
          <w:rFonts w:asciiTheme="minorHAnsi" w:hAnsiTheme="minorHAnsi" w:cstheme="minorHAnsi"/>
          <w:sz w:val="20"/>
          <w:lang w:val="en-US"/>
        </w:rPr>
        <w:t xml:space="preserve">the Ministry of Transport </w:t>
      </w:r>
      <w:r w:rsidR="00F24830">
        <w:rPr>
          <w:rFonts w:asciiTheme="minorHAnsi" w:hAnsiTheme="minorHAnsi" w:cstheme="minorHAnsi"/>
          <w:sz w:val="20"/>
          <w:lang w:val="en-US"/>
        </w:rPr>
        <w:t>and the local contractor</w:t>
      </w:r>
      <w:r w:rsidR="00572535" w:rsidRPr="00572535">
        <w:rPr>
          <w:rFonts w:asciiTheme="minorHAnsi" w:hAnsiTheme="minorHAnsi" w:cstheme="minorHAnsi"/>
          <w:sz w:val="20"/>
          <w:lang w:val="en-US"/>
        </w:rPr>
        <w:t xml:space="preserve"> engaged in construction of the </w:t>
      </w:r>
      <w:proofErr w:type="spellStart"/>
      <w:r w:rsidR="00572535" w:rsidRPr="00572535">
        <w:rPr>
          <w:rFonts w:asciiTheme="minorHAnsi" w:hAnsiTheme="minorHAnsi" w:cstheme="minorHAnsi"/>
          <w:sz w:val="20"/>
          <w:lang w:val="en-US"/>
        </w:rPr>
        <w:t>Fargona</w:t>
      </w:r>
      <w:proofErr w:type="spellEnd"/>
      <w:r w:rsidR="00572535" w:rsidRPr="00572535">
        <w:rPr>
          <w:rFonts w:asciiTheme="minorHAnsi" w:hAnsiTheme="minorHAnsi" w:cstheme="minorHAnsi"/>
          <w:sz w:val="20"/>
          <w:lang w:val="en-US"/>
        </w:rPr>
        <w:t xml:space="preserve"> </w:t>
      </w:r>
      <w:proofErr w:type="spellStart"/>
      <w:r w:rsidR="00572535" w:rsidRPr="00572535">
        <w:rPr>
          <w:rFonts w:asciiTheme="minorHAnsi" w:hAnsiTheme="minorHAnsi" w:cstheme="minorHAnsi"/>
          <w:sz w:val="20"/>
          <w:lang w:val="en-US"/>
        </w:rPr>
        <w:t>Yuli</w:t>
      </w:r>
      <w:proofErr w:type="spellEnd"/>
      <w:r w:rsidR="00572535" w:rsidRPr="00572535">
        <w:rPr>
          <w:rFonts w:asciiTheme="minorHAnsi" w:hAnsiTheme="minorHAnsi" w:cstheme="minorHAnsi"/>
          <w:sz w:val="20"/>
          <w:lang w:val="en-US"/>
        </w:rPr>
        <w:t xml:space="preserve"> BRT corridor will be made aware of UNDP SES requirements through training to ensure that best environmental practices are being applied throughout the duration of the construction.</w:t>
      </w:r>
    </w:p>
    <w:p w14:paraId="1705A4DB" w14:textId="7C1C2ABE" w:rsidR="00655678" w:rsidRPr="0038162F" w:rsidRDefault="00CD2DF6"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2.2.4: A</w:t>
      </w:r>
      <w:r w:rsidR="00393489" w:rsidRPr="0038162F">
        <w:rPr>
          <w:rFonts w:asciiTheme="minorHAnsi" w:hAnsiTheme="minorHAnsi" w:cstheme="minorHAnsi"/>
          <w:sz w:val="20"/>
          <w:u w:val="single"/>
          <w:lang w:val="en-US"/>
        </w:rPr>
        <w:t>ssistance to ensure c</w:t>
      </w:r>
      <w:r w:rsidR="0054113D" w:rsidRPr="0038162F">
        <w:rPr>
          <w:rFonts w:asciiTheme="minorHAnsi" w:hAnsiTheme="minorHAnsi" w:cstheme="minorHAnsi"/>
          <w:sz w:val="20"/>
          <w:u w:val="single"/>
          <w:lang w:val="en-US"/>
        </w:rPr>
        <w:t>onstruct</w:t>
      </w:r>
      <w:r w:rsidR="00393489" w:rsidRPr="0038162F">
        <w:rPr>
          <w:rFonts w:asciiTheme="minorHAnsi" w:hAnsiTheme="minorHAnsi" w:cstheme="minorHAnsi"/>
          <w:sz w:val="20"/>
          <w:u w:val="single"/>
          <w:lang w:val="en-US"/>
        </w:rPr>
        <w:t xml:space="preserve">ed works are aligned with </w:t>
      </w:r>
      <w:r w:rsidR="0054113D" w:rsidRPr="0038162F">
        <w:rPr>
          <w:rFonts w:asciiTheme="minorHAnsi" w:hAnsiTheme="minorHAnsi" w:cstheme="minorHAnsi"/>
          <w:sz w:val="20"/>
          <w:u w:val="single"/>
          <w:lang w:val="en-US"/>
        </w:rPr>
        <w:t>Tashkent</w:t>
      </w:r>
      <w:r w:rsidR="00393489" w:rsidRPr="0038162F">
        <w:rPr>
          <w:rFonts w:asciiTheme="minorHAnsi" w:hAnsiTheme="minorHAnsi" w:cstheme="minorHAnsi"/>
          <w:sz w:val="20"/>
          <w:u w:val="single"/>
          <w:lang w:val="en-US"/>
        </w:rPr>
        <w:t>’s</w:t>
      </w:r>
      <w:r w:rsidR="0054113D" w:rsidRPr="0038162F">
        <w:rPr>
          <w:rFonts w:asciiTheme="minorHAnsi" w:hAnsiTheme="minorHAnsi" w:cstheme="minorHAnsi"/>
          <w:sz w:val="20"/>
          <w:u w:val="single"/>
          <w:lang w:val="en-US"/>
        </w:rPr>
        <w:t xml:space="preserve"> </w:t>
      </w:r>
      <w:r w:rsidR="00393489" w:rsidRPr="0038162F">
        <w:rPr>
          <w:rFonts w:asciiTheme="minorHAnsi" w:hAnsiTheme="minorHAnsi" w:cstheme="minorHAnsi"/>
          <w:sz w:val="20"/>
          <w:u w:val="single"/>
          <w:lang w:val="en-US"/>
        </w:rPr>
        <w:t>I</w:t>
      </w:r>
      <w:r w:rsidR="0054113D" w:rsidRPr="0038162F">
        <w:rPr>
          <w:rFonts w:asciiTheme="minorHAnsi" w:hAnsiTheme="minorHAnsi" w:cstheme="minorHAnsi"/>
          <w:sz w:val="20"/>
          <w:u w:val="single"/>
          <w:lang w:val="en-US"/>
        </w:rPr>
        <w:t>ntegrated City’s Master Plan</w:t>
      </w:r>
      <w:r w:rsidR="006E7ABD" w:rsidRPr="0038162F">
        <w:rPr>
          <w:rFonts w:asciiTheme="minorHAnsi" w:hAnsiTheme="minorHAnsi" w:cstheme="minorHAnsi"/>
          <w:sz w:val="20"/>
          <w:lang w:val="en-US"/>
        </w:rPr>
        <w:t>: This activity would be conducted in parallel to Activity 2.2.2.</w:t>
      </w:r>
    </w:p>
    <w:p w14:paraId="6F10A582" w14:textId="21C25313" w:rsidR="00221666" w:rsidRPr="0038162F" w:rsidRDefault="00CD2DF6"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2.2.5: Conducting </w:t>
      </w:r>
      <w:r w:rsidR="00AE1A55" w:rsidRPr="0038162F">
        <w:rPr>
          <w:rFonts w:asciiTheme="minorHAnsi" w:hAnsiTheme="minorHAnsi" w:cstheme="minorHAnsi"/>
          <w:sz w:val="20"/>
          <w:u w:val="single"/>
          <w:lang w:val="en-US"/>
        </w:rPr>
        <w:t xml:space="preserve">a public campaign to raise awareness of the </w:t>
      </w:r>
      <w:r w:rsidR="006E7ABD" w:rsidRPr="0038162F">
        <w:rPr>
          <w:rFonts w:asciiTheme="minorHAnsi" w:hAnsiTheme="minorHAnsi" w:cstheme="minorHAnsi"/>
          <w:sz w:val="20"/>
          <w:u w:val="single"/>
          <w:lang w:val="en-US"/>
        </w:rPr>
        <w:t>pilot Shota Rustaveli GUTC, the</w:t>
      </w:r>
      <w:r w:rsidR="00FD572C" w:rsidRPr="0038162F">
        <w:rPr>
          <w:rFonts w:asciiTheme="minorHAnsi" w:hAnsiTheme="minorHAnsi" w:cstheme="minorHAnsi"/>
          <w:sz w:val="20"/>
          <w:u w:val="single"/>
          <w:lang w:val="en-US"/>
        </w:rPr>
        <w:t xml:space="preserve"> </w:t>
      </w:r>
      <w:proofErr w:type="spellStart"/>
      <w:r w:rsidR="00FD572C" w:rsidRPr="0038162F">
        <w:rPr>
          <w:rFonts w:asciiTheme="minorHAnsi" w:hAnsiTheme="minorHAnsi" w:cstheme="minorHAnsi"/>
          <w:sz w:val="20"/>
          <w:u w:val="single"/>
          <w:lang w:val="en-US"/>
        </w:rPr>
        <w:t>Fargona</w:t>
      </w:r>
      <w:proofErr w:type="spellEnd"/>
      <w:r w:rsidR="00FD572C" w:rsidRPr="0038162F">
        <w:rPr>
          <w:rFonts w:asciiTheme="minorHAnsi" w:hAnsiTheme="minorHAnsi" w:cstheme="minorHAnsi"/>
          <w:sz w:val="20"/>
          <w:u w:val="single"/>
          <w:lang w:val="en-US"/>
        </w:rPr>
        <w:t xml:space="preserve"> </w:t>
      </w:r>
      <w:proofErr w:type="spellStart"/>
      <w:r w:rsidR="00136401" w:rsidRPr="0038162F">
        <w:rPr>
          <w:rFonts w:asciiTheme="minorHAnsi" w:hAnsiTheme="minorHAnsi" w:cstheme="minorHAnsi"/>
          <w:sz w:val="20"/>
          <w:u w:val="single"/>
          <w:lang w:val="en-US"/>
        </w:rPr>
        <w:t>Yuli</w:t>
      </w:r>
      <w:proofErr w:type="spellEnd"/>
      <w:r w:rsidR="00136401" w:rsidRPr="0038162F">
        <w:rPr>
          <w:rFonts w:asciiTheme="minorHAnsi" w:hAnsiTheme="minorHAnsi" w:cstheme="minorHAnsi"/>
          <w:sz w:val="20"/>
          <w:u w:val="single"/>
          <w:lang w:val="en-US"/>
        </w:rPr>
        <w:t xml:space="preserve"> </w:t>
      </w:r>
      <w:r w:rsidR="00AA76E1" w:rsidRPr="0038162F">
        <w:rPr>
          <w:rFonts w:asciiTheme="minorHAnsi" w:hAnsiTheme="minorHAnsi" w:cstheme="minorHAnsi"/>
          <w:sz w:val="20"/>
          <w:u w:val="single"/>
          <w:lang w:val="en-US"/>
        </w:rPr>
        <w:t>BRT corridor</w:t>
      </w:r>
      <w:r w:rsidR="006E7ABD" w:rsidRPr="0038162F">
        <w:rPr>
          <w:rFonts w:asciiTheme="minorHAnsi" w:hAnsiTheme="minorHAnsi" w:cstheme="minorHAnsi"/>
          <w:sz w:val="20"/>
          <w:u w:val="single"/>
          <w:lang w:val="en-US"/>
        </w:rPr>
        <w:t xml:space="preserve"> </w:t>
      </w:r>
      <w:r w:rsidR="00AE1A55" w:rsidRPr="0038162F">
        <w:rPr>
          <w:rFonts w:asciiTheme="minorHAnsi" w:hAnsiTheme="minorHAnsi" w:cstheme="minorHAnsi"/>
          <w:sz w:val="20"/>
          <w:u w:val="single"/>
          <w:lang w:val="en-US"/>
        </w:rPr>
        <w:t>and e-bus</w:t>
      </w:r>
      <w:r w:rsidR="006E7ABD" w:rsidRPr="0038162F">
        <w:rPr>
          <w:rFonts w:asciiTheme="minorHAnsi" w:hAnsiTheme="minorHAnsi" w:cstheme="minorHAnsi"/>
          <w:sz w:val="20"/>
          <w:u w:val="single"/>
          <w:lang w:val="en-US"/>
        </w:rPr>
        <w:t xml:space="preserve"> fleets</w:t>
      </w:r>
      <w:r w:rsidRPr="0038162F">
        <w:rPr>
          <w:rFonts w:asciiTheme="minorHAnsi" w:hAnsiTheme="minorHAnsi" w:cstheme="minorHAnsi"/>
          <w:sz w:val="20"/>
          <w:lang w:val="en-US"/>
        </w:rPr>
        <w:t>.</w:t>
      </w:r>
      <w:r w:rsidR="00AE1A55"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A consulting team will be recruited to organize and undertake this public campaign </w:t>
      </w:r>
      <w:r w:rsidR="00AE1A55" w:rsidRPr="0038162F">
        <w:rPr>
          <w:rFonts w:asciiTheme="minorHAnsi" w:hAnsiTheme="minorHAnsi" w:cstheme="minorHAnsi"/>
          <w:sz w:val="20"/>
          <w:lang w:val="en-US"/>
        </w:rPr>
        <w:t xml:space="preserve">that </w:t>
      </w:r>
      <w:r w:rsidRPr="0038162F">
        <w:rPr>
          <w:rFonts w:asciiTheme="minorHAnsi" w:hAnsiTheme="minorHAnsi" w:cstheme="minorHAnsi"/>
          <w:sz w:val="20"/>
          <w:lang w:val="en-US"/>
        </w:rPr>
        <w:t xml:space="preserve">will </w:t>
      </w:r>
      <w:r w:rsidR="00801225" w:rsidRPr="0038162F">
        <w:rPr>
          <w:rFonts w:asciiTheme="minorHAnsi" w:hAnsiTheme="minorHAnsi" w:cstheme="minorHAnsi"/>
          <w:sz w:val="20"/>
          <w:lang w:val="en-US"/>
        </w:rPr>
        <w:t>maximize</w:t>
      </w:r>
      <w:r w:rsidRPr="0038162F">
        <w:rPr>
          <w:rFonts w:asciiTheme="minorHAnsi" w:hAnsiTheme="minorHAnsi" w:cstheme="minorHAnsi"/>
          <w:sz w:val="20"/>
          <w:lang w:val="en-US"/>
        </w:rPr>
        <w:t xml:space="preserve"> the</w:t>
      </w:r>
      <w:r w:rsidR="00801225" w:rsidRPr="0038162F">
        <w:rPr>
          <w:rFonts w:asciiTheme="minorHAnsi" w:hAnsiTheme="minorHAnsi" w:cstheme="minorHAnsi"/>
          <w:sz w:val="20"/>
          <w:lang w:val="en-US"/>
        </w:rPr>
        <w:t xml:space="preserve"> effectiveness of </w:t>
      </w:r>
      <w:r w:rsidR="00AE1A55" w:rsidRPr="0038162F">
        <w:rPr>
          <w:rFonts w:asciiTheme="minorHAnsi" w:hAnsiTheme="minorHAnsi" w:cstheme="minorHAnsi"/>
          <w:sz w:val="20"/>
          <w:lang w:val="en-US"/>
        </w:rPr>
        <w:t>general public</w:t>
      </w:r>
      <w:r w:rsidR="00801225" w:rsidRPr="0038162F">
        <w:rPr>
          <w:rFonts w:asciiTheme="minorHAnsi" w:hAnsiTheme="minorHAnsi" w:cstheme="minorHAnsi"/>
          <w:sz w:val="20"/>
          <w:lang w:val="en-US"/>
        </w:rPr>
        <w:t xml:space="preserve"> messaging </w:t>
      </w:r>
      <w:r w:rsidR="00AE1A55" w:rsidRPr="0038162F">
        <w:rPr>
          <w:rFonts w:asciiTheme="minorHAnsi" w:hAnsiTheme="minorHAnsi" w:cstheme="minorHAnsi"/>
          <w:sz w:val="20"/>
          <w:lang w:val="en-US"/>
        </w:rPr>
        <w:t>of economic and environmental benefits of low carbon transport and green spaces</w:t>
      </w:r>
      <w:r w:rsidR="002D46E3" w:rsidRPr="0038162F">
        <w:rPr>
          <w:rFonts w:asciiTheme="minorHAnsi" w:hAnsiTheme="minorHAnsi" w:cstheme="minorHAnsi"/>
          <w:sz w:val="20"/>
          <w:lang w:val="en-US"/>
        </w:rPr>
        <w:t xml:space="preserve"> including measures on </w:t>
      </w:r>
      <w:r w:rsidR="00D20855" w:rsidRPr="0038162F">
        <w:rPr>
          <w:rFonts w:asciiTheme="minorHAnsi" w:hAnsiTheme="minorHAnsi" w:cstheme="minorHAnsi"/>
          <w:sz w:val="20"/>
          <w:lang w:val="en-US"/>
        </w:rPr>
        <w:t xml:space="preserve">COVID-19 </w:t>
      </w:r>
      <w:r w:rsidR="002D46E3" w:rsidRPr="0038162F">
        <w:rPr>
          <w:rFonts w:asciiTheme="minorHAnsi" w:hAnsiTheme="minorHAnsi" w:cstheme="minorHAnsi"/>
          <w:sz w:val="20"/>
          <w:lang w:val="en-US"/>
        </w:rPr>
        <w:t>related public transport principles</w:t>
      </w:r>
      <w:r w:rsidR="00801225" w:rsidRPr="0038162F">
        <w:rPr>
          <w:rFonts w:asciiTheme="minorHAnsi" w:hAnsiTheme="minorHAnsi" w:cstheme="minorHAnsi"/>
          <w:sz w:val="20"/>
          <w:lang w:val="en-US"/>
        </w:rPr>
        <w:t xml:space="preserve">. This will include </w:t>
      </w:r>
      <w:r w:rsidR="00F435E6" w:rsidRPr="0038162F">
        <w:rPr>
          <w:rFonts w:asciiTheme="minorHAnsi" w:hAnsiTheme="minorHAnsi" w:cstheme="minorHAnsi"/>
          <w:sz w:val="20"/>
          <w:lang w:val="en-US"/>
        </w:rPr>
        <w:t xml:space="preserve">the preparation of </w:t>
      </w:r>
      <w:r w:rsidR="00801225" w:rsidRPr="0038162F">
        <w:rPr>
          <w:rFonts w:asciiTheme="minorHAnsi" w:hAnsiTheme="minorHAnsi" w:cstheme="minorHAnsi"/>
          <w:sz w:val="20"/>
          <w:lang w:val="en-US"/>
        </w:rPr>
        <w:t xml:space="preserve">public messaging </w:t>
      </w:r>
      <w:r w:rsidR="00C55995" w:rsidRPr="0038162F">
        <w:rPr>
          <w:rFonts w:asciiTheme="minorHAnsi" w:hAnsiTheme="minorHAnsi" w:cstheme="minorHAnsi"/>
          <w:sz w:val="20"/>
          <w:lang w:val="en-US"/>
        </w:rPr>
        <w:t>and knowledge products</w:t>
      </w:r>
      <w:r w:rsidR="00F435E6" w:rsidRPr="0038162F">
        <w:rPr>
          <w:rFonts w:asciiTheme="minorHAnsi" w:hAnsiTheme="minorHAnsi" w:cstheme="minorHAnsi"/>
          <w:sz w:val="20"/>
          <w:lang w:val="en-US"/>
        </w:rPr>
        <w:t xml:space="preserve"> </w:t>
      </w:r>
      <w:r w:rsidR="00801225" w:rsidRPr="0038162F">
        <w:rPr>
          <w:rFonts w:asciiTheme="minorHAnsi" w:hAnsiTheme="minorHAnsi" w:cstheme="minorHAnsi"/>
          <w:sz w:val="20"/>
          <w:lang w:val="en-US"/>
        </w:rPr>
        <w:t xml:space="preserve">specifically designed to most effectively </w:t>
      </w:r>
      <w:r w:rsidR="001B0DB9" w:rsidRPr="0038162F">
        <w:rPr>
          <w:rFonts w:asciiTheme="minorHAnsi" w:hAnsiTheme="minorHAnsi" w:cstheme="minorHAnsi"/>
          <w:sz w:val="20"/>
          <w:lang w:val="en-US"/>
        </w:rPr>
        <w:t xml:space="preserve">reach </w:t>
      </w:r>
      <w:r w:rsidR="00801225" w:rsidRPr="0038162F">
        <w:rPr>
          <w:rFonts w:asciiTheme="minorHAnsi" w:hAnsiTheme="minorHAnsi" w:cstheme="minorHAnsi"/>
          <w:sz w:val="20"/>
          <w:lang w:val="en-US"/>
        </w:rPr>
        <w:t>both male and female users</w:t>
      </w:r>
      <w:r w:rsidR="00221666" w:rsidRPr="0038162F">
        <w:rPr>
          <w:rFonts w:asciiTheme="minorHAnsi" w:hAnsiTheme="minorHAnsi" w:cstheme="minorHAnsi"/>
          <w:sz w:val="20"/>
          <w:lang w:val="en-US"/>
        </w:rPr>
        <w:t>. Terms of reference for this consultancy will include:</w:t>
      </w:r>
    </w:p>
    <w:p w14:paraId="72584FE1" w14:textId="36F9CAD5" w:rsidR="00221666" w:rsidRPr="0038162F" w:rsidRDefault="00221666"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design of communications strategy appropriate for TAILEV and its objectives</w:t>
      </w:r>
      <w:r w:rsidR="00B0615A" w:rsidRPr="0038162F">
        <w:rPr>
          <w:rFonts w:asciiTheme="minorHAnsi" w:hAnsiTheme="minorHAnsi" w:cstheme="minorHAnsi"/>
          <w:sz w:val="20"/>
          <w:lang w:val="en-US"/>
        </w:rPr>
        <w:t xml:space="preserve"> in Year 1</w:t>
      </w:r>
      <w:r w:rsidRPr="0038162F">
        <w:rPr>
          <w:rFonts w:asciiTheme="minorHAnsi" w:hAnsiTheme="minorHAnsi" w:cstheme="minorHAnsi"/>
          <w:sz w:val="20"/>
          <w:lang w:val="en-US"/>
        </w:rPr>
        <w:t xml:space="preserve">, most notably with regards to the </w:t>
      </w:r>
      <w:r w:rsidR="006E7ABD" w:rsidRPr="0038162F">
        <w:rPr>
          <w:rFonts w:asciiTheme="minorHAnsi" w:hAnsiTheme="minorHAnsi" w:cstheme="minorHAnsi"/>
          <w:sz w:val="20"/>
          <w:lang w:val="en-US"/>
        </w:rPr>
        <w:t xml:space="preserve">pilot Shota Rustaveli GUTC </w:t>
      </w:r>
      <w:r w:rsidR="001B0DB9" w:rsidRPr="0038162F">
        <w:rPr>
          <w:rFonts w:asciiTheme="minorHAnsi" w:hAnsiTheme="minorHAnsi" w:cstheme="minorHAnsi"/>
          <w:sz w:val="20"/>
          <w:lang w:val="en-US"/>
        </w:rPr>
        <w:t xml:space="preserve">and </w:t>
      </w:r>
      <w:r w:rsidR="006E7ABD" w:rsidRPr="0038162F">
        <w:rPr>
          <w:rFonts w:asciiTheme="minorHAnsi" w:hAnsiTheme="minorHAnsi" w:cstheme="minorHAnsi"/>
          <w:sz w:val="20"/>
          <w:lang w:val="en-US"/>
        </w:rPr>
        <w:t xml:space="preserve">the </w:t>
      </w:r>
      <w:proofErr w:type="spellStart"/>
      <w:r w:rsidR="001B0DB9" w:rsidRPr="0038162F">
        <w:rPr>
          <w:rFonts w:asciiTheme="minorHAnsi" w:hAnsiTheme="minorHAnsi" w:cstheme="minorHAnsi"/>
          <w:sz w:val="20"/>
          <w:lang w:val="en-US"/>
        </w:rPr>
        <w:t>Fargona</w:t>
      </w:r>
      <w:proofErr w:type="spellEnd"/>
      <w:r w:rsidR="00E31024" w:rsidRPr="0038162F">
        <w:rPr>
          <w:rFonts w:asciiTheme="minorHAnsi" w:hAnsiTheme="minorHAnsi" w:cstheme="minorHAnsi"/>
          <w:sz w:val="20"/>
          <w:lang w:val="en-US"/>
        </w:rPr>
        <w:t xml:space="preserve"> </w:t>
      </w:r>
      <w:proofErr w:type="spellStart"/>
      <w:r w:rsidR="00E31024" w:rsidRPr="0038162F">
        <w:rPr>
          <w:rFonts w:asciiTheme="minorHAnsi" w:hAnsiTheme="minorHAnsi" w:cstheme="minorHAnsi"/>
          <w:sz w:val="20"/>
          <w:lang w:val="en-US"/>
        </w:rPr>
        <w:t>Yuli</w:t>
      </w:r>
      <w:proofErr w:type="spellEnd"/>
      <w:r w:rsidR="001B0DB9" w:rsidRPr="0038162F">
        <w:rPr>
          <w:rFonts w:asciiTheme="minorHAnsi" w:hAnsiTheme="minorHAnsi" w:cstheme="minorHAnsi"/>
          <w:sz w:val="20"/>
          <w:lang w:val="en-US"/>
        </w:rPr>
        <w:t xml:space="preserve"> </w:t>
      </w:r>
      <w:r w:rsidR="00AA76E1" w:rsidRPr="0038162F">
        <w:rPr>
          <w:rFonts w:asciiTheme="minorHAnsi" w:hAnsiTheme="minorHAnsi" w:cstheme="minorHAnsi"/>
          <w:sz w:val="20"/>
          <w:u w:val="single"/>
          <w:lang w:val="en-US"/>
        </w:rPr>
        <w:t>BRT corridor</w:t>
      </w:r>
      <w:r w:rsidR="006E7ABD"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in Tashkent and the social and environmental benefits for city residents and tourists;</w:t>
      </w:r>
    </w:p>
    <w:p w14:paraId="40FD5968" w14:textId="27E7196F" w:rsidR="00221666" w:rsidRPr="0038162F" w:rsidRDefault="00221666" w:rsidP="000500B5">
      <w:pPr>
        <w:pStyle w:val="Bodytextnumbered"/>
        <w:numPr>
          <w:ilvl w:val="1"/>
          <w:numId w:val="45"/>
        </w:numPr>
        <w:rPr>
          <w:rFonts w:asciiTheme="minorHAnsi" w:hAnsiTheme="minorHAnsi" w:cstheme="minorHAnsi"/>
          <w:sz w:val="20"/>
          <w:lang w:val="en-US"/>
        </w:rPr>
      </w:pPr>
      <w:r w:rsidRPr="0038162F">
        <w:rPr>
          <w:rFonts w:asciiTheme="minorHAnsi" w:hAnsiTheme="minorHAnsi" w:cstheme="minorHAnsi"/>
          <w:sz w:val="20"/>
          <w:lang w:val="en-US"/>
        </w:rPr>
        <w:t>assist</w:t>
      </w:r>
      <w:r w:rsidR="00BD641C" w:rsidRPr="0038162F">
        <w:rPr>
          <w:rFonts w:asciiTheme="minorHAnsi" w:hAnsiTheme="minorHAnsi" w:cstheme="minorHAnsi"/>
          <w:sz w:val="20"/>
          <w:lang w:val="en-US"/>
        </w:rPr>
        <w:t>ing the</w:t>
      </w:r>
      <w:r w:rsidRPr="0038162F">
        <w:rPr>
          <w:rFonts w:asciiTheme="minorHAnsi" w:hAnsiTheme="minorHAnsi" w:cstheme="minorHAnsi"/>
          <w:sz w:val="20"/>
          <w:lang w:val="en-US"/>
        </w:rPr>
        <w:t xml:space="preserve"> PMU and the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w:t>
      </w:r>
      <w:r w:rsidR="00B0615A" w:rsidRPr="0038162F">
        <w:rPr>
          <w:rFonts w:asciiTheme="minorHAnsi" w:hAnsiTheme="minorHAnsi" w:cstheme="minorHAnsi"/>
          <w:sz w:val="20"/>
          <w:lang w:val="en-US"/>
        </w:rPr>
        <w:t xml:space="preserve">from Years 2 to 6 </w:t>
      </w:r>
      <w:r w:rsidRPr="0038162F">
        <w:rPr>
          <w:rFonts w:asciiTheme="minorHAnsi" w:hAnsiTheme="minorHAnsi" w:cstheme="minorHAnsi"/>
          <w:sz w:val="20"/>
          <w:lang w:val="en-US"/>
        </w:rPr>
        <w:t xml:space="preserve">in implementing </w:t>
      </w:r>
      <w:r w:rsidR="00BD641C" w:rsidRPr="0038162F">
        <w:rPr>
          <w:rFonts w:asciiTheme="minorHAnsi" w:hAnsiTheme="minorHAnsi" w:cstheme="minorHAnsi"/>
          <w:sz w:val="20"/>
          <w:lang w:val="en-US"/>
        </w:rPr>
        <w:t xml:space="preserve">public </w:t>
      </w:r>
      <w:r w:rsidRPr="0038162F">
        <w:rPr>
          <w:rFonts w:asciiTheme="minorHAnsi" w:hAnsiTheme="minorHAnsi" w:cstheme="minorHAnsi"/>
          <w:sz w:val="20"/>
          <w:lang w:val="en-US"/>
        </w:rPr>
        <w:t xml:space="preserve">information </w:t>
      </w:r>
      <w:bookmarkStart w:id="56" w:name="_Hlk36994553"/>
      <w:r w:rsidR="00C55995" w:rsidRPr="0038162F">
        <w:rPr>
          <w:rFonts w:asciiTheme="minorHAnsi" w:hAnsiTheme="minorHAnsi" w:cstheme="minorHAnsi"/>
          <w:sz w:val="20"/>
          <w:lang w:val="en-US"/>
        </w:rPr>
        <w:t xml:space="preserve">and knowledge product </w:t>
      </w:r>
      <w:bookmarkEnd w:id="56"/>
      <w:r w:rsidRPr="0038162F">
        <w:rPr>
          <w:rFonts w:asciiTheme="minorHAnsi" w:hAnsiTheme="minorHAnsi" w:cstheme="minorHAnsi"/>
          <w:sz w:val="20"/>
          <w:lang w:val="en-US"/>
        </w:rPr>
        <w:t xml:space="preserve">dissemination of the </w:t>
      </w:r>
      <w:r w:rsidR="006E7ABD" w:rsidRPr="0038162F">
        <w:rPr>
          <w:rFonts w:asciiTheme="minorHAnsi" w:hAnsiTheme="minorHAnsi" w:cstheme="minorHAnsi"/>
          <w:sz w:val="20"/>
          <w:lang w:val="en-US"/>
        </w:rPr>
        <w:t xml:space="preserve">e-bus fleets along the Shota Rustaveli </w:t>
      </w:r>
      <w:r w:rsidR="00505A8B" w:rsidRPr="0038162F">
        <w:rPr>
          <w:rFonts w:asciiTheme="minorHAnsi" w:hAnsiTheme="minorHAnsi" w:cstheme="minorHAnsi"/>
          <w:sz w:val="20"/>
          <w:lang w:val="en-US"/>
        </w:rPr>
        <w:t xml:space="preserve">GUTC </w:t>
      </w:r>
      <w:r w:rsidR="001B0DB9" w:rsidRPr="0038162F">
        <w:rPr>
          <w:rFonts w:asciiTheme="minorHAnsi" w:hAnsiTheme="minorHAnsi" w:cstheme="minorHAnsi"/>
          <w:sz w:val="20"/>
          <w:lang w:val="en-US"/>
        </w:rPr>
        <w:t xml:space="preserve">and </w:t>
      </w:r>
      <w:proofErr w:type="spellStart"/>
      <w:r w:rsidR="001B0DB9" w:rsidRPr="0038162F">
        <w:rPr>
          <w:rFonts w:asciiTheme="minorHAnsi" w:hAnsiTheme="minorHAnsi" w:cstheme="minorHAnsi"/>
          <w:sz w:val="20"/>
          <w:lang w:val="en-US"/>
        </w:rPr>
        <w:t>Fargona</w:t>
      </w:r>
      <w:proofErr w:type="spellEnd"/>
      <w:r w:rsidR="00E31024" w:rsidRPr="0038162F">
        <w:rPr>
          <w:rFonts w:asciiTheme="minorHAnsi" w:hAnsiTheme="minorHAnsi" w:cstheme="minorHAnsi"/>
          <w:sz w:val="20"/>
          <w:lang w:val="en-US"/>
        </w:rPr>
        <w:t xml:space="preserve"> </w:t>
      </w:r>
      <w:proofErr w:type="spellStart"/>
      <w:r w:rsidR="00E31024" w:rsidRPr="0038162F">
        <w:rPr>
          <w:rFonts w:asciiTheme="minorHAnsi" w:hAnsiTheme="minorHAnsi" w:cstheme="minorHAnsi"/>
          <w:sz w:val="20"/>
          <w:lang w:val="en-US"/>
        </w:rPr>
        <w:t>Yuli</w:t>
      </w:r>
      <w:proofErr w:type="spellEnd"/>
      <w:r w:rsidR="001B0DB9" w:rsidRPr="0038162F">
        <w:rPr>
          <w:rFonts w:asciiTheme="minorHAnsi" w:hAnsiTheme="minorHAnsi" w:cstheme="minorHAnsi"/>
          <w:sz w:val="20"/>
          <w:lang w:val="en-US"/>
        </w:rPr>
        <w:t xml:space="preserve"> </w:t>
      </w:r>
      <w:r w:rsidR="00AA76E1" w:rsidRPr="0038162F">
        <w:rPr>
          <w:rFonts w:asciiTheme="minorHAnsi" w:hAnsiTheme="minorHAnsi" w:cstheme="minorHAnsi"/>
          <w:sz w:val="20"/>
          <w:u w:val="single"/>
          <w:lang w:val="en-US"/>
        </w:rPr>
        <w:t>BRT corridor</w:t>
      </w:r>
      <w:r w:rsidR="006E7ABD"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and any efforts for its replication;</w:t>
      </w:r>
    </w:p>
    <w:p w14:paraId="493E3FB1" w14:textId="6A7293F5" w:rsidR="00AE1A55" w:rsidRPr="0038162F" w:rsidRDefault="04CE45F5" w:rsidP="000500B5">
      <w:pPr>
        <w:pStyle w:val="Bodytextnumbered"/>
        <w:numPr>
          <w:ilvl w:val="1"/>
          <w:numId w:val="45"/>
        </w:numPr>
        <w:rPr>
          <w:rFonts w:asciiTheme="minorHAnsi" w:hAnsiTheme="minorHAnsi" w:cstheme="minorBidi"/>
          <w:sz w:val="20"/>
          <w:lang w:val="en-US"/>
        </w:rPr>
      </w:pPr>
      <w:r w:rsidRPr="0038162F">
        <w:rPr>
          <w:rFonts w:asciiTheme="minorHAnsi" w:hAnsiTheme="minorHAnsi" w:cstheme="minorBidi"/>
          <w:sz w:val="20"/>
          <w:lang w:val="en-US"/>
        </w:rPr>
        <w:t xml:space="preserve">monitor and report the effectiveness of public information </w:t>
      </w:r>
      <w:r w:rsidR="00C55995" w:rsidRPr="0038162F">
        <w:rPr>
          <w:rFonts w:asciiTheme="minorHAnsi" w:hAnsiTheme="minorHAnsi" w:cstheme="minorBidi"/>
          <w:sz w:val="20"/>
          <w:lang w:val="en-US"/>
        </w:rPr>
        <w:t xml:space="preserve">and knowledge product </w:t>
      </w:r>
      <w:r w:rsidRPr="0038162F">
        <w:rPr>
          <w:rFonts w:asciiTheme="minorHAnsi" w:hAnsiTheme="minorHAnsi" w:cstheme="minorBidi"/>
          <w:sz w:val="20"/>
          <w:lang w:val="en-US"/>
        </w:rPr>
        <w:t>dissemination from past awareness raising activities</w:t>
      </w:r>
      <w:r w:rsidR="00B0615A" w:rsidRPr="0038162F">
        <w:rPr>
          <w:rFonts w:asciiTheme="minorHAnsi" w:hAnsiTheme="minorHAnsi" w:cstheme="minorBidi"/>
          <w:sz w:val="20"/>
          <w:lang w:val="en-US"/>
        </w:rPr>
        <w:t xml:space="preserve"> during Years 2 to 6</w:t>
      </w:r>
      <w:r w:rsidRPr="0038162F">
        <w:rPr>
          <w:rFonts w:asciiTheme="minorHAnsi" w:hAnsiTheme="minorHAnsi" w:cstheme="minorBidi"/>
          <w:sz w:val="20"/>
          <w:lang w:val="en-US"/>
        </w:rPr>
        <w:t xml:space="preserve">, and suggest and implement improved measures for public </w:t>
      </w:r>
      <w:r w:rsidRPr="0038162F">
        <w:rPr>
          <w:rFonts w:asciiTheme="minorHAnsi" w:hAnsiTheme="minorHAnsi" w:cstheme="minorBidi"/>
          <w:sz w:val="20"/>
          <w:lang w:val="en-US"/>
        </w:rPr>
        <w:lastRenderedPageBreak/>
        <w:t xml:space="preserve">awareness raising of the </w:t>
      </w:r>
      <w:r w:rsidR="006E7ABD" w:rsidRPr="0038162F">
        <w:rPr>
          <w:rFonts w:asciiTheme="minorHAnsi" w:hAnsiTheme="minorHAnsi" w:cstheme="minorBidi"/>
          <w:sz w:val="20"/>
          <w:lang w:val="en-US"/>
        </w:rPr>
        <w:t xml:space="preserve">Shota Rustaveli </w:t>
      </w:r>
      <w:r w:rsidR="00AA76E1" w:rsidRPr="0038162F">
        <w:rPr>
          <w:rFonts w:asciiTheme="minorHAnsi" w:hAnsiTheme="minorHAnsi" w:cstheme="minorBidi"/>
          <w:sz w:val="20"/>
          <w:lang w:val="en-US"/>
        </w:rPr>
        <w:t xml:space="preserve">GUTC </w:t>
      </w:r>
      <w:r w:rsidR="006E7ABD" w:rsidRPr="0038162F">
        <w:rPr>
          <w:rFonts w:asciiTheme="minorHAnsi" w:hAnsiTheme="minorHAnsi" w:cstheme="minorHAnsi"/>
          <w:sz w:val="20"/>
          <w:lang w:val="en-US"/>
        </w:rPr>
        <w:t xml:space="preserve">and </w:t>
      </w:r>
      <w:proofErr w:type="spellStart"/>
      <w:r w:rsidRPr="0038162F">
        <w:rPr>
          <w:rFonts w:asciiTheme="minorHAnsi" w:hAnsiTheme="minorHAnsi" w:cstheme="minorBidi"/>
          <w:sz w:val="20"/>
          <w:lang w:val="en-US"/>
        </w:rPr>
        <w:t>Fargona</w:t>
      </w:r>
      <w:proofErr w:type="spellEnd"/>
      <w:r w:rsidRPr="0038162F">
        <w:rPr>
          <w:rFonts w:asciiTheme="minorHAnsi" w:hAnsiTheme="minorHAnsi" w:cstheme="minorBidi"/>
          <w:sz w:val="20"/>
          <w:lang w:val="en-US"/>
        </w:rPr>
        <w:t xml:space="preserve"> </w:t>
      </w:r>
      <w:proofErr w:type="spellStart"/>
      <w:r w:rsidR="00136401" w:rsidRPr="0038162F">
        <w:rPr>
          <w:rFonts w:asciiTheme="minorHAnsi" w:hAnsiTheme="minorHAnsi" w:cstheme="minorBidi"/>
          <w:sz w:val="20"/>
          <w:lang w:val="en-US"/>
        </w:rPr>
        <w:t>Yuli</w:t>
      </w:r>
      <w:proofErr w:type="spellEnd"/>
      <w:r w:rsidR="00AA76E1" w:rsidRPr="0038162F">
        <w:rPr>
          <w:rFonts w:asciiTheme="minorHAnsi" w:hAnsiTheme="minorHAnsi" w:cstheme="minorBidi"/>
          <w:sz w:val="20"/>
          <w:lang w:val="en-US"/>
        </w:rPr>
        <w:t xml:space="preserve"> </w:t>
      </w:r>
      <w:r w:rsidR="00AA76E1" w:rsidRPr="0038162F">
        <w:rPr>
          <w:rFonts w:asciiTheme="minorHAnsi" w:hAnsiTheme="minorHAnsi" w:cstheme="minorHAnsi"/>
          <w:sz w:val="20"/>
          <w:u w:val="single"/>
          <w:lang w:val="en-US"/>
        </w:rPr>
        <w:t>BRT corridor</w:t>
      </w:r>
      <w:r w:rsidRPr="0038162F">
        <w:rPr>
          <w:rFonts w:asciiTheme="minorHAnsi" w:hAnsiTheme="minorHAnsi" w:cstheme="minorBidi"/>
          <w:sz w:val="20"/>
          <w:lang w:val="en-US"/>
        </w:rPr>
        <w:t>, the</w:t>
      </w:r>
      <w:r w:rsidR="006E7ABD" w:rsidRPr="0038162F">
        <w:rPr>
          <w:rFonts w:asciiTheme="minorHAnsi" w:hAnsiTheme="minorHAnsi" w:cstheme="minorBidi"/>
          <w:sz w:val="20"/>
          <w:lang w:val="en-US"/>
        </w:rPr>
        <w:t>ir</w:t>
      </w:r>
      <w:r w:rsidRPr="0038162F">
        <w:rPr>
          <w:rFonts w:asciiTheme="minorHAnsi" w:hAnsiTheme="minorHAnsi" w:cstheme="minorBidi"/>
          <w:sz w:val="20"/>
          <w:lang w:val="en-US"/>
        </w:rPr>
        <w:t xml:space="preserve"> e-bus fleet</w:t>
      </w:r>
      <w:r w:rsidR="006E7ABD" w:rsidRPr="0038162F">
        <w:rPr>
          <w:rFonts w:asciiTheme="minorHAnsi" w:hAnsiTheme="minorHAnsi" w:cstheme="minorBidi"/>
          <w:sz w:val="20"/>
          <w:lang w:val="en-US"/>
        </w:rPr>
        <w:t>s</w:t>
      </w:r>
      <w:r w:rsidRPr="0038162F">
        <w:rPr>
          <w:rFonts w:asciiTheme="minorHAnsi" w:hAnsiTheme="minorHAnsi" w:cstheme="minorBidi"/>
          <w:sz w:val="20"/>
          <w:lang w:val="en-US"/>
        </w:rPr>
        <w:t>, and electric vehicles;</w:t>
      </w:r>
    </w:p>
    <w:p w14:paraId="7941E7BA" w14:textId="395F0914" w:rsidR="00393489" w:rsidRPr="0038162F" w:rsidRDefault="00655678"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 xml:space="preserve">Output 2.3: </w:t>
      </w:r>
      <w:r w:rsidR="002B7A9E" w:rsidRPr="0038162F">
        <w:rPr>
          <w:rFonts w:asciiTheme="minorHAnsi" w:hAnsiTheme="minorHAnsi" w:cstheme="minorHAnsi"/>
          <w:i/>
          <w:iCs/>
          <w:sz w:val="20"/>
          <w:u w:val="single"/>
          <w:lang w:val="en-US"/>
        </w:rPr>
        <w:t xml:space="preserve">An operational fleet </w:t>
      </w:r>
      <w:r w:rsidRPr="0038162F">
        <w:rPr>
          <w:rFonts w:asciiTheme="minorHAnsi" w:hAnsiTheme="minorHAnsi" w:cstheme="minorHAnsi"/>
          <w:i/>
          <w:iCs/>
          <w:sz w:val="20"/>
          <w:u w:val="single"/>
          <w:lang w:val="en-US"/>
        </w:rPr>
        <w:t>of electric buses and fast charging station</w:t>
      </w:r>
      <w:r w:rsidR="00973D92" w:rsidRPr="0038162F">
        <w:rPr>
          <w:rFonts w:asciiTheme="minorHAnsi" w:hAnsiTheme="minorHAnsi" w:cstheme="minorHAnsi"/>
          <w:i/>
          <w:iCs/>
          <w:sz w:val="20"/>
          <w:u w:val="single"/>
          <w:lang w:val="en-US"/>
        </w:rPr>
        <w:t>s</w:t>
      </w:r>
      <w:r w:rsidRPr="0038162F">
        <w:rPr>
          <w:rFonts w:asciiTheme="minorHAnsi" w:hAnsiTheme="minorHAnsi" w:cstheme="minorHAnsi"/>
          <w:i/>
          <w:iCs/>
          <w:sz w:val="20"/>
          <w:u w:val="single"/>
          <w:lang w:val="en-US"/>
        </w:rPr>
        <w:t xml:space="preserve"> within Tashkent City </w:t>
      </w:r>
      <w:r w:rsidR="00C07548" w:rsidRPr="0038162F">
        <w:rPr>
          <w:rFonts w:asciiTheme="minorHAnsi" w:hAnsiTheme="minorHAnsi" w:cstheme="minorHAnsi"/>
          <w:i/>
          <w:iCs/>
          <w:sz w:val="20"/>
          <w:u w:val="single"/>
          <w:lang w:val="en-US"/>
        </w:rPr>
        <w:t>Municipality</w:t>
      </w:r>
      <w:r w:rsidR="00393489" w:rsidRPr="0038162F">
        <w:rPr>
          <w:rFonts w:asciiTheme="minorHAnsi" w:hAnsiTheme="minorHAnsi" w:cstheme="minorHAnsi"/>
          <w:sz w:val="20"/>
          <w:lang w:val="en-US"/>
        </w:rPr>
        <w:t>.</w:t>
      </w:r>
      <w:r w:rsidR="00A07748" w:rsidRPr="0038162F">
        <w:rPr>
          <w:rFonts w:asciiTheme="minorHAnsi" w:eastAsia="SimSun" w:hAnsiTheme="minorHAnsi" w:cstheme="minorHAnsi"/>
          <w:sz w:val="20"/>
          <w:lang w:val="en-US" w:eastAsia="en-US"/>
        </w:rPr>
        <w:t xml:space="preserve"> </w:t>
      </w:r>
      <w:r w:rsidR="00796402">
        <w:rPr>
          <w:rFonts w:asciiTheme="minorHAnsi" w:eastAsia="SimSun" w:hAnsiTheme="minorHAnsi" w:cstheme="minorHAnsi"/>
          <w:sz w:val="20"/>
          <w:lang w:val="en-US" w:eastAsia="en-US"/>
        </w:rPr>
        <w:t xml:space="preserve">The </w:t>
      </w:r>
      <w:r w:rsidR="00902656">
        <w:rPr>
          <w:rFonts w:asciiTheme="minorHAnsi" w:eastAsia="SimSun" w:hAnsiTheme="minorHAnsi" w:cstheme="minorHAnsi"/>
          <w:sz w:val="20"/>
          <w:lang w:val="en-US" w:eastAsia="en-US"/>
        </w:rPr>
        <w:t>approach</w:t>
      </w:r>
      <w:r w:rsidR="00796402">
        <w:rPr>
          <w:rFonts w:asciiTheme="minorHAnsi" w:eastAsia="SimSun" w:hAnsiTheme="minorHAnsi" w:cstheme="minorHAnsi"/>
          <w:sz w:val="20"/>
          <w:lang w:val="en-US" w:eastAsia="en-US"/>
        </w:rPr>
        <w:t xml:space="preserve"> for this output is based on understanding the current market conditions and potentials in urban public transport</w:t>
      </w:r>
      <w:r w:rsidR="0039256E">
        <w:rPr>
          <w:rFonts w:asciiTheme="minorHAnsi" w:eastAsia="SimSun" w:hAnsiTheme="minorHAnsi" w:cstheme="minorHAnsi"/>
          <w:sz w:val="20"/>
          <w:lang w:val="en-US" w:eastAsia="en-US"/>
        </w:rPr>
        <w:t xml:space="preserve"> in Uzbekistan</w:t>
      </w:r>
      <w:r w:rsidR="00796402">
        <w:rPr>
          <w:rFonts w:asciiTheme="minorHAnsi" w:eastAsia="SimSun" w:hAnsiTheme="minorHAnsi" w:cstheme="minorHAnsi"/>
          <w:sz w:val="20"/>
          <w:lang w:val="en-US" w:eastAsia="en-US"/>
        </w:rPr>
        <w:t xml:space="preserve">. </w:t>
      </w:r>
      <w:r w:rsidR="00796402">
        <w:rPr>
          <w:rFonts w:asciiTheme="minorHAnsi" w:hAnsiTheme="minorHAnsi" w:cstheme="minorHAnsi"/>
          <w:sz w:val="20"/>
          <w:lang w:val="en-US"/>
        </w:rPr>
        <w:t xml:space="preserve">Given to the current developments in the urban public transport sector with indications on willingness of the government performing reforms in the sector towards liberalization, </w:t>
      </w:r>
      <w:r w:rsidR="00902656">
        <w:rPr>
          <w:rFonts w:asciiTheme="minorHAnsi" w:hAnsiTheme="minorHAnsi" w:cstheme="minorHAnsi"/>
          <w:sz w:val="20"/>
          <w:lang w:val="en-US"/>
        </w:rPr>
        <w:t xml:space="preserve">the </w:t>
      </w:r>
      <w:r w:rsidR="00796402">
        <w:rPr>
          <w:rFonts w:asciiTheme="minorHAnsi" w:hAnsiTheme="minorHAnsi" w:cstheme="minorHAnsi"/>
          <w:sz w:val="20"/>
          <w:lang w:val="en-US"/>
        </w:rPr>
        <w:t xml:space="preserve">project </w:t>
      </w:r>
      <w:r w:rsidR="00902656">
        <w:rPr>
          <w:rFonts w:asciiTheme="minorHAnsi" w:hAnsiTheme="minorHAnsi" w:cstheme="minorHAnsi"/>
          <w:sz w:val="20"/>
          <w:lang w:val="en-US"/>
        </w:rPr>
        <w:t xml:space="preserve">will take </w:t>
      </w:r>
      <w:r w:rsidR="00796402">
        <w:rPr>
          <w:rFonts w:asciiTheme="minorHAnsi" w:hAnsiTheme="minorHAnsi" w:cstheme="minorHAnsi"/>
          <w:sz w:val="20"/>
          <w:lang w:val="en-US"/>
        </w:rPr>
        <w:t>a comprehensive and flexible approach with specific activities on exploring market reform potentials and defining cost effective finance options for TAILEV pilot implementations on the procurement of e-buses. Under this key output, the project will carry out analysis on current structures and dynamics of public transport, explore market liberalization potentials through consultations with key stakeholders including finance institutions, and review good practices/models from other countries.</w:t>
      </w:r>
      <w:r w:rsidR="00EC54B2">
        <w:rPr>
          <w:rFonts w:asciiTheme="minorHAnsi" w:hAnsiTheme="minorHAnsi" w:cstheme="minorHAnsi"/>
          <w:sz w:val="20"/>
          <w:lang w:val="en-US"/>
        </w:rPr>
        <w:t xml:space="preserve"> The project will consult</w:t>
      </w:r>
      <w:r w:rsidR="0039256E">
        <w:rPr>
          <w:rFonts w:asciiTheme="minorHAnsi" w:hAnsiTheme="minorHAnsi" w:cstheme="minorHAnsi"/>
          <w:sz w:val="20"/>
          <w:lang w:val="en-US"/>
        </w:rPr>
        <w:t xml:space="preserve"> with</w:t>
      </w:r>
      <w:r w:rsidR="00EC54B2">
        <w:rPr>
          <w:rFonts w:asciiTheme="minorHAnsi" w:hAnsiTheme="minorHAnsi" w:cstheme="minorHAnsi"/>
          <w:sz w:val="20"/>
          <w:lang w:val="en-US"/>
        </w:rPr>
        <w:t xml:space="preserve"> various stakeholders including finance institutions that are active in Uzbekistan such as ADB, World</w:t>
      </w:r>
      <w:r w:rsidR="00FD656C">
        <w:rPr>
          <w:rFonts w:asciiTheme="minorHAnsi" w:hAnsiTheme="minorHAnsi" w:cstheme="minorHAnsi"/>
          <w:sz w:val="20"/>
          <w:lang w:val="en-US"/>
        </w:rPr>
        <w:t xml:space="preserve"> B</w:t>
      </w:r>
      <w:r w:rsidR="00EC54B2">
        <w:rPr>
          <w:rFonts w:asciiTheme="minorHAnsi" w:hAnsiTheme="minorHAnsi" w:cstheme="minorHAnsi"/>
          <w:sz w:val="20"/>
          <w:lang w:val="en-US"/>
        </w:rPr>
        <w:t xml:space="preserve">ank, EBRD, </w:t>
      </w:r>
      <w:proofErr w:type="spellStart"/>
      <w:r w:rsidR="00EC54B2">
        <w:rPr>
          <w:rFonts w:asciiTheme="minorHAnsi" w:hAnsiTheme="minorHAnsi" w:cstheme="minorHAnsi"/>
          <w:sz w:val="20"/>
          <w:lang w:val="en-US"/>
        </w:rPr>
        <w:t>AfD</w:t>
      </w:r>
      <w:proofErr w:type="spellEnd"/>
      <w:r w:rsidR="00EC54B2">
        <w:rPr>
          <w:rFonts w:asciiTheme="minorHAnsi" w:hAnsiTheme="minorHAnsi" w:cstheme="minorHAnsi"/>
          <w:sz w:val="20"/>
          <w:lang w:val="en-US"/>
        </w:rPr>
        <w:t xml:space="preserve">, </w:t>
      </w:r>
      <w:proofErr w:type="spellStart"/>
      <w:r w:rsidR="00EC54B2">
        <w:rPr>
          <w:rFonts w:asciiTheme="minorHAnsi" w:hAnsiTheme="minorHAnsi" w:cstheme="minorHAnsi"/>
          <w:sz w:val="20"/>
          <w:lang w:val="en-US"/>
        </w:rPr>
        <w:t>KfW</w:t>
      </w:r>
      <w:proofErr w:type="spellEnd"/>
      <w:r w:rsidR="00EC54B2">
        <w:rPr>
          <w:rFonts w:asciiTheme="minorHAnsi" w:hAnsiTheme="minorHAnsi" w:cstheme="minorHAnsi"/>
          <w:sz w:val="20"/>
          <w:lang w:val="en-US"/>
        </w:rPr>
        <w:t xml:space="preserve">, EIB, Islamic Development Bank and national organizations such as Uzbek Industrial and Construction Bank </w:t>
      </w:r>
      <w:r w:rsidR="0039256E">
        <w:rPr>
          <w:rFonts w:asciiTheme="minorHAnsi" w:hAnsiTheme="minorHAnsi" w:cstheme="minorHAnsi"/>
          <w:sz w:val="20"/>
          <w:lang w:val="en-US"/>
        </w:rPr>
        <w:t>(</w:t>
      </w:r>
      <w:proofErr w:type="spellStart"/>
      <w:r w:rsidR="0039256E">
        <w:rPr>
          <w:rFonts w:asciiTheme="minorHAnsi" w:hAnsiTheme="minorHAnsi" w:cstheme="minorHAnsi"/>
          <w:sz w:val="20"/>
          <w:lang w:val="en-US"/>
        </w:rPr>
        <w:t>Uzpromstroybank</w:t>
      </w:r>
      <w:proofErr w:type="spellEnd"/>
      <w:r w:rsidR="0039256E">
        <w:rPr>
          <w:rFonts w:asciiTheme="minorHAnsi" w:hAnsiTheme="minorHAnsi" w:cstheme="minorHAnsi"/>
          <w:sz w:val="20"/>
          <w:lang w:val="en-US"/>
        </w:rPr>
        <w:t xml:space="preserve">) </w:t>
      </w:r>
      <w:r w:rsidR="00EC54B2">
        <w:rPr>
          <w:rFonts w:asciiTheme="minorHAnsi" w:hAnsiTheme="minorHAnsi" w:cstheme="minorHAnsi"/>
          <w:sz w:val="20"/>
          <w:lang w:val="en-US"/>
        </w:rPr>
        <w:t>and other key national commercial banks.</w:t>
      </w:r>
      <w:r w:rsidR="00796402">
        <w:rPr>
          <w:rFonts w:asciiTheme="minorHAnsi" w:hAnsiTheme="minorHAnsi" w:cstheme="minorHAnsi"/>
          <w:sz w:val="20"/>
          <w:lang w:val="en-US"/>
        </w:rPr>
        <w:t xml:space="preserve"> These analyses will be undertaken during the first year of the project to enable smooth transition to the second step. Then, based on these findings of these analyses, the project will detail its investment approach </w:t>
      </w:r>
      <w:r w:rsidR="00796402" w:rsidRPr="00451AB2">
        <w:rPr>
          <w:rFonts w:asciiTheme="minorHAnsi" w:hAnsiTheme="minorHAnsi" w:cstheme="minorHAnsi"/>
          <w:sz w:val="20"/>
          <w:lang w:val="en-US"/>
        </w:rPr>
        <w:t xml:space="preserve">with a default of the current up-front capital subsidy scheme (based on </w:t>
      </w:r>
      <w:r w:rsidR="0039256E">
        <w:rPr>
          <w:rFonts w:asciiTheme="minorHAnsi" w:hAnsiTheme="minorHAnsi" w:cstheme="minorHAnsi"/>
          <w:sz w:val="20"/>
          <w:lang w:val="en-US"/>
        </w:rPr>
        <w:t xml:space="preserve">financing the </w:t>
      </w:r>
      <w:r w:rsidR="00796402" w:rsidRPr="00451AB2">
        <w:rPr>
          <w:rFonts w:asciiTheme="minorHAnsi" w:hAnsiTheme="minorHAnsi" w:cstheme="minorHAnsi"/>
          <w:sz w:val="20"/>
          <w:lang w:val="en-US"/>
        </w:rPr>
        <w:t>incremental cost), and with the opportunity, should conditions permit, to adopt alternative models</w:t>
      </w:r>
      <w:r w:rsidR="00796402">
        <w:rPr>
          <w:rFonts w:asciiTheme="minorHAnsi" w:hAnsiTheme="minorHAnsi" w:cstheme="minorHAnsi"/>
          <w:sz w:val="20"/>
          <w:lang w:val="en-US"/>
        </w:rPr>
        <w:t xml:space="preserve">. </w:t>
      </w:r>
      <w:r w:rsidR="00393489" w:rsidRPr="0038162F">
        <w:rPr>
          <w:rFonts w:asciiTheme="minorHAnsi" w:eastAsia="SimSun" w:hAnsiTheme="minorHAnsi" w:cstheme="minorHAnsi"/>
          <w:sz w:val="20"/>
          <w:lang w:val="en-US" w:eastAsia="en-US"/>
        </w:rPr>
        <w:t xml:space="preserve">Activities to deliver this output </w:t>
      </w:r>
      <w:r w:rsidR="00DA4849" w:rsidRPr="0038162F">
        <w:rPr>
          <w:rFonts w:asciiTheme="minorHAnsi" w:eastAsia="SimSun" w:hAnsiTheme="minorHAnsi" w:cstheme="minorHAnsi"/>
          <w:sz w:val="20"/>
          <w:lang w:val="en-US" w:eastAsia="en-US"/>
        </w:rPr>
        <w:t xml:space="preserve">in Year 1 </w:t>
      </w:r>
      <w:r w:rsidR="00393489" w:rsidRPr="0038162F">
        <w:rPr>
          <w:rFonts w:asciiTheme="minorHAnsi" w:eastAsia="SimSun" w:hAnsiTheme="minorHAnsi" w:cstheme="minorHAnsi"/>
          <w:sz w:val="20"/>
          <w:lang w:val="en-US" w:eastAsia="en-US"/>
        </w:rPr>
        <w:t xml:space="preserve">will be done concurrently with Output 2.2 and involve </w:t>
      </w:r>
      <w:r w:rsidR="00E74C30" w:rsidRPr="0038162F">
        <w:rPr>
          <w:rFonts w:asciiTheme="minorHAnsi" w:eastAsia="SimSun" w:hAnsiTheme="minorHAnsi" w:cstheme="minorHAnsi"/>
          <w:sz w:val="20"/>
          <w:lang w:val="en-US" w:eastAsia="en-US"/>
        </w:rPr>
        <w:t xml:space="preserve">de-risking </w:t>
      </w:r>
      <w:r w:rsidR="00393489" w:rsidRPr="0038162F">
        <w:rPr>
          <w:rFonts w:asciiTheme="minorHAnsi" w:eastAsia="SimSun" w:hAnsiTheme="minorHAnsi" w:cstheme="minorHAnsi"/>
          <w:sz w:val="20"/>
          <w:lang w:val="en-US" w:eastAsia="en-US"/>
        </w:rPr>
        <w:t>a</w:t>
      </w:r>
      <w:r w:rsidR="00A07748" w:rsidRPr="0038162F">
        <w:rPr>
          <w:rFonts w:asciiTheme="minorHAnsi" w:hAnsiTheme="minorHAnsi" w:cstheme="minorHAnsi"/>
          <w:sz w:val="20"/>
          <w:lang w:val="en-US"/>
        </w:rPr>
        <w:t xml:space="preserve">ssistance to </w:t>
      </w:r>
      <w:r w:rsidR="002B656E" w:rsidRPr="0038162F">
        <w:rPr>
          <w:rFonts w:asciiTheme="minorHAnsi" w:hAnsiTheme="minorHAnsi" w:cstheme="minorHAnsi"/>
          <w:sz w:val="20"/>
          <w:lang w:val="en-US"/>
        </w:rPr>
        <w:t>TBC</w:t>
      </w:r>
      <w:r w:rsidR="00831A2B" w:rsidRPr="0038162F">
        <w:rPr>
          <w:rFonts w:asciiTheme="minorHAnsi" w:hAnsiTheme="minorHAnsi" w:cstheme="minorHAnsi"/>
          <w:sz w:val="20"/>
          <w:lang w:val="en-US"/>
        </w:rPr>
        <w:t xml:space="preserve"> to </w:t>
      </w:r>
      <w:r w:rsidR="00A07748" w:rsidRPr="0038162F">
        <w:rPr>
          <w:rFonts w:asciiTheme="minorHAnsi" w:hAnsiTheme="minorHAnsi" w:cstheme="minorHAnsi"/>
          <w:sz w:val="20"/>
          <w:lang w:val="en-US"/>
        </w:rPr>
        <w:t xml:space="preserve">identify </w:t>
      </w:r>
      <w:r w:rsidR="00393489" w:rsidRPr="0038162F">
        <w:rPr>
          <w:rFonts w:asciiTheme="minorHAnsi" w:hAnsiTheme="minorHAnsi" w:cstheme="minorHAnsi"/>
          <w:sz w:val="20"/>
          <w:lang w:val="en-US"/>
        </w:rPr>
        <w:t xml:space="preserve">and procure the </w:t>
      </w:r>
      <w:r w:rsidR="00A07748" w:rsidRPr="0038162F">
        <w:rPr>
          <w:rFonts w:asciiTheme="minorHAnsi" w:hAnsiTheme="minorHAnsi" w:cstheme="minorHAnsi"/>
          <w:sz w:val="20"/>
          <w:lang w:val="en-US"/>
        </w:rPr>
        <w:t>most appropriate e-bus technology for Tashkent</w:t>
      </w:r>
      <w:r w:rsidR="00393489" w:rsidRPr="0038162F">
        <w:rPr>
          <w:rFonts w:asciiTheme="minorHAnsi" w:hAnsiTheme="minorHAnsi" w:cstheme="minorHAnsi"/>
          <w:sz w:val="20"/>
          <w:lang w:val="en-US"/>
        </w:rPr>
        <w:t xml:space="preserve">. </w:t>
      </w:r>
      <w:r w:rsidR="000B29A6" w:rsidRPr="0038162F">
        <w:rPr>
          <w:rFonts w:asciiTheme="minorHAnsi" w:hAnsiTheme="minorHAnsi" w:cstheme="minorHAnsi"/>
          <w:sz w:val="20"/>
          <w:lang w:val="en-US"/>
        </w:rPr>
        <w:t xml:space="preserve">However, activities of this output only include tendering process for e-buses along the </w:t>
      </w:r>
      <w:r w:rsidR="00615CDA" w:rsidRPr="0038162F">
        <w:rPr>
          <w:rFonts w:asciiTheme="minorHAnsi" w:hAnsiTheme="minorHAnsi" w:cstheme="minorBidi"/>
          <w:sz w:val="20"/>
          <w:lang w:val="en-US"/>
        </w:rPr>
        <w:t xml:space="preserve">pilot Shota Rustaveli </w:t>
      </w:r>
      <w:r w:rsidR="00615CDA" w:rsidRPr="0038162F">
        <w:rPr>
          <w:rFonts w:asciiTheme="minorHAnsi" w:hAnsiTheme="minorHAnsi" w:cstheme="minorHAnsi"/>
          <w:sz w:val="20"/>
          <w:lang w:val="en-US"/>
        </w:rPr>
        <w:t xml:space="preserve">GUTC </w:t>
      </w:r>
      <w:r w:rsidR="000B29A6" w:rsidRPr="0038162F">
        <w:rPr>
          <w:rFonts w:asciiTheme="minorHAnsi" w:hAnsiTheme="minorHAnsi" w:cstheme="minorHAnsi"/>
          <w:sz w:val="20"/>
          <w:lang w:val="en-US"/>
        </w:rPr>
        <w:t xml:space="preserve">and </w:t>
      </w:r>
      <w:r w:rsidR="000B29A6" w:rsidRPr="0038162F">
        <w:rPr>
          <w:rFonts w:asciiTheme="minorHAnsi" w:hAnsiTheme="minorHAnsi" w:cstheme="minorHAnsi"/>
          <w:sz w:val="20"/>
          <w:u w:val="single"/>
          <w:lang w:val="en-US"/>
        </w:rPr>
        <w:t>not</w:t>
      </w:r>
      <w:r w:rsidR="000B29A6" w:rsidRPr="0038162F">
        <w:rPr>
          <w:rFonts w:asciiTheme="minorHAnsi" w:hAnsiTheme="minorHAnsi" w:cstheme="minorHAnsi"/>
          <w:sz w:val="20"/>
          <w:lang w:val="en-US"/>
        </w:rPr>
        <w:t xml:space="preserve"> </w:t>
      </w:r>
      <w:r w:rsidR="00623C08" w:rsidRPr="0038162F">
        <w:rPr>
          <w:rFonts w:asciiTheme="minorHAnsi" w:hAnsiTheme="minorHAnsi" w:cstheme="minorHAnsi"/>
          <w:sz w:val="20"/>
          <w:lang w:val="en-US"/>
        </w:rPr>
        <w:t xml:space="preserve">include </w:t>
      </w:r>
      <w:r w:rsidR="000B29A6" w:rsidRPr="0038162F">
        <w:rPr>
          <w:rFonts w:asciiTheme="minorHAnsi" w:hAnsiTheme="minorHAnsi" w:cstheme="minorHAnsi"/>
          <w:sz w:val="20"/>
          <w:lang w:val="en-US"/>
        </w:rPr>
        <w:t xml:space="preserve">the 20 e-buses along the </w:t>
      </w:r>
      <w:proofErr w:type="spellStart"/>
      <w:r w:rsidR="000B29A6" w:rsidRPr="0038162F">
        <w:rPr>
          <w:rFonts w:asciiTheme="minorHAnsi" w:hAnsiTheme="minorHAnsi" w:cstheme="minorHAnsi"/>
          <w:sz w:val="20"/>
          <w:lang w:val="en-US"/>
        </w:rPr>
        <w:t>Fargona</w:t>
      </w:r>
      <w:proofErr w:type="spellEnd"/>
      <w:r w:rsidR="000B29A6" w:rsidRPr="0038162F">
        <w:rPr>
          <w:rFonts w:asciiTheme="minorHAnsi" w:hAnsiTheme="minorHAnsi" w:cstheme="minorHAnsi"/>
          <w:sz w:val="20"/>
          <w:lang w:val="en-US"/>
        </w:rPr>
        <w:t xml:space="preserve"> </w:t>
      </w:r>
      <w:proofErr w:type="spellStart"/>
      <w:r w:rsidR="000B29A6" w:rsidRPr="0038162F">
        <w:rPr>
          <w:rFonts w:asciiTheme="minorHAnsi" w:hAnsiTheme="minorHAnsi" w:cstheme="minorHAnsi"/>
          <w:sz w:val="20"/>
          <w:lang w:val="en-US"/>
        </w:rPr>
        <w:t>Yuli</w:t>
      </w:r>
      <w:proofErr w:type="spellEnd"/>
      <w:r w:rsidR="000B29A6" w:rsidRPr="0038162F">
        <w:rPr>
          <w:rFonts w:asciiTheme="minorHAnsi" w:hAnsiTheme="minorHAnsi" w:cstheme="minorHAnsi"/>
          <w:sz w:val="20"/>
          <w:lang w:val="en-US"/>
        </w:rPr>
        <w:t xml:space="preserve"> </w:t>
      </w:r>
      <w:r w:rsidR="00AA76E1" w:rsidRPr="0038162F">
        <w:rPr>
          <w:rFonts w:asciiTheme="minorHAnsi" w:hAnsiTheme="minorHAnsi" w:cstheme="minorHAnsi"/>
          <w:sz w:val="20"/>
          <w:lang w:val="en-US"/>
        </w:rPr>
        <w:t xml:space="preserve">BRT corridor </w:t>
      </w:r>
      <w:r w:rsidR="000B29A6" w:rsidRPr="0038162F">
        <w:rPr>
          <w:rFonts w:asciiTheme="minorHAnsi" w:hAnsiTheme="minorHAnsi" w:cstheme="minorHAnsi"/>
          <w:sz w:val="20"/>
          <w:lang w:val="en-US"/>
        </w:rPr>
        <w:t xml:space="preserve">unless otherwise directed by </w:t>
      </w:r>
      <w:proofErr w:type="spellStart"/>
      <w:r w:rsidR="000B29A6" w:rsidRPr="0038162F">
        <w:rPr>
          <w:rFonts w:asciiTheme="minorHAnsi" w:hAnsiTheme="minorHAnsi" w:cstheme="minorHAnsi"/>
          <w:sz w:val="20"/>
          <w:lang w:val="en-US"/>
        </w:rPr>
        <w:t>MoT</w:t>
      </w:r>
      <w:proofErr w:type="spellEnd"/>
      <w:r w:rsidR="000B29A6" w:rsidRPr="0038162F">
        <w:rPr>
          <w:rFonts w:asciiTheme="minorHAnsi" w:hAnsiTheme="minorHAnsi" w:cstheme="minorHAnsi"/>
          <w:sz w:val="20"/>
          <w:lang w:val="en-US"/>
        </w:rPr>
        <w:t xml:space="preserve"> and TBC. </w:t>
      </w:r>
      <w:bookmarkStart w:id="57" w:name="_Hlk55650257"/>
      <w:r w:rsidR="00B0615A" w:rsidRPr="0038162F">
        <w:rPr>
          <w:rFonts w:asciiTheme="minorHAnsi" w:hAnsiTheme="minorHAnsi" w:cstheme="minorHAnsi"/>
          <w:sz w:val="20"/>
          <w:lang w:val="en-US"/>
        </w:rPr>
        <w:t>Activities to deliver this output will include:</w:t>
      </w:r>
      <w:bookmarkEnd w:id="57"/>
    </w:p>
    <w:p w14:paraId="32EC3C82" w14:textId="67A1E62E" w:rsidR="000D5732" w:rsidRDefault="00B0615A"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2.3.1: </w:t>
      </w:r>
      <w:r w:rsidR="00E95045" w:rsidRPr="000D5732">
        <w:rPr>
          <w:rFonts w:asciiTheme="minorHAnsi" w:hAnsiTheme="minorHAnsi" w:cstheme="minorHAnsi"/>
          <w:sz w:val="20"/>
          <w:u w:val="single"/>
          <w:lang w:val="en-US"/>
        </w:rPr>
        <w:t xml:space="preserve">Undertaking analysis to </w:t>
      </w:r>
      <w:r w:rsidR="00E95045" w:rsidRPr="008F6D50">
        <w:rPr>
          <w:rFonts w:asciiTheme="minorHAnsi" w:hAnsiTheme="minorHAnsi" w:cstheme="minorHAnsi"/>
          <w:sz w:val="20"/>
          <w:u w:val="single"/>
          <w:lang w:val="en-US"/>
        </w:rPr>
        <w:t xml:space="preserve">explore </w:t>
      </w:r>
      <w:r w:rsidR="00902656">
        <w:rPr>
          <w:rFonts w:asciiTheme="minorHAnsi" w:hAnsiTheme="minorHAnsi" w:cstheme="minorHAnsi"/>
          <w:sz w:val="20"/>
          <w:u w:val="single"/>
          <w:lang w:val="en-US"/>
        </w:rPr>
        <w:t xml:space="preserve">the </w:t>
      </w:r>
      <w:r w:rsidR="00E95045" w:rsidRPr="008F6D50">
        <w:rPr>
          <w:rFonts w:asciiTheme="minorHAnsi" w:hAnsiTheme="minorHAnsi" w:cstheme="minorHAnsi"/>
          <w:sz w:val="20"/>
          <w:u w:val="single"/>
          <w:lang w:val="en-US"/>
        </w:rPr>
        <w:t xml:space="preserve">potentials for urban public transport market reforms </w:t>
      </w:r>
      <w:r w:rsidR="000D5732" w:rsidRPr="00C038F1">
        <w:rPr>
          <w:rFonts w:asciiTheme="minorHAnsi" w:hAnsiTheme="minorHAnsi" w:cstheme="minorHAnsi"/>
          <w:sz w:val="20"/>
          <w:u w:val="single"/>
          <w:lang w:val="en-US"/>
        </w:rPr>
        <w:t xml:space="preserve">and associated financing options leading to finalization of </w:t>
      </w:r>
      <w:r w:rsidR="000D5732" w:rsidRPr="008854AA">
        <w:rPr>
          <w:rFonts w:asciiTheme="minorHAnsi" w:hAnsiTheme="minorHAnsi" w:cstheme="minorHAnsi"/>
          <w:sz w:val="20"/>
          <w:u w:val="single"/>
          <w:lang w:val="en-US"/>
        </w:rPr>
        <w:t>the design of pilot e-bus and charging station investment</w:t>
      </w:r>
      <w:r w:rsidR="000D5732">
        <w:rPr>
          <w:rFonts w:asciiTheme="minorHAnsi" w:hAnsiTheme="minorHAnsi" w:cstheme="minorHAnsi"/>
          <w:sz w:val="20"/>
          <w:u w:val="single"/>
          <w:lang w:val="en-US"/>
        </w:rPr>
        <w:t xml:space="preserve">. </w:t>
      </w:r>
      <w:r w:rsidR="000D5732">
        <w:rPr>
          <w:rFonts w:asciiTheme="minorHAnsi" w:hAnsiTheme="minorHAnsi" w:cstheme="minorHAnsi"/>
          <w:sz w:val="20"/>
          <w:lang w:val="en-US"/>
        </w:rPr>
        <w:t>This activity will implement a series of studies</w:t>
      </w:r>
      <w:r w:rsidR="00902656">
        <w:rPr>
          <w:rFonts w:asciiTheme="minorHAnsi" w:hAnsiTheme="minorHAnsi" w:cstheme="minorHAnsi"/>
          <w:sz w:val="20"/>
          <w:lang w:val="en-US"/>
        </w:rPr>
        <w:t>,</w:t>
      </w:r>
      <w:r w:rsidR="000D5732">
        <w:rPr>
          <w:rFonts w:asciiTheme="minorHAnsi" w:hAnsiTheme="minorHAnsi" w:cstheme="minorHAnsi"/>
          <w:sz w:val="20"/>
          <w:lang w:val="en-US"/>
        </w:rPr>
        <w:t xml:space="preserve"> analys</w:t>
      </w:r>
      <w:r w:rsidR="00902656">
        <w:rPr>
          <w:rFonts w:asciiTheme="minorHAnsi" w:hAnsiTheme="minorHAnsi" w:cstheme="minorHAnsi"/>
          <w:sz w:val="20"/>
          <w:lang w:val="en-US"/>
        </w:rPr>
        <w:t>e</w:t>
      </w:r>
      <w:r w:rsidR="000D5732">
        <w:rPr>
          <w:rFonts w:asciiTheme="minorHAnsi" w:hAnsiTheme="minorHAnsi" w:cstheme="minorHAnsi"/>
          <w:sz w:val="20"/>
          <w:lang w:val="en-US"/>
        </w:rPr>
        <w:t xml:space="preserve">s </w:t>
      </w:r>
      <w:r w:rsidR="00902656">
        <w:rPr>
          <w:rFonts w:asciiTheme="minorHAnsi" w:hAnsiTheme="minorHAnsi" w:cstheme="minorHAnsi"/>
          <w:sz w:val="20"/>
          <w:lang w:val="en-US"/>
        </w:rPr>
        <w:t xml:space="preserve">and support </w:t>
      </w:r>
      <w:r w:rsidR="000D5732">
        <w:rPr>
          <w:rFonts w:asciiTheme="minorHAnsi" w:hAnsiTheme="minorHAnsi" w:cstheme="minorHAnsi"/>
          <w:sz w:val="20"/>
          <w:lang w:val="en-US"/>
        </w:rPr>
        <w:t xml:space="preserve">to </w:t>
      </w:r>
      <w:r w:rsidR="00902656">
        <w:rPr>
          <w:rFonts w:asciiTheme="minorHAnsi" w:hAnsiTheme="minorHAnsi" w:cstheme="minorHAnsi"/>
          <w:sz w:val="20"/>
          <w:lang w:val="en-US"/>
        </w:rPr>
        <w:t xml:space="preserve">identify how urban public transport may be liberalized to bring in more private sector involvement. </w:t>
      </w:r>
      <w:r w:rsidR="000D5732">
        <w:rPr>
          <w:rFonts w:asciiTheme="minorHAnsi" w:hAnsiTheme="minorHAnsi" w:cstheme="minorHAnsi"/>
          <w:sz w:val="20"/>
          <w:lang w:val="en-US"/>
        </w:rPr>
        <w:t>The main studies are listed as:</w:t>
      </w:r>
    </w:p>
    <w:p w14:paraId="0F1CC2A0" w14:textId="77777777" w:rsidR="000D5732" w:rsidRDefault="000D5732" w:rsidP="000D5732">
      <w:pPr>
        <w:pStyle w:val="Bodytextnumbered"/>
        <w:numPr>
          <w:ilvl w:val="1"/>
          <w:numId w:val="45"/>
        </w:numPr>
        <w:rPr>
          <w:rFonts w:asciiTheme="minorHAnsi" w:hAnsiTheme="minorHAnsi" w:cstheme="minorHAnsi"/>
          <w:sz w:val="20"/>
          <w:lang w:val="en-US"/>
        </w:rPr>
      </w:pPr>
      <w:r w:rsidRPr="000D5732">
        <w:rPr>
          <w:rFonts w:asciiTheme="minorHAnsi" w:hAnsiTheme="minorHAnsi" w:cstheme="minorHAnsi"/>
          <w:sz w:val="20"/>
          <w:lang w:val="en-US"/>
        </w:rPr>
        <w:t>analysis on current structure and dynamics of public transport, both nationally and in key local jurisdictions</w:t>
      </w:r>
      <w:r>
        <w:rPr>
          <w:rFonts w:asciiTheme="minorHAnsi" w:hAnsiTheme="minorHAnsi" w:cstheme="minorHAnsi"/>
          <w:sz w:val="20"/>
          <w:lang w:val="en-US"/>
        </w:rPr>
        <w:t>;</w:t>
      </w:r>
    </w:p>
    <w:p w14:paraId="5AEB8952" w14:textId="77777777" w:rsidR="000D5732" w:rsidRDefault="000D5732" w:rsidP="000D5732">
      <w:pPr>
        <w:pStyle w:val="Bodytextnumbered"/>
        <w:numPr>
          <w:ilvl w:val="1"/>
          <w:numId w:val="45"/>
        </w:numPr>
        <w:rPr>
          <w:rFonts w:asciiTheme="minorHAnsi" w:hAnsiTheme="minorHAnsi" w:cstheme="minorHAnsi"/>
          <w:sz w:val="20"/>
          <w:lang w:val="en-US"/>
        </w:rPr>
      </w:pPr>
      <w:r w:rsidRPr="000D5732">
        <w:rPr>
          <w:rFonts w:asciiTheme="minorHAnsi" w:hAnsiTheme="minorHAnsi" w:cstheme="minorHAnsi"/>
          <w:sz w:val="20"/>
          <w:lang w:val="en-US"/>
        </w:rPr>
        <w:t>exploration, including studies and dialogues with key stakeholders, on public transport market liberalization potential</w:t>
      </w:r>
      <w:r>
        <w:rPr>
          <w:rFonts w:asciiTheme="minorHAnsi" w:hAnsiTheme="minorHAnsi" w:cstheme="minorHAnsi"/>
          <w:sz w:val="20"/>
          <w:lang w:val="en-US"/>
        </w:rPr>
        <w:t>;</w:t>
      </w:r>
    </w:p>
    <w:p w14:paraId="7ECEC086" w14:textId="0855241E" w:rsidR="00E95045" w:rsidRPr="001E6B9E" w:rsidRDefault="000D5732" w:rsidP="001E6B9E">
      <w:pPr>
        <w:pStyle w:val="Bodytextnumbered"/>
        <w:numPr>
          <w:ilvl w:val="1"/>
          <w:numId w:val="45"/>
        </w:numPr>
        <w:rPr>
          <w:rFonts w:asciiTheme="minorHAnsi" w:hAnsiTheme="minorHAnsi" w:cstheme="minorHAnsi"/>
          <w:sz w:val="20"/>
          <w:lang w:val="en-US"/>
        </w:rPr>
      </w:pPr>
      <w:r w:rsidRPr="000D5732">
        <w:rPr>
          <w:rFonts w:asciiTheme="minorHAnsi" w:hAnsiTheme="minorHAnsi" w:cstheme="minorHAnsi"/>
          <w:sz w:val="20"/>
          <w:lang w:val="en-US"/>
        </w:rPr>
        <w:t>review of latest good practice models/support for public financial support for e-buses</w:t>
      </w:r>
      <w:r w:rsidR="00FF15D6">
        <w:rPr>
          <w:rFonts w:asciiTheme="minorHAnsi" w:hAnsiTheme="minorHAnsi" w:cstheme="minorHAnsi"/>
          <w:sz w:val="20"/>
          <w:lang w:val="en-US"/>
        </w:rPr>
        <w:t>.</w:t>
      </w:r>
      <w:r w:rsidRPr="00FF15D6">
        <w:rPr>
          <w:rFonts w:asciiTheme="minorHAnsi" w:hAnsiTheme="minorHAnsi" w:cstheme="minorHAnsi"/>
          <w:sz w:val="20"/>
          <w:lang w:val="en-US"/>
        </w:rPr>
        <w:t xml:space="preserve">  </w:t>
      </w:r>
    </w:p>
    <w:p w14:paraId="400DC59C" w14:textId="77777777" w:rsidR="00C25696" w:rsidRDefault="00FF15D6" w:rsidP="00FF15D6">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2.3.</w:t>
      </w:r>
      <w:r>
        <w:rPr>
          <w:rFonts w:asciiTheme="minorHAnsi" w:hAnsiTheme="minorHAnsi" w:cstheme="minorHAnsi"/>
          <w:sz w:val="20"/>
          <w:u w:val="single"/>
          <w:lang w:val="en-US"/>
        </w:rPr>
        <w:t>2</w:t>
      </w:r>
      <w:r w:rsidRPr="0038162F">
        <w:rPr>
          <w:rFonts w:asciiTheme="minorHAnsi" w:hAnsiTheme="minorHAnsi" w:cstheme="minorHAnsi"/>
          <w:sz w:val="20"/>
          <w:u w:val="single"/>
          <w:lang w:val="en-US"/>
        </w:rPr>
        <w:t xml:space="preserve">: </w:t>
      </w:r>
      <w:r w:rsidR="008F6D50">
        <w:rPr>
          <w:rFonts w:asciiTheme="minorHAnsi" w:hAnsiTheme="minorHAnsi" w:cstheme="minorHAnsi"/>
          <w:sz w:val="20"/>
          <w:u w:val="single"/>
          <w:lang w:val="en-US"/>
        </w:rPr>
        <w:t>Analysis of business plans and finance options to finalize the investment design</w:t>
      </w:r>
      <w:r w:rsidRPr="0038162F">
        <w:rPr>
          <w:rFonts w:asciiTheme="minorHAnsi" w:hAnsiTheme="minorHAnsi" w:cstheme="minorHAnsi"/>
          <w:sz w:val="20"/>
          <w:lang w:val="en-US"/>
        </w:rPr>
        <w:t xml:space="preserve">. </w:t>
      </w:r>
      <w:r w:rsidRPr="001E6B9E">
        <w:rPr>
          <w:rFonts w:asciiTheme="minorHAnsi" w:hAnsiTheme="minorHAnsi" w:cstheme="minorHAnsi"/>
          <w:sz w:val="20"/>
          <w:lang w:val="en-US"/>
        </w:rPr>
        <w:t xml:space="preserve">A full </w:t>
      </w:r>
      <w:r w:rsidR="008F6D50">
        <w:rPr>
          <w:rFonts w:asciiTheme="minorHAnsi" w:hAnsiTheme="minorHAnsi" w:cstheme="minorHAnsi"/>
          <w:sz w:val="20"/>
          <w:lang w:val="en-US"/>
        </w:rPr>
        <w:t xml:space="preserve">assessment </w:t>
      </w:r>
      <w:r w:rsidRPr="001E6B9E">
        <w:rPr>
          <w:rFonts w:asciiTheme="minorHAnsi" w:hAnsiTheme="minorHAnsi" w:cstheme="minorHAnsi"/>
          <w:sz w:val="20"/>
          <w:lang w:val="en-US"/>
        </w:rPr>
        <w:t xml:space="preserve">of business </w:t>
      </w:r>
      <w:r w:rsidR="006F0186" w:rsidRPr="001E6B9E">
        <w:rPr>
          <w:rFonts w:asciiTheme="minorHAnsi" w:hAnsiTheme="minorHAnsi" w:cstheme="minorHAnsi"/>
          <w:sz w:val="20"/>
          <w:lang w:val="en-US"/>
        </w:rPr>
        <w:t xml:space="preserve">plans and associated </w:t>
      </w:r>
      <w:r w:rsidRPr="001E6B9E">
        <w:rPr>
          <w:rFonts w:asciiTheme="minorHAnsi" w:hAnsiTheme="minorHAnsi" w:cstheme="minorHAnsi"/>
          <w:sz w:val="20"/>
          <w:lang w:val="en-US"/>
        </w:rPr>
        <w:t xml:space="preserve">financing options </w:t>
      </w:r>
      <w:r w:rsidR="006F0186" w:rsidRPr="001E6B9E">
        <w:rPr>
          <w:rFonts w:asciiTheme="minorHAnsi" w:hAnsiTheme="minorHAnsi" w:cstheme="minorHAnsi"/>
          <w:sz w:val="20"/>
          <w:lang w:val="en-US"/>
        </w:rPr>
        <w:t>based on the analys</w:t>
      </w:r>
      <w:r w:rsidR="008F6D50">
        <w:rPr>
          <w:rFonts w:asciiTheme="minorHAnsi" w:hAnsiTheme="minorHAnsi" w:cstheme="minorHAnsi"/>
          <w:sz w:val="20"/>
          <w:lang w:val="en-US"/>
        </w:rPr>
        <w:t>e</w:t>
      </w:r>
      <w:r w:rsidR="006F0186" w:rsidRPr="001E6B9E">
        <w:rPr>
          <w:rFonts w:asciiTheme="minorHAnsi" w:hAnsiTheme="minorHAnsi" w:cstheme="minorHAnsi"/>
          <w:sz w:val="20"/>
          <w:lang w:val="en-US"/>
        </w:rPr>
        <w:t>s done under activity 2.3.1</w:t>
      </w:r>
      <w:r w:rsidR="008F6D50" w:rsidRPr="001E6B9E">
        <w:rPr>
          <w:rFonts w:asciiTheme="minorHAnsi" w:hAnsiTheme="minorHAnsi" w:cstheme="minorHAnsi"/>
          <w:sz w:val="20"/>
          <w:lang w:val="en-US"/>
        </w:rPr>
        <w:t xml:space="preserve"> will be </w:t>
      </w:r>
      <w:r w:rsidR="008F6D50">
        <w:rPr>
          <w:rFonts w:asciiTheme="minorHAnsi" w:hAnsiTheme="minorHAnsi" w:cstheme="minorHAnsi"/>
          <w:sz w:val="20"/>
          <w:lang w:val="en-US"/>
        </w:rPr>
        <w:t xml:space="preserve">carried out </w:t>
      </w:r>
      <w:r w:rsidR="008F6D50" w:rsidRPr="001E6B9E">
        <w:rPr>
          <w:rFonts w:asciiTheme="minorHAnsi" w:hAnsiTheme="minorHAnsi" w:cstheme="minorHAnsi"/>
          <w:sz w:val="20"/>
          <w:lang w:val="en-US"/>
        </w:rPr>
        <w:t xml:space="preserve">to </w:t>
      </w:r>
      <w:r w:rsidR="00C25696">
        <w:rPr>
          <w:rFonts w:asciiTheme="minorHAnsi" w:hAnsiTheme="minorHAnsi" w:cstheme="minorHAnsi"/>
          <w:sz w:val="20"/>
          <w:lang w:val="en-US"/>
        </w:rPr>
        <w:t xml:space="preserve">identify the most suitable form of project investment support to </w:t>
      </w:r>
      <w:r w:rsidR="008F6D50" w:rsidRPr="001E6B9E">
        <w:rPr>
          <w:rFonts w:asciiTheme="minorHAnsi" w:hAnsiTheme="minorHAnsi" w:cstheme="minorHAnsi"/>
          <w:sz w:val="20"/>
          <w:lang w:val="en-US"/>
        </w:rPr>
        <w:t>e-buses and charging stations</w:t>
      </w:r>
      <w:r w:rsidR="006F0186" w:rsidRPr="001E6B9E">
        <w:rPr>
          <w:rFonts w:asciiTheme="minorHAnsi" w:hAnsiTheme="minorHAnsi" w:cstheme="minorHAnsi"/>
          <w:sz w:val="20"/>
          <w:lang w:val="en-US"/>
        </w:rPr>
        <w:t xml:space="preserve">. </w:t>
      </w:r>
      <w:r w:rsidR="00C25696">
        <w:rPr>
          <w:rFonts w:asciiTheme="minorHAnsi" w:hAnsiTheme="minorHAnsi" w:cstheme="minorHAnsi"/>
          <w:sz w:val="20"/>
          <w:lang w:val="en-US"/>
        </w:rPr>
        <w:t xml:space="preserve">The analysis will examine: </w:t>
      </w:r>
    </w:p>
    <w:p w14:paraId="693BAABF" w14:textId="77777777" w:rsidR="00C25696" w:rsidRPr="001E6B9E" w:rsidRDefault="00C25696" w:rsidP="00C25696">
      <w:pPr>
        <w:pStyle w:val="Bodytextnumbered"/>
        <w:numPr>
          <w:ilvl w:val="1"/>
          <w:numId w:val="45"/>
        </w:numPr>
        <w:rPr>
          <w:rFonts w:asciiTheme="minorHAnsi" w:hAnsiTheme="minorHAnsi" w:cstheme="minorHAnsi"/>
          <w:sz w:val="20"/>
          <w:lang w:val="en-US"/>
        </w:rPr>
      </w:pPr>
      <w:r w:rsidRPr="001E6B9E">
        <w:rPr>
          <w:rFonts w:asciiTheme="minorHAnsi" w:hAnsiTheme="minorHAnsi" w:cstheme="minorHAnsi"/>
          <w:sz w:val="20"/>
          <w:lang w:val="en-US"/>
        </w:rPr>
        <w:t>Using the most cost-effective financial instruments (for example, comparing grants/subsidies, concessional and low-interest rate loans)</w:t>
      </w:r>
    </w:p>
    <w:p w14:paraId="31124412" w14:textId="77777777" w:rsidR="00C25696" w:rsidRPr="001E6B9E" w:rsidRDefault="00C25696" w:rsidP="00C25696">
      <w:pPr>
        <w:pStyle w:val="Bodytextnumbered"/>
        <w:numPr>
          <w:ilvl w:val="1"/>
          <w:numId w:val="45"/>
        </w:numPr>
        <w:rPr>
          <w:rFonts w:asciiTheme="minorHAnsi" w:hAnsiTheme="minorHAnsi" w:cstheme="minorHAnsi"/>
          <w:sz w:val="20"/>
          <w:lang w:val="en-US"/>
        </w:rPr>
      </w:pPr>
      <w:r w:rsidRPr="001E6B9E">
        <w:rPr>
          <w:rFonts w:asciiTheme="minorHAnsi" w:hAnsiTheme="minorHAnsi" w:cstheme="minorHAnsi"/>
          <w:sz w:val="20"/>
          <w:lang w:val="en-US"/>
        </w:rPr>
        <w:t>Involving the private sector, for example via fleets</w:t>
      </w:r>
    </w:p>
    <w:p w14:paraId="24CA227C" w14:textId="77777777" w:rsidR="00C25696" w:rsidRPr="001E6B9E" w:rsidRDefault="00C25696" w:rsidP="00C25696">
      <w:pPr>
        <w:pStyle w:val="Bodytextnumbered"/>
        <w:numPr>
          <w:ilvl w:val="1"/>
          <w:numId w:val="45"/>
        </w:numPr>
        <w:rPr>
          <w:rFonts w:asciiTheme="minorHAnsi" w:hAnsiTheme="minorHAnsi" w:cstheme="minorHAnsi"/>
          <w:sz w:val="20"/>
          <w:lang w:val="en-US"/>
        </w:rPr>
      </w:pPr>
      <w:r w:rsidRPr="001E6B9E">
        <w:rPr>
          <w:rFonts w:asciiTheme="minorHAnsi" w:hAnsiTheme="minorHAnsi" w:cstheme="minorHAnsi"/>
          <w:sz w:val="20"/>
          <w:lang w:val="en-US"/>
        </w:rPr>
        <w:t xml:space="preserve">Alignment with emerging market reforms. </w:t>
      </w:r>
    </w:p>
    <w:p w14:paraId="403ECF96" w14:textId="0A835699" w:rsidR="00C25696" w:rsidRPr="008F6D50" w:rsidRDefault="00C25696" w:rsidP="001E6B9E">
      <w:pPr>
        <w:pStyle w:val="Bodytextnumbered"/>
        <w:numPr>
          <w:ilvl w:val="0"/>
          <w:numId w:val="0"/>
        </w:numPr>
        <w:ind w:left="814"/>
        <w:rPr>
          <w:rFonts w:asciiTheme="minorHAnsi" w:hAnsiTheme="minorHAnsi" w:cstheme="minorHAnsi"/>
          <w:sz w:val="20"/>
          <w:lang w:val="en-US"/>
        </w:rPr>
      </w:pPr>
      <w:r w:rsidRPr="001E6B9E">
        <w:rPr>
          <w:rFonts w:asciiTheme="minorHAnsi" w:hAnsiTheme="minorHAnsi" w:cstheme="minorHAnsi"/>
          <w:sz w:val="20"/>
          <w:lang w:val="en-US"/>
        </w:rPr>
        <w:t>At the time of drafting this project document, a default set of activities for the project’s investment support has been developed using an up-front capital subsidy approach, which is set out below in activities 2.3.3. to 2.3.7. This default approach is that the GEF funds can be applied to a maximum of 20% of the capital cost of the e-bus or charging station. This default approach is subject to change depen</w:t>
      </w:r>
      <w:r>
        <w:rPr>
          <w:rFonts w:asciiTheme="minorHAnsi" w:hAnsiTheme="minorHAnsi" w:cstheme="minorHAnsi"/>
          <w:sz w:val="20"/>
          <w:lang w:val="en-US"/>
        </w:rPr>
        <w:t>d</w:t>
      </w:r>
      <w:r w:rsidRPr="001E6B9E">
        <w:rPr>
          <w:rFonts w:asciiTheme="minorHAnsi" w:hAnsiTheme="minorHAnsi" w:cstheme="minorHAnsi"/>
          <w:sz w:val="20"/>
          <w:lang w:val="en-US"/>
        </w:rPr>
        <w:t>ing on the findings of this activity 2.3.2</w:t>
      </w:r>
      <w:r>
        <w:rPr>
          <w:rFonts w:asciiTheme="minorHAnsi" w:hAnsiTheme="minorHAnsi" w:cstheme="minorHAnsi"/>
          <w:sz w:val="20"/>
          <w:lang w:val="en-US"/>
        </w:rPr>
        <w:t>.</w:t>
      </w:r>
    </w:p>
    <w:p w14:paraId="619CB4C6" w14:textId="34380F86" w:rsidR="00831A2B" w:rsidRPr="0038162F" w:rsidRDefault="008F6D50" w:rsidP="000500B5">
      <w:pPr>
        <w:pStyle w:val="Bodytextnumbered"/>
        <w:numPr>
          <w:ilvl w:val="0"/>
          <w:numId w:val="45"/>
        </w:numPr>
        <w:rPr>
          <w:rFonts w:asciiTheme="minorHAnsi" w:hAnsiTheme="minorHAnsi" w:cstheme="minorHAnsi"/>
          <w:sz w:val="20"/>
          <w:lang w:val="en-US"/>
        </w:rPr>
      </w:pPr>
      <w:r>
        <w:rPr>
          <w:rFonts w:asciiTheme="minorHAnsi" w:hAnsiTheme="minorHAnsi" w:cstheme="minorHAnsi"/>
          <w:sz w:val="20"/>
          <w:u w:val="single"/>
          <w:lang w:val="en-US"/>
        </w:rPr>
        <w:t xml:space="preserve">Activity 2.3.3: </w:t>
      </w:r>
      <w:r w:rsidR="00B0615A" w:rsidRPr="0038162F">
        <w:rPr>
          <w:rFonts w:asciiTheme="minorHAnsi" w:hAnsiTheme="minorHAnsi" w:cstheme="minorHAnsi"/>
          <w:sz w:val="20"/>
          <w:u w:val="single"/>
          <w:lang w:val="en-US"/>
        </w:rPr>
        <w:t>Shortlisting global companies to provide 10 e-buses and 2 charging stations</w:t>
      </w:r>
      <w:r w:rsidR="00B0615A" w:rsidRPr="0038162F">
        <w:rPr>
          <w:rFonts w:asciiTheme="minorHAnsi" w:hAnsiTheme="minorHAnsi" w:cstheme="minorHAnsi"/>
          <w:sz w:val="20"/>
          <w:lang w:val="en-US"/>
        </w:rPr>
        <w:t xml:space="preserve">. This will involve technical assistance to </w:t>
      </w:r>
      <w:r w:rsidR="006C5DC8" w:rsidRPr="0038162F">
        <w:rPr>
          <w:rFonts w:asciiTheme="minorHAnsi" w:hAnsiTheme="minorHAnsi" w:cstheme="minorHAnsi"/>
          <w:sz w:val="20"/>
          <w:lang w:val="en-US"/>
        </w:rPr>
        <w:t>s</w:t>
      </w:r>
      <w:r w:rsidR="00BD641C" w:rsidRPr="0038162F">
        <w:rPr>
          <w:rFonts w:asciiTheme="minorHAnsi" w:hAnsiTheme="minorHAnsi" w:cstheme="minorHAnsi"/>
          <w:sz w:val="20"/>
          <w:lang w:val="en-US"/>
        </w:rPr>
        <w:t xml:space="preserve">elect the </w:t>
      </w:r>
      <w:r w:rsidR="00831A2B" w:rsidRPr="0038162F">
        <w:rPr>
          <w:rFonts w:asciiTheme="minorHAnsi" w:hAnsiTheme="minorHAnsi" w:cstheme="minorHAnsi"/>
          <w:sz w:val="20"/>
          <w:lang w:val="en-US"/>
        </w:rPr>
        <w:t>best</w:t>
      </w:r>
      <w:r w:rsidR="00A42BE6" w:rsidRPr="0038162F">
        <w:rPr>
          <w:rFonts w:asciiTheme="minorHAnsi" w:hAnsiTheme="minorHAnsi" w:cstheme="minorHAnsi"/>
          <w:sz w:val="20"/>
          <w:lang w:val="en-US"/>
        </w:rPr>
        <w:t xml:space="preserve"> available</w:t>
      </w:r>
      <w:r w:rsidR="00831A2B" w:rsidRPr="0038162F">
        <w:rPr>
          <w:rFonts w:asciiTheme="minorHAnsi" w:hAnsiTheme="minorHAnsi" w:cstheme="minorHAnsi"/>
          <w:sz w:val="20"/>
          <w:lang w:val="en-US"/>
        </w:rPr>
        <w:t xml:space="preserve"> technology options from technologies </w:t>
      </w:r>
      <w:r w:rsidR="00BD641C" w:rsidRPr="0038162F">
        <w:rPr>
          <w:rFonts w:asciiTheme="minorHAnsi" w:hAnsiTheme="minorHAnsi" w:cstheme="minorHAnsi"/>
          <w:sz w:val="20"/>
          <w:lang w:val="en-US"/>
        </w:rPr>
        <w:t>evaluated in</w:t>
      </w:r>
      <w:r w:rsidR="00831A2B" w:rsidRPr="0038162F">
        <w:rPr>
          <w:rFonts w:asciiTheme="minorHAnsi" w:hAnsiTheme="minorHAnsi" w:cstheme="minorHAnsi"/>
          <w:sz w:val="20"/>
          <w:lang w:val="en-US"/>
        </w:rPr>
        <w:t xml:space="preserve"> Output 2.1</w:t>
      </w:r>
      <w:r w:rsidR="00B0615A" w:rsidRPr="0038162F">
        <w:rPr>
          <w:rFonts w:asciiTheme="minorHAnsi" w:hAnsiTheme="minorHAnsi" w:cstheme="minorHAnsi"/>
          <w:sz w:val="20"/>
          <w:lang w:val="en-US"/>
        </w:rPr>
        <w:t xml:space="preserve">. </w:t>
      </w:r>
      <w:r w:rsidR="00697A4A" w:rsidRPr="0038162F">
        <w:rPr>
          <w:rFonts w:asciiTheme="minorHAnsi" w:hAnsiTheme="minorHAnsi" w:cstheme="minorHAnsi"/>
          <w:sz w:val="20"/>
          <w:lang w:val="en-US"/>
        </w:rPr>
        <w:t>This will result in the</w:t>
      </w:r>
      <w:r w:rsidR="00831A2B" w:rsidRPr="0038162F">
        <w:rPr>
          <w:rFonts w:asciiTheme="minorHAnsi" w:hAnsiTheme="minorHAnsi" w:cstheme="minorHAnsi"/>
          <w:sz w:val="20"/>
          <w:lang w:val="en-US"/>
        </w:rPr>
        <w:t xml:space="preserve"> shortlisting </w:t>
      </w:r>
      <w:r w:rsidR="00697A4A" w:rsidRPr="0038162F">
        <w:rPr>
          <w:rFonts w:asciiTheme="minorHAnsi" w:hAnsiTheme="minorHAnsi" w:cstheme="minorHAnsi"/>
          <w:sz w:val="20"/>
          <w:lang w:val="en-US"/>
        </w:rPr>
        <w:t xml:space="preserve">of </w:t>
      </w:r>
      <w:r w:rsidR="00831A2B" w:rsidRPr="0038162F">
        <w:rPr>
          <w:rFonts w:asciiTheme="minorHAnsi" w:hAnsiTheme="minorHAnsi" w:cstheme="minorHAnsi"/>
          <w:sz w:val="20"/>
          <w:lang w:val="en-US"/>
        </w:rPr>
        <w:t xml:space="preserve">global companies </w:t>
      </w:r>
      <w:r w:rsidR="00697A4A" w:rsidRPr="0038162F">
        <w:rPr>
          <w:rFonts w:asciiTheme="minorHAnsi" w:hAnsiTheme="minorHAnsi" w:cstheme="minorHAnsi"/>
          <w:sz w:val="20"/>
          <w:lang w:val="en-US"/>
        </w:rPr>
        <w:t xml:space="preserve">that will </w:t>
      </w:r>
      <w:r w:rsidR="00831A2B" w:rsidRPr="0038162F">
        <w:rPr>
          <w:rFonts w:asciiTheme="minorHAnsi" w:hAnsiTheme="minorHAnsi" w:cstheme="minorHAnsi"/>
          <w:sz w:val="20"/>
          <w:lang w:val="en-US"/>
        </w:rPr>
        <w:t xml:space="preserve">provide </w:t>
      </w:r>
      <w:bookmarkStart w:id="58" w:name="_Hlk41300169"/>
      <w:r w:rsidR="0076257F" w:rsidRPr="0038162F">
        <w:rPr>
          <w:rFonts w:asciiTheme="minorHAnsi" w:hAnsiTheme="minorHAnsi" w:cstheme="minorHAnsi"/>
          <w:sz w:val="20"/>
          <w:lang w:val="en-US"/>
        </w:rPr>
        <w:t>more than</w:t>
      </w:r>
      <w:r w:rsidR="00831A2B" w:rsidRPr="0038162F">
        <w:rPr>
          <w:rFonts w:asciiTheme="minorHAnsi" w:hAnsiTheme="minorHAnsi" w:cstheme="minorHAnsi"/>
          <w:sz w:val="20"/>
          <w:lang w:val="en-US"/>
        </w:rPr>
        <w:t xml:space="preserve"> 1</w:t>
      </w:r>
      <w:r w:rsidR="00A22D1E" w:rsidRPr="0038162F">
        <w:rPr>
          <w:rFonts w:asciiTheme="minorHAnsi" w:hAnsiTheme="minorHAnsi" w:cstheme="minorHAnsi"/>
          <w:sz w:val="20"/>
          <w:lang w:val="en-US"/>
        </w:rPr>
        <w:t>0</w:t>
      </w:r>
      <w:r w:rsidR="00831A2B" w:rsidRPr="0038162F">
        <w:rPr>
          <w:rFonts w:asciiTheme="minorHAnsi" w:hAnsiTheme="minorHAnsi" w:cstheme="minorHAnsi"/>
          <w:sz w:val="20"/>
          <w:lang w:val="en-US"/>
        </w:rPr>
        <w:t xml:space="preserve"> e-buses and 2 charging stations</w:t>
      </w:r>
      <w:r w:rsidR="0076257F" w:rsidRPr="0038162F">
        <w:rPr>
          <w:rFonts w:asciiTheme="minorHAnsi" w:hAnsiTheme="minorHAnsi" w:cstheme="minorHAnsi"/>
          <w:sz w:val="20"/>
          <w:lang w:val="en-US"/>
        </w:rPr>
        <w:t xml:space="preserve"> (preferably fast-charging</w:t>
      </w:r>
      <w:bookmarkEnd w:id="58"/>
      <w:r w:rsidR="0076257F" w:rsidRPr="0038162F">
        <w:rPr>
          <w:rFonts w:asciiTheme="minorHAnsi" w:hAnsiTheme="minorHAnsi" w:cstheme="minorHAnsi"/>
          <w:sz w:val="20"/>
          <w:lang w:val="en-US"/>
        </w:rPr>
        <w:t xml:space="preserve"> but based on the recommendations from the feasibility study of Output 2.1</w:t>
      </w:r>
      <w:r w:rsidR="009D1074" w:rsidRPr="0038162F">
        <w:rPr>
          <w:rFonts w:asciiTheme="minorHAnsi" w:hAnsiTheme="minorHAnsi" w:cstheme="minorHAnsi"/>
          <w:sz w:val="20"/>
          <w:lang w:val="en-US"/>
        </w:rPr>
        <w:t>. If possible, the tender should also include the use of renewable energy into the charging stations as a means to demonstrate low carbon energy generation for e-buses</w:t>
      </w:r>
      <w:r w:rsidR="00831A2B" w:rsidRPr="0038162F">
        <w:rPr>
          <w:rFonts w:asciiTheme="minorHAnsi" w:hAnsiTheme="minorHAnsi" w:cstheme="minorHAnsi"/>
          <w:sz w:val="20"/>
          <w:lang w:val="en-US"/>
        </w:rPr>
        <w:t>;</w:t>
      </w:r>
    </w:p>
    <w:p w14:paraId="42A75B90" w14:textId="773483D7" w:rsidR="00831A2B" w:rsidRPr="0038162F" w:rsidRDefault="00697A4A"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2.3.</w:t>
      </w:r>
      <w:r w:rsidR="008F6D50">
        <w:rPr>
          <w:rFonts w:asciiTheme="minorHAnsi" w:hAnsiTheme="minorHAnsi" w:cstheme="minorHAnsi"/>
          <w:sz w:val="20"/>
          <w:u w:val="single"/>
          <w:lang w:val="en-US"/>
        </w:rPr>
        <w:t>4</w:t>
      </w:r>
      <w:r w:rsidRPr="0038162F">
        <w:rPr>
          <w:rFonts w:asciiTheme="minorHAnsi" w:hAnsiTheme="minorHAnsi" w:cstheme="minorHAnsi"/>
          <w:sz w:val="20"/>
          <w:u w:val="single"/>
          <w:lang w:val="en-US"/>
        </w:rPr>
        <w:t>: A</w:t>
      </w:r>
      <w:r w:rsidR="00831A2B" w:rsidRPr="0038162F">
        <w:rPr>
          <w:rFonts w:asciiTheme="minorHAnsi" w:hAnsiTheme="minorHAnsi" w:cstheme="minorHAnsi"/>
          <w:sz w:val="20"/>
          <w:u w:val="single"/>
          <w:lang w:val="en-US"/>
        </w:rPr>
        <w:t xml:space="preserve">ssistance on the </w:t>
      </w:r>
      <w:bookmarkStart w:id="59" w:name="_Hlk33081260"/>
      <w:r w:rsidR="00A07748" w:rsidRPr="0038162F">
        <w:rPr>
          <w:rFonts w:asciiTheme="minorHAnsi" w:hAnsiTheme="minorHAnsi" w:cstheme="minorHAnsi"/>
          <w:sz w:val="20"/>
          <w:u w:val="single"/>
          <w:lang w:val="en-US"/>
        </w:rPr>
        <w:t xml:space="preserve">tendering </w:t>
      </w:r>
      <w:r w:rsidR="00831A2B" w:rsidRPr="0038162F">
        <w:rPr>
          <w:rFonts w:asciiTheme="minorHAnsi" w:hAnsiTheme="minorHAnsi" w:cstheme="minorHAnsi"/>
          <w:sz w:val="20"/>
          <w:u w:val="single"/>
          <w:lang w:val="en-US"/>
        </w:rPr>
        <w:t xml:space="preserve">process to </w:t>
      </w:r>
      <w:r w:rsidR="00A07748" w:rsidRPr="0038162F">
        <w:rPr>
          <w:rFonts w:asciiTheme="minorHAnsi" w:hAnsiTheme="minorHAnsi" w:cstheme="minorHAnsi"/>
          <w:sz w:val="20"/>
          <w:u w:val="single"/>
          <w:lang w:val="en-US"/>
        </w:rPr>
        <w:t>procure</w:t>
      </w:r>
      <w:r w:rsidR="00831A2B" w:rsidRPr="0038162F">
        <w:rPr>
          <w:rFonts w:asciiTheme="minorHAnsi" w:hAnsiTheme="minorHAnsi" w:cstheme="minorHAnsi"/>
          <w:sz w:val="20"/>
          <w:u w:val="single"/>
          <w:lang w:val="en-US"/>
        </w:rPr>
        <w:t xml:space="preserve"> </w:t>
      </w:r>
      <w:r w:rsidR="002511B3" w:rsidRPr="0038162F">
        <w:rPr>
          <w:rFonts w:asciiTheme="minorHAnsi" w:hAnsiTheme="minorHAnsi" w:cstheme="minorHAnsi"/>
          <w:sz w:val="20"/>
          <w:u w:val="single"/>
          <w:lang w:val="en-US"/>
        </w:rPr>
        <w:t>a pilot fleet</w:t>
      </w:r>
      <w:r w:rsidR="00831A2B" w:rsidRPr="0038162F">
        <w:rPr>
          <w:rFonts w:asciiTheme="minorHAnsi" w:hAnsiTheme="minorHAnsi" w:cstheme="minorHAnsi"/>
          <w:sz w:val="20"/>
          <w:u w:val="single"/>
          <w:lang w:val="en-US"/>
        </w:rPr>
        <w:t xml:space="preserve"> </w:t>
      </w:r>
      <w:r w:rsidR="008F6D50">
        <w:rPr>
          <w:rFonts w:asciiTheme="minorHAnsi" w:hAnsiTheme="minorHAnsi" w:cstheme="minorHAnsi"/>
          <w:sz w:val="20"/>
          <w:u w:val="single"/>
          <w:lang w:val="en-US"/>
        </w:rPr>
        <w:t xml:space="preserve">of </w:t>
      </w:r>
      <w:r w:rsidR="00A22D1E" w:rsidRPr="0038162F">
        <w:rPr>
          <w:rFonts w:asciiTheme="minorHAnsi" w:hAnsiTheme="minorHAnsi" w:cstheme="minorHAnsi"/>
          <w:sz w:val="20"/>
          <w:u w:val="single"/>
          <w:lang w:val="en-US"/>
        </w:rPr>
        <w:t>10</w:t>
      </w:r>
      <w:r w:rsidR="00831A2B" w:rsidRPr="0038162F">
        <w:rPr>
          <w:rFonts w:asciiTheme="minorHAnsi" w:hAnsiTheme="minorHAnsi" w:cstheme="minorHAnsi"/>
          <w:sz w:val="20"/>
          <w:u w:val="single"/>
          <w:lang w:val="en-US"/>
        </w:rPr>
        <w:t xml:space="preserve"> e-buses </w:t>
      </w:r>
      <w:bookmarkEnd w:id="59"/>
      <w:r w:rsidR="00831A2B" w:rsidRPr="0038162F">
        <w:rPr>
          <w:rFonts w:asciiTheme="minorHAnsi" w:hAnsiTheme="minorHAnsi" w:cstheme="minorHAnsi"/>
          <w:sz w:val="20"/>
          <w:u w:val="single"/>
          <w:lang w:val="en-US"/>
        </w:rPr>
        <w:t>and 2 charging stations</w:t>
      </w:r>
      <w:r w:rsidRPr="0038162F">
        <w:rPr>
          <w:rFonts w:asciiTheme="minorHAnsi" w:hAnsiTheme="minorHAnsi" w:cstheme="minorHAnsi"/>
          <w:sz w:val="20"/>
          <w:lang w:val="en-US"/>
        </w:rPr>
        <w:t>.</w:t>
      </w:r>
      <w:r w:rsidR="009F0188" w:rsidRPr="0038162F">
        <w:rPr>
          <w:rFonts w:asciiTheme="minorHAnsi" w:hAnsiTheme="minorHAnsi" w:cstheme="minorHAnsi"/>
          <w:sz w:val="20"/>
          <w:lang w:val="en-US"/>
        </w:rPr>
        <w:t xml:space="preserve"> </w:t>
      </w:r>
      <w:r w:rsidR="00831A2B" w:rsidRPr="0038162F">
        <w:rPr>
          <w:rFonts w:asciiTheme="minorHAnsi" w:hAnsiTheme="minorHAnsi" w:cstheme="minorHAnsi"/>
          <w:sz w:val="20"/>
          <w:lang w:val="en-US"/>
        </w:rPr>
        <w:t>Th</w:t>
      </w:r>
      <w:r w:rsidRPr="0038162F">
        <w:rPr>
          <w:rFonts w:asciiTheme="minorHAnsi" w:hAnsiTheme="minorHAnsi" w:cstheme="minorHAnsi"/>
          <w:sz w:val="20"/>
          <w:lang w:val="en-US"/>
        </w:rPr>
        <w:t>is</w:t>
      </w:r>
      <w:r w:rsidR="00831A2B" w:rsidRPr="0038162F">
        <w:rPr>
          <w:rFonts w:asciiTheme="minorHAnsi" w:hAnsiTheme="minorHAnsi" w:cstheme="minorHAnsi"/>
          <w:sz w:val="20"/>
          <w:lang w:val="en-US"/>
        </w:rPr>
        <w:t xml:space="preserve"> tender should include provisions</w:t>
      </w:r>
      <w:r w:rsidR="000070D4" w:rsidRPr="0038162F">
        <w:rPr>
          <w:rFonts w:asciiTheme="minorHAnsi" w:hAnsiTheme="minorHAnsi" w:cstheme="minorHAnsi"/>
          <w:sz w:val="20"/>
          <w:lang w:val="en-US"/>
        </w:rPr>
        <w:t xml:space="preserve"> designed to de-risk this first procurement </w:t>
      </w:r>
      <w:r w:rsidRPr="0038162F">
        <w:rPr>
          <w:rFonts w:asciiTheme="minorHAnsi" w:hAnsiTheme="minorHAnsi" w:cstheme="minorHAnsi"/>
          <w:sz w:val="20"/>
          <w:lang w:val="en-US"/>
        </w:rPr>
        <w:t xml:space="preserve">(that is to be owned and operated by TBC) and </w:t>
      </w:r>
      <w:r w:rsidR="000070D4" w:rsidRPr="0038162F">
        <w:rPr>
          <w:rFonts w:asciiTheme="minorHAnsi" w:hAnsiTheme="minorHAnsi" w:cstheme="minorHAnsi"/>
          <w:sz w:val="20"/>
          <w:lang w:val="en-US"/>
        </w:rPr>
        <w:t>includ</w:t>
      </w:r>
      <w:r w:rsidRPr="0038162F">
        <w:rPr>
          <w:rFonts w:asciiTheme="minorHAnsi" w:hAnsiTheme="minorHAnsi" w:cstheme="minorHAnsi"/>
          <w:sz w:val="20"/>
          <w:lang w:val="en-US"/>
        </w:rPr>
        <w:t>e</w:t>
      </w:r>
      <w:r w:rsidR="000070D4" w:rsidRPr="0038162F">
        <w:rPr>
          <w:rFonts w:asciiTheme="minorHAnsi" w:hAnsiTheme="minorHAnsi" w:cstheme="minorHAnsi"/>
          <w:sz w:val="20"/>
          <w:lang w:val="en-US"/>
        </w:rPr>
        <w:t xml:space="preserve"> </w:t>
      </w:r>
      <w:r w:rsidR="00831A2B" w:rsidRPr="0038162F">
        <w:rPr>
          <w:rFonts w:asciiTheme="minorHAnsi" w:hAnsiTheme="minorHAnsi" w:cstheme="minorHAnsi"/>
          <w:sz w:val="20"/>
          <w:lang w:val="en-US"/>
        </w:rPr>
        <w:t>testing the cross compatibility between the buses and charging station equipment provided by several but separate manufacturers</w:t>
      </w:r>
      <w:r w:rsidR="009D1074" w:rsidRPr="0038162F">
        <w:rPr>
          <w:rFonts w:asciiTheme="minorHAnsi" w:hAnsiTheme="minorHAnsi" w:cstheme="minorHAnsi"/>
          <w:sz w:val="20"/>
          <w:lang w:val="en-US"/>
        </w:rPr>
        <w:t xml:space="preserve">, several of whom are </w:t>
      </w:r>
      <w:r w:rsidR="00E95045">
        <w:rPr>
          <w:rFonts w:asciiTheme="minorHAnsi" w:hAnsiTheme="minorHAnsi" w:cstheme="minorHAnsi"/>
          <w:sz w:val="20"/>
          <w:lang w:val="en-US"/>
        </w:rPr>
        <w:t>operating under</w:t>
      </w:r>
      <w:r w:rsidR="009D1074" w:rsidRPr="0038162F">
        <w:rPr>
          <w:rFonts w:asciiTheme="minorHAnsi" w:hAnsiTheme="minorHAnsi" w:cstheme="minorHAnsi"/>
          <w:sz w:val="20"/>
          <w:lang w:val="en-US"/>
        </w:rPr>
        <w:t xml:space="preserve"> </w:t>
      </w:r>
      <w:r w:rsidR="002511B3" w:rsidRPr="0038162F">
        <w:rPr>
          <w:rFonts w:asciiTheme="minorHAnsi" w:hAnsiTheme="minorHAnsi" w:cstheme="minorHAnsi"/>
          <w:sz w:val="20"/>
          <w:lang w:val="en-US"/>
        </w:rPr>
        <w:t xml:space="preserve">JSC </w:t>
      </w:r>
      <w:proofErr w:type="spellStart"/>
      <w:r w:rsidR="009D1074" w:rsidRPr="0038162F">
        <w:rPr>
          <w:rFonts w:asciiTheme="minorHAnsi" w:hAnsiTheme="minorHAnsi" w:cstheme="minorHAnsi"/>
          <w:sz w:val="20"/>
          <w:lang w:val="en-US"/>
        </w:rPr>
        <w:t>Uzavtosanoat</w:t>
      </w:r>
      <w:proofErr w:type="spellEnd"/>
      <w:r w:rsidR="002511B3" w:rsidRPr="0038162F">
        <w:rPr>
          <w:rStyle w:val="FootnoteReference"/>
          <w:lang w:val="en-US"/>
        </w:rPr>
        <w:footnoteReference w:id="13"/>
      </w:r>
      <w:r w:rsidR="00831A2B" w:rsidRPr="0038162F">
        <w:rPr>
          <w:rFonts w:asciiTheme="minorHAnsi" w:hAnsiTheme="minorHAnsi" w:cstheme="minorHAnsi"/>
          <w:sz w:val="20"/>
          <w:lang w:val="en-US"/>
        </w:rPr>
        <w:t>. T</w:t>
      </w:r>
      <w:r w:rsidR="00722388" w:rsidRPr="0038162F">
        <w:rPr>
          <w:rFonts w:asciiTheme="minorHAnsi" w:hAnsiTheme="minorHAnsi" w:cstheme="minorHAnsi"/>
          <w:sz w:val="20"/>
          <w:lang w:val="en-US"/>
        </w:rPr>
        <w:t xml:space="preserve">enders </w:t>
      </w:r>
      <w:r w:rsidR="00791E95" w:rsidRPr="0038162F">
        <w:rPr>
          <w:rFonts w:asciiTheme="minorHAnsi" w:hAnsiTheme="minorHAnsi" w:cstheme="minorHAnsi"/>
          <w:sz w:val="20"/>
          <w:lang w:val="en-US"/>
        </w:rPr>
        <w:t xml:space="preserve">that </w:t>
      </w:r>
      <w:r w:rsidR="00831A2B" w:rsidRPr="0038162F">
        <w:rPr>
          <w:rFonts w:asciiTheme="minorHAnsi" w:hAnsiTheme="minorHAnsi" w:cstheme="minorHAnsi"/>
          <w:sz w:val="20"/>
          <w:lang w:val="en-US"/>
        </w:rPr>
        <w:t xml:space="preserve">include plans for implementing </w:t>
      </w:r>
      <w:r w:rsidR="00831A2B" w:rsidRPr="0038162F">
        <w:rPr>
          <w:rFonts w:asciiTheme="minorHAnsi" w:hAnsiTheme="minorHAnsi" w:cstheme="minorHAnsi"/>
          <w:i/>
          <w:iCs/>
          <w:sz w:val="20"/>
          <w:u w:val="single"/>
          <w:lang w:val="en-US"/>
        </w:rPr>
        <w:t>local manufacture</w:t>
      </w:r>
      <w:r w:rsidR="00831A2B" w:rsidRPr="0038162F">
        <w:rPr>
          <w:rFonts w:asciiTheme="minorHAnsi" w:hAnsiTheme="minorHAnsi" w:cstheme="minorHAnsi"/>
          <w:sz w:val="20"/>
          <w:lang w:val="en-US"/>
        </w:rPr>
        <w:t xml:space="preserve"> of e-buses</w:t>
      </w:r>
      <w:r w:rsidR="00BA58F2" w:rsidRPr="0038162F">
        <w:rPr>
          <w:rFonts w:asciiTheme="minorHAnsi" w:hAnsiTheme="minorHAnsi" w:cstheme="minorHAnsi"/>
          <w:sz w:val="20"/>
          <w:lang w:val="en-US"/>
        </w:rPr>
        <w:t xml:space="preserve"> </w:t>
      </w:r>
      <w:r w:rsidR="004B2F7E" w:rsidRPr="0038162F">
        <w:rPr>
          <w:rFonts w:asciiTheme="minorHAnsi" w:hAnsiTheme="minorHAnsi" w:cstheme="minorHAnsi"/>
          <w:sz w:val="20"/>
          <w:lang w:val="en-US"/>
        </w:rPr>
        <w:t>would be viewed favorably</w:t>
      </w:r>
      <w:r w:rsidR="0038689C" w:rsidRPr="0038162F">
        <w:rPr>
          <w:rFonts w:asciiTheme="minorHAnsi" w:hAnsiTheme="minorHAnsi" w:cstheme="minorHAnsi"/>
          <w:sz w:val="20"/>
          <w:lang w:val="en-US"/>
        </w:rPr>
        <w:t>, notably in</w:t>
      </w:r>
      <w:r w:rsidR="00BA58F2" w:rsidRPr="0038162F">
        <w:rPr>
          <w:rFonts w:asciiTheme="minorHAnsi" w:hAnsiTheme="minorHAnsi" w:cstheme="minorHAnsi"/>
          <w:sz w:val="20"/>
          <w:lang w:val="en-US"/>
        </w:rPr>
        <w:t xml:space="preserve"> the </w:t>
      </w:r>
      <w:r w:rsidR="0038689C" w:rsidRPr="0038162F">
        <w:rPr>
          <w:rFonts w:asciiTheme="minorHAnsi" w:hAnsiTheme="minorHAnsi" w:cstheme="minorHAnsi"/>
          <w:sz w:val="20"/>
          <w:lang w:val="en-US"/>
        </w:rPr>
        <w:t xml:space="preserve">context of </w:t>
      </w:r>
      <w:r w:rsidR="00CC6DD3" w:rsidRPr="0038162F">
        <w:rPr>
          <w:rFonts w:asciiTheme="minorHAnsi" w:hAnsiTheme="minorHAnsi" w:cstheme="minorHAnsi"/>
          <w:sz w:val="20"/>
          <w:lang w:val="en-US"/>
        </w:rPr>
        <w:t xml:space="preserve">job </w:t>
      </w:r>
      <w:r w:rsidR="00BA58F2" w:rsidRPr="0038162F">
        <w:rPr>
          <w:rFonts w:asciiTheme="minorHAnsi" w:hAnsiTheme="minorHAnsi" w:cstheme="minorHAnsi"/>
          <w:sz w:val="20"/>
          <w:lang w:val="en-US"/>
        </w:rPr>
        <w:t>creation amidst the COVID-19 pandemic</w:t>
      </w:r>
      <w:r w:rsidR="00E95045">
        <w:rPr>
          <w:rFonts w:asciiTheme="minorHAnsi" w:hAnsiTheme="minorHAnsi" w:cstheme="minorHAnsi"/>
          <w:sz w:val="20"/>
          <w:lang w:val="en-US"/>
        </w:rPr>
        <w:t xml:space="preserve"> and green recovery efforts</w:t>
      </w:r>
      <w:r w:rsidR="00831A2B" w:rsidRPr="0038162F">
        <w:rPr>
          <w:rFonts w:asciiTheme="minorHAnsi" w:hAnsiTheme="minorHAnsi" w:cstheme="minorHAnsi"/>
          <w:sz w:val="20"/>
          <w:lang w:val="en-US"/>
        </w:rPr>
        <w:t>;</w:t>
      </w:r>
    </w:p>
    <w:p w14:paraId="1E60D7B2" w14:textId="3167741E" w:rsidR="00697A4A" w:rsidRPr="0038162F" w:rsidRDefault="00697A4A"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lastRenderedPageBreak/>
        <w:t>Activity 2.3.</w:t>
      </w:r>
      <w:r w:rsidR="008F6D50">
        <w:rPr>
          <w:rFonts w:asciiTheme="minorHAnsi" w:hAnsiTheme="minorHAnsi" w:cstheme="minorHAnsi"/>
          <w:sz w:val="20"/>
          <w:u w:val="single"/>
          <w:lang w:val="en-US"/>
        </w:rPr>
        <w:t>5</w:t>
      </w:r>
      <w:r w:rsidRPr="0038162F">
        <w:rPr>
          <w:rFonts w:asciiTheme="minorHAnsi" w:hAnsiTheme="minorHAnsi" w:cstheme="minorHAnsi"/>
          <w:sz w:val="20"/>
          <w:u w:val="single"/>
          <w:lang w:val="en-US"/>
        </w:rPr>
        <w:t>: A</w:t>
      </w:r>
      <w:r w:rsidR="00A42BE6" w:rsidRPr="0038162F">
        <w:rPr>
          <w:rFonts w:asciiTheme="minorHAnsi" w:hAnsiTheme="minorHAnsi" w:cstheme="minorHAnsi"/>
          <w:sz w:val="20"/>
          <w:u w:val="single"/>
          <w:lang w:val="en-US"/>
        </w:rPr>
        <w:t xml:space="preserve">ssistance </w:t>
      </w:r>
      <w:r w:rsidR="002B7A9E" w:rsidRPr="0038162F">
        <w:rPr>
          <w:rFonts w:asciiTheme="minorHAnsi" w:hAnsiTheme="minorHAnsi" w:cstheme="minorHAnsi"/>
          <w:sz w:val="20"/>
          <w:u w:val="single"/>
          <w:lang w:val="en-US"/>
        </w:rPr>
        <w:t xml:space="preserve">to </w:t>
      </w:r>
      <w:r w:rsidR="00303447" w:rsidRPr="0038162F">
        <w:rPr>
          <w:rFonts w:asciiTheme="minorHAnsi" w:hAnsiTheme="minorHAnsi" w:cstheme="minorHAnsi"/>
          <w:sz w:val="20"/>
          <w:u w:val="single"/>
          <w:lang w:val="en-US"/>
        </w:rPr>
        <w:t>TBC</w:t>
      </w:r>
      <w:r w:rsidR="002B7A9E" w:rsidRPr="0038162F">
        <w:rPr>
          <w:rFonts w:asciiTheme="minorHAnsi" w:hAnsiTheme="minorHAnsi" w:cstheme="minorHAnsi"/>
          <w:sz w:val="20"/>
          <w:u w:val="single"/>
          <w:lang w:val="en-US"/>
        </w:rPr>
        <w:t xml:space="preserve"> </w:t>
      </w:r>
      <w:r w:rsidR="00A42BE6" w:rsidRPr="0038162F">
        <w:rPr>
          <w:rFonts w:asciiTheme="minorHAnsi" w:hAnsiTheme="minorHAnsi" w:cstheme="minorHAnsi"/>
          <w:sz w:val="20"/>
          <w:u w:val="single"/>
          <w:lang w:val="en-US"/>
        </w:rPr>
        <w:t xml:space="preserve">on </w:t>
      </w:r>
      <w:r w:rsidR="00A07748" w:rsidRPr="0038162F">
        <w:rPr>
          <w:rFonts w:asciiTheme="minorHAnsi" w:hAnsiTheme="minorHAnsi" w:cstheme="minorHAnsi"/>
          <w:sz w:val="20"/>
          <w:u w:val="single"/>
          <w:lang w:val="en-US"/>
        </w:rPr>
        <w:t>operationaliz</w:t>
      </w:r>
      <w:r w:rsidR="00A42BE6" w:rsidRPr="0038162F">
        <w:rPr>
          <w:rFonts w:asciiTheme="minorHAnsi" w:hAnsiTheme="minorHAnsi" w:cstheme="minorHAnsi"/>
          <w:sz w:val="20"/>
          <w:u w:val="single"/>
          <w:lang w:val="en-US"/>
        </w:rPr>
        <w:t xml:space="preserve">ing </w:t>
      </w:r>
      <w:r w:rsidR="00A07748" w:rsidRPr="0038162F">
        <w:rPr>
          <w:rFonts w:asciiTheme="minorHAnsi" w:hAnsiTheme="minorHAnsi" w:cstheme="minorHAnsi"/>
          <w:sz w:val="20"/>
          <w:u w:val="single"/>
          <w:lang w:val="en-US"/>
        </w:rPr>
        <w:t>pilot e-bus</w:t>
      </w:r>
      <w:r w:rsidR="000070D4" w:rsidRPr="0038162F">
        <w:rPr>
          <w:rFonts w:asciiTheme="minorHAnsi" w:hAnsiTheme="minorHAnsi" w:cstheme="minorHAnsi"/>
          <w:sz w:val="20"/>
          <w:u w:val="single"/>
          <w:lang w:val="en-US"/>
        </w:rPr>
        <w:t xml:space="preserve"> fleet</w:t>
      </w:r>
      <w:r w:rsidR="00615CDA" w:rsidRPr="0038162F">
        <w:rPr>
          <w:rFonts w:asciiTheme="minorHAnsi" w:hAnsiTheme="minorHAnsi" w:cstheme="minorHAnsi"/>
          <w:sz w:val="20"/>
          <w:u w:val="single"/>
          <w:lang w:val="en-US"/>
        </w:rPr>
        <w:t>s</w:t>
      </w:r>
      <w:r w:rsidR="00A42BE6" w:rsidRPr="0038162F">
        <w:rPr>
          <w:rFonts w:asciiTheme="minorHAnsi" w:hAnsiTheme="minorHAnsi" w:cstheme="minorHAnsi"/>
          <w:sz w:val="20"/>
          <w:u w:val="single"/>
          <w:lang w:val="en-US"/>
        </w:rPr>
        <w:t xml:space="preserve"> and charging stations</w:t>
      </w:r>
      <w:r w:rsidR="00A42BE6" w:rsidRPr="0038162F">
        <w:rPr>
          <w:rFonts w:asciiTheme="minorHAnsi" w:hAnsiTheme="minorHAnsi" w:cstheme="minorHAnsi"/>
          <w:sz w:val="20"/>
          <w:lang w:val="en-US"/>
        </w:rPr>
        <w:t>. T</w:t>
      </w:r>
      <w:r w:rsidR="00A07748" w:rsidRPr="0038162F">
        <w:rPr>
          <w:rFonts w:asciiTheme="minorHAnsi" w:hAnsiTheme="minorHAnsi" w:cstheme="minorHAnsi"/>
          <w:sz w:val="20"/>
          <w:lang w:val="en-US"/>
        </w:rPr>
        <w:t>his will involve</w:t>
      </w:r>
      <w:r w:rsidRPr="0038162F">
        <w:rPr>
          <w:rFonts w:asciiTheme="minorHAnsi" w:hAnsiTheme="minorHAnsi" w:cstheme="minorHAnsi"/>
          <w:sz w:val="20"/>
          <w:lang w:val="en-US"/>
        </w:rPr>
        <w:t>:</w:t>
      </w:r>
    </w:p>
    <w:p w14:paraId="24065536" w14:textId="4B2CB8DA" w:rsidR="00697A4A" w:rsidRPr="0038162F" w:rsidRDefault="00A42BE6" w:rsidP="00FD656C">
      <w:pPr>
        <w:pStyle w:val="Bodytextnumbered"/>
        <w:numPr>
          <w:ilvl w:val="1"/>
          <w:numId w:val="45"/>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 xml:space="preserve">commissioning of the </w:t>
      </w:r>
      <w:r w:rsidR="00A07748" w:rsidRPr="0038162F">
        <w:rPr>
          <w:rFonts w:asciiTheme="minorHAnsi" w:hAnsiTheme="minorHAnsi" w:cstheme="minorHAnsi"/>
          <w:sz w:val="20"/>
          <w:lang w:val="en-US"/>
        </w:rPr>
        <w:t>e-buses</w:t>
      </w:r>
      <w:r w:rsidR="00FC72CB" w:rsidRPr="0038162F">
        <w:rPr>
          <w:rFonts w:asciiTheme="minorHAnsi" w:hAnsiTheme="minorHAnsi" w:cstheme="minorHAnsi"/>
          <w:sz w:val="20"/>
          <w:lang w:val="en-US"/>
        </w:rPr>
        <w:t xml:space="preserve"> </w:t>
      </w:r>
      <w:r w:rsidR="005E598F" w:rsidRPr="0038162F">
        <w:rPr>
          <w:rFonts w:asciiTheme="minorHAnsi" w:hAnsiTheme="minorHAnsi" w:cstheme="minorHAnsi"/>
          <w:sz w:val="20"/>
          <w:lang w:val="en-US"/>
        </w:rPr>
        <w:t>(</w:t>
      </w:r>
      <w:r w:rsidR="00FC72CB" w:rsidRPr="0038162F">
        <w:rPr>
          <w:rFonts w:asciiTheme="minorHAnsi" w:hAnsiTheme="minorHAnsi" w:cstheme="minorHAnsi"/>
          <w:sz w:val="20"/>
          <w:lang w:val="en-US"/>
        </w:rPr>
        <w:t>that will have inclusivity features for gender and vulnerable groups</w:t>
      </w:r>
      <w:r w:rsidR="005E598F" w:rsidRPr="0038162F">
        <w:rPr>
          <w:rFonts w:asciiTheme="minorHAnsi" w:hAnsiTheme="minorHAnsi" w:cstheme="minorHAnsi"/>
          <w:sz w:val="20"/>
          <w:lang w:val="en-US"/>
        </w:rPr>
        <w:t>)</w:t>
      </w:r>
      <w:r w:rsidR="00697A4A" w:rsidRPr="0038162F">
        <w:rPr>
          <w:rFonts w:asciiTheme="minorHAnsi" w:hAnsiTheme="minorHAnsi" w:cstheme="minorHAnsi"/>
          <w:sz w:val="20"/>
          <w:lang w:val="en-US"/>
        </w:rPr>
        <w:t>;</w:t>
      </w:r>
    </w:p>
    <w:p w14:paraId="3EAC0D70" w14:textId="0C7E08A3" w:rsidR="00697A4A" w:rsidRPr="0038162F" w:rsidRDefault="00A42BE6" w:rsidP="00FD656C">
      <w:pPr>
        <w:pStyle w:val="Bodytextnumbered"/>
        <w:numPr>
          <w:ilvl w:val="1"/>
          <w:numId w:val="45"/>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 xml:space="preserve">operating </w:t>
      </w:r>
      <w:r w:rsidR="00697A4A" w:rsidRPr="0038162F">
        <w:rPr>
          <w:rFonts w:asciiTheme="minorHAnsi" w:hAnsiTheme="minorHAnsi" w:cstheme="minorHAnsi"/>
          <w:sz w:val="20"/>
          <w:lang w:val="en-US"/>
        </w:rPr>
        <w:t>the e-buses;</w:t>
      </w:r>
    </w:p>
    <w:p w14:paraId="5DF7D573" w14:textId="4E42F455" w:rsidR="00697A4A" w:rsidRPr="0038162F" w:rsidRDefault="002B7A9E" w:rsidP="00FD656C">
      <w:pPr>
        <w:pStyle w:val="Bodytextnumbered"/>
        <w:numPr>
          <w:ilvl w:val="1"/>
          <w:numId w:val="45"/>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monitoring their</w:t>
      </w:r>
      <w:r w:rsidR="00A42BE6" w:rsidRPr="0038162F">
        <w:rPr>
          <w:rFonts w:asciiTheme="minorHAnsi" w:hAnsiTheme="minorHAnsi" w:cstheme="minorHAnsi"/>
          <w:sz w:val="20"/>
          <w:lang w:val="en-US"/>
        </w:rPr>
        <w:t xml:space="preserve"> range on one battery charge</w:t>
      </w:r>
      <w:r w:rsidR="00697A4A" w:rsidRPr="0038162F">
        <w:rPr>
          <w:rFonts w:asciiTheme="minorHAnsi" w:hAnsiTheme="minorHAnsi" w:cstheme="minorHAnsi"/>
          <w:sz w:val="20"/>
          <w:lang w:val="en-US"/>
        </w:rPr>
        <w:t>;</w:t>
      </w:r>
      <w:r w:rsidR="00A42BE6" w:rsidRPr="0038162F">
        <w:rPr>
          <w:rFonts w:asciiTheme="minorHAnsi" w:hAnsiTheme="minorHAnsi" w:cstheme="minorHAnsi"/>
          <w:sz w:val="20"/>
          <w:lang w:val="en-US"/>
        </w:rPr>
        <w:t xml:space="preserve"> and </w:t>
      </w:r>
    </w:p>
    <w:p w14:paraId="7DC94F76" w14:textId="128A47F9" w:rsidR="00A42BE6" w:rsidRPr="0038162F" w:rsidRDefault="00A42BE6" w:rsidP="00FD656C">
      <w:pPr>
        <w:pStyle w:val="Bodytextnumbered"/>
        <w:numPr>
          <w:ilvl w:val="1"/>
          <w:numId w:val="45"/>
        </w:numPr>
        <w:spacing w:before="0" w:after="0"/>
        <w:ind w:left="1267"/>
        <w:rPr>
          <w:rFonts w:asciiTheme="minorHAnsi" w:hAnsiTheme="minorHAnsi" w:cstheme="minorHAnsi"/>
          <w:sz w:val="20"/>
          <w:lang w:val="en-US"/>
        </w:rPr>
      </w:pPr>
      <w:r w:rsidRPr="0038162F">
        <w:rPr>
          <w:rFonts w:asciiTheme="minorHAnsi" w:hAnsiTheme="minorHAnsi" w:cstheme="minorHAnsi"/>
          <w:sz w:val="20"/>
          <w:lang w:val="en-US"/>
        </w:rPr>
        <w:t>monitoring of the charging time for each e-bus;</w:t>
      </w:r>
    </w:p>
    <w:p w14:paraId="4E8C21BC" w14:textId="68DE6D4D" w:rsidR="00A42BE6" w:rsidRPr="0038162F" w:rsidRDefault="00697A4A"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2.3.</w:t>
      </w:r>
      <w:r w:rsidR="008F6D50">
        <w:rPr>
          <w:rFonts w:asciiTheme="minorHAnsi" w:hAnsiTheme="minorHAnsi" w:cstheme="minorHAnsi"/>
          <w:sz w:val="20"/>
          <w:u w:val="single"/>
          <w:lang w:val="en-US"/>
        </w:rPr>
        <w:t>6</w:t>
      </w:r>
      <w:r w:rsidRPr="0038162F">
        <w:rPr>
          <w:rFonts w:asciiTheme="minorHAnsi" w:hAnsiTheme="minorHAnsi" w:cstheme="minorHAnsi"/>
          <w:sz w:val="20"/>
          <w:u w:val="single"/>
          <w:lang w:val="en-US"/>
        </w:rPr>
        <w:t>: T</w:t>
      </w:r>
      <w:r w:rsidR="002B7A9E" w:rsidRPr="0038162F">
        <w:rPr>
          <w:rFonts w:asciiTheme="minorHAnsi" w:hAnsiTheme="minorHAnsi" w:cstheme="minorHAnsi"/>
          <w:sz w:val="20"/>
          <w:u w:val="single"/>
          <w:lang w:val="en-US"/>
        </w:rPr>
        <w:t>raining for</w:t>
      </w:r>
      <w:r w:rsidR="00A42BE6" w:rsidRPr="0038162F">
        <w:rPr>
          <w:rFonts w:asciiTheme="minorHAnsi" w:hAnsiTheme="minorHAnsi" w:cstheme="minorHAnsi"/>
          <w:sz w:val="20"/>
          <w:u w:val="single"/>
          <w:lang w:val="en-US"/>
        </w:rPr>
        <w:t xml:space="preserve"> operation and maintenance of the e-buses by the </w:t>
      </w:r>
      <w:r w:rsidR="00A07748" w:rsidRPr="0038162F">
        <w:rPr>
          <w:rFonts w:asciiTheme="minorHAnsi" w:hAnsiTheme="minorHAnsi" w:cstheme="minorHAnsi"/>
          <w:sz w:val="20"/>
          <w:u w:val="single"/>
          <w:lang w:val="en-US"/>
        </w:rPr>
        <w:t>supplier</w:t>
      </w:r>
      <w:r w:rsidR="000D50CE" w:rsidRPr="0038162F">
        <w:rPr>
          <w:rFonts w:asciiTheme="minorHAnsi" w:hAnsiTheme="minorHAnsi" w:cstheme="minorHAnsi"/>
          <w:sz w:val="20"/>
          <w:u w:val="single"/>
          <w:lang w:val="en-US"/>
        </w:rPr>
        <w:t>(s)</w:t>
      </w:r>
      <w:r w:rsidR="00FC72CB" w:rsidRPr="0038162F">
        <w:rPr>
          <w:rFonts w:asciiTheme="minorHAnsi" w:hAnsiTheme="minorHAnsi" w:cstheme="minorHAnsi"/>
          <w:sz w:val="20"/>
          <w:u w:val="single"/>
          <w:lang w:val="en-US"/>
        </w:rPr>
        <w:t xml:space="preserve"> and selected training institutions</w:t>
      </w:r>
      <w:r w:rsidR="00FC72CB" w:rsidRPr="0038162F">
        <w:rPr>
          <w:rFonts w:asciiTheme="minorHAnsi" w:hAnsiTheme="minorHAnsi" w:cstheme="minorHAnsi"/>
          <w:sz w:val="20"/>
          <w:lang w:val="en-US"/>
        </w:rPr>
        <w:t xml:space="preserve">. The training programme will </w:t>
      </w:r>
      <w:r w:rsidR="00F435E6" w:rsidRPr="0038162F">
        <w:rPr>
          <w:rFonts w:asciiTheme="minorHAnsi" w:hAnsiTheme="minorHAnsi" w:cstheme="minorHAnsi"/>
          <w:sz w:val="20"/>
          <w:lang w:val="en-US"/>
        </w:rPr>
        <w:t xml:space="preserve">use knowledge products from the suppliers and those prepared by local training institutes, and </w:t>
      </w:r>
      <w:r w:rsidR="00FC72CB" w:rsidRPr="0038162F">
        <w:rPr>
          <w:rFonts w:asciiTheme="minorHAnsi" w:hAnsiTheme="minorHAnsi" w:cstheme="minorHAnsi"/>
          <w:sz w:val="20"/>
          <w:lang w:val="en-US"/>
        </w:rPr>
        <w:t>also encourage participation of women</w:t>
      </w:r>
      <w:r w:rsidR="005E598F" w:rsidRPr="0038162F">
        <w:rPr>
          <w:rFonts w:asciiTheme="minorHAnsi" w:hAnsiTheme="minorHAnsi" w:cstheme="minorHAnsi"/>
          <w:sz w:val="20"/>
          <w:lang w:val="en-US"/>
        </w:rPr>
        <w:t xml:space="preserve"> from management to operations (such as drivers, technicians and mechanics)</w:t>
      </w:r>
      <w:r w:rsidR="00B53512" w:rsidRPr="0038162F">
        <w:rPr>
          <w:rFonts w:asciiTheme="minorHAnsi" w:hAnsiTheme="minorHAnsi" w:cstheme="minorHAnsi"/>
          <w:sz w:val="20"/>
          <w:lang w:val="en-US"/>
        </w:rPr>
        <w:t>. Resources will be available for local training institutes to prepare the supplier’s operation and maintenance manuals for use by TBC</w:t>
      </w:r>
      <w:r w:rsidR="00A42BE6" w:rsidRPr="0038162F">
        <w:rPr>
          <w:rFonts w:asciiTheme="minorHAnsi" w:hAnsiTheme="minorHAnsi" w:cstheme="minorHAnsi"/>
          <w:sz w:val="20"/>
          <w:lang w:val="en-US"/>
        </w:rPr>
        <w:t>;</w:t>
      </w:r>
    </w:p>
    <w:p w14:paraId="3EB61ADE" w14:textId="1ADAE223" w:rsidR="00BF3AC2" w:rsidRPr="0038162F" w:rsidRDefault="00697A4A" w:rsidP="000500B5">
      <w:pPr>
        <w:pStyle w:val="Bodytextnumbered"/>
        <w:numPr>
          <w:ilvl w:val="0"/>
          <w:numId w:val="45"/>
        </w:numPr>
        <w:rPr>
          <w:rFonts w:asciiTheme="minorHAnsi" w:hAnsiTheme="minorHAnsi" w:cstheme="minorHAnsi"/>
          <w:sz w:val="20"/>
          <w:lang w:val="en-US"/>
        </w:rPr>
      </w:pPr>
      <w:r w:rsidRPr="0038162F">
        <w:rPr>
          <w:rFonts w:asciiTheme="minorHAnsi" w:hAnsiTheme="minorHAnsi" w:cstheme="minorHAnsi"/>
          <w:sz w:val="20"/>
          <w:u w:val="single"/>
          <w:lang w:val="en-US"/>
        </w:rPr>
        <w:t>Activity 2.3.</w:t>
      </w:r>
      <w:r w:rsidR="008F6D50">
        <w:rPr>
          <w:rFonts w:asciiTheme="minorHAnsi" w:hAnsiTheme="minorHAnsi" w:cstheme="minorHAnsi"/>
          <w:sz w:val="20"/>
          <w:u w:val="single"/>
          <w:lang w:val="en-US"/>
        </w:rPr>
        <w:t>7</w:t>
      </w:r>
      <w:r w:rsidRPr="0038162F">
        <w:rPr>
          <w:rFonts w:asciiTheme="minorHAnsi" w:hAnsiTheme="minorHAnsi" w:cstheme="minorHAnsi"/>
          <w:sz w:val="20"/>
          <w:u w:val="single"/>
          <w:lang w:val="en-US"/>
        </w:rPr>
        <w:t xml:space="preserve">: Undertaking </w:t>
      </w:r>
      <w:r w:rsidR="002B7A9E" w:rsidRPr="0038162F">
        <w:rPr>
          <w:rFonts w:asciiTheme="minorHAnsi" w:hAnsiTheme="minorHAnsi" w:cstheme="minorHAnsi"/>
          <w:sz w:val="20"/>
          <w:u w:val="single"/>
          <w:lang w:val="en-US"/>
        </w:rPr>
        <w:t>a</w:t>
      </w:r>
      <w:r w:rsidR="00A07748" w:rsidRPr="0038162F">
        <w:rPr>
          <w:rFonts w:asciiTheme="minorHAnsi" w:hAnsiTheme="minorHAnsi" w:cstheme="minorHAnsi"/>
          <w:sz w:val="20"/>
          <w:u w:val="single"/>
          <w:lang w:val="en-US"/>
        </w:rPr>
        <w:t xml:space="preserve"> study tour to another city that has mobilized electric bus fleets</w:t>
      </w:r>
      <w:r w:rsidRPr="0038162F">
        <w:rPr>
          <w:rFonts w:asciiTheme="minorHAnsi" w:hAnsiTheme="minorHAnsi" w:cstheme="minorHAnsi"/>
          <w:sz w:val="20"/>
          <w:lang w:val="en-US"/>
        </w:rPr>
        <w:t>.</w:t>
      </w:r>
      <w:r w:rsidR="00A07748"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This </w:t>
      </w:r>
      <w:r w:rsidR="007D785D" w:rsidRPr="0038162F">
        <w:rPr>
          <w:rFonts w:asciiTheme="minorHAnsi" w:hAnsiTheme="minorHAnsi" w:cstheme="minorHAnsi"/>
          <w:sz w:val="20"/>
          <w:lang w:val="en-US"/>
        </w:rPr>
        <w:t xml:space="preserve">should </w:t>
      </w:r>
      <w:r w:rsidRPr="0038162F">
        <w:rPr>
          <w:rFonts w:asciiTheme="minorHAnsi" w:hAnsiTheme="minorHAnsi" w:cstheme="minorHAnsi"/>
          <w:sz w:val="20"/>
          <w:lang w:val="en-US"/>
        </w:rPr>
        <w:t xml:space="preserve">include </w:t>
      </w:r>
      <w:r w:rsidR="007D785D" w:rsidRPr="0038162F">
        <w:rPr>
          <w:rFonts w:asciiTheme="minorHAnsi" w:hAnsiTheme="minorHAnsi" w:cstheme="minorHAnsi"/>
          <w:sz w:val="20"/>
          <w:lang w:val="en-US"/>
        </w:rPr>
        <w:t xml:space="preserve">TBC and TCM participation in tours of </w:t>
      </w:r>
      <w:r w:rsidRPr="0038162F">
        <w:rPr>
          <w:rFonts w:asciiTheme="minorHAnsi" w:hAnsiTheme="minorHAnsi" w:cstheme="minorHAnsi"/>
          <w:sz w:val="20"/>
          <w:lang w:val="en-US"/>
        </w:rPr>
        <w:t xml:space="preserve">a city such as </w:t>
      </w:r>
      <w:r w:rsidR="00A07748" w:rsidRPr="0038162F">
        <w:rPr>
          <w:rFonts w:asciiTheme="minorHAnsi" w:hAnsiTheme="minorHAnsi" w:cstheme="minorHAnsi"/>
          <w:sz w:val="20"/>
          <w:lang w:val="en-US"/>
        </w:rPr>
        <w:t>Moscow</w:t>
      </w:r>
      <w:r w:rsidRPr="0038162F">
        <w:rPr>
          <w:rFonts w:asciiTheme="minorHAnsi" w:hAnsiTheme="minorHAnsi" w:cstheme="minorHAnsi"/>
          <w:sz w:val="20"/>
          <w:lang w:val="en-US"/>
        </w:rPr>
        <w:t xml:space="preserve"> that has </w:t>
      </w:r>
      <w:r w:rsidR="00E82F79" w:rsidRPr="0038162F">
        <w:rPr>
          <w:rFonts w:asciiTheme="minorHAnsi" w:hAnsiTheme="minorHAnsi" w:cstheme="minorHAnsi"/>
          <w:sz w:val="20"/>
          <w:lang w:val="en-US"/>
        </w:rPr>
        <w:t xml:space="preserve">undertaken a transformation of electrifying a substantial proportion of their bus fleet. </w:t>
      </w:r>
      <w:r w:rsidR="007D785D" w:rsidRPr="0038162F">
        <w:rPr>
          <w:rFonts w:asciiTheme="minorHAnsi" w:hAnsiTheme="minorHAnsi" w:cstheme="minorHAnsi"/>
          <w:sz w:val="20"/>
          <w:lang w:val="en-US"/>
        </w:rPr>
        <w:t xml:space="preserve">In addition, this activity will also </w:t>
      </w:r>
      <w:r w:rsidR="00E82F79" w:rsidRPr="0038162F">
        <w:rPr>
          <w:rFonts w:asciiTheme="minorHAnsi" w:hAnsiTheme="minorHAnsi" w:cstheme="minorHAnsi"/>
          <w:sz w:val="20"/>
          <w:lang w:val="en-US"/>
        </w:rPr>
        <w:t xml:space="preserve">include </w:t>
      </w:r>
      <w:r w:rsidR="000070D4" w:rsidRPr="0038162F">
        <w:rPr>
          <w:rFonts w:asciiTheme="minorHAnsi" w:hAnsiTheme="minorHAnsi" w:cstheme="minorHAnsi"/>
          <w:sz w:val="20"/>
          <w:lang w:val="en-US"/>
        </w:rPr>
        <w:t xml:space="preserve">in regional and global events organized by the Global </w:t>
      </w:r>
      <w:r w:rsidR="002511B3" w:rsidRPr="0038162F">
        <w:rPr>
          <w:rFonts w:asciiTheme="minorHAnsi" w:hAnsiTheme="minorHAnsi" w:cstheme="minorHAnsi"/>
          <w:sz w:val="20"/>
          <w:lang w:val="en-US"/>
        </w:rPr>
        <w:t>E</w:t>
      </w:r>
      <w:r w:rsidR="000070D4" w:rsidRPr="0038162F">
        <w:rPr>
          <w:rFonts w:asciiTheme="minorHAnsi" w:hAnsiTheme="minorHAnsi" w:cstheme="minorHAnsi"/>
          <w:sz w:val="20"/>
          <w:lang w:val="en-US"/>
        </w:rPr>
        <w:t xml:space="preserve">-mobility </w:t>
      </w:r>
      <w:r w:rsidR="00AD73A8" w:rsidRPr="0038162F">
        <w:rPr>
          <w:rFonts w:asciiTheme="minorHAnsi" w:hAnsiTheme="minorHAnsi" w:cstheme="minorHAnsi"/>
          <w:sz w:val="20"/>
          <w:lang w:val="en-US"/>
        </w:rPr>
        <w:t xml:space="preserve">Programme </w:t>
      </w:r>
      <w:r w:rsidR="007D785D" w:rsidRPr="0038162F">
        <w:rPr>
          <w:rFonts w:asciiTheme="minorHAnsi" w:hAnsiTheme="minorHAnsi" w:cstheme="minorHAnsi"/>
          <w:sz w:val="20"/>
          <w:lang w:val="en-US"/>
        </w:rPr>
        <w:t>for Years 1 and 2</w:t>
      </w:r>
      <w:r w:rsidR="007D5CB9" w:rsidRPr="0038162F">
        <w:rPr>
          <w:rFonts w:asciiTheme="minorHAnsi" w:hAnsiTheme="minorHAnsi" w:cstheme="minorHAnsi"/>
          <w:sz w:val="20"/>
          <w:lang w:val="en-US"/>
        </w:rPr>
        <w:t>. Participants should include a minimum of 30% women</w:t>
      </w:r>
      <w:r w:rsidR="00BF3AC2" w:rsidRPr="0038162F">
        <w:rPr>
          <w:rFonts w:asciiTheme="minorHAnsi" w:hAnsiTheme="minorHAnsi" w:cstheme="minorHAnsi"/>
          <w:sz w:val="20"/>
          <w:lang w:val="en-US"/>
        </w:rPr>
        <w:t>;</w:t>
      </w:r>
    </w:p>
    <w:p w14:paraId="6880929C" w14:textId="6228E556" w:rsidR="00E82F79" w:rsidRPr="0038162F" w:rsidRDefault="00655678" w:rsidP="00E82F79">
      <w:pPr>
        <w:pStyle w:val="Bodytextnumbered"/>
        <w:rPr>
          <w:rFonts w:asciiTheme="minorHAnsi" w:hAnsiTheme="minorHAnsi" w:cstheme="minorHAnsi"/>
          <w:sz w:val="20"/>
          <w:lang w:val="en-US"/>
        </w:rPr>
      </w:pPr>
      <w:bookmarkStart w:id="60" w:name="_Ref55647831"/>
      <w:r w:rsidRPr="0038162F">
        <w:rPr>
          <w:rFonts w:asciiTheme="minorHAnsi" w:hAnsiTheme="minorHAnsi" w:cstheme="minorHAnsi"/>
          <w:i/>
          <w:iCs/>
          <w:sz w:val="20"/>
          <w:u w:val="single"/>
          <w:lang w:val="en-US"/>
        </w:rPr>
        <w:t xml:space="preserve">Output 2.4: </w:t>
      </w:r>
      <w:r w:rsidR="000D50CE" w:rsidRPr="0038162F">
        <w:rPr>
          <w:rFonts w:asciiTheme="minorHAnsi" w:hAnsiTheme="minorHAnsi" w:cstheme="minorHAnsi"/>
          <w:i/>
          <w:iCs/>
          <w:sz w:val="20"/>
          <w:u w:val="single"/>
          <w:lang w:val="en-US"/>
        </w:rPr>
        <w:t xml:space="preserve">Additional </w:t>
      </w:r>
      <w:r w:rsidRPr="0038162F">
        <w:rPr>
          <w:rFonts w:asciiTheme="minorHAnsi" w:hAnsiTheme="minorHAnsi" w:cstheme="minorHAnsi"/>
          <w:i/>
          <w:iCs/>
          <w:sz w:val="20"/>
          <w:u w:val="single"/>
          <w:lang w:val="en-US"/>
        </w:rPr>
        <w:t>e-buses under Tashkent management operating along GUTC</w:t>
      </w:r>
      <w:r w:rsidR="00F43329" w:rsidRPr="0038162F">
        <w:rPr>
          <w:rFonts w:asciiTheme="minorHAnsi" w:hAnsiTheme="minorHAnsi" w:cstheme="minorHAnsi"/>
          <w:sz w:val="20"/>
          <w:lang w:val="en-US"/>
        </w:rPr>
        <w:t xml:space="preserve">. </w:t>
      </w:r>
      <w:r w:rsidR="00B06D52" w:rsidRPr="0038162F">
        <w:rPr>
          <w:rFonts w:asciiTheme="minorHAnsi" w:hAnsiTheme="minorHAnsi" w:cstheme="minorHAnsi"/>
          <w:sz w:val="20"/>
          <w:lang w:val="en-US"/>
        </w:rPr>
        <w:t xml:space="preserve">This output is </w:t>
      </w:r>
      <w:r w:rsidR="00A22D1E" w:rsidRPr="0038162F">
        <w:rPr>
          <w:rFonts w:asciiTheme="minorHAnsi" w:hAnsiTheme="minorHAnsi" w:cstheme="minorHAnsi"/>
          <w:sz w:val="20"/>
          <w:lang w:val="en-US"/>
        </w:rPr>
        <w:t xml:space="preserve">only </w:t>
      </w:r>
      <w:r w:rsidR="00B06D52" w:rsidRPr="0038162F">
        <w:rPr>
          <w:rFonts w:asciiTheme="minorHAnsi" w:hAnsiTheme="minorHAnsi" w:cstheme="minorHAnsi"/>
          <w:sz w:val="20"/>
          <w:lang w:val="en-US"/>
        </w:rPr>
        <w:t xml:space="preserve">provided as a contingency measure that provides </w:t>
      </w:r>
      <w:r w:rsidR="00714204" w:rsidRPr="0038162F">
        <w:rPr>
          <w:rFonts w:asciiTheme="minorHAnsi" w:hAnsiTheme="minorHAnsi" w:cstheme="minorHAnsi"/>
          <w:sz w:val="20"/>
          <w:lang w:val="en-US"/>
        </w:rPr>
        <w:t>TBC (</w:t>
      </w:r>
      <w:r w:rsidR="00B06D52" w:rsidRPr="0038162F">
        <w:rPr>
          <w:rFonts w:asciiTheme="minorHAnsi" w:hAnsiTheme="minorHAnsi" w:cstheme="minorHAnsi"/>
          <w:sz w:val="20"/>
          <w:lang w:val="en-US"/>
        </w:rPr>
        <w:t xml:space="preserve">JSC </w:t>
      </w:r>
      <w:proofErr w:type="spellStart"/>
      <w:r w:rsidR="00B06D52" w:rsidRPr="0038162F">
        <w:rPr>
          <w:rFonts w:asciiTheme="minorHAnsi" w:hAnsiTheme="minorHAnsi" w:cstheme="minorHAnsi"/>
          <w:sz w:val="20"/>
          <w:lang w:val="en-US"/>
        </w:rPr>
        <w:t>Toshshakhartranskhizmat</w:t>
      </w:r>
      <w:proofErr w:type="spellEnd"/>
      <w:r w:rsidR="00714204" w:rsidRPr="0038162F">
        <w:rPr>
          <w:rFonts w:asciiTheme="minorHAnsi" w:hAnsiTheme="minorHAnsi" w:cstheme="minorHAnsi"/>
          <w:sz w:val="20"/>
          <w:lang w:val="en-US"/>
        </w:rPr>
        <w:t>)</w:t>
      </w:r>
      <w:r w:rsidR="00B06D52" w:rsidRPr="0038162F">
        <w:rPr>
          <w:rFonts w:asciiTheme="minorHAnsi" w:hAnsiTheme="minorHAnsi" w:cstheme="minorHAnsi"/>
          <w:sz w:val="20"/>
          <w:lang w:val="en-US"/>
        </w:rPr>
        <w:t xml:space="preserve"> an option to procure </w:t>
      </w:r>
      <w:r w:rsidR="00A22D1E" w:rsidRPr="0038162F">
        <w:rPr>
          <w:rFonts w:asciiTheme="minorHAnsi" w:hAnsiTheme="minorHAnsi" w:cstheme="minorHAnsi"/>
          <w:sz w:val="20"/>
          <w:lang w:val="en-US"/>
        </w:rPr>
        <w:t xml:space="preserve">additional </w:t>
      </w:r>
      <w:r w:rsidR="00B06D52" w:rsidRPr="0038162F">
        <w:rPr>
          <w:rFonts w:asciiTheme="minorHAnsi" w:hAnsiTheme="minorHAnsi" w:cstheme="minorHAnsi"/>
          <w:sz w:val="20"/>
          <w:lang w:val="en-US"/>
        </w:rPr>
        <w:t xml:space="preserve">e-buses </w:t>
      </w:r>
      <w:r w:rsidR="002511B3" w:rsidRPr="0038162F">
        <w:rPr>
          <w:rFonts w:asciiTheme="minorHAnsi" w:hAnsiTheme="minorHAnsi" w:cstheme="minorHAnsi"/>
          <w:sz w:val="20"/>
          <w:lang w:val="en-US"/>
        </w:rPr>
        <w:t>after</w:t>
      </w:r>
      <w:r w:rsidR="00B06D52" w:rsidRPr="0038162F">
        <w:rPr>
          <w:rFonts w:asciiTheme="minorHAnsi" w:hAnsiTheme="minorHAnsi" w:cstheme="minorHAnsi"/>
          <w:sz w:val="20"/>
          <w:lang w:val="en-US"/>
        </w:rPr>
        <w:t xml:space="preserve"> Output 2.3</w:t>
      </w:r>
      <w:r w:rsidR="002511B3" w:rsidRPr="0038162F">
        <w:rPr>
          <w:rFonts w:asciiTheme="minorHAnsi" w:hAnsiTheme="minorHAnsi" w:cstheme="minorHAnsi"/>
          <w:sz w:val="20"/>
          <w:lang w:val="en-US"/>
        </w:rPr>
        <w:t>, if required</w:t>
      </w:r>
      <w:r w:rsidR="00BA6368" w:rsidRPr="0038162F">
        <w:rPr>
          <w:rFonts w:asciiTheme="minorHAnsi" w:hAnsiTheme="minorHAnsi" w:cstheme="minorHAnsi"/>
          <w:sz w:val="20"/>
          <w:lang w:val="en-US"/>
        </w:rPr>
        <w:t>. Activities would include</w:t>
      </w:r>
      <w:r w:rsidR="00E82F79" w:rsidRPr="0038162F">
        <w:rPr>
          <w:rFonts w:asciiTheme="minorHAnsi" w:hAnsiTheme="minorHAnsi" w:cstheme="minorHAnsi"/>
          <w:sz w:val="20"/>
          <w:lang w:val="en-US"/>
        </w:rPr>
        <w:t>:</w:t>
      </w:r>
      <w:bookmarkEnd w:id="60"/>
    </w:p>
    <w:p w14:paraId="099D2129" w14:textId="38049CAC" w:rsidR="00655678" w:rsidRPr="0038162F" w:rsidRDefault="00E82F79" w:rsidP="00BD0039">
      <w:pPr>
        <w:pStyle w:val="Bodytextnumbered"/>
        <w:numPr>
          <w:ilvl w:val="0"/>
          <w:numId w:val="117"/>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2.4.1: Assistance</w:t>
      </w:r>
      <w:r w:rsidR="00BA6368" w:rsidRPr="0038162F">
        <w:rPr>
          <w:rFonts w:asciiTheme="minorHAnsi" w:hAnsiTheme="minorHAnsi" w:cstheme="minorHAnsi"/>
          <w:sz w:val="20"/>
          <w:u w:val="single"/>
          <w:lang w:val="en-US"/>
        </w:rPr>
        <w:t xml:space="preserve"> in the tendering process to procure the additional e-buses</w:t>
      </w:r>
      <w:r w:rsidRPr="0038162F">
        <w:rPr>
          <w:rFonts w:asciiTheme="minorHAnsi" w:hAnsiTheme="minorHAnsi" w:cstheme="minorHAnsi"/>
          <w:sz w:val="20"/>
          <w:lang w:val="en-US"/>
        </w:rPr>
        <w:t>. If required, assistance will be provided if a subsequent tender seeks a different e-bus suppl</w:t>
      </w:r>
      <w:r w:rsidR="00C6728C">
        <w:rPr>
          <w:rFonts w:asciiTheme="minorHAnsi" w:hAnsiTheme="minorHAnsi" w:cstheme="minorHAnsi"/>
          <w:sz w:val="20"/>
          <w:lang w:val="en-US"/>
        </w:rPr>
        <w:t>i</w:t>
      </w:r>
      <w:r w:rsidRPr="0038162F">
        <w:rPr>
          <w:rFonts w:asciiTheme="minorHAnsi" w:hAnsiTheme="minorHAnsi" w:cstheme="minorHAnsi"/>
          <w:sz w:val="20"/>
          <w:lang w:val="en-US"/>
        </w:rPr>
        <w:t xml:space="preserve">er. Assistance will then also be provided for new </w:t>
      </w:r>
      <w:r w:rsidR="00BA6368" w:rsidRPr="0038162F">
        <w:rPr>
          <w:rFonts w:asciiTheme="minorHAnsi" w:hAnsiTheme="minorHAnsi" w:cstheme="minorHAnsi"/>
          <w:sz w:val="20"/>
          <w:lang w:val="en-US"/>
        </w:rPr>
        <w:t>e-bus commissioning, and a supplier-driven operations and maintenance course.</w:t>
      </w:r>
    </w:p>
    <w:p w14:paraId="6E1811CC" w14:textId="742B5676" w:rsidR="00B079F8" w:rsidRDefault="00A94840" w:rsidP="0016138F">
      <w:pPr>
        <w:pStyle w:val="Bodytextnumbered"/>
        <w:ind w:left="454" w:hanging="454"/>
        <w:rPr>
          <w:rFonts w:asciiTheme="minorHAnsi" w:hAnsiTheme="minorHAnsi" w:cstheme="minorHAnsi"/>
          <w:sz w:val="20"/>
          <w:lang w:val="en-US"/>
        </w:rPr>
      </w:pPr>
      <w:bookmarkStart w:id="61" w:name="_Ref55804837"/>
      <w:bookmarkStart w:id="62" w:name="_Hlk33171112"/>
      <w:r w:rsidRPr="0038162F">
        <w:rPr>
          <w:rFonts w:asciiTheme="minorHAnsi" w:hAnsiTheme="minorHAnsi" w:cstheme="minorHAnsi"/>
          <w:b/>
          <w:bCs/>
          <w:i/>
          <w:iCs/>
          <w:sz w:val="20"/>
          <w:lang w:val="en-US"/>
        </w:rPr>
        <w:t>Outcome 3: Conditions are created to shift market towards low-carbon e-mobility and accelerate adoption of e-vehicles and GUTCs.</w:t>
      </w:r>
      <w:r w:rsidRPr="0038162F">
        <w:rPr>
          <w:rFonts w:asciiTheme="minorHAnsi" w:hAnsiTheme="minorHAnsi" w:cstheme="minorHAnsi"/>
          <w:i/>
          <w:iCs/>
          <w:sz w:val="20"/>
          <w:lang w:val="en-US"/>
        </w:rPr>
        <w:t xml:space="preserve"> </w:t>
      </w:r>
      <w:r w:rsidR="00B51EE3" w:rsidRPr="0038162F">
        <w:rPr>
          <w:rFonts w:asciiTheme="minorHAnsi" w:hAnsiTheme="minorHAnsi" w:cstheme="minorHAnsi"/>
          <w:sz w:val="20"/>
          <w:lang w:val="en-US"/>
        </w:rPr>
        <w:t xml:space="preserve">As a part of TAILEV </w:t>
      </w:r>
      <w:r w:rsidR="00897316" w:rsidRPr="0038162F">
        <w:rPr>
          <w:rFonts w:asciiTheme="minorHAnsi" w:hAnsiTheme="minorHAnsi" w:cstheme="minorHAnsi"/>
          <w:sz w:val="20"/>
          <w:lang w:val="en-US"/>
        </w:rPr>
        <w:t>de-risking</w:t>
      </w:r>
      <w:r w:rsidR="00C45FFC" w:rsidRPr="0038162F">
        <w:rPr>
          <w:rFonts w:asciiTheme="minorHAnsi" w:hAnsiTheme="minorHAnsi" w:cstheme="minorHAnsi"/>
          <w:sz w:val="20"/>
          <w:lang w:val="en-US"/>
        </w:rPr>
        <w:t xml:space="preserve"> (Outputs 3.1 to 3.5)</w:t>
      </w:r>
      <w:r w:rsidR="00C6728C">
        <w:rPr>
          <w:rFonts w:asciiTheme="minorHAnsi" w:hAnsiTheme="minorHAnsi" w:cstheme="minorHAnsi"/>
          <w:sz w:val="20"/>
          <w:lang w:val="en-US"/>
        </w:rPr>
        <w:t xml:space="preserve"> for </w:t>
      </w:r>
      <w:r w:rsidR="00897316" w:rsidRPr="0038162F">
        <w:rPr>
          <w:rFonts w:asciiTheme="minorHAnsi" w:hAnsiTheme="minorHAnsi" w:cstheme="minorHAnsi"/>
          <w:sz w:val="20"/>
          <w:lang w:val="en-US"/>
        </w:rPr>
        <w:t>the concept of GUTC and electric vehicle technolog</w:t>
      </w:r>
      <w:r w:rsidR="00C6728C">
        <w:rPr>
          <w:rFonts w:asciiTheme="minorHAnsi" w:hAnsiTheme="minorHAnsi" w:cstheme="minorHAnsi"/>
          <w:sz w:val="20"/>
          <w:lang w:val="en-US"/>
        </w:rPr>
        <w:t>ies</w:t>
      </w:r>
      <w:r w:rsidR="00B51EE3" w:rsidRPr="0038162F">
        <w:rPr>
          <w:rFonts w:asciiTheme="minorHAnsi" w:hAnsiTheme="minorHAnsi" w:cstheme="minorHAnsi"/>
          <w:sz w:val="20"/>
          <w:lang w:val="en-US"/>
        </w:rPr>
        <w:t>, t</w:t>
      </w:r>
      <w:r w:rsidRPr="0038162F">
        <w:rPr>
          <w:rFonts w:asciiTheme="minorHAnsi" w:hAnsiTheme="minorHAnsi" w:cstheme="minorHAnsi"/>
          <w:sz w:val="20"/>
          <w:lang w:val="en-US"/>
        </w:rPr>
        <w:t xml:space="preserve">his </w:t>
      </w:r>
      <w:r w:rsidR="00B51EE3" w:rsidRPr="0038162F">
        <w:rPr>
          <w:rFonts w:asciiTheme="minorHAnsi" w:hAnsiTheme="minorHAnsi" w:cstheme="minorHAnsi"/>
          <w:sz w:val="20"/>
          <w:lang w:val="en-US"/>
        </w:rPr>
        <w:t xml:space="preserve">Outcome </w:t>
      </w:r>
      <w:r w:rsidRPr="0038162F">
        <w:rPr>
          <w:rFonts w:asciiTheme="minorHAnsi" w:hAnsiTheme="minorHAnsi" w:cstheme="minorHAnsi"/>
          <w:sz w:val="20"/>
          <w:lang w:val="en-US"/>
        </w:rPr>
        <w:t>will be achieved</w:t>
      </w:r>
      <w:r w:rsidR="00B230D8" w:rsidRPr="0038162F">
        <w:rPr>
          <w:rFonts w:ascii="Calibri" w:eastAsia="SimSun" w:hAnsi="Calibri"/>
          <w:sz w:val="20"/>
          <w:szCs w:val="24"/>
          <w:lang w:val="en-US" w:eastAsia="en-US"/>
        </w:rPr>
        <w:t xml:space="preserve"> through </w:t>
      </w:r>
      <w:r w:rsidR="006B69DE" w:rsidRPr="0038162F">
        <w:rPr>
          <w:rFonts w:ascii="Calibri" w:eastAsia="SimSun" w:hAnsi="Calibri"/>
          <w:sz w:val="20"/>
          <w:szCs w:val="24"/>
          <w:lang w:val="en-US" w:eastAsia="en-US"/>
        </w:rPr>
        <w:t xml:space="preserve">a process </w:t>
      </w:r>
      <w:r w:rsidR="003568F0" w:rsidRPr="0038162F">
        <w:rPr>
          <w:rFonts w:ascii="Calibri" w:eastAsia="SimSun" w:hAnsi="Calibri"/>
          <w:sz w:val="20"/>
          <w:szCs w:val="24"/>
          <w:lang w:val="en-US" w:eastAsia="en-US"/>
        </w:rPr>
        <w:t xml:space="preserve">to </w:t>
      </w:r>
      <w:r w:rsidR="006B69DE" w:rsidRPr="0038162F">
        <w:rPr>
          <w:rFonts w:ascii="Calibri" w:eastAsia="SimSun" w:hAnsi="Calibri"/>
          <w:sz w:val="20"/>
          <w:szCs w:val="24"/>
          <w:lang w:val="en-US" w:eastAsia="en-US"/>
        </w:rPr>
        <w:t>standardiz</w:t>
      </w:r>
      <w:r w:rsidR="003568F0" w:rsidRPr="0038162F">
        <w:rPr>
          <w:rFonts w:ascii="Calibri" w:eastAsia="SimSun" w:hAnsi="Calibri"/>
          <w:sz w:val="20"/>
          <w:szCs w:val="24"/>
          <w:lang w:val="en-US" w:eastAsia="en-US"/>
        </w:rPr>
        <w:t>e</w:t>
      </w:r>
      <w:r w:rsidR="006B69DE" w:rsidRPr="0038162F">
        <w:rPr>
          <w:rFonts w:ascii="Calibri" w:eastAsia="SimSun" w:hAnsi="Calibri"/>
          <w:sz w:val="20"/>
          <w:szCs w:val="24"/>
          <w:lang w:val="en-US" w:eastAsia="en-US"/>
        </w:rPr>
        <w:t xml:space="preserve"> and codif</w:t>
      </w:r>
      <w:r w:rsidR="003568F0" w:rsidRPr="0038162F">
        <w:rPr>
          <w:rFonts w:ascii="Calibri" w:eastAsia="SimSun" w:hAnsi="Calibri"/>
          <w:sz w:val="20"/>
          <w:szCs w:val="24"/>
          <w:lang w:val="en-US" w:eastAsia="en-US"/>
        </w:rPr>
        <w:t>y</w:t>
      </w:r>
      <w:r w:rsidR="006B69DE" w:rsidRPr="0038162F">
        <w:rPr>
          <w:rFonts w:ascii="Calibri" w:eastAsia="SimSun" w:hAnsi="Calibri"/>
          <w:sz w:val="20"/>
          <w:szCs w:val="24"/>
          <w:lang w:val="en-US" w:eastAsia="en-US"/>
        </w:rPr>
        <w:t xml:space="preserve"> of e-vehicle usage and GUTC development, </w:t>
      </w:r>
      <w:r w:rsidR="003568F0" w:rsidRPr="0038162F">
        <w:rPr>
          <w:rFonts w:asciiTheme="minorHAnsi" w:hAnsiTheme="minorHAnsi" w:cstheme="minorHAnsi"/>
          <w:sz w:val="20"/>
          <w:lang w:val="en-US"/>
        </w:rPr>
        <w:t xml:space="preserve">to </w:t>
      </w:r>
      <w:r w:rsidR="006B69DE" w:rsidRPr="0038162F">
        <w:rPr>
          <w:rFonts w:asciiTheme="minorHAnsi" w:hAnsiTheme="minorHAnsi" w:cstheme="minorHAnsi"/>
          <w:sz w:val="20"/>
          <w:lang w:val="en-US"/>
        </w:rPr>
        <w:t>generat</w:t>
      </w:r>
      <w:r w:rsidR="003568F0" w:rsidRPr="0038162F">
        <w:rPr>
          <w:rFonts w:asciiTheme="minorHAnsi" w:hAnsiTheme="minorHAnsi" w:cstheme="minorHAnsi"/>
          <w:sz w:val="20"/>
          <w:lang w:val="en-US"/>
        </w:rPr>
        <w:t>e</w:t>
      </w:r>
      <w:r w:rsidR="006B69DE" w:rsidRPr="0038162F">
        <w:rPr>
          <w:rFonts w:asciiTheme="minorHAnsi" w:hAnsiTheme="minorHAnsi" w:cstheme="minorHAnsi"/>
          <w:sz w:val="20"/>
          <w:lang w:val="en-US"/>
        </w:rPr>
        <w:t xml:space="preserve"> </w:t>
      </w:r>
      <w:r w:rsidR="00E16C7B" w:rsidRPr="0038162F">
        <w:rPr>
          <w:rFonts w:asciiTheme="minorHAnsi" w:hAnsiTheme="minorHAnsi" w:cstheme="minorHAnsi"/>
          <w:sz w:val="20"/>
          <w:lang w:val="en-US"/>
        </w:rPr>
        <w:t xml:space="preserve">knowledge products with </w:t>
      </w:r>
      <w:r w:rsidR="003568F0" w:rsidRPr="0038162F">
        <w:rPr>
          <w:rFonts w:asciiTheme="minorHAnsi" w:hAnsiTheme="minorHAnsi" w:cstheme="minorHAnsi"/>
          <w:sz w:val="20"/>
          <w:lang w:val="en-US"/>
        </w:rPr>
        <w:t xml:space="preserve">information on </w:t>
      </w:r>
      <w:r w:rsidR="006B69DE" w:rsidRPr="0038162F">
        <w:rPr>
          <w:rFonts w:asciiTheme="minorHAnsi" w:hAnsiTheme="minorHAnsi" w:cstheme="minorHAnsi"/>
          <w:sz w:val="20"/>
          <w:lang w:val="en-US"/>
        </w:rPr>
        <w:t xml:space="preserve">positive social and environmental benefits of a GUTC, </w:t>
      </w:r>
      <w:r w:rsidR="003568F0" w:rsidRPr="0038162F">
        <w:rPr>
          <w:rFonts w:asciiTheme="minorHAnsi" w:hAnsiTheme="minorHAnsi" w:cstheme="minorHAnsi"/>
          <w:sz w:val="20"/>
          <w:lang w:val="en-US"/>
        </w:rPr>
        <w:t xml:space="preserve">to build </w:t>
      </w:r>
      <w:r w:rsidR="006B69DE" w:rsidRPr="0038162F">
        <w:rPr>
          <w:rFonts w:ascii="Calibri" w:eastAsia="SimSun" w:hAnsi="Calibri"/>
          <w:sz w:val="20"/>
          <w:szCs w:val="24"/>
          <w:lang w:val="en-US" w:eastAsia="en-US"/>
        </w:rPr>
        <w:t xml:space="preserve">capacity </w:t>
      </w:r>
      <w:r w:rsidR="006B69DE" w:rsidRPr="0038162F">
        <w:rPr>
          <w:rFonts w:asciiTheme="minorHAnsi" w:hAnsiTheme="minorHAnsi" w:cstheme="minorHAnsi"/>
          <w:sz w:val="20"/>
          <w:lang w:val="en-US"/>
        </w:rPr>
        <w:t>of municipal and bus company personnel to manage the GUTC</w:t>
      </w:r>
      <w:r w:rsidR="003568F0" w:rsidRPr="0038162F">
        <w:rPr>
          <w:rFonts w:asciiTheme="minorHAnsi" w:hAnsiTheme="minorHAnsi" w:cstheme="minorHAnsi"/>
          <w:sz w:val="20"/>
          <w:lang w:val="en-US"/>
        </w:rPr>
        <w:t xml:space="preserve"> and e-bus fleets</w:t>
      </w:r>
      <w:r w:rsidR="009B0993" w:rsidRPr="0038162F">
        <w:rPr>
          <w:rFonts w:asciiTheme="minorHAnsi" w:hAnsiTheme="minorHAnsi" w:cstheme="minorHAnsi"/>
          <w:sz w:val="20"/>
          <w:lang w:val="en-US"/>
        </w:rPr>
        <w:t>,</w:t>
      </w:r>
      <w:r w:rsidR="006B69DE" w:rsidRPr="0038162F">
        <w:rPr>
          <w:rFonts w:asciiTheme="minorHAnsi" w:hAnsiTheme="minorHAnsi" w:cstheme="minorHAnsi"/>
          <w:sz w:val="20"/>
          <w:lang w:val="en-US"/>
        </w:rPr>
        <w:t xml:space="preserve"> </w:t>
      </w:r>
      <w:r w:rsidR="006E7ABD" w:rsidRPr="0038162F">
        <w:rPr>
          <w:rFonts w:asciiTheme="minorHAnsi" w:hAnsiTheme="minorHAnsi" w:cstheme="minorHAnsi"/>
          <w:sz w:val="20"/>
          <w:lang w:val="en-US"/>
        </w:rPr>
        <w:t xml:space="preserve">to provide </w:t>
      </w:r>
      <w:r w:rsidR="006B69DE" w:rsidRPr="0038162F">
        <w:rPr>
          <w:rFonts w:asciiTheme="minorHAnsi" w:hAnsiTheme="minorHAnsi" w:cstheme="minorHAnsi"/>
          <w:sz w:val="20"/>
          <w:lang w:val="en-US"/>
        </w:rPr>
        <w:t xml:space="preserve">high quality public transport through </w:t>
      </w:r>
      <w:r w:rsidR="00200C7F" w:rsidRPr="0038162F">
        <w:rPr>
          <w:rFonts w:asciiTheme="minorHAnsi" w:hAnsiTheme="minorHAnsi" w:cstheme="minorHAnsi"/>
          <w:sz w:val="20"/>
          <w:lang w:val="en-US"/>
        </w:rPr>
        <w:t>e-</w:t>
      </w:r>
      <w:r w:rsidR="006B69DE" w:rsidRPr="0038162F">
        <w:rPr>
          <w:rFonts w:asciiTheme="minorHAnsi" w:hAnsiTheme="minorHAnsi" w:cstheme="minorHAnsi"/>
          <w:sz w:val="20"/>
          <w:lang w:val="en-US"/>
        </w:rPr>
        <w:t xml:space="preserve">buses, </w:t>
      </w:r>
      <w:r w:rsidR="00B079F8" w:rsidRPr="0038162F">
        <w:rPr>
          <w:rFonts w:asciiTheme="minorHAnsi" w:hAnsiTheme="minorHAnsi" w:cstheme="minorHAnsi"/>
          <w:sz w:val="20"/>
          <w:lang w:val="en-US"/>
        </w:rPr>
        <w:t xml:space="preserve">and </w:t>
      </w:r>
      <w:r w:rsidR="006E7ABD" w:rsidRPr="0038162F">
        <w:rPr>
          <w:rFonts w:asciiTheme="minorHAnsi" w:hAnsiTheme="minorHAnsi" w:cstheme="minorHAnsi"/>
          <w:sz w:val="20"/>
          <w:lang w:val="en-US"/>
        </w:rPr>
        <w:t xml:space="preserve">to  </w:t>
      </w:r>
      <w:r w:rsidR="00B079F8" w:rsidRPr="0038162F">
        <w:rPr>
          <w:rFonts w:asciiTheme="minorHAnsi" w:hAnsiTheme="minorHAnsi" w:cstheme="minorHAnsi"/>
          <w:sz w:val="20"/>
          <w:lang w:val="en-US"/>
        </w:rPr>
        <w:t>infus</w:t>
      </w:r>
      <w:r w:rsidR="006E7ABD" w:rsidRPr="0038162F">
        <w:rPr>
          <w:rFonts w:asciiTheme="minorHAnsi" w:hAnsiTheme="minorHAnsi" w:cstheme="minorHAnsi"/>
          <w:sz w:val="20"/>
          <w:lang w:val="en-US"/>
        </w:rPr>
        <w:t>e</w:t>
      </w:r>
      <w:r w:rsidR="00B079F8" w:rsidRPr="0038162F">
        <w:rPr>
          <w:rFonts w:asciiTheme="minorHAnsi" w:hAnsiTheme="minorHAnsi" w:cstheme="minorHAnsi"/>
          <w:sz w:val="20"/>
          <w:lang w:val="en-US"/>
        </w:rPr>
        <w:t xml:space="preserve"> </w:t>
      </w:r>
      <w:r w:rsidR="00B230D8" w:rsidRPr="0038162F">
        <w:rPr>
          <w:rFonts w:asciiTheme="minorHAnsi" w:hAnsiTheme="minorHAnsi" w:cstheme="minorHAnsi"/>
          <w:sz w:val="20"/>
          <w:lang w:val="en-US"/>
        </w:rPr>
        <w:t xml:space="preserve">a curriculum into higher educational institutions in Uzbekistan consisting of technical knowledge products </w:t>
      </w:r>
      <w:r w:rsidR="00200C7F" w:rsidRPr="0038162F">
        <w:rPr>
          <w:rFonts w:asciiTheme="minorHAnsi" w:hAnsiTheme="minorHAnsi" w:cstheme="minorHAnsi"/>
          <w:sz w:val="20"/>
          <w:lang w:val="en-US"/>
        </w:rPr>
        <w:t xml:space="preserve">on </w:t>
      </w:r>
      <w:r w:rsidR="00B079F8" w:rsidRPr="0038162F">
        <w:rPr>
          <w:rFonts w:asciiTheme="minorHAnsi" w:hAnsiTheme="minorHAnsi" w:cstheme="minorHAnsi"/>
          <w:sz w:val="20"/>
          <w:lang w:val="en-US"/>
        </w:rPr>
        <w:t>e-vehicles and green urban development</w:t>
      </w:r>
      <w:r w:rsidR="005E236E"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r w:rsidR="00C45FFC" w:rsidRPr="0038162F">
        <w:rPr>
          <w:rFonts w:asciiTheme="minorHAnsi" w:hAnsiTheme="minorHAnsi" w:cstheme="minorHAnsi"/>
          <w:sz w:val="20"/>
          <w:lang w:val="en-US"/>
        </w:rPr>
        <w:t>This Outcome is</w:t>
      </w:r>
      <w:r w:rsidR="006226D1" w:rsidRPr="0038162F">
        <w:rPr>
          <w:rFonts w:asciiTheme="minorHAnsi" w:hAnsiTheme="minorHAnsi" w:cstheme="minorHAnsi"/>
          <w:sz w:val="20"/>
          <w:lang w:val="en-US"/>
        </w:rPr>
        <w:t xml:space="preserve"> also</w:t>
      </w:r>
      <w:r w:rsidR="00C45FFC" w:rsidRPr="0038162F">
        <w:rPr>
          <w:rFonts w:asciiTheme="minorHAnsi" w:hAnsiTheme="minorHAnsi" w:cstheme="minorHAnsi"/>
          <w:sz w:val="20"/>
          <w:lang w:val="en-US"/>
        </w:rPr>
        <w:t xml:space="preserve"> a part of TAILEV scaling-up to catalyze interest and investment in EVs </w:t>
      </w:r>
      <w:r w:rsidR="00DD5B3A" w:rsidRPr="0038162F">
        <w:rPr>
          <w:rFonts w:asciiTheme="minorHAnsi" w:hAnsiTheme="minorHAnsi" w:cstheme="minorHAnsi"/>
          <w:sz w:val="20"/>
          <w:lang w:val="en-US"/>
        </w:rPr>
        <w:t>after de-risking. There will be c</w:t>
      </w:r>
      <w:r w:rsidR="00CF5E58" w:rsidRPr="0038162F">
        <w:rPr>
          <w:rFonts w:asciiTheme="minorHAnsi" w:hAnsiTheme="minorHAnsi" w:cstheme="minorHAnsi"/>
          <w:sz w:val="20"/>
          <w:lang w:val="en-US"/>
        </w:rPr>
        <w:t xml:space="preserve">lose collaboration </w:t>
      </w:r>
      <w:r w:rsidR="00DD5B3A" w:rsidRPr="0038162F">
        <w:rPr>
          <w:rFonts w:asciiTheme="minorHAnsi" w:hAnsiTheme="minorHAnsi" w:cstheme="minorHAnsi"/>
          <w:sz w:val="20"/>
          <w:lang w:val="en-US"/>
        </w:rPr>
        <w:t>between TAILEV personnel and</w:t>
      </w:r>
      <w:r w:rsidR="00CF5E58" w:rsidRPr="0038162F">
        <w:rPr>
          <w:rFonts w:asciiTheme="minorHAnsi" w:hAnsiTheme="minorHAnsi" w:cstheme="minorHAnsi"/>
          <w:sz w:val="20"/>
          <w:lang w:val="en-US"/>
        </w:rPr>
        <w:t xml:space="preserve"> </w:t>
      </w:r>
      <w:bookmarkStart w:id="63" w:name="_Hlk55453204"/>
      <w:r w:rsidR="006E7ABD" w:rsidRPr="0038162F">
        <w:rPr>
          <w:rFonts w:asciiTheme="minorHAnsi" w:hAnsiTheme="minorHAnsi" w:cstheme="minorHAnsi"/>
          <w:sz w:val="20"/>
          <w:lang w:val="en-US"/>
        </w:rPr>
        <w:t>the</w:t>
      </w:r>
      <w:r w:rsidR="00CF5E58" w:rsidRPr="0038162F">
        <w:rPr>
          <w:rFonts w:asciiTheme="minorHAnsi" w:hAnsiTheme="minorHAnsi" w:cstheme="minorHAnsi"/>
          <w:sz w:val="20"/>
          <w:lang w:val="en-US"/>
        </w:rPr>
        <w:t xml:space="preserve"> newly formed </w:t>
      </w:r>
      <w:proofErr w:type="spellStart"/>
      <w:r w:rsidR="00CF5E58" w:rsidRPr="0038162F">
        <w:rPr>
          <w:rFonts w:asciiTheme="minorHAnsi" w:hAnsiTheme="minorHAnsi" w:cstheme="minorHAnsi"/>
          <w:sz w:val="20"/>
          <w:lang w:val="en-US"/>
        </w:rPr>
        <w:t>MoT</w:t>
      </w:r>
      <w:r w:rsidR="006E7ABD" w:rsidRPr="0038162F">
        <w:rPr>
          <w:rFonts w:asciiTheme="minorHAnsi" w:hAnsiTheme="minorHAnsi" w:cstheme="minorHAnsi"/>
          <w:sz w:val="20"/>
          <w:lang w:val="en-US"/>
        </w:rPr>
        <w:t>’s</w:t>
      </w:r>
      <w:proofErr w:type="spellEnd"/>
      <w:r w:rsidR="00CF5E58" w:rsidRPr="0038162F">
        <w:rPr>
          <w:rFonts w:asciiTheme="minorHAnsi" w:hAnsiTheme="minorHAnsi" w:cstheme="minorHAnsi"/>
          <w:sz w:val="20"/>
          <w:lang w:val="en-US"/>
        </w:rPr>
        <w:t xml:space="preserve"> “E-mobility Unit”</w:t>
      </w:r>
      <w:bookmarkEnd w:id="63"/>
      <w:r w:rsidR="00CF5E58" w:rsidRPr="0038162F">
        <w:rPr>
          <w:rFonts w:asciiTheme="minorHAnsi" w:hAnsiTheme="minorHAnsi" w:cstheme="minorHAnsi"/>
          <w:sz w:val="20"/>
          <w:lang w:val="en-US"/>
        </w:rPr>
        <w:t xml:space="preserve"> responsible for promoting and developing public and private commitments to green urban development. With raised awareness of e-buses and the pilot GUTC project</w:t>
      </w:r>
      <w:r w:rsidR="00325D2B" w:rsidRPr="0038162F">
        <w:rPr>
          <w:rFonts w:asciiTheme="minorHAnsi" w:hAnsiTheme="minorHAnsi" w:cstheme="minorHAnsi"/>
          <w:sz w:val="20"/>
          <w:lang w:val="en-US"/>
        </w:rPr>
        <w:t xml:space="preserve"> from Outcome 2</w:t>
      </w:r>
      <w:r w:rsidR="00CF5E58" w:rsidRPr="0038162F">
        <w:rPr>
          <w:rFonts w:asciiTheme="minorHAnsi" w:hAnsiTheme="minorHAnsi" w:cstheme="minorHAnsi"/>
          <w:sz w:val="20"/>
          <w:lang w:val="en-US"/>
        </w:rPr>
        <w:t xml:space="preserve">, interest from a wide range of stakeholders will be catalyzed for investments into </w:t>
      </w:r>
      <w:r w:rsidR="00DD5B3A" w:rsidRPr="0038162F">
        <w:rPr>
          <w:rFonts w:asciiTheme="minorHAnsi" w:hAnsiTheme="minorHAnsi" w:cstheme="minorHAnsi"/>
          <w:sz w:val="20"/>
          <w:lang w:val="en-US"/>
        </w:rPr>
        <w:t>e-vehicle fleets, e-buses and privately-owned e-vehicles</w:t>
      </w:r>
      <w:r w:rsidR="00CF5E58" w:rsidRPr="0038162F">
        <w:rPr>
          <w:rFonts w:asciiTheme="minorHAnsi" w:hAnsiTheme="minorHAnsi" w:cstheme="minorHAnsi"/>
          <w:sz w:val="20"/>
          <w:lang w:val="en-US"/>
        </w:rPr>
        <w:t>.</w:t>
      </w:r>
      <w:r w:rsidR="006226D1" w:rsidRPr="0038162F">
        <w:rPr>
          <w:rFonts w:asciiTheme="minorHAnsi" w:hAnsiTheme="minorHAnsi" w:cstheme="minorHAnsi"/>
          <w:sz w:val="20"/>
          <w:lang w:val="en-US"/>
        </w:rPr>
        <w:t xml:space="preserve"> Also, the project will promote participation of national and international finance institutions to the implementation of this outcome. This will be a key approach to obtain insight and know-how for defining and comparing different business models and financing approaches in the context of Uzbekistan in order to support the scaling up </w:t>
      </w:r>
      <w:r w:rsidR="00560A37">
        <w:rPr>
          <w:rFonts w:asciiTheme="minorHAnsi" w:hAnsiTheme="minorHAnsi" w:cstheme="minorHAnsi"/>
          <w:sz w:val="20"/>
          <w:lang w:val="en-US"/>
        </w:rPr>
        <w:t xml:space="preserve">of </w:t>
      </w:r>
      <w:r w:rsidR="006226D1" w:rsidRPr="0038162F">
        <w:rPr>
          <w:rFonts w:asciiTheme="minorHAnsi" w:hAnsiTheme="minorHAnsi" w:cstheme="minorHAnsi"/>
          <w:sz w:val="20"/>
          <w:lang w:val="en-US"/>
        </w:rPr>
        <w:t xml:space="preserve">e-buses and the charging infrastructure. </w:t>
      </w:r>
      <w:r w:rsidR="00AD73A8" w:rsidRPr="0038162F">
        <w:rPr>
          <w:rFonts w:asciiTheme="minorHAnsi" w:hAnsiTheme="minorHAnsi" w:cstheme="minorHAnsi"/>
          <w:sz w:val="20"/>
          <w:lang w:val="en-US"/>
        </w:rPr>
        <w:t>Moreover, this outcome will seek support from Global E-mobility Program and the Regional Support and Investment Platform to be established by this initiative.</w:t>
      </w:r>
      <w:r w:rsidR="00F04DA5" w:rsidRPr="0038162F">
        <w:rPr>
          <w:rFonts w:asciiTheme="minorHAnsi" w:hAnsiTheme="minorHAnsi" w:cstheme="minorHAnsi"/>
          <w:sz w:val="20"/>
          <w:lang w:val="en-US"/>
        </w:rPr>
        <w:t xml:space="preserve"> The latter will be providing technical and investment related support to child projects and national governments.</w:t>
      </w:r>
      <w:r w:rsidR="008431CD" w:rsidRPr="0038162F">
        <w:rPr>
          <w:rFonts w:asciiTheme="minorHAnsi" w:hAnsiTheme="minorHAnsi" w:cstheme="minorHAnsi"/>
          <w:sz w:val="20"/>
          <w:lang w:val="en-US"/>
        </w:rPr>
        <w:t xml:space="preserve"> The platforms </w:t>
      </w:r>
      <w:r w:rsidR="001D36A0">
        <w:rPr>
          <w:rFonts w:asciiTheme="minorHAnsi" w:hAnsiTheme="minorHAnsi" w:cstheme="minorHAnsi"/>
          <w:sz w:val="20"/>
          <w:lang w:val="en-US"/>
        </w:rPr>
        <w:t xml:space="preserve">will </w:t>
      </w:r>
      <w:r w:rsidR="008431CD" w:rsidRPr="0038162F">
        <w:rPr>
          <w:rFonts w:asciiTheme="minorHAnsi" w:hAnsiTheme="minorHAnsi" w:cstheme="minorHAnsi"/>
          <w:sz w:val="20"/>
          <w:lang w:val="en-US"/>
        </w:rPr>
        <w:t>have several functions including technical support, networks and communities of practice, investment marketplace, trainings, information dissemination and replication.</w:t>
      </w:r>
      <w:r w:rsidR="00AD73A8" w:rsidRPr="0038162F">
        <w:rPr>
          <w:rFonts w:asciiTheme="minorHAnsi" w:hAnsiTheme="minorHAnsi" w:cstheme="minorHAnsi"/>
          <w:sz w:val="20"/>
          <w:lang w:val="en-US"/>
        </w:rPr>
        <w:t xml:space="preserve"> </w:t>
      </w:r>
      <w:r w:rsidR="00B53512" w:rsidRPr="0038162F">
        <w:rPr>
          <w:rFonts w:asciiTheme="minorHAnsi" w:hAnsiTheme="minorHAnsi" w:cstheme="minorHAnsi"/>
          <w:sz w:val="20"/>
          <w:lang w:val="en-US"/>
        </w:rPr>
        <w:t>Outputs and activities to be delivered to achieve Outcome 3 is provided in Paras</w:t>
      </w:r>
      <w:r w:rsidR="00325D2B" w:rsidRPr="0038162F">
        <w:rPr>
          <w:rFonts w:asciiTheme="minorHAnsi" w:hAnsiTheme="minorHAnsi" w:cstheme="minorHAnsi"/>
          <w:sz w:val="20"/>
          <w:lang w:val="en-US"/>
        </w:rPr>
        <w:t xml:space="preserve"> </w:t>
      </w:r>
      <w:r w:rsidR="00325D2B" w:rsidRPr="0038162F">
        <w:rPr>
          <w:rFonts w:asciiTheme="minorHAnsi" w:hAnsiTheme="minorHAnsi" w:cstheme="minorHAnsi"/>
          <w:sz w:val="20"/>
          <w:lang w:val="en-US"/>
        </w:rPr>
        <w:fldChar w:fldCharType="begin"/>
      </w:r>
      <w:r w:rsidR="00325D2B" w:rsidRPr="0038162F">
        <w:rPr>
          <w:rFonts w:asciiTheme="minorHAnsi" w:hAnsiTheme="minorHAnsi" w:cstheme="minorHAnsi"/>
          <w:sz w:val="20"/>
          <w:lang w:val="en-US"/>
        </w:rPr>
        <w:instrText xml:space="preserve"> REF _Ref55660452 \r \h </w:instrText>
      </w:r>
      <w:r w:rsidR="00325D2B" w:rsidRPr="0038162F">
        <w:rPr>
          <w:rFonts w:asciiTheme="minorHAnsi" w:hAnsiTheme="minorHAnsi" w:cstheme="minorHAnsi"/>
          <w:sz w:val="20"/>
          <w:lang w:val="en-US"/>
        </w:rPr>
      </w:r>
      <w:r w:rsidR="00325D2B"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29</w:t>
      </w:r>
      <w:r w:rsidR="00325D2B" w:rsidRPr="0038162F">
        <w:rPr>
          <w:rFonts w:asciiTheme="minorHAnsi" w:hAnsiTheme="minorHAnsi" w:cstheme="minorHAnsi"/>
          <w:sz w:val="20"/>
          <w:lang w:val="en-US"/>
        </w:rPr>
        <w:fldChar w:fldCharType="end"/>
      </w:r>
      <w:r w:rsidR="00325D2B" w:rsidRPr="0038162F">
        <w:rPr>
          <w:rFonts w:asciiTheme="minorHAnsi" w:hAnsiTheme="minorHAnsi" w:cstheme="minorHAnsi"/>
          <w:sz w:val="20"/>
          <w:lang w:val="en-US"/>
        </w:rPr>
        <w:t xml:space="preserve"> to</w:t>
      </w:r>
      <w:r w:rsidR="00B53512" w:rsidRPr="0038162F">
        <w:rPr>
          <w:rFonts w:asciiTheme="minorHAnsi" w:hAnsiTheme="minorHAnsi" w:cstheme="minorHAnsi"/>
          <w:sz w:val="20"/>
          <w:lang w:val="en-US"/>
        </w:rPr>
        <w:t xml:space="preserve"> </w:t>
      </w:r>
      <w:r w:rsidR="00325D2B" w:rsidRPr="0038162F">
        <w:rPr>
          <w:rFonts w:asciiTheme="minorHAnsi" w:hAnsiTheme="minorHAnsi" w:cstheme="minorHAnsi"/>
          <w:sz w:val="20"/>
          <w:lang w:val="en-US"/>
        </w:rPr>
        <w:fldChar w:fldCharType="begin"/>
      </w:r>
      <w:r w:rsidR="00325D2B" w:rsidRPr="0038162F">
        <w:rPr>
          <w:rFonts w:asciiTheme="minorHAnsi" w:hAnsiTheme="minorHAnsi" w:cstheme="minorHAnsi"/>
          <w:sz w:val="20"/>
          <w:lang w:val="en-US"/>
        </w:rPr>
        <w:instrText xml:space="preserve"> REF _Ref55660460 \r \h </w:instrText>
      </w:r>
      <w:r w:rsidR="00325D2B" w:rsidRPr="0038162F">
        <w:rPr>
          <w:rFonts w:asciiTheme="minorHAnsi" w:hAnsiTheme="minorHAnsi" w:cstheme="minorHAnsi"/>
          <w:sz w:val="20"/>
          <w:lang w:val="en-US"/>
        </w:rPr>
      </w:r>
      <w:r w:rsidR="00325D2B"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35</w:t>
      </w:r>
      <w:r w:rsidR="00325D2B" w:rsidRPr="0038162F">
        <w:rPr>
          <w:rFonts w:asciiTheme="minorHAnsi" w:hAnsiTheme="minorHAnsi" w:cstheme="minorHAnsi"/>
          <w:sz w:val="20"/>
          <w:lang w:val="en-US"/>
        </w:rPr>
        <w:fldChar w:fldCharType="end"/>
      </w:r>
      <w:r w:rsidR="00325D2B" w:rsidRPr="0038162F">
        <w:rPr>
          <w:rFonts w:asciiTheme="minorHAnsi" w:hAnsiTheme="minorHAnsi" w:cstheme="minorHAnsi"/>
          <w:sz w:val="20"/>
          <w:lang w:val="en-US"/>
        </w:rPr>
        <w:t>.</w:t>
      </w:r>
      <w:bookmarkEnd w:id="61"/>
      <w:bookmarkEnd w:id="62"/>
    </w:p>
    <w:tbl>
      <w:tblPr>
        <w:tblW w:w="10069" w:type="dxa"/>
        <w:tblInd w:w="416" w:type="dxa"/>
        <w:tblCellMar>
          <w:left w:w="0" w:type="dxa"/>
          <w:right w:w="0" w:type="dxa"/>
        </w:tblCellMar>
        <w:tblLook w:val="04A0" w:firstRow="1" w:lastRow="0" w:firstColumn="1" w:lastColumn="0" w:noHBand="0" w:noVBand="1"/>
      </w:tblPr>
      <w:tblGrid>
        <w:gridCol w:w="6654"/>
        <w:gridCol w:w="1447"/>
        <w:gridCol w:w="981"/>
        <w:gridCol w:w="987"/>
      </w:tblGrid>
      <w:tr w:rsidR="00430462" w:rsidRPr="005057E9" w14:paraId="435AC875" w14:textId="77777777" w:rsidTr="00FD656C">
        <w:tc>
          <w:tcPr>
            <w:tcW w:w="6654" w:type="dxa"/>
            <w:tcBorders>
              <w:top w:val="single" w:sz="8" w:space="0" w:color="auto"/>
              <w:left w:val="single" w:sz="8" w:space="0" w:color="auto"/>
              <w:bottom w:val="single" w:sz="8" w:space="0" w:color="auto"/>
              <w:right w:val="single" w:sz="8" w:space="0" w:color="auto"/>
            </w:tcBorders>
            <w:shd w:val="clear" w:color="auto" w:fill="BDD6EE"/>
            <w:tcMar>
              <w:top w:w="0" w:type="dxa"/>
              <w:left w:w="108" w:type="dxa"/>
              <w:bottom w:w="0" w:type="dxa"/>
              <w:right w:w="108" w:type="dxa"/>
            </w:tcMar>
            <w:vAlign w:val="center"/>
            <w:hideMark/>
          </w:tcPr>
          <w:p w14:paraId="01028B98"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b/>
                <w:bCs/>
                <w:sz w:val="18"/>
                <w:szCs w:val="18"/>
                <w:lang w:eastAsia="en-CA"/>
              </w:rPr>
              <w:t>Output/Activity</w:t>
            </w:r>
          </w:p>
        </w:tc>
        <w:tc>
          <w:tcPr>
            <w:tcW w:w="1447" w:type="dxa"/>
            <w:tcBorders>
              <w:top w:val="single" w:sz="8" w:space="0" w:color="auto"/>
              <w:left w:val="nil"/>
              <w:bottom w:val="single" w:sz="8" w:space="0" w:color="auto"/>
              <w:right w:val="single" w:sz="8" w:space="0" w:color="auto"/>
            </w:tcBorders>
            <w:shd w:val="clear" w:color="auto" w:fill="BDD6EE"/>
            <w:tcMar>
              <w:top w:w="0" w:type="dxa"/>
              <w:left w:w="108" w:type="dxa"/>
              <w:bottom w:w="0" w:type="dxa"/>
              <w:right w:w="108" w:type="dxa"/>
            </w:tcMar>
            <w:vAlign w:val="center"/>
            <w:hideMark/>
          </w:tcPr>
          <w:p w14:paraId="59B1EDEE"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b/>
                <w:bCs/>
                <w:color w:val="000000"/>
                <w:sz w:val="18"/>
                <w:szCs w:val="18"/>
                <w:lang w:eastAsia="en-CA"/>
              </w:rPr>
              <w:t>Financing</w:t>
            </w:r>
          </w:p>
        </w:tc>
        <w:tc>
          <w:tcPr>
            <w:tcW w:w="981" w:type="dxa"/>
            <w:tcBorders>
              <w:top w:val="single" w:sz="8" w:space="0" w:color="auto"/>
              <w:left w:val="nil"/>
              <w:bottom w:val="single" w:sz="8" w:space="0" w:color="auto"/>
              <w:right w:val="single" w:sz="8" w:space="0" w:color="auto"/>
            </w:tcBorders>
            <w:shd w:val="clear" w:color="auto" w:fill="BDD6EE"/>
            <w:tcMar>
              <w:top w:w="0" w:type="dxa"/>
              <w:left w:w="108" w:type="dxa"/>
              <w:bottom w:w="0" w:type="dxa"/>
              <w:right w:w="108" w:type="dxa"/>
            </w:tcMar>
            <w:vAlign w:val="center"/>
            <w:hideMark/>
          </w:tcPr>
          <w:p w14:paraId="1A01A7A5"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b/>
                <w:bCs/>
                <w:color w:val="000000"/>
                <w:sz w:val="18"/>
                <w:szCs w:val="18"/>
                <w:lang w:eastAsia="en-CA"/>
              </w:rPr>
              <w:t>GEF</w:t>
            </w:r>
          </w:p>
        </w:tc>
        <w:tc>
          <w:tcPr>
            <w:tcW w:w="987" w:type="dxa"/>
            <w:tcBorders>
              <w:top w:val="single" w:sz="8" w:space="0" w:color="auto"/>
              <w:left w:val="nil"/>
              <w:bottom w:val="single" w:sz="8" w:space="0" w:color="auto"/>
              <w:right w:val="single" w:sz="8" w:space="0" w:color="auto"/>
            </w:tcBorders>
            <w:shd w:val="clear" w:color="auto" w:fill="BDD6EE"/>
            <w:tcMar>
              <w:top w:w="0" w:type="dxa"/>
              <w:left w:w="108" w:type="dxa"/>
              <w:bottom w:w="0" w:type="dxa"/>
              <w:right w:w="108" w:type="dxa"/>
            </w:tcMar>
            <w:vAlign w:val="center"/>
            <w:hideMark/>
          </w:tcPr>
          <w:p w14:paraId="4C891E43"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b/>
                <w:bCs/>
                <w:color w:val="000000"/>
                <w:sz w:val="18"/>
                <w:szCs w:val="18"/>
                <w:lang w:eastAsia="en-CA"/>
              </w:rPr>
              <w:t>Co-Financing</w:t>
            </w:r>
          </w:p>
        </w:tc>
      </w:tr>
      <w:tr w:rsidR="00430462" w:rsidRPr="005057E9" w14:paraId="7CF6E6BD"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C8FB5C" w14:textId="77777777" w:rsidR="00812B81" w:rsidRPr="005057E9" w:rsidRDefault="00812B81" w:rsidP="000B6ACC">
            <w:pPr>
              <w:spacing w:before="100" w:beforeAutospacing="1" w:after="100" w:afterAutospacing="1"/>
              <w:rPr>
                <w:lang w:eastAsia="en-CA"/>
              </w:rPr>
            </w:pPr>
            <w:r w:rsidRPr="005057E9">
              <w:rPr>
                <w:rFonts w:ascii="Calibri" w:hAnsi="Calibri" w:cs="Calibri"/>
                <w:b/>
                <w:bCs/>
                <w:sz w:val="18"/>
                <w:szCs w:val="18"/>
                <w:lang w:eastAsia="en-CA"/>
              </w:rPr>
              <w:t xml:space="preserve">Output </w:t>
            </w:r>
            <w:r>
              <w:rPr>
                <w:rFonts w:ascii="Calibri" w:hAnsi="Calibri" w:cs="Calibri"/>
                <w:b/>
                <w:bCs/>
                <w:sz w:val="18"/>
                <w:szCs w:val="18"/>
                <w:lang w:eastAsia="en-CA"/>
              </w:rPr>
              <w:t>3</w:t>
            </w:r>
            <w:r w:rsidRPr="005057E9">
              <w:rPr>
                <w:rFonts w:ascii="Calibri" w:hAnsi="Calibri" w:cs="Calibri"/>
                <w:b/>
                <w:bCs/>
                <w:sz w:val="18"/>
                <w:szCs w:val="18"/>
                <w:lang w:eastAsia="en-CA"/>
              </w:rPr>
              <w:t>.1: Adopted guidelines for EV fleet procurement, operation and maintenance</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155FBD82"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r>
              <w:rPr>
                <w:rFonts w:ascii="Calibri" w:hAnsi="Calibri" w:cs="Calibri"/>
                <w:sz w:val="18"/>
                <w:szCs w:val="18"/>
                <w:lang w:eastAsia="en-CA"/>
              </w:rPr>
              <w:t>TBC</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14F5E9D7"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391886C4"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100,000</w:t>
            </w:r>
            <w:r w:rsidRPr="005057E9">
              <w:rPr>
                <w:rFonts w:ascii="Calibri" w:hAnsi="Calibri" w:cs="Calibri"/>
                <w:sz w:val="18"/>
                <w:szCs w:val="18"/>
                <w:lang w:eastAsia="en-CA"/>
              </w:rPr>
              <w:t> </w:t>
            </w:r>
          </w:p>
        </w:tc>
      </w:tr>
      <w:tr w:rsidR="00430462" w:rsidRPr="005057E9" w14:paraId="191582F8"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FEE330"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3.1.1: Organizing and training key data collection personnel on methodologies for GUTC-transport-related MRV protocols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1B5E6C1A"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1065D5C0" w14:textId="4A4F15B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20</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2DC5D1FC"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1AAEC6CB"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4E3670" w14:textId="6DCA170B"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3.1.2: Select a GUTC Monitoring Unit (GMU)</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88B586D"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14CC4376"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5</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7B44D510"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5AD65AFD"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0D1683"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3.1.3: Undertake a comprehensive baseline survey of the Shota Rustaveli GUTC prior to construction</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17258558"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15794E13"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3</w:t>
            </w:r>
            <w:r w:rsidRPr="005057E9">
              <w:rPr>
                <w:rFonts w:ascii="Calibri" w:hAnsi="Calibri" w:cs="Calibri"/>
                <w:sz w:val="18"/>
                <w:szCs w:val="18"/>
                <w:lang w:eastAsia="en-CA"/>
              </w:rPr>
              <w:t>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69B4DEDB"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3448165A"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6D772C"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3.1.4: Undertake “post-construction” data collection with the GMU of e-bus operational data</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3E81B5F7"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112E9CA0"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15,000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443B5C13"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311AAD62"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8E3F2E"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3.1.5: Conduct two impact surveys (early Year 4 and late Year 6) of the Shota Rustaveli GUTC</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081AA24E"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00D12E9B"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25</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73F5A07C"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2C80DEE8"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7A630A"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3.1.6: Assist TBC in the preparation of knowledge products on e-buses and charging stations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5D3659B0"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091B93BA"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w:t>
            </w:r>
            <w:r w:rsidRPr="005057E9">
              <w:rPr>
                <w:rFonts w:ascii="Calibri" w:hAnsi="Calibri" w:cs="Calibri"/>
                <w:sz w:val="18"/>
                <w:szCs w:val="18"/>
                <w:lang w:eastAsia="en-CA"/>
              </w:rPr>
              <w:t>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01FEF16F"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15732780"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F42ADF" w14:textId="77777777" w:rsidR="00812B81" w:rsidRPr="005057E9" w:rsidRDefault="00812B81" w:rsidP="000B6ACC">
            <w:pPr>
              <w:spacing w:before="100" w:beforeAutospacing="1" w:after="100" w:afterAutospacing="1"/>
              <w:rPr>
                <w:lang w:eastAsia="en-CA"/>
              </w:rPr>
            </w:pPr>
            <w:r w:rsidRPr="005057E9">
              <w:rPr>
                <w:rFonts w:ascii="Calibri" w:hAnsi="Calibri" w:cs="Calibri"/>
                <w:b/>
                <w:bCs/>
                <w:sz w:val="18"/>
                <w:szCs w:val="18"/>
                <w:lang w:eastAsia="en-CA"/>
              </w:rPr>
              <w:lastRenderedPageBreak/>
              <w:t>Output 3.2: Environmental monitoring program under a cell setup within State Committee on Ecology and Environmental Protection (</w:t>
            </w:r>
            <w:proofErr w:type="spellStart"/>
            <w:r w:rsidRPr="005057E9">
              <w:rPr>
                <w:rFonts w:ascii="Calibri" w:hAnsi="Calibri" w:cs="Calibri"/>
                <w:b/>
                <w:bCs/>
                <w:sz w:val="18"/>
                <w:szCs w:val="18"/>
                <w:lang w:eastAsia="en-CA"/>
              </w:rPr>
              <w:t>Goscomecology</w:t>
            </w:r>
            <w:proofErr w:type="spellEnd"/>
            <w:r w:rsidRPr="005057E9">
              <w:rPr>
                <w:rFonts w:ascii="Calibri" w:hAnsi="Calibri" w:cs="Calibri"/>
                <w:b/>
                <w:bCs/>
                <w:sz w:val="18"/>
                <w:szCs w:val="18"/>
                <w:lang w:eastAsia="en-CA"/>
              </w:rPr>
              <w:t>) for key environmental indicators along GUTC</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401D8D85" w14:textId="77777777" w:rsidR="00812B81" w:rsidRDefault="00812B81" w:rsidP="000B6ACC">
            <w:pPr>
              <w:spacing w:before="100" w:beforeAutospacing="1" w:after="100" w:afterAutospacing="1"/>
              <w:jc w:val="center"/>
              <w:rPr>
                <w:rFonts w:ascii="Calibri" w:hAnsi="Calibri" w:cs="Calibri"/>
                <w:sz w:val="18"/>
                <w:szCs w:val="18"/>
                <w:lang w:eastAsia="en-CA"/>
              </w:rPr>
            </w:pPr>
            <w:proofErr w:type="spellStart"/>
            <w:r>
              <w:rPr>
                <w:rFonts w:ascii="Calibri" w:hAnsi="Calibri" w:cs="Calibri"/>
                <w:sz w:val="18"/>
                <w:szCs w:val="18"/>
                <w:lang w:eastAsia="en-CA"/>
              </w:rPr>
              <w:t>Goscomecology</w:t>
            </w:r>
            <w:proofErr w:type="spellEnd"/>
          </w:p>
          <w:p w14:paraId="48CAFF5B" w14:textId="77777777" w:rsidR="00812B81" w:rsidRPr="005057E9" w:rsidRDefault="00812B81" w:rsidP="000B6ACC">
            <w:pPr>
              <w:spacing w:before="100" w:beforeAutospacing="1" w:after="100" w:afterAutospacing="1"/>
              <w:jc w:val="center"/>
              <w:rPr>
                <w:lang w:eastAsia="en-CA"/>
              </w:rPr>
            </w:pPr>
            <w:proofErr w:type="spellStart"/>
            <w:r>
              <w:rPr>
                <w:rFonts w:ascii="Calibri" w:hAnsi="Calibri" w:cs="Calibri"/>
                <w:sz w:val="18"/>
                <w:szCs w:val="18"/>
                <w:lang w:eastAsia="en-CA"/>
              </w:rPr>
              <w:t>Uzhydromet</w:t>
            </w:r>
            <w:proofErr w:type="spellEnd"/>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2EB3304F"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2B510FE8" w14:textId="77777777" w:rsidR="00812B81" w:rsidRDefault="00812B81" w:rsidP="000B6ACC">
            <w:pPr>
              <w:spacing w:before="100" w:beforeAutospacing="1" w:after="100" w:afterAutospacing="1"/>
              <w:jc w:val="right"/>
              <w:rPr>
                <w:rFonts w:ascii="Calibri" w:hAnsi="Calibri" w:cs="Calibri"/>
                <w:sz w:val="18"/>
                <w:szCs w:val="18"/>
                <w:lang w:eastAsia="en-CA"/>
              </w:rPr>
            </w:pPr>
            <w:r>
              <w:rPr>
                <w:rFonts w:ascii="Calibri" w:hAnsi="Calibri" w:cs="Calibri"/>
                <w:sz w:val="18"/>
                <w:szCs w:val="18"/>
                <w:lang w:eastAsia="en-CA"/>
              </w:rPr>
              <w:t>100</w:t>
            </w:r>
            <w:r w:rsidRPr="005057E9">
              <w:rPr>
                <w:rFonts w:ascii="Calibri" w:hAnsi="Calibri" w:cs="Calibri"/>
                <w:sz w:val="18"/>
                <w:szCs w:val="18"/>
                <w:lang w:eastAsia="en-CA"/>
              </w:rPr>
              <w:t>,000</w:t>
            </w:r>
          </w:p>
          <w:p w14:paraId="5FDBFC83"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100,000</w:t>
            </w:r>
          </w:p>
        </w:tc>
      </w:tr>
      <w:tr w:rsidR="00430462" w:rsidRPr="005057E9" w14:paraId="2650E3B1"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BF2147"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 xml:space="preserve">Activity 3.2.1 Establish an environmental data collection program for baseline and post-project data collection along the GUTC with </w:t>
            </w:r>
            <w:proofErr w:type="spellStart"/>
            <w:r w:rsidRPr="005057E9">
              <w:rPr>
                <w:rFonts w:ascii="Calibri" w:hAnsi="Calibri" w:cs="Calibri"/>
                <w:sz w:val="18"/>
                <w:szCs w:val="18"/>
                <w:lang w:eastAsia="en-CA"/>
              </w:rPr>
              <w:t>Goscomecology</w:t>
            </w:r>
            <w:proofErr w:type="spellEnd"/>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286CA172"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6A7A679B"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15</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74E5934D"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3FBAF3BF"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3BB460"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3.2.2: Procurement and installation of automated hardware (gas analyzers) and software complex "PAK-8816"</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5838DC1" w14:textId="64F1078A" w:rsidR="00812B81" w:rsidRPr="001E6B9E" w:rsidRDefault="00812B81" w:rsidP="000B6ACC">
            <w:pPr>
              <w:spacing w:before="100" w:beforeAutospacing="1" w:after="100" w:afterAutospacing="1"/>
              <w:jc w:val="center"/>
              <w:rPr>
                <w:rFonts w:ascii="Calibri" w:hAnsi="Calibri" w:cs="Calibri"/>
                <w:sz w:val="18"/>
                <w:szCs w:val="18"/>
                <w:lang w:eastAsia="en-CA"/>
              </w:rPr>
            </w:pPr>
            <w:r w:rsidRPr="001E6B9E">
              <w:rPr>
                <w:rFonts w:ascii="Calibri" w:hAnsi="Calibri" w:cs="Calibri"/>
                <w:sz w:val="18"/>
                <w:szCs w:val="18"/>
                <w:lang w:eastAsia="en-CA"/>
              </w:rPr>
              <w:t>(To be financed during implementation)</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52E21EDF" w14:textId="41582B77" w:rsidR="00812B81" w:rsidRPr="005057E9" w:rsidRDefault="00812B81" w:rsidP="000B6ACC">
            <w:pPr>
              <w:spacing w:before="100" w:beforeAutospacing="1" w:after="100" w:afterAutospacing="1"/>
              <w:jc w:val="right"/>
              <w:rPr>
                <w:lang w:eastAsia="en-CA"/>
              </w:rPr>
            </w:pPr>
            <w:r>
              <w:rPr>
                <w:lang w:eastAsia="en-CA"/>
              </w:rPr>
              <w:t>-</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47C7314B" w14:textId="07181131"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9</w:t>
            </w:r>
            <w:r w:rsidRPr="005057E9">
              <w:rPr>
                <w:rFonts w:ascii="Calibri" w:hAnsi="Calibri" w:cs="Calibri"/>
                <w:sz w:val="18"/>
                <w:szCs w:val="18"/>
                <w:lang w:eastAsia="en-CA"/>
              </w:rPr>
              <w:t>0,000</w:t>
            </w:r>
          </w:p>
        </w:tc>
      </w:tr>
      <w:tr w:rsidR="00430462" w:rsidRPr="005057E9" w14:paraId="58C45D1D"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25B6A4"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3.2.3: Compile air pollution monitoring data from automated station</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BDC534B" w14:textId="77777777" w:rsidR="00812B81" w:rsidRPr="005057E9" w:rsidRDefault="00812B81" w:rsidP="000B6ACC">
            <w:pPr>
              <w:spacing w:before="100" w:beforeAutospacing="1" w:after="100" w:afterAutospacing="1"/>
              <w:jc w:val="center"/>
              <w:rPr>
                <w:lang w:eastAsia="en-CA"/>
              </w:rPr>
            </w:pP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4E745A69"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20,000</w:t>
            </w:r>
          </w:p>
        </w:tc>
        <w:tc>
          <w:tcPr>
            <w:tcW w:w="987" w:type="dxa"/>
            <w:tcBorders>
              <w:top w:val="nil"/>
              <w:left w:val="nil"/>
              <w:bottom w:val="single" w:sz="8" w:space="0" w:color="auto"/>
              <w:right w:val="single" w:sz="8" w:space="0" w:color="auto"/>
            </w:tcBorders>
            <w:tcMar>
              <w:top w:w="0" w:type="dxa"/>
              <w:left w:w="108" w:type="dxa"/>
              <w:bottom w:w="0" w:type="dxa"/>
              <w:right w:w="108" w:type="dxa"/>
            </w:tcMar>
          </w:tcPr>
          <w:p w14:paraId="60BD49C8" w14:textId="77777777" w:rsidR="00812B81" w:rsidRPr="005057E9" w:rsidRDefault="00812B81" w:rsidP="000B6ACC">
            <w:pPr>
              <w:spacing w:before="100" w:beforeAutospacing="1" w:after="100" w:afterAutospacing="1"/>
              <w:jc w:val="right"/>
              <w:rPr>
                <w:lang w:eastAsia="en-CA"/>
              </w:rPr>
            </w:pPr>
          </w:p>
        </w:tc>
      </w:tr>
      <w:tr w:rsidR="00430462" w:rsidRPr="005057E9" w14:paraId="2AD102DC"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350B1D" w14:textId="77777777" w:rsidR="00812B81" w:rsidRPr="005057E9" w:rsidRDefault="00812B81" w:rsidP="000B6ACC">
            <w:pPr>
              <w:spacing w:before="100" w:beforeAutospacing="1" w:after="100" w:afterAutospacing="1"/>
              <w:rPr>
                <w:b/>
                <w:bCs/>
                <w:lang w:eastAsia="en-CA"/>
              </w:rPr>
            </w:pPr>
            <w:r w:rsidRPr="005057E9">
              <w:rPr>
                <w:rFonts w:ascii="Calibri" w:hAnsi="Calibri" w:cs="Calibri"/>
                <w:b/>
                <w:bCs/>
                <w:sz w:val="18"/>
                <w:szCs w:val="18"/>
                <w:lang w:eastAsia="en-CA"/>
              </w:rPr>
              <w:t>Output 3.3: GUTC codes and standards that are gender inclusive</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0DF80864"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7F66A849" w14:textId="77777777" w:rsidR="00812B81" w:rsidRPr="005057E9" w:rsidRDefault="00812B81" w:rsidP="000B6ACC">
            <w:pPr>
              <w:spacing w:before="100" w:beforeAutospacing="1" w:after="100" w:afterAutospacing="1"/>
              <w:jc w:val="right"/>
              <w:rPr>
                <w:lang w:eastAsia="en-CA"/>
              </w:rPr>
            </w:pP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2052FD6D"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27F68FA4"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67779B"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3.3.1: Conduct meetings with appropriate stakeholders on the scope of GUTC codes and standards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2F644C4D"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tcPr>
          <w:p w14:paraId="35CFFB64" w14:textId="77777777" w:rsidR="00812B81" w:rsidRPr="005057E9" w:rsidRDefault="00812B81" w:rsidP="000B6ACC">
            <w:pPr>
              <w:spacing w:before="100" w:beforeAutospacing="1" w:after="100" w:afterAutospacing="1"/>
              <w:jc w:val="right"/>
              <w:rPr>
                <w:rFonts w:cstheme="minorHAnsi"/>
                <w:sz w:val="18"/>
                <w:szCs w:val="18"/>
                <w:lang w:eastAsia="en-CA"/>
              </w:rPr>
            </w:pPr>
            <w:r w:rsidRPr="00303839">
              <w:rPr>
                <w:rFonts w:cstheme="minorHAnsi"/>
                <w:sz w:val="18"/>
                <w:szCs w:val="18"/>
                <w:lang w:eastAsia="en-CA"/>
              </w:rPr>
              <w:t>15,000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06EC07DE"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5F547F27"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F13EB3"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3.3.2: Developing GUTC codes and standards for Tashkent</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19FF34BE"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tcPr>
          <w:p w14:paraId="6E971D16" w14:textId="77777777" w:rsidR="00812B81" w:rsidRPr="005057E9" w:rsidRDefault="00812B81" w:rsidP="000B6ACC">
            <w:pPr>
              <w:spacing w:before="100" w:beforeAutospacing="1" w:after="100" w:afterAutospacing="1"/>
              <w:jc w:val="right"/>
              <w:rPr>
                <w:rFonts w:cstheme="minorHAnsi"/>
                <w:sz w:val="18"/>
                <w:szCs w:val="18"/>
                <w:lang w:eastAsia="en-CA"/>
              </w:rPr>
            </w:pPr>
            <w:r w:rsidRPr="00303839">
              <w:rPr>
                <w:rFonts w:cstheme="minorHAnsi"/>
                <w:sz w:val="18"/>
                <w:szCs w:val="18"/>
                <w:lang w:eastAsia="en-CA"/>
              </w:rPr>
              <w:t>10,000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3643BA72"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1D8208E1"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9EEFE8" w14:textId="77777777" w:rsidR="00812B81" w:rsidRPr="005057E9" w:rsidRDefault="00812B81" w:rsidP="000B6ACC">
            <w:pPr>
              <w:spacing w:before="100" w:beforeAutospacing="1" w:after="100" w:afterAutospacing="1"/>
              <w:rPr>
                <w:rFonts w:ascii="Calibri" w:hAnsi="Calibri" w:cs="Calibri"/>
                <w:sz w:val="18"/>
                <w:szCs w:val="18"/>
                <w:lang w:eastAsia="en-CA"/>
              </w:rPr>
            </w:pPr>
            <w:r w:rsidRPr="005057E9">
              <w:rPr>
                <w:rFonts w:ascii="Calibri" w:hAnsi="Calibri" w:cs="Calibri"/>
                <w:sz w:val="18"/>
                <w:szCs w:val="18"/>
                <w:lang w:eastAsia="en-CA"/>
              </w:rPr>
              <w:t>Activity 3.3.3: Preparation of a Tashkent GUTC knowledge product</w:t>
            </w:r>
          </w:p>
        </w:tc>
        <w:tc>
          <w:tcPr>
            <w:tcW w:w="1447" w:type="dxa"/>
            <w:tcBorders>
              <w:top w:val="nil"/>
              <w:left w:val="nil"/>
              <w:bottom w:val="single" w:sz="8" w:space="0" w:color="auto"/>
              <w:right w:val="single" w:sz="8" w:space="0" w:color="auto"/>
            </w:tcBorders>
            <w:tcMar>
              <w:top w:w="0" w:type="dxa"/>
              <w:left w:w="108" w:type="dxa"/>
              <w:bottom w:w="0" w:type="dxa"/>
              <w:right w:w="108" w:type="dxa"/>
            </w:tcMar>
          </w:tcPr>
          <w:p w14:paraId="376670F9" w14:textId="77777777" w:rsidR="00812B81" w:rsidRPr="005057E9" w:rsidRDefault="00812B81" w:rsidP="000B6ACC">
            <w:pPr>
              <w:spacing w:before="100" w:beforeAutospacing="1" w:after="100" w:afterAutospacing="1"/>
              <w:jc w:val="center"/>
              <w:rPr>
                <w:rFonts w:ascii="Calibri" w:hAnsi="Calibri" w:cs="Calibri"/>
                <w:sz w:val="18"/>
                <w:szCs w:val="18"/>
                <w:lang w:eastAsia="en-CA"/>
              </w:rPr>
            </w:pPr>
          </w:p>
        </w:tc>
        <w:tc>
          <w:tcPr>
            <w:tcW w:w="981" w:type="dxa"/>
            <w:tcBorders>
              <w:top w:val="nil"/>
              <w:left w:val="nil"/>
              <w:bottom w:val="single" w:sz="8" w:space="0" w:color="auto"/>
              <w:right w:val="single" w:sz="8" w:space="0" w:color="auto"/>
            </w:tcBorders>
            <w:tcMar>
              <w:top w:w="0" w:type="dxa"/>
              <w:left w:w="108" w:type="dxa"/>
              <w:bottom w:w="0" w:type="dxa"/>
              <w:right w:w="108" w:type="dxa"/>
            </w:tcMar>
          </w:tcPr>
          <w:p w14:paraId="7008C431" w14:textId="58B71929" w:rsidR="00812B81" w:rsidRPr="005057E9" w:rsidRDefault="00812B81" w:rsidP="000B6ACC">
            <w:pPr>
              <w:spacing w:before="100" w:beforeAutospacing="1" w:after="100" w:afterAutospacing="1"/>
              <w:jc w:val="right"/>
              <w:rPr>
                <w:rFonts w:ascii="Calibri" w:hAnsi="Calibri" w:cs="Calibri"/>
                <w:sz w:val="18"/>
                <w:szCs w:val="18"/>
                <w:lang w:eastAsia="en-CA"/>
              </w:rPr>
            </w:pPr>
            <w:r>
              <w:rPr>
                <w:rFonts w:ascii="Calibri" w:hAnsi="Calibri" w:cs="Calibri"/>
                <w:sz w:val="18"/>
                <w:szCs w:val="18"/>
                <w:lang w:eastAsia="en-CA"/>
              </w:rPr>
              <w:t>40,000</w:t>
            </w:r>
          </w:p>
        </w:tc>
        <w:tc>
          <w:tcPr>
            <w:tcW w:w="987" w:type="dxa"/>
            <w:tcBorders>
              <w:top w:val="nil"/>
              <w:left w:val="nil"/>
              <w:bottom w:val="single" w:sz="8" w:space="0" w:color="auto"/>
              <w:right w:val="single" w:sz="8" w:space="0" w:color="auto"/>
            </w:tcBorders>
            <w:tcMar>
              <w:top w:w="0" w:type="dxa"/>
              <w:left w:w="108" w:type="dxa"/>
              <w:bottom w:w="0" w:type="dxa"/>
              <w:right w:w="108" w:type="dxa"/>
            </w:tcMar>
          </w:tcPr>
          <w:p w14:paraId="1B5B6D6F" w14:textId="77777777" w:rsidR="00812B81" w:rsidRPr="005057E9" w:rsidRDefault="00812B81" w:rsidP="000B6ACC">
            <w:pPr>
              <w:spacing w:before="100" w:beforeAutospacing="1" w:after="100" w:afterAutospacing="1"/>
              <w:jc w:val="right"/>
              <w:rPr>
                <w:rFonts w:ascii="Calibri" w:hAnsi="Calibri" w:cs="Calibri"/>
                <w:sz w:val="18"/>
                <w:szCs w:val="18"/>
                <w:lang w:eastAsia="en-CA"/>
              </w:rPr>
            </w:pPr>
          </w:p>
        </w:tc>
      </w:tr>
      <w:tr w:rsidR="00430462" w:rsidRPr="005057E9" w14:paraId="615D9F3C"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9B5324" w14:textId="77777777" w:rsidR="00812B81" w:rsidRPr="005057E9" w:rsidRDefault="00812B81" w:rsidP="000B6ACC">
            <w:pPr>
              <w:spacing w:before="100" w:beforeAutospacing="1" w:after="100" w:afterAutospacing="1"/>
              <w:rPr>
                <w:lang w:eastAsia="en-CA"/>
              </w:rPr>
            </w:pPr>
            <w:r w:rsidRPr="005057E9">
              <w:rPr>
                <w:rFonts w:ascii="Calibri" w:hAnsi="Calibri" w:cs="Calibri"/>
                <w:b/>
                <w:bCs/>
                <w:sz w:val="18"/>
                <w:szCs w:val="18"/>
                <w:lang w:eastAsia="en-CA"/>
              </w:rPr>
              <w:t>Output 3.4: Workshops and technical assistance for municipal personnel to sustain high levels of ridership on public transit e-buses along GUTCs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01D156C9" w14:textId="77777777" w:rsidR="00812B81" w:rsidRPr="005057E9" w:rsidRDefault="00812B81" w:rsidP="000B6ACC">
            <w:pPr>
              <w:spacing w:before="100" w:beforeAutospacing="1" w:after="100" w:afterAutospacing="1"/>
              <w:jc w:val="center"/>
              <w:rPr>
                <w:rFonts w:cstheme="minorHAnsi"/>
                <w:sz w:val="18"/>
                <w:szCs w:val="18"/>
                <w:lang w:eastAsia="en-CA"/>
              </w:rPr>
            </w:pPr>
            <w:r w:rsidRPr="007244B6">
              <w:rPr>
                <w:rFonts w:cstheme="minorHAnsi"/>
                <w:sz w:val="18"/>
                <w:szCs w:val="18"/>
                <w:lang w:eastAsia="en-CA"/>
              </w:rPr>
              <w:t>TBC</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56FB142A" w14:textId="77777777" w:rsidR="00812B81" w:rsidRPr="005057E9" w:rsidRDefault="00812B81" w:rsidP="000B6ACC">
            <w:pPr>
              <w:spacing w:before="100" w:beforeAutospacing="1" w:after="100" w:afterAutospacing="1"/>
              <w:jc w:val="right"/>
              <w:rPr>
                <w:rFonts w:cstheme="minorHAnsi"/>
                <w:sz w:val="18"/>
                <w:szCs w:val="18"/>
                <w:lang w:eastAsia="en-CA"/>
              </w:rPr>
            </w:pPr>
            <w:r w:rsidRPr="005057E9">
              <w:rPr>
                <w:rFonts w:cstheme="minorHAnsi"/>
                <w:sz w:val="18"/>
                <w:szCs w:val="18"/>
                <w:lang w:eastAsia="en-CA"/>
              </w:rPr>
              <w:t> </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79418379" w14:textId="77777777" w:rsidR="00812B81" w:rsidRPr="005057E9" w:rsidRDefault="00812B81" w:rsidP="000B6ACC">
            <w:pPr>
              <w:spacing w:before="100" w:beforeAutospacing="1" w:after="100" w:afterAutospacing="1"/>
              <w:jc w:val="right"/>
              <w:rPr>
                <w:rFonts w:cstheme="minorHAnsi"/>
                <w:sz w:val="18"/>
                <w:szCs w:val="18"/>
                <w:lang w:eastAsia="en-CA"/>
              </w:rPr>
            </w:pPr>
            <w:r w:rsidRPr="007244B6">
              <w:rPr>
                <w:rFonts w:cstheme="minorHAnsi"/>
                <w:sz w:val="18"/>
                <w:szCs w:val="18"/>
                <w:lang w:eastAsia="en-CA"/>
              </w:rPr>
              <w:t>100,000</w:t>
            </w:r>
          </w:p>
        </w:tc>
      </w:tr>
      <w:tr w:rsidR="00430462" w:rsidRPr="005057E9" w14:paraId="4462E5DA"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B29863"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Activity 3.4.1: Organization of and preparation of materials for workshops.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618CF4C4"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7796E522" w14:textId="49C3FE9A"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35</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72E132B3"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4211052F"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18BA88" w14:textId="77777777" w:rsidR="00812B81" w:rsidRPr="005057E9" w:rsidRDefault="00812B81" w:rsidP="000B6ACC">
            <w:pPr>
              <w:spacing w:before="100" w:beforeAutospacing="1" w:after="100" w:afterAutospacing="1"/>
              <w:rPr>
                <w:lang w:eastAsia="en-CA"/>
              </w:rPr>
            </w:pPr>
            <w:r w:rsidRPr="00402C3B">
              <w:rPr>
                <w:rFonts w:ascii="Calibri" w:hAnsi="Calibri" w:cs="Calibri"/>
                <w:sz w:val="18"/>
                <w:szCs w:val="18"/>
                <w:lang w:eastAsia="en-CA"/>
              </w:rPr>
              <w:t>Activity 3.4.2: Conduct a minimum of 6 technical assistance workshops on measures to sustain high levels of ridership on public transit e-buses along GUTCs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4CB8C12E"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66D7F061" w14:textId="52100884"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71,000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052D9DF2"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44EB7B98"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00C5BA" w14:textId="77777777" w:rsidR="00812B81" w:rsidRPr="005057E9" w:rsidRDefault="00812B81" w:rsidP="000B6ACC">
            <w:pPr>
              <w:spacing w:before="100" w:beforeAutospacing="1" w:after="100" w:afterAutospacing="1"/>
              <w:rPr>
                <w:b/>
                <w:bCs/>
                <w:lang w:eastAsia="en-CA"/>
              </w:rPr>
            </w:pPr>
            <w:r w:rsidRPr="00402C3B">
              <w:rPr>
                <w:rFonts w:ascii="Calibri" w:hAnsi="Calibri" w:cs="Calibri"/>
                <w:b/>
                <w:bCs/>
                <w:sz w:val="18"/>
                <w:szCs w:val="18"/>
                <w:lang w:eastAsia="en-CA"/>
              </w:rPr>
              <w:t>Output 3.5: Curriculum for gender-inclusive development of e-vehicles and green urban transport in higher educational institutions in Uzbekistan</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12AE2865" w14:textId="77777777" w:rsidR="00812B81" w:rsidRPr="005057E9" w:rsidRDefault="00812B81" w:rsidP="000B6ACC">
            <w:pPr>
              <w:spacing w:before="100" w:beforeAutospacing="1" w:after="100" w:afterAutospacing="1"/>
              <w:jc w:val="center"/>
              <w:rPr>
                <w:lang w:eastAsia="en-CA"/>
              </w:rPr>
            </w:pPr>
            <w:r>
              <w:rPr>
                <w:rFonts w:ascii="Calibri" w:hAnsi="Calibri" w:cs="Calibri"/>
                <w:sz w:val="18"/>
                <w:szCs w:val="18"/>
                <w:lang w:eastAsia="en-CA"/>
              </w:rPr>
              <w:t>Turin Polytechnic</w:t>
            </w: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3E506A88" w14:textId="77777777" w:rsidR="00812B81" w:rsidRPr="005057E9" w:rsidRDefault="00812B81" w:rsidP="000B6ACC">
            <w:pPr>
              <w:spacing w:before="100" w:beforeAutospacing="1" w:after="100" w:afterAutospacing="1"/>
              <w:jc w:val="right"/>
              <w:rPr>
                <w:lang w:eastAsia="en-CA"/>
              </w:rPr>
            </w:pP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2E13B3F5"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100,000</w:t>
            </w:r>
            <w:r w:rsidRPr="005057E9">
              <w:rPr>
                <w:rFonts w:ascii="Calibri" w:hAnsi="Calibri" w:cs="Calibri"/>
                <w:sz w:val="18"/>
                <w:szCs w:val="18"/>
                <w:lang w:eastAsia="en-CA"/>
              </w:rPr>
              <w:t> </w:t>
            </w:r>
          </w:p>
        </w:tc>
      </w:tr>
      <w:tr w:rsidR="00430462" w:rsidRPr="005057E9" w14:paraId="1D34801E"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15BE6" w14:textId="77777777" w:rsidR="00812B81" w:rsidRPr="005057E9" w:rsidRDefault="00812B81" w:rsidP="000B6ACC">
            <w:pPr>
              <w:spacing w:before="100" w:beforeAutospacing="1" w:after="100" w:afterAutospacing="1"/>
              <w:rPr>
                <w:lang w:eastAsia="en-CA"/>
              </w:rPr>
            </w:pPr>
            <w:r w:rsidRPr="00402C3B">
              <w:rPr>
                <w:rFonts w:ascii="Calibri" w:hAnsi="Calibri" w:cs="Calibri"/>
                <w:sz w:val="18"/>
                <w:szCs w:val="18"/>
                <w:lang w:eastAsia="en-CA"/>
              </w:rPr>
              <w:t>Activity 3.5.1: Select educational institute to develop e-vehicles and green urban transport curriculum</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E5F4CAF"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290DD661"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12E60402"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168FBF92"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23CC01" w14:textId="77777777" w:rsidR="00812B81" w:rsidRPr="005057E9" w:rsidRDefault="00812B81" w:rsidP="000B6ACC">
            <w:pPr>
              <w:spacing w:before="100" w:beforeAutospacing="1" w:after="100" w:afterAutospacing="1"/>
              <w:rPr>
                <w:lang w:eastAsia="en-CA"/>
              </w:rPr>
            </w:pPr>
            <w:r w:rsidRPr="00402C3B">
              <w:rPr>
                <w:rFonts w:ascii="Calibri" w:hAnsi="Calibri" w:cs="Calibri"/>
                <w:sz w:val="18"/>
                <w:szCs w:val="18"/>
                <w:lang w:eastAsia="en-CA"/>
              </w:rPr>
              <w:t>Activity 3.5.2: Develop gender-inclusive curriculum for e-vehicles and green urban transport</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3255F252"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263DF0DC"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55,000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314DF3D3"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3F1DE76E"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B4F651" w14:textId="77777777" w:rsidR="00812B81" w:rsidRPr="005057E9" w:rsidRDefault="00812B81" w:rsidP="000B6ACC">
            <w:pPr>
              <w:spacing w:before="100" w:beforeAutospacing="1" w:after="100" w:afterAutospacing="1"/>
              <w:rPr>
                <w:b/>
                <w:bCs/>
                <w:lang w:eastAsia="en-CA"/>
              </w:rPr>
            </w:pPr>
            <w:r w:rsidRPr="00402C3B">
              <w:rPr>
                <w:rFonts w:ascii="Calibri" w:hAnsi="Calibri" w:cs="Calibri"/>
                <w:b/>
                <w:bCs/>
                <w:sz w:val="18"/>
                <w:szCs w:val="18"/>
                <w:lang w:eastAsia="en-CA"/>
              </w:rPr>
              <w:t>Output 3.6: Feasibility study and business plans for the scale-up of e-bus fleets and additional GUTCs in Tashkent and other cities in Uzbekistan such as Samarkand and Namangan</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05A56B1" w14:textId="77777777" w:rsidR="00812B81" w:rsidRPr="005057E9" w:rsidRDefault="00812B81" w:rsidP="000B6ACC">
            <w:pPr>
              <w:spacing w:before="100" w:beforeAutospacing="1" w:after="100" w:afterAutospacing="1"/>
              <w:jc w:val="center"/>
              <w:rPr>
                <w:lang w:eastAsia="en-CA"/>
              </w:rPr>
            </w:pPr>
            <w:r>
              <w:rPr>
                <w:rFonts w:ascii="Calibri" w:hAnsi="Calibri" w:cs="Calibri"/>
                <w:sz w:val="18"/>
                <w:szCs w:val="18"/>
                <w:lang w:eastAsia="en-CA"/>
              </w:rPr>
              <w:t>City of Namangan</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54BCB943"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671C2E02"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25,000</w:t>
            </w:r>
            <w:r w:rsidRPr="005057E9">
              <w:rPr>
                <w:rFonts w:ascii="Calibri" w:hAnsi="Calibri" w:cs="Calibri"/>
                <w:sz w:val="18"/>
                <w:szCs w:val="18"/>
                <w:lang w:eastAsia="en-CA"/>
              </w:rPr>
              <w:t> </w:t>
            </w:r>
          </w:p>
        </w:tc>
      </w:tr>
      <w:tr w:rsidR="00430462" w:rsidRPr="005057E9" w14:paraId="54025C75"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444598" w14:textId="77777777" w:rsidR="00812B81" w:rsidRPr="005057E9" w:rsidRDefault="00812B81" w:rsidP="000B6ACC">
            <w:pPr>
              <w:spacing w:before="100" w:beforeAutospacing="1" w:after="100" w:afterAutospacing="1"/>
              <w:rPr>
                <w:lang w:eastAsia="en-CA"/>
              </w:rPr>
            </w:pPr>
            <w:r w:rsidRPr="00402C3B">
              <w:rPr>
                <w:rFonts w:ascii="Calibri" w:hAnsi="Calibri" w:cs="Calibri"/>
                <w:sz w:val="18"/>
                <w:szCs w:val="18"/>
                <w:lang w:eastAsia="en-CA"/>
              </w:rPr>
              <w:t xml:space="preserve">Activity 3.6.1: Outreach and follow-up with municipal personnel and </w:t>
            </w:r>
            <w:proofErr w:type="spellStart"/>
            <w:r w:rsidRPr="00402C3B">
              <w:rPr>
                <w:rFonts w:ascii="Calibri" w:hAnsi="Calibri" w:cs="Calibri"/>
                <w:sz w:val="18"/>
                <w:szCs w:val="18"/>
                <w:lang w:eastAsia="en-CA"/>
              </w:rPr>
              <w:t>MoT</w:t>
            </w:r>
            <w:proofErr w:type="spellEnd"/>
            <w:r w:rsidRPr="00402C3B">
              <w:rPr>
                <w:rFonts w:ascii="Calibri" w:hAnsi="Calibri" w:cs="Calibri"/>
                <w:sz w:val="18"/>
                <w:szCs w:val="18"/>
                <w:lang w:eastAsia="en-CA"/>
              </w:rPr>
              <w:t>-established Public Transit Authorities (PTAs)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4B2EC1DE" w14:textId="77777777" w:rsidR="00812B81" w:rsidRPr="005057E9" w:rsidRDefault="00812B81" w:rsidP="000B6ACC">
            <w:pPr>
              <w:spacing w:before="100" w:beforeAutospacing="1" w:after="100" w:afterAutospacing="1"/>
              <w:jc w:val="center"/>
              <w:rPr>
                <w:lang w:eastAsia="en-CA"/>
              </w:rPr>
            </w:pP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5BD03FFB"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20,000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5F337452" w14:textId="77777777" w:rsidR="00812B81" w:rsidRPr="005057E9" w:rsidRDefault="00812B81" w:rsidP="000B6ACC">
            <w:pPr>
              <w:spacing w:before="100" w:beforeAutospacing="1" w:after="100" w:afterAutospacing="1"/>
              <w:jc w:val="right"/>
              <w:rPr>
                <w:lang w:eastAsia="en-CA"/>
              </w:rPr>
            </w:pPr>
          </w:p>
        </w:tc>
      </w:tr>
      <w:tr w:rsidR="00430462" w:rsidRPr="005057E9" w14:paraId="6DD39316"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A1D934" w14:textId="77777777" w:rsidR="00812B81" w:rsidRPr="005057E9" w:rsidRDefault="00812B81" w:rsidP="000B6ACC">
            <w:pPr>
              <w:spacing w:before="100" w:beforeAutospacing="1" w:after="100" w:afterAutospacing="1"/>
              <w:rPr>
                <w:lang w:eastAsia="en-CA"/>
              </w:rPr>
            </w:pPr>
            <w:r>
              <w:rPr>
                <w:rFonts w:ascii="Calibri" w:hAnsi="Calibri" w:cs="Calibri"/>
                <w:sz w:val="18"/>
                <w:szCs w:val="18"/>
                <w:lang w:eastAsia="en-CA"/>
              </w:rPr>
              <w:t>A</w:t>
            </w:r>
            <w:r w:rsidRPr="00402C3B">
              <w:rPr>
                <w:rFonts w:ascii="Calibri" w:hAnsi="Calibri" w:cs="Calibri"/>
                <w:sz w:val="18"/>
                <w:szCs w:val="18"/>
                <w:lang w:eastAsia="en-CA"/>
              </w:rPr>
              <w:t>ctivity 3.6.2: Tailored technical assistance to various PTAs and municipal personnel</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5116A4E3"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6CC08230"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55,000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304F5098" w14:textId="77777777" w:rsidR="00812B81" w:rsidRPr="005057E9" w:rsidRDefault="00812B81" w:rsidP="000B6ACC">
            <w:pPr>
              <w:spacing w:before="100" w:beforeAutospacing="1" w:after="100" w:afterAutospacing="1"/>
              <w:jc w:val="right"/>
              <w:rPr>
                <w:lang w:eastAsia="en-CA"/>
              </w:rPr>
            </w:pPr>
          </w:p>
        </w:tc>
      </w:tr>
      <w:tr w:rsidR="00430462" w:rsidRPr="005057E9" w14:paraId="0E65B977"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BE91D9" w14:textId="77777777" w:rsidR="00812B81" w:rsidRPr="005057E9" w:rsidRDefault="00812B81" w:rsidP="000B6ACC">
            <w:pPr>
              <w:spacing w:before="100" w:beforeAutospacing="1" w:after="100" w:afterAutospacing="1"/>
              <w:rPr>
                <w:b/>
                <w:bCs/>
                <w:lang w:eastAsia="en-CA"/>
              </w:rPr>
            </w:pPr>
            <w:r w:rsidRPr="00402C3B">
              <w:rPr>
                <w:rFonts w:ascii="Calibri" w:hAnsi="Calibri" w:cs="Calibri"/>
                <w:b/>
                <w:bCs/>
                <w:sz w:val="18"/>
                <w:szCs w:val="18"/>
                <w:lang w:eastAsia="en-CA"/>
              </w:rPr>
              <w:t>Output 3.7: Workshops and technical assistance to promote and increase adoption of EVs focusing on private investment from taxi fleets, delivery companies and private owners</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71EE3088"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r>
              <w:rPr>
                <w:rFonts w:ascii="Calibri" w:hAnsi="Calibri" w:cs="Calibri"/>
                <w:sz w:val="18"/>
                <w:szCs w:val="18"/>
                <w:lang w:eastAsia="en-CA"/>
              </w:rPr>
              <w:t>TBC</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59C8D787" w14:textId="77777777" w:rsidR="00812B81" w:rsidRPr="005057E9" w:rsidRDefault="00812B81" w:rsidP="000B6ACC">
            <w:pPr>
              <w:spacing w:before="100" w:beforeAutospacing="1" w:after="100" w:afterAutospacing="1"/>
              <w:jc w:val="right"/>
              <w:rPr>
                <w:lang w:eastAsia="en-CA"/>
              </w:rPr>
            </w:pP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09013548" w14:textId="7777777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32,415</w:t>
            </w:r>
            <w:r w:rsidRPr="005057E9">
              <w:rPr>
                <w:rFonts w:ascii="Calibri" w:hAnsi="Calibri" w:cs="Calibri"/>
                <w:sz w:val="18"/>
                <w:szCs w:val="18"/>
                <w:lang w:eastAsia="en-CA"/>
              </w:rPr>
              <w:t> </w:t>
            </w:r>
          </w:p>
        </w:tc>
      </w:tr>
      <w:tr w:rsidR="00430462" w:rsidRPr="005057E9" w14:paraId="1A1B4063"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88C772" w14:textId="77777777" w:rsidR="00812B81" w:rsidRPr="005057E9" w:rsidRDefault="00812B81" w:rsidP="000B6ACC">
            <w:pPr>
              <w:spacing w:before="100" w:beforeAutospacing="1" w:after="100" w:afterAutospacing="1"/>
              <w:rPr>
                <w:lang w:eastAsia="en-CA"/>
              </w:rPr>
            </w:pPr>
            <w:r w:rsidRPr="00402C3B">
              <w:rPr>
                <w:rFonts w:ascii="Calibri" w:hAnsi="Calibri" w:cs="Calibri"/>
                <w:sz w:val="18"/>
                <w:szCs w:val="18"/>
                <w:lang w:eastAsia="en-CA"/>
              </w:rPr>
              <w:t>Activity 3.7.1: Prepare knowledge products targeting private sector</w:t>
            </w:r>
          </w:p>
        </w:tc>
        <w:tc>
          <w:tcPr>
            <w:tcW w:w="1447" w:type="dxa"/>
            <w:tcBorders>
              <w:top w:val="nil"/>
              <w:left w:val="nil"/>
              <w:bottom w:val="single" w:sz="8" w:space="0" w:color="auto"/>
              <w:right w:val="single" w:sz="8" w:space="0" w:color="auto"/>
            </w:tcBorders>
            <w:tcMar>
              <w:top w:w="0" w:type="dxa"/>
              <w:left w:w="108" w:type="dxa"/>
              <w:bottom w:w="0" w:type="dxa"/>
              <w:right w:w="108" w:type="dxa"/>
            </w:tcMar>
            <w:hideMark/>
          </w:tcPr>
          <w:p w14:paraId="6D58499C" w14:textId="77777777" w:rsidR="00812B81" w:rsidRPr="005057E9" w:rsidRDefault="00812B81" w:rsidP="000B6ACC">
            <w:pPr>
              <w:spacing w:before="100" w:beforeAutospacing="1" w:after="100" w:afterAutospacing="1"/>
              <w:jc w:val="center"/>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tcMar>
              <w:top w:w="0" w:type="dxa"/>
              <w:left w:w="108" w:type="dxa"/>
              <w:bottom w:w="0" w:type="dxa"/>
              <w:right w:w="108" w:type="dxa"/>
            </w:tcMar>
            <w:hideMark/>
          </w:tcPr>
          <w:p w14:paraId="6F0CE6C5" w14:textId="0D807EDB"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15</w:t>
            </w:r>
            <w:r w:rsidRPr="005057E9">
              <w:rPr>
                <w:rFonts w:ascii="Calibri" w:hAnsi="Calibri" w:cs="Calibri"/>
                <w:sz w:val="18"/>
                <w:szCs w:val="18"/>
                <w:lang w:eastAsia="en-CA"/>
              </w:rPr>
              <w:t>,000</w:t>
            </w:r>
          </w:p>
        </w:tc>
        <w:tc>
          <w:tcPr>
            <w:tcW w:w="987" w:type="dxa"/>
            <w:tcBorders>
              <w:top w:val="nil"/>
              <w:left w:val="nil"/>
              <w:bottom w:val="single" w:sz="8" w:space="0" w:color="auto"/>
              <w:right w:val="single" w:sz="8" w:space="0" w:color="auto"/>
            </w:tcBorders>
            <w:tcMar>
              <w:top w:w="0" w:type="dxa"/>
              <w:left w:w="108" w:type="dxa"/>
              <w:bottom w:w="0" w:type="dxa"/>
              <w:right w:w="108" w:type="dxa"/>
            </w:tcMar>
            <w:hideMark/>
          </w:tcPr>
          <w:p w14:paraId="5CFE1292"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sz w:val="18"/>
                <w:szCs w:val="18"/>
                <w:lang w:eastAsia="en-CA"/>
              </w:rPr>
              <w:t> </w:t>
            </w:r>
          </w:p>
        </w:tc>
      </w:tr>
      <w:tr w:rsidR="00430462" w:rsidRPr="005057E9" w14:paraId="092646EC"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81C52C" w14:textId="77777777" w:rsidR="00812B81" w:rsidRPr="005057E9" w:rsidRDefault="00812B81" w:rsidP="000B6ACC">
            <w:pPr>
              <w:spacing w:before="100" w:beforeAutospacing="1" w:after="100" w:afterAutospacing="1"/>
              <w:rPr>
                <w:rFonts w:ascii="Calibri" w:hAnsi="Calibri" w:cs="Calibri"/>
                <w:sz w:val="18"/>
                <w:szCs w:val="18"/>
                <w:lang w:eastAsia="en-CA"/>
              </w:rPr>
            </w:pPr>
            <w:r w:rsidRPr="00402C3B">
              <w:rPr>
                <w:rFonts w:ascii="Calibri" w:hAnsi="Calibri" w:cs="Calibri"/>
                <w:sz w:val="18"/>
                <w:szCs w:val="18"/>
                <w:lang w:eastAsia="en-CA"/>
              </w:rPr>
              <w:t>Activity 3.7.2: Conduct workshops or market fairs in Tashkent and other prominent Uzbek cities on investments into EVs and other forms of low carbon transport</w:t>
            </w:r>
          </w:p>
        </w:tc>
        <w:tc>
          <w:tcPr>
            <w:tcW w:w="1447" w:type="dxa"/>
            <w:tcBorders>
              <w:top w:val="nil"/>
              <w:left w:val="nil"/>
              <w:bottom w:val="single" w:sz="8" w:space="0" w:color="auto"/>
              <w:right w:val="single" w:sz="8" w:space="0" w:color="auto"/>
            </w:tcBorders>
            <w:tcMar>
              <w:top w:w="0" w:type="dxa"/>
              <w:left w:w="108" w:type="dxa"/>
              <w:bottom w:w="0" w:type="dxa"/>
              <w:right w:w="108" w:type="dxa"/>
            </w:tcMar>
          </w:tcPr>
          <w:p w14:paraId="6775ED18" w14:textId="77777777" w:rsidR="00812B81" w:rsidRPr="005057E9" w:rsidRDefault="00812B81" w:rsidP="000B6ACC">
            <w:pPr>
              <w:spacing w:before="100" w:beforeAutospacing="1" w:after="100" w:afterAutospacing="1"/>
              <w:jc w:val="center"/>
              <w:rPr>
                <w:rFonts w:ascii="Calibri" w:hAnsi="Calibri" w:cs="Calibri"/>
                <w:sz w:val="18"/>
                <w:szCs w:val="18"/>
                <w:lang w:eastAsia="en-CA"/>
              </w:rPr>
            </w:pPr>
          </w:p>
        </w:tc>
        <w:tc>
          <w:tcPr>
            <w:tcW w:w="981" w:type="dxa"/>
            <w:tcBorders>
              <w:top w:val="nil"/>
              <w:left w:val="nil"/>
              <w:bottom w:val="single" w:sz="8" w:space="0" w:color="auto"/>
              <w:right w:val="single" w:sz="8" w:space="0" w:color="auto"/>
            </w:tcBorders>
            <w:tcMar>
              <w:top w:w="0" w:type="dxa"/>
              <w:left w:w="108" w:type="dxa"/>
              <w:bottom w:w="0" w:type="dxa"/>
              <w:right w:w="108" w:type="dxa"/>
            </w:tcMar>
          </w:tcPr>
          <w:p w14:paraId="32158FD4" w14:textId="6C477935" w:rsidR="00812B81" w:rsidRPr="005057E9" w:rsidRDefault="00812B81" w:rsidP="000B6ACC">
            <w:pPr>
              <w:spacing w:before="100" w:beforeAutospacing="1" w:after="100" w:afterAutospacing="1"/>
              <w:jc w:val="right"/>
              <w:rPr>
                <w:rFonts w:ascii="Calibri" w:hAnsi="Calibri" w:cs="Calibri"/>
                <w:sz w:val="18"/>
                <w:szCs w:val="18"/>
                <w:lang w:eastAsia="en-CA"/>
              </w:rPr>
            </w:pPr>
            <w:r>
              <w:rPr>
                <w:rFonts w:ascii="Calibri" w:hAnsi="Calibri" w:cs="Calibri"/>
                <w:sz w:val="18"/>
                <w:szCs w:val="18"/>
                <w:lang w:eastAsia="en-CA"/>
              </w:rPr>
              <w:t>49,000</w:t>
            </w:r>
          </w:p>
        </w:tc>
        <w:tc>
          <w:tcPr>
            <w:tcW w:w="987" w:type="dxa"/>
            <w:tcBorders>
              <w:top w:val="nil"/>
              <w:left w:val="nil"/>
              <w:bottom w:val="single" w:sz="8" w:space="0" w:color="auto"/>
              <w:right w:val="single" w:sz="8" w:space="0" w:color="auto"/>
            </w:tcBorders>
            <w:tcMar>
              <w:top w:w="0" w:type="dxa"/>
              <w:left w:w="108" w:type="dxa"/>
              <w:bottom w:w="0" w:type="dxa"/>
              <w:right w:w="108" w:type="dxa"/>
            </w:tcMar>
          </w:tcPr>
          <w:p w14:paraId="003B9741" w14:textId="77777777" w:rsidR="00812B81" w:rsidRPr="005057E9" w:rsidRDefault="00812B81" w:rsidP="000B6ACC">
            <w:pPr>
              <w:spacing w:before="100" w:beforeAutospacing="1" w:after="100" w:afterAutospacing="1"/>
              <w:jc w:val="right"/>
              <w:rPr>
                <w:rFonts w:ascii="Calibri" w:hAnsi="Calibri" w:cs="Calibri"/>
                <w:sz w:val="18"/>
                <w:szCs w:val="18"/>
                <w:lang w:eastAsia="en-CA"/>
              </w:rPr>
            </w:pPr>
          </w:p>
        </w:tc>
      </w:tr>
      <w:tr w:rsidR="00430462" w:rsidRPr="005057E9" w14:paraId="375D3BF6" w14:textId="77777777" w:rsidTr="00FD656C">
        <w:tc>
          <w:tcPr>
            <w:tcW w:w="665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C7B88F4" w14:textId="77777777" w:rsidR="00812B81" w:rsidRPr="005057E9" w:rsidRDefault="00812B81" w:rsidP="000B6ACC">
            <w:pPr>
              <w:spacing w:before="100" w:beforeAutospacing="1" w:after="100" w:afterAutospacing="1"/>
              <w:rPr>
                <w:rFonts w:ascii="Calibri" w:hAnsi="Calibri" w:cs="Calibri"/>
                <w:sz w:val="18"/>
                <w:szCs w:val="18"/>
                <w:lang w:eastAsia="en-CA"/>
              </w:rPr>
            </w:pPr>
            <w:r w:rsidRPr="00402C3B">
              <w:rPr>
                <w:rFonts w:ascii="Calibri" w:hAnsi="Calibri" w:cs="Calibri"/>
                <w:sz w:val="18"/>
                <w:szCs w:val="18"/>
                <w:lang w:eastAsia="en-CA"/>
              </w:rPr>
              <w:t>Activity 3.7.3: Provide tailored technical assistance to potential private e-vehicle investors on preparing bankable investment proposals into EVs</w:t>
            </w:r>
          </w:p>
        </w:tc>
        <w:tc>
          <w:tcPr>
            <w:tcW w:w="1447" w:type="dxa"/>
            <w:tcBorders>
              <w:top w:val="nil"/>
              <w:left w:val="nil"/>
              <w:bottom w:val="single" w:sz="8" w:space="0" w:color="auto"/>
              <w:right w:val="single" w:sz="8" w:space="0" w:color="auto"/>
            </w:tcBorders>
            <w:tcMar>
              <w:top w:w="0" w:type="dxa"/>
              <w:left w:w="108" w:type="dxa"/>
              <w:bottom w:w="0" w:type="dxa"/>
              <w:right w:w="108" w:type="dxa"/>
            </w:tcMar>
          </w:tcPr>
          <w:p w14:paraId="4A41C9DA" w14:textId="77777777" w:rsidR="00812B81" w:rsidRPr="005057E9" w:rsidRDefault="00812B81" w:rsidP="000B6ACC">
            <w:pPr>
              <w:spacing w:before="100" w:beforeAutospacing="1" w:after="100" w:afterAutospacing="1"/>
              <w:jc w:val="center"/>
              <w:rPr>
                <w:rFonts w:ascii="Calibri" w:hAnsi="Calibri" w:cs="Calibri"/>
                <w:sz w:val="18"/>
                <w:szCs w:val="18"/>
                <w:lang w:eastAsia="en-CA"/>
              </w:rPr>
            </w:pPr>
          </w:p>
        </w:tc>
        <w:tc>
          <w:tcPr>
            <w:tcW w:w="981" w:type="dxa"/>
            <w:tcBorders>
              <w:top w:val="nil"/>
              <w:left w:val="nil"/>
              <w:bottom w:val="single" w:sz="8" w:space="0" w:color="auto"/>
              <w:right w:val="single" w:sz="8" w:space="0" w:color="auto"/>
            </w:tcBorders>
            <w:tcMar>
              <w:top w:w="0" w:type="dxa"/>
              <w:left w:w="108" w:type="dxa"/>
              <w:bottom w:w="0" w:type="dxa"/>
              <w:right w:w="108" w:type="dxa"/>
            </w:tcMar>
          </w:tcPr>
          <w:p w14:paraId="58E99D41" w14:textId="77777777" w:rsidR="00812B81" w:rsidRPr="005057E9" w:rsidRDefault="00812B81" w:rsidP="000B6ACC">
            <w:pPr>
              <w:spacing w:before="100" w:beforeAutospacing="1" w:after="100" w:afterAutospacing="1"/>
              <w:jc w:val="right"/>
              <w:rPr>
                <w:rFonts w:ascii="Calibri" w:hAnsi="Calibri" w:cs="Calibri"/>
                <w:sz w:val="18"/>
                <w:szCs w:val="18"/>
                <w:lang w:eastAsia="en-CA"/>
              </w:rPr>
            </w:pPr>
            <w:r>
              <w:rPr>
                <w:rFonts w:ascii="Calibri" w:hAnsi="Calibri" w:cs="Calibri"/>
                <w:sz w:val="18"/>
                <w:szCs w:val="18"/>
                <w:lang w:eastAsia="en-CA"/>
              </w:rPr>
              <w:t>55,415</w:t>
            </w:r>
          </w:p>
        </w:tc>
        <w:tc>
          <w:tcPr>
            <w:tcW w:w="987" w:type="dxa"/>
            <w:tcBorders>
              <w:top w:val="nil"/>
              <w:left w:val="nil"/>
              <w:bottom w:val="single" w:sz="8" w:space="0" w:color="auto"/>
              <w:right w:val="single" w:sz="8" w:space="0" w:color="auto"/>
            </w:tcBorders>
            <w:tcMar>
              <w:top w:w="0" w:type="dxa"/>
              <w:left w:w="108" w:type="dxa"/>
              <w:bottom w:w="0" w:type="dxa"/>
              <w:right w:w="108" w:type="dxa"/>
            </w:tcMar>
          </w:tcPr>
          <w:p w14:paraId="15429BBC" w14:textId="77777777" w:rsidR="00812B81" w:rsidRPr="005057E9" w:rsidRDefault="00812B81" w:rsidP="000B6ACC">
            <w:pPr>
              <w:spacing w:before="100" w:beforeAutospacing="1" w:after="100" w:afterAutospacing="1"/>
              <w:jc w:val="right"/>
              <w:rPr>
                <w:rFonts w:ascii="Calibri" w:hAnsi="Calibri" w:cs="Calibri"/>
                <w:sz w:val="18"/>
                <w:szCs w:val="18"/>
                <w:lang w:eastAsia="en-CA"/>
              </w:rPr>
            </w:pPr>
          </w:p>
        </w:tc>
      </w:tr>
      <w:tr w:rsidR="00430462" w:rsidRPr="005057E9" w14:paraId="63DBA9D7" w14:textId="77777777" w:rsidTr="00FD656C">
        <w:tc>
          <w:tcPr>
            <w:tcW w:w="6654" w:type="dxa"/>
            <w:tcBorders>
              <w:top w:val="nil"/>
              <w:left w:val="single" w:sz="8" w:space="0" w:color="auto"/>
              <w:bottom w:val="single" w:sz="8" w:space="0" w:color="auto"/>
              <w:right w:val="single" w:sz="8" w:space="0" w:color="auto"/>
            </w:tcBorders>
            <w:shd w:val="clear" w:color="auto" w:fill="BDD6EE"/>
            <w:tcMar>
              <w:top w:w="0" w:type="dxa"/>
              <w:left w:w="108" w:type="dxa"/>
              <w:bottom w:w="0" w:type="dxa"/>
              <w:right w:w="108" w:type="dxa"/>
            </w:tcMar>
            <w:hideMark/>
          </w:tcPr>
          <w:p w14:paraId="0ED21CD8" w14:textId="77777777" w:rsidR="00812B81" w:rsidRPr="005057E9" w:rsidRDefault="00812B81" w:rsidP="000B6ACC">
            <w:pPr>
              <w:spacing w:before="100" w:beforeAutospacing="1" w:after="100" w:afterAutospacing="1"/>
              <w:jc w:val="right"/>
              <w:rPr>
                <w:lang w:eastAsia="en-CA"/>
              </w:rPr>
            </w:pPr>
            <w:r w:rsidRPr="005057E9">
              <w:rPr>
                <w:rFonts w:ascii="Calibri" w:hAnsi="Calibri" w:cs="Calibri"/>
                <w:b/>
                <w:bCs/>
                <w:color w:val="000000"/>
                <w:sz w:val="18"/>
                <w:szCs w:val="18"/>
                <w:lang w:eastAsia="en-CA"/>
              </w:rPr>
              <w:t>Totals:</w:t>
            </w:r>
          </w:p>
        </w:tc>
        <w:tc>
          <w:tcPr>
            <w:tcW w:w="1447" w:type="dxa"/>
            <w:tcBorders>
              <w:top w:val="nil"/>
              <w:left w:val="nil"/>
              <w:bottom w:val="single" w:sz="8" w:space="0" w:color="auto"/>
              <w:right w:val="single" w:sz="8" w:space="0" w:color="auto"/>
            </w:tcBorders>
            <w:shd w:val="clear" w:color="auto" w:fill="BDD6EE"/>
            <w:tcMar>
              <w:top w:w="0" w:type="dxa"/>
              <w:left w:w="108" w:type="dxa"/>
              <w:bottom w:w="0" w:type="dxa"/>
              <w:right w:w="108" w:type="dxa"/>
            </w:tcMar>
            <w:hideMark/>
          </w:tcPr>
          <w:p w14:paraId="2DA94118" w14:textId="77777777" w:rsidR="00812B81" w:rsidRPr="005057E9" w:rsidRDefault="00812B81" w:rsidP="000B6ACC">
            <w:pPr>
              <w:spacing w:before="100" w:beforeAutospacing="1" w:after="100" w:afterAutospacing="1"/>
              <w:rPr>
                <w:lang w:eastAsia="en-CA"/>
              </w:rPr>
            </w:pPr>
            <w:r w:rsidRPr="005057E9">
              <w:rPr>
                <w:rFonts w:ascii="Calibri" w:hAnsi="Calibri" w:cs="Calibri"/>
                <w:sz w:val="18"/>
                <w:szCs w:val="18"/>
                <w:lang w:eastAsia="en-CA"/>
              </w:rPr>
              <w:t> </w:t>
            </w:r>
          </w:p>
        </w:tc>
        <w:tc>
          <w:tcPr>
            <w:tcW w:w="981" w:type="dxa"/>
            <w:tcBorders>
              <w:top w:val="nil"/>
              <w:left w:val="nil"/>
              <w:bottom w:val="single" w:sz="8" w:space="0" w:color="auto"/>
              <w:right w:val="single" w:sz="8" w:space="0" w:color="auto"/>
            </w:tcBorders>
            <w:shd w:val="clear" w:color="auto" w:fill="BDD6EE"/>
            <w:tcMar>
              <w:top w:w="0" w:type="dxa"/>
              <w:left w:w="108" w:type="dxa"/>
              <w:bottom w:w="0" w:type="dxa"/>
              <w:right w:w="108" w:type="dxa"/>
            </w:tcMar>
            <w:hideMark/>
          </w:tcPr>
          <w:p w14:paraId="5132F927" w14:textId="041A8C9D" w:rsidR="00812B81" w:rsidRPr="005057E9" w:rsidRDefault="00430462" w:rsidP="000B6ACC">
            <w:pPr>
              <w:spacing w:before="100" w:beforeAutospacing="1" w:after="100" w:afterAutospacing="1"/>
              <w:jc w:val="right"/>
              <w:rPr>
                <w:lang w:eastAsia="en-CA"/>
              </w:rPr>
            </w:pPr>
            <w:r>
              <w:rPr>
                <w:rFonts w:ascii="Calibri" w:hAnsi="Calibri" w:cs="Calibri"/>
                <w:b/>
                <w:bCs/>
                <w:color w:val="000000"/>
                <w:sz w:val="18"/>
                <w:szCs w:val="18"/>
                <w:lang w:eastAsia="en-CA"/>
              </w:rPr>
              <w:t>557</w:t>
            </w:r>
            <w:r w:rsidR="00812B81" w:rsidRPr="005057E9">
              <w:rPr>
                <w:rFonts w:ascii="Calibri" w:hAnsi="Calibri" w:cs="Calibri"/>
                <w:b/>
                <w:bCs/>
                <w:color w:val="000000"/>
                <w:sz w:val="18"/>
                <w:szCs w:val="18"/>
                <w:lang w:eastAsia="en-CA"/>
              </w:rPr>
              <w:t>,</w:t>
            </w:r>
            <w:r w:rsidR="00812B81">
              <w:rPr>
                <w:rFonts w:ascii="Calibri" w:hAnsi="Calibri" w:cs="Calibri"/>
                <w:b/>
                <w:bCs/>
                <w:color w:val="000000"/>
                <w:sz w:val="18"/>
                <w:szCs w:val="18"/>
                <w:lang w:eastAsia="en-CA"/>
              </w:rPr>
              <w:t>415</w:t>
            </w:r>
          </w:p>
        </w:tc>
        <w:tc>
          <w:tcPr>
            <w:tcW w:w="987" w:type="dxa"/>
            <w:tcBorders>
              <w:top w:val="nil"/>
              <w:left w:val="nil"/>
              <w:bottom w:val="single" w:sz="8" w:space="0" w:color="auto"/>
              <w:right w:val="single" w:sz="8" w:space="0" w:color="auto"/>
            </w:tcBorders>
            <w:shd w:val="clear" w:color="auto" w:fill="BDD6EE"/>
            <w:tcMar>
              <w:top w:w="0" w:type="dxa"/>
              <w:left w:w="108" w:type="dxa"/>
              <w:bottom w:w="0" w:type="dxa"/>
              <w:right w:w="108" w:type="dxa"/>
            </w:tcMar>
            <w:hideMark/>
          </w:tcPr>
          <w:p w14:paraId="2B8D394B" w14:textId="3C8C7E27" w:rsidR="00812B81" w:rsidRPr="005057E9" w:rsidRDefault="00812B81" w:rsidP="000B6ACC">
            <w:pPr>
              <w:spacing w:before="100" w:beforeAutospacing="1" w:after="100" w:afterAutospacing="1"/>
              <w:jc w:val="right"/>
              <w:rPr>
                <w:lang w:eastAsia="en-CA"/>
              </w:rPr>
            </w:pPr>
            <w:r>
              <w:rPr>
                <w:rFonts w:ascii="Calibri" w:hAnsi="Calibri" w:cs="Calibri"/>
                <w:sz w:val="18"/>
                <w:szCs w:val="18"/>
                <w:lang w:eastAsia="en-CA"/>
              </w:rPr>
              <w:t>647,415</w:t>
            </w:r>
            <w:r w:rsidRPr="005057E9">
              <w:rPr>
                <w:rFonts w:ascii="Calibri" w:hAnsi="Calibri" w:cs="Calibri"/>
                <w:sz w:val="18"/>
                <w:szCs w:val="18"/>
                <w:lang w:eastAsia="en-CA"/>
              </w:rPr>
              <w:t> </w:t>
            </w:r>
          </w:p>
        </w:tc>
      </w:tr>
    </w:tbl>
    <w:p w14:paraId="3447A05E" w14:textId="6B9767AC" w:rsidR="009E0319" w:rsidRPr="0038162F" w:rsidRDefault="00B230D8" w:rsidP="006A00A3">
      <w:pPr>
        <w:pStyle w:val="Bodytextnumbered"/>
        <w:ind w:left="454" w:hanging="454"/>
        <w:rPr>
          <w:rFonts w:asciiTheme="minorHAnsi" w:hAnsiTheme="minorHAnsi" w:cstheme="minorHAnsi"/>
          <w:sz w:val="20"/>
          <w:lang w:val="en-US"/>
        </w:rPr>
      </w:pPr>
      <w:bookmarkStart w:id="64" w:name="_Ref55660452"/>
      <w:r w:rsidRPr="0038162F">
        <w:rPr>
          <w:rFonts w:asciiTheme="minorHAnsi" w:hAnsiTheme="minorHAnsi" w:cstheme="minorHAnsi"/>
          <w:i/>
          <w:iCs/>
          <w:sz w:val="20"/>
          <w:u w:val="single"/>
          <w:lang w:val="en-US"/>
        </w:rPr>
        <w:t xml:space="preserve">Output 3.1: </w:t>
      </w:r>
      <w:r w:rsidR="009B4994" w:rsidRPr="0038162F">
        <w:rPr>
          <w:rFonts w:asciiTheme="minorHAnsi" w:hAnsiTheme="minorHAnsi" w:cstheme="minorHAnsi"/>
          <w:i/>
          <w:iCs/>
          <w:sz w:val="20"/>
          <w:u w:val="single"/>
          <w:lang w:val="en-US"/>
        </w:rPr>
        <w:t>Adopted g</w:t>
      </w:r>
      <w:r w:rsidRPr="0038162F">
        <w:rPr>
          <w:rFonts w:asciiTheme="minorHAnsi" w:hAnsiTheme="minorHAnsi" w:cstheme="minorHAnsi"/>
          <w:i/>
          <w:iCs/>
          <w:sz w:val="20"/>
          <w:u w:val="single"/>
          <w:lang w:val="en-US"/>
        </w:rPr>
        <w:t>uidelines for EV fleet procurement, operation and maintenance</w:t>
      </w:r>
      <w:r w:rsidR="007F1E9A" w:rsidRPr="0038162F">
        <w:rPr>
          <w:rFonts w:asciiTheme="minorHAnsi" w:hAnsiTheme="minorHAnsi" w:cstheme="minorHAnsi"/>
          <w:sz w:val="20"/>
          <w:lang w:val="en-US"/>
        </w:rPr>
        <w:t>.</w:t>
      </w:r>
      <w:r w:rsidR="009E0319" w:rsidRPr="0038162F">
        <w:rPr>
          <w:rFonts w:asciiTheme="minorHAnsi" w:hAnsiTheme="minorHAnsi" w:cstheme="minorHAnsi"/>
          <w:sz w:val="20"/>
          <w:lang w:val="en-US"/>
        </w:rPr>
        <w:t xml:space="preserve"> With the experience gathered by </w:t>
      </w:r>
      <w:bookmarkStart w:id="65" w:name="_Hlk33348146"/>
      <w:r w:rsidR="00714204" w:rsidRPr="0038162F">
        <w:rPr>
          <w:rFonts w:asciiTheme="minorHAnsi" w:hAnsiTheme="minorHAnsi" w:cstheme="minorHAnsi"/>
          <w:sz w:val="20"/>
          <w:lang w:val="en-US"/>
        </w:rPr>
        <w:t>TBC</w:t>
      </w:r>
      <w:r w:rsidR="009E0319" w:rsidRPr="0038162F">
        <w:rPr>
          <w:rFonts w:asciiTheme="minorHAnsi" w:hAnsiTheme="minorHAnsi" w:cstheme="minorHAnsi"/>
          <w:sz w:val="20"/>
          <w:lang w:val="en-US"/>
        </w:rPr>
        <w:t xml:space="preserve"> </w:t>
      </w:r>
      <w:bookmarkEnd w:id="65"/>
      <w:r w:rsidR="009E0319" w:rsidRPr="0038162F">
        <w:rPr>
          <w:rFonts w:asciiTheme="minorHAnsi" w:hAnsiTheme="minorHAnsi" w:cstheme="minorHAnsi"/>
          <w:sz w:val="20"/>
          <w:lang w:val="en-US"/>
        </w:rPr>
        <w:t>in procuring and operating e-buses by mid-2023 (mid-Year 3</w:t>
      </w:r>
      <w:r w:rsidR="00482787" w:rsidRPr="0038162F">
        <w:rPr>
          <w:rFonts w:asciiTheme="minorHAnsi" w:hAnsiTheme="minorHAnsi" w:cstheme="minorHAnsi"/>
          <w:sz w:val="20"/>
          <w:lang w:val="en-US"/>
        </w:rPr>
        <w:t>), a</w:t>
      </w:r>
      <w:r w:rsidR="009E0319" w:rsidRPr="0038162F">
        <w:rPr>
          <w:rFonts w:asciiTheme="minorHAnsi" w:hAnsiTheme="minorHAnsi" w:cstheme="minorHAnsi"/>
          <w:sz w:val="20"/>
          <w:lang w:val="en-US"/>
        </w:rPr>
        <w:t xml:space="preserve"> process will be undertaken </w:t>
      </w:r>
      <w:r w:rsidR="00482787" w:rsidRPr="0038162F">
        <w:rPr>
          <w:rFonts w:asciiTheme="minorHAnsi" w:hAnsiTheme="minorHAnsi" w:cstheme="minorHAnsi"/>
          <w:sz w:val="20"/>
          <w:lang w:val="en-US"/>
        </w:rPr>
        <w:t xml:space="preserve">with Project assistance </w:t>
      </w:r>
      <w:r w:rsidR="009E0319" w:rsidRPr="0038162F">
        <w:rPr>
          <w:rFonts w:asciiTheme="minorHAnsi" w:hAnsiTheme="minorHAnsi" w:cstheme="minorHAnsi"/>
          <w:sz w:val="20"/>
          <w:lang w:val="en-US"/>
        </w:rPr>
        <w:t xml:space="preserve">to develop </w:t>
      </w:r>
      <w:r w:rsidR="00E05784" w:rsidRPr="0038162F">
        <w:rPr>
          <w:rFonts w:asciiTheme="minorHAnsi" w:hAnsiTheme="minorHAnsi" w:cstheme="minorHAnsi"/>
          <w:sz w:val="20"/>
          <w:lang w:val="en-US"/>
        </w:rPr>
        <w:t>EV</w:t>
      </w:r>
      <w:r w:rsidR="009E0319" w:rsidRPr="0038162F">
        <w:rPr>
          <w:rFonts w:asciiTheme="minorHAnsi" w:hAnsiTheme="minorHAnsi" w:cstheme="minorHAnsi"/>
          <w:sz w:val="20"/>
          <w:lang w:val="en-US"/>
        </w:rPr>
        <w:t xml:space="preserve"> guidelines </w:t>
      </w:r>
      <w:r w:rsidR="009E0319" w:rsidRPr="00560A37">
        <w:rPr>
          <w:rFonts w:asciiTheme="minorHAnsi" w:hAnsiTheme="minorHAnsi" w:cstheme="minorHAnsi"/>
          <w:sz w:val="20"/>
          <w:lang w:val="en-US"/>
        </w:rPr>
        <w:t xml:space="preserve">that </w:t>
      </w:r>
      <w:r w:rsidR="009B0993" w:rsidRPr="001E6B9E">
        <w:rPr>
          <w:rFonts w:asciiTheme="minorHAnsi" w:hAnsiTheme="minorHAnsi" w:cstheme="minorHAnsi"/>
          <w:sz w:val="20"/>
          <w:lang w:val="en-US"/>
        </w:rPr>
        <w:t xml:space="preserve">will </w:t>
      </w:r>
      <w:r w:rsidR="00F363A3" w:rsidRPr="001E6B9E">
        <w:rPr>
          <w:rFonts w:asciiTheme="minorHAnsi" w:hAnsiTheme="minorHAnsi" w:cstheme="minorHAnsi"/>
          <w:sz w:val="20"/>
          <w:lang w:val="en-US"/>
        </w:rPr>
        <w:t xml:space="preserve">be </w:t>
      </w:r>
      <w:r w:rsidR="008C4392" w:rsidRPr="001E6B9E">
        <w:rPr>
          <w:rFonts w:asciiTheme="minorHAnsi" w:hAnsiTheme="minorHAnsi" w:cstheme="minorHAnsi"/>
          <w:sz w:val="20"/>
          <w:lang w:val="en-US"/>
        </w:rPr>
        <w:t>informed by the</w:t>
      </w:r>
      <w:r w:rsidR="009D1074" w:rsidRPr="001E6B9E">
        <w:rPr>
          <w:rFonts w:asciiTheme="minorHAnsi" w:hAnsiTheme="minorHAnsi" w:cstheme="minorHAnsi"/>
          <w:sz w:val="20"/>
          <w:lang w:val="en-US"/>
        </w:rPr>
        <w:t xml:space="preserve"> measured impact of the operations of the e-bus fleet</w:t>
      </w:r>
      <w:r w:rsidR="002511B3" w:rsidRPr="001E6B9E">
        <w:rPr>
          <w:rFonts w:asciiTheme="minorHAnsi" w:hAnsiTheme="minorHAnsi" w:cstheme="minorHAnsi"/>
          <w:sz w:val="20"/>
          <w:lang w:val="en-US"/>
        </w:rPr>
        <w:t xml:space="preserve"> along</w:t>
      </w:r>
      <w:r w:rsidR="00615CDA" w:rsidRPr="001E6B9E">
        <w:rPr>
          <w:rFonts w:asciiTheme="minorHAnsi" w:hAnsiTheme="minorHAnsi" w:cstheme="minorHAnsi"/>
          <w:sz w:val="20"/>
          <w:lang w:val="en-US"/>
        </w:rPr>
        <w:t xml:space="preserve"> the</w:t>
      </w:r>
      <w:r w:rsidR="00615CDA" w:rsidRPr="001E6B9E">
        <w:rPr>
          <w:rFonts w:asciiTheme="minorHAnsi" w:hAnsiTheme="minorHAnsi" w:cstheme="minorBidi"/>
          <w:sz w:val="20"/>
          <w:lang w:val="en-US"/>
        </w:rPr>
        <w:t xml:space="preserve"> Shota Rustaveli </w:t>
      </w:r>
      <w:r w:rsidR="00615CDA" w:rsidRPr="001E6B9E">
        <w:rPr>
          <w:rFonts w:asciiTheme="minorHAnsi" w:hAnsiTheme="minorHAnsi" w:cstheme="minorHAnsi"/>
          <w:sz w:val="20"/>
          <w:lang w:val="en-US"/>
        </w:rPr>
        <w:t>GUTC</w:t>
      </w:r>
      <w:r w:rsidR="009D1074" w:rsidRPr="00560A37">
        <w:rPr>
          <w:rFonts w:asciiTheme="minorHAnsi" w:hAnsiTheme="minorHAnsi" w:cstheme="minorHAnsi"/>
          <w:sz w:val="20"/>
          <w:lang w:val="en-US"/>
        </w:rPr>
        <w:t>.</w:t>
      </w:r>
      <w:r w:rsidR="009D1074" w:rsidRPr="0038162F">
        <w:rPr>
          <w:rFonts w:asciiTheme="minorHAnsi" w:hAnsiTheme="minorHAnsi" w:cstheme="minorHAnsi"/>
          <w:sz w:val="20"/>
          <w:lang w:val="en-US"/>
        </w:rPr>
        <w:t xml:space="preserve"> </w:t>
      </w:r>
      <w:r w:rsidR="008C4392" w:rsidRPr="0038162F">
        <w:rPr>
          <w:rFonts w:asciiTheme="minorHAnsi" w:hAnsiTheme="minorHAnsi" w:cstheme="minorHAnsi"/>
          <w:sz w:val="20"/>
          <w:lang w:val="en-US"/>
        </w:rPr>
        <w:t xml:space="preserve">These impact measurements will be based on a set MRV protocol that will be informed by the Global </w:t>
      </w:r>
      <w:r w:rsidR="00615CDA" w:rsidRPr="0038162F">
        <w:rPr>
          <w:rFonts w:asciiTheme="minorHAnsi" w:hAnsiTheme="minorHAnsi" w:cstheme="minorHAnsi"/>
          <w:sz w:val="20"/>
          <w:lang w:val="en-US"/>
        </w:rPr>
        <w:t xml:space="preserve">E-Mobility </w:t>
      </w:r>
      <w:r w:rsidR="008C4392" w:rsidRPr="0038162F">
        <w:rPr>
          <w:rFonts w:asciiTheme="minorHAnsi" w:hAnsiTheme="minorHAnsi" w:cstheme="minorHAnsi"/>
          <w:sz w:val="20"/>
          <w:lang w:val="en-US"/>
        </w:rPr>
        <w:t xml:space="preserve">Programme. </w:t>
      </w:r>
      <w:r w:rsidR="00E97B83">
        <w:rPr>
          <w:rFonts w:asciiTheme="minorHAnsi" w:hAnsiTheme="minorHAnsi" w:cstheme="minorHAnsi"/>
          <w:sz w:val="20"/>
          <w:lang w:val="en-US"/>
        </w:rPr>
        <w:t xml:space="preserve">The project will prepare and publish knowledge products to better disseminate the adopted guidelines. </w:t>
      </w:r>
      <w:r w:rsidR="00B53512" w:rsidRPr="0038162F">
        <w:rPr>
          <w:rFonts w:asciiTheme="minorHAnsi" w:hAnsiTheme="minorHAnsi" w:cstheme="minorHAnsi"/>
          <w:sz w:val="20"/>
          <w:lang w:val="en-US"/>
        </w:rPr>
        <w:t>Activities to deliver this output will include:</w:t>
      </w:r>
      <w:bookmarkEnd w:id="64"/>
    </w:p>
    <w:p w14:paraId="7D5C56A4" w14:textId="5F448333" w:rsidR="008E053D" w:rsidRPr="0038162F" w:rsidRDefault="00B53512" w:rsidP="00BD0039">
      <w:pPr>
        <w:pStyle w:val="Bodytextnumbered"/>
        <w:numPr>
          <w:ilvl w:val="0"/>
          <w:numId w:val="118"/>
        </w:numPr>
        <w:rPr>
          <w:rFonts w:asciiTheme="minorHAnsi" w:hAnsiTheme="minorHAnsi" w:cstheme="minorHAnsi"/>
          <w:sz w:val="20"/>
          <w:lang w:val="en-US"/>
        </w:rPr>
      </w:pPr>
      <w:bookmarkStart w:id="66" w:name="_Hlk33102699"/>
      <w:r w:rsidRPr="0038162F">
        <w:rPr>
          <w:rFonts w:asciiTheme="minorHAnsi" w:hAnsiTheme="minorHAnsi" w:cstheme="minorHAnsi"/>
          <w:sz w:val="20"/>
          <w:u w:val="single"/>
          <w:lang w:val="en-US"/>
        </w:rPr>
        <w:t xml:space="preserve">Activity 3.1.1: </w:t>
      </w:r>
      <w:r w:rsidR="008E053D" w:rsidRPr="0038162F">
        <w:rPr>
          <w:rFonts w:asciiTheme="minorHAnsi" w:hAnsiTheme="minorHAnsi" w:cstheme="minorHAnsi"/>
          <w:sz w:val="20"/>
          <w:u w:val="single"/>
          <w:lang w:val="en-US"/>
        </w:rPr>
        <w:t xml:space="preserve">Organizing and training </w:t>
      </w:r>
      <w:r w:rsidR="001D6004" w:rsidRPr="0038162F">
        <w:rPr>
          <w:rFonts w:asciiTheme="minorHAnsi" w:hAnsiTheme="minorHAnsi" w:cstheme="minorHAnsi"/>
          <w:sz w:val="20"/>
          <w:u w:val="single"/>
          <w:lang w:val="en-US"/>
        </w:rPr>
        <w:t xml:space="preserve">key </w:t>
      </w:r>
      <w:r w:rsidR="008E053D" w:rsidRPr="0038162F">
        <w:rPr>
          <w:rFonts w:asciiTheme="minorHAnsi" w:hAnsiTheme="minorHAnsi" w:cstheme="minorHAnsi"/>
          <w:sz w:val="20"/>
          <w:u w:val="single"/>
          <w:lang w:val="en-US"/>
        </w:rPr>
        <w:t xml:space="preserve">data collection personnel on methodologies for </w:t>
      </w:r>
      <w:r w:rsidR="008C4392" w:rsidRPr="0038162F">
        <w:rPr>
          <w:rFonts w:asciiTheme="minorHAnsi" w:hAnsiTheme="minorHAnsi" w:cstheme="minorHAnsi"/>
          <w:sz w:val="20"/>
          <w:u w:val="single"/>
          <w:lang w:val="en-US"/>
        </w:rPr>
        <w:t>GUTC-transport-related MRV protocols</w:t>
      </w:r>
      <w:r w:rsidRPr="0038162F">
        <w:rPr>
          <w:rFonts w:asciiTheme="minorHAnsi" w:hAnsiTheme="minorHAnsi" w:cstheme="minorHAnsi"/>
          <w:sz w:val="20"/>
          <w:lang w:val="en-US"/>
        </w:rPr>
        <w:t>. This would take place in</w:t>
      </w:r>
      <w:r w:rsidR="004D2259" w:rsidRPr="0038162F">
        <w:rPr>
          <w:rFonts w:asciiTheme="minorHAnsi" w:hAnsiTheme="minorHAnsi" w:cstheme="minorHAnsi"/>
          <w:sz w:val="20"/>
          <w:lang w:val="en-US"/>
        </w:rPr>
        <w:t xml:space="preserve"> early in 2021 or Year 1</w:t>
      </w:r>
      <w:r w:rsidR="008C4392" w:rsidRPr="0038162F">
        <w:rPr>
          <w:rFonts w:asciiTheme="minorHAnsi" w:hAnsiTheme="minorHAnsi" w:cstheme="minorHAnsi"/>
          <w:sz w:val="20"/>
          <w:lang w:val="en-US"/>
        </w:rPr>
        <w:t xml:space="preserve"> </w:t>
      </w:r>
      <w:r w:rsidR="00665B82" w:rsidRPr="0038162F">
        <w:rPr>
          <w:rFonts w:asciiTheme="minorHAnsi" w:hAnsiTheme="minorHAnsi" w:cstheme="minorHAnsi"/>
          <w:sz w:val="20"/>
          <w:lang w:val="en-US"/>
        </w:rPr>
        <w:t>with</w:t>
      </w:r>
      <w:r w:rsidR="008C4392" w:rsidRPr="0038162F">
        <w:rPr>
          <w:rFonts w:asciiTheme="minorHAnsi" w:hAnsiTheme="minorHAnsi" w:cstheme="minorHAnsi"/>
          <w:sz w:val="20"/>
          <w:lang w:val="en-US"/>
        </w:rPr>
        <w:t xml:space="preserve"> </w:t>
      </w:r>
      <w:r w:rsidR="00665B82" w:rsidRPr="0038162F">
        <w:rPr>
          <w:rFonts w:asciiTheme="minorHAnsi" w:hAnsiTheme="minorHAnsi" w:cstheme="minorHAnsi"/>
          <w:sz w:val="20"/>
          <w:lang w:val="en-US"/>
        </w:rPr>
        <w:t xml:space="preserve">inputs from the Global </w:t>
      </w:r>
      <w:r w:rsidR="00615CDA" w:rsidRPr="0038162F">
        <w:rPr>
          <w:rFonts w:asciiTheme="minorHAnsi" w:hAnsiTheme="minorHAnsi" w:cstheme="minorHAnsi"/>
          <w:sz w:val="20"/>
          <w:lang w:val="en-US"/>
        </w:rPr>
        <w:t xml:space="preserve">E-Mobility </w:t>
      </w:r>
      <w:r w:rsidR="00665B82" w:rsidRPr="0038162F">
        <w:rPr>
          <w:rFonts w:asciiTheme="minorHAnsi" w:hAnsiTheme="minorHAnsi" w:cstheme="minorHAnsi"/>
          <w:sz w:val="20"/>
          <w:lang w:val="en-US"/>
        </w:rPr>
        <w:t>Programme</w:t>
      </w:r>
      <w:r w:rsidR="00615CDA" w:rsidRPr="0038162F">
        <w:rPr>
          <w:rFonts w:asciiTheme="minorHAnsi" w:hAnsiTheme="minorHAnsi" w:cstheme="minorHAnsi"/>
          <w:sz w:val="20"/>
          <w:lang w:val="en-US"/>
        </w:rPr>
        <w:t xml:space="preserve"> on global best practices</w:t>
      </w:r>
      <w:r w:rsidR="008E053D" w:rsidRPr="0038162F">
        <w:rPr>
          <w:rFonts w:asciiTheme="minorHAnsi" w:hAnsiTheme="minorHAnsi" w:cstheme="minorHAnsi"/>
          <w:sz w:val="20"/>
          <w:lang w:val="en-US"/>
        </w:rPr>
        <w:t xml:space="preserve">. The Project will assist </w:t>
      </w:r>
      <w:r w:rsidR="00573107" w:rsidRPr="0038162F">
        <w:rPr>
          <w:rFonts w:asciiTheme="minorHAnsi" w:hAnsiTheme="minorHAnsi" w:cstheme="minorHAnsi"/>
          <w:sz w:val="20"/>
          <w:lang w:val="en-US"/>
        </w:rPr>
        <w:t xml:space="preserve">the </w:t>
      </w:r>
      <w:r w:rsidR="001D6004" w:rsidRPr="0038162F">
        <w:rPr>
          <w:rFonts w:asciiTheme="minorHAnsi" w:hAnsiTheme="minorHAnsi" w:cstheme="minorHAnsi"/>
          <w:sz w:val="20"/>
          <w:lang w:val="en-US"/>
        </w:rPr>
        <w:t xml:space="preserve">key </w:t>
      </w:r>
      <w:proofErr w:type="spellStart"/>
      <w:r w:rsidR="00573107" w:rsidRPr="0038162F">
        <w:rPr>
          <w:rFonts w:asciiTheme="minorHAnsi" w:hAnsiTheme="minorHAnsi" w:cstheme="minorHAnsi"/>
          <w:sz w:val="20"/>
          <w:lang w:val="en-US"/>
        </w:rPr>
        <w:t>MoT</w:t>
      </w:r>
      <w:proofErr w:type="spellEnd"/>
      <w:r w:rsidR="00573107" w:rsidRPr="0038162F">
        <w:rPr>
          <w:rFonts w:asciiTheme="minorHAnsi" w:hAnsiTheme="minorHAnsi" w:cstheme="minorHAnsi"/>
          <w:sz w:val="20"/>
          <w:lang w:val="en-US"/>
        </w:rPr>
        <w:t xml:space="preserve"> </w:t>
      </w:r>
      <w:r w:rsidR="001D6004" w:rsidRPr="0038162F">
        <w:rPr>
          <w:rFonts w:asciiTheme="minorHAnsi" w:hAnsiTheme="minorHAnsi" w:cstheme="minorHAnsi"/>
          <w:sz w:val="20"/>
          <w:lang w:val="en-US"/>
        </w:rPr>
        <w:t xml:space="preserve">personnel </w:t>
      </w:r>
      <w:r w:rsidR="00573107" w:rsidRPr="0038162F">
        <w:rPr>
          <w:rFonts w:asciiTheme="minorHAnsi" w:hAnsiTheme="minorHAnsi" w:cstheme="minorHAnsi"/>
          <w:sz w:val="20"/>
          <w:lang w:val="en-US"/>
        </w:rPr>
        <w:t>during the Inception Workshop</w:t>
      </w:r>
      <w:r w:rsidR="00200C7F" w:rsidRPr="0038162F">
        <w:rPr>
          <w:rFonts w:asciiTheme="minorHAnsi" w:hAnsiTheme="minorHAnsi" w:cstheme="minorHAnsi"/>
          <w:sz w:val="20"/>
          <w:lang w:val="en-US"/>
        </w:rPr>
        <w:t xml:space="preserve"> and other meeting events as required to</w:t>
      </w:r>
      <w:r w:rsidR="008E053D" w:rsidRPr="0038162F">
        <w:rPr>
          <w:rFonts w:asciiTheme="minorHAnsi" w:hAnsiTheme="minorHAnsi" w:cstheme="minorHAnsi"/>
          <w:sz w:val="20"/>
          <w:lang w:val="en-US"/>
        </w:rPr>
        <w:t xml:space="preserve"> determin</w:t>
      </w:r>
      <w:r w:rsidR="00200C7F" w:rsidRPr="0038162F">
        <w:rPr>
          <w:rFonts w:asciiTheme="minorHAnsi" w:hAnsiTheme="minorHAnsi" w:cstheme="minorHAnsi"/>
          <w:sz w:val="20"/>
          <w:lang w:val="en-US"/>
        </w:rPr>
        <w:t>e</w:t>
      </w:r>
      <w:r w:rsidR="008E053D" w:rsidRPr="0038162F">
        <w:rPr>
          <w:rFonts w:asciiTheme="minorHAnsi" w:hAnsiTheme="minorHAnsi" w:cstheme="minorHAnsi"/>
          <w:sz w:val="20"/>
          <w:lang w:val="en-US"/>
        </w:rPr>
        <w:t xml:space="preserve"> the </w:t>
      </w:r>
      <w:r w:rsidR="0072214A" w:rsidRPr="0038162F">
        <w:rPr>
          <w:rFonts w:asciiTheme="minorHAnsi" w:hAnsiTheme="minorHAnsi" w:cstheme="minorHAnsi"/>
          <w:sz w:val="20"/>
          <w:lang w:val="en-US"/>
        </w:rPr>
        <w:t>indicators</w:t>
      </w:r>
      <w:r w:rsidR="008E053D" w:rsidRPr="0038162F">
        <w:rPr>
          <w:rFonts w:asciiTheme="minorHAnsi" w:hAnsiTheme="minorHAnsi" w:cstheme="minorHAnsi"/>
          <w:sz w:val="20"/>
          <w:lang w:val="en-US"/>
        </w:rPr>
        <w:t xml:space="preserve"> </w:t>
      </w:r>
      <w:r w:rsidR="00665B82" w:rsidRPr="0038162F">
        <w:rPr>
          <w:rFonts w:asciiTheme="minorHAnsi" w:hAnsiTheme="minorHAnsi" w:cstheme="minorHAnsi"/>
          <w:sz w:val="20"/>
          <w:lang w:val="en-US"/>
        </w:rPr>
        <w:t xml:space="preserve">and </w:t>
      </w:r>
      <w:r w:rsidR="00534C19" w:rsidRPr="0038162F">
        <w:rPr>
          <w:rFonts w:asciiTheme="minorHAnsi" w:hAnsiTheme="minorHAnsi" w:cstheme="minorHAnsi"/>
          <w:sz w:val="20"/>
          <w:lang w:val="en-US"/>
        </w:rPr>
        <w:t>monitoring, reporting and verification (</w:t>
      </w:r>
      <w:r w:rsidR="00665B82" w:rsidRPr="0038162F">
        <w:rPr>
          <w:rFonts w:asciiTheme="minorHAnsi" w:hAnsiTheme="minorHAnsi" w:cstheme="minorHAnsi"/>
          <w:sz w:val="20"/>
          <w:lang w:val="en-US"/>
        </w:rPr>
        <w:t>MRV</w:t>
      </w:r>
      <w:r w:rsidR="00534C19" w:rsidRPr="0038162F">
        <w:rPr>
          <w:rFonts w:asciiTheme="minorHAnsi" w:hAnsiTheme="minorHAnsi" w:cstheme="minorHAnsi"/>
          <w:sz w:val="20"/>
          <w:lang w:val="en-US"/>
        </w:rPr>
        <w:t>)</w:t>
      </w:r>
      <w:r w:rsidR="00665B82" w:rsidRPr="0038162F">
        <w:rPr>
          <w:rFonts w:asciiTheme="minorHAnsi" w:hAnsiTheme="minorHAnsi" w:cstheme="minorHAnsi"/>
          <w:sz w:val="20"/>
          <w:lang w:val="en-US"/>
        </w:rPr>
        <w:t xml:space="preserve"> protocol </w:t>
      </w:r>
      <w:r w:rsidR="008E053D" w:rsidRPr="0038162F">
        <w:rPr>
          <w:rFonts w:asciiTheme="minorHAnsi" w:hAnsiTheme="minorHAnsi" w:cstheme="minorHAnsi"/>
          <w:sz w:val="20"/>
          <w:lang w:val="en-US"/>
        </w:rPr>
        <w:t xml:space="preserve">for monitoring </w:t>
      </w:r>
      <w:r w:rsidR="00823FC1" w:rsidRPr="0038162F">
        <w:rPr>
          <w:rFonts w:asciiTheme="minorHAnsi" w:hAnsiTheme="minorHAnsi" w:cstheme="minorHAnsi"/>
          <w:sz w:val="20"/>
          <w:lang w:val="en-US"/>
        </w:rPr>
        <w:t>the impact of e-buses and the GUT</w:t>
      </w:r>
      <w:bookmarkEnd w:id="66"/>
      <w:r w:rsidR="00823FC1" w:rsidRPr="0038162F">
        <w:rPr>
          <w:rFonts w:asciiTheme="minorHAnsi" w:hAnsiTheme="minorHAnsi" w:cstheme="minorHAnsi"/>
          <w:sz w:val="20"/>
          <w:lang w:val="en-US"/>
        </w:rPr>
        <w:t>C</w:t>
      </w:r>
      <w:r w:rsidR="00615CDA" w:rsidRPr="0038162F">
        <w:rPr>
          <w:rFonts w:asciiTheme="minorHAnsi" w:hAnsiTheme="minorHAnsi" w:cstheme="minorHAnsi"/>
          <w:sz w:val="20"/>
          <w:lang w:val="en-US"/>
        </w:rPr>
        <w:t xml:space="preserve"> and include baseline and post-project gender disaggregated data collection</w:t>
      </w:r>
      <w:r w:rsidR="00123530" w:rsidRPr="0038162F">
        <w:rPr>
          <w:rStyle w:val="FootnoteReference"/>
          <w:lang w:val="en-US"/>
        </w:rPr>
        <w:footnoteReference w:id="14"/>
      </w:r>
      <w:r w:rsidR="00615CDA" w:rsidRPr="0038162F">
        <w:rPr>
          <w:rFonts w:asciiTheme="minorHAnsi" w:hAnsiTheme="minorHAnsi" w:cstheme="minorHAnsi"/>
          <w:sz w:val="20"/>
          <w:lang w:val="en-US"/>
        </w:rPr>
        <w:t>;</w:t>
      </w:r>
    </w:p>
    <w:p w14:paraId="4647AC12" w14:textId="6D1C388A" w:rsidR="00665B82" w:rsidRPr="0038162F" w:rsidRDefault="00B53512" w:rsidP="00BD0039">
      <w:pPr>
        <w:pStyle w:val="Bodytextnumbered"/>
        <w:numPr>
          <w:ilvl w:val="0"/>
          <w:numId w:val="118"/>
        </w:numPr>
        <w:rPr>
          <w:rFonts w:asciiTheme="minorHAnsi" w:hAnsiTheme="minorHAnsi" w:cstheme="minorHAnsi"/>
          <w:sz w:val="20"/>
          <w:lang w:val="en-US"/>
        </w:rPr>
      </w:pPr>
      <w:r w:rsidRPr="0038162F">
        <w:rPr>
          <w:rFonts w:asciiTheme="minorHAnsi" w:hAnsiTheme="minorHAnsi" w:cstheme="minorHAnsi"/>
          <w:sz w:val="20"/>
          <w:u w:val="single"/>
          <w:lang w:val="en-US"/>
        </w:rPr>
        <w:lastRenderedPageBreak/>
        <w:t>Activity 3.1.2: S</w:t>
      </w:r>
      <w:r w:rsidR="00665B82" w:rsidRPr="0038162F">
        <w:rPr>
          <w:rFonts w:asciiTheme="minorHAnsi" w:hAnsiTheme="minorHAnsi" w:cstheme="minorHAnsi"/>
          <w:sz w:val="20"/>
          <w:u w:val="single"/>
          <w:lang w:val="en-US"/>
        </w:rPr>
        <w:t>elect a GUTC Monitoring Unit (GMU)</w:t>
      </w:r>
      <w:r w:rsidRPr="0038162F">
        <w:rPr>
          <w:rFonts w:asciiTheme="minorHAnsi" w:hAnsiTheme="minorHAnsi" w:cstheme="minorHAnsi"/>
          <w:sz w:val="20"/>
          <w:lang w:val="en-US"/>
        </w:rPr>
        <w:t>.</w:t>
      </w:r>
      <w:r w:rsidR="00665B82"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This will be undertaken in close collaboration with the </w:t>
      </w:r>
      <w:proofErr w:type="spellStart"/>
      <w:r w:rsidRPr="0038162F">
        <w:rPr>
          <w:rFonts w:asciiTheme="minorHAnsi" w:hAnsiTheme="minorHAnsi" w:cstheme="minorHAnsi"/>
          <w:sz w:val="20"/>
          <w:lang w:val="en-US"/>
        </w:rPr>
        <w:t>MoT</w:t>
      </w:r>
      <w:proofErr w:type="spellEnd"/>
      <w:r w:rsidR="001D6004" w:rsidRPr="0038162F">
        <w:rPr>
          <w:rFonts w:asciiTheme="minorHAnsi" w:hAnsiTheme="minorHAnsi" w:cstheme="minorHAnsi"/>
          <w:sz w:val="20"/>
          <w:lang w:val="en-US"/>
        </w:rPr>
        <w:t xml:space="preserve"> using pre-set criteria to select an appropriate entity to manage data collection</w:t>
      </w:r>
      <w:r w:rsidR="0017505A">
        <w:rPr>
          <w:rFonts w:asciiTheme="minorHAnsi" w:hAnsiTheme="minorHAnsi" w:cstheme="minorHAnsi"/>
          <w:sz w:val="20"/>
          <w:lang w:val="en-US"/>
        </w:rPr>
        <w:t xml:space="preserve">, including data needed for monitoring ESIA </w:t>
      </w:r>
      <w:r w:rsidR="00690FDD">
        <w:rPr>
          <w:rFonts w:asciiTheme="minorHAnsi" w:hAnsiTheme="minorHAnsi" w:cstheme="minorHAnsi"/>
          <w:sz w:val="20"/>
          <w:lang w:val="en-US"/>
        </w:rPr>
        <w:t>implementation</w:t>
      </w:r>
      <w:r w:rsidR="005C16FE">
        <w:rPr>
          <w:rFonts w:asciiTheme="minorHAnsi" w:hAnsiTheme="minorHAnsi" w:cstheme="minorHAnsi"/>
          <w:sz w:val="20"/>
          <w:lang w:val="en-US"/>
        </w:rPr>
        <w:t xml:space="preserve"> undertaken in </w:t>
      </w:r>
      <w:r w:rsidR="005C16FE" w:rsidRPr="0038162F">
        <w:rPr>
          <w:rFonts w:asciiTheme="minorHAnsi" w:hAnsiTheme="minorHAnsi" w:cstheme="minorHAnsi"/>
          <w:sz w:val="20"/>
          <w:u w:val="single"/>
          <w:lang w:val="en-US"/>
        </w:rPr>
        <w:t>Activity 2.1.2</w:t>
      </w:r>
      <w:r w:rsidRPr="0038162F">
        <w:rPr>
          <w:rFonts w:asciiTheme="minorHAnsi" w:hAnsiTheme="minorHAnsi" w:cstheme="minorHAnsi"/>
          <w:sz w:val="20"/>
          <w:lang w:val="en-US"/>
        </w:rPr>
        <w:t xml:space="preserve">. The GMU will be </w:t>
      </w:r>
      <w:r w:rsidR="00665B82" w:rsidRPr="0038162F">
        <w:rPr>
          <w:rFonts w:asciiTheme="minorHAnsi" w:hAnsiTheme="minorHAnsi" w:cstheme="minorHAnsi"/>
          <w:sz w:val="20"/>
          <w:lang w:val="en-US"/>
        </w:rPr>
        <w:t>responsible for the oversight of baseline and post-project data collection</w:t>
      </w:r>
      <w:r w:rsidR="00311DE4" w:rsidRPr="0038162F">
        <w:rPr>
          <w:rFonts w:asciiTheme="minorHAnsi" w:hAnsiTheme="minorHAnsi" w:cstheme="minorHAnsi"/>
          <w:sz w:val="20"/>
          <w:lang w:val="en-US"/>
        </w:rPr>
        <w:t>, using agreed-upon MRV protocols,</w:t>
      </w:r>
      <w:r w:rsidR="00665B82" w:rsidRPr="0038162F">
        <w:rPr>
          <w:rFonts w:asciiTheme="minorHAnsi" w:hAnsiTheme="minorHAnsi" w:cstheme="minorHAnsi"/>
          <w:sz w:val="20"/>
          <w:lang w:val="en-US"/>
        </w:rPr>
        <w:t xml:space="preserve"> along the </w:t>
      </w:r>
      <w:r w:rsidR="00123530" w:rsidRPr="0038162F">
        <w:rPr>
          <w:rFonts w:asciiTheme="minorHAnsi" w:hAnsiTheme="minorHAnsi" w:cstheme="minorHAnsi"/>
          <w:sz w:val="20"/>
          <w:lang w:val="en-US"/>
        </w:rPr>
        <w:t xml:space="preserve">Shota Rustaveli GUTC </w:t>
      </w:r>
      <w:r w:rsidR="00665B82" w:rsidRPr="0038162F">
        <w:rPr>
          <w:rFonts w:asciiTheme="minorHAnsi" w:hAnsiTheme="minorHAnsi" w:cstheme="minorHAnsi"/>
          <w:sz w:val="20"/>
          <w:lang w:val="en-US"/>
        </w:rPr>
        <w:t>(</w:t>
      </w:r>
      <w:r w:rsidR="00123530" w:rsidRPr="0038162F">
        <w:rPr>
          <w:rFonts w:asciiTheme="minorHAnsi" w:hAnsiTheme="minorHAnsi" w:cstheme="minorHAnsi"/>
          <w:sz w:val="20"/>
          <w:lang w:val="en-US"/>
        </w:rPr>
        <w:t>see</w:t>
      </w:r>
      <w:r w:rsidR="00665B82" w:rsidRPr="0038162F">
        <w:rPr>
          <w:rFonts w:asciiTheme="minorHAnsi" w:hAnsiTheme="minorHAnsi" w:cstheme="minorHAnsi"/>
          <w:sz w:val="20"/>
          <w:lang w:val="en-US"/>
        </w:rPr>
        <w:t xml:space="preserve"> Figure 1-1)</w:t>
      </w:r>
      <w:bookmarkStart w:id="67" w:name="_Hlk33098449"/>
      <w:r w:rsidR="00665B82" w:rsidRPr="0038162F">
        <w:rPr>
          <w:rFonts w:asciiTheme="minorHAnsi" w:hAnsiTheme="minorHAnsi" w:cstheme="minorHAnsi"/>
          <w:sz w:val="20"/>
          <w:lang w:val="en-US"/>
        </w:rPr>
        <w:t xml:space="preserve"> early in Year 1, and along </w:t>
      </w:r>
      <w:r w:rsidR="00960BAE" w:rsidRPr="0038162F">
        <w:rPr>
          <w:rFonts w:asciiTheme="minorHAnsi" w:hAnsiTheme="minorHAnsi" w:cstheme="minorHAnsi"/>
          <w:sz w:val="20"/>
          <w:lang w:val="en-US"/>
        </w:rPr>
        <w:t xml:space="preserve">with </w:t>
      </w:r>
      <w:r w:rsidR="00665B82" w:rsidRPr="0038162F">
        <w:rPr>
          <w:rFonts w:asciiTheme="minorHAnsi" w:hAnsiTheme="minorHAnsi" w:cstheme="minorHAnsi"/>
          <w:sz w:val="20"/>
          <w:lang w:val="en-US"/>
        </w:rPr>
        <w:t xml:space="preserve">the </w:t>
      </w:r>
      <w:proofErr w:type="spellStart"/>
      <w:r w:rsidR="00665B82" w:rsidRPr="0038162F">
        <w:rPr>
          <w:rFonts w:asciiTheme="minorHAnsi" w:hAnsiTheme="minorHAnsi" w:cstheme="minorHAnsi"/>
          <w:sz w:val="20"/>
          <w:lang w:val="en-US"/>
        </w:rPr>
        <w:t>Fargona</w:t>
      </w:r>
      <w:proofErr w:type="spellEnd"/>
      <w:r w:rsidR="00665B82" w:rsidRPr="0038162F">
        <w:rPr>
          <w:rFonts w:asciiTheme="minorHAnsi" w:hAnsiTheme="minorHAnsi" w:cstheme="minorHAnsi"/>
          <w:sz w:val="20"/>
          <w:lang w:val="en-US"/>
        </w:rPr>
        <w:t xml:space="preserve"> </w:t>
      </w:r>
      <w:proofErr w:type="spellStart"/>
      <w:r w:rsidR="00E439DD" w:rsidRPr="0038162F">
        <w:rPr>
          <w:rFonts w:asciiTheme="minorHAnsi" w:hAnsiTheme="minorHAnsi" w:cstheme="minorHAnsi"/>
          <w:sz w:val="20"/>
          <w:lang w:val="en-US"/>
        </w:rPr>
        <w:t>Yuli</w:t>
      </w:r>
      <w:proofErr w:type="spellEnd"/>
      <w:r w:rsidR="00E439DD" w:rsidRPr="0038162F">
        <w:rPr>
          <w:rFonts w:asciiTheme="minorHAnsi"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E439DD" w:rsidRPr="0038162F">
        <w:rPr>
          <w:rFonts w:asciiTheme="minorHAnsi" w:hAnsiTheme="minorHAnsi" w:cstheme="minorHAnsi"/>
          <w:sz w:val="20"/>
          <w:lang w:val="en-US"/>
        </w:rPr>
        <w:t>,</w:t>
      </w:r>
      <w:r w:rsidR="00665B82" w:rsidRPr="0038162F">
        <w:rPr>
          <w:rFonts w:asciiTheme="minorHAnsi" w:hAnsiTheme="minorHAnsi" w:cstheme="minorHAnsi"/>
          <w:sz w:val="20"/>
          <w:lang w:val="en-US"/>
        </w:rPr>
        <w:t xml:space="preserve"> if feasible. Examples of entities to perform functions of the GMU include the</w:t>
      </w:r>
      <w:r w:rsidR="00E31024" w:rsidRPr="0038162F">
        <w:rPr>
          <w:rFonts w:asciiTheme="minorHAnsi" w:hAnsiTheme="minorHAnsi" w:cstheme="minorHAnsi"/>
          <w:sz w:val="20"/>
          <w:lang w:val="en-US"/>
        </w:rPr>
        <w:t xml:space="preserve"> International Solar </w:t>
      </w:r>
      <w:r w:rsidR="00B67630" w:rsidRPr="0038162F">
        <w:rPr>
          <w:rFonts w:asciiTheme="minorHAnsi" w:hAnsiTheme="minorHAnsi" w:cstheme="minorHAnsi"/>
          <w:sz w:val="20"/>
          <w:lang w:val="en-US"/>
        </w:rPr>
        <w:t>Energy</w:t>
      </w:r>
      <w:r w:rsidR="00E31024" w:rsidRPr="0038162F">
        <w:rPr>
          <w:rFonts w:asciiTheme="minorHAnsi" w:hAnsiTheme="minorHAnsi" w:cstheme="minorHAnsi"/>
          <w:sz w:val="20"/>
          <w:lang w:val="en-US"/>
        </w:rPr>
        <w:t xml:space="preserve"> Institute (ISEI),</w:t>
      </w:r>
      <w:r w:rsidR="00665B82" w:rsidRPr="0038162F">
        <w:rPr>
          <w:rFonts w:asciiTheme="minorHAnsi" w:hAnsiTheme="minorHAnsi" w:cstheme="minorHAnsi"/>
          <w:sz w:val="20"/>
          <w:lang w:val="en-US"/>
        </w:rPr>
        <w:t xml:space="preserve"> Public Council of Tashkent, a similar NGO to whom data collection is outsourced, </w:t>
      </w:r>
      <w:r w:rsidR="008660F2" w:rsidRPr="0038162F">
        <w:rPr>
          <w:rFonts w:asciiTheme="minorHAnsi" w:hAnsiTheme="minorHAnsi" w:cstheme="minorHAnsi"/>
          <w:sz w:val="20"/>
          <w:lang w:val="en-US"/>
        </w:rPr>
        <w:t xml:space="preserve">Turin </w:t>
      </w:r>
      <w:r w:rsidR="00B67630" w:rsidRPr="0038162F">
        <w:rPr>
          <w:rFonts w:asciiTheme="minorHAnsi" w:hAnsiTheme="minorHAnsi" w:cstheme="minorHAnsi"/>
          <w:sz w:val="20"/>
          <w:lang w:val="en-US"/>
        </w:rPr>
        <w:t>Polytechnic</w:t>
      </w:r>
      <w:r w:rsidR="008660F2" w:rsidRPr="0038162F">
        <w:rPr>
          <w:rFonts w:asciiTheme="minorHAnsi" w:hAnsiTheme="minorHAnsi" w:cstheme="minorHAnsi"/>
          <w:sz w:val="20"/>
          <w:lang w:val="en-US"/>
        </w:rPr>
        <w:t xml:space="preserve"> </w:t>
      </w:r>
      <w:r w:rsidR="00B67630" w:rsidRPr="0038162F">
        <w:rPr>
          <w:rFonts w:asciiTheme="minorHAnsi" w:hAnsiTheme="minorHAnsi" w:cstheme="minorHAnsi"/>
          <w:sz w:val="20"/>
          <w:lang w:val="en-US"/>
        </w:rPr>
        <w:t>University</w:t>
      </w:r>
      <w:r w:rsidR="008660F2" w:rsidRPr="0038162F">
        <w:rPr>
          <w:rFonts w:asciiTheme="minorHAnsi" w:hAnsiTheme="minorHAnsi" w:cstheme="minorHAnsi"/>
          <w:sz w:val="20"/>
          <w:lang w:val="en-US"/>
        </w:rPr>
        <w:t xml:space="preserve">, </w:t>
      </w:r>
      <w:r w:rsidR="00665B82" w:rsidRPr="0038162F">
        <w:rPr>
          <w:rFonts w:asciiTheme="minorHAnsi" w:hAnsiTheme="minorHAnsi" w:cstheme="minorHAnsi"/>
          <w:sz w:val="20"/>
          <w:lang w:val="en-US"/>
        </w:rPr>
        <w:t xml:space="preserve">students from a selected university or selected </w:t>
      </w:r>
      <w:proofErr w:type="spellStart"/>
      <w:r w:rsidR="00665B82" w:rsidRPr="0038162F">
        <w:rPr>
          <w:rFonts w:asciiTheme="minorHAnsi" w:hAnsiTheme="minorHAnsi" w:cstheme="minorHAnsi"/>
          <w:sz w:val="20"/>
          <w:lang w:val="en-US"/>
        </w:rPr>
        <w:t>MoT</w:t>
      </w:r>
      <w:proofErr w:type="spellEnd"/>
      <w:r w:rsidR="00665B82" w:rsidRPr="0038162F">
        <w:rPr>
          <w:rFonts w:asciiTheme="minorHAnsi" w:hAnsiTheme="minorHAnsi" w:cstheme="minorHAnsi"/>
          <w:sz w:val="20"/>
          <w:lang w:val="en-US"/>
        </w:rPr>
        <w:t xml:space="preserve"> government personnel;</w:t>
      </w:r>
      <w:bookmarkEnd w:id="67"/>
    </w:p>
    <w:p w14:paraId="6CBC0D76" w14:textId="79663ADF" w:rsidR="001D6004" w:rsidRPr="0038162F" w:rsidRDefault="001D6004" w:rsidP="00BD0039">
      <w:pPr>
        <w:pStyle w:val="Bodytextnumbered"/>
        <w:numPr>
          <w:ilvl w:val="0"/>
          <w:numId w:val="118"/>
        </w:numPr>
        <w:rPr>
          <w:rFonts w:asciiTheme="minorHAnsi" w:hAnsiTheme="minorHAnsi" w:cstheme="minorBidi"/>
          <w:sz w:val="20"/>
          <w:lang w:val="en-US"/>
        </w:rPr>
      </w:pPr>
      <w:r w:rsidRPr="0038162F">
        <w:rPr>
          <w:rFonts w:asciiTheme="minorHAnsi" w:hAnsiTheme="minorHAnsi" w:cstheme="minorBidi"/>
          <w:sz w:val="20"/>
          <w:u w:val="single"/>
          <w:lang w:val="en-US"/>
        </w:rPr>
        <w:t xml:space="preserve">Activity 3.1.3: </w:t>
      </w:r>
      <w:r w:rsidR="00956EAF" w:rsidRPr="0038162F">
        <w:rPr>
          <w:rFonts w:asciiTheme="minorHAnsi" w:hAnsiTheme="minorHAnsi" w:cstheme="minorBidi"/>
          <w:sz w:val="20"/>
          <w:u w:val="single"/>
          <w:lang w:val="en-US"/>
        </w:rPr>
        <w:t>Undertak</w:t>
      </w:r>
      <w:r w:rsidR="00CC6477" w:rsidRPr="0038162F">
        <w:rPr>
          <w:rFonts w:asciiTheme="minorHAnsi" w:hAnsiTheme="minorHAnsi" w:cstheme="minorBidi"/>
          <w:sz w:val="20"/>
          <w:u w:val="single"/>
          <w:lang w:val="en-US"/>
        </w:rPr>
        <w:t>e</w:t>
      </w:r>
      <w:r w:rsidR="00956EAF" w:rsidRPr="0038162F">
        <w:rPr>
          <w:rFonts w:asciiTheme="minorHAnsi" w:hAnsiTheme="minorHAnsi" w:cstheme="minorBidi"/>
          <w:sz w:val="20"/>
          <w:u w:val="single"/>
          <w:lang w:val="en-US"/>
        </w:rPr>
        <w:t xml:space="preserve"> </w:t>
      </w:r>
      <w:r w:rsidR="04CE45F5" w:rsidRPr="0038162F">
        <w:rPr>
          <w:rFonts w:asciiTheme="minorHAnsi" w:hAnsiTheme="minorHAnsi" w:cstheme="minorBidi"/>
          <w:sz w:val="20"/>
          <w:u w:val="single"/>
          <w:lang w:val="en-US"/>
        </w:rPr>
        <w:t xml:space="preserve">a comprehensive baseline survey of the </w:t>
      </w:r>
      <w:r w:rsidR="00123530" w:rsidRPr="0038162F">
        <w:rPr>
          <w:rFonts w:asciiTheme="minorHAnsi" w:hAnsiTheme="minorHAnsi" w:cstheme="minorBidi"/>
          <w:sz w:val="20"/>
          <w:u w:val="single"/>
          <w:lang w:val="en-US"/>
        </w:rPr>
        <w:t xml:space="preserve">Shota Rustaveli GUTC </w:t>
      </w:r>
      <w:r w:rsidRPr="0038162F">
        <w:rPr>
          <w:rFonts w:asciiTheme="minorHAnsi" w:hAnsiTheme="minorHAnsi" w:cstheme="minorBidi"/>
          <w:sz w:val="20"/>
          <w:u w:val="single"/>
          <w:lang w:val="en-US"/>
        </w:rPr>
        <w:t>prior to construction</w:t>
      </w:r>
      <w:r w:rsidRPr="0038162F">
        <w:rPr>
          <w:rFonts w:asciiTheme="minorHAnsi" w:hAnsiTheme="minorHAnsi" w:cstheme="minorBidi"/>
          <w:sz w:val="20"/>
          <w:lang w:val="en-US"/>
        </w:rPr>
        <w:t>.</w:t>
      </w:r>
      <w:r w:rsidR="04CE45F5"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This will be done </w:t>
      </w:r>
      <w:r w:rsidR="04CE45F5" w:rsidRPr="0038162F">
        <w:rPr>
          <w:rFonts w:asciiTheme="minorHAnsi" w:hAnsiTheme="minorHAnsi" w:cstheme="minorBidi"/>
          <w:sz w:val="20"/>
          <w:lang w:val="en-US"/>
        </w:rPr>
        <w:t>early in Year 1</w:t>
      </w:r>
      <w:r w:rsidRPr="0038162F">
        <w:rPr>
          <w:rFonts w:asciiTheme="minorHAnsi" w:hAnsiTheme="minorHAnsi" w:cstheme="minorBidi"/>
          <w:sz w:val="20"/>
          <w:lang w:val="en-US"/>
        </w:rPr>
        <w:t xml:space="preserve"> </w:t>
      </w:r>
      <w:r w:rsidR="00CC6477" w:rsidRPr="0038162F">
        <w:rPr>
          <w:rFonts w:asciiTheme="minorHAnsi" w:hAnsiTheme="minorHAnsi" w:cstheme="minorBidi"/>
          <w:sz w:val="20"/>
          <w:lang w:val="en-US"/>
        </w:rPr>
        <w:t xml:space="preserve">by a consulting team </w:t>
      </w:r>
      <w:r w:rsidR="04CE45F5" w:rsidRPr="0038162F">
        <w:rPr>
          <w:rFonts w:asciiTheme="minorHAnsi" w:hAnsiTheme="minorHAnsi" w:cstheme="minorBidi"/>
          <w:sz w:val="20"/>
          <w:lang w:val="en-US"/>
        </w:rPr>
        <w:t xml:space="preserve">to quantify (gender disaggregated) passenger and vehicle traffic prior to the GUTC construction. </w:t>
      </w:r>
      <w:r w:rsidR="00CC6477" w:rsidRPr="0038162F">
        <w:rPr>
          <w:rFonts w:asciiTheme="minorHAnsi" w:hAnsiTheme="minorHAnsi" w:cstheme="minorBidi"/>
          <w:sz w:val="20"/>
          <w:lang w:val="en-US"/>
        </w:rPr>
        <w:t xml:space="preserve">Terms of reference for this survey will be informed by the methodologies in Activity 3.1.1, and the selected consulting team will work closely with the GMU on the MRV protocols and data collection. </w:t>
      </w:r>
      <w:r w:rsidR="04CE45F5" w:rsidRPr="0038162F">
        <w:rPr>
          <w:rFonts w:asciiTheme="minorHAnsi" w:hAnsiTheme="minorHAnsi" w:cstheme="minorBidi"/>
          <w:sz w:val="20"/>
          <w:lang w:val="en-US"/>
        </w:rPr>
        <w:t>This survey should be designed to include</w:t>
      </w:r>
      <w:r w:rsidRPr="0038162F">
        <w:rPr>
          <w:rFonts w:asciiTheme="minorHAnsi" w:hAnsiTheme="minorHAnsi" w:cstheme="minorBidi"/>
          <w:sz w:val="20"/>
          <w:lang w:val="en-US"/>
        </w:rPr>
        <w:t>:</w:t>
      </w:r>
    </w:p>
    <w:p w14:paraId="19EC827E" w14:textId="01E54272" w:rsidR="00CC6477" w:rsidRPr="0038162F" w:rsidRDefault="04CE45F5" w:rsidP="00BD0039">
      <w:pPr>
        <w:pStyle w:val="Bodytextnumbered"/>
        <w:numPr>
          <w:ilvl w:val="1"/>
          <w:numId w:val="118"/>
        </w:numPr>
        <w:ind w:left="1267"/>
        <w:rPr>
          <w:rFonts w:asciiTheme="minorHAnsi" w:hAnsiTheme="minorHAnsi" w:cstheme="minorBidi"/>
          <w:sz w:val="20"/>
          <w:lang w:val="en-US"/>
        </w:rPr>
      </w:pPr>
      <w:r w:rsidRPr="0038162F">
        <w:rPr>
          <w:rFonts w:asciiTheme="minorHAnsi" w:hAnsiTheme="minorHAnsi" w:cstheme="minorBidi"/>
          <w:sz w:val="20"/>
          <w:lang w:val="en-US"/>
        </w:rPr>
        <w:t xml:space="preserve">data collection of the parameters discussed in </w:t>
      </w:r>
      <w:r w:rsidR="00CC6477" w:rsidRPr="0038162F">
        <w:rPr>
          <w:rFonts w:asciiTheme="minorHAnsi" w:hAnsiTheme="minorHAnsi" w:cstheme="minorBidi"/>
          <w:sz w:val="20"/>
          <w:lang w:val="en-US"/>
        </w:rPr>
        <w:t>Activity 3.1.1</w:t>
      </w:r>
      <w:r w:rsidRPr="0038162F">
        <w:rPr>
          <w:rFonts w:asciiTheme="minorHAnsi" w:hAnsiTheme="minorHAnsi" w:cstheme="minorBidi"/>
          <w:sz w:val="20"/>
          <w:lang w:val="en-US"/>
        </w:rPr>
        <w:t xml:space="preserve"> that can be used for measuring the impact of the </w:t>
      </w:r>
      <w:r w:rsidR="00284018" w:rsidRPr="0038162F">
        <w:rPr>
          <w:rFonts w:asciiTheme="minorHAnsi" w:hAnsiTheme="minorHAnsi" w:cstheme="minorBidi"/>
          <w:sz w:val="20"/>
          <w:lang w:val="en-US"/>
        </w:rPr>
        <w:t>Shota Rustaveli</w:t>
      </w:r>
      <w:r w:rsidRPr="0038162F">
        <w:rPr>
          <w:rFonts w:asciiTheme="minorHAnsi" w:hAnsiTheme="minorHAnsi" w:cstheme="minorBidi"/>
          <w:sz w:val="20"/>
          <w:lang w:val="en-US"/>
        </w:rPr>
        <w:t xml:space="preserve"> GUTC, and include for example, average daily passenger traffic (by bus, taxis or private cars) and gender disaggregated passenger counts, fuel types of vehicles using the corridor, passenger trip-destinations, vehicle emissions on the corridor, socio-economic surveys, number of </w:t>
      </w:r>
      <w:r w:rsidR="00695788" w:rsidRPr="0038162F">
        <w:rPr>
          <w:rFonts w:asciiTheme="minorHAnsi" w:hAnsiTheme="minorHAnsi" w:cstheme="minorBidi"/>
          <w:sz w:val="20"/>
          <w:lang w:val="en-US"/>
        </w:rPr>
        <w:t>consequential</w:t>
      </w:r>
      <w:r w:rsidRPr="0038162F">
        <w:rPr>
          <w:rFonts w:asciiTheme="minorHAnsi" w:hAnsiTheme="minorHAnsi" w:cstheme="minorBidi"/>
          <w:sz w:val="20"/>
          <w:lang w:val="en-US"/>
        </w:rPr>
        <w:t xml:space="preserve"> beneficiaries (gender-disaggregated) within 0.5 km of the proposed </w:t>
      </w:r>
      <w:r w:rsidR="00123530" w:rsidRPr="0038162F">
        <w:rPr>
          <w:rFonts w:asciiTheme="minorHAnsi" w:hAnsiTheme="minorHAnsi" w:cstheme="minorBidi"/>
          <w:sz w:val="20"/>
          <w:lang w:val="en-US"/>
        </w:rPr>
        <w:t>Shota Rustaveli GUTC</w:t>
      </w:r>
      <w:r w:rsidRPr="0038162F">
        <w:rPr>
          <w:rFonts w:asciiTheme="minorHAnsi" w:hAnsiTheme="minorHAnsi" w:cstheme="minorBidi"/>
          <w:sz w:val="20"/>
          <w:lang w:val="en-US"/>
        </w:rPr>
        <w:t>,</w:t>
      </w:r>
      <w:r w:rsidR="002D46E3" w:rsidRPr="0038162F">
        <w:rPr>
          <w:rFonts w:asciiTheme="minorHAnsi" w:hAnsiTheme="minorHAnsi" w:cstheme="minorBidi"/>
          <w:sz w:val="20"/>
          <w:lang w:val="en-US"/>
        </w:rPr>
        <w:t xml:space="preserve"> perceptions of the public on the means of public transport</w:t>
      </w:r>
      <w:r w:rsidRPr="0038162F">
        <w:rPr>
          <w:rFonts w:asciiTheme="minorHAnsi" w:hAnsiTheme="minorHAnsi" w:cstheme="minorBidi"/>
          <w:sz w:val="20"/>
          <w:lang w:val="en-US"/>
        </w:rPr>
        <w:t xml:space="preserve"> </w:t>
      </w:r>
      <w:r w:rsidR="002D46E3" w:rsidRPr="0038162F">
        <w:rPr>
          <w:rFonts w:asciiTheme="minorHAnsi" w:hAnsiTheme="minorHAnsi" w:cstheme="minorBidi"/>
          <w:sz w:val="20"/>
          <w:lang w:val="en-US"/>
        </w:rPr>
        <w:t xml:space="preserve">within the </w:t>
      </w:r>
      <w:r w:rsidR="00D20855" w:rsidRPr="0038162F">
        <w:rPr>
          <w:rFonts w:asciiTheme="minorHAnsi" w:hAnsiTheme="minorHAnsi" w:cstheme="minorBidi"/>
          <w:sz w:val="20"/>
          <w:lang w:val="en-US"/>
        </w:rPr>
        <w:t xml:space="preserve">COVID-19 </w:t>
      </w:r>
      <w:r w:rsidR="002D46E3" w:rsidRPr="0038162F">
        <w:rPr>
          <w:rFonts w:asciiTheme="minorHAnsi" w:hAnsiTheme="minorHAnsi" w:cstheme="minorBidi"/>
          <w:sz w:val="20"/>
          <w:lang w:val="en-US"/>
        </w:rPr>
        <w:t xml:space="preserve"> context </w:t>
      </w:r>
      <w:r w:rsidRPr="0038162F">
        <w:rPr>
          <w:rFonts w:asciiTheme="minorHAnsi" w:hAnsiTheme="minorHAnsi" w:cstheme="minorBidi"/>
          <w:sz w:val="20"/>
          <w:lang w:val="en-US"/>
        </w:rPr>
        <w:t>and baseline GHG emissions</w:t>
      </w:r>
      <w:r w:rsidR="00CC6477" w:rsidRPr="0038162F">
        <w:rPr>
          <w:rFonts w:asciiTheme="minorHAnsi" w:hAnsiTheme="minorHAnsi" w:cstheme="minorBidi"/>
          <w:sz w:val="20"/>
          <w:lang w:val="en-US"/>
        </w:rPr>
        <w:t>;</w:t>
      </w:r>
    </w:p>
    <w:p w14:paraId="2CECEF3D" w14:textId="00473747" w:rsidR="00CC6477" w:rsidRPr="0038162F" w:rsidRDefault="00311DE4" w:rsidP="00BD0039">
      <w:pPr>
        <w:pStyle w:val="Bodytextnumbered"/>
        <w:numPr>
          <w:ilvl w:val="1"/>
          <w:numId w:val="118"/>
        </w:numPr>
        <w:ind w:left="1267"/>
        <w:rPr>
          <w:rFonts w:asciiTheme="minorHAnsi" w:hAnsiTheme="minorHAnsi" w:cstheme="minorBidi"/>
          <w:sz w:val="20"/>
          <w:lang w:val="en-US"/>
        </w:rPr>
      </w:pPr>
      <w:r w:rsidRPr="0038162F">
        <w:rPr>
          <w:rFonts w:asciiTheme="minorHAnsi" w:hAnsiTheme="minorHAnsi" w:cstheme="minorBidi"/>
          <w:sz w:val="20"/>
          <w:lang w:val="en-US"/>
        </w:rPr>
        <w:t>a method for obtaining data for the number of in</w:t>
      </w:r>
      <w:r w:rsidR="00695788" w:rsidRPr="0038162F">
        <w:rPr>
          <w:rFonts w:asciiTheme="minorHAnsi" w:eastAsia="SimSun" w:hAnsiTheme="minorHAnsi" w:cstheme="minorHAnsi"/>
          <w:sz w:val="20"/>
          <w:lang w:val="en-US" w:eastAsia="en-US"/>
        </w:rPr>
        <w:t xml:space="preserve"> </w:t>
      </w:r>
      <w:r w:rsidR="00695788" w:rsidRPr="0038162F">
        <w:rPr>
          <w:rFonts w:asciiTheme="minorHAnsi" w:hAnsiTheme="minorHAnsi" w:cstheme="minorBidi"/>
          <w:sz w:val="20"/>
          <w:lang w:val="en-US"/>
        </w:rPr>
        <w:t xml:space="preserve">consequential </w:t>
      </w:r>
      <w:r w:rsidRPr="0038162F">
        <w:rPr>
          <w:rFonts w:asciiTheme="minorHAnsi" w:hAnsiTheme="minorHAnsi" w:cstheme="minorBidi"/>
          <w:sz w:val="20"/>
          <w:lang w:val="en-US"/>
        </w:rPr>
        <w:t xml:space="preserve">direct beneficiaries for Indicator 2 that would include the population that resides within 0.5 km of </w:t>
      </w:r>
      <w:bookmarkStart w:id="68" w:name="_Hlk55815135"/>
      <w:r w:rsidRPr="0038162F">
        <w:rPr>
          <w:rFonts w:asciiTheme="minorHAnsi" w:hAnsiTheme="minorHAnsi" w:cstheme="minorBidi"/>
          <w:sz w:val="20"/>
          <w:lang w:val="en-US"/>
        </w:rPr>
        <w:t xml:space="preserve">the </w:t>
      </w:r>
      <w:r w:rsidR="00123530" w:rsidRPr="0038162F">
        <w:rPr>
          <w:rFonts w:asciiTheme="minorHAnsi" w:hAnsiTheme="minorHAnsi" w:cstheme="minorBidi"/>
          <w:sz w:val="20"/>
          <w:lang w:val="en-US"/>
        </w:rPr>
        <w:t xml:space="preserve">Shota Rustaveli GUTC </w:t>
      </w:r>
      <w:bookmarkEnd w:id="68"/>
      <w:r w:rsidRPr="0038162F">
        <w:rPr>
          <w:rFonts w:asciiTheme="minorHAnsi" w:hAnsiTheme="minorHAnsi" w:cstheme="minorBidi"/>
          <w:sz w:val="20"/>
          <w:lang w:val="en-US"/>
        </w:rPr>
        <w:t>(gender-disaggregated)</w:t>
      </w:r>
      <w:r w:rsidR="04CE45F5" w:rsidRPr="0038162F">
        <w:rPr>
          <w:rFonts w:asciiTheme="minorHAnsi" w:hAnsiTheme="minorHAnsi" w:cstheme="minorBidi"/>
          <w:sz w:val="20"/>
          <w:lang w:val="en-US"/>
        </w:rPr>
        <w:t>;</w:t>
      </w:r>
    </w:p>
    <w:p w14:paraId="56BCD3F7" w14:textId="03E3E653" w:rsidR="00261272" w:rsidRPr="0038162F" w:rsidRDefault="00123530" w:rsidP="00BD0039">
      <w:pPr>
        <w:pStyle w:val="Bodytextnumbered"/>
        <w:numPr>
          <w:ilvl w:val="1"/>
          <w:numId w:val="118"/>
        </w:numPr>
        <w:ind w:left="1267"/>
        <w:rPr>
          <w:rFonts w:asciiTheme="minorHAnsi" w:hAnsiTheme="minorHAnsi" w:cstheme="minorBidi"/>
          <w:sz w:val="20"/>
          <w:lang w:val="en-US"/>
        </w:rPr>
      </w:pPr>
      <w:r w:rsidRPr="0038162F">
        <w:rPr>
          <w:rFonts w:asciiTheme="minorHAnsi" w:hAnsiTheme="minorHAnsi" w:cstheme="minorBidi"/>
          <w:sz w:val="20"/>
          <w:lang w:val="en-US"/>
        </w:rPr>
        <w:t>t</w:t>
      </w:r>
      <w:r w:rsidR="00CC6477" w:rsidRPr="0038162F">
        <w:rPr>
          <w:rFonts w:asciiTheme="minorHAnsi" w:hAnsiTheme="minorHAnsi" w:cstheme="minorBidi"/>
          <w:sz w:val="20"/>
          <w:lang w:val="en-US"/>
        </w:rPr>
        <w:t xml:space="preserve">he </w:t>
      </w:r>
      <w:bookmarkStart w:id="69" w:name="_Hlk55815207"/>
      <w:proofErr w:type="spellStart"/>
      <w:r w:rsidR="001D6004" w:rsidRPr="0038162F">
        <w:rPr>
          <w:rFonts w:asciiTheme="minorHAnsi" w:hAnsiTheme="minorHAnsi" w:cstheme="minorBidi"/>
          <w:sz w:val="20"/>
          <w:lang w:val="en-US"/>
        </w:rPr>
        <w:t>Fargona</w:t>
      </w:r>
      <w:proofErr w:type="spellEnd"/>
      <w:r w:rsidR="001D6004" w:rsidRPr="0038162F">
        <w:rPr>
          <w:rFonts w:asciiTheme="minorHAnsi" w:hAnsiTheme="minorHAnsi" w:cstheme="minorBidi"/>
          <w:sz w:val="20"/>
          <w:lang w:val="en-US"/>
        </w:rPr>
        <w:t xml:space="preserve"> </w:t>
      </w:r>
      <w:proofErr w:type="spellStart"/>
      <w:r w:rsidR="001D6004" w:rsidRPr="0038162F">
        <w:rPr>
          <w:rFonts w:asciiTheme="minorHAnsi" w:hAnsiTheme="minorHAnsi" w:cstheme="minorBidi"/>
          <w:sz w:val="20"/>
          <w:lang w:val="en-US"/>
        </w:rPr>
        <w:t>Yuli</w:t>
      </w:r>
      <w:proofErr w:type="spellEnd"/>
      <w:r w:rsidR="001D6004" w:rsidRPr="0038162F">
        <w:rPr>
          <w:rFonts w:asciiTheme="minorHAnsi" w:hAnsiTheme="minorHAnsi" w:cstheme="minorBidi"/>
          <w:sz w:val="20"/>
          <w:lang w:val="en-US"/>
        </w:rPr>
        <w:t xml:space="preserve"> </w:t>
      </w:r>
      <w:r w:rsidR="00960BAE" w:rsidRPr="0038162F">
        <w:rPr>
          <w:rFonts w:asciiTheme="minorHAnsi" w:hAnsiTheme="minorHAnsi" w:cstheme="minorHAnsi"/>
          <w:sz w:val="20"/>
          <w:u w:val="single"/>
          <w:lang w:val="en-US"/>
        </w:rPr>
        <w:t>BRT corridor</w:t>
      </w:r>
      <w:r w:rsidR="001D6004" w:rsidRPr="0038162F">
        <w:rPr>
          <w:rFonts w:asciiTheme="minorHAnsi" w:hAnsiTheme="minorHAnsi" w:cstheme="minorBidi"/>
          <w:sz w:val="20"/>
          <w:lang w:val="en-US"/>
        </w:rPr>
        <w:t xml:space="preserve"> if requested by </w:t>
      </w:r>
      <w:proofErr w:type="spellStart"/>
      <w:r w:rsidR="001D6004" w:rsidRPr="0038162F">
        <w:rPr>
          <w:rFonts w:asciiTheme="minorHAnsi" w:hAnsiTheme="minorHAnsi" w:cstheme="minorBidi"/>
          <w:sz w:val="20"/>
          <w:lang w:val="en-US"/>
        </w:rPr>
        <w:t>MoT</w:t>
      </w:r>
      <w:proofErr w:type="spellEnd"/>
      <w:r w:rsidR="001D6004" w:rsidRPr="0038162F">
        <w:rPr>
          <w:rFonts w:asciiTheme="minorHAnsi" w:hAnsiTheme="minorHAnsi" w:cstheme="minorBidi"/>
          <w:sz w:val="20"/>
          <w:lang w:val="en-US"/>
        </w:rPr>
        <w:t xml:space="preserve"> and if collection of this baseline information is feasible</w:t>
      </w:r>
      <w:bookmarkEnd w:id="69"/>
      <w:r w:rsidR="00CC6477" w:rsidRPr="0038162F">
        <w:rPr>
          <w:rFonts w:asciiTheme="minorHAnsi" w:hAnsiTheme="minorHAnsi" w:cstheme="minorBidi"/>
          <w:sz w:val="20"/>
          <w:lang w:val="en-US"/>
        </w:rPr>
        <w:t>.</w:t>
      </w:r>
    </w:p>
    <w:p w14:paraId="7C6FEA5D" w14:textId="19A8E2F8" w:rsidR="004B0A26" w:rsidRPr="0038162F" w:rsidRDefault="00CC6477" w:rsidP="00BD0039">
      <w:pPr>
        <w:pStyle w:val="Bodytextnumbered"/>
        <w:numPr>
          <w:ilvl w:val="0"/>
          <w:numId w:val="118"/>
        </w:numPr>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3.1.4: Undertake </w:t>
      </w:r>
      <w:r w:rsidR="0072214A" w:rsidRPr="0038162F">
        <w:rPr>
          <w:rFonts w:asciiTheme="minorHAnsi" w:hAnsiTheme="minorHAnsi" w:cstheme="minorHAnsi"/>
          <w:sz w:val="20"/>
          <w:u w:val="single"/>
          <w:lang w:val="en-US"/>
        </w:rPr>
        <w:t>“</w:t>
      </w:r>
      <w:r w:rsidRPr="0038162F">
        <w:rPr>
          <w:rFonts w:asciiTheme="minorHAnsi" w:hAnsiTheme="minorHAnsi" w:cstheme="minorHAnsi"/>
          <w:sz w:val="20"/>
          <w:u w:val="single"/>
          <w:lang w:val="en-US"/>
        </w:rPr>
        <w:t>post-construction</w:t>
      </w:r>
      <w:r w:rsidR="0072214A" w:rsidRPr="0038162F">
        <w:rPr>
          <w:rFonts w:asciiTheme="minorHAnsi" w:hAnsiTheme="minorHAnsi" w:cstheme="minorHAnsi"/>
          <w:sz w:val="20"/>
          <w:u w:val="single"/>
          <w:lang w:val="en-US"/>
        </w:rPr>
        <w:t>” data collection</w:t>
      </w:r>
      <w:r w:rsidR="006456DE" w:rsidRPr="0038162F">
        <w:rPr>
          <w:rFonts w:asciiTheme="minorHAnsi" w:hAnsiTheme="minorHAnsi" w:cstheme="minorHAnsi"/>
          <w:sz w:val="20"/>
          <w:u w:val="single"/>
          <w:lang w:val="en-US"/>
        </w:rPr>
        <w:t xml:space="preserve"> </w:t>
      </w:r>
      <w:r w:rsidR="00123530" w:rsidRPr="0038162F">
        <w:rPr>
          <w:rFonts w:asciiTheme="minorHAnsi" w:hAnsiTheme="minorHAnsi" w:cstheme="minorHAnsi"/>
          <w:sz w:val="20"/>
          <w:u w:val="single"/>
          <w:lang w:val="en-US"/>
        </w:rPr>
        <w:t xml:space="preserve">with </w:t>
      </w:r>
      <w:r w:rsidR="006456DE" w:rsidRPr="0038162F">
        <w:rPr>
          <w:rFonts w:asciiTheme="minorHAnsi" w:hAnsiTheme="minorHAnsi" w:cstheme="minorHAnsi"/>
          <w:sz w:val="20"/>
          <w:u w:val="single"/>
          <w:lang w:val="en-US"/>
        </w:rPr>
        <w:t>the GMU</w:t>
      </w:r>
      <w:r w:rsidR="0072214A" w:rsidRPr="0038162F">
        <w:rPr>
          <w:rFonts w:asciiTheme="minorHAnsi" w:hAnsiTheme="minorHAnsi" w:cstheme="minorHAnsi"/>
          <w:sz w:val="20"/>
          <w:u w:val="single"/>
          <w:lang w:val="en-US"/>
        </w:rPr>
        <w:t xml:space="preserve"> </w:t>
      </w:r>
      <w:r w:rsidR="00482787" w:rsidRPr="0038162F">
        <w:rPr>
          <w:rFonts w:asciiTheme="minorHAnsi" w:hAnsiTheme="minorHAnsi" w:cstheme="minorHAnsi"/>
          <w:sz w:val="20"/>
          <w:u w:val="single"/>
          <w:lang w:val="en-US"/>
        </w:rPr>
        <w:t>of</w:t>
      </w:r>
      <w:r w:rsidR="009E0319" w:rsidRPr="0038162F">
        <w:rPr>
          <w:rFonts w:asciiTheme="minorHAnsi" w:hAnsiTheme="minorHAnsi" w:cstheme="minorHAnsi"/>
          <w:sz w:val="20"/>
          <w:u w:val="single"/>
          <w:lang w:val="en-US"/>
        </w:rPr>
        <w:t xml:space="preserve"> </w:t>
      </w:r>
      <w:r w:rsidR="007F1E9A" w:rsidRPr="0038162F">
        <w:rPr>
          <w:rFonts w:asciiTheme="minorHAnsi" w:hAnsiTheme="minorHAnsi" w:cstheme="minorHAnsi"/>
          <w:sz w:val="20"/>
          <w:u w:val="single"/>
          <w:lang w:val="en-US"/>
        </w:rPr>
        <w:t>e-bus operational data</w:t>
      </w:r>
      <w:r w:rsidRPr="0038162F">
        <w:rPr>
          <w:rFonts w:asciiTheme="minorHAnsi" w:hAnsiTheme="minorHAnsi" w:cstheme="minorHAnsi"/>
          <w:sz w:val="20"/>
          <w:lang w:val="en-US"/>
        </w:rPr>
        <w:t>.</w:t>
      </w:r>
      <w:r w:rsidR="007F1E9A"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This activity will be carried on from the baseline survey in Activity 3.1.3 but </w:t>
      </w:r>
      <w:r w:rsidR="007E337A" w:rsidRPr="0038162F">
        <w:rPr>
          <w:rFonts w:asciiTheme="minorHAnsi" w:hAnsiTheme="minorHAnsi" w:cstheme="minorHAnsi"/>
          <w:sz w:val="20"/>
          <w:lang w:val="en-US"/>
        </w:rPr>
        <w:t xml:space="preserve">along the </w:t>
      </w:r>
      <w:r w:rsidR="00123530" w:rsidRPr="0038162F">
        <w:rPr>
          <w:rFonts w:asciiTheme="minorHAnsi" w:hAnsiTheme="minorHAnsi" w:cstheme="minorHAnsi"/>
          <w:sz w:val="20"/>
          <w:lang w:val="en-US"/>
        </w:rPr>
        <w:t xml:space="preserve">Shota Rustaveli GUTC </w:t>
      </w:r>
      <w:r w:rsidR="006456DE" w:rsidRPr="0038162F">
        <w:rPr>
          <w:rFonts w:asciiTheme="minorHAnsi" w:hAnsiTheme="minorHAnsi" w:cstheme="minorHAnsi"/>
          <w:sz w:val="20"/>
          <w:lang w:val="en-US"/>
        </w:rPr>
        <w:t xml:space="preserve">(and along </w:t>
      </w:r>
      <w:r w:rsidR="00960BAE" w:rsidRPr="0038162F">
        <w:rPr>
          <w:rFonts w:asciiTheme="minorHAnsi" w:hAnsiTheme="minorHAnsi" w:cstheme="minorHAnsi"/>
          <w:sz w:val="20"/>
          <w:lang w:val="en-US"/>
        </w:rPr>
        <w:t xml:space="preserve">with </w:t>
      </w:r>
      <w:r w:rsidR="006456DE" w:rsidRPr="0038162F">
        <w:rPr>
          <w:rFonts w:asciiTheme="minorHAnsi" w:hAnsiTheme="minorHAnsi" w:cstheme="minorHAnsi"/>
          <w:sz w:val="20"/>
          <w:lang w:val="en-US"/>
        </w:rPr>
        <w:t xml:space="preserve">the </w:t>
      </w:r>
      <w:proofErr w:type="spellStart"/>
      <w:r w:rsidR="006456DE" w:rsidRPr="0038162F">
        <w:rPr>
          <w:rFonts w:asciiTheme="minorHAnsi" w:hAnsiTheme="minorHAnsi" w:cstheme="minorHAnsi"/>
          <w:sz w:val="20"/>
          <w:lang w:val="en-US"/>
        </w:rPr>
        <w:t>Fargona</w:t>
      </w:r>
      <w:proofErr w:type="spellEnd"/>
      <w:r w:rsidR="006456DE" w:rsidRPr="0038162F">
        <w:rPr>
          <w:rFonts w:asciiTheme="minorHAnsi" w:hAnsiTheme="minorHAnsi" w:cstheme="minorHAnsi"/>
          <w:sz w:val="20"/>
          <w:lang w:val="en-US"/>
        </w:rPr>
        <w:t xml:space="preserve"> </w:t>
      </w:r>
      <w:proofErr w:type="spellStart"/>
      <w:r w:rsidR="008660F2" w:rsidRPr="0038162F">
        <w:rPr>
          <w:rFonts w:asciiTheme="minorHAnsi" w:hAnsiTheme="minorHAnsi" w:cstheme="minorHAnsi"/>
          <w:sz w:val="20"/>
          <w:lang w:val="en-US"/>
        </w:rPr>
        <w:t>Yuli</w:t>
      </w:r>
      <w:proofErr w:type="spellEnd"/>
      <w:r w:rsidR="008660F2" w:rsidRPr="0038162F">
        <w:rPr>
          <w:rFonts w:asciiTheme="minorHAnsi"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6456DE" w:rsidRPr="0038162F">
        <w:rPr>
          <w:rFonts w:asciiTheme="minorHAnsi" w:hAnsiTheme="minorHAnsi" w:cstheme="minorHAnsi"/>
          <w:sz w:val="20"/>
          <w:lang w:val="en-US"/>
        </w:rPr>
        <w:t xml:space="preserve"> if feasible) </w:t>
      </w:r>
      <w:r w:rsidR="0072214A" w:rsidRPr="0038162F">
        <w:rPr>
          <w:rFonts w:asciiTheme="minorHAnsi" w:hAnsiTheme="minorHAnsi" w:cstheme="minorHAnsi"/>
          <w:sz w:val="20"/>
          <w:lang w:val="en-US"/>
        </w:rPr>
        <w:t xml:space="preserve">that includes the same indicators collected for the baseline (for the purposes of proper comparisons). </w:t>
      </w:r>
      <w:r w:rsidR="00EA0239" w:rsidRPr="0038162F">
        <w:rPr>
          <w:rFonts w:asciiTheme="minorHAnsi" w:hAnsiTheme="minorHAnsi" w:cstheme="minorHAnsi"/>
          <w:sz w:val="20"/>
          <w:lang w:val="en-US"/>
        </w:rPr>
        <w:t xml:space="preserve">Moreover, the consultations with private sector companies have concluded that enterprises working in the automotive-transport sector are highly interested in monitoring the results </w:t>
      </w:r>
      <w:r w:rsidR="00560A37">
        <w:rPr>
          <w:rFonts w:asciiTheme="minorHAnsi" w:hAnsiTheme="minorHAnsi" w:cstheme="minorHAnsi"/>
          <w:sz w:val="20"/>
          <w:lang w:val="en-US"/>
        </w:rPr>
        <w:t>form</w:t>
      </w:r>
      <w:r w:rsidR="00EA0239" w:rsidRPr="0038162F">
        <w:rPr>
          <w:rFonts w:asciiTheme="minorHAnsi" w:hAnsiTheme="minorHAnsi" w:cstheme="minorHAnsi"/>
          <w:sz w:val="20"/>
          <w:lang w:val="en-US"/>
        </w:rPr>
        <w:t xml:space="preserve"> GUTC </w:t>
      </w:r>
      <w:r w:rsidR="00560A37">
        <w:rPr>
          <w:rFonts w:asciiTheme="minorHAnsi" w:hAnsiTheme="minorHAnsi" w:cstheme="minorHAnsi"/>
          <w:sz w:val="20"/>
          <w:lang w:val="en-US"/>
        </w:rPr>
        <w:t xml:space="preserve">and e-bus </w:t>
      </w:r>
      <w:r w:rsidR="00EA0239" w:rsidRPr="0038162F">
        <w:rPr>
          <w:rFonts w:asciiTheme="minorHAnsi" w:hAnsiTheme="minorHAnsi" w:cstheme="minorHAnsi"/>
          <w:sz w:val="20"/>
          <w:lang w:val="en-US"/>
        </w:rPr>
        <w:t>operation</w:t>
      </w:r>
      <w:r w:rsidR="00560A37">
        <w:rPr>
          <w:rFonts w:asciiTheme="minorHAnsi" w:hAnsiTheme="minorHAnsi" w:cstheme="minorHAnsi"/>
          <w:sz w:val="20"/>
          <w:lang w:val="en-US"/>
        </w:rPr>
        <w:t>s</w:t>
      </w:r>
      <w:r w:rsidR="00EA0239" w:rsidRPr="0038162F">
        <w:rPr>
          <w:rFonts w:asciiTheme="minorHAnsi" w:hAnsiTheme="minorHAnsi" w:cstheme="minorHAnsi"/>
          <w:sz w:val="20"/>
          <w:lang w:val="en-US"/>
        </w:rPr>
        <w:t xml:space="preserve"> as well as contributing to the process with their knowledge. This interest is raised in several co-finance letters provided by private sector organizations. </w:t>
      </w:r>
      <w:r w:rsidR="004B0A26" w:rsidRPr="0038162F">
        <w:rPr>
          <w:rFonts w:asciiTheme="minorHAnsi" w:hAnsiTheme="minorHAnsi" w:cstheme="minorHAnsi"/>
          <w:sz w:val="20"/>
          <w:lang w:val="en-US"/>
        </w:rPr>
        <w:t>This activity will c</w:t>
      </w:r>
      <w:r w:rsidRPr="0038162F">
        <w:rPr>
          <w:rFonts w:asciiTheme="minorHAnsi" w:hAnsiTheme="minorHAnsi" w:cstheme="minorHAnsi"/>
          <w:sz w:val="20"/>
          <w:lang w:val="en-US"/>
        </w:rPr>
        <w:t>ommence in 2022 (Year 2) until the EOP</w:t>
      </w:r>
      <w:r w:rsidR="004B0A26" w:rsidRPr="0038162F">
        <w:rPr>
          <w:rFonts w:asciiTheme="minorHAnsi" w:hAnsiTheme="minorHAnsi" w:cstheme="minorHAnsi"/>
          <w:sz w:val="20"/>
          <w:lang w:val="en-US"/>
        </w:rPr>
        <w:t xml:space="preserve"> and be undertaken by personnel from the GMU.</w:t>
      </w:r>
      <w:r w:rsidRPr="0038162F">
        <w:rPr>
          <w:rFonts w:asciiTheme="minorHAnsi" w:hAnsiTheme="minorHAnsi" w:cstheme="minorHAnsi"/>
          <w:sz w:val="20"/>
          <w:lang w:val="en-US"/>
        </w:rPr>
        <w:t xml:space="preserve"> </w:t>
      </w:r>
      <w:r w:rsidR="00823FC1" w:rsidRPr="0038162F">
        <w:rPr>
          <w:rFonts w:asciiTheme="minorHAnsi" w:hAnsiTheme="minorHAnsi" w:cstheme="minorHAnsi"/>
          <w:sz w:val="20"/>
          <w:lang w:val="en-US"/>
        </w:rPr>
        <w:t xml:space="preserve">In addition to those indicators listed in Footnote </w:t>
      </w:r>
      <w:r w:rsidR="006456DE" w:rsidRPr="0038162F">
        <w:rPr>
          <w:rFonts w:asciiTheme="minorHAnsi" w:hAnsiTheme="minorHAnsi" w:cstheme="minorHAnsi"/>
          <w:sz w:val="20"/>
          <w:lang w:val="en-US"/>
        </w:rPr>
        <w:t>1</w:t>
      </w:r>
      <w:r w:rsidR="00EF6D5A" w:rsidRPr="0038162F">
        <w:rPr>
          <w:rFonts w:asciiTheme="minorHAnsi" w:hAnsiTheme="minorHAnsi" w:cstheme="minorHAnsi"/>
          <w:sz w:val="20"/>
          <w:lang w:val="en-US"/>
        </w:rPr>
        <w:t>4</w:t>
      </w:r>
      <w:r w:rsidR="00823FC1" w:rsidRPr="0038162F">
        <w:rPr>
          <w:rFonts w:asciiTheme="minorHAnsi" w:hAnsiTheme="minorHAnsi" w:cstheme="minorHAnsi"/>
          <w:sz w:val="20"/>
          <w:lang w:val="en-US"/>
        </w:rPr>
        <w:t>, post-project indicator</w:t>
      </w:r>
      <w:r w:rsidR="003058B6" w:rsidRPr="0038162F">
        <w:rPr>
          <w:rFonts w:asciiTheme="minorHAnsi" w:hAnsiTheme="minorHAnsi" w:cstheme="minorHAnsi"/>
          <w:sz w:val="20"/>
          <w:lang w:val="en-US"/>
        </w:rPr>
        <w:t>s</w:t>
      </w:r>
      <w:r w:rsidR="00823FC1" w:rsidRPr="0038162F">
        <w:rPr>
          <w:rFonts w:asciiTheme="minorHAnsi" w:hAnsiTheme="minorHAnsi" w:cstheme="minorHAnsi"/>
          <w:sz w:val="20"/>
          <w:lang w:val="en-US"/>
        </w:rPr>
        <w:t xml:space="preserve"> </w:t>
      </w:r>
      <w:r w:rsidR="004B0A26" w:rsidRPr="0038162F">
        <w:rPr>
          <w:rFonts w:asciiTheme="minorHAnsi" w:hAnsiTheme="minorHAnsi" w:cstheme="minorHAnsi"/>
          <w:sz w:val="20"/>
          <w:lang w:val="en-US"/>
        </w:rPr>
        <w:t xml:space="preserve">that can be surveyed </w:t>
      </w:r>
      <w:r w:rsidR="00823FC1" w:rsidRPr="0038162F">
        <w:rPr>
          <w:rFonts w:asciiTheme="minorHAnsi" w:hAnsiTheme="minorHAnsi" w:cstheme="minorHAnsi"/>
          <w:sz w:val="20"/>
          <w:lang w:val="en-US"/>
        </w:rPr>
        <w:t>can also include</w:t>
      </w:r>
      <w:r w:rsidR="004B0A26" w:rsidRPr="0038162F">
        <w:rPr>
          <w:rFonts w:asciiTheme="minorHAnsi" w:hAnsiTheme="minorHAnsi" w:cstheme="minorHAnsi"/>
          <w:sz w:val="20"/>
          <w:lang w:val="en-US"/>
        </w:rPr>
        <w:t>:</w:t>
      </w:r>
    </w:p>
    <w:p w14:paraId="1D646A96" w14:textId="5EB90F18" w:rsidR="004B0A26" w:rsidRPr="0038162F" w:rsidRDefault="00482787" w:rsidP="00BD0039">
      <w:pPr>
        <w:pStyle w:val="Bodytextnumbered"/>
        <w:numPr>
          <w:ilvl w:val="1"/>
          <w:numId w:val="118"/>
        </w:numPr>
        <w:ind w:left="1267"/>
        <w:rPr>
          <w:rFonts w:asciiTheme="minorHAnsi" w:hAnsiTheme="minorHAnsi" w:cstheme="minorHAnsi"/>
          <w:sz w:val="20"/>
          <w:lang w:val="en-US"/>
        </w:rPr>
      </w:pPr>
      <w:r w:rsidRPr="0038162F">
        <w:rPr>
          <w:rFonts w:asciiTheme="minorHAnsi" w:hAnsiTheme="minorHAnsi" w:cstheme="minorHAnsi"/>
          <w:sz w:val="20"/>
          <w:lang w:val="en-US"/>
        </w:rPr>
        <w:t>energy used for charging each e-bus</w:t>
      </w:r>
      <w:r w:rsidR="004B0A26" w:rsidRPr="0038162F">
        <w:rPr>
          <w:rFonts w:asciiTheme="minorHAnsi" w:hAnsiTheme="minorHAnsi" w:cstheme="minorHAnsi"/>
          <w:sz w:val="20"/>
          <w:lang w:val="en-US"/>
        </w:rPr>
        <w:t>;</w:t>
      </w:r>
    </w:p>
    <w:p w14:paraId="717FAC8B" w14:textId="7F180D72" w:rsidR="004B0A26" w:rsidRPr="0038162F" w:rsidRDefault="00482787" w:rsidP="00BD0039">
      <w:pPr>
        <w:pStyle w:val="Bodytextnumbered"/>
        <w:numPr>
          <w:ilvl w:val="1"/>
          <w:numId w:val="118"/>
        </w:numPr>
        <w:ind w:left="1267"/>
        <w:rPr>
          <w:rFonts w:asciiTheme="minorHAnsi" w:hAnsiTheme="minorHAnsi" w:cstheme="minorHAnsi"/>
          <w:sz w:val="20"/>
          <w:lang w:val="en-US"/>
        </w:rPr>
      </w:pPr>
      <w:r w:rsidRPr="0038162F">
        <w:rPr>
          <w:rFonts w:asciiTheme="minorHAnsi" w:hAnsiTheme="minorHAnsi" w:cstheme="minorHAnsi"/>
          <w:sz w:val="20"/>
          <w:lang w:val="en-US"/>
        </w:rPr>
        <w:t>number of kilomet</w:t>
      </w:r>
      <w:r w:rsidR="00560A37">
        <w:rPr>
          <w:rFonts w:asciiTheme="minorHAnsi" w:hAnsiTheme="minorHAnsi" w:cstheme="minorHAnsi"/>
          <w:sz w:val="20"/>
          <w:lang w:val="en-US"/>
        </w:rPr>
        <w:t>e</w:t>
      </w:r>
      <w:r w:rsidRPr="0038162F">
        <w:rPr>
          <w:rFonts w:asciiTheme="minorHAnsi" w:hAnsiTheme="minorHAnsi" w:cstheme="minorHAnsi"/>
          <w:sz w:val="20"/>
          <w:lang w:val="en-US"/>
        </w:rPr>
        <w:t>rs for each battery charge (that should be seasonally adjusted for different energy demands on the e-bus)</w:t>
      </w:r>
      <w:r w:rsidR="004B0A26" w:rsidRPr="0038162F">
        <w:rPr>
          <w:rFonts w:asciiTheme="minorHAnsi" w:hAnsiTheme="minorHAnsi" w:cstheme="minorHAnsi"/>
          <w:sz w:val="20"/>
          <w:lang w:val="en-US"/>
        </w:rPr>
        <w:t>;</w:t>
      </w:r>
    </w:p>
    <w:p w14:paraId="66B06BAF" w14:textId="35221A9A" w:rsidR="004B0A26" w:rsidRPr="0038162F" w:rsidRDefault="004B0A26" w:rsidP="00BD0039">
      <w:pPr>
        <w:pStyle w:val="Bodytextnumbered"/>
        <w:numPr>
          <w:ilvl w:val="1"/>
          <w:numId w:val="118"/>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number of </w:t>
      </w:r>
      <w:r w:rsidR="00823FC1" w:rsidRPr="0038162F">
        <w:rPr>
          <w:rFonts w:asciiTheme="minorHAnsi" w:hAnsiTheme="minorHAnsi" w:cstheme="minorHAnsi"/>
          <w:sz w:val="20"/>
          <w:lang w:val="en-US"/>
        </w:rPr>
        <w:t>passengers</w:t>
      </w:r>
      <w:r w:rsidR="0072214A" w:rsidRPr="0038162F">
        <w:rPr>
          <w:rFonts w:asciiTheme="minorHAnsi" w:hAnsiTheme="minorHAnsi" w:cstheme="minorHAnsi"/>
          <w:sz w:val="20"/>
          <w:lang w:val="en-US"/>
        </w:rPr>
        <w:t xml:space="preserve"> who have undertaken a transport modal switch from private car to </w:t>
      </w:r>
      <w:r w:rsidR="00823FC1" w:rsidRPr="0038162F">
        <w:rPr>
          <w:rFonts w:asciiTheme="minorHAnsi" w:hAnsiTheme="minorHAnsi" w:cstheme="minorHAnsi"/>
          <w:sz w:val="20"/>
          <w:lang w:val="en-US"/>
        </w:rPr>
        <w:t>public transport/</w:t>
      </w:r>
      <w:r w:rsidR="0072214A" w:rsidRPr="0038162F">
        <w:rPr>
          <w:rFonts w:asciiTheme="minorHAnsi" w:hAnsiTheme="minorHAnsi" w:cstheme="minorHAnsi"/>
          <w:sz w:val="20"/>
          <w:lang w:val="en-US"/>
        </w:rPr>
        <w:t>e-bus</w:t>
      </w:r>
      <w:r w:rsidRPr="0038162F">
        <w:rPr>
          <w:rFonts w:asciiTheme="minorHAnsi" w:hAnsiTheme="minorHAnsi" w:cstheme="minorHAnsi"/>
          <w:sz w:val="20"/>
          <w:lang w:val="en-US"/>
        </w:rPr>
        <w:t>;</w:t>
      </w:r>
    </w:p>
    <w:p w14:paraId="2831752C" w14:textId="46820EA9" w:rsidR="00482787" w:rsidRPr="0038162F" w:rsidRDefault="004B0A26" w:rsidP="006A00A3">
      <w:pPr>
        <w:pStyle w:val="Bodytextnumbered"/>
        <w:numPr>
          <w:ilvl w:val="0"/>
          <w:numId w:val="0"/>
        </w:numPr>
        <w:ind w:left="811"/>
        <w:rPr>
          <w:rFonts w:asciiTheme="minorHAnsi" w:hAnsiTheme="minorHAnsi" w:cstheme="minorHAnsi"/>
          <w:sz w:val="20"/>
          <w:lang w:val="en-US"/>
        </w:rPr>
      </w:pPr>
      <w:r w:rsidRPr="0038162F">
        <w:rPr>
          <w:rFonts w:asciiTheme="minorHAnsi" w:hAnsiTheme="minorHAnsi" w:cstheme="minorHAnsi"/>
          <w:sz w:val="20"/>
          <w:lang w:val="en-US"/>
        </w:rPr>
        <w:t>These indicators contribute to the m</w:t>
      </w:r>
      <w:r w:rsidR="0037331B" w:rsidRPr="0038162F">
        <w:rPr>
          <w:rFonts w:asciiTheme="minorHAnsi" w:hAnsiTheme="minorHAnsi" w:cstheme="minorHAnsi"/>
          <w:sz w:val="20"/>
          <w:lang w:val="en-US"/>
        </w:rPr>
        <w:t>ost important</w:t>
      </w:r>
      <w:r w:rsidR="00123530" w:rsidRPr="0038162F">
        <w:rPr>
          <w:rFonts w:asciiTheme="minorHAnsi" w:hAnsiTheme="minorHAnsi" w:cstheme="minorHAnsi"/>
          <w:sz w:val="20"/>
          <w:lang w:val="en-US"/>
        </w:rPr>
        <w:t xml:space="preserve"> TAILEV PRF</w:t>
      </w:r>
      <w:r w:rsidR="0037331B" w:rsidRPr="0038162F">
        <w:rPr>
          <w:rFonts w:asciiTheme="minorHAnsi" w:hAnsiTheme="minorHAnsi" w:cstheme="minorHAnsi"/>
          <w:sz w:val="20"/>
          <w:lang w:val="en-US"/>
        </w:rPr>
        <w:t xml:space="preserve"> indicators</w:t>
      </w:r>
      <w:r w:rsidRPr="0038162F">
        <w:rPr>
          <w:rFonts w:asciiTheme="minorHAnsi" w:hAnsiTheme="minorHAnsi" w:cstheme="minorHAnsi"/>
          <w:sz w:val="20"/>
          <w:lang w:val="en-US"/>
        </w:rPr>
        <w:t xml:space="preserve">, the </w:t>
      </w:r>
      <w:r w:rsidR="0037331B" w:rsidRPr="0038162F">
        <w:rPr>
          <w:rFonts w:asciiTheme="minorHAnsi" w:hAnsiTheme="minorHAnsi" w:cstheme="minorHAnsi"/>
          <w:sz w:val="20"/>
          <w:lang w:val="en-US"/>
        </w:rPr>
        <w:t xml:space="preserve">GHG emissions of low carbon modes of transport, </w:t>
      </w:r>
      <w:r w:rsidRPr="0038162F">
        <w:rPr>
          <w:rFonts w:asciiTheme="minorHAnsi" w:hAnsiTheme="minorHAnsi" w:cstheme="minorHAnsi"/>
          <w:sz w:val="20"/>
          <w:lang w:val="en-US"/>
        </w:rPr>
        <w:t>where</w:t>
      </w:r>
      <w:r w:rsidR="0037331B" w:rsidRPr="0038162F">
        <w:rPr>
          <w:rFonts w:asciiTheme="minorHAnsi" w:hAnsiTheme="minorHAnsi" w:cstheme="minorHAnsi"/>
          <w:sz w:val="20"/>
          <w:lang w:val="en-US"/>
        </w:rPr>
        <w:t xml:space="preserve"> the objective-level EOP target </w:t>
      </w:r>
      <w:r w:rsidRPr="0038162F">
        <w:rPr>
          <w:rFonts w:asciiTheme="minorHAnsi" w:hAnsiTheme="minorHAnsi" w:cstheme="minorHAnsi"/>
          <w:sz w:val="20"/>
          <w:lang w:val="en-US"/>
        </w:rPr>
        <w:t>for estimated cumulative GHG emission reductions is</w:t>
      </w:r>
      <w:r w:rsidR="0037331B"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20,700</w:t>
      </w:r>
      <w:r w:rsidR="0037331B" w:rsidRPr="0038162F">
        <w:rPr>
          <w:rFonts w:asciiTheme="minorHAnsi" w:hAnsiTheme="minorHAnsi" w:cstheme="minorHAnsi"/>
          <w:sz w:val="20"/>
          <w:lang w:val="en-US"/>
        </w:rPr>
        <w:t xml:space="preserve"> tCO</w:t>
      </w:r>
      <w:r w:rsidR="0037331B" w:rsidRPr="0038162F">
        <w:rPr>
          <w:rFonts w:asciiTheme="minorHAnsi" w:hAnsiTheme="minorHAnsi" w:cstheme="minorHAnsi"/>
          <w:sz w:val="20"/>
          <w:vertAlign w:val="subscript"/>
          <w:lang w:val="en-US"/>
        </w:rPr>
        <w:t>2eq</w:t>
      </w:r>
      <w:r w:rsidR="0037331B" w:rsidRPr="0038162F">
        <w:rPr>
          <w:rFonts w:asciiTheme="minorHAnsi" w:hAnsiTheme="minorHAnsi" w:cstheme="minorHAnsi"/>
          <w:sz w:val="20"/>
          <w:lang w:val="en-US"/>
        </w:rPr>
        <w:t xml:space="preserve"> </w:t>
      </w:r>
      <w:r w:rsidR="007A2D8A" w:rsidRPr="0038162F">
        <w:rPr>
          <w:rFonts w:asciiTheme="minorHAnsi" w:hAnsiTheme="minorHAnsi" w:cstheme="minorHAnsi"/>
          <w:sz w:val="20"/>
          <w:lang w:val="en-US"/>
        </w:rPr>
        <w:t xml:space="preserve">(see Annex </w:t>
      </w:r>
      <w:r w:rsidR="007A2D8A" w:rsidRPr="0038162F">
        <w:rPr>
          <w:rFonts w:asciiTheme="minorHAnsi" w:hAnsiTheme="minorHAnsi" w:cstheme="minorHAnsi"/>
          <w:sz w:val="20"/>
          <w:lang w:val="en-US"/>
        </w:rPr>
        <w:fldChar w:fldCharType="begin"/>
      </w:r>
      <w:r w:rsidR="007A2D8A" w:rsidRPr="0038162F">
        <w:rPr>
          <w:rFonts w:asciiTheme="minorHAnsi" w:hAnsiTheme="minorHAnsi" w:cstheme="minorHAnsi"/>
          <w:sz w:val="20"/>
          <w:lang w:val="en-US"/>
        </w:rPr>
        <w:instrText xml:space="preserve"> REF _Ref35772387 \r \h </w:instrText>
      </w:r>
      <w:r w:rsidR="007A2D8A" w:rsidRPr="0038162F">
        <w:rPr>
          <w:rFonts w:asciiTheme="minorHAnsi" w:hAnsiTheme="minorHAnsi" w:cstheme="minorHAnsi"/>
          <w:sz w:val="20"/>
          <w:lang w:val="en-US"/>
        </w:rPr>
      </w:r>
      <w:r w:rsidR="007A2D8A"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7</w:t>
      </w:r>
      <w:r w:rsidR="007A2D8A" w:rsidRPr="0038162F">
        <w:rPr>
          <w:rFonts w:asciiTheme="minorHAnsi" w:hAnsiTheme="minorHAnsi" w:cstheme="minorHAnsi"/>
          <w:sz w:val="20"/>
          <w:lang w:val="en-US"/>
        </w:rPr>
        <w:fldChar w:fldCharType="end"/>
      </w:r>
      <w:r w:rsidR="007A2D8A" w:rsidRPr="0038162F">
        <w:rPr>
          <w:rFonts w:asciiTheme="minorHAnsi" w:hAnsiTheme="minorHAnsi" w:cstheme="minorHAnsi"/>
          <w:sz w:val="20"/>
          <w:lang w:val="en-US"/>
        </w:rPr>
        <w:t xml:space="preserve"> for detailed calculation of this target)</w:t>
      </w:r>
      <w:r w:rsidR="004302E5" w:rsidRPr="0038162F">
        <w:rPr>
          <w:rFonts w:asciiTheme="minorHAnsi" w:hAnsiTheme="minorHAnsi" w:cstheme="minorHAnsi"/>
          <w:sz w:val="20"/>
          <w:lang w:val="en-US"/>
        </w:rPr>
        <w:t>;</w:t>
      </w:r>
    </w:p>
    <w:p w14:paraId="518AA70F" w14:textId="58C8C7F2" w:rsidR="00EA35E8" w:rsidRPr="0038162F" w:rsidRDefault="003568F0" w:rsidP="00BD0039">
      <w:pPr>
        <w:pStyle w:val="Bodytextnumbered"/>
        <w:numPr>
          <w:ilvl w:val="0"/>
          <w:numId w:val="118"/>
        </w:numPr>
        <w:rPr>
          <w:rFonts w:asciiTheme="minorHAnsi" w:eastAsiaTheme="minorEastAsia" w:hAnsiTheme="minorHAnsi" w:cstheme="minorBidi"/>
          <w:sz w:val="20"/>
          <w:lang w:val="en-US"/>
        </w:rPr>
      </w:pPr>
      <w:r w:rsidRPr="0038162F">
        <w:rPr>
          <w:rFonts w:asciiTheme="minorHAnsi" w:hAnsiTheme="minorHAnsi" w:cstheme="minorBidi"/>
          <w:sz w:val="20"/>
          <w:u w:val="single"/>
          <w:lang w:val="en-US"/>
        </w:rPr>
        <w:t xml:space="preserve">Activity 3.1.5: </w:t>
      </w:r>
      <w:r w:rsidR="04CE45F5" w:rsidRPr="0038162F">
        <w:rPr>
          <w:rFonts w:asciiTheme="minorHAnsi" w:hAnsiTheme="minorHAnsi" w:cstheme="minorBidi"/>
          <w:sz w:val="20"/>
          <w:u w:val="single"/>
          <w:lang w:val="en-US"/>
        </w:rPr>
        <w:t xml:space="preserve">Conduct </w:t>
      </w:r>
      <w:bookmarkStart w:id="70" w:name="_Hlk36998406"/>
      <w:r w:rsidR="04CE45F5" w:rsidRPr="0038162F">
        <w:rPr>
          <w:rFonts w:asciiTheme="minorHAnsi" w:hAnsiTheme="minorHAnsi" w:cstheme="minorBidi"/>
          <w:sz w:val="20"/>
          <w:u w:val="single"/>
          <w:lang w:val="en-US"/>
        </w:rPr>
        <w:t xml:space="preserve">two impact surveys (early Year 4 and late Year 6) of </w:t>
      </w:r>
      <w:r w:rsidR="00123530" w:rsidRPr="0038162F">
        <w:rPr>
          <w:rFonts w:asciiTheme="minorHAnsi" w:hAnsiTheme="minorHAnsi" w:cstheme="minorBidi"/>
          <w:sz w:val="20"/>
          <w:u w:val="single"/>
          <w:lang w:val="en-US"/>
        </w:rPr>
        <w:t>the Shota Rustaveli GUTC</w:t>
      </w:r>
      <w:r w:rsidR="004B0A26" w:rsidRPr="0038162F">
        <w:rPr>
          <w:rFonts w:asciiTheme="minorHAnsi" w:hAnsiTheme="minorHAnsi" w:cstheme="minorBidi"/>
          <w:sz w:val="20"/>
          <w:lang w:val="en-US"/>
        </w:rPr>
        <w:t xml:space="preserve">. </w:t>
      </w:r>
      <w:r w:rsidR="00EA35E8" w:rsidRPr="0038162F">
        <w:rPr>
          <w:rFonts w:asciiTheme="minorHAnsi" w:hAnsiTheme="minorHAnsi" w:cstheme="minorBidi"/>
          <w:sz w:val="20"/>
          <w:lang w:val="en-US"/>
        </w:rPr>
        <w:t>Using a consulting team, th</w:t>
      </w:r>
      <w:r w:rsidR="04CE45F5" w:rsidRPr="0038162F">
        <w:rPr>
          <w:rFonts w:asciiTheme="minorHAnsi" w:hAnsiTheme="minorHAnsi" w:cstheme="minorBidi"/>
          <w:sz w:val="20"/>
          <w:lang w:val="en-US"/>
        </w:rPr>
        <w:t>ese surveys</w:t>
      </w:r>
      <w:r w:rsidR="00EA35E8" w:rsidRPr="0038162F">
        <w:rPr>
          <w:rFonts w:asciiTheme="minorHAnsi" w:hAnsiTheme="minorHAnsi" w:cstheme="minorBidi"/>
          <w:sz w:val="20"/>
          <w:lang w:val="en-US"/>
        </w:rPr>
        <w:t xml:space="preserve"> should be conducted by </w:t>
      </w:r>
      <w:r w:rsidR="004B0A26" w:rsidRPr="0038162F">
        <w:rPr>
          <w:rFonts w:asciiTheme="minorHAnsi" w:hAnsiTheme="minorHAnsi" w:cstheme="minorBidi"/>
          <w:sz w:val="20"/>
          <w:lang w:val="en-US"/>
        </w:rPr>
        <w:t xml:space="preserve">early </w:t>
      </w:r>
      <w:r w:rsidR="00EA35E8" w:rsidRPr="0038162F">
        <w:rPr>
          <w:rFonts w:asciiTheme="minorHAnsi" w:hAnsiTheme="minorHAnsi" w:cstheme="minorBidi"/>
          <w:sz w:val="20"/>
          <w:lang w:val="en-US"/>
        </w:rPr>
        <w:t xml:space="preserve">in </w:t>
      </w:r>
      <w:r w:rsidR="004B0A26" w:rsidRPr="0038162F">
        <w:rPr>
          <w:rFonts w:asciiTheme="minorHAnsi" w:hAnsiTheme="minorHAnsi" w:cstheme="minorBidi"/>
          <w:sz w:val="20"/>
          <w:lang w:val="en-US"/>
        </w:rPr>
        <w:t xml:space="preserve">Year 4 and late </w:t>
      </w:r>
      <w:r w:rsidR="00EA35E8" w:rsidRPr="0038162F">
        <w:rPr>
          <w:rFonts w:asciiTheme="minorHAnsi" w:hAnsiTheme="minorHAnsi" w:cstheme="minorBidi"/>
          <w:sz w:val="20"/>
          <w:lang w:val="en-US"/>
        </w:rPr>
        <w:t xml:space="preserve">in </w:t>
      </w:r>
      <w:r w:rsidR="004B0A26" w:rsidRPr="0038162F">
        <w:rPr>
          <w:rFonts w:asciiTheme="minorHAnsi" w:hAnsiTheme="minorHAnsi" w:cstheme="minorBidi"/>
          <w:sz w:val="20"/>
          <w:lang w:val="en-US"/>
        </w:rPr>
        <w:t>Year 6</w:t>
      </w:r>
      <w:r w:rsidR="00EA35E8" w:rsidRPr="0038162F">
        <w:rPr>
          <w:rFonts w:asciiTheme="minorHAnsi" w:hAnsiTheme="minorHAnsi" w:cstheme="minorBidi"/>
          <w:sz w:val="20"/>
          <w:lang w:val="en-US"/>
        </w:rPr>
        <w:t xml:space="preserve">. </w:t>
      </w:r>
      <w:r w:rsidR="004B0A26" w:rsidRPr="0038162F">
        <w:rPr>
          <w:rFonts w:asciiTheme="minorHAnsi" w:hAnsiTheme="minorHAnsi" w:cstheme="minorBidi"/>
          <w:sz w:val="20"/>
          <w:lang w:val="en-US"/>
        </w:rPr>
        <w:t xml:space="preserve"> </w:t>
      </w:r>
      <w:r w:rsidR="00EA35E8" w:rsidRPr="0038162F">
        <w:rPr>
          <w:rFonts w:asciiTheme="minorHAnsi" w:hAnsiTheme="minorHAnsi" w:cstheme="minorBidi"/>
          <w:sz w:val="20"/>
          <w:lang w:val="en-US"/>
        </w:rPr>
        <w:t xml:space="preserve">The surveys </w:t>
      </w:r>
      <w:r w:rsidR="04CE45F5" w:rsidRPr="0038162F">
        <w:rPr>
          <w:rFonts w:asciiTheme="minorHAnsi" w:hAnsiTheme="minorHAnsi" w:cstheme="minorBidi"/>
          <w:sz w:val="20"/>
          <w:lang w:val="en-US"/>
        </w:rPr>
        <w:t>should</w:t>
      </w:r>
      <w:r w:rsidR="00EA35E8" w:rsidRPr="0038162F">
        <w:rPr>
          <w:rFonts w:asciiTheme="minorHAnsi" w:hAnsiTheme="minorHAnsi" w:cstheme="minorBidi"/>
          <w:sz w:val="20"/>
          <w:lang w:val="en-US"/>
        </w:rPr>
        <w:t>:</w:t>
      </w:r>
    </w:p>
    <w:p w14:paraId="6AF71961" w14:textId="281D86DF" w:rsidR="00EA35E8" w:rsidRPr="0038162F" w:rsidRDefault="00EA35E8"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compile information from</w:t>
      </w:r>
      <w:r w:rsidR="04CE45F5" w:rsidRPr="0038162F">
        <w:rPr>
          <w:rFonts w:asciiTheme="minorHAnsi" w:hAnsiTheme="minorHAnsi" w:cstheme="minorBidi"/>
          <w:sz w:val="20"/>
          <w:lang w:val="en-US"/>
        </w:rPr>
        <w:t xml:space="preserve"> the </w:t>
      </w:r>
      <w:r w:rsidR="0037331B" w:rsidRPr="0038162F">
        <w:rPr>
          <w:rFonts w:asciiTheme="minorHAnsi" w:hAnsiTheme="minorHAnsi" w:cstheme="minorBidi"/>
          <w:sz w:val="20"/>
          <w:lang w:val="en-US"/>
        </w:rPr>
        <w:t xml:space="preserve">baseline and post-project </w:t>
      </w:r>
      <w:r w:rsidR="04CE45F5" w:rsidRPr="0038162F">
        <w:rPr>
          <w:rFonts w:asciiTheme="minorHAnsi" w:hAnsiTheme="minorHAnsi" w:cstheme="minorBidi"/>
          <w:sz w:val="20"/>
          <w:lang w:val="en-US"/>
        </w:rPr>
        <w:t>data collected</w:t>
      </w:r>
      <w:r w:rsidRPr="0038162F">
        <w:rPr>
          <w:rFonts w:asciiTheme="minorHAnsi" w:hAnsiTheme="minorHAnsi" w:cstheme="minorBidi"/>
          <w:sz w:val="20"/>
          <w:lang w:val="en-US"/>
        </w:rPr>
        <w:t xml:space="preserve"> (from Activities 3.1.3 and 3.1.4);</w:t>
      </w:r>
    </w:p>
    <w:p w14:paraId="24F74CF7" w14:textId="1A78F1AD" w:rsidR="00EA35E8" w:rsidRPr="0038162F" w:rsidRDefault="04CE45F5"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characteriz</w:t>
      </w:r>
      <w:r w:rsidR="00EA35E8" w:rsidRPr="0038162F">
        <w:rPr>
          <w:rFonts w:asciiTheme="minorHAnsi" w:hAnsiTheme="minorHAnsi" w:cstheme="minorBidi"/>
          <w:sz w:val="20"/>
          <w:lang w:val="en-US"/>
        </w:rPr>
        <w:t>e</w:t>
      </w:r>
      <w:r w:rsidRPr="0038162F">
        <w:rPr>
          <w:rFonts w:asciiTheme="minorHAnsi" w:hAnsiTheme="minorHAnsi" w:cstheme="minorBidi"/>
          <w:sz w:val="20"/>
          <w:lang w:val="en-US"/>
        </w:rPr>
        <w:t xml:space="preserve"> the changes surveyed</w:t>
      </w:r>
      <w:r w:rsidR="00EA35E8" w:rsidRPr="0038162F">
        <w:rPr>
          <w:rFonts w:asciiTheme="minorHAnsi" w:hAnsiTheme="minorHAnsi" w:cstheme="minorBidi"/>
          <w:sz w:val="20"/>
          <w:lang w:val="en-US"/>
        </w:rPr>
        <w:t>;</w:t>
      </w:r>
    </w:p>
    <w:p w14:paraId="475F8B99" w14:textId="3AD4D18A" w:rsidR="00EA35E8" w:rsidRPr="0038162F" w:rsidRDefault="00EA35E8"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 xml:space="preserve">include </w:t>
      </w:r>
      <w:r w:rsidR="04CE45F5" w:rsidRPr="0038162F">
        <w:rPr>
          <w:rFonts w:asciiTheme="minorHAnsi" w:hAnsiTheme="minorHAnsi" w:cstheme="minorBidi"/>
          <w:sz w:val="20"/>
          <w:lang w:val="en-US"/>
        </w:rPr>
        <w:t>passenger opinions on electric buses and electric vehicles in general (using some information from the public awareness campaign in Output 2.2)</w:t>
      </w:r>
      <w:r w:rsidRPr="0038162F">
        <w:rPr>
          <w:rFonts w:asciiTheme="minorHAnsi" w:hAnsiTheme="minorHAnsi" w:cstheme="minorBidi"/>
          <w:sz w:val="20"/>
          <w:lang w:val="en-US"/>
        </w:rPr>
        <w:t>;</w:t>
      </w:r>
      <w:r w:rsidR="04CE45F5" w:rsidRPr="0038162F">
        <w:rPr>
          <w:rFonts w:asciiTheme="minorHAnsi" w:hAnsiTheme="minorHAnsi" w:cstheme="minorBidi"/>
          <w:sz w:val="20"/>
          <w:lang w:val="en-US"/>
        </w:rPr>
        <w:t xml:space="preserve"> </w:t>
      </w:r>
    </w:p>
    <w:p w14:paraId="717213A4" w14:textId="2B7C6C69" w:rsidR="00EA35E8" w:rsidRPr="0038162F" w:rsidRDefault="04CE45F5"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 xml:space="preserve">suggest interventions to ensure the data trends towards increased GHG emission reductions for </w:t>
      </w:r>
      <w:bookmarkStart w:id="71" w:name="_Hlk55815334"/>
      <w:r w:rsidR="00123530" w:rsidRPr="0038162F">
        <w:rPr>
          <w:rFonts w:asciiTheme="minorHAnsi" w:hAnsiTheme="minorHAnsi" w:cstheme="minorBidi"/>
          <w:sz w:val="20"/>
          <w:lang w:val="en-US"/>
        </w:rPr>
        <w:t>the Shota Rustaveli GUTC</w:t>
      </w:r>
      <w:bookmarkEnd w:id="71"/>
      <w:r w:rsidR="00123530" w:rsidRPr="0038162F">
        <w:rPr>
          <w:rFonts w:asciiTheme="minorHAnsi" w:hAnsiTheme="minorHAnsi" w:cstheme="minorBidi"/>
          <w:sz w:val="20"/>
          <w:lang w:val="en-US"/>
        </w:rPr>
        <w:t xml:space="preserve"> </w:t>
      </w:r>
      <w:r w:rsidRPr="0038162F">
        <w:rPr>
          <w:rFonts w:asciiTheme="minorHAnsi" w:hAnsiTheme="minorHAnsi" w:cstheme="minorBidi"/>
          <w:sz w:val="20"/>
          <w:lang w:val="en-US"/>
        </w:rPr>
        <w:t>and future GUTCs</w:t>
      </w:r>
      <w:r w:rsidR="00EA35E8" w:rsidRPr="0038162F">
        <w:rPr>
          <w:rFonts w:asciiTheme="minorHAnsi" w:hAnsiTheme="minorHAnsi" w:cstheme="minorBidi"/>
          <w:sz w:val="20"/>
          <w:lang w:val="en-US"/>
        </w:rPr>
        <w:t>;</w:t>
      </w:r>
    </w:p>
    <w:p w14:paraId="28CBEB6A" w14:textId="3C91F7C3" w:rsidR="00EA35E8" w:rsidRPr="0038162F" w:rsidRDefault="007A3487"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 xml:space="preserve">be compiled into a TAILEV knowledge product </w:t>
      </w:r>
      <w:r w:rsidR="00EA35E8" w:rsidRPr="0038162F">
        <w:rPr>
          <w:rFonts w:asciiTheme="minorHAnsi" w:hAnsiTheme="minorHAnsi" w:cstheme="minorBidi"/>
          <w:sz w:val="20"/>
          <w:lang w:val="en-US"/>
        </w:rPr>
        <w:t>that</w:t>
      </w:r>
      <w:r w:rsidRPr="0038162F">
        <w:rPr>
          <w:rFonts w:asciiTheme="minorHAnsi" w:hAnsiTheme="minorHAnsi" w:cstheme="minorBidi"/>
          <w:sz w:val="20"/>
          <w:lang w:val="en-US"/>
        </w:rPr>
        <w:t xml:space="preserve"> include</w:t>
      </w:r>
      <w:r w:rsidR="00EA35E8" w:rsidRPr="0038162F">
        <w:rPr>
          <w:rFonts w:asciiTheme="minorHAnsi" w:hAnsiTheme="minorHAnsi" w:cstheme="minorBidi"/>
          <w:sz w:val="20"/>
          <w:lang w:val="en-US"/>
        </w:rPr>
        <w:t>s</w:t>
      </w:r>
      <w:r w:rsidRPr="0038162F">
        <w:rPr>
          <w:rFonts w:asciiTheme="minorHAnsi" w:hAnsiTheme="minorHAnsi" w:cstheme="minorBidi"/>
          <w:sz w:val="20"/>
          <w:lang w:val="en-US"/>
        </w:rPr>
        <w:t xml:space="preserve"> the environmental monitoring information collected from Output 3.2</w:t>
      </w:r>
      <w:bookmarkEnd w:id="70"/>
      <w:r w:rsidR="00EA35E8" w:rsidRPr="0038162F">
        <w:rPr>
          <w:rFonts w:asciiTheme="minorHAnsi" w:hAnsiTheme="minorHAnsi" w:cstheme="minorBidi"/>
          <w:sz w:val="20"/>
          <w:lang w:val="en-US"/>
        </w:rPr>
        <w:t>; and</w:t>
      </w:r>
    </w:p>
    <w:p w14:paraId="181E5C9A" w14:textId="29AB80BB" w:rsidR="00A45F41" w:rsidRPr="0038162F" w:rsidRDefault="00EA35E8" w:rsidP="00BD0039">
      <w:pPr>
        <w:pStyle w:val="Bodytextnumbered"/>
        <w:numPr>
          <w:ilvl w:val="1"/>
          <w:numId w:val="118"/>
        </w:numPr>
        <w:ind w:left="1267"/>
        <w:rPr>
          <w:rFonts w:asciiTheme="minorHAnsi" w:eastAsiaTheme="minorEastAsia" w:hAnsiTheme="minorHAnsi" w:cstheme="minorBidi"/>
          <w:sz w:val="20"/>
          <w:lang w:val="en-US"/>
        </w:rPr>
      </w:pPr>
      <w:r w:rsidRPr="0038162F">
        <w:rPr>
          <w:rFonts w:asciiTheme="minorHAnsi" w:hAnsiTheme="minorHAnsi" w:cstheme="minorBidi"/>
          <w:sz w:val="20"/>
          <w:lang w:val="en-US"/>
        </w:rPr>
        <w:t xml:space="preserve">include </w:t>
      </w:r>
      <w:r w:rsidR="04CE45F5" w:rsidRPr="0038162F">
        <w:rPr>
          <w:rFonts w:asciiTheme="minorHAnsi" w:hAnsiTheme="minorHAnsi" w:cstheme="minorBidi"/>
          <w:sz w:val="20"/>
          <w:lang w:val="en-US"/>
        </w:rPr>
        <w:t xml:space="preserve">GHG emission reduction benefits </w:t>
      </w:r>
      <w:r w:rsidR="002E6A99" w:rsidRPr="0038162F">
        <w:rPr>
          <w:rFonts w:asciiTheme="minorHAnsi" w:hAnsiTheme="minorHAnsi" w:cstheme="minorBidi"/>
          <w:sz w:val="20"/>
          <w:lang w:val="en-US"/>
        </w:rPr>
        <w:t xml:space="preserve">generated </w:t>
      </w:r>
      <w:r w:rsidR="04CE45F5" w:rsidRPr="0038162F">
        <w:rPr>
          <w:rFonts w:asciiTheme="minorHAnsi" w:hAnsiTheme="minorHAnsi" w:cstheme="minorBidi"/>
          <w:sz w:val="20"/>
          <w:lang w:val="en-US"/>
        </w:rPr>
        <w:t xml:space="preserve">from the </w:t>
      </w:r>
      <w:proofErr w:type="spellStart"/>
      <w:r w:rsidR="002E6A99" w:rsidRPr="0038162F">
        <w:rPr>
          <w:rFonts w:asciiTheme="minorHAnsi" w:hAnsiTheme="minorHAnsi" w:cstheme="minorBidi"/>
          <w:sz w:val="20"/>
          <w:lang w:val="en-US"/>
        </w:rPr>
        <w:t>Fargona</w:t>
      </w:r>
      <w:proofErr w:type="spellEnd"/>
      <w:r w:rsidR="002E6A99" w:rsidRPr="0038162F">
        <w:rPr>
          <w:rFonts w:asciiTheme="minorHAnsi" w:hAnsiTheme="minorHAnsi" w:cstheme="minorBidi"/>
          <w:sz w:val="20"/>
          <w:lang w:val="en-US"/>
        </w:rPr>
        <w:t xml:space="preserve"> </w:t>
      </w:r>
      <w:proofErr w:type="spellStart"/>
      <w:r w:rsidR="002E6A99" w:rsidRPr="0038162F">
        <w:rPr>
          <w:rFonts w:asciiTheme="minorHAnsi" w:hAnsiTheme="minorHAnsi" w:cstheme="minorBidi"/>
          <w:sz w:val="20"/>
          <w:lang w:val="en-US"/>
        </w:rPr>
        <w:t>Yuli</w:t>
      </w:r>
      <w:proofErr w:type="spellEnd"/>
      <w:r w:rsidR="002E6A99" w:rsidRPr="0038162F">
        <w:rPr>
          <w:rFonts w:asciiTheme="minorHAnsi" w:hAnsiTheme="minorHAnsi" w:cstheme="minorBidi"/>
          <w:sz w:val="20"/>
          <w:lang w:val="en-US"/>
        </w:rPr>
        <w:t xml:space="preserve"> </w:t>
      </w:r>
      <w:r w:rsidR="00960BAE" w:rsidRPr="0038162F">
        <w:rPr>
          <w:rFonts w:asciiTheme="minorHAnsi" w:hAnsiTheme="minorHAnsi" w:cstheme="minorHAnsi"/>
          <w:sz w:val="20"/>
          <w:u w:val="single"/>
          <w:lang w:val="en-US"/>
        </w:rPr>
        <w:t>BRT corridor</w:t>
      </w:r>
      <w:r w:rsidR="002E6A99" w:rsidRPr="0038162F">
        <w:rPr>
          <w:rFonts w:asciiTheme="minorHAnsi" w:hAnsiTheme="minorHAnsi" w:cstheme="minorBidi"/>
          <w:sz w:val="20"/>
          <w:lang w:val="en-US"/>
        </w:rPr>
        <w:t xml:space="preserve"> if requested by </w:t>
      </w:r>
      <w:proofErr w:type="spellStart"/>
      <w:r w:rsidR="002E6A99" w:rsidRPr="0038162F">
        <w:rPr>
          <w:rFonts w:asciiTheme="minorHAnsi" w:hAnsiTheme="minorHAnsi" w:cstheme="minorBidi"/>
          <w:sz w:val="20"/>
          <w:lang w:val="en-US"/>
        </w:rPr>
        <w:t>MoT</w:t>
      </w:r>
      <w:proofErr w:type="spellEnd"/>
      <w:r w:rsidR="002E6A99" w:rsidRPr="0038162F">
        <w:rPr>
          <w:rFonts w:asciiTheme="minorHAnsi" w:hAnsiTheme="minorHAnsi" w:cstheme="minorBidi"/>
          <w:sz w:val="20"/>
          <w:lang w:val="en-US"/>
        </w:rPr>
        <w:t xml:space="preserve"> and if collection of this baseline information is feasible (from Activity 3.1.3)</w:t>
      </w:r>
      <w:r w:rsidRPr="0038162F">
        <w:rPr>
          <w:rFonts w:asciiTheme="minorHAnsi" w:hAnsiTheme="minorHAnsi" w:cstheme="minorBidi"/>
          <w:sz w:val="20"/>
          <w:lang w:val="en-US"/>
        </w:rPr>
        <w:t xml:space="preserve">, and formatted in a manner that can be </w:t>
      </w:r>
      <w:r w:rsidR="04CE45F5" w:rsidRPr="0038162F">
        <w:rPr>
          <w:rFonts w:asciiTheme="minorHAnsi" w:hAnsiTheme="minorHAnsi" w:cstheme="minorBidi"/>
          <w:sz w:val="20"/>
          <w:lang w:val="en-US"/>
        </w:rPr>
        <w:t>provided to the Center of Hydrometeorological Services (</w:t>
      </w:r>
      <w:proofErr w:type="spellStart"/>
      <w:r w:rsidR="04CE45F5" w:rsidRPr="0038162F">
        <w:rPr>
          <w:rFonts w:asciiTheme="minorHAnsi" w:hAnsiTheme="minorHAnsi" w:cstheme="minorBidi"/>
          <w:sz w:val="20"/>
          <w:lang w:val="en-US"/>
        </w:rPr>
        <w:t>Uzhydromet</w:t>
      </w:r>
      <w:proofErr w:type="spellEnd"/>
      <w:r w:rsidR="04CE45F5" w:rsidRPr="0038162F">
        <w:rPr>
          <w:rFonts w:asciiTheme="minorHAnsi" w:hAnsiTheme="minorHAnsi" w:cstheme="minorBidi"/>
          <w:sz w:val="20"/>
          <w:lang w:val="en-US"/>
        </w:rPr>
        <w:t>) for UNFCCC reporting;</w:t>
      </w:r>
    </w:p>
    <w:p w14:paraId="383ADB2A" w14:textId="7C748CF9" w:rsidR="00B230D8" w:rsidRPr="0038162F" w:rsidRDefault="00EA35E8" w:rsidP="00BD0039">
      <w:pPr>
        <w:pStyle w:val="Bodytextnumbered"/>
        <w:numPr>
          <w:ilvl w:val="0"/>
          <w:numId w:val="118"/>
        </w:numPr>
        <w:rPr>
          <w:rFonts w:asciiTheme="minorHAnsi" w:hAnsiTheme="minorHAnsi" w:cstheme="minorHAnsi"/>
          <w:sz w:val="20"/>
          <w:lang w:val="en-US"/>
        </w:rPr>
      </w:pPr>
      <w:r w:rsidRPr="0038162F">
        <w:rPr>
          <w:rFonts w:asciiTheme="minorHAnsi" w:hAnsiTheme="minorHAnsi" w:cstheme="minorHAnsi"/>
          <w:sz w:val="20"/>
          <w:u w:val="single"/>
          <w:lang w:val="en-US"/>
        </w:rPr>
        <w:lastRenderedPageBreak/>
        <w:t>Activity 3.1.6: A</w:t>
      </w:r>
      <w:r w:rsidR="00A45F41" w:rsidRPr="0038162F">
        <w:rPr>
          <w:rFonts w:asciiTheme="minorHAnsi" w:hAnsiTheme="minorHAnsi" w:cstheme="minorHAnsi"/>
          <w:sz w:val="20"/>
          <w:u w:val="single"/>
          <w:lang w:val="en-US"/>
        </w:rPr>
        <w:t xml:space="preserve">ssist </w:t>
      </w:r>
      <w:bookmarkStart w:id="72" w:name="_Hlk36997200"/>
      <w:r w:rsidR="007E337A" w:rsidRPr="0038162F">
        <w:rPr>
          <w:rFonts w:asciiTheme="minorHAnsi" w:hAnsiTheme="minorHAnsi" w:cstheme="minorHAnsi"/>
          <w:sz w:val="20"/>
          <w:u w:val="single"/>
          <w:lang w:val="en-US"/>
        </w:rPr>
        <w:t>TBC</w:t>
      </w:r>
      <w:r w:rsidR="003058B6" w:rsidRPr="0038162F">
        <w:rPr>
          <w:rFonts w:asciiTheme="minorHAnsi" w:hAnsiTheme="minorHAnsi" w:cstheme="minorHAnsi"/>
          <w:sz w:val="20"/>
          <w:u w:val="single"/>
          <w:lang w:val="en-US"/>
        </w:rPr>
        <w:t xml:space="preserve"> </w:t>
      </w:r>
      <w:r w:rsidR="00A45F41" w:rsidRPr="0038162F">
        <w:rPr>
          <w:rFonts w:asciiTheme="minorHAnsi" w:hAnsiTheme="minorHAnsi" w:cstheme="minorHAnsi"/>
          <w:sz w:val="20"/>
          <w:u w:val="single"/>
          <w:lang w:val="en-US"/>
        </w:rPr>
        <w:t xml:space="preserve">in the </w:t>
      </w:r>
      <w:r w:rsidR="00E16C7B" w:rsidRPr="0038162F">
        <w:rPr>
          <w:rFonts w:asciiTheme="minorHAnsi" w:hAnsiTheme="minorHAnsi" w:cstheme="minorHAnsi"/>
          <w:sz w:val="20"/>
          <w:u w:val="single"/>
          <w:lang w:val="en-US"/>
        </w:rPr>
        <w:t>preparation</w:t>
      </w:r>
      <w:r w:rsidR="00E97B83">
        <w:rPr>
          <w:rFonts w:asciiTheme="minorHAnsi" w:hAnsiTheme="minorHAnsi" w:cstheme="minorHAnsi"/>
          <w:sz w:val="20"/>
          <w:u w:val="single"/>
          <w:lang w:val="en-US"/>
        </w:rPr>
        <w:t>, design and publication</w:t>
      </w:r>
      <w:r w:rsidR="00E16C7B" w:rsidRPr="0038162F">
        <w:rPr>
          <w:rFonts w:asciiTheme="minorHAnsi" w:hAnsiTheme="minorHAnsi" w:cstheme="minorHAnsi"/>
          <w:sz w:val="20"/>
          <w:u w:val="single"/>
          <w:lang w:val="en-US"/>
        </w:rPr>
        <w:t xml:space="preserve"> of knowledge products</w:t>
      </w:r>
      <w:r w:rsidRPr="0038162F">
        <w:rPr>
          <w:rFonts w:asciiTheme="minorHAnsi" w:hAnsiTheme="minorHAnsi" w:cstheme="minorHAnsi"/>
          <w:sz w:val="20"/>
          <w:u w:val="single"/>
          <w:lang w:val="en-US"/>
        </w:rPr>
        <w:t xml:space="preserve"> on e-buses and charging stations</w:t>
      </w:r>
      <w:r w:rsidRPr="0038162F">
        <w:rPr>
          <w:rFonts w:asciiTheme="minorHAnsi" w:hAnsiTheme="minorHAnsi" w:cstheme="minorHAnsi"/>
          <w:sz w:val="20"/>
          <w:lang w:val="en-US"/>
        </w:rPr>
        <w:t>.</w:t>
      </w:r>
      <w:r w:rsidR="00E16C7B"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Commencing in 2022 (Year 2),</w:t>
      </w:r>
      <w:r w:rsidR="00C91468" w:rsidRPr="0038162F">
        <w:rPr>
          <w:rFonts w:asciiTheme="minorHAnsi" w:hAnsiTheme="minorHAnsi" w:cstheme="minorHAnsi"/>
          <w:sz w:val="20"/>
          <w:lang w:val="en-US"/>
        </w:rPr>
        <w:t xml:space="preserve"> the Project will assist in the </w:t>
      </w:r>
      <w:r w:rsidR="00A45F41" w:rsidRPr="0038162F">
        <w:rPr>
          <w:rFonts w:asciiTheme="minorHAnsi" w:hAnsiTheme="minorHAnsi" w:cstheme="minorHAnsi"/>
          <w:sz w:val="20"/>
          <w:lang w:val="en-US"/>
        </w:rPr>
        <w:t>compilation of e-bus and charging station technical performance data and information</w:t>
      </w:r>
      <w:r w:rsidR="00DA4849" w:rsidRPr="0038162F">
        <w:rPr>
          <w:rFonts w:asciiTheme="minorHAnsi" w:hAnsiTheme="minorHAnsi" w:cstheme="minorHAnsi"/>
          <w:sz w:val="20"/>
          <w:lang w:val="en-US"/>
        </w:rPr>
        <w:t xml:space="preserve"> on</w:t>
      </w:r>
      <w:r w:rsidR="00A45F41" w:rsidRPr="0038162F">
        <w:rPr>
          <w:rFonts w:asciiTheme="minorHAnsi" w:hAnsiTheme="minorHAnsi" w:cstheme="minorHAnsi"/>
          <w:sz w:val="20"/>
          <w:lang w:val="en-US"/>
        </w:rPr>
        <w:t xml:space="preserve"> </w:t>
      </w:r>
      <w:r w:rsidR="009E0319" w:rsidRPr="0038162F">
        <w:rPr>
          <w:rFonts w:asciiTheme="minorHAnsi" w:hAnsiTheme="minorHAnsi" w:cstheme="minorHAnsi"/>
          <w:sz w:val="20"/>
          <w:lang w:val="en-US"/>
        </w:rPr>
        <w:t>e-bus and charging station</w:t>
      </w:r>
      <w:r w:rsidR="007F1E9A" w:rsidRPr="0038162F">
        <w:rPr>
          <w:rFonts w:asciiTheme="minorHAnsi" w:hAnsiTheme="minorHAnsi" w:cstheme="minorHAnsi"/>
          <w:sz w:val="20"/>
          <w:lang w:val="en-US"/>
        </w:rPr>
        <w:t xml:space="preserve"> guidelines, codes and regulations </w:t>
      </w:r>
      <w:r w:rsidR="00A45F41" w:rsidRPr="0038162F">
        <w:rPr>
          <w:rFonts w:asciiTheme="minorHAnsi" w:hAnsiTheme="minorHAnsi" w:cstheme="minorHAnsi"/>
          <w:sz w:val="20"/>
          <w:lang w:val="en-US"/>
        </w:rPr>
        <w:t>that will provide guidance</w:t>
      </w:r>
      <w:r w:rsidR="009B4994" w:rsidRPr="0038162F">
        <w:rPr>
          <w:rFonts w:asciiTheme="minorHAnsi" w:hAnsiTheme="minorHAnsi" w:cstheme="minorHAnsi"/>
          <w:sz w:val="20"/>
          <w:lang w:val="en-US"/>
        </w:rPr>
        <w:t xml:space="preserve"> to be adopted</w:t>
      </w:r>
      <w:r w:rsidR="00A45F41" w:rsidRPr="0038162F">
        <w:rPr>
          <w:rFonts w:asciiTheme="minorHAnsi" w:hAnsiTheme="minorHAnsi" w:cstheme="minorHAnsi"/>
          <w:sz w:val="20"/>
          <w:lang w:val="en-US"/>
        </w:rPr>
        <w:t xml:space="preserve"> for future </w:t>
      </w:r>
      <w:r w:rsidR="007F1E9A" w:rsidRPr="0038162F">
        <w:rPr>
          <w:rFonts w:asciiTheme="minorHAnsi" w:hAnsiTheme="minorHAnsi" w:cstheme="minorHAnsi"/>
          <w:sz w:val="20"/>
          <w:lang w:val="en-US"/>
        </w:rPr>
        <w:t>e-bus fleet procurement, operation and maintenance</w:t>
      </w:r>
      <w:bookmarkEnd w:id="72"/>
      <w:r w:rsidR="00A45F41" w:rsidRPr="0038162F">
        <w:rPr>
          <w:rFonts w:asciiTheme="minorHAnsi" w:hAnsiTheme="minorHAnsi" w:cstheme="minorHAnsi"/>
          <w:sz w:val="20"/>
          <w:lang w:val="en-US"/>
        </w:rPr>
        <w:t xml:space="preserve">. International e-bus experts can be brought into the project to develop these guidelines </w:t>
      </w:r>
      <w:r w:rsidR="00823FC1" w:rsidRPr="0038162F">
        <w:rPr>
          <w:rFonts w:asciiTheme="minorHAnsi" w:hAnsiTheme="minorHAnsi" w:cstheme="minorHAnsi"/>
          <w:sz w:val="20"/>
          <w:lang w:val="en-US"/>
        </w:rPr>
        <w:t xml:space="preserve">and codes </w:t>
      </w:r>
      <w:r w:rsidR="00A45F41" w:rsidRPr="0038162F">
        <w:rPr>
          <w:rFonts w:asciiTheme="minorHAnsi" w:hAnsiTheme="minorHAnsi" w:cstheme="minorHAnsi"/>
          <w:sz w:val="20"/>
          <w:lang w:val="en-US"/>
        </w:rPr>
        <w:t>based on other e-bus fleets</w:t>
      </w:r>
      <w:r w:rsidR="00823FC1" w:rsidRPr="0038162F">
        <w:rPr>
          <w:rStyle w:val="FootnoteReference"/>
          <w:lang w:val="en-US"/>
        </w:rPr>
        <w:footnoteReference w:id="15"/>
      </w:r>
      <w:r w:rsidR="004525CB" w:rsidRPr="0038162F">
        <w:rPr>
          <w:rFonts w:asciiTheme="minorHAnsi" w:hAnsiTheme="minorHAnsi" w:cstheme="minorHAnsi"/>
          <w:sz w:val="20"/>
          <w:lang w:val="en-US"/>
        </w:rPr>
        <w:t>.</w:t>
      </w:r>
      <w:r w:rsidR="00B71BE0" w:rsidRPr="0038162F">
        <w:rPr>
          <w:rFonts w:asciiTheme="minorHAnsi" w:hAnsiTheme="minorHAnsi" w:cstheme="minorHAnsi"/>
          <w:sz w:val="20"/>
          <w:lang w:val="en-US"/>
        </w:rPr>
        <w:t xml:space="preserve"> Moreover, the project team will coordinate these efforts with the Global E-mobility Program</w:t>
      </w:r>
      <w:r w:rsidRPr="0038162F">
        <w:rPr>
          <w:rFonts w:asciiTheme="minorHAnsi" w:hAnsiTheme="minorHAnsi" w:cstheme="minorHAnsi"/>
          <w:sz w:val="20"/>
          <w:lang w:val="en-US"/>
        </w:rPr>
        <w:t xml:space="preserve"> </w:t>
      </w:r>
      <w:r w:rsidR="00B71BE0" w:rsidRPr="0038162F">
        <w:rPr>
          <w:rFonts w:asciiTheme="minorHAnsi" w:hAnsiTheme="minorHAnsi" w:cstheme="minorHAnsi"/>
          <w:sz w:val="20"/>
          <w:lang w:val="en-US"/>
        </w:rPr>
        <w:t xml:space="preserve">and share the final knowledge products for dissemination with other countries. </w:t>
      </w:r>
    </w:p>
    <w:p w14:paraId="4F991617" w14:textId="461AC772" w:rsidR="00F50329" w:rsidRPr="0038162F" w:rsidRDefault="00B230D8"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Output 3.2: Environmental monitoring program under a cell setup within State Committee on Ecology and Environmental Protection</w:t>
      </w:r>
      <w:r w:rsidR="00356E18" w:rsidRPr="0038162F">
        <w:rPr>
          <w:rFonts w:asciiTheme="minorHAnsi" w:hAnsiTheme="minorHAnsi" w:cstheme="minorHAnsi"/>
          <w:i/>
          <w:iCs/>
          <w:sz w:val="20"/>
          <w:u w:val="single"/>
          <w:lang w:val="en-US"/>
        </w:rPr>
        <w:t xml:space="preserve"> (</w:t>
      </w:r>
      <w:proofErr w:type="spellStart"/>
      <w:r w:rsidR="00356E18" w:rsidRPr="0038162F">
        <w:rPr>
          <w:rFonts w:asciiTheme="minorHAnsi" w:hAnsiTheme="minorHAnsi" w:cstheme="minorHAnsi"/>
          <w:i/>
          <w:iCs/>
          <w:sz w:val="20"/>
          <w:u w:val="single"/>
          <w:lang w:val="en-US"/>
        </w:rPr>
        <w:t>Goscomecology</w:t>
      </w:r>
      <w:proofErr w:type="spellEnd"/>
      <w:r w:rsidR="00356E18" w:rsidRPr="0038162F">
        <w:rPr>
          <w:rFonts w:asciiTheme="minorHAnsi" w:hAnsiTheme="minorHAnsi" w:cstheme="minorHAnsi"/>
          <w:i/>
          <w:iCs/>
          <w:sz w:val="20"/>
          <w:u w:val="single"/>
          <w:lang w:val="en-US"/>
        </w:rPr>
        <w:t xml:space="preserve">) </w:t>
      </w:r>
      <w:r w:rsidRPr="0038162F">
        <w:rPr>
          <w:rFonts w:asciiTheme="minorHAnsi" w:hAnsiTheme="minorHAnsi" w:cstheme="minorHAnsi"/>
          <w:i/>
          <w:iCs/>
          <w:sz w:val="20"/>
          <w:u w:val="single"/>
          <w:lang w:val="en-US"/>
        </w:rPr>
        <w:t>for key environmental indicators along GUTC</w:t>
      </w:r>
      <w:r w:rsidR="00C533ED" w:rsidRPr="0038162F">
        <w:rPr>
          <w:rFonts w:asciiTheme="minorHAnsi" w:hAnsiTheme="minorHAnsi" w:cstheme="minorHAnsi"/>
          <w:sz w:val="20"/>
          <w:lang w:val="en-US"/>
        </w:rPr>
        <w:t>.</w:t>
      </w:r>
      <w:r w:rsidR="007F1E9A" w:rsidRPr="0038162F">
        <w:rPr>
          <w:rFonts w:asciiTheme="minorHAnsi" w:eastAsia="SimSun" w:hAnsiTheme="minorHAnsi" w:cstheme="minorHAnsi"/>
          <w:sz w:val="20"/>
          <w:lang w:val="en-US" w:eastAsia="en-US"/>
        </w:rPr>
        <w:t xml:space="preserve"> </w:t>
      </w:r>
      <w:r w:rsidR="00C533ED" w:rsidRPr="0038162F">
        <w:rPr>
          <w:rFonts w:asciiTheme="minorHAnsi" w:eastAsia="SimSun" w:hAnsiTheme="minorHAnsi" w:cstheme="minorHAnsi"/>
          <w:sz w:val="20"/>
          <w:lang w:val="en-US" w:eastAsia="en-US"/>
        </w:rPr>
        <w:t xml:space="preserve">This output was designed to augment the ongoing efforts of </w:t>
      </w:r>
      <w:proofErr w:type="spellStart"/>
      <w:r w:rsidR="00356E18" w:rsidRPr="0038162F">
        <w:rPr>
          <w:rFonts w:asciiTheme="minorHAnsi" w:hAnsiTheme="minorHAnsi" w:cstheme="minorHAnsi"/>
          <w:sz w:val="20"/>
          <w:lang w:val="en-US"/>
        </w:rPr>
        <w:t>Goscomecology</w:t>
      </w:r>
      <w:proofErr w:type="spellEnd"/>
      <w:r w:rsidR="00356E18" w:rsidRPr="0038162F">
        <w:rPr>
          <w:rFonts w:asciiTheme="minorHAnsi" w:hAnsiTheme="minorHAnsi" w:cstheme="minorHAnsi"/>
          <w:sz w:val="20"/>
          <w:lang w:val="en-US"/>
        </w:rPr>
        <w:t xml:space="preserve"> </w:t>
      </w:r>
      <w:r w:rsidR="00C533ED" w:rsidRPr="0038162F">
        <w:rPr>
          <w:rFonts w:asciiTheme="minorHAnsi" w:hAnsiTheme="minorHAnsi" w:cstheme="minorHAnsi"/>
          <w:sz w:val="20"/>
          <w:lang w:val="en-US"/>
        </w:rPr>
        <w:t xml:space="preserve">for </w:t>
      </w:r>
      <w:r w:rsidR="007F1E9A" w:rsidRPr="0038162F">
        <w:rPr>
          <w:rFonts w:asciiTheme="minorHAnsi" w:hAnsiTheme="minorHAnsi" w:cstheme="minorHAnsi"/>
          <w:sz w:val="20"/>
          <w:lang w:val="en-US"/>
        </w:rPr>
        <w:t>monitor</w:t>
      </w:r>
      <w:r w:rsidR="00C533ED" w:rsidRPr="0038162F">
        <w:rPr>
          <w:rFonts w:asciiTheme="minorHAnsi" w:hAnsiTheme="minorHAnsi" w:cstheme="minorHAnsi"/>
          <w:sz w:val="20"/>
          <w:lang w:val="en-US"/>
        </w:rPr>
        <w:t>ing ambient environmental baseline and post-project</w:t>
      </w:r>
      <w:r w:rsidR="007F1E9A" w:rsidRPr="0038162F">
        <w:rPr>
          <w:rFonts w:asciiTheme="minorHAnsi" w:hAnsiTheme="minorHAnsi" w:cstheme="minorHAnsi"/>
          <w:sz w:val="20"/>
          <w:lang w:val="en-US"/>
        </w:rPr>
        <w:t xml:space="preserve"> </w:t>
      </w:r>
      <w:r w:rsidR="00C533ED" w:rsidRPr="0038162F">
        <w:rPr>
          <w:rFonts w:asciiTheme="minorHAnsi" w:hAnsiTheme="minorHAnsi" w:cstheme="minorHAnsi"/>
          <w:sz w:val="20"/>
          <w:lang w:val="en-US"/>
        </w:rPr>
        <w:t xml:space="preserve">indicators along </w:t>
      </w:r>
      <w:r w:rsidR="002E6A99" w:rsidRPr="0038162F">
        <w:rPr>
          <w:rFonts w:asciiTheme="minorHAnsi" w:hAnsiTheme="minorHAnsi" w:cstheme="minorHAnsi"/>
          <w:sz w:val="20"/>
          <w:lang w:val="en-US"/>
        </w:rPr>
        <w:t>the Shota Rustaveli GUTC</w:t>
      </w:r>
      <w:r w:rsidR="005C16FE">
        <w:rPr>
          <w:rFonts w:asciiTheme="minorHAnsi" w:hAnsiTheme="minorHAnsi" w:cstheme="minorHAnsi"/>
          <w:sz w:val="20"/>
          <w:lang w:val="en-US"/>
        </w:rPr>
        <w:t xml:space="preserve"> based on the monitoring program of the ESIA </w:t>
      </w:r>
      <w:r w:rsidR="000B2AC9">
        <w:rPr>
          <w:rFonts w:asciiTheme="minorHAnsi" w:hAnsiTheme="minorHAnsi" w:cstheme="minorHAnsi"/>
          <w:sz w:val="20"/>
          <w:lang w:val="en-US"/>
        </w:rPr>
        <w:t>(</w:t>
      </w:r>
      <w:r w:rsidR="005C16FE" w:rsidRPr="0038162F">
        <w:rPr>
          <w:rFonts w:asciiTheme="minorHAnsi" w:hAnsiTheme="minorHAnsi" w:cstheme="minorHAnsi"/>
          <w:sz w:val="20"/>
          <w:u w:val="single"/>
          <w:lang w:val="en-US"/>
        </w:rPr>
        <w:t>Activity 2.1.2</w:t>
      </w:r>
      <w:r w:rsidR="000B2AC9">
        <w:rPr>
          <w:rFonts w:asciiTheme="minorHAnsi" w:hAnsiTheme="minorHAnsi" w:cstheme="minorHAnsi"/>
          <w:sz w:val="20"/>
          <w:u w:val="single"/>
          <w:lang w:val="en-US"/>
        </w:rPr>
        <w:t>)</w:t>
      </w:r>
      <w:r w:rsidR="00C533ED" w:rsidRPr="0038162F">
        <w:rPr>
          <w:rFonts w:asciiTheme="minorHAnsi" w:hAnsiTheme="minorHAnsi" w:cstheme="minorHAnsi"/>
          <w:sz w:val="20"/>
          <w:lang w:val="en-US"/>
        </w:rPr>
        <w:t>.</w:t>
      </w:r>
      <w:r w:rsidR="001E163B">
        <w:rPr>
          <w:rFonts w:asciiTheme="minorHAnsi" w:hAnsiTheme="minorHAnsi" w:cstheme="minorHAnsi"/>
          <w:sz w:val="20"/>
          <w:lang w:val="en-US"/>
        </w:rPr>
        <w:t xml:space="preserve"> The equipment to be purchased under this component will be co-financed by third parties and not from GEF resources. The project team will work to raise additional financ</w:t>
      </w:r>
      <w:r w:rsidR="0050613B">
        <w:rPr>
          <w:rFonts w:asciiTheme="minorHAnsi" w:hAnsiTheme="minorHAnsi" w:cstheme="minorHAnsi"/>
          <w:sz w:val="20"/>
          <w:lang w:val="en-US"/>
        </w:rPr>
        <w:t>ing</w:t>
      </w:r>
      <w:r w:rsidR="001E163B">
        <w:rPr>
          <w:rFonts w:asciiTheme="minorHAnsi" w:hAnsiTheme="minorHAnsi" w:cstheme="minorHAnsi"/>
          <w:sz w:val="20"/>
          <w:lang w:val="en-US"/>
        </w:rPr>
        <w:t xml:space="preserve"> to fund these activities during the implementation period.</w:t>
      </w:r>
      <w:r w:rsidR="00C533ED" w:rsidRPr="0038162F">
        <w:rPr>
          <w:rFonts w:asciiTheme="minorHAnsi" w:hAnsiTheme="minorHAnsi" w:cstheme="minorHAnsi"/>
          <w:sz w:val="20"/>
          <w:lang w:val="en-US"/>
        </w:rPr>
        <w:t xml:space="preserve"> Using </w:t>
      </w:r>
      <w:proofErr w:type="spellStart"/>
      <w:r w:rsidR="00C533ED" w:rsidRPr="0038162F">
        <w:rPr>
          <w:rFonts w:asciiTheme="minorHAnsi" w:hAnsiTheme="minorHAnsi" w:cstheme="minorHAnsi"/>
          <w:sz w:val="20"/>
          <w:lang w:val="en-US"/>
        </w:rPr>
        <w:t>Uzhydromet</w:t>
      </w:r>
      <w:proofErr w:type="spellEnd"/>
      <w:r w:rsidR="00C533ED" w:rsidRPr="0038162F">
        <w:rPr>
          <w:rFonts w:asciiTheme="minorHAnsi" w:hAnsiTheme="minorHAnsi" w:cstheme="minorHAnsi"/>
          <w:sz w:val="20"/>
          <w:lang w:val="en-US"/>
        </w:rPr>
        <w:t xml:space="preserve"> </w:t>
      </w:r>
      <w:r w:rsidR="007F1E9A" w:rsidRPr="0038162F">
        <w:rPr>
          <w:rFonts w:asciiTheme="minorHAnsi" w:hAnsiTheme="minorHAnsi" w:cstheme="minorHAnsi"/>
          <w:sz w:val="20"/>
          <w:lang w:val="en-US"/>
        </w:rPr>
        <w:t>equipment for PM</w:t>
      </w:r>
      <w:r w:rsidR="007F1E9A" w:rsidRPr="0038162F">
        <w:rPr>
          <w:rFonts w:asciiTheme="minorHAnsi" w:hAnsiTheme="minorHAnsi" w:cstheme="minorHAnsi"/>
          <w:sz w:val="20"/>
          <w:vertAlign w:val="subscript"/>
          <w:lang w:val="en-US"/>
        </w:rPr>
        <w:t>10</w:t>
      </w:r>
      <w:r w:rsidR="007F1E9A" w:rsidRPr="0038162F">
        <w:rPr>
          <w:rFonts w:asciiTheme="minorHAnsi" w:hAnsiTheme="minorHAnsi" w:cstheme="minorHAnsi"/>
          <w:sz w:val="20"/>
          <w:lang w:val="en-US"/>
        </w:rPr>
        <w:t xml:space="preserve"> </w:t>
      </w:r>
      <w:r w:rsidR="00BB3261" w:rsidRPr="0038162F">
        <w:rPr>
          <w:rFonts w:asciiTheme="minorHAnsi" w:hAnsiTheme="minorHAnsi" w:cstheme="minorHAnsi"/>
          <w:sz w:val="20"/>
          <w:lang w:val="en-US"/>
        </w:rPr>
        <w:t xml:space="preserve">and </w:t>
      </w:r>
      <w:r w:rsidR="007F1E9A" w:rsidRPr="0038162F">
        <w:rPr>
          <w:rFonts w:asciiTheme="minorHAnsi" w:hAnsiTheme="minorHAnsi" w:cstheme="minorHAnsi"/>
          <w:sz w:val="20"/>
          <w:lang w:val="en-US"/>
        </w:rPr>
        <w:t>PM</w:t>
      </w:r>
      <w:r w:rsidR="007F1E9A" w:rsidRPr="0038162F">
        <w:rPr>
          <w:rFonts w:asciiTheme="minorHAnsi" w:hAnsiTheme="minorHAnsi" w:cstheme="minorHAnsi"/>
          <w:sz w:val="20"/>
          <w:vertAlign w:val="subscript"/>
          <w:lang w:val="en-US"/>
        </w:rPr>
        <w:t>2.5</w:t>
      </w:r>
      <w:r w:rsidR="00BB3261" w:rsidRPr="0038162F">
        <w:rPr>
          <w:rFonts w:asciiTheme="minorHAnsi" w:hAnsiTheme="minorHAnsi" w:cstheme="minorHAnsi"/>
          <w:sz w:val="20"/>
          <w:lang w:val="en-US"/>
        </w:rPr>
        <w:t xml:space="preserve">, </w:t>
      </w:r>
      <w:r w:rsidR="007E337A" w:rsidRPr="0038162F">
        <w:rPr>
          <w:rFonts w:asciiTheme="minorHAnsi" w:hAnsiTheme="minorHAnsi" w:cstheme="minorHAnsi"/>
          <w:sz w:val="20"/>
          <w:lang w:val="en-US"/>
        </w:rPr>
        <w:t>TAILEV</w:t>
      </w:r>
      <w:r w:rsidR="00BB3261" w:rsidRPr="0038162F">
        <w:rPr>
          <w:rFonts w:asciiTheme="minorHAnsi" w:hAnsiTheme="minorHAnsi" w:cstheme="minorHAnsi"/>
          <w:sz w:val="20"/>
          <w:lang w:val="en-US"/>
        </w:rPr>
        <w:t xml:space="preserve"> </w:t>
      </w:r>
      <w:r w:rsidR="002E6A99" w:rsidRPr="0038162F">
        <w:rPr>
          <w:rFonts w:asciiTheme="minorHAnsi" w:hAnsiTheme="minorHAnsi" w:cstheme="minorHAnsi"/>
          <w:sz w:val="20"/>
          <w:lang w:val="en-US"/>
        </w:rPr>
        <w:t xml:space="preserve">will </w:t>
      </w:r>
      <w:r w:rsidR="00BB3261" w:rsidRPr="0038162F">
        <w:rPr>
          <w:rFonts w:asciiTheme="minorHAnsi" w:hAnsiTheme="minorHAnsi" w:cstheme="minorHAnsi"/>
          <w:sz w:val="20"/>
          <w:lang w:val="en-US"/>
        </w:rPr>
        <w:t>augment this monitoring program</w:t>
      </w:r>
      <w:r w:rsidR="00B53B45" w:rsidRPr="0038162F">
        <w:rPr>
          <w:rFonts w:asciiTheme="minorHAnsi" w:hAnsiTheme="minorHAnsi" w:cstheme="minorHAnsi"/>
          <w:sz w:val="20"/>
          <w:lang w:val="en-US"/>
        </w:rPr>
        <w:t xml:space="preserve"> </w:t>
      </w:r>
      <w:r w:rsidR="00C91468" w:rsidRPr="0038162F">
        <w:rPr>
          <w:rFonts w:asciiTheme="minorHAnsi" w:hAnsiTheme="minorHAnsi" w:cstheme="minorHAnsi"/>
          <w:sz w:val="20"/>
          <w:lang w:val="en-US"/>
        </w:rPr>
        <w:t>through the following</w:t>
      </w:r>
      <w:r w:rsidR="00C91468" w:rsidRPr="0038162F">
        <w:rPr>
          <w:rFonts w:asciiTheme="minorHAnsi" w:eastAsia="SimSun" w:hAnsiTheme="minorHAnsi" w:cstheme="minorHAnsi"/>
          <w:sz w:val="20"/>
          <w:szCs w:val="24"/>
          <w:lang w:val="en-US" w:eastAsia="en-US"/>
        </w:rPr>
        <w:t xml:space="preserve"> a</w:t>
      </w:r>
      <w:r w:rsidR="00C91468" w:rsidRPr="0038162F">
        <w:rPr>
          <w:rFonts w:asciiTheme="minorHAnsi" w:hAnsiTheme="minorHAnsi" w:cstheme="minorHAnsi"/>
          <w:sz w:val="20"/>
          <w:lang w:val="en-US"/>
        </w:rPr>
        <w:t>ctivities</w:t>
      </w:r>
      <w:r w:rsidR="00F50329" w:rsidRPr="0038162F">
        <w:rPr>
          <w:rFonts w:asciiTheme="minorHAnsi" w:hAnsiTheme="minorHAnsi" w:cstheme="minorHAnsi"/>
          <w:sz w:val="20"/>
          <w:lang w:val="en-US"/>
        </w:rPr>
        <w:t>:</w:t>
      </w:r>
    </w:p>
    <w:p w14:paraId="2337C220" w14:textId="33765C67" w:rsidR="00C56798" w:rsidRPr="0038162F" w:rsidRDefault="00C56798" w:rsidP="000500B5">
      <w:pPr>
        <w:pStyle w:val="Bodytextnumbered"/>
        <w:numPr>
          <w:ilvl w:val="0"/>
          <w:numId w:val="46"/>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3.2.1</w:t>
      </w:r>
      <w:r w:rsidR="00356E18" w:rsidRPr="0038162F">
        <w:rPr>
          <w:rFonts w:asciiTheme="minorHAnsi" w:hAnsiTheme="minorHAnsi" w:cstheme="minorHAnsi"/>
          <w:sz w:val="20"/>
          <w:u w:val="single"/>
          <w:lang w:val="en-US"/>
        </w:rPr>
        <w:t xml:space="preserve"> </w:t>
      </w:r>
      <w:r w:rsidRPr="0038162F">
        <w:rPr>
          <w:rFonts w:asciiTheme="minorHAnsi" w:hAnsiTheme="minorHAnsi" w:cstheme="minorHAnsi"/>
          <w:sz w:val="20"/>
          <w:u w:val="single"/>
          <w:lang w:val="en-US"/>
        </w:rPr>
        <w:t>E</w:t>
      </w:r>
      <w:r w:rsidR="00F50329" w:rsidRPr="0038162F">
        <w:rPr>
          <w:rFonts w:asciiTheme="minorHAnsi" w:hAnsiTheme="minorHAnsi" w:cstheme="minorHAnsi"/>
          <w:sz w:val="20"/>
          <w:u w:val="single"/>
          <w:lang w:val="en-US"/>
        </w:rPr>
        <w:t>stablish an environmental data collection program for baseline and post-project data collection along the GUTC</w:t>
      </w:r>
      <w:r w:rsidRPr="0038162F">
        <w:rPr>
          <w:rFonts w:asciiTheme="minorHAnsi" w:hAnsiTheme="minorHAnsi" w:cstheme="minorHAnsi"/>
          <w:sz w:val="20"/>
          <w:u w:val="single"/>
          <w:lang w:val="en-US"/>
        </w:rPr>
        <w:t xml:space="preserve"> with </w:t>
      </w:r>
      <w:proofErr w:type="spellStart"/>
      <w:r w:rsidRPr="0038162F">
        <w:rPr>
          <w:rFonts w:asciiTheme="minorHAnsi" w:hAnsiTheme="minorHAnsi" w:cstheme="minorHAnsi"/>
          <w:sz w:val="20"/>
          <w:u w:val="single"/>
          <w:lang w:val="en-US"/>
        </w:rPr>
        <w:t>Goscomecology</w:t>
      </w:r>
      <w:proofErr w:type="spellEnd"/>
      <w:r w:rsidR="007E337A" w:rsidRPr="00560A37">
        <w:rPr>
          <w:rFonts w:asciiTheme="minorHAnsi" w:hAnsiTheme="minorHAnsi" w:cstheme="minorHAnsi"/>
          <w:sz w:val="20"/>
          <w:lang w:val="en-US"/>
        </w:rPr>
        <w:t xml:space="preserve">. </w:t>
      </w:r>
      <w:r w:rsidR="00A13455" w:rsidRPr="001E6B9E">
        <w:rPr>
          <w:rFonts w:asciiTheme="minorHAnsi" w:hAnsiTheme="minorHAnsi" w:cstheme="minorHAnsi"/>
          <w:sz w:val="20"/>
          <w:lang w:val="en-US"/>
        </w:rPr>
        <w:t xml:space="preserve">This activity will </w:t>
      </w:r>
      <w:r w:rsidR="00F50329" w:rsidRPr="00560A37">
        <w:rPr>
          <w:rFonts w:asciiTheme="minorHAnsi" w:hAnsiTheme="minorHAnsi" w:cstheme="minorHAnsi"/>
          <w:sz w:val="20"/>
          <w:lang w:val="en-US"/>
        </w:rPr>
        <w:t>assist</w:t>
      </w:r>
      <w:r w:rsidRPr="0038162F">
        <w:rPr>
          <w:rFonts w:asciiTheme="minorHAnsi" w:hAnsiTheme="minorHAnsi" w:cstheme="minorHAnsi"/>
          <w:sz w:val="20"/>
          <w:lang w:val="en-US"/>
        </w:rPr>
        <w:t>:</w:t>
      </w:r>
    </w:p>
    <w:p w14:paraId="03C4F95F" w14:textId="59D5F0CF" w:rsidR="00C56798" w:rsidRPr="0038162F" w:rsidRDefault="002511B3" w:rsidP="000500B5">
      <w:pPr>
        <w:pStyle w:val="Bodytextnumbered"/>
        <w:numPr>
          <w:ilvl w:val="1"/>
          <w:numId w:val="46"/>
        </w:numPr>
        <w:ind w:left="1267"/>
        <w:rPr>
          <w:rFonts w:asciiTheme="minorHAnsi" w:hAnsiTheme="minorHAnsi" w:cstheme="minorHAnsi"/>
          <w:sz w:val="20"/>
          <w:lang w:val="en-US"/>
        </w:rPr>
      </w:pPr>
      <w:bookmarkStart w:id="73" w:name="_Hlk34225838"/>
      <w:proofErr w:type="spellStart"/>
      <w:r w:rsidRPr="0038162F">
        <w:rPr>
          <w:rFonts w:asciiTheme="minorHAnsi" w:hAnsiTheme="minorHAnsi" w:cstheme="minorHAnsi"/>
          <w:sz w:val="20"/>
          <w:lang w:val="en-US"/>
        </w:rPr>
        <w:t>Goscomecology</w:t>
      </w:r>
      <w:proofErr w:type="spellEnd"/>
      <w:r w:rsidRPr="0038162F">
        <w:rPr>
          <w:rFonts w:asciiTheme="minorHAnsi" w:hAnsiTheme="minorHAnsi" w:cstheme="minorHAnsi"/>
          <w:sz w:val="20"/>
          <w:lang w:val="en-US"/>
        </w:rPr>
        <w:t xml:space="preserve"> </w:t>
      </w:r>
      <w:bookmarkEnd w:id="73"/>
      <w:r w:rsidR="00F50329" w:rsidRPr="0038162F">
        <w:rPr>
          <w:rFonts w:asciiTheme="minorHAnsi" w:hAnsiTheme="minorHAnsi" w:cstheme="minorHAnsi"/>
          <w:sz w:val="20"/>
          <w:lang w:val="en-US"/>
        </w:rPr>
        <w:t xml:space="preserve">during the Inception Workshop </w:t>
      </w:r>
      <w:r w:rsidR="00B53B45" w:rsidRPr="0038162F">
        <w:rPr>
          <w:rFonts w:asciiTheme="minorHAnsi" w:hAnsiTheme="minorHAnsi" w:cstheme="minorHAnsi"/>
          <w:sz w:val="20"/>
          <w:lang w:val="en-US"/>
        </w:rPr>
        <w:t xml:space="preserve">early in 2021 (Year 1) </w:t>
      </w:r>
      <w:r w:rsidR="00F50329" w:rsidRPr="0038162F">
        <w:rPr>
          <w:rFonts w:asciiTheme="minorHAnsi" w:hAnsiTheme="minorHAnsi" w:cstheme="minorHAnsi"/>
          <w:sz w:val="20"/>
          <w:lang w:val="en-US"/>
        </w:rPr>
        <w:t xml:space="preserve">on </w:t>
      </w:r>
      <w:r w:rsidR="004E768B" w:rsidRPr="0038162F">
        <w:rPr>
          <w:rFonts w:asciiTheme="minorHAnsi" w:hAnsiTheme="minorHAnsi" w:cstheme="minorHAnsi"/>
          <w:sz w:val="20"/>
          <w:lang w:val="en-US"/>
        </w:rPr>
        <w:t xml:space="preserve">the design of an environmental monitoring program along </w:t>
      </w:r>
      <w:r w:rsidR="00B53B45" w:rsidRPr="0038162F">
        <w:rPr>
          <w:rFonts w:asciiTheme="minorHAnsi" w:hAnsiTheme="minorHAnsi" w:cstheme="minorHAnsi"/>
          <w:sz w:val="20"/>
          <w:lang w:val="en-US"/>
        </w:rPr>
        <w:t xml:space="preserve">the </w:t>
      </w:r>
      <w:r w:rsidR="00284018" w:rsidRPr="0038162F">
        <w:rPr>
          <w:rFonts w:asciiTheme="minorHAnsi" w:hAnsiTheme="minorHAnsi" w:cstheme="minorHAnsi"/>
          <w:sz w:val="20"/>
          <w:lang w:val="en-US"/>
        </w:rPr>
        <w:t>Shota Rustaveli</w:t>
      </w:r>
      <w:r w:rsidR="007E337A" w:rsidRPr="0038162F">
        <w:rPr>
          <w:rFonts w:asciiTheme="minorHAnsi" w:hAnsiTheme="minorHAnsi" w:cstheme="minorHAnsi"/>
          <w:sz w:val="20"/>
          <w:lang w:val="en-US"/>
        </w:rPr>
        <w:t xml:space="preserve"> </w:t>
      </w:r>
      <w:r w:rsidR="004E768B" w:rsidRPr="0038162F">
        <w:rPr>
          <w:rFonts w:asciiTheme="minorHAnsi" w:hAnsiTheme="minorHAnsi" w:cstheme="minorHAnsi"/>
          <w:sz w:val="20"/>
          <w:lang w:val="en-US"/>
        </w:rPr>
        <w:t>GUTC</w:t>
      </w:r>
      <w:r w:rsidR="00C56798" w:rsidRPr="0038162F">
        <w:rPr>
          <w:rFonts w:asciiTheme="minorHAnsi" w:hAnsiTheme="minorHAnsi" w:cstheme="minorHAnsi"/>
          <w:sz w:val="20"/>
          <w:lang w:val="en-US"/>
        </w:rPr>
        <w:t>;</w:t>
      </w:r>
    </w:p>
    <w:p w14:paraId="479685FC" w14:textId="1E4D8145" w:rsidR="00C56798" w:rsidRPr="0038162F" w:rsidRDefault="00C56798" w:rsidP="000500B5">
      <w:pPr>
        <w:pStyle w:val="Bodytextnumbered"/>
        <w:numPr>
          <w:ilvl w:val="1"/>
          <w:numId w:val="46"/>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by aiding the setup of the program to be </w:t>
      </w:r>
      <w:r w:rsidR="004E768B" w:rsidRPr="0038162F">
        <w:rPr>
          <w:rFonts w:asciiTheme="minorHAnsi" w:hAnsiTheme="minorHAnsi" w:cstheme="minorHAnsi"/>
          <w:sz w:val="20"/>
          <w:lang w:val="en-US"/>
        </w:rPr>
        <w:t xml:space="preserve">implemented by </w:t>
      </w:r>
      <w:r w:rsidR="00D349C1" w:rsidRPr="0038162F">
        <w:rPr>
          <w:rFonts w:asciiTheme="minorHAnsi" w:hAnsiTheme="minorHAnsi" w:cstheme="minorHAnsi"/>
          <w:sz w:val="20"/>
          <w:lang w:val="en-US"/>
        </w:rPr>
        <w:t xml:space="preserve">an </w:t>
      </w:r>
      <w:proofErr w:type="spellStart"/>
      <w:r w:rsidR="004E768B" w:rsidRPr="0038162F">
        <w:rPr>
          <w:rFonts w:asciiTheme="minorHAnsi" w:hAnsiTheme="minorHAnsi" w:cstheme="minorHAnsi"/>
          <w:sz w:val="20"/>
          <w:lang w:val="en-US"/>
        </w:rPr>
        <w:t>Uzhydromet</w:t>
      </w:r>
      <w:proofErr w:type="spellEnd"/>
      <w:r w:rsidR="004E768B" w:rsidRPr="0038162F">
        <w:rPr>
          <w:rFonts w:asciiTheme="minorHAnsi" w:hAnsiTheme="minorHAnsi" w:cstheme="minorHAnsi"/>
          <w:sz w:val="20"/>
          <w:lang w:val="en-US"/>
        </w:rPr>
        <w:t xml:space="preserve"> cell setup in partnership with </w:t>
      </w:r>
      <w:proofErr w:type="spellStart"/>
      <w:r w:rsidR="002511B3" w:rsidRPr="0038162F">
        <w:rPr>
          <w:rFonts w:asciiTheme="minorHAnsi" w:hAnsiTheme="minorHAnsi" w:cstheme="minorHAnsi"/>
          <w:sz w:val="20"/>
          <w:lang w:val="en-US"/>
        </w:rPr>
        <w:t>Goscomecology</w:t>
      </w:r>
      <w:proofErr w:type="spellEnd"/>
      <w:r w:rsidRPr="0038162F">
        <w:rPr>
          <w:rFonts w:asciiTheme="minorHAnsi" w:hAnsiTheme="minorHAnsi" w:cstheme="minorHAnsi"/>
          <w:sz w:val="20"/>
          <w:lang w:val="en-US"/>
        </w:rPr>
        <w:t>;</w:t>
      </w:r>
    </w:p>
    <w:p w14:paraId="24181485" w14:textId="2521AA79" w:rsidR="00C56798" w:rsidRPr="0038162F" w:rsidRDefault="00C56798" w:rsidP="000500B5">
      <w:pPr>
        <w:pStyle w:val="Bodytextnumbered"/>
        <w:numPr>
          <w:ilvl w:val="1"/>
          <w:numId w:val="46"/>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in </w:t>
      </w:r>
      <w:r w:rsidR="00F50329" w:rsidRPr="0038162F">
        <w:rPr>
          <w:rFonts w:asciiTheme="minorHAnsi" w:hAnsiTheme="minorHAnsi" w:cstheme="minorHAnsi"/>
          <w:sz w:val="20"/>
          <w:lang w:val="en-US"/>
        </w:rPr>
        <w:t>determin</w:t>
      </w:r>
      <w:r w:rsidRPr="0038162F">
        <w:rPr>
          <w:rFonts w:asciiTheme="minorHAnsi" w:hAnsiTheme="minorHAnsi" w:cstheme="minorHAnsi"/>
          <w:sz w:val="20"/>
          <w:lang w:val="en-US"/>
        </w:rPr>
        <w:t xml:space="preserve">ing the </w:t>
      </w:r>
      <w:r w:rsidR="00F50329" w:rsidRPr="0038162F">
        <w:rPr>
          <w:rFonts w:asciiTheme="minorHAnsi" w:hAnsiTheme="minorHAnsi" w:cstheme="minorHAnsi"/>
          <w:sz w:val="20"/>
          <w:lang w:val="en-US"/>
        </w:rPr>
        <w:t xml:space="preserve">environmental </w:t>
      </w:r>
      <w:r w:rsidR="004E768B" w:rsidRPr="0038162F">
        <w:rPr>
          <w:rFonts w:asciiTheme="minorHAnsi" w:hAnsiTheme="minorHAnsi" w:cstheme="minorHAnsi"/>
          <w:sz w:val="20"/>
          <w:lang w:val="en-US"/>
        </w:rPr>
        <w:t xml:space="preserve">indicators for monitoring the </w:t>
      </w:r>
      <w:r w:rsidR="00F50329" w:rsidRPr="0038162F">
        <w:rPr>
          <w:rFonts w:asciiTheme="minorHAnsi" w:hAnsiTheme="minorHAnsi" w:cstheme="minorHAnsi"/>
          <w:sz w:val="20"/>
          <w:lang w:val="en-US"/>
        </w:rPr>
        <w:t xml:space="preserve">impact of </w:t>
      </w:r>
      <w:r w:rsidR="002E6A99" w:rsidRPr="0038162F">
        <w:rPr>
          <w:rFonts w:asciiTheme="minorHAnsi" w:hAnsiTheme="minorHAnsi" w:cstheme="minorHAnsi"/>
          <w:sz w:val="20"/>
          <w:lang w:val="en-US"/>
        </w:rPr>
        <w:t>the Shota Rustaveli GUTC</w:t>
      </w:r>
      <w:r w:rsidR="002E6A99" w:rsidRPr="0038162F" w:rsidDel="002E6A99">
        <w:rPr>
          <w:rFonts w:asciiTheme="minorHAnsi" w:hAnsiTheme="minorHAnsi" w:cstheme="minorHAnsi"/>
          <w:sz w:val="20"/>
          <w:lang w:val="en-US"/>
        </w:rPr>
        <w:t xml:space="preserve"> </w:t>
      </w:r>
      <w:r w:rsidR="004E768B" w:rsidRPr="0038162F">
        <w:rPr>
          <w:rFonts w:asciiTheme="minorHAnsi" w:hAnsiTheme="minorHAnsi" w:cstheme="minorHAnsi"/>
          <w:sz w:val="20"/>
          <w:lang w:val="en-US"/>
        </w:rPr>
        <w:t>(</w:t>
      </w:r>
      <w:r w:rsidR="00F50329" w:rsidRPr="0038162F">
        <w:rPr>
          <w:rFonts w:asciiTheme="minorHAnsi" w:hAnsiTheme="minorHAnsi" w:cstheme="minorHAnsi"/>
          <w:sz w:val="20"/>
          <w:lang w:val="en-US"/>
        </w:rPr>
        <w:t xml:space="preserve">that may </w:t>
      </w:r>
      <w:r w:rsidR="004E768B" w:rsidRPr="0038162F">
        <w:rPr>
          <w:rFonts w:asciiTheme="minorHAnsi" w:hAnsiTheme="minorHAnsi" w:cstheme="minorHAnsi"/>
          <w:sz w:val="20"/>
          <w:lang w:val="en-US"/>
        </w:rPr>
        <w:t>include CO</w:t>
      </w:r>
      <w:r w:rsidR="004E768B" w:rsidRPr="0038162F">
        <w:rPr>
          <w:rFonts w:asciiTheme="minorHAnsi" w:hAnsiTheme="minorHAnsi" w:cstheme="minorHAnsi"/>
          <w:sz w:val="20"/>
          <w:vertAlign w:val="subscript"/>
          <w:lang w:val="en-US"/>
        </w:rPr>
        <w:t>2</w:t>
      </w:r>
      <w:r w:rsidR="00C63E6C" w:rsidRPr="0038162F">
        <w:rPr>
          <w:rFonts w:asciiTheme="minorHAnsi" w:hAnsiTheme="minorHAnsi" w:cstheme="minorHAnsi"/>
          <w:sz w:val="20"/>
          <w:lang w:val="en-US"/>
        </w:rPr>
        <w:t>, СО, NO</w:t>
      </w:r>
      <w:r w:rsidR="00C63E6C" w:rsidRPr="0038162F">
        <w:rPr>
          <w:rFonts w:asciiTheme="minorHAnsi" w:hAnsiTheme="minorHAnsi" w:cstheme="minorHAnsi"/>
          <w:sz w:val="20"/>
          <w:vertAlign w:val="subscript"/>
          <w:lang w:val="en-US"/>
        </w:rPr>
        <w:t>x</w:t>
      </w:r>
      <w:r w:rsidR="00C63E6C" w:rsidRPr="0038162F">
        <w:rPr>
          <w:rFonts w:asciiTheme="minorHAnsi" w:hAnsiTheme="minorHAnsi" w:cstheme="minorHAnsi"/>
          <w:sz w:val="20"/>
          <w:lang w:val="en-US"/>
        </w:rPr>
        <w:t xml:space="preserve">, CH, </w:t>
      </w:r>
      <w:r w:rsidR="00F50329" w:rsidRPr="0038162F">
        <w:rPr>
          <w:rFonts w:asciiTheme="minorHAnsi" w:hAnsiTheme="minorHAnsi" w:cstheme="minorHAnsi"/>
          <w:sz w:val="20"/>
          <w:lang w:val="en-US"/>
        </w:rPr>
        <w:t xml:space="preserve">and </w:t>
      </w:r>
      <w:proofErr w:type="spellStart"/>
      <w:r w:rsidR="00C63E6C" w:rsidRPr="0038162F">
        <w:rPr>
          <w:rFonts w:asciiTheme="minorHAnsi" w:hAnsiTheme="minorHAnsi" w:cstheme="minorHAnsi"/>
          <w:sz w:val="20"/>
          <w:lang w:val="en-US"/>
        </w:rPr>
        <w:t>SO</w:t>
      </w:r>
      <w:r w:rsidR="00F50329" w:rsidRPr="0038162F">
        <w:rPr>
          <w:rFonts w:asciiTheme="minorHAnsi" w:hAnsiTheme="minorHAnsi" w:cstheme="minorHAnsi"/>
          <w:sz w:val="20"/>
          <w:vertAlign w:val="subscript"/>
          <w:lang w:val="en-US"/>
        </w:rPr>
        <w:t>x</w:t>
      </w:r>
      <w:proofErr w:type="spellEnd"/>
      <w:r w:rsidR="004E768B"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r w:rsidR="000E7E52">
        <w:rPr>
          <w:rFonts w:asciiTheme="minorHAnsi" w:hAnsiTheme="minorHAnsi" w:cstheme="minorHAnsi"/>
          <w:sz w:val="20"/>
          <w:lang w:val="en-US"/>
        </w:rPr>
        <w:t>The</w:t>
      </w:r>
      <w:r w:rsidR="00B5521E">
        <w:rPr>
          <w:rFonts w:asciiTheme="minorHAnsi" w:hAnsiTheme="minorHAnsi" w:cstheme="minorHAnsi"/>
          <w:sz w:val="20"/>
          <w:lang w:val="en-US"/>
        </w:rPr>
        <w:t xml:space="preserve"> indicators will be based on the monitoring program of the ESIA undertaken in Activity 2.1.2. </w:t>
      </w:r>
      <w:r w:rsidRPr="0038162F">
        <w:rPr>
          <w:rFonts w:asciiTheme="minorHAnsi" w:hAnsiTheme="minorHAnsi" w:cstheme="minorHAnsi"/>
          <w:sz w:val="20"/>
          <w:lang w:val="en-US"/>
        </w:rPr>
        <w:t xml:space="preserve">The extent of indicators to be monitored shall be commensurate with the capacity of the monitoring cell within the selected department within </w:t>
      </w:r>
      <w:proofErr w:type="spellStart"/>
      <w:r w:rsidRPr="0038162F">
        <w:rPr>
          <w:rFonts w:asciiTheme="minorHAnsi" w:hAnsiTheme="minorHAnsi" w:cstheme="minorHAnsi"/>
          <w:sz w:val="20"/>
          <w:lang w:val="en-US"/>
        </w:rPr>
        <w:t>Goscomecology</w:t>
      </w:r>
      <w:proofErr w:type="spellEnd"/>
      <w:r w:rsidRPr="0038162F">
        <w:rPr>
          <w:rFonts w:asciiTheme="minorHAnsi" w:hAnsiTheme="minorHAnsi" w:cstheme="minorHAnsi"/>
          <w:sz w:val="20"/>
          <w:lang w:val="en-US"/>
        </w:rPr>
        <w:t>;</w:t>
      </w:r>
    </w:p>
    <w:p w14:paraId="6549D21A" w14:textId="66A77CAF" w:rsidR="00C56798" w:rsidRPr="0038162F" w:rsidRDefault="00C56798" w:rsidP="000500B5">
      <w:pPr>
        <w:pStyle w:val="Bodytextnumbered"/>
        <w:numPr>
          <w:ilvl w:val="1"/>
          <w:numId w:val="46"/>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in oversight of the monitoring of </w:t>
      </w:r>
      <w:r w:rsidR="002E6A99" w:rsidRPr="0038162F">
        <w:rPr>
          <w:rFonts w:asciiTheme="minorHAnsi" w:hAnsiTheme="minorHAnsi" w:cstheme="minorHAnsi"/>
          <w:sz w:val="20"/>
          <w:lang w:val="en-US"/>
        </w:rPr>
        <w:t xml:space="preserve">the Shota Rustaveli GUTC </w:t>
      </w:r>
      <w:r w:rsidRPr="0038162F">
        <w:rPr>
          <w:rFonts w:asciiTheme="minorHAnsi" w:hAnsiTheme="minorHAnsi" w:cstheme="minorHAnsi"/>
          <w:sz w:val="20"/>
          <w:lang w:val="en-US"/>
        </w:rPr>
        <w:t xml:space="preserve">baseline </w:t>
      </w:r>
      <w:r w:rsidR="00C63E6C" w:rsidRPr="0038162F">
        <w:rPr>
          <w:rFonts w:asciiTheme="minorHAnsi" w:hAnsiTheme="minorHAnsi" w:cstheme="minorHAnsi"/>
          <w:sz w:val="20"/>
          <w:lang w:val="en-US"/>
        </w:rPr>
        <w:t xml:space="preserve">commencing in </w:t>
      </w:r>
      <w:r w:rsidR="00B53B45" w:rsidRPr="0038162F">
        <w:rPr>
          <w:rFonts w:asciiTheme="minorHAnsi" w:hAnsiTheme="minorHAnsi" w:cstheme="minorHAnsi"/>
          <w:sz w:val="20"/>
          <w:lang w:val="en-US"/>
        </w:rPr>
        <w:t>mid-</w:t>
      </w:r>
      <w:r w:rsidR="00C63E6C" w:rsidRPr="0038162F">
        <w:rPr>
          <w:rFonts w:asciiTheme="minorHAnsi" w:hAnsiTheme="minorHAnsi" w:cstheme="minorHAnsi"/>
          <w:sz w:val="20"/>
          <w:lang w:val="en-US"/>
        </w:rPr>
        <w:t>202</w:t>
      </w:r>
      <w:r w:rsidR="004E768B" w:rsidRPr="0038162F">
        <w:rPr>
          <w:rFonts w:asciiTheme="minorHAnsi" w:hAnsiTheme="minorHAnsi" w:cstheme="minorHAnsi"/>
          <w:sz w:val="20"/>
          <w:lang w:val="en-US"/>
        </w:rPr>
        <w:t>1</w:t>
      </w:r>
      <w:r w:rsidR="00192E9F" w:rsidRPr="0038162F">
        <w:rPr>
          <w:rFonts w:asciiTheme="minorHAnsi" w:hAnsiTheme="minorHAnsi" w:cstheme="minorHAnsi"/>
          <w:sz w:val="20"/>
          <w:lang w:val="en-US"/>
        </w:rPr>
        <w:t xml:space="preserve"> (</w:t>
      </w:r>
      <w:r w:rsidR="00B53B45" w:rsidRPr="0038162F">
        <w:rPr>
          <w:rFonts w:asciiTheme="minorHAnsi" w:hAnsiTheme="minorHAnsi" w:cstheme="minorHAnsi"/>
          <w:sz w:val="20"/>
          <w:lang w:val="en-US"/>
        </w:rPr>
        <w:t>mid-</w:t>
      </w:r>
      <w:r w:rsidR="00192E9F" w:rsidRPr="0038162F">
        <w:rPr>
          <w:rFonts w:asciiTheme="minorHAnsi" w:hAnsiTheme="minorHAnsi" w:cstheme="minorHAnsi"/>
          <w:sz w:val="20"/>
          <w:lang w:val="en-US"/>
        </w:rPr>
        <w:t>Year 1)</w:t>
      </w:r>
      <w:r w:rsidRPr="0038162F">
        <w:rPr>
          <w:rFonts w:asciiTheme="minorHAnsi" w:hAnsiTheme="minorHAnsi" w:cstheme="minorHAnsi"/>
          <w:sz w:val="20"/>
          <w:lang w:val="en-US"/>
        </w:rPr>
        <w:t>;</w:t>
      </w:r>
    </w:p>
    <w:p w14:paraId="48C7257E" w14:textId="0CCD6D69" w:rsidR="004E768B" w:rsidRPr="0038162F" w:rsidRDefault="00C56798" w:rsidP="000500B5">
      <w:pPr>
        <w:pStyle w:val="Bodytextnumbered"/>
        <w:numPr>
          <w:ilvl w:val="1"/>
          <w:numId w:val="46"/>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in oversight of the </w:t>
      </w:r>
      <w:r w:rsidR="004E768B" w:rsidRPr="0038162F">
        <w:rPr>
          <w:rFonts w:asciiTheme="minorHAnsi" w:hAnsiTheme="minorHAnsi" w:cstheme="minorHAnsi"/>
          <w:sz w:val="20"/>
          <w:lang w:val="en-US"/>
        </w:rPr>
        <w:t>post-project monitoring in 2022 when the GUTC is in operation</w:t>
      </w:r>
      <w:r w:rsidR="004525CB" w:rsidRPr="0038162F">
        <w:rPr>
          <w:rFonts w:asciiTheme="minorHAnsi" w:hAnsiTheme="minorHAnsi" w:cstheme="minorHAnsi"/>
          <w:sz w:val="20"/>
          <w:lang w:val="en-US"/>
        </w:rPr>
        <w:t>;</w:t>
      </w:r>
      <w:r w:rsidR="004E768B" w:rsidRPr="0038162F">
        <w:rPr>
          <w:rFonts w:asciiTheme="minorHAnsi" w:hAnsiTheme="minorHAnsi" w:cstheme="minorHAnsi"/>
          <w:sz w:val="20"/>
          <w:lang w:val="en-US"/>
        </w:rPr>
        <w:t xml:space="preserve"> </w:t>
      </w:r>
    </w:p>
    <w:p w14:paraId="507DDF40" w14:textId="5EC3A66B" w:rsidR="00B230D8" w:rsidRPr="0038162F" w:rsidRDefault="00C56798" w:rsidP="000500B5">
      <w:pPr>
        <w:pStyle w:val="Bodytextnumbered"/>
        <w:numPr>
          <w:ilvl w:val="0"/>
          <w:numId w:val="46"/>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3.2.2: P</w:t>
      </w:r>
      <w:r w:rsidR="004E768B" w:rsidRPr="0038162F">
        <w:rPr>
          <w:rFonts w:asciiTheme="minorHAnsi" w:hAnsiTheme="minorHAnsi" w:cstheme="minorHAnsi"/>
          <w:sz w:val="20"/>
          <w:u w:val="single"/>
          <w:lang w:val="en-US"/>
        </w:rPr>
        <w:t xml:space="preserve">rocurement </w:t>
      </w:r>
      <w:r w:rsidRPr="0038162F">
        <w:rPr>
          <w:rFonts w:asciiTheme="minorHAnsi" w:hAnsiTheme="minorHAnsi" w:cstheme="minorHAnsi"/>
          <w:sz w:val="20"/>
          <w:u w:val="single"/>
          <w:lang w:val="en-US"/>
        </w:rPr>
        <w:t xml:space="preserve">and installation </w:t>
      </w:r>
      <w:r w:rsidR="004E768B" w:rsidRPr="0038162F">
        <w:rPr>
          <w:rFonts w:asciiTheme="minorHAnsi" w:hAnsiTheme="minorHAnsi" w:cstheme="minorHAnsi"/>
          <w:sz w:val="20"/>
          <w:u w:val="single"/>
          <w:lang w:val="en-US"/>
        </w:rPr>
        <w:t xml:space="preserve">of </w:t>
      </w:r>
      <w:r w:rsidR="00C63E6C" w:rsidRPr="0038162F">
        <w:rPr>
          <w:rFonts w:asciiTheme="minorHAnsi" w:hAnsiTheme="minorHAnsi" w:cstheme="minorHAnsi"/>
          <w:sz w:val="20"/>
          <w:u w:val="single"/>
          <w:lang w:val="en-US"/>
        </w:rPr>
        <w:t xml:space="preserve">automated hardware </w:t>
      </w:r>
      <w:r w:rsidR="000B6485" w:rsidRPr="0038162F">
        <w:rPr>
          <w:rFonts w:asciiTheme="minorHAnsi" w:hAnsiTheme="minorHAnsi" w:cstheme="minorHAnsi"/>
          <w:sz w:val="20"/>
          <w:u w:val="single"/>
          <w:lang w:val="en-US"/>
        </w:rPr>
        <w:t xml:space="preserve">(gas analyzers) </w:t>
      </w:r>
      <w:r w:rsidR="00C63E6C" w:rsidRPr="0038162F">
        <w:rPr>
          <w:rFonts w:asciiTheme="minorHAnsi" w:hAnsiTheme="minorHAnsi" w:cstheme="minorHAnsi"/>
          <w:sz w:val="20"/>
          <w:u w:val="single"/>
          <w:lang w:val="en-US"/>
        </w:rPr>
        <w:t>and software complex "PAK-8816"</w:t>
      </w:r>
      <w:r w:rsidRPr="0038162F">
        <w:rPr>
          <w:rFonts w:asciiTheme="minorHAnsi" w:hAnsiTheme="minorHAnsi" w:cstheme="minorHAnsi"/>
          <w:sz w:val="20"/>
          <w:lang w:val="en-US"/>
        </w:rPr>
        <w:t>.</w:t>
      </w:r>
      <w:r w:rsidR="004E768B"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The Project will </w:t>
      </w:r>
      <w:r w:rsidR="0050613B">
        <w:rPr>
          <w:rFonts w:asciiTheme="minorHAnsi" w:hAnsiTheme="minorHAnsi" w:cstheme="minorHAnsi"/>
          <w:sz w:val="20"/>
          <w:lang w:val="en-US"/>
        </w:rPr>
        <w:t xml:space="preserve">work to raise additional co-financing </w:t>
      </w:r>
      <w:r w:rsidRPr="0038162F">
        <w:rPr>
          <w:rFonts w:asciiTheme="minorHAnsi" w:hAnsiTheme="minorHAnsi" w:cstheme="minorHAnsi"/>
          <w:sz w:val="20"/>
          <w:lang w:val="en-US"/>
        </w:rPr>
        <w:t xml:space="preserve">in 2021 (Year 1) </w:t>
      </w:r>
      <w:r w:rsidR="002E6A99" w:rsidRPr="0038162F">
        <w:rPr>
          <w:rFonts w:asciiTheme="minorHAnsi" w:hAnsiTheme="minorHAnsi" w:cstheme="minorHAnsi"/>
          <w:sz w:val="20"/>
          <w:lang w:val="en-US"/>
        </w:rPr>
        <w:t>to</w:t>
      </w:r>
      <w:r w:rsidRPr="0038162F">
        <w:rPr>
          <w:rFonts w:asciiTheme="minorHAnsi" w:hAnsiTheme="minorHAnsi" w:cstheme="minorHAnsi"/>
          <w:sz w:val="20"/>
          <w:lang w:val="en-US"/>
        </w:rPr>
        <w:t xml:space="preserve"> procure the aforementioned equipment, and to </w:t>
      </w:r>
      <w:r w:rsidR="000B6485" w:rsidRPr="0038162F">
        <w:rPr>
          <w:rFonts w:asciiTheme="minorHAnsi" w:hAnsiTheme="minorHAnsi" w:cstheme="minorHAnsi"/>
          <w:sz w:val="20"/>
          <w:lang w:val="en-US"/>
        </w:rPr>
        <w:t xml:space="preserve">strategically </w:t>
      </w:r>
      <w:r w:rsidRPr="0038162F">
        <w:rPr>
          <w:rFonts w:asciiTheme="minorHAnsi" w:hAnsiTheme="minorHAnsi" w:cstheme="minorHAnsi"/>
          <w:sz w:val="20"/>
          <w:lang w:val="en-US"/>
        </w:rPr>
        <w:t xml:space="preserve">install them along </w:t>
      </w:r>
      <w:r w:rsidR="002E6A99" w:rsidRPr="0038162F">
        <w:rPr>
          <w:rFonts w:asciiTheme="minorHAnsi" w:hAnsiTheme="minorHAnsi" w:cstheme="minorHAnsi"/>
          <w:sz w:val="20"/>
          <w:lang w:val="en-US"/>
        </w:rPr>
        <w:t>the Shota Rustaveli GUTC</w:t>
      </w:r>
      <w:r w:rsidR="002E6A99" w:rsidRPr="0038162F" w:rsidDel="002E6A99">
        <w:rPr>
          <w:rFonts w:asciiTheme="minorHAnsi" w:hAnsiTheme="minorHAnsi" w:cstheme="minorHAnsi"/>
          <w:sz w:val="20"/>
          <w:lang w:val="en-US"/>
        </w:rPr>
        <w:t xml:space="preserve"> </w:t>
      </w:r>
      <w:r w:rsidR="000B6485" w:rsidRPr="0038162F">
        <w:rPr>
          <w:rFonts w:asciiTheme="minorHAnsi" w:hAnsiTheme="minorHAnsi" w:cstheme="minorHAnsi"/>
          <w:sz w:val="20"/>
          <w:lang w:val="en-US"/>
        </w:rPr>
        <w:t>to</w:t>
      </w:r>
      <w:r w:rsidR="00C63E6C" w:rsidRPr="0038162F">
        <w:rPr>
          <w:rFonts w:asciiTheme="minorHAnsi" w:hAnsiTheme="minorHAnsi" w:cstheme="minorHAnsi"/>
          <w:sz w:val="20"/>
          <w:lang w:val="en-US"/>
        </w:rPr>
        <w:t xml:space="preserve"> </w:t>
      </w:r>
      <w:r w:rsidR="000B6485" w:rsidRPr="0038162F">
        <w:rPr>
          <w:rFonts w:asciiTheme="minorHAnsi" w:hAnsiTheme="minorHAnsi" w:cstheme="minorHAnsi"/>
          <w:sz w:val="20"/>
          <w:lang w:val="en-US"/>
        </w:rPr>
        <w:t xml:space="preserve">monitor </w:t>
      </w:r>
      <w:r w:rsidR="00C63E6C" w:rsidRPr="0038162F">
        <w:rPr>
          <w:rFonts w:asciiTheme="minorHAnsi" w:hAnsiTheme="minorHAnsi" w:cstheme="minorHAnsi"/>
          <w:sz w:val="20"/>
          <w:lang w:val="en-US"/>
        </w:rPr>
        <w:t>air pollutants</w:t>
      </w:r>
      <w:r w:rsidR="000B6485" w:rsidRPr="0038162F">
        <w:rPr>
          <w:rFonts w:asciiTheme="minorHAnsi" w:hAnsiTheme="minorHAnsi" w:cstheme="minorHAnsi"/>
          <w:sz w:val="20"/>
          <w:lang w:val="en-US"/>
        </w:rPr>
        <w:t xml:space="preserve"> СО, NO</w:t>
      </w:r>
      <w:r w:rsidR="000B6485" w:rsidRPr="0038162F">
        <w:rPr>
          <w:rFonts w:asciiTheme="minorHAnsi" w:hAnsiTheme="minorHAnsi" w:cstheme="minorHAnsi"/>
          <w:sz w:val="20"/>
          <w:vertAlign w:val="subscript"/>
          <w:lang w:val="en-US"/>
        </w:rPr>
        <w:t>x</w:t>
      </w:r>
      <w:r w:rsidR="000B6485" w:rsidRPr="0038162F">
        <w:rPr>
          <w:rFonts w:asciiTheme="minorHAnsi" w:hAnsiTheme="minorHAnsi" w:cstheme="minorHAnsi"/>
          <w:sz w:val="20"/>
          <w:lang w:val="en-US"/>
        </w:rPr>
        <w:t>, SO</w:t>
      </w:r>
      <w:r w:rsidR="000B6485" w:rsidRPr="0038162F">
        <w:rPr>
          <w:rFonts w:asciiTheme="minorHAnsi" w:hAnsiTheme="minorHAnsi" w:cstheme="minorHAnsi"/>
          <w:sz w:val="20"/>
          <w:vertAlign w:val="subscript"/>
          <w:lang w:val="en-US"/>
        </w:rPr>
        <w:t>2</w:t>
      </w:r>
      <w:r w:rsidR="000B6485" w:rsidRPr="0038162F">
        <w:rPr>
          <w:rFonts w:asciiTheme="minorHAnsi" w:hAnsiTheme="minorHAnsi" w:cstheme="minorHAnsi"/>
          <w:sz w:val="20"/>
          <w:lang w:val="en-US"/>
        </w:rPr>
        <w:t>, hydrogen sulfide (H</w:t>
      </w:r>
      <w:r w:rsidR="000B6485" w:rsidRPr="0038162F">
        <w:rPr>
          <w:rFonts w:asciiTheme="minorHAnsi" w:hAnsiTheme="minorHAnsi" w:cstheme="minorHAnsi"/>
          <w:sz w:val="20"/>
          <w:vertAlign w:val="subscript"/>
          <w:lang w:val="en-US"/>
        </w:rPr>
        <w:t>2</w:t>
      </w:r>
      <w:r w:rsidR="000B6485" w:rsidRPr="0038162F">
        <w:rPr>
          <w:rFonts w:asciiTheme="minorHAnsi" w:hAnsiTheme="minorHAnsi" w:cstheme="minorHAnsi"/>
          <w:sz w:val="20"/>
          <w:lang w:val="en-US"/>
        </w:rPr>
        <w:t>S), PM</w:t>
      </w:r>
      <w:r w:rsidR="000B6485" w:rsidRPr="0038162F">
        <w:rPr>
          <w:rFonts w:asciiTheme="minorHAnsi" w:hAnsiTheme="minorHAnsi" w:cstheme="minorHAnsi"/>
          <w:sz w:val="20"/>
          <w:vertAlign w:val="subscript"/>
          <w:lang w:val="en-US"/>
        </w:rPr>
        <w:t>10</w:t>
      </w:r>
      <w:r w:rsidR="000B6485" w:rsidRPr="0038162F">
        <w:rPr>
          <w:rFonts w:asciiTheme="minorHAnsi" w:hAnsiTheme="minorHAnsi" w:cstheme="minorHAnsi"/>
          <w:sz w:val="20"/>
          <w:lang w:val="en-US"/>
        </w:rPr>
        <w:t>, PM</w:t>
      </w:r>
      <w:r w:rsidR="000B6485" w:rsidRPr="0038162F">
        <w:rPr>
          <w:rFonts w:asciiTheme="minorHAnsi" w:hAnsiTheme="minorHAnsi" w:cstheme="minorHAnsi"/>
          <w:sz w:val="20"/>
          <w:vertAlign w:val="subscript"/>
          <w:lang w:val="en-US"/>
        </w:rPr>
        <w:t xml:space="preserve">2.5 </w:t>
      </w:r>
      <w:r w:rsidR="000B6485" w:rsidRPr="0038162F">
        <w:rPr>
          <w:rFonts w:asciiTheme="minorHAnsi" w:hAnsiTheme="minorHAnsi" w:cstheme="minorHAnsi"/>
          <w:sz w:val="20"/>
          <w:lang w:val="en-US"/>
        </w:rPr>
        <w:t>and CO</w:t>
      </w:r>
      <w:r w:rsidR="000B6485" w:rsidRPr="0038162F">
        <w:rPr>
          <w:rFonts w:asciiTheme="minorHAnsi" w:hAnsiTheme="minorHAnsi" w:cstheme="minorHAnsi"/>
          <w:sz w:val="20"/>
          <w:vertAlign w:val="subscript"/>
          <w:lang w:val="en-US"/>
        </w:rPr>
        <w:t>2</w:t>
      </w:r>
      <w:r w:rsidR="000B6485"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from </w:t>
      </w:r>
      <w:r w:rsidR="00B53B45" w:rsidRPr="0038162F">
        <w:rPr>
          <w:rFonts w:asciiTheme="minorHAnsi" w:hAnsiTheme="minorHAnsi" w:cstheme="minorHAnsi"/>
          <w:sz w:val="20"/>
          <w:lang w:val="en-US"/>
        </w:rPr>
        <w:t xml:space="preserve">the </w:t>
      </w:r>
      <w:r w:rsidR="000B6485" w:rsidRPr="0038162F">
        <w:rPr>
          <w:rFonts w:asciiTheme="minorHAnsi" w:hAnsiTheme="minorHAnsi" w:cstheme="minorHAnsi"/>
          <w:sz w:val="20"/>
          <w:lang w:val="en-US"/>
        </w:rPr>
        <w:t>baseline to the post-project</w:t>
      </w:r>
      <w:r w:rsidR="00B53B45" w:rsidRPr="0038162F">
        <w:rPr>
          <w:rFonts w:asciiTheme="minorHAnsi" w:hAnsiTheme="minorHAnsi" w:cstheme="minorHAnsi"/>
          <w:sz w:val="20"/>
          <w:lang w:val="en-US"/>
        </w:rPr>
        <w:t xml:space="preserve"> scenario</w:t>
      </w:r>
      <w:r w:rsidR="000B6485" w:rsidRPr="0038162F">
        <w:rPr>
          <w:rFonts w:asciiTheme="minorHAnsi" w:hAnsiTheme="minorHAnsi" w:cstheme="minorHAnsi"/>
          <w:sz w:val="20"/>
          <w:lang w:val="en-US"/>
        </w:rPr>
        <w:t>;</w:t>
      </w:r>
    </w:p>
    <w:p w14:paraId="170A3538" w14:textId="57CCEA98" w:rsidR="000B6485" w:rsidRPr="0038162F" w:rsidRDefault="00C56798" w:rsidP="000500B5">
      <w:pPr>
        <w:pStyle w:val="Bodytextnumbered"/>
        <w:numPr>
          <w:ilvl w:val="0"/>
          <w:numId w:val="46"/>
        </w:numPr>
        <w:ind w:left="814"/>
        <w:rPr>
          <w:rFonts w:asciiTheme="minorHAnsi" w:hAnsiTheme="minorHAnsi" w:cstheme="minorHAnsi"/>
          <w:sz w:val="20"/>
          <w:lang w:val="en-US"/>
        </w:rPr>
      </w:pPr>
      <w:bookmarkStart w:id="74" w:name="_Hlk36997971"/>
      <w:r w:rsidRPr="0038162F">
        <w:rPr>
          <w:rFonts w:asciiTheme="minorHAnsi" w:hAnsiTheme="minorHAnsi" w:cstheme="minorHAnsi"/>
          <w:sz w:val="20"/>
          <w:u w:val="single"/>
          <w:lang w:val="en-US"/>
        </w:rPr>
        <w:t>Activity 3.2.3: C</w:t>
      </w:r>
      <w:r w:rsidR="000B6485" w:rsidRPr="0038162F">
        <w:rPr>
          <w:rFonts w:asciiTheme="minorHAnsi" w:hAnsiTheme="minorHAnsi" w:cstheme="minorHAnsi"/>
          <w:sz w:val="20"/>
          <w:u w:val="single"/>
          <w:lang w:val="en-US"/>
        </w:rPr>
        <w:t>ompil</w:t>
      </w:r>
      <w:r w:rsidRPr="0038162F">
        <w:rPr>
          <w:rFonts w:asciiTheme="minorHAnsi" w:hAnsiTheme="minorHAnsi" w:cstheme="minorHAnsi"/>
          <w:sz w:val="20"/>
          <w:u w:val="single"/>
          <w:lang w:val="en-US"/>
        </w:rPr>
        <w:t>e</w:t>
      </w:r>
      <w:r w:rsidR="000B6485" w:rsidRPr="0038162F">
        <w:rPr>
          <w:rFonts w:asciiTheme="minorHAnsi" w:hAnsiTheme="minorHAnsi" w:cstheme="minorHAnsi"/>
          <w:sz w:val="20"/>
          <w:u w:val="single"/>
          <w:lang w:val="en-US"/>
        </w:rPr>
        <w:t xml:space="preserve"> air pollution monitoring data from </w:t>
      </w:r>
      <w:r w:rsidRPr="0038162F">
        <w:rPr>
          <w:rFonts w:asciiTheme="minorHAnsi" w:hAnsiTheme="minorHAnsi" w:cstheme="minorHAnsi"/>
          <w:sz w:val="20"/>
          <w:u w:val="single"/>
          <w:lang w:val="en-US"/>
        </w:rPr>
        <w:t xml:space="preserve">automated </w:t>
      </w:r>
      <w:r w:rsidR="000B6485" w:rsidRPr="0038162F">
        <w:rPr>
          <w:rFonts w:asciiTheme="minorHAnsi" w:hAnsiTheme="minorHAnsi" w:cstheme="minorHAnsi"/>
          <w:sz w:val="20"/>
          <w:u w:val="single"/>
          <w:lang w:val="en-US"/>
        </w:rPr>
        <w:t>station</w:t>
      </w:r>
      <w:r w:rsidRPr="0038162F">
        <w:rPr>
          <w:rFonts w:asciiTheme="minorHAnsi" w:hAnsiTheme="minorHAnsi" w:cstheme="minorHAnsi"/>
          <w:sz w:val="20"/>
          <w:lang w:val="en-US"/>
        </w:rPr>
        <w:t>.</w:t>
      </w:r>
      <w:r w:rsidR="00FB6F79" w:rsidRPr="0038162F">
        <w:rPr>
          <w:rFonts w:asciiTheme="minorHAnsi" w:hAnsiTheme="minorHAnsi" w:cstheme="minorHAnsi"/>
          <w:sz w:val="20"/>
          <w:lang w:val="en-US"/>
        </w:rPr>
        <w:t xml:space="preserve"> </w:t>
      </w:r>
      <w:r w:rsidR="00E32E75" w:rsidRPr="0038162F">
        <w:rPr>
          <w:rFonts w:asciiTheme="minorHAnsi" w:hAnsiTheme="minorHAnsi" w:cstheme="minorHAnsi"/>
          <w:sz w:val="20"/>
          <w:lang w:val="en-US"/>
        </w:rPr>
        <w:t>C</w:t>
      </w:r>
      <w:r w:rsidR="00FB6F79" w:rsidRPr="0038162F">
        <w:rPr>
          <w:rFonts w:asciiTheme="minorHAnsi" w:hAnsiTheme="minorHAnsi" w:cstheme="minorHAnsi"/>
          <w:sz w:val="20"/>
          <w:lang w:val="en-US"/>
        </w:rPr>
        <w:t>ommencing in Year 3</w:t>
      </w:r>
      <w:r w:rsidR="00E32E75" w:rsidRPr="0038162F">
        <w:rPr>
          <w:rFonts w:asciiTheme="minorHAnsi" w:hAnsiTheme="minorHAnsi" w:cstheme="minorHAnsi"/>
          <w:sz w:val="20"/>
          <w:lang w:val="en-US"/>
        </w:rPr>
        <w:t>, data from the automated station</w:t>
      </w:r>
      <w:r w:rsidR="000B6485" w:rsidRPr="0038162F">
        <w:rPr>
          <w:rFonts w:asciiTheme="minorHAnsi" w:hAnsiTheme="minorHAnsi" w:cstheme="minorHAnsi"/>
          <w:sz w:val="20"/>
          <w:lang w:val="en-US"/>
        </w:rPr>
        <w:t xml:space="preserve"> </w:t>
      </w:r>
      <w:r w:rsidR="00E32E75" w:rsidRPr="0038162F">
        <w:rPr>
          <w:rFonts w:asciiTheme="minorHAnsi" w:hAnsiTheme="minorHAnsi" w:cstheme="minorHAnsi"/>
          <w:sz w:val="20"/>
          <w:lang w:val="en-US"/>
        </w:rPr>
        <w:t xml:space="preserve">will </w:t>
      </w:r>
      <w:r w:rsidR="007A3487" w:rsidRPr="0038162F">
        <w:rPr>
          <w:rFonts w:asciiTheme="minorHAnsi" w:hAnsiTheme="minorHAnsi" w:cstheme="minorHAnsi"/>
          <w:sz w:val="20"/>
          <w:lang w:val="en-US"/>
        </w:rPr>
        <w:t>be included with the impact survey</w:t>
      </w:r>
      <w:r w:rsidR="00E16C7B" w:rsidRPr="0038162F">
        <w:rPr>
          <w:rFonts w:asciiTheme="minorHAnsi" w:hAnsiTheme="minorHAnsi" w:cstheme="minorHAnsi"/>
          <w:sz w:val="20"/>
          <w:lang w:val="en-US"/>
        </w:rPr>
        <w:t xml:space="preserve"> knowledge product </w:t>
      </w:r>
      <w:r w:rsidR="00E32E75" w:rsidRPr="0038162F">
        <w:rPr>
          <w:rFonts w:asciiTheme="minorHAnsi" w:hAnsiTheme="minorHAnsi" w:cstheme="minorHAnsi"/>
          <w:sz w:val="20"/>
          <w:lang w:val="en-US"/>
        </w:rPr>
        <w:t>from Activity 3.1.5</w:t>
      </w:r>
      <w:r w:rsidR="00E16C7B" w:rsidRPr="0038162F">
        <w:rPr>
          <w:rFonts w:asciiTheme="minorHAnsi" w:hAnsiTheme="minorHAnsi" w:cstheme="minorHAnsi"/>
          <w:sz w:val="20"/>
          <w:lang w:val="en-US"/>
        </w:rPr>
        <w:t xml:space="preserve"> </w:t>
      </w:r>
      <w:r w:rsidR="000B6485" w:rsidRPr="0038162F">
        <w:rPr>
          <w:rFonts w:asciiTheme="minorHAnsi" w:hAnsiTheme="minorHAnsi" w:cstheme="minorHAnsi"/>
          <w:sz w:val="20"/>
          <w:lang w:val="en-US"/>
        </w:rPr>
        <w:t>for dissemination to a wider stakeholder audience</w:t>
      </w:r>
      <w:bookmarkEnd w:id="74"/>
      <w:r w:rsidR="00673782" w:rsidRPr="0038162F">
        <w:rPr>
          <w:rFonts w:asciiTheme="minorHAnsi" w:hAnsiTheme="minorHAnsi" w:cstheme="minorHAnsi"/>
          <w:sz w:val="20"/>
          <w:lang w:val="en-US"/>
        </w:rPr>
        <w:t xml:space="preserve"> by </w:t>
      </w:r>
      <w:r w:rsidR="007A3487" w:rsidRPr="0038162F">
        <w:rPr>
          <w:rFonts w:asciiTheme="minorHAnsi" w:hAnsiTheme="minorHAnsi" w:cstheme="minorHAnsi"/>
          <w:sz w:val="20"/>
          <w:lang w:val="en-US"/>
        </w:rPr>
        <w:t>Year 4</w:t>
      </w:r>
      <w:r w:rsidR="004525CB" w:rsidRPr="0038162F">
        <w:rPr>
          <w:rFonts w:asciiTheme="minorHAnsi" w:hAnsiTheme="minorHAnsi" w:cstheme="minorHAnsi"/>
          <w:sz w:val="20"/>
          <w:lang w:val="en-US"/>
        </w:rPr>
        <w:t>.</w:t>
      </w:r>
      <w:r w:rsidR="00A13455" w:rsidRPr="0038162F">
        <w:rPr>
          <w:rFonts w:asciiTheme="minorHAnsi" w:hAnsiTheme="minorHAnsi" w:cstheme="minorHAnsi"/>
          <w:sz w:val="20"/>
          <w:lang w:val="en-US"/>
        </w:rPr>
        <w:t xml:space="preserve"> </w:t>
      </w:r>
    </w:p>
    <w:p w14:paraId="2223C5A3" w14:textId="19344A70" w:rsidR="00B53B45" w:rsidRPr="0038162F" w:rsidRDefault="002B7A9E"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 xml:space="preserve">Output 3.3: </w:t>
      </w:r>
      <w:r w:rsidR="005E598F" w:rsidRPr="0038162F">
        <w:rPr>
          <w:rFonts w:asciiTheme="minorHAnsi" w:hAnsiTheme="minorHAnsi" w:cstheme="minorHAnsi"/>
          <w:bCs/>
          <w:i/>
          <w:iCs/>
          <w:sz w:val="20"/>
          <w:u w:val="single"/>
          <w:lang w:val="en-US"/>
        </w:rPr>
        <w:t>GUTC codes and standards that are gender inclusive</w:t>
      </w:r>
      <w:r w:rsidR="000B6485" w:rsidRPr="0038162F">
        <w:rPr>
          <w:rFonts w:asciiTheme="minorHAnsi" w:hAnsiTheme="minorHAnsi" w:cstheme="minorHAnsi"/>
          <w:sz w:val="20"/>
          <w:lang w:val="en-US"/>
        </w:rPr>
        <w:t>:</w:t>
      </w:r>
      <w:r w:rsidR="008E053D" w:rsidRPr="0038162F">
        <w:rPr>
          <w:rFonts w:asciiTheme="minorHAnsi" w:eastAsia="SimSun" w:hAnsiTheme="minorHAnsi" w:cstheme="minorHAnsi"/>
          <w:sz w:val="20"/>
          <w:lang w:val="en-US"/>
        </w:rPr>
        <w:t xml:space="preserve"> </w:t>
      </w:r>
      <w:r w:rsidR="000B6485" w:rsidRPr="0038162F">
        <w:rPr>
          <w:rFonts w:asciiTheme="minorHAnsi" w:eastAsia="SimSun" w:hAnsiTheme="minorHAnsi" w:cstheme="minorHAnsi"/>
          <w:sz w:val="20"/>
          <w:lang w:val="en-US"/>
        </w:rPr>
        <w:t>With the successful</w:t>
      </w:r>
      <w:r w:rsidR="0057426F" w:rsidRPr="0038162F">
        <w:rPr>
          <w:rFonts w:asciiTheme="minorHAnsi" w:eastAsia="SimSun" w:hAnsiTheme="minorHAnsi" w:cstheme="minorHAnsi"/>
          <w:sz w:val="20"/>
          <w:lang w:val="en-US"/>
        </w:rPr>
        <w:t xml:space="preserve"> construction and operation </w:t>
      </w:r>
      <w:r w:rsidR="000B6485" w:rsidRPr="0038162F">
        <w:rPr>
          <w:rFonts w:asciiTheme="minorHAnsi" w:eastAsia="SimSun" w:hAnsiTheme="minorHAnsi" w:cstheme="minorHAnsi"/>
          <w:sz w:val="20"/>
          <w:lang w:val="en-US"/>
        </w:rPr>
        <w:t xml:space="preserve">of </w:t>
      </w:r>
      <w:r w:rsidR="002E6A99" w:rsidRPr="0038162F">
        <w:rPr>
          <w:rFonts w:asciiTheme="minorHAnsi" w:eastAsia="SimSun" w:hAnsiTheme="minorHAnsi" w:cstheme="minorHAnsi"/>
          <w:sz w:val="20"/>
          <w:lang w:val="en-US"/>
        </w:rPr>
        <w:t>the Shota Rustaveli GUTC</w:t>
      </w:r>
      <w:r w:rsidR="002E6A99" w:rsidRPr="0038162F" w:rsidDel="002E6A99">
        <w:rPr>
          <w:rFonts w:asciiTheme="minorHAnsi" w:eastAsia="SimSun" w:hAnsiTheme="minorHAnsi" w:cstheme="minorHAnsi"/>
          <w:sz w:val="20"/>
          <w:lang w:val="en-US"/>
        </w:rPr>
        <w:t xml:space="preserve"> </w:t>
      </w:r>
      <w:r w:rsidR="00FB0018" w:rsidRPr="0038162F">
        <w:rPr>
          <w:rFonts w:asciiTheme="minorHAnsi" w:eastAsia="SimSun" w:hAnsiTheme="minorHAnsi" w:cstheme="minorHAnsi"/>
          <w:sz w:val="20"/>
          <w:lang w:val="en-US"/>
        </w:rPr>
        <w:t>(Outputs 2.1 and 2.2)</w:t>
      </w:r>
      <w:r w:rsidR="007D5CB9" w:rsidRPr="0038162F">
        <w:rPr>
          <w:rFonts w:asciiTheme="minorHAnsi" w:eastAsia="SimSun" w:hAnsiTheme="minorHAnsi" w:cstheme="minorHAnsi"/>
          <w:sz w:val="20"/>
          <w:lang w:val="en-US"/>
        </w:rPr>
        <w:t xml:space="preserve"> and the </w:t>
      </w:r>
      <w:proofErr w:type="spellStart"/>
      <w:r w:rsidR="007D5CB9" w:rsidRPr="0038162F">
        <w:rPr>
          <w:rFonts w:asciiTheme="minorHAnsi" w:eastAsia="SimSun" w:hAnsiTheme="minorHAnsi" w:cstheme="minorHAnsi"/>
          <w:sz w:val="20"/>
          <w:lang w:val="en-US"/>
        </w:rPr>
        <w:t>Fargona</w:t>
      </w:r>
      <w:proofErr w:type="spellEnd"/>
      <w:r w:rsidR="00F50E85" w:rsidRPr="0038162F">
        <w:rPr>
          <w:rFonts w:asciiTheme="minorHAnsi" w:eastAsia="SimSun" w:hAnsiTheme="minorHAnsi" w:cstheme="minorHAnsi"/>
          <w:sz w:val="20"/>
          <w:lang w:val="en-US"/>
        </w:rPr>
        <w:t xml:space="preserve"> </w:t>
      </w:r>
      <w:proofErr w:type="spellStart"/>
      <w:r w:rsidR="00F50E85" w:rsidRPr="0038162F">
        <w:rPr>
          <w:rFonts w:asciiTheme="minorHAnsi" w:eastAsia="SimSun" w:hAnsiTheme="minorHAnsi" w:cstheme="minorHAnsi"/>
          <w:sz w:val="20"/>
          <w:lang w:val="en-US"/>
        </w:rPr>
        <w:t>Yuli</w:t>
      </w:r>
      <w:proofErr w:type="spellEnd"/>
      <w:r w:rsidR="007D5CB9" w:rsidRPr="0038162F">
        <w:rPr>
          <w:rFonts w:asciiTheme="minorHAnsi" w:eastAsia="SimSun"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FB0018" w:rsidRPr="0038162F">
        <w:rPr>
          <w:rFonts w:asciiTheme="minorHAnsi" w:eastAsia="SimSun" w:hAnsiTheme="minorHAnsi" w:cstheme="minorHAnsi"/>
          <w:sz w:val="20"/>
          <w:lang w:val="en-US"/>
        </w:rPr>
        <w:t>,</w:t>
      </w:r>
      <w:r w:rsidR="000B6485" w:rsidRPr="0038162F">
        <w:rPr>
          <w:rFonts w:asciiTheme="minorHAnsi" w:eastAsia="SimSun" w:hAnsiTheme="minorHAnsi" w:cstheme="minorHAnsi"/>
          <w:sz w:val="20"/>
          <w:lang w:val="en-US"/>
        </w:rPr>
        <w:t xml:space="preserve"> TCM</w:t>
      </w:r>
      <w:r w:rsidR="000B6485" w:rsidRPr="0038162F">
        <w:rPr>
          <w:rFonts w:asciiTheme="minorHAnsi" w:hAnsiTheme="minorHAnsi" w:cstheme="minorHAnsi"/>
          <w:sz w:val="20"/>
          <w:lang w:val="en-US"/>
        </w:rPr>
        <w:t xml:space="preserve"> will want to </w:t>
      </w:r>
      <w:r w:rsidR="008E053D" w:rsidRPr="0038162F">
        <w:rPr>
          <w:rFonts w:asciiTheme="minorHAnsi" w:hAnsiTheme="minorHAnsi" w:cstheme="minorHAnsi"/>
          <w:sz w:val="20"/>
          <w:lang w:val="en-US"/>
        </w:rPr>
        <w:t>expand</w:t>
      </w:r>
      <w:r w:rsidR="000B6485" w:rsidRPr="0038162F">
        <w:rPr>
          <w:rFonts w:asciiTheme="minorHAnsi" w:hAnsiTheme="minorHAnsi" w:cstheme="minorHAnsi"/>
          <w:sz w:val="20"/>
          <w:lang w:val="en-US"/>
        </w:rPr>
        <w:t xml:space="preserve"> the GUTC concept to </w:t>
      </w:r>
      <w:r w:rsidR="008E053D" w:rsidRPr="0038162F">
        <w:rPr>
          <w:rFonts w:asciiTheme="minorHAnsi" w:hAnsiTheme="minorHAnsi" w:cstheme="minorHAnsi"/>
          <w:sz w:val="20"/>
          <w:lang w:val="en-US"/>
        </w:rPr>
        <w:t>other corridors (by late 2023</w:t>
      </w:r>
      <w:r w:rsidR="000B6485" w:rsidRPr="0038162F">
        <w:rPr>
          <w:rFonts w:asciiTheme="minorHAnsi" w:hAnsiTheme="minorHAnsi" w:cstheme="minorHAnsi"/>
          <w:sz w:val="20"/>
          <w:lang w:val="en-US"/>
        </w:rPr>
        <w:t xml:space="preserve"> or Year 3</w:t>
      </w:r>
      <w:r w:rsidR="008E053D" w:rsidRPr="0038162F">
        <w:rPr>
          <w:rFonts w:asciiTheme="minorHAnsi" w:hAnsiTheme="minorHAnsi" w:cstheme="minorHAnsi"/>
          <w:sz w:val="20"/>
          <w:lang w:val="en-US"/>
        </w:rPr>
        <w:t>)</w:t>
      </w:r>
      <w:r w:rsidR="000B6485" w:rsidRPr="0038162F">
        <w:rPr>
          <w:rFonts w:asciiTheme="minorHAnsi" w:hAnsiTheme="minorHAnsi" w:cstheme="minorHAnsi"/>
          <w:sz w:val="20"/>
          <w:lang w:val="en-US"/>
        </w:rPr>
        <w:t>. With</w:t>
      </w:r>
      <w:r w:rsidR="002E6A99" w:rsidRPr="0038162F">
        <w:rPr>
          <w:rFonts w:asciiTheme="minorHAnsi" w:hAnsiTheme="minorHAnsi" w:cstheme="minorHAnsi"/>
          <w:sz w:val="20"/>
          <w:lang w:val="en-US"/>
        </w:rPr>
        <w:t xml:space="preserve"> e-bus operations</w:t>
      </w:r>
      <w:r w:rsidR="000B6485" w:rsidRPr="0038162F">
        <w:rPr>
          <w:rFonts w:asciiTheme="minorHAnsi" w:hAnsiTheme="minorHAnsi" w:cstheme="minorHAnsi"/>
          <w:sz w:val="20"/>
          <w:lang w:val="en-US"/>
        </w:rPr>
        <w:t xml:space="preserve"> </w:t>
      </w:r>
      <w:r w:rsidR="002E6A99" w:rsidRPr="0038162F">
        <w:rPr>
          <w:rFonts w:asciiTheme="minorHAnsi" w:hAnsiTheme="minorHAnsi" w:cstheme="minorHAnsi"/>
          <w:sz w:val="20"/>
          <w:lang w:val="en-US"/>
        </w:rPr>
        <w:t xml:space="preserve">along the GUTCs of Shota Rustaveli </w:t>
      </w:r>
      <w:r w:rsidR="00960BAE" w:rsidRPr="0038162F">
        <w:rPr>
          <w:rFonts w:asciiTheme="minorHAnsi" w:hAnsiTheme="minorHAnsi" w:cstheme="minorHAnsi"/>
          <w:sz w:val="20"/>
          <w:lang w:val="en-US"/>
        </w:rPr>
        <w:t xml:space="preserve">GUTC </w:t>
      </w:r>
      <w:r w:rsidR="007D5CB9" w:rsidRPr="0038162F">
        <w:rPr>
          <w:rFonts w:asciiTheme="minorHAnsi" w:hAnsiTheme="minorHAnsi" w:cstheme="minorHAnsi"/>
          <w:sz w:val="20"/>
          <w:lang w:val="en-US"/>
        </w:rPr>
        <w:t xml:space="preserve">and </w:t>
      </w:r>
      <w:proofErr w:type="spellStart"/>
      <w:r w:rsidR="007D5CB9" w:rsidRPr="0038162F">
        <w:rPr>
          <w:rFonts w:asciiTheme="minorHAnsi" w:hAnsiTheme="minorHAnsi" w:cstheme="minorHAnsi"/>
          <w:sz w:val="20"/>
          <w:lang w:val="en-US"/>
        </w:rPr>
        <w:t>Fargona</w:t>
      </w:r>
      <w:proofErr w:type="spellEnd"/>
      <w:r w:rsidR="007D5CB9" w:rsidRPr="0038162F">
        <w:rPr>
          <w:rFonts w:asciiTheme="minorHAnsi" w:hAnsiTheme="minorHAnsi" w:cstheme="minorHAnsi"/>
          <w:sz w:val="20"/>
          <w:lang w:val="en-US"/>
        </w:rPr>
        <w:t xml:space="preserve"> </w:t>
      </w:r>
      <w:proofErr w:type="spellStart"/>
      <w:r w:rsidR="008660F2" w:rsidRPr="0038162F">
        <w:rPr>
          <w:rFonts w:asciiTheme="minorHAnsi" w:hAnsiTheme="minorHAnsi" w:cstheme="minorHAnsi"/>
          <w:sz w:val="20"/>
          <w:lang w:val="en-US"/>
        </w:rPr>
        <w:t>Yuli</w:t>
      </w:r>
      <w:proofErr w:type="spellEnd"/>
      <w:r w:rsidR="00960BAE" w:rsidRPr="0038162F">
        <w:rPr>
          <w:rFonts w:asciiTheme="minorHAnsi"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FB0018" w:rsidRPr="0038162F">
        <w:rPr>
          <w:rFonts w:asciiTheme="minorHAnsi" w:hAnsiTheme="minorHAnsi" w:cstheme="minorHAnsi"/>
          <w:sz w:val="20"/>
          <w:lang w:val="en-US"/>
        </w:rPr>
        <w:t xml:space="preserve">, the TCM will be positioned to </w:t>
      </w:r>
      <w:r w:rsidR="008E053D" w:rsidRPr="0038162F">
        <w:rPr>
          <w:rFonts w:asciiTheme="minorHAnsi" w:hAnsiTheme="minorHAnsi" w:cstheme="minorHAnsi"/>
          <w:sz w:val="20"/>
          <w:lang w:val="en-US"/>
        </w:rPr>
        <w:t>develop codes and standards (</w:t>
      </w:r>
      <w:r w:rsidR="00FB0018" w:rsidRPr="0038162F">
        <w:rPr>
          <w:rFonts w:asciiTheme="minorHAnsi" w:hAnsiTheme="minorHAnsi" w:cstheme="minorHAnsi"/>
          <w:sz w:val="20"/>
          <w:lang w:val="en-US"/>
        </w:rPr>
        <w:t>by</w:t>
      </w:r>
      <w:r w:rsidR="008E053D" w:rsidRPr="0038162F">
        <w:rPr>
          <w:rFonts w:asciiTheme="minorHAnsi" w:hAnsiTheme="minorHAnsi" w:cstheme="minorHAnsi"/>
          <w:sz w:val="20"/>
          <w:lang w:val="en-US"/>
        </w:rPr>
        <w:t xml:space="preserve"> </w:t>
      </w:r>
      <w:r w:rsidR="00877E33" w:rsidRPr="0038162F">
        <w:rPr>
          <w:rFonts w:asciiTheme="minorHAnsi" w:hAnsiTheme="minorHAnsi" w:cstheme="minorHAnsi"/>
          <w:sz w:val="20"/>
          <w:lang w:val="en-US"/>
        </w:rPr>
        <w:t xml:space="preserve">late </w:t>
      </w:r>
      <w:r w:rsidR="008E053D" w:rsidRPr="0038162F">
        <w:rPr>
          <w:rFonts w:asciiTheme="minorHAnsi" w:hAnsiTheme="minorHAnsi" w:cstheme="minorHAnsi"/>
          <w:sz w:val="20"/>
          <w:lang w:val="en-US"/>
        </w:rPr>
        <w:t>202</w:t>
      </w:r>
      <w:r w:rsidR="00877E33" w:rsidRPr="0038162F">
        <w:rPr>
          <w:rFonts w:asciiTheme="minorHAnsi" w:hAnsiTheme="minorHAnsi" w:cstheme="minorHAnsi"/>
          <w:sz w:val="20"/>
          <w:lang w:val="en-US"/>
        </w:rPr>
        <w:t>3-2024</w:t>
      </w:r>
      <w:r w:rsidR="00FB0018" w:rsidRPr="0038162F">
        <w:rPr>
          <w:rFonts w:asciiTheme="minorHAnsi" w:hAnsiTheme="minorHAnsi" w:cstheme="minorHAnsi"/>
          <w:sz w:val="20"/>
          <w:lang w:val="en-US"/>
        </w:rPr>
        <w:t xml:space="preserve"> or Year</w:t>
      </w:r>
      <w:r w:rsidR="00877E33" w:rsidRPr="0038162F">
        <w:rPr>
          <w:rFonts w:asciiTheme="minorHAnsi" w:hAnsiTheme="minorHAnsi" w:cstheme="minorHAnsi"/>
          <w:sz w:val="20"/>
          <w:lang w:val="en-US"/>
        </w:rPr>
        <w:t>s</w:t>
      </w:r>
      <w:r w:rsidR="00FB0018" w:rsidRPr="0038162F">
        <w:rPr>
          <w:rFonts w:asciiTheme="minorHAnsi" w:hAnsiTheme="minorHAnsi" w:cstheme="minorHAnsi"/>
          <w:sz w:val="20"/>
          <w:lang w:val="en-US"/>
        </w:rPr>
        <w:t xml:space="preserve"> </w:t>
      </w:r>
      <w:r w:rsidR="00877E33" w:rsidRPr="0038162F">
        <w:rPr>
          <w:rFonts w:asciiTheme="minorHAnsi" w:hAnsiTheme="minorHAnsi" w:cstheme="minorHAnsi"/>
          <w:sz w:val="20"/>
          <w:lang w:val="en-US"/>
        </w:rPr>
        <w:t>3-</w:t>
      </w:r>
      <w:r w:rsidR="00FB0018" w:rsidRPr="0038162F">
        <w:rPr>
          <w:rFonts w:asciiTheme="minorHAnsi" w:hAnsiTheme="minorHAnsi" w:cstheme="minorHAnsi"/>
          <w:sz w:val="20"/>
          <w:lang w:val="en-US"/>
        </w:rPr>
        <w:t>4</w:t>
      </w:r>
      <w:r w:rsidR="008E053D" w:rsidRPr="0038162F">
        <w:rPr>
          <w:rFonts w:asciiTheme="minorHAnsi" w:hAnsiTheme="minorHAnsi" w:cstheme="minorHAnsi"/>
          <w:sz w:val="20"/>
          <w:lang w:val="en-US"/>
        </w:rPr>
        <w:t xml:space="preserve">) for </w:t>
      </w:r>
      <w:r w:rsidR="00FB0018" w:rsidRPr="0038162F">
        <w:rPr>
          <w:rFonts w:asciiTheme="minorHAnsi" w:hAnsiTheme="minorHAnsi" w:cstheme="minorHAnsi"/>
          <w:sz w:val="20"/>
          <w:lang w:val="en-US"/>
        </w:rPr>
        <w:t xml:space="preserve">GUTCs that </w:t>
      </w:r>
      <w:r w:rsidR="001A272F">
        <w:rPr>
          <w:rFonts w:asciiTheme="minorHAnsi" w:hAnsiTheme="minorHAnsi" w:cstheme="minorHAnsi"/>
          <w:sz w:val="20"/>
          <w:lang w:val="en-US"/>
        </w:rPr>
        <w:t xml:space="preserve">are undergo a SESA process and </w:t>
      </w:r>
      <w:r w:rsidR="00FB0018" w:rsidRPr="0038162F">
        <w:rPr>
          <w:rFonts w:asciiTheme="minorHAnsi" w:hAnsiTheme="minorHAnsi" w:cstheme="minorHAnsi"/>
          <w:sz w:val="20"/>
          <w:lang w:val="en-US"/>
        </w:rPr>
        <w:t xml:space="preserve">align with </w:t>
      </w:r>
      <w:r w:rsidR="008E053D" w:rsidRPr="0038162F">
        <w:rPr>
          <w:rFonts w:asciiTheme="minorHAnsi" w:hAnsiTheme="minorHAnsi" w:cstheme="minorHAnsi"/>
          <w:sz w:val="20"/>
          <w:lang w:val="en-US"/>
        </w:rPr>
        <w:t>Tashkent</w:t>
      </w:r>
      <w:r w:rsidR="00FB0018" w:rsidRPr="0038162F">
        <w:rPr>
          <w:rFonts w:asciiTheme="minorHAnsi" w:hAnsiTheme="minorHAnsi" w:cstheme="minorHAnsi"/>
          <w:sz w:val="20"/>
          <w:lang w:val="en-US"/>
        </w:rPr>
        <w:t>’s</w:t>
      </w:r>
      <w:r w:rsidR="008E053D" w:rsidRPr="0038162F">
        <w:rPr>
          <w:rFonts w:asciiTheme="minorHAnsi" w:hAnsiTheme="minorHAnsi" w:cstheme="minorHAnsi"/>
          <w:sz w:val="20"/>
          <w:lang w:val="en-US"/>
        </w:rPr>
        <w:t xml:space="preserve"> </w:t>
      </w:r>
      <w:r w:rsidR="00FB0018" w:rsidRPr="0038162F">
        <w:rPr>
          <w:rFonts w:asciiTheme="minorHAnsi" w:hAnsiTheme="minorHAnsi" w:cstheme="minorHAnsi"/>
          <w:sz w:val="20"/>
          <w:lang w:val="en-US"/>
        </w:rPr>
        <w:t>In</w:t>
      </w:r>
      <w:r w:rsidR="008E053D" w:rsidRPr="0038162F">
        <w:rPr>
          <w:rFonts w:asciiTheme="minorHAnsi" w:hAnsiTheme="minorHAnsi" w:cstheme="minorHAnsi"/>
          <w:sz w:val="20"/>
          <w:lang w:val="en-US"/>
        </w:rPr>
        <w:t>tegrated City Master Plan.</w:t>
      </w:r>
      <w:r w:rsidR="00EA0239" w:rsidRPr="0038162F">
        <w:rPr>
          <w:rFonts w:asciiTheme="minorHAnsi" w:hAnsiTheme="minorHAnsi" w:cstheme="minorHAnsi"/>
          <w:sz w:val="20"/>
          <w:lang w:val="en-US"/>
        </w:rPr>
        <w:t xml:space="preserve"> </w:t>
      </w:r>
      <w:r w:rsidR="00E97B83">
        <w:rPr>
          <w:rFonts w:asciiTheme="minorHAnsi" w:hAnsiTheme="minorHAnsi" w:cstheme="minorHAnsi"/>
          <w:sz w:val="20"/>
          <w:lang w:val="en-US"/>
        </w:rPr>
        <w:t xml:space="preserve">These findings will be disseminated with knowledge products to be prepared by the project. </w:t>
      </w:r>
      <w:r w:rsidR="00560A37">
        <w:rPr>
          <w:rFonts w:asciiTheme="minorHAnsi" w:hAnsiTheme="minorHAnsi" w:cstheme="minorHAnsi"/>
          <w:sz w:val="20"/>
          <w:lang w:val="en-US"/>
        </w:rPr>
        <w:t>Also, t</w:t>
      </w:r>
      <w:r w:rsidR="00EA0239" w:rsidRPr="001E6B9E">
        <w:rPr>
          <w:rFonts w:asciiTheme="minorHAnsi" w:hAnsiTheme="minorHAnsi" w:cstheme="minorHAnsi"/>
          <w:sz w:val="20"/>
          <w:lang w:val="en-US"/>
        </w:rPr>
        <w:t>he Project team will seek participation of private sector organizations</w:t>
      </w:r>
      <w:r w:rsidR="009B04E2" w:rsidRPr="0038162F">
        <w:rPr>
          <w:rFonts w:asciiTheme="minorHAnsi" w:hAnsiTheme="minorHAnsi" w:cstheme="minorHAnsi"/>
          <w:sz w:val="20"/>
          <w:lang w:val="en-US"/>
        </w:rPr>
        <w:t xml:space="preserve"> from the automotive sector</w:t>
      </w:r>
      <w:r w:rsidR="00EA0239" w:rsidRPr="001E6B9E">
        <w:rPr>
          <w:rFonts w:asciiTheme="minorHAnsi" w:hAnsiTheme="minorHAnsi" w:cstheme="minorHAnsi"/>
          <w:sz w:val="20"/>
          <w:lang w:val="en-US"/>
        </w:rPr>
        <w:t xml:space="preserve"> to the development of GUTC codes and standards.</w:t>
      </w:r>
      <w:r w:rsidR="008E053D" w:rsidRPr="0038162F">
        <w:rPr>
          <w:rFonts w:asciiTheme="minorHAnsi" w:hAnsiTheme="minorHAnsi" w:cstheme="minorHAnsi"/>
          <w:sz w:val="20"/>
          <w:lang w:val="en-US"/>
        </w:rPr>
        <w:t xml:space="preserve"> </w:t>
      </w:r>
      <w:r w:rsidR="00B91738" w:rsidRPr="001E6B9E">
        <w:rPr>
          <w:rFonts w:asciiTheme="minorHAnsi" w:hAnsiTheme="minorHAnsi" w:cstheme="minorHAnsi"/>
          <w:sz w:val="20"/>
          <w:lang w:val="en-US"/>
        </w:rPr>
        <w:t xml:space="preserve">This activity </w:t>
      </w:r>
      <w:r w:rsidR="00E32E75" w:rsidRPr="0038162F">
        <w:rPr>
          <w:rFonts w:asciiTheme="minorHAnsi" w:hAnsiTheme="minorHAnsi" w:cstheme="minorHAnsi"/>
          <w:sz w:val="20"/>
          <w:lang w:val="en-US"/>
        </w:rPr>
        <w:t>will include:</w:t>
      </w:r>
    </w:p>
    <w:p w14:paraId="4CB73979" w14:textId="2C7AAD13" w:rsidR="00D03E43" w:rsidRPr="0038162F" w:rsidRDefault="00E32E75" w:rsidP="000500B5">
      <w:pPr>
        <w:pStyle w:val="Bodytextnumbered"/>
        <w:numPr>
          <w:ilvl w:val="0"/>
          <w:numId w:val="46"/>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3.3.1: Conduct meetings with appropriate stakeholders on the scope of GUTC codes and standards</w:t>
      </w:r>
      <w:r w:rsidRPr="0038162F">
        <w:rPr>
          <w:rFonts w:asciiTheme="minorHAnsi" w:hAnsiTheme="minorHAnsi" w:cstheme="minorHAnsi"/>
          <w:sz w:val="20"/>
          <w:lang w:val="en-US"/>
        </w:rPr>
        <w:t xml:space="preserve">. </w:t>
      </w:r>
      <w:r w:rsidR="00D03E43" w:rsidRPr="0038162F">
        <w:rPr>
          <w:rFonts w:asciiTheme="minorHAnsi" w:hAnsiTheme="minorHAnsi" w:cstheme="minorHAnsi"/>
          <w:sz w:val="20"/>
          <w:lang w:val="en-US"/>
        </w:rPr>
        <w:t xml:space="preserve">Meetings with the IGUDE, UPS, personnel from TCM and </w:t>
      </w:r>
      <w:proofErr w:type="spellStart"/>
      <w:r w:rsidR="00D03E43" w:rsidRPr="0038162F">
        <w:rPr>
          <w:rFonts w:asciiTheme="minorHAnsi" w:hAnsiTheme="minorHAnsi" w:cstheme="minorHAnsi"/>
          <w:sz w:val="20"/>
          <w:lang w:val="en-US"/>
        </w:rPr>
        <w:t>ToshkentboshplanLITI</w:t>
      </w:r>
      <w:proofErr w:type="spellEnd"/>
      <w:r w:rsidR="00D03E43" w:rsidRPr="0038162F">
        <w:rPr>
          <w:rFonts w:asciiTheme="minorHAnsi" w:hAnsiTheme="minorHAnsi" w:cstheme="minorHAnsi"/>
          <w:sz w:val="20"/>
          <w:lang w:val="en-US"/>
        </w:rPr>
        <w:t xml:space="preserve">, and other Uzbek experts (as deemed appropriate) </w:t>
      </w:r>
      <w:r w:rsidRPr="0038162F">
        <w:rPr>
          <w:rFonts w:asciiTheme="minorHAnsi" w:hAnsiTheme="minorHAnsi" w:cstheme="minorHAnsi"/>
          <w:sz w:val="20"/>
          <w:lang w:val="en-US"/>
        </w:rPr>
        <w:t xml:space="preserve">will be setup to </w:t>
      </w:r>
      <w:r w:rsidR="00D03E43" w:rsidRPr="0038162F">
        <w:rPr>
          <w:rFonts w:asciiTheme="minorHAnsi" w:hAnsiTheme="minorHAnsi" w:cstheme="minorHAnsi"/>
          <w:sz w:val="20"/>
          <w:lang w:val="en-US"/>
        </w:rPr>
        <w:t xml:space="preserve">discuss the scope of </w:t>
      </w:r>
      <w:r w:rsidR="00FB0018" w:rsidRPr="0038162F">
        <w:rPr>
          <w:rFonts w:asciiTheme="minorHAnsi" w:hAnsiTheme="minorHAnsi" w:cstheme="minorHAnsi"/>
          <w:sz w:val="20"/>
          <w:lang w:val="en-US"/>
        </w:rPr>
        <w:t>GUTC codes and standards that will be useful for future development in all of Uzbekistan’s large cities. These codes and standards, in particular</w:t>
      </w:r>
      <w:r w:rsidR="00DD6C03" w:rsidRPr="0038162F">
        <w:rPr>
          <w:rFonts w:asciiTheme="minorHAnsi" w:hAnsiTheme="minorHAnsi" w:cstheme="minorHAnsi"/>
          <w:sz w:val="20"/>
          <w:lang w:val="en-US"/>
        </w:rPr>
        <w:t>,</w:t>
      </w:r>
      <w:r w:rsidR="00FB0018" w:rsidRPr="0038162F">
        <w:rPr>
          <w:rFonts w:asciiTheme="minorHAnsi" w:hAnsiTheme="minorHAnsi" w:cstheme="minorHAnsi"/>
          <w:sz w:val="20"/>
          <w:lang w:val="en-US"/>
        </w:rPr>
        <w:t xml:space="preserve"> </w:t>
      </w:r>
      <w:r w:rsidR="00D03E43" w:rsidRPr="0038162F">
        <w:rPr>
          <w:rFonts w:asciiTheme="minorHAnsi" w:hAnsiTheme="minorHAnsi" w:cstheme="minorHAnsi"/>
          <w:sz w:val="20"/>
          <w:lang w:val="en-US"/>
        </w:rPr>
        <w:t>should be developed to target</w:t>
      </w:r>
      <w:r w:rsidR="008E053D" w:rsidRPr="0038162F">
        <w:rPr>
          <w:rFonts w:asciiTheme="minorHAnsi" w:hAnsiTheme="minorHAnsi" w:cstheme="minorHAnsi"/>
          <w:sz w:val="20"/>
          <w:lang w:val="en-US"/>
        </w:rPr>
        <w:t xml:space="preserve"> other interested municipalities such as Samarkand and Namangan </w:t>
      </w:r>
      <w:r w:rsidR="00FB0018" w:rsidRPr="0038162F">
        <w:rPr>
          <w:rFonts w:asciiTheme="minorHAnsi" w:hAnsiTheme="minorHAnsi" w:cstheme="minorHAnsi"/>
          <w:sz w:val="20"/>
          <w:lang w:val="en-US"/>
        </w:rPr>
        <w:t>to enable them to</w:t>
      </w:r>
      <w:r w:rsidR="008E053D" w:rsidRPr="0038162F">
        <w:rPr>
          <w:rFonts w:asciiTheme="minorHAnsi" w:hAnsiTheme="minorHAnsi" w:cstheme="minorHAnsi"/>
          <w:sz w:val="20"/>
          <w:lang w:val="en-US"/>
        </w:rPr>
        <w:t xml:space="preserve"> replicat</w:t>
      </w:r>
      <w:r w:rsidR="00FB0018" w:rsidRPr="0038162F">
        <w:rPr>
          <w:rFonts w:asciiTheme="minorHAnsi" w:hAnsiTheme="minorHAnsi" w:cstheme="minorHAnsi"/>
          <w:sz w:val="20"/>
          <w:lang w:val="en-US"/>
        </w:rPr>
        <w:t>e</w:t>
      </w:r>
      <w:r w:rsidR="008E053D" w:rsidRPr="0038162F">
        <w:rPr>
          <w:rFonts w:asciiTheme="minorHAnsi" w:hAnsiTheme="minorHAnsi" w:cstheme="minorHAnsi"/>
          <w:sz w:val="20"/>
          <w:lang w:val="en-US"/>
        </w:rPr>
        <w:t xml:space="preserve"> the Tashkent experience</w:t>
      </w:r>
      <w:r w:rsidR="00D03E43" w:rsidRPr="0038162F">
        <w:rPr>
          <w:rFonts w:asciiTheme="minorHAnsi" w:hAnsiTheme="minorHAnsi" w:cstheme="minorHAnsi"/>
          <w:sz w:val="20"/>
          <w:lang w:val="en-US"/>
        </w:rPr>
        <w:t>;</w:t>
      </w:r>
    </w:p>
    <w:p w14:paraId="63D56E3E" w14:textId="02A7DEDE" w:rsidR="00B230D8" w:rsidRPr="0038162F" w:rsidRDefault="00E32E75" w:rsidP="000500B5">
      <w:pPr>
        <w:pStyle w:val="Bodytextnumbered"/>
        <w:numPr>
          <w:ilvl w:val="0"/>
          <w:numId w:val="46"/>
        </w:numPr>
        <w:ind w:left="814"/>
        <w:rPr>
          <w:rFonts w:asciiTheme="minorHAnsi" w:hAnsiTheme="minorHAnsi" w:cstheme="minorHAnsi"/>
          <w:sz w:val="20"/>
          <w:lang w:val="en-US"/>
        </w:rPr>
      </w:pPr>
      <w:r w:rsidRPr="0038162F">
        <w:rPr>
          <w:rFonts w:asciiTheme="minorHAnsi" w:hAnsiTheme="minorHAnsi" w:cstheme="minorHAnsi"/>
          <w:sz w:val="20"/>
          <w:u w:val="single"/>
          <w:lang w:val="en-US"/>
        </w:rPr>
        <w:t xml:space="preserve">Activity 3.3.2: </w:t>
      </w:r>
      <w:r w:rsidR="00D03E43" w:rsidRPr="0038162F">
        <w:rPr>
          <w:rFonts w:asciiTheme="minorHAnsi" w:hAnsiTheme="minorHAnsi" w:cstheme="minorHAnsi"/>
          <w:sz w:val="20"/>
          <w:u w:val="single"/>
          <w:lang w:val="en-US"/>
        </w:rPr>
        <w:t xml:space="preserve">Developing </w:t>
      </w:r>
      <w:r w:rsidRPr="0038162F">
        <w:rPr>
          <w:rFonts w:asciiTheme="minorHAnsi" w:hAnsiTheme="minorHAnsi" w:cstheme="minorHAnsi"/>
          <w:sz w:val="20"/>
          <w:u w:val="single"/>
          <w:lang w:val="en-US"/>
        </w:rPr>
        <w:t xml:space="preserve">GUTC codes and </w:t>
      </w:r>
      <w:r w:rsidR="00D03E43" w:rsidRPr="0038162F">
        <w:rPr>
          <w:rFonts w:asciiTheme="minorHAnsi" w:hAnsiTheme="minorHAnsi" w:cstheme="minorHAnsi"/>
          <w:sz w:val="20"/>
          <w:u w:val="single"/>
          <w:lang w:val="en-US"/>
        </w:rPr>
        <w:t>s</w:t>
      </w:r>
      <w:r w:rsidR="008E053D" w:rsidRPr="0038162F">
        <w:rPr>
          <w:rFonts w:asciiTheme="minorHAnsi" w:hAnsiTheme="minorHAnsi" w:cstheme="minorHAnsi"/>
          <w:sz w:val="20"/>
          <w:u w:val="single"/>
          <w:lang w:val="en-US"/>
        </w:rPr>
        <w:t>tandards</w:t>
      </w:r>
      <w:r w:rsidRPr="0038162F">
        <w:rPr>
          <w:rFonts w:asciiTheme="minorHAnsi" w:hAnsiTheme="minorHAnsi" w:cstheme="minorHAnsi"/>
          <w:sz w:val="20"/>
          <w:u w:val="single"/>
          <w:lang w:val="en-US"/>
        </w:rPr>
        <w:t xml:space="preserve"> for Tashkent</w:t>
      </w:r>
      <w:r w:rsidRPr="0038162F">
        <w:rPr>
          <w:rFonts w:asciiTheme="minorHAnsi" w:hAnsiTheme="minorHAnsi" w:cstheme="minorHAnsi"/>
          <w:sz w:val="20"/>
          <w:lang w:val="en-US"/>
        </w:rPr>
        <w:t>.</w:t>
      </w:r>
      <w:r w:rsidR="008E053D" w:rsidRPr="0038162F">
        <w:rPr>
          <w:rFonts w:asciiTheme="minorHAnsi" w:hAnsiTheme="minorHAnsi" w:cstheme="minorHAnsi"/>
          <w:sz w:val="20"/>
          <w:lang w:val="en-US"/>
        </w:rPr>
        <w:t xml:space="preserve"> </w:t>
      </w:r>
      <w:r w:rsidR="00DD6C03" w:rsidRPr="0038162F">
        <w:rPr>
          <w:rFonts w:asciiTheme="minorHAnsi" w:hAnsiTheme="minorHAnsi" w:cstheme="minorHAnsi"/>
          <w:sz w:val="20"/>
          <w:lang w:val="en-US"/>
        </w:rPr>
        <w:t xml:space="preserve">Assistance will be provided to </w:t>
      </w:r>
      <w:r w:rsidRPr="0038162F">
        <w:rPr>
          <w:rFonts w:asciiTheme="minorHAnsi" w:hAnsiTheme="minorHAnsi" w:cstheme="minorHAnsi"/>
          <w:sz w:val="20"/>
          <w:lang w:val="en-US"/>
        </w:rPr>
        <w:t xml:space="preserve">TCM </w:t>
      </w:r>
      <w:r w:rsidR="00DD6C03" w:rsidRPr="0038162F">
        <w:rPr>
          <w:rFonts w:asciiTheme="minorHAnsi" w:hAnsiTheme="minorHAnsi" w:cstheme="minorHAnsi"/>
          <w:sz w:val="20"/>
          <w:lang w:val="en-US"/>
        </w:rPr>
        <w:t xml:space="preserve">in 2024 (late Year 3, early Year 4) </w:t>
      </w:r>
      <w:r w:rsidRPr="0038162F">
        <w:rPr>
          <w:rFonts w:asciiTheme="minorHAnsi" w:hAnsiTheme="minorHAnsi" w:cstheme="minorHAnsi"/>
          <w:sz w:val="20"/>
          <w:lang w:val="en-US"/>
        </w:rPr>
        <w:t>to develop codes and standards</w:t>
      </w:r>
      <w:r w:rsidR="00D02EE1">
        <w:rPr>
          <w:rFonts w:asciiTheme="minorHAnsi" w:hAnsiTheme="minorHAnsi" w:cstheme="minorHAnsi"/>
          <w:sz w:val="20"/>
          <w:lang w:val="en-US"/>
        </w:rPr>
        <w:t xml:space="preserve"> (</w:t>
      </w:r>
      <w:r w:rsidR="00336369">
        <w:rPr>
          <w:rFonts w:asciiTheme="minorHAnsi" w:hAnsiTheme="minorHAnsi" w:cstheme="minorHAnsi"/>
          <w:sz w:val="20"/>
          <w:lang w:val="en-US"/>
        </w:rPr>
        <w:t>and a parallel SESA process)</w:t>
      </w:r>
      <w:r w:rsidRPr="0038162F">
        <w:rPr>
          <w:rFonts w:asciiTheme="minorHAnsi" w:hAnsiTheme="minorHAnsi" w:cstheme="minorHAnsi"/>
          <w:sz w:val="20"/>
          <w:lang w:val="en-US"/>
        </w:rPr>
        <w:t xml:space="preserve"> </w:t>
      </w:r>
      <w:r w:rsidR="009A3CAA" w:rsidRPr="0038162F">
        <w:rPr>
          <w:rFonts w:asciiTheme="minorHAnsi" w:hAnsiTheme="minorHAnsi" w:cstheme="minorHAnsi"/>
          <w:sz w:val="20"/>
          <w:lang w:val="en-US"/>
        </w:rPr>
        <w:t xml:space="preserve">that </w:t>
      </w:r>
      <w:r w:rsidR="008E053D" w:rsidRPr="0038162F">
        <w:rPr>
          <w:rFonts w:asciiTheme="minorHAnsi" w:hAnsiTheme="minorHAnsi" w:cstheme="minorHAnsi"/>
          <w:sz w:val="20"/>
          <w:lang w:val="en-US"/>
        </w:rPr>
        <w:t>may include</w:t>
      </w:r>
      <w:r w:rsidR="00FB0018" w:rsidRPr="0038162F">
        <w:rPr>
          <w:rFonts w:asciiTheme="minorHAnsi" w:hAnsiTheme="minorHAnsi" w:cstheme="minorHAnsi"/>
          <w:sz w:val="20"/>
          <w:lang w:val="en-US"/>
        </w:rPr>
        <w:t xml:space="preserve"> </w:t>
      </w:r>
      <w:r w:rsidR="00D8769B" w:rsidRPr="0038162F">
        <w:rPr>
          <w:rFonts w:asciiTheme="minorHAnsi" w:hAnsiTheme="minorHAnsi" w:cstheme="minorHAnsi"/>
          <w:sz w:val="20"/>
          <w:lang w:val="en-US"/>
        </w:rPr>
        <w:t xml:space="preserve">specific dimensions for </w:t>
      </w:r>
      <w:r w:rsidR="00560A37">
        <w:rPr>
          <w:rFonts w:asciiTheme="minorHAnsi" w:hAnsiTheme="minorHAnsi" w:cstheme="minorHAnsi"/>
          <w:sz w:val="20"/>
          <w:lang w:val="en-US"/>
        </w:rPr>
        <w:t xml:space="preserve">utilization of e-buses as a central element of GUTCs, deployment of in-route charging stations (where applicable), </w:t>
      </w:r>
      <w:r w:rsidR="0059594F">
        <w:rPr>
          <w:rFonts w:asciiTheme="minorHAnsi" w:hAnsiTheme="minorHAnsi" w:cstheme="minorHAnsi"/>
          <w:sz w:val="20"/>
          <w:lang w:val="en-US"/>
        </w:rPr>
        <w:t xml:space="preserve">priority setting </w:t>
      </w:r>
      <w:r w:rsidR="0059594F">
        <w:rPr>
          <w:rFonts w:asciiTheme="minorHAnsi" w:hAnsiTheme="minorHAnsi" w:cstheme="minorHAnsi"/>
          <w:sz w:val="20"/>
          <w:lang w:val="en-US"/>
        </w:rPr>
        <w:lastRenderedPageBreak/>
        <w:t>elements such as dedicated bus lanes, transit priority</w:t>
      </w:r>
      <w:r w:rsidR="00186D6E">
        <w:rPr>
          <w:rFonts w:asciiTheme="minorHAnsi" w:hAnsiTheme="minorHAnsi" w:cstheme="minorHAnsi"/>
          <w:sz w:val="20"/>
          <w:lang w:val="en-US"/>
        </w:rPr>
        <w:t xml:space="preserve"> signaling and queue jumps;</w:t>
      </w:r>
      <w:r w:rsidR="0059594F">
        <w:rPr>
          <w:rFonts w:asciiTheme="minorHAnsi" w:hAnsiTheme="minorHAnsi" w:cstheme="minorHAnsi"/>
          <w:sz w:val="20"/>
          <w:lang w:val="en-US"/>
        </w:rPr>
        <w:t xml:space="preserve"> </w:t>
      </w:r>
      <w:r w:rsidR="00FB0018" w:rsidRPr="0038162F">
        <w:rPr>
          <w:rFonts w:asciiTheme="minorHAnsi" w:hAnsiTheme="minorHAnsi" w:cstheme="minorHAnsi"/>
          <w:sz w:val="20"/>
          <w:lang w:val="en-US"/>
        </w:rPr>
        <w:t xml:space="preserve">bus stop designs, </w:t>
      </w:r>
      <w:r w:rsidR="00D8769B" w:rsidRPr="0038162F">
        <w:rPr>
          <w:rFonts w:asciiTheme="minorHAnsi" w:hAnsiTheme="minorHAnsi" w:cstheme="minorHAnsi"/>
          <w:sz w:val="20"/>
          <w:lang w:val="en-US"/>
        </w:rPr>
        <w:t xml:space="preserve">and pathways for pedestrians and cyclists </w:t>
      </w:r>
      <w:r w:rsidR="00560A37">
        <w:rPr>
          <w:rFonts w:asciiTheme="minorHAnsi" w:hAnsiTheme="minorHAnsi" w:cstheme="minorHAnsi"/>
          <w:sz w:val="20"/>
          <w:lang w:val="en-US"/>
        </w:rPr>
        <w:t>to access bus-stops</w:t>
      </w:r>
      <w:r w:rsidR="00FB0018" w:rsidRPr="0038162F">
        <w:rPr>
          <w:rFonts w:asciiTheme="minorHAnsi" w:hAnsiTheme="minorHAnsi" w:cstheme="minorHAnsi"/>
          <w:sz w:val="20"/>
          <w:lang w:val="en-US"/>
        </w:rPr>
        <w:t xml:space="preserve">, </w:t>
      </w:r>
      <w:r w:rsidR="008E053D" w:rsidRPr="0038162F">
        <w:rPr>
          <w:rFonts w:asciiTheme="minorHAnsi" w:hAnsiTheme="minorHAnsi" w:cstheme="minorHAnsi"/>
          <w:sz w:val="20"/>
          <w:lang w:val="en-US"/>
        </w:rPr>
        <w:t xml:space="preserve">vegetation species that are more drought resistant </w:t>
      </w:r>
      <w:r w:rsidR="00FB0018" w:rsidRPr="0038162F">
        <w:rPr>
          <w:rFonts w:asciiTheme="minorHAnsi" w:hAnsiTheme="minorHAnsi" w:cstheme="minorHAnsi"/>
          <w:sz w:val="20"/>
          <w:lang w:val="en-US"/>
        </w:rPr>
        <w:t>with enhanced</w:t>
      </w:r>
      <w:r w:rsidR="008E053D" w:rsidRPr="0038162F">
        <w:rPr>
          <w:rFonts w:asciiTheme="minorHAnsi" w:hAnsiTheme="minorHAnsi" w:cstheme="minorHAnsi"/>
          <w:sz w:val="20"/>
          <w:lang w:val="en-US"/>
        </w:rPr>
        <w:t xml:space="preserve"> characteristics for shading and </w:t>
      </w:r>
      <w:r w:rsidR="00FB0018" w:rsidRPr="0038162F">
        <w:rPr>
          <w:rFonts w:asciiTheme="minorHAnsi" w:hAnsiTheme="minorHAnsi" w:cstheme="minorHAnsi"/>
          <w:sz w:val="20"/>
          <w:lang w:val="en-US"/>
        </w:rPr>
        <w:t xml:space="preserve">corridor </w:t>
      </w:r>
      <w:r w:rsidR="008E053D" w:rsidRPr="0038162F">
        <w:rPr>
          <w:rFonts w:asciiTheme="minorHAnsi" w:hAnsiTheme="minorHAnsi" w:cstheme="minorHAnsi"/>
          <w:sz w:val="20"/>
          <w:lang w:val="en-US"/>
        </w:rPr>
        <w:t>aesthetics</w:t>
      </w:r>
      <w:r w:rsidR="00402255" w:rsidRPr="0038162F">
        <w:rPr>
          <w:rFonts w:asciiTheme="minorHAnsi" w:hAnsiTheme="minorHAnsi" w:cstheme="minorHAnsi"/>
          <w:sz w:val="20"/>
          <w:lang w:val="en-US"/>
        </w:rPr>
        <w:t>, and design features that include considerations for gender and vulnerable groups that will maximize the number of GUTC users</w:t>
      </w:r>
      <w:r w:rsidR="009A3CAA" w:rsidRPr="0038162F">
        <w:rPr>
          <w:rFonts w:asciiTheme="minorHAnsi" w:hAnsiTheme="minorHAnsi" w:cstheme="minorHAnsi"/>
          <w:sz w:val="20"/>
          <w:lang w:val="en-US"/>
        </w:rPr>
        <w:t>. The IGUDE can assist in bringing best practices for consideration by TCM, and a national consultant should be recruited to assist in the preparation of these codes and standards</w:t>
      </w:r>
      <w:r w:rsidR="00FB0018" w:rsidRPr="0038162F">
        <w:rPr>
          <w:rFonts w:asciiTheme="minorHAnsi" w:hAnsiTheme="minorHAnsi" w:cstheme="minorHAnsi"/>
          <w:sz w:val="20"/>
          <w:lang w:val="en-US"/>
        </w:rPr>
        <w:t>;</w:t>
      </w:r>
    </w:p>
    <w:p w14:paraId="325EB5A0" w14:textId="0E6DCEE5" w:rsidR="00877E33" w:rsidRPr="0038162F" w:rsidRDefault="009A3CAA" w:rsidP="000500B5">
      <w:pPr>
        <w:pStyle w:val="Bodytextnumbered"/>
        <w:numPr>
          <w:ilvl w:val="0"/>
          <w:numId w:val="46"/>
        </w:numPr>
        <w:ind w:left="814"/>
        <w:rPr>
          <w:rFonts w:asciiTheme="minorHAnsi" w:hAnsiTheme="minorHAnsi" w:cstheme="minorHAnsi"/>
          <w:sz w:val="20"/>
          <w:lang w:val="en-US"/>
        </w:rPr>
      </w:pPr>
      <w:bookmarkStart w:id="75" w:name="_Hlk36998587"/>
      <w:r w:rsidRPr="0038162F">
        <w:rPr>
          <w:rFonts w:asciiTheme="minorHAnsi" w:hAnsiTheme="minorHAnsi" w:cstheme="minorHAnsi"/>
          <w:sz w:val="20"/>
          <w:u w:val="single"/>
          <w:lang w:val="en-US"/>
        </w:rPr>
        <w:t xml:space="preserve">Activity 3.3.3: </w:t>
      </w:r>
      <w:r w:rsidR="00877E33" w:rsidRPr="0038162F">
        <w:rPr>
          <w:rFonts w:asciiTheme="minorHAnsi" w:hAnsiTheme="minorHAnsi" w:cstheme="minorHAnsi"/>
          <w:sz w:val="20"/>
          <w:u w:val="single"/>
          <w:lang w:val="en-US"/>
        </w:rPr>
        <w:t>Preparation</w:t>
      </w:r>
      <w:r w:rsidR="00E97B83">
        <w:rPr>
          <w:rFonts w:asciiTheme="minorHAnsi" w:hAnsiTheme="minorHAnsi" w:cstheme="minorHAnsi"/>
          <w:sz w:val="20"/>
          <w:u w:val="single"/>
          <w:lang w:val="en-US"/>
        </w:rPr>
        <w:t xml:space="preserve"> and publication</w:t>
      </w:r>
      <w:r w:rsidR="00877E33" w:rsidRPr="0038162F">
        <w:rPr>
          <w:rFonts w:asciiTheme="minorHAnsi" w:hAnsiTheme="minorHAnsi" w:cstheme="minorHAnsi"/>
          <w:sz w:val="20"/>
          <w:u w:val="single"/>
          <w:lang w:val="en-US"/>
        </w:rPr>
        <w:t xml:space="preserve"> of a </w:t>
      </w:r>
      <w:r w:rsidRPr="0038162F">
        <w:rPr>
          <w:rFonts w:asciiTheme="minorHAnsi" w:hAnsiTheme="minorHAnsi" w:cstheme="minorHAnsi"/>
          <w:sz w:val="20"/>
          <w:u w:val="single"/>
          <w:lang w:val="en-US"/>
        </w:rPr>
        <w:t xml:space="preserve">Tashkent GUTC </w:t>
      </w:r>
      <w:r w:rsidR="00E16C7B" w:rsidRPr="0038162F">
        <w:rPr>
          <w:rFonts w:asciiTheme="minorHAnsi" w:hAnsiTheme="minorHAnsi" w:cstheme="minorHAnsi"/>
          <w:sz w:val="20"/>
          <w:u w:val="single"/>
          <w:lang w:val="en-US"/>
        </w:rPr>
        <w:t>knowledge product</w:t>
      </w:r>
      <w:r w:rsidRPr="0038162F">
        <w:rPr>
          <w:rFonts w:asciiTheme="minorHAnsi" w:hAnsiTheme="minorHAnsi" w:cstheme="minorHAnsi"/>
          <w:sz w:val="20"/>
          <w:lang w:val="en-US"/>
        </w:rPr>
        <w:t>.</w:t>
      </w:r>
      <w:r w:rsidR="00E16C7B" w:rsidRPr="0038162F">
        <w:rPr>
          <w:rFonts w:asciiTheme="minorHAnsi" w:hAnsiTheme="minorHAnsi" w:cstheme="minorHAnsi"/>
          <w:sz w:val="20"/>
          <w:lang w:val="en-US"/>
        </w:rPr>
        <w:t xml:space="preserve"> </w:t>
      </w:r>
      <w:r w:rsidR="003D1E91" w:rsidRPr="0038162F">
        <w:rPr>
          <w:rFonts w:asciiTheme="minorHAnsi" w:hAnsiTheme="minorHAnsi" w:cstheme="minorHAnsi"/>
          <w:sz w:val="20"/>
          <w:lang w:val="en-US"/>
        </w:rPr>
        <w:t>The national consultant with assistance from the IGUDE will prepare a</w:t>
      </w:r>
      <w:r w:rsidR="00DD6C03" w:rsidRPr="0038162F">
        <w:rPr>
          <w:rFonts w:asciiTheme="minorHAnsi" w:hAnsiTheme="minorHAnsi" w:cstheme="minorHAnsi"/>
          <w:sz w:val="20"/>
          <w:lang w:val="en-US"/>
        </w:rPr>
        <w:t xml:space="preserve"> knowledge product</w:t>
      </w:r>
      <w:r w:rsidR="003D1E91" w:rsidRPr="0038162F">
        <w:rPr>
          <w:rFonts w:asciiTheme="minorHAnsi" w:hAnsiTheme="minorHAnsi" w:cstheme="minorHAnsi"/>
          <w:sz w:val="20"/>
          <w:lang w:val="en-US"/>
        </w:rPr>
        <w:t xml:space="preserve"> </w:t>
      </w:r>
      <w:r w:rsidR="00E16C7B" w:rsidRPr="0038162F">
        <w:rPr>
          <w:rFonts w:asciiTheme="minorHAnsi" w:hAnsiTheme="minorHAnsi" w:cstheme="minorHAnsi"/>
          <w:sz w:val="20"/>
          <w:lang w:val="en-US"/>
        </w:rPr>
        <w:t xml:space="preserve">containing a summary of pilot GUTC operational experiences and </w:t>
      </w:r>
      <w:r w:rsidR="00877E33" w:rsidRPr="0038162F">
        <w:rPr>
          <w:rFonts w:asciiTheme="minorHAnsi" w:hAnsiTheme="minorHAnsi" w:cstheme="minorHAnsi"/>
          <w:sz w:val="20"/>
          <w:lang w:val="en-US"/>
        </w:rPr>
        <w:t xml:space="preserve">draft GUTC codes and standards for Tashkent to be circulated to </w:t>
      </w:r>
      <w:proofErr w:type="spellStart"/>
      <w:r w:rsidR="00877E33" w:rsidRPr="0038162F">
        <w:rPr>
          <w:rFonts w:asciiTheme="minorHAnsi" w:hAnsiTheme="minorHAnsi" w:cstheme="minorHAnsi"/>
          <w:sz w:val="20"/>
          <w:lang w:val="en-US"/>
        </w:rPr>
        <w:t>MoT</w:t>
      </w:r>
      <w:proofErr w:type="spellEnd"/>
      <w:r w:rsidR="00877E33" w:rsidRPr="0038162F">
        <w:rPr>
          <w:rFonts w:asciiTheme="minorHAnsi" w:hAnsiTheme="minorHAnsi" w:cstheme="minorHAnsi"/>
          <w:sz w:val="20"/>
          <w:lang w:val="en-US"/>
        </w:rPr>
        <w:t>, TCM and other municipal governments</w:t>
      </w:r>
      <w:r w:rsidR="00DD6C03" w:rsidRPr="0038162F">
        <w:rPr>
          <w:rFonts w:asciiTheme="minorHAnsi" w:hAnsiTheme="minorHAnsi" w:cstheme="minorHAnsi"/>
          <w:sz w:val="20"/>
          <w:lang w:val="en-US"/>
        </w:rPr>
        <w:t xml:space="preserve"> by Year 4 (late 2024)</w:t>
      </w:r>
      <w:r w:rsidR="003D1E91" w:rsidRPr="0038162F">
        <w:rPr>
          <w:rFonts w:asciiTheme="minorHAnsi" w:hAnsiTheme="minorHAnsi" w:cstheme="minorHAnsi"/>
          <w:sz w:val="20"/>
          <w:lang w:val="en-US"/>
        </w:rPr>
        <w:t xml:space="preserve">. This KP will be used to </w:t>
      </w:r>
      <w:r w:rsidR="00877E33" w:rsidRPr="0038162F">
        <w:rPr>
          <w:rFonts w:asciiTheme="minorHAnsi" w:hAnsiTheme="minorHAnsi" w:cstheme="minorHAnsi"/>
          <w:sz w:val="20"/>
          <w:lang w:val="en-US"/>
        </w:rPr>
        <w:t xml:space="preserve">inform national codes and standards for GUTCs to be developed </w:t>
      </w:r>
      <w:r w:rsidR="003D1E91" w:rsidRPr="0038162F">
        <w:rPr>
          <w:rFonts w:asciiTheme="minorHAnsi" w:hAnsiTheme="minorHAnsi" w:cstheme="minorHAnsi"/>
          <w:sz w:val="20"/>
          <w:lang w:val="en-US"/>
        </w:rPr>
        <w:t xml:space="preserve">under </w:t>
      </w:r>
      <w:r w:rsidR="00877E33" w:rsidRPr="0038162F">
        <w:rPr>
          <w:rFonts w:asciiTheme="minorHAnsi" w:hAnsiTheme="minorHAnsi" w:cstheme="minorHAnsi"/>
          <w:sz w:val="20"/>
          <w:lang w:val="en-US"/>
        </w:rPr>
        <w:t>Output 1.4</w:t>
      </w:r>
      <w:bookmarkEnd w:id="75"/>
      <w:r w:rsidR="004525CB" w:rsidRPr="0038162F">
        <w:rPr>
          <w:rFonts w:asciiTheme="minorHAnsi" w:hAnsiTheme="minorHAnsi" w:cstheme="minorHAnsi"/>
          <w:sz w:val="20"/>
          <w:lang w:val="en-US"/>
        </w:rPr>
        <w:t>.</w:t>
      </w:r>
      <w:r w:rsidR="00B71BE0" w:rsidRPr="0038162F">
        <w:rPr>
          <w:rFonts w:asciiTheme="minorHAnsi" w:hAnsiTheme="minorHAnsi" w:cstheme="minorHAnsi"/>
          <w:sz w:val="20"/>
          <w:lang w:val="en-US"/>
        </w:rPr>
        <w:t xml:space="preserve"> Finally, the knowledge product will be shared with the Global E-mobility Program for effective distribution of results with other countries. </w:t>
      </w:r>
    </w:p>
    <w:p w14:paraId="3D6B3813" w14:textId="3AA5FD3A" w:rsidR="003D1E91" w:rsidRPr="0038162F" w:rsidRDefault="002B7A9E"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Output 3.4: Workshops and technical assistance for municipal personnel to sustain high levels of ridership on public transit e-buses along GUTC</w:t>
      </w:r>
      <w:r w:rsidR="00FB0018" w:rsidRPr="0038162F">
        <w:rPr>
          <w:rFonts w:asciiTheme="minorHAnsi" w:hAnsiTheme="minorHAnsi" w:cstheme="minorHAnsi"/>
          <w:sz w:val="20"/>
          <w:lang w:val="en-US"/>
        </w:rPr>
        <w:t>.</w:t>
      </w:r>
      <w:r w:rsidR="00FB0018" w:rsidRPr="0038162F">
        <w:rPr>
          <w:rFonts w:asciiTheme="minorHAnsi" w:eastAsia="SimSun" w:hAnsiTheme="minorHAnsi" w:cstheme="minorHAnsi"/>
          <w:sz w:val="20"/>
          <w:lang w:val="en-US" w:eastAsia="en-US"/>
        </w:rPr>
        <w:t xml:space="preserve"> </w:t>
      </w:r>
      <w:r w:rsidR="00D8769B" w:rsidRPr="0038162F">
        <w:rPr>
          <w:rFonts w:asciiTheme="minorHAnsi" w:eastAsia="SimSun" w:hAnsiTheme="minorHAnsi" w:cstheme="minorHAnsi"/>
          <w:sz w:val="20"/>
          <w:lang w:val="en-US" w:eastAsia="en-US"/>
        </w:rPr>
        <w:t xml:space="preserve">By late 2022 (Year 2), </w:t>
      </w:r>
      <w:r w:rsidR="00D64730" w:rsidRPr="0038162F">
        <w:rPr>
          <w:rFonts w:asciiTheme="minorHAnsi" w:hAnsiTheme="minorHAnsi" w:cstheme="minorHAnsi"/>
          <w:sz w:val="20"/>
          <w:lang w:val="en-US"/>
        </w:rPr>
        <w:t>TBC</w:t>
      </w:r>
      <w:r w:rsidR="008E053D" w:rsidRPr="0038162F">
        <w:rPr>
          <w:rFonts w:asciiTheme="minorHAnsi" w:hAnsiTheme="minorHAnsi" w:cstheme="minorHAnsi"/>
          <w:sz w:val="20"/>
          <w:lang w:val="en-US"/>
        </w:rPr>
        <w:t xml:space="preserve"> </w:t>
      </w:r>
      <w:r w:rsidR="00D8769B" w:rsidRPr="0038162F">
        <w:rPr>
          <w:rFonts w:asciiTheme="minorHAnsi" w:hAnsiTheme="minorHAnsi" w:cstheme="minorHAnsi"/>
          <w:sz w:val="20"/>
          <w:lang w:val="en-US"/>
        </w:rPr>
        <w:t xml:space="preserve">will have </w:t>
      </w:r>
      <w:r w:rsidR="008E053D" w:rsidRPr="0038162F">
        <w:rPr>
          <w:rFonts w:asciiTheme="minorHAnsi" w:hAnsiTheme="minorHAnsi" w:cstheme="minorHAnsi"/>
          <w:sz w:val="20"/>
          <w:lang w:val="en-US"/>
        </w:rPr>
        <w:t>successfully operate</w:t>
      </w:r>
      <w:r w:rsidR="00D8769B" w:rsidRPr="0038162F">
        <w:rPr>
          <w:rFonts w:asciiTheme="minorHAnsi" w:hAnsiTheme="minorHAnsi" w:cstheme="minorHAnsi"/>
          <w:sz w:val="20"/>
          <w:lang w:val="en-US"/>
        </w:rPr>
        <w:t>d</w:t>
      </w:r>
      <w:r w:rsidR="008E053D" w:rsidRPr="0038162F">
        <w:rPr>
          <w:rFonts w:asciiTheme="minorHAnsi" w:hAnsiTheme="minorHAnsi" w:cstheme="minorHAnsi"/>
          <w:sz w:val="20"/>
          <w:lang w:val="en-US"/>
        </w:rPr>
        <w:t xml:space="preserve"> e-buses along </w:t>
      </w:r>
      <w:r w:rsidR="004525CB" w:rsidRPr="0038162F">
        <w:rPr>
          <w:rFonts w:asciiTheme="minorHAnsi" w:hAnsiTheme="minorHAnsi" w:cstheme="minorHAnsi"/>
          <w:sz w:val="20"/>
          <w:lang w:val="en-US"/>
        </w:rPr>
        <w:t>the Shota Rustaveli GUTC</w:t>
      </w:r>
      <w:r w:rsidR="004525CB" w:rsidRPr="0038162F" w:rsidDel="004525CB">
        <w:rPr>
          <w:rFonts w:asciiTheme="minorHAnsi" w:hAnsiTheme="minorHAnsi" w:cstheme="minorHAnsi"/>
          <w:sz w:val="20"/>
          <w:lang w:val="en-US"/>
        </w:rPr>
        <w:t xml:space="preserve"> </w:t>
      </w:r>
      <w:r w:rsidR="007D5CB9" w:rsidRPr="0038162F">
        <w:rPr>
          <w:rFonts w:asciiTheme="minorHAnsi" w:hAnsiTheme="minorHAnsi" w:cstheme="minorHAnsi"/>
          <w:sz w:val="20"/>
          <w:lang w:val="en-US"/>
        </w:rPr>
        <w:t xml:space="preserve">and the </w:t>
      </w:r>
      <w:proofErr w:type="spellStart"/>
      <w:r w:rsidR="007D5CB9" w:rsidRPr="0038162F">
        <w:rPr>
          <w:rFonts w:asciiTheme="minorHAnsi" w:hAnsiTheme="minorHAnsi" w:cstheme="minorHAnsi"/>
          <w:sz w:val="20"/>
          <w:lang w:val="en-US"/>
        </w:rPr>
        <w:t>Fargona</w:t>
      </w:r>
      <w:proofErr w:type="spellEnd"/>
      <w:r w:rsidR="00F50E85" w:rsidRPr="0038162F">
        <w:rPr>
          <w:rFonts w:asciiTheme="minorHAnsi" w:hAnsiTheme="minorHAnsi" w:cstheme="minorHAnsi"/>
          <w:sz w:val="20"/>
          <w:lang w:val="en-US"/>
        </w:rPr>
        <w:t xml:space="preserve"> </w:t>
      </w:r>
      <w:proofErr w:type="spellStart"/>
      <w:r w:rsidR="00F50E85" w:rsidRPr="0038162F">
        <w:rPr>
          <w:rFonts w:asciiTheme="minorHAnsi" w:hAnsiTheme="minorHAnsi" w:cstheme="minorHAnsi"/>
          <w:sz w:val="20"/>
          <w:lang w:val="en-US"/>
        </w:rPr>
        <w:t>Yuli</w:t>
      </w:r>
      <w:proofErr w:type="spellEnd"/>
      <w:r w:rsidR="007D5CB9" w:rsidRPr="0038162F">
        <w:rPr>
          <w:rFonts w:asciiTheme="minorHAnsi"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8E053D" w:rsidRPr="0038162F">
        <w:rPr>
          <w:rFonts w:asciiTheme="minorHAnsi" w:eastAsia="SimSun" w:hAnsiTheme="minorHAnsi" w:cstheme="minorHAnsi"/>
          <w:sz w:val="20"/>
          <w:lang w:val="en-US" w:eastAsia="en-US"/>
        </w:rPr>
        <w:t>.</w:t>
      </w:r>
      <w:r w:rsidR="00D349C1" w:rsidRPr="0038162F">
        <w:rPr>
          <w:rFonts w:asciiTheme="minorHAnsi" w:eastAsia="SimSun" w:hAnsiTheme="minorHAnsi" w:cstheme="minorHAnsi"/>
          <w:sz w:val="20"/>
          <w:lang w:val="en-US" w:eastAsia="en-US"/>
        </w:rPr>
        <w:t xml:space="preserve"> </w:t>
      </w:r>
      <w:r w:rsidR="00D8769B" w:rsidRPr="0038162F">
        <w:rPr>
          <w:rFonts w:asciiTheme="minorHAnsi" w:eastAsia="SimSun" w:hAnsiTheme="minorHAnsi" w:cstheme="minorHAnsi"/>
          <w:sz w:val="20"/>
          <w:lang w:val="en-US" w:eastAsia="en-US"/>
        </w:rPr>
        <w:t xml:space="preserve">Their experiences as well as lessons learned from other successfully operated e-bus fleets and GUTCs </w:t>
      </w:r>
      <w:r w:rsidR="002D46E3" w:rsidRPr="0038162F">
        <w:rPr>
          <w:rFonts w:asciiTheme="minorHAnsi" w:eastAsia="SimSun" w:hAnsiTheme="minorHAnsi" w:cstheme="minorHAnsi"/>
          <w:sz w:val="20"/>
          <w:lang w:val="en-US" w:eastAsia="en-US"/>
        </w:rPr>
        <w:t xml:space="preserve">as well as </w:t>
      </w:r>
      <w:r w:rsidR="00D20855" w:rsidRPr="0038162F">
        <w:rPr>
          <w:rFonts w:asciiTheme="minorHAnsi" w:eastAsia="SimSun" w:hAnsiTheme="minorHAnsi" w:cstheme="minorHAnsi"/>
          <w:sz w:val="20"/>
          <w:lang w:val="en-US" w:eastAsia="en-US"/>
        </w:rPr>
        <w:t xml:space="preserve">COVID-19 </w:t>
      </w:r>
      <w:r w:rsidR="002D46E3" w:rsidRPr="0038162F">
        <w:rPr>
          <w:rFonts w:asciiTheme="minorHAnsi" w:eastAsia="SimSun" w:hAnsiTheme="minorHAnsi" w:cstheme="minorHAnsi"/>
          <w:sz w:val="20"/>
          <w:lang w:val="en-US" w:eastAsia="en-US"/>
        </w:rPr>
        <w:t xml:space="preserve">related measures and lessons learnt </w:t>
      </w:r>
      <w:r w:rsidR="003D1E91" w:rsidRPr="0038162F">
        <w:rPr>
          <w:rFonts w:asciiTheme="minorHAnsi" w:eastAsia="SimSun" w:hAnsiTheme="minorHAnsi" w:cstheme="minorHAnsi"/>
          <w:sz w:val="20"/>
          <w:lang w:val="en-US" w:eastAsia="en-US"/>
        </w:rPr>
        <w:t xml:space="preserve">will be </w:t>
      </w:r>
      <w:r w:rsidR="00D8769B" w:rsidRPr="0038162F">
        <w:rPr>
          <w:rFonts w:asciiTheme="minorHAnsi" w:eastAsia="SimSun" w:hAnsiTheme="minorHAnsi" w:cstheme="minorHAnsi"/>
          <w:sz w:val="20"/>
          <w:lang w:val="en-US" w:eastAsia="en-US"/>
        </w:rPr>
        <w:t>valuable to other Uzbek cities</w:t>
      </w:r>
      <w:r w:rsidR="002007CD" w:rsidRPr="0038162F">
        <w:rPr>
          <w:rFonts w:asciiTheme="minorHAnsi" w:eastAsia="SimSun" w:hAnsiTheme="minorHAnsi" w:cstheme="minorHAnsi"/>
          <w:sz w:val="20"/>
          <w:lang w:val="en-US" w:eastAsia="en-US"/>
        </w:rPr>
        <w:t>,</w:t>
      </w:r>
      <w:r w:rsidR="00D8769B" w:rsidRPr="0038162F">
        <w:rPr>
          <w:rFonts w:asciiTheme="minorHAnsi" w:eastAsia="SimSun" w:hAnsiTheme="minorHAnsi" w:cstheme="minorHAnsi"/>
          <w:sz w:val="20"/>
          <w:lang w:val="en-US" w:eastAsia="en-US"/>
        </w:rPr>
        <w:t xml:space="preserve"> </w:t>
      </w:r>
      <w:r w:rsidR="0057426F" w:rsidRPr="0038162F">
        <w:rPr>
          <w:rFonts w:asciiTheme="minorHAnsi" w:eastAsia="SimSun" w:hAnsiTheme="minorHAnsi" w:cstheme="minorHAnsi"/>
          <w:sz w:val="20"/>
          <w:lang w:val="en-US" w:eastAsia="en-US"/>
        </w:rPr>
        <w:t>TCM</w:t>
      </w:r>
      <w:r w:rsidR="00D8769B" w:rsidRPr="0038162F">
        <w:rPr>
          <w:rFonts w:asciiTheme="minorHAnsi" w:eastAsia="SimSun" w:hAnsiTheme="minorHAnsi" w:cstheme="minorHAnsi"/>
          <w:sz w:val="20"/>
          <w:lang w:val="en-US" w:eastAsia="en-US"/>
        </w:rPr>
        <w:t xml:space="preserve"> personnel</w:t>
      </w:r>
      <w:r w:rsidR="002007CD" w:rsidRPr="0038162F">
        <w:rPr>
          <w:rFonts w:asciiTheme="minorHAnsi" w:eastAsia="SimSun" w:hAnsiTheme="minorHAnsi" w:cstheme="minorHAnsi"/>
          <w:sz w:val="20"/>
          <w:lang w:val="en-US" w:eastAsia="en-US"/>
        </w:rPr>
        <w:t>, and potential private sector investors in electric vehicles</w:t>
      </w:r>
      <w:r w:rsidR="00D8769B" w:rsidRPr="0038162F">
        <w:rPr>
          <w:rFonts w:asciiTheme="minorHAnsi" w:eastAsia="SimSun" w:hAnsiTheme="minorHAnsi" w:cstheme="minorHAnsi"/>
          <w:sz w:val="20"/>
          <w:lang w:val="en-US" w:eastAsia="en-US"/>
        </w:rPr>
        <w:t xml:space="preserve">. </w:t>
      </w:r>
      <w:r w:rsidR="003D1E91" w:rsidRPr="0038162F">
        <w:rPr>
          <w:rFonts w:asciiTheme="minorHAnsi" w:eastAsia="SimSun" w:hAnsiTheme="minorHAnsi" w:cstheme="minorHAnsi"/>
          <w:sz w:val="20"/>
          <w:lang w:val="en-US" w:eastAsia="en-US"/>
        </w:rPr>
        <w:t>Activities to deliver this output will include:</w:t>
      </w:r>
    </w:p>
    <w:p w14:paraId="3AE040B3" w14:textId="3B2CF6C8" w:rsidR="00EC1192" w:rsidRPr="0038162F" w:rsidRDefault="003D1E91" w:rsidP="00BD0039">
      <w:pPr>
        <w:pStyle w:val="Bodytextnumbered"/>
        <w:numPr>
          <w:ilvl w:val="0"/>
          <w:numId w:val="119"/>
        </w:numPr>
        <w:ind w:left="814"/>
        <w:rPr>
          <w:rFonts w:asciiTheme="minorHAnsi" w:hAnsiTheme="minorHAnsi" w:cstheme="minorHAnsi"/>
          <w:sz w:val="20"/>
          <w:lang w:val="en-US"/>
        </w:rPr>
      </w:pPr>
      <w:r w:rsidRPr="0038162F">
        <w:rPr>
          <w:rFonts w:asciiTheme="minorHAnsi" w:eastAsia="SimSun" w:hAnsiTheme="minorHAnsi" w:cstheme="minorHAnsi"/>
          <w:sz w:val="20"/>
          <w:u w:val="single"/>
          <w:lang w:val="en-US" w:eastAsia="en-US"/>
        </w:rPr>
        <w:t xml:space="preserve">Activity </w:t>
      </w:r>
      <w:r w:rsidR="00EC1192" w:rsidRPr="0038162F">
        <w:rPr>
          <w:rFonts w:asciiTheme="minorHAnsi" w:eastAsia="SimSun" w:hAnsiTheme="minorHAnsi" w:cstheme="minorHAnsi"/>
          <w:sz w:val="20"/>
          <w:u w:val="single"/>
          <w:lang w:val="en-US" w:eastAsia="en-US"/>
        </w:rPr>
        <w:t>3.4.1: Organization of and preparation of materials for workshops</w:t>
      </w:r>
      <w:r w:rsidR="004525CB" w:rsidRPr="0038162F">
        <w:rPr>
          <w:rFonts w:asciiTheme="minorHAnsi" w:eastAsia="SimSun" w:hAnsiTheme="minorHAnsi" w:cstheme="minorHAnsi"/>
          <w:sz w:val="20"/>
          <w:lang w:val="en-US" w:eastAsia="en-US"/>
        </w:rPr>
        <w:t>.</w:t>
      </w:r>
      <w:r w:rsidR="00E97B83">
        <w:rPr>
          <w:rFonts w:asciiTheme="minorHAnsi" w:eastAsia="SimSun" w:hAnsiTheme="minorHAnsi" w:cstheme="minorHAnsi"/>
          <w:sz w:val="20"/>
          <w:lang w:val="en-US" w:eastAsia="en-US"/>
        </w:rPr>
        <w:t xml:space="preserve"> This will include designing and publication of quality materials for the workshops.</w:t>
      </w:r>
    </w:p>
    <w:p w14:paraId="7E7ECF90" w14:textId="7D84DB5E" w:rsidR="00EC1192" w:rsidRPr="0038162F" w:rsidRDefault="00EC1192" w:rsidP="00BD0039">
      <w:pPr>
        <w:pStyle w:val="Bodytextnumbered"/>
        <w:numPr>
          <w:ilvl w:val="0"/>
          <w:numId w:val="119"/>
        </w:numPr>
        <w:ind w:left="814"/>
        <w:rPr>
          <w:rFonts w:asciiTheme="minorHAnsi" w:hAnsiTheme="minorHAnsi" w:cstheme="minorHAnsi"/>
          <w:sz w:val="20"/>
          <w:lang w:val="en-US"/>
        </w:rPr>
      </w:pPr>
      <w:r w:rsidRPr="0038162F">
        <w:rPr>
          <w:rFonts w:asciiTheme="minorHAnsi" w:eastAsia="SimSun" w:hAnsiTheme="minorHAnsi" w:cstheme="minorHAnsi"/>
          <w:sz w:val="20"/>
          <w:u w:val="single"/>
          <w:lang w:val="en-US" w:eastAsia="en-US"/>
        </w:rPr>
        <w:t xml:space="preserve">Activity 3.4.2: Conduct a minimum of </w:t>
      </w:r>
      <w:r w:rsidR="00E97B83">
        <w:rPr>
          <w:rFonts w:asciiTheme="minorHAnsi" w:eastAsia="SimSun" w:hAnsiTheme="minorHAnsi" w:cstheme="minorHAnsi"/>
          <w:sz w:val="20"/>
          <w:u w:val="single"/>
          <w:lang w:val="en-US" w:eastAsia="en-US"/>
        </w:rPr>
        <w:t>8</w:t>
      </w:r>
      <w:r w:rsidRPr="0038162F">
        <w:rPr>
          <w:rFonts w:asciiTheme="minorHAnsi" w:eastAsia="SimSun" w:hAnsiTheme="minorHAnsi" w:cstheme="minorHAnsi"/>
          <w:sz w:val="20"/>
          <w:u w:val="single"/>
          <w:lang w:val="en-US" w:eastAsia="en-US"/>
        </w:rPr>
        <w:t xml:space="preserve"> technical assistance workshops on measures to sustain high levels of ridership on public transit e-buses along GUTCs</w:t>
      </w:r>
      <w:r w:rsidRPr="0038162F">
        <w:rPr>
          <w:rFonts w:asciiTheme="minorHAnsi" w:eastAsia="SimSun" w:hAnsiTheme="minorHAnsi" w:cstheme="minorHAnsi"/>
          <w:sz w:val="20"/>
          <w:lang w:val="en-US" w:eastAsia="en-US"/>
        </w:rPr>
        <w:t xml:space="preserve">. </w:t>
      </w:r>
      <w:r w:rsidR="00D8769B" w:rsidRPr="0038162F">
        <w:rPr>
          <w:rFonts w:asciiTheme="minorHAnsi" w:eastAsia="SimSun" w:hAnsiTheme="minorHAnsi" w:cstheme="minorHAnsi"/>
          <w:sz w:val="20"/>
          <w:lang w:val="en-US" w:eastAsia="en-US"/>
        </w:rPr>
        <w:t>The</w:t>
      </w:r>
      <w:r w:rsidRPr="0038162F">
        <w:rPr>
          <w:rFonts w:asciiTheme="minorHAnsi" w:eastAsia="SimSun" w:hAnsiTheme="minorHAnsi" w:cstheme="minorHAnsi"/>
          <w:sz w:val="20"/>
          <w:lang w:val="en-US" w:eastAsia="en-US"/>
        </w:rPr>
        <w:t>se workshops during Years 3, 4 and 5 will</w:t>
      </w:r>
      <w:r w:rsidR="00D8769B" w:rsidRPr="0038162F">
        <w:rPr>
          <w:rFonts w:asciiTheme="minorHAnsi" w:eastAsia="SimSun" w:hAnsiTheme="minorHAnsi" w:cstheme="minorHAnsi"/>
          <w:sz w:val="20"/>
          <w:lang w:val="en-US" w:eastAsia="en-US"/>
        </w:rPr>
        <w:t xml:space="preserve"> disseminat</w:t>
      </w:r>
      <w:r w:rsidRPr="0038162F">
        <w:rPr>
          <w:rFonts w:asciiTheme="minorHAnsi" w:eastAsia="SimSun" w:hAnsiTheme="minorHAnsi" w:cstheme="minorHAnsi"/>
          <w:sz w:val="20"/>
          <w:lang w:val="en-US" w:eastAsia="en-US"/>
        </w:rPr>
        <w:t>e information on</w:t>
      </w:r>
      <w:r w:rsidR="00D8769B" w:rsidRPr="0038162F">
        <w:rPr>
          <w:rFonts w:asciiTheme="minorHAnsi" w:eastAsia="SimSun" w:hAnsiTheme="minorHAnsi" w:cstheme="minorHAnsi"/>
          <w:sz w:val="20"/>
          <w:lang w:val="en-US" w:eastAsia="en-US"/>
        </w:rPr>
        <w:t xml:space="preserve"> </w:t>
      </w:r>
      <w:r w:rsidRPr="0038162F">
        <w:rPr>
          <w:rFonts w:asciiTheme="minorHAnsi" w:eastAsia="SimSun" w:hAnsiTheme="minorHAnsi" w:cstheme="minorHAnsi"/>
          <w:sz w:val="20"/>
          <w:lang w:val="en-US" w:eastAsia="en-US"/>
        </w:rPr>
        <w:t>TCM and TBC</w:t>
      </w:r>
      <w:r w:rsidR="00D8769B" w:rsidRPr="0038162F">
        <w:rPr>
          <w:rFonts w:asciiTheme="minorHAnsi" w:eastAsia="SimSun" w:hAnsiTheme="minorHAnsi" w:cstheme="minorHAnsi"/>
          <w:sz w:val="20"/>
          <w:lang w:val="en-US" w:eastAsia="en-US"/>
        </w:rPr>
        <w:t xml:space="preserve"> experience</w:t>
      </w:r>
      <w:r w:rsidRPr="0038162F">
        <w:rPr>
          <w:rFonts w:asciiTheme="minorHAnsi" w:eastAsia="SimSun" w:hAnsiTheme="minorHAnsi" w:cstheme="minorHAnsi"/>
          <w:sz w:val="20"/>
          <w:lang w:val="en-US" w:eastAsia="en-US"/>
        </w:rPr>
        <w:t xml:space="preserve"> through a minimum of </w:t>
      </w:r>
      <w:r w:rsidR="00E97B83">
        <w:rPr>
          <w:rFonts w:asciiTheme="minorHAnsi" w:eastAsia="SimSun" w:hAnsiTheme="minorHAnsi" w:cstheme="minorHAnsi"/>
          <w:sz w:val="20"/>
          <w:lang w:val="en-US" w:eastAsia="en-US"/>
        </w:rPr>
        <w:t>8</w:t>
      </w:r>
      <w:r w:rsidRPr="0038162F">
        <w:rPr>
          <w:rFonts w:asciiTheme="minorHAnsi" w:eastAsia="SimSun" w:hAnsiTheme="minorHAnsi" w:cstheme="minorHAnsi"/>
          <w:sz w:val="20"/>
          <w:lang w:val="en-US" w:eastAsia="en-US"/>
        </w:rPr>
        <w:t xml:space="preserve"> workshops: </w:t>
      </w:r>
    </w:p>
    <w:p w14:paraId="49906BFF" w14:textId="5B802BA7" w:rsidR="00EC1192" w:rsidRPr="0038162F" w:rsidRDefault="00EC1192" w:rsidP="00BD0039">
      <w:pPr>
        <w:pStyle w:val="Bodytextnumbered"/>
        <w:numPr>
          <w:ilvl w:val="1"/>
          <w:numId w:val="119"/>
        </w:numPr>
        <w:ind w:left="1267"/>
        <w:rPr>
          <w:rFonts w:asciiTheme="minorHAnsi" w:hAnsiTheme="minorHAnsi" w:cstheme="minorHAnsi"/>
          <w:sz w:val="20"/>
          <w:lang w:val="en-US"/>
        </w:rPr>
      </w:pPr>
      <w:r w:rsidRPr="0038162F">
        <w:rPr>
          <w:rFonts w:asciiTheme="minorHAnsi" w:eastAsia="SimSun" w:hAnsiTheme="minorHAnsi" w:cstheme="minorHAnsi"/>
          <w:sz w:val="20"/>
          <w:lang w:val="en-US" w:eastAsia="en-US"/>
        </w:rPr>
        <w:t>on pilot e-bus operations and GUTC operations compiled into TAILEV knowledge products from Activity 3.3.3;</w:t>
      </w:r>
    </w:p>
    <w:p w14:paraId="719C3F3B" w14:textId="210A3172" w:rsidR="00EC1192" w:rsidRPr="0038162F" w:rsidRDefault="000015B4" w:rsidP="00BD0039">
      <w:pPr>
        <w:pStyle w:val="Bodytextnumbered"/>
        <w:numPr>
          <w:ilvl w:val="1"/>
          <w:numId w:val="119"/>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that </w:t>
      </w:r>
      <w:r w:rsidR="00D8769B" w:rsidRPr="0038162F">
        <w:rPr>
          <w:rFonts w:asciiTheme="minorHAnsi" w:hAnsiTheme="minorHAnsi" w:cstheme="minorHAnsi"/>
          <w:sz w:val="20"/>
          <w:lang w:val="en-US"/>
        </w:rPr>
        <w:t>target</w:t>
      </w:r>
      <w:r w:rsidR="008E053D" w:rsidRPr="0038162F">
        <w:rPr>
          <w:rFonts w:asciiTheme="minorHAnsi" w:hAnsiTheme="minorHAnsi" w:cstheme="minorHAnsi"/>
          <w:sz w:val="20"/>
          <w:lang w:val="en-US"/>
        </w:rPr>
        <w:t xml:space="preserve"> </w:t>
      </w:r>
      <w:r w:rsidR="0057426F" w:rsidRPr="0038162F">
        <w:rPr>
          <w:rFonts w:asciiTheme="minorHAnsi" w:hAnsiTheme="minorHAnsi" w:cstheme="minorHAnsi"/>
          <w:sz w:val="20"/>
          <w:lang w:val="en-US"/>
        </w:rPr>
        <w:t>TCM</w:t>
      </w:r>
      <w:r w:rsidR="000F741D" w:rsidRPr="0038162F">
        <w:rPr>
          <w:rFonts w:asciiTheme="minorHAnsi" w:hAnsiTheme="minorHAnsi" w:cstheme="minorHAnsi"/>
          <w:sz w:val="20"/>
          <w:lang w:val="en-US"/>
        </w:rPr>
        <w:t xml:space="preserve"> personnel </w:t>
      </w:r>
      <w:r w:rsidR="0057426F" w:rsidRPr="0038162F">
        <w:rPr>
          <w:rFonts w:asciiTheme="minorHAnsi" w:hAnsiTheme="minorHAnsi" w:cstheme="minorHAnsi"/>
          <w:sz w:val="20"/>
          <w:lang w:val="en-US"/>
        </w:rPr>
        <w:t>as well as municipal personnel from</w:t>
      </w:r>
      <w:r w:rsidR="000F741D" w:rsidRPr="0038162F">
        <w:rPr>
          <w:rFonts w:asciiTheme="minorHAnsi" w:hAnsiTheme="minorHAnsi" w:cstheme="minorHAnsi"/>
          <w:sz w:val="20"/>
          <w:lang w:val="en-US"/>
        </w:rPr>
        <w:t xml:space="preserve"> other cities in Uzbekistan </w:t>
      </w:r>
      <w:r w:rsidR="00D8769B" w:rsidRPr="0038162F">
        <w:rPr>
          <w:rFonts w:asciiTheme="minorHAnsi" w:hAnsiTheme="minorHAnsi" w:cstheme="minorHAnsi"/>
          <w:sz w:val="20"/>
          <w:lang w:val="en-US"/>
        </w:rPr>
        <w:t xml:space="preserve">with the intent of assisting all Uzbek </w:t>
      </w:r>
      <w:r w:rsidR="000F741D" w:rsidRPr="0038162F">
        <w:rPr>
          <w:rFonts w:asciiTheme="minorHAnsi" w:hAnsiTheme="minorHAnsi" w:cstheme="minorHAnsi"/>
          <w:sz w:val="20"/>
          <w:lang w:val="en-US"/>
        </w:rPr>
        <w:t xml:space="preserve">stakeholders </w:t>
      </w:r>
      <w:r w:rsidR="00877E33" w:rsidRPr="0038162F">
        <w:rPr>
          <w:rFonts w:asciiTheme="minorHAnsi" w:hAnsiTheme="minorHAnsi" w:cstheme="minorHAnsi"/>
          <w:sz w:val="20"/>
          <w:lang w:val="en-US"/>
        </w:rPr>
        <w:t xml:space="preserve">to comprehend </w:t>
      </w:r>
      <w:r w:rsidR="008E053D" w:rsidRPr="0038162F">
        <w:rPr>
          <w:rFonts w:asciiTheme="minorHAnsi" w:hAnsiTheme="minorHAnsi" w:cstheme="minorHAnsi"/>
          <w:sz w:val="20"/>
          <w:lang w:val="en-US"/>
        </w:rPr>
        <w:t>measures t</w:t>
      </w:r>
      <w:r w:rsidR="00877E33" w:rsidRPr="0038162F">
        <w:rPr>
          <w:rFonts w:asciiTheme="minorHAnsi" w:hAnsiTheme="minorHAnsi" w:cstheme="minorHAnsi"/>
          <w:sz w:val="20"/>
          <w:lang w:val="en-US"/>
        </w:rPr>
        <w:t xml:space="preserve">hat will </w:t>
      </w:r>
      <w:r w:rsidR="008E053D" w:rsidRPr="0038162F">
        <w:rPr>
          <w:rFonts w:asciiTheme="minorHAnsi" w:hAnsiTheme="minorHAnsi" w:cstheme="minorHAnsi"/>
          <w:sz w:val="20"/>
          <w:lang w:val="en-US"/>
        </w:rPr>
        <w:t>sustain high levels of ridership on public transit e-buses along GUTCs</w:t>
      </w:r>
      <w:r w:rsidR="00EC1192" w:rsidRPr="0038162F">
        <w:rPr>
          <w:rFonts w:asciiTheme="minorHAnsi" w:hAnsiTheme="minorHAnsi" w:cstheme="minorHAnsi"/>
          <w:sz w:val="20"/>
          <w:lang w:val="en-US"/>
        </w:rPr>
        <w:t>;</w:t>
      </w:r>
    </w:p>
    <w:p w14:paraId="67CDF356" w14:textId="7BA405E6" w:rsidR="000015B4" w:rsidRPr="0038162F" w:rsidRDefault="000015B4" w:rsidP="00BD0039">
      <w:pPr>
        <w:pStyle w:val="Bodytextnumbered"/>
        <w:numPr>
          <w:ilvl w:val="1"/>
          <w:numId w:val="119"/>
        </w:numPr>
        <w:ind w:left="1267"/>
        <w:rPr>
          <w:rFonts w:asciiTheme="minorHAnsi" w:hAnsiTheme="minorHAnsi" w:cstheme="minorHAnsi"/>
          <w:sz w:val="20"/>
          <w:lang w:val="en-US"/>
        </w:rPr>
      </w:pPr>
      <w:r w:rsidRPr="0038162F">
        <w:rPr>
          <w:rFonts w:asciiTheme="minorHAnsi" w:hAnsiTheme="minorHAnsi" w:cstheme="minorHAnsi"/>
          <w:sz w:val="20"/>
          <w:lang w:val="en-US"/>
        </w:rPr>
        <w:t>with</w:t>
      </w:r>
      <w:r w:rsidR="005E7F62" w:rsidRPr="0038162F">
        <w:rPr>
          <w:rFonts w:asciiTheme="minorHAnsi" w:eastAsia="SimSun" w:hAnsiTheme="minorHAnsi" w:cstheme="minorHAnsi"/>
          <w:sz w:val="20"/>
          <w:lang w:val="en-US" w:eastAsia="en-US"/>
        </w:rPr>
        <w:t xml:space="preserve"> a participation rate of 30% by women</w:t>
      </w:r>
      <w:r w:rsidRPr="0038162F">
        <w:rPr>
          <w:rFonts w:asciiTheme="minorHAnsi" w:eastAsia="SimSun" w:hAnsiTheme="minorHAnsi" w:cstheme="minorHAnsi"/>
          <w:sz w:val="20"/>
          <w:lang w:val="en-US" w:eastAsia="en-US"/>
        </w:rPr>
        <w:t>;</w:t>
      </w:r>
    </w:p>
    <w:p w14:paraId="4889D40C" w14:textId="20E2AAE6" w:rsidR="000015B4" w:rsidRPr="0038162F" w:rsidRDefault="000015B4" w:rsidP="00BD0039">
      <w:pPr>
        <w:pStyle w:val="Bodytextnumbered"/>
        <w:numPr>
          <w:ilvl w:val="1"/>
          <w:numId w:val="119"/>
        </w:numPr>
        <w:ind w:left="1267"/>
        <w:rPr>
          <w:rFonts w:asciiTheme="minorHAnsi" w:hAnsiTheme="minorHAnsi" w:cstheme="minorHAnsi"/>
          <w:sz w:val="20"/>
          <w:lang w:val="en-US"/>
        </w:rPr>
      </w:pPr>
      <w:r w:rsidRPr="0038162F">
        <w:rPr>
          <w:rFonts w:asciiTheme="minorHAnsi" w:eastAsia="SimSun" w:hAnsiTheme="minorHAnsi" w:cstheme="minorHAnsi"/>
          <w:sz w:val="20"/>
          <w:lang w:val="en-US" w:eastAsia="en-US"/>
        </w:rPr>
        <w:t xml:space="preserve">with </w:t>
      </w:r>
      <w:r w:rsidR="004525CB" w:rsidRPr="0038162F">
        <w:rPr>
          <w:rFonts w:asciiTheme="minorHAnsi" w:eastAsia="SimSun" w:hAnsiTheme="minorHAnsi" w:cstheme="minorHAnsi"/>
          <w:sz w:val="20"/>
          <w:lang w:val="en-US" w:eastAsia="en-US"/>
        </w:rPr>
        <w:t>inputs from</w:t>
      </w:r>
      <w:r w:rsidR="00B352C8" w:rsidRPr="0038162F">
        <w:rPr>
          <w:rFonts w:asciiTheme="minorHAnsi" w:hAnsiTheme="minorHAnsi" w:cstheme="minorHAnsi"/>
          <w:sz w:val="20"/>
          <w:lang w:val="en-US"/>
        </w:rPr>
        <w:t xml:space="preserve"> </w:t>
      </w:r>
      <w:r w:rsidR="008E053D" w:rsidRPr="0038162F">
        <w:rPr>
          <w:rFonts w:asciiTheme="minorHAnsi" w:hAnsiTheme="minorHAnsi" w:cstheme="minorHAnsi"/>
          <w:sz w:val="20"/>
          <w:lang w:val="en-US"/>
        </w:rPr>
        <w:t xml:space="preserve">international experts </w:t>
      </w:r>
      <w:r w:rsidRPr="0038162F">
        <w:rPr>
          <w:rFonts w:asciiTheme="minorHAnsi" w:hAnsiTheme="minorHAnsi" w:cstheme="minorHAnsi"/>
          <w:sz w:val="20"/>
          <w:lang w:val="en-US"/>
        </w:rPr>
        <w:t xml:space="preserve">wherever possible </w:t>
      </w:r>
      <w:r w:rsidR="00877E33" w:rsidRPr="0038162F">
        <w:rPr>
          <w:rFonts w:asciiTheme="minorHAnsi" w:hAnsiTheme="minorHAnsi" w:cstheme="minorHAnsi"/>
          <w:sz w:val="20"/>
          <w:lang w:val="en-US"/>
        </w:rPr>
        <w:t>who have</w:t>
      </w:r>
      <w:r w:rsidR="008E053D" w:rsidRPr="0038162F">
        <w:rPr>
          <w:rFonts w:asciiTheme="minorHAnsi" w:hAnsiTheme="minorHAnsi" w:cstheme="minorHAnsi"/>
          <w:sz w:val="20"/>
          <w:lang w:val="en-US"/>
        </w:rPr>
        <w:t xml:space="preserve"> provide</w:t>
      </w:r>
      <w:r w:rsidR="00877E33" w:rsidRPr="0038162F">
        <w:rPr>
          <w:rFonts w:asciiTheme="minorHAnsi" w:hAnsiTheme="minorHAnsi" w:cstheme="minorHAnsi"/>
          <w:sz w:val="20"/>
          <w:lang w:val="en-US"/>
        </w:rPr>
        <w:t>d</w:t>
      </w:r>
      <w:r w:rsidR="008E053D" w:rsidRPr="0038162F">
        <w:rPr>
          <w:rFonts w:asciiTheme="minorHAnsi" w:hAnsiTheme="minorHAnsi" w:cstheme="minorHAnsi"/>
          <w:sz w:val="20"/>
          <w:lang w:val="en-US"/>
        </w:rPr>
        <w:t xml:space="preserve"> management oversight reviews </w:t>
      </w:r>
      <w:r w:rsidR="00877E33" w:rsidRPr="0038162F">
        <w:rPr>
          <w:rFonts w:asciiTheme="minorHAnsi" w:hAnsiTheme="minorHAnsi" w:cstheme="minorHAnsi"/>
          <w:sz w:val="20"/>
          <w:lang w:val="en-US"/>
        </w:rPr>
        <w:t>on</w:t>
      </w:r>
      <w:r w:rsidR="008E053D" w:rsidRPr="0038162F">
        <w:rPr>
          <w:rFonts w:asciiTheme="minorHAnsi" w:hAnsiTheme="minorHAnsi" w:cstheme="minorHAnsi"/>
          <w:sz w:val="20"/>
          <w:lang w:val="en-US"/>
        </w:rPr>
        <w:t xml:space="preserve"> GUTC/e-bus fleet operations</w:t>
      </w:r>
      <w:r w:rsidR="00B352C8" w:rsidRPr="0038162F">
        <w:rPr>
          <w:rFonts w:asciiTheme="minorHAnsi" w:hAnsiTheme="minorHAnsi" w:cstheme="minorHAnsi"/>
          <w:sz w:val="20"/>
          <w:lang w:val="en-US"/>
        </w:rPr>
        <w:t xml:space="preserve"> (such as </w:t>
      </w:r>
      <w:r w:rsidR="002B1E73" w:rsidRPr="0038162F">
        <w:rPr>
          <w:rFonts w:asciiTheme="minorHAnsi" w:hAnsiTheme="minorHAnsi" w:cstheme="minorHAnsi"/>
          <w:sz w:val="20"/>
          <w:lang w:val="en-US"/>
        </w:rPr>
        <w:t xml:space="preserve">GUTC </w:t>
      </w:r>
      <w:r w:rsidR="00B352C8" w:rsidRPr="0038162F">
        <w:rPr>
          <w:rFonts w:asciiTheme="minorHAnsi" w:hAnsiTheme="minorHAnsi" w:cstheme="minorHAnsi"/>
          <w:sz w:val="20"/>
          <w:lang w:val="en-US"/>
        </w:rPr>
        <w:t>technical assistance details and scheduling of e-bus maintenance)</w:t>
      </w:r>
      <w:r w:rsidRPr="0038162F">
        <w:rPr>
          <w:rFonts w:asciiTheme="minorHAnsi" w:hAnsiTheme="minorHAnsi" w:cstheme="minorHAnsi"/>
          <w:sz w:val="20"/>
          <w:lang w:val="en-US"/>
        </w:rPr>
        <w:t>. These experts should be able to</w:t>
      </w:r>
      <w:r w:rsidR="002B1E73" w:rsidRPr="0038162F">
        <w:rPr>
          <w:rFonts w:asciiTheme="minorHAnsi" w:hAnsiTheme="minorHAnsi" w:cstheme="minorHAnsi"/>
          <w:sz w:val="20"/>
          <w:lang w:val="en-US"/>
        </w:rPr>
        <w:t xml:space="preserve"> share their </w:t>
      </w:r>
      <w:r w:rsidR="0057426F" w:rsidRPr="0038162F">
        <w:rPr>
          <w:rFonts w:asciiTheme="minorHAnsi" w:hAnsiTheme="minorHAnsi" w:cstheme="minorHAnsi"/>
          <w:sz w:val="20"/>
          <w:lang w:val="en-US"/>
        </w:rPr>
        <w:t>observations and global experience as a means to</w:t>
      </w:r>
      <w:r w:rsidR="008E053D" w:rsidRPr="0038162F">
        <w:rPr>
          <w:rFonts w:asciiTheme="minorHAnsi" w:hAnsiTheme="minorHAnsi" w:cstheme="minorHAnsi"/>
          <w:sz w:val="20"/>
          <w:lang w:val="en-US"/>
        </w:rPr>
        <w:t xml:space="preserve"> improv</w:t>
      </w:r>
      <w:r w:rsidR="0057426F" w:rsidRPr="0038162F">
        <w:rPr>
          <w:rFonts w:asciiTheme="minorHAnsi" w:hAnsiTheme="minorHAnsi" w:cstheme="minorHAnsi"/>
          <w:sz w:val="20"/>
          <w:lang w:val="en-US"/>
        </w:rPr>
        <w:t>e</w:t>
      </w:r>
      <w:r w:rsidR="008E053D" w:rsidRPr="0038162F">
        <w:rPr>
          <w:rFonts w:asciiTheme="minorHAnsi" w:hAnsiTheme="minorHAnsi" w:cstheme="minorHAnsi"/>
          <w:sz w:val="20"/>
          <w:lang w:val="en-US"/>
        </w:rPr>
        <w:t xml:space="preserve"> </w:t>
      </w:r>
      <w:r w:rsidR="00F0727E" w:rsidRPr="0038162F">
        <w:rPr>
          <w:rFonts w:asciiTheme="minorHAnsi" w:hAnsiTheme="minorHAnsi" w:cstheme="minorHAnsi"/>
          <w:sz w:val="20"/>
          <w:lang w:val="en-US"/>
        </w:rPr>
        <w:t xml:space="preserve">pilot e-bus fleet and GUTC </w:t>
      </w:r>
      <w:r w:rsidR="008E053D" w:rsidRPr="0038162F">
        <w:rPr>
          <w:rFonts w:asciiTheme="minorHAnsi" w:hAnsiTheme="minorHAnsi" w:cstheme="minorHAnsi"/>
          <w:sz w:val="20"/>
          <w:lang w:val="en-US"/>
        </w:rPr>
        <w:t>performance</w:t>
      </w:r>
      <w:r w:rsidRPr="0038162F">
        <w:rPr>
          <w:rFonts w:asciiTheme="minorHAnsi" w:hAnsiTheme="minorHAnsi" w:cstheme="minorHAnsi"/>
          <w:sz w:val="20"/>
          <w:lang w:val="en-US"/>
        </w:rPr>
        <w:t>;</w:t>
      </w:r>
    </w:p>
    <w:p w14:paraId="42199426" w14:textId="32C2FE57" w:rsidR="002B7A9E" w:rsidRPr="0038162F" w:rsidRDefault="000015B4" w:rsidP="00BD0039">
      <w:pPr>
        <w:pStyle w:val="Bodytextnumbered"/>
        <w:numPr>
          <w:ilvl w:val="1"/>
          <w:numId w:val="119"/>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with </w:t>
      </w:r>
      <w:r w:rsidR="00C152D6" w:rsidRPr="0038162F">
        <w:rPr>
          <w:rFonts w:asciiTheme="minorHAnsi" w:hAnsiTheme="minorHAnsi" w:cstheme="minorHAnsi"/>
          <w:sz w:val="20"/>
          <w:lang w:val="en-US"/>
        </w:rPr>
        <w:t>the participation of local institutes who are undertaking independent research related to electric vehicles, charging stations in the Uzbekistan environment, contribution of solar energy to electric vehicle charging stations</w:t>
      </w:r>
      <w:r w:rsidR="00E75838" w:rsidRPr="0038162F">
        <w:rPr>
          <w:rStyle w:val="FootnoteReference"/>
          <w:rFonts w:asciiTheme="minorHAnsi" w:hAnsiTheme="minorHAnsi" w:cstheme="minorHAnsi"/>
          <w:sz w:val="20"/>
          <w:lang w:val="en-US"/>
        </w:rPr>
        <w:footnoteReference w:id="16"/>
      </w:r>
      <w:r w:rsidR="00C152D6" w:rsidRPr="0038162F">
        <w:rPr>
          <w:rFonts w:asciiTheme="minorHAnsi" w:hAnsiTheme="minorHAnsi" w:cstheme="minorHAnsi"/>
          <w:sz w:val="20"/>
          <w:lang w:val="en-US"/>
        </w:rPr>
        <w:t xml:space="preserve">, and enterprises active in the evaluation of </w:t>
      </w:r>
      <w:r w:rsidR="00E75838" w:rsidRPr="0038162F">
        <w:rPr>
          <w:rFonts w:asciiTheme="minorHAnsi" w:hAnsiTheme="minorHAnsi" w:cstheme="minorHAnsi"/>
          <w:sz w:val="20"/>
          <w:lang w:val="en-US"/>
        </w:rPr>
        <w:t>investments into electric bus assembly and maintenance</w:t>
      </w:r>
      <w:r w:rsidR="00E75838" w:rsidRPr="0038162F">
        <w:rPr>
          <w:rStyle w:val="FootnoteReference"/>
          <w:rFonts w:asciiTheme="minorHAnsi" w:hAnsiTheme="minorHAnsi" w:cstheme="minorHAnsi"/>
          <w:sz w:val="20"/>
          <w:lang w:val="en-US"/>
        </w:rPr>
        <w:footnoteReference w:id="17"/>
      </w:r>
      <w:r w:rsidR="004525CB" w:rsidRPr="0038162F">
        <w:rPr>
          <w:rFonts w:asciiTheme="minorHAnsi" w:hAnsiTheme="minorHAnsi" w:cstheme="minorHAnsi"/>
          <w:sz w:val="20"/>
          <w:lang w:val="en-US"/>
        </w:rPr>
        <w:t>.</w:t>
      </w:r>
    </w:p>
    <w:p w14:paraId="5294E477" w14:textId="6CE0A426" w:rsidR="000015B4" w:rsidRPr="0038162F" w:rsidRDefault="003E4D67" w:rsidP="006A00A3">
      <w:pPr>
        <w:pStyle w:val="Bodytextnumbered"/>
        <w:ind w:left="454" w:hanging="454"/>
        <w:rPr>
          <w:rFonts w:asciiTheme="minorHAnsi" w:hAnsiTheme="minorHAnsi" w:cstheme="minorHAnsi"/>
          <w:sz w:val="20"/>
          <w:lang w:val="en-US"/>
        </w:rPr>
      </w:pPr>
      <w:r w:rsidRPr="0038162F">
        <w:rPr>
          <w:rFonts w:asciiTheme="minorHAnsi" w:hAnsiTheme="minorHAnsi" w:cstheme="minorHAnsi"/>
          <w:i/>
          <w:iCs/>
          <w:sz w:val="20"/>
          <w:u w:val="single"/>
          <w:lang w:val="en-US"/>
        </w:rPr>
        <w:t xml:space="preserve">Output 3.5: </w:t>
      </w:r>
      <w:r w:rsidR="005E598F" w:rsidRPr="0038162F">
        <w:rPr>
          <w:rFonts w:asciiTheme="minorHAnsi" w:hAnsiTheme="minorHAnsi" w:cstheme="minorHAnsi"/>
          <w:i/>
          <w:iCs/>
          <w:sz w:val="20"/>
          <w:u w:val="single"/>
          <w:lang w:val="en-US"/>
        </w:rPr>
        <w:t xml:space="preserve">Curriculum for gender-inclusive development </w:t>
      </w:r>
      <w:r w:rsidR="00973D92" w:rsidRPr="0038162F">
        <w:rPr>
          <w:rFonts w:asciiTheme="minorHAnsi" w:hAnsiTheme="minorHAnsi" w:cstheme="minorHAnsi"/>
          <w:i/>
          <w:iCs/>
          <w:sz w:val="20"/>
          <w:u w:val="single"/>
          <w:lang w:val="en-US"/>
        </w:rPr>
        <w:t xml:space="preserve">of </w:t>
      </w:r>
      <w:r w:rsidR="005E598F" w:rsidRPr="0038162F">
        <w:rPr>
          <w:rFonts w:asciiTheme="minorHAnsi" w:hAnsiTheme="minorHAnsi" w:cstheme="minorHAnsi"/>
          <w:i/>
          <w:iCs/>
          <w:sz w:val="20"/>
          <w:u w:val="single"/>
          <w:lang w:val="en-US"/>
        </w:rPr>
        <w:t>e-vehicles and green urban transport in higher educational institutions in Uzbekistan</w:t>
      </w:r>
      <w:r w:rsidRPr="0038162F">
        <w:rPr>
          <w:rFonts w:asciiTheme="minorHAnsi" w:hAnsiTheme="minorHAnsi" w:cstheme="minorHAnsi"/>
          <w:sz w:val="20"/>
          <w:lang w:val="en-US"/>
        </w:rPr>
        <w:t>. The success of an operational pilot e-bus fleet</w:t>
      </w:r>
      <w:r w:rsidR="007D5CB9" w:rsidRPr="0038162F">
        <w:rPr>
          <w:rFonts w:asciiTheme="minorHAnsi" w:hAnsiTheme="minorHAnsi" w:cstheme="minorHAnsi"/>
          <w:sz w:val="20"/>
          <w:lang w:val="en-US"/>
        </w:rPr>
        <w:t xml:space="preserve">, </w:t>
      </w:r>
      <w:r w:rsidR="004525CB" w:rsidRPr="0038162F">
        <w:rPr>
          <w:rFonts w:asciiTheme="minorHAnsi" w:hAnsiTheme="minorHAnsi" w:cstheme="minorHAnsi"/>
          <w:sz w:val="20"/>
          <w:lang w:val="en-US"/>
        </w:rPr>
        <w:t>the Shota Rustaveli GUTC</w:t>
      </w:r>
      <w:r w:rsidR="004525CB" w:rsidRPr="0038162F" w:rsidDel="004525CB">
        <w:rPr>
          <w:rFonts w:asciiTheme="minorHAnsi" w:hAnsiTheme="minorHAnsi" w:cstheme="minorHAnsi"/>
          <w:sz w:val="20"/>
          <w:lang w:val="en-US"/>
        </w:rPr>
        <w:t xml:space="preserve"> </w:t>
      </w:r>
      <w:r w:rsidR="007D5CB9" w:rsidRPr="0038162F">
        <w:rPr>
          <w:rFonts w:asciiTheme="minorHAnsi" w:hAnsiTheme="minorHAnsi" w:cstheme="minorHAnsi"/>
          <w:sz w:val="20"/>
          <w:lang w:val="en-US"/>
        </w:rPr>
        <w:t>(</w:t>
      </w:r>
      <w:r w:rsidRPr="0038162F">
        <w:rPr>
          <w:rFonts w:asciiTheme="minorHAnsi" w:hAnsiTheme="minorHAnsi" w:cstheme="minorHAnsi"/>
          <w:sz w:val="20"/>
          <w:lang w:val="en-US"/>
        </w:rPr>
        <w:t>as delivered in Output 2.3</w:t>
      </w:r>
      <w:r w:rsidR="007D5CB9"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r w:rsidR="007D5CB9" w:rsidRPr="0038162F">
        <w:rPr>
          <w:rFonts w:asciiTheme="minorHAnsi" w:hAnsiTheme="minorHAnsi" w:cstheme="minorHAnsi"/>
          <w:sz w:val="20"/>
          <w:lang w:val="en-US"/>
        </w:rPr>
        <w:t xml:space="preserve">and the </w:t>
      </w:r>
      <w:proofErr w:type="spellStart"/>
      <w:r w:rsidR="007D5CB9" w:rsidRPr="0038162F">
        <w:rPr>
          <w:rFonts w:asciiTheme="minorHAnsi" w:hAnsiTheme="minorHAnsi" w:cstheme="minorHAnsi"/>
          <w:sz w:val="20"/>
          <w:lang w:val="en-US"/>
        </w:rPr>
        <w:t>Fargona</w:t>
      </w:r>
      <w:proofErr w:type="spellEnd"/>
      <w:r w:rsidR="00D05CC5" w:rsidRPr="0038162F">
        <w:rPr>
          <w:rFonts w:asciiTheme="minorHAnsi" w:hAnsiTheme="minorHAnsi" w:cstheme="minorHAnsi"/>
          <w:sz w:val="20"/>
          <w:lang w:val="en-US"/>
        </w:rPr>
        <w:t xml:space="preserve"> </w:t>
      </w:r>
      <w:proofErr w:type="spellStart"/>
      <w:r w:rsidR="00D05CC5" w:rsidRPr="0038162F">
        <w:rPr>
          <w:rFonts w:asciiTheme="minorHAnsi" w:hAnsiTheme="minorHAnsi" w:cstheme="minorHAnsi"/>
          <w:sz w:val="20"/>
          <w:lang w:val="en-US"/>
        </w:rPr>
        <w:t>Yuli</w:t>
      </w:r>
      <w:proofErr w:type="spellEnd"/>
      <w:r w:rsidR="007D5CB9" w:rsidRPr="0038162F">
        <w:rPr>
          <w:rFonts w:asciiTheme="minorHAnsi" w:hAnsiTheme="minorHAnsi" w:cstheme="minorHAnsi"/>
          <w:sz w:val="20"/>
          <w:lang w:val="en-US"/>
        </w:rPr>
        <w:t xml:space="preserve"> </w:t>
      </w:r>
      <w:r w:rsidR="00960BAE" w:rsidRPr="0038162F">
        <w:rPr>
          <w:rFonts w:asciiTheme="minorHAnsi" w:hAnsiTheme="minorHAnsi" w:cstheme="minorHAnsi"/>
          <w:sz w:val="20"/>
          <w:u w:val="single"/>
          <w:lang w:val="en-US"/>
        </w:rPr>
        <w:t>BRT corridor</w:t>
      </w:r>
      <w:r w:rsidR="007D5CB9"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is expected by the end of </w:t>
      </w:r>
      <w:r w:rsidR="0057426F" w:rsidRPr="0038162F">
        <w:rPr>
          <w:rFonts w:asciiTheme="minorHAnsi" w:hAnsiTheme="minorHAnsi" w:cstheme="minorHAnsi"/>
          <w:sz w:val="20"/>
          <w:lang w:val="en-US"/>
        </w:rPr>
        <w:t>2023 (</w:t>
      </w:r>
      <w:r w:rsidRPr="0038162F">
        <w:rPr>
          <w:rFonts w:asciiTheme="minorHAnsi" w:hAnsiTheme="minorHAnsi" w:cstheme="minorHAnsi"/>
          <w:sz w:val="20"/>
          <w:lang w:val="en-US"/>
        </w:rPr>
        <w:t>Year 3</w:t>
      </w:r>
      <w:r w:rsidR="0057426F"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with the likelihood </w:t>
      </w:r>
      <w:r w:rsidR="004525CB" w:rsidRPr="0038162F">
        <w:rPr>
          <w:rFonts w:asciiTheme="minorHAnsi" w:hAnsiTheme="minorHAnsi" w:cstheme="minorHAnsi"/>
          <w:sz w:val="20"/>
          <w:lang w:val="en-US"/>
        </w:rPr>
        <w:t xml:space="preserve">of increased </w:t>
      </w:r>
      <w:r w:rsidRPr="0038162F">
        <w:rPr>
          <w:rFonts w:asciiTheme="minorHAnsi" w:hAnsiTheme="minorHAnsi" w:cstheme="minorHAnsi"/>
          <w:sz w:val="20"/>
          <w:lang w:val="en-US"/>
        </w:rPr>
        <w:t xml:space="preserve">demand for more skilled professionals in </w:t>
      </w:r>
      <w:r w:rsidR="0057426F" w:rsidRPr="0038162F">
        <w:rPr>
          <w:rFonts w:asciiTheme="minorHAnsi" w:hAnsiTheme="minorHAnsi" w:cstheme="minorHAnsi"/>
          <w:sz w:val="20"/>
          <w:lang w:val="en-US"/>
        </w:rPr>
        <w:t xml:space="preserve">developing and managing </w:t>
      </w:r>
      <w:r w:rsidRPr="0038162F">
        <w:rPr>
          <w:rFonts w:asciiTheme="minorHAnsi" w:hAnsiTheme="minorHAnsi" w:cstheme="minorHAnsi"/>
          <w:sz w:val="20"/>
          <w:lang w:val="en-US"/>
        </w:rPr>
        <w:t xml:space="preserve">green urban transport. </w:t>
      </w:r>
      <w:r w:rsidR="000015B4" w:rsidRPr="0038162F">
        <w:rPr>
          <w:rFonts w:asciiTheme="minorHAnsi" w:hAnsiTheme="minorHAnsi" w:cstheme="minorHAnsi"/>
          <w:sz w:val="20"/>
          <w:lang w:val="en-US"/>
        </w:rPr>
        <w:t>Activities to deliver this output include:</w:t>
      </w:r>
    </w:p>
    <w:p w14:paraId="457BA1E7" w14:textId="17ABEC18" w:rsidR="000015B4" w:rsidRPr="0038162F" w:rsidRDefault="000015B4" w:rsidP="00BD0039">
      <w:pPr>
        <w:pStyle w:val="Bodytextnumbered"/>
        <w:numPr>
          <w:ilvl w:val="0"/>
          <w:numId w:val="120"/>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3.5.1: Select educational institute to develop e-vehicles and green urban transport curriculum</w:t>
      </w:r>
      <w:r w:rsidRPr="0038162F">
        <w:rPr>
          <w:rFonts w:asciiTheme="minorHAnsi" w:hAnsiTheme="minorHAnsi" w:cstheme="minorHAnsi"/>
          <w:sz w:val="20"/>
          <w:lang w:val="en-US"/>
        </w:rPr>
        <w:t>. By late 2024 (</w:t>
      </w:r>
      <w:r w:rsidR="004525CB" w:rsidRPr="0038162F">
        <w:rPr>
          <w:rFonts w:asciiTheme="minorHAnsi" w:hAnsiTheme="minorHAnsi" w:cstheme="minorHAnsi"/>
          <w:sz w:val="20"/>
          <w:lang w:val="en-US"/>
        </w:rPr>
        <w:t>mid-</w:t>
      </w:r>
      <w:r w:rsidRPr="0038162F">
        <w:rPr>
          <w:rFonts w:asciiTheme="minorHAnsi" w:hAnsiTheme="minorHAnsi" w:cstheme="minorHAnsi"/>
          <w:sz w:val="20"/>
          <w:lang w:val="en-US"/>
        </w:rPr>
        <w:t xml:space="preserve"> Year 4), the Project will need to develop criteria for the selection of a partner higher educational institute to develop this curriculum, and apply the criteria for the selection</w:t>
      </w:r>
      <w:r w:rsidR="001F0676" w:rsidRPr="0038162F">
        <w:rPr>
          <w:rFonts w:asciiTheme="minorHAnsi" w:hAnsiTheme="minorHAnsi" w:cstheme="minorHAnsi"/>
          <w:sz w:val="20"/>
          <w:lang w:val="en-US"/>
        </w:rPr>
        <w:t>. Candidate institutions include the Turin Polytechnic University in Tashkent and ISEI;</w:t>
      </w:r>
    </w:p>
    <w:p w14:paraId="78195E58" w14:textId="3328677B" w:rsidR="003E4D67" w:rsidRPr="0038162F" w:rsidRDefault="000015B4" w:rsidP="00BD0039">
      <w:pPr>
        <w:pStyle w:val="Bodytextnumbered"/>
        <w:numPr>
          <w:ilvl w:val="0"/>
          <w:numId w:val="120"/>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3.5.2: Develop gender-inclusive curriculum for e-vehicles and green urban transport</w:t>
      </w:r>
      <w:r w:rsidRPr="0038162F">
        <w:rPr>
          <w:rFonts w:asciiTheme="minorHAnsi" w:hAnsiTheme="minorHAnsi" w:cstheme="minorHAnsi"/>
          <w:sz w:val="20"/>
          <w:lang w:val="en-US"/>
        </w:rPr>
        <w:t xml:space="preserve">.  After the completion of Activity 3.5.1, </w:t>
      </w:r>
      <w:r w:rsidR="003E4D67" w:rsidRPr="0038162F">
        <w:rPr>
          <w:rFonts w:asciiTheme="minorHAnsi" w:hAnsiTheme="minorHAnsi" w:cstheme="minorHAnsi"/>
          <w:sz w:val="20"/>
          <w:lang w:val="en-US"/>
        </w:rPr>
        <w:t xml:space="preserve">the Project will </w:t>
      </w:r>
      <w:bookmarkStart w:id="76" w:name="_Hlk36999383"/>
      <w:r w:rsidR="003E4D67" w:rsidRPr="0038162F">
        <w:rPr>
          <w:rFonts w:asciiTheme="minorHAnsi" w:hAnsiTheme="minorHAnsi" w:cstheme="minorHAnsi"/>
          <w:sz w:val="20"/>
          <w:lang w:val="en-US"/>
        </w:rPr>
        <w:t xml:space="preserve">support curriculum development </w:t>
      </w:r>
      <w:r w:rsidR="001F0676" w:rsidRPr="0038162F">
        <w:rPr>
          <w:rFonts w:asciiTheme="minorHAnsi" w:hAnsiTheme="minorHAnsi" w:cstheme="minorHAnsi"/>
          <w:sz w:val="20"/>
          <w:lang w:val="en-US"/>
        </w:rPr>
        <w:t>for e-vehicles and green urban transport development</w:t>
      </w:r>
      <w:r w:rsidR="001F0676" w:rsidRPr="0038162F" w:rsidDel="000015B4">
        <w:rPr>
          <w:rFonts w:asciiTheme="minorHAnsi" w:hAnsiTheme="minorHAnsi" w:cstheme="minorHAnsi"/>
          <w:sz w:val="20"/>
          <w:lang w:val="en-US"/>
        </w:rPr>
        <w:t xml:space="preserve"> </w:t>
      </w:r>
      <w:r w:rsidR="001F0676" w:rsidRPr="0038162F">
        <w:rPr>
          <w:rFonts w:asciiTheme="minorHAnsi" w:hAnsiTheme="minorHAnsi" w:cstheme="minorHAnsi"/>
          <w:sz w:val="20"/>
          <w:lang w:val="en-US"/>
        </w:rPr>
        <w:t>with a selected</w:t>
      </w:r>
      <w:r w:rsidR="003E4D67" w:rsidRPr="0038162F">
        <w:rPr>
          <w:rFonts w:asciiTheme="minorHAnsi" w:hAnsiTheme="minorHAnsi" w:cstheme="minorHAnsi"/>
          <w:sz w:val="20"/>
          <w:lang w:val="en-US"/>
        </w:rPr>
        <w:t xml:space="preserve"> higher educational institution. </w:t>
      </w:r>
      <w:r w:rsidR="0057426F" w:rsidRPr="0038162F">
        <w:rPr>
          <w:rFonts w:asciiTheme="minorHAnsi" w:hAnsiTheme="minorHAnsi" w:cstheme="minorHAnsi"/>
          <w:sz w:val="20"/>
          <w:lang w:val="en-US"/>
        </w:rPr>
        <w:t xml:space="preserve">The Project will support the compilation of </w:t>
      </w:r>
      <w:r w:rsidR="002822F6" w:rsidRPr="0038162F">
        <w:rPr>
          <w:rFonts w:asciiTheme="minorHAnsi" w:hAnsiTheme="minorHAnsi" w:cstheme="minorHAnsi"/>
          <w:sz w:val="20"/>
          <w:lang w:val="en-US"/>
        </w:rPr>
        <w:t xml:space="preserve">knowledge products </w:t>
      </w:r>
      <w:r w:rsidR="001F0676" w:rsidRPr="0038162F">
        <w:rPr>
          <w:rFonts w:asciiTheme="minorHAnsi" w:hAnsiTheme="minorHAnsi" w:cstheme="minorHAnsi"/>
          <w:sz w:val="20"/>
          <w:lang w:val="en-US"/>
        </w:rPr>
        <w:t xml:space="preserve">gathered </w:t>
      </w:r>
      <w:r w:rsidR="003E4D67" w:rsidRPr="0038162F">
        <w:rPr>
          <w:rFonts w:asciiTheme="minorHAnsi" w:hAnsiTheme="minorHAnsi" w:cstheme="minorHAnsi"/>
          <w:sz w:val="20"/>
          <w:lang w:val="en-US"/>
        </w:rPr>
        <w:t xml:space="preserve">from </w:t>
      </w:r>
      <w:r w:rsidR="00F0727E" w:rsidRPr="0038162F">
        <w:rPr>
          <w:rFonts w:asciiTheme="minorHAnsi" w:hAnsiTheme="minorHAnsi" w:cstheme="minorHAnsi"/>
          <w:sz w:val="20"/>
          <w:lang w:val="en-US"/>
        </w:rPr>
        <w:t>Outcome 2</w:t>
      </w:r>
      <w:r w:rsidR="003E4D67" w:rsidRPr="0038162F">
        <w:rPr>
          <w:rFonts w:asciiTheme="minorHAnsi" w:hAnsiTheme="minorHAnsi" w:cstheme="minorHAnsi"/>
          <w:sz w:val="20"/>
          <w:lang w:val="en-US"/>
        </w:rPr>
        <w:t xml:space="preserve"> </w:t>
      </w:r>
      <w:r w:rsidR="001F0676" w:rsidRPr="0038162F">
        <w:rPr>
          <w:rFonts w:asciiTheme="minorHAnsi" w:hAnsiTheme="minorHAnsi" w:cstheme="minorHAnsi"/>
          <w:sz w:val="20"/>
          <w:lang w:val="en-US"/>
        </w:rPr>
        <w:t>as well as Outputs 3.1 to 3.4,</w:t>
      </w:r>
      <w:r w:rsidR="003E4D67" w:rsidRPr="0038162F">
        <w:rPr>
          <w:rFonts w:asciiTheme="minorHAnsi" w:hAnsiTheme="minorHAnsi" w:cstheme="minorHAnsi"/>
          <w:sz w:val="20"/>
          <w:lang w:val="en-US"/>
        </w:rPr>
        <w:t xml:space="preserve"> into a curriculum that can be taught in local universities and technical institutes</w:t>
      </w:r>
      <w:bookmarkEnd w:id="76"/>
      <w:r w:rsidR="004525CB" w:rsidRPr="0038162F">
        <w:rPr>
          <w:rFonts w:asciiTheme="minorHAnsi" w:hAnsiTheme="minorHAnsi" w:cstheme="minorHAnsi"/>
          <w:sz w:val="20"/>
          <w:lang w:val="en-US"/>
        </w:rPr>
        <w:t>.</w:t>
      </w:r>
    </w:p>
    <w:p w14:paraId="43C4C62F" w14:textId="3799347B" w:rsidR="00EE7A4E" w:rsidRPr="0038162F" w:rsidRDefault="00EE7A4E" w:rsidP="006A00A3">
      <w:pPr>
        <w:pStyle w:val="Bodytextnumbered"/>
        <w:ind w:left="454" w:hanging="454"/>
        <w:rPr>
          <w:rFonts w:asciiTheme="minorHAnsi" w:hAnsiTheme="minorHAnsi" w:cstheme="minorHAnsi"/>
          <w:sz w:val="20"/>
          <w:lang w:val="en-US"/>
        </w:rPr>
      </w:pPr>
      <w:bookmarkStart w:id="77" w:name="_Ref55817525"/>
      <w:r w:rsidRPr="0038162F">
        <w:rPr>
          <w:rFonts w:asciiTheme="minorHAnsi" w:hAnsiTheme="minorHAnsi" w:cstheme="minorHAnsi"/>
          <w:i/>
          <w:iCs/>
          <w:sz w:val="20"/>
          <w:u w:val="single"/>
          <w:lang w:val="en-US"/>
        </w:rPr>
        <w:t xml:space="preserve">Output </w:t>
      </w:r>
      <w:r w:rsidR="00CF5E58" w:rsidRPr="0038162F">
        <w:rPr>
          <w:rFonts w:asciiTheme="minorHAnsi" w:hAnsiTheme="minorHAnsi" w:cstheme="minorHAnsi"/>
          <w:i/>
          <w:iCs/>
          <w:sz w:val="20"/>
          <w:u w:val="single"/>
          <w:lang w:val="en-US"/>
        </w:rPr>
        <w:t>3.6</w:t>
      </w:r>
      <w:r w:rsidRPr="0038162F">
        <w:rPr>
          <w:rFonts w:asciiTheme="minorHAnsi" w:hAnsiTheme="minorHAnsi" w:cstheme="minorHAnsi"/>
          <w:i/>
          <w:iCs/>
          <w:sz w:val="20"/>
          <w:u w:val="single"/>
          <w:lang w:val="en-US"/>
        </w:rPr>
        <w:t>: Feasibility study and business plans for the scale-up of e-bus fleets and additional GUTCs in Tashkent and other cities in Uzbekistan such as Samarkand and Namangan</w:t>
      </w:r>
      <w:r w:rsidRPr="0038162F">
        <w:rPr>
          <w:rFonts w:asciiTheme="minorHAnsi" w:hAnsiTheme="minorHAnsi" w:cstheme="minorHAnsi"/>
          <w:sz w:val="20"/>
          <w:lang w:val="en-US"/>
        </w:rPr>
        <w:t xml:space="preserve">. Technical assistance from TAILEV will be offered to prepare feasibility and business plans to facilitate lowering of a capacity constraint barrier in other cities (such as Samarkand and Namangan) to </w:t>
      </w:r>
      <w:r w:rsidRPr="0038162F">
        <w:rPr>
          <w:rFonts w:asciiTheme="minorHAnsi" w:hAnsiTheme="minorHAnsi" w:cstheme="minorHAnsi"/>
          <w:sz w:val="20"/>
          <w:lang w:val="en-US"/>
        </w:rPr>
        <w:lastRenderedPageBreak/>
        <w:t xml:space="preserve">effectively </w:t>
      </w:r>
      <w:r w:rsidR="00FD656C" w:rsidRPr="0038162F">
        <w:rPr>
          <w:rFonts w:asciiTheme="minorHAnsi" w:hAnsiTheme="minorHAnsi" w:cstheme="minorHAnsi"/>
          <w:sz w:val="20"/>
          <w:lang w:val="en-US"/>
        </w:rPr>
        <w:t>analyze</w:t>
      </w:r>
      <w:r w:rsidRPr="0038162F">
        <w:rPr>
          <w:rFonts w:asciiTheme="minorHAnsi" w:hAnsiTheme="minorHAnsi" w:cstheme="minorHAnsi"/>
          <w:sz w:val="20"/>
          <w:lang w:val="en-US"/>
        </w:rPr>
        <w:t xml:space="preserve"> and plan their options for e-bus deployment combined with the development of GUTCs wherever feasible.</w:t>
      </w:r>
      <w:r w:rsidR="00186D6E">
        <w:rPr>
          <w:rFonts w:asciiTheme="minorHAnsi" w:hAnsiTheme="minorHAnsi" w:cstheme="minorHAnsi"/>
          <w:sz w:val="20"/>
          <w:lang w:val="en-US"/>
        </w:rPr>
        <w:t xml:space="preserve"> This output will benefit from the studies that will be done under Activity 2.3.1 on the urban public transport market and potentials for market liberalization.</w:t>
      </w:r>
      <w:r w:rsidRPr="0038162F">
        <w:rPr>
          <w:rFonts w:asciiTheme="minorHAnsi" w:hAnsiTheme="minorHAnsi" w:cstheme="minorHAnsi"/>
          <w:sz w:val="20"/>
          <w:lang w:val="en-US"/>
        </w:rPr>
        <w:t xml:space="preserve"> </w:t>
      </w:r>
      <w:r w:rsidR="00B71BE0" w:rsidRPr="001E6B9E">
        <w:rPr>
          <w:rFonts w:asciiTheme="minorHAnsi" w:hAnsiTheme="minorHAnsi" w:cstheme="minorHAnsi"/>
          <w:sz w:val="20"/>
          <w:lang w:val="en-US"/>
        </w:rPr>
        <w:t xml:space="preserve">The project team will </w:t>
      </w:r>
      <w:r w:rsidR="00F2353B" w:rsidRPr="0038162F">
        <w:rPr>
          <w:rFonts w:asciiTheme="minorHAnsi" w:hAnsiTheme="minorHAnsi" w:cstheme="minorHAnsi"/>
          <w:sz w:val="20"/>
          <w:lang w:val="en-US"/>
        </w:rPr>
        <w:t xml:space="preserve">strengthen </w:t>
      </w:r>
      <w:r w:rsidR="00B71BE0" w:rsidRPr="001E6B9E">
        <w:rPr>
          <w:rFonts w:asciiTheme="minorHAnsi" w:hAnsiTheme="minorHAnsi" w:cstheme="minorHAnsi"/>
          <w:sz w:val="20"/>
          <w:lang w:val="en-US"/>
        </w:rPr>
        <w:t xml:space="preserve">these efforts with the </w:t>
      </w:r>
      <w:r w:rsidR="00F2353B" w:rsidRPr="0038162F">
        <w:rPr>
          <w:rFonts w:asciiTheme="minorHAnsi" w:hAnsiTheme="minorHAnsi" w:cstheme="minorHAnsi"/>
          <w:sz w:val="20"/>
          <w:lang w:val="en-US"/>
        </w:rPr>
        <w:t xml:space="preserve">support from the </w:t>
      </w:r>
      <w:r w:rsidR="00B71BE0" w:rsidRPr="001E6B9E">
        <w:rPr>
          <w:rFonts w:asciiTheme="minorHAnsi" w:hAnsiTheme="minorHAnsi" w:cstheme="minorHAnsi"/>
          <w:sz w:val="20"/>
          <w:lang w:val="en-US"/>
        </w:rPr>
        <w:t>Regional Support and Investment Platform to be established under the Global E-mobility Program.</w:t>
      </w:r>
      <w:r w:rsidR="00EA0239" w:rsidRPr="0038162F">
        <w:rPr>
          <w:rFonts w:asciiTheme="minorHAnsi" w:hAnsiTheme="minorHAnsi" w:cstheme="minorHAnsi"/>
          <w:sz w:val="20"/>
          <w:lang w:val="en-US"/>
        </w:rPr>
        <w:t xml:space="preserve"> Moreover, participation of national and international finance institutions will be sought for defining business plans for the up-scaling of e-buses.</w:t>
      </w:r>
      <w:r w:rsidR="00B71BE0" w:rsidRPr="0038162F">
        <w:rPr>
          <w:rFonts w:asciiTheme="minorHAnsi" w:hAnsiTheme="minorHAnsi" w:cstheme="minorHAnsi"/>
          <w:sz w:val="20"/>
          <w:lang w:val="en-US"/>
        </w:rPr>
        <w:t xml:space="preserve"> </w:t>
      </w:r>
      <w:r w:rsidR="00B916CE" w:rsidRPr="001E6B9E">
        <w:rPr>
          <w:rFonts w:asciiTheme="minorHAnsi" w:hAnsiTheme="minorHAnsi" w:cstheme="minorHAnsi"/>
          <w:sz w:val="20"/>
          <w:lang w:val="en-US"/>
        </w:rPr>
        <w:t xml:space="preserve">The finance </w:t>
      </w:r>
      <w:r w:rsidR="00B916CE" w:rsidRPr="0038162F">
        <w:rPr>
          <w:rFonts w:asciiTheme="minorHAnsi" w:hAnsiTheme="minorHAnsi" w:cstheme="minorHAnsi"/>
          <w:sz w:val="20"/>
          <w:lang w:val="en-US"/>
        </w:rPr>
        <w:t>institutions</w:t>
      </w:r>
      <w:r w:rsidR="00B916CE" w:rsidRPr="001E6B9E">
        <w:rPr>
          <w:rFonts w:asciiTheme="minorHAnsi" w:hAnsiTheme="minorHAnsi" w:cstheme="minorHAnsi"/>
          <w:sz w:val="20"/>
          <w:lang w:val="en-US"/>
        </w:rPr>
        <w:t xml:space="preserve"> will be key in defining solutions for</w:t>
      </w:r>
      <w:r w:rsidR="00B916CE" w:rsidRPr="0038162F">
        <w:rPr>
          <w:rFonts w:asciiTheme="minorHAnsi" w:hAnsiTheme="minorHAnsi" w:cstheme="minorHAnsi"/>
          <w:sz w:val="20"/>
          <w:lang w:val="en-US"/>
        </w:rPr>
        <w:t xml:space="preserve"> </w:t>
      </w:r>
      <w:r w:rsidR="00B916CE" w:rsidRPr="001E6B9E">
        <w:rPr>
          <w:rFonts w:asciiTheme="minorHAnsi" w:hAnsiTheme="minorHAnsi" w:cstheme="minorHAnsi"/>
          <w:sz w:val="20"/>
          <w:lang w:val="en-US"/>
        </w:rPr>
        <w:t>the investment gap for upscaling of e-buses and charging infrastructure in Uzbekistan.</w:t>
      </w:r>
      <w:r w:rsidR="00B916CE" w:rsidRPr="0038162F">
        <w:rPr>
          <w:rFonts w:asciiTheme="minorHAnsi" w:hAnsiTheme="minorHAnsi" w:cstheme="minorHAnsi"/>
          <w:sz w:val="20"/>
          <w:lang w:val="en-US"/>
        </w:rPr>
        <w:t xml:space="preserve"> </w:t>
      </w:r>
      <w:r w:rsidR="001F0676" w:rsidRPr="0038162F">
        <w:rPr>
          <w:rFonts w:asciiTheme="minorHAnsi" w:hAnsiTheme="minorHAnsi" w:cstheme="minorHAnsi"/>
          <w:sz w:val="20"/>
          <w:lang w:val="en-US"/>
        </w:rPr>
        <w:t>Activities to deliver this output include</w:t>
      </w:r>
      <w:r w:rsidR="004525CB" w:rsidRPr="0038162F">
        <w:rPr>
          <w:rFonts w:asciiTheme="minorHAnsi" w:hAnsiTheme="minorHAnsi" w:cstheme="minorHAnsi"/>
          <w:sz w:val="20"/>
          <w:lang w:val="en-US"/>
        </w:rPr>
        <w:t>s:</w:t>
      </w:r>
      <w:bookmarkEnd w:id="77"/>
    </w:p>
    <w:p w14:paraId="6EF3D1B6" w14:textId="01064184" w:rsidR="00EE7A4E" w:rsidRPr="0038162F" w:rsidRDefault="00815A6C" w:rsidP="000500B5">
      <w:pPr>
        <w:pStyle w:val="Bodytextnumbered"/>
        <w:numPr>
          <w:ilvl w:val="0"/>
          <w:numId w:val="46"/>
        </w:numPr>
        <w:ind w:left="814"/>
        <w:rPr>
          <w:sz w:val="20"/>
          <w:lang w:val="en-US"/>
        </w:rPr>
      </w:pPr>
      <w:r w:rsidRPr="0038162F">
        <w:rPr>
          <w:rFonts w:asciiTheme="minorHAnsi" w:hAnsiTheme="minorHAnsi" w:cstheme="minorBidi"/>
          <w:sz w:val="20"/>
          <w:u w:val="single"/>
          <w:lang w:val="en-US"/>
        </w:rPr>
        <w:t>Activity 3.6.1: O</w:t>
      </w:r>
      <w:r w:rsidR="00EE7A4E" w:rsidRPr="0038162F">
        <w:rPr>
          <w:rFonts w:asciiTheme="minorHAnsi" w:hAnsiTheme="minorHAnsi" w:cstheme="minorBidi"/>
          <w:sz w:val="20"/>
          <w:u w:val="single"/>
          <w:lang w:val="en-US"/>
        </w:rPr>
        <w:t xml:space="preserve">utreach and follow-up with municipal personnel and </w:t>
      </w:r>
      <w:proofErr w:type="spellStart"/>
      <w:r w:rsidR="00EE7A4E" w:rsidRPr="0038162F">
        <w:rPr>
          <w:rFonts w:asciiTheme="minorHAnsi" w:hAnsiTheme="minorHAnsi" w:cstheme="minorBidi"/>
          <w:sz w:val="20"/>
          <w:u w:val="single"/>
          <w:lang w:val="en-US"/>
        </w:rPr>
        <w:t>MoT</w:t>
      </w:r>
      <w:proofErr w:type="spellEnd"/>
      <w:r w:rsidR="00EE7A4E" w:rsidRPr="0038162F">
        <w:rPr>
          <w:rFonts w:asciiTheme="minorHAnsi" w:hAnsiTheme="minorHAnsi" w:cstheme="minorBidi"/>
          <w:sz w:val="20"/>
          <w:u w:val="single"/>
          <w:lang w:val="en-US"/>
        </w:rPr>
        <w:t>-established Public Transit Authorities (PTAs)</w:t>
      </w:r>
      <w:r w:rsidRPr="0038162F">
        <w:rPr>
          <w:rFonts w:asciiTheme="minorHAnsi" w:hAnsiTheme="minorHAnsi" w:cstheme="minorBidi"/>
          <w:sz w:val="20"/>
          <w:lang w:val="en-US"/>
        </w:rPr>
        <w:t xml:space="preserve">. This would mainly apply to </w:t>
      </w:r>
      <w:r w:rsidR="00EE7A4E" w:rsidRPr="0038162F">
        <w:rPr>
          <w:rFonts w:asciiTheme="minorHAnsi" w:hAnsiTheme="minorHAnsi" w:cstheme="minorBidi"/>
          <w:sz w:val="20"/>
          <w:lang w:val="en-US"/>
        </w:rPr>
        <w:t xml:space="preserve">Uzbekistan’s 3 largest cities: Tashkent, Samarkand and Namangan on their interest in replication of </w:t>
      </w:r>
      <w:r w:rsidR="004525CB" w:rsidRPr="0038162F">
        <w:rPr>
          <w:rFonts w:asciiTheme="minorHAnsi" w:hAnsiTheme="minorHAnsi" w:cstheme="minorBidi"/>
          <w:sz w:val="20"/>
          <w:lang w:val="en-US"/>
        </w:rPr>
        <w:t xml:space="preserve">the pilot </w:t>
      </w:r>
      <w:bookmarkStart w:id="78" w:name="_Hlk55827475"/>
      <w:r w:rsidR="004525CB" w:rsidRPr="0038162F">
        <w:rPr>
          <w:rFonts w:asciiTheme="minorHAnsi" w:hAnsiTheme="minorHAnsi" w:cstheme="minorBidi"/>
          <w:sz w:val="20"/>
          <w:lang w:val="en-US"/>
        </w:rPr>
        <w:t xml:space="preserve">Shota Rustaveli GUTC </w:t>
      </w:r>
      <w:bookmarkEnd w:id="78"/>
      <w:r w:rsidR="00EE7A4E" w:rsidRPr="0038162F">
        <w:rPr>
          <w:rFonts w:asciiTheme="minorHAnsi" w:hAnsiTheme="minorHAnsi" w:cstheme="minorBidi"/>
          <w:sz w:val="20"/>
          <w:lang w:val="en-US"/>
        </w:rPr>
        <w:t xml:space="preserve">or the </w:t>
      </w:r>
      <w:proofErr w:type="spellStart"/>
      <w:r w:rsidR="00EE7A4E" w:rsidRPr="0038162F">
        <w:rPr>
          <w:rFonts w:asciiTheme="minorHAnsi" w:hAnsiTheme="minorHAnsi" w:cstheme="minorBidi"/>
          <w:sz w:val="20"/>
          <w:lang w:val="en-US"/>
        </w:rPr>
        <w:t>Fargona</w:t>
      </w:r>
      <w:proofErr w:type="spellEnd"/>
      <w:r w:rsidR="00EE7A4E" w:rsidRPr="0038162F">
        <w:rPr>
          <w:rFonts w:asciiTheme="minorHAnsi" w:hAnsiTheme="minorHAnsi" w:cstheme="minorBidi"/>
          <w:sz w:val="20"/>
          <w:lang w:val="en-US"/>
        </w:rPr>
        <w:t xml:space="preserve"> </w:t>
      </w:r>
      <w:proofErr w:type="spellStart"/>
      <w:r w:rsidR="00EE7A4E" w:rsidRPr="0038162F">
        <w:rPr>
          <w:rFonts w:asciiTheme="minorHAnsi" w:hAnsiTheme="minorHAnsi" w:cstheme="minorBidi"/>
          <w:sz w:val="20"/>
          <w:lang w:val="en-US"/>
        </w:rPr>
        <w:t>Yuli</w:t>
      </w:r>
      <w:proofErr w:type="spellEnd"/>
      <w:r w:rsidR="00EE7A4E" w:rsidRPr="0038162F">
        <w:rPr>
          <w:rFonts w:asciiTheme="minorHAnsi" w:hAnsiTheme="minorHAnsi" w:cstheme="minorBidi"/>
          <w:sz w:val="20"/>
          <w:lang w:val="en-US"/>
        </w:rPr>
        <w:t xml:space="preserve"> </w:t>
      </w:r>
      <w:r w:rsidR="00503330" w:rsidRPr="0038162F">
        <w:rPr>
          <w:rFonts w:asciiTheme="minorHAnsi" w:hAnsiTheme="minorHAnsi" w:cstheme="minorHAnsi"/>
          <w:sz w:val="20"/>
          <w:u w:val="single"/>
          <w:lang w:val="en-US"/>
        </w:rPr>
        <w:t>BRT corridor</w:t>
      </w:r>
      <w:r w:rsidR="00EE7A4E" w:rsidRPr="0038162F">
        <w:rPr>
          <w:rFonts w:asciiTheme="minorHAnsi" w:hAnsiTheme="minorHAnsi" w:cstheme="minorBidi"/>
          <w:sz w:val="20"/>
          <w:lang w:val="en-US"/>
        </w:rPr>
        <w:t xml:space="preserve">. This activity could commence in </w:t>
      </w:r>
      <w:r w:rsidR="00130081" w:rsidRPr="0038162F">
        <w:rPr>
          <w:rFonts w:asciiTheme="minorHAnsi" w:hAnsiTheme="minorHAnsi" w:cstheme="minorBidi"/>
          <w:sz w:val="20"/>
          <w:lang w:val="en-US"/>
        </w:rPr>
        <w:t>mid-2024</w:t>
      </w:r>
      <w:r w:rsidR="00EE7A4E" w:rsidRPr="0038162F">
        <w:rPr>
          <w:rFonts w:asciiTheme="minorHAnsi" w:hAnsiTheme="minorHAnsi" w:cstheme="minorBidi"/>
          <w:sz w:val="20"/>
          <w:lang w:val="en-US"/>
        </w:rPr>
        <w:t xml:space="preserve"> (</w:t>
      </w:r>
      <w:r w:rsidR="00130081" w:rsidRPr="0038162F">
        <w:rPr>
          <w:rFonts w:asciiTheme="minorHAnsi" w:hAnsiTheme="minorHAnsi" w:cstheme="minorBidi"/>
          <w:sz w:val="20"/>
          <w:lang w:val="en-US"/>
        </w:rPr>
        <w:t>late-</w:t>
      </w:r>
      <w:r w:rsidR="00EE7A4E" w:rsidRPr="0038162F">
        <w:rPr>
          <w:rFonts w:asciiTheme="minorHAnsi" w:hAnsiTheme="minorHAnsi" w:cstheme="minorBidi"/>
          <w:sz w:val="20"/>
          <w:lang w:val="en-US"/>
        </w:rPr>
        <w:t xml:space="preserve">Year </w:t>
      </w:r>
      <w:r w:rsidR="004525CB" w:rsidRPr="0038162F">
        <w:rPr>
          <w:rFonts w:asciiTheme="minorHAnsi" w:hAnsiTheme="minorHAnsi" w:cstheme="minorBidi"/>
          <w:sz w:val="20"/>
          <w:lang w:val="en-US"/>
        </w:rPr>
        <w:t>3</w:t>
      </w:r>
      <w:r w:rsidR="00EE7A4E" w:rsidRPr="0038162F">
        <w:rPr>
          <w:rFonts w:asciiTheme="minorHAnsi" w:hAnsiTheme="minorHAnsi" w:cstheme="minorBidi"/>
          <w:sz w:val="20"/>
          <w:lang w:val="en-US"/>
        </w:rPr>
        <w:t>), and possibly earlier (such as</w:t>
      </w:r>
      <w:r w:rsidRPr="0038162F">
        <w:rPr>
          <w:rFonts w:asciiTheme="minorHAnsi" w:hAnsiTheme="minorHAnsi" w:cstheme="minorBidi"/>
          <w:sz w:val="20"/>
          <w:lang w:val="en-US"/>
        </w:rPr>
        <w:t xml:space="preserve"> </w:t>
      </w:r>
      <w:r w:rsidR="00EE7A4E" w:rsidRPr="0038162F">
        <w:rPr>
          <w:rFonts w:asciiTheme="minorHAnsi" w:hAnsiTheme="minorHAnsi" w:cstheme="minorBidi"/>
          <w:sz w:val="20"/>
          <w:lang w:val="en-US"/>
        </w:rPr>
        <w:t xml:space="preserve">in Year 1) considering the strong expression of interest from Namangan City Municipality in developing e-vehicle fleets and GUTCs. The mandate of </w:t>
      </w:r>
      <w:r w:rsidR="00DD0694" w:rsidRPr="0038162F">
        <w:rPr>
          <w:rFonts w:asciiTheme="minorHAnsi" w:hAnsiTheme="minorHAnsi" w:cstheme="minorBidi"/>
          <w:sz w:val="20"/>
          <w:lang w:val="en-US"/>
        </w:rPr>
        <w:t>newly formed</w:t>
      </w:r>
      <w:r w:rsidR="00EE7A4E" w:rsidRPr="0038162F">
        <w:rPr>
          <w:rFonts w:asciiTheme="minorHAnsi" w:hAnsiTheme="minorHAnsi" w:cstheme="minorBidi"/>
          <w:sz w:val="20"/>
          <w:lang w:val="en-US"/>
        </w:rPr>
        <w:t xml:space="preserve"> PTAs is to award to private sector firms’ contracts for bus route operations using e-buses and to enforce compliance to minimum standards for e-bus operations and public transit quality of the route;</w:t>
      </w:r>
    </w:p>
    <w:p w14:paraId="1AC12EC0" w14:textId="38C0D981" w:rsidR="00EE7A4E" w:rsidRPr="0038162F" w:rsidRDefault="00DD0694" w:rsidP="000500B5">
      <w:pPr>
        <w:pStyle w:val="Bodytextnumbered"/>
        <w:numPr>
          <w:ilvl w:val="0"/>
          <w:numId w:val="46"/>
        </w:numPr>
        <w:ind w:left="814"/>
        <w:rPr>
          <w:rFonts w:asciiTheme="minorHAnsi" w:eastAsiaTheme="minorEastAsia" w:hAnsiTheme="minorHAnsi" w:cstheme="minorBidi"/>
          <w:sz w:val="20"/>
          <w:lang w:val="en-US"/>
        </w:rPr>
      </w:pPr>
      <w:r w:rsidRPr="0038162F">
        <w:rPr>
          <w:rFonts w:asciiTheme="minorHAnsi" w:hAnsiTheme="minorHAnsi" w:cstheme="minorBidi"/>
          <w:sz w:val="20"/>
          <w:u w:val="single"/>
          <w:lang w:val="en-US"/>
        </w:rPr>
        <w:t>Activity 3.6.2: T</w:t>
      </w:r>
      <w:r w:rsidR="00EE7A4E" w:rsidRPr="0038162F">
        <w:rPr>
          <w:rFonts w:asciiTheme="minorHAnsi" w:hAnsiTheme="minorHAnsi" w:cstheme="minorBidi"/>
          <w:sz w:val="20"/>
          <w:u w:val="single"/>
          <w:lang w:val="en-US"/>
        </w:rPr>
        <w:t>ailored technical assistance to various PTAs and municipal personnel</w:t>
      </w:r>
      <w:r w:rsidRPr="0038162F">
        <w:rPr>
          <w:rFonts w:asciiTheme="minorHAnsi" w:hAnsiTheme="minorHAnsi" w:cstheme="minorBidi"/>
          <w:sz w:val="20"/>
          <w:lang w:val="en-US"/>
        </w:rPr>
        <w:t>. C</w:t>
      </w:r>
      <w:r w:rsidR="00EE7A4E" w:rsidRPr="0038162F">
        <w:rPr>
          <w:rFonts w:asciiTheme="minorHAnsi" w:hAnsiTheme="minorHAnsi" w:cstheme="minorBidi"/>
          <w:sz w:val="20"/>
          <w:lang w:val="en-US"/>
        </w:rPr>
        <w:t>ommencing</w:t>
      </w:r>
      <w:r w:rsidRPr="0038162F">
        <w:rPr>
          <w:rFonts w:asciiTheme="minorHAnsi" w:hAnsiTheme="minorHAnsi" w:cstheme="minorBidi"/>
          <w:sz w:val="20"/>
          <w:lang w:val="en-US"/>
        </w:rPr>
        <w:t xml:space="preserve"> in</w:t>
      </w:r>
      <w:r w:rsidR="00EE7A4E" w:rsidRPr="0038162F">
        <w:rPr>
          <w:rFonts w:asciiTheme="minorHAnsi" w:hAnsiTheme="minorHAnsi" w:cstheme="minorBidi"/>
          <w:sz w:val="20"/>
          <w:lang w:val="en-US"/>
        </w:rPr>
        <w:t xml:space="preserve"> </w:t>
      </w:r>
      <w:r w:rsidR="00130081" w:rsidRPr="0038162F">
        <w:rPr>
          <w:rFonts w:asciiTheme="minorHAnsi" w:hAnsiTheme="minorHAnsi" w:cstheme="minorBidi"/>
          <w:sz w:val="20"/>
          <w:lang w:val="en-US"/>
        </w:rPr>
        <w:t>late-</w:t>
      </w:r>
      <w:r w:rsidR="00EE7A4E" w:rsidRPr="0038162F">
        <w:rPr>
          <w:rFonts w:asciiTheme="minorHAnsi" w:hAnsiTheme="minorHAnsi" w:cstheme="minorBidi"/>
          <w:sz w:val="20"/>
          <w:lang w:val="en-US"/>
        </w:rPr>
        <w:t>2024 to the EOP (Years 4, 5 and 6)</w:t>
      </w:r>
      <w:r w:rsidRPr="0038162F">
        <w:rPr>
          <w:rFonts w:asciiTheme="minorHAnsi" w:hAnsiTheme="minorHAnsi" w:cstheme="minorBidi"/>
          <w:sz w:val="20"/>
          <w:lang w:val="en-US"/>
        </w:rPr>
        <w:t xml:space="preserve">, the Project will support the </w:t>
      </w:r>
      <w:r w:rsidR="00EE7A4E" w:rsidRPr="0038162F">
        <w:rPr>
          <w:rFonts w:asciiTheme="minorHAnsi" w:hAnsiTheme="minorHAnsi" w:cstheme="minorBidi"/>
          <w:sz w:val="20"/>
          <w:lang w:val="en-US"/>
        </w:rPr>
        <w:t>prepar</w:t>
      </w:r>
      <w:r w:rsidRPr="0038162F">
        <w:rPr>
          <w:rFonts w:asciiTheme="minorHAnsi" w:hAnsiTheme="minorHAnsi" w:cstheme="minorBidi"/>
          <w:sz w:val="20"/>
          <w:lang w:val="en-US"/>
        </w:rPr>
        <w:t>ation of</w:t>
      </w:r>
      <w:r w:rsidR="00EE7A4E" w:rsidRPr="0038162F">
        <w:rPr>
          <w:rFonts w:asciiTheme="minorHAnsi" w:hAnsiTheme="minorHAnsi" w:cstheme="minorBidi"/>
          <w:sz w:val="20"/>
          <w:lang w:val="en-US"/>
        </w:rPr>
        <w:t xml:space="preserve"> feasibility studies and bankable business plans for public and private investments into additional GUTCs and additional e-bus fleets. </w:t>
      </w:r>
      <w:r w:rsidR="00D46649" w:rsidRPr="0038162F">
        <w:rPr>
          <w:rFonts w:asciiTheme="minorHAnsi" w:hAnsiTheme="minorHAnsi" w:cstheme="minorBidi"/>
          <w:sz w:val="20"/>
          <w:lang w:val="en-US"/>
        </w:rPr>
        <w:t xml:space="preserve">The project will coordinate efforts with the finance institutions to come up with solutions on financing the upfront investment gaps. </w:t>
      </w:r>
      <w:r w:rsidRPr="0038162F">
        <w:rPr>
          <w:rFonts w:asciiTheme="minorHAnsi" w:hAnsiTheme="minorHAnsi" w:cstheme="minorBidi"/>
          <w:sz w:val="20"/>
          <w:lang w:val="en-US"/>
        </w:rPr>
        <w:t xml:space="preserve">By this time, the pilot e-bus operation along </w:t>
      </w:r>
      <w:r w:rsidR="004525CB" w:rsidRPr="0038162F">
        <w:rPr>
          <w:rFonts w:asciiTheme="minorHAnsi" w:hAnsiTheme="minorHAnsi" w:cstheme="minorBidi"/>
          <w:sz w:val="20"/>
          <w:lang w:val="en-US"/>
        </w:rPr>
        <w:t xml:space="preserve">the Shota Rustaveli </w:t>
      </w:r>
      <w:r w:rsidR="00503330" w:rsidRPr="0038162F">
        <w:rPr>
          <w:rFonts w:asciiTheme="minorHAnsi" w:hAnsiTheme="minorHAnsi" w:cstheme="minorBidi"/>
          <w:sz w:val="20"/>
          <w:lang w:val="en-US"/>
        </w:rPr>
        <w:t xml:space="preserve">GUTC </w:t>
      </w:r>
      <w:r w:rsidR="004525CB" w:rsidRPr="0038162F">
        <w:rPr>
          <w:rFonts w:asciiTheme="minorHAnsi" w:hAnsiTheme="minorHAnsi" w:cstheme="minorBidi"/>
          <w:sz w:val="20"/>
          <w:lang w:val="en-US"/>
        </w:rPr>
        <w:t xml:space="preserve">and </w:t>
      </w:r>
      <w:proofErr w:type="spellStart"/>
      <w:r w:rsidR="004525CB" w:rsidRPr="0038162F">
        <w:rPr>
          <w:rFonts w:asciiTheme="minorHAnsi" w:hAnsiTheme="minorHAnsi" w:cstheme="minorBidi"/>
          <w:sz w:val="20"/>
          <w:lang w:val="en-US"/>
        </w:rPr>
        <w:t>Fargona</w:t>
      </w:r>
      <w:proofErr w:type="spellEnd"/>
      <w:r w:rsidR="004525CB" w:rsidRPr="0038162F">
        <w:rPr>
          <w:rFonts w:asciiTheme="minorHAnsi" w:hAnsiTheme="minorHAnsi" w:cstheme="minorBidi"/>
          <w:sz w:val="20"/>
          <w:lang w:val="en-US"/>
        </w:rPr>
        <w:t xml:space="preserve"> </w:t>
      </w:r>
      <w:proofErr w:type="spellStart"/>
      <w:r w:rsidR="004525CB" w:rsidRPr="0038162F">
        <w:rPr>
          <w:rFonts w:asciiTheme="minorHAnsi" w:hAnsiTheme="minorHAnsi" w:cstheme="minorBidi"/>
          <w:sz w:val="20"/>
          <w:lang w:val="en-US"/>
        </w:rPr>
        <w:t>Yuli</w:t>
      </w:r>
      <w:proofErr w:type="spellEnd"/>
      <w:r w:rsidR="004525CB" w:rsidRPr="0038162F">
        <w:rPr>
          <w:rFonts w:asciiTheme="minorHAnsi" w:hAnsiTheme="minorHAnsi" w:cstheme="minorBidi"/>
          <w:sz w:val="20"/>
          <w:lang w:val="en-US"/>
        </w:rPr>
        <w:t xml:space="preserve"> </w:t>
      </w:r>
      <w:r w:rsidR="00503330" w:rsidRPr="0038162F">
        <w:rPr>
          <w:rFonts w:asciiTheme="minorHAnsi" w:hAnsiTheme="minorHAnsi" w:cstheme="minorHAnsi"/>
          <w:sz w:val="20"/>
          <w:u w:val="single"/>
          <w:lang w:val="en-US"/>
        </w:rPr>
        <w:t>BRT corridor</w:t>
      </w:r>
      <w:r w:rsidRPr="0038162F">
        <w:rPr>
          <w:rFonts w:asciiTheme="minorHAnsi" w:hAnsiTheme="minorHAnsi" w:cstheme="minorBidi"/>
          <w:sz w:val="20"/>
          <w:lang w:val="en-US"/>
        </w:rPr>
        <w:t xml:space="preserve"> will provide confidence to prospective private sector route operators on bidding for route service contracts using e-buses. </w:t>
      </w:r>
      <w:r w:rsidR="00EE7A4E" w:rsidRPr="0038162F">
        <w:rPr>
          <w:rFonts w:asciiTheme="minorHAnsi" w:hAnsiTheme="minorHAnsi" w:cstheme="minorBidi"/>
          <w:sz w:val="20"/>
          <w:lang w:val="en-US"/>
        </w:rPr>
        <w:t xml:space="preserve">These </w:t>
      </w:r>
      <w:r w:rsidRPr="0038162F">
        <w:rPr>
          <w:rFonts w:asciiTheme="minorHAnsi" w:hAnsiTheme="minorHAnsi" w:cstheme="minorBidi"/>
          <w:sz w:val="20"/>
          <w:lang w:val="en-US"/>
        </w:rPr>
        <w:t xml:space="preserve">feasibility studies and plans </w:t>
      </w:r>
      <w:r w:rsidR="00EE7A4E" w:rsidRPr="0038162F">
        <w:rPr>
          <w:rFonts w:asciiTheme="minorHAnsi" w:hAnsiTheme="minorHAnsi" w:cstheme="minorBidi"/>
          <w:sz w:val="20"/>
          <w:lang w:val="en-US"/>
        </w:rPr>
        <w:t xml:space="preserve">should include sections on maximizing inclusivity: equal participation in decision making, equal opportunities in labor, gender and vulnerable group considerations in planning and constructing infrastructure, opportunities for equal usage of the amenities (such as seating arrangements in e-buses, wheel chair access at bus-stops, female washrooms at work premises, etc.) and COVID-19 related lessons learnt and suggestions. </w:t>
      </w:r>
      <w:r w:rsidR="00BC68C1" w:rsidRPr="0038162F">
        <w:rPr>
          <w:rFonts w:asciiTheme="minorHAnsi" w:hAnsiTheme="minorHAnsi" w:cstheme="minorBidi"/>
          <w:sz w:val="20"/>
          <w:lang w:val="en-US"/>
        </w:rPr>
        <w:t>T</w:t>
      </w:r>
      <w:r w:rsidR="00CF2976" w:rsidRPr="0038162F">
        <w:rPr>
          <w:rFonts w:asciiTheme="minorHAnsi" w:hAnsiTheme="minorHAnsi" w:cstheme="minorBidi"/>
          <w:sz w:val="20"/>
          <w:lang w:val="en-US"/>
        </w:rPr>
        <w:t xml:space="preserve">he involvement of the Global E-Mobility Programme </w:t>
      </w:r>
      <w:r w:rsidR="00F2353B" w:rsidRPr="0038162F">
        <w:rPr>
          <w:rFonts w:asciiTheme="minorHAnsi" w:hAnsiTheme="minorHAnsi" w:cstheme="minorBidi"/>
          <w:sz w:val="20"/>
          <w:lang w:val="en-US"/>
        </w:rPr>
        <w:t xml:space="preserve">and </w:t>
      </w:r>
      <w:r w:rsidR="00CF2976" w:rsidRPr="0038162F">
        <w:rPr>
          <w:rFonts w:asciiTheme="minorHAnsi" w:hAnsiTheme="minorHAnsi" w:cstheme="minorBidi"/>
          <w:sz w:val="20"/>
          <w:lang w:val="en-US"/>
        </w:rPr>
        <w:t xml:space="preserve">the </w:t>
      </w:r>
      <w:r w:rsidR="00F2353B" w:rsidRPr="0038162F">
        <w:rPr>
          <w:rFonts w:asciiTheme="minorHAnsi" w:hAnsiTheme="minorHAnsi" w:cstheme="minorBidi"/>
          <w:sz w:val="20"/>
          <w:lang w:val="en-US"/>
        </w:rPr>
        <w:t xml:space="preserve">Regional </w:t>
      </w:r>
      <w:r w:rsidR="00CF2976" w:rsidRPr="0038162F">
        <w:rPr>
          <w:rFonts w:asciiTheme="minorHAnsi" w:hAnsiTheme="minorHAnsi" w:cstheme="minorBidi"/>
          <w:sz w:val="20"/>
          <w:lang w:val="en-US"/>
        </w:rPr>
        <w:t>Support and Investment Platform</w:t>
      </w:r>
      <w:r w:rsidR="00F2353B" w:rsidRPr="0038162F">
        <w:rPr>
          <w:rFonts w:asciiTheme="minorHAnsi" w:hAnsiTheme="minorHAnsi" w:cstheme="minorBidi"/>
          <w:sz w:val="20"/>
          <w:lang w:val="en-US"/>
        </w:rPr>
        <w:t xml:space="preserve"> to be established under the Global Programme</w:t>
      </w:r>
      <w:r w:rsidR="00CF2976" w:rsidRPr="0038162F">
        <w:rPr>
          <w:rFonts w:asciiTheme="minorHAnsi" w:hAnsiTheme="minorHAnsi" w:cstheme="minorBidi"/>
          <w:sz w:val="20"/>
          <w:lang w:val="en-US"/>
        </w:rPr>
        <w:t xml:space="preserve"> will augment the technical assistance being offered </w:t>
      </w:r>
      <w:r w:rsidR="00F2353B" w:rsidRPr="0038162F">
        <w:rPr>
          <w:rFonts w:asciiTheme="minorHAnsi" w:hAnsiTheme="minorHAnsi" w:cstheme="minorBidi"/>
          <w:sz w:val="20"/>
          <w:lang w:val="en-US"/>
        </w:rPr>
        <w:t xml:space="preserve">to </w:t>
      </w:r>
      <w:r w:rsidR="00CF2976" w:rsidRPr="0038162F">
        <w:rPr>
          <w:rFonts w:asciiTheme="minorHAnsi" w:hAnsiTheme="minorHAnsi" w:cstheme="minorBidi"/>
          <w:sz w:val="20"/>
          <w:lang w:val="en-US"/>
        </w:rPr>
        <w:t xml:space="preserve">the Project through </w:t>
      </w:r>
      <w:r w:rsidR="00F2353B" w:rsidRPr="0038162F">
        <w:rPr>
          <w:rFonts w:asciiTheme="minorHAnsi" w:hAnsiTheme="minorHAnsi" w:cstheme="minorBidi"/>
          <w:sz w:val="20"/>
          <w:lang w:val="en-US"/>
        </w:rPr>
        <w:t>several services such as provision of technical trainings and capacity building, establishment of communities of practice, and support through help desks</w:t>
      </w:r>
      <w:r w:rsidR="00EE7A4E" w:rsidRPr="0038162F">
        <w:rPr>
          <w:rFonts w:asciiTheme="minorHAnsi" w:hAnsiTheme="minorHAnsi" w:cstheme="minorBidi"/>
          <w:sz w:val="20"/>
          <w:lang w:val="en-US"/>
        </w:rPr>
        <w:t>;</w:t>
      </w:r>
    </w:p>
    <w:p w14:paraId="711F8A72" w14:textId="5A60F11B" w:rsidR="00EE7A4E" w:rsidRPr="0038162F" w:rsidRDefault="00EE7A4E" w:rsidP="006A00A3">
      <w:pPr>
        <w:pStyle w:val="Bodytextnumbered"/>
        <w:ind w:left="454" w:hanging="454"/>
        <w:rPr>
          <w:rFonts w:asciiTheme="minorHAnsi" w:hAnsiTheme="minorHAnsi" w:cstheme="minorHAnsi"/>
          <w:sz w:val="20"/>
          <w:lang w:val="en-US"/>
        </w:rPr>
      </w:pPr>
      <w:bookmarkStart w:id="79" w:name="_Ref55660460"/>
      <w:r w:rsidRPr="0038162F">
        <w:rPr>
          <w:rFonts w:asciiTheme="minorHAnsi" w:hAnsiTheme="minorHAnsi" w:cstheme="minorHAnsi"/>
          <w:i/>
          <w:iCs/>
          <w:sz w:val="20"/>
          <w:u w:val="single"/>
          <w:lang w:val="en-US"/>
        </w:rPr>
        <w:t xml:space="preserve">Output </w:t>
      </w:r>
      <w:r w:rsidR="00B3139B" w:rsidRPr="0038162F">
        <w:rPr>
          <w:rFonts w:asciiTheme="minorHAnsi" w:hAnsiTheme="minorHAnsi" w:cstheme="minorHAnsi"/>
          <w:i/>
          <w:iCs/>
          <w:sz w:val="20"/>
          <w:u w:val="single"/>
          <w:lang w:val="en-US"/>
        </w:rPr>
        <w:t>3.7</w:t>
      </w:r>
      <w:r w:rsidRPr="0038162F">
        <w:rPr>
          <w:rFonts w:asciiTheme="minorHAnsi" w:hAnsiTheme="minorHAnsi" w:cstheme="minorHAnsi"/>
          <w:i/>
          <w:iCs/>
          <w:sz w:val="20"/>
          <w:u w:val="single"/>
          <w:lang w:val="en-US"/>
        </w:rPr>
        <w:t>: Workshops and technical assistance to promote and increase adoption of EVs focusing on private investment from taxi fleets, delivery companies and private owners</w:t>
      </w:r>
      <w:r w:rsidRPr="0038162F">
        <w:rPr>
          <w:rFonts w:asciiTheme="minorHAnsi" w:hAnsiTheme="minorHAnsi" w:cstheme="minorHAnsi"/>
          <w:sz w:val="20"/>
          <w:lang w:val="en-US"/>
        </w:rPr>
        <w:t xml:space="preserve">. The Project </w:t>
      </w:r>
      <w:r w:rsidR="00DD0694" w:rsidRPr="0038162F">
        <w:rPr>
          <w:rFonts w:asciiTheme="minorHAnsi" w:hAnsiTheme="minorHAnsi" w:cstheme="minorHAnsi"/>
          <w:sz w:val="20"/>
          <w:lang w:val="en-US"/>
        </w:rPr>
        <w:t>will</w:t>
      </w:r>
      <w:r w:rsidRPr="0038162F">
        <w:rPr>
          <w:rFonts w:asciiTheme="minorHAnsi" w:hAnsiTheme="minorHAnsi" w:cstheme="minorHAnsi"/>
          <w:sz w:val="20"/>
          <w:lang w:val="en-US"/>
        </w:rPr>
        <w:t xml:space="preserve"> provide targeted assistance in close collaboration with TCM and other municipalities (likely commencing in </w:t>
      </w:r>
      <w:r w:rsidR="00130081" w:rsidRPr="0038162F">
        <w:rPr>
          <w:rFonts w:asciiTheme="minorHAnsi" w:hAnsiTheme="minorHAnsi" w:cstheme="minorHAnsi"/>
          <w:sz w:val="20"/>
          <w:lang w:val="en-US"/>
        </w:rPr>
        <w:t>mid-</w:t>
      </w:r>
      <w:r w:rsidRPr="0038162F">
        <w:rPr>
          <w:rFonts w:asciiTheme="minorHAnsi" w:hAnsiTheme="minorHAnsi" w:cstheme="minorHAnsi"/>
          <w:sz w:val="20"/>
          <w:lang w:val="en-US"/>
        </w:rPr>
        <w:t>202</w:t>
      </w:r>
      <w:r w:rsidR="00130081" w:rsidRPr="0038162F">
        <w:rPr>
          <w:rFonts w:asciiTheme="minorHAnsi" w:hAnsiTheme="minorHAnsi" w:cstheme="minorHAnsi"/>
          <w:sz w:val="20"/>
          <w:lang w:val="en-US"/>
        </w:rPr>
        <w:t>4</w:t>
      </w:r>
      <w:r w:rsidRPr="0038162F">
        <w:rPr>
          <w:rFonts w:asciiTheme="minorHAnsi" w:hAnsiTheme="minorHAnsi" w:cstheme="minorHAnsi"/>
          <w:sz w:val="20"/>
          <w:lang w:val="en-US"/>
        </w:rPr>
        <w:t xml:space="preserve"> or </w:t>
      </w:r>
      <w:r w:rsidR="00130081" w:rsidRPr="0038162F">
        <w:rPr>
          <w:rFonts w:asciiTheme="minorHAnsi" w:hAnsiTheme="minorHAnsi" w:cstheme="minorHAnsi"/>
          <w:sz w:val="20"/>
          <w:lang w:val="en-US"/>
        </w:rPr>
        <w:t xml:space="preserve">late </w:t>
      </w:r>
      <w:r w:rsidRPr="0038162F">
        <w:rPr>
          <w:rFonts w:asciiTheme="minorHAnsi" w:hAnsiTheme="minorHAnsi" w:cstheme="minorHAnsi"/>
          <w:sz w:val="20"/>
          <w:lang w:val="en-US"/>
        </w:rPr>
        <w:t xml:space="preserve">Year </w:t>
      </w:r>
      <w:r w:rsidR="00130081" w:rsidRPr="0038162F">
        <w:rPr>
          <w:rFonts w:asciiTheme="minorHAnsi" w:hAnsiTheme="minorHAnsi" w:cstheme="minorHAnsi"/>
          <w:sz w:val="20"/>
          <w:lang w:val="en-US"/>
        </w:rPr>
        <w:t>3</w:t>
      </w:r>
      <w:r w:rsidRPr="0038162F">
        <w:rPr>
          <w:rFonts w:asciiTheme="minorHAnsi" w:hAnsiTheme="minorHAnsi" w:cstheme="minorHAnsi"/>
          <w:sz w:val="20"/>
          <w:lang w:val="en-US"/>
        </w:rPr>
        <w:t>5 to the EOP) to advise the private sector on e-vehicle opportunities based on pilot e-bus operations and recent e-vehicle infrastructural developments.</w:t>
      </w:r>
      <w:r w:rsidRPr="001E6B9E">
        <w:rPr>
          <w:rFonts w:asciiTheme="minorHAnsi" w:hAnsiTheme="minorHAnsi" w:cstheme="minorHAnsi"/>
          <w:sz w:val="20"/>
          <w:lang w:val="en-US"/>
        </w:rPr>
        <w:t xml:space="preserve"> </w:t>
      </w:r>
      <w:r w:rsidR="0038162F" w:rsidRPr="001E6B9E">
        <w:rPr>
          <w:rFonts w:asciiTheme="minorHAnsi" w:hAnsiTheme="minorHAnsi" w:cstheme="minorHAnsi"/>
          <w:sz w:val="20"/>
          <w:lang w:val="en-US"/>
        </w:rPr>
        <w:t>T</w:t>
      </w:r>
      <w:r w:rsidR="0038162F" w:rsidRPr="0038162F">
        <w:rPr>
          <w:rFonts w:asciiTheme="minorHAnsi" w:hAnsiTheme="minorHAnsi" w:cstheme="minorHAnsi"/>
          <w:sz w:val="20"/>
          <w:lang w:val="en-US"/>
        </w:rPr>
        <w:t>hi</w:t>
      </w:r>
      <w:r w:rsidR="0038162F" w:rsidRPr="001E6B9E">
        <w:rPr>
          <w:rFonts w:asciiTheme="minorHAnsi" w:hAnsiTheme="minorHAnsi" w:cstheme="minorHAnsi"/>
          <w:sz w:val="20"/>
          <w:lang w:val="en-US"/>
        </w:rPr>
        <w:t>s will include defining and providing business models and financial solutions to manage upfront costs of investing in EVs. In order to achieve this, the Project team will coordinate its efforts with the banking sector and international finance institutions.</w:t>
      </w:r>
      <w:r w:rsidR="0038162F" w:rsidRPr="0038162F">
        <w:rPr>
          <w:rFonts w:asciiTheme="minorHAnsi" w:hAnsiTheme="minorHAnsi" w:cstheme="minorHAnsi"/>
          <w:sz w:val="20"/>
          <w:lang w:val="en-US"/>
        </w:rPr>
        <w:t xml:space="preserve"> </w:t>
      </w:r>
      <w:r w:rsidR="00EE28E1" w:rsidRPr="001E6B9E">
        <w:rPr>
          <w:rFonts w:asciiTheme="minorHAnsi" w:hAnsiTheme="minorHAnsi" w:cstheme="minorHAnsi"/>
          <w:sz w:val="20"/>
          <w:lang w:val="en-US"/>
        </w:rPr>
        <w:t>The Project will coordinate its efforts with the Regional Support and Investment Platform that will be established by the Global E-mobility Programme.</w:t>
      </w:r>
      <w:r w:rsidR="00EE28E1" w:rsidRPr="0038162F">
        <w:rPr>
          <w:rFonts w:asciiTheme="minorHAnsi" w:hAnsiTheme="minorHAnsi" w:cstheme="minorHAnsi"/>
          <w:sz w:val="20"/>
          <w:lang w:val="en-US"/>
        </w:rPr>
        <w:t xml:space="preserve"> </w:t>
      </w:r>
      <w:r w:rsidR="00DD0694" w:rsidRPr="0038162F">
        <w:rPr>
          <w:rFonts w:asciiTheme="minorHAnsi" w:hAnsiTheme="minorHAnsi" w:cstheme="minorHAnsi"/>
          <w:sz w:val="20"/>
          <w:lang w:val="en-US"/>
        </w:rPr>
        <w:t>Wo</w:t>
      </w:r>
      <w:r w:rsidRPr="0038162F">
        <w:rPr>
          <w:rFonts w:asciiTheme="minorHAnsi" w:hAnsiTheme="minorHAnsi" w:cstheme="minorHAnsi"/>
          <w:sz w:val="20"/>
          <w:lang w:val="en-US"/>
        </w:rPr>
        <w:t xml:space="preserve">men entrepreneurs </w:t>
      </w:r>
      <w:r w:rsidR="00DD0694" w:rsidRPr="0038162F">
        <w:rPr>
          <w:rFonts w:asciiTheme="minorHAnsi" w:hAnsiTheme="minorHAnsi" w:cstheme="minorHAnsi"/>
          <w:sz w:val="20"/>
          <w:lang w:val="en-US"/>
        </w:rPr>
        <w:t xml:space="preserve">will </w:t>
      </w:r>
      <w:r w:rsidRPr="0038162F">
        <w:rPr>
          <w:rFonts w:asciiTheme="minorHAnsi" w:hAnsiTheme="minorHAnsi" w:cstheme="minorHAnsi"/>
          <w:sz w:val="20"/>
          <w:lang w:val="en-US"/>
        </w:rPr>
        <w:t>be encouraged to participate on these activities</w:t>
      </w:r>
      <w:r w:rsidR="00DD0694" w:rsidRPr="0038162F">
        <w:rPr>
          <w:rFonts w:asciiTheme="minorHAnsi" w:hAnsiTheme="minorHAnsi" w:cstheme="minorHAnsi"/>
          <w:sz w:val="20"/>
          <w:lang w:val="en-US"/>
        </w:rPr>
        <w:t>.</w:t>
      </w:r>
      <w:r w:rsidR="00DD0694" w:rsidRPr="0038162F">
        <w:rPr>
          <w:rFonts w:asciiTheme="minorHAnsi" w:eastAsia="SimSun" w:hAnsiTheme="minorHAnsi" w:cstheme="minorHAnsi"/>
          <w:sz w:val="20"/>
          <w:szCs w:val="24"/>
          <w:lang w:val="en-US" w:eastAsia="en-US"/>
        </w:rPr>
        <w:t xml:space="preserve"> </w:t>
      </w:r>
      <w:bookmarkStart w:id="80" w:name="_Hlk55660910"/>
      <w:r w:rsidR="00DD0694" w:rsidRPr="0038162F">
        <w:rPr>
          <w:rFonts w:asciiTheme="minorHAnsi" w:hAnsiTheme="minorHAnsi" w:cstheme="minorHAnsi"/>
          <w:sz w:val="20"/>
          <w:lang w:val="en-US"/>
        </w:rPr>
        <w:t>Activities to deliver this output include</w:t>
      </w:r>
      <w:r w:rsidRPr="0038162F">
        <w:rPr>
          <w:rFonts w:asciiTheme="minorHAnsi" w:hAnsiTheme="minorHAnsi" w:cstheme="minorHAnsi"/>
          <w:sz w:val="20"/>
          <w:lang w:val="en-US"/>
        </w:rPr>
        <w:t>:</w:t>
      </w:r>
      <w:bookmarkEnd w:id="79"/>
      <w:bookmarkEnd w:id="80"/>
    </w:p>
    <w:p w14:paraId="620F3E49" w14:textId="5964EC66" w:rsidR="00EE7A4E" w:rsidRPr="0038162F" w:rsidRDefault="00DD0694" w:rsidP="000500B5">
      <w:pPr>
        <w:pStyle w:val="Bodytextnumbered"/>
        <w:numPr>
          <w:ilvl w:val="0"/>
          <w:numId w:val="46"/>
        </w:numPr>
        <w:ind w:left="814"/>
        <w:rPr>
          <w:rFonts w:asciiTheme="minorHAnsi" w:hAnsiTheme="minorHAnsi" w:cstheme="minorBidi"/>
          <w:sz w:val="20"/>
          <w:lang w:val="en-US"/>
        </w:rPr>
      </w:pPr>
      <w:r w:rsidRPr="0038162F">
        <w:rPr>
          <w:rFonts w:asciiTheme="minorHAnsi" w:hAnsiTheme="minorHAnsi" w:cstheme="minorBidi"/>
          <w:sz w:val="20"/>
          <w:u w:val="single"/>
          <w:lang w:val="en-US"/>
        </w:rPr>
        <w:t>Activity 3.7.1: P</w:t>
      </w:r>
      <w:r w:rsidR="00EE7A4E" w:rsidRPr="0038162F">
        <w:rPr>
          <w:rFonts w:asciiTheme="minorHAnsi" w:hAnsiTheme="minorHAnsi" w:cstheme="minorBidi"/>
          <w:sz w:val="20"/>
          <w:u w:val="single"/>
          <w:lang w:val="en-US"/>
        </w:rPr>
        <w:t>repare knowledge products</w:t>
      </w:r>
      <w:r w:rsidRPr="0038162F">
        <w:rPr>
          <w:rFonts w:asciiTheme="minorHAnsi" w:hAnsiTheme="minorHAnsi" w:cstheme="minorBidi"/>
          <w:sz w:val="20"/>
          <w:u w:val="single"/>
          <w:lang w:val="en-US"/>
        </w:rPr>
        <w:t xml:space="preserve"> targeting private sector</w:t>
      </w:r>
      <w:r w:rsidRPr="0038162F">
        <w:rPr>
          <w:rFonts w:asciiTheme="minorHAnsi" w:hAnsiTheme="minorHAnsi" w:cstheme="minorBidi"/>
          <w:sz w:val="20"/>
          <w:lang w:val="en-US"/>
        </w:rPr>
        <w:t>.</w:t>
      </w:r>
      <w:r w:rsidR="00EE7A4E"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Preparations for these KPs will commence </w:t>
      </w:r>
      <w:r w:rsidR="00EE7A4E" w:rsidRPr="0038162F">
        <w:rPr>
          <w:rFonts w:asciiTheme="minorHAnsi" w:hAnsiTheme="minorHAnsi" w:cstheme="minorBidi"/>
          <w:sz w:val="20"/>
          <w:lang w:val="en-US"/>
        </w:rPr>
        <w:t>in Year</w:t>
      </w:r>
      <w:r w:rsidR="007D785D" w:rsidRPr="0038162F">
        <w:rPr>
          <w:rFonts w:asciiTheme="minorHAnsi" w:hAnsiTheme="minorHAnsi" w:cstheme="minorBidi"/>
          <w:sz w:val="20"/>
          <w:lang w:val="en-US"/>
        </w:rPr>
        <w:t>s 3 and</w:t>
      </w:r>
      <w:r w:rsidR="00EE7A4E" w:rsidRPr="0038162F">
        <w:rPr>
          <w:rFonts w:asciiTheme="minorHAnsi" w:hAnsiTheme="minorHAnsi" w:cstheme="minorBidi"/>
          <w:sz w:val="20"/>
          <w:lang w:val="en-US"/>
        </w:rPr>
        <w:t xml:space="preserve"> 4</w:t>
      </w:r>
      <w:r w:rsidR="007D785D" w:rsidRPr="0038162F">
        <w:rPr>
          <w:rFonts w:asciiTheme="minorHAnsi" w:hAnsiTheme="minorHAnsi" w:cstheme="minorBidi"/>
          <w:sz w:val="20"/>
          <w:lang w:val="en-US"/>
        </w:rPr>
        <w:t xml:space="preserve">. </w:t>
      </w:r>
      <w:r w:rsidR="00BF3EB6" w:rsidRPr="0038162F">
        <w:rPr>
          <w:rFonts w:asciiTheme="minorHAnsi" w:hAnsiTheme="minorHAnsi" w:cstheme="minorBidi"/>
          <w:sz w:val="20"/>
          <w:lang w:val="en-US"/>
        </w:rPr>
        <w:t xml:space="preserve">During </w:t>
      </w:r>
      <w:r w:rsidR="007D785D" w:rsidRPr="0038162F">
        <w:rPr>
          <w:rFonts w:asciiTheme="minorHAnsi" w:hAnsiTheme="minorHAnsi" w:cstheme="minorBidi"/>
          <w:sz w:val="20"/>
          <w:lang w:val="en-US"/>
        </w:rPr>
        <w:t>Years 3</w:t>
      </w:r>
      <w:r w:rsidR="000C3B6C" w:rsidRPr="0038162F">
        <w:rPr>
          <w:rFonts w:asciiTheme="minorHAnsi" w:hAnsiTheme="minorHAnsi" w:cstheme="minorBidi"/>
          <w:sz w:val="20"/>
          <w:lang w:val="en-US"/>
        </w:rPr>
        <w:t xml:space="preserve"> and </w:t>
      </w:r>
      <w:r w:rsidR="007D785D" w:rsidRPr="0038162F">
        <w:rPr>
          <w:rFonts w:asciiTheme="minorHAnsi" w:hAnsiTheme="minorHAnsi" w:cstheme="minorBidi"/>
          <w:sz w:val="20"/>
          <w:lang w:val="en-US"/>
        </w:rPr>
        <w:t>4</w:t>
      </w:r>
      <w:r w:rsidR="00BF3EB6" w:rsidRPr="0038162F">
        <w:rPr>
          <w:rFonts w:asciiTheme="minorHAnsi" w:hAnsiTheme="minorHAnsi" w:cstheme="minorBidi"/>
          <w:sz w:val="20"/>
          <w:lang w:val="en-US"/>
        </w:rPr>
        <w:t xml:space="preserve">, the Project </w:t>
      </w:r>
      <w:r w:rsidR="007D785D" w:rsidRPr="0038162F">
        <w:rPr>
          <w:rFonts w:asciiTheme="minorHAnsi" w:hAnsiTheme="minorHAnsi" w:cstheme="minorBidi"/>
          <w:sz w:val="20"/>
          <w:lang w:val="en-US"/>
        </w:rPr>
        <w:t>will provide</w:t>
      </w:r>
      <w:r w:rsidR="00BF3EB6" w:rsidRPr="0038162F">
        <w:rPr>
          <w:rFonts w:asciiTheme="minorHAnsi" w:hAnsiTheme="minorHAnsi" w:cstheme="minorBidi"/>
          <w:sz w:val="20"/>
          <w:lang w:val="en-US"/>
        </w:rPr>
        <w:t xml:space="preserve"> travel</w:t>
      </w:r>
      <w:r w:rsidR="007D785D" w:rsidRPr="0038162F">
        <w:rPr>
          <w:rFonts w:asciiTheme="minorHAnsi" w:hAnsiTheme="minorHAnsi" w:cstheme="minorBidi"/>
          <w:sz w:val="20"/>
          <w:lang w:val="en-US"/>
        </w:rPr>
        <w:t xml:space="preserve"> resources for TCM and TBC personnel to participate in</w:t>
      </w:r>
      <w:r w:rsidR="00BF3EB6" w:rsidRPr="0038162F">
        <w:rPr>
          <w:rFonts w:asciiTheme="minorHAnsi" w:hAnsiTheme="minorHAnsi" w:cstheme="minorBidi"/>
          <w:sz w:val="20"/>
          <w:lang w:val="en-US"/>
        </w:rPr>
        <w:t xml:space="preserve"> </w:t>
      </w:r>
      <w:r w:rsidR="00885B08" w:rsidRPr="0038162F">
        <w:rPr>
          <w:rFonts w:asciiTheme="minorHAnsi" w:hAnsiTheme="minorHAnsi" w:cstheme="minorBidi"/>
          <w:sz w:val="20"/>
          <w:lang w:val="en-US"/>
        </w:rPr>
        <w:t xml:space="preserve">the Global </w:t>
      </w:r>
      <w:r w:rsidR="00BF3EB6" w:rsidRPr="0038162F">
        <w:rPr>
          <w:rFonts w:asciiTheme="minorHAnsi" w:hAnsiTheme="minorHAnsi" w:cstheme="minorBidi"/>
          <w:sz w:val="20"/>
          <w:lang w:val="en-US"/>
        </w:rPr>
        <w:t xml:space="preserve">E-Mobility Programme to familiarize them with best practices for designing </w:t>
      </w:r>
      <w:proofErr w:type="spellStart"/>
      <w:r w:rsidR="00BF3EB6" w:rsidRPr="0038162F">
        <w:rPr>
          <w:rFonts w:asciiTheme="minorHAnsi" w:hAnsiTheme="minorHAnsi" w:cstheme="minorBidi"/>
          <w:sz w:val="20"/>
          <w:lang w:val="en-US"/>
        </w:rPr>
        <w:t>programmes</w:t>
      </w:r>
      <w:proofErr w:type="spellEnd"/>
      <w:r w:rsidR="00BF3EB6" w:rsidRPr="0038162F">
        <w:rPr>
          <w:rFonts w:asciiTheme="minorHAnsi" w:hAnsiTheme="minorHAnsi" w:cstheme="minorBidi"/>
          <w:sz w:val="20"/>
          <w:lang w:val="en-US"/>
        </w:rPr>
        <w:t xml:space="preserve"> for promoting EVs and green urban transport development. </w:t>
      </w:r>
      <w:r w:rsidR="007D785D" w:rsidRPr="0038162F">
        <w:rPr>
          <w:rFonts w:asciiTheme="minorHAnsi" w:hAnsiTheme="minorHAnsi" w:cstheme="minorBidi"/>
          <w:sz w:val="20"/>
          <w:lang w:val="en-US"/>
        </w:rPr>
        <w:t xml:space="preserve"> Year 4 will involve the </w:t>
      </w:r>
      <w:r w:rsidR="00EE7A4E" w:rsidRPr="0038162F">
        <w:rPr>
          <w:rFonts w:asciiTheme="minorHAnsi" w:hAnsiTheme="minorHAnsi" w:cstheme="minorBidi"/>
          <w:sz w:val="20"/>
          <w:lang w:val="en-US"/>
        </w:rPr>
        <w:t>compil</w:t>
      </w:r>
      <w:r w:rsidR="007D785D" w:rsidRPr="0038162F">
        <w:rPr>
          <w:rFonts w:asciiTheme="minorHAnsi" w:hAnsiTheme="minorHAnsi" w:cstheme="minorBidi"/>
          <w:sz w:val="20"/>
          <w:lang w:val="en-US"/>
        </w:rPr>
        <w:t xml:space="preserve">ation of </w:t>
      </w:r>
      <w:r w:rsidR="00EE7A4E" w:rsidRPr="0038162F">
        <w:rPr>
          <w:rFonts w:asciiTheme="minorHAnsi" w:hAnsiTheme="minorHAnsi" w:cstheme="minorBidi"/>
          <w:sz w:val="20"/>
          <w:lang w:val="en-US"/>
        </w:rPr>
        <w:t>gender-inclusive information from the e-bus pilots and other available international experience target</w:t>
      </w:r>
      <w:r w:rsidRPr="0038162F">
        <w:rPr>
          <w:rFonts w:asciiTheme="minorHAnsi" w:hAnsiTheme="minorHAnsi" w:cstheme="minorBidi"/>
          <w:sz w:val="20"/>
          <w:lang w:val="en-US"/>
        </w:rPr>
        <w:t>ing</w:t>
      </w:r>
      <w:r w:rsidR="00EE7A4E" w:rsidRPr="0038162F">
        <w:rPr>
          <w:rFonts w:asciiTheme="minorHAnsi" w:hAnsiTheme="minorHAnsi" w:cstheme="minorBidi"/>
          <w:sz w:val="20"/>
          <w:lang w:val="en-US"/>
        </w:rPr>
        <w:t xml:space="preserve"> the private sector to assist them in its decision-making to </w:t>
      </w:r>
      <w:r w:rsidR="0021753A" w:rsidRPr="0038162F">
        <w:rPr>
          <w:rFonts w:asciiTheme="minorHAnsi" w:hAnsiTheme="minorHAnsi" w:cstheme="minorBidi"/>
          <w:sz w:val="20"/>
          <w:lang w:val="en-US"/>
        </w:rPr>
        <w:t>invest in</w:t>
      </w:r>
      <w:r w:rsidR="00EE7A4E" w:rsidRPr="0038162F">
        <w:rPr>
          <w:rFonts w:asciiTheme="minorHAnsi" w:hAnsiTheme="minorHAnsi" w:cstheme="minorBidi"/>
          <w:sz w:val="20"/>
          <w:lang w:val="en-US"/>
        </w:rPr>
        <w:t xml:space="preserve"> electric vehicles. Th</w:t>
      </w:r>
      <w:r w:rsidR="0021753A" w:rsidRPr="0038162F">
        <w:rPr>
          <w:rFonts w:asciiTheme="minorHAnsi" w:hAnsiTheme="minorHAnsi" w:cstheme="minorBidi"/>
          <w:sz w:val="20"/>
          <w:lang w:val="en-US"/>
        </w:rPr>
        <w:t xml:space="preserve">ese KPs </w:t>
      </w:r>
      <w:r w:rsidR="00EE7A4E" w:rsidRPr="0038162F">
        <w:rPr>
          <w:rFonts w:asciiTheme="minorHAnsi" w:hAnsiTheme="minorHAnsi" w:cstheme="minorBidi"/>
          <w:sz w:val="20"/>
          <w:lang w:val="en-US"/>
        </w:rPr>
        <w:t>should include information compiled from local research institutes (such as ISEI and Turin Polytechnic University) on electric vehicles, charging infrastructure and renewable energy;</w:t>
      </w:r>
    </w:p>
    <w:p w14:paraId="7DD565A2" w14:textId="1AC51DD7" w:rsidR="00EE7A4E" w:rsidRPr="0038162F" w:rsidRDefault="0021753A" w:rsidP="000500B5">
      <w:pPr>
        <w:pStyle w:val="Bodytextnumbered"/>
        <w:numPr>
          <w:ilvl w:val="0"/>
          <w:numId w:val="46"/>
        </w:numPr>
        <w:ind w:left="814"/>
        <w:rPr>
          <w:rFonts w:asciiTheme="minorHAnsi" w:hAnsiTheme="minorHAnsi" w:cstheme="minorBidi"/>
          <w:sz w:val="20"/>
          <w:lang w:val="en-US"/>
        </w:rPr>
      </w:pPr>
      <w:r w:rsidRPr="0038162F">
        <w:rPr>
          <w:rFonts w:asciiTheme="minorHAnsi" w:hAnsiTheme="minorHAnsi" w:cstheme="minorBidi"/>
          <w:sz w:val="20"/>
          <w:u w:val="single"/>
          <w:lang w:val="en-US"/>
        </w:rPr>
        <w:t>Activity 3.7.2: C</w:t>
      </w:r>
      <w:r w:rsidR="00EE7A4E" w:rsidRPr="0038162F">
        <w:rPr>
          <w:rFonts w:asciiTheme="minorHAnsi" w:hAnsiTheme="minorHAnsi" w:cstheme="minorBidi"/>
          <w:sz w:val="20"/>
          <w:u w:val="single"/>
          <w:lang w:val="en-US"/>
        </w:rPr>
        <w:t>onduct workshops or market fairs in Tashkent and other prominent Uzbek cities on investments into EVs and other forms of low carbon transport</w:t>
      </w:r>
      <w:r w:rsidRPr="0038162F">
        <w:rPr>
          <w:rFonts w:asciiTheme="minorHAnsi" w:hAnsiTheme="minorHAnsi" w:cstheme="minorBidi"/>
          <w:sz w:val="20"/>
          <w:lang w:val="en-US"/>
        </w:rPr>
        <w:t>.</w:t>
      </w:r>
      <w:r w:rsidR="00EE7A4E"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The aim of these events would be </w:t>
      </w:r>
      <w:r w:rsidR="00EE7A4E" w:rsidRPr="0038162F">
        <w:rPr>
          <w:rFonts w:asciiTheme="minorHAnsi" w:hAnsiTheme="minorHAnsi" w:cstheme="minorBidi"/>
          <w:sz w:val="20"/>
          <w:lang w:val="en-US"/>
        </w:rPr>
        <w:t xml:space="preserve">to </w:t>
      </w:r>
      <w:proofErr w:type="spellStart"/>
      <w:r w:rsidR="00EE7A4E" w:rsidRPr="0038162F">
        <w:rPr>
          <w:rFonts w:asciiTheme="minorHAnsi" w:hAnsiTheme="minorHAnsi" w:cstheme="minorBidi"/>
          <w:sz w:val="20"/>
          <w:lang w:val="en-US"/>
        </w:rPr>
        <w:t>catalyse</w:t>
      </w:r>
      <w:proofErr w:type="spellEnd"/>
      <w:r w:rsidR="00EE7A4E" w:rsidRPr="0038162F">
        <w:rPr>
          <w:rFonts w:asciiTheme="minorHAnsi" w:hAnsiTheme="minorHAnsi" w:cstheme="minorBidi"/>
          <w:sz w:val="20"/>
          <w:lang w:val="en-US"/>
        </w:rPr>
        <w:t xml:space="preserve"> the interest of potential private investors and commercial banks into e-vehicle investments with a focus on taxi fleets, delivery companies and private vehicle owners. The fair </w:t>
      </w:r>
      <w:r w:rsidRPr="0038162F">
        <w:rPr>
          <w:rFonts w:asciiTheme="minorHAnsi" w:hAnsiTheme="minorHAnsi" w:cstheme="minorBidi"/>
          <w:sz w:val="20"/>
          <w:lang w:val="en-US"/>
        </w:rPr>
        <w:t xml:space="preserve">can also </w:t>
      </w:r>
      <w:r w:rsidR="00EE7A4E" w:rsidRPr="0038162F">
        <w:rPr>
          <w:rFonts w:asciiTheme="minorHAnsi" w:hAnsiTheme="minorHAnsi" w:cstheme="minorBidi"/>
          <w:sz w:val="20"/>
          <w:lang w:val="en-US"/>
        </w:rPr>
        <w:t xml:space="preserve">attract potential investors into cycle-sharing programs for Tashkent and other Uzbek cities. </w:t>
      </w:r>
      <w:bookmarkStart w:id="81" w:name="_Hlk56144409"/>
      <w:r w:rsidR="00EE7A4E" w:rsidRPr="0038162F">
        <w:rPr>
          <w:rFonts w:asciiTheme="minorHAnsi" w:hAnsiTheme="minorHAnsi" w:cstheme="minorBidi"/>
          <w:sz w:val="20"/>
          <w:lang w:val="en-US"/>
        </w:rPr>
        <w:t xml:space="preserve">The involvement of </w:t>
      </w:r>
      <w:r w:rsidR="00885B08" w:rsidRPr="0038162F">
        <w:rPr>
          <w:rFonts w:asciiTheme="minorHAnsi" w:hAnsiTheme="minorHAnsi" w:cstheme="minorBidi"/>
          <w:sz w:val="20"/>
          <w:lang w:val="en-US"/>
        </w:rPr>
        <w:t>the</w:t>
      </w:r>
      <w:r w:rsidR="00EE7A4E" w:rsidRPr="0038162F">
        <w:rPr>
          <w:rFonts w:asciiTheme="minorHAnsi" w:hAnsiTheme="minorHAnsi" w:cstheme="minorBidi"/>
          <w:sz w:val="20"/>
          <w:lang w:val="en-US"/>
        </w:rPr>
        <w:t xml:space="preserve"> </w:t>
      </w:r>
      <w:r w:rsidR="00885B08" w:rsidRPr="0038162F">
        <w:rPr>
          <w:rFonts w:asciiTheme="minorHAnsi" w:hAnsiTheme="minorHAnsi" w:cstheme="minorBidi"/>
          <w:sz w:val="20"/>
          <w:lang w:val="en-US"/>
        </w:rPr>
        <w:t xml:space="preserve">Global </w:t>
      </w:r>
      <w:r w:rsidR="00BF3EB6" w:rsidRPr="0038162F">
        <w:rPr>
          <w:rFonts w:asciiTheme="minorHAnsi" w:hAnsiTheme="minorHAnsi" w:cstheme="minorBidi"/>
          <w:sz w:val="20"/>
          <w:lang w:val="en-US"/>
        </w:rPr>
        <w:t xml:space="preserve">E-Mobility </w:t>
      </w:r>
      <w:r w:rsidR="00EE7A4E" w:rsidRPr="0038162F">
        <w:rPr>
          <w:rFonts w:asciiTheme="minorHAnsi" w:hAnsiTheme="minorHAnsi" w:cstheme="minorBidi"/>
          <w:sz w:val="20"/>
          <w:lang w:val="en-US"/>
        </w:rPr>
        <w:t>Programme</w:t>
      </w:r>
      <w:r w:rsidR="00CF2976" w:rsidRPr="0038162F">
        <w:rPr>
          <w:rFonts w:asciiTheme="minorHAnsi" w:hAnsiTheme="minorHAnsi" w:cstheme="minorBidi"/>
          <w:sz w:val="20"/>
          <w:lang w:val="en-US"/>
        </w:rPr>
        <w:t xml:space="preserve"> (the Support and Investment Platform)</w:t>
      </w:r>
      <w:r w:rsidR="00EE7A4E" w:rsidRPr="0038162F">
        <w:rPr>
          <w:rFonts w:asciiTheme="minorHAnsi" w:hAnsiTheme="minorHAnsi" w:cstheme="minorBidi"/>
          <w:sz w:val="20"/>
          <w:lang w:val="en-US"/>
        </w:rPr>
        <w:t xml:space="preserve"> </w:t>
      </w:r>
      <w:bookmarkEnd w:id="81"/>
      <w:r w:rsidR="00EE7A4E" w:rsidRPr="0038162F">
        <w:rPr>
          <w:rFonts w:asciiTheme="minorHAnsi" w:hAnsiTheme="minorHAnsi" w:cstheme="minorBidi"/>
          <w:sz w:val="20"/>
          <w:lang w:val="en-US"/>
        </w:rPr>
        <w:t xml:space="preserve">will enhance the number of participants to this workshop (or market fair) that can include a number </w:t>
      </w:r>
      <w:r w:rsidR="00885B08" w:rsidRPr="0038162F">
        <w:rPr>
          <w:rFonts w:asciiTheme="minorHAnsi" w:hAnsiTheme="minorHAnsi" w:cstheme="minorBidi"/>
          <w:sz w:val="20"/>
          <w:lang w:val="en-US"/>
        </w:rPr>
        <w:t>of their</w:t>
      </w:r>
      <w:r w:rsidR="00EE7A4E" w:rsidRPr="0038162F">
        <w:rPr>
          <w:rFonts w:asciiTheme="minorHAnsi" w:hAnsiTheme="minorHAnsi" w:cstheme="minorBidi"/>
          <w:sz w:val="20"/>
          <w:lang w:val="en-US"/>
        </w:rPr>
        <w:t xml:space="preserve"> international partners such as the IEA, the Urban Electric Mobility Initiative (UEMI), and the ADB. TAILEV will ensure attendance at these workshops</w:t>
      </w:r>
      <w:r w:rsidR="00885B08" w:rsidRPr="0038162F">
        <w:rPr>
          <w:rFonts w:asciiTheme="minorHAnsi" w:hAnsiTheme="minorHAnsi" w:cstheme="minorBidi"/>
          <w:sz w:val="20"/>
          <w:lang w:val="en-US"/>
        </w:rPr>
        <w:t xml:space="preserve"> and </w:t>
      </w:r>
      <w:r w:rsidR="00EE7A4E" w:rsidRPr="0038162F">
        <w:rPr>
          <w:rFonts w:asciiTheme="minorHAnsi" w:hAnsiTheme="minorHAnsi" w:cstheme="minorBidi"/>
          <w:sz w:val="20"/>
          <w:lang w:val="en-US"/>
        </w:rPr>
        <w:t>market fair</w:t>
      </w:r>
      <w:r w:rsidR="00885B08" w:rsidRPr="0038162F">
        <w:rPr>
          <w:rFonts w:asciiTheme="minorHAnsi" w:hAnsiTheme="minorHAnsi" w:cstheme="minorBidi"/>
          <w:sz w:val="20"/>
          <w:lang w:val="en-US"/>
        </w:rPr>
        <w:t>s</w:t>
      </w:r>
      <w:r w:rsidR="00EE7A4E" w:rsidRPr="0038162F">
        <w:rPr>
          <w:rFonts w:asciiTheme="minorHAnsi" w:hAnsiTheme="minorHAnsi" w:cstheme="minorBidi"/>
          <w:sz w:val="20"/>
          <w:lang w:val="en-US"/>
        </w:rPr>
        <w:t xml:space="preserve"> have equitable participation </w:t>
      </w:r>
      <w:r w:rsidR="000F2010" w:rsidRPr="0038162F">
        <w:rPr>
          <w:rFonts w:asciiTheme="minorHAnsi" w:hAnsiTheme="minorHAnsi" w:cstheme="minorBidi"/>
          <w:sz w:val="20"/>
          <w:lang w:val="en-US"/>
        </w:rPr>
        <w:t xml:space="preserve">(20-30%) </w:t>
      </w:r>
      <w:r w:rsidR="00EE7A4E" w:rsidRPr="0038162F">
        <w:rPr>
          <w:rFonts w:asciiTheme="minorHAnsi" w:hAnsiTheme="minorHAnsi" w:cstheme="minorBidi"/>
          <w:sz w:val="20"/>
          <w:lang w:val="en-US"/>
        </w:rPr>
        <w:t>from female participants;</w:t>
      </w:r>
    </w:p>
    <w:p w14:paraId="7EA9065D" w14:textId="69A1B534" w:rsidR="00EE7A4E" w:rsidRPr="0038162F" w:rsidRDefault="0021753A" w:rsidP="000500B5">
      <w:pPr>
        <w:pStyle w:val="Bodytextnumbered"/>
        <w:numPr>
          <w:ilvl w:val="0"/>
          <w:numId w:val="46"/>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3.7.3: P</w:t>
      </w:r>
      <w:r w:rsidR="00EE7A4E" w:rsidRPr="0038162F">
        <w:rPr>
          <w:rFonts w:asciiTheme="minorHAnsi" w:hAnsiTheme="minorHAnsi" w:cstheme="minorHAnsi"/>
          <w:sz w:val="20"/>
          <w:u w:val="single"/>
          <w:lang w:val="en-US"/>
        </w:rPr>
        <w:t>rovide tailored technical assistance to potential private e-vehicle investors on preparing bankable investment proposals into EVs</w:t>
      </w:r>
      <w:r w:rsidRPr="0038162F">
        <w:rPr>
          <w:rFonts w:asciiTheme="minorHAnsi" w:hAnsiTheme="minorHAnsi" w:cstheme="minorHAnsi"/>
          <w:sz w:val="20"/>
          <w:lang w:val="en-US"/>
        </w:rPr>
        <w:t>.</w:t>
      </w:r>
      <w:r w:rsidR="00EE7A4E" w:rsidRPr="0038162F">
        <w:rPr>
          <w:rFonts w:asciiTheme="minorHAnsi" w:hAnsiTheme="minorHAnsi" w:cstheme="minorHAnsi"/>
          <w:sz w:val="20"/>
          <w:lang w:val="en-US"/>
        </w:rPr>
        <w:t xml:space="preserve"> </w:t>
      </w:r>
      <w:r w:rsidR="00885B08" w:rsidRPr="0038162F">
        <w:rPr>
          <w:rFonts w:asciiTheme="minorHAnsi" w:hAnsiTheme="minorHAnsi" w:cstheme="minorHAnsi"/>
          <w:sz w:val="20"/>
          <w:lang w:val="en-US"/>
        </w:rPr>
        <w:t xml:space="preserve">This technical assistance will </w:t>
      </w:r>
      <w:r w:rsidR="00EE7A4E" w:rsidRPr="0038162F">
        <w:rPr>
          <w:rFonts w:asciiTheme="minorHAnsi" w:hAnsiTheme="minorHAnsi" w:cstheme="minorHAnsi"/>
          <w:sz w:val="20"/>
          <w:lang w:val="en-US"/>
        </w:rPr>
        <w:t>focus on</w:t>
      </w:r>
      <w:r w:rsidR="00885B08" w:rsidRPr="0038162F">
        <w:rPr>
          <w:rFonts w:asciiTheme="minorHAnsi" w:hAnsiTheme="minorHAnsi" w:cstheme="minorHAnsi"/>
          <w:sz w:val="20"/>
          <w:lang w:val="en-US"/>
        </w:rPr>
        <w:t xml:space="preserve"> commercial</w:t>
      </w:r>
      <w:r w:rsidR="00EE7A4E" w:rsidRPr="0038162F">
        <w:rPr>
          <w:rFonts w:asciiTheme="minorHAnsi" w:hAnsiTheme="minorHAnsi" w:cstheme="minorHAnsi"/>
          <w:sz w:val="20"/>
          <w:lang w:val="en-US"/>
        </w:rPr>
        <w:t xml:space="preserve"> taxi fleets, delivery companies and other private owners (including private sector co-financers Valley Fruits LLC and JV Sam Auto LLC). This assistance should also include commercial banks on risk assessment and management of e-vehicle loan </w:t>
      </w:r>
      <w:proofErr w:type="spellStart"/>
      <w:r w:rsidR="00EE7A4E" w:rsidRPr="0038162F">
        <w:rPr>
          <w:rFonts w:asciiTheme="minorHAnsi" w:hAnsiTheme="minorHAnsi" w:cstheme="minorHAnsi"/>
          <w:sz w:val="20"/>
          <w:lang w:val="en-US"/>
        </w:rPr>
        <w:t>programmes</w:t>
      </w:r>
      <w:proofErr w:type="spellEnd"/>
      <w:r w:rsidR="00EE7A4E" w:rsidRPr="0038162F">
        <w:rPr>
          <w:rFonts w:asciiTheme="minorHAnsi" w:hAnsiTheme="minorHAnsi" w:cstheme="minorHAnsi"/>
          <w:sz w:val="20"/>
          <w:lang w:val="en-US"/>
        </w:rPr>
        <w:t xml:space="preserve">. The technical assistance will also </w:t>
      </w:r>
      <w:r w:rsidR="00EE7A4E" w:rsidRPr="0038162F">
        <w:rPr>
          <w:rFonts w:asciiTheme="minorHAnsi" w:hAnsiTheme="minorHAnsi" w:cstheme="minorHAnsi"/>
          <w:sz w:val="20"/>
          <w:lang w:val="en-US"/>
        </w:rPr>
        <w:lastRenderedPageBreak/>
        <w:t xml:space="preserve">emphasize the importance of gender-inclusive activities that can be undertaken with these investments and initiatives. Any financial commitments made by the private sector for e-vehicle investments at the EOP can be added to the achievement of the </w:t>
      </w:r>
      <w:r w:rsidR="00505A8B" w:rsidRPr="0038162F">
        <w:rPr>
          <w:rFonts w:asciiTheme="minorHAnsi" w:hAnsiTheme="minorHAnsi" w:cstheme="minorHAnsi"/>
          <w:sz w:val="20"/>
          <w:lang w:val="en-US"/>
        </w:rPr>
        <w:t>indirect emissions reductions</w:t>
      </w:r>
      <w:r w:rsidR="00EE7A4E" w:rsidRPr="0038162F">
        <w:rPr>
          <w:rFonts w:asciiTheme="minorHAnsi" w:hAnsiTheme="minorHAnsi" w:cstheme="minorHAnsi"/>
          <w:sz w:val="20"/>
          <w:lang w:val="en-US"/>
        </w:rPr>
        <w:t xml:space="preserve">. </w:t>
      </w:r>
    </w:p>
    <w:p w14:paraId="730971F1" w14:textId="6A0EE30E" w:rsidR="003F597A" w:rsidRPr="0038162F" w:rsidRDefault="00537CEB" w:rsidP="00C62395">
      <w:pPr>
        <w:pStyle w:val="Bodytextnumbered"/>
        <w:ind w:left="454" w:hanging="454"/>
        <w:rPr>
          <w:rFonts w:asciiTheme="minorHAnsi" w:hAnsiTheme="minorHAnsi" w:cstheme="minorHAnsi"/>
          <w:sz w:val="20"/>
          <w:lang w:val="en-US"/>
        </w:rPr>
      </w:pPr>
      <w:bookmarkStart w:id="82" w:name="_Hlk33276585"/>
      <w:r w:rsidRPr="0038162F">
        <w:rPr>
          <w:rFonts w:asciiTheme="minorHAnsi" w:hAnsiTheme="minorHAnsi" w:cstheme="minorHAnsi"/>
          <w:b/>
          <w:bCs/>
          <w:i/>
          <w:iCs/>
          <w:sz w:val="20"/>
          <w:lang w:val="en-US"/>
        </w:rPr>
        <w:t xml:space="preserve">Outcome 4: Measures are developed to ensure the </w:t>
      </w:r>
      <w:r w:rsidR="00557049" w:rsidRPr="0038162F">
        <w:rPr>
          <w:rFonts w:asciiTheme="minorHAnsi" w:hAnsiTheme="minorHAnsi" w:cstheme="minorHAnsi"/>
          <w:b/>
          <w:bCs/>
          <w:i/>
          <w:iCs/>
          <w:sz w:val="20"/>
          <w:lang w:val="en-US"/>
        </w:rPr>
        <w:t xml:space="preserve">long-term environmental sustainability </w:t>
      </w:r>
      <w:r w:rsidRPr="0038162F">
        <w:rPr>
          <w:rFonts w:asciiTheme="minorHAnsi" w:hAnsiTheme="minorHAnsi" w:cstheme="minorHAnsi"/>
          <w:b/>
          <w:bCs/>
          <w:i/>
          <w:iCs/>
          <w:sz w:val="20"/>
          <w:lang w:val="en-US"/>
        </w:rPr>
        <w:t>of e-vehicles and GUTCs</w:t>
      </w:r>
      <w:r w:rsidRPr="0038162F">
        <w:rPr>
          <w:rFonts w:asciiTheme="minorHAnsi" w:hAnsiTheme="minorHAnsi" w:cstheme="minorHAnsi"/>
          <w:sz w:val="20"/>
          <w:lang w:val="en-US"/>
        </w:rPr>
        <w:t>.</w:t>
      </w:r>
      <w:r w:rsidR="00020E12" w:rsidRPr="0038162F">
        <w:rPr>
          <w:rFonts w:asciiTheme="minorHAnsi" w:hAnsiTheme="minorHAnsi" w:cstheme="minorHAnsi"/>
          <w:sz w:val="20"/>
          <w:lang w:val="en-US"/>
        </w:rPr>
        <w:t xml:space="preserve"> </w:t>
      </w:r>
      <w:bookmarkStart w:id="83" w:name="_Hlk43129987"/>
      <w:r w:rsidR="007C6991" w:rsidRPr="0038162F">
        <w:rPr>
          <w:rFonts w:asciiTheme="minorHAnsi" w:hAnsiTheme="minorHAnsi" w:cstheme="minorHAnsi"/>
          <w:sz w:val="20"/>
          <w:lang w:val="en-US"/>
        </w:rPr>
        <w:t>T</w:t>
      </w:r>
      <w:r w:rsidR="00B63092" w:rsidRPr="0038162F">
        <w:rPr>
          <w:rFonts w:asciiTheme="minorHAnsi" w:hAnsiTheme="minorHAnsi" w:cstheme="minorHAnsi"/>
          <w:sz w:val="20"/>
          <w:lang w:val="en-US"/>
        </w:rPr>
        <w:t xml:space="preserve">his component </w:t>
      </w:r>
      <w:r w:rsidR="007C6991" w:rsidRPr="0038162F">
        <w:rPr>
          <w:rFonts w:asciiTheme="minorHAnsi" w:hAnsiTheme="minorHAnsi" w:cstheme="minorHAnsi"/>
          <w:sz w:val="20"/>
          <w:lang w:val="en-US"/>
        </w:rPr>
        <w:t>will</w:t>
      </w:r>
      <w:r w:rsidR="00B63092" w:rsidRPr="0038162F">
        <w:rPr>
          <w:rFonts w:asciiTheme="minorHAnsi" w:hAnsiTheme="minorHAnsi" w:cstheme="minorHAnsi"/>
          <w:sz w:val="20"/>
          <w:lang w:val="en-US"/>
        </w:rPr>
        <w:t xml:space="preserve"> address environmental challenges for </w:t>
      </w:r>
      <w:r w:rsidR="007C6991" w:rsidRPr="0038162F">
        <w:rPr>
          <w:rFonts w:asciiTheme="minorHAnsi" w:hAnsiTheme="minorHAnsi" w:cstheme="minorHAnsi"/>
          <w:sz w:val="20"/>
          <w:lang w:val="en-US"/>
        </w:rPr>
        <w:t>an e-vehicle</w:t>
      </w:r>
      <w:r w:rsidR="00DA2794" w:rsidRPr="0038162F">
        <w:rPr>
          <w:rFonts w:asciiTheme="minorHAnsi" w:hAnsiTheme="minorHAnsi" w:cstheme="minorHAnsi"/>
          <w:sz w:val="20"/>
          <w:lang w:val="en-US"/>
        </w:rPr>
        <w:t xml:space="preserve"> and GUTC</w:t>
      </w:r>
      <w:r w:rsidR="007C6991" w:rsidRPr="0038162F">
        <w:rPr>
          <w:rFonts w:asciiTheme="minorHAnsi" w:hAnsiTheme="minorHAnsi" w:cstheme="minorHAnsi"/>
          <w:sz w:val="20"/>
          <w:lang w:val="en-US"/>
        </w:rPr>
        <w:t xml:space="preserve"> programme in Uzbekistan</w:t>
      </w:r>
      <w:r w:rsidR="00C62395" w:rsidRPr="0038162F">
        <w:rPr>
          <w:rFonts w:asciiTheme="minorHAnsi" w:hAnsiTheme="minorHAnsi" w:cstheme="minorHAnsi"/>
          <w:sz w:val="20"/>
          <w:lang w:val="en-US"/>
        </w:rPr>
        <w:t xml:space="preserve">. </w:t>
      </w:r>
      <w:r w:rsidR="009554DD" w:rsidRPr="0038162F">
        <w:rPr>
          <w:rFonts w:asciiTheme="minorHAnsi" w:hAnsiTheme="minorHAnsi" w:cstheme="minorHAnsi"/>
          <w:sz w:val="20"/>
          <w:lang w:val="en-US"/>
        </w:rPr>
        <w:t xml:space="preserve">The measures to be addressed </w:t>
      </w:r>
      <w:r w:rsidR="00941272" w:rsidRPr="0038162F">
        <w:rPr>
          <w:rFonts w:asciiTheme="minorHAnsi" w:hAnsiTheme="minorHAnsi" w:cstheme="minorHAnsi"/>
          <w:sz w:val="20"/>
          <w:lang w:val="en-US"/>
        </w:rPr>
        <w:t>to achieve this outcome</w:t>
      </w:r>
      <w:r w:rsidR="009554DD" w:rsidRPr="0038162F">
        <w:rPr>
          <w:rFonts w:asciiTheme="minorHAnsi" w:hAnsiTheme="minorHAnsi" w:cstheme="minorHAnsi"/>
          <w:sz w:val="20"/>
          <w:lang w:val="en-US"/>
        </w:rPr>
        <w:t xml:space="preserve"> include joint actions to improve urban environmental quality based on evidence provided from the GUTC environmental monitoring programme from Output 3.2</w:t>
      </w:r>
      <w:r w:rsidR="00B63092" w:rsidRPr="0038162F">
        <w:rPr>
          <w:rFonts w:asciiTheme="minorHAnsi" w:hAnsiTheme="minorHAnsi" w:cstheme="minorHAnsi"/>
          <w:sz w:val="20"/>
          <w:lang w:val="en-US"/>
        </w:rPr>
        <w:t xml:space="preserve">, </w:t>
      </w:r>
      <w:r w:rsidR="009554DD" w:rsidRPr="0038162F">
        <w:rPr>
          <w:rFonts w:asciiTheme="minorHAnsi" w:hAnsiTheme="minorHAnsi" w:cstheme="minorHAnsi"/>
          <w:sz w:val="20"/>
          <w:lang w:val="en-US"/>
        </w:rPr>
        <w:t xml:space="preserve">and the </w:t>
      </w:r>
      <w:r w:rsidR="00B63092" w:rsidRPr="0038162F">
        <w:rPr>
          <w:rFonts w:asciiTheme="minorHAnsi" w:hAnsiTheme="minorHAnsi" w:cstheme="minorHAnsi"/>
          <w:sz w:val="20"/>
          <w:lang w:val="en-US"/>
        </w:rPr>
        <w:t xml:space="preserve">management of hazardous waste </w:t>
      </w:r>
      <w:r w:rsidR="009554DD" w:rsidRPr="0038162F">
        <w:rPr>
          <w:rFonts w:asciiTheme="minorHAnsi" w:hAnsiTheme="minorHAnsi" w:cstheme="minorHAnsi"/>
          <w:sz w:val="20"/>
          <w:lang w:val="en-US"/>
        </w:rPr>
        <w:t xml:space="preserve">from </w:t>
      </w:r>
      <w:r w:rsidR="00537EE8" w:rsidRPr="0038162F">
        <w:rPr>
          <w:rFonts w:asciiTheme="minorHAnsi" w:hAnsiTheme="minorHAnsi" w:cstheme="minorHAnsi"/>
          <w:sz w:val="20"/>
          <w:lang w:val="en-US"/>
        </w:rPr>
        <w:t xml:space="preserve">the scaling-up of </w:t>
      </w:r>
      <w:r w:rsidR="009554DD" w:rsidRPr="0038162F">
        <w:rPr>
          <w:rFonts w:asciiTheme="minorHAnsi" w:hAnsiTheme="minorHAnsi" w:cstheme="minorHAnsi"/>
          <w:sz w:val="20"/>
          <w:lang w:val="en-US"/>
        </w:rPr>
        <w:t xml:space="preserve">EV </w:t>
      </w:r>
      <w:r w:rsidR="00537EE8" w:rsidRPr="0038162F">
        <w:rPr>
          <w:rFonts w:asciiTheme="minorHAnsi" w:hAnsiTheme="minorHAnsi" w:cstheme="minorHAnsi"/>
          <w:sz w:val="20"/>
          <w:lang w:val="en-US"/>
        </w:rPr>
        <w:t>usage</w:t>
      </w:r>
      <w:r w:rsidR="009554DD" w:rsidRPr="0038162F">
        <w:rPr>
          <w:rFonts w:asciiTheme="minorHAnsi" w:hAnsiTheme="minorHAnsi" w:cstheme="minorHAnsi"/>
          <w:sz w:val="20"/>
          <w:lang w:val="en-US"/>
        </w:rPr>
        <w:t xml:space="preserve"> in Uzbekistan</w:t>
      </w:r>
      <w:r w:rsidR="00537EE8" w:rsidRPr="0038162F">
        <w:rPr>
          <w:rFonts w:asciiTheme="minorHAnsi" w:hAnsiTheme="minorHAnsi" w:cstheme="minorHAnsi"/>
          <w:sz w:val="20"/>
          <w:lang w:val="en-US"/>
        </w:rPr>
        <w:t xml:space="preserve"> (a likely need from Outputs 3.6 and 3.7)</w:t>
      </w:r>
      <w:r w:rsidR="009554DD" w:rsidRPr="0038162F">
        <w:rPr>
          <w:rFonts w:asciiTheme="minorHAnsi" w:hAnsiTheme="minorHAnsi" w:cstheme="minorHAnsi"/>
          <w:sz w:val="20"/>
          <w:lang w:val="en-US"/>
        </w:rPr>
        <w:t xml:space="preserve">. </w:t>
      </w:r>
      <w:r w:rsidR="007C6991" w:rsidRPr="0038162F">
        <w:rPr>
          <w:rFonts w:asciiTheme="minorHAnsi" w:hAnsiTheme="minorHAnsi" w:cstheme="minorHAnsi"/>
          <w:sz w:val="20"/>
          <w:lang w:val="en-US"/>
        </w:rPr>
        <w:t xml:space="preserve">Although Uzbekistan is not expected to encounter the problem of battery </w:t>
      </w:r>
      <w:r w:rsidR="009554DD" w:rsidRPr="0038162F">
        <w:rPr>
          <w:rFonts w:asciiTheme="minorHAnsi" w:hAnsiTheme="minorHAnsi" w:cstheme="minorHAnsi"/>
          <w:sz w:val="20"/>
          <w:lang w:val="en-US"/>
        </w:rPr>
        <w:t>recycling within the next 15 years or more</w:t>
      </w:r>
      <w:r w:rsidR="007C6991" w:rsidRPr="0038162F">
        <w:rPr>
          <w:rFonts w:asciiTheme="minorHAnsi" w:hAnsiTheme="minorHAnsi" w:cstheme="minorHAnsi"/>
          <w:sz w:val="20"/>
          <w:lang w:val="en-US"/>
        </w:rPr>
        <w:t xml:space="preserve">, </w:t>
      </w:r>
      <w:r w:rsidR="00941272" w:rsidRPr="0038162F">
        <w:rPr>
          <w:rFonts w:asciiTheme="minorHAnsi" w:hAnsiTheme="minorHAnsi" w:cstheme="minorHAnsi"/>
          <w:sz w:val="20"/>
          <w:lang w:val="en-US"/>
        </w:rPr>
        <w:t>TAILEV</w:t>
      </w:r>
      <w:r w:rsidR="007C6991" w:rsidRPr="0038162F">
        <w:rPr>
          <w:rFonts w:asciiTheme="minorHAnsi" w:hAnsiTheme="minorHAnsi" w:cstheme="minorHAnsi"/>
          <w:sz w:val="20"/>
          <w:lang w:val="en-US"/>
        </w:rPr>
        <w:t xml:space="preserve"> is committed to raising </w:t>
      </w:r>
      <w:r w:rsidR="00B63092" w:rsidRPr="0038162F">
        <w:rPr>
          <w:rFonts w:asciiTheme="minorHAnsi" w:hAnsiTheme="minorHAnsi" w:cstheme="minorHAnsi"/>
          <w:sz w:val="20"/>
          <w:lang w:val="en-US"/>
        </w:rPr>
        <w:t xml:space="preserve">awareness and knowledge levels </w:t>
      </w:r>
      <w:r w:rsidR="00882BEE" w:rsidRPr="0038162F">
        <w:rPr>
          <w:rFonts w:asciiTheme="minorHAnsi" w:hAnsiTheme="minorHAnsi" w:cstheme="minorHAnsi"/>
          <w:sz w:val="20"/>
          <w:lang w:val="en-US"/>
        </w:rPr>
        <w:t xml:space="preserve">on these issues </w:t>
      </w:r>
      <w:r w:rsidR="00B63092" w:rsidRPr="0038162F">
        <w:rPr>
          <w:rFonts w:asciiTheme="minorHAnsi" w:hAnsiTheme="minorHAnsi" w:cstheme="minorHAnsi"/>
          <w:sz w:val="20"/>
          <w:lang w:val="en-US"/>
        </w:rPr>
        <w:t>among</w:t>
      </w:r>
      <w:r w:rsidR="00882BEE" w:rsidRPr="0038162F">
        <w:rPr>
          <w:rFonts w:asciiTheme="minorHAnsi" w:hAnsiTheme="minorHAnsi" w:cstheme="minorHAnsi"/>
          <w:sz w:val="20"/>
          <w:lang w:val="en-US"/>
        </w:rPr>
        <w:t>st</w:t>
      </w:r>
      <w:r w:rsidR="00B63092" w:rsidRPr="0038162F">
        <w:rPr>
          <w:rFonts w:asciiTheme="minorHAnsi" w:hAnsiTheme="minorHAnsi" w:cstheme="minorHAnsi"/>
          <w:sz w:val="20"/>
          <w:lang w:val="en-US"/>
        </w:rPr>
        <w:t xml:space="preserve"> policy makers and government staff</w:t>
      </w:r>
      <w:r w:rsidR="007C6991" w:rsidRPr="0038162F">
        <w:rPr>
          <w:rFonts w:asciiTheme="minorHAnsi" w:hAnsiTheme="minorHAnsi" w:cstheme="minorHAnsi"/>
          <w:sz w:val="20"/>
          <w:lang w:val="en-US"/>
        </w:rPr>
        <w:t xml:space="preserve"> well in advance of </w:t>
      </w:r>
      <w:r w:rsidR="00C62395" w:rsidRPr="0038162F">
        <w:rPr>
          <w:rFonts w:asciiTheme="minorHAnsi" w:hAnsiTheme="minorHAnsi" w:cstheme="minorHAnsi"/>
          <w:sz w:val="20"/>
          <w:lang w:val="en-US"/>
        </w:rPr>
        <w:t>an</w:t>
      </w:r>
      <w:r w:rsidR="007C6991" w:rsidRPr="0038162F">
        <w:rPr>
          <w:rFonts w:asciiTheme="minorHAnsi" w:hAnsiTheme="minorHAnsi" w:cstheme="minorHAnsi"/>
          <w:sz w:val="20"/>
          <w:lang w:val="en-US"/>
        </w:rPr>
        <w:t xml:space="preserve"> </w:t>
      </w:r>
      <w:r w:rsidR="00C62395" w:rsidRPr="0038162F">
        <w:rPr>
          <w:rFonts w:asciiTheme="minorHAnsi" w:hAnsiTheme="minorHAnsi" w:cstheme="minorHAnsi"/>
          <w:sz w:val="20"/>
          <w:lang w:val="en-US"/>
        </w:rPr>
        <w:t>expected</w:t>
      </w:r>
      <w:r w:rsidR="007C6991" w:rsidRPr="0038162F">
        <w:rPr>
          <w:rFonts w:asciiTheme="minorHAnsi" w:hAnsiTheme="minorHAnsi" w:cstheme="minorHAnsi"/>
          <w:sz w:val="20"/>
          <w:lang w:val="en-US"/>
        </w:rPr>
        <w:t xml:space="preserve"> </w:t>
      </w:r>
      <w:r w:rsidR="00C62395" w:rsidRPr="0038162F">
        <w:rPr>
          <w:rFonts w:asciiTheme="minorHAnsi" w:hAnsiTheme="minorHAnsi" w:cstheme="minorHAnsi"/>
          <w:sz w:val="20"/>
          <w:lang w:val="en-US"/>
        </w:rPr>
        <w:t xml:space="preserve">influx of </w:t>
      </w:r>
      <w:r w:rsidR="009554DD" w:rsidRPr="0038162F">
        <w:rPr>
          <w:rFonts w:asciiTheme="minorHAnsi" w:hAnsiTheme="minorHAnsi" w:cstheme="minorHAnsi"/>
          <w:sz w:val="20"/>
          <w:lang w:val="en-US"/>
        </w:rPr>
        <w:t>downgraded</w:t>
      </w:r>
      <w:r w:rsidR="00C62395" w:rsidRPr="0038162F">
        <w:rPr>
          <w:rFonts w:asciiTheme="minorHAnsi" w:hAnsiTheme="minorHAnsi" w:cstheme="minorHAnsi"/>
          <w:sz w:val="20"/>
          <w:lang w:val="en-US"/>
        </w:rPr>
        <w:t xml:space="preserve"> </w:t>
      </w:r>
      <w:r w:rsidR="007C6991" w:rsidRPr="0038162F">
        <w:rPr>
          <w:rFonts w:asciiTheme="minorHAnsi" w:hAnsiTheme="minorHAnsi" w:cstheme="minorHAnsi"/>
          <w:sz w:val="20"/>
          <w:lang w:val="en-US"/>
        </w:rPr>
        <w:t>EV batteries</w:t>
      </w:r>
      <w:r w:rsidR="00C62395" w:rsidRPr="0038162F">
        <w:rPr>
          <w:rFonts w:asciiTheme="minorHAnsi" w:hAnsiTheme="minorHAnsi" w:cstheme="minorHAnsi"/>
          <w:sz w:val="20"/>
          <w:lang w:val="en-US"/>
        </w:rPr>
        <w:t xml:space="preserve"> whose end-of-life may be 15-20 years from the commencement of the TAILEV </w:t>
      </w:r>
      <w:r w:rsidR="00B63092" w:rsidRPr="0038162F">
        <w:rPr>
          <w:rFonts w:asciiTheme="minorHAnsi" w:hAnsiTheme="minorHAnsi" w:cstheme="minorHAnsi"/>
          <w:sz w:val="20"/>
          <w:lang w:val="en-US"/>
        </w:rPr>
        <w:t>Project</w:t>
      </w:r>
      <w:r w:rsidR="00C62395" w:rsidRPr="0038162F">
        <w:rPr>
          <w:rFonts w:asciiTheme="minorHAnsi" w:hAnsiTheme="minorHAnsi" w:cstheme="minorHAnsi"/>
          <w:sz w:val="20"/>
          <w:lang w:val="en-US"/>
        </w:rPr>
        <w:t>.</w:t>
      </w:r>
      <w:bookmarkEnd w:id="83"/>
      <w:r w:rsidR="00B079F8" w:rsidRPr="0038162F">
        <w:rPr>
          <w:rFonts w:asciiTheme="minorHAnsi" w:hAnsiTheme="minorHAnsi" w:cstheme="minorHAnsi"/>
          <w:sz w:val="20"/>
          <w:lang w:val="en-US"/>
        </w:rPr>
        <w:t xml:space="preserve"> </w:t>
      </w:r>
      <w:r w:rsidR="00A64759" w:rsidRPr="0038162F">
        <w:rPr>
          <w:rFonts w:asciiTheme="minorHAnsi" w:hAnsiTheme="minorHAnsi" w:cstheme="minorHAnsi"/>
          <w:sz w:val="20"/>
          <w:lang w:val="en-US"/>
        </w:rPr>
        <w:t xml:space="preserve">Outputs and activities to be delivered to achieve Outcome 3 is provided in Paras </w:t>
      </w:r>
      <w:r w:rsidR="00941272" w:rsidRPr="0038162F">
        <w:rPr>
          <w:rFonts w:asciiTheme="minorHAnsi" w:hAnsiTheme="minorHAnsi" w:cstheme="minorHAnsi"/>
          <w:sz w:val="20"/>
          <w:lang w:val="en-US"/>
        </w:rPr>
        <w:fldChar w:fldCharType="begin"/>
      </w:r>
      <w:r w:rsidR="00941272" w:rsidRPr="0038162F">
        <w:rPr>
          <w:rFonts w:asciiTheme="minorHAnsi" w:hAnsiTheme="minorHAnsi" w:cstheme="minorHAnsi"/>
          <w:sz w:val="20"/>
          <w:lang w:val="en-US"/>
        </w:rPr>
        <w:instrText xml:space="preserve"> REF _Ref55827226 \r \h </w:instrText>
      </w:r>
      <w:r w:rsidR="00941272" w:rsidRPr="0038162F">
        <w:rPr>
          <w:rFonts w:asciiTheme="minorHAnsi" w:hAnsiTheme="minorHAnsi" w:cstheme="minorHAnsi"/>
          <w:sz w:val="20"/>
          <w:lang w:val="en-US"/>
        </w:rPr>
      </w:r>
      <w:r w:rsidR="00941272"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37</w:t>
      </w:r>
      <w:r w:rsidR="00941272" w:rsidRPr="0038162F">
        <w:rPr>
          <w:rFonts w:asciiTheme="minorHAnsi" w:hAnsiTheme="minorHAnsi" w:cstheme="minorHAnsi"/>
          <w:sz w:val="20"/>
          <w:lang w:val="en-US"/>
        </w:rPr>
        <w:fldChar w:fldCharType="end"/>
      </w:r>
      <w:r w:rsidR="00A64759" w:rsidRPr="0038162F">
        <w:rPr>
          <w:rFonts w:asciiTheme="minorHAnsi" w:hAnsiTheme="minorHAnsi" w:cstheme="minorHAnsi"/>
          <w:sz w:val="20"/>
          <w:lang w:val="en-US"/>
        </w:rPr>
        <w:t xml:space="preserve"> to </w:t>
      </w:r>
      <w:r w:rsidR="00941272" w:rsidRPr="0038162F">
        <w:rPr>
          <w:rFonts w:asciiTheme="minorHAnsi" w:hAnsiTheme="minorHAnsi" w:cstheme="minorHAnsi"/>
          <w:sz w:val="20"/>
          <w:lang w:val="en-US"/>
        </w:rPr>
        <w:fldChar w:fldCharType="begin"/>
      </w:r>
      <w:r w:rsidR="00941272" w:rsidRPr="0038162F">
        <w:rPr>
          <w:rFonts w:asciiTheme="minorHAnsi" w:hAnsiTheme="minorHAnsi" w:cstheme="minorHAnsi"/>
          <w:sz w:val="20"/>
          <w:lang w:val="en-US"/>
        </w:rPr>
        <w:instrText xml:space="preserve"> REF _Ref55827236 \r \h </w:instrText>
      </w:r>
      <w:r w:rsidR="00941272" w:rsidRPr="0038162F">
        <w:rPr>
          <w:rFonts w:asciiTheme="minorHAnsi" w:hAnsiTheme="minorHAnsi" w:cstheme="minorHAnsi"/>
          <w:sz w:val="20"/>
          <w:lang w:val="en-US"/>
        </w:rPr>
      </w:r>
      <w:r w:rsidR="00941272"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39</w:t>
      </w:r>
      <w:r w:rsidR="00941272" w:rsidRPr="0038162F">
        <w:rPr>
          <w:rFonts w:asciiTheme="minorHAnsi" w:hAnsiTheme="minorHAnsi" w:cstheme="minorHAnsi"/>
          <w:sz w:val="20"/>
          <w:lang w:val="en-US"/>
        </w:rPr>
        <w:fldChar w:fldCharType="end"/>
      </w:r>
      <w:r w:rsidR="00A64759" w:rsidRPr="0038162F">
        <w:rPr>
          <w:rFonts w:asciiTheme="minorHAnsi" w:hAnsiTheme="minorHAnsi" w:cstheme="minorHAnsi"/>
          <w:sz w:val="20"/>
          <w:lang w:val="en-US"/>
        </w:rPr>
        <w:t>.</w:t>
      </w:r>
      <w:bookmarkEnd w:id="82"/>
      <w:r w:rsidR="003F597A" w:rsidRPr="0038162F">
        <w:rPr>
          <w:rFonts w:asciiTheme="minorHAnsi" w:hAnsiTheme="minorHAnsi" w:cstheme="minorHAnsi"/>
          <w:sz w:val="20"/>
          <w:lang w:val="en-US"/>
        </w:rPr>
        <w:t xml:space="preserve"> </w:t>
      </w:r>
    </w:p>
    <w:p w14:paraId="7A21519A" w14:textId="1FF76280" w:rsidR="00A64759" w:rsidRPr="0038162F" w:rsidRDefault="04CE45F5" w:rsidP="00A64759">
      <w:pPr>
        <w:pStyle w:val="Bodytextnumbered"/>
        <w:ind w:left="454" w:hanging="454"/>
        <w:rPr>
          <w:rFonts w:asciiTheme="minorHAnsi" w:eastAsiaTheme="minorEastAsia" w:hAnsiTheme="minorHAnsi" w:cstheme="minorHAnsi"/>
          <w:sz w:val="20"/>
          <w:lang w:val="en-US"/>
        </w:rPr>
      </w:pPr>
      <w:bookmarkStart w:id="84" w:name="_Hlk55126788"/>
      <w:r w:rsidRPr="0038162F">
        <w:rPr>
          <w:rFonts w:asciiTheme="minorHAnsi" w:hAnsiTheme="minorHAnsi" w:cstheme="minorHAnsi"/>
          <w:i/>
          <w:iCs/>
          <w:sz w:val="20"/>
          <w:u w:val="single"/>
          <w:lang w:val="en-US"/>
        </w:rPr>
        <w:t xml:space="preserve">Output 4.1: </w:t>
      </w:r>
      <w:r w:rsidR="00596D72" w:rsidRPr="0038162F">
        <w:rPr>
          <w:rFonts w:asciiTheme="minorHAnsi" w:hAnsiTheme="minorHAnsi" w:cstheme="minorHAnsi"/>
          <w:i/>
          <w:iCs/>
          <w:sz w:val="20"/>
          <w:u w:val="single"/>
          <w:lang w:val="en-US"/>
        </w:rPr>
        <w:t>National workshops with other Uzbek municipalities on monitored key environmental indicators along Tashkent GUTC</w:t>
      </w:r>
      <w:bookmarkStart w:id="85" w:name="_Ref55827226"/>
      <w:bookmarkEnd w:id="84"/>
      <w:r w:rsidRPr="0038162F">
        <w:rPr>
          <w:rFonts w:asciiTheme="minorHAnsi" w:hAnsiTheme="minorHAnsi" w:cstheme="minorHAnsi"/>
          <w:sz w:val="20"/>
          <w:lang w:val="en-US"/>
        </w:rPr>
        <w:t xml:space="preserve">. </w:t>
      </w:r>
      <w:r w:rsidR="00A64759" w:rsidRPr="0038162F">
        <w:rPr>
          <w:rFonts w:asciiTheme="minorHAnsi" w:hAnsiTheme="minorHAnsi" w:cstheme="minorHAnsi"/>
          <w:sz w:val="20"/>
          <w:lang w:val="en-US"/>
        </w:rPr>
        <w:t>Activities to deliver this output includes:</w:t>
      </w:r>
      <w:bookmarkEnd w:id="85"/>
    </w:p>
    <w:p w14:paraId="45BDC5A6" w14:textId="7BB17F0D" w:rsidR="003F597A" w:rsidRPr="0038162F" w:rsidRDefault="00A64759" w:rsidP="00BD0039">
      <w:pPr>
        <w:pStyle w:val="Bodytextnumbered"/>
        <w:numPr>
          <w:ilvl w:val="0"/>
          <w:numId w:val="121"/>
        </w:numPr>
        <w:ind w:left="814"/>
        <w:rPr>
          <w:rFonts w:asciiTheme="minorHAnsi" w:eastAsiaTheme="minorEastAsia" w:hAnsiTheme="minorHAnsi" w:cstheme="minorHAnsi"/>
          <w:sz w:val="20"/>
          <w:lang w:val="en-US"/>
        </w:rPr>
      </w:pPr>
      <w:bookmarkStart w:id="86" w:name="_Hlk55661107"/>
      <w:r w:rsidRPr="0038162F">
        <w:rPr>
          <w:rFonts w:asciiTheme="minorHAnsi" w:hAnsiTheme="minorHAnsi" w:cstheme="minorHAnsi"/>
          <w:sz w:val="20"/>
          <w:u w:val="single"/>
          <w:lang w:val="en-US"/>
        </w:rPr>
        <w:t xml:space="preserve">Activity 4.1.1: Organize </w:t>
      </w:r>
      <w:r w:rsidR="04CE45F5" w:rsidRPr="0038162F">
        <w:rPr>
          <w:rFonts w:asciiTheme="minorHAnsi" w:hAnsiTheme="minorHAnsi" w:cstheme="minorHAnsi"/>
          <w:sz w:val="20"/>
          <w:u w:val="single"/>
          <w:lang w:val="en-US"/>
        </w:rPr>
        <w:t>2 workshops in 2025 (Year 5) in other Uzbek municipalities</w:t>
      </w:r>
      <w:r w:rsidRPr="0038162F">
        <w:rPr>
          <w:rFonts w:asciiTheme="minorHAnsi" w:eastAsia="SimSun" w:hAnsiTheme="minorHAnsi" w:cstheme="minorHAnsi"/>
          <w:sz w:val="20"/>
          <w:u w:val="single"/>
          <w:lang w:val="en-US" w:eastAsia="en-US"/>
        </w:rPr>
        <w:t xml:space="preserve"> </w:t>
      </w:r>
      <w:r w:rsidRPr="0038162F">
        <w:rPr>
          <w:rFonts w:asciiTheme="minorHAnsi" w:hAnsiTheme="minorHAnsi" w:cstheme="minorHAnsi"/>
          <w:sz w:val="20"/>
          <w:u w:val="single"/>
          <w:lang w:val="en-US"/>
        </w:rPr>
        <w:t xml:space="preserve">to share findings of monitoring program of key environmental indicators along </w:t>
      </w:r>
      <w:r w:rsidR="00284018" w:rsidRPr="0038162F">
        <w:rPr>
          <w:rFonts w:asciiTheme="minorHAnsi" w:hAnsiTheme="minorHAnsi" w:cstheme="minorHAnsi"/>
          <w:sz w:val="20"/>
          <w:u w:val="single"/>
          <w:lang w:val="en-US"/>
        </w:rPr>
        <w:t xml:space="preserve">the Shota Rustaveli </w:t>
      </w:r>
      <w:r w:rsidRPr="0038162F">
        <w:rPr>
          <w:rFonts w:asciiTheme="minorHAnsi" w:hAnsiTheme="minorHAnsi" w:cstheme="minorHAnsi"/>
          <w:sz w:val="20"/>
          <w:u w:val="single"/>
          <w:lang w:val="en-US"/>
        </w:rPr>
        <w:t>GUTC</w:t>
      </w:r>
      <w:r w:rsidRPr="0038162F">
        <w:rPr>
          <w:rFonts w:asciiTheme="minorHAnsi" w:hAnsiTheme="minorHAnsi" w:cstheme="minorHAnsi"/>
          <w:sz w:val="20"/>
          <w:lang w:val="en-US"/>
        </w:rPr>
        <w:t xml:space="preserve">. </w:t>
      </w:r>
      <w:r w:rsidR="00941272" w:rsidRPr="0038162F">
        <w:rPr>
          <w:rFonts w:asciiTheme="minorHAnsi" w:hAnsiTheme="minorHAnsi" w:cstheme="minorHAnsi"/>
          <w:sz w:val="20"/>
          <w:lang w:val="en-US"/>
        </w:rPr>
        <w:t>A</w:t>
      </w:r>
      <w:r w:rsidRPr="0038162F">
        <w:rPr>
          <w:rFonts w:asciiTheme="minorHAnsi" w:hAnsiTheme="minorHAnsi" w:cstheme="minorHAnsi"/>
          <w:sz w:val="20"/>
          <w:lang w:val="en-US"/>
        </w:rPr>
        <w:t xml:space="preserve">ppropriate </w:t>
      </w:r>
      <w:r w:rsidR="00186D6E">
        <w:rPr>
          <w:rFonts w:asciiTheme="minorHAnsi" w:hAnsiTheme="minorHAnsi" w:cstheme="minorHAnsi"/>
          <w:sz w:val="20"/>
          <w:lang w:val="en-US"/>
        </w:rPr>
        <w:t>knowledge product</w:t>
      </w:r>
      <w:r w:rsidRPr="0038162F">
        <w:rPr>
          <w:rFonts w:asciiTheme="minorHAnsi" w:hAnsiTheme="minorHAnsi" w:cstheme="minorHAnsi"/>
          <w:sz w:val="20"/>
          <w:lang w:val="en-US"/>
        </w:rPr>
        <w:t xml:space="preserve">s need to be organized for these workshops </w:t>
      </w:r>
      <w:r w:rsidR="00941272" w:rsidRPr="0038162F">
        <w:rPr>
          <w:rFonts w:asciiTheme="minorHAnsi" w:hAnsiTheme="minorHAnsi" w:cstheme="minorHAnsi"/>
          <w:sz w:val="20"/>
          <w:lang w:val="en-US"/>
        </w:rPr>
        <w:t xml:space="preserve">on the </w:t>
      </w:r>
      <w:r w:rsidR="04CE45F5" w:rsidRPr="0038162F">
        <w:rPr>
          <w:rFonts w:asciiTheme="minorHAnsi" w:hAnsiTheme="minorHAnsi" w:cstheme="minorHAnsi"/>
          <w:sz w:val="20"/>
          <w:lang w:val="en-US"/>
        </w:rPr>
        <w:t xml:space="preserve">findings of </w:t>
      </w:r>
      <w:r w:rsidR="00941272" w:rsidRPr="0038162F">
        <w:rPr>
          <w:rFonts w:asciiTheme="minorHAnsi" w:hAnsiTheme="minorHAnsi" w:cstheme="minorHAnsi"/>
          <w:sz w:val="20"/>
          <w:lang w:val="en-US"/>
        </w:rPr>
        <w:t xml:space="preserve">the </w:t>
      </w:r>
      <w:r w:rsidR="04CE45F5" w:rsidRPr="0038162F">
        <w:rPr>
          <w:rFonts w:asciiTheme="minorHAnsi" w:hAnsiTheme="minorHAnsi" w:cstheme="minorHAnsi"/>
          <w:sz w:val="20"/>
          <w:lang w:val="en-US"/>
        </w:rPr>
        <w:t xml:space="preserve">monitoring program of key environmental indicators along </w:t>
      </w:r>
      <w:r w:rsidR="00941272" w:rsidRPr="0038162F">
        <w:rPr>
          <w:rFonts w:asciiTheme="minorHAnsi" w:hAnsiTheme="minorHAnsi" w:cstheme="minorHAnsi"/>
          <w:sz w:val="20"/>
          <w:lang w:val="en-US"/>
        </w:rPr>
        <w:t xml:space="preserve">the </w:t>
      </w:r>
      <w:r w:rsidR="00941272" w:rsidRPr="0038162F">
        <w:rPr>
          <w:rFonts w:asciiTheme="minorHAnsi" w:hAnsiTheme="minorHAnsi" w:cstheme="minorBidi"/>
          <w:sz w:val="20"/>
          <w:lang w:val="en-US"/>
        </w:rPr>
        <w:t xml:space="preserve">Shota Rustaveli GUTC </w:t>
      </w:r>
      <w:r w:rsidR="04CE45F5" w:rsidRPr="0038162F">
        <w:rPr>
          <w:rFonts w:asciiTheme="minorHAnsi" w:hAnsiTheme="minorHAnsi" w:cstheme="minorHAnsi"/>
          <w:sz w:val="20"/>
          <w:lang w:val="en-US"/>
        </w:rPr>
        <w:t xml:space="preserve">(from the </w:t>
      </w:r>
      <w:proofErr w:type="spellStart"/>
      <w:r w:rsidR="04CE45F5" w:rsidRPr="0038162F">
        <w:rPr>
          <w:rFonts w:asciiTheme="minorHAnsi" w:hAnsiTheme="minorHAnsi" w:cstheme="minorHAnsi"/>
          <w:sz w:val="20"/>
          <w:lang w:val="en-US"/>
        </w:rPr>
        <w:t>Goscomecology</w:t>
      </w:r>
      <w:proofErr w:type="spellEnd"/>
      <w:r w:rsidR="04CE45F5" w:rsidRPr="0038162F">
        <w:rPr>
          <w:rFonts w:asciiTheme="minorHAnsi" w:hAnsiTheme="minorHAnsi" w:cstheme="minorHAnsi"/>
          <w:sz w:val="20"/>
          <w:lang w:val="en-US"/>
        </w:rPr>
        <w:t xml:space="preserve"> monitoring program of Output 3.2</w:t>
      </w:r>
      <w:r w:rsidR="00941272" w:rsidRPr="0038162F">
        <w:rPr>
          <w:rFonts w:asciiTheme="minorHAnsi" w:hAnsiTheme="minorHAnsi" w:cstheme="minorHAnsi"/>
          <w:sz w:val="20"/>
          <w:lang w:val="en-US"/>
        </w:rPr>
        <w:t xml:space="preserve">). Invitations to these workshops should ensure an appropriate level </w:t>
      </w:r>
      <w:r w:rsidR="000F2010" w:rsidRPr="0038162F">
        <w:rPr>
          <w:rFonts w:asciiTheme="minorHAnsi" w:hAnsiTheme="minorHAnsi" w:cstheme="minorHAnsi"/>
          <w:sz w:val="20"/>
          <w:lang w:val="en-US"/>
        </w:rPr>
        <w:t xml:space="preserve">(20-30%) </w:t>
      </w:r>
      <w:r w:rsidR="00941272" w:rsidRPr="0038162F">
        <w:rPr>
          <w:rFonts w:asciiTheme="minorHAnsi" w:hAnsiTheme="minorHAnsi" w:cstheme="minorHAnsi"/>
          <w:sz w:val="20"/>
          <w:lang w:val="en-US"/>
        </w:rPr>
        <w:t>of participation of female personnel;</w:t>
      </w:r>
      <w:bookmarkEnd w:id="86"/>
    </w:p>
    <w:p w14:paraId="2EAD75C7" w14:textId="0378F443" w:rsidR="00A64759" w:rsidRPr="0038162F" w:rsidRDefault="00A64759" w:rsidP="00BD0039">
      <w:pPr>
        <w:pStyle w:val="Bodytextnumbered"/>
        <w:numPr>
          <w:ilvl w:val="0"/>
          <w:numId w:val="121"/>
        </w:numPr>
        <w:ind w:left="814"/>
        <w:rPr>
          <w:rFonts w:asciiTheme="minorHAnsi" w:eastAsiaTheme="minorEastAsia" w:hAnsiTheme="minorHAnsi" w:cstheme="minorHAnsi"/>
          <w:sz w:val="20"/>
          <w:lang w:val="en-US"/>
        </w:rPr>
      </w:pPr>
      <w:r w:rsidRPr="0038162F">
        <w:rPr>
          <w:rFonts w:asciiTheme="minorHAnsi" w:eastAsiaTheme="minorEastAsia" w:hAnsiTheme="minorHAnsi" w:cstheme="minorHAnsi"/>
          <w:sz w:val="20"/>
          <w:u w:val="single"/>
          <w:lang w:val="en-US"/>
        </w:rPr>
        <w:t>Activity 4.1.</w:t>
      </w:r>
      <w:r w:rsidR="007F06A6" w:rsidRPr="0038162F">
        <w:rPr>
          <w:rFonts w:asciiTheme="minorHAnsi" w:eastAsiaTheme="minorEastAsia" w:hAnsiTheme="minorHAnsi" w:cstheme="minorHAnsi"/>
          <w:sz w:val="20"/>
          <w:u w:val="single"/>
          <w:lang w:val="en-US"/>
        </w:rPr>
        <w:t>2</w:t>
      </w:r>
      <w:r w:rsidRPr="0038162F">
        <w:rPr>
          <w:rFonts w:asciiTheme="minorHAnsi" w:eastAsiaTheme="minorEastAsia" w:hAnsiTheme="minorHAnsi" w:cstheme="minorHAnsi"/>
          <w:sz w:val="20"/>
          <w:u w:val="single"/>
          <w:lang w:val="en-US"/>
        </w:rPr>
        <w:t xml:space="preserve">: </w:t>
      </w:r>
      <w:r w:rsidR="007F06A6" w:rsidRPr="0038162F">
        <w:rPr>
          <w:rFonts w:asciiTheme="minorHAnsi" w:eastAsiaTheme="minorEastAsia" w:hAnsiTheme="minorHAnsi" w:cstheme="minorHAnsi"/>
          <w:sz w:val="20"/>
          <w:u w:val="single"/>
          <w:lang w:val="en-US"/>
        </w:rPr>
        <w:t>Conduct</w:t>
      </w:r>
      <w:r w:rsidRPr="0038162F">
        <w:rPr>
          <w:rFonts w:asciiTheme="minorHAnsi" w:eastAsiaTheme="minorEastAsia" w:hAnsiTheme="minorHAnsi" w:cstheme="minorHAnsi"/>
          <w:sz w:val="20"/>
          <w:u w:val="single"/>
          <w:lang w:val="en-US"/>
        </w:rPr>
        <w:t xml:space="preserve"> </w:t>
      </w:r>
      <w:r w:rsidR="007F06A6" w:rsidRPr="0038162F">
        <w:rPr>
          <w:rFonts w:asciiTheme="minorHAnsi" w:eastAsiaTheme="minorEastAsia" w:hAnsiTheme="minorHAnsi" w:cstheme="minorHAnsi"/>
          <w:sz w:val="20"/>
          <w:u w:val="single"/>
          <w:lang w:val="en-US"/>
        </w:rPr>
        <w:t xml:space="preserve">the </w:t>
      </w:r>
      <w:r w:rsidRPr="0038162F">
        <w:rPr>
          <w:rFonts w:asciiTheme="minorHAnsi" w:eastAsiaTheme="minorEastAsia" w:hAnsiTheme="minorHAnsi" w:cstheme="minorHAnsi"/>
          <w:sz w:val="20"/>
          <w:u w:val="single"/>
          <w:lang w:val="en-US"/>
        </w:rPr>
        <w:t xml:space="preserve">2 workshops </w:t>
      </w:r>
      <w:r w:rsidR="007F06A6" w:rsidRPr="0038162F">
        <w:rPr>
          <w:rFonts w:asciiTheme="minorHAnsi" w:eastAsiaTheme="minorEastAsia" w:hAnsiTheme="minorHAnsi" w:cstheme="minorHAnsi"/>
          <w:sz w:val="20"/>
          <w:u w:val="single"/>
          <w:lang w:val="en-US"/>
        </w:rPr>
        <w:t>organized in Activity 4.1.1</w:t>
      </w:r>
      <w:r w:rsidRPr="0038162F">
        <w:rPr>
          <w:rFonts w:asciiTheme="minorHAnsi" w:eastAsiaTheme="minorEastAsia" w:hAnsiTheme="minorHAnsi" w:cstheme="minorHAnsi"/>
          <w:sz w:val="20"/>
          <w:lang w:val="en-US"/>
        </w:rPr>
        <w:t xml:space="preserve">. </w:t>
      </w:r>
      <w:r w:rsidR="007F06A6" w:rsidRPr="0038162F">
        <w:rPr>
          <w:rFonts w:asciiTheme="minorHAnsi" w:eastAsiaTheme="minorEastAsia" w:hAnsiTheme="minorHAnsi" w:cstheme="minorHAnsi"/>
          <w:sz w:val="20"/>
          <w:lang w:val="en-US"/>
        </w:rPr>
        <w:t xml:space="preserve">With the technical support of TAILEV Project personnel, these workshops will </w:t>
      </w:r>
      <w:r w:rsidR="00941272" w:rsidRPr="0038162F">
        <w:rPr>
          <w:rFonts w:asciiTheme="minorHAnsi" w:eastAsiaTheme="minorEastAsia" w:hAnsiTheme="minorHAnsi" w:cstheme="minorHAnsi"/>
          <w:sz w:val="20"/>
          <w:lang w:val="en-US"/>
        </w:rPr>
        <w:t>present the</w:t>
      </w:r>
      <w:r w:rsidRPr="0038162F">
        <w:rPr>
          <w:rFonts w:asciiTheme="minorHAnsi" w:eastAsiaTheme="minorEastAsia" w:hAnsiTheme="minorHAnsi" w:cstheme="minorHAnsi"/>
          <w:sz w:val="20"/>
          <w:lang w:val="en-US"/>
        </w:rPr>
        <w:t xml:space="preserve"> findings of monitoring program of key environmental indicators along </w:t>
      </w:r>
      <w:r w:rsidR="00941272" w:rsidRPr="0038162F">
        <w:rPr>
          <w:rFonts w:asciiTheme="minorHAnsi" w:eastAsiaTheme="minorEastAsia" w:hAnsiTheme="minorHAnsi" w:cstheme="minorHAnsi"/>
          <w:sz w:val="20"/>
          <w:lang w:val="en-US"/>
        </w:rPr>
        <w:t xml:space="preserve">Shota Rustaveli GUTC </w:t>
      </w:r>
      <w:r w:rsidRPr="0038162F">
        <w:rPr>
          <w:rFonts w:asciiTheme="minorHAnsi" w:eastAsiaTheme="minorEastAsia" w:hAnsiTheme="minorHAnsi" w:cstheme="minorHAnsi"/>
          <w:sz w:val="20"/>
          <w:lang w:val="en-US"/>
        </w:rPr>
        <w:t>(Output 3.2)</w:t>
      </w:r>
      <w:r w:rsidR="007F06A6" w:rsidRPr="0038162F">
        <w:rPr>
          <w:rFonts w:asciiTheme="minorHAnsi" w:eastAsiaTheme="minorEastAsia" w:hAnsiTheme="minorHAnsi" w:cstheme="minorHAnsi"/>
          <w:sz w:val="20"/>
          <w:lang w:val="en-US"/>
        </w:rPr>
        <w:t>. The workshops should conclude with</w:t>
      </w:r>
      <w:r w:rsidRPr="0038162F">
        <w:rPr>
          <w:rFonts w:asciiTheme="minorHAnsi" w:eastAsiaTheme="minorEastAsia" w:hAnsiTheme="minorHAnsi" w:cstheme="minorHAnsi"/>
          <w:sz w:val="20"/>
          <w:lang w:val="en-US"/>
        </w:rPr>
        <w:t xml:space="preserve"> propose</w:t>
      </w:r>
      <w:r w:rsidR="007F06A6" w:rsidRPr="0038162F">
        <w:rPr>
          <w:rFonts w:asciiTheme="minorHAnsi" w:eastAsiaTheme="minorEastAsia" w:hAnsiTheme="minorHAnsi" w:cstheme="minorHAnsi"/>
          <w:sz w:val="20"/>
          <w:lang w:val="en-US"/>
        </w:rPr>
        <w:t>d</w:t>
      </w:r>
      <w:r w:rsidRPr="0038162F">
        <w:rPr>
          <w:rFonts w:asciiTheme="minorHAnsi" w:eastAsiaTheme="minorEastAsia" w:hAnsiTheme="minorHAnsi" w:cstheme="minorHAnsi"/>
          <w:sz w:val="20"/>
          <w:lang w:val="en-US"/>
        </w:rPr>
        <w:t xml:space="preserve"> joint actions to improve and manage urban environmental quality. In particular, the environmental benefits accrued by Tashkent through its operation of the </w:t>
      </w:r>
      <w:r w:rsidR="00941272" w:rsidRPr="0038162F">
        <w:rPr>
          <w:rFonts w:asciiTheme="minorHAnsi" w:eastAsiaTheme="minorEastAsia" w:hAnsiTheme="minorHAnsi" w:cstheme="minorHAnsi"/>
          <w:sz w:val="20"/>
          <w:lang w:val="en-US"/>
        </w:rPr>
        <w:t>Shota Rustaveli GUTC</w:t>
      </w:r>
      <w:r w:rsidRPr="0038162F">
        <w:rPr>
          <w:rFonts w:asciiTheme="minorHAnsi" w:eastAsiaTheme="minorEastAsia" w:hAnsiTheme="minorHAnsi" w:cstheme="minorHAnsi"/>
          <w:sz w:val="20"/>
          <w:lang w:val="en-US"/>
        </w:rPr>
        <w:t xml:space="preserve"> with e-buses (and compiled in the knowledge product from </w:t>
      </w:r>
      <w:r w:rsidR="007F06A6" w:rsidRPr="0038162F">
        <w:rPr>
          <w:rFonts w:asciiTheme="minorHAnsi" w:eastAsiaTheme="minorEastAsia" w:hAnsiTheme="minorHAnsi" w:cstheme="minorHAnsi"/>
          <w:sz w:val="20"/>
          <w:lang w:val="en-US"/>
        </w:rPr>
        <w:t>Activity 3.3.3)</w:t>
      </w:r>
      <w:r w:rsidRPr="0038162F">
        <w:rPr>
          <w:rFonts w:asciiTheme="minorHAnsi" w:eastAsiaTheme="minorEastAsia" w:hAnsiTheme="minorHAnsi" w:cstheme="minorHAnsi"/>
          <w:sz w:val="20"/>
          <w:lang w:val="en-US"/>
        </w:rPr>
        <w:t xml:space="preserve"> will be highlighted and shared with other jurisdictions in these national workshops</w:t>
      </w:r>
      <w:r w:rsidR="007F06A6" w:rsidRPr="0038162F">
        <w:rPr>
          <w:rFonts w:asciiTheme="minorHAnsi" w:eastAsiaTheme="minorEastAsia" w:hAnsiTheme="minorHAnsi" w:cstheme="minorHAnsi"/>
          <w:sz w:val="20"/>
          <w:lang w:val="en-US"/>
        </w:rPr>
        <w:t xml:space="preserve">. The knowledge provided during these workshops should provide </w:t>
      </w:r>
      <w:proofErr w:type="spellStart"/>
      <w:r w:rsidR="007F06A6" w:rsidRPr="0038162F">
        <w:rPr>
          <w:rFonts w:asciiTheme="minorHAnsi" w:eastAsiaTheme="minorEastAsia" w:hAnsiTheme="minorHAnsi" w:cstheme="minorHAnsi"/>
          <w:sz w:val="20"/>
          <w:lang w:val="en-US"/>
        </w:rPr>
        <w:t>Goscomecology</w:t>
      </w:r>
      <w:proofErr w:type="spellEnd"/>
      <w:r w:rsidR="007F06A6" w:rsidRPr="0038162F">
        <w:rPr>
          <w:rFonts w:asciiTheme="minorHAnsi" w:eastAsiaTheme="minorEastAsia" w:hAnsiTheme="minorHAnsi" w:cstheme="minorHAnsi"/>
          <w:sz w:val="20"/>
          <w:lang w:val="en-US"/>
        </w:rPr>
        <w:t xml:space="preserve"> policymakers with sufficient knowledge to support GUTC and e-bus investments by all municipalities in Uzbekistan</w:t>
      </w:r>
      <w:r w:rsidRPr="0038162F">
        <w:rPr>
          <w:rFonts w:asciiTheme="minorHAnsi" w:eastAsiaTheme="minorEastAsia" w:hAnsiTheme="minorHAnsi" w:cstheme="minorHAnsi"/>
          <w:sz w:val="20"/>
          <w:lang w:val="en-US"/>
        </w:rPr>
        <w:t>.</w:t>
      </w:r>
      <w:r w:rsidR="000F2010" w:rsidRPr="0038162F">
        <w:rPr>
          <w:rFonts w:asciiTheme="minorHAnsi" w:eastAsiaTheme="minorEastAsia" w:hAnsiTheme="minorHAnsi" w:cstheme="minorHAnsi"/>
          <w:sz w:val="20"/>
          <w:lang w:val="en-US"/>
        </w:rPr>
        <w:t xml:space="preserve"> </w:t>
      </w:r>
      <w:r w:rsidR="000F2010" w:rsidRPr="0038162F">
        <w:rPr>
          <w:rFonts w:asciiTheme="minorHAnsi" w:hAnsiTheme="minorHAnsi" w:cstheme="minorHAnsi"/>
          <w:sz w:val="20"/>
          <w:lang w:val="en-US"/>
        </w:rPr>
        <w:t>An appropriate level (30-35%) of participation of female personnel and air pollution experts shall be ensured.</w:t>
      </w:r>
    </w:p>
    <w:p w14:paraId="60A55AE3" w14:textId="2BB442F4" w:rsidR="007A693D" w:rsidRPr="0038162F" w:rsidRDefault="04CE45F5" w:rsidP="006A00A3">
      <w:pPr>
        <w:pStyle w:val="Bodytextnumbered"/>
        <w:rPr>
          <w:rFonts w:asciiTheme="minorHAnsi" w:hAnsiTheme="minorHAnsi" w:cstheme="minorHAnsi"/>
          <w:sz w:val="20"/>
          <w:lang w:val="en-US"/>
        </w:rPr>
      </w:pPr>
      <w:bookmarkStart w:id="87" w:name="_Ref55839001"/>
      <w:r w:rsidRPr="0038162F">
        <w:rPr>
          <w:rFonts w:asciiTheme="minorHAnsi" w:hAnsiTheme="minorHAnsi" w:cstheme="minorHAnsi"/>
          <w:sz w:val="20"/>
          <w:u w:val="single"/>
          <w:lang w:val="en-US"/>
        </w:rPr>
        <w:t>Output 4.</w:t>
      </w:r>
      <w:r w:rsidR="001E212C" w:rsidRPr="0038162F">
        <w:rPr>
          <w:rFonts w:asciiTheme="minorHAnsi" w:hAnsiTheme="minorHAnsi" w:cstheme="minorHAnsi"/>
          <w:sz w:val="20"/>
          <w:u w:val="single"/>
          <w:lang w:val="en-US"/>
        </w:rPr>
        <w:t>2</w:t>
      </w:r>
      <w:r w:rsidRPr="0038162F">
        <w:rPr>
          <w:rFonts w:asciiTheme="minorHAnsi" w:hAnsiTheme="minorHAnsi" w:cstheme="minorHAnsi"/>
          <w:sz w:val="20"/>
          <w:u w:val="single"/>
          <w:lang w:val="en-US"/>
        </w:rPr>
        <w:t xml:space="preserve">: </w:t>
      </w:r>
      <w:r w:rsidR="001E212C" w:rsidRPr="0038162F">
        <w:rPr>
          <w:rFonts w:asciiTheme="minorHAnsi" w:hAnsiTheme="minorHAnsi" w:cstheme="minorHAnsi"/>
          <w:sz w:val="20"/>
          <w:u w:val="single"/>
          <w:lang w:val="en-US"/>
        </w:rPr>
        <w:t xml:space="preserve">Adopted guidelines for tracking, downgrading, re-use and recycling of batteries from electric vehicles and business models for extended supplier responsibility for </w:t>
      </w:r>
      <w:r w:rsidR="00E10586" w:rsidRPr="0038162F">
        <w:rPr>
          <w:rFonts w:asciiTheme="minorHAnsi" w:hAnsiTheme="minorHAnsi" w:cstheme="minorHAnsi"/>
          <w:sz w:val="20"/>
          <w:u w:val="single"/>
          <w:lang w:val="en-US"/>
        </w:rPr>
        <w:t>EV</w:t>
      </w:r>
      <w:r w:rsidR="001E212C" w:rsidRPr="0038162F">
        <w:rPr>
          <w:rFonts w:asciiTheme="minorHAnsi" w:hAnsiTheme="minorHAnsi" w:cstheme="minorHAnsi"/>
          <w:sz w:val="20"/>
          <w:u w:val="single"/>
          <w:lang w:val="en-US"/>
        </w:rPr>
        <w:t xml:space="preserve"> infrastructure and </w:t>
      </w:r>
      <w:r w:rsidR="00E10586" w:rsidRPr="0038162F">
        <w:rPr>
          <w:rFonts w:asciiTheme="minorHAnsi" w:hAnsiTheme="minorHAnsi" w:cstheme="minorHAnsi"/>
          <w:sz w:val="20"/>
          <w:u w:val="single"/>
          <w:lang w:val="en-US"/>
        </w:rPr>
        <w:t>EV</w:t>
      </w:r>
      <w:r w:rsidR="001E212C" w:rsidRPr="0038162F">
        <w:rPr>
          <w:rFonts w:asciiTheme="minorHAnsi" w:hAnsiTheme="minorHAnsi" w:cstheme="minorHAnsi"/>
          <w:sz w:val="20"/>
          <w:u w:val="single"/>
          <w:lang w:val="en-US"/>
        </w:rPr>
        <w:t xml:space="preserve"> components</w:t>
      </w:r>
      <w:r w:rsidR="00D23E40" w:rsidRPr="0038162F">
        <w:rPr>
          <w:rFonts w:asciiTheme="minorHAnsi" w:hAnsiTheme="minorHAnsi" w:cstheme="minorHAnsi"/>
          <w:sz w:val="20"/>
          <w:lang w:val="en-US"/>
        </w:rPr>
        <w:t xml:space="preserve">.  This output will assist in providing options for addressing the accumulation of </w:t>
      </w:r>
      <w:r w:rsidR="00941272" w:rsidRPr="0038162F">
        <w:rPr>
          <w:rFonts w:asciiTheme="minorHAnsi" w:hAnsiTheme="minorHAnsi" w:cstheme="minorHAnsi"/>
          <w:sz w:val="20"/>
          <w:lang w:val="en-US"/>
        </w:rPr>
        <w:t>downgraded</w:t>
      </w:r>
      <w:r w:rsidR="00D23E40" w:rsidRPr="0038162F">
        <w:rPr>
          <w:rFonts w:asciiTheme="minorHAnsi" w:hAnsiTheme="minorHAnsi" w:cstheme="minorHAnsi"/>
          <w:sz w:val="20"/>
          <w:lang w:val="en-US"/>
        </w:rPr>
        <w:t xml:space="preserve"> batteries from EV</w:t>
      </w:r>
      <w:r w:rsidR="00941272" w:rsidRPr="0038162F">
        <w:rPr>
          <w:rFonts w:asciiTheme="minorHAnsi" w:hAnsiTheme="minorHAnsi" w:cstheme="minorHAnsi"/>
          <w:sz w:val="20"/>
          <w:lang w:val="en-US"/>
        </w:rPr>
        <w:t>s</w:t>
      </w:r>
      <w:r w:rsidR="00D23E40" w:rsidRPr="0038162F">
        <w:rPr>
          <w:rFonts w:asciiTheme="minorHAnsi" w:hAnsiTheme="minorHAnsi" w:cstheme="minorHAnsi"/>
          <w:sz w:val="20"/>
          <w:lang w:val="en-US"/>
        </w:rPr>
        <w:t xml:space="preserve"> in Uzbekistan. In addition, the Project will introduce the concept of extended supplier or manufacturer responsibility, a business approach where a supplier obliges </w:t>
      </w:r>
      <w:r w:rsidR="007A693D" w:rsidRPr="0038162F">
        <w:rPr>
          <w:rFonts w:asciiTheme="minorHAnsi" w:hAnsiTheme="minorHAnsi" w:cstheme="minorHAnsi"/>
          <w:sz w:val="20"/>
          <w:lang w:val="en-US"/>
        </w:rPr>
        <w:t>their entity</w:t>
      </w:r>
      <w:r w:rsidR="00D23E40" w:rsidRPr="0038162F">
        <w:rPr>
          <w:rFonts w:asciiTheme="minorHAnsi" w:hAnsiTheme="minorHAnsi" w:cstheme="minorHAnsi"/>
          <w:sz w:val="20"/>
          <w:lang w:val="en-US"/>
        </w:rPr>
        <w:t xml:space="preserve"> to retake a product or system at the end of its useful life.</w:t>
      </w:r>
      <w:r w:rsidR="00D23E40" w:rsidRPr="0038162F">
        <w:rPr>
          <w:rFonts w:asciiTheme="minorHAnsi" w:hAnsiTheme="minorHAnsi" w:cstheme="minorHAnsi"/>
          <w:sz w:val="20"/>
          <w:vertAlign w:val="superscript"/>
          <w:lang w:val="en-US"/>
        </w:rPr>
        <w:footnoteReference w:id="18"/>
      </w:r>
      <w:r w:rsidR="00D23E40" w:rsidRPr="0038162F">
        <w:rPr>
          <w:rFonts w:asciiTheme="minorHAnsi" w:hAnsiTheme="minorHAnsi" w:cstheme="minorHAnsi"/>
          <w:sz w:val="20"/>
          <w:lang w:val="en-US"/>
        </w:rPr>
        <w:t xml:space="preserve"> </w:t>
      </w:r>
      <w:r w:rsidR="007F06A6" w:rsidRPr="0038162F">
        <w:rPr>
          <w:rFonts w:asciiTheme="minorHAnsi" w:hAnsiTheme="minorHAnsi" w:cstheme="minorHAnsi"/>
          <w:sz w:val="20"/>
          <w:lang w:val="en-US"/>
        </w:rPr>
        <w:t>Activities to deliver this output includes:</w:t>
      </w:r>
      <w:bookmarkEnd w:id="87"/>
    </w:p>
    <w:p w14:paraId="783B68C7" w14:textId="54193F5E" w:rsidR="007A693D" w:rsidRPr="0038162F" w:rsidRDefault="007F06A6" w:rsidP="000500B5">
      <w:pPr>
        <w:pStyle w:val="Bodytextnumbered"/>
        <w:numPr>
          <w:ilvl w:val="0"/>
          <w:numId w:val="47"/>
        </w:numPr>
        <w:ind w:left="814"/>
        <w:rPr>
          <w:rFonts w:asciiTheme="minorHAnsi" w:hAnsiTheme="minorHAnsi" w:cstheme="minorBidi"/>
          <w:sz w:val="20"/>
          <w:lang w:val="en-US"/>
        </w:rPr>
      </w:pPr>
      <w:r w:rsidRPr="0038162F">
        <w:rPr>
          <w:rFonts w:asciiTheme="minorHAnsi" w:hAnsiTheme="minorHAnsi" w:cstheme="minorBidi"/>
          <w:sz w:val="20"/>
          <w:u w:val="single"/>
          <w:lang w:val="en-US"/>
        </w:rPr>
        <w:t xml:space="preserve">Activity 4.2.1: Prepare </w:t>
      </w:r>
      <w:r w:rsidR="009554DD" w:rsidRPr="0038162F">
        <w:rPr>
          <w:rFonts w:asciiTheme="minorHAnsi" w:hAnsiTheme="minorHAnsi" w:cstheme="minorBidi"/>
          <w:sz w:val="20"/>
          <w:u w:val="single"/>
          <w:lang w:val="en-US"/>
        </w:rPr>
        <w:t>guidelines and procedures for EV battery management and recycling</w:t>
      </w:r>
      <w:r w:rsidR="00DE7B10" w:rsidRPr="0038162F">
        <w:rPr>
          <w:rFonts w:asciiTheme="minorHAnsi" w:hAnsiTheme="minorHAnsi" w:cstheme="minorBidi"/>
          <w:sz w:val="20"/>
          <w:u w:val="single"/>
          <w:lang w:val="en-US"/>
        </w:rPr>
        <w:t xml:space="preserve"> that can be applied in Uzbekistan</w:t>
      </w:r>
      <w:r w:rsidR="00DE7B10" w:rsidRPr="0038162F">
        <w:rPr>
          <w:rFonts w:asciiTheme="minorHAnsi" w:hAnsiTheme="minorHAnsi" w:cstheme="minorBidi"/>
          <w:sz w:val="20"/>
          <w:lang w:val="en-US"/>
        </w:rPr>
        <w:t xml:space="preserve">. </w:t>
      </w:r>
      <w:r w:rsidR="00CA7920" w:rsidRPr="0038162F">
        <w:rPr>
          <w:rFonts w:asciiTheme="minorHAnsi" w:hAnsiTheme="minorHAnsi" w:cstheme="minorHAnsi"/>
          <w:sz w:val="20"/>
          <w:lang w:val="en-US"/>
        </w:rPr>
        <w:t>TAILEV</w:t>
      </w:r>
      <w:r w:rsidRPr="0038162F">
        <w:rPr>
          <w:rFonts w:asciiTheme="minorHAnsi" w:hAnsiTheme="minorHAnsi" w:cstheme="minorHAnsi"/>
          <w:sz w:val="20"/>
          <w:lang w:val="en-US"/>
        </w:rPr>
        <w:t xml:space="preserve"> resources will used to recruit a team of consultants</w:t>
      </w:r>
      <w:r w:rsidR="00CA7920"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(international and national) </w:t>
      </w:r>
      <w:r w:rsidR="00CA7920" w:rsidRPr="0038162F">
        <w:rPr>
          <w:rFonts w:asciiTheme="minorHAnsi" w:hAnsiTheme="minorHAnsi" w:cstheme="minorHAnsi"/>
          <w:sz w:val="20"/>
          <w:lang w:val="en-US"/>
        </w:rPr>
        <w:t xml:space="preserve">in </w:t>
      </w:r>
      <w:r w:rsidR="00FD0BBF" w:rsidRPr="0038162F">
        <w:rPr>
          <w:rFonts w:asciiTheme="minorHAnsi" w:hAnsiTheme="minorHAnsi" w:cstheme="minorHAnsi"/>
          <w:sz w:val="20"/>
          <w:lang w:val="en-US"/>
        </w:rPr>
        <w:t>late 2026 (</w:t>
      </w:r>
      <w:r w:rsidR="00D60156" w:rsidRPr="0038162F">
        <w:rPr>
          <w:rFonts w:asciiTheme="minorHAnsi" w:hAnsiTheme="minorHAnsi" w:cstheme="minorHAnsi"/>
          <w:sz w:val="20"/>
          <w:lang w:val="en-US"/>
        </w:rPr>
        <w:t xml:space="preserve">2Q of </w:t>
      </w:r>
      <w:r w:rsidR="00CA7920" w:rsidRPr="0038162F">
        <w:rPr>
          <w:rFonts w:asciiTheme="minorHAnsi" w:hAnsiTheme="minorHAnsi" w:cstheme="minorHAnsi"/>
          <w:sz w:val="20"/>
          <w:lang w:val="en-US"/>
        </w:rPr>
        <w:t>Year 6</w:t>
      </w:r>
      <w:r w:rsidR="00FD0BBF" w:rsidRPr="0038162F">
        <w:rPr>
          <w:rFonts w:asciiTheme="minorHAnsi" w:hAnsiTheme="minorHAnsi" w:cstheme="minorHAnsi"/>
          <w:sz w:val="20"/>
          <w:lang w:val="en-US"/>
        </w:rPr>
        <w:t>)</w:t>
      </w:r>
      <w:r w:rsidR="00CA7920"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to develop</w:t>
      </w:r>
      <w:r w:rsidRPr="0038162F">
        <w:rPr>
          <w:rFonts w:asciiTheme="minorHAnsi" w:hAnsiTheme="minorHAnsi" w:cstheme="minorBidi"/>
          <w:sz w:val="20"/>
          <w:lang w:val="en-US"/>
        </w:rPr>
        <w:t xml:space="preserve"> </w:t>
      </w:r>
      <w:r w:rsidR="00DE7B10" w:rsidRPr="0038162F">
        <w:rPr>
          <w:rFonts w:asciiTheme="minorHAnsi" w:hAnsiTheme="minorHAnsi" w:cstheme="minorBidi"/>
          <w:sz w:val="20"/>
          <w:lang w:val="en-US"/>
        </w:rPr>
        <w:t>knowledge products</w:t>
      </w:r>
      <w:r w:rsidR="00CA7920" w:rsidRPr="0038162F">
        <w:rPr>
          <w:rFonts w:asciiTheme="minorHAnsi" w:hAnsiTheme="minorHAnsi" w:cstheme="minorBidi"/>
          <w:sz w:val="20"/>
          <w:lang w:val="en-US"/>
        </w:rPr>
        <w:t xml:space="preserve"> on how </w:t>
      </w:r>
      <w:r w:rsidR="00CA7920" w:rsidRPr="0038162F">
        <w:rPr>
          <w:rFonts w:asciiTheme="minorHAnsi" w:hAnsiTheme="minorHAnsi" w:cstheme="minorBidi"/>
          <w:bCs/>
          <w:sz w:val="20"/>
          <w:lang w:val="en-US"/>
        </w:rPr>
        <w:t xml:space="preserve">downgraded EV batteries maybe used for stationary applications such as grid-connected electricity storage, or for vehicles with a less demanding duty cycle such as fork lifts. The team will also align its work with </w:t>
      </w:r>
      <w:r w:rsidR="00CA7920" w:rsidRPr="0038162F">
        <w:rPr>
          <w:rFonts w:asciiTheme="minorHAnsi" w:hAnsiTheme="minorHAnsi" w:cstheme="minorBidi"/>
          <w:sz w:val="20"/>
          <w:lang w:val="en-US"/>
        </w:rPr>
        <w:t>guidance and methodologies provided by the Global E-Mobility Programme and integrate this with the lessons and experiences gathered during the Project.</w:t>
      </w:r>
      <w:r w:rsidR="00CA7920" w:rsidRPr="0038162F">
        <w:rPr>
          <w:rFonts w:asciiTheme="minorHAnsi" w:hAnsiTheme="minorHAnsi" w:cstheme="minorBidi"/>
          <w:bCs/>
          <w:sz w:val="20"/>
          <w:lang w:val="en-US"/>
        </w:rPr>
        <w:t xml:space="preserve"> </w:t>
      </w:r>
      <w:r w:rsidR="00FD0BBF" w:rsidRPr="0038162F">
        <w:rPr>
          <w:rFonts w:asciiTheme="minorHAnsi" w:hAnsiTheme="minorHAnsi" w:cstheme="minorBidi"/>
          <w:bCs/>
          <w:sz w:val="20"/>
          <w:lang w:val="en-US"/>
        </w:rPr>
        <w:t>G</w:t>
      </w:r>
      <w:r w:rsidR="00CA7920" w:rsidRPr="0038162F">
        <w:rPr>
          <w:rFonts w:asciiTheme="minorHAnsi" w:hAnsiTheme="minorHAnsi" w:cstheme="minorBidi"/>
          <w:bCs/>
          <w:sz w:val="20"/>
          <w:lang w:val="en-US"/>
        </w:rPr>
        <w:t xml:space="preserve">iven the nascent </w:t>
      </w:r>
      <w:r w:rsidR="00FD0BBF" w:rsidRPr="0038162F">
        <w:rPr>
          <w:rFonts w:asciiTheme="minorHAnsi" w:hAnsiTheme="minorHAnsi" w:cstheme="minorBidi"/>
          <w:bCs/>
          <w:sz w:val="20"/>
          <w:lang w:val="en-US"/>
        </w:rPr>
        <w:t xml:space="preserve">market </w:t>
      </w:r>
      <w:r w:rsidR="00CA7920" w:rsidRPr="0038162F">
        <w:rPr>
          <w:rFonts w:asciiTheme="minorHAnsi" w:hAnsiTheme="minorHAnsi" w:cstheme="minorBidi"/>
          <w:bCs/>
          <w:sz w:val="20"/>
          <w:lang w:val="en-US"/>
        </w:rPr>
        <w:t>characteristics for downgraded EV batteries, this consultancy will also present alternative applications appropriate to Uzbekistan that are in line with experiences from peer countries on reducing e-waste as well as recycling of EV battery recycling through approaches mirrored in Europe</w:t>
      </w:r>
      <w:r w:rsidR="00FD0BBF" w:rsidRPr="0038162F">
        <w:rPr>
          <w:rFonts w:asciiTheme="minorHAnsi" w:hAnsiTheme="minorHAnsi" w:cstheme="minorBidi"/>
          <w:bCs/>
          <w:sz w:val="20"/>
          <w:lang w:val="en-US"/>
        </w:rPr>
        <w:t xml:space="preserve"> that aligned with the European Commission’s directives on </w:t>
      </w:r>
      <w:r w:rsidR="00CA7920" w:rsidRPr="0038162F">
        <w:rPr>
          <w:rFonts w:asciiTheme="minorHAnsi" w:hAnsiTheme="minorHAnsi" w:cstheme="minorBidi"/>
          <w:bCs/>
          <w:sz w:val="20"/>
          <w:lang w:val="en-US"/>
        </w:rPr>
        <w:t>W</w:t>
      </w:r>
      <w:r w:rsidR="00FD0BBF" w:rsidRPr="0038162F">
        <w:rPr>
          <w:rFonts w:asciiTheme="minorHAnsi" w:hAnsiTheme="minorHAnsi" w:cstheme="minorBidi"/>
          <w:bCs/>
          <w:sz w:val="20"/>
          <w:lang w:val="en-US"/>
        </w:rPr>
        <w:t xml:space="preserve">aste </w:t>
      </w:r>
      <w:r w:rsidR="00CA7920" w:rsidRPr="0038162F">
        <w:rPr>
          <w:rFonts w:asciiTheme="minorHAnsi" w:hAnsiTheme="minorHAnsi" w:cstheme="minorBidi"/>
          <w:bCs/>
          <w:sz w:val="20"/>
          <w:lang w:val="en-US"/>
        </w:rPr>
        <w:t>E</w:t>
      </w:r>
      <w:r w:rsidR="00FD0BBF" w:rsidRPr="0038162F">
        <w:rPr>
          <w:rFonts w:asciiTheme="minorHAnsi" w:hAnsiTheme="minorHAnsi" w:cstheme="minorBidi"/>
          <w:bCs/>
          <w:sz w:val="20"/>
          <w:lang w:val="en-US"/>
        </w:rPr>
        <w:t xml:space="preserve">lectronic and Electrical </w:t>
      </w:r>
      <w:r w:rsidR="00CA7920" w:rsidRPr="0038162F">
        <w:rPr>
          <w:rFonts w:asciiTheme="minorHAnsi" w:hAnsiTheme="minorHAnsi" w:cstheme="minorBidi"/>
          <w:bCs/>
          <w:sz w:val="20"/>
          <w:lang w:val="en-US"/>
        </w:rPr>
        <w:t>E</w:t>
      </w:r>
      <w:r w:rsidR="00FD0BBF" w:rsidRPr="0038162F">
        <w:rPr>
          <w:rFonts w:asciiTheme="minorHAnsi" w:hAnsiTheme="minorHAnsi" w:cstheme="minorBidi"/>
          <w:bCs/>
          <w:sz w:val="20"/>
          <w:lang w:val="en-US"/>
        </w:rPr>
        <w:t>quipment (WEEE)</w:t>
      </w:r>
      <w:r w:rsidR="00FD0BBF" w:rsidRPr="0038162F">
        <w:rPr>
          <w:rStyle w:val="FootnoteReference"/>
          <w:bCs/>
          <w:lang w:val="en-US"/>
        </w:rPr>
        <w:footnoteReference w:id="19"/>
      </w:r>
      <w:r w:rsidR="00633D0D" w:rsidRPr="0038162F">
        <w:rPr>
          <w:rFonts w:asciiTheme="minorHAnsi" w:hAnsiTheme="minorHAnsi" w:cstheme="minorBidi"/>
          <w:bCs/>
          <w:sz w:val="20"/>
          <w:lang w:val="en-US"/>
        </w:rPr>
        <w:t xml:space="preserve">. Resources in this Activity will be provided for travel to a Global E-Mobility event on global practices on waste management from EV </w:t>
      </w:r>
      <w:proofErr w:type="spellStart"/>
      <w:r w:rsidR="00633D0D" w:rsidRPr="0038162F">
        <w:rPr>
          <w:rFonts w:asciiTheme="minorHAnsi" w:hAnsiTheme="minorHAnsi" w:cstheme="minorBidi"/>
          <w:bCs/>
          <w:sz w:val="20"/>
          <w:lang w:val="en-US"/>
        </w:rPr>
        <w:t>programmes</w:t>
      </w:r>
      <w:proofErr w:type="spellEnd"/>
      <w:r w:rsidR="00CA7920" w:rsidRPr="0038162F">
        <w:rPr>
          <w:rFonts w:asciiTheme="minorHAnsi" w:hAnsiTheme="minorHAnsi" w:cstheme="minorBidi"/>
          <w:bCs/>
          <w:sz w:val="20"/>
          <w:lang w:val="en-US"/>
        </w:rPr>
        <w:t>;</w:t>
      </w:r>
    </w:p>
    <w:p w14:paraId="280899EC" w14:textId="406A55C4" w:rsidR="00440028" w:rsidRPr="0038162F" w:rsidRDefault="00CA7920" w:rsidP="000500B5">
      <w:pPr>
        <w:pStyle w:val="Bodytextnumbered"/>
        <w:numPr>
          <w:ilvl w:val="0"/>
          <w:numId w:val="47"/>
        </w:numPr>
        <w:ind w:left="814"/>
        <w:rPr>
          <w:rFonts w:asciiTheme="minorHAnsi" w:hAnsiTheme="minorHAnsi" w:cstheme="minorBidi"/>
          <w:sz w:val="20"/>
          <w:lang w:val="en-US"/>
        </w:rPr>
      </w:pPr>
      <w:r w:rsidRPr="0038162F">
        <w:rPr>
          <w:rFonts w:asciiTheme="minorHAnsi" w:hAnsiTheme="minorHAnsi" w:cstheme="minorBidi"/>
          <w:bCs/>
          <w:sz w:val="20"/>
          <w:u w:val="single"/>
          <w:lang w:val="en-US"/>
        </w:rPr>
        <w:t xml:space="preserve">Activity 4.2.2: Prepare knowledge transfers on </w:t>
      </w:r>
      <w:r w:rsidR="00A77ABC" w:rsidRPr="0038162F">
        <w:rPr>
          <w:rFonts w:asciiTheme="minorHAnsi" w:hAnsiTheme="minorHAnsi" w:cstheme="minorBidi"/>
          <w:bCs/>
          <w:sz w:val="20"/>
          <w:u w:val="single"/>
          <w:lang w:val="en-US"/>
        </w:rPr>
        <w:t>the concept of extended supplier or manufacturer responsibility</w:t>
      </w:r>
      <w:r w:rsidRPr="0038162F">
        <w:rPr>
          <w:rFonts w:asciiTheme="minorHAnsi" w:hAnsiTheme="minorHAnsi" w:cstheme="minorBidi"/>
          <w:bCs/>
          <w:sz w:val="20"/>
          <w:lang w:val="en-US"/>
        </w:rPr>
        <w:t xml:space="preserve">. The consulting team in Activity 4.2.1 will also prepare </w:t>
      </w:r>
      <w:r w:rsidR="00A77ABC" w:rsidRPr="0038162F">
        <w:rPr>
          <w:rFonts w:asciiTheme="minorHAnsi" w:hAnsiTheme="minorHAnsi" w:cstheme="minorBidi"/>
          <w:bCs/>
          <w:sz w:val="20"/>
          <w:lang w:val="en-US"/>
        </w:rPr>
        <w:t>a business approach</w:t>
      </w:r>
      <w:r w:rsidR="00D60156" w:rsidRPr="0038162F">
        <w:rPr>
          <w:rFonts w:asciiTheme="minorHAnsi" w:eastAsia="SimSun" w:hAnsiTheme="minorHAnsi" w:cstheme="minorHAnsi"/>
          <w:sz w:val="20"/>
          <w:szCs w:val="24"/>
          <w:lang w:val="en-US" w:eastAsia="en-US"/>
        </w:rPr>
        <w:t xml:space="preserve"> </w:t>
      </w:r>
      <w:r w:rsidR="00D60156" w:rsidRPr="0038162F">
        <w:rPr>
          <w:rFonts w:asciiTheme="minorHAnsi" w:hAnsiTheme="minorHAnsi" w:cstheme="minorBidi"/>
          <w:bCs/>
          <w:sz w:val="20"/>
          <w:lang w:val="en-US"/>
        </w:rPr>
        <w:t xml:space="preserve">in late 2026 (2Q of Year 6) </w:t>
      </w:r>
      <w:r w:rsidR="00A77ABC" w:rsidRPr="0038162F">
        <w:rPr>
          <w:rFonts w:asciiTheme="minorHAnsi" w:hAnsiTheme="minorHAnsi" w:cstheme="minorBidi"/>
          <w:bCs/>
          <w:sz w:val="20"/>
          <w:lang w:val="en-US"/>
        </w:rPr>
        <w:t>where a</w:t>
      </w:r>
      <w:r w:rsidRPr="0038162F">
        <w:rPr>
          <w:rFonts w:asciiTheme="minorHAnsi" w:hAnsiTheme="minorHAnsi" w:cstheme="minorBidi"/>
          <w:bCs/>
          <w:sz w:val="20"/>
          <w:lang w:val="en-US"/>
        </w:rPr>
        <w:t>n EV</w:t>
      </w:r>
      <w:r w:rsidR="00A77ABC" w:rsidRPr="0038162F">
        <w:rPr>
          <w:rFonts w:asciiTheme="minorHAnsi" w:hAnsiTheme="minorHAnsi" w:cstheme="minorBidi"/>
          <w:bCs/>
          <w:sz w:val="20"/>
          <w:lang w:val="en-US"/>
        </w:rPr>
        <w:t xml:space="preserve"> supplier </w:t>
      </w:r>
      <w:r w:rsidR="00844096" w:rsidRPr="0038162F">
        <w:rPr>
          <w:rFonts w:asciiTheme="minorHAnsi" w:hAnsiTheme="minorHAnsi" w:cstheme="minorBidi"/>
          <w:bCs/>
          <w:sz w:val="20"/>
          <w:lang w:val="en-US"/>
        </w:rPr>
        <w:t xml:space="preserve">or manufacturer is </w:t>
      </w:r>
      <w:r w:rsidR="00A77ABC" w:rsidRPr="0038162F">
        <w:rPr>
          <w:rFonts w:asciiTheme="minorHAnsi" w:hAnsiTheme="minorHAnsi" w:cstheme="minorBidi"/>
          <w:bCs/>
          <w:sz w:val="20"/>
          <w:lang w:val="en-US"/>
        </w:rPr>
        <w:t>oblige</w:t>
      </w:r>
      <w:r w:rsidR="00844096" w:rsidRPr="0038162F">
        <w:rPr>
          <w:rFonts w:asciiTheme="minorHAnsi" w:hAnsiTheme="minorHAnsi" w:cstheme="minorBidi"/>
          <w:bCs/>
          <w:sz w:val="20"/>
          <w:lang w:val="en-US"/>
        </w:rPr>
        <w:t>d</w:t>
      </w:r>
      <w:r w:rsidR="00A77ABC" w:rsidRPr="0038162F">
        <w:rPr>
          <w:rFonts w:asciiTheme="minorHAnsi" w:hAnsiTheme="minorHAnsi" w:cstheme="minorBidi"/>
          <w:bCs/>
          <w:sz w:val="20"/>
          <w:lang w:val="en-US"/>
        </w:rPr>
        <w:t xml:space="preserve"> to retake a product or system at the end of its useful life. </w:t>
      </w:r>
      <w:r w:rsidR="00A140DA" w:rsidRPr="0038162F">
        <w:rPr>
          <w:rFonts w:asciiTheme="minorHAnsi" w:hAnsiTheme="minorHAnsi" w:cstheme="minorBidi"/>
          <w:bCs/>
          <w:sz w:val="20"/>
          <w:lang w:val="en-US"/>
        </w:rPr>
        <w:t xml:space="preserve">A business approach can be </w:t>
      </w:r>
      <w:r w:rsidR="00A77ABC" w:rsidRPr="0038162F">
        <w:rPr>
          <w:rFonts w:asciiTheme="minorHAnsi" w:hAnsiTheme="minorHAnsi" w:cstheme="minorBidi"/>
          <w:bCs/>
          <w:sz w:val="20"/>
          <w:lang w:val="en-US"/>
        </w:rPr>
        <w:t xml:space="preserve">maintained through the value of the materials recovered from the used </w:t>
      </w:r>
      <w:r w:rsidR="00844096" w:rsidRPr="0038162F">
        <w:rPr>
          <w:rFonts w:asciiTheme="minorHAnsi" w:hAnsiTheme="minorHAnsi" w:cstheme="minorBidi"/>
          <w:bCs/>
          <w:sz w:val="20"/>
          <w:lang w:val="en-US"/>
        </w:rPr>
        <w:t>EV batteries</w:t>
      </w:r>
      <w:r w:rsidR="00A77ABC" w:rsidRPr="0038162F">
        <w:rPr>
          <w:rFonts w:asciiTheme="minorHAnsi" w:hAnsiTheme="minorHAnsi" w:cstheme="minorBidi"/>
          <w:bCs/>
          <w:sz w:val="20"/>
          <w:lang w:val="en-US"/>
        </w:rPr>
        <w:t xml:space="preserve">. Typically, the end-user has formal ownership of the </w:t>
      </w:r>
      <w:r w:rsidR="00844096" w:rsidRPr="0038162F">
        <w:rPr>
          <w:rFonts w:asciiTheme="minorHAnsi" w:hAnsiTheme="minorHAnsi" w:cstheme="minorBidi"/>
          <w:bCs/>
          <w:sz w:val="20"/>
          <w:lang w:val="en-US"/>
        </w:rPr>
        <w:t>EV batteries</w:t>
      </w:r>
      <w:r w:rsidR="00A77ABC" w:rsidRPr="0038162F">
        <w:rPr>
          <w:rFonts w:asciiTheme="minorHAnsi" w:hAnsiTheme="minorHAnsi" w:cstheme="minorBidi"/>
          <w:bCs/>
          <w:sz w:val="20"/>
          <w:lang w:val="en-US"/>
        </w:rPr>
        <w:t xml:space="preserve"> from the moment of purchase until its return and acceptance by the producer. This mechanism can be applied to EV batteries given the residual value of the materials</w:t>
      </w:r>
      <w:r w:rsidR="00A140DA" w:rsidRPr="0038162F">
        <w:rPr>
          <w:rFonts w:asciiTheme="minorHAnsi" w:hAnsiTheme="minorHAnsi" w:cstheme="minorBidi"/>
          <w:bCs/>
          <w:sz w:val="20"/>
          <w:lang w:val="en-US"/>
        </w:rPr>
        <w:t>, and other EV components that may have value</w:t>
      </w:r>
      <w:r w:rsidR="00A77ABC" w:rsidRPr="0038162F">
        <w:rPr>
          <w:rFonts w:asciiTheme="minorHAnsi" w:hAnsiTheme="minorHAnsi" w:cstheme="minorBidi"/>
          <w:bCs/>
          <w:sz w:val="20"/>
          <w:lang w:val="en-US"/>
        </w:rPr>
        <w:t xml:space="preserve">. An alternative arrangement is leasing of the batteries under which </w:t>
      </w:r>
      <w:r w:rsidR="00FD0BBF" w:rsidRPr="0038162F">
        <w:rPr>
          <w:rFonts w:asciiTheme="minorHAnsi" w:hAnsiTheme="minorHAnsi" w:cstheme="minorBidi"/>
          <w:bCs/>
          <w:sz w:val="20"/>
          <w:lang w:val="en-US"/>
        </w:rPr>
        <w:t>the batteries</w:t>
      </w:r>
      <w:r w:rsidR="00A77ABC" w:rsidRPr="0038162F">
        <w:rPr>
          <w:rFonts w:asciiTheme="minorHAnsi" w:hAnsiTheme="minorHAnsi" w:cstheme="minorBidi"/>
          <w:bCs/>
          <w:sz w:val="20"/>
          <w:lang w:val="en-US"/>
        </w:rPr>
        <w:t xml:space="preserve"> remain </w:t>
      </w:r>
      <w:r w:rsidR="00FD0BBF" w:rsidRPr="0038162F">
        <w:rPr>
          <w:rFonts w:asciiTheme="minorHAnsi" w:hAnsiTheme="minorHAnsi" w:cstheme="minorBidi"/>
          <w:bCs/>
          <w:sz w:val="20"/>
          <w:lang w:val="en-US"/>
        </w:rPr>
        <w:t xml:space="preserve">the </w:t>
      </w:r>
      <w:r w:rsidR="00A77ABC" w:rsidRPr="0038162F">
        <w:rPr>
          <w:rFonts w:asciiTheme="minorHAnsi" w:hAnsiTheme="minorHAnsi" w:cstheme="minorBidi"/>
          <w:bCs/>
          <w:sz w:val="20"/>
          <w:lang w:val="en-US"/>
        </w:rPr>
        <w:t>property of the supplier while used by the customer.</w:t>
      </w:r>
      <w:r w:rsidR="00844096" w:rsidRPr="0038162F">
        <w:rPr>
          <w:rFonts w:asciiTheme="minorHAnsi" w:hAnsiTheme="minorHAnsi" w:cstheme="minorBidi"/>
          <w:bCs/>
          <w:sz w:val="20"/>
          <w:lang w:val="en-US"/>
        </w:rPr>
        <w:t xml:space="preserve"> This business approach </w:t>
      </w:r>
      <w:r w:rsidR="00FD0BBF" w:rsidRPr="0038162F">
        <w:rPr>
          <w:rFonts w:asciiTheme="minorHAnsi" w:hAnsiTheme="minorHAnsi" w:cstheme="minorBidi"/>
          <w:bCs/>
          <w:sz w:val="20"/>
          <w:lang w:val="en-US"/>
        </w:rPr>
        <w:t>could</w:t>
      </w:r>
      <w:r w:rsidR="00844096" w:rsidRPr="0038162F">
        <w:rPr>
          <w:rFonts w:asciiTheme="minorHAnsi" w:hAnsiTheme="minorHAnsi" w:cstheme="minorBidi"/>
          <w:bCs/>
          <w:sz w:val="20"/>
          <w:lang w:val="en-US"/>
        </w:rPr>
        <w:t xml:space="preserve"> be adapted to Uzbekistan where there are </w:t>
      </w:r>
      <w:r w:rsidR="00440028" w:rsidRPr="0038162F">
        <w:rPr>
          <w:rFonts w:asciiTheme="minorHAnsi" w:hAnsiTheme="minorHAnsi" w:cstheme="minorBidi"/>
          <w:sz w:val="20"/>
          <w:lang w:val="en-US"/>
        </w:rPr>
        <w:t xml:space="preserve">relevant </w:t>
      </w:r>
      <w:r w:rsidR="00844096" w:rsidRPr="0038162F">
        <w:rPr>
          <w:rFonts w:asciiTheme="minorHAnsi" w:hAnsiTheme="minorHAnsi" w:cstheme="minorBidi"/>
          <w:sz w:val="20"/>
          <w:lang w:val="en-US"/>
        </w:rPr>
        <w:t xml:space="preserve">private sector </w:t>
      </w:r>
      <w:r w:rsidR="00440028" w:rsidRPr="0038162F">
        <w:rPr>
          <w:rFonts w:asciiTheme="minorHAnsi" w:hAnsiTheme="minorHAnsi" w:cstheme="minorBidi"/>
          <w:sz w:val="20"/>
          <w:lang w:val="en-US"/>
        </w:rPr>
        <w:lastRenderedPageBreak/>
        <w:t xml:space="preserve">stakeholders </w:t>
      </w:r>
      <w:r w:rsidR="00844096" w:rsidRPr="0038162F">
        <w:rPr>
          <w:rFonts w:asciiTheme="minorHAnsi" w:hAnsiTheme="minorHAnsi" w:cstheme="minorBidi"/>
          <w:sz w:val="20"/>
          <w:lang w:val="en-US"/>
        </w:rPr>
        <w:t xml:space="preserve">who have businesses that manage </w:t>
      </w:r>
      <w:r w:rsidR="00FD0BBF" w:rsidRPr="0038162F">
        <w:rPr>
          <w:rFonts w:asciiTheme="minorHAnsi" w:hAnsiTheme="minorHAnsi" w:cstheme="minorBidi"/>
          <w:sz w:val="20"/>
          <w:lang w:val="en-US"/>
        </w:rPr>
        <w:t xml:space="preserve">WEEE </w:t>
      </w:r>
      <w:r w:rsidR="00844096" w:rsidRPr="0038162F">
        <w:rPr>
          <w:rFonts w:asciiTheme="minorHAnsi" w:hAnsiTheme="minorHAnsi" w:cstheme="minorBidi"/>
          <w:sz w:val="20"/>
          <w:lang w:val="en-US"/>
        </w:rPr>
        <w:t xml:space="preserve">waste streams. Their knowledge on local conditions for re-cycling or disposal </w:t>
      </w:r>
      <w:r w:rsidR="00A140DA" w:rsidRPr="0038162F">
        <w:rPr>
          <w:rFonts w:asciiTheme="minorHAnsi" w:hAnsiTheme="minorHAnsi" w:cstheme="minorBidi"/>
          <w:sz w:val="20"/>
          <w:lang w:val="en-US"/>
        </w:rPr>
        <w:t xml:space="preserve">of </w:t>
      </w:r>
      <w:r w:rsidR="009B5336" w:rsidRPr="0038162F">
        <w:rPr>
          <w:rFonts w:asciiTheme="minorHAnsi" w:hAnsiTheme="minorHAnsi" w:cstheme="minorBidi"/>
          <w:sz w:val="20"/>
          <w:lang w:val="en-US"/>
        </w:rPr>
        <w:t>EV-related items such as E</w:t>
      </w:r>
      <w:r w:rsidR="00A140DA" w:rsidRPr="0038162F">
        <w:rPr>
          <w:rFonts w:asciiTheme="minorHAnsi" w:hAnsiTheme="minorHAnsi" w:cstheme="minorBidi"/>
          <w:sz w:val="20"/>
          <w:lang w:val="en-US"/>
        </w:rPr>
        <w:t>V battery</w:t>
      </w:r>
      <w:r w:rsidR="009B5336" w:rsidRPr="0038162F">
        <w:rPr>
          <w:rFonts w:asciiTheme="minorHAnsi" w:hAnsiTheme="minorHAnsi" w:cstheme="minorBidi"/>
          <w:sz w:val="20"/>
          <w:lang w:val="en-US"/>
        </w:rPr>
        <w:t>,</w:t>
      </w:r>
      <w:r w:rsidR="00A140DA" w:rsidRPr="0038162F">
        <w:rPr>
          <w:rFonts w:asciiTheme="minorHAnsi" w:hAnsiTheme="minorHAnsi" w:cstheme="minorBidi"/>
          <w:sz w:val="20"/>
          <w:lang w:val="en-US"/>
        </w:rPr>
        <w:t xml:space="preserve"> </w:t>
      </w:r>
      <w:r w:rsidR="00844096" w:rsidRPr="0038162F">
        <w:rPr>
          <w:rFonts w:asciiTheme="minorHAnsi" w:hAnsiTheme="minorHAnsi" w:cstheme="minorBidi"/>
          <w:sz w:val="20"/>
          <w:lang w:val="en-US"/>
        </w:rPr>
        <w:t xml:space="preserve">can be integrated with best practices from the Global </w:t>
      </w:r>
      <w:r w:rsidR="00FD0BBF" w:rsidRPr="0038162F">
        <w:rPr>
          <w:rFonts w:asciiTheme="minorHAnsi" w:hAnsiTheme="minorHAnsi" w:cstheme="minorBidi"/>
          <w:sz w:val="20"/>
          <w:lang w:val="en-US"/>
        </w:rPr>
        <w:t xml:space="preserve">E-Mobility </w:t>
      </w:r>
      <w:r w:rsidR="00844096" w:rsidRPr="0038162F">
        <w:rPr>
          <w:rFonts w:asciiTheme="minorHAnsi" w:hAnsiTheme="minorHAnsi" w:cstheme="minorBidi"/>
          <w:sz w:val="20"/>
          <w:lang w:val="en-US"/>
        </w:rPr>
        <w:t xml:space="preserve">Programme, to provide knowledge products </w:t>
      </w:r>
      <w:r w:rsidR="00FD0BBF" w:rsidRPr="0038162F">
        <w:rPr>
          <w:rFonts w:asciiTheme="minorHAnsi" w:hAnsiTheme="minorHAnsi" w:cstheme="minorBidi"/>
          <w:sz w:val="20"/>
          <w:lang w:val="en-US"/>
        </w:rPr>
        <w:t xml:space="preserve">on </w:t>
      </w:r>
      <w:r w:rsidR="00FD0BBF" w:rsidRPr="0038162F">
        <w:rPr>
          <w:rFonts w:asciiTheme="minorHAnsi" w:hAnsiTheme="minorHAnsi" w:cstheme="minorBidi"/>
          <w:bCs/>
          <w:sz w:val="20"/>
          <w:lang w:val="en-US"/>
        </w:rPr>
        <w:t>extended supplier or manufacturer responsibility</w:t>
      </w:r>
      <w:r w:rsidR="00FD0BBF" w:rsidRPr="0038162F">
        <w:rPr>
          <w:rFonts w:asciiTheme="minorHAnsi" w:hAnsiTheme="minorHAnsi" w:cstheme="minorBidi"/>
          <w:sz w:val="20"/>
          <w:lang w:val="en-US"/>
        </w:rPr>
        <w:t xml:space="preserve"> adapted</w:t>
      </w:r>
      <w:r w:rsidR="00844096" w:rsidRPr="0038162F">
        <w:rPr>
          <w:rFonts w:asciiTheme="minorHAnsi" w:hAnsiTheme="minorHAnsi" w:cstheme="minorBidi"/>
          <w:sz w:val="20"/>
          <w:lang w:val="en-US"/>
        </w:rPr>
        <w:t xml:space="preserve"> to Uzbek conditions</w:t>
      </w:r>
      <w:r w:rsidR="00440028" w:rsidRPr="0038162F">
        <w:rPr>
          <w:rFonts w:asciiTheme="minorHAnsi" w:hAnsiTheme="minorHAnsi" w:cstheme="minorBidi"/>
          <w:sz w:val="20"/>
          <w:lang w:val="en-US"/>
        </w:rPr>
        <w:t>.</w:t>
      </w:r>
    </w:p>
    <w:p w14:paraId="6A48F410" w14:textId="6D58912C" w:rsidR="0016138F" w:rsidRPr="0038162F" w:rsidRDefault="04CE45F5" w:rsidP="006A00A3">
      <w:pPr>
        <w:pStyle w:val="Bodytextnumbered"/>
        <w:ind w:left="454" w:hanging="454"/>
        <w:rPr>
          <w:rFonts w:asciiTheme="minorHAnsi" w:hAnsiTheme="minorHAnsi" w:cstheme="minorHAnsi"/>
          <w:sz w:val="20"/>
          <w:lang w:val="en-US"/>
        </w:rPr>
      </w:pPr>
      <w:bookmarkStart w:id="88" w:name="_Ref55827236"/>
      <w:bookmarkStart w:id="89" w:name="_Hlk33276093"/>
      <w:r w:rsidRPr="0038162F">
        <w:rPr>
          <w:rFonts w:asciiTheme="minorHAnsi" w:hAnsiTheme="minorHAnsi" w:cstheme="minorHAnsi"/>
          <w:i/>
          <w:iCs/>
          <w:sz w:val="20"/>
          <w:u w:val="single"/>
          <w:lang w:val="en-US"/>
        </w:rPr>
        <w:t>Output 4.</w:t>
      </w:r>
      <w:r w:rsidR="001E212C" w:rsidRPr="0038162F">
        <w:rPr>
          <w:rFonts w:asciiTheme="minorHAnsi" w:hAnsiTheme="minorHAnsi" w:cstheme="minorHAnsi"/>
          <w:i/>
          <w:iCs/>
          <w:sz w:val="20"/>
          <w:u w:val="single"/>
          <w:lang w:val="en-US"/>
        </w:rPr>
        <w:t>3</w:t>
      </w:r>
      <w:r w:rsidRPr="0038162F">
        <w:rPr>
          <w:rFonts w:asciiTheme="minorHAnsi" w:hAnsiTheme="minorHAnsi" w:cstheme="minorHAnsi"/>
          <w:i/>
          <w:iCs/>
          <w:sz w:val="20"/>
          <w:u w:val="single"/>
          <w:lang w:val="en-US"/>
        </w:rPr>
        <w:t>: Lessons learned study</w:t>
      </w:r>
      <w:r w:rsidRPr="0038162F">
        <w:rPr>
          <w:rFonts w:asciiTheme="minorHAnsi" w:hAnsiTheme="minorHAnsi" w:cstheme="minorHAnsi"/>
          <w:sz w:val="20"/>
          <w:lang w:val="en-US"/>
        </w:rPr>
        <w:t>. By 2026 or Year 6, the experience of Tashkent and other cities in Uzbekistan in greening urban transport will be extensive from the development of GUTCs to the operation of low carbon electric buses and encouragement of the municipal governments to invest in electric vehicles</w:t>
      </w:r>
      <w:r w:rsidR="00FD0BBF" w:rsidRPr="0038162F">
        <w:rPr>
          <w:rFonts w:asciiTheme="minorHAnsi" w:hAnsiTheme="minorHAnsi" w:cstheme="minorHAnsi"/>
          <w:sz w:val="20"/>
          <w:lang w:val="en-US"/>
        </w:rPr>
        <w:t xml:space="preserve"> and GUTCs</w:t>
      </w:r>
      <w:r w:rsidRPr="0038162F">
        <w:rPr>
          <w:rFonts w:asciiTheme="minorHAnsi" w:hAnsiTheme="minorHAnsi" w:cstheme="minorHAnsi"/>
          <w:sz w:val="20"/>
          <w:lang w:val="en-US"/>
        </w:rPr>
        <w:t xml:space="preserve">. </w:t>
      </w:r>
      <w:r w:rsidR="00CA7920" w:rsidRPr="0038162F">
        <w:rPr>
          <w:rFonts w:asciiTheme="minorHAnsi" w:hAnsiTheme="minorHAnsi" w:cstheme="minorHAnsi"/>
          <w:sz w:val="20"/>
          <w:lang w:val="en-US"/>
        </w:rPr>
        <w:t>Activities to deliver this output includes:</w:t>
      </w:r>
      <w:bookmarkEnd w:id="88"/>
      <w:bookmarkEnd w:id="89"/>
    </w:p>
    <w:p w14:paraId="44DFED7C" w14:textId="5201B51F" w:rsidR="000F4CDA" w:rsidRPr="0038162F" w:rsidRDefault="00CA7920" w:rsidP="000500B5">
      <w:pPr>
        <w:pStyle w:val="Bodytextnumbered"/>
        <w:numPr>
          <w:ilvl w:val="0"/>
          <w:numId w:val="47"/>
        </w:numPr>
        <w:ind w:left="814"/>
        <w:rPr>
          <w:rFonts w:asciiTheme="minorHAnsi" w:eastAsiaTheme="minorEastAsia" w:hAnsiTheme="minorHAnsi" w:cstheme="minorBidi"/>
          <w:sz w:val="20"/>
          <w:lang w:val="en-US"/>
        </w:rPr>
      </w:pPr>
      <w:r w:rsidRPr="0038162F">
        <w:rPr>
          <w:rFonts w:asciiTheme="minorHAnsi" w:hAnsiTheme="minorHAnsi" w:cstheme="minorBidi"/>
          <w:sz w:val="20"/>
          <w:u w:val="single"/>
          <w:lang w:val="en-US"/>
        </w:rPr>
        <w:t xml:space="preserve">Activity 4.3.1: </w:t>
      </w:r>
      <w:r w:rsidR="000F4CDA" w:rsidRPr="0038162F">
        <w:rPr>
          <w:rFonts w:asciiTheme="minorHAnsi" w:hAnsiTheme="minorHAnsi" w:cstheme="minorBidi"/>
          <w:sz w:val="20"/>
          <w:u w:val="single"/>
          <w:lang w:val="en-US"/>
        </w:rPr>
        <w:t>Recruitment of consultant to p</w:t>
      </w:r>
      <w:r w:rsidR="04CE45F5" w:rsidRPr="0038162F">
        <w:rPr>
          <w:rFonts w:asciiTheme="minorHAnsi" w:hAnsiTheme="minorHAnsi" w:cstheme="minorBidi"/>
          <w:sz w:val="20"/>
          <w:u w:val="single"/>
          <w:lang w:val="en-US"/>
        </w:rPr>
        <w:t>repar</w:t>
      </w:r>
      <w:r w:rsidR="000F4CDA" w:rsidRPr="0038162F">
        <w:rPr>
          <w:rFonts w:asciiTheme="minorHAnsi" w:hAnsiTheme="minorHAnsi" w:cstheme="minorBidi"/>
          <w:sz w:val="20"/>
          <w:u w:val="single"/>
          <w:lang w:val="en-US"/>
        </w:rPr>
        <w:t>e</w:t>
      </w:r>
      <w:r w:rsidR="04CE45F5" w:rsidRPr="0038162F">
        <w:rPr>
          <w:rFonts w:asciiTheme="minorHAnsi" w:hAnsiTheme="minorHAnsi" w:cstheme="minorBidi"/>
          <w:sz w:val="20"/>
          <w:u w:val="single"/>
          <w:lang w:val="en-US"/>
        </w:rPr>
        <w:t xml:space="preserve"> a “TAILEV lessons learned” study</w:t>
      </w:r>
      <w:r w:rsidR="000F4CDA" w:rsidRPr="0038162F">
        <w:rPr>
          <w:rFonts w:asciiTheme="minorHAnsi" w:hAnsiTheme="minorHAnsi" w:cstheme="minorBidi"/>
          <w:sz w:val="20"/>
          <w:lang w:val="en-US"/>
        </w:rPr>
        <w:t>.</w:t>
      </w:r>
      <w:r w:rsidR="04CE45F5" w:rsidRPr="0038162F">
        <w:rPr>
          <w:rFonts w:asciiTheme="minorHAnsi" w:hAnsiTheme="minorHAnsi" w:cstheme="minorBidi"/>
          <w:sz w:val="20"/>
          <w:lang w:val="en-US"/>
        </w:rPr>
        <w:t xml:space="preserve"> </w:t>
      </w:r>
      <w:r w:rsidR="000F4CDA" w:rsidRPr="0038162F">
        <w:rPr>
          <w:rFonts w:asciiTheme="minorHAnsi" w:hAnsiTheme="minorHAnsi" w:cstheme="minorBidi"/>
          <w:sz w:val="20"/>
          <w:lang w:val="en-US"/>
        </w:rPr>
        <w:t xml:space="preserve">This recruitment will be undertaken </w:t>
      </w:r>
      <w:r w:rsidR="04CE45F5" w:rsidRPr="0038162F">
        <w:rPr>
          <w:rFonts w:asciiTheme="minorHAnsi" w:hAnsiTheme="minorHAnsi" w:cstheme="minorBidi"/>
          <w:sz w:val="20"/>
          <w:lang w:val="en-US"/>
        </w:rPr>
        <w:t>in early 2026 (</w:t>
      </w:r>
      <w:r w:rsidR="00FD0BBF" w:rsidRPr="0038162F">
        <w:rPr>
          <w:rFonts w:asciiTheme="minorHAnsi" w:hAnsiTheme="minorHAnsi" w:cstheme="minorBidi"/>
          <w:sz w:val="20"/>
          <w:lang w:val="en-US"/>
        </w:rPr>
        <w:t xml:space="preserve">Q1 </w:t>
      </w:r>
      <w:r w:rsidR="04CE45F5" w:rsidRPr="0038162F">
        <w:rPr>
          <w:rFonts w:asciiTheme="minorHAnsi" w:hAnsiTheme="minorHAnsi" w:cstheme="minorBidi"/>
          <w:sz w:val="20"/>
          <w:lang w:val="en-US"/>
        </w:rPr>
        <w:t>Year 6)</w:t>
      </w:r>
      <w:r w:rsidR="000F4CDA" w:rsidRPr="0038162F">
        <w:rPr>
          <w:rFonts w:asciiTheme="minorHAnsi" w:hAnsiTheme="minorHAnsi" w:cstheme="minorBidi"/>
          <w:sz w:val="20"/>
          <w:lang w:val="en-US"/>
        </w:rPr>
        <w:t>;</w:t>
      </w:r>
    </w:p>
    <w:p w14:paraId="74E92E0E" w14:textId="5DBBDE9F" w:rsidR="000F4CDA" w:rsidRPr="0038162F" w:rsidRDefault="000F4CDA" w:rsidP="000500B5">
      <w:pPr>
        <w:pStyle w:val="Bodytextnumbered"/>
        <w:numPr>
          <w:ilvl w:val="0"/>
          <w:numId w:val="47"/>
        </w:numPr>
        <w:ind w:left="814"/>
        <w:rPr>
          <w:rFonts w:asciiTheme="minorHAnsi" w:hAnsiTheme="minorHAnsi" w:cstheme="minorHAnsi"/>
          <w:sz w:val="20"/>
          <w:lang w:val="en-US"/>
        </w:rPr>
      </w:pPr>
      <w:r w:rsidRPr="0038162F">
        <w:rPr>
          <w:rFonts w:asciiTheme="minorHAnsi" w:hAnsiTheme="minorHAnsi" w:cstheme="minorHAnsi"/>
          <w:sz w:val="20"/>
          <w:u w:val="single"/>
          <w:lang w:val="en-US"/>
        </w:rPr>
        <w:t>Activity 4.3.2: Prepare a “</w:t>
      </w:r>
      <w:bookmarkStart w:id="90" w:name="_Hlk55662998"/>
      <w:r w:rsidRPr="0038162F">
        <w:rPr>
          <w:rFonts w:asciiTheme="minorHAnsi" w:hAnsiTheme="minorHAnsi" w:cstheme="minorHAnsi"/>
          <w:sz w:val="20"/>
          <w:u w:val="single"/>
          <w:lang w:val="en-US"/>
        </w:rPr>
        <w:t>TAILEV lessons learned” study</w:t>
      </w:r>
      <w:bookmarkEnd w:id="90"/>
      <w:r w:rsidRPr="0038162F">
        <w:rPr>
          <w:rFonts w:asciiTheme="minorHAnsi" w:hAnsiTheme="minorHAnsi" w:cstheme="minorHAnsi"/>
          <w:sz w:val="20"/>
          <w:lang w:val="en-US"/>
        </w:rPr>
        <w:t xml:space="preserve">. By </w:t>
      </w:r>
      <w:r w:rsidR="00D60156" w:rsidRPr="0038162F">
        <w:rPr>
          <w:rFonts w:asciiTheme="minorHAnsi" w:hAnsiTheme="minorHAnsi" w:cstheme="minorHAnsi"/>
          <w:sz w:val="20"/>
          <w:lang w:val="en-US"/>
        </w:rPr>
        <w:t xml:space="preserve">early </w:t>
      </w:r>
      <w:r w:rsidRPr="0038162F">
        <w:rPr>
          <w:rFonts w:asciiTheme="minorHAnsi" w:hAnsiTheme="minorHAnsi" w:cstheme="minorHAnsi"/>
          <w:sz w:val="20"/>
          <w:lang w:val="en-US"/>
        </w:rPr>
        <w:t>202</w:t>
      </w:r>
      <w:r w:rsidR="00D60156" w:rsidRPr="0038162F">
        <w:rPr>
          <w:rFonts w:asciiTheme="minorHAnsi" w:hAnsiTheme="minorHAnsi" w:cstheme="minorHAnsi"/>
          <w:sz w:val="20"/>
          <w:lang w:val="en-US"/>
        </w:rPr>
        <w:t>7</w:t>
      </w:r>
      <w:r w:rsidRPr="0038162F">
        <w:rPr>
          <w:rFonts w:asciiTheme="minorHAnsi" w:hAnsiTheme="minorHAnsi" w:cstheme="minorHAnsi"/>
          <w:sz w:val="20"/>
          <w:lang w:val="en-US"/>
        </w:rPr>
        <w:t xml:space="preserve"> (</w:t>
      </w:r>
      <w:r w:rsidR="00D60156" w:rsidRPr="0038162F">
        <w:rPr>
          <w:rFonts w:asciiTheme="minorHAnsi" w:hAnsiTheme="minorHAnsi" w:cstheme="minorHAnsi"/>
          <w:sz w:val="20"/>
          <w:lang w:val="en-US"/>
        </w:rPr>
        <w:t xml:space="preserve">Q1 </w:t>
      </w:r>
      <w:r w:rsidRPr="0038162F">
        <w:rPr>
          <w:rFonts w:asciiTheme="minorHAnsi" w:hAnsiTheme="minorHAnsi" w:cstheme="minorHAnsi"/>
          <w:sz w:val="20"/>
          <w:lang w:val="en-US"/>
        </w:rPr>
        <w:t xml:space="preserve">Year 6), the TAILEV lessons learned study will </w:t>
      </w:r>
      <w:r w:rsidR="00FD0BBF" w:rsidRPr="0038162F">
        <w:rPr>
          <w:rFonts w:asciiTheme="minorHAnsi" w:hAnsiTheme="minorHAnsi" w:cstheme="minorHAnsi"/>
          <w:sz w:val="20"/>
          <w:lang w:val="en-US"/>
        </w:rPr>
        <w:t xml:space="preserve">be prepared containing </w:t>
      </w:r>
      <w:r w:rsidRPr="0038162F">
        <w:rPr>
          <w:rFonts w:asciiTheme="minorHAnsi" w:hAnsiTheme="minorHAnsi" w:cstheme="minorHAnsi"/>
          <w:sz w:val="20"/>
          <w:lang w:val="en-US"/>
        </w:rPr>
        <w:t>TAILEV Project experiences in planning, implementing and operating GUTCs with EVs that have been or can be replicated by other cities and countries regionally. The study or knowledge product will have a special emphasis on issues related to inclusivity as it relates to gender and vulnerable groups with analysis of past successes on the pilot GUTC and e-bus fleet on these issues</w:t>
      </w:r>
      <w:r w:rsidR="00FD0BBF" w:rsidRPr="0038162F">
        <w:rPr>
          <w:rFonts w:asciiTheme="minorHAnsi" w:hAnsiTheme="minorHAnsi" w:cstheme="minorHAnsi"/>
          <w:sz w:val="20"/>
          <w:lang w:val="en-US"/>
        </w:rPr>
        <w:t xml:space="preserve">. It will also </w:t>
      </w:r>
      <w:r w:rsidRPr="0038162F">
        <w:rPr>
          <w:rFonts w:asciiTheme="minorHAnsi" w:hAnsiTheme="minorHAnsi" w:cstheme="minorHAnsi"/>
          <w:sz w:val="20"/>
          <w:lang w:val="en-US"/>
        </w:rPr>
        <w:t>underline the importance of the government and the suppliers/manufacturers of EV batteries, components and infrastructure to responsibly manage waste streams from a scaled-up EV programme, notably the re-use and re-cycling of EV batteries. As an exit strategy for TAILEV, the study will target a wide spectra of sustainable transport stakeholders in Uzbekistan, regional countries in Central Asia using the</w:t>
      </w:r>
      <w:r w:rsidR="00FD0BBF" w:rsidRPr="0038162F">
        <w:rPr>
          <w:rFonts w:asciiTheme="minorHAnsi" w:hAnsiTheme="minorHAnsi" w:cstheme="minorHAnsi"/>
          <w:sz w:val="20"/>
          <w:lang w:val="en-US"/>
        </w:rPr>
        <w:t>se</w:t>
      </w:r>
      <w:r w:rsidRPr="0038162F">
        <w:rPr>
          <w:rFonts w:asciiTheme="minorHAnsi" w:hAnsiTheme="minorHAnsi" w:cstheme="minorHAnsi"/>
          <w:sz w:val="20"/>
          <w:lang w:val="en-US"/>
        </w:rPr>
        <w:t xml:space="preserve"> platforms</w:t>
      </w:r>
      <w:r w:rsidR="00FD0BBF"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and networks brought into TAILEV with </w:t>
      </w:r>
      <w:r w:rsidR="00FD0BBF" w:rsidRPr="0038162F">
        <w:rPr>
          <w:rFonts w:asciiTheme="minorHAnsi" w:hAnsiTheme="minorHAnsi" w:cstheme="minorHAnsi"/>
          <w:sz w:val="20"/>
          <w:lang w:val="en-US"/>
        </w:rPr>
        <w:t>the</w:t>
      </w:r>
      <w:r w:rsidRPr="0038162F">
        <w:rPr>
          <w:rFonts w:asciiTheme="minorHAnsi" w:hAnsiTheme="minorHAnsi" w:cstheme="minorHAnsi"/>
          <w:sz w:val="20"/>
          <w:lang w:val="en-US"/>
        </w:rPr>
        <w:t xml:space="preserve"> Global </w:t>
      </w:r>
      <w:r w:rsidR="00FD0BBF" w:rsidRPr="0038162F">
        <w:rPr>
          <w:rFonts w:asciiTheme="minorHAnsi" w:hAnsiTheme="minorHAnsi" w:cstheme="minorHAnsi"/>
          <w:sz w:val="20"/>
          <w:lang w:val="en-US"/>
        </w:rPr>
        <w:t xml:space="preserve">E-Mobility </w:t>
      </w:r>
      <w:r w:rsidRPr="0038162F">
        <w:rPr>
          <w:rFonts w:asciiTheme="minorHAnsi" w:hAnsiTheme="minorHAnsi" w:cstheme="minorHAnsi"/>
          <w:sz w:val="20"/>
          <w:lang w:val="en-US"/>
        </w:rPr>
        <w:t>Programme;</w:t>
      </w:r>
    </w:p>
    <w:p w14:paraId="43D0C136" w14:textId="0CF73596" w:rsidR="0016138F" w:rsidRPr="0038162F" w:rsidRDefault="000F4CDA" w:rsidP="000500B5">
      <w:pPr>
        <w:pStyle w:val="Bodytextnumbered"/>
        <w:numPr>
          <w:ilvl w:val="0"/>
          <w:numId w:val="47"/>
        </w:numPr>
        <w:ind w:left="814"/>
        <w:rPr>
          <w:sz w:val="20"/>
          <w:lang w:val="en-US"/>
        </w:rPr>
      </w:pPr>
      <w:r w:rsidRPr="0038162F">
        <w:rPr>
          <w:rFonts w:asciiTheme="minorHAnsi" w:hAnsiTheme="minorHAnsi" w:cstheme="minorBidi"/>
          <w:sz w:val="20"/>
          <w:u w:val="single"/>
          <w:lang w:val="en-US"/>
        </w:rPr>
        <w:t xml:space="preserve">Activity 4.3.3: </w:t>
      </w:r>
      <w:r w:rsidR="04CE45F5" w:rsidRPr="0038162F">
        <w:rPr>
          <w:rFonts w:asciiTheme="minorHAnsi" w:hAnsiTheme="minorHAnsi" w:cstheme="minorBidi"/>
          <w:sz w:val="20"/>
          <w:u w:val="single"/>
          <w:lang w:val="en-US"/>
        </w:rPr>
        <w:t>Conduct a national TAILEV Terminal Workshop</w:t>
      </w:r>
      <w:r w:rsidRPr="0038162F">
        <w:rPr>
          <w:rFonts w:asciiTheme="minorHAnsi" w:hAnsiTheme="minorHAnsi" w:cstheme="minorBidi"/>
          <w:sz w:val="20"/>
          <w:lang w:val="en-US"/>
        </w:rPr>
        <w:t>.</w:t>
      </w:r>
      <w:r w:rsidR="04CE45F5"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This workshop will disseminate the TAILEV lessons learned study, </w:t>
      </w:r>
      <w:r w:rsidR="04CE45F5" w:rsidRPr="0038162F">
        <w:rPr>
          <w:rFonts w:asciiTheme="minorHAnsi" w:hAnsiTheme="minorHAnsi" w:cstheme="minorBidi"/>
          <w:sz w:val="20"/>
          <w:lang w:val="en-US"/>
        </w:rPr>
        <w:t xml:space="preserve">to be held in </w:t>
      </w:r>
      <w:r w:rsidR="00D60156" w:rsidRPr="0038162F">
        <w:rPr>
          <w:rFonts w:asciiTheme="minorHAnsi" w:hAnsiTheme="minorHAnsi" w:cstheme="minorBidi"/>
          <w:sz w:val="20"/>
          <w:lang w:val="en-US"/>
        </w:rPr>
        <w:t xml:space="preserve">mid-2027 </w:t>
      </w:r>
      <w:r w:rsidR="04CE45F5" w:rsidRPr="0038162F">
        <w:rPr>
          <w:rFonts w:asciiTheme="minorHAnsi" w:hAnsiTheme="minorHAnsi" w:cstheme="minorBidi"/>
          <w:sz w:val="20"/>
          <w:lang w:val="en-US"/>
        </w:rPr>
        <w:t>(</w:t>
      </w:r>
      <w:r w:rsidR="00D60156" w:rsidRPr="0038162F">
        <w:rPr>
          <w:rFonts w:asciiTheme="minorHAnsi" w:hAnsiTheme="minorHAnsi" w:cstheme="minorBidi"/>
          <w:sz w:val="20"/>
          <w:lang w:val="en-US"/>
        </w:rPr>
        <w:t xml:space="preserve">Q4 of </w:t>
      </w:r>
      <w:r w:rsidR="04CE45F5" w:rsidRPr="0038162F">
        <w:rPr>
          <w:rFonts w:asciiTheme="minorHAnsi" w:hAnsiTheme="minorHAnsi" w:cstheme="minorBidi"/>
          <w:sz w:val="20"/>
          <w:lang w:val="en-US"/>
        </w:rPr>
        <w:t>Year 6).</w:t>
      </w:r>
    </w:p>
    <w:p w14:paraId="3BA56E9B" w14:textId="77777777" w:rsidR="003F2A78" w:rsidRPr="0038162F" w:rsidRDefault="003F2A78" w:rsidP="003F2A78">
      <w:pPr>
        <w:pStyle w:val="Bodytextnumbered"/>
        <w:numPr>
          <w:ilvl w:val="0"/>
          <w:numId w:val="0"/>
        </w:numPr>
        <w:ind w:left="454"/>
        <w:rPr>
          <w:sz w:val="20"/>
          <w:lang w:val="en-US"/>
        </w:rPr>
      </w:pPr>
    </w:p>
    <w:p w14:paraId="4067DE03" w14:textId="1C5ABFC3" w:rsidR="004863C8" w:rsidRPr="007928DE" w:rsidRDefault="00A91A62" w:rsidP="007928DE">
      <w:pPr>
        <w:pStyle w:val="Heading2"/>
        <w:numPr>
          <w:ilvl w:val="0"/>
          <w:numId w:val="34"/>
        </w:numPr>
        <w:ind w:left="454" w:hanging="454"/>
        <w:rPr>
          <w:rFonts w:asciiTheme="majorHAnsi" w:hAnsiTheme="majorHAnsi" w:cstheme="majorHAnsi"/>
          <w:szCs w:val="20"/>
          <w:u w:val="single"/>
          <w:lang w:val="en-US"/>
        </w:rPr>
      </w:pPr>
      <w:bookmarkStart w:id="91" w:name="_Toc81498523"/>
      <w:r w:rsidRPr="0038162F">
        <w:rPr>
          <w:rFonts w:asciiTheme="majorHAnsi" w:hAnsiTheme="majorHAnsi" w:cstheme="majorHAnsi"/>
          <w:szCs w:val="20"/>
          <w:u w:val="single"/>
          <w:lang w:val="en-US"/>
        </w:rPr>
        <w:t>P</w:t>
      </w:r>
      <w:r w:rsidR="00C644BD" w:rsidRPr="0038162F">
        <w:rPr>
          <w:rFonts w:asciiTheme="majorHAnsi" w:hAnsiTheme="majorHAnsi" w:cstheme="majorHAnsi"/>
          <w:szCs w:val="20"/>
          <w:u w:val="single"/>
          <w:lang w:val="en-US"/>
        </w:rPr>
        <w:t>artnerships</w:t>
      </w:r>
      <w:bookmarkEnd w:id="91"/>
    </w:p>
    <w:p w14:paraId="0F0C1779" w14:textId="2C9475FB" w:rsidR="00DD78E6" w:rsidRPr="0038162F" w:rsidRDefault="00D6098C" w:rsidP="00D6098C">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The Ministry of Transport </w:t>
      </w:r>
      <w:r w:rsidR="004032F7" w:rsidRPr="0038162F">
        <w:rPr>
          <w:rFonts w:asciiTheme="minorHAnsi" w:hAnsiTheme="minorHAnsi" w:cstheme="minorHAnsi"/>
          <w:sz w:val="20"/>
          <w:lang w:val="en-US"/>
        </w:rPr>
        <w:t>(</w:t>
      </w:r>
      <w:proofErr w:type="spellStart"/>
      <w:r w:rsidR="004032F7" w:rsidRPr="0038162F">
        <w:rPr>
          <w:rFonts w:asciiTheme="minorHAnsi" w:hAnsiTheme="minorHAnsi" w:cstheme="minorHAnsi"/>
          <w:sz w:val="20"/>
          <w:lang w:val="en-US"/>
        </w:rPr>
        <w:t>MoT</w:t>
      </w:r>
      <w:proofErr w:type="spellEnd"/>
      <w:r w:rsidR="004032F7"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is proposed as the national implementing </w:t>
      </w:r>
      <w:r w:rsidR="00F66C88" w:rsidRPr="0038162F">
        <w:rPr>
          <w:rFonts w:asciiTheme="minorHAnsi" w:hAnsiTheme="minorHAnsi" w:cstheme="minorHAnsi"/>
          <w:sz w:val="20"/>
          <w:lang w:val="en-US"/>
        </w:rPr>
        <w:t>partner</w:t>
      </w:r>
      <w:r w:rsidRPr="0038162F">
        <w:rPr>
          <w:rFonts w:asciiTheme="minorHAnsi" w:hAnsiTheme="minorHAnsi" w:cstheme="minorHAnsi"/>
          <w:sz w:val="20"/>
          <w:lang w:val="en-US"/>
        </w:rPr>
        <w:t xml:space="preserve"> for this </w:t>
      </w:r>
      <w:bookmarkStart w:id="92" w:name="_Hlk35168265"/>
      <w:r w:rsidRPr="0038162F">
        <w:rPr>
          <w:rFonts w:asciiTheme="minorHAnsi" w:hAnsiTheme="minorHAnsi" w:cstheme="minorHAnsi"/>
          <w:sz w:val="20"/>
          <w:lang w:val="en-US"/>
        </w:rPr>
        <w:t xml:space="preserve">Project </w:t>
      </w:r>
      <w:r w:rsidR="00B165BE" w:rsidRPr="0038162F">
        <w:rPr>
          <w:rFonts w:asciiTheme="minorHAnsi" w:hAnsiTheme="minorHAnsi" w:cstheme="minorHAnsi"/>
          <w:sz w:val="20"/>
          <w:lang w:val="en-US"/>
        </w:rPr>
        <w:t xml:space="preserve">whose mandate is the development and implementation of a unified state policy </w:t>
      </w:r>
      <w:r w:rsidR="00026C50" w:rsidRPr="0038162F">
        <w:rPr>
          <w:rFonts w:asciiTheme="minorHAnsi" w:hAnsiTheme="minorHAnsi" w:cstheme="minorHAnsi"/>
          <w:sz w:val="20"/>
          <w:lang w:val="en-US"/>
        </w:rPr>
        <w:t>for</w:t>
      </w:r>
      <w:r w:rsidR="00B165BE" w:rsidRPr="0038162F">
        <w:rPr>
          <w:rFonts w:asciiTheme="minorHAnsi" w:hAnsiTheme="minorHAnsi" w:cstheme="minorHAnsi"/>
          <w:sz w:val="20"/>
          <w:lang w:val="en-US"/>
        </w:rPr>
        <w:t xml:space="preserve"> </w:t>
      </w:r>
      <w:r w:rsidR="00164620" w:rsidRPr="0038162F">
        <w:rPr>
          <w:rFonts w:asciiTheme="minorHAnsi" w:hAnsiTheme="minorHAnsi" w:cstheme="minorHAnsi"/>
          <w:sz w:val="20"/>
          <w:lang w:val="en-US"/>
        </w:rPr>
        <w:t xml:space="preserve">all modes of transport in Uzbekistan that includes amongst other transport modes, urban transport modes. As such, the </w:t>
      </w:r>
      <w:proofErr w:type="spellStart"/>
      <w:r w:rsidR="00164620" w:rsidRPr="0038162F">
        <w:rPr>
          <w:rFonts w:asciiTheme="minorHAnsi" w:hAnsiTheme="minorHAnsi" w:cstheme="minorHAnsi"/>
          <w:sz w:val="20"/>
          <w:lang w:val="en-US"/>
        </w:rPr>
        <w:t>MoT</w:t>
      </w:r>
      <w:proofErr w:type="spellEnd"/>
      <w:r w:rsidR="00164620" w:rsidRPr="0038162F">
        <w:rPr>
          <w:rFonts w:asciiTheme="minorHAnsi" w:hAnsiTheme="minorHAnsi" w:cstheme="minorHAnsi"/>
          <w:sz w:val="20"/>
          <w:lang w:val="en-US"/>
        </w:rPr>
        <w:t xml:space="preserve"> is responsible for the setting of policies in urban transport that includes, as is relevant to TAILEV, the development of electric vehicles (as mentioned in Para </w:t>
      </w:r>
      <w:r w:rsidR="00026C50" w:rsidRPr="0038162F">
        <w:rPr>
          <w:rFonts w:asciiTheme="minorHAnsi" w:hAnsiTheme="minorHAnsi" w:cstheme="minorHAnsi"/>
          <w:sz w:val="20"/>
          <w:lang w:val="en-US"/>
        </w:rPr>
        <w:fldChar w:fldCharType="begin"/>
      </w:r>
      <w:r w:rsidR="00026C50" w:rsidRPr="0038162F">
        <w:rPr>
          <w:rFonts w:asciiTheme="minorHAnsi" w:hAnsiTheme="minorHAnsi" w:cstheme="minorHAnsi"/>
          <w:sz w:val="20"/>
          <w:lang w:val="en-US"/>
        </w:rPr>
        <w:instrText xml:space="preserve"> REF _Ref35759627 \r \h </w:instrText>
      </w:r>
      <w:r w:rsidR="00026C50" w:rsidRPr="0038162F">
        <w:rPr>
          <w:rFonts w:asciiTheme="minorHAnsi" w:hAnsiTheme="minorHAnsi" w:cstheme="minorHAnsi"/>
          <w:sz w:val="20"/>
          <w:lang w:val="en-US"/>
        </w:rPr>
      </w:r>
      <w:r w:rsidR="00026C50"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3</w:t>
      </w:r>
      <w:r w:rsidR="00026C50" w:rsidRPr="0038162F">
        <w:rPr>
          <w:rFonts w:asciiTheme="minorHAnsi" w:hAnsiTheme="minorHAnsi" w:cstheme="minorHAnsi"/>
          <w:sz w:val="20"/>
          <w:lang w:val="en-US"/>
        </w:rPr>
        <w:fldChar w:fldCharType="end"/>
      </w:r>
      <w:r w:rsidR="00164620" w:rsidRPr="0038162F">
        <w:rPr>
          <w:rFonts w:asciiTheme="minorHAnsi" w:hAnsiTheme="minorHAnsi" w:cstheme="minorHAnsi"/>
          <w:sz w:val="20"/>
          <w:lang w:val="en-US"/>
        </w:rPr>
        <w:t xml:space="preserve">) and development of "green" transport in accordance with long-term urban development plans and environmental safety measures (as mentioned in Para </w:t>
      </w:r>
      <w:r w:rsidR="00026C50" w:rsidRPr="0038162F">
        <w:rPr>
          <w:rFonts w:asciiTheme="minorHAnsi" w:hAnsiTheme="minorHAnsi" w:cstheme="minorHAnsi"/>
          <w:sz w:val="20"/>
          <w:lang w:val="en-US"/>
        </w:rPr>
        <w:fldChar w:fldCharType="begin"/>
      </w:r>
      <w:r w:rsidR="00026C50" w:rsidRPr="0038162F">
        <w:rPr>
          <w:rFonts w:asciiTheme="minorHAnsi" w:hAnsiTheme="minorHAnsi" w:cstheme="minorHAnsi"/>
          <w:sz w:val="20"/>
          <w:lang w:val="en-US"/>
        </w:rPr>
        <w:instrText xml:space="preserve"> REF _Ref35759641 \r \h </w:instrText>
      </w:r>
      <w:r w:rsidR="00026C50" w:rsidRPr="0038162F">
        <w:rPr>
          <w:rFonts w:asciiTheme="minorHAnsi" w:hAnsiTheme="minorHAnsi" w:cstheme="minorHAnsi"/>
          <w:sz w:val="20"/>
          <w:lang w:val="en-US"/>
        </w:rPr>
      </w:r>
      <w:r w:rsidR="00026C50"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4</w:t>
      </w:r>
      <w:r w:rsidR="00026C50" w:rsidRPr="0038162F">
        <w:rPr>
          <w:rFonts w:asciiTheme="minorHAnsi" w:hAnsiTheme="minorHAnsi" w:cstheme="minorHAnsi"/>
          <w:sz w:val="20"/>
          <w:lang w:val="en-US"/>
        </w:rPr>
        <w:fldChar w:fldCharType="end"/>
      </w:r>
      <w:r w:rsidR="00164620" w:rsidRPr="0038162F">
        <w:rPr>
          <w:rFonts w:asciiTheme="minorHAnsi" w:hAnsiTheme="minorHAnsi" w:cstheme="minorHAnsi"/>
          <w:sz w:val="20"/>
          <w:lang w:val="en-US"/>
        </w:rPr>
        <w:t>). Th</w:t>
      </w:r>
      <w:r w:rsidR="00B939B5" w:rsidRPr="0038162F">
        <w:rPr>
          <w:rFonts w:asciiTheme="minorHAnsi" w:hAnsiTheme="minorHAnsi" w:cstheme="minorHAnsi"/>
          <w:sz w:val="20"/>
          <w:lang w:val="en-US"/>
        </w:rPr>
        <w:t>ese developments w</w:t>
      </w:r>
      <w:r w:rsidR="00164620" w:rsidRPr="0038162F">
        <w:rPr>
          <w:rFonts w:asciiTheme="minorHAnsi" w:hAnsiTheme="minorHAnsi" w:cstheme="minorHAnsi"/>
          <w:sz w:val="20"/>
          <w:lang w:val="en-US"/>
        </w:rPr>
        <w:t xml:space="preserve">ill need </w:t>
      </w:r>
      <w:r w:rsidR="00B939B5" w:rsidRPr="0038162F">
        <w:rPr>
          <w:rFonts w:asciiTheme="minorHAnsi" w:hAnsiTheme="minorHAnsi" w:cstheme="minorHAnsi"/>
          <w:sz w:val="20"/>
          <w:lang w:val="en-US"/>
        </w:rPr>
        <w:t>the support and cooperation of</w:t>
      </w:r>
      <w:r w:rsidR="00164620" w:rsidRPr="0038162F">
        <w:rPr>
          <w:rFonts w:asciiTheme="minorHAnsi" w:hAnsiTheme="minorHAnsi" w:cstheme="minorHAnsi"/>
          <w:sz w:val="20"/>
          <w:lang w:val="en-US"/>
        </w:rPr>
        <w:t xml:space="preserve"> </w:t>
      </w:r>
      <w:proofErr w:type="spellStart"/>
      <w:r w:rsidR="00164620" w:rsidRPr="0038162F">
        <w:rPr>
          <w:rFonts w:asciiTheme="minorHAnsi" w:hAnsiTheme="minorHAnsi" w:cstheme="minorHAnsi"/>
          <w:sz w:val="20"/>
          <w:lang w:val="en-US"/>
        </w:rPr>
        <w:t>MoT</w:t>
      </w:r>
      <w:proofErr w:type="spellEnd"/>
      <w:r w:rsidR="00B939B5" w:rsidRPr="0038162F">
        <w:rPr>
          <w:rFonts w:asciiTheme="minorHAnsi" w:hAnsiTheme="minorHAnsi" w:cstheme="minorHAnsi"/>
          <w:sz w:val="20"/>
          <w:lang w:val="en-US"/>
        </w:rPr>
        <w:t xml:space="preserve"> to </w:t>
      </w:r>
      <w:r w:rsidR="00BB2AE0" w:rsidRPr="0038162F">
        <w:rPr>
          <w:rFonts w:asciiTheme="minorHAnsi" w:hAnsiTheme="minorHAnsi" w:cstheme="minorHAnsi"/>
          <w:sz w:val="20"/>
          <w:lang w:val="en-US"/>
        </w:rPr>
        <w:t>sourc</w:t>
      </w:r>
      <w:r w:rsidR="00B939B5" w:rsidRPr="0038162F">
        <w:rPr>
          <w:rFonts w:asciiTheme="minorHAnsi" w:hAnsiTheme="minorHAnsi" w:cstheme="minorHAnsi"/>
          <w:sz w:val="20"/>
          <w:lang w:val="en-US"/>
        </w:rPr>
        <w:t>e</w:t>
      </w:r>
      <w:r w:rsidR="00BB2AE0" w:rsidRPr="0038162F">
        <w:rPr>
          <w:rFonts w:asciiTheme="minorHAnsi" w:hAnsiTheme="minorHAnsi" w:cstheme="minorHAnsi"/>
          <w:sz w:val="20"/>
          <w:lang w:val="en-US"/>
        </w:rPr>
        <w:t xml:space="preserve"> finances for</w:t>
      </w:r>
      <w:r w:rsidR="00B165BE" w:rsidRPr="0038162F">
        <w:rPr>
          <w:rFonts w:asciiTheme="minorHAnsi" w:hAnsiTheme="minorHAnsi" w:cstheme="minorHAnsi"/>
          <w:sz w:val="20"/>
          <w:lang w:val="en-US"/>
        </w:rPr>
        <w:t xml:space="preserve"> GUTC construction and e-bus operations, monitoring and evaluation of pilots, and </w:t>
      </w:r>
      <w:r w:rsidR="00B939B5" w:rsidRPr="0038162F">
        <w:rPr>
          <w:rFonts w:asciiTheme="minorHAnsi" w:hAnsiTheme="minorHAnsi" w:cstheme="minorHAnsi"/>
          <w:sz w:val="20"/>
          <w:lang w:val="en-US"/>
        </w:rPr>
        <w:t xml:space="preserve">the </w:t>
      </w:r>
      <w:r w:rsidR="00B165BE" w:rsidRPr="0038162F">
        <w:rPr>
          <w:rFonts w:asciiTheme="minorHAnsi" w:hAnsiTheme="minorHAnsi" w:cstheme="minorHAnsi"/>
          <w:sz w:val="20"/>
          <w:lang w:val="en-US"/>
        </w:rPr>
        <w:t>setting of roadmaps, strategic plans and national policies and standards for green urban transport</w:t>
      </w:r>
      <w:r w:rsidR="00164620" w:rsidRPr="0038162F">
        <w:rPr>
          <w:rFonts w:asciiTheme="minorHAnsi" w:hAnsiTheme="minorHAnsi" w:cstheme="minorHAnsi"/>
          <w:sz w:val="20"/>
          <w:lang w:val="en-US"/>
        </w:rPr>
        <w:t xml:space="preserve">. </w:t>
      </w:r>
      <w:bookmarkEnd w:id="92"/>
      <w:r w:rsidR="003F2A78" w:rsidRPr="0038162F">
        <w:rPr>
          <w:rFonts w:asciiTheme="minorHAnsi" w:hAnsiTheme="minorHAnsi" w:cstheme="minorHAnsi"/>
          <w:sz w:val="20"/>
          <w:lang w:val="en-US"/>
        </w:rPr>
        <w:t xml:space="preserve"> A stakeholder map for TAILEV is provided in Figure 1.</w:t>
      </w:r>
    </w:p>
    <w:p w14:paraId="0ECD8472" w14:textId="0B7F1A65" w:rsidR="00FD656C" w:rsidRDefault="00FD656C">
      <w:pPr>
        <w:rPr>
          <w:rFonts w:asciiTheme="minorHAnsi" w:hAnsiTheme="minorHAnsi" w:cstheme="minorHAnsi"/>
          <w:b/>
          <w:bCs/>
          <w:sz w:val="20"/>
          <w:szCs w:val="20"/>
          <w:lang w:eastAsia="x-none"/>
        </w:rPr>
      </w:pPr>
      <w:bookmarkStart w:id="93" w:name="_Hlk34816768"/>
      <w:r>
        <w:rPr>
          <w:rFonts w:asciiTheme="minorHAnsi" w:hAnsiTheme="minorHAnsi" w:cstheme="minorHAnsi"/>
          <w:b/>
          <w:bCs/>
          <w:sz w:val="20"/>
        </w:rPr>
        <w:br w:type="page"/>
      </w:r>
    </w:p>
    <w:p w14:paraId="11069144" w14:textId="5521DAA3" w:rsidR="00B165BE" w:rsidRPr="0038162F" w:rsidRDefault="00B165BE" w:rsidP="00CF26C9">
      <w:pPr>
        <w:pStyle w:val="Bodytextnumbered"/>
        <w:numPr>
          <w:ilvl w:val="0"/>
          <w:numId w:val="0"/>
        </w:numPr>
        <w:jc w:val="center"/>
        <w:rPr>
          <w:rFonts w:asciiTheme="minorHAnsi" w:hAnsiTheme="minorHAnsi" w:cstheme="minorHAnsi"/>
          <w:b/>
          <w:bCs/>
          <w:sz w:val="20"/>
          <w:lang w:val="en-US"/>
        </w:rPr>
      </w:pPr>
      <w:r w:rsidRPr="0038162F">
        <w:rPr>
          <w:rFonts w:asciiTheme="minorHAnsi" w:hAnsiTheme="minorHAnsi" w:cstheme="minorHAnsi"/>
          <w:b/>
          <w:bCs/>
          <w:sz w:val="20"/>
          <w:lang w:val="en-US"/>
        </w:rPr>
        <w:lastRenderedPageBreak/>
        <w:t>Figure 1: Stakeholder Map for TAILEV</w:t>
      </w:r>
    </w:p>
    <w:p w14:paraId="468A066F" w14:textId="26A9B89C" w:rsidR="00B165BE" w:rsidRPr="0038162F" w:rsidRDefault="00297CF4" w:rsidP="001E42E5">
      <w:pPr>
        <w:pStyle w:val="Bodytextnumbered"/>
        <w:numPr>
          <w:ilvl w:val="0"/>
          <w:numId w:val="0"/>
        </w:numPr>
        <w:ind w:left="-567"/>
        <w:jc w:val="right"/>
        <w:rPr>
          <w:rFonts w:asciiTheme="minorHAnsi" w:hAnsiTheme="minorHAnsi" w:cstheme="minorHAnsi"/>
          <w:b/>
          <w:bCs/>
          <w:sz w:val="20"/>
          <w:lang w:val="en-US"/>
        </w:rPr>
      </w:pPr>
      <w:r w:rsidRPr="0038162F">
        <w:rPr>
          <w:noProof/>
          <w:lang w:val="en-US"/>
        </w:rPr>
        <w:drawing>
          <wp:inline distT="0" distB="0" distL="0" distR="0" wp14:anchorId="77F9A461" wp14:editId="2FE8FD11">
            <wp:extent cx="7045527" cy="367665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562" t="8130" r="7746" b="17154"/>
                    <a:stretch/>
                  </pic:blipFill>
                  <pic:spPr bwMode="auto">
                    <a:xfrm>
                      <a:off x="0" y="0"/>
                      <a:ext cx="7096944" cy="3703482"/>
                    </a:xfrm>
                    <a:prstGeom prst="rect">
                      <a:avLst/>
                    </a:prstGeom>
                    <a:noFill/>
                    <a:ln>
                      <a:noFill/>
                    </a:ln>
                    <a:extLst>
                      <a:ext uri="{53640926-AAD7-44D8-BBD7-CCE9431645EC}">
                        <a14:shadowObscured xmlns:a14="http://schemas.microsoft.com/office/drawing/2010/main"/>
                      </a:ext>
                    </a:extLst>
                  </pic:spPr>
                </pic:pic>
              </a:graphicData>
            </a:graphic>
          </wp:inline>
        </w:drawing>
      </w:r>
    </w:p>
    <w:p w14:paraId="4DFF4AA0" w14:textId="489D2C37" w:rsidR="003F2A78" w:rsidRPr="0038162F" w:rsidRDefault="003F2A78" w:rsidP="003F2A78">
      <w:pPr>
        <w:pStyle w:val="Bodytextnumbered"/>
        <w:ind w:left="454" w:hanging="454"/>
        <w:rPr>
          <w:rFonts w:asciiTheme="minorHAnsi" w:hAnsiTheme="minorHAnsi"/>
          <w:sz w:val="20"/>
          <w:lang w:val="en-US"/>
        </w:rPr>
      </w:pPr>
      <w:bookmarkStart w:id="94" w:name="_Hlk34306320"/>
      <w:bookmarkStart w:id="95" w:name="_Ref35762009"/>
      <w:bookmarkStart w:id="96" w:name="_Hlk40863633"/>
      <w:bookmarkEnd w:id="93"/>
      <w:r w:rsidRPr="0038162F">
        <w:rPr>
          <w:rFonts w:asciiTheme="minorHAnsi" w:hAnsiTheme="minorHAnsi"/>
          <w:sz w:val="20"/>
          <w:lang w:val="en-US"/>
        </w:rPr>
        <w:t xml:space="preserve">With the TAILEV focus on promoting the use of electric vehicles in Uzbekistan, </w:t>
      </w:r>
      <w:bookmarkStart w:id="97" w:name="_Hlk35936208"/>
      <w:r w:rsidRPr="0038162F">
        <w:rPr>
          <w:rFonts w:asciiTheme="minorHAnsi" w:hAnsiTheme="minorHAnsi"/>
          <w:sz w:val="20"/>
          <w:lang w:val="en-US"/>
        </w:rPr>
        <w:t>TBC (</w:t>
      </w:r>
      <w:r w:rsidRPr="0038162F">
        <w:rPr>
          <w:rFonts w:asciiTheme="minorHAnsi" w:hAnsiTheme="minorHAnsi"/>
          <w:bCs/>
          <w:sz w:val="20"/>
          <w:lang w:val="en-US"/>
        </w:rPr>
        <w:t xml:space="preserve">JSC </w:t>
      </w:r>
      <w:proofErr w:type="spellStart"/>
      <w:r w:rsidRPr="0038162F">
        <w:rPr>
          <w:rFonts w:asciiTheme="minorHAnsi" w:hAnsiTheme="minorHAnsi"/>
          <w:bCs/>
          <w:sz w:val="20"/>
          <w:lang w:val="en-US"/>
        </w:rPr>
        <w:t>Toshshakhartranskhizmat</w:t>
      </w:r>
      <w:proofErr w:type="spellEnd"/>
      <w:r w:rsidRPr="0038162F">
        <w:rPr>
          <w:rFonts w:asciiTheme="minorHAnsi" w:hAnsiTheme="minorHAnsi"/>
          <w:bCs/>
          <w:sz w:val="20"/>
          <w:lang w:val="en-US"/>
        </w:rPr>
        <w:t>,</w:t>
      </w:r>
      <w:r w:rsidRPr="0038162F" w:rsidDel="00714204">
        <w:rPr>
          <w:rFonts w:asciiTheme="minorHAnsi" w:hAnsiTheme="minorHAnsi"/>
          <w:bCs/>
          <w:sz w:val="20"/>
          <w:lang w:val="en-US"/>
        </w:rPr>
        <w:t xml:space="preserve"> </w:t>
      </w:r>
      <w:r w:rsidRPr="0038162F">
        <w:rPr>
          <w:rFonts w:asciiTheme="minorHAnsi" w:hAnsiTheme="minorHAnsi"/>
          <w:sz w:val="20"/>
          <w:lang w:val="en-US"/>
        </w:rPr>
        <w:t xml:space="preserve">also referred as the Tashkent city public transport company) </w:t>
      </w:r>
      <w:bookmarkEnd w:id="97"/>
      <w:r w:rsidRPr="0038162F">
        <w:rPr>
          <w:rFonts w:asciiTheme="minorHAnsi" w:hAnsiTheme="minorHAnsi"/>
          <w:sz w:val="20"/>
          <w:lang w:val="en-US"/>
        </w:rPr>
        <w:t>is proposed as a Responsible Party</w:t>
      </w:r>
      <w:bookmarkEnd w:id="94"/>
      <w:r w:rsidRPr="0038162F">
        <w:rPr>
          <w:rFonts w:asciiTheme="minorHAnsi" w:hAnsiTheme="minorHAnsi"/>
          <w:sz w:val="20"/>
          <w:lang w:val="en-US"/>
        </w:rPr>
        <w:t xml:space="preserve">. TBC is a state-owned company that is responsible for the provision of public transport to more than 600,000 passengers daily within Tashkent City Municipality (TCM) with a fleet of over 1,000 buses (roughly 50% diesel and 50% CNG), and the operation of over 36 km of metro lines (further details of Tashkent’s public transit are found in Annex </w:t>
      </w:r>
      <w:r w:rsidRPr="0038162F">
        <w:rPr>
          <w:rFonts w:asciiTheme="minorHAnsi" w:hAnsiTheme="minorHAnsi"/>
          <w:sz w:val="20"/>
          <w:lang w:val="en-US"/>
        </w:rPr>
        <w:fldChar w:fldCharType="begin"/>
      </w:r>
      <w:r w:rsidRPr="0038162F">
        <w:rPr>
          <w:rFonts w:asciiTheme="minorHAnsi" w:hAnsiTheme="minorHAnsi"/>
          <w:sz w:val="20"/>
          <w:lang w:val="en-US"/>
        </w:rPr>
        <w:instrText xml:space="preserve"> REF _Ref35760604 \r \h  \* MERGEFORMAT </w:instrText>
      </w:r>
      <w:r w:rsidRPr="0038162F">
        <w:rPr>
          <w:rFonts w:asciiTheme="minorHAnsi" w:hAnsiTheme="minorHAnsi"/>
          <w:sz w:val="20"/>
          <w:lang w:val="en-US"/>
        </w:rPr>
      </w:r>
      <w:r w:rsidRPr="0038162F">
        <w:rPr>
          <w:rFonts w:asciiTheme="minorHAnsi" w:hAnsiTheme="minorHAnsi"/>
          <w:sz w:val="20"/>
          <w:lang w:val="en-US"/>
        </w:rPr>
        <w:fldChar w:fldCharType="separate"/>
      </w:r>
      <w:r w:rsidR="008E61AE">
        <w:rPr>
          <w:rFonts w:asciiTheme="minorHAnsi" w:hAnsiTheme="minorHAnsi"/>
          <w:sz w:val="20"/>
          <w:lang w:val="en-US"/>
        </w:rPr>
        <w:t>5</w:t>
      </w:r>
      <w:r w:rsidRPr="0038162F">
        <w:rPr>
          <w:rFonts w:asciiTheme="minorHAnsi" w:hAnsiTheme="minorHAnsi"/>
          <w:sz w:val="20"/>
          <w:lang w:val="en-US"/>
        </w:rPr>
        <w:fldChar w:fldCharType="end"/>
      </w:r>
      <w:r w:rsidRPr="0038162F">
        <w:rPr>
          <w:rFonts w:asciiTheme="minorHAnsi" w:hAnsiTheme="minorHAnsi"/>
          <w:sz w:val="20"/>
          <w:lang w:val="en-US"/>
        </w:rPr>
        <w:t xml:space="preserve">, Paras </w:t>
      </w:r>
      <w:r w:rsidRPr="0038162F">
        <w:rPr>
          <w:rFonts w:asciiTheme="minorHAnsi" w:hAnsiTheme="minorHAnsi"/>
          <w:sz w:val="20"/>
          <w:lang w:val="en-US"/>
        </w:rPr>
        <w:fldChar w:fldCharType="begin"/>
      </w:r>
      <w:r w:rsidRPr="0038162F">
        <w:rPr>
          <w:rFonts w:asciiTheme="minorHAnsi" w:hAnsiTheme="minorHAnsi"/>
          <w:sz w:val="20"/>
          <w:lang w:val="en-US"/>
        </w:rPr>
        <w:instrText xml:space="preserve"> REF _Ref42619643 \r \h  \* MERGEFORMAT </w:instrText>
      </w:r>
      <w:r w:rsidRPr="0038162F">
        <w:rPr>
          <w:rFonts w:asciiTheme="minorHAnsi" w:hAnsiTheme="minorHAnsi"/>
          <w:sz w:val="20"/>
          <w:lang w:val="en-US"/>
        </w:rPr>
      </w:r>
      <w:r w:rsidRPr="0038162F">
        <w:rPr>
          <w:rFonts w:asciiTheme="minorHAnsi" w:hAnsiTheme="minorHAnsi"/>
          <w:sz w:val="20"/>
          <w:lang w:val="en-US"/>
        </w:rPr>
        <w:fldChar w:fldCharType="separate"/>
      </w:r>
      <w:r w:rsidR="008E61AE">
        <w:rPr>
          <w:rFonts w:asciiTheme="minorHAnsi" w:hAnsiTheme="minorHAnsi"/>
          <w:sz w:val="20"/>
          <w:lang w:val="en-US"/>
        </w:rPr>
        <w:t>5-4</w:t>
      </w:r>
      <w:r w:rsidRPr="0038162F">
        <w:rPr>
          <w:rFonts w:asciiTheme="minorHAnsi" w:hAnsiTheme="minorHAnsi"/>
          <w:sz w:val="20"/>
          <w:lang w:val="en-US"/>
        </w:rPr>
        <w:fldChar w:fldCharType="end"/>
      </w:r>
      <w:r w:rsidRPr="0038162F">
        <w:rPr>
          <w:rFonts w:asciiTheme="minorHAnsi" w:hAnsiTheme="minorHAnsi"/>
          <w:sz w:val="20"/>
          <w:lang w:val="en-US"/>
        </w:rPr>
        <w:t xml:space="preserve"> to </w:t>
      </w:r>
      <w:r w:rsidRPr="0038162F">
        <w:rPr>
          <w:rFonts w:asciiTheme="minorHAnsi" w:hAnsiTheme="minorHAnsi"/>
          <w:sz w:val="20"/>
          <w:lang w:val="en-US"/>
        </w:rPr>
        <w:fldChar w:fldCharType="begin"/>
      </w:r>
      <w:r w:rsidRPr="0038162F">
        <w:rPr>
          <w:rFonts w:asciiTheme="minorHAnsi" w:hAnsiTheme="minorHAnsi"/>
          <w:sz w:val="20"/>
          <w:lang w:val="en-US"/>
        </w:rPr>
        <w:instrText xml:space="preserve"> REF _Ref38447650 \r \h  \* MERGEFORMAT </w:instrText>
      </w:r>
      <w:r w:rsidRPr="0038162F">
        <w:rPr>
          <w:rFonts w:asciiTheme="minorHAnsi" w:hAnsiTheme="minorHAnsi"/>
          <w:sz w:val="20"/>
          <w:lang w:val="en-US"/>
        </w:rPr>
      </w:r>
      <w:r w:rsidRPr="0038162F">
        <w:rPr>
          <w:rFonts w:asciiTheme="minorHAnsi" w:hAnsiTheme="minorHAnsi"/>
          <w:sz w:val="20"/>
          <w:lang w:val="en-US"/>
        </w:rPr>
        <w:fldChar w:fldCharType="separate"/>
      </w:r>
      <w:r w:rsidR="008E61AE">
        <w:rPr>
          <w:rFonts w:asciiTheme="minorHAnsi" w:hAnsiTheme="minorHAnsi"/>
          <w:sz w:val="20"/>
          <w:lang w:val="en-US"/>
        </w:rPr>
        <w:t>5-13</w:t>
      </w:r>
      <w:r w:rsidRPr="0038162F">
        <w:rPr>
          <w:rFonts w:asciiTheme="minorHAnsi" w:hAnsiTheme="minorHAnsi"/>
          <w:sz w:val="20"/>
          <w:lang w:val="en-US"/>
        </w:rPr>
        <w:fldChar w:fldCharType="end"/>
      </w:r>
      <w:r w:rsidRPr="0038162F">
        <w:rPr>
          <w:rFonts w:asciiTheme="minorHAnsi" w:hAnsiTheme="minorHAnsi"/>
          <w:sz w:val="20"/>
          <w:lang w:val="en-US"/>
        </w:rPr>
        <w:t xml:space="preserve">). </w:t>
      </w:r>
      <w:r w:rsidRPr="0038162F">
        <w:rPr>
          <w:rFonts w:asciiTheme="minorHAnsi" w:hAnsiTheme="minorHAnsi"/>
          <w:bCs/>
          <w:sz w:val="20"/>
          <w:lang w:val="en-US"/>
        </w:rPr>
        <w:t>TBC will have the responsibility for</w:t>
      </w:r>
      <w:r w:rsidRPr="0038162F">
        <w:rPr>
          <w:rFonts w:asciiTheme="minorHAnsi" w:hAnsiTheme="minorHAnsi"/>
          <w:sz w:val="20"/>
          <w:lang w:val="en-US"/>
        </w:rPr>
        <w:t xml:space="preserve"> the pilot procurement, operation and maintenance of electric buses to be operated along the pilot GUTC. Figure 1 provides an illustration of the relationships between TAILEV stakeholders. Stakeholder profiles are provided in Annex </w:t>
      </w:r>
      <w:r w:rsidRPr="0038162F">
        <w:rPr>
          <w:rFonts w:asciiTheme="minorHAnsi" w:hAnsiTheme="minorHAnsi"/>
          <w:sz w:val="20"/>
          <w:lang w:val="en-US"/>
        </w:rPr>
        <w:fldChar w:fldCharType="begin"/>
      </w:r>
      <w:r w:rsidRPr="0038162F">
        <w:rPr>
          <w:rFonts w:asciiTheme="minorHAnsi" w:hAnsiTheme="minorHAnsi"/>
          <w:sz w:val="20"/>
          <w:lang w:val="en-US"/>
        </w:rPr>
        <w:instrText xml:space="preserve"> REF _Ref35760679 \r \h  \* MERGEFORMAT </w:instrText>
      </w:r>
      <w:r w:rsidRPr="0038162F">
        <w:rPr>
          <w:rFonts w:asciiTheme="minorHAnsi" w:hAnsiTheme="minorHAnsi"/>
          <w:sz w:val="20"/>
          <w:lang w:val="en-US"/>
        </w:rPr>
      </w:r>
      <w:r w:rsidRPr="0038162F">
        <w:rPr>
          <w:rFonts w:asciiTheme="minorHAnsi" w:hAnsiTheme="minorHAnsi"/>
          <w:sz w:val="20"/>
          <w:lang w:val="en-US"/>
        </w:rPr>
        <w:fldChar w:fldCharType="separate"/>
      </w:r>
      <w:r w:rsidR="008E61AE">
        <w:rPr>
          <w:rFonts w:asciiTheme="minorHAnsi" w:hAnsiTheme="minorHAnsi"/>
          <w:sz w:val="20"/>
          <w:lang w:val="en-US"/>
        </w:rPr>
        <w:t>4</w:t>
      </w:r>
      <w:r w:rsidRPr="0038162F">
        <w:rPr>
          <w:rFonts w:asciiTheme="minorHAnsi" w:hAnsiTheme="minorHAnsi"/>
          <w:sz w:val="20"/>
          <w:lang w:val="en-US"/>
        </w:rPr>
        <w:fldChar w:fldCharType="end"/>
      </w:r>
      <w:r w:rsidRPr="0038162F">
        <w:rPr>
          <w:rFonts w:asciiTheme="minorHAnsi" w:hAnsiTheme="minorHAnsi"/>
          <w:sz w:val="20"/>
          <w:lang w:val="en-US"/>
        </w:rPr>
        <w:t>.</w:t>
      </w:r>
      <w:bookmarkEnd w:id="95"/>
      <w:r w:rsidRPr="0038162F">
        <w:rPr>
          <w:rFonts w:asciiTheme="minorHAnsi" w:hAnsiTheme="minorHAnsi"/>
          <w:sz w:val="20"/>
          <w:lang w:val="en-US"/>
        </w:rPr>
        <w:t xml:space="preserve"> </w:t>
      </w:r>
    </w:p>
    <w:p w14:paraId="456B7446" w14:textId="19BADA92" w:rsidR="00922EAB" w:rsidRPr="0038162F" w:rsidRDefault="00922EAB" w:rsidP="00922EAB">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TAILEV will also have a key partnership with its parent project</w:t>
      </w:r>
      <w:r w:rsidR="00D60156" w:rsidRPr="0038162F">
        <w:rPr>
          <w:rFonts w:asciiTheme="minorHAnsi" w:hAnsiTheme="minorHAnsi" w:cstheme="minorHAnsi"/>
          <w:sz w:val="20"/>
          <w:lang w:val="en-US"/>
        </w:rPr>
        <w:t>, the</w:t>
      </w:r>
      <w:r w:rsidRPr="0038162F">
        <w:rPr>
          <w:rFonts w:asciiTheme="minorHAnsi" w:hAnsiTheme="minorHAnsi" w:cstheme="minorHAnsi"/>
          <w:sz w:val="20"/>
          <w:lang w:val="en-US"/>
        </w:rPr>
        <w:t xml:space="preserve"> UNEP-implemented “Global Programme to Support Countries with the Shift to Electric Mobility” (GEF Agency Program ID: 01679) which has the objective of “supporting countries to design and implement electric mobility programs as part of an overall shift to sustainable, low carbon transport sector”. TAILEV is a child project under this “Global </w:t>
      </w:r>
      <w:r w:rsidR="00D60156" w:rsidRPr="0038162F">
        <w:rPr>
          <w:rFonts w:asciiTheme="minorHAnsi" w:hAnsiTheme="minorHAnsi" w:cstheme="minorHAnsi"/>
          <w:sz w:val="20"/>
          <w:lang w:val="en-US"/>
        </w:rPr>
        <w:t xml:space="preserve">E-Mobility </w:t>
      </w:r>
      <w:r w:rsidRPr="0038162F">
        <w:rPr>
          <w:rFonts w:asciiTheme="minorHAnsi" w:hAnsiTheme="minorHAnsi" w:cstheme="minorHAnsi"/>
          <w:sz w:val="20"/>
          <w:lang w:val="en-US"/>
        </w:rPr>
        <w:t xml:space="preserve">Programme”, under which the Government of Uzbekistan would receive support to accelerate the introduction of electric mobility through the global knowledge and outreach capacity developed by the International Energy Agency, ADB and UNEP. The advantage of this support is the provision of an “integrated approach with other countries to develop electric mobility policy frameworks and support of electric mobility projects”. As the “parent” project at the global level, the Global </w:t>
      </w:r>
      <w:r w:rsidR="004A4F63" w:rsidRPr="0038162F">
        <w:rPr>
          <w:rFonts w:asciiTheme="minorHAnsi" w:hAnsiTheme="minorHAnsi" w:cstheme="minorHAnsi"/>
          <w:sz w:val="20"/>
          <w:lang w:val="en-US"/>
        </w:rPr>
        <w:t xml:space="preserve">E-Mobility </w:t>
      </w:r>
      <w:r w:rsidRPr="0038162F">
        <w:rPr>
          <w:rFonts w:asciiTheme="minorHAnsi" w:hAnsiTheme="minorHAnsi" w:cstheme="minorHAnsi"/>
          <w:sz w:val="20"/>
          <w:lang w:val="en-US"/>
        </w:rPr>
        <w:t>Programme will utilize a programmatic approach wherever appropriate to support TAILEV by:</w:t>
      </w:r>
    </w:p>
    <w:p w14:paraId="48DA9A5C" w14:textId="3962A593" w:rsidR="00B575E4" w:rsidRPr="0038162F" w:rsidRDefault="00B575E4"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Raising awareness</w:t>
      </w:r>
      <w:r w:rsidRPr="0038162F">
        <w:rPr>
          <w:rFonts w:asciiTheme="minorHAnsi" w:hAnsiTheme="minorHAnsi" w:cstheme="minorHAnsi"/>
          <w:sz w:val="20"/>
          <w:lang w:val="en-US"/>
        </w:rPr>
        <w:t xml:space="preserve"> of the multiple benefits of electric mobility for all relevant stakeholders in the child project countries that can include reductions of greenhouse gas and air pollutant emissions, energy use and costs;</w:t>
      </w:r>
    </w:p>
    <w:p w14:paraId="3422EDA6" w14:textId="77777777" w:rsidR="00C020BC"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De-risking investment</w:t>
      </w:r>
      <w:r w:rsidRPr="0038162F">
        <w:rPr>
          <w:rFonts w:asciiTheme="minorHAnsi" w:hAnsiTheme="minorHAnsi" w:cstheme="minorHAnsi"/>
          <w:sz w:val="20"/>
          <w:lang w:val="en-US"/>
        </w:rPr>
        <w:t xml:space="preserve"> in electric vehicles and electric vehicle supply equipment through providing guidance on development of studies and analyses, and developing and implementing demonstration projects;</w:t>
      </w:r>
    </w:p>
    <w:bookmarkEnd w:id="96"/>
    <w:p w14:paraId="3B03C6B5" w14:textId="77777777" w:rsidR="00C020BC"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Provide policy packages and support</w:t>
      </w:r>
      <w:r w:rsidRPr="0038162F">
        <w:rPr>
          <w:rFonts w:asciiTheme="minorHAnsi" w:hAnsiTheme="minorHAnsi" w:cstheme="minorHAnsi"/>
          <w:sz w:val="20"/>
          <w:lang w:val="en-US"/>
        </w:rPr>
        <w:t xml:space="preserve"> such as regulations, standards, fiscal measures and other local and national incentives that can be adapted to Uzbekistan’s desired pathway to electric mobility;</w:t>
      </w:r>
    </w:p>
    <w:p w14:paraId="1AEAD995" w14:textId="77777777" w:rsidR="00C020BC"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Ensuring the integration of renewable energy sources</w:t>
      </w:r>
      <w:r w:rsidRPr="0038162F">
        <w:rPr>
          <w:rFonts w:asciiTheme="minorHAnsi" w:hAnsiTheme="minorHAnsi" w:cstheme="minorHAnsi"/>
          <w:sz w:val="20"/>
          <w:lang w:val="en-US"/>
        </w:rPr>
        <w:t xml:space="preserve"> and the de-</w:t>
      </w:r>
      <w:r w:rsidRPr="0038162F" w:rsidDel="00C85D9D">
        <w:rPr>
          <w:rFonts w:asciiTheme="minorHAnsi" w:hAnsiTheme="minorHAnsi" w:cstheme="minorHAnsi"/>
          <w:sz w:val="20"/>
          <w:lang w:val="en-US"/>
        </w:rPr>
        <w:t>carbonization</w:t>
      </w:r>
      <w:r w:rsidRPr="0038162F">
        <w:rPr>
          <w:rFonts w:asciiTheme="minorHAnsi" w:hAnsiTheme="minorHAnsi" w:cstheme="minorHAnsi"/>
          <w:sz w:val="20"/>
          <w:lang w:val="en-US"/>
        </w:rPr>
        <w:t xml:space="preserve"> of the power grid is part of the transition to electric mobility;</w:t>
      </w:r>
    </w:p>
    <w:p w14:paraId="3EA9FC13" w14:textId="77777777" w:rsidR="00C020BC"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Promoting sustainable use of batteries and battery materials recycling</w:t>
      </w:r>
      <w:r w:rsidRPr="0038162F">
        <w:rPr>
          <w:rFonts w:asciiTheme="minorHAnsi" w:hAnsiTheme="minorHAnsi" w:cstheme="minorHAnsi"/>
          <w:sz w:val="20"/>
          <w:lang w:val="en-US"/>
        </w:rPr>
        <w:t xml:space="preserve">; </w:t>
      </w:r>
    </w:p>
    <w:p w14:paraId="1A3841AB" w14:textId="77777777" w:rsidR="00C020BC"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t>Integrating gender issues into (electric) mobility</w:t>
      </w:r>
      <w:r w:rsidRPr="0038162F">
        <w:rPr>
          <w:rFonts w:asciiTheme="minorHAnsi" w:hAnsiTheme="minorHAnsi" w:cstheme="minorHAnsi"/>
          <w:sz w:val="20"/>
          <w:lang w:val="en-US"/>
        </w:rPr>
        <w:t xml:space="preserve"> and work with policy makers in designing gender-responsive policies and solutions; and</w:t>
      </w:r>
    </w:p>
    <w:p w14:paraId="0EE04679" w14:textId="7C106019" w:rsidR="000F4E37" w:rsidRPr="0038162F" w:rsidRDefault="00C020BC" w:rsidP="000500B5">
      <w:pPr>
        <w:pStyle w:val="Bodytextnumbered"/>
        <w:numPr>
          <w:ilvl w:val="0"/>
          <w:numId w:val="71"/>
        </w:numPr>
        <w:ind w:left="814"/>
        <w:rPr>
          <w:rFonts w:asciiTheme="minorHAnsi" w:hAnsiTheme="minorHAnsi" w:cstheme="minorHAnsi"/>
          <w:sz w:val="20"/>
          <w:lang w:val="en-US"/>
        </w:rPr>
      </w:pPr>
      <w:r w:rsidRPr="0038162F">
        <w:rPr>
          <w:rFonts w:asciiTheme="minorHAnsi" w:hAnsiTheme="minorHAnsi" w:cstheme="minorHAnsi"/>
          <w:i/>
          <w:sz w:val="20"/>
          <w:lang w:val="en-US"/>
        </w:rPr>
        <w:lastRenderedPageBreak/>
        <w:t>Promoting private sector engagement and facilitate the creation of markets</w:t>
      </w:r>
      <w:r w:rsidRPr="0038162F">
        <w:rPr>
          <w:rFonts w:asciiTheme="minorHAnsi" w:hAnsiTheme="minorHAnsi" w:cstheme="minorHAnsi"/>
          <w:sz w:val="20"/>
          <w:lang w:val="en-US"/>
        </w:rPr>
        <w:t xml:space="preserve"> for the introduction of electric mobility through inviting and supporting suppliers of electric mobility (and affiliated companies such as those offering recharge facilities) to supply electric mobility solutions to non-OECD countries. This would include networking with financiers to create regional marketplaces for Uzbekistan cities keen to introduce electric mobility.</w:t>
      </w:r>
    </w:p>
    <w:p w14:paraId="1B43897C" w14:textId="48486A95" w:rsidR="004A4F63" w:rsidRPr="001E6B9E" w:rsidRDefault="009001DA" w:rsidP="009001DA">
      <w:pPr>
        <w:pStyle w:val="Bodytextnumbered"/>
        <w:numPr>
          <w:ilvl w:val="0"/>
          <w:numId w:val="0"/>
        </w:numPr>
        <w:ind w:left="454"/>
        <w:rPr>
          <w:rFonts w:asciiTheme="minorHAnsi" w:hAnsiTheme="minorHAnsi" w:cstheme="minorHAnsi"/>
          <w:iCs/>
          <w:sz w:val="20"/>
          <w:lang w:val="en-US"/>
        </w:rPr>
      </w:pPr>
      <w:r w:rsidRPr="0038162F">
        <w:rPr>
          <w:rFonts w:asciiTheme="minorHAnsi" w:hAnsiTheme="minorHAnsi" w:cstheme="minorHAnsi"/>
          <w:iCs/>
          <w:sz w:val="20"/>
          <w:lang w:val="en-US"/>
        </w:rPr>
        <w:t>Furthermore, the TAILEV project will have a layered coordination approach with the Global E-mobility Program</w:t>
      </w:r>
      <w:r w:rsidR="00482C73" w:rsidRPr="0038162F">
        <w:rPr>
          <w:rFonts w:asciiTheme="minorHAnsi" w:hAnsiTheme="minorHAnsi" w:cstheme="minorHAnsi"/>
          <w:iCs/>
          <w:sz w:val="20"/>
          <w:lang w:val="en-US"/>
        </w:rPr>
        <w:t>me</w:t>
      </w:r>
      <w:r w:rsidRPr="0038162F">
        <w:rPr>
          <w:rFonts w:asciiTheme="minorHAnsi" w:hAnsiTheme="minorHAnsi" w:cstheme="minorHAnsi"/>
          <w:iCs/>
          <w:sz w:val="20"/>
          <w:lang w:val="en-US"/>
        </w:rPr>
        <w:t xml:space="preserve"> at </w:t>
      </w:r>
      <w:r w:rsidR="00CB08C6" w:rsidRPr="0038162F">
        <w:rPr>
          <w:rFonts w:asciiTheme="minorHAnsi" w:hAnsiTheme="minorHAnsi" w:cstheme="minorHAnsi"/>
          <w:iCs/>
          <w:sz w:val="20"/>
          <w:lang w:val="en-US"/>
        </w:rPr>
        <w:t xml:space="preserve">national </w:t>
      </w:r>
      <w:r w:rsidRPr="0038162F">
        <w:rPr>
          <w:rFonts w:asciiTheme="minorHAnsi" w:hAnsiTheme="minorHAnsi" w:cstheme="minorHAnsi"/>
          <w:iCs/>
          <w:sz w:val="20"/>
          <w:lang w:val="en-US"/>
        </w:rPr>
        <w:t xml:space="preserve">project and </w:t>
      </w:r>
      <w:r w:rsidR="00CB08C6" w:rsidRPr="0038162F">
        <w:rPr>
          <w:rFonts w:asciiTheme="minorHAnsi" w:hAnsiTheme="minorHAnsi" w:cstheme="minorHAnsi"/>
          <w:iCs/>
          <w:sz w:val="20"/>
          <w:lang w:val="en-US"/>
        </w:rPr>
        <w:t xml:space="preserve">global </w:t>
      </w:r>
      <w:r w:rsidRPr="0038162F">
        <w:rPr>
          <w:rFonts w:asciiTheme="minorHAnsi" w:hAnsiTheme="minorHAnsi" w:cstheme="minorHAnsi"/>
          <w:iCs/>
          <w:sz w:val="20"/>
          <w:lang w:val="en-US"/>
        </w:rPr>
        <w:t xml:space="preserve">UNDP NCE </w:t>
      </w:r>
      <w:r w:rsidR="00CB08C6" w:rsidRPr="0038162F">
        <w:rPr>
          <w:rFonts w:asciiTheme="minorHAnsi" w:hAnsiTheme="minorHAnsi" w:cstheme="minorHAnsi"/>
          <w:iCs/>
          <w:sz w:val="20"/>
          <w:lang w:val="en-US"/>
        </w:rPr>
        <w:t xml:space="preserve">team </w:t>
      </w:r>
      <w:r w:rsidRPr="0038162F">
        <w:rPr>
          <w:rFonts w:asciiTheme="minorHAnsi" w:hAnsiTheme="minorHAnsi" w:cstheme="minorHAnsi"/>
          <w:iCs/>
          <w:sz w:val="20"/>
          <w:lang w:val="en-US"/>
        </w:rPr>
        <w:t>levels. The project has several activities that are connected with Global E-mobility program including technical knowledge transfer (such as MRV related approaches, environmental management of batteries etc.) as well as participation to the key global and regional events of the Global E-mobility Program</w:t>
      </w:r>
      <w:r w:rsidR="00482C73" w:rsidRPr="0038162F">
        <w:rPr>
          <w:rFonts w:asciiTheme="minorHAnsi" w:hAnsiTheme="minorHAnsi" w:cstheme="minorHAnsi"/>
          <w:iCs/>
          <w:sz w:val="20"/>
          <w:lang w:val="en-US"/>
        </w:rPr>
        <w:t>me</w:t>
      </w:r>
      <w:r w:rsidRPr="0038162F">
        <w:rPr>
          <w:rFonts w:asciiTheme="minorHAnsi" w:hAnsiTheme="minorHAnsi" w:cstheme="minorHAnsi"/>
          <w:iCs/>
          <w:sz w:val="20"/>
          <w:lang w:val="en-US"/>
        </w:rPr>
        <w:t xml:space="preserve">. </w:t>
      </w:r>
      <w:r w:rsidR="00CB08C6" w:rsidRPr="0038162F">
        <w:rPr>
          <w:rFonts w:asciiTheme="minorHAnsi" w:hAnsiTheme="minorHAnsi" w:cstheme="minorHAnsi"/>
          <w:iCs/>
          <w:sz w:val="20"/>
          <w:lang w:val="en-US"/>
        </w:rPr>
        <w:t>Also, t</w:t>
      </w:r>
      <w:r w:rsidR="00263A63" w:rsidRPr="0038162F">
        <w:rPr>
          <w:rFonts w:asciiTheme="minorHAnsi" w:hAnsiTheme="minorHAnsi" w:cstheme="minorHAnsi"/>
          <w:iCs/>
          <w:sz w:val="20"/>
          <w:lang w:val="en-US"/>
        </w:rPr>
        <w:t>he project team will ensure that project partners in Uzbekistan will benefit from the Regional Support and Investment Platforms to be established under the Global E-mobility Program</w:t>
      </w:r>
      <w:r w:rsidR="002A2B8F" w:rsidRPr="0038162F">
        <w:rPr>
          <w:rFonts w:asciiTheme="minorHAnsi" w:hAnsiTheme="minorHAnsi" w:cstheme="minorHAnsi"/>
          <w:iCs/>
          <w:sz w:val="20"/>
          <w:lang w:val="en-US"/>
        </w:rPr>
        <w:t>me</w:t>
      </w:r>
      <w:r w:rsidR="00263A63" w:rsidRPr="0038162F">
        <w:rPr>
          <w:rFonts w:asciiTheme="minorHAnsi" w:hAnsiTheme="minorHAnsi" w:cstheme="minorHAnsi"/>
          <w:iCs/>
          <w:sz w:val="20"/>
          <w:lang w:val="en-US"/>
        </w:rPr>
        <w:t xml:space="preserve">. This will include participation of government and municipal staff/experts joining to technical trainings, </w:t>
      </w:r>
      <w:r w:rsidR="00D202EE" w:rsidRPr="0038162F">
        <w:rPr>
          <w:rFonts w:asciiTheme="minorHAnsi" w:hAnsiTheme="minorHAnsi" w:cstheme="minorHAnsi"/>
          <w:iCs/>
          <w:sz w:val="20"/>
          <w:lang w:val="en-US"/>
        </w:rPr>
        <w:t xml:space="preserve">participation to the community of practitioners and approaching the help desks to gather technical support when needed. </w:t>
      </w:r>
      <w:r w:rsidR="00CB08C6" w:rsidRPr="0038162F">
        <w:rPr>
          <w:rFonts w:asciiTheme="minorHAnsi" w:hAnsiTheme="minorHAnsi" w:cstheme="minorHAnsi"/>
          <w:iCs/>
          <w:sz w:val="20"/>
          <w:lang w:val="en-US"/>
        </w:rPr>
        <w:t>On the other hand</w:t>
      </w:r>
      <w:r w:rsidR="00966527" w:rsidRPr="0038162F">
        <w:rPr>
          <w:rFonts w:asciiTheme="minorHAnsi" w:hAnsiTheme="minorHAnsi" w:cstheme="minorHAnsi"/>
          <w:iCs/>
          <w:sz w:val="20"/>
          <w:lang w:val="en-US"/>
        </w:rPr>
        <w:t xml:space="preserve">, UNDP NCE team will ensure </w:t>
      </w:r>
      <w:r w:rsidR="00CB08C6" w:rsidRPr="0038162F">
        <w:rPr>
          <w:rFonts w:asciiTheme="minorHAnsi" w:hAnsiTheme="minorHAnsi" w:cstheme="minorHAnsi"/>
          <w:iCs/>
          <w:sz w:val="20"/>
          <w:lang w:val="en-US"/>
        </w:rPr>
        <w:t>effective</w:t>
      </w:r>
      <w:r w:rsidR="00966527" w:rsidRPr="0038162F">
        <w:rPr>
          <w:rFonts w:asciiTheme="minorHAnsi" w:hAnsiTheme="minorHAnsi" w:cstheme="minorHAnsi"/>
          <w:iCs/>
          <w:sz w:val="20"/>
          <w:lang w:val="en-US"/>
        </w:rPr>
        <w:t xml:space="preserve"> coordination with the Global E-mobility Program</w:t>
      </w:r>
      <w:r w:rsidR="00482C73" w:rsidRPr="0038162F">
        <w:rPr>
          <w:rFonts w:asciiTheme="minorHAnsi" w:hAnsiTheme="minorHAnsi" w:cstheme="minorHAnsi"/>
          <w:iCs/>
          <w:sz w:val="20"/>
          <w:lang w:val="en-US"/>
        </w:rPr>
        <w:t>me</w:t>
      </w:r>
      <w:r w:rsidR="00966527" w:rsidRPr="0038162F">
        <w:rPr>
          <w:rFonts w:asciiTheme="minorHAnsi" w:hAnsiTheme="minorHAnsi" w:cstheme="minorHAnsi"/>
          <w:iCs/>
          <w:sz w:val="20"/>
          <w:lang w:val="en-US"/>
        </w:rPr>
        <w:t xml:space="preserve"> team (UN Environment) and its partners for effective management of </w:t>
      </w:r>
      <w:r w:rsidR="00CB08C6" w:rsidRPr="0038162F">
        <w:rPr>
          <w:rFonts w:asciiTheme="minorHAnsi" w:hAnsiTheme="minorHAnsi" w:cstheme="minorHAnsi"/>
          <w:iCs/>
          <w:sz w:val="20"/>
          <w:lang w:val="en-US"/>
        </w:rPr>
        <w:t xml:space="preserve">the </w:t>
      </w:r>
      <w:r w:rsidR="00966527" w:rsidRPr="0038162F">
        <w:rPr>
          <w:rFonts w:asciiTheme="minorHAnsi" w:hAnsiTheme="minorHAnsi" w:cstheme="minorHAnsi"/>
          <w:iCs/>
          <w:sz w:val="20"/>
          <w:lang w:val="en-US"/>
        </w:rPr>
        <w:t xml:space="preserve">projects, </w:t>
      </w:r>
      <w:r w:rsidR="00CB08C6" w:rsidRPr="0038162F">
        <w:rPr>
          <w:rFonts w:asciiTheme="minorHAnsi" w:hAnsiTheme="minorHAnsi" w:cstheme="minorHAnsi"/>
          <w:iCs/>
          <w:sz w:val="20"/>
          <w:lang w:val="en-US"/>
        </w:rPr>
        <w:t>contribution</w:t>
      </w:r>
      <w:r w:rsidR="00966527" w:rsidRPr="0038162F">
        <w:rPr>
          <w:rFonts w:asciiTheme="minorHAnsi" w:hAnsiTheme="minorHAnsi" w:cstheme="minorHAnsi"/>
          <w:iCs/>
          <w:sz w:val="20"/>
          <w:lang w:val="en-US"/>
        </w:rPr>
        <w:t xml:space="preserve"> to global monitoring and evaluation efforts as well as </w:t>
      </w:r>
      <w:r w:rsidR="00263A63" w:rsidRPr="0038162F">
        <w:rPr>
          <w:rFonts w:asciiTheme="minorHAnsi" w:hAnsiTheme="minorHAnsi" w:cstheme="minorHAnsi"/>
          <w:iCs/>
          <w:sz w:val="20"/>
          <w:lang w:val="en-US"/>
        </w:rPr>
        <w:t>other common issues under the Global Program</w:t>
      </w:r>
      <w:r w:rsidR="00482C73" w:rsidRPr="0038162F">
        <w:rPr>
          <w:rFonts w:asciiTheme="minorHAnsi" w:hAnsiTheme="minorHAnsi" w:cstheme="minorHAnsi"/>
          <w:iCs/>
          <w:sz w:val="20"/>
          <w:lang w:val="en-US"/>
        </w:rPr>
        <w:t>me</w:t>
      </w:r>
      <w:r w:rsidR="00263A63" w:rsidRPr="0038162F">
        <w:rPr>
          <w:rFonts w:asciiTheme="minorHAnsi" w:hAnsiTheme="minorHAnsi" w:cstheme="minorHAnsi"/>
          <w:iCs/>
          <w:sz w:val="20"/>
          <w:lang w:val="en-US"/>
        </w:rPr>
        <w:t xml:space="preserve">. UNDP’s NCE team will ensure the data and knowledge flow between national project team and </w:t>
      </w:r>
      <w:r w:rsidR="00D202EE" w:rsidRPr="0038162F">
        <w:rPr>
          <w:rFonts w:asciiTheme="minorHAnsi" w:hAnsiTheme="minorHAnsi" w:cstheme="minorHAnsi"/>
          <w:iCs/>
          <w:sz w:val="20"/>
          <w:lang w:val="en-US"/>
        </w:rPr>
        <w:t xml:space="preserve">the </w:t>
      </w:r>
      <w:r w:rsidR="00263A63" w:rsidRPr="0038162F">
        <w:rPr>
          <w:rFonts w:asciiTheme="minorHAnsi" w:hAnsiTheme="minorHAnsi" w:cstheme="minorHAnsi"/>
          <w:iCs/>
          <w:sz w:val="20"/>
          <w:lang w:val="en-US"/>
        </w:rPr>
        <w:t xml:space="preserve">international coordination mechanism.  </w:t>
      </w:r>
    </w:p>
    <w:p w14:paraId="6E25C67B" w14:textId="2A95FF60" w:rsidR="00D6098C" w:rsidRPr="007928DE" w:rsidRDefault="00D6098C" w:rsidP="007928DE">
      <w:pPr>
        <w:pStyle w:val="Heading2"/>
        <w:numPr>
          <w:ilvl w:val="0"/>
          <w:numId w:val="34"/>
        </w:numPr>
        <w:ind w:left="454" w:hanging="454"/>
        <w:rPr>
          <w:rFonts w:asciiTheme="majorHAnsi" w:hAnsiTheme="majorHAnsi" w:cstheme="majorHAnsi"/>
          <w:szCs w:val="20"/>
          <w:u w:val="single"/>
          <w:lang w:val="en-US"/>
        </w:rPr>
      </w:pPr>
      <w:bookmarkStart w:id="98" w:name="_Toc81498524"/>
      <w:bookmarkStart w:id="99" w:name="_Hlk35178013"/>
      <w:r w:rsidRPr="0038162F">
        <w:rPr>
          <w:rFonts w:asciiTheme="majorHAnsi" w:hAnsiTheme="majorHAnsi" w:cstheme="majorHAnsi"/>
          <w:szCs w:val="20"/>
          <w:u w:val="single"/>
          <w:lang w:val="en-US"/>
        </w:rPr>
        <w:t>Risks</w:t>
      </w:r>
      <w:bookmarkEnd w:id="98"/>
    </w:p>
    <w:p w14:paraId="140ECAFC" w14:textId="3939AE46" w:rsidR="00D6098C" w:rsidRPr="0038162F" w:rsidRDefault="00566BDD" w:rsidP="00D6098C">
      <w:pPr>
        <w:pStyle w:val="Bodytextnumbered"/>
        <w:ind w:left="454" w:hanging="454"/>
        <w:rPr>
          <w:rFonts w:asciiTheme="minorHAnsi" w:hAnsiTheme="minorHAnsi" w:cstheme="minorHAnsi"/>
          <w:sz w:val="20"/>
          <w:lang w:val="en-US"/>
        </w:rPr>
      </w:pPr>
      <w:bookmarkStart w:id="100" w:name="_Ref35759834"/>
      <w:bookmarkEnd w:id="99"/>
      <w:r w:rsidRPr="0038162F">
        <w:rPr>
          <w:rFonts w:asciiTheme="minorHAnsi" w:hAnsiTheme="minorHAnsi" w:cstheme="minorHAnsi"/>
          <w:sz w:val="20"/>
          <w:lang w:val="en-US"/>
        </w:rPr>
        <w:t xml:space="preserve">Risks that can </w:t>
      </w:r>
      <w:r w:rsidR="00D6098C" w:rsidRPr="0038162F">
        <w:rPr>
          <w:rFonts w:asciiTheme="minorHAnsi" w:hAnsiTheme="minorHAnsi" w:cstheme="minorHAnsi"/>
          <w:sz w:val="20"/>
          <w:lang w:val="en-US"/>
        </w:rPr>
        <w:t xml:space="preserve">be mitigated through the activities of </w:t>
      </w:r>
      <w:r w:rsidR="00A2350C" w:rsidRPr="0038162F">
        <w:rPr>
          <w:rFonts w:asciiTheme="minorHAnsi" w:hAnsiTheme="minorHAnsi" w:cstheme="minorHAnsi"/>
          <w:sz w:val="20"/>
          <w:lang w:val="en-US"/>
        </w:rPr>
        <w:t>TAILEV</w:t>
      </w:r>
      <w:r w:rsidR="00D6098C" w:rsidRPr="0038162F">
        <w:rPr>
          <w:rFonts w:asciiTheme="minorHAnsi" w:hAnsiTheme="minorHAnsi" w:cstheme="minorHAnsi"/>
          <w:sz w:val="20"/>
          <w:lang w:val="en-US"/>
        </w:rPr>
        <w:t xml:space="preserve"> include</w:t>
      </w:r>
      <w:r w:rsidR="00182913" w:rsidRPr="0038162F">
        <w:rPr>
          <w:rFonts w:asciiTheme="minorHAnsi" w:hAnsiTheme="minorHAnsi" w:cstheme="minorHAnsi"/>
          <w:sz w:val="20"/>
          <w:lang w:val="en-US"/>
        </w:rPr>
        <w:t>:</w:t>
      </w:r>
      <w:bookmarkEnd w:id="100"/>
    </w:p>
    <w:p w14:paraId="45D5CCC0" w14:textId="77777777" w:rsidR="000F4E37" w:rsidRPr="0038162F" w:rsidRDefault="00A55A7D" w:rsidP="000500B5">
      <w:pPr>
        <w:pStyle w:val="Bodytextnumbered"/>
        <w:numPr>
          <w:ilvl w:val="0"/>
          <w:numId w:val="36"/>
        </w:numPr>
        <w:ind w:left="814"/>
        <w:rPr>
          <w:rFonts w:asciiTheme="minorHAnsi" w:hAnsiTheme="minorHAnsi" w:cstheme="minorBidi"/>
          <w:sz w:val="20"/>
          <w:lang w:val="en-US"/>
        </w:rPr>
      </w:pPr>
      <w:r w:rsidRPr="0038162F">
        <w:rPr>
          <w:rFonts w:asciiTheme="minorHAnsi" w:hAnsiTheme="minorHAnsi" w:cstheme="minorHAnsi"/>
          <w:sz w:val="20"/>
          <w:lang w:val="en-US"/>
        </w:rPr>
        <w:t>Unwillingness of municipal partners to develop GUTCs on the basis of best international practices that will maximize corridor ridership and economic opportunities;</w:t>
      </w:r>
    </w:p>
    <w:p w14:paraId="21783F24" w14:textId="10A5DB2B" w:rsidR="007422AE" w:rsidRPr="0038162F" w:rsidRDefault="00182913" w:rsidP="000500B5">
      <w:pPr>
        <w:pStyle w:val="Bodytextnumbered"/>
        <w:numPr>
          <w:ilvl w:val="0"/>
          <w:numId w:val="36"/>
        </w:numPr>
        <w:ind w:left="814"/>
        <w:rPr>
          <w:rFonts w:asciiTheme="minorHAnsi" w:hAnsiTheme="minorHAnsi" w:cstheme="minorBidi"/>
          <w:sz w:val="20"/>
          <w:lang w:val="en-US"/>
        </w:rPr>
      </w:pPr>
      <w:r w:rsidRPr="0038162F">
        <w:rPr>
          <w:rFonts w:asciiTheme="minorHAnsi" w:hAnsiTheme="minorHAnsi" w:cstheme="minorBidi"/>
          <w:sz w:val="20"/>
          <w:lang w:val="en-US"/>
        </w:rPr>
        <w:t>Lack of knowledge amongst bus company operational and maintenance personnel to deal with e</w:t>
      </w:r>
      <w:r w:rsidR="00845F9B" w:rsidRPr="0038162F">
        <w:rPr>
          <w:rFonts w:asciiTheme="minorHAnsi" w:hAnsiTheme="minorHAnsi" w:cstheme="minorBidi"/>
          <w:sz w:val="20"/>
          <w:lang w:val="en-US"/>
        </w:rPr>
        <w:t>lectric buses operational and technical issues</w:t>
      </w:r>
      <w:r w:rsidRPr="0038162F">
        <w:rPr>
          <w:rStyle w:val="FootnoteReference"/>
          <w:lang w:val="en-US"/>
        </w:rPr>
        <w:footnoteReference w:id="20"/>
      </w:r>
      <w:r w:rsidR="007422AE" w:rsidRPr="0038162F">
        <w:rPr>
          <w:rFonts w:asciiTheme="minorHAnsi" w:hAnsiTheme="minorHAnsi" w:cstheme="minorBidi"/>
          <w:sz w:val="20"/>
          <w:lang w:val="en-US"/>
        </w:rPr>
        <w:t xml:space="preserve">; </w:t>
      </w:r>
    </w:p>
    <w:p w14:paraId="15DC6BCD" w14:textId="0E3CCA98" w:rsidR="007422AE" w:rsidRPr="0038162F" w:rsidRDefault="00251EEA"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Reluctance of private companies to own and operate e-buses</w:t>
      </w:r>
      <w:r w:rsidR="007422AE" w:rsidRPr="0038162F">
        <w:rPr>
          <w:rFonts w:asciiTheme="minorHAnsi" w:hAnsiTheme="minorHAnsi" w:cstheme="minorHAnsi"/>
          <w:sz w:val="20"/>
          <w:lang w:val="en-US"/>
        </w:rPr>
        <w:t>;</w:t>
      </w:r>
    </w:p>
    <w:p w14:paraId="4D34F066" w14:textId="435DBE3B" w:rsidR="00A4719D" w:rsidRPr="0038162F" w:rsidRDefault="00A4719D"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Lack of legal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framework for </w:t>
      </w:r>
      <w:proofErr w:type="spellStart"/>
      <w:r w:rsidRPr="0038162F">
        <w:rPr>
          <w:rFonts w:asciiTheme="minorHAnsi" w:hAnsiTheme="minorHAnsi" w:cstheme="minorHAnsi"/>
          <w:sz w:val="20"/>
          <w:lang w:val="en-US"/>
        </w:rPr>
        <w:t>licencing</w:t>
      </w:r>
      <w:proofErr w:type="spellEnd"/>
      <w:r w:rsidRPr="0038162F">
        <w:rPr>
          <w:rFonts w:asciiTheme="minorHAnsi" w:hAnsiTheme="minorHAnsi" w:cstheme="minorHAnsi"/>
          <w:sz w:val="20"/>
          <w:lang w:val="en-US"/>
        </w:rPr>
        <w:t xml:space="preserve"> private operators for public transport that includes environmental and social safeguards based on best international practices;</w:t>
      </w:r>
    </w:p>
    <w:p w14:paraId="18EBC6A5" w14:textId="14CCDAA0" w:rsidR="00437A5A" w:rsidRPr="0038162F" w:rsidRDefault="00437A5A"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Limiting women’s ability to benefit from TAILEV throughout all phases (design, construction</w:t>
      </w:r>
      <w:r w:rsidR="002A4E1A"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operation</w:t>
      </w:r>
      <w:r w:rsidR="002A4E1A" w:rsidRPr="0038162F">
        <w:rPr>
          <w:rFonts w:asciiTheme="minorHAnsi" w:hAnsiTheme="minorHAnsi" w:cstheme="minorHAnsi"/>
          <w:sz w:val="20"/>
          <w:lang w:val="en-US"/>
        </w:rPr>
        <w:t>, maintenance and increased usage of green public transport</w:t>
      </w:r>
      <w:r w:rsidRPr="0038162F">
        <w:rPr>
          <w:rFonts w:asciiTheme="minorHAnsi" w:hAnsiTheme="minorHAnsi" w:cstheme="minorHAnsi"/>
          <w:sz w:val="20"/>
          <w:lang w:val="en-US"/>
        </w:rPr>
        <w:t>);</w:t>
      </w:r>
    </w:p>
    <w:p w14:paraId="548264F6" w14:textId="1ECF5B0B" w:rsidR="00BF1CD3" w:rsidRPr="0038162F" w:rsidRDefault="00436A72"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Environmental impacts during GUTC construction including increased air, water and noise pollution and solid waste generation, increasing h</w:t>
      </w:r>
      <w:r w:rsidR="00BF1CD3" w:rsidRPr="0038162F">
        <w:rPr>
          <w:rFonts w:asciiTheme="minorHAnsi" w:hAnsiTheme="minorHAnsi" w:cstheme="minorHAnsi"/>
          <w:sz w:val="20"/>
          <w:lang w:val="en-US"/>
        </w:rPr>
        <w:t>ealth and safety risks of workers and the community;</w:t>
      </w:r>
    </w:p>
    <w:p w14:paraId="1F48BF44" w14:textId="31638205" w:rsidR="00BF1CD3" w:rsidRPr="0038162F" w:rsidRDefault="00BF1CD3"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Loss of livelihood for local business due to access restrictions during construction of the GUTC</w:t>
      </w:r>
      <w:r w:rsidR="00F57331" w:rsidRPr="0038162F">
        <w:rPr>
          <w:rFonts w:asciiTheme="minorHAnsi" w:hAnsiTheme="minorHAnsi" w:cstheme="minorHAnsi"/>
          <w:sz w:val="20"/>
          <w:lang w:val="en-US"/>
        </w:rPr>
        <w:t>;</w:t>
      </w:r>
    </w:p>
    <w:p w14:paraId="2ADA00A7" w14:textId="781408A7" w:rsidR="00F57331" w:rsidRPr="0038162F" w:rsidRDefault="00F57331" w:rsidP="000500B5">
      <w:pPr>
        <w:pStyle w:val="Bodytextnumbered"/>
        <w:numPr>
          <w:ilvl w:val="0"/>
          <w:numId w:val="36"/>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Possible </w:t>
      </w:r>
      <w:r w:rsidR="00D20855" w:rsidRPr="0038162F">
        <w:rPr>
          <w:rFonts w:asciiTheme="minorHAnsi" w:hAnsiTheme="minorHAnsi" w:cstheme="minorHAnsi"/>
          <w:sz w:val="20"/>
          <w:lang w:val="en-US"/>
        </w:rPr>
        <w:t xml:space="preserve">COVID-19 </w:t>
      </w:r>
      <w:r w:rsidRPr="0038162F">
        <w:rPr>
          <w:rFonts w:asciiTheme="minorHAnsi" w:hAnsiTheme="minorHAnsi" w:cstheme="minorHAnsi"/>
          <w:sz w:val="20"/>
          <w:lang w:val="en-US"/>
        </w:rPr>
        <w:t xml:space="preserve">related risks in relation to transport preferences of the public, </w:t>
      </w:r>
      <w:r w:rsidR="00166EC8" w:rsidRPr="0038162F">
        <w:rPr>
          <w:rFonts w:asciiTheme="minorHAnsi" w:hAnsiTheme="minorHAnsi" w:cstheme="minorHAnsi"/>
          <w:sz w:val="20"/>
          <w:lang w:val="en-US"/>
        </w:rPr>
        <w:t>changes in the priorities of the government</w:t>
      </w:r>
      <w:r w:rsidR="00BA58F2" w:rsidRPr="0038162F">
        <w:rPr>
          <w:rFonts w:asciiTheme="minorHAnsi" w:hAnsiTheme="minorHAnsi" w:cstheme="minorHAnsi"/>
          <w:sz w:val="20"/>
          <w:lang w:val="en-US"/>
        </w:rPr>
        <w:t xml:space="preserve"> (due to shortage of capital financing)</w:t>
      </w:r>
      <w:r w:rsidR="00166EC8" w:rsidRPr="0038162F">
        <w:rPr>
          <w:rFonts w:asciiTheme="minorHAnsi" w:hAnsiTheme="minorHAnsi" w:cstheme="minorHAnsi"/>
          <w:sz w:val="20"/>
          <w:lang w:val="en-US"/>
        </w:rPr>
        <w:t xml:space="preserve"> and any other limitations that cannot be foreseen as of today.</w:t>
      </w:r>
      <w:r w:rsidR="003F2A78" w:rsidRPr="0038162F">
        <w:rPr>
          <w:rFonts w:asciiTheme="minorHAnsi" w:hAnsiTheme="minorHAnsi" w:cstheme="minorHAnsi"/>
          <w:sz w:val="20"/>
          <w:lang w:val="en-US"/>
        </w:rPr>
        <w:t xml:space="preserve"> This may include support for</w:t>
      </w:r>
      <w:r w:rsidR="00166EC8" w:rsidRPr="0038162F">
        <w:rPr>
          <w:rFonts w:asciiTheme="minorHAnsi" w:hAnsiTheme="minorHAnsi" w:cstheme="minorHAnsi"/>
          <w:sz w:val="20"/>
          <w:lang w:val="en-US"/>
        </w:rPr>
        <w:t xml:space="preserve"> </w:t>
      </w:r>
      <w:r w:rsidR="003F2A78" w:rsidRPr="0038162F">
        <w:rPr>
          <w:rFonts w:asciiTheme="minorHAnsi" w:hAnsiTheme="minorHAnsi" w:cstheme="minorHAnsi"/>
          <w:sz w:val="20"/>
          <w:lang w:val="en-US"/>
        </w:rPr>
        <w:t xml:space="preserve">infrastructure to support green recovery and future resilience under the </w:t>
      </w:r>
      <w:proofErr w:type="spellStart"/>
      <w:r w:rsidR="003F2A78" w:rsidRPr="0038162F">
        <w:rPr>
          <w:rFonts w:asciiTheme="minorHAnsi" w:hAnsiTheme="minorHAnsi" w:cstheme="minorHAnsi"/>
          <w:sz w:val="20"/>
          <w:lang w:val="en-US"/>
        </w:rPr>
        <w:t>GoU’s</w:t>
      </w:r>
      <w:proofErr w:type="spellEnd"/>
      <w:r w:rsidR="003F2A78" w:rsidRPr="0038162F">
        <w:rPr>
          <w:rFonts w:asciiTheme="minorHAnsi" w:hAnsiTheme="minorHAnsi" w:cstheme="minorHAnsi"/>
          <w:sz w:val="20"/>
          <w:lang w:val="en-US"/>
        </w:rPr>
        <w:t xml:space="preserve"> </w:t>
      </w:r>
      <w:r w:rsidR="003F2A78" w:rsidRPr="0038162F">
        <w:rPr>
          <w:rFonts w:asciiTheme="minorHAnsi" w:hAnsiTheme="minorHAnsi" w:cstheme="minorHAnsi"/>
          <w:i/>
          <w:iCs/>
          <w:sz w:val="20"/>
          <w:lang w:val="en-US"/>
        </w:rPr>
        <w:t>Green Economy Strategy</w:t>
      </w:r>
      <w:r w:rsidR="003F2A78" w:rsidRPr="0038162F">
        <w:rPr>
          <w:rFonts w:asciiTheme="minorHAnsi" w:hAnsiTheme="minorHAnsi" w:cstheme="minorHAnsi"/>
          <w:sz w:val="20"/>
          <w:lang w:val="en-US"/>
        </w:rPr>
        <w:t xml:space="preserve">. With the </w:t>
      </w:r>
      <w:proofErr w:type="spellStart"/>
      <w:r w:rsidR="003F2A78" w:rsidRPr="0038162F">
        <w:rPr>
          <w:rFonts w:asciiTheme="minorHAnsi" w:hAnsiTheme="minorHAnsi" w:cstheme="minorHAnsi"/>
          <w:sz w:val="20"/>
          <w:lang w:val="en-US"/>
        </w:rPr>
        <w:t>GoU’s</w:t>
      </w:r>
      <w:proofErr w:type="spellEnd"/>
      <w:r w:rsidR="003F2A78" w:rsidRPr="0038162F">
        <w:rPr>
          <w:rFonts w:asciiTheme="minorHAnsi" w:hAnsiTheme="minorHAnsi" w:cstheme="minorHAnsi"/>
          <w:sz w:val="20"/>
          <w:lang w:val="en-US"/>
        </w:rPr>
        <w:t xml:space="preserve"> desire to increase jobs within its borders, a programme to increase EV usage with domestically manufactured e-buses and other EVs could garner support from </w:t>
      </w:r>
      <w:r w:rsidR="00BA58F2" w:rsidRPr="0038162F">
        <w:rPr>
          <w:rFonts w:asciiTheme="minorHAnsi" w:hAnsiTheme="minorHAnsi" w:cstheme="minorHAnsi"/>
          <w:sz w:val="20"/>
          <w:lang w:val="en-US"/>
        </w:rPr>
        <w:t xml:space="preserve">private sector vehicle-manufacturing facilities already established in Uzbekistan. Implementing these </w:t>
      </w:r>
      <w:r w:rsidR="003F2A78" w:rsidRPr="0038162F">
        <w:rPr>
          <w:rFonts w:asciiTheme="minorHAnsi" w:hAnsiTheme="minorHAnsi" w:cstheme="minorHAnsi"/>
          <w:sz w:val="20"/>
          <w:lang w:val="en-US"/>
        </w:rPr>
        <w:t xml:space="preserve">opportunities </w:t>
      </w:r>
      <w:r w:rsidR="00BA58F2" w:rsidRPr="0038162F">
        <w:rPr>
          <w:rFonts w:asciiTheme="minorHAnsi" w:hAnsiTheme="minorHAnsi" w:cstheme="minorHAnsi"/>
          <w:sz w:val="20"/>
          <w:lang w:val="en-US"/>
        </w:rPr>
        <w:t>will</w:t>
      </w:r>
      <w:r w:rsidR="003F2A78" w:rsidRPr="0038162F">
        <w:rPr>
          <w:rFonts w:asciiTheme="minorHAnsi" w:hAnsiTheme="minorHAnsi" w:cstheme="minorHAnsi"/>
          <w:sz w:val="20"/>
          <w:lang w:val="en-US"/>
        </w:rPr>
        <w:t xml:space="preserve"> accelerat</w:t>
      </w:r>
      <w:r w:rsidR="00BA58F2" w:rsidRPr="0038162F">
        <w:rPr>
          <w:rFonts w:asciiTheme="minorHAnsi" w:hAnsiTheme="minorHAnsi" w:cstheme="minorHAnsi"/>
          <w:sz w:val="20"/>
          <w:lang w:val="en-US"/>
        </w:rPr>
        <w:t>e</w:t>
      </w:r>
      <w:r w:rsidR="003F2A78" w:rsidRPr="0038162F">
        <w:rPr>
          <w:rFonts w:asciiTheme="minorHAnsi" w:hAnsiTheme="minorHAnsi" w:cstheme="minorHAnsi"/>
          <w:sz w:val="20"/>
          <w:lang w:val="en-US"/>
        </w:rPr>
        <w:t xml:space="preserve"> new “green” based businesses </w:t>
      </w:r>
      <w:r w:rsidR="00BA58F2" w:rsidRPr="0038162F">
        <w:rPr>
          <w:rFonts w:asciiTheme="minorHAnsi" w:hAnsiTheme="minorHAnsi" w:cstheme="minorHAnsi"/>
          <w:sz w:val="20"/>
          <w:lang w:val="en-US"/>
        </w:rPr>
        <w:t>and facilitate towards an economic recovery based on</w:t>
      </w:r>
      <w:r w:rsidR="003F2A78" w:rsidRPr="0038162F">
        <w:rPr>
          <w:rFonts w:asciiTheme="minorHAnsi" w:hAnsiTheme="minorHAnsi" w:cstheme="minorHAnsi"/>
          <w:sz w:val="20"/>
          <w:lang w:val="en-US"/>
        </w:rPr>
        <w:t xml:space="preserve"> green activities</w:t>
      </w:r>
      <w:r w:rsidR="00BA58F2" w:rsidRPr="0038162F">
        <w:rPr>
          <w:rFonts w:asciiTheme="minorHAnsi" w:hAnsiTheme="minorHAnsi" w:cstheme="minorHAnsi"/>
          <w:sz w:val="20"/>
          <w:lang w:val="en-US"/>
        </w:rPr>
        <w:t>.</w:t>
      </w:r>
    </w:p>
    <w:p w14:paraId="2972492D" w14:textId="1386C441" w:rsidR="008710CC" w:rsidRPr="0038162F" w:rsidRDefault="00BF1CD3" w:rsidP="00ED2B22">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Details of mitigation of the aforementioned risks </w:t>
      </w:r>
      <w:r w:rsidR="008710CC" w:rsidRPr="0038162F">
        <w:rPr>
          <w:rFonts w:asciiTheme="minorHAnsi" w:hAnsiTheme="minorHAnsi" w:cstheme="minorHAnsi"/>
          <w:sz w:val="20"/>
          <w:lang w:val="en-US"/>
        </w:rPr>
        <w:t xml:space="preserve">in Para </w:t>
      </w:r>
      <w:r w:rsidR="00026C50" w:rsidRPr="0038162F">
        <w:rPr>
          <w:rFonts w:asciiTheme="minorHAnsi" w:hAnsiTheme="minorHAnsi" w:cstheme="minorHAnsi"/>
          <w:sz w:val="20"/>
          <w:lang w:val="en-US"/>
        </w:rPr>
        <w:fldChar w:fldCharType="begin"/>
      </w:r>
      <w:r w:rsidR="00026C50" w:rsidRPr="0038162F">
        <w:rPr>
          <w:rFonts w:asciiTheme="minorHAnsi" w:hAnsiTheme="minorHAnsi" w:cstheme="minorHAnsi"/>
          <w:sz w:val="20"/>
          <w:lang w:val="en-US"/>
        </w:rPr>
        <w:instrText xml:space="preserve"> REF _Ref35759834 \r \h </w:instrText>
      </w:r>
      <w:r w:rsidR="00026C50" w:rsidRPr="0038162F">
        <w:rPr>
          <w:rFonts w:asciiTheme="minorHAnsi" w:hAnsiTheme="minorHAnsi" w:cstheme="minorHAnsi"/>
          <w:sz w:val="20"/>
          <w:lang w:val="en-US"/>
        </w:rPr>
      </w:r>
      <w:r w:rsidR="00026C50"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43</w:t>
      </w:r>
      <w:r w:rsidR="00026C50" w:rsidRPr="0038162F">
        <w:rPr>
          <w:rFonts w:asciiTheme="minorHAnsi" w:hAnsiTheme="minorHAnsi" w:cstheme="minorHAnsi"/>
          <w:sz w:val="20"/>
          <w:lang w:val="en-US"/>
        </w:rPr>
        <w:fldChar w:fldCharType="end"/>
      </w:r>
      <w:r w:rsidR="008710CC"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are provided in the </w:t>
      </w:r>
      <w:r w:rsidR="008710CC" w:rsidRPr="0038162F">
        <w:rPr>
          <w:rFonts w:asciiTheme="minorHAnsi" w:hAnsiTheme="minorHAnsi" w:cstheme="minorHAnsi"/>
          <w:sz w:val="20"/>
          <w:lang w:val="en-US"/>
        </w:rPr>
        <w:t xml:space="preserve">UNDP Risk </w:t>
      </w:r>
      <w:r w:rsidR="0058644F" w:rsidRPr="0038162F">
        <w:rPr>
          <w:rFonts w:asciiTheme="minorHAnsi" w:hAnsiTheme="minorHAnsi" w:cstheme="minorHAnsi"/>
          <w:sz w:val="20"/>
          <w:lang w:val="en-US"/>
        </w:rPr>
        <w:t xml:space="preserve">Register </w:t>
      </w:r>
      <w:r w:rsidR="008710CC" w:rsidRPr="0038162F">
        <w:rPr>
          <w:rFonts w:asciiTheme="minorHAnsi" w:hAnsiTheme="minorHAnsi" w:cstheme="minorHAnsi"/>
          <w:sz w:val="20"/>
          <w:lang w:val="en-US"/>
        </w:rPr>
        <w:t xml:space="preserve">in Annex </w:t>
      </w:r>
      <w:r w:rsidR="00026C50" w:rsidRPr="0038162F">
        <w:rPr>
          <w:rFonts w:asciiTheme="minorHAnsi" w:hAnsiTheme="minorHAnsi" w:cstheme="minorHAnsi"/>
          <w:sz w:val="20"/>
          <w:lang w:val="en-US"/>
        </w:rPr>
        <w:fldChar w:fldCharType="begin"/>
      </w:r>
      <w:r w:rsidR="00026C50" w:rsidRPr="0038162F">
        <w:rPr>
          <w:rFonts w:asciiTheme="minorHAnsi" w:hAnsiTheme="minorHAnsi" w:cstheme="minorHAnsi"/>
          <w:sz w:val="20"/>
          <w:lang w:val="en-US"/>
        </w:rPr>
        <w:instrText xml:space="preserve"> REF _Ref35759904 \r \h </w:instrText>
      </w:r>
      <w:r w:rsidR="00026C50" w:rsidRPr="0038162F">
        <w:rPr>
          <w:rFonts w:asciiTheme="minorHAnsi" w:hAnsiTheme="minorHAnsi" w:cstheme="minorHAnsi"/>
          <w:sz w:val="20"/>
          <w:lang w:val="en-US"/>
        </w:rPr>
      </w:r>
      <w:r w:rsidR="00026C50"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9</w:t>
      </w:r>
      <w:r w:rsidR="00026C50" w:rsidRPr="0038162F">
        <w:rPr>
          <w:rFonts w:asciiTheme="minorHAnsi" w:hAnsiTheme="minorHAnsi" w:cstheme="minorHAnsi"/>
          <w:sz w:val="20"/>
          <w:lang w:val="en-US"/>
        </w:rPr>
        <w:fldChar w:fldCharType="end"/>
      </w:r>
      <w:r w:rsidR="008710CC" w:rsidRPr="0038162F">
        <w:rPr>
          <w:rFonts w:asciiTheme="minorHAnsi" w:hAnsiTheme="minorHAnsi" w:cstheme="minorHAnsi"/>
          <w:sz w:val="20"/>
          <w:lang w:val="en-US"/>
        </w:rPr>
        <w:t xml:space="preserve">. The Social and Environmental Screening Procedure (SESP) is provided in Annex </w:t>
      </w:r>
      <w:r w:rsidR="00026C50" w:rsidRPr="0038162F">
        <w:rPr>
          <w:rFonts w:asciiTheme="minorHAnsi" w:hAnsiTheme="minorHAnsi" w:cstheme="minorHAnsi"/>
          <w:sz w:val="20"/>
          <w:lang w:val="en-US"/>
        </w:rPr>
        <w:fldChar w:fldCharType="begin"/>
      </w:r>
      <w:r w:rsidR="00026C50" w:rsidRPr="0038162F">
        <w:rPr>
          <w:rFonts w:asciiTheme="minorHAnsi" w:hAnsiTheme="minorHAnsi" w:cstheme="minorHAnsi"/>
          <w:sz w:val="20"/>
          <w:lang w:val="en-US"/>
        </w:rPr>
        <w:instrText xml:space="preserve"> REF _Ref35759930 \r \h </w:instrText>
      </w:r>
      <w:r w:rsidR="00026C50" w:rsidRPr="0038162F">
        <w:rPr>
          <w:rFonts w:asciiTheme="minorHAnsi" w:hAnsiTheme="minorHAnsi" w:cstheme="minorHAnsi"/>
          <w:sz w:val="20"/>
          <w:lang w:val="en-US"/>
        </w:rPr>
      </w:r>
      <w:r w:rsidR="00026C50"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8</w:t>
      </w:r>
      <w:r w:rsidR="00026C50" w:rsidRPr="0038162F">
        <w:rPr>
          <w:rFonts w:asciiTheme="minorHAnsi" w:hAnsiTheme="minorHAnsi" w:cstheme="minorHAnsi"/>
          <w:sz w:val="20"/>
          <w:lang w:val="en-US"/>
        </w:rPr>
        <w:fldChar w:fldCharType="end"/>
      </w:r>
      <w:r w:rsidR="008710CC" w:rsidRPr="0038162F">
        <w:rPr>
          <w:rFonts w:asciiTheme="minorHAnsi" w:hAnsiTheme="minorHAnsi" w:cstheme="minorHAnsi"/>
          <w:sz w:val="20"/>
          <w:lang w:val="en-US"/>
        </w:rPr>
        <w:t>.</w:t>
      </w:r>
    </w:p>
    <w:p w14:paraId="02846116" w14:textId="23902BD3" w:rsidR="00C020BC" w:rsidRPr="007928DE" w:rsidRDefault="00C020BC" w:rsidP="007928DE">
      <w:pPr>
        <w:pStyle w:val="Heading2"/>
        <w:numPr>
          <w:ilvl w:val="0"/>
          <w:numId w:val="34"/>
        </w:numPr>
        <w:ind w:left="454" w:hanging="454"/>
        <w:rPr>
          <w:rFonts w:asciiTheme="majorHAnsi" w:hAnsiTheme="majorHAnsi" w:cstheme="majorHAnsi"/>
          <w:szCs w:val="20"/>
          <w:u w:val="single"/>
          <w:lang w:val="en-US"/>
        </w:rPr>
      </w:pPr>
      <w:bookmarkStart w:id="101" w:name="_Toc81498525"/>
      <w:r w:rsidRPr="007928DE">
        <w:rPr>
          <w:rFonts w:asciiTheme="majorHAnsi" w:hAnsiTheme="majorHAnsi" w:cstheme="majorHAnsi"/>
          <w:szCs w:val="20"/>
          <w:u w:val="single"/>
          <w:lang w:val="en-US"/>
        </w:rPr>
        <w:t>Stakeholder Engagement Plan</w:t>
      </w:r>
      <w:bookmarkEnd w:id="101"/>
    </w:p>
    <w:p w14:paraId="384B24C7" w14:textId="63BD96A0" w:rsidR="00D6098C" w:rsidRPr="0038162F" w:rsidRDefault="04CE45F5" w:rsidP="00C020BC">
      <w:pPr>
        <w:pStyle w:val="Bodytextnumbered"/>
        <w:ind w:left="454" w:hanging="454"/>
        <w:rPr>
          <w:rFonts w:asciiTheme="minorHAnsi" w:hAnsiTheme="minorHAnsi" w:cstheme="minorBidi"/>
          <w:sz w:val="20"/>
          <w:lang w:val="en-US"/>
        </w:rPr>
      </w:pPr>
      <w:bookmarkStart w:id="102" w:name="_Ref36744445"/>
      <w:r w:rsidRPr="0038162F">
        <w:rPr>
          <w:rFonts w:asciiTheme="minorHAnsi" w:hAnsiTheme="minorHAnsi" w:cstheme="minorBidi"/>
          <w:sz w:val="20"/>
          <w:lang w:val="en-US"/>
        </w:rPr>
        <w:t>Other stakeholders to be engaged aside from those discussed in Section IV.2 includes key TAILEV beneficiaries who are categorized in the following list:</w:t>
      </w:r>
      <w:bookmarkEnd w:id="102"/>
    </w:p>
    <w:p w14:paraId="6C2A24FD" w14:textId="34436F8D" w:rsidR="00CE0B77" w:rsidRPr="0038162F" w:rsidRDefault="00437E0B" w:rsidP="000500B5">
      <w:pPr>
        <w:pStyle w:val="Bodytextnumbered"/>
        <w:numPr>
          <w:ilvl w:val="0"/>
          <w:numId w:val="38"/>
        </w:numPr>
        <w:ind w:left="814"/>
        <w:rPr>
          <w:rFonts w:asciiTheme="minorHAnsi" w:hAnsiTheme="minorHAnsi" w:cstheme="minorHAnsi"/>
          <w:sz w:val="20"/>
          <w:lang w:val="en-US"/>
        </w:rPr>
      </w:pPr>
      <w:r w:rsidRPr="0038162F">
        <w:rPr>
          <w:rFonts w:asciiTheme="minorHAnsi" w:hAnsiTheme="minorHAnsi" w:cstheme="minorHAnsi"/>
          <w:sz w:val="20"/>
          <w:lang w:val="en-US"/>
        </w:rPr>
        <w:t>National government level agencies</w:t>
      </w:r>
      <w:r w:rsidR="00C020BC" w:rsidRPr="0038162F">
        <w:rPr>
          <w:rFonts w:asciiTheme="minorHAnsi" w:hAnsiTheme="minorHAnsi" w:cstheme="minorHAnsi"/>
          <w:sz w:val="20"/>
          <w:lang w:val="en-US"/>
        </w:rPr>
        <w:t xml:space="preserve"> in addition to the</w:t>
      </w:r>
      <w:r w:rsidRPr="0038162F">
        <w:rPr>
          <w:rFonts w:asciiTheme="minorHAnsi" w:hAnsiTheme="minorHAnsi" w:cstheme="minorHAnsi"/>
          <w:sz w:val="20"/>
          <w:lang w:val="en-US"/>
        </w:rPr>
        <w:t xml:space="preserve"> Ministry of Transport</w:t>
      </w:r>
      <w:r w:rsidR="00D46AA7" w:rsidRPr="0038162F">
        <w:rPr>
          <w:rFonts w:asciiTheme="minorHAnsi" w:hAnsiTheme="minorHAnsi" w:cstheme="minorHAnsi"/>
          <w:sz w:val="20"/>
          <w:lang w:val="en-US"/>
        </w:rPr>
        <w:t xml:space="preserve"> </w:t>
      </w:r>
      <w:r w:rsidR="00C020BC" w:rsidRPr="0038162F">
        <w:rPr>
          <w:rFonts w:asciiTheme="minorHAnsi" w:hAnsiTheme="minorHAnsi" w:cstheme="minorHAnsi"/>
          <w:sz w:val="20"/>
          <w:lang w:val="en-US"/>
        </w:rPr>
        <w:t>would include</w:t>
      </w:r>
      <w:r w:rsidR="00B85C51" w:rsidRPr="0038162F">
        <w:rPr>
          <w:rFonts w:asciiTheme="minorHAnsi" w:hAnsiTheme="minorHAnsi" w:cstheme="minorHAnsi"/>
          <w:sz w:val="20"/>
          <w:lang w:val="en-US"/>
        </w:rPr>
        <w:t xml:space="preserve"> </w:t>
      </w:r>
      <w:r w:rsidR="00D46AA7" w:rsidRPr="0038162F">
        <w:rPr>
          <w:rFonts w:asciiTheme="minorHAnsi" w:hAnsiTheme="minorHAnsi" w:cstheme="minorHAnsi"/>
          <w:sz w:val="20"/>
          <w:lang w:val="en-US"/>
        </w:rPr>
        <w:t>the</w:t>
      </w:r>
      <w:r w:rsidR="00CE0B77" w:rsidRPr="0038162F">
        <w:rPr>
          <w:rFonts w:asciiTheme="minorHAnsi" w:hAnsiTheme="minorHAnsi" w:cstheme="minorHAnsi"/>
          <w:sz w:val="20"/>
          <w:lang w:val="en-US"/>
        </w:rPr>
        <w:t xml:space="preserve"> </w:t>
      </w:r>
      <w:r w:rsidR="00B85C51" w:rsidRPr="0038162F">
        <w:rPr>
          <w:rFonts w:asciiTheme="minorHAnsi" w:hAnsiTheme="minorHAnsi" w:cstheme="minorHAnsi"/>
          <w:sz w:val="20"/>
          <w:lang w:val="en-US"/>
        </w:rPr>
        <w:t>State Committee for Ecology and Environmental Protection (</w:t>
      </w:r>
      <w:r w:rsidR="004A4F63" w:rsidRPr="0038162F">
        <w:rPr>
          <w:rFonts w:asciiTheme="minorHAnsi" w:hAnsiTheme="minorHAnsi" w:cstheme="minorHAnsi"/>
          <w:sz w:val="20"/>
          <w:lang w:val="en-US"/>
        </w:rPr>
        <w:t xml:space="preserve">also </w:t>
      </w:r>
      <w:r w:rsidR="00B85C51" w:rsidRPr="0038162F">
        <w:rPr>
          <w:rFonts w:asciiTheme="minorHAnsi" w:hAnsiTheme="minorHAnsi" w:cstheme="minorHAnsi"/>
          <w:sz w:val="20"/>
          <w:lang w:val="en-US"/>
        </w:rPr>
        <w:t xml:space="preserve">referred to as </w:t>
      </w:r>
      <w:proofErr w:type="spellStart"/>
      <w:r w:rsidR="00CE0B77" w:rsidRPr="0038162F">
        <w:rPr>
          <w:rFonts w:asciiTheme="minorHAnsi" w:hAnsiTheme="minorHAnsi" w:cstheme="minorHAnsi"/>
          <w:sz w:val="20"/>
          <w:lang w:val="en-US"/>
        </w:rPr>
        <w:t>Goscomecology</w:t>
      </w:r>
      <w:proofErr w:type="spellEnd"/>
      <w:r w:rsidR="00B85C51" w:rsidRPr="0038162F">
        <w:rPr>
          <w:rFonts w:asciiTheme="minorHAnsi" w:hAnsiTheme="minorHAnsi" w:cstheme="minorHAnsi"/>
          <w:sz w:val="20"/>
          <w:lang w:val="en-US"/>
        </w:rPr>
        <w:t>)</w:t>
      </w:r>
      <w:r w:rsidR="00CE0B77" w:rsidRPr="0038162F">
        <w:rPr>
          <w:rFonts w:asciiTheme="minorHAnsi" w:hAnsiTheme="minorHAnsi" w:cstheme="minorHAnsi"/>
          <w:sz w:val="20"/>
          <w:lang w:val="en-US"/>
        </w:rPr>
        <w:t xml:space="preserve"> who will be closely involved </w:t>
      </w:r>
      <w:r w:rsidR="004A4F63" w:rsidRPr="0038162F">
        <w:rPr>
          <w:rFonts w:asciiTheme="minorHAnsi" w:hAnsiTheme="minorHAnsi" w:cstheme="minorHAnsi"/>
          <w:sz w:val="20"/>
          <w:lang w:val="en-US"/>
        </w:rPr>
        <w:t>with TAILEV</w:t>
      </w:r>
      <w:r w:rsidR="00CE0B77" w:rsidRPr="0038162F">
        <w:rPr>
          <w:rFonts w:asciiTheme="minorHAnsi" w:hAnsiTheme="minorHAnsi" w:cstheme="minorHAnsi"/>
          <w:sz w:val="20"/>
          <w:lang w:val="en-US"/>
        </w:rPr>
        <w:t xml:space="preserve"> </w:t>
      </w:r>
      <w:r w:rsidR="00ED2B22" w:rsidRPr="0038162F">
        <w:rPr>
          <w:rFonts w:asciiTheme="minorHAnsi" w:hAnsiTheme="minorHAnsi" w:cstheme="minorHAnsi"/>
          <w:sz w:val="20"/>
          <w:lang w:val="en-US"/>
        </w:rPr>
        <w:t>in the</w:t>
      </w:r>
      <w:r w:rsidR="00B85C51" w:rsidRPr="0038162F">
        <w:rPr>
          <w:rFonts w:asciiTheme="minorHAnsi" w:hAnsiTheme="minorHAnsi" w:cstheme="minorHAnsi"/>
          <w:sz w:val="20"/>
          <w:lang w:val="en-US"/>
        </w:rPr>
        <w:t xml:space="preserve"> monitoring and assess</w:t>
      </w:r>
      <w:r w:rsidR="00ED2B22" w:rsidRPr="0038162F">
        <w:rPr>
          <w:rFonts w:asciiTheme="minorHAnsi" w:hAnsiTheme="minorHAnsi" w:cstheme="minorHAnsi"/>
          <w:sz w:val="20"/>
          <w:lang w:val="en-US"/>
        </w:rPr>
        <w:t>ment of</w:t>
      </w:r>
      <w:r w:rsidR="00B85C51" w:rsidRPr="0038162F">
        <w:rPr>
          <w:rFonts w:asciiTheme="minorHAnsi" w:hAnsiTheme="minorHAnsi" w:cstheme="minorHAnsi"/>
          <w:sz w:val="20"/>
          <w:lang w:val="en-US"/>
        </w:rPr>
        <w:t xml:space="preserve"> environmental benefits of increased electric vehicle usage</w:t>
      </w:r>
      <w:r w:rsidR="00CE0B77" w:rsidRPr="0038162F">
        <w:rPr>
          <w:rFonts w:asciiTheme="minorHAnsi" w:hAnsiTheme="minorHAnsi" w:cstheme="minorHAnsi"/>
          <w:bCs/>
          <w:sz w:val="20"/>
          <w:lang w:val="en-US"/>
        </w:rPr>
        <w:t xml:space="preserve"> in Uzbekistan;</w:t>
      </w:r>
    </w:p>
    <w:p w14:paraId="3C4B50A9" w14:textId="77777777" w:rsidR="00B85C51" w:rsidRPr="0038162F" w:rsidRDefault="00D46AA7" w:rsidP="000500B5">
      <w:pPr>
        <w:pStyle w:val="Bodytextnumbered"/>
        <w:numPr>
          <w:ilvl w:val="0"/>
          <w:numId w:val="38"/>
        </w:numPr>
        <w:ind w:left="814"/>
        <w:rPr>
          <w:rFonts w:asciiTheme="minorHAnsi" w:hAnsiTheme="minorHAnsi" w:cstheme="minorHAnsi"/>
          <w:sz w:val="20"/>
          <w:lang w:val="en-US"/>
        </w:rPr>
      </w:pPr>
      <w:r w:rsidRPr="0038162F">
        <w:rPr>
          <w:rFonts w:asciiTheme="minorHAnsi" w:hAnsiTheme="minorHAnsi" w:cstheme="minorHAnsi"/>
          <w:sz w:val="20"/>
          <w:lang w:val="en-US"/>
        </w:rPr>
        <w:lastRenderedPageBreak/>
        <w:t>Regional municipal governments</w:t>
      </w:r>
      <w:r w:rsidR="009A402C" w:rsidRPr="0038162F">
        <w:rPr>
          <w:rFonts w:asciiTheme="minorHAnsi" w:hAnsiTheme="minorHAnsi" w:cstheme="minorHAnsi"/>
          <w:sz w:val="20"/>
          <w:lang w:val="en-US"/>
        </w:rPr>
        <w:t>, notably</w:t>
      </w:r>
      <w:r w:rsidR="00B85C51" w:rsidRPr="0038162F">
        <w:rPr>
          <w:rFonts w:asciiTheme="minorHAnsi" w:hAnsiTheme="minorHAnsi" w:cstheme="minorHAnsi"/>
          <w:sz w:val="20"/>
          <w:lang w:val="en-US"/>
        </w:rPr>
        <w:t>:</w:t>
      </w:r>
    </w:p>
    <w:p w14:paraId="48B57637" w14:textId="0C659F6E" w:rsidR="00B85C51" w:rsidRPr="0038162F" w:rsidRDefault="009A402C" w:rsidP="000500B5">
      <w:pPr>
        <w:pStyle w:val="Bodytextnumbered"/>
        <w:numPr>
          <w:ilvl w:val="1"/>
          <w:numId w:val="38"/>
        </w:numPr>
        <w:ind w:left="1267"/>
        <w:rPr>
          <w:rFonts w:asciiTheme="minorHAnsi" w:hAnsiTheme="minorHAnsi" w:cstheme="minorHAnsi"/>
          <w:sz w:val="20"/>
          <w:lang w:val="en-US"/>
        </w:rPr>
      </w:pPr>
      <w:r w:rsidRPr="0038162F">
        <w:rPr>
          <w:rFonts w:asciiTheme="minorHAnsi" w:hAnsiTheme="minorHAnsi" w:cstheme="minorHAnsi"/>
          <w:sz w:val="20"/>
          <w:lang w:val="en-US"/>
        </w:rPr>
        <w:t>the</w:t>
      </w:r>
      <w:r w:rsidR="00D46AA7" w:rsidRPr="0038162F">
        <w:rPr>
          <w:rFonts w:asciiTheme="minorHAnsi" w:hAnsiTheme="minorHAnsi" w:cstheme="minorHAnsi"/>
          <w:sz w:val="20"/>
          <w:lang w:val="en-US"/>
        </w:rPr>
        <w:t xml:space="preserve"> Tashkent City Municipality (TCM) </w:t>
      </w:r>
      <w:r w:rsidR="00B85C51" w:rsidRPr="0038162F">
        <w:rPr>
          <w:rFonts w:asciiTheme="minorHAnsi" w:hAnsiTheme="minorHAnsi" w:cstheme="minorHAnsi"/>
          <w:sz w:val="20"/>
          <w:lang w:val="en-US"/>
        </w:rPr>
        <w:t>who will have</w:t>
      </w:r>
      <w:r w:rsidRPr="0038162F">
        <w:rPr>
          <w:rFonts w:asciiTheme="minorHAnsi" w:hAnsiTheme="minorHAnsi" w:cstheme="minorHAnsi"/>
          <w:sz w:val="20"/>
          <w:lang w:val="en-US"/>
        </w:rPr>
        <w:t xml:space="preserve"> oversight of </w:t>
      </w:r>
      <w:r w:rsidR="004A4F63" w:rsidRPr="0038162F">
        <w:rPr>
          <w:rFonts w:asciiTheme="minorHAnsi" w:hAnsiTheme="minorHAnsi" w:cstheme="minorHAnsi"/>
          <w:sz w:val="20"/>
          <w:lang w:val="en-US"/>
        </w:rPr>
        <w:t>the pilot Shota Rustaveli GUTC</w:t>
      </w:r>
      <w:r w:rsidR="004A4F63" w:rsidRPr="0038162F" w:rsidDel="00186764">
        <w:rPr>
          <w:rFonts w:asciiTheme="minorHAnsi" w:hAnsiTheme="minorHAnsi" w:cstheme="minorHAnsi"/>
          <w:sz w:val="20"/>
          <w:lang w:val="en-US"/>
        </w:rPr>
        <w:t xml:space="preserve"> </w:t>
      </w:r>
      <w:r w:rsidR="00D46AA7" w:rsidRPr="0038162F">
        <w:rPr>
          <w:rFonts w:asciiTheme="minorHAnsi" w:hAnsiTheme="minorHAnsi" w:cstheme="minorHAnsi"/>
          <w:sz w:val="20"/>
          <w:lang w:val="en-US"/>
        </w:rPr>
        <w:t xml:space="preserve">and </w:t>
      </w:r>
      <w:r w:rsidR="004A4F63" w:rsidRPr="0038162F">
        <w:rPr>
          <w:rFonts w:asciiTheme="minorHAnsi" w:hAnsiTheme="minorHAnsi" w:cstheme="minorHAnsi"/>
          <w:sz w:val="20"/>
          <w:lang w:val="en-US"/>
        </w:rPr>
        <w:t xml:space="preserve">pilot </w:t>
      </w:r>
      <w:r w:rsidR="00D46AA7" w:rsidRPr="0038162F">
        <w:rPr>
          <w:rFonts w:asciiTheme="minorHAnsi" w:hAnsiTheme="minorHAnsi" w:cstheme="minorHAnsi"/>
          <w:sz w:val="20"/>
          <w:lang w:val="en-US"/>
        </w:rPr>
        <w:t xml:space="preserve">e-bus </w:t>
      </w:r>
      <w:r w:rsidR="004A4F63" w:rsidRPr="0038162F">
        <w:rPr>
          <w:rFonts w:asciiTheme="minorHAnsi" w:hAnsiTheme="minorHAnsi" w:cstheme="minorHAnsi"/>
          <w:sz w:val="20"/>
          <w:lang w:val="en-US"/>
        </w:rPr>
        <w:t xml:space="preserve">fleet </w:t>
      </w:r>
      <w:r w:rsidR="00B85C51" w:rsidRPr="0038162F">
        <w:rPr>
          <w:rFonts w:asciiTheme="minorHAnsi" w:hAnsiTheme="minorHAnsi" w:cstheme="minorHAnsi"/>
          <w:sz w:val="20"/>
          <w:lang w:val="en-US"/>
        </w:rPr>
        <w:t>through their respective Department of Transport for Tashkent City and Committee of Ecology for Tashkent City, both of</w:t>
      </w:r>
      <w:r w:rsidR="003227D2" w:rsidRPr="0038162F">
        <w:rPr>
          <w:rFonts w:asciiTheme="minorHAnsi" w:hAnsiTheme="minorHAnsi" w:cstheme="minorHAnsi"/>
          <w:sz w:val="20"/>
          <w:lang w:val="en-US"/>
        </w:rPr>
        <w:t xml:space="preserve"> whom </w:t>
      </w:r>
      <w:r w:rsidR="00B85C51" w:rsidRPr="0038162F">
        <w:rPr>
          <w:rFonts w:asciiTheme="minorHAnsi" w:hAnsiTheme="minorHAnsi" w:cstheme="minorHAnsi"/>
          <w:sz w:val="20"/>
          <w:lang w:val="en-US"/>
        </w:rPr>
        <w:t xml:space="preserve">TAILEV </w:t>
      </w:r>
      <w:r w:rsidR="003227D2" w:rsidRPr="0038162F">
        <w:rPr>
          <w:rFonts w:asciiTheme="minorHAnsi" w:hAnsiTheme="minorHAnsi" w:cstheme="minorHAnsi"/>
          <w:sz w:val="20"/>
          <w:lang w:val="en-US"/>
        </w:rPr>
        <w:t xml:space="preserve">will have a closely collaborative working relationship </w:t>
      </w:r>
      <w:r w:rsidR="009428BA" w:rsidRPr="0038162F">
        <w:rPr>
          <w:rFonts w:asciiTheme="minorHAnsi" w:hAnsiTheme="minorHAnsi" w:cstheme="minorHAnsi"/>
          <w:sz w:val="20"/>
          <w:lang w:val="en-US"/>
        </w:rPr>
        <w:t xml:space="preserve">to develop their capacities </w:t>
      </w:r>
      <w:r w:rsidR="004A4F63" w:rsidRPr="0038162F">
        <w:rPr>
          <w:rFonts w:asciiTheme="minorHAnsi" w:hAnsiTheme="minorHAnsi" w:cstheme="minorHAnsi"/>
          <w:sz w:val="20"/>
          <w:lang w:val="en-US"/>
        </w:rPr>
        <w:t>to</w:t>
      </w:r>
      <w:r w:rsidR="009428BA" w:rsidRPr="0038162F">
        <w:rPr>
          <w:rFonts w:asciiTheme="minorHAnsi" w:hAnsiTheme="minorHAnsi" w:cstheme="minorHAnsi"/>
          <w:sz w:val="20"/>
          <w:lang w:val="en-US"/>
        </w:rPr>
        <w:t xml:space="preserve"> </w:t>
      </w:r>
      <w:r w:rsidR="009428BA" w:rsidRPr="0038162F">
        <w:rPr>
          <w:rFonts w:asciiTheme="minorHAnsi" w:hAnsiTheme="minorHAnsi" w:cstheme="minorHAnsi"/>
          <w:bCs/>
          <w:sz w:val="20"/>
          <w:lang w:val="en-US"/>
        </w:rPr>
        <w:t>empower them to mak</w:t>
      </w:r>
      <w:r w:rsidR="00B85C51" w:rsidRPr="0038162F">
        <w:rPr>
          <w:rFonts w:asciiTheme="minorHAnsi" w:hAnsiTheme="minorHAnsi" w:cstheme="minorHAnsi"/>
          <w:bCs/>
          <w:sz w:val="20"/>
          <w:lang w:val="en-US"/>
        </w:rPr>
        <w:t>e</w:t>
      </w:r>
      <w:r w:rsidR="009428BA" w:rsidRPr="0038162F">
        <w:rPr>
          <w:rFonts w:asciiTheme="minorHAnsi" w:hAnsiTheme="minorHAnsi" w:cstheme="minorHAnsi"/>
          <w:bCs/>
          <w:sz w:val="20"/>
          <w:lang w:val="en-US"/>
        </w:rPr>
        <w:t xml:space="preserve"> decisions on developing other GUTCs </w:t>
      </w:r>
      <w:r w:rsidR="00B85C51" w:rsidRPr="0038162F">
        <w:rPr>
          <w:rFonts w:asciiTheme="minorHAnsi" w:hAnsiTheme="minorHAnsi" w:cstheme="minorHAnsi"/>
          <w:bCs/>
          <w:sz w:val="20"/>
          <w:lang w:val="en-US"/>
        </w:rPr>
        <w:t xml:space="preserve">and expanding the use of </w:t>
      </w:r>
      <w:r w:rsidR="004A4F63" w:rsidRPr="0038162F">
        <w:rPr>
          <w:rFonts w:asciiTheme="minorHAnsi" w:hAnsiTheme="minorHAnsi" w:cstheme="minorHAnsi"/>
          <w:bCs/>
          <w:sz w:val="20"/>
          <w:lang w:val="en-US"/>
        </w:rPr>
        <w:t>EVs</w:t>
      </w:r>
      <w:r w:rsidR="00B85C51" w:rsidRPr="0038162F">
        <w:rPr>
          <w:rFonts w:asciiTheme="minorHAnsi" w:hAnsiTheme="minorHAnsi" w:cstheme="minorHAnsi"/>
          <w:bCs/>
          <w:sz w:val="20"/>
          <w:lang w:val="en-US"/>
        </w:rPr>
        <w:t xml:space="preserve"> </w:t>
      </w:r>
      <w:r w:rsidR="009428BA" w:rsidRPr="0038162F">
        <w:rPr>
          <w:rFonts w:asciiTheme="minorHAnsi" w:hAnsiTheme="minorHAnsi" w:cstheme="minorHAnsi"/>
          <w:bCs/>
          <w:sz w:val="20"/>
          <w:lang w:val="en-US"/>
        </w:rPr>
        <w:t>within their municipality</w:t>
      </w:r>
      <w:r w:rsidR="00153F9A" w:rsidRPr="0038162F">
        <w:rPr>
          <w:rFonts w:asciiTheme="minorHAnsi" w:hAnsiTheme="minorHAnsi" w:cstheme="minorHAnsi"/>
          <w:bCs/>
          <w:sz w:val="20"/>
          <w:lang w:val="en-US"/>
        </w:rPr>
        <w:t xml:space="preserve">. TCM also have a Public Council of the City of Tashkent </w:t>
      </w:r>
      <w:r w:rsidR="00503BBC" w:rsidRPr="0038162F">
        <w:rPr>
          <w:rFonts w:asciiTheme="minorHAnsi" w:hAnsiTheme="minorHAnsi" w:cstheme="minorHAnsi"/>
          <w:bCs/>
          <w:sz w:val="20"/>
          <w:lang w:val="en-US"/>
        </w:rPr>
        <w:t xml:space="preserve">that is not a legal entity but a voluntary public association with </w:t>
      </w:r>
      <w:r w:rsidR="000343B9" w:rsidRPr="0038162F">
        <w:rPr>
          <w:rFonts w:asciiTheme="minorHAnsi" w:hAnsiTheme="minorHAnsi" w:cstheme="minorHAnsi"/>
          <w:bCs/>
          <w:sz w:val="20"/>
          <w:lang w:val="en-US"/>
        </w:rPr>
        <w:t xml:space="preserve">strong </w:t>
      </w:r>
      <w:r w:rsidR="00503BBC" w:rsidRPr="0038162F">
        <w:rPr>
          <w:rFonts w:asciiTheme="minorHAnsi" w:hAnsiTheme="minorHAnsi" w:cstheme="minorHAnsi"/>
          <w:bCs/>
          <w:sz w:val="20"/>
          <w:lang w:val="en-US"/>
        </w:rPr>
        <w:t>civil society representation</w:t>
      </w:r>
      <w:r w:rsidR="000343B9" w:rsidRPr="0038162F">
        <w:rPr>
          <w:rFonts w:asciiTheme="minorHAnsi" w:hAnsiTheme="minorHAnsi" w:cstheme="minorHAnsi"/>
          <w:bCs/>
          <w:sz w:val="20"/>
          <w:lang w:val="en-US"/>
        </w:rPr>
        <w:t xml:space="preserve"> with whom TAILEV will engage</w:t>
      </w:r>
      <w:r w:rsidR="00B6793D" w:rsidRPr="0038162F">
        <w:rPr>
          <w:rFonts w:asciiTheme="minorHAnsi" w:hAnsiTheme="minorHAnsi" w:cstheme="minorHAnsi"/>
          <w:bCs/>
          <w:sz w:val="20"/>
          <w:lang w:val="en-US"/>
        </w:rPr>
        <w:t xml:space="preserve">. Their inputs into </w:t>
      </w:r>
      <w:r w:rsidR="00B6621C" w:rsidRPr="0038162F">
        <w:rPr>
          <w:rFonts w:asciiTheme="minorHAnsi" w:hAnsiTheme="minorHAnsi" w:cstheme="minorHAnsi"/>
          <w:bCs/>
          <w:sz w:val="20"/>
          <w:lang w:val="en-US"/>
        </w:rPr>
        <w:t>GUTC and e-bus service designs will have a focus on gender considerations and the</w:t>
      </w:r>
      <w:r w:rsidR="00B6793D" w:rsidRPr="0038162F">
        <w:rPr>
          <w:rFonts w:asciiTheme="minorHAnsi" w:hAnsiTheme="minorHAnsi" w:cstheme="minorHAnsi"/>
          <w:bCs/>
          <w:sz w:val="20"/>
          <w:lang w:val="en-US"/>
        </w:rPr>
        <w:t xml:space="preserve"> </w:t>
      </w:r>
      <w:r w:rsidR="00B6621C" w:rsidRPr="0038162F">
        <w:rPr>
          <w:rFonts w:asciiTheme="minorHAnsi" w:hAnsiTheme="minorHAnsi" w:cstheme="minorHAnsi"/>
          <w:bCs/>
          <w:sz w:val="20"/>
          <w:lang w:val="en-US"/>
        </w:rPr>
        <w:t>inclusivity of these designs for vulnerable groups</w:t>
      </w:r>
      <w:r w:rsidR="00B85C51" w:rsidRPr="0038162F">
        <w:rPr>
          <w:rFonts w:asciiTheme="minorHAnsi" w:hAnsiTheme="minorHAnsi" w:cstheme="minorHAnsi"/>
          <w:bCs/>
          <w:sz w:val="20"/>
          <w:lang w:val="en-US"/>
        </w:rPr>
        <w:t>;</w:t>
      </w:r>
    </w:p>
    <w:p w14:paraId="3CBBC1FE" w14:textId="4EF5F807" w:rsidR="00D46AA7" w:rsidRPr="0038162F" w:rsidRDefault="00B85C51" w:rsidP="000500B5">
      <w:pPr>
        <w:pStyle w:val="Bodytextnumbered"/>
        <w:numPr>
          <w:ilvl w:val="1"/>
          <w:numId w:val="38"/>
        </w:numPr>
        <w:ind w:left="1267"/>
        <w:rPr>
          <w:rFonts w:asciiTheme="minorHAnsi" w:hAnsiTheme="minorHAnsi" w:cstheme="minorHAnsi"/>
          <w:sz w:val="20"/>
          <w:lang w:val="en-US"/>
        </w:rPr>
      </w:pPr>
      <w:r w:rsidRPr="0038162F">
        <w:rPr>
          <w:rFonts w:asciiTheme="minorHAnsi" w:hAnsiTheme="minorHAnsi" w:cstheme="minorHAnsi"/>
          <w:bCs/>
          <w:sz w:val="20"/>
          <w:lang w:val="en-US"/>
        </w:rPr>
        <w:t xml:space="preserve">the Namangan and Samarkand City Municipalities who have equivalent Departments </w:t>
      </w:r>
      <w:r w:rsidR="00153F9A" w:rsidRPr="0038162F">
        <w:rPr>
          <w:rFonts w:asciiTheme="minorHAnsi" w:hAnsiTheme="minorHAnsi" w:cstheme="minorHAnsi"/>
          <w:bCs/>
          <w:sz w:val="20"/>
          <w:lang w:val="en-US"/>
        </w:rPr>
        <w:t xml:space="preserve">of Transport and State Committees for Ecology, </w:t>
      </w:r>
      <w:bookmarkStart w:id="103" w:name="_Hlk35179046"/>
      <w:r w:rsidR="00153F9A" w:rsidRPr="0038162F">
        <w:rPr>
          <w:rFonts w:asciiTheme="minorHAnsi" w:hAnsiTheme="minorHAnsi" w:cstheme="minorHAnsi"/>
          <w:bCs/>
          <w:sz w:val="20"/>
          <w:lang w:val="en-US"/>
        </w:rPr>
        <w:t>who</w:t>
      </w:r>
      <w:r w:rsidRPr="0038162F">
        <w:rPr>
          <w:rFonts w:asciiTheme="minorHAnsi" w:hAnsiTheme="minorHAnsi" w:cstheme="minorHAnsi"/>
          <w:bCs/>
          <w:sz w:val="20"/>
          <w:lang w:val="en-US"/>
        </w:rPr>
        <w:t xml:space="preserve"> </w:t>
      </w:r>
      <w:bookmarkEnd w:id="103"/>
      <w:r w:rsidR="00153F9A" w:rsidRPr="0038162F">
        <w:rPr>
          <w:rFonts w:asciiTheme="minorHAnsi" w:hAnsiTheme="minorHAnsi" w:cstheme="minorHAnsi"/>
          <w:bCs/>
          <w:sz w:val="20"/>
          <w:lang w:val="en-US"/>
        </w:rPr>
        <w:t>can</w:t>
      </w:r>
      <w:r w:rsidRPr="0038162F">
        <w:rPr>
          <w:rFonts w:asciiTheme="minorHAnsi" w:hAnsiTheme="minorHAnsi" w:cstheme="minorHAnsi"/>
          <w:bCs/>
          <w:sz w:val="20"/>
          <w:lang w:val="en-US"/>
        </w:rPr>
        <w:t xml:space="preserve"> become involved </w:t>
      </w:r>
      <w:r w:rsidR="00ED2B22" w:rsidRPr="0038162F">
        <w:rPr>
          <w:rFonts w:asciiTheme="minorHAnsi" w:hAnsiTheme="minorHAnsi" w:cstheme="minorHAnsi"/>
          <w:bCs/>
          <w:sz w:val="20"/>
          <w:lang w:val="en-US"/>
        </w:rPr>
        <w:t xml:space="preserve">during </w:t>
      </w:r>
      <w:r w:rsidRPr="0038162F">
        <w:rPr>
          <w:rFonts w:asciiTheme="minorHAnsi" w:hAnsiTheme="minorHAnsi" w:cstheme="minorHAnsi"/>
          <w:bCs/>
          <w:sz w:val="20"/>
          <w:lang w:val="en-US"/>
        </w:rPr>
        <w:t xml:space="preserve">the later periods of </w:t>
      </w:r>
      <w:r w:rsidR="00153F9A" w:rsidRPr="0038162F">
        <w:rPr>
          <w:rFonts w:asciiTheme="minorHAnsi" w:hAnsiTheme="minorHAnsi" w:cstheme="minorHAnsi"/>
          <w:bCs/>
          <w:sz w:val="20"/>
          <w:lang w:val="en-US"/>
        </w:rPr>
        <w:t>TAILEV, as</w:t>
      </w:r>
      <w:r w:rsidRPr="0038162F">
        <w:rPr>
          <w:rFonts w:asciiTheme="minorHAnsi" w:hAnsiTheme="minorHAnsi" w:cstheme="minorHAnsi"/>
          <w:bCs/>
          <w:sz w:val="20"/>
          <w:lang w:val="en-US"/>
        </w:rPr>
        <w:t xml:space="preserve"> required</w:t>
      </w:r>
      <w:r w:rsidR="00D46AA7" w:rsidRPr="0038162F">
        <w:rPr>
          <w:rFonts w:asciiTheme="minorHAnsi" w:hAnsiTheme="minorHAnsi" w:cstheme="minorHAnsi"/>
          <w:sz w:val="20"/>
          <w:lang w:val="en-US"/>
        </w:rPr>
        <w:t>;</w:t>
      </w:r>
    </w:p>
    <w:p w14:paraId="3E4B080F" w14:textId="1C5E26BC" w:rsidR="00B85C51" w:rsidRPr="0038162F" w:rsidRDefault="00D46AA7" w:rsidP="000500B5">
      <w:pPr>
        <w:pStyle w:val="Bodytextnumbered"/>
        <w:numPr>
          <w:ilvl w:val="0"/>
          <w:numId w:val="38"/>
        </w:numPr>
        <w:ind w:left="811" w:hanging="357"/>
        <w:rPr>
          <w:rFonts w:asciiTheme="minorHAnsi" w:hAnsiTheme="minorHAnsi" w:cstheme="minorHAnsi"/>
          <w:sz w:val="20"/>
          <w:lang w:val="en-US"/>
        </w:rPr>
      </w:pPr>
      <w:r w:rsidRPr="0038162F">
        <w:rPr>
          <w:rFonts w:asciiTheme="minorHAnsi" w:hAnsiTheme="minorHAnsi" w:cstheme="minorHAnsi"/>
          <w:sz w:val="20"/>
          <w:lang w:val="en-US"/>
        </w:rPr>
        <w:t>State-owned companies who operate services important to the public such as</w:t>
      </w:r>
      <w:r w:rsidR="00B85C51" w:rsidRPr="0038162F">
        <w:rPr>
          <w:rFonts w:asciiTheme="minorHAnsi" w:hAnsiTheme="minorHAnsi" w:cstheme="minorHAnsi"/>
          <w:sz w:val="20"/>
          <w:lang w:val="en-US"/>
        </w:rPr>
        <w:t>:</w:t>
      </w:r>
    </w:p>
    <w:p w14:paraId="5D75F747" w14:textId="56C631EC" w:rsidR="00B85C51" w:rsidRPr="0038162F" w:rsidRDefault="00D46AA7" w:rsidP="000500B5">
      <w:pPr>
        <w:pStyle w:val="Bodytextnumbered"/>
        <w:numPr>
          <w:ilvl w:val="1"/>
          <w:numId w:val="38"/>
        </w:numPr>
        <w:ind w:left="1267"/>
        <w:rPr>
          <w:rFonts w:asciiTheme="minorHAnsi" w:hAnsiTheme="minorHAnsi" w:cstheme="minorHAnsi"/>
          <w:sz w:val="20"/>
          <w:lang w:val="en-US"/>
        </w:rPr>
      </w:pPr>
      <w:r w:rsidRPr="0038162F">
        <w:rPr>
          <w:rFonts w:asciiTheme="minorHAnsi" w:hAnsiTheme="minorHAnsi" w:cstheme="minorHAnsi"/>
          <w:sz w:val="20"/>
          <w:lang w:val="en-US"/>
        </w:rPr>
        <w:t xml:space="preserve">the </w:t>
      </w:r>
      <w:r w:rsidR="00714204" w:rsidRPr="0038162F">
        <w:rPr>
          <w:rFonts w:asciiTheme="minorHAnsi" w:hAnsiTheme="minorHAnsi" w:cstheme="minorHAnsi"/>
          <w:sz w:val="20"/>
          <w:lang w:val="en-US"/>
        </w:rPr>
        <w:t>TBC (</w:t>
      </w:r>
      <w:r w:rsidRPr="0038162F">
        <w:rPr>
          <w:rFonts w:asciiTheme="minorHAnsi" w:hAnsiTheme="minorHAnsi" w:cstheme="minorHAnsi"/>
          <w:sz w:val="20"/>
          <w:lang w:val="en-US"/>
        </w:rPr>
        <w:t xml:space="preserve">JSC </w:t>
      </w:r>
      <w:proofErr w:type="spellStart"/>
      <w:r w:rsidRPr="0038162F">
        <w:rPr>
          <w:rFonts w:asciiTheme="minorHAnsi" w:hAnsiTheme="minorHAnsi" w:cstheme="minorHAnsi"/>
          <w:sz w:val="20"/>
          <w:lang w:val="en-US"/>
        </w:rPr>
        <w:t>Toshshakhartranskhizmat</w:t>
      </w:r>
      <w:proofErr w:type="spellEnd"/>
      <w:r w:rsidR="00ED2B22"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who operate public bus transport in Tashkent</w:t>
      </w:r>
      <w:r w:rsidR="009A402C" w:rsidRPr="0038162F">
        <w:rPr>
          <w:rFonts w:asciiTheme="minorHAnsi" w:hAnsiTheme="minorHAnsi" w:cstheme="minorHAnsi"/>
          <w:sz w:val="20"/>
          <w:lang w:val="en-US"/>
        </w:rPr>
        <w:t>, and are proposed as the Responsible Party for TAILEV</w:t>
      </w:r>
      <w:r w:rsidR="00ED2B22" w:rsidRPr="0038162F">
        <w:rPr>
          <w:rFonts w:asciiTheme="minorHAnsi" w:hAnsiTheme="minorHAnsi" w:cstheme="minorHAnsi"/>
          <w:sz w:val="20"/>
          <w:lang w:val="en-US"/>
        </w:rPr>
        <w:t xml:space="preserve"> (as mentioned in Para </w:t>
      </w:r>
      <w:r w:rsidR="00ED2B22" w:rsidRPr="0038162F">
        <w:rPr>
          <w:rFonts w:asciiTheme="minorHAnsi" w:hAnsiTheme="minorHAnsi" w:cstheme="minorHAnsi"/>
          <w:sz w:val="20"/>
          <w:lang w:val="en-US"/>
        </w:rPr>
        <w:fldChar w:fldCharType="begin"/>
      </w:r>
      <w:r w:rsidR="00ED2B22" w:rsidRPr="0038162F">
        <w:rPr>
          <w:rFonts w:asciiTheme="minorHAnsi" w:hAnsiTheme="minorHAnsi" w:cstheme="minorHAnsi"/>
          <w:sz w:val="20"/>
          <w:lang w:val="en-US"/>
        </w:rPr>
        <w:instrText xml:space="preserve"> REF _Ref35762009 \r \h </w:instrText>
      </w:r>
      <w:r w:rsidR="00ED2B22" w:rsidRPr="0038162F">
        <w:rPr>
          <w:rFonts w:asciiTheme="minorHAnsi" w:hAnsiTheme="minorHAnsi" w:cstheme="minorHAnsi"/>
          <w:sz w:val="20"/>
          <w:lang w:val="en-US"/>
        </w:rPr>
      </w:r>
      <w:r w:rsidR="00ED2B22"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41</w:t>
      </w:r>
      <w:r w:rsidR="00ED2B22" w:rsidRPr="0038162F">
        <w:rPr>
          <w:rFonts w:asciiTheme="minorHAnsi" w:hAnsiTheme="minorHAnsi" w:cstheme="minorHAnsi"/>
          <w:sz w:val="20"/>
          <w:lang w:val="en-US"/>
        </w:rPr>
        <w:fldChar w:fldCharType="end"/>
      </w:r>
      <w:r w:rsidR="00ED2B22" w:rsidRPr="0038162F">
        <w:rPr>
          <w:rFonts w:asciiTheme="minorHAnsi" w:hAnsiTheme="minorHAnsi" w:cstheme="minorHAnsi"/>
          <w:sz w:val="20"/>
          <w:lang w:val="en-US"/>
        </w:rPr>
        <w:t>)</w:t>
      </w:r>
      <w:r w:rsidRPr="0038162F">
        <w:rPr>
          <w:rFonts w:asciiTheme="minorHAnsi" w:hAnsiTheme="minorHAnsi" w:cstheme="minorHAnsi"/>
          <w:sz w:val="20"/>
          <w:lang w:val="en-US"/>
        </w:rPr>
        <w:t>;</w:t>
      </w:r>
      <w:r w:rsidR="00B85C51" w:rsidRPr="0038162F">
        <w:rPr>
          <w:rFonts w:asciiTheme="minorHAnsi" w:hAnsiTheme="minorHAnsi" w:cstheme="minorHAnsi"/>
          <w:sz w:val="20"/>
          <w:lang w:val="en-US"/>
        </w:rPr>
        <w:t xml:space="preserve"> </w:t>
      </w:r>
    </w:p>
    <w:p w14:paraId="1DE94F85" w14:textId="00632DB0" w:rsidR="00B85C51" w:rsidRPr="0038162F" w:rsidRDefault="00A4719D" w:rsidP="000500B5">
      <w:pPr>
        <w:pStyle w:val="Bodytextnumbered"/>
        <w:numPr>
          <w:ilvl w:val="1"/>
          <w:numId w:val="38"/>
        </w:numPr>
        <w:ind w:left="1267"/>
        <w:rPr>
          <w:rFonts w:asciiTheme="minorHAnsi" w:hAnsiTheme="minorHAnsi" w:cstheme="minorBidi"/>
          <w:sz w:val="20"/>
          <w:lang w:val="en-US"/>
        </w:rPr>
      </w:pPr>
      <w:r w:rsidRPr="0038162F">
        <w:rPr>
          <w:rFonts w:asciiTheme="minorHAnsi" w:hAnsiTheme="minorHAnsi" w:cstheme="minorBidi"/>
          <w:sz w:val="20"/>
          <w:lang w:val="en-US"/>
        </w:rPr>
        <w:t>JSC “National Electric Networks of Uzbekistan” which performs functions of a single purchaser of electricity from its producers and sale of electricity to enterprises of regional electric networks  and JSC “Regional Electric Networks” that manages the enterprises of territorial electric networks that distribute and sells electricity to end consumers, and  who would provide electricity for e-vehicle charging infrastructure</w:t>
      </w:r>
      <w:r w:rsidRPr="0038162F">
        <w:rPr>
          <w:rStyle w:val="FootnoteReference"/>
          <w:lang w:val="en-US"/>
        </w:rPr>
        <w:footnoteReference w:id="21"/>
      </w:r>
      <w:r w:rsidRPr="0038162F">
        <w:rPr>
          <w:rFonts w:asciiTheme="minorHAnsi" w:hAnsiTheme="minorHAnsi" w:cstheme="minorBidi"/>
          <w:sz w:val="20"/>
          <w:lang w:val="en-US"/>
        </w:rPr>
        <w:t>; and</w:t>
      </w:r>
    </w:p>
    <w:p w14:paraId="4CCBA3B2" w14:textId="03F95AFB" w:rsidR="00D46AA7" w:rsidRPr="0038162F" w:rsidRDefault="00B85C51" w:rsidP="000500B5">
      <w:pPr>
        <w:pStyle w:val="Bodytextnumbered"/>
        <w:numPr>
          <w:ilvl w:val="1"/>
          <w:numId w:val="38"/>
        </w:numPr>
        <w:ind w:left="1267"/>
        <w:rPr>
          <w:rFonts w:asciiTheme="minorHAnsi" w:hAnsiTheme="minorHAnsi" w:cstheme="minorHAnsi"/>
          <w:sz w:val="20"/>
          <w:lang w:val="en-US"/>
        </w:rPr>
      </w:pPr>
      <w:bookmarkStart w:id="104" w:name="_Hlk35178886"/>
      <w:r w:rsidRPr="0038162F">
        <w:rPr>
          <w:rFonts w:asciiTheme="minorHAnsi" w:hAnsiTheme="minorHAnsi" w:cstheme="minorHAnsi"/>
          <w:sz w:val="20"/>
          <w:lang w:val="en-US"/>
        </w:rPr>
        <w:t>JSC “</w:t>
      </w:r>
      <w:proofErr w:type="spellStart"/>
      <w:r w:rsidRPr="0038162F">
        <w:rPr>
          <w:rFonts w:asciiTheme="minorHAnsi" w:hAnsiTheme="minorHAnsi" w:cstheme="minorHAnsi"/>
          <w:sz w:val="20"/>
          <w:lang w:val="en-US"/>
        </w:rPr>
        <w:t>Uzavtosanoat</w:t>
      </w:r>
      <w:proofErr w:type="spellEnd"/>
      <w:r w:rsidRPr="0038162F">
        <w:rPr>
          <w:rFonts w:asciiTheme="minorHAnsi" w:hAnsiTheme="minorHAnsi" w:cstheme="minorHAnsi"/>
          <w:sz w:val="20"/>
          <w:lang w:val="en-US"/>
        </w:rPr>
        <w:t xml:space="preserve">”, </w:t>
      </w:r>
      <w:bookmarkEnd w:id="104"/>
      <w:r w:rsidRPr="0038162F">
        <w:rPr>
          <w:rFonts w:asciiTheme="minorHAnsi" w:hAnsiTheme="minorHAnsi" w:cstheme="minorHAnsi"/>
          <w:sz w:val="20"/>
          <w:lang w:val="en-US"/>
        </w:rPr>
        <w:t>the parent company to major motor vehicles production in Uzbekistan</w:t>
      </w:r>
      <w:r w:rsidR="00B6793D" w:rsidRPr="0038162F">
        <w:rPr>
          <w:rFonts w:asciiTheme="minorHAnsi" w:hAnsiTheme="minorHAnsi" w:cstheme="minorHAnsi"/>
          <w:sz w:val="20"/>
          <w:lang w:val="en-US"/>
        </w:rPr>
        <w:t xml:space="preserve"> who will also have motor vehicle market information for Uzbekistan</w:t>
      </w:r>
      <w:r w:rsidRPr="0038162F">
        <w:rPr>
          <w:rFonts w:asciiTheme="minorHAnsi" w:hAnsiTheme="minorHAnsi" w:cstheme="minorHAnsi"/>
          <w:sz w:val="20"/>
          <w:lang w:val="en-US"/>
        </w:rPr>
        <w:t xml:space="preserve">; </w:t>
      </w:r>
    </w:p>
    <w:p w14:paraId="72D28A20" w14:textId="7B4F4683" w:rsidR="00D46AA7" w:rsidRPr="0038162F" w:rsidRDefault="00D46AA7" w:rsidP="000500B5">
      <w:pPr>
        <w:pStyle w:val="Bodytextnumbered"/>
        <w:numPr>
          <w:ilvl w:val="0"/>
          <w:numId w:val="38"/>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Private sector companies, mainly those involved with the manufacture of motor vehicles in Uzbekistan who can create new economic opportunities with the manufacture of </w:t>
      </w:r>
      <w:r w:rsidR="004A4F63" w:rsidRPr="0038162F">
        <w:rPr>
          <w:rFonts w:asciiTheme="minorHAnsi" w:hAnsiTheme="minorHAnsi" w:cstheme="minorHAnsi"/>
          <w:sz w:val="20"/>
          <w:lang w:val="en-US"/>
        </w:rPr>
        <w:t>EVs</w:t>
      </w:r>
      <w:r w:rsidRPr="0038162F">
        <w:rPr>
          <w:rFonts w:asciiTheme="minorHAnsi" w:hAnsiTheme="minorHAnsi" w:cstheme="minorHAnsi"/>
          <w:sz w:val="20"/>
          <w:lang w:val="en-US"/>
        </w:rPr>
        <w:t xml:space="preserve"> in Uzbekistan</w:t>
      </w:r>
      <w:r w:rsidR="00B85C51" w:rsidRPr="0038162F">
        <w:rPr>
          <w:rFonts w:asciiTheme="minorHAnsi" w:hAnsiTheme="minorHAnsi" w:cstheme="minorHAnsi"/>
          <w:sz w:val="20"/>
          <w:lang w:val="en-US"/>
        </w:rPr>
        <w:t>. Most of these companies are partly owned by JSC “</w:t>
      </w:r>
      <w:proofErr w:type="spellStart"/>
      <w:r w:rsidR="00B85C51" w:rsidRPr="0038162F">
        <w:rPr>
          <w:rFonts w:asciiTheme="minorHAnsi" w:hAnsiTheme="minorHAnsi" w:cstheme="minorHAnsi"/>
          <w:sz w:val="20"/>
          <w:lang w:val="en-US"/>
        </w:rPr>
        <w:t>Uzavtosanoat</w:t>
      </w:r>
      <w:proofErr w:type="spellEnd"/>
      <w:r w:rsidR="00B85C51" w:rsidRPr="0038162F">
        <w:rPr>
          <w:rFonts w:asciiTheme="minorHAnsi" w:hAnsiTheme="minorHAnsi" w:cstheme="minorHAnsi"/>
          <w:sz w:val="20"/>
          <w:lang w:val="en-US"/>
        </w:rPr>
        <w:t>”</w:t>
      </w:r>
      <w:r w:rsidR="000023FC" w:rsidRPr="0038162F">
        <w:rPr>
          <w:rFonts w:asciiTheme="minorHAnsi" w:hAnsiTheme="minorHAnsi" w:cstheme="minorHAnsi"/>
          <w:sz w:val="20"/>
          <w:lang w:val="en-US"/>
        </w:rPr>
        <w:t>. There is also a planned private sector investment from Namangan for the development of an eco-tourism area that will only have e-vehicles for transport within a large district within the Fergana Valley (see Tables 3 and 4-1 for more details)</w:t>
      </w:r>
      <w:r w:rsidRPr="0038162F">
        <w:rPr>
          <w:rFonts w:asciiTheme="minorHAnsi" w:hAnsiTheme="minorHAnsi" w:cstheme="minorHAnsi"/>
          <w:sz w:val="20"/>
          <w:lang w:val="en-US"/>
        </w:rPr>
        <w:t>;</w:t>
      </w:r>
      <w:r w:rsidR="00B85C51" w:rsidRPr="0038162F">
        <w:rPr>
          <w:rFonts w:asciiTheme="minorHAnsi" w:hAnsiTheme="minorHAnsi" w:cstheme="minorHAnsi"/>
          <w:sz w:val="20"/>
          <w:lang w:val="en-US"/>
        </w:rPr>
        <w:t xml:space="preserve"> and</w:t>
      </w:r>
    </w:p>
    <w:p w14:paraId="39C13F4A" w14:textId="76B26B16" w:rsidR="00D46AA7" w:rsidRPr="0038162F" w:rsidRDefault="00D46AA7" w:rsidP="000500B5">
      <w:pPr>
        <w:pStyle w:val="Bodytextnumbered"/>
        <w:numPr>
          <w:ilvl w:val="0"/>
          <w:numId w:val="38"/>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Educational institutes </w:t>
      </w:r>
      <w:r w:rsidR="00B85C51" w:rsidRPr="0038162F">
        <w:rPr>
          <w:rFonts w:asciiTheme="minorHAnsi" w:hAnsiTheme="minorHAnsi" w:cstheme="minorHAnsi"/>
          <w:sz w:val="20"/>
          <w:lang w:val="en-US"/>
        </w:rPr>
        <w:t xml:space="preserve">such as the Innovation Center at Turin Polytechnic University </w:t>
      </w:r>
      <w:r w:rsidRPr="0038162F">
        <w:rPr>
          <w:rFonts w:asciiTheme="minorHAnsi" w:hAnsiTheme="minorHAnsi" w:cstheme="minorHAnsi"/>
          <w:sz w:val="20"/>
          <w:lang w:val="en-US"/>
        </w:rPr>
        <w:t xml:space="preserve">who </w:t>
      </w:r>
      <w:r w:rsidR="00B85C51" w:rsidRPr="0038162F">
        <w:rPr>
          <w:rFonts w:asciiTheme="minorHAnsi" w:hAnsiTheme="minorHAnsi" w:cstheme="minorHAnsi"/>
          <w:sz w:val="20"/>
          <w:lang w:val="en-US"/>
        </w:rPr>
        <w:t>have the capacity for</w:t>
      </w:r>
      <w:r w:rsidRPr="0038162F">
        <w:rPr>
          <w:rFonts w:asciiTheme="minorHAnsi" w:hAnsiTheme="minorHAnsi" w:cstheme="minorHAnsi"/>
          <w:sz w:val="20"/>
          <w:lang w:val="en-US"/>
        </w:rPr>
        <w:t xml:space="preserve"> deliver</w:t>
      </w:r>
      <w:r w:rsidR="00B85C51" w:rsidRPr="0038162F">
        <w:rPr>
          <w:rFonts w:asciiTheme="minorHAnsi" w:hAnsiTheme="minorHAnsi" w:cstheme="minorHAnsi"/>
          <w:sz w:val="20"/>
          <w:lang w:val="en-US"/>
        </w:rPr>
        <w:t>y of</w:t>
      </w:r>
      <w:r w:rsidRPr="0038162F">
        <w:rPr>
          <w:rFonts w:asciiTheme="minorHAnsi" w:hAnsiTheme="minorHAnsi" w:cstheme="minorHAnsi"/>
          <w:sz w:val="20"/>
          <w:lang w:val="en-US"/>
        </w:rPr>
        <w:t xml:space="preserve"> capacity building to all key stakeholders of the Project.</w:t>
      </w:r>
    </w:p>
    <w:p w14:paraId="52D253AF" w14:textId="28F5F1EB" w:rsidR="00D46AA7" w:rsidRPr="0038162F" w:rsidRDefault="00D46AA7" w:rsidP="00D46AA7">
      <w:pPr>
        <w:pStyle w:val="Bodytextnumbered"/>
        <w:numPr>
          <w:ilvl w:val="0"/>
          <w:numId w:val="0"/>
        </w:numPr>
        <w:ind w:left="454"/>
        <w:rPr>
          <w:rFonts w:asciiTheme="minorHAnsi" w:hAnsiTheme="minorHAnsi" w:cstheme="minorHAnsi"/>
          <w:sz w:val="20"/>
          <w:lang w:val="en-US"/>
        </w:rPr>
      </w:pPr>
      <w:r w:rsidRPr="0038162F">
        <w:rPr>
          <w:rFonts w:asciiTheme="minorHAnsi" w:hAnsiTheme="minorHAnsi" w:cstheme="minorHAnsi"/>
          <w:sz w:val="20"/>
          <w:lang w:val="en-US"/>
        </w:rPr>
        <w:t xml:space="preserve">A full analysis of </w:t>
      </w:r>
      <w:r w:rsidR="000343B9" w:rsidRPr="0038162F">
        <w:rPr>
          <w:rFonts w:asciiTheme="minorHAnsi" w:hAnsiTheme="minorHAnsi" w:cstheme="minorHAnsi"/>
          <w:sz w:val="20"/>
          <w:lang w:val="en-US"/>
        </w:rPr>
        <w:t>TAILEV</w:t>
      </w:r>
      <w:r w:rsidRPr="0038162F">
        <w:rPr>
          <w:rFonts w:asciiTheme="minorHAnsi" w:hAnsiTheme="minorHAnsi" w:cstheme="minorHAnsi"/>
          <w:sz w:val="20"/>
          <w:lang w:val="en-US"/>
        </w:rPr>
        <w:t xml:space="preserve"> stakeholders and plans for their engagement on the Project are provided in Annex </w:t>
      </w:r>
      <w:r w:rsidR="00ED2B22" w:rsidRPr="0038162F">
        <w:rPr>
          <w:rFonts w:asciiTheme="minorHAnsi" w:hAnsiTheme="minorHAnsi" w:cstheme="minorHAnsi"/>
          <w:sz w:val="20"/>
          <w:lang w:val="en-US"/>
        </w:rPr>
        <w:fldChar w:fldCharType="begin"/>
      </w:r>
      <w:r w:rsidR="00ED2B22" w:rsidRPr="0038162F">
        <w:rPr>
          <w:rFonts w:asciiTheme="minorHAnsi" w:hAnsiTheme="minorHAnsi" w:cstheme="minorHAnsi"/>
          <w:sz w:val="20"/>
          <w:lang w:val="en-US"/>
        </w:rPr>
        <w:instrText xml:space="preserve"> REF _Ref35760679 \r \h </w:instrText>
      </w:r>
      <w:r w:rsidR="00ED2B22" w:rsidRPr="0038162F">
        <w:rPr>
          <w:rFonts w:asciiTheme="minorHAnsi" w:hAnsiTheme="minorHAnsi" w:cstheme="minorHAnsi"/>
          <w:sz w:val="20"/>
          <w:lang w:val="en-US"/>
        </w:rPr>
      </w:r>
      <w:r w:rsidR="00ED2B22"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4</w:t>
      </w:r>
      <w:r w:rsidR="00ED2B22" w:rsidRPr="0038162F">
        <w:rPr>
          <w:rFonts w:asciiTheme="minorHAnsi" w:hAnsiTheme="minorHAnsi" w:cstheme="minorHAnsi"/>
          <w:sz w:val="20"/>
          <w:lang w:val="en-US"/>
        </w:rPr>
        <w:fldChar w:fldCharType="end"/>
      </w:r>
      <w:r w:rsidRPr="0038162F">
        <w:rPr>
          <w:rFonts w:asciiTheme="minorHAnsi" w:hAnsiTheme="minorHAnsi" w:cstheme="minorHAnsi"/>
          <w:sz w:val="20"/>
          <w:lang w:val="en-US"/>
        </w:rPr>
        <w:t>.</w:t>
      </w:r>
    </w:p>
    <w:p w14:paraId="3CAC4B70" w14:textId="1DCD67B7" w:rsidR="00E349BA" w:rsidRPr="007928DE" w:rsidRDefault="00EB69AE" w:rsidP="007928DE">
      <w:pPr>
        <w:pStyle w:val="Heading2"/>
        <w:numPr>
          <w:ilvl w:val="0"/>
          <w:numId w:val="34"/>
        </w:numPr>
        <w:ind w:left="454" w:hanging="454"/>
        <w:rPr>
          <w:rFonts w:asciiTheme="majorHAnsi" w:hAnsiTheme="majorHAnsi" w:cstheme="majorHAnsi"/>
          <w:szCs w:val="20"/>
          <w:u w:val="single"/>
          <w:lang w:val="en-US"/>
        </w:rPr>
      </w:pPr>
      <w:bookmarkStart w:id="105" w:name="_Toc81498526"/>
      <w:r w:rsidRPr="007928DE">
        <w:rPr>
          <w:rFonts w:asciiTheme="majorHAnsi" w:hAnsiTheme="majorHAnsi" w:cstheme="majorHAnsi"/>
          <w:szCs w:val="20"/>
          <w:u w:val="single"/>
          <w:lang w:val="en-US"/>
        </w:rPr>
        <w:t>Gender equality and Women’s Empowerment</w:t>
      </w:r>
      <w:bookmarkEnd w:id="105"/>
      <w:r w:rsidRPr="007928DE">
        <w:rPr>
          <w:rFonts w:asciiTheme="majorHAnsi" w:hAnsiTheme="majorHAnsi" w:cstheme="majorHAnsi"/>
          <w:szCs w:val="20"/>
          <w:u w:val="single"/>
          <w:lang w:val="en-US"/>
        </w:rPr>
        <w:t xml:space="preserve"> </w:t>
      </w:r>
    </w:p>
    <w:p w14:paraId="52C9D320" w14:textId="2B510C0C" w:rsidR="00D13AD0" w:rsidRPr="0038162F" w:rsidRDefault="04CE45F5" w:rsidP="00D13AD0">
      <w:pPr>
        <w:pStyle w:val="Bodytextnumbered"/>
        <w:ind w:left="454" w:hanging="454"/>
        <w:rPr>
          <w:rFonts w:asciiTheme="minorHAnsi" w:eastAsia="SimSun" w:hAnsiTheme="minorHAnsi" w:cstheme="minorBidi"/>
          <w:sz w:val="20"/>
          <w:lang w:val="en-US"/>
        </w:rPr>
      </w:pPr>
      <w:r w:rsidRPr="0038162F">
        <w:rPr>
          <w:rFonts w:asciiTheme="minorHAnsi" w:eastAsia="SimSun" w:hAnsiTheme="minorHAnsi" w:cstheme="minorBidi"/>
          <w:sz w:val="20"/>
          <w:lang w:val="en-US"/>
        </w:rPr>
        <w:t xml:space="preserve">Enhancement of the Project’s gender impact will include: </w:t>
      </w:r>
    </w:p>
    <w:p w14:paraId="4F8DF906" w14:textId="5F47F6F5" w:rsidR="00155611" w:rsidRPr="0038162F" w:rsidRDefault="006D3EEF" w:rsidP="000500B5">
      <w:pPr>
        <w:pStyle w:val="Bodytextnumbered"/>
        <w:numPr>
          <w:ilvl w:val="0"/>
          <w:numId w:val="37"/>
        </w:numPr>
        <w:ind w:left="814"/>
        <w:rPr>
          <w:rFonts w:asciiTheme="minorHAnsi" w:eastAsia="SimSun" w:hAnsiTheme="minorHAnsi" w:cstheme="minorHAnsi"/>
          <w:sz w:val="20"/>
          <w:lang w:val="en-US"/>
        </w:rPr>
      </w:pPr>
      <w:r w:rsidRPr="0038162F">
        <w:rPr>
          <w:rFonts w:asciiTheme="minorHAnsi" w:eastAsia="SimSun" w:hAnsiTheme="minorHAnsi" w:cstheme="minorHAnsi"/>
          <w:sz w:val="20"/>
          <w:lang w:val="en-US"/>
        </w:rPr>
        <w:t xml:space="preserve">maximizing </w:t>
      </w:r>
      <w:r w:rsidR="00155611" w:rsidRPr="0038162F">
        <w:rPr>
          <w:rFonts w:asciiTheme="minorHAnsi" w:eastAsia="SimSun" w:hAnsiTheme="minorHAnsi" w:cstheme="minorHAnsi"/>
          <w:sz w:val="20"/>
          <w:lang w:val="en-US"/>
        </w:rPr>
        <w:t>participation of female personnel in bus operation and maintenance;</w:t>
      </w:r>
    </w:p>
    <w:p w14:paraId="14974A4D" w14:textId="66DA0399" w:rsidR="00155611" w:rsidRPr="0038162F" w:rsidRDefault="006D3EEF" w:rsidP="000500B5">
      <w:pPr>
        <w:pStyle w:val="Bodytextnumbered"/>
        <w:numPr>
          <w:ilvl w:val="0"/>
          <w:numId w:val="37"/>
        </w:numPr>
        <w:ind w:left="814"/>
        <w:rPr>
          <w:rFonts w:asciiTheme="minorHAnsi" w:eastAsia="SimSun" w:hAnsiTheme="minorHAnsi" w:cstheme="minorHAnsi"/>
          <w:sz w:val="20"/>
          <w:lang w:val="en-US"/>
        </w:rPr>
      </w:pPr>
      <w:r w:rsidRPr="0038162F">
        <w:rPr>
          <w:rFonts w:asciiTheme="minorHAnsi" w:eastAsia="SimSun" w:hAnsiTheme="minorHAnsi" w:cstheme="minorHAnsi"/>
          <w:sz w:val="20"/>
          <w:lang w:val="en-US"/>
        </w:rPr>
        <w:t xml:space="preserve">ensuring the </w:t>
      </w:r>
      <w:r w:rsidR="00155611" w:rsidRPr="0038162F">
        <w:rPr>
          <w:rFonts w:asciiTheme="minorHAnsi" w:eastAsia="SimSun" w:hAnsiTheme="minorHAnsi" w:cstheme="minorHAnsi"/>
          <w:sz w:val="20"/>
          <w:lang w:val="en-US"/>
        </w:rPr>
        <w:t>introduction of the electric bus fleet in Tashkent sustains improvements in gender-inclusive features;</w:t>
      </w:r>
    </w:p>
    <w:p w14:paraId="1532FFE3" w14:textId="54C8E251" w:rsidR="00466767" w:rsidRPr="0038162F" w:rsidRDefault="006D3EEF" w:rsidP="000500B5">
      <w:pPr>
        <w:pStyle w:val="Bodytextnumbered"/>
        <w:numPr>
          <w:ilvl w:val="0"/>
          <w:numId w:val="37"/>
        </w:numPr>
        <w:ind w:left="814"/>
        <w:rPr>
          <w:rFonts w:asciiTheme="minorHAnsi" w:eastAsia="SimSun" w:hAnsiTheme="minorHAnsi" w:cstheme="minorHAnsi"/>
          <w:sz w:val="20"/>
          <w:lang w:val="en-US"/>
        </w:rPr>
      </w:pPr>
      <w:r w:rsidRPr="0038162F">
        <w:rPr>
          <w:rFonts w:asciiTheme="minorHAnsi" w:hAnsiTheme="minorHAnsi" w:cstheme="minorHAnsi"/>
          <w:sz w:val="20"/>
          <w:lang w:val="en-US"/>
        </w:rPr>
        <w:t xml:space="preserve">ensuring </w:t>
      </w:r>
      <w:r w:rsidR="00466767" w:rsidRPr="0038162F">
        <w:rPr>
          <w:rFonts w:asciiTheme="minorHAnsi" w:hAnsiTheme="minorHAnsi" w:cstheme="minorHAnsi"/>
          <w:sz w:val="20"/>
          <w:lang w:val="en-US"/>
        </w:rPr>
        <w:t>inclusion of gender considerations in all long-term strategies and policy documents designed and introduced under the Project;</w:t>
      </w:r>
    </w:p>
    <w:p w14:paraId="0B0A2DC3" w14:textId="25FB180F" w:rsidR="00155611" w:rsidRPr="0038162F" w:rsidRDefault="00155611" w:rsidP="000500B5">
      <w:pPr>
        <w:pStyle w:val="Bodytextnumbered"/>
        <w:numPr>
          <w:ilvl w:val="0"/>
          <w:numId w:val="37"/>
        </w:numPr>
        <w:ind w:left="811" w:hanging="357"/>
        <w:rPr>
          <w:rFonts w:asciiTheme="minorHAnsi" w:eastAsia="SimSun" w:hAnsiTheme="minorHAnsi" w:cstheme="minorHAnsi"/>
          <w:sz w:val="20"/>
          <w:lang w:val="en-US"/>
        </w:rPr>
      </w:pPr>
      <w:r w:rsidRPr="0038162F">
        <w:rPr>
          <w:rFonts w:asciiTheme="minorHAnsi" w:eastAsia="SimSun" w:hAnsiTheme="minorHAnsi" w:cstheme="minorHAnsi"/>
          <w:sz w:val="20"/>
          <w:lang w:val="en-US"/>
        </w:rPr>
        <w:t>prepar</w:t>
      </w:r>
      <w:r w:rsidR="006D3EEF" w:rsidRPr="0038162F">
        <w:rPr>
          <w:rFonts w:asciiTheme="minorHAnsi" w:eastAsia="SimSun" w:hAnsiTheme="minorHAnsi" w:cstheme="minorHAnsi"/>
          <w:sz w:val="20"/>
          <w:lang w:val="en-US"/>
        </w:rPr>
        <w:t>ing</w:t>
      </w:r>
      <w:r w:rsidRPr="0038162F">
        <w:rPr>
          <w:rFonts w:asciiTheme="minorHAnsi" w:eastAsia="SimSun" w:hAnsiTheme="minorHAnsi" w:cstheme="minorHAnsi"/>
          <w:sz w:val="20"/>
          <w:lang w:val="en-US"/>
        </w:rPr>
        <w:t xml:space="preserve"> and introduc</w:t>
      </w:r>
      <w:r w:rsidR="006D3EEF" w:rsidRPr="0038162F">
        <w:rPr>
          <w:rFonts w:asciiTheme="minorHAnsi" w:eastAsia="SimSun" w:hAnsiTheme="minorHAnsi" w:cstheme="minorHAnsi"/>
          <w:sz w:val="20"/>
          <w:lang w:val="en-US"/>
        </w:rPr>
        <w:t>ing</w:t>
      </w:r>
      <w:r w:rsidRPr="0038162F">
        <w:rPr>
          <w:rFonts w:asciiTheme="minorHAnsi" w:eastAsia="SimSun" w:hAnsiTheme="minorHAnsi" w:cstheme="minorHAnsi"/>
          <w:sz w:val="20"/>
          <w:lang w:val="en-US"/>
        </w:rPr>
        <w:t xml:space="preserve"> into practice a long-term gender and development strategy </w:t>
      </w:r>
      <w:r w:rsidR="006D3EEF" w:rsidRPr="0038162F">
        <w:rPr>
          <w:rFonts w:asciiTheme="minorHAnsi" w:eastAsia="SimSun" w:hAnsiTheme="minorHAnsi" w:cstheme="minorHAnsi"/>
          <w:sz w:val="20"/>
          <w:lang w:val="en-US"/>
        </w:rPr>
        <w:t xml:space="preserve">with strong participation of female employees </w:t>
      </w:r>
      <w:r w:rsidRPr="0038162F">
        <w:rPr>
          <w:rFonts w:asciiTheme="minorHAnsi" w:eastAsia="SimSun" w:hAnsiTheme="minorHAnsi" w:cstheme="minorHAnsi"/>
          <w:sz w:val="20"/>
          <w:lang w:val="en-US"/>
        </w:rPr>
        <w:t xml:space="preserve">that will define ways to make public transportation system in Tashkent more gender-friendly and improve workplaces for women within all stakeholder organizations and companies involved with the Project; </w:t>
      </w:r>
    </w:p>
    <w:p w14:paraId="76552648" w14:textId="132D6F81" w:rsidR="00155611" w:rsidRPr="0038162F" w:rsidRDefault="00155611" w:rsidP="000500B5">
      <w:pPr>
        <w:pStyle w:val="Bodytextnumbered"/>
        <w:numPr>
          <w:ilvl w:val="0"/>
          <w:numId w:val="37"/>
        </w:numPr>
        <w:ind w:left="814"/>
        <w:rPr>
          <w:rFonts w:asciiTheme="minorHAnsi" w:eastAsia="SimSun" w:hAnsiTheme="minorHAnsi" w:cstheme="minorHAnsi"/>
          <w:sz w:val="20"/>
          <w:lang w:val="en-US"/>
        </w:rPr>
      </w:pPr>
      <w:r w:rsidRPr="0038162F">
        <w:rPr>
          <w:rFonts w:asciiTheme="minorHAnsi" w:eastAsia="SimSun" w:hAnsiTheme="minorHAnsi" w:cstheme="minorHAnsi"/>
          <w:sz w:val="20"/>
          <w:lang w:val="en-US"/>
        </w:rPr>
        <w:t>disseminat</w:t>
      </w:r>
      <w:r w:rsidR="006D3EEF" w:rsidRPr="0038162F">
        <w:rPr>
          <w:rFonts w:asciiTheme="minorHAnsi" w:eastAsia="SimSun" w:hAnsiTheme="minorHAnsi" w:cstheme="minorHAnsi"/>
          <w:sz w:val="20"/>
          <w:lang w:val="en-US"/>
        </w:rPr>
        <w:t xml:space="preserve">ion of </w:t>
      </w:r>
      <w:r w:rsidRPr="0038162F">
        <w:rPr>
          <w:rFonts w:asciiTheme="minorHAnsi" w:eastAsia="SimSun" w:hAnsiTheme="minorHAnsi" w:cstheme="minorHAnsi"/>
          <w:sz w:val="20"/>
          <w:lang w:val="en-US"/>
        </w:rPr>
        <w:t xml:space="preserve">information on the benefits of improved public transport along the GUTC with a </w:t>
      </w:r>
      <w:r w:rsidR="00D46AA7" w:rsidRPr="0038162F">
        <w:rPr>
          <w:rFonts w:asciiTheme="minorHAnsi" w:eastAsia="SimSun" w:hAnsiTheme="minorHAnsi" w:cstheme="minorHAnsi"/>
          <w:sz w:val="20"/>
          <w:lang w:val="en-US"/>
        </w:rPr>
        <w:t xml:space="preserve">special </w:t>
      </w:r>
      <w:r w:rsidRPr="0038162F">
        <w:rPr>
          <w:rFonts w:asciiTheme="minorHAnsi" w:eastAsia="SimSun" w:hAnsiTheme="minorHAnsi" w:cstheme="minorHAnsi"/>
          <w:sz w:val="20"/>
          <w:lang w:val="en-US"/>
        </w:rPr>
        <w:t>focus on the health and economic benefits of electric transportation</w:t>
      </w:r>
      <w:r w:rsidR="00D46AA7" w:rsidRPr="0038162F">
        <w:rPr>
          <w:rFonts w:asciiTheme="minorHAnsi" w:eastAsia="SimSun" w:hAnsiTheme="minorHAnsi" w:cstheme="minorHAnsi"/>
          <w:sz w:val="20"/>
          <w:lang w:val="en-US"/>
        </w:rPr>
        <w:t xml:space="preserve"> to vulnerable sectors of the urban populations of Uzbek cities (i.e. </w:t>
      </w:r>
      <w:r w:rsidRPr="0038162F">
        <w:rPr>
          <w:rFonts w:asciiTheme="minorHAnsi" w:eastAsia="SimSun" w:hAnsiTheme="minorHAnsi" w:cstheme="minorHAnsi"/>
          <w:sz w:val="20"/>
          <w:lang w:val="en-US"/>
        </w:rPr>
        <w:t>women</w:t>
      </w:r>
      <w:r w:rsidR="00D46AA7" w:rsidRPr="0038162F">
        <w:rPr>
          <w:rFonts w:asciiTheme="minorHAnsi" w:eastAsia="SimSun" w:hAnsiTheme="minorHAnsi" w:cstheme="minorHAnsi"/>
          <w:sz w:val="20"/>
          <w:lang w:val="en-US"/>
        </w:rPr>
        <w:t>, the elderly</w:t>
      </w:r>
      <w:r w:rsidR="00A4719D" w:rsidRPr="0038162F">
        <w:rPr>
          <w:rFonts w:asciiTheme="minorHAnsi" w:eastAsia="SimSun" w:hAnsiTheme="minorHAnsi" w:cstheme="minorHAnsi"/>
          <w:sz w:val="20"/>
          <w:lang w:val="en-US"/>
        </w:rPr>
        <w:t xml:space="preserve">, </w:t>
      </w:r>
      <w:r w:rsidRPr="0038162F">
        <w:rPr>
          <w:rFonts w:asciiTheme="minorHAnsi" w:eastAsia="SimSun" w:hAnsiTheme="minorHAnsi" w:cstheme="minorHAnsi"/>
          <w:sz w:val="20"/>
          <w:lang w:val="en-US"/>
        </w:rPr>
        <w:t>children</w:t>
      </w:r>
      <w:r w:rsidR="00A4719D" w:rsidRPr="0038162F">
        <w:rPr>
          <w:rFonts w:asciiTheme="minorHAnsi" w:eastAsia="SimSun" w:hAnsiTheme="minorHAnsi" w:cstheme="minorHAnsi"/>
          <w:sz w:val="20"/>
          <w:lang w:val="en-US"/>
        </w:rPr>
        <w:t xml:space="preserve"> and persons with disabilities</w:t>
      </w:r>
      <w:r w:rsidR="00D46AA7" w:rsidRPr="0038162F">
        <w:rPr>
          <w:rFonts w:asciiTheme="minorHAnsi" w:eastAsia="SimSun" w:hAnsiTheme="minorHAnsi" w:cstheme="minorHAnsi"/>
          <w:sz w:val="20"/>
          <w:lang w:val="en-US"/>
        </w:rPr>
        <w:t>)</w:t>
      </w:r>
      <w:r w:rsidRPr="0038162F">
        <w:rPr>
          <w:rFonts w:asciiTheme="minorHAnsi" w:eastAsia="SimSun" w:hAnsiTheme="minorHAnsi" w:cstheme="minorHAnsi"/>
          <w:sz w:val="20"/>
          <w:lang w:val="en-US"/>
        </w:rPr>
        <w:t>;</w:t>
      </w:r>
    </w:p>
    <w:p w14:paraId="6C109C90" w14:textId="25D0F50E" w:rsidR="00C718EE" w:rsidRDefault="005B0AD0" w:rsidP="000500B5">
      <w:pPr>
        <w:pStyle w:val="Bodytextnumbered"/>
        <w:numPr>
          <w:ilvl w:val="0"/>
          <w:numId w:val="37"/>
        </w:numPr>
        <w:ind w:left="814"/>
        <w:rPr>
          <w:rFonts w:asciiTheme="minorHAnsi" w:eastAsia="SimSun" w:hAnsiTheme="minorHAnsi" w:cstheme="minorHAnsi"/>
          <w:sz w:val="20"/>
          <w:lang w:val="en-US"/>
        </w:rPr>
      </w:pPr>
      <w:r w:rsidRPr="0038162F">
        <w:rPr>
          <w:rFonts w:asciiTheme="minorHAnsi" w:eastAsia="SimSun" w:hAnsiTheme="minorHAnsi" w:cstheme="minorHAnsi"/>
          <w:sz w:val="20"/>
          <w:lang w:val="en-US"/>
        </w:rPr>
        <w:t xml:space="preserve">TAILEV </w:t>
      </w:r>
      <w:r w:rsidR="00155611" w:rsidRPr="0038162F">
        <w:rPr>
          <w:rFonts w:asciiTheme="minorHAnsi" w:eastAsia="SimSun" w:hAnsiTheme="minorHAnsi" w:cstheme="minorHAnsi"/>
          <w:sz w:val="20"/>
          <w:lang w:val="en-US"/>
        </w:rPr>
        <w:t xml:space="preserve">Project staff </w:t>
      </w:r>
      <w:r w:rsidR="00D46AA7" w:rsidRPr="0038162F">
        <w:rPr>
          <w:rFonts w:asciiTheme="minorHAnsi" w:eastAsia="SimSun" w:hAnsiTheme="minorHAnsi" w:cstheme="minorHAnsi"/>
          <w:sz w:val="20"/>
          <w:lang w:val="en-US"/>
        </w:rPr>
        <w:t>undertaking efforts</w:t>
      </w:r>
      <w:r w:rsidR="00155611" w:rsidRPr="0038162F">
        <w:rPr>
          <w:rFonts w:asciiTheme="minorHAnsi" w:eastAsia="SimSun" w:hAnsiTheme="minorHAnsi" w:cstheme="minorHAnsi"/>
          <w:sz w:val="20"/>
          <w:lang w:val="en-US"/>
        </w:rPr>
        <w:t xml:space="preserve"> to ensure equal participation and engagement of women </w:t>
      </w:r>
      <w:r w:rsidR="00D46AA7" w:rsidRPr="0038162F">
        <w:rPr>
          <w:rFonts w:asciiTheme="minorHAnsi" w:eastAsia="SimSun" w:hAnsiTheme="minorHAnsi" w:cstheme="minorHAnsi"/>
          <w:sz w:val="20"/>
          <w:lang w:val="en-US"/>
        </w:rPr>
        <w:t>and</w:t>
      </w:r>
      <w:r w:rsidR="00155611" w:rsidRPr="0038162F">
        <w:rPr>
          <w:rFonts w:asciiTheme="minorHAnsi" w:eastAsia="SimSun" w:hAnsiTheme="minorHAnsi" w:cstheme="minorHAnsi"/>
          <w:sz w:val="20"/>
          <w:lang w:val="en-US"/>
        </w:rPr>
        <w:t xml:space="preserve"> men in the planning, implementation and monitoring of project interventions</w:t>
      </w:r>
      <w:r w:rsidR="00437E0B" w:rsidRPr="0038162F">
        <w:rPr>
          <w:rFonts w:asciiTheme="minorHAnsi" w:eastAsia="SimSun" w:hAnsiTheme="minorHAnsi" w:cstheme="minorHAnsi"/>
          <w:sz w:val="20"/>
          <w:lang w:val="en-US"/>
        </w:rPr>
        <w:t>.</w:t>
      </w:r>
      <w:r w:rsidR="00B6621C" w:rsidRPr="0038162F">
        <w:rPr>
          <w:rFonts w:asciiTheme="minorHAnsi" w:eastAsia="SimSun" w:hAnsiTheme="minorHAnsi" w:cstheme="minorHAnsi"/>
          <w:sz w:val="20"/>
          <w:lang w:val="en-US"/>
        </w:rPr>
        <w:t xml:space="preserve"> This will be aided by the inclusion of the Public Council of the City of Tashkent as mentioned in Para </w:t>
      </w:r>
      <w:r w:rsidR="00B6621C" w:rsidRPr="0038162F">
        <w:rPr>
          <w:rFonts w:asciiTheme="minorHAnsi" w:eastAsia="SimSun" w:hAnsiTheme="minorHAnsi" w:cstheme="minorHAnsi"/>
          <w:sz w:val="20"/>
          <w:lang w:val="en-US"/>
        </w:rPr>
        <w:fldChar w:fldCharType="begin"/>
      </w:r>
      <w:r w:rsidR="00B6621C" w:rsidRPr="0038162F">
        <w:rPr>
          <w:rFonts w:asciiTheme="minorHAnsi" w:eastAsia="SimSun" w:hAnsiTheme="minorHAnsi" w:cstheme="minorHAnsi"/>
          <w:sz w:val="20"/>
          <w:lang w:val="en-US"/>
        </w:rPr>
        <w:instrText xml:space="preserve"> REF _Ref36744445 \r \h </w:instrText>
      </w:r>
      <w:r w:rsidR="00B6621C" w:rsidRPr="0038162F">
        <w:rPr>
          <w:rFonts w:asciiTheme="minorHAnsi" w:eastAsia="SimSun" w:hAnsiTheme="minorHAnsi" w:cstheme="minorHAnsi"/>
          <w:sz w:val="20"/>
          <w:lang w:val="en-US"/>
        </w:rPr>
      </w:r>
      <w:r w:rsidR="00B6621C" w:rsidRPr="0038162F">
        <w:rPr>
          <w:rFonts w:asciiTheme="minorHAnsi" w:eastAsia="SimSun" w:hAnsiTheme="minorHAnsi" w:cstheme="minorHAnsi"/>
          <w:sz w:val="20"/>
          <w:lang w:val="en-US"/>
        </w:rPr>
        <w:fldChar w:fldCharType="separate"/>
      </w:r>
      <w:r w:rsidR="008E61AE">
        <w:rPr>
          <w:rFonts w:asciiTheme="minorHAnsi" w:eastAsia="SimSun" w:hAnsiTheme="minorHAnsi" w:cstheme="minorHAnsi"/>
          <w:sz w:val="20"/>
          <w:lang w:val="en-US"/>
        </w:rPr>
        <w:t>45</w:t>
      </w:r>
      <w:r w:rsidR="00B6621C" w:rsidRPr="0038162F">
        <w:rPr>
          <w:rFonts w:asciiTheme="minorHAnsi" w:eastAsia="SimSun" w:hAnsiTheme="minorHAnsi" w:cstheme="minorHAnsi"/>
          <w:sz w:val="20"/>
          <w:lang w:val="en-US"/>
        </w:rPr>
        <w:fldChar w:fldCharType="end"/>
      </w:r>
      <w:r w:rsidR="00B6621C" w:rsidRPr="0038162F">
        <w:rPr>
          <w:rFonts w:asciiTheme="minorHAnsi" w:eastAsia="SimSun" w:hAnsiTheme="minorHAnsi" w:cstheme="minorHAnsi"/>
          <w:sz w:val="20"/>
          <w:lang w:val="en-US"/>
        </w:rPr>
        <w:t xml:space="preserve">. </w:t>
      </w:r>
    </w:p>
    <w:p w14:paraId="46BFF926" w14:textId="2F6B9BF4" w:rsidR="00FD656C" w:rsidRDefault="00FD656C" w:rsidP="00FD656C">
      <w:pPr>
        <w:pStyle w:val="Bodytextnumbered"/>
        <w:numPr>
          <w:ilvl w:val="0"/>
          <w:numId w:val="0"/>
        </w:numPr>
        <w:ind w:left="360" w:hanging="360"/>
        <w:rPr>
          <w:rFonts w:asciiTheme="minorHAnsi" w:eastAsia="SimSun" w:hAnsiTheme="minorHAnsi" w:cstheme="minorHAnsi"/>
          <w:sz w:val="20"/>
          <w:lang w:val="en-US"/>
        </w:rPr>
      </w:pPr>
    </w:p>
    <w:p w14:paraId="4E4AB702" w14:textId="77777777" w:rsidR="00FD656C" w:rsidRPr="0038162F" w:rsidRDefault="00FD656C" w:rsidP="00FD656C">
      <w:pPr>
        <w:pStyle w:val="Bodytextnumbered"/>
        <w:numPr>
          <w:ilvl w:val="0"/>
          <w:numId w:val="0"/>
        </w:numPr>
        <w:ind w:left="360" w:hanging="360"/>
        <w:rPr>
          <w:rFonts w:asciiTheme="minorHAnsi" w:eastAsia="SimSun" w:hAnsiTheme="minorHAnsi" w:cstheme="minorHAnsi"/>
          <w:sz w:val="20"/>
          <w:lang w:val="en-US"/>
        </w:rPr>
      </w:pPr>
    </w:p>
    <w:p w14:paraId="1B1C0A8C" w14:textId="44F659DD" w:rsidR="00C718EE" w:rsidRPr="007928DE" w:rsidRDefault="00C77E42" w:rsidP="007928DE">
      <w:pPr>
        <w:pStyle w:val="Heading2"/>
        <w:numPr>
          <w:ilvl w:val="0"/>
          <w:numId w:val="34"/>
        </w:numPr>
        <w:ind w:left="454" w:hanging="454"/>
        <w:rPr>
          <w:rFonts w:asciiTheme="majorHAnsi" w:hAnsiTheme="majorHAnsi" w:cstheme="majorHAnsi"/>
          <w:szCs w:val="20"/>
          <w:u w:val="single"/>
          <w:lang w:val="en-US"/>
        </w:rPr>
      </w:pPr>
      <w:bookmarkStart w:id="106" w:name="_Toc81498527"/>
      <w:r w:rsidRPr="007928DE">
        <w:rPr>
          <w:rFonts w:asciiTheme="majorHAnsi" w:hAnsiTheme="majorHAnsi" w:cstheme="majorHAnsi"/>
          <w:szCs w:val="20"/>
          <w:u w:val="single"/>
          <w:lang w:val="en-US"/>
        </w:rPr>
        <w:lastRenderedPageBreak/>
        <w:t>South-South and Triangular Cooperation (</w:t>
      </w:r>
      <w:proofErr w:type="spellStart"/>
      <w:r w:rsidRPr="007928DE">
        <w:rPr>
          <w:rFonts w:asciiTheme="majorHAnsi" w:hAnsiTheme="majorHAnsi" w:cstheme="majorHAnsi"/>
          <w:szCs w:val="20"/>
          <w:u w:val="single"/>
          <w:lang w:val="en-US"/>
        </w:rPr>
        <w:t>SSTrC</w:t>
      </w:r>
      <w:proofErr w:type="spellEnd"/>
      <w:r w:rsidRPr="007928DE">
        <w:rPr>
          <w:rFonts w:asciiTheme="majorHAnsi" w:hAnsiTheme="majorHAnsi" w:cstheme="majorHAnsi"/>
          <w:szCs w:val="20"/>
          <w:u w:val="single"/>
          <w:lang w:val="en-US"/>
        </w:rPr>
        <w:t>)</w:t>
      </w:r>
      <w:bookmarkEnd w:id="106"/>
    </w:p>
    <w:p w14:paraId="39E25538" w14:textId="368099F7" w:rsidR="00437E0B" w:rsidRPr="0038162F" w:rsidRDefault="00437E0B" w:rsidP="000F4E37">
      <w:pPr>
        <w:pStyle w:val="Bodytextnumbered"/>
        <w:ind w:left="454" w:hanging="454"/>
        <w:rPr>
          <w:rFonts w:asciiTheme="minorHAnsi" w:eastAsia="SimSun" w:hAnsiTheme="minorHAnsi" w:cstheme="minorBidi"/>
          <w:b/>
          <w:bCs/>
          <w:sz w:val="20"/>
          <w:lang w:val="en-US" w:eastAsia="en-US"/>
        </w:rPr>
      </w:pPr>
      <w:r w:rsidRPr="0038162F">
        <w:rPr>
          <w:rFonts w:asciiTheme="minorHAnsi" w:hAnsiTheme="minorHAnsi" w:cstheme="minorBidi"/>
          <w:sz w:val="20"/>
          <w:lang w:val="en-US"/>
        </w:rPr>
        <w:t>Learning opportunities and technology transfer from peer countries will be further explored during implementation</w:t>
      </w:r>
      <w:r w:rsidR="002772EC" w:rsidRPr="0038162F">
        <w:rPr>
          <w:rFonts w:asciiTheme="minorHAnsi" w:hAnsiTheme="minorHAnsi" w:cstheme="minorBidi"/>
          <w:sz w:val="20"/>
          <w:lang w:val="en-US"/>
        </w:rPr>
        <w:t xml:space="preserve"> of TAILEV</w:t>
      </w:r>
      <w:r w:rsidRPr="0038162F">
        <w:rPr>
          <w:rFonts w:asciiTheme="minorHAnsi" w:hAnsiTheme="minorHAnsi" w:cstheme="minorBidi"/>
          <w:sz w:val="20"/>
          <w:lang w:val="en-US"/>
        </w:rPr>
        <w:t xml:space="preserve">. To present opportunities for replication in other countries, the </w:t>
      </w:r>
      <w:r w:rsidR="00675C16" w:rsidRPr="0038162F">
        <w:rPr>
          <w:rFonts w:asciiTheme="minorHAnsi" w:hAnsiTheme="minorHAnsi" w:cstheme="minorBidi"/>
          <w:sz w:val="20"/>
          <w:lang w:val="en-US"/>
        </w:rPr>
        <w:t>Project</w:t>
      </w:r>
      <w:r w:rsidRPr="0038162F">
        <w:rPr>
          <w:rFonts w:asciiTheme="minorHAnsi" w:hAnsiTheme="minorHAnsi" w:cstheme="minorBidi"/>
          <w:sz w:val="20"/>
          <w:lang w:val="en-US"/>
        </w:rPr>
        <w:t xml:space="preserve"> will codify good practices and facilitate dissemination through global ongoing South-South and global platforms</w:t>
      </w:r>
      <w:r w:rsidR="00AF40C5" w:rsidRPr="0038162F">
        <w:rPr>
          <w:rFonts w:asciiTheme="minorHAnsi" w:hAnsiTheme="minorHAnsi" w:cstheme="minorBidi"/>
          <w:sz w:val="20"/>
          <w:lang w:val="en-US"/>
        </w:rPr>
        <w:t xml:space="preserve"> through the UNEP-implemented </w:t>
      </w:r>
      <w:r w:rsidR="000343B9" w:rsidRPr="0038162F">
        <w:rPr>
          <w:rFonts w:asciiTheme="minorHAnsi" w:hAnsiTheme="minorHAnsi" w:cstheme="minorBidi"/>
          <w:sz w:val="20"/>
          <w:lang w:val="en-US"/>
        </w:rPr>
        <w:t xml:space="preserve">Global </w:t>
      </w:r>
      <w:r w:rsidR="00AF40C5" w:rsidRPr="0038162F">
        <w:rPr>
          <w:rFonts w:asciiTheme="minorHAnsi" w:hAnsiTheme="minorHAnsi" w:cstheme="minorBidi"/>
          <w:sz w:val="20"/>
          <w:lang w:val="en-US"/>
        </w:rPr>
        <w:t xml:space="preserve">E-Mobility </w:t>
      </w:r>
      <w:r w:rsidR="000343B9" w:rsidRPr="0038162F">
        <w:rPr>
          <w:rFonts w:asciiTheme="minorHAnsi" w:hAnsiTheme="minorHAnsi" w:cstheme="minorBidi"/>
          <w:sz w:val="20"/>
          <w:lang w:val="en-US"/>
        </w:rPr>
        <w:t xml:space="preserve">Programme, </w:t>
      </w:r>
      <w:r w:rsidRPr="0038162F">
        <w:rPr>
          <w:rFonts w:asciiTheme="minorHAnsi" w:hAnsiTheme="minorHAnsi" w:cstheme="minorBidi"/>
          <w:sz w:val="20"/>
          <w:lang w:val="en-US"/>
        </w:rPr>
        <w:t xml:space="preserve"> the UN South-South Galaxy knowledge sharing platform and PANORAMA</w:t>
      </w:r>
      <w:r w:rsidRPr="0038162F">
        <w:rPr>
          <w:rFonts w:asciiTheme="minorHAnsi" w:hAnsiTheme="minorHAnsi" w:cstheme="minorBidi"/>
          <w:sz w:val="20"/>
          <w:vertAlign w:val="superscript"/>
          <w:lang w:val="en-US"/>
        </w:rPr>
        <w:footnoteReference w:id="22"/>
      </w:r>
      <w:r w:rsidRPr="0038162F">
        <w:rPr>
          <w:rFonts w:asciiTheme="minorHAnsi" w:hAnsiTheme="minorHAnsi" w:cstheme="minorBidi"/>
          <w:sz w:val="20"/>
          <w:lang w:val="en-US"/>
        </w:rPr>
        <w:t>.</w:t>
      </w:r>
    </w:p>
    <w:p w14:paraId="0111B703" w14:textId="5C858702" w:rsidR="00437E0B" w:rsidRPr="007928DE" w:rsidRDefault="00437E0B" w:rsidP="007928DE">
      <w:pPr>
        <w:pStyle w:val="Heading2"/>
        <w:numPr>
          <w:ilvl w:val="0"/>
          <w:numId w:val="34"/>
        </w:numPr>
        <w:ind w:left="454" w:hanging="454"/>
        <w:rPr>
          <w:rFonts w:asciiTheme="majorHAnsi" w:hAnsiTheme="majorHAnsi" w:cstheme="majorHAnsi"/>
          <w:szCs w:val="20"/>
          <w:u w:val="single"/>
          <w:lang w:val="en-US"/>
        </w:rPr>
      </w:pPr>
      <w:bookmarkStart w:id="107" w:name="_Toc81498528"/>
      <w:r w:rsidRPr="007928DE">
        <w:rPr>
          <w:rFonts w:asciiTheme="majorHAnsi" w:hAnsiTheme="majorHAnsi" w:cstheme="majorHAnsi"/>
          <w:szCs w:val="20"/>
          <w:u w:val="single"/>
          <w:lang w:val="en-US"/>
        </w:rPr>
        <w:t>Innovativeness, Sustainability and Potential for Scaling-Up</w:t>
      </w:r>
      <w:bookmarkEnd w:id="107"/>
    </w:p>
    <w:p w14:paraId="7D2319A0" w14:textId="74B4421E" w:rsidR="00F13658" w:rsidRPr="0038162F" w:rsidRDefault="04CE45F5" w:rsidP="000A672D">
      <w:pPr>
        <w:pStyle w:val="Bodytextnumbered"/>
        <w:ind w:left="454" w:hanging="454"/>
        <w:rPr>
          <w:rFonts w:asciiTheme="minorHAnsi" w:eastAsia="SimSun" w:hAnsiTheme="minorHAnsi" w:cstheme="minorBidi"/>
          <w:i/>
          <w:iCs/>
          <w:sz w:val="20"/>
          <w:lang w:val="en-US" w:eastAsia="en-US"/>
        </w:rPr>
      </w:pPr>
      <w:bookmarkStart w:id="108" w:name="_Hlk36902860"/>
      <w:r w:rsidRPr="0038162F">
        <w:rPr>
          <w:rFonts w:asciiTheme="minorHAnsi" w:hAnsiTheme="minorHAnsi" w:cstheme="minorBidi"/>
          <w:sz w:val="20"/>
          <w:lang w:val="en-US"/>
        </w:rPr>
        <w:t xml:space="preserve">The design of TAILEV is innovative for Uzbekistan since </w:t>
      </w:r>
      <w:r w:rsidR="00A77B35" w:rsidRPr="0038162F">
        <w:rPr>
          <w:rFonts w:asciiTheme="minorHAnsi" w:hAnsiTheme="minorHAnsi" w:cstheme="minorBidi"/>
          <w:sz w:val="20"/>
          <w:lang w:val="en-US"/>
        </w:rPr>
        <w:t xml:space="preserve">its design can be partitioned into </w:t>
      </w:r>
      <w:r w:rsidR="00DD5B3A" w:rsidRPr="0038162F">
        <w:rPr>
          <w:rFonts w:asciiTheme="minorHAnsi" w:hAnsiTheme="minorHAnsi" w:cstheme="minorBidi"/>
          <w:sz w:val="20"/>
          <w:lang w:val="en-US"/>
        </w:rPr>
        <w:t xml:space="preserve">activities related to </w:t>
      </w:r>
      <w:r w:rsidR="00DD5B3A" w:rsidRPr="0038162F">
        <w:rPr>
          <w:rFonts w:asciiTheme="minorHAnsi" w:hAnsiTheme="minorHAnsi" w:cstheme="minorBidi"/>
          <w:i/>
          <w:iCs/>
          <w:sz w:val="20"/>
          <w:lang w:val="en-US"/>
        </w:rPr>
        <w:t>de-risking</w:t>
      </w:r>
      <w:r w:rsidR="00DD5B3A" w:rsidRPr="0038162F">
        <w:rPr>
          <w:rFonts w:asciiTheme="minorHAnsi" w:hAnsiTheme="minorHAnsi" w:cstheme="minorBidi"/>
          <w:sz w:val="20"/>
          <w:lang w:val="en-US"/>
        </w:rPr>
        <w:t xml:space="preserve"> and </w:t>
      </w:r>
      <w:r w:rsidR="00DD5B3A" w:rsidRPr="0038162F">
        <w:rPr>
          <w:rFonts w:asciiTheme="minorHAnsi" w:hAnsiTheme="minorHAnsi" w:cstheme="minorBidi"/>
          <w:i/>
          <w:iCs/>
          <w:sz w:val="20"/>
          <w:lang w:val="en-US"/>
        </w:rPr>
        <w:t>scaling-up</w:t>
      </w:r>
      <w:r w:rsidR="00DD5B3A" w:rsidRPr="0038162F">
        <w:rPr>
          <w:rFonts w:asciiTheme="minorHAnsi" w:hAnsiTheme="minorHAnsi" w:cstheme="minorBidi"/>
          <w:sz w:val="20"/>
          <w:lang w:val="en-US"/>
        </w:rPr>
        <w:t>.</w:t>
      </w:r>
      <w:r w:rsidR="00A77B35" w:rsidRPr="0038162F">
        <w:rPr>
          <w:rFonts w:asciiTheme="minorHAnsi" w:hAnsiTheme="minorHAnsi" w:cstheme="minorBidi"/>
          <w:sz w:val="20"/>
          <w:lang w:val="en-US"/>
        </w:rPr>
        <w:t xml:space="preserve"> </w:t>
      </w:r>
      <w:r w:rsidR="00DD5B3A" w:rsidRPr="0038162F">
        <w:rPr>
          <w:rFonts w:asciiTheme="minorHAnsi" w:hAnsiTheme="minorHAnsi" w:cstheme="minorBidi"/>
          <w:sz w:val="20"/>
          <w:lang w:val="en-US"/>
        </w:rPr>
        <w:t>D</w:t>
      </w:r>
      <w:r w:rsidR="00A77B35" w:rsidRPr="0038162F">
        <w:rPr>
          <w:rFonts w:asciiTheme="minorHAnsi" w:hAnsiTheme="minorHAnsi" w:cstheme="minorBidi"/>
          <w:sz w:val="20"/>
          <w:lang w:val="en-US"/>
        </w:rPr>
        <w:t>uring Years 1, 2 and 3</w:t>
      </w:r>
      <w:r w:rsidR="00DD5B3A" w:rsidRPr="0038162F">
        <w:rPr>
          <w:rFonts w:asciiTheme="minorHAnsi" w:hAnsiTheme="minorHAnsi" w:cstheme="minorBidi"/>
          <w:sz w:val="20"/>
          <w:lang w:val="en-US"/>
        </w:rPr>
        <w:t>,</w:t>
      </w:r>
      <w:r w:rsidR="00A77B35" w:rsidRPr="0038162F">
        <w:rPr>
          <w:rFonts w:asciiTheme="minorHAnsi" w:hAnsiTheme="minorHAnsi" w:cstheme="minorBidi"/>
          <w:sz w:val="20"/>
          <w:lang w:val="en-US"/>
        </w:rPr>
        <w:t xml:space="preserve"> </w:t>
      </w:r>
      <w:bookmarkStart w:id="109" w:name="_Hlk43130266"/>
      <w:r w:rsidR="00A77B35" w:rsidRPr="0038162F">
        <w:rPr>
          <w:rFonts w:asciiTheme="minorHAnsi" w:hAnsiTheme="minorHAnsi" w:cstheme="minorBidi"/>
          <w:i/>
          <w:iCs/>
          <w:sz w:val="20"/>
          <w:lang w:val="en-US"/>
        </w:rPr>
        <w:t>de-risking</w:t>
      </w:r>
      <w:r w:rsidR="00A77B35" w:rsidRPr="0038162F">
        <w:rPr>
          <w:rFonts w:asciiTheme="minorHAnsi" w:hAnsiTheme="minorHAnsi" w:cstheme="minorBidi"/>
          <w:sz w:val="20"/>
          <w:lang w:val="en-US"/>
        </w:rPr>
        <w:t xml:space="preserve"> of the</w:t>
      </w:r>
      <w:r w:rsidRPr="0038162F">
        <w:rPr>
          <w:rFonts w:asciiTheme="minorHAnsi" w:hAnsiTheme="minorHAnsi" w:cstheme="minorBidi"/>
          <w:sz w:val="20"/>
          <w:lang w:val="en-US"/>
        </w:rPr>
        <w:t xml:space="preserve"> concept of a green urban transport corridor (GUTC) </w:t>
      </w:r>
      <w:r w:rsidR="00A77B35" w:rsidRPr="0038162F">
        <w:rPr>
          <w:rFonts w:asciiTheme="minorHAnsi" w:hAnsiTheme="minorHAnsi" w:cstheme="minorBidi"/>
          <w:sz w:val="20"/>
          <w:lang w:val="en-US"/>
        </w:rPr>
        <w:t xml:space="preserve">and </w:t>
      </w:r>
      <w:r w:rsidRPr="0038162F">
        <w:rPr>
          <w:rFonts w:asciiTheme="minorHAnsi" w:hAnsiTheme="minorHAnsi" w:cstheme="minorBidi"/>
          <w:sz w:val="20"/>
          <w:lang w:val="en-US"/>
        </w:rPr>
        <w:t>electric vehicle</w:t>
      </w:r>
      <w:r w:rsidR="00897316" w:rsidRPr="0038162F">
        <w:rPr>
          <w:rFonts w:asciiTheme="minorHAnsi" w:hAnsiTheme="minorHAnsi" w:cstheme="minorBidi"/>
          <w:sz w:val="20"/>
          <w:lang w:val="en-US"/>
        </w:rPr>
        <w:t xml:space="preserve"> technology</w:t>
      </w:r>
      <w:r w:rsidR="00DD5B3A" w:rsidRPr="0038162F">
        <w:rPr>
          <w:rFonts w:asciiTheme="minorHAnsi" w:hAnsiTheme="minorHAnsi" w:cstheme="minorBidi"/>
          <w:sz w:val="20"/>
          <w:lang w:val="en-US"/>
        </w:rPr>
        <w:t xml:space="preserve"> will be undertaken</w:t>
      </w:r>
      <w:r w:rsidR="00897316" w:rsidRPr="0038162F">
        <w:rPr>
          <w:rFonts w:asciiTheme="minorHAnsi" w:hAnsiTheme="minorHAnsi" w:cstheme="minorBidi"/>
          <w:sz w:val="20"/>
          <w:lang w:val="en-US"/>
        </w:rPr>
        <w:t>, both</w:t>
      </w:r>
      <w:r w:rsidR="00A77B35" w:rsidRPr="0038162F">
        <w:rPr>
          <w:rFonts w:asciiTheme="minorHAnsi" w:hAnsiTheme="minorHAnsi" w:cstheme="minorBidi"/>
          <w:sz w:val="20"/>
          <w:lang w:val="en-US"/>
        </w:rPr>
        <w:t xml:space="preserve"> of which had </w:t>
      </w:r>
      <w:r w:rsidRPr="0038162F">
        <w:rPr>
          <w:rFonts w:asciiTheme="minorHAnsi" w:hAnsiTheme="minorHAnsi" w:cstheme="minorBidi"/>
          <w:sz w:val="20"/>
          <w:lang w:val="en-US"/>
        </w:rPr>
        <w:t>not yet been tested in the country</w:t>
      </w:r>
      <w:bookmarkEnd w:id="109"/>
      <w:r w:rsidR="00DD5B3A" w:rsidRPr="0038162F">
        <w:rPr>
          <w:rFonts w:asciiTheme="minorHAnsi" w:hAnsiTheme="minorHAnsi" w:cstheme="minorBidi"/>
          <w:sz w:val="20"/>
          <w:lang w:val="en-US"/>
        </w:rPr>
        <w:t>. D</w:t>
      </w:r>
      <w:r w:rsidR="00A77B35" w:rsidRPr="0038162F">
        <w:rPr>
          <w:rFonts w:asciiTheme="minorHAnsi" w:hAnsiTheme="minorHAnsi" w:cstheme="minorBidi"/>
          <w:sz w:val="20"/>
          <w:lang w:val="en-US"/>
        </w:rPr>
        <w:t>uring Years 4, 5 and 6</w:t>
      </w:r>
      <w:r w:rsidR="00DD5B3A" w:rsidRPr="0038162F">
        <w:rPr>
          <w:rFonts w:asciiTheme="minorHAnsi" w:hAnsiTheme="minorHAnsi" w:cstheme="minorBidi"/>
          <w:sz w:val="20"/>
          <w:lang w:val="en-US"/>
        </w:rPr>
        <w:t>,</w:t>
      </w:r>
      <w:r w:rsidR="00A77B35" w:rsidRPr="0038162F">
        <w:rPr>
          <w:rFonts w:asciiTheme="minorHAnsi" w:hAnsiTheme="minorHAnsi" w:cstheme="minorBidi"/>
          <w:sz w:val="20"/>
          <w:lang w:val="en-US"/>
        </w:rPr>
        <w:t xml:space="preserve"> </w:t>
      </w:r>
      <w:bookmarkStart w:id="110" w:name="_Hlk43130440"/>
      <w:bookmarkStart w:id="111" w:name="_Hlk43130753"/>
      <w:r w:rsidR="00DD5B3A" w:rsidRPr="0038162F">
        <w:rPr>
          <w:rFonts w:asciiTheme="minorHAnsi" w:hAnsiTheme="minorHAnsi" w:cstheme="minorBidi"/>
          <w:sz w:val="20"/>
          <w:lang w:val="en-US"/>
        </w:rPr>
        <w:t>scaling</w:t>
      </w:r>
      <w:r w:rsidR="00A77B35" w:rsidRPr="0038162F">
        <w:rPr>
          <w:rFonts w:asciiTheme="minorHAnsi" w:hAnsiTheme="minorHAnsi" w:cstheme="minorBidi"/>
          <w:sz w:val="20"/>
          <w:lang w:val="en-US"/>
        </w:rPr>
        <w:t>-up on the development of GUTCs and usage of electric vehicles in Uzbekistan</w:t>
      </w:r>
      <w:bookmarkEnd w:id="110"/>
      <w:bookmarkEnd w:id="111"/>
      <w:r w:rsidR="00DD5B3A" w:rsidRPr="0038162F">
        <w:rPr>
          <w:rFonts w:asciiTheme="minorHAnsi" w:hAnsiTheme="minorHAnsi" w:cstheme="minorBidi"/>
          <w:sz w:val="20"/>
          <w:lang w:val="en-US"/>
        </w:rPr>
        <w:t xml:space="preserve"> will be </w:t>
      </w:r>
      <w:r w:rsidR="001705C9" w:rsidRPr="0038162F">
        <w:rPr>
          <w:rFonts w:asciiTheme="minorHAnsi" w:hAnsiTheme="minorHAnsi" w:cstheme="minorBidi"/>
          <w:sz w:val="20"/>
          <w:lang w:val="en-US"/>
        </w:rPr>
        <w:t>facilitated</w:t>
      </w:r>
      <w:r w:rsidRPr="0038162F">
        <w:rPr>
          <w:rFonts w:asciiTheme="minorHAnsi" w:hAnsiTheme="minorHAnsi" w:cstheme="minorBidi"/>
          <w:sz w:val="20"/>
          <w:lang w:val="en-US"/>
        </w:rPr>
        <w:t xml:space="preserve">. By </w:t>
      </w:r>
      <w:r w:rsidR="001B5581" w:rsidRPr="0038162F">
        <w:rPr>
          <w:rFonts w:asciiTheme="minorHAnsi" w:hAnsiTheme="minorHAnsi" w:cstheme="minorBidi"/>
          <w:sz w:val="20"/>
          <w:lang w:val="en-US"/>
        </w:rPr>
        <w:t xml:space="preserve">demonstrating </w:t>
      </w:r>
      <w:r w:rsidRPr="0038162F">
        <w:rPr>
          <w:rFonts w:asciiTheme="minorHAnsi" w:hAnsiTheme="minorHAnsi" w:cstheme="minorBidi"/>
          <w:sz w:val="20"/>
          <w:lang w:val="en-US"/>
        </w:rPr>
        <w:t xml:space="preserve">the </w:t>
      </w:r>
      <w:r w:rsidR="00AF40C5" w:rsidRPr="0038162F">
        <w:rPr>
          <w:rFonts w:asciiTheme="minorHAnsi" w:hAnsiTheme="minorHAnsi" w:cstheme="minorBidi"/>
          <w:sz w:val="20"/>
          <w:lang w:val="en-US"/>
        </w:rPr>
        <w:t xml:space="preserve">operation </w:t>
      </w:r>
      <w:r w:rsidRPr="0038162F">
        <w:rPr>
          <w:rFonts w:asciiTheme="minorHAnsi" w:hAnsiTheme="minorHAnsi" w:cstheme="minorBidi"/>
          <w:sz w:val="20"/>
          <w:lang w:val="en-US"/>
        </w:rPr>
        <w:t xml:space="preserve">of </w:t>
      </w:r>
      <w:r w:rsidR="00F15117" w:rsidRPr="0038162F">
        <w:rPr>
          <w:rFonts w:asciiTheme="minorHAnsi" w:hAnsiTheme="minorHAnsi" w:cstheme="minorBidi"/>
          <w:sz w:val="20"/>
          <w:lang w:val="en-US"/>
        </w:rPr>
        <w:t xml:space="preserve">30 </w:t>
      </w:r>
      <w:r w:rsidRPr="0038162F">
        <w:rPr>
          <w:rFonts w:asciiTheme="minorHAnsi" w:hAnsiTheme="minorHAnsi" w:cstheme="minorBidi"/>
          <w:sz w:val="20"/>
          <w:lang w:val="en-US"/>
        </w:rPr>
        <w:t xml:space="preserve">electric </w:t>
      </w:r>
      <w:r w:rsidR="00F15117" w:rsidRPr="0038162F">
        <w:rPr>
          <w:rFonts w:asciiTheme="minorHAnsi" w:hAnsiTheme="minorHAnsi" w:cstheme="minorBidi"/>
          <w:sz w:val="20"/>
          <w:lang w:val="en-US"/>
        </w:rPr>
        <w:t xml:space="preserve">buses and more than 2 charging stations </w:t>
      </w:r>
      <w:r w:rsidRPr="0038162F">
        <w:rPr>
          <w:rFonts w:asciiTheme="minorHAnsi" w:hAnsiTheme="minorHAnsi" w:cstheme="minorBidi"/>
          <w:sz w:val="20"/>
          <w:lang w:val="en-US"/>
        </w:rPr>
        <w:t xml:space="preserve">along </w:t>
      </w:r>
      <w:r w:rsidR="00F15117" w:rsidRPr="0038162F">
        <w:rPr>
          <w:rFonts w:asciiTheme="minorHAnsi" w:hAnsiTheme="minorHAnsi" w:cstheme="minorBidi"/>
          <w:sz w:val="20"/>
          <w:lang w:val="en-US"/>
        </w:rPr>
        <w:t>2</w:t>
      </w:r>
      <w:r w:rsidRPr="0038162F">
        <w:rPr>
          <w:rFonts w:asciiTheme="minorHAnsi" w:hAnsiTheme="minorHAnsi" w:cstheme="minorBidi"/>
          <w:sz w:val="20"/>
          <w:lang w:val="en-US"/>
        </w:rPr>
        <w:t xml:space="preserve"> </w:t>
      </w:r>
      <w:r w:rsidR="00DD5B3A" w:rsidRPr="0038162F">
        <w:rPr>
          <w:rFonts w:asciiTheme="minorHAnsi" w:hAnsiTheme="minorHAnsi" w:cstheme="minorBidi"/>
          <w:sz w:val="20"/>
          <w:lang w:val="en-US"/>
        </w:rPr>
        <w:t>GUTCs</w:t>
      </w:r>
      <w:r w:rsidRPr="0038162F">
        <w:rPr>
          <w:rFonts w:asciiTheme="minorHAnsi" w:hAnsiTheme="minorHAnsi" w:cstheme="minorBidi"/>
          <w:sz w:val="20"/>
          <w:lang w:val="en-US"/>
        </w:rPr>
        <w:t xml:space="preserve"> that prioritize public transport</w:t>
      </w:r>
      <w:r w:rsidR="00F15117" w:rsidRPr="0038162F">
        <w:rPr>
          <w:lang w:val="en-US"/>
        </w:rPr>
        <w:t xml:space="preserve"> </w:t>
      </w:r>
      <w:r w:rsidR="00F15117" w:rsidRPr="0038162F">
        <w:rPr>
          <w:rFonts w:asciiTheme="minorHAnsi" w:hAnsiTheme="minorHAnsi" w:cstheme="minorBidi"/>
          <w:sz w:val="20"/>
          <w:lang w:val="en-US"/>
        </w:rPr>
        <w:t>and de-risking the technology of electric buses under Uzbek environmental conditions</w:t>
      </w:r>
      <w:r w:rsidRPr="0038162F">
        <w:rPr>
          <w:rFonts w:asciiTheme="minorHAnsi" w:hAnsiTheme="minorHAnsi" w:cstheme="minorBidi"/>
          <w:sz w:val="20"/>
          <w:lang w:val="en-US"/>
        </w:rPr>
        <w:t>, Uzbekistan will have a demonstration of the positive environmental and economic benefits of a pilot GUTC and electric vehicles</w:t>
      </w:r>
      <w:r w:rsidR="00AF40C5" w:rsidRPr="0038162F">
        <w:rPr>
          <w:rFonts w:asciiTheme="minorHAnsi" w:hAnsiTheme="minorHAnsi" w:cstheme="minorBidi"/>
          <w:sz w:val="20"/>
          <w:lang w:val="en-US"/>
        </w:rPr>
        <w:t xml:space="preserve">. To date, the concept of GUTCs and the technology of EVs </w:t>
      </w:r>
      <w:r w:rsidRPr="0038162F">
        <w:rPr>
          <w:rFonts w:asciiTheme="minorHAnsi" w:hAnsiTheme="minorHAnsi" w:cstheme="minorBidi"/>
          <w:sz w:val="20"/>
          <w:lang w:val="en-US"/>
        </w:rPr>
        <w:t>h</w:t>
      </w:r>
      <w:r w:rsidR="00AF40C5" w:rsidRPr="0038162F">
        <w:rPr>
          <w:rFonts w:asciiTheme="minorHAnsi" w:hAnsiTheme="minorHAnsi" w:cstheme="minorBidi"/>
          <w:sz w:val="20"/>
          <w:lang w:val="en-US"/>
        </w:rPr>
        <w:t>ave</w:t>
      </w:r>
      <w:r w:rsidRPr="0038162F">
        <w:rPr>
          <w:rFonts w:asciiTheme="minorHAnsi" w:hAnsiTheme="minorHAnsi" w:cstheme="minorBidi"/>
          <w:sz w:val="20"/>
          <w:lang w:val="en-US"/>
        </w:rPr>
        <w:t xml:space="preserve"> not had the required visibility nor the public and investor confidence of the economic and environmental viability of EVs in Uzbekistan. </w:t>
      </w:r>
      <w:r w:rsidR="00A77B35" w:rsidRPr="0038162F">
        <w:rPr>
          <w:rFonts w:asciiTheme="minorHAnsi" w:hAnsiTheme="minorHAnsi" w:cstheme="minorBidi"/>
          <w:sz w:val="20"/>
          <w:lang w:val="en-US"/>
        </w:rPr>
        <w:t xml:space="preserve">With </w:t>
      </w:r>
      <w:r w:rsidR="00B36C12" w:rsidRPr="0038162F">
        <w:rPr>
          <w:rFonts w:asciiTheme="minorHAnsi" w:hAnsiTheme="minorHAnsi" w:cstheme="minorBidi"/>
          <w:sz w:val="20"/>
          <w:lang w:val="en-US"/>
        </w:rPr>
        <w:t xml:space="preserve">a significant proportion of TAILEV resources dedicated towards planning, implementation, operation and maintenance of </w:t>
      </w:r>
      <w:r w:rsidR="00AF40C5" w:rsidRPr="0038162F">
        <w:rPr>
          <w:rFonts w:asciiTheme="minorHAnsi" w:hAnsiTheme="minorHAnsi" w:cstheme="minorBidi"/>
          <w:sz w:val="20"/>
          <w:lang w:val="en-US"/>
        </w:rPr>
        <w:t>the pilot Shota Rustaveli GUTC</w:t>
      </w:r>
      <w:r w:rsidR="00AF40C5" w:rsidRPr="0038162F" w:rsidDel="00186764">
        <w:rPr>
          <w:rFonts w:asciiTheme="minorHAnsi" w:hAnsiTheme="minorHAnsi" w:cstheme="minorBidi"/>
          <w:sz w:val="20"/>
          <w:lang w:val="en-US"/>
        </w:rPr>
        <w:t xml:space="preserve"> </w:t>
      </w:r>
      <w:r w:rsidR="00B36C12" w:rsidRPr="0038162F">
        <w:rPr>
          <w:rFonts w:asciiTheme="minorHAnsi" w:hAnsiTheme="minorHAnsi" w:cstheme="minorBidi"/>
          <w:sz w:val="20"/>
          <w:lang w:val="en-US"/>
        </w:rPr>
        <w:t xml:space="preserve">and </w:t>
      </w:r>
      <w:r w:rsidR="00AF40C5" w:rsidRPr="0038162F">
        <w:rPr>
          <w:rFonts w:asciiTheme="minorHAnsi" w:hAnsiTheme="minorHAnsi" w:cstheme="minorBidi"/>
          <w:sz w:val="20"/>
          <w:lang w:val="en-US"/>
        </w:rPr>
        <w:t xml:space="preserve">pilot </w:t>
      </w:r>
      <w:r w:rsidR="00B36C12" w:rsidRPr="0038162F">
        <w:rPr>
          <w:rFonts w:asciiTheme="minorHAnsi" w:hAnsiTheme="minorHAnsi" w:cstheme="minorBidi"/>
          <w:sz w:val="20"/>
          <w:lang w:val="en-US"/>
        </w:rPr>
        <w:t xml:space="preserve">electric </w:t>
      </w:r>
      <w:r w:rsidR="00AF40C5" w:rsidRPr="0038162F">
        <w:rPr>
          <w:rFonts w:asciiTheme="minorHAnsi" w:hAnsiTheme="minorHAnsi" w:cstheme="minorBidi"/>
          <w:sz w:val="20"/>
          <w:lang w:val="en-US"/>
        </w:rPr>
        <w:t xml:space="preserve">bus </w:t>
      </w:r>
      <w:r w:rsidR="00B411BF" w:rsidRPr="0038162F">
        <w:rPr>
          <w:rFonts w:asciiTheme="minorHAnsi" w:hAnsiTheme="minorHAnsi" w:cstheme="minorBidi"/>
          <w:sz w:val="20"/>
          <w:lang w:val="en-US"/>
        </w:rPr>
        <w:t xml:space="preserve">operations </w:t>
      </w:r>
      <w:r w:rsidR="00B36C12" w:rsidRPr="0038162F">
        <w:rPr>
          <w:rFonts w:asciiTheme="minorHAnsi" w:hAnsiTheme="minorHAnsi" w:cstheme="minorBidi"/>
          <w:sz w:val="20"/>
          <w:lang w:val="en-US"/>
        </w:rPr>
        <w:t>under Component 2,</w:t>
      </w:r>
      <w:r w:rsidR="00A77B35" w:rsidRPr="0038162F">
        <w:rPr>
          <w:rFonts w:asciiTheme="minorHAnsi" w:hAnsiTheme="minorHAnsi" w:cstheme="minorBidi"/>
          <w:sz w:val="20"/>
          <w:lang w:val="en-US"/>
        </w:rPr>
        <w:t xml:space="preserve"> the</w:t>
      </w:r>
      <w:r w:rsidR="00B36C12" w:rsidRPr="0038162F">
        <w:rPr>
          <w:rFonts w:asciiTheme="minorHAnsi" w:hAnsiTheme="minorHAnsi" w:cstheme="minorBidi"/>
          <w:sz w:val="20"/>
          <w:lang w:val="en-US"/>
        </w:rPr>
        <w:t xml:space="preserve">se </w:t>
      </w:r>
      <w:r w:rsidR="00B411BF" w:rsidRPr="0038162F">
        <w:rPr>
          <w:rFonts w:asciiTheme="minorHAnsi" w:hAnsiTheme="minorHAnsi" w:cstheme="minorBidi"/>
          <w:sz w:val="20"/>
          <w:lang w:val="en-US"/>
        </w:rPr>
        <w:t xml:space="preserve">pilots </w:t>
      </w:r>
      <w:r w:rsidR="00A77B35" w:rsidRPr="0038162F">
        <w:rPr>
          <w:rFonts w:asciiTheme="minorHAnsi" w:hAnsiTheme="minorHAnsi" w:cstheme="minorBidi"/>
          <w:sz w:val="20"/>
          <w:lang w:val="en-US"/>
        </w:rPr>
        <w:t xml:space="preserve">will </w:t>
      </w:r>
      <w:r w:rsidR="00B411BF" w:rsidRPr="0038162F">
        <w:rPr>
          <w:rFonts w:asciiTheme="minorHAnsi" w:hAnsiTheme="minorHAnsi" w:cstheme="minorBidi"/>
          <w:sz w:val="20"/>
          <w:lang w:val="en-US"/>
        </w:rPr>
        <w:t>utilize</w:t>
      </w:r>
      <w:r w:rsidR="001B5581" w:rsidRPr="0038162F">
        <w:rPr>
          <w:rFonts w:asciiTheme="minorHAnsi" w:hAnsiTheme="minorHAnsi" w:cstheme="minorBidi"/>
          <w:sz w:val="20"/>
          <w:lang w:val="en-US"/>
        </w:rPr>
        <w:t xml:space="preserve"> best international practices </w:t>
      </w:r>
      <w:r w:rsidR="00A77B35" w:rsidRPr="0038162F">
        <w:rPr>
          <w:rFonts w:asciiTheme="minorHAnsi" w:hAnsiTheme="minorHAnsi" w:cstheme="minorBidi"/>
          <w:sz w:val="20"/>
          <w:lang w:val="en-US"/>
        </w:rPr>
        <w:t xml:space="preserve">to generate </w:t>
      </w:r>
      <w:r w:rsidR="001B5581" w:rsidRPr="0038162F">
        <w:rPr>
          <w:rFonts w:asciiTheme="minorHAnsi" w:hAnsiTheme="minorHAnsi" w:cstheme="minorBidi"/>
          <w:sz w:val="20"/>
          <w:lang w:val="en-US"/>
        </w:rPr>
        <w:t xml:space="preserve">economic, environmental and social benefits of electric buses operated along a </w:t>
      </w:r>
      <w:r w:rsidR="0022516A" w:rsidRPr="0038162F">
        <w:rPr>
          <w:rFonts w:asciiTheme="minorHAnsi" w:hAnsiTheme="minorHAnsi" w:cstheme="minorBidi"/>
          <w:sz w:val="20"/>
          <w:lang w:val="en-US"/>
        </w:rPr>
        <w:t>GUTC</w:t>
      </w:r>
      <w:r w:rsidR="001B5581" w:rsidRPr="0038162F">
        <w:rPr>
          <w:rFonts w:asciiTheme="minorHAnsi" w:hAnsiTheme="minorHAnsi" w:cstheme="minorBidi"/>
          <w:sz w:val="20"/>
          <w:lang w:val="en-US"/>
        </w:rPr>
        <w:t>.</w:t>
      </w:r>
      <w:r w:rsidR="00B36C12" w:rsidRPr="0038162F">
        <w:rPr>
          <w:rFonts w:asciiTheme="minorHAnsi" w:hAnsiTheme="minorHAnsi" w:cstheme="minorBidi"/>
          <w:sz w:val="20"/>
          <w:lang w:val="en-US"/>
        </w:rPr>
        <w:t xml:space="preserve"> These benefits will be measured in a credible manner with established MRV protocols under Component 3 to generate realistic data and information.</w:t>
      </w:r>
    </w:p>
    <w:p w14:paraId="3E5B0B80" w14:textId="0B130FE8" w:rsidR="00E4141B" w:rsidRPr="0038162F" w:rsidRDefault="00A73B9E" w:rsidP="000A672D">
      <w:pPr>
        <w:pStyle w:val="Bodytextnumbered"/>
        <w:ind w:left="454" w:hanging="454"/>
        <w:rPr>
          <w:rFonts w:asciiTheme="minorHAnsi" w:eastAsia="SimSun" w:hAnsiTheme="minorHAnsi" w:cstheme="minorBidi"/>
          <w:i/>
          <w:iCs/>
          <w:sz w:val="20"/>
          <w:lang w:val="en-US" w:eastAsia="en-US"/>
        </w:rPr>
      </w:pPr>
      <w:r w:rsidRPr="0038162F">
        <w:rPr>
          <w:rFonts w:asciiTheme="minorHAnsi" w:eastAsia="SimSun" w:hAnsiTheme="minorHAnsi" w:cstheme="minorBidi"/>
          <w:sz w:val="20"/>
          <w:lang w:val="en-US" w:eastAsia="en-US"/>
        </w:rPr>
        <w:t>By disseminating this information</w:t>
      </w:r>
      <w:r w:rsidR="04CE45F5" w:rsidRPr="0038162F">
        <w:rPr>
          <w:rFonts w:asciiTheme="minorHAnsi" w:eastAsia="SimSun" w:hAnsiTheme="minorHAnsi" w:cstheme="minorBidi"/>
          <w:sz w:val="20"/>
          <w:lang w:val="en-US" w:eastAsia="en-US"/>
        </w:rPr>
        <w:t xml:space="preserve"> </w:t>
      </w:r>
      <w:r w:rsidR="00B36C12" w:rsidRPr="0038162F">
        <w:rPr>
          <w:rFonts w:asciiTheme="minorHAnsi" w:eastAsia="SimSun" w:hAnsiTheme="minorHAnsi" w:cstheme="minorBidi"/>
          <w:sz w:val="20"/>
          <w:lang w:val="en-US" w:eastAsia="en-US"/>
        </w:rPr>
        <w:t xml:space="preserve">with an intent to </w:t>
      </w:r>
      <w:r w:rsidR="00DD5B3A" w:rsidRPr="0038162F">
        <w:rPr>
          <w:rFonts w:asciiTheme="minorHAnsi" w:eastAsia="SimSun" w:hAnsiTheme="minorHAnsi" w:cstheme="minorBidi"/>
          <w:sz w:val="20"/>
          <w:lang w:val="en-US" w:eastAsia="en-US"/>
        </w:rPr>
        <w:t xml:space="preserve">of scaling-up to </w:t>
      </w:r>
      <w:r w:rsidR="04CE45F5" w:rsidRPr="0038162F">
        <w:rPr>
          <w:rFonts w:asciiTheme="minorHAnsi" w:eastAsia="SimSun" w:hAnsiTheme="minorHAnsi" w:cstheme="minorBidi"/>
          <w:sz w:val="20"/>
          <w:lang w:val="en-US" w:eastAsia="en-US"/>
        </w:rPr>
        <w:t>leverage investment</w:t>
      </w:r>
      <w:r w:rsidR="00C0369D" w:rsidRPr="0038162F">
        <w:rPr>
          <w:rFonts w:asciiTheme="minorHAnsi" w:eastAsia="SimSun" w:hAnsiTheme="minorHAnsi" w:cstheme="minorBidi"/>
          <w:sz w:val="20"/>
          <w:lang w:val="en-US" w:eastAsia="en-US"/>
        </w:rPr>
        <w:t xml:space="preserve"> (including </w:t>
      </w:r>
      <w:r w:rsidR="00B411BF" w:rsidRPr="0038162F">
        <w:rPr>
          <w:rFonts w:asciiTheme="minorHAnsi" w:eastAsia="SimSun" w:hAnsiTheme="minorHAnsi" w:cstheme="minorBidi"/>
          <w:sz w:val="20"/>
          <w:lang w:val="en-US" w:eastAsia="en-US"/>
        </w:rPr>
        <w:t xml:space="preserve">1,000 </w:t>
      </w:r>
      <w:r w:rsidR="00C0369D" w:rsidRPr="0038162F">
        <w:rPr>
          <w:rFonts w:asciiTheme="minorHAnsi" w:eastAsia="SimSun" w:hAnsiTheme="minorHAnsi" w:cstheme="minorBidi"/>
          <w:sz w:val="20"/>
          <w:lang w:val="en-US" w:eastAsia="en-US"/>
        </w:rPr>
        <w:t>e-buses)</w:t>
      </w:r>
      <w:r w:rsidR="00B36C12" w:rsidRPr="0038162F">
        <w:rPr>
          <w:rFonts w:asciiTheme="minorHAnsi" w:eastAsia="SimSun" w:hAnsiTheme="minorHAnsi" w:cstheme="minorBidi"/>
          <w:sz w:val="20"/>
          <w:lang w:val="en-US" w:eastAsia="en-US"/>
        </w:rPr>
        <w:t xml:space="preserve"> </w:t>
      </w:r>
      <w:r w:rsidR="00DD5B3A" w:rsidRPr="0038162F">
        <w:rPr>
          <w:rFonts w:asciiTheme="minorHAnsi" w:eastAsia="SimSun" w:hAnsiTheme="minorHAnsi" w:cstheme="minorBidi"/>
          <w:sz w:val="20"/>
          <w:lang w:val="en-US" w:eastAsia="en-US"/>
        </w:rPr>
        <w:t xml:space="preserve">in Years 4, 5 and 6, </w:t>
      </w:r>
      <w:r w:rsidR="04CE45F5" w:rsidRPr="0038162F">
        <w:rPr>
          <w:rFonts w:asciiTheme="minorHAnsi" w:eastAsia="SimSun" w:hAnsiTheme="minorHAnsi" w:cstheme="minorBidi"/>
          <w:sz w:val="20"/>
          <w:lang w:val="en-US" w:eastAsia="en-US"/>
        </w:rPr>
        <w:t xml:space="preserve">strong interest from </w:t>
      </w:r>
      <w:r w:rsidRPr="0038162F">
        <w:rPr>
          <w:rFonts w:asciiTheme="minorHAnsi" w:eastAsia="SimSun" w:hAnsiTheme="minorHAnsi" w:cstheme="minorBidi"/>
          <w:sz w:val="20"/>
          <w:lang w:val="en-US" w:eastAsia="en-US"/>
        </w:rPr>
        <w:t xml:space="preserve">local investors should be </w:t>
      </w:r>
      <w:r w:rsidR="00FD656C" w:rsidRPr="0038162F">
        <w:rPr>
          <w:rFonts w:asciiTheme="minorHAnsi" w:eastAsia="SimSun" w:hAnsiTheme="minorHAnsi" w:cstheme="minorBidi"/>
          <w:sz w:val="20"/>
          <w:lang w:val="en-US" w:eastAsia="en-US"/>
        </w:rPr>
        <w:t>catalyzed</w:t>
      </w:r>
      <w:r w:rsidRPr="0038162F">
        <w:rPr>
          <w:rFonts w:asciiTheme="minorHAnsi" w:eastAsia="SimSun" w:hAnsiTheme="minorHAnsi" w:cstheme="minorBidi"/>
          <w:sz w:val="20"/>
          <w:lang w:val="en-US" w:eastAsia="en-US"/>
        </w:rPr>
        <w:t xml:space="preserve">. This would include </w:t>
      </w:r>
      <w:r w:rsidR="04CE45F5" w:rsidRPr="0038162F">
        <w:rPr>
          <w:rFonts w:asciiTheme="minorHAnsi" w:eastAsia="SimSun" w:hAnsiTheme="minorHAnsi" w:cstheme="minorBidi"/>
          <w:sz w:val="20"/>
          <w:lang w:val="en-US" w:eastAsia="en-US"/>
        </w:rPr>
        <w:t xml:space="preserve">local manufacturers of motor vehicles to assemble electric buses and EVs in Uzbekistan to create local employment, and private sector companies </w:t>
      </w:r>
      <w:r w:rsidRPr="0038162F">
        <w:rPr>
          <w:rFonts w:asciiTheme="minorHAnsi" w:eastAsia="SimSun" w:hAnsiTheme="minorHAnsi" w:cstheme="minorBidi"/>
          <w:sz w:val="20"/>
          <w:lang w:val="en-US" w:eastAsia="en-US"/>
        </w:rPr>
        <w:t xml:space="preserve">who </w:t>
      </w:r>
      <w:r w:rsidR="00711F16" w:rsidRPr="0038162F">
        <w:rPr>
          <w:rFonts w:asciiTheme="minorHAnsi" w:eastAsia="SimSun" w:hAnsiTheme="minorHAnsi" w:cstheme="minorBidi"/>
          <w:sz w:val="20"/>
          <w:lang w:val="en-US" w:eastAsia="en-US"/>
        </w:rPr>
        <w:t>would invest in a conversion</w:t>
      </w:r>
      <w:r w:rsidR="04CE45F5" w:rsidRPr="0038162F">
        <w:rPr>
          <w:rFonts w:asciiTheme="minorHAnsi" w:eastAsia="SimSun" w:hAnsiTheme="minorHAnsi" w:cstheme="minorBidi"/>
          <w:sz w:val="20"/>
          <w:lang w:val="en-US" w:eastAsia="en-US"/>
        </w:rPr>
        <w:t xml:space="preserve"> </w:t>
      </w:r>
      <w:r w:rsidRPr="0038162F">
        <w:rPr>
          <w:rFonts w:asciiTheme="minorHAnsi" w:eastAsia="SimSun" w:hAnsiTheme="minorHAnsi" w:cstheme="minorBidi"/>
          <w:sz w:val="20"/>
          <w:lang w:val="en-US" w:eastAsia="en-US"/>
        </w:rPr>
        <w:t xml:space="preserve">to electric </w:t>
      </w:r>
      <w:r w:rsidR="04CE45F5" w:rsidRPr="0038162F">
        <w:rPr>
          <w:rFonts w:asciiTheme="minorHAnsi" w:eastAsia="SimSun" w:hAnsiTheme="minorHAnsi" w:cstheme="minorBidi"/>
          <w:sz w:val="20"/>
          <w:lang w:val="en-US" w:eastAsia="en-US"/>
        </w:rPr>
        <w:t>vehicle fleets</w:t>
      </w:r>
      <w:r w:rsidRPr="0038162F">
        <w:rPr>
          <w:rFonts w:asciiTheme="minorHAnsi" w:eastAsia="SimSun" w:hAnsiTheme="minorHAnsi" w:cstheme="minorBidi"/>
          <w:sz w:val="20"/>
          <w:lang w:val="en-US" w:eastAsia="en-US"/>
        </w:rPr>
        <w:t xml:space="preserve">. This would strengthen </w:t>
      </w:r>
      <w:r w:rsidR="04CE45F5" w:rsidRPr="0038162F">
        <w:rPr>
          <w:rFonts w:asciiTheme="minorHAnsi" w:eastAsia="SimSun" w:hAnsiTheme="minorHAnsi" w:cstheme="minorBidi"/>
          <w:sz w:val="20"/>
          <w:lang w:val="en-US" w:eastAsia="en-US"/>
        </w:rPr>
        <w:t>sustain</w:t>
      </w:r>
      <w:r w:rsidRPr="0038162F">
        <w:rPr>
          <w:rFonts w:asciiTheme="minorHAnsi" w:eastAsia="SimSun" w:hAnsiTheme="minorHAnsi" w:cstheme="minorBidi"/>
          <w:sz w:val="20"/>
          <w:lang w:val="en-US" w:eastAsia="en-US"/>
        </w:rPr>
        <w:t>ed</w:t>
      </w:r>
      <w:r w:rsidR="04CE45F5" w:rsidRPr="0038162F">
        <w:rPr>
          <w:rFonts w:asciiTheme="minorHAnsi" w:eastAsia="SimSun" w:hAnsiTheme="minorHAnsi" w:cstheme="minorBidi"/>
          <w:sz w:val="20"/>
          <w:lang w:val="en-US" w:eastAsia="en-US"/>
        </w:rPr>
        <w:t xml:space="preserve"> growth of electric vehicles within the Tashkent City as well as other cities in Uzbekistan such as Samarkand and Namangan. </w:t>
      </w:r>
      <w:r w:rsidR="04CE45F5" w:rsidRPr="0038162F">
        <w:rPr>
          <w:rFonts w:asciiTheme="minorHAnsi" w:hAnsiTheme="minorHAnsi" w:cstheme="minorBidi"/>
          <w:sz w:val="20"/>
          <w:lang w:val="en-US"/>
        </w:rPr>
        <w:t xml:space="preserve">The </w:t>
      </w:r>
      <w:r w:rsidR="00B411BF" w:rsidRPr="0038162F">
        <w:rPr>
          <w:rFonts w:asciiTheme="minorHAnsi" w:hAnsiTheme="minorHAnsi" w:cstheme="minorBidi"/>
          <w:sz w:val="20"/>
          <w:lang w:val="en-US"/>
        </w:rPr>
        <w:t xml:space="preserve">TAILEV Project design of </w:t>
      </w:r>
      <w:r w:rsidR="04CE45F5" w:rsidRPr="0038162F">
        <w:rPr>
          <w:rFonts w:asciiTheme="minorHAnsi" w:hAnsiTheme="minorHAnsi" w:cstheme="minorBidi"/>
          <w:sz w:val="20"/>
          <w:lang w:val="en-US"/>
        </w:rPr>
        <w:t xml:space="preserve">presentation and dissemination of these benefits to </w:t>
      </w:r>
      <w:bookmarkStart w:id="112" w:name="_Hlk41551446"/>
      <w:r w:rsidR="04CE45F5" w:rsidRPr="0038162F">
        <w:rPr>
          <w:rFonts w:asciiTheme="minorHAnsi" w:hAnsiTheme="minorHAnsi" w:cstheme="minorBidi"/>
          <w:sz w:val="20"/>
          <w:lang w:val="en-US"/>
        </w:rPr>
        <w:t xml:space="preserve">public and private stakeholders </w:t>
      </w:r>
      <w:r w:rsidR="00B411BF" w:rsidRPr="0038162F">
        <w:rPr>
          <w:rFonts w:asciiTheme="minorHAnsi" w:hAnsiTheme="minorHAnsi" w:cstheme="minorBidi"/>
          <w:sz w:val="20"/>
          <w:lang w:val="en-US"/>
        </w:rPr>
        <w:t>and provision of</w:t>
      </w:r>
      <w:r w:rsidR="00B36C12" w:rsidRPr="0038162F">
        <w:rPr>
          <w:rFonts w:asciiTheme="minorHAnsi" w:hAnsiTheme="minorHAnsi" w:cstheme="minorBidi"/>
          <w:sz w:val="20"/>
          <w:lang w:val="en-US"/>
        </w:rPr>
        <w:t xml:space="preserve"> tailored technical assistance to these investors in preparing investment plans </w:t>
      </w:r>
      <w:r w:rsidR="00711F16" w:rsidRPr="0038162F">
        <w:rPr>
          <w:rFonts w:asciiTheme="minorHAnsi" w:hAnsiTheme="minorHAnsi" w:cstheme="minorBidi"/>
          <w:sz w:val="20"/>
          <w:lang w:val="en-US"/>
        </w:rPr>
        <w:t xml:space="preserve">(under Component 4) </w:t>
      </w:r>
      <w:r w:rsidR="00B411BF" w:rsidRPr="0038162F">
        <w:rPr>
          <w:rFonts w:asciiTheme="minorHAnsi" w:hAnsiTheme="minorHAnsi" w:cstheme="minorBidi"/>
          <w:sz w:val="20"/>
          <w:lang w:val="en-US"/>
        </w:rPr>
        <w:t>should</w:t>
      </w:r>
      <w:r w:rsidR="04CE45F5" w:rsidRPr="0038162F">
        <w:rPr>
          <w:rFonts w:asciiTheme="minorHAnsi" w:hAnsiTheme="minorHAnsi" w:cstheme="minorBidi"/>
          <w:sz w:val="20"/>
          <w:lang w:val="en-US"/>
        </w:rPr>
        <w:t xml:space="preserve"> </w:t>
      </w:r>
      <w:r w:rsidR="00FD656C" w:rsidRPr="0038162F">
        <w:rPr>
          <w:rFonts w:asciiTheme="minorHAnsi" w:hAnsiTheme="minorHAnsi" w:cstheme="minorBidi"/>
          <w:sz w:val="20"/>
          <w:lang w:val="en-US"/>
        </w:rPr>
        <w:t>catalyze</w:t>
      </w:r>
      <w:r w:rsidR="04CE45F5" w:rsidRPr="0038162F">
        <w:rPr>
          <w:rFonts w:asciiTheme="minorHAnsi" w:hAnsiTheme="minorHAnsi" w:cstheme="minorBidi"/>
          <w:sz w:val="20"/>
          <w:lang w:val="en-US"/>
        </w:rPr>
        <w:t xml:space="preserve"> interest in investments in </w:t>
      </w:r>
      <w:r w:rsidR="00B411BF" w:rsidRPr="0038162F">
        <w:rPr>
          <w:rFonts w:asciiTheme="minorHAnsi" w:hAnsiTheme="minorHAnsi" w:cstheme="minorBidi"/>
          <w:sz w:val="20"/>
          <w:lang w:val="en-US"/>
        </w:rPr>
        <w:t>EVs</w:t>
      </w:r>
      <w:r w:rsidR="00B36C12" w:rsidRPr="0038162F">
        <w:rPr>
          <w:rFonts w:asciiTheme="minorHAnsi" w:hAnsiTheme="minorHAnsi" w:cstheme="minorBidi"/>
          <w:sz w:val="20"/>
          <w:lang w:val="en-US"/>
        </w:rPr>
        <w:t xml:space="preserve"> (such as taxi fleet and delivery companies)</w:t>
      </w:r>
      <w:r w:rsidR="04CE45F5" w:rsidRPr="0038162F">
        <w:rPr>
          <w:rFonts w:asciiTheme="minorHAnsi" w:hAnsiTheme="minorHAnsi" w:cstheme="minorBidi"/>
          <w:sz w:val="20"/>
          <w:lang w:val="en-US"/>
        </w:rPr>
        <w:t xml:space="preserve"> and </w:t>
      </w:r>
      <w:bookmarkEnd w:id="112"/>
      <w:r w:rsidR="00B411BF" w:rsidRPr="0038162F">
        <w:rPr>
          <w:rFonts w:asciiTheme="minorHAnsi" w:hAnsiTheme="minorHAnsi" w:cstheme="minorBidi"/>
          <w:sz w:val="20"/>
          <w:lang w:val="en-US"/>
        </w:rPr>
        <w:t>GUTCs</w:t>
      </w:r>
      <w:r w:rsidR="04CE45F5" w:rsidRPr="0038162F">
        <w:rPr>
          <w:rFonts w:asciiTheme="minorHAnsi" w:hAnsiTheme="minorHAnsi" w:cstheme="minorBidi"/>
          <w:sz w:val="20"/>
          <w:lang w:val="en-US"/>
        </w:rPr>
        <w:t xml:space="preserve">. This strategy </w:t>
      </w:r>
      <w:r w:rsidR="00B36C12" w:rsidRPr="0038162F">
        <w:rPr>
          <w:rFonts w:asciiTheme="minorHAnsi" w:hAnsiTheme="minorHAnsi" w:cstheme="minorBidi"/>
          <w:sz w:val="20"/>
          <w:lang w:val="en-US"/>
        </w:rPr>
        <w:t xml:space="preserve">will strengthen </w:t>
      </w:r>
      <w:r w:rsidR="04CE45F5" w:rsidRPr="0038162F">
        <w:rPr>
          <w:rFonts w:asciiTheme="minorHAnsi" w:hAnsiTheme="minorHAnsi" w:cstheme="minorBidi"/>
          <w:sz w:val="20"/>
          <w:lang w:val="en-US"/>
        </w:rPr>
        <w:t>sustainability and scaling</w:t>
      </w:r>
      <w:r w:rsidR="00B36C12" w:rsidRPr="0038162F">
        <w:rPr>
          <w:rFonts w:asciiTheme="minorHAnsi" w:hAnsiTheme="minorHAnsi" w:cstheme="minorBidi"/>
          <w:sz w:val="20"/>
          <w:lang w:val="en-US"/>
        </w:rPr>
        <w:t>-up</w:t>
      </w:r>
      <w:r w:rsidR="04CE45F5" w:rsidRPr="0038162F">
        <w:rPr>
          <w:rFonts w:asciiTheme="minorHAnsi" w:hAnsiTheme="minorHAnsi" w:cstheme="minorBidi"/>
          <w:sz w:val="20"/>
          <w:lang w:val="en-US"/>
        </w:rPr>
        <w:t xml:space="preserve"> issues related to TAILEV. </w:t>
      </w:r>
    </w:p>
    <w:p w14:paraId="048E2CC5" w14:textId="38FC64B9" w:rsidR="008B2554" w:rsidRPr="0038162F" w:rsidRDefault="00174B42" w:rsidP="000A672D">
      <w:pPr>
        <w:pStyle w:val="Bodytextnumbered"/>
        <w:ind w:left="454" w:hanging="454"/>
        <w:rPr>
          <w:rFonts w:asciiTheme="minorHAnsi" w:eastAsia="SimSun" w:hAnsiTheme="minorHAnsi" w:cstheme="minorBidi"/>
          <w:sz w:val="20"/>
          <w:lang w:val="en-US" w:eastAsia="en-US"/>
        </w:rPr>
      </w:pPr>
      <w:r w:rsidRPr="0038162F">
        <w:rPr>
          <w:rFonts w:asciiTheme="minorHAnsi" w:eastAsia="SimSun" w:hAnsiTheme="minorHAnsi" w:cstheme="minorBidi"/>
          <w:sz w:val="20"/>
          <w:lang w:val="en-US" w:eastAsia="en-US"/>
        </w:rPr>
        <w:t xml:space="preserve">Sustainability of TAILEV will be further assured through its close links to </w:t>
      </w:r>
      <w:r w:rsidR="00DE1E59" w:rsidRPr="0038162F">
        <w:rPr>
          <w:rFonts w:asciiTheme="minorHAnsi" w:eastAsia="SimSun" w:hAnsiTheme="minorHAnsi" w:cstheme="minorBidi"/>
          <w:sz w:val="20"/>
          <w:lang w:val="en-US" w:eastAsia="en-US"/>
        </w:rPr>
        <w:t xml:space="preserve">the 2030 Transport Concept mentioned in Para </w:t>
      </w:r>
      <w:r w:rsidR="00DE1E59" w:rsidRPr="0038162F">
        <w:rPr>
          <w:rFonts w:asciiTheme="minorHAnsi" w:eastAsia="SimSun" w:hAnsiTheme="minorHAnsi" w:cstheme="minorBidi"/>
          <w:sz w:val="20"/>
          <w:lang w:val="en-US" w:eastAsia="en-US"/>
        </w:rPr>
        <w:fldChar w:fldCharType="begin"/>
      </w:r>
      <w:r w:rsidR="00DE1E59" w:rsidRPr="0038162F">
        <w:rPr>
          <w:rFonts w:asciiTheme="minorHAnsi" w:eastAsia="SimSun" w:hAnsiTheme="minorHAnsi" w:cstheme="minorBidi"/>
          <w:sz w:val="20"/>
          <w:lang w:val="en-US" w:eastAsia="en-US"/>
        </w:rPr>
        <w:instrText xml:space="preserve"> REF _Ref35764444 \r \h </w:instrText>
      </w:r>
      <w:r w:rsidR="00DE1E59" w:rsidRPr="0038162F">
        <w:rPr>
          <w:rFonts w:asciiTheme="minorHAnsi" w:eastAsia="SimSun" w:hAnsiTheme="minorHAnsi" w:cstheme="minorBidi"/>
          <w:sz w:val="20"/>
          <w:lang w:val="en-US" w:eastAsia="en-US"/>
        </w:rPr>
      </w:r>
      <w:r w:rsidR="00DE1E59" w:rsidRPr="0038162F">
        <w:rPr>
          <w:rFonts w:asciiTheme="minorHAnsi" w:eastAsia="SimSun" w:hAnsiTheme="minorHAnsi" w:cstheme="minorBidi"/>
          <w:sz w:val="20"/>
          <w:lang w:val="en-US" w:eastAsia="en-US"/>
        </w:rPr>
        <w:fldChar w:fldCharType="separate"/>
      </w:r>
      <w:r w:rsidR="008E61AE">
        <w:rPr>
          <w:rFonts w:asciiTheme="minorHAnsi" w:eastAsia="SimSun" w:hAnsiTheme="minorHAnsi" w:cstheme="minorBidi"/>
          <w:sz w:val="20"/>
          <w:lang w:val="en-US" w:eastAsia="en-US"/>
        </w:rPr>
        <w:t>9</w:t>
      </w:r>
      <w:r w:rsidR="00DE1E59" w:rsidRPr="0038162F">
        <w:rPr>
          <w:rFonts w:asciiTheme="minorHAnsi" w:eastAsia="SimSun" w:hAnsiTheme="minorHAnsi" w:cstheme="minorBidi"/>
          <w:sz w:val="20"/>
          <w:lang w:val="en-US" w:eastAsia="en-US"/>
        </w:rPr>
        <w:fldChar w:fldCharType="end"/>
      </w:r>
      <w:r w:rsidRPr="0038162F">
        <w:rPr>
          <w:rFonts w:asciiTheme="minorHAnsi" w:eastAsia="SimSun" w:hAnsiTheme="minorHAnsi" w:cstheme="minorBidi"/>
          <w:sz w:val="20"/>
          <w:lang w:val="en-US" w:eastAsia="en-US"/>
        </w:rPr>
        <w:t xml:space="preserve">, which will tie the activities closely with and through strong support from national and local governments. Civil society groups such as the Public Council of Tashkent will apply its strong advocacy abilities to support the actions of TAILEV, notably for their calls for improved public transport services and an expansion of safe cycling corridors. </w:t>
      </w:r>
      <w:r w:rsidR="00275940" w:rsidRPr="0038162F">
        <w:rPr>
          <w:rFonts w:asciiTheme="minorHAnsi" w:eastAsia="SimSun" w:hAnsiTheme="minorHAnsi" w:cstheme="minorBidi"/>
          <w:sz w:val="20"/>
          <w:lang w:val="en-US" w:eastAsia="en-US"/>
        </w:rPr>
        <w:t xml:space="preserve">The potential of scaling-up </w:t>
      </w:r>
      <w:r w:rsidR="00B411BF" w:rsidRPr="0038162F">
        <w:rPr>
          <w:rFonts w:asciiTheme="minorHAnsi" w:eastAsia="SimSun" w:hAnsiTheme="minorHAnsi" w:cstheme="minorBidi"/>
          <w:sz w:val="20"/>
          <w:lang w:val="en-US" w:eastAsia="en-US"/>
        </w:rPr>
        <w:t>EV</w:t>
      </w:r>
      <w:r w:rsidR="00275940" w:rsidRPr="0038162F">
        <w:rPr>
          <w:rFonts w:asciiTheme="minorHAnsi" w:eastAsia="SimSun" w:hAnsiTheme="minorHAnsi" w:cstheme="minorBidi"/>
          <w:sz w:val="20"/>
          <w:lang w:val="en-US" w:eastAsia="en-US"/>
        </w:rPr>
        <w:t xml:space="preserve"> investments will be enhanced by increased confidence in </w:t>
      </w:r>
      <w:r w:rsidR="00B411BF" w:rsidRPr="0038162F">
        <w:rPr>
          <w:rFonts w:asciiTheme="minorHAnsi" w:eastAsia="SimSun" w:hAnsiTheme="minorHAnsi" w:cstheme="minorBidi"/>
          <w:sz w:val="20"/>
          <w:lang w:val="en-US" w:eastAsia="en-US"/>
        </w:rPr>
        <w:t>EV</w:t>
      </w:r>
      <w:r w:rsidR="00275940" w:rsidRPr="0038162F">
        <w:rPr>
          <w:rFonts w:asciiTheme="minorHAnsi" w:eastAsia="SimSun" w:hAnsiTheme="minorHAnsi" w:cstheme="minorBidi"/>
          <w:sz w:val="20"/>
          <w:lang w:val="en-US" w:eastAsia="en-US"/>
        </w:rPr>
        <w:t xml:space="preserve"> technology created during </w:t>
      </w:r>
      <w:r w:rsidR="00DD5B3A" w:rsidRPr="0038162F">
        <w:rPr>
          <w:rFonts w:asciiTheme="minorHAnsi" w:eastAsia="SimSun" w:hAnsiTheme="minorHAnsi" w:cstheme="minorBidi"/>
          <w:sz w:val="20"/>
          <w:lang w:val="en-US" w:eastAsia="en-US"/>
        </w:rPr>
        <w:t>the de-risking period of TAILEV (Years 1, 2, and 3)</w:t>
      </w:r>
      <w:r w:rsidR="00275940" w:rsidRPr="0038162F">
        <w:rPr>
          <w:rFonts w:asciiTheme="minorHAnsi" w:eastAsia="SimSun" w:hAnsiTheme="minorHAnsi" w:cstheme="minorBidi"/>
          <w:sz w:val="20"/>
          <w:lang w:val="en-US" w:eastAsia="en-US"/>
        </w:rPr>
        <w:t xml:space="preserve"> and the strong likelihood of a downward trajectory of the price of electric</w:t>
      </w:r>
      <w:r w:rsidR="006462C6" w:rsidRPr="0038162F">
        <w:rPr>
          <w:rFonts w:asciiTheme="minorHAnsi" w:eastAsia="SimSun" w:hAnsiTheme="minorHAnsi" w:cstheme="minorBidi"/>
          <w:sz w:val="20"/>
          <w:lang w:val="en-US" w:eastAsia="en-US"/>
        </w:rPr>
        <w:t xml:space="preserve"> </w:t>
      </w:r>
      <w:r w:rsidR="00275940" w:rsidRPr="0038162F">
        <w:rPr>
          <w:rFonts w:asciiTheme="minorHAnsi" w:eastAsia="SimSun" w:hAnsiTheme="minorHAnsi" w:cstheme="minorBidi"/>
          <w:sz w:val="20"/>
          <w:lang w:val="en-US" w:eastAsia="en-US"/>
        </w:rPr>
        <w:t xml:space="preserve">vehicles and </w:t>
      </w:r>
      <w:r w:rsidR="006462C6" w:rsidRPr="0038162F">
        <w:rPr>
          <w:rFonts w:asciiTheme="minorHAnsi" w:eastAsia="SimSun" w:hAnsiTheme="minorHAnsi" w:cstheme="minorBidi"/>
          <w:sz w:val="20"/>
          <w:lang w:val="en-US" w:eastAsia="en-US"/>
        </w:rPr>
        <w:t>buses</w:t>
      </w:r>
      <w:r w:rsidR="00275940" w:rsidRPr="0038162F">
        <w:rPr>
          <w:rFonts w:asciiTheme="minorHAnsi" w:eastAsia="SimSun" w:hAnsiTheme="minorHAnsi" w:cstheme="minorBidi"/>
          <w:sz w:val="20"/>
          <w:lang w:val="en-US" w:eastAsia="en-US"/>
        </w:rPr>
        <w:t xml:space="preserve"> during the 6-year implementation period of TAILEV. For example, </w:t>
      </w:r>
      <w:r w:rsidR="00DD5B3A" w:rsidRPr="0038162F">
        <w:rPr>
          <w:rFonts w:asciiTheme="minorHAnsi" w:eastAsia="SimSun" w:hAnsiTheme="minorHAnsi" w:cstheme="minorBidi"/>
          <w:sz w:val="20"/>
          <w:lang w:val="en-US" w:eastAsia="en-US"/>
        </w:rPr>
        <w:t xml:space="preserve">the de-risking period </w:t>
      </w:r>
      <w:r w:rsidR="00275940" w:rsidRPr="0038162F">
        <w:rPr>
          <w:rFonts w:asciiTheme="minorHAnsi" w:eastAsia="SimSun" w:hAnsiTheme="minorHAnsi" w:cstheme="minorBidi"/>
          <w:sz w:val="20"/>
          <w:lang w:val="en-US" w:eastAsia="en-US"/>
        </w:rPr>
        <w:t xml:space="preserve">will </w:t>
      </w:r>
      <w:r w:rsidR="0022516A" w:rsidRPr="0038162F">
        <w:rPr>
          <w:rFonts w:asciiTheme="minorHAnsi" w:eastAsia="SimSun" w:hAnsiTheme="minorHAnsi" w:cstheme="minorBidi"/>
          <w:sz w:val="20"/>
          <w:lang w:val="en-US" w:eastAsia="en-US"/>
        </w:rPr>
        <w:t>pilot EV</w:t>
      </w:r>
      <w:r w:rsidR="00275940" w:rsidRPr="0038162F">
        <w:rPr>
          <w:rFonts w:asciiTheme="minorHAnsi" w:eastAsia="SimSun" w:hAnsiTheme="minorHAnsi" w:cstheme="minorBidi"/>
          <w:sz w:val="20"/>
          <w:lang w:val="en-US" w:eastAsia="en-US"/>
        </w:rPr>
        <w:t xml:space="preserve"> technology for </w:t>
      </w:r>
      <w:r w:rsidR="006462C6" w:rsidRPr="0038162F">
        <w:rPr>
          <w:rFonts w:asciiTheme="minorHAnsi" w:eastAsia="SimSun" w:hAnsiTheme="minorHAnsi" w:cstheme="minorBidi"/>
          <w:sz w:val="20"/>
          <w:lang w:val="en-US" w:eastAsia="en-US"/>
        </w:rPr>
        <w:t xml:space="preserve">30 </w:t>
      </w:r>
      <w:r w:rsidR="00275940" w:rsidRPr="0038162F">
        <w:rPr>
          <w:rFonts w:asciiTheme="minorHAnsi" w:eastAsia="SimSun" w:hAnsiTheme="minorHAnsi" w:cstheme="minorBidi"/>
          <w:sz w:val="20"/>
          <w:lang w:val="en-US" w:eastAsia="en-US"/>
        </w:rPr>
        <w:t xml:space="preserve">electric </w:t>
      </w:r>
      <w:r w:rsidR="006462C6" w:rsidRPr="0038162F">
        <w:rPr>
          <w:rFonts w:asciiTheme="minorHAnsi" w:eastAsia="SimSun" w:hAnsiTheme="minorHAnsi" w:cstheme="minorBidi"/>
          <w:sz w:val="20"/>
          <w:lang w:val="en-US" w:eastAsia="en-US"/>
        </w:rPr>
        <w:t>buses</w:t>
      </w:r>
      <w:r w:rsidR="00275940" w:rsidRPr="0038162F">
        <w:rPr>
          <w:rFonts w:asciiTheme="minorHAnsi" w:eastAsia="SimSun" w:hAnsiTheme="minorHAnsi" w:cstheme="minorBidi"/>
          <w:sz w:val="20"/>
          <w:lang w:val="en-US" w:eastAsia="en-US"/>
        </w:rPr>
        <w:t xml:space="preserve"> with </w:t>
      </w:r>
      <w:r w:rsidR="00DD5B3A" w:rsidRPr="0038162F">
        <w:rPr>
          <w:rFonts w:asciiTheme="minorHAnsi" w:eastAsia="SimSun" w:hAnsiTheme="minorHAnsi" w:cstheme="minorBidi"/>
          <w:sz w:val="20"/>
          <w:lang w:val="en-US" w:eastAsia="en-US"/>
        </w:rPr>
        <w:t>the scaling-up period of TAILEV</w:t>
      </w:r>
      <w:r w:rsidR="00275940" w:rsidRPr="0038162F">
        <w:rPr>
          <w:rFonts w:asciiTheme="minorHAnsi" w:eastAsia="SimSun" w:hAnsiTheme="minorHAnsi" w:cstheme="minorBidi"/>
          <w:sz w:val="20"/>
          <w:lang w:val="en-US" w:eastAsia="en-US"/>
        </w:rPr>
        <w:t xml:space="preserve"> designed to assist </w:t>
      </w:r>
      <w:r w:rsidR="003225C0" w:rsidRPr="0038162F">
        <w:rPr>
          <w:rFonts w:asciiTheme="minorHAnsi" w:eastAsia="SimSun" w:hAnsiTheme="minorHAnsi" w:cstheme="minorBidi"/>
          <w:sz w:val="20"/>
          <w:lang w:val="en-US" w:eastAsia="en-US"/>
        </w:rPr>
        <w:t xml:space="preserve">the country in securing financial commitments for more than </w:t>
      </w:r>
      <w:r w:rsidR="0022516A" w:rsidRPr="0038162F">
        <w:rPr>
          <w:rFonts w:asciiTheme="minorHAnsi" w:eastAsia="SimSun" w:hAnsiTheme="minorHAnsi" w:cstheme="minorBidi"/>
          <w:sz w:val="20"/>
          <w:lang w:val="en-US" w:eastAsia="en-US"/>
        </w:rPr>
        <w:t xml:space="preserve">1,000 </w:t>
      </w:r>
      <w:r w:rsidR="003225C0" w:rsidRPr="0038162F">
        <w:rPr>
          <w:rFonts w:asciiTheme="minorHAnsi" w:eastAsia="SimSun" w:hAnsiTheme="minorHAnsi" w:cstheme="minorBidi"/>
          <w:sz w:val="20"/>
          <w:lang w:val="en-US" w:eastAsia="en-US"/>
        </w:rPr>
        <w:t xml:space="preserve">electric buses to replace older diesel buses </w:t>
      </w:r>
      <w:r w:rsidR="0022516A" w:rsidRPr="0038162F">
        <w:rPr>
          <w:rFonts w:asciiTheme="minorHAnsi" w:eastAsia="SimSun" w:hAnsiTheme="minorHAnsi" w:cstheme="minorBidi"/>
          <w:sz w:val="20"/>
          <w:lang w:val="en-US" w:eastAsia="en-US"/>
        </w:rPr>
        <w:t>that will maximize</w:t>
      </w:r>
      <w:r w:rsidR="003225C0" w:rsidRPr="0038162F">
        <w:rPr>
          <w:rFonts w:asciiTheme="minorHAnsi" w:eastAsia="SimSun" w:hAnsiTheme="minorHAnsi" w:cstheme="minorBidi"/>
          <w:sz w:val="20"/>
          <w:lang w:val="en-US" w:eastAsia="en-US"/>
        </w:rPr>
        <w:t xml:space="preserve"> </w:t>
      </w:r>
      <w:r w:rsidR="001D69D2" w:rsidRPr="0038162F">
        <w:rPr>
          <w:rFonts w:asciiTheme="minorHAnsi" w:eastAsia="SimSun" w:hAnsiTheme="minorHAnsi" w:cstheme="minorBidi"/>
          <w:sz w:val="20"/>
          <w:lang w:val="en-US" w:eastAsia="en-US"/>
        </w:rPr>
        <w:t xml:space="preserve">the indirect </w:t>
      </w:r>
      <w:r w:rsidR="003225C0" w:rsidRPr="0038162F">
        <w:rPr>
          <w:rFonts w:asciiTheme="minorHAnsi" w:eastAsia="SimSun" w:hAnsiTheme="minorHAnsi" w:cstheme="minorBidi"/>
          <w:sz w:val="20"/>
          <w:lang w:val="en-US" w:eastAsia="en-US"/>
        </w:rPr>
        <w:t>GHG emission reductions significantly</w:t>
      </w:r>
      <w:r w:rsidR="00C0369D" w:rsidRPr="0038162F">
        <w:rPr>
          <w:rFonts w:asciiTheme="minorHAnsi" w:eastAsia="SimSun" w:hAnsiTheme="minorHAnsi" w:cstheme="minorBidi"/>
          <w:sz w:val="20"/>
          <w:lang w:val="en-US" w:eastAsia="en-US"/>
        </w:rPr>
        <w:t>.</w:t>
      </w:r>
      <w:r w:rsidR="00CF6738" w:rsidRPr="0038162F">
        <w:rPr>
          <w:rFonts w:asciiTheme="minorHAnsi" w:eastAsia="SimSun" w:hAnsiTheme="minorHAnsi" w:cstheme="minorBidi"/>
          <w:sz w:val="20"/>
          <w:lang w:val="en-US" w:eastAsia="en-US"/>
        </w:rPr>
        <w:t xml:space="preserve"> </w:t>
      </w:r>
      <w:r w:rsidR="008B2554" w:rsidRPr="0038162F">
        <w:rPr>
          <w:rFonts w:asciiTheme="minorHAnsi" w:eastAsia="SimSun" w:hAnsiTheme="minorHAnsi" w:cstheme="minorBidi"/>
          <w:sz w:val="20"/>
          <w:lang w:val="en-US" w:eastAsia="en-US"/>
        </w:rPr>
        <w:t xml:space="preserve">This would assist the </w:t>
      </w:r>
      <w:proofErr w:type="spellStart"/>
      <w:r w:rsidR="008B2554" w:rsidRPr="0038162F">
        <w:rPr>
          <w:rFonts w:asciiTheme="minorHAnsi" w:eastAsia="SimSun" w:hAnsiTheme="minorHAnsi" w:cstheme="minorBidi"/>
          <w:sz w:val="20"/>
          <w:lang w:val="en-US" w:eastAsia="en-US"/>
        </w:rPr>
        <w:t>GoU</w:t>
      </w:r>
      <w:proofErr w:type="spellEnd"/>
      <w:r w:rsidR="008B2554" w:rsidRPr="0038162F">
        <w:rPr>
          <w:rFonts w:asciiTheme="minorHAnsi" w:eastAsia="SimSun" w:hAnsiTheme="minorHAnsi" w:cstheme="minorBidi"/>
          <w:sz w:val="20"/>
          <w:lang w:val="en-US" w:eastAsia="en-US"/>
        </w:rPr>
        <w:t xml:space="preserve"> towards:</w:t>
      </w:r>
    </w:p>
    <w:p w14:paraId="58F279DB" w14:textId="77777777" w:rsidR="008B2554" w:rsidRPr="0038162F" w:rsidRDefault="008B2554" w:rsidP="00BD0039">
      <w:pPr>
        <w:pStyle w:val="Bodytextnumbered"/>
        <w:numPr>
          <w:ilvl w:val="0"/>
          <w:numId w:val="110"/>
        </w:numPr>
        <w:ind w:left="811" w:hanging="357"/>
        <w:rPr>
          <w:rFonts w:asciiTheme="minorHAnsi" w:eastAsia="SimSun" w:hAnsiTheme="minorHAnsi" w:cstheme="minorBidi"/>
          <w:sz w:val="20"/>
          <w:lang w:val="en-US" w:eastAsia="en-US"/>
        </w:rPr>
      </w:pPr>
      <w:r w:rsidRPr="0038162F">
        <w:rPr>
          <w:rFonts w:asciiTheme="minorHAnsi" w:eastAsia="SimSun" w:hAnsiTheme="minorHAnsi" w:cstheme="minorBidi"/>
          <w:sz w:val="20"/>
          <w:lang w:val="en-US" w:eastAsia="en-US"/>
        </w:rPr>
        <w:t xml:space="preserve">setting targets under Goal 6 targets for the “share of the fleet of vehicles with hybrid, electric and alternative fuel engines” in their draft 2035 Transport Strategy in Uzbekistan; </w:t>
      </w:r>
    </w:p>
    <w:p w14:paraId="3340DF0D" w14:textId="2D211A1B" w:rsidR="00174B42" w:rsidRPr="0038162F" w:rsidRDefault="008B2554" w:rsidP="00BD0039">
      <w:pPr>
        <w:pStyle w:val="Bodytextnumbered"/>
        <w:numPr>
          <w:ilvl w:val="0"/>
          <w:numId w:val="110"/>
        </w:numPr>
        <w:ind w:left="811" w:hanging="357"/>
        <w:rPr>
          <w:rFonts w:asciiTheme="minorHAnsi" w:eastAsia="SimSun" w:hAnsiTheme="minorHAnsi" w:cstheme="minorBidi"/>
          <w:sz w:val="20"/>
          <w:lang w:val="en-US" w:eastAsia="en-US"/>
        </w:rPr>
      </w:pPr>
      <w:r w:rsidRPr="0038162F">
        <w:rPr>
          <w:rFonts w:asciiTheme="minorHAnsi" w:eastAsia="SimSun" w:hAnsiTheme="minorHAnsi" w:cstheme="minorBidi"/>
          <w:sz w:val="20"/>
          <w:lang w:val="en-US" w:eastAsia="en-US"/>
        </w:rPr>
        <w:t xml:space="preserve">achieving the target of an 80% transition of public transport to CNG/LPG and electric traction until 2030 based on the Concept “On Environmental Protection of the Republic of Uzbekistan for the Period until 2030” (as mentioned in Para </w:t>
      </w:r>
      <w:r w:rsidRPr="0038162F">
        <w:rPr>
          <w:rFonts w:asciiTheme="minorHAnsi" w:eastAsia="SimSun" w:hAnsiTheme="minorHAnsi" w:cstheme="minorBidi"/>
          <w:sz w:val="20"/>
          <w:lang w:val="en-US" w:eastAsia="en-US"/>
        </w:rPr>
        <w:fldChar w:fldCharType="begin"/>
      </w:r>
      <w:r w:rsidRPr="0038162F">
        <w:rPr>
          <w:rFonts w:asciiTheme="minorHAnsi" w:eastAsia="SimSun" w:hAnsiTheme="minorHAnsi" w:cstheme="minorBidi"/>
          <w:sz w:val="20"/>
          <w:lang w:val="en-US" w:eastAsia="en-US"/>
        </w:rPr>
        <w:instrText xml:space="preserve"> REF _Ref42759970 \r \h </w:instrText>
      </w:r>
      <w:r w:rsidRPr="0038162F">
        <w:rPr>
          <w:rFonts w:asciiTheme="minorHAnsi" w:eastAsia="SimSun" w:hAnsiTheme="minorHAnsi" w:cstheme="minorBidi"/>
          <w:sz w:val="20"/>
          <w:lang w:val="en-US" w:eastAsia="en-US"/>
        </w:rPr>
      </w:r>
      <w:r w:rsidRPr="0038162F">
        <w:rPr>
          <w:rFonts w:asciiTheme="minorHAnsi" w:eastAsia="SimSun" w:hAnsiTheme="minorHAnsi" w:cstheme="minorBidi"/>
          <w:sz w:val="20"/>
          <w:lang w:val="en-US" w:eastAsia="en-US"/>
        </w:rPr>
        <w:fldChar w:fldCharType="separate"/>
      </w:r>
      <w:r w:rsidR="008E61AE">
        <w:rPr>
          <w:rFonts w:asciiTheme="minorHAnsi" w:eastAsia="SimSun" w:hAnsiTheme="minorHAnsi" w:cstheme="minorBidi"/>
          <w:sz w:val="20"/>
          <w:lang w:val="en-US" w:eastAsia="en-US"/>
        </w:rPr>
        <w:t>5-19</w:t>
      </w:r>
      <w:r w:rsidRPr="0038162F">
        <w:rPr>
          <w:rFonts w:asciiTheme="minorHAnsi" w:eastAsia="SimSun" w:hAnsiTheme="minorHAnsi" w:cstheme="minorBidi"/>
          <w:sz w:val="20"/>
          <w:lang w:val="en-US" w:eastAsia="en-US"/>
        </w:rPr>
        <w:fldChar w:fldCharType="end"/>
      </w:r>
      <w:r w:rsidRPr="0038162F">
        <w:rPr>
          <w:rFonts w:asciiTheme="minorHAnsi" w:eastAsia="SimSun" w:hAnsiTheme="minorHAnsi" w:cstheme="minorBidi"/>
          <w:sz w:val="20"/>
          <w:lang w:val="en-US" w:eastAsia="en-US"/>
        </w:rPr>
        <w:t xml:space="preserve">). </w:t>
      </w:r>
    </w:p>
    <w:p w14:paraId="3CAF1A8D" w14:textId="431F2CA4" w:rsidR="00174B42" w:rsidRPr="0038162F" w:rsidRDefault="04CE45F5" w:rsidP="000A672D">
      <w:pPr>
        <w:pStyle w:val="Bodytextnumbered"/>
        <w:ind w:left="454" w:hanging="454"/>
        <w:rPr>
          <w:rFonts w:asciiTheme="minorHAnsi" w:eastAsia="SimSun" w:hAnsiTheme="minorHAnsi" w:cstheme="minorBidi"/>
          <w:i/>
          <w:iCs/>
          <w:sz w:val="20"/>
          <w:lang w:val="en-US" w:eastAsia="en-US"/>
        </w:rPr>
      </w:pPr>
      <w:r w:rsidRPr="0038162F">
        <w:rPr>
          <w:rFonts w:asciiTheme="minorHAnsi" w:hAnsiTheme="minorHAnsi" w:cstheme="minorBidi"/>
          <w:sz w:val="20"/>
          <w:lang w:val="en-US"/>
        </w:rPr>
        <w:t>TAILEV will explore further opportunities for accelerating this scale-up by linking TAILEV efforts with meaningful participation in specific events where UNDP could support engagement with the global development discourse on e-mobility. As a child project to UN</w:t>
      </w:r>
      <w:r w:rsidR="0022516A" w:rsidRPr="0038162F">
        <w:rPr>
          <w:rFonts w:asciiTheme="minorHAnsi" w:hAnsiTheme="minorHAnsi" w:cstheme="minorBidi"/>
          <w:sz w:val="20"/>
          <w:lang w:val="en-US"/>
        </w:rPr>
        <w:t>EP</w:t>
      </w:r>
      <w:r w:rsidRPr="0038162F">
        <w:rPr>
          <w:rFonts w:asciiTheme="minorHAnsi" w:hAnsiTheme="minorHAnsi" w:cstheme="minorBidi"/>
          <w:sz w:val="20"/>
          <w:lang w:val="en-US"/>
        </w:rPr>
        <w:t xml:space="preserve">’s Global </w:t>
      </w:r>
      <w:r w:rsidR="0022516A" w:rsidRPr="0038162F">
        <w:rPr>
          <w:rFonts w:asciiTheme="minorHAnsi" w:hAnsiTheme="minorHAnsi" w:cstheme="minorBidi"/>
          <w:sz w:val="20"/>
          <w:lang w:val="en-US"/>
        </w:rPr>
        <w:t>E-Mobility</w:t>
      </w:r>
      <w:r w:rsidR="00BF0453" w:rsidRPr="0038162F">
        <w:rPr>
          <w:rFonts w:asciiTheme="minorHAnsi" w:hAnsiTheme="minorHAnsi" w:cstheme="minorBidi"/>
          <w:sz w:val="20"/>
          <w:lang w:val="en-US"/>
        </w:rPr>
        <w:t xml:space="preserve"> </w:t>
      </w:r>
      <w:r w:rsidRPr="0038162F">
        <w:rPr>
          <w:rFonts w:asciiTheme="minorHAnsi" w:hAnsiTheme="minorHAnsi" w:cstheme="minorBidi"/>
          <w:sz w:val="20"/>
          <w:lang w:val="en-US"/>
        </w:rPr>
        <w:t xml:space="preserve">Programme, TAILEV will provide opportunities for regional cooperation with another 6 countries/cities </w:t>
      </w:r>
      <w:r w:rsidR="00E4056A" w:rsidRPr="0038162F">
        <w:rPr>
          <w:rFonts w:asciiTheme="minorHAnsi" w:hAnsiTheme="minorHAnsi" w:cstheme="minorBidi"/>
          <w:sz w:val="20"/>
          <w:lang w:val="en-US"/>
        </w:rPr>
        <w:t xml:space="preserve">that have similar initiatives </w:t>
      </w:r>
      <w:r w:rsidRPr="0038162F">
        <w:rPr>
          <w:rFonts w:asciiTheme="minorHAnsi" w:hAnsiTheme="minorHAnsi" w:cstheme="minorBidi"/>
          <w:sz w:val="20"/>
          <w:lang w:val="en-US"/>
        </w:rPr>
        <w:t>with the introduction of clean and soot free buses, including the introduction of electric buses. UN</w:t>
      </w:r>
      <w:r w:rsidR="00BF0453" w:rsidRPr="0038162F">
        <w:rPr>
          <w:rFonts w:asciiTheme="minorHAnsi" w:hAnsiTheme="minorHAnsi" w:cstheme="minorBidi"/>
          <w:sz w:val="20"/>
          <w:lang w:val="en-US"/>
        </w:rPr>
        <w:t>EP</w:t>
      </w:r>
      <w:r w:rsidRPr="0038162F">
        <w:rPr>
          <w:rFonts w:asciiTheme="minorHAnsi" w:hAnsiTheme="minorHAnsi" w:cstheme="minorBidi"/>
          <w:sz w:val="20"/>
          <w:lang w:val="en-US"/>
        </w:rPr>
        <w:t xml:space="preserve"> is implementing these activities with the International Council for Clean Transportation (ICCT), and the Climate and Clean Air Coalition. Activities include providing technical advice, sharing best practices and developing “marketplaces” where interested cities can discuss with technology providers and financial institutions. </w:t>
      </w:r>
    </w:p>
    <w:p w14:paraId="5DFD96F8" w14:textId="7AEB33DB" w:rsidR="00020E12" w:rsidRPr="0038162F" w:rsidRDefault="00174B42" w:rsidP="006243C3">
      <w:pPr>
        <w:pStyle w:val="Bodytextnumbered"/>
        <w:ind w:left="454" w:hanging="454"/>
        <w:rPr>
          <w:rFonts w:asciiTheme="minorHAnsi" w:eastAsia="SimSun" w:hAnsiTheme="minorHAnsi" w:cstheme="minorBidi"/>
          <w:i/>
          <w:iCs/>
          <w:sz w:val="20"/>
          <w:lang w:val="en-US" w:eastAsia="en-US"/>
        </w:rPr>
      </w:pPr>
      <w:r w:rsidRPr="0038162F">
        <w:rPr>
          <w:rFonts w:asciiTheme="minorHAnsi" w:hAnsiTheme="minorHAnsi" w:cstheme="minorBidi"/>
          <w:sz w:val="20"/>
          <w:lang w:val="en-US"/>
        </w:rPr>
        <w:t xml:space="preserve">Another promising link is the </w:t>
      </w:r>
      <w:r w:rsidR="00A138F9" w:rsidRPr="0038162F">
        <w:rPr>
          <w:rFonts w:asciiTheme="minorHAnsi" w:hAnsiTheme="minorHAnsi" w:cstheme="minorBidi"/>
          <w:sz w:val="20"/>
          <w:lang w:val="en-US"/>
        </w:rPr>
        <w:t xml:space="preserve">IEA </w:t>
      </w:r>
      <w:r w:rsidRPr="0038162F">
        <w:rPr>
          <w:rFonts w:asciiTheme="minorHAnsi" w:hAnsiTheme="minorHAnsi" w:cstheme="minorBidi"/>
          <w:sz w:val="20"/>
          <w:lang w:val="en-US"/>
        </w:rPr>
        <w:t xml:space="preserve">coordinated </w:t>
      </w:r>
      <w:r w:rsidR="00A138F9" w:rsidRPr="0038162F">
        <w:rPr>
          <w:rFonts w:asciiTheme="minorHAnsi" w:hAnsiTheme="minorHAnsi" w:cstheme="minorBidi"/>
          <w:sz w:val="20"/>
          <w:lang w:val="en-US"/>
        </w:rPr>
        <w:t>Electric Vehicles Initiative (EVI)</w:t>
      </w:r>
      <w:r w:rsidRPr="0038162F">
        <w:rPr>
          <w:rFonts w:asciiTheme="minorHAnsi" w:hAnsiTheme="minorHAnsi" w:cstheme="minorBidi"/>
          <w:sz w:val="20"/>
          <w:lang w:val="en-US"/>
        </w:rPr>
        <w:t>,</w:t>
      </w:r>
      <w:r w:rsidR="00A138F9" w:rsidRPr="0038162F">
        <w:rPr>
          <w:rFonts w:asciiTheme="minorHAnsi" w:hAnsiTheme="minorHAnsi" w:cstheme="minorBidi"/>
          <w:sz w:val="20"/>
          <w:lang w:val="en-US"/>
        </w:rPr>
        <w:t xml:space="preserve"> a government-to-government policy forum established in 2009 under the Clean Energy Ministerial dedicated to accelerating the deployment of electric vehicles worldwide</w:t>
      </w:r>
      <w:r w:rsidRPr="0038162F">
        <w:rPr>
          <w:rStyle w:val="FootnoteReference"/>
          <w:lang w:val="en-US"/>
        </w:rPr>
        <w:footnoteReference w:id="23"/>
      </w:r>
      <w:r w:rsidR="00A138F9" w:rsidRPr="0038162F">
        <w:rPr>
          <w:rFonts w:asciiTheme="minorHAnsi" w:hAnsiTheme="minorHAnsi" w:cstheme="minorBidi"/>
          <w:sz w:val="20"/>
          <w:lang w:val="en-US"/>
        </w:rPr>
        <w:t xml:space="preserve">. </w:t>
      </w:r>
      <w:r w:rsidR="00A138F9" w:rsidRPr="0038162F">
        <w:rPr>
          <w:rFonts w:asciiTheme="minorHAnsi" w:hAnsiTheme="minorHAnsi" w:cstheme="minorBidi"/>
          <w:sz w:val="20"/>
          <w:lang w:val="en-US"/>
        </w:rPr>
        <w:lastRenderedPageBreak/>
        <w:t xml:space="preserve">The EVI facilitates exchanges between policy makers working in governments that are committed to supporting EV development and a variety of partners, bringing them together twice a year as a platform for knowledge-sharing on policies and </w:t>
      </w:r>
      <w:proofErr w:type="spellStart"/>
      <w:r w:rsidR="00A138F9" w:rsidRPr="0038162F">
        <w:rPr>
          <w:rFonts w:asciiTheme="minorHAnsi" w:hAnsiTheme="minorHAnsi" w:cstheme="minorBidi"/>
          <w:sz w:val="20"/>
          <w:lang w:val="en-US"/>
        </w:rPr>
        <w:t>programmes</w:t>
      </w:r>
      <w:proofErr w:type="spellEnd"/>
      <w:r w:rsidR="00A138F9" w:rsidRPr="0038162F">
        <w:rPr>
          <w:rFonts w:asciiTheme="minorHAnsi" w:hAnsiTheme="minorHAnsi" w:cstheme="minorBidi"/>
          <w:sz w:val="20"/>
          <w:lang w:val="en-US"/>
        </w:rPr>
        <w:t>.</w:t>
      </w:r>
      <w:r w:rsidR="00A73B9E" w:rsidRPr="0038162F">
        <w:rPr>
          <w:rFonts w:asciiTheme="minorHAnsi" w:hAnsiTheme="minorHAnsi" w:cstheme="minorBidi"/>
          <w:sz w:val="20"/>
          <w:lang w:val="en-US"/>
        </w:rPr>
        <w:t xml:space="preserve"> TAILEV will </w:t>
      </w:r>
      <w:r w:rsidR="00FD656C" w:rsidRPr="0038162F">
        <w:rPr>
          <w:rFonts w:asciiTheme="minorHAnsi" w:hAnsiTheme="minorHAnsi" w:cstheme="minorBidi"/>
          <w:sz w:val="20"/>
          <w:lang w:val="en-US"/>
        </w:rPr>
        <w:t>endeavor</w:t>
      </w:r>
      <w:r w:rsidR="00A73B9E" w:rsidRPr="0038162F">
        <w:rPr>
          <w:rFonts w:asciiTheme="minorHAnsi" w:hAnsiTheme="minorHAnsi" w:cstheme="minorBidi"/>
          <w:sz w:val="20"/>
          <w:lang w:val="en-US"/>
        </w:rPr>
        <w:t xml:space="preserve"> to involve the </w:t>
      </w:r>
      <w:proofErr w:type="spellStart"/>
      <w:r w:rsidR="00A73B9E" w:rsidRPr="0038162F">
        <w:rPr>
          <w:rFonts w:asciiTheme="minorHAnsi" w:hAnsiTheme="minorHAnsi" w:cstheme="minorBidi"/>
          <w:sz w:val="20"/>
          <w:lang w:val="en-US"/>
        </w:rPr>
        <w:t>MoT</w:t>
      </w:r>
      <w:proofErr w:type="spellEnd"/>
      <w:r w:rsidR="00A73B9E" w:rsidRPr="0038162F">
        <w:rPr>
          <w:rFonts w:asciiTheme="minorHAnsi" w:hAnsiTheme="minorHAnsi" w:cstheme="minorBidi"/>
          <w:sz w:val="20"/>
          <w:lang w:val="en-US"/>
        </w:rPr>
        <w:t xml:space="preserve"> in this policy forum</w:t>
      </w:r>
      <w:r w:rsidR="00020E12" w:rsidRPr="0038162F">
        <w:rPr>
          <w:rFonts w:asciiTheme="minorHAnsi" w:hAnsiTheme="minorHAnsi" w:cstheme="minorBidi"/>
          <w:sz w:val="20"/>
          <w:lang w:val="en-US"/>
        </w:rPr>
        <w:t>.</w:t>
      </w:r>
    </w:p>
    <w:p w14:paraId="5E84B26A" w14:textId="788F2BF8" w:rsidR="009E4A37" w:rsidRPr="0038162F" w:rsidRDefault="00020E12" w:rsidP="006243C3">
      <w:pPr>
        <w:pStyle w:val="Bodytextnumbered"/>
        <w:ind w:left="454" w:hanging="454"/>
        <w:rPr>
          <w:rFonts w:asciiTheme="minorHAnsi" w:hAnsiTheme="minorHAnsi" w:cstheme="minorBidi"/>
          <w:sz w:val="20"/>
          <w:lang w:val="en-US"/>
        </w:rPr>
        <w:sectPr w:rsidR="009E4A37" w:rsidRPr="0038162F" w:rsidSect="009E4A37">
          <w:footerReference w:type="default" r:id="rId19"/>
          <w:footerReference w:type="first" r:id="rId20"/>
          <w:pgSz w:w="12240" w:h="15840" w:code="1"/>
          <w:pgMar w:top="720" w:right="720" w:bottom="720" w:left="720" w:header="720" w:footer="432" w:gutter="0"/>
          <w:cols w:space="708"/>
          <w:titlePg/>
          <w:docGrid w:linePitch="360"/>
        </w:sectPr>
      </w:pPr>
      <w:r w:rsidRPr="0038162F">
        <w:rPr>
          <w:rFonts w:asciiTheme="minorHAnsi" w:eastAsia="SimSun" w:hAnsiTheme="minorHAnsi" w:cstheme="minorBidi"/>
          <w:sz w:val="20"/>
          <w:lang w:val="en-US" w:eastAsia="en-US"/>
        </w:rPr>
        <w:t xml:space="preserve">Lastly, there is the involvement of the ADB on the Global Programme for technical assistance to the development of policies and strategies for the development of electric transport in Uzbekistan, analysis of the environmental impact of electric vehicles and its economic consequences (based on global practices on taxation, tariffing, and subsidizing as a means of </w:t>
      </w:r>
      <w:r w:rsidR="00FD656C" w:rsidRPr="0038162F">
        <w:rPr>
          <w:rFonts w:asciiTheme="minorHAnsi" w:eastAsia="SimSun" w:hAnsiTheme="minorHAnsi" w:cstheme="minorBidi"/>
          <w:sz w:val="20"/>
          <w:lang w:val="en-US" w:eastAsia="en-US"/>
        </w:rPr>
        <w:t>catalyzing</w:t>
      </w:r>
      <w:r w:rsidRPr="0038162F">
        <w:rPr>
          <w:rFonts w:asciiTheme="minorHAnsi" w:eastAsia="SimSun" w:hAnsiTheme="minorHAnsi" w:cstheme="minorBidi"/>
          <w:sz w:val="20"/>
          <w:lang w:val="en-US" w:eastAsia="en-US"/>
        </w:rPr>
        <w:t xml:space="preserve"> interest in EVs). Technical assistance would also include the phased introduction of </w:t>
      </w:r>
      <w:r w:rsidR="00BF0453" w:rsidRPr="0038162F">
        <w:rPr>
          <w:rFonts w:asciiTheme="minorHAnsi" w:eastAsia="SimSun" w:hAnsiTheme="minorHAnsi" w:cstheme="minorBidi"/>
          <w:sz w:val="20"/>
          <w:lang w:val="en-US" w:eastAsia="en-US"/>
        </w:rPr>
        <w:t>EVs</w:t>
      </w:r>
      <w:r w:rsidRPr="0038162F">
        <w:rPr>
          <w:rFonts w:asciiTheme="minorHAnsi" w:eastAsia="SimSun" w:hAnsiTheme="minorHAnsi" w:cstheme="minorBidi"/>
          <w:sz w:val="20"/>
          <w:lang w:val="en-US" w:eastAsia="en-US"/>
        </w:rPr>
        <w:t xml:space="preserve"> for public and personal use, enforcing relevant standards, development of charging infrastructure and production of batteries. These technical assistance issues for the development of electric transport fall under the Decree of the President of the Republic of Uzbekistan from 22 August 2019 “on accelerated measures to improve energy efficiency in economic and social sectors, the introduction of energy-saving technologies and the development of renewable energy sources”</w:t>
      </w:r>
      <w:r w:rsidRPr="0038162F">
        <w:rPr>
          <w:rStyle w:val="FootnoteReference"/>
          <w:rFonts w:eastAsia="SimSun"/>
          <w:lang w:val="en-US" w:eastAsia="en-US"/>
        </w:rPr>
        <w:t xml:space="preserve"> </w:t>
      </w:r>
      <w:r w:rsidRPr="0038162F">
        <w:rPr>
          <w:rStyle w:val="FootnoteReference"/>
          <w:rFonts w:eastAsia="SimSun"/>
          <w:lang w:val="en-US" w:eastAsia="en-US"/>
        </w:rPr>
        <w:footnoteReference w:id="24"/>
      </w:r>
      <w:r w:rsidR="00A73B9E" w:rsidRPr="0038162F">
        <w:rPr>
          <w:rFonts w:asciiTheme="minorHAnsi" w:hAnsiTheme="minorHAnsi" w:cstheme="minorBidi"/>
          <w:sz w:val="20"/>
          <w:lang w:val="en-US"/>
        </w:rPr>
        <w:t>.</w:t>
      </w:r>
    </w:p>
    <w:p w14:paraId="4C66E161" w14:textId="2931BEE2" w:rsidR="0053408E" w:rsidRPr="0038162F" w:rsidRDefault="0053408E" w:rsidP="003B2A79">
      <w:pPr>
        <w:pStyle w:val="Heading1"/>
        <w:spacing w:before="0" w:after="60"/>
        <w:rPr>
          <w:rFonts w:asciiTheme="minorHAnsi" w:hAnsiTheme="minorHAnsi" w:cstheme="minorHAnsi"/>
          <w:szCs w:val="28"/>
          <w:lang w:val="en-US"/>
        </w:rPr>
      </w:pPr>
      <w:bookmarkStart w:id="113" w:name="_Toc81498529"/>
      <w:bookmarkStart w:id="114" w:name="_Hlk34372504"/>
      <w:bookmarkStart w:id="115" w:name="_Toc207800912"/>
      <w:bookmarkEnd w:id="108"/>
      <w:r w:rsidRPr="0038162F">
        <w:rPr>
          <w:rFonts w:asciiTheme="minorHAnsi" w:hAnsiTheme="minorHAnsi" w:cstheme="minorHAnsi"/>
          <w:szCs w:val="28"/>
          <w:lang w:val="en-US"/>
        </w:rPr>
        <w:lastRenderedPageBreak/>
        <w:t>Project Results Framework</w:t>
      </w:r>
      <w:bookmarkEnd w:id="113"/>
    </w:p>
    <w:p w14:paraId="7474A9DB" w14:textId="262A72F4" w:rsidR="00EB2D40" w:rsidRPr="0038162F" w:rsidRDefault="003F3A70" w:rsidP="003F3A70">
      <w:pPr>
        <w:jc w:val="center"/>
        <w:rPr>
          <w:b/>
          <w:bCs/>
        </w:rPr>
      </w:pPr>
      <w:r w:rsidRPr="0038162F">
        <w:rPr>
          <w:b/>
          <w:bCs/>
        </w:rPr>
        <w:t xml:space="preserve">Table </w:t>
      </w:r>
      <w:r w:rsidR="00044685" w:rsidRPr="0038162F">
        <w:rPr>
          <w:b/>
          <w:bCs/>
        </w:rPr>
        <w:t>2</w:t>
      </w:r>
      <w:r w:rsidRPr="0038162F">
        <w:rPr>
          <w:b/>
          <w:bCs/>
        </w:rPr>
        <w:t>: TAILEV Project Results Framework</w:t>
      </w:r>
      <w:r w:rsidR="000343B9" w:rsidRPr="0038162F">
        <w:rPr>
          <w:b/>
          <w:bCs/>
        </w:rPr>
        <w:t xml:space="preserve"> (PRF)</w:t>
      </w:r>
    </w:p>
    <w:tbl>
      <w:tblPr>
        <w:tblStyle w:val="TableGrid"/>
        <w:tblW w:w="0" w:type="auto"/>
        <w:tblLook w:val="04A0" w:firstRow="1" w:lastRow="0" w:firstColumn="1" w:lastColumn="0" w:noHBand="0" w:noVBand="1"/>
      </w:tblPr>
      <w:tblGrid>
        <w:gridCol w:w="14390"/>
      </w:tblGrid>
      <w:tr w:rsidR="00EB2D40" w:rsidRPr="0038162F" w14:paraId="42A26BBC" w14:textId="77777777" w:rsidTr="00A0175F">
        <w:tc>
          <w:tcPr>
            <w:tcW w:w="14390" w:type="dxa"/>
            <w:shd w:val="pct12" w:color="auto" w:fill="auto"/>
          </w:tcPr>
          <w:p w14:paraId="286DABDB" w14:textId="77777777" w:rsidR="00EB2D40" w:rsidRPr="0038162F" w:rsidRDefault="00EB2D40" w:rsidP="00EB2D40">
            <w:pPr>
              <w:rPr>
                <w:rFonts w:asciiTheme="minorHAnsi" w:hAnsiTheme="minorHAnsi" w:cstheme="minorHAnsi"/>
                <w:b/>
                <w:szCs w:val="20"/>
              </w:rPr>
            </w:pPr>
            <w:r w:rsidRPr="0038162F">
              <w:rPr>
                <w:rFonts w:asciiTheme="minorHAnsi" w:hAnsiTheme="minorHAnsi" w:cstheme="minorHAnsi"/>
                <w:b/>
                <w:szCs w:val="20"/>
              </w:rPr>
              <w:t xml:space="preserve">This project will contribute to the following Sustainable Development Goal (s):  </w:t>
            </w:r>
          </w:p>
          <w:p w14:paraId="1266AD54" w14:textId="1AB750EC" w:rsidR="00EB2D40" w:rsidRPr="0038162F" w:rsidRDefault="00EB2D40" w:rsidP="000500B5">
            <w:pPr>
              <w:pStyle w:val="ListParagraph"/>
              <w:numPr>
                <w:ilvl w:val="0"/>
                <w:numId w:val="18"/>
              </w:numPr>
              <w:rPr>
                <w:rFonts w:asciiTheme="minorHAnsi" w:hAnsiTheme="minorHAnsi" w:cstheme="minorHAnsi"/>
                <w:b/>
                <w:sz w:val="20"/>
                <w:szCs w:val="20"/>
                <w:lang w:val="en-US"/>
              </w:rPr>
            </w:pPr>
            <w:r w:rsidRPr="0038162F">
              <w:rPr>
                <w:rFonts w:asciiTheme="minorHAnsi" w:hAnsiTheme="minorHAnsi" w:cstheme="minorHAnsi"/>
                <w:b/>
                <w:sz w:val="20"/>
                <w:szCs w:val="20"/>
                <w:lang w:val="en-US"/>
              </w:rPr>
              <w:t xml:space="preserve">Goal 11. Make cities and human settlements inclusive, safe, resilient and sustainable; and </w:t>
            </w:r>
          </w:p>
          <w:p w14:paraId="163321BF" w14:textId="08142EE9" w:rsidR="00EB2D40" w:rsidRPr="0038162F" w:rsidRDefault="00EB2D40" w:rsidP="000500B5">
            <w:pPr>
              <w:pStyle w:val="ListParagraph"/>
              <w:numPr>
                <w:ilvl w:val="0"/>
                <w:numId w:val="18"/>
              </w:numPr>
              <w:rPr>
                <w:rFonts w:asciiTheme="minorHAnsi" w:hAnsiTheme="minorHAnsi" w:cstheme="minorHAnsi"/>
                <w:b/>
                <w:sz w:val="20"/>
                <w:szCs w:val="20"/>
                <w:lang w:val="en-US"/>
              </w:rPr>
            </w:pPr>
            <w:r w:rsidRPr="0038162F">
              <w:rPr>
                <w:rFonts w:asciiTheme="minorHAnsi" w:hAnsiTheme="minorHAnsi" w:cstheme="minorHAnsi"/>
                <w:b/>
                <w:sz w:val="20"/>
                <w:szCs w:val="20"/>
                <w:lang w:val="en-US"/>
              </w:rPr>
              <w:t>Goal 13. Take urgent action to combat climate change and its impacts</w:t>
            </w:r>
          </w:p>
        </w:tc>
      </w:tr>
      <w:tr w:rsidR="00EB2D40" w:rsidRPr="0038162F" w14:paraId="217049B9" w14:textId="77777777" w:rsidTr="00A0175F">
        <w:tc>
          <w:tcPr>
            <w:tcW w:w="14390" w:type="dxa"/>
            <w:shd w:val="pct12" w:color="auto" w:fill="auto"/>
          </w:tcPr>
          <w:p w14:paraId="6C0BF2D8" w14:textId="58062927" w:rsidR="00EB2D40" w:rsidRPr="0038162F" w:rsidRDefault="00EB2D40" w:rsidP="00EB2D40">
            <w:r w:rsidRPr="0038162F">
              <w:rPr>
                <w:rFonts w:asciiTheme="minorHAnsi" w:hAnsiTheme="minorHAnsi" w:cstheme="minorHAnsi"/>
                <w:b/>
                <w:bCs/>
                <w:szCs w:val="20"/>
              </w:rPr>
              <w:t xml:space="preserve">This project will contribute to the following country outcome (UNDAF/CPD):  </w:t>
            </w:r>
            <w:r w:rsidR="00F87767" w:rsidRPr="0038162F">
              <w:rPr>
                <w:rFonts w:asciiTheme="minorHAnsi" w:hAnsiTheme="minorHAnsi" w:cstheme="minorHAnsi"/>
                <w:szCs w:val="20"/>
              </w:rPr>
              <w:t>Outcome 5: By 2025, most at risk regions and communities of Uzbekistan are more resilient to climate change and disasters, and benefit from increasingly sustainable and efficient management of natural resources and infrastructure, better climate action, environmental governance and protection and Output 1.5: Innovative and sustainable climate change adaptation and mitigation initiatives in agriculture, health water, transport and building/housing sectors are implemented at national and regional levels.</w:t>
            </w:r>
          </w:p>
        </w:tc>
      </w:tr>
    </w:tbl>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AE6B69" w:rsidRPr="0038162F" w14:paraId="3C214BBD" w14:textId="77777777" w:rsidTr="04CE45F5">
        <w:trPr>
          <w:trHeight w:val="386"/>
          <w:tblHeader/>
        </w:trPr>
        <w:tc>
          <w:tcPr>
            <w:tcW w:w="2605" w:type="dxa"/>
            <w:shd w:val="clear" w:color="auto" w:fill="auto"/>
          </w:tcPr>
          <w:p w14:paraId="10D2068E" w14:textId="77777777" w:rsidR="00AE6B69" w:rsidRPr="0038162F" w:rsidRDefault="00AE6B69" w:rsidP="003B2A79">
            <w:pPr>
              <w:jc w:val="center"/>
              <w:rPr>
                <w:rFonts w:asciiTheme="minorHAnsi" w:hAnsiTheme="minorHAnsi" w:cstheme="minorHAnsi"/>
                <w:b/>
                <w:bCs/>
                <w:szCs w:val="20"/>
              </w:rPr>
            </w:pPr>
          </w:p>
        </w:tc>
        <w:tc>
          <w:tcPr>
            <w:tcW w:w="4230" w:type="dxa"/>
            <w:shd w:val="clear" w:color="auto" w:fill="auto"/>
          </w:tcPr>
          <w:p w14:paraId="3D6BAE97" w14:textId="6AD61B9F" w:rsidR="00AE6B69" w:rsidRPr="0038162F" w:rsidRDefault="00AE6B69" w:rsidP="00BD7518">
            <w:pPr>
              <w:jc w:val="center"/>
              <w:rPr>
                <w:rFonts w:asciiTheme="minorHAnsi" w:hAnsiTheme="minorHAnsi" w:cstheme="minorHAnsi"/>
                <w:b/>
                <w:bCs/>
                <w:szCs w:val="20"/>
              </w:rPr>
            </w:pPr>
            <w:r w:rsidRPr="0038162F">
              <w:rPr>
                <w:rFonts w:asciiTheme="minorHAnsi" w:hAnsiTheme="minorHAnsi" w:cstheme="minorHAnsi"/>
                <w:b/>
                <w:bCs/>
                <w:szCs w:val="20"/>
              </w:rPr>
              <w:t>Objective and Outcome Indicators</w:t>
            </w:r>
          </w:p>
        </w:tc>
        <w:tc>
          <w:tcPr>
            <w:tcW w:w="2160" w:type="dxa"/>
            <w:shd w:val="clear" w:color="auto" w:fill="auto"/>
          </w:tcPr>
          <w:p w14:paraId="4650AC86" w14:textId="4A760926" w:rsidR="00AE6B69" w:rsidRPr="0038162F" w:rsidRDefault="00AE6B69" w:rsidP="00BD7518">
            <w:pPr>
              <w:jc w:val="center"/>
              <w:rPr>
                <w:rFonts w:asciiTheme="minorHAnsi" w:hAnsiTheme="minorHAnsi" w:cstheme="minorHAnsi"/>
                <w:b/>
                <w:bCs/>
                <w:szCs w:val="20"/>
              </w:rPr>
            </w:pPr>
            <w:r w:rsidRPr="0038162F">
              <w:rPr>
                <w:rFonts w:asciiTheme="minorHAnsi" w:hAnsiTheme="minorHAnsi" w:cstheme="minorHAnsi"/>
                <w:b/>
                <w:bCs/>
                <w:szCs w:val="20"/>
              </w:rPr>
              <w:t>Baseline</w:t>
            </w:r>
          </w:p>
        </w:tc>
        <w:tc>
          <w:tcPr>
            <w:tcW w:w="2520" w:type="dxa"/>
            <w:shd w:val="clear" w:color="auto" w:fill="auto"/>
          </w:tcPr>
          <w:p w14:paraId="748721EA" w14:textId="2D49CC39" w:rsidR="00AE6B69" w:rsidRPr="0038162F" w:rsidRDefault="00AE6B69" w:rsidP="00BD7518">
            <w:pPr>
              <w:jc w:val="center"/>
              <w:rPr>
                <w:rFonts w:asciiTheme="minorHAnsi" w:hAnsiTheme="minorHAnsi" w:cstheme="minorHAnsi"/>
                <w:b/>
                <w:bCs/>
                <w:szCs w:val="20"/>
              </w:rPr>
            </w:pPr>
            <w:r w:rsidRPr="0038162F">
              <w:rPr>
                <w:rFonts w:asciiTheme="minorHAnsi" w:hAnsiTheme="minorHAnsi" w:cstheme="minorHAnsi"/>
                <w:b/>
                <w:bCs/>
                <w:szCs w:val="20"/>
              </w:rPr>
              <w:t>Mid-term Target</w:t>
            </w:r>
          </w:p>
        </w:tc>
        <w:tc>
          <w:tcPr>
            <w:tcW w:w="2903" w:type="dxa"/>
            <w:shd w:val="clear" w:color="auto" w:fill="auto"/>
          </w:tcPr>
          <w:p w14:paraId="7AC6EA8E" w14:textId="2E258634" w:rsidR="00AE6B69" w:rsidRPr="0038162F" w:rsidRDefault="00AE6B69" w:rsidP="00BD7518">
            <w:pPr>
              <w:jc w:val="center"/>
              <w:rPr>
                <w:rFonts w:asciiTheme="minorHAnsi" w:hAnsiTheme="minorHAnsi" w:cstheme="minorHAnsi"/>
                <w:b/>
                <w:bCs/>
                <w:szCs w:val="20"/>
              </w:rPr>
            </w:pPr>
            <w:r w:rsidRPr="0038162F">
              <w:rPr>
                <w:rFonts w:asciiTheme="minorHAnsi" w:hAnsiTheme="minorHAnsi" w:cstheme="minorHAnsi"/>
                <w:b/>
                <w:bCs/>
                <w:szCs w:val="20"/>
              </w:rPr>
              <w:t>End of Project Target</w:t>
            </w:r>
          </w:p>
        </w:tc>
      </w:tr>
      <w:tr w:rsidR="00CA47A3" w:rsidRPr="0038162F" w14:paraId="744FF6CC" w14:textId="77777777" w:rsidTr="04CE45F5">
        <w:trPr>
          <w:trHeight w:val="665"/>
        </w:trPr>
        <w:tc>
          <w:tcPr>
            <w:tcW w:w="2605" w:type="dxa"/>
            <w:vMerge w:val="restart"/>
            <w:shd w:val="clear" w:color="auto" w:fill="auto"/>
          </w:tcPr>
          <w:p w14:paraId="4CAD3FF3" w14:textId="79872E51" w:rsidR="003F3461" w:rsidRPr="0038162F" w:rsidRDefault="00CA47A3" w:rsidP="00BD7518">
            <w:pPr>
              <w:rPr>
                <w:rFonts w:asciiTheme="minorHAnsi" w:hAnsiTheme="minorHAnsi" w:cstheme="minorHAnsi"/>
                <w:szCs w:val="20"/>
              </w:rPr>
            </w:pPr>
            <w:r w:rsidRPr="0038162F">
              <w:rPr>
                <w:rFonts w:asciiTheme="minorHAnsi" w:hAnsiTheme="minorHAnsi" w:cstheme="minorHAnsi"/>
                <w:b/>
                <w:bCs/>
                <w:szCs w:val="20"/>
              </w:rPr>
              <w:t>Project Objective:</w:t>
            </w:r>
            <w:r w:rsidRPr="0038162F">
              <w:rPr>
                <w:rFonts w:asciiTheme="minorHAnsi" w:hAnsiTheme="minorHAnsi" w:cstheme="minorHAnsi"/>
                <w:noProof/>
                <w:color w:val="000000"/>
                <w:szCs w:val="20"/>
              </w:rPr>
              <w:t xml:space="preserve"> </w:t>
            </w:r>
            <w:r w:rsidRPr="0038162F">
              <w:rPr>
                <w:rFonts w:asciiTheme="minorHAnsi" w:hAnsiTheme="minorHAnsi" w:cstheme="minorHAnsi"/>
                <w:szCs w:val="20"/>
              </w:rPr>
              <w:t>To accelerate the adoption of electric vehicles in the City of Tashkent that can be replicated in other cities in the Republic of Uzbekistan, significantly reduce greenhouse gas emissions in the transport sector, and improve urban environmental quality</w:t>
            </w:r>
          </w:p>
        </w:tc>
        <w:tc>
          <w:tcPr>
            <w:tcW w:w="4230" w:type="dxa"/>
          </w:tcPr>
          <w:p w14:paraId="681CE121" w14:textId="12D2E8C9" w:rsidR="00CA47A3" w:rsidRPr="0038162F" w:rsidRDefault="00CA47A3" w:rsidP="00BD7518">
            <w:pPr>
              <w:rPr>
                <w:rFonts w:asciiTheme="minorHAnsi" w:hAnsiTheme="minorHAnsi" w:cstheme="minorHAnsi"/>
                <w:bCs/>
                <w:szCs w:val="20"/>
              </w:rPr>
            </w:pPr>
            <w:r w:rsidRPr="0038162F">
              <w:rPr>
                <w:rFonts w:asciiTheme="minorHAnsi" w:hAnsiTheme="minorHAnsi" w:cstheme="minorHAnsi"/>
                <w:bCs/>
                <w:szCs w:val="20"/>
                <w:u w:val="single"/>
              </w:rPr>
              <w:t>Indicator 1:</w:t>
            </w:r>
            <w:r w:rsidRPr="0038162F">
              <w:rPr>
                <w:rFonts w:asciiTheme="minorHAnsi" w:hAnsiTheme="minorHAnsi" w:cstheme="minorHAnsi"/>
                <w:bCs/>
                <w:szCs w:val="20"/>
              </w:rPr>
              <w:t xml:space="preserve">  # direct project beneficiaries disaggregated by gender </w:t>
            </w:r>
            <w:r w:rsidR="003C7706" w:rsidRPr="0038162F">
              <w:rPr>
                <w:rFonts w:asciiTheme="minorHAnsi" w:hAnsiTheme="minorHAnsi" w:cstheme="minorHAnsi"/>
                <w:bCs/>
                <w:szCs w:val="20"/>
              </w:rPr>
              <w:t xml:space="preserve">(number of passengers using </w:t>
            </w:r>
            <w:r w:rsidR="002772EC" w:rsidRPr="0038162F">
              <w:rPr>
                <w:rFonts w:asciiTheme="minorHAnsi" w:hAnsiTheme="minorHAnsi" w:cstheme="minorHAnsi"/>
                <w:bCs/>
                <w:szCs w:val="20"/>
              </w:rPr>
              <w:t xml:space="preserve">new </w:t>
            </w:r>
            <w:r w:rsidR="00284018" w:rsidRPr="0038162F">
              <w:rPr>
                <w:rFonts w:asciiTheme="minorHAnsi" w:hAnsiTheme="minorHAnsi" w:cstheme="minorHAnsi"/>
                <w:bCs/>
                <w:szCs w:val="20"/>
              </w:rPr>
              <w:t xml:space="preserve">Shota Rustaveli </w:t>
            </w:r>
            <w:r w:rsidR="002772EC" w:rsidRPr="0038162F">
              <w:rPr>
                <w:rFonts w:asciiTheme="minorHAnsi" w:hAnsiTheme="minorHAnsi" w:cstheme="minorHAnsi"/>
                <w:bCs/>
                <w:szCs w:val="20"/>
              </w:rPr>
              <w:t>GUTC e-bus route per day</w:t>
            </w:r>
            <w:r w:rsidRPr="0038162F">
              <w:rPr>
                <w:rFonts w:asciiTheme="minorHAnsi" w:hAnsiTheme="minorHAnsi" w:cstheme="minorHAnsi"/>
                <w:bCs/>
                <w:szCs w:val="20"/>
              </w:rPr>
              <w:t>)</w:t>
            </w:r>
          </w:p>
        </w:tc>
        <w:tc>
          <w:tcPr>
            <w:tcW w:w="2160" w:type="dxa"/>
          </w:tcPr>
          <w:p w14:paraId="36F5A022" w14:textId="2419EF48" w:rsidR="00CA47A3" w:rsidRPr="0038162F" w:rsidRDefault="00CA47A3" w:rsidP="00BD7518">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0C8483CE" w14:textId="0954677B" w:rsidR="00CA47A3" w:rsidRPr="0038162F" w:rsidRDefault="00BD3F98" w:rsidP="00BD7518">
            <w:pPr>
              <w:jc w:val="center"/>
              <w:rPr>
                <w:rFonts w:asciiTheme="minorHAnsi" w:hAnsiTheme="minorHAnsi" w:cstheme="minorHAnsi"/>
                <w:bCs/>
                <w:szCs w:val="20"/>
              </w:rPr>
            </w:pPr>
            <w:r w:rsidRPr="0038162F">
              <w:rPr>
                <w:rFonts w:asciiTheme="minorHAnsi" w:hAnsiTheme="minorHAnsi" w:cstheme="minorHAnsi"/>
                <w:bCs/>
                <w:szCs w:val="20"/>
              </w:rPr>
              <w:t>3</w:t>
            </w:r>
            <w:r w:rsidR="00507DB7" w:rsidRPr="0038162F">
              <w:rPr>
                <w:rFonts w:asciiTheme="minorHAnsi" w:hAnsiTheme="minorHAnsi" w:cstheme="minorHAnsi"/>
                <w:bCs/>
                <w:szCs w:val="20"/>
              </w:rPr>
              <w:t>,000</w:t>
            </w:r>
          </w:p>
          <w:p w14:paraId="080CF679" w14:textId="5CD87299" w:rsidR="00425BBF" w:rsidRPr="0038162F" w:rsidRDefault="00425BBF" w:rsidP="00BD7518">
            <w:pPr>
              <w:jc w:val="center"/>
              <w:rPr>
                <w:rFonts w:asciiTheme="minorHAnsi" w:hAnsiTheme="minorHAnsi" w:cstheme="minorHAnsi"/>
                <w:bCs/>
                <w:szCs w:val="20"/>
              </w:rPr>
            </w:pPr>
            <w:r w:rsidRPr="0038162F">
              <w:rPr>
                <w:rFonts w:asciiTheme="minorHAnsi" w:hAnsiTheme="minorHAnsi" w:cstheme="minorHAnsi"/>
                <w:bCs/>
                <w:szCs w:val="20"/>
              </w:rPr>
              <w:t>(50% female/50% male)</w:t>
            </w:r>
          </w:p>
        </w:tc>
        <w:tc>
          <w:tcPr>
            <w:tcW w:w="2903" w:type="dxa"/>
          </w:tcPr>
          <w:p w14:paraId="7868DAA2" w14:textId="77777777" w:rsidR="00CA47A3" w:rsidRPr="0038162F" w:rsidRDefault="00BD3F98" w:rsidP="00BD7518">
            <w:pPr>
              <w:jc w:val="center"/>
              <w:rPr>
                <w:rFonts w:asciiTheme="minorHAnsi" w:hAnsiTheme="minorHAnsi" w:cstheme="minorHAnsi"/>
                <w:bCs/>
                <w:szCs w:val="20"/>
              </w:rPr>
            </w:pPr>
            <w:r w:rsidRPr="0038162F">
              <w:rPr>
                <w:rFonts w:asciiTheme="minorHAnsi" w:hAnsiTheme="minorHAnsi" w:cstheme="minorBidi"/>
              </w:rPr>
              <w:t>6</w:t>
            </w:r>
            <w:r w:rsidR="00507DB7" w:rsidRPr="0038162F">
              <w:rPr>
                <w:rFonts w:asciiTheme="minorHAnsi" w:hAnsiTheme="minorHAnsi" w:cstheme="minorBidi"/>
              </w:rPr>
              <w:t>,000</w:t>
            </w:r>
            <w:r w:rsidR="00507DB7" w:rsidRPr="0038162F">
              <w:rPr>
                <w:rStyle w:val="FootnoteReference"/>
              </w:rPr>
              <w:footnoteReference w:id="25"/>
            </w:r>
          </w:p>
          <w:p w14:paraId="74582352" w14:textId="57FC29BE" w:rsidR="00425BBF" w:rsidRPr="0038162F" w:rsidRDefault="00425BBF" w:rsidP="00425BBF">
            <w:pPr>
              <w:jc w:val="center"/>
              <w:rPr>
                <w:rFonts w:asciiTheme="minorHAnsi" w:hAnsiTheme="minorHAnsi" w:cstheme="minorHAnsi"/>
                <w:bCs/>
                <w:szCs w:val="20"/>
              </w:rPr>
            </w:pPr>
            <w:r w:rsidRPr="0038162F">
              <w:rPr>
                <w:rFonts w:asciiTheme="minorHAnsi" w:hAnsiTheme="minorHAnsi" w:cstheme="minorHAnsi"/>
                <w:bCs/>
                <w:szCs w:val="20"/>
              </w:rPr>
              <w:t>(50% female/50% male)</w:t>
            </w:r>
          </w:p>
        </w:tc>
      </w:tr>
      <w:tr w:rsidR="00CA47A3" w:rsidRPr="0038162F" w14:paraId="31B5584A" w14:textId="77777777" w:rsidTr="04CE45F5">
        <w:trPr>
          <w:trHeight w:val="594"/>
        </w:trPr>
        <w:tc>
          <w:tcPr>
            <w:tcW w:w="2605" w:type="dxa"/>
            <w:vMerge/>
          </w:tcPr>
          <w:p w14:paraId="3309B0AF" w14:textId="77777777" w:rsidR="00CA47A3" w:rsidRPr="0038162F" w:rsidRDefault="00CA47A3" w:rsidP="003B2A79">
            <w:pPr>
              <w:rPr>
                <w:rFonts w:asciiTheme="minorHAnsi" w:hAnsiTheme="minorHAnsi" w:cstheme="minorHAnsi"/>
                <w:b/>
                <w:bCs/>
                <w:szCs w:val="20"/>
              </w:rPr>
            </w:pPr>
          </w:p>
        </w:tc>
        <w:tc>
          <w:tcPr>
            <w:tcW w:w="4230" w:type="dxa"/>
          </w:tcPr>
          <w:p w14:paraId="15CBFC86" w14:textId="76187A11" w:rsidR="00CA47A3" w:rsidRPr="0038162F" w:rsidRDefault="00CA47A3" w:rsidP="00BD7518">
            <w:pPr>
              <w:rPr>
                <w:rFonts w:asciiTheme="minorHAnsi" w:hAnsiTheme="minorHAnsi" w:cstheme="minorHAnsi"/>
                <w:bCs/>
                <w:szCs w:val="20"/>
                <w:u w:val="single"/>
              </w:rPr>
            </w:pPr>
            <w:r w:rsidRPr="0038162F">
              <w:rPr>
                <w:rFonts w:asciiTheme="minorHAnsi" w:hAnsiTheme="minorHAnsi" w:cstheme="minorHAnsi"/>
                <w:bCs/>
                <w:szCs w:val="20"/>
                <w:u w:val="single"/>
              </w:rPr>
              <w:t>Indicator 2</w:t>
            </w:r>
            <w:r w:rsidRPr="0038162F">
              <w:rPr>
                <w:rFonts w:asciiTheme="minorHAnsi" w:hAnsiTheme="minorHAnsi" w:cstheme="minorHAnsi"/>
                <w:bCs/>
                <w:szCs w:val="20"/>
              </w:rPr>
              <w:t xml:space="preserve">: # </w:t>
            </w:r>
            <w:r w:rsidR="00695788" w:rsidRPr="0038162F">
              <w:rPr>
                <w:rFonts w:asciiTheme="minorHAnsi" w:hAnsiTheme="minorHAnsi" w:cstheme="minorHAnsi"/>
                <w:bCs/>
                <w:szCs w:val="20"/>
              </w:rPr>
              <w:t>consequential</w:t>
            </w:r>
            <w:r w:rsidRPr="0038162F">
              <w:rPr>
                <w:rFonts w:asciiTheme="minorHAnsi" w:hAnsiTheme="minorHAnsi" w:cstheme="minorHAnsi"/>
                <w:bCs/>
                <w:szCs w:val="20"/>
              </w:rPr>
              <w:t xml:space="preserve"> project beneficiaries disaggregated by gender (individual people)</w:t>
            </w:r>
          </w:p>
        </w:tc>
        <w:tc>
          <w:tcPr>
            <w:tcW w:w="2160" w:type="dxa"/>
          </w:tcPr>
          <w:p w14:paraId="4DA35714" w14:textId="3C069BF6" w:rsidR="00CA47A3" w:rsidRPr="0038162F" w:rsidRDefault="00C53999" w:rsidP="00BD7518">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0E506F2A" w14:textId="3C9A78EA" w:rsidR="00CA47A3" w:rsidRPr="0038162F" w:rsidRDefault="009976C4" w:rsidP="00BD7518">
            <w:pPr>
              <w:jc w:val="center"/>
              <w:rPr>
                <w:rFonts w:asciiTheme="minorHAnsi" w:hAnsiTheme="minorHAnsi" w:cstheme="minorHAnsi"/>
                <w:bCs/>
                <w:szCs w:val="20"/>
              </w:rPr>
            </w:pPr>
            <w:r w:rsidRPr="0038162F">
              <w:rPr>
                <w:rFonts w:asciiTheme="minorHAnsi" w:hAnsiTheme="minorHAnsi" w:cstheme="minorBidi"/>
              </w:rPr>
              <w:t>60,000</w:t>
            </w:r>
            <w:r w:rsidR="007A6A8E" w:rsidRPr="0038162F">
              <w:rPr>
                <w:rStyle w:val="FootnoteReference"/>
              </w:rPr>
              <w:footnoteReference w:id="26"/>
            </w:r>
          </w:p>
        </w:tc>
        <w:tc>
          <w:tcPr>
            <w:tcW w:w="2903" w:type="dxa"/>
          </w:tcPr>
          <w:p w14:paraId="3EC54A04" w14:textId="621D0FBE" w:rsidR="00CA47A3" w:rsidRPr="0038162F" w:rsidRDefault="007A6A8E" w:rsidP="007A6A8E">
            <w:pPr>
              <w:jc w:val="center"/>
              <w:rPr>
                <w:rFonts w:asciiTheme="minorHAnsi" w:hAnsiTheme="minorHAnsi" w:cstheme="minorHAnsi"/>
                <w:bCs/>
                <w:szCs w:val="20"/>
              </w:rPr>
            </w:pPr>
            <w:r w:rsidRPr="0038162F">
              <w:rPr>
                <w:rFonts w:asciiTheme="minorHAnsi" w:hAnsiTheme="minorHAnsi" w:cstheme="minorBidi"/>
              </w:rPr>
              <w:t>68,000</w:t>
            </w:r>
            <w:r w:rsidRPr="0038162F">
              <w:rPr>
                <w:rStyle w:val="FootnoteReference"/>
              </w:rPr>
              <w:footnoteReference w:id="27"/>
            </w:r>
          </w:p>
        </w:tc>
      </w:tr>
      <w:tr w:rsidR="00CA47A3" w:rsidRPr="0038162F" w14:paraId="60688651" w14:textId="77777777" w:rsidTr="04CE45F5">
        <w:trPr>
          <w:trHeight w:val="604"/>
        </w:trPr>
        <w:tc>
          <w:tcPr>
            <w:tcW w:w="2605" w:type="dxa"/>
            <w:vMerge/>
          </w:tcPr>
          <w:p w14:paraId="3ABBF39C" w14:textId="77777777" w:rsidR="00CA47A3" w:rsidRPr="0038162F" w:rsidRDefault="00CA47A3" w:rsidP="003B2A79">
            <w:pPr>
              <w:rPr>
                <w:rFonts w:asciiTheme="minorHAnsi" w:hAnsiTheme="minorHAnsi" w:cstheme="minorHAnsi"/>
                <w:b/>
                <w:bCs/>
                <w:szCs w:val="20"/>
              </w:rPr>
            </w:pPr>
          </w:p>
        </w:tc>
        <w:tc>
          <w:tcPr>
            <w:tcW w:w="4230" w:type="dxa"/>
          </w:tcPr>
          <w:p w14:paraId="577D791E" w14:textId="0E514B81" w:rsidR="00CA47A3" w:rsidRPr="0038162F" w:rsidRDefault="00CA47A3" w:rsidP="009E5AA2">
            <w:pPr>
              <w:rPr>
                <w:rFonts w:asciiTheme="minorHAnsi" w:hAnsiTheme="minorHAnsi" w:cstheme="minorHAnsi"/>
                <w:bCs/>
                <w:szCs w:val="20"/>
              </w:rPr>
            </w:pPr>
            <w:r w:rsidRPr="0038162F">
              <w:rPr>
                <w:rFonts w:asciiTheme="minorHAnsi" w:hAnsiTheme="minorHAnsi" w:cstheme="minorHAnsi"/>
                <w:bCs/>
                <w:szCs w:val="20"/>
                <w:u w:val="single"/>
              </w:rPr>
              <w:t>Indicator 3</w:t>
            </w:r>
            <w:r w:rsidRPr="0038162F">
              <w:rPr>
                <w:rFonts w:asciiTheme="minorHAnsi" w:hAnsiTheme="minorHAnsi" w:cstheme="minorHAnsi"/>
                <w:bCs/>
                <w:szCs w:val="20"/>
              </w:rPr>
              <w:t xml:space="preserve">: </w:t>
            </w:r>
            <w:r w:rsidR="00804864" w:rsidRPr="0038162F">
              <w:rPr>
                <w:rFonts w:asciiTheme="minorHAnsi" w:hAnsiTheme="minorHAnsi" w:cstheme="minorHAnsi"/>
                <w:bCs/>
                <w:szCs w:val="20"/>
              </w:rPr>
              <w:t>Emission reductions, cumulative</w:t>
            </w:r>
            <w:r w:rsidRPr="0038162F">
              <w:rPr>
                <w:rFonts w:asciiTheme="minorHAnsi" w:hAnsiTheme="minorHAnsi" w:cstheme="minorHAnsi"/>
                <w:bCs/>
                <w:szCs w:val="20"/>
              </w:rPr>
              <w:t xml:space="preserve"> </w:t>
            </w:r>
            <w:r w:rsidR="003C4B3E" w:rsidRPr="0038162F">
              <w:rPr>
                <w:rFonts w:asciiTheme="minorHAnsi" w:hAnsiTheme="minorHAnsi" w:cstheme="minorHAnsi"/>
                <w:bCs/>
                <w:szCs w:val="20"/>
              </w:rPr>
              <w:t xml:space="preserve">lifetime </w:t>
            </w:r>
            <w:r w:rsidRPr="0038162F">
              <w:rPr>
                <w:rFonts w:asciiTheme="minorHAnsi" w:hAnsiTheme="minorHAnsi" w:cstheme="minorHAnsi"/>
                <w:bCs/>
                <w:szCs w:val="20"/>
              </w:rPr>
              <w:t xml:space="preserve">direct </w:t>
            </w:r>
            <w:r w:rsidR="00804864" w:rsidRPr="0038162F">
              <w:rPr>
                <w:rFonts w:asciiTheme="minorHAnsi" w:hAnsiTheme="minorHAnsi" w:cstheme="minorHAnsi"/>
                <w:bCs/>
                <w:szCs w:val="20"/>
              </w:rPr>
              <w:t>(</w:t>
            </w:r>
            <w:proofErr w:type="spellStart"/>
            <w:r w:rsidR="00804864" w:rsidRPr="0038162F">
              <w:rPr>
                <w:rFonts w:asciiTheme="minorHAnsi" w:hAnsiTheme="minorHAnsi" w:cstheme="minorHAnsi"/>
                <w:bCs/>
                <w:szCs w:val="20"/>
              </w:rPr>
              <w:t>tonnes</w:t>
            </w:r>
            <w:proofErr w:type="spellEnd"/>
            <w:r w:rsidR="00804864" w:rsidRPr="0038162F">
              <w:rPr>
                <w:rFonts w:asciiTheme="minorHAnsi" w:hAnsiTheme="minorHAnsi" w:cstheme="minorHAnsi"/>
                <w:bCs/>
                <w:szCs w:val="20"/>
              </w:rPr>
              <w:t xml:space="preserve"> of CO</w:t>
            </w:r>
            <w:r w:rsidR="00804864" w:rsidRPr="0038162F">
              <w:rPr>
                <w:rFonts w:asciiTheme="minorHAnsi" w:hAnsiTheme="minorHAnsi" w:cstheme="minorHAnsi"/>
                <w:bCs/>
                <w:szCs w:val="20"/>
                <w:vertAlign w:val="subscript"/>
              </w:rPr>
              <w:t>2eq)</w:t>
            </w:r>
          </w:p>
        </w:tc>
        <w:tc>
          <w:tcPr>
            <w:tcW w:w="2160" w:type="dxa"/>
          </w:tcPr>
          <w:p w14:paraId="039C5EC0" w14:textId="04BCF0B6" w:rsidR="00CA47A3" w:rsidRPr="0038162F" w:rsidRDefault="00CA47A3" w:rsidP="00BD7518">
            <w:pPr>
              <w:jc w:val="center"/>
              <w:rPr>
                <w:rFonts w:asciiTheme="minorHAnsi" w:hAnsiTheme="minorHAnsi" w:cstheme="minorHAnsi"/>
                <w:bCs/>
                <w:szCs w:val="20"/>
              </w:rPr>
            </w:pPr>
            <w:r w:rsidRPr="0038162F">
              <w:rPr>
                <w:rFonts w:asciiTheme="minorHAnsi" w:hAnsiTheme="minorHAnsi" w:cstheme="minorBidi"/>
              </w:rPr>
              <w:t>0</w:t>
            </w:r>
            <w:r w:rsidR="006F1715" w:rsidRPr="0038162F">
              <w:rPr>
                <w:rStyle w:val="FootnoteReference"/>
              </w:rPr>
              <w:footnoteReference w:id="28"/>
            </w:r>
          </w:p>
        </w:tc>
        <w:tc>
          <w:tcPr>
            <w:tcW w:w="2520" w:type="dxa"/>
          </w:tcPr>
          <w:p w14:paraId="20EB9FFA" w14:textId="5B4D4725" w:rsidR="00CA47A3" w:rsidRPr="0038162F" w:rsidRDefault="00CF7E6D" w:rsidP="00BD7518">
            <w:pPr>
              <w:jc w:val="center"/>
              <w:rPr>
                <w:rFonts w:asciiTheme="minorHAnsi" w:hAnsiTheme="minorHAnsi" w:cstheme="minorHAnsi"/>
                <w:bCs/>
                <w:szCs w:val="20"/>
              </w:rPr>
            </w:pPr>
            <w:r w:rsidRPr="0038162F">
              <w:rPr>
                <w:rFonts w:asciiTheme="minorHAnsi" w:hAnsiTheme="minorHAnsi" w:cstheme="minorHAnsi"/>
                <w:bCs/>
                <w:szCs w:val="20"/>
              </w:rPr>
              <w:t>9,590</w:t>
            </w:r>
          </w:p>
        </w:tc>
        <w:tc>
          <w:tcPr>
            <w:tcW w:w="2903" w:type="dxa"/>
          </w:tcPr>
          <w:p w14:paraId="3532A727" w14:textId="40391DA4" w:rsidR="00CA47A3" w:rsidRPr="0038162F" w:rsidRDefault="00197961" w:rsidP="00BD7518">
            <w:pPr>
              <w:jc w:val="center"/>
              <w:rPr>
                <w:rFonts w:asciiTheme="minorHAnsi" w:hAnsiTheme="minorHAnsi" w:cstheme="minorBidi"/>
              </w:rPr>
            </w:pPr>
            <w:r w:rsidRPr="0038162F">
              <w:rPr>
                <w:rFonts w:asciiTheme="minorHAnsi" w:hAnsiTheme="minorHAnsi" w:cstheme="minorBidi"/>
              </w:rPr>
              <w:t>20,700</w:t>
            </w:r>
            <w:r w:rsidR="00F910A7" w:rsidRPr="0038162F">
              <w:rPr>
                <w:rStyle w:val="FootnoteReference"/>
              </w:rPr>
              <w:footnoteReference w:id="29"/>
            </w:r>
            <w:r w:rsidR="004A130F" w:rsidRPr="0038162F">
              <w:rPr>
                <w:rFonts w:asciiTheme="minorHAnsi" w:hAnsiTheme="minorHAnsi" w:cstheme="minorBidi"/>
              </w:rPr>
              <w:t xml:space="preserve"> and</w:t>
            </w:r>
          </w:p>
          <w:p w14:paraId="0A650474" w14:textId="056FDA09" w:rsidR="004A130F" w:rsidRPr="0038162F" w:rsidRDefault="004A130F" w:rsidP="00BD7518">
            <w:pPr>
              <w:jc w:val="center"/>
              <w:rPr>
                <w:rFonts w:asciiTheme="minorHAnsi" w:hAnsiTheme="minorHAnsi" w:cstheme="minorHAnsi"/>
                <w:bCs/>
                <w:szCs w:val="20"/>
              </w:rPr>
            </w:pPr>
          </w:p>
        </w:tc>
      </w:tr>
      <w:tr w:rsidR="00CA47A3" w:rsidRPr="0038162F" w14:paraId="5FA39B8E" w14:textId="77777777" w:rsidTr="04CE45F5">
        <w:trPr>
          <w:trHeight w:val="810"/>
        </w:trPr>
        <w:tc>
          <w:tcPr>
            <w:tcW w:w="2605" w:type="dxa"/>
            <w:vMerge/>
          </w:tcPr>
          <w:p w14:paraId="530A404F" w14:textId="77777777" w:rsidR="00CA47A3" w:rsidRPr="0038162F" w:rsidRDefault="00CA47A3" w:rsidP="003B2A79">
            <w:pPr>
              <w:rPr>
                <w:rFonts w:asciiTheme="minorHAnsi" w:hAnsiTheme="minorHAnsi" w:cstheme="minorHAnsi"/>
                <w:b/>
                <w:bCs/>
                <w:szCs w:val="20"/>
              </w:rPr>
            </w:pPr>
          </w:p>
        </w:tc>
        <w:tc>
          <w:tcPr>
            <w:tcW w:w="4230" w:type="dxa"/>
          </w:tcPr>
          <w:p w14:paraId="4B51FC27" w14:textId="67E3EED8" w:rsidR="00CA47A3" w:rsidRPr="0038162F" w:rsidRDefault="00CA47A3" w:rsidP="009E5AA2">
            <w:pPr>
              <w:rPr>
                <w:rFonts w:asciiTheme="minorHAnsi" w:hAnsiTheme="minorHAnsi" w:cstheme="minorHAnsi"/>
                <w:b/>
                <w:i/>
                <w:iCs/>
                <w:color w:val="FF0000"/>
                <w:szCs w:val="20"/>
              </w:rPr>
            </w:pPr>
            <w:r w:rsidRPr="0038162F">
              <w:rPr>
                <w:rFonts w:asciiTheme="minorHAnsi" w:hAnsiTheme="minorHAnsi" w:cstheme="minorHAnsi"/>
                <w:bCs/>
                <w:szCs w:val="20"/>
                <w:u w:val="single"/>
              </w:rPr>
              <w:t>Indicator 4</w:t>
            </w:r>
            <w:r w:rsidRPr="0038162F">
              <w:rPr>
                <w:rFonts w:asciiTheme="minorHAnsi" w:hAnsiTheme="minorHAnsi" w:cstheme="minorHAnsi"/>
                <w:bCs/>
                <w:szCs w:val="20"/>
              </w:rPr>
              <w:t xml:space="preserve">: Cumulative direct </w:t>
            </w:r>
            <w:r w:rsidR="00CC6230" w:rsidRPr="0038162F">
              <w:rPr>
                <w:rFonts w:asciiTheme="minorHAnsi" w:hAnsiTheme="minorHAnsi" w:cstheme="minorHAnsi"/>
                <w:bCs/>
                <w:szCs w:val="20"/>
              </w:rPr>
              <w:t xml:space="preserve">reduction of pollutant load (for CO, NOx and </w:t>
            </w:r>
            <w:r w:rsidR="00DA07F4" w:rsidRPr="0038162F">
              <w:rPr>
                <w:rFonts w:asciiTheme="minorHAnsi" w:hAnsiTheme="minorHAnsi" w:cstheme="minorHAnsi"/>
                <w:bCs/>
                <w:szCs w:val="20"/>
              </w:rPr>
              <w:t>N</w:t>
            </w:r>
            <w:r w:rsidR="00CC6230" w:rsidRPr="0038162F">
              <w:rPr>
                <w:rFonts w:asciiTheme="minorHAnsi" w:hAnsiTheme="minorHAnsi" w:cstheme="minorHAnsi"/>
                <w:bCs/>
                <w:szCs w:val="20"/>
              </w:rPr>
              <w:t>H)</w:t>
            </w:r>
            <w:r w:rsidR="00357EBA" w:rsidRPr="0038162F">
              <w:rPr>
                <w:rFonts w:asciiTheme="minorHAnsi" w:hAnsiTheme="minorHAnsi" w:cstheme="minorHAnsi"/>
                <w:bCs/>
                <w:szCs w:val="20"/>
              </w:rPr>
              <w:t xml:space="preserve"> </w:t>
            </w:r>
            <w:r w:rsidR="00CC6230" w:rsidRPr="0038162F">
              <w:rPr>
                <w:rFonts w:asciiTheme="minorHAnsi" w:hAnsiTheme="minorHAnsi" w:cstheme="minorHAnsi"/>
                <w:bCs/>
                <w:szCs w:val="20"/>
              </w:rPr>
              <w:t>along GUTC corridor</w:t>
            </w:r>
            <w:r w:rsidR="005F5CB5" w:rsidRPr="0038162F">
              <w:rPr>
                <w:rFonts w:asciiTheme="minorHAnsi" w:hAnsiTheme="minorHAnsi" w:cstheme="minorHAnsi"/>
                <w:bCs/>
                <w:szCs w:val="20"/>
              </w:rPr>
              <w:t xml:space="preserve"> (% reduction)</w:t>
            </w:r>
          </w:p>
        </w:tc>
        <w:tc>
          <w:tcPr>
            <w:tcW w:w="2160" w:type="dxa"/>
          </w:tcPr>
          <w:p w14:paraId="23433BC3" w14:textId="27553237" w:rsidR="00CA47A3" w:rsidRPr="0038162F" w:rsidRDefault="00357EBA" w:rsidP="00BD7518">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65586847" w14:textId="0296C2D2" w:rsidR="00CA47A3" w:rsidRPr="0038162F" w:rsidRDefault="005F5CB5" w:rsidP="00BD7518">
            <w:pPr>
              <w:jc w:val="center"/>
              <w:rPr>
                <w:rFonts w:asciiTheme="minorHAnsi" w:hAnsiTheme="minorHAnsi" w:cstheme="minorHAnsi"/>
                <w:bCs/>
                <w:szCs w:val="20"/>
              </w:rPr>
            </w:pPr>
            <w:r w:rsidRPr="0038162F">
              <w:rPr>
                <w:rFonts w:asciiTheme="minorHAnsi" w:hAnsiTheme="minorHAnsi" w:cstheme="minorHAnsi"/>
                <w:bCs/>
                <w:szCs w:val="20"/>
              </w:rPr>
              <w:t>5%</w:t>
            </w:r>
          </w:p>
        </w:tc>
        <w:tc>
          <w:tcPr>
            <w:tcW w:w="2903" w:type="dxa"/>
          </w:tcPr>
          <w:p w14:paraId="0BA54DBA" w14:textId="01200CC3" w:rsidR="00CA47A3" w:rsidRPr="0038162F" w:rsidRDefault="005F5CB5" w:rsidP="00BD7518">
            <w:pPr>
              <w:jc w:val="center"/>
              <w:rPr>
                <w:rFonts w:asciiTheme="minorHAnsi" w:hAnsiTheme="minorHAnsi" w:cstheme="minorHAnsi"/>
                <w:bCs/>
                <w:szCs w:val="20"/>
              </w:rPr>
            </w:pPr>
            <w:r w:rsidRPr="0038162F">
              <w:rPr>
                <w:rFonts w:asciiTheme="minorHAnsi" w:hAnsiTheme="minorHAnsi" w:cstheme="minorHAnsi"/>
                <w:bCs/>
                <w:szCs w:val="20"/>
              </w:rPr>
              <w:t>10%</w:t>
            </w:r>
          </w:p>
        </w:tc>
      </w:tr>
      <w:tr w:rsidR="00DF6D54" w:rsidRPr="0038162F" w14:paraId="27D792C4" w14:textId="77777777" w:rsidTr="04CE45F5">
        <w:trPr>
          <w:trHeight w:val="410"/>
        </w:trPr>
        <w:tc>
          <w:tcPr>
            <w:tcW w:w="2605" w:type="dxa"/>
            <w:shd w:val="clear" w:color="auto" w:fill="E7E6E6" w:themeFill="background2"/>
          </w:tcPr>
          <w:p w14:paraId="24F5C9C3" w14:textId="08F3A1C1" w:rsidR="00DF6D54" w:rsidRPr="0038162F" w:rsidRDefault="00DF6D54" w:rsidP="002B4FAC">
            <w:pPr>
              <w:rPr>
                <w:rFonts w:asciiTheme="majorHAnsi" w:hAnsiTheme="majorHAnsi" w:cstheme="majorHAnsi"/>
                <w:b/>
                <w:bCs/>
                <w:szCs w:val="20"/>
              </w:rPr>
            </w:pPr>
            <w:r w:rsidRPr="0038162F">
              <w:rPr>
                <w:rFonts w:asciiTheme="majorHAnsi" w:hAnsiTheme="majorHAnsi" w:cstheme="majorHAnsi"/>
                <w:b/>
                <w:bCs/>
                <w:szCs w:val="20"/>
              </w:rPr>
              <w:t>Project component</w:t>
            </w:r>
            <w:r w:rsidR="002B4D5D" w:rsidRPr="0038162F">
              <w:rPr>
                <w:rFonts w:asciiTheme="majorHAnsi" w:hAnsiTheme="majorHAnsi" w:cstheme="majorHAnsi"/>
                <w:b/>
                <w:bCs/>
                <w:szCs w:val="20"/>
              </w:rPr>
              <w:t xml:space="preserve"> 1</w:t>
            </w:r>
            <w:r w:rsidRPr="0038162F">
              <w:rPr>
                <w:rFonts w:asciiTheme="majorHAnsi" w:hAnsiTheme="majorHAnsi" w:cstheme="majorHAnsi"/>
                <w:b/>
                <w:bCs/>
                <w:szCs w:val="20"/>
              </w:rPr>
              <w:t xml:space="preserve"> </w:t>
            </w:r>
          </w:p>
        </w:tc>
        <w:tc>
          <w:tcPr>
            <w:tcW w:w="11813" w:type="dxa"/>
            <w:gridSpan w:val="4"/>
            <w:shd w:val="clear" w:color="auto" w:fill="E7E6E6" w:themeFill="background2"/>
          </w:tcPr>
          <w:p w14:paraId="044A0CBE" w14:textId="1A34697D" w:rsidR="00DF6D54" w:rsidRPr="0038162F" w:rsidRDefault="00F1724C" w:rsidP="006E6CD8">
            <w:pPr>
              <w:rPr>
                <w:rFonts w:asciiTheme="majorHAnsi" w:hAnsiTheme="majorHAnsi" w:cstheme="majorHAnsi"/>
                <w:b/>
                <w:szCs w:val="20"/>
                <w:highlight w:val="yellow"/>
              </w:rPr>
            </w:pPr>
            <w:r w:rsidRPr="0038162F">
              <w:rPr>
                <w:rFonts w:asciiTheme="majorHAnsi" w:hAnsiTheme="majorHAnsi" w:cstheme="majorHAnsi"/>
                <w:b/>
                <w:szCs w:val="20"/>
              </w:rPr>
              <w:t>Institutionalization of low carbon e-mobility and green urban development</w:t>
            </w:r>
          </w:p>
        </w:tc>
      </w:tr>
      <w:tr w:rsidR="0009688F" w:rsidRPr="0038162F" w14:paraId="55FA974D" w14:textId="77777777" w:rsidTr="04CE45F5">
        <w:trPr>
          <w:trHeight w:val="575"/>
        </w:trPr>
        <w:tc>
          <w:tcPr>
            <w:tcW w:w="2605" w:type="dxa"/>
            <w:vMerge w:val="restart"/>
            <w:shd w:val="clear" w:color="auto" w:fill="D9D9D9" w:themeFill="background1" w:themeFillShade="D9"/>
          </w:tcPr>
          <w:p w14:paraId="455DD1E1" w14:textId="790F4D19" w:rsidR="0009688F" w:rsidRPr="0038162F" w:rsidRDefault="00DF6D54" w:rsidP="002B4FAC">
            <w:pPr>
              <w:rPr>
                <w:rFonts w:asciiTheme="minorHAnsi" w:hAnsiTheme="minorHAnsi" w:cstheme="minorHAnsi"/>
                <w:szCs w:val="20"/>
              </w:rPr>
            </w:pPr>
            <w:r w:rsidRPr="0038162F">
              <w:rPr>
                <w:rFonts w:asciiTheme="minorHAnsi" w:hAnsiTheme="minorHAnsi" w:cstheme="minorHAnsi"/>
                <w:b/>
                <w:bCs/>
                <w:szCs w:val="20"/>
              </w:rPr>
              <w:t xml:space="preserve">Project </w:t>
            </w:r>
            <w:r w:rsidR="0009688F" w:rsidRPr="0038162F">
              <w:rPr>
                <w:rFonts w:asciiTheme="minorHAnsi" w:hAnsiTheme="minorHAnsi" w:cstheme="minorHAnsi"/>
                <w:b/>
                <w:bCs/>
                <w:szCs w:val="20"/>
              </w:rPr>
              <w:t>Outcome 1</w:t>
            </w:r>
            <w:r w:rsidR="008D0228" w:rsidRPr="0038162F">
              <w:rPr>
                <w:rFonts w:asciiTheme="minorHAnsi" w:hAnsiTheme="minorHAnsi" w:cstheme="minorHAnsi"/>
                <w:b/>
                <w:bCs/>
                <w:szCs w:val="20"/>
              </w:rPr>
              <w:t xml:space="preserve">: </w:t>
            </w:r>
            <w:r w:rsidR="008D0228" w:rsidRPr="0038162F">
              <w:rPr>
                <w:rFonts w:asciiTheme="minorHAnsi" w:hAnsiTheme="minorHAnsi" w:cstheme="minorHAnsi"/>
                <w:szCs w:val="20"/>
              </w:rPr>
              <w:t xml:space="preserve">The </w:t>
            </w:r>
            <w:bookmarkStart w:id="118" w:name="_Hlk27992912"/>
            <w:r w:rsidR="008D0228" w:rsidRPr="0038162F">
              <w:rPr>
                <w:rFonts w:asciiTheme="minorHAnsi" w:hAnsiTheme="minorHAnsi" w:cstheme="minorHAnsi"/>
                <w:szCs w:val="20"/>
              </w:rPr>
              <w:t xml:space="preserve">government establishes an institutional framework and adopts a </w:t>
            </w:r>
            <w:r w:rsidR="008D0228" w:rsidRPr="0038162F">
              <w:rPr>
                <w:rFonts w:asciiTheme="minorHAnsi" w:hAnsiTheme="minorHAnsi" w:cstheme="minorHAnsi"/>
                <w:szCs w:val="20"/>
              </w:rPr>
              <w:lastRenderedPageBreak/>
              <w:t xml:space="preserve">strategy for the promotion of </w:t>
            </w:r>
            <w:r w:rsidR="00466767" w:rsidRPr="0038162F">
              <w:rPr>
                <w:rFonts w:asciiTheme="minorHAnsi" w:hAnsiTheme="minorHAnsi" w:cstheme="minorHAnsi"/>
                <w:szCs w:val="20"/>
              </w:rPr>
              <w:t xml:space="preserve">gender-inclusive </w:t>
            </w:r>
            <w:r w:rsidR="008D0228" w:rsidRPr="0038162F">
              <w:rPr>
                <w:rFonts w:asciiTheme="minorHAnsi" w:hAnsiTheme="minorHAnsi" w:cstheme="minorHAnsi"/>
                <w:szCs w:val="20"/>
              </w:rPr>
              <w:t>low-carbon electric mobility and GUTCs</w:t>
            </w:r>
            <w:bookmarkEnd w:id="118"/>
          </w:p>
        </w:tc>
        <w:tc>
          <w:tcPr>
            <w:tcW w:w="4230" w:type="dxa"/>
            <w:shd w:val="clear" w:color="auto" w:fill="FFFFFF" w:themeFill="background1"/>
          </w:tcPr>
          <w:p w14:paraId="3B4980C0" w14:textId="165F5EE2" w:rsidR="0009688F" w:rsidRPr="0038162F" w:rsidRDefault="0009688F" w:rsidP="006E6CD8">
            <w:pPr>
              <w:rPr>
                <w:rFonts w:asciiTheme="majorHAnsi" w:hAnsiTheme="majorHAnsi" w:cstheme="majorHAnsi"/>
                <w:bCs/>
                <w:szCs w:val="20"/>
              </w:rPr>
            </w:pPr>
            <w:r w:rsidRPr="0038162F">
              <w:rPr>
                <w:rFonts w:asciiTheme="majorHAnsi" w:hAnsiTheme="majorHAnsi" w:cstheme="majorHAnsi"/>
                <w:bCs/>
                <w:szCs w:val="20"/>
              </w:rPr>
              <w:lastRenderedPageBreak/>
              <w:t xml:space="preserve">Indicator </w:t>
            </w:r>
            <w:r w:rsidR="00CC6230" w:rsidRPr="0038162F">
              <w:rPr>
                <w:rFonts w:asciiTheme="majorHAnsi" w:hAnsiTheme="majorHAnsi" w:cstheme="majorHAnsi"/>
                <w:bCs/>
                <w:szCs w:val="20"/>
              </w:rPr>
              <w:t>5</w:t>
            </w:r>
            <w:r w:rsidRPr="0038162F">
              <w:rPr>
                <w:rFonts w:asciiTheme="majorHAnsi" w:hAnsiTheme="majorHAnsi" w:cstheme="majorHAnsi"/>
                <w:bCs/>
                <w:szCs w:val="20"/>
              </w:rPr>
              <w:t>:</w:t>
            </w:r>
            <w:r w:rsidR="000C7893" w:rsidRPr="0038162F">
              <w:rPr>
                <w:rFonts w:asciiTheme="majorHAnsi" w:hAnsiTheme="majorHAnsi" w:cstheme="majorHAnsi"/>
                <w:bCs/>
                <w:szCs w:val="20"/>
              </w:rPr>
              <w:t xml:space="preserve"> </w:t>
            </w:r>
            <w:r w:rsidR="0007786A" w:rsidRPr="0038162F">
              <w:rPr>
                <w:rFonts w:asciiTheme="majorHAnsi" w:hAnsiTheme="majorHAnsi" w:cstheme="majorHAnsi"/>
                <w:bCs/>
                <w:szCs w:val="20"/>
              </w:rPr>
              <w:t xml:space="preserve">Number of </w:t>
            </w:r>
            <w:r w:rsidR="00205452" w:rsidRPr="0038162F">
              <w:rPr>
                <w:rFonts w:asciiTheme="majorHAnsi" w:hAnsiTheme="majorHAnsi" w:cstheme="majorHAnsi"/>
                <w:bCs/>
                <w:szCs w:val="20"/>
              </w:rPr>
              <w:t xml:space="preserve">adopted </w:t>
            </w:r>
            <w:r w:rsidR="00466767" w:rsidRPr="0038162F">
              <w:rPr>
                <w:rFonts w:asciiTheme="majorHAnsi" w:hAnsiTheme="majorHAnsi" w:cstheme="majorHAnsi"/>
                <w:bCs/>
                <w:szCs w:val="20"/>
              </w:rPr>
              <w:t xml:space="preserve">gender-inclusive </w:t>
            </w:r>
            <w:r w:rsidR="0007786A" w:rsidRPr="0038162F">
              <w:rPr>
                <w:rFonts w:asciiTheme="majorHAnsi" w:hAnsiTheme="majorHAnsi" w:cstheme="majorHAnsi"/>
                <w:bCs/>
                <w:szCs w:val="20"/>
              </w:rPr>
              <w:t xml:space="preserve">national and municipal level strategies and plans that increase the </w:t>
            </w:r>
            <w:r w:rsidR="00205452" w:rsidRPr="0038162F">
              <w:rPr>
                <w:rFonts w:asciiTheme="majorHAnsi" w:hAnsiTheme="majorHAnsi" w:cstheme="majorHAnsi"/>
                <w:bCs/>
                <w:szCs w:val="20"/>
              </w:rPr>
              <w:t xml:space="preserve">uptake </w:t>
            </w:r>
            <w:r w:rsidR="0007786A" w:rsidRPr="0038162F">
              <w:rPr>
                <w:rFonts w:asciiTheme="majorHAnsi" w:hAnsiTheme="majorHAnsi" w:cstheme="majorHAnsi"/>
                <w:bCs/>
                <w:szCs w:val="20"/>
              </w:rPr>
              <w:t xml:space="preserve">of EVs and development of </w:t>
            </w:r>
            <w:r w:rsidR="0007786A" w:rsidRPr="0038162F">
              <w:rPr>
                <w:rFonts w:asciiTheme="majorHAnsi" w:hAnsiTheme="majorHAnsi" w:cstheme="majorHAnsi"/>
                <w:bCs/>
                <w:szCs w:val="20"/>
              </w:rPr>
              <w:lastRenderedPageBreak/>
              <w:t>GUTCs</w:t>
            </w:r>
            <w:r w:rsidR="00466767" w:rsidRPr="0038162F">
              <w:rPr>
                <w:rFonts w:asciiTheme="majorHAnsi" w:hAnsiTheme="majorHAnsi" w:cstheme="majorHAnsi"/>
                <w:bCs/>
                <w:szCs w:val="20"/>
              </w:rPr>
              <w:t xml:space="preserve"> and include gender considerations</w:t>
            </w:r>
          </w:p>
        </w:tc>
        <w:tc>
          <w:tcPr>
            <w:tcW w:w="2160" w:type="dxa"/>
            <w:shd w:val="clear" w:color="auto" w:fill="FFFFFF" w:themeFill="background1"/>
          </w:tcPr>
          <w:p w14:paraId="0DDD21B1" w14:textId="7B7F2C69" w:rsidR="0009688F" w:rsidRPr="0038162F" w:rsidRDefault="00CA47A3" w:rsidP="00BD7518">
            <w:pPr>
              <w:jc w:val="center"/>
              <w:rPr>
                <w:rFonts w:asciiTheme="majorHAnsi" w:hAnsiTheme="majorHAnsi" w:cstheme="majorHAnsi"/>
                <w:bCs/>
                <w:szCs w:val="20"/>
              </w:rPr>
            </w:pPr>
            <w:r w:rsidRPr="0038162F">
              <w:rPr>
                <w:rFonts w:asciiTheme="majorHAnsi" w:hAnsiTheme="majorHAnsi" w:cstheme="majorHAnsi"/>
                <w:bCs/>
                <w:szCs w:val="20"/>
              </w:rPr>
              <w:lastRenderedPageBreak/>
              <w:t>0</w:t>
            </w:r>
          </w:p>
        </w:tc>
        <w:tc>
          <w:tcPr>
            <w:tcW w:w="2520" w:type="dxa"/>
            <w:shd w:val="clear" w:color="auto" w:fill="FFFFFF" w:themeFill="background1"/>
          </w:tcPr>
          <w:p w14:paraId="776231E7" w14:textId="58D7A9A9" w:rsidR="0009688F" w:rsidRPr="0038162F" w:rsidRDefault="00CA47A3" w:rsidP="00BD7518">
            <w:pPr>
              <w:jc w:val="center"/>
              <w:rPr>
                <w:rFonts w:asciiTheme="majorHAnsi" w:hAnsiTheme="majorHAnsi" w:cstheme="majorHAnsi"/>
                <w:bCs/>
                <w:szCs w:val="20"/>
              </w:rPr>
            </w:pPr>
            <w:r w:rsidRPr="0038162F">
              <w:rPr>
                <w:rFonts w:asciiTheme="majorHAnsi" w:hAnsiTheme="majorHAnsi" w:cstheme="majorHAnsi"/>
                <w:bCs/>
                <w:szCs w:val="20"/>
              </w:rPr>
              <w:t>1</w:t>
            </w:r>
          </w:p>
        </w:tc>
        <w:tc>
          <w:tcPr>
            <w:tcW w:w="2903" w:type="dxa"/>
            <w:shd w:val="clear" w:color="auto" w:fill="FFFFFF" w:themeFill="background1"/>
          </w:tcPr>
          <w:p w14:paraId="0D216A60" w14:textId="33CECD0E" w:rsidR="0009688F" w:rsidRPr="0038162F" w:rsidRDefault="00CA47A3" w:rsidP="00BD7518">
            <w:pPr>
              <w:jc w:val="center"/>
              <w:rPr>
                <w:rFonts w:asciiTheme="majorHAnsi" w:hAnsiTheme="majorHAnsi" w:cstheme="majorHAnsi"/>
                <w:szCs w:val="20"/>
              </w:rPr>
            </w:pPr>
            <w:r w:rsidRPr="0038162F">
              <w:rPr>
                <w:rFonts w:asciiTheme="majorHAnsi" w:hAnsiTheme="majorHAnsi" w:cstheme="majorBidi"/>
              </w:rPr>
              <w:t>5</w:t>
            </w:r>
            <w:r w:rsidRPr="0038162F">
              <w:rPr>
                <w:rStyle w:val="FootnoteReference"/>
                <w:rFonts w:asciiTheme="majorHAnsi" w:hAnsiTheme="majorHAnsi" w:cstheme="majorBidi"/>
                <w:sz w:val="20"/>
                <w:szCs w:val="20"/>
              </w:rPr>
              <w:footnoteReference w:id="30"/>
            </w:r>
          </w:p>
        </w:tc>
      </w:tr>
      <w:tr w:rsidR="0009688F" w:rsidRPr="0038162F" w14:paraId="50B486DF" w14:textId="77777777" w:rsidTr="04CE45F5">
        <w:trPr>
          <w:trHeight w:val="584"/>
        </w:trPr>
        <w:tc>
          <w:tcPr>
            <w:tcW w:w="2605" w:type="dxa"/>
            <w:vMerge/>
          </w:tcPr>
          <w:p w14:paraId="098B482E" w14:textId="77777777" w:rsidR="0009688F" w:rsidRPr="0038162F" w:rsidRDefault="0009688F" w:rsidP="006E6CD8">
            <w:pPr>
              <w:rPr>
                <w:rFonts w:asciiTheme="majorHAnsi" w:hAnsiTheme="majorHAnsi" w:cstheme="majorHAnsi"/>
                <w:b/>
                <w:bCs/>
                <w:szCs w:val="20"/>
              </w:rPr>
            </w:pPr>
          </w:p>
        </w:tc>
        <w:tc>
          <w:tcPr>
            <w:tcW w:w="4230" w:type="dxa"/>
            <w:shd w:val="clear" w:color="auto" w:fill="FFFFFF" w:themeFill="background1"/>
          </w:tcPr>
          <w:p w14:paraId="3F5CD312" w14:textId="1B042CF1" w:rsidR="0009688F" w:rsidRPr="0038162F" w:rsidRDefault="0009688F" w:rsidP="00111194">
            <w:pPr>
              <w:rPr>
                <w:rFonts w:asciiTheme="majorHAnsi" w:hAnsiTheme="majorHAnsi" w:cstheme="majorHAnsi"/>
                <w:szCs w:val="20"/>
              </w:rPr>
            </w:pPr>
            <w:r w:rsidRPr="0038162F">
              <w:rPr>
                <w:rFonts w:asciiTheme="majorHAnsi" w:hAnsiTheme="majorHAnsi" w:cstheme="majorHAnsi"/>
                <w:bCs/>
                <w:szCs w:val="20"/>
              </w:rPr>
              <w:t xml:space="preserve">Indicator </w:t>
            </w:r>
            <w:r w:rsidR="00CC6230" w:rsidRPr="0038162F">
              <w:rPr>
                <w:rFonts w:asciiTheme="majorHAnsi" w:hAnsiTheme="majorHAnsi" w:cstheme="majorHAnsi"/>
                <w:bCs/>
                <w:szCs w:val="20"/>
              </w:rPr>
              <w:t>6</w:t>
            </w:r>
            <w:r w:rsidRPr="0038162F">
              <w:rPr>
                <w:rFonts w:asciiTheme="majorHAnsi" w:hAnsiTheme="majorHAnsi" w:cstheme="majorHAnsi"/>
                <w:bCs/>
                <w:szCs w:val="20"/>
              </w:rPr>
              <w:t>:</w:t>
            </w:r>
            <w:r w:rsidR="00111194" w:rsidRPr="0038162F">
              <w:rPr>
                <w:rFonts w:asciiTheme="majorHAnsi" w:hAnsiTheme="majorHAnsi" w:cstheme="majorHAnsi"/>
                <w:bCs/>
                <w:szCs w:val="20"/>
              </w:rPr>
              <w:t xml:space="preserve"> Number of </w:t>
            </w:r>
            <w:r w:rsidR="00205452" w:rsidRPr="0038162F">
              <w:rPr>
                <w:rFonts w:asciiTheme="majorHAnsi" w:hAnsiTheme="majorHAnsi" w:cstheme="majorHAnsi"/>
                <w:bCs/>
                <w:szCs w:val="20"/>
              </w:rPr>
              <w:t xml:space="preserve">adopted </w:t>
            </w:r>
            <w:r w:rsidR="00466767" w:rsidRPr="0038162F">
              <w:rPr>
                <w:rFonts w:asciiTheme="majorHAnsi" w:hAnsiTheme="majorHAnsi" w:cstheme="majorHAnsi"/>
                <w:bCs/>
                <w:szCs w:val="20"/>
              </w:rPr>
              <w:t xml:space="preserve">gender-inclusive </w:t>
            </w:r>
            <w:r w:rsidR="00111194" w:rsidRPr="0038162F">
              <w:rPr>
                <w:rFonts w:asciiTheme="majorHAnsi" w:hAnsiTheme="majorHAnsi" w:cstheme="majorHAnsi"/>
                <w:bCs/>
                <w:szCs w:val="20"/>
              </w:rPr>
              <w:t>national policies and regulations to support growth and increase</w:t>
            </w:r>
            <w:r w:rsidR="005158BF">
              <w:rPr>
                <w:rFonts w:asciiTheme="majorHAnsi" w:hAnsiTheme="majorHAnsi" w:cstheme="majorHAnsi"/>
                <w:bCs/>
                <w:szCs w:val="20"/>
              </w:rPr>
              <w:t>d</w:t>
            </w:r>
            <w:r w:rsidR="00111194" w:rsidRPr="0038162F">
              <w:rPr>
                <w:rFonts w:asciiTheme="majorHAnsi" w:hAnsiTheme="majorHAnsi" w:cstheme="majorHAnsi"/>
                <w:bCs/>
                <w:szCs w:val="20"/>
              </w:rPr>
              <w:t xml:space="preserve"> use of EVs and the development of GUTCs</w:t>
            </w:r>
            <w:r w:rsidR="00622E20" w:rsidRPr="0038162F">
              <w:rPr>
                <w:rFonts w:asciiTheme="majorHAnsi" w:hAnsiTheme="majorHAnsi" w:cstheme="majorHAnsi"/>
                <w:bCs/>
                <w:szCs w:val="20"/>
              </w:rPr>
              <w:t xml:space="preserve"> that include gender considerations</w:t>
            </w:r>
          </w:p>
        </w:tc>
        <w:tc>
          <w:tcPr>
            <w:tcW w:w="2160" w:type="dxa"/>
            <w:shd w:val="clear" w:color="auto" w:fill="FFFFFF" w:themeFill="background1"/>
          </w:tcPr>
          <w:p w14:paraId="671A2284" w14:textId="736636C6" w:rsidR="0009688F" w:rsidRPr="0038162F" w:rsidRDefault="00111194" w:rsidP="00BD7518">
            <w:pPr>
              <w:jc w:val="center"/>
              <w:rPr>
                <w:rFonts w:asciiTheme="majorHAnsi" w:hAnsiTheme="majorHAnsi" w:cstheme="majorHAnsi"/>
                <w:bCs/>
                <w:szCs w:val="20"/>
              </w:rPr>
            </w:pPr>
            <w:r w:rsidRPr="0038162F">
              <w:rPr>
                <w:rFonts w:asciiTheme="majorHAnsi" w:hAnsiTheme="majorHAnsi" w:cstheme="majorHAnsi"/>
                <w:bCs/>
                <w:szCs w:val="20"/>
              </w:rPr>
              <w:t>0</w:t>
            </w:r>
          </w:p>
        </w:tc>
        <w:tc>
          <w:tcPr>
            <w:tcW w:w="2520" w:type="dxa"/>
            <w:shd w:val="clear" w:color="auto" w:fill="FFFFFF" w:themeFill="background1"/>
          </w:tcPr>
          <w:p w14:paraId="70AB1F01" w14:textId="642E816A" w:rsidR="0009688F" w:rsidRPr="0038162F" w:rsidRDefault="0007786A" w:rsidP="00BD7518">
            <w:pPr>
              <w:jc w:val="center"/>
              <w:rPr>
                <w:rFonts w:asciiTheme="majorHAnsi" w:hAnsiTheme="majorHAnsi" w:cstheme="majorHAnsi"/>
                <w:bCs/>
                <w:szCs w:val="20"/>
              </w:rPr>
            </w:pPr>
            <w:r w:rsidRPr="0038162F">
              <w:rPr>
                <w:rFonts w:asciiTheme="majorHAnsi" w:hAnsiTheme="majorHAnsi" w:cstheme="majorHAnsi"/>
                <w:bCs/>
                <w:szCs w:val="20"/>
              </w:rPr>
              <w:t>0</w:t>
            </w:r>
          </w:p>
        </w:tc>
        <w:tc>
          <w:tcPr>
            <w:tcW w:w="2903" w:type="dxa"/>
            <w:shd w:val="clear" w:color="auto" w:fill="FFFFFF" w:themeFill="background1"/>
          </w:tcPr>
          <w:p w14:paraId="6FD16FA2" w14:textId="21E3F2B3" w:rsidR="0009688F" w:rsidRPr="0038162F" w:rsidRDefault="0007786A" w:rsidP="00BD7518">
            <w:pPr>
              <w:jc w:val="center"/>
              <w:rPr>
                <w:rFonts w:asciiTheme="majorHAnsi" w:hAnsiTheme="majorHAnsi" w:cstheme="majorHAnsi"/>
                <w:szCs w:val="20"/>
              </w:rPr>
            </w:pPr>
            <w:r w:rsidRPr="0038162F">
              <w:rPr>
                <w:rFonts w:asciiTheme="majorHAnsi" w:hAnsiTheme="majorHAnsi" w:cstheme="majorBidi"/>
              </w:rPr>
              <w:t>3</w:t>
            </w:r>
            <w:r w:rsidR="00111194" w:rsidRPr="0038162F">
              <w:rPr>
                <w:rStyle w:val="FootnoteReference"/>
                <w:rFonts w:asciiTheme="majorHAnsi" w:hAnsiTheme="majorHAnsi" w:cstheme="majorBidi"/>
                <w:sz w:val="20"/>
                <w:szCs w:val="20"/>
              </w:rPr>
              <w:footnoteReference w:id="31"/>
            </w:r>
          </w:p>
        </w:tc>
      </w:tr>
      <w:tr w:rsidR="000A013F" w:rsidRPr="0038162F" w14:paraId="458F63DB" w14:textId="77777777" w:rsidTr="04CE45F5">
        <w:trPr>
          <w:trHeight w:val="620"/>
        </w:trPr>
        <w:tc>
          <w:tcPr>
            <w:tcW w:w="2605" w:type="dxa"/>
            <w:shd w:val="clear" w:color="auto" w:fill="D9D9D9" w:themeFill="background1" w:themeFillShade="D9"/>
          </w:tcPr>
          <w:p w14:paraId="38A6FDF1" w14:textId="34AC0ED4" w:rsidR="00AC237E" w:rsidRPr="0038162F" w:rsidRDefault="000A013F" w:rsidP="000A013F">
            <w:pPr>
              <w:rPr>
                <w:rFonts w:asciiTheme="majorHAnsi" w:hAnsiTheme="majorHAnsi" w:cstheme="majorHAnsi"/>
                <w:b/>
                <w:bCs/>
                <w:szCs w:val="20"/>
              </w:rPr>
            </w:pPr>
            <w:r w:rsidRPr="0038162F">
              <w:rPr>
                <w:rFonts w:asciiTheme="majorHAnsi" w:hAnsiTheme="majorHAnsi" w:cstheme="majorHAnsi"/>
                <w:b/>
                <w:bCs/>
                <w:szCs w:val="20"/>
              </w:rPr>
              <w:t>Outputs to achieve Outcome 1</w:t>
            </w:r>
          </w:p>
        </w:tc>
        <w:tc>
          <w:tcPr>
            <w:tcW w:w="11813" w:type="dxa"/>
            <w:gridSpan w:val="4"/>
            <w:shd w:val="clear" w:color="auto" w:fill="FFFFFF" w:themeFill="background1"/>
          </w:tcPr>
          <w:p w14:paraId="715D7C17" w14:textId="3009CFFF" w:rsidR="005F5CB5" w:rsidRPr="0038162F" w:rsidRDefault="005F5CB5" w:rsidP="00AC237E">
            <w:pPr>
              <w:rPr>
                <w:rFonts w:asciiTheme="minorHAnsi" w:hAnsiTheme="minorHAnsi" w:cstheme="minorHAnsi"/>
                <w:bCs/>
                <w:szCs w:val="20"/>
              </w:rPr>
            </w:pPr>
            <w:r w:rsidRPr="0038162F">
              <w:rPr>
                <w:rFonts w:asciiTheme="minorHAnsi" w:hAnsiTheme="minorHAnsi" w:cstheme="minorHAnsi"/>
                <w:bCs/>
                <w:szCs w:val="20"/>
              </w:rPr>
              <w:t xml:space="preserve">Output 1.1: </w:t>
            </w:r>
            <w:r w:rsidR="00D40150" w:rsidRPr="0038162F">
              <w:rPr>
                <w:rFonts w:asciiTheme="minorHAnsi" w:hAnsiTheme="minorHAnsi" w:cstheme="minorHAnsi"/>
                <w:bCs/>
                <w:szCs w:val="20"/>
              </w:rPr>
              <w:t>National Strategy and Roadmap on electric vehicles (EVs</w:t>
            </w:r>
            <w:r w:rsidR="0072792E" w:rsidRPr="0038162F">
              <w:rPr>
                <w:rFonts w:asciiTheme="minorHAnsi" w:hAnsiTheme="minorHAnsi" w:cstheme="minorHAnsi"/>
                <w:bCs/>
                <w:szCs w:val="20"/>
              </w:rPr>
              <w:t>)</w:t>
            </w:r>
            <w:r w:rsidRPr="0038162F">
              <w:rPr>
                <w:rFonts w:asciiTheme="minorHAnsi" w:hAnsiTheme="minorHAnsi" w:cstheme="minorHAnsi"/>
                <w:bCs/>
                <w:szCs w:val="20"/>
              </w:rPr>
              <w:t xml:space="preserve"> </w:t>
            </w:r>
          </w:p>
          <w:p w14:paraId="7B108145" w14:textId="11DF83D5" w:rsidR="005F5CB5" w:rsidRPr="0038162F" w:rsidRDefault="00AC237E" w:rsidP="00AC237E">
            <w:pPr>
              <w:rPr>
                <w:rFonts w:asciiTheme="minorHAnsi" w:hAnsiTheme="minorHAnsi" w:cstheme="minorHAnsi"/>
                <w:bCs/>
                <w:szCs w:val="20"/>
              </w:rPr>
            </w:pPr>
            <w:r w:rsidRPr="0038162F">
              <w:rPr>
                <w:rFonts w:asciiTheme="minorHAnsi" w:hAnsiTheme="minorHAnsi" w:cstheme="minorHAnsi"/>
                <w:bCs/>
                <w:szCs w:val="20"/>
              </w:rPr>
              <w:t xml:space="preserve">Output 1.2: </w:t>
            </w:r>
            <w:r w:rsidR="00D40150" w:rsidRPr="0038162F">
              <w:rPr>
                <w:rFonts w:asciiTheme="minorHAnsi" w:hAnsiTheme="minorHAnsi" w:cstheme="minorHAnsi"/>
                <w:bCs/>
                <w:szCs w:val="20"/>
              </w:rPr>
              <w:t>National Strategy and Roadmap for increasing development of green urban corridors (GUTCs) and improving urban environmental conditions</w:t>
            </w:r>
          </w:p>
          <w:p w14:paraId="3960789A" w14:textId="77777777" w:rsidR="005F5CB5" w:rsidRPr="0038162F" w:rsidRDefault="005F5CB5" w:rsidP="00AC237E">
            <w:pPr>
              <w:rPr>
                <w:rFonts w:asciiTheme="minorHAnsi" w:hAnsiTheme="minorHAnsi" w:cstheme="minorHAnsi"/>
                <w:bCs/>
                <w:szCs w:val="20"/>
              </w:rPr>
            </w:pPr>
            <w:r w:rsidRPr="0038162F">
              <w:rPr>
                <w:rFonts w:asciiTheme="minorHAnsi" w:hAnsiTheme="minorHAnsi" w:cstheme="minorHAnsi"/>
                <w:bCs/>
                <w:szCs w:val="20"/>
              </w:rPr>
              <w:t xml:space="preserve">Output 1.3: Municipal-level strategy for increased adoption of EVs and development of GUTCs for cities in Uzbekistan </w:t>
            </w:r>
          </w:p>
          <w:p w14:paraId="00D4AD96" w14:textId="77777777" w:rsidR="000A013F" w:rsidRPr="0038162F" w:rsidRDefault="005F5CB5" w:rsidP="00AC237E">
            <w:pPr>
              <w:rPr>
                <w:rFonts w:asciiTheme="minorHAnsi" w:hAnsiTheme="minorHAnsi" w:cstheme="minorHAnsi"/>
                <w:bCs/>
                <w:szCs w:val="20"/>
              </w:rPr>
            </w:pPr>
            <w:r w:rsidRPr="0038162F">
              <w:rPr>
                <w:rFonts w:asciiTheme="minorHAnsi" w:hAnsiTheme="minorHAnsi" w:cstheme="minorHAnsi"/>
                <w:bCs/>
                <w:szCs w:val="20"/>
              </w:rPr>
              <w:t>Output 1.4: Proposed new codes and standards for EVs and development of GUTCs corridors in Uzbekistan</w:t>
            </w:r>
          </w:p>
          <w:p w14:paraId="7968D3B9" w14:textId="73E98214" w:rsidR="005F5CB5" w:rsidRPr="0038162F" w:rsidRDefault="005F5CB5" w:rsidP="00AC237E">
            <w:pPr>
              <w:rPr>
                <w:rFonts w:asciiTheme="majorHAnsi" w:hAnsiTheme="majorHAnsi" w:cstheme="majorHAnsi"/>
                <w:bCs/>
                <w:szCs w:val="20"/>
                <w:highlight w:val="yellow"/>
              </w:rPr>
            </w:pPr>
            <w:r w:rsidRPr="0038162F">
              <w:rPr>
                <w:rFonts w:asciiTheme="minorHAnsi" w:hAnsiTheme="minorHAnsi" w:cstheme="minorHAnsi"/>
                <w:bCs/>
                <w:szCs w:val="20"/>
              </w:rPr>
              <w:t>Output 1.5: Adopted national policy statement on EVs and GUTCs</w:t>
            </w:r>
          </w:p>
        </w:tc>
      </w:tr>
      <w:tr w:rsidR="002B4D5D" w:rsidRPr="0038162F" w14:paraId="2D86DC6F" w14:textId="77777777" w:rsidTr="04CE45F5">
        <w:trPr>
          <w:trHeight w:val="405"/>
        </w:trPr>
        <w:tc>
          <w:tcPr>
            <w:tcW w:w="2605" w:type="dxa"/>
            <w:shd w:val="clear" w:color="auto" w:fill="E7E6E6" w:themeFill="background2"/>
          </w:tcPr>
          <w:p w14:paraId="04DEBA51" w14:textId="5DB3C7E0" w:rsidR="002B4D5D" w:rsidRPr="0038162F" w:rsidRDefault="002B4D5D" w:rsidP="00A32D39">
            <w:pPr>
              <w:rPr>
                <w:rFonts w:asciiTheme="minorHAnsi" w:hAnsiTheme="minorHAnsi" w:cstheme="minorHAnsi"/>
                <w:b/>
                <w:bCs/>
                <w:szCs w:val="20"/>
              </w:rPr>
            </w:pPr>
            <w:r w:rsidRPr="0038162F">
              <w:rPr>
                <w:rFonts w:asciiTheme="minorHAnsi" w:hAnsiTheme="minorHAnsi" w:cstheme="minorHAnsi"/>
                <w:b/>
                <w:bCs/>
                <w:szCs w:val="20"/>
              </w:rPr>
              <w:t xml:space="preserve">Project component 2 </w:t>
            </w:r>
            <w:bookmarkStart w:id="119" w:name="_Hlk28014599"/>
          </w:p>
        </w:tc>
        <w:tc>
          <w:tcPr>
            <w:tcW w:w="11813" w:type="dxa"/>
            <w:gridSpan w:val="4"/>
            <w:shd w:val="clear" w:color="auto" w:fill="E7E6E6" w:themeFill="background2"/>
          </w:tcPr>
          <w:p w14:paraId="6F9E78A2" w14:textId="7E0B1C39" w:rsidR="002B4D5D" w:rsidRPr="0038162F" w:rsidRDefault="00F1724C" w:rsidP="00A32D39">
            <w:pPr>
              <w:rPr>
                <w:rFonts w:asciiTheme="minorHAnsi" w:hAnsiTheme="minorHAnsi" w:cstheme="minorHAnsi"/>
                <w:b/>
                <w:bCs/>
                <w:szCs w:val="20"/>
                <w:highlight w:val="yellow"/>
              </w:rPr>
            </w:pPr>
            <w:r w:rsidRPr="0038162F">
              <w:rPr>
                <w:rFonts w:asciiTheme="minorHAnsi" w:hAnsiTheme="minorHAnsi" w:cstheme="minorHAnsi"/>
                <w:b/>
                <w:bCs/>
                <w:color w:val="212121"/>
                <w:szCs w:val="20"/>
              </w:rPr>
              <w:t>Short term barrier removal through low-carbon e-mobility demonstrations and green urban development</w:t>
            </w:r>
            <w:r w:rsidR="00E646DD" w:rsidRPr="0038162F">
              <w:rPr>
                <w:rFonts w:asciiTheme="minorHAnsi" w:hAnsiTheme="minorHAnsi" w:cstheme="minorHAnsi"/>
                <w:b/>
                <w:bCs/>
                <w:color w:val="212121"/>
                <w:szCs w:val="20"/>
              </w:rPr>
              <w:t xml:space="preserve"> in Tashken</w:t>
            </w:r>
            <w:bookmarkEnd w:id="119"/>
            <w:r w:rsidR="00E646DD" w:rsidRPr="0038162F">
              <w:rPr>
                <w:rFonts w:asciiTheme="minorHAnsi" w:hAnsiTheme="minorHAnsi" w:cstheme="minorHAnsi"/>
                <w:b/>
                <w:bCs/>
                <w:color w:val="212121"/>
                <w:szCs w:val="20"/>
              </w:rPr>
              <w:t>t</w:t>
            </w:r>
          </w:p>
        </w:tc>
      </w:tr>
      <w:tr w:rsidR="00CC6230" w:rsidRPr="0038162F" w14:paraId="453B714E" w14:textId="77777777" w:rsidTr="04CE45F5">
        <w:trPr>
          <w:trHeight w:val="413"/>
        </w:trPr>
        <w:tc>
          <w:tcPr>
            <w:tcW w:w="2605" w:type="dxa"/>
            <w:vMerge w:val="restart"/>
            <w:shd w:val="clear" w:color="auto" w:fill="auto"/>
          </w:tcPr>
          <w:p w14:paraId="252D8FC7" w14:textId="16ABA69E" w:rsidR="00CC6230" w:rsidRPr="0038162F" w:rsidRDefault="00CC6230" w:rsidP="006E6CD8">
            <w:pPr>
              <w:rPr>
                <w:rFonts w:asciiTheme="minorHAnsi" w:hAnsiTheme="minorHAnsi" w:cstheme="minorHAnsi"/>
                <w:szCs w:val="20"/>
              </w:rPr>
            </w:pPr>
            <w:r w:rsidRPr="0038162F">
              <w:rPr>
                <w:rFonts w:asciiTheme="minorHAnsi" w:hAnsiTheme="minorHAnsi" w:cstheme="minorHAnsi"/>
                <w:b/>
                <w:bCs/>
                <w:szCs w:val="20"/>
              </w:rPr>
              <w:t xml:space="preserve">Outcome 2: </w:t>
            </w:r>
            <w:r w:rsidRPr="0038162F">
              <w:rPr>
                <w:rFonts w:asciiTheme="minorHAnsi" w:hAnsiTheme="minorHAnsi" w:cstheme="minorHAnsi"/>
                <w:szCs w:val="20"/>
              </w:rPr>
              <w:t xml:space="preserve">Pilots </w:t>
            </w:r>
            <w:r w:rsidR="00E646DD" w:rsidRPr="0038162F">
              <w:rPr>
                <w:rFonts w:asciiTheme="minorHAnsi" w:hAnsiTheme="minorHAnsi" w:cstheme="minorHAnsi"/>
                <w:szCs w:val="20"/>
              </w:rPr>
              <w:t xml:space="preserve">in Tashkent </w:t>
            </w:r>
            <w:r w:rsidRPr="0038162F">
              <w:rPr>
                <w:rFonts w:asciiTheme="minorHAnsi" w:hAnsiTheme="minorHAnsi" w:cstheme="minorHAnsi"/>
                <w:szCs w:val="20"/>
              </w:rPr>
              <w:t>provide evidence of technical, financial and environmental sustainability to plan for scale-up of low-carbon e-mobility and GUTCs</w:t>
            </w:r>
          </w:p>
        </w:tc>
        <w:tc>
          <w:tcPr>
            <w:tcW w:w="4230" w:type="dxa"/>
          </w:tcPr>
          <w:p w14:paraId="5FF19936" w14:textId="0ED06472" w:rsidR="00CC6230" w:rsidRPr="0038162F" w:rsidRDefault="00CC6230" w:rsidP="00F03F75">
            <w:pPr>
              <w:rPr>
                <w:rFonts w:asciiTheme="minorHAnsi" w:hAnsiTheme="minorHAnsi" w:cstheme="minorHAnsi"/>
                <w:bCs/>
                <w:szCs w:val="20"/>
              </w:rPr>
            </w:pPr>
            <w:r w:rsidRPr="0038162F">
              <w:rPr>
                <w:rFonts w:asciiTheme="minorHAnsi" w:hAnsiTheme="minorHAnsi" w:cstheme="minorHAnsi"/>
                <w:bCs/>
                <w:szCs w:val="20"/>
              </w:rPr>
              <w:t>Indicator 7: Number of completed feasibility studies for pilot GUTC</w:t>
            </w:r>
            <w:r w:rsidR="00D5520F" w:rsidRPr="0038162F">
              <w:rPr>
                <w:rFonts w:asciiTheme="minorHAnsi" w:hAnsiTheme="minorHAnsi" w:cstheme="minorHAnsi"/>
                <w:bCs/>
                <w:szCs w:val="20"/>
              </w:rPr>
              <w:t xml:space="preserve"> and e-bus fleet</w:t>
            </w:r>
          </w:p>
        </w:tc>
        <w:tc>
          <w:tcPr>
            <w:tcW w:w="2160" w:type="dxa"/>
          </w:tcPr>
          <w:p w14:paraId="528F973D" w14:textId="14F1182B" w:rsidR="00CC6230" w:rsidRPr="0038162F" w:rsidRDefault="00CC6230"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69A9EB34" w14:textId="6BAA0FC6" w:rsidR="00CC6230" w:rsidRPr="0038162F" w:rsidRDefault="00CC6230" w:rsidP="00B75135">
            <w:pPr>
              <w:jc w:val="center"/>
              <w:rPr>
                <w:rFonts w:asciiTheme="minorHAnsi" w:hAnsiTheme="minorHAnsi" w:cstheme="minorHAnsi"/>
                <w:bCs/>
                <w:szCs w:val="20"/>
              </w:rPr>
            </w:pPr>
            <w:r w:rsidRPr="0038162F">
              <w:rPr>
                <w:rFonts w:asciiTheme="minorHAnsi" w:hAnsiTheme="minorHAnsi" w:cstheme="minorBidi"/>
              </w:rPr>
              <w:t>1</w:t>
            </w:r>
            <w:r w:rsidR="005937DA" w:rsidRPr="0038162F">
              <w:rPr>
                <w:rStyle w:val="FootnoteReference"/>
              </w:rPr>
              <w:footnoteReference w:id="32"/>
            </w:r>
          </w:p>
        </w:tc>
        <w:tc>
          <w:tcPr>
            <w:tcW w:w="2903" w:type="dxa"/>
          </w:tcPr>
          <w:p w14:paraId="36B1273F" w14:textId="212D9241" w:rsidR="00CC6230" w:rsidRPr="0038162F" w:rsidRDefault="00CC6230" w:rsidP="00B75135">
            <w:pPr>
              <w:jc w:val="center"/>
              <w:rPr>
                <w:rFonts w:asciiTheme="minorHAnsi" w:hAnsiTheme="minorHAnsi" w:cstheme="minorHAnsi"/>
                <w:szCs w:val="20"/>
              </w:rPr>
            </w:pPr>
            <w:r w:rsidRPr="0038162F">
              <w:rPr>
                <w:rFonts w:asciiTheme="minorHAnsi" w:hAnsiTheme="minorHAnsi" w:cstheme="minorHAnsi"/>
                <w:szCs w:val="20"/>
              </w:rPr>
              <w:t>1</w:t>
            </w:r>
          </w:p>
        </w:tc>
      </w:tr>
      <w:tr w:rsidR="00CC6230" w:rsidRPr="0038162F" w14:paraId="42225E4C" w14:textId="77777777" w:rsidTr="04CE45F5">
        <w:trPr>
          <w:trHeight w:val="440"/>
        </w:trPr>
        <w:tc>
          <w:tcPr>
            <w:tcW w:w="2605" w:type="dxa"/>
            <w:vMerge/>
          </w:tcPr>
          <w:p w14:paraId="147699E0" w14:textId="77777777" w:rsidR="00CC6230" w:rsidRPr="0038162F" w:rsidRDefault="00CC6230" w:rsidP="006E6CD8">
            <w:pPr>
              <w:rPr>
                <w:rFonts w:asciiTheme="minorHAnsi" w:hAnsiTheme="minorHAnsi" w:cstheme="minorHAnsi"/>
                <w:b/>
                <w:bCs/>
                <w:szCs w:val="20"/>
              </w:rPr>
            </w:pPr>
          </w:p>
        </w:tc>
        <w:tc>
          <w:tcPr>
            <w:tcW w:w="4230" w:type="dxa"/>
          </w:tcPr>
          <w:p w14:paraId="24F9E65E" w14:textId="0C5635EA" w:rsidR="00CC6230" w:rsidRPr="0038162F" w:rsidRDefault="00CC6230" w:rsidP="00F03F75">
            <w:pPr>
              <w:rPr>
                <w:rFonts w:asciiTheme="minorHAnsi" w:hAnsiTheme="minorHAnsi" w:cstheme="minorHAnsi"/>
                <w:szCs w:val="20"/>
              </w:rPr>
            </w:pPr>
            <w:r w:rsidRPr="0038162F">
              <w:rPr>
                <w:rFonts w:asciiTheme="minorHAnsi" w:hAnsiTheme="minorHAnsi" w:cstheme="minorHAnsi"/>
                <w:bCs/>
                <w:szCs w:val="20"/>
              </w:rPr>
              <w:t xml:space="preserve">Indicator 8: Kilometers of pilot GUTC corridor developed </w:t>
            </w:r>
          </w:p>
        </w:tc>
        <w:tc>
          <w:tcPr>
            <w:tcW w:w="2160" w:type="dxa"/>
          </w:tcPr>
          <w:p w14:paraId="22075C46" w14:textId="111DDB26" w:rsidR="00CC6230" w:rsidRPr="0038162F" w:rsidRDefault="00F910A7"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0F6B9EC8" w14:textId="2F0EE8CA" w:rsidR="00CC6230" w:rsidRPr="0038162F" w:rsidRDefault="008A56DA" w:rsidP="00B75135">
            <w:pPr>
              <w:jc w:val="center"/>
              <w:rPr>
                <w:rFonts w:asciiTheme="minorHAnsi" w:hAnsiTheme="minorHAnsi" w:cstheme="minorHAnsi"/>
                <w:bCs/>
                <w:szCs w:val="20"/>
              </w:rPr>
            </w:pPr>
            <w:r w:rsidRPr="0038162F">
              <w:rPr>
                <w:rFonts w:asciiTheme="minorHAnsi" w:hAnsiTheme="minorHAnsi" w:cstheme="minorBidi"/>
              </w:rPr>
              <w:t>7.5</w:t>
            </w:r>
            <w:r w:rsidR="00F910A7" w:rsidRPr="0038162F">
              <w:rPr>
                <w:rStyle w:val="FootnoteReference"/>
                <w:rFonts w:asciiTheme="minorHAnsi" w:hAnsiTheme="minorHAnsi" w:cstheme="minorBidi"/>
                <w:sz w:val="20"/>
                <w:szCs w:val="20"/>
              </w:rPr>
              <w:footnoteReference w:id="33"/>
            </w:r>
          </w:p>
        </w:tc>
        <w:tc>
          <w:tcPr>
            <w:tcW w:w="2903" w:type="dxa"/>
          </w:tcPr>
          <w:p w14:paraId="2EB71EB9" w14:textId="1B46AE5E" w:rsidR="00CC6230" w:rsidRPr="0038162F" w:rsidRDefault="00F82E92" w:rsidP="00B75135">
            <w:pPr>
              <w:jc w:val="center"/>
              <w:rPr>
                <w:rFonts w:asciiTheme="minorHAnsi" w:hAnsiTheme="minorHAnsi" w:cstheme="minorHAnsi"/>
                <w:szCs w:val="20"/>
              </w:rPr>
            </w:pPr>
            <w:r w:rsidRPr="0038162F">
              <w:rPr>
                <w:rFonts w:asciiTheme="minorHAnsi" w:hAnsiTheme="minorHAnsi" w:cstheme="minorBidi"/>
              </w:rPr>
              <w:t>16.6</w:t>
            </w:r>
            <w:r w:rsidR="008A56DA" w:rsidRPr="0038162F">
              <w:rPr>
                <w:rStyle w:val="FootnoteReference"/>
              </w:rPr>
              <w:footnoteReference w:id="34"/>
            </w:r>
          </w:p>
        </w:tc>
      </w:tr>
      <w:tr w:rsidR="00CC6230" w:rsidRPr="0038162F" w14:paraId="2C8DA5F3" w14:textId="77777777" w:rsidTr="04CE45F5">
        <w:trPr>
          <w:trHeight w:val="440"/>
        </w:trPr>
        <w:tc>
          <w:tcPr>
            <w:tcW w:w="2605" w:type="dxa"/>
            <w:vMerge/>
          </w:tcPr>
          <w:p w14:paraId="3D499894" w14:textId="77777777" w:rsidR="00CC6230" w:rsidRPr="0038162F" w:rsidRDefault="00CC6230" w:rsidP="006E6CD8">
            <w:pPr>
              <w:rPr>
                <w:rFonts w:asciiTheme="minorHAnsi" w:hAnsiTheme="minorHAnsi" w:cstheme="minorHAnsi"/>
                <w:b/>
                <w:bCs/>
                <w:szCs w:val="20"/>
              </w:rPr>
            </w:pPr>
          </w:p>
        </w:tc>
        <w:tc>
          <w:tcPr>
            <w:tcW w:w="4230" w:type="dxa"/>
          </w:tcPr>
          <w:p w14:paraId="4B6F497F" w14:textId="2F0C35E8" w:rsidR="00CC6230" w:rsidRPr="0038162F" w:rsidRDefault="00CC6230" w:rsidP="00F03F75">
            <w:pPr>
              <w:rPr>
                <w:rFonts w:asciiTheme="minorHAnsi" w:hAnsiTheme="minorHAnsi" w:cstheme="minorHAnsi"/>
                <w:bCs/>
                <w:szCs w:val="20"/>
              </w:rPr>
            </w:pPr>
            <w:r w:rsidRPr="0038162F">
              <w:rPr>
                <w:rFonts w:asciiTheme="minorHAnsi" w:hAnsiTheme="minorHAnsi" w:cstheme="minorHAnsi"/>
                <w:bCs/>
                <w:szCs w:val="20"/>
              </w:rPr>
              <w:t xml:space="preserve">Indicator 9: Number of e-buses in operation along </w:t>
            </w:r>
            <w:r w:rsidR="00510600" w:rsidRPr="0038162F">
              <w:rPr>
                <w:rFonts w:asciiTheme="minorHAnsi" w:hAnsiTheme="minorHAnsi" w:cstheme="minorHAnsi"/>
                <w:bCs/>
                <w:szCs w:val="20"/>
              </w:rPr>
              <w:t>pilot GUTC</w:t>
            </w:r>
            <w:r w:rsidR="005A3B80" w:rsidRPr="0038162F">
              <w:rPr>
                <w:rFonts w:asciiTheme="minorHAnsi" w:hAnsiTheme="minorHAnsi" w:cstheme="minorHAnsi"/>
                <w:bCs/>
                <w:szCs w:val="20"/>
              </w:rPr>
              <w:t>s</w:t>
            </w:r>
            <w:r w:rsidR="00622E20" w:rsidRPr="0038162F">
              <w:rPr>
                <w:rFonts w:asciiTheme="minorHAnsi" w:hAnsiTheme="minorHAnsi" w:cstheme="minorHAnsi"/>
                <w:bCs/>
                <w:szCs w:val="20"/>
              </w:rPr>
              <w:t xml:space="preserve"> with gender-inclusive features</w:t>
            </w:r>
            <w:r w:rsidR="00186D6E">
              <w:rPr>
                <w:rFonts w:asciiTheme="minorHAnsi" w:hAnsiTheme="minorHAnsi" w:cstheme="minorHAnsi"/>
                <w:bCs/>
                <w:szCs w:val="20"/>
              </w:rPr>
              <w:t xml:space="preserve"> such </w:t>
            </w:r>
            <w:r w:rsidR="00186D6E" w:rsidRPr="00186D6E">
              <w:rPr>
                <w:rFonts w:asciiTheme="minorHAnsi" w:hAnsiTheme="minorHAnsi" w:cstheme="minorHAnsi"/>
                <w:bCs/>
              </w:rPr>
              <w:t xml:space="preserve">as at least </w:t>
            </w:r>
            <w:r w:rsidR="00186D6E" w:rsidRPr="001E6B9E">
              <w:rPr>
                <w:rFonts w:asciiTheme="minorHAnsi" w:hAnsiTheme="minorHAnsi" w:cstheme="minorHAnsi"/>
                <w:bCs/>
              </w:rPr>
              <w:t>1 or 2 female drivers for e-bus.</w:t>
            </w:r>
          </w:p>
        </w:tc>
        <w:tc>
          <w:tcPr>
            <w:tcW w:w="2160" w:type="dxa"/>
          </w:tcPr>
          <w:p w14:paraId="07635DEA" w14:textId="329C8C9A" w:rsidR="00CC6230" w:rsidRPr="0038162F" w:rsidRDefault="00F910A7"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0A168625" w14:textId="3006B404" w:rsidR="00CC6230" w:rsidRPr="0038162F" w:rsidRDefault="00F82E92" w:rsidP="00B75135">
            <w:pPr>
              <w:jc w:val="center"/>
              <w:rPr>
                <w:rFonts w:asciiTheme="minorHAnsi" w:hAnsiTheme="minorHAnsi" w:cstheme="minorHAnsi"/>
                <w:bCs/>
                <w:szCs w:val="20"/>
              </w:rPr>
            </w:pPr>
            <w:r w:rsidRPr="0038162F">
              <w:rPr>
                <w:rFonts w:asciiTheme="minorHAnsi" w:hAnsiTheme="minorHAnsi" w:cstheme="minorHAnsi"/>
                <w:bCs/>
                <w:szCs w:val="20"/>
              </w:rPr>
              <w:t>10</w:t>
            </w:r>
          </w:p>
        </w:tc>
        <w:tc>
          <w:tcPr>
            <w:tcW w:w="2903" w:type="dxa"/>
          </w:tcPr>
          <w:p w14:paraId="1D24EC65" w14:textId="5EDF306D" w:rsidR="00CC6230" w:rsidRPr="0038162F" w:rsidRDefault="00F82E92" w:rsidP="00B75135">
            <w:pPr>
              <w:jc w:val="center"/>
              <w:rPr>
                <w:rFonts w:asciiTheme="minorHAnsi" w:hAnsiTheme="minorHAnsi" w:cstheme="minorHAnsi"/>
                <w:szCs w:val="20"/>
              </w:rPr>
            </w:pPr>
            <w:r w:rsidRPr="0038162F">
              <w:rPr>
                <w:rFonts w:asciiTheme="minorHAnsi" w:hAnsiTheme="minorHAnsi" w:cstheme="minorBidi"/>
              </w:rPr>
              <w:t>30</w:t>
            </w:r>
            <w:r w:rsidRPr="0038162F">
              <w:rPr>
                <w:rStyle w:val="FootnoteReference"/>
              </w:rPr>
              <w:footnoteReference w:id="35"/>
            </w:r>
          </w:p>
        </w:tc>
      </w:tr>
      <w:tr w:rsidR="00AD1864" w:rsidRPr="0038162F" w14:paraId="4AE32072" w14:textId="77777777" w:rsidTr="04CE45F5">
        <w:trPr>
          <w:trHeight w:val="530"/>
        </w:trPr>
        <w:tc>
          <w:tcPr>
            <w:tcW w:w="2605" w:type="dxa"/>
            <w:shd w:val="clear" w:color="auto" w:fill="auto"/>
          </w:tcPr>
          <w:p w14:paraId="3B886133" w14:textId="6AED5EEE" w:rsidR="00AD1864" w:rsidRPr="0038162F" w:rsidRDefault="00AD1864" w:rsidP="008149E2">
            <w:pPr>
              <w:rPr>
                <w:rFonts w:asciiTheme="minorHAnsi" w:hAnsiTheme="minorHAnsi" w:cstheme="minorHAnsi"/>
                <w:b/>
                <w:bCs/>
                <w:szCs w:val="20"/>
              </w:rPr>
            </w:pPr>
            <w:r w:rsidRPr="0038162F">
              <w:rPr>
                <w:rFonts w:asciiTheme="minorHAnsi" w:hAnsiTheme="minorHAnsi" w:cstheme="minorHAnsi"/>
                <w:b/>
                <w:bCs/>
                <w:szCs w:val="20"/>
              </w:rPr>
              <w:t xml:space="preserve">Outputs to achieve Outcome </w:t>
            </w:r>
            <w:r w:rsidR="00F1724C" w:rsidRPr="0038162F">
              <w:rPr>
                <w:rFonts w:asciiTheme="minorHAnsi" w:hAnsiTheme="minorHAnsi" w:cstheme="minorHAnsi"/>
                <w:b/>
                <w:bCs/>
                <w:szCs w:val="20"/>
              </w:rPr>
              <w:t>2</w:t>
            </w:r>
          </w:p>
        </w:tc>
        <w:tc>
          <w:tcPr>
            <w:tcW w:w="11813" w:type="dxa"/>
            <w:gridSpan w:val="4"/>
          </w:tcPr>
          <w:p w14:paraId="7015248F" w14:textId="6164389B" w:rsidR="00AC237E" w:rsidRPr="0038162F" w:rsidRDefault="00AC237E" w:rsidP="00700C29">
            <w:pPr>
              <w:rPr>
                <w:rFonts w:asciiTheme="minorHAnsi" w:hAnsiTheme="minorHAnsi" w:cstheme="minorHAnsi"/>
                <w:bCs/>
                <w:szCs w:val="20"/>
              </w:rPr>
            </w:pPr>
            <w:r w:rsidRPr="0038162F">
              <w:rPr>
                <w:rFonts w:asciiTheme="minorHAnsi" w:hAnsiTheme="minorHAnsi" w:cstheme="minorHAnsi"/>
                <w:bCs/>
                <w:szCs w:val="20"/>
              </w:rPr>
              <w:t xml:space="preserve">Output 2.1: Feasibility study on GUTCs in Tashkent with </w:t>
            </w:r>
            <w:r w:rsidR="00622E20" w:rsidRPr="0038162F">
              <w:rPr>
                <w:rFonts w:asciiTheme="minorHAnsi" w:hAnsiTheme="minorHAnsi" w:cstheme="minorHAnsi"/>
                <w:bCs/>
                <w:szCs w:val="20"/>
              </w:rPr>
              <w:t xml:space="preserve">gender-inclusive features and an </w:t>
            </w:r>
            <w:r w:rsidRPr="0038162F">
              <w:rPr>
                <w:rFonts w:asciiTheme="minorHAnsi" w:hAnsiTheme="minorHAnsi" w:cstheme="minorHAnsi"/>
                <w:bCs/>
                <w:szCs w:val="20"/>
              </w:rPr>
              <w:t>emphasis on e-buses for public transport, fast charging stations, NMV infrastructure to increase public transport ridership, and green belts</w:t>
            </w:r>
          </w:p>
          <w:p w14:paraId="5CB39F82" w14:textId="5E58035A" w:rsidR="00AC237E" w:rsidRPr="0038162F" w:rsidRDefault="00AC237E" w:rsidP="00700C29">
            <w:pPr>
              <w:rPr>
                <w:rFonts w:asciiTheme="minorHAnsi" w:hAnsiTheme="minorHAnsi" w:cstheme="minorHAnsi"/>
                <w:bCs/>
                <w:szCs w:val="20"/>
              </w:rPr>
            </w:pPr>
            <w:r w:rsidRPr="0038162F">
              <w:rPr>
                <w:rFonts w:asciiTheme="minorHAnsi" w:hAnsiTheme="minorHAnsi" w:cstheme="minorHAnsi"/>
                <w:bCs/>
                <w:szCs w:val="20"/>
              </w:rPr>
              <w:lastRenderedPageBreak/>
              <w:t xml:space="preserve">Output 2.2: </w:t>
            </w:r>
            <w:r w:rsidR="008A56DA" w:rsidRPr="0038162F">
              <w:rPr>
                <w:rFonts w:asciiTheme="minorHAnsi" w:hAnsiTheme="minorHAnsi" w:cstheme="minorHAnsi"/>
                <w:bCs/>
                <w:szCs w:val="20"/>
              </w:rPr>
              <w:t xml:space="preserve">An operational GUTC demo project in Tashkent with measures to attract and </w:t>
            </w:r>
            <w:r w:rsidR="00C35B16" w:rsidRPr="0038162F">
              <w:rPr>
                <w:rFonts w:asciiTheme="minorHAnsi" w:hAnsiTheme="minorHAnsi" w:cstheme="minorHAnsi"/>
                <w:bCs/>
                <w:szCs w:val="20"/>
              </w:rPr>
              <w:t>maximize</w:t>
            </w:r>
            <w:r w:rsidR="008A56DA" w:rsidRPr="0038162F">
              <w:rPr>
                <w:rFonts w:asciiTheme="minorHAnsi" w:hAnsiTheme="minorHAnsi" w:cstheme="minorHAnsi"/>
                <w:bCs/>
                <w:szCs w:val="20"/>
              </w:rPr>
              <w:t xml:space="preserve"> ridership along corridor with e-buses</w:t>
            </w:r>
            <w:r w:rsidR="00D55769" w:rsidRPr="0038162F">
              <w:rPr>
                <w:rFonts w:asciiTheme="minorHAnsi" w:hAnsiTheme="minorHAnsi" w:cstheme="minorHAnsi"/>
                <w:bCs/>
                <w:szCs w:val="20"/>
              </w:rPr>
              <w:t xml:space="preserve"> (with </w:t>
            </w:r>
            <w:r w:rsidR="008F7389" w:rsidRPr="0038162F">
              <w:rPr>
                <w:rFonts w:asciiTheme="minorHAnsi" w:hAnsiTheme="minorHAnsi" w:cstheme="minorHAnsi"/>
                <w:bCs/>
                <w:szCs w:val="20"/>
              </w:rPr>
              <w:t xml:space="preserve">features that are </w:t>
            </w:r>
            <w:r w:rsidR="00D55769" w:rsidRPr="0038162F">
              <w:rPr>
                <w:rFonts w:asciiTheme="minorHAnsi" w:hAnsiTheme="minorHAnsi" w:cstheme="minorHAnsi"/>
                <w:bCs/>
                <w:szCs w:val="20"/>
              </w:rPr>
              <w:t>incl</w:t>
            </w:r>
            <w:r w:rsidR="008F7389" w:rsidRPr="0038162F">
              <w:rPr>
                <w:rFonts w:asciiTheme="minorHAnsi" w:hAnsiTheme="minorHAnsi" w:cstheme="minorHAnsi"/>
                <w:bCs/>
                <w:szCs w:val="20"/>
              </w:rPr>
              <w:t>usive of gender and vulnerable groups)</w:t>
            </w:r>
            <w:r w:rsidR="008A56DA" w:rsidRPr="0038162F">
              <w:rPr>
                <w:rFonts w:asciiTheme="minorHAnsi" w:hAnsiTheme="minorHAnsi" w:cstheme="minorHAnsi"/>
                <w:bCs/>
                <w:szCs w:val="20"/>
              </w:rPr>
              <w:t xml:space="preserve"> and green belts for maintaining urban resilience to climate change</w:t>
            </w:r>
            <w:r w:rsidR="00622E20" w:rsidRPr="0038162F">
              <w:rPr>
                <w:rFonts w:asciiTheme="minorHAnsi" w:hAnsiTheme="minorHAnsi" w:cstheme="minorHAnsi"/>
                <w:bCs/>
                <w:szCs w:val="20"/>
              </w:rPr>
              <w:t xml:space="preserve"> </w:t>
            </w:r>
          </w:p>
          <w:p w14:paraId="5E1B0E89" w14:textId="2C9DFFFA" w:rsidR="00AC237E" w:rsidRPr="0038162F" w:rsidRDefault="00AC237E" w:rsidP="00700C29">
            <w:pPr>
              <w:rPr>
                <w:rFonts w:asciiTheme="minorHAnsi" w:hAnsiTheme="minorHAnsi" w:cstheme="minorHAnsi"/>
                <w:bCs/>
                <w:szCs w:val="20"/>
              </w:rPr>
            </w:pPr>
            <w:r w:rsidRPr="0038162F">
              <w:rPr>
                <w:rFonts w:asciiTheme="minorHAnsi" w:hAnsiTheme="minorHAnsi" w:cstheme="minorHAnsi"/>
                <w:bCs/>
                <w:szCs w:val="20"/>
              </w:rPr>
              <w:t xml:space="preserve">Output 2.3: </w:t>
            </w:r>
            <w:r w:rsidR="00200C7F" w:rsidRPr="0038162F">
              <w:rPr>
                <w:rFonts w:asciiTheme="minorHAnsi" w:hAnsiTheme="minorHAnsi" w:cstheme="minorHAnsi"/>
                <w:bCs/>
                <w:szCs w:val="20"/>
              </w:rPr>
              <w:t>An operational fleet of electric buses and fast charging station</w:t>
            </w:r>
            <w:r w:rsidR="009127BB" w:rsidRPr="0038162F">
              <w:rPr>
                <w:rFonts w:asciiTheme="minorHAnsi" w:hAnsiTheme="minorHAnsi" w:cstheme="minorHAnsi"/>
                <w:bCs/>
                <w:szCs w:val="20"/>
              </w:rPr>
              <w:t>s</w:t>
            </w:r>
            <w:r w:rsidR="00200C7F" w:rsidRPr="0038162F">
              <w:rPr>
                <w:rFonts w:asciiTheme="minorHAnsi" w:hAnsiTheme="minorHAnsi" w:cstheme="minorHAnsi"/>
                <w:bCs/>
                <w:szCs w:val="20"/>
              </w:rPr>
              <w:t xml:space="preserve"> within Tashkent City Administration</w:t>
            </w:r>
          </w:p>
          <w:p w14:paraId="7A05C853" w14:textId="1CE1521B" w:rsidR="00AD1864" w:rsidRPr="0038162F" w:rsidRDefault="00700C29" w:rsidP="00700C29">
            <w:pPr>
              <w:rPr>
                <w:rFonts w:asciiTheme="minorHAnsi" w:hAnsiTheme="minorHAnsi" w:cstheme="minorHAnsi"/>
                <w:bCs/>
                <w:szCs w:val="20"/>
              </w:rPr>
            </w:pPr>
            <w:r w:rsidRPr="0038162F">
              <w:rPr>
                <w:rFonts w:asciiTheme="minorHAnsi" w:hAnsiTheme="minorHAnsi" w:cstheme="minorHAnsi"/>
                <w:bCs/>
                <w:szCs w:val="20"/>
              </w:rPr>
              <w:t xml:space="preserve">Output 2.4: </w:t>
            </w:r>
            <w:r w:rsidR="008A56DA" w:rsidRPr="0038162F">
              <w:rPr>
                <w:rFonts w:asciiTheme="minorHAnsi" w:hAnsiTheme="minorHAnsi" w:cstheme="minorHAnsi"/>
                <w:bCs/>
                <w:szCs w:val="20"/>
              </w:rPr>
              <w:t>Additional e-buses under Tashkent management operating along GUTC</w:t>
            </w:r>
          </w:p>
        </w:tc>
      </w:tr>
      <w:tr w:rsidR="00C87177" w:rsidRPr="0038162F" w14:paraId="1487238F" w14:textId="77777777" w:rsidTr="04CE45F5">
        <w:trPr>
          <w:trHeight w:val="368"/>
        </w:trPr>
        <w:tc>
          <w:tcPr>
            <w:tcW w:w="2605" w:type="dxa"/>
            <w:shd w:val="clear" w:color="auto" w:fill="E7E6E6" w:themeFill="background2"/>
          </w:tcPr>
          <w:p w14:paraId="6FB6E3CE" w14:textId="506375CA" w:rsidR="00C87177" w:rsidRPr="0038162F" w:rsidRDefault="00C87177" w:rsidP="00A32D39">
            <w:pPr>
              <w:rPr>
                <w:rFonts w:asciiTheme="minorHAnsi" w:hAnsiTheme="minorHAnsi" w:cstheme="minorHAnsi"/>
                <w:b/>
                <w:bCs/>
                <w:szCs w:val="20"/>
              </w:rPr>
            </w:pPr>
            <w:r w:rsidRPr="0038162F">
              <w:rPr>
                <w:rFonts w:asciiTheme="minorHAnsi" w:hAnsiTheme="minorHAnsi" w:cstheme="minorHAnsi"/>
                <w:b/>
                <w:bCs/>
                <w:szCs w:val="20"/>
              </w:rPr>
              <w:lastRenderedPageBreak/>
              <w:t xml:space="preserve">Project component 3 </w:t>
            </w:r>
          </w:p>
        </w:tc>
        <w:tc>
          <w:tcPr>
            <w:tcW w:w="11813" w:type="dxa"/>
            <w:gridSpan w:val="4"/>
            <w:shd w:val="clear" w:color="auto" w:fill="E7E6E6" w:themeFill="background2"/>
          </w:tcPr>
          <w:p w14:paraId="564E4A59" w14:textId="006A2862" w:rsidR="00C87177" w:rsidRPr="0038162F" w:rsidRDefault="00F1724C" w:rsidP="00A32D39">
            <w:pPr>
              <w:rPr>
                <w:rFonts w:asciiTheme="minorHAnsi" w:hAnsiTheme="minorHAnsi" w:cstheme="minorHAnsi"/>
                <w:b/>
                <w:szCs w:val="20"/>
              </w:rPr>
            </w:pPr>
            <w:bookmarkStart w:id="121" w:name="_Hlk28351693"/>
            <w:r w:rsidRPr="0038162F">
              <w:rPr>
                <w:rFonts w:asciiTheme="minorHAnsi" w:hAnsiTheme="minorHAnsi" w:cstheme="minorHAnsi"/>
                <w:b/>
                <w:szCs w:val="20"/>
              </w:rPr>
              <w:t>Preparing for scale-up and replication of low-carbon e-mobility and green urban development</w:t>
            </w:r>
            <w:bookmarkEnd w:id="121"/>
          </w:p>
        </w:tc>
      </w:tr>
      <w:tr w:rsidR="00B42CC4" w:rsidRPr="0038162F" w14:paraId="07CE9332" w14:textId="77777777" w:rsidTr="04CE45F5">
        <w:trPr>
          <w:trHeight w:val="620"/>
        </w:trPr>
        <w:tc>
          <w:tcPr>
            <w:tcW w:w="2605" w:type="dxa"/>
            <w:vMerge w:val="restart"/>
            <w:shd w:val="clear" w:color="auto" w:fill="auto"/>
          </w:tcPr>
          <w:p w14:paraId="4A6FA580" w14:textId="52FCEE9E" w:rsidR="00B42CC4" w:rsidRPr="0038162F" w:rsidRDefault="00B42CC4" w:rsidP="00A32D39">
            <w:pPr>
              <w:rPr>
                <w:rFonts w:asciiTheme="minorHAnsi" w:hAnsiTheme="minorHAnsi" w:cstheme="minorHAnsi"/>
                <w:szCs w:val="20"/>
              </w:rPr>
            </w:pPr>
            <w:r w:rsidRPr="0038162F">
              <w:rPr>
                <w:rFonts w:asciiTheme="minorHAnsi" w:hAnsiTheme="minorHAnsi" w:cstheme="minorHAnsi"/>
                <w:b/>
                <w:bCs/>
                <w:szCs w:val="20"/>
              </w:rPr>
              <w:t xml:space="preserve">Outcome 3: </w:t>
            </w:r>
            <w:r w:rsidRPr="0038162F">
              <w:rPr>
                <w:rFonts w:asciiTheme="minorHAnsi" w:hAnsiTheme="minorHAnsi" w:cstheme="minorHAnsi"/>
                <w:szCs w:val="20"/>
              </w:rPr>
              <w:t>Conditions are created to shift market towards low-carbon e-mobility and accelerate adoption of e-vehicles and GUTCs</w:t>
            </w:r>
          </w:p>
        </w:tc>
        <w:tc>
          <w:tcPr>
            <w:tcW w:w="4230" w:type="dxa"/>
          </w:tcPr>
          <w:p w14:paraId="382D063A" w14:textId="240EC0AB" w:rsidR="00B42CC4" w:rsidRPr="0038162F" w:rsidRDefault="00B42CC4" w:rsidP="00A32D39">
            <w:pPr>
              <w:rPr>
                <w:rFonts w:asciiTheme="minorHAnsi" w:hAnsiTheme="minorHAnsi" w:cstheme="minorHAnsi"/>
                <w:bCs/>
                <w:szCs w:val="20"/>
              </w:rPr>
            </w:pPr>
            <w:r w:rsidRPr="0038162F">
              <w:rPr>
                <w:rFonts w:asciiTheme="minorHAnsi" w:hAnsiTheme="minorHAnsi" w:cstheme="minorHAnsi"/>
                <w:bCs/>
                <w:szCs w:val="20"/>
              </w:rPr>
              <w:t>Indicator 10: Number of developed gender-inclusive guidelines and regulatory documents for Tashkent City on EV fleets and GUTC developments</w:t>
            </w:r>
          </w:p>
        </w:tc>
        <w:tc>
          <w:tcPr>
            <w:tcW w:w="2160" w:type="dxa"/>
          </w:tcPr>
          <w:p w14:paraId="3254BA09" w14:textId="2EEAC56E" w:rsidR="00B42CC4" w:rsidRPr="0038162F" w:rsidRDefault="00B42CC4"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7771B260" w14:textId="193F2B59" w:rsidR="00B42CC4" w:rsidRPr="0038162F" w:rsidRDefault="00B42CC4" w:rsidP="00B75135">
            <w:pPr>
              <w:jc w:val="center"/>
              <w:rPr>
                <w:rFonts w:asciiTheme="minorHAnsi" w:hAnsiTheme="minorHAnsi" w:cstheme="minorHAnsi"/>
                <w:bCs/>
                <w:szCs w:val="20"/>
              </w:rPr>
            </w:pPr>
            <w:r w:rsidRPr="0038162F">
              <w:rPr>
                <w:rFonts w:asciiTheme="minorHAnsi" w:hAnsiTheme="minorHAnsi" w:cstheme="minorBidi"/>
              </w:rPr>
              <w:t>2</w:t>
            </w:r>
            <w:r w:rsidRPr="0038162F">
              <w:rPr>
                <w:rStyle w:val="FootnoteReference"/>
                <w:rFonts w:asciiTheme="minorHAnsi" w:hAnsiTheme="minorHAnsi" w:cstheme="minorBidi"/>
                <w:sz w:val="20"/>
                <w:szCs w:val="20"/>
              </w:rPr>
              <w:footnoteReference w:id="36"/>
            </w:r>
          </w:p>
        </w:tc>
        <w:tc>
          <w:tcPr>
            <w:tcW w:w="2903" w:type="dxa"/>
          </w:tcPr>
          <w:p w14:paraId="5FD4F52C" w14:textId="01EE2AAD" w:rsidR="00B42CC4" w:rsidRPr="0038162F" w:rsidRDefault="00B42CC4" w:rsidP="00B75135">
            <w:pPr>
              <w:jc w:val="center"/>
              <w:rPr>
                <w:rFonts w:asciiTheme="minorHAnsi" w:hAnsiTheme="minorHAnsi" w:cstheme="minorHAnsi"/>
                <w:szCs w:val="20"/>
              </w:rPr>
            </w:pPr>
            <w:r w:rsidRPr="0038162F">
              <w:rPr>
                <w:rFonts w:asciiTheme="minorHAnsi" w:hAnsiTheme="minorHAnsi" w:cstheme="minorHAnsi"/>
                <w:szCs w:val="20"/>
              </w:rPr>
              <w:t>2</w:t>
            </w:r>
          </w:p>
        </w:tc>
      </w:tr>
      <w:tr w:rsidR="00B42CC4" w:rsidRPr="0038162F" w14:paraId="399C1D30" w14:textId="77777777" w:rsidTr="04CE45F5">
        <w:trPr>
          <w:trHeight w:val="620"/>
        </w:trPr>
        <w:tc>
          <w:tcPr>
            <w:tcW w:w="2605" w:type="dxa"/>
            <w:vMerge/>
          </w:tcPr>
          <w:p w14:paraId="412E16A8" w14:textId="77777777" w:rsidR="00B42CC4" w:rsidRPr="0038162F" w:rsidRDefault="00B42CC4" w:rsidP="00A32D39">
            <w:pPr>
              <w:rPr>
                <w:rFonts w:asciiTheme="minorHAnsi" w:hAnsiTheme="minorHAnsi" w:cstheme="minorHAnsi"/>
                <w:b/>
                <w:bCs/>
                <w:szCs w:val="20"/>
              </w:rPr>
            </w:pPr>
          </w:p>
        </w:tc>
        <w:tc>
          <w:tcPr>
            <w:tcW w:w="4230" w:type="dxa"/>
          </w:tcPr>
          <w:p w14:paraId="2027F177" w14:textId="24DEE999" w:rsidR="00B42CC4" w:rsidRPr="0038162F" w:rsidRDefault="00B42CC4" w:rsidP="00A32D39">
            <w:pPr>
              <w:rPr>
                <w:rFonts w:asciiTheme="minorHAnsi" w:hAnsiTheme="minorHAnsi" w:cstheme="minorHAnsi"/>
                <w:bCs/>
                <w:szCs w:val="20"/>
              </w:rPr>
            </w:pPr>
            <w:r w:rsidRPr="0038162F">
              <w:rPr>
                <w:rFonts w:asciiTheme="minorHAnsi" w:hAnsiTheme="minorHAnsi" w:cstheme="minorBidi"/>
              </w:rPr>
              <w:t>Indicator 11: Number of personnel involved in the monitoring and reporting of key environmental indicators along the GUTC</w:t>
            </w:r>
          </w:p>
        </w:tc>
        <w:tc>
          <w:tcPr>
            <w:tcW w:w="2160" w:type="dxa"/>
          </w:tcPr>
          <w:p w14:paraId="3767322E" w14:textId="6F43F496" w:rsidR="00B42CC4" w:rsidRPr="0038162F" w:rsidRDefault="00B42CC4"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0CFCE149" w14:textId="04E2F430" w:rsidR="00B42CC4" w:rsidRPr="0038162F" w:rsidRDefault="00B42CC4" w:rsidP="00B75135">
            <w:pPr>
              <w:jc w:val="center"/>
              <w:rPr>
                <w:rFonts w:asciiTheme="minorHAnsi" w:hAnsiTheme="minorHAnsi" w:cstheme="minorHAnsi"/>
                <w:bCs/>
                <w:szCs w:val="20"/>
                <w:highlight w:val="yellow"/>
              </w:rPr>
            </w:pPr>
            <w:r w:rsidRPr="0038162F">
              <w:rPr>
                <w:rFonts w:asciiTheme="minorHAnsi" w:hAnsiTheme="minorHAnsi" w:cstheme="minorHAnsi"/>
                <w:bCs/>
                <w:szCs w:val="20"/>
              </w:rPr>
              <w:t>5 (with a minimum of 20% women)</w:t>
            </w:r>
          </w:p>
        </w:tc>
        <w:tc>
          <w:tcPr>
            <w:tcW w:w="2903" w:type="dxa"/>
            <w:shd w:val="clear" w:color="auto" w:fill="auto"/>
          </w:tcPr>
          <w:p w14:paraId="5C5B6770" w14:textId="7742E0C0" w:rsidR="00B42CC4" w:rsidRPr="0038162F" w:rsidRDefault="00B42CC4" w:rsidP="00B75135">
            <w:pPr>
              <w:jc w:val="center"/>
              <w:rPr>
                <w:rFonts w:asciiTheme="minorHAnsi" w:hAnsiTheme="minorHAnsi" w:cstheme="minorHAnsi"/>
                <w:szCs w:val="20"/>
                <w:highlight w:val="yellow"/>
              </w:rPr>
            </w:pPr>
            <w:r w:rsidRPr="0038162F">
              <w:rPr>
                <w:rFonts w:asciiTheme="minorHAnsi" w:hAnsiTheme="minorHAnsi" w:cstheme="minorHAnsi"/>
                <w:szCs w:val="20"/>
              </w:rPr>
              <w:t>10 (with a minimum of 30% women)</w:t>
            </w:r>
          </w:p>
        </w:tc>
      </w:tr>
      <w:tr w:rsidR="00B42CC4" w:rsidRPr="0038162F" w14:paraId="2AEAF194" w14:textId="77777777" w:rsidTr="04CE45F5">
        <w:trPr>
          <w:trHeight w:val="530"/>
        </w:trPr>
        <w:tc>
          <w:tcPr>
            <w:tcW w:w="2605" w:type="dxa"/>
            <w:vMerge/>
          </w:tcPr>
          <w:p w14:paraId="1AF1A275" w14:textId="77777777" w:rsidR="00B42CC4" w:rsidRPr="0038162F" w:rsidRDefault="00B42CC4" w:rsidP="00A32D39">
            <w:pPr>
              <w:rPr>
                <w:rFonts w:asciiTheme="minorHAnsi" w:hAnsiTheme="minorHAnsi" w:cstheme="minorHAnsi"/>
                <w:b/>
                <w:bCs/>
                <w:szCs w:val="20"/>
              </w:rPr>
            </w:pPr>
          </w:p>
        </w:tc>
        <w:tc>
          <w:tcPr>
            <w:tcW w:w="4230" w:type="dxa"/>
          </w:tcPr>
          <w:p w14:paraId="42F22C4F" w14:textId="3FB0F426" w:rsidR="00B42CC4" w:rsidRPr="0038162F" w:rsidRDefault="00B42CC4" w:rsidP="00A32D39">
            <w:pPr>
              <w:rPr>
                <w:rFonts w:asciiTheme="minorHAnsi" w:hAnsiTheme="minorHAnsi" w:cstheme="minorHAnsi"/>
                <w:szCs w:val="20"/>
              </w:rPr>
            </w:pPr>
            <w:r w:rsidRPr="0038162F">
              <w:rPr>
                <w:rFonts w:asciiTheme="minorHAnsi" w:hAnsiTheme="minorHAnsi" w:cstheme="minorHAnsi"/>
                <w:bCs/>
                <w:szCs w:val="20"/>
              </w:rPr>
              <w:t xml:space="preserve">Indicator 12: Number of students </w:t>
            </w:r>
            <w:r w:rsidR="00A06412" w:rsidRPr="0038162F">
              <w:rPr>
                <w:rFonts w:asciiTheme="minorHAnsi" w:hAnsiTheme="minorHAnsi" w:cstheme="minorHAnsi"/>
                <w:bCs/>
                <w:szCs w:val="20"/>
              </w:rPr>
              <w:t xml:space="preserve">(% female students) </w:t>
            </w:r>
            <w:r w:rsidRPr="0038162F">
              <w:rPr>
                <w:rFonts w:asciiTheme="minorHAnsi" w:hAnsiTheme="minorHAnsi" w:cstheme="minorHAnsi"/>
                <w:bCs/>
                <w:szCs w:val="20"/>
              </w:rPr>
              <w:t>enrolled and graduated on courses for e-vehicles and green urban development</w:t>
            </w:r>
          </w:p>
        </w:tc>
        <w:tc>
          <w:tcPr>
            <w:tcW w:w="2160" w:type="dxa"/>
          </w:tcPr>
          <w:p w14:paraId="5F9AA951" w14:textId="403E7AEC" w:rsidR="00B42CC4" w:rsidRPr="0038162F" w:rsidRDefault="00B42CC4" w:rsidP="00B75135">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4B5E615E" w14:textId="0CD67C87" w:rsidR="00B42CC4" w:rsidRPr="0038162F" w:rsidRDefault="00B42CC4" w:rsidP="00B75135">
            <w:pPr>
              <w:jc w:val="center"/>
              <w:rPr>
                <w:rFonts w:asciiTheme="minorHAnsi" w:hAnsiTheme="minorHAnsi" w:cstheme="minorHAnsi"/>
                <w:bCs/>
                <w:szCs w:val="20"/>
              </w:rPr>
            </w:pPr>
            <w:r w:rsidRPr="0038162F">
              <w:rPr>
                <w:rFonts w:asciiTheme="minorHAnsi" w:hAnsiTheme="minorHAnsi" w:cstheme="minorHAnsi"/>
                <w:bCs/>
                <w:szCs w:val="20"/>
              </w:rPr>
              <w:t>50 (with a minimum of 20% women)</w:t>
            </w:r>
          </w:p>
        </w:tc>
        <w:tc>
          <w:tcPr>
            <w:tcW w:w="2903" w:type="dxa"/>
          </w:tcPr>
          <w:p w14:paraId="7ECA1DEC" w14:textId="2B59DDCF" w:rsidR="00B42CC4" w:rsidRPr="0038162F" w:rsidRDefault="00B42CC4" w:rsidP="00B75135">
            <w:pPr>
              <w:jc w:val="center"/>
              <w:rPr>
                <w:rFonts w:asciiTheme="minorHAnsi" w:hAnsiTheme="minorHAnsi" w:cstheme="minorHAnsi"/>
                <w:szCs w:val="20"/>
              </w:rPr>
            </w:pPr>
            <w:r w:rsidRPr="0038162F">
              <w:rPr>
                <w:rFonts w:asciiTheme="minorHAnsi" w:hAnsiTheme="minorHAnsi" w:cstheme="minorHAnsi"/>
                <w:szCs w:val="20"/>
              </w:rPr>
              <w:t>100 (with a minimum of 30% women)</w:t>
            </w:r>
          </w:p>
        </w:tc>
      </w:tr>
      <w:tr w:rsidR="00B42CC4" w:rsidRPr="0038162F" w14:paraId="1B6B84A5" w14:textId="77777777" w:rsidTr="04CE45F5">
        <w:trPr>
          <w:trHeight w:val="530"/>
        </w:trPr>
        <w:tc>
          <w:tcPr>
            <w:tcW w:w="2605" w:type="dxa"/>
            <w:vMerge/>
          </w:tcPr>
          <w:p w14:paraId="6D3FBA49" w14:textId="77777777" w:rsidR="00B42CC4" w:rsidRPr="0038162F" w:rsidRDefault="00B42CC4" w:rsidP="00B42CC4">
            <w:pPr>
              <w:rPr>
                <w:rFonts w:asciiTheme="minorHAnsi" w:hAnsiTheme="minorHAnsi" w:cstheme="minorHAnsi"/>
                <w:b/>
                <w:bCs/>
                <w:szCs w:val="20"/>
              </w:rPr>
            </w:pPr>
          </w:p>
        </w:tc>
        <w:tc>
          <w:tcPr>
            <w:tcW w:w="4230" w:type="dxa"/>
          </w:tcPr>
          <w:p w14:paraId="40DA6A4C" w14:textId="3E7AFCEA"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Indicator 13: Number of bankable and gender-inclusive feasibility studies and business plans for scaling-up of e-bus fleets and additional GUTCs in several main cities of Uzbekistan</w:t>
            </w:r>
          </w:p>
        </w:tc>
        <w:tc>
          <w:tcPr>
            <w:tcW w:w="2160" w:type="dxa"/>
          </w:tcPr>
          <w:p w14:paraId="162CAF1E" w14:textId="0F456E3C" w:rsidR="00B42CC4" w:rsidRPr="0038162F" w:rsidRDefault="00B42CC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4B46CCA4" w14:textId="75A2A360" w:rsidR="00B42CC4" w:rsidRPr="0038162F" w:rsidRDefault="00B42CC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903" w:type="dxa"/>
          </w:tcPr>
          <w:p w14:paraId="76259900" w14:textId="7B6280D3" w:rsidR="00B42CC4" w:rsidRPr="0038162F" w:rsidRDefault="00B42CC4" w:rsidP="00B42CC4">
            <w:pPr>
              <w:jc w:val="center"/>
              <w:rPr>
                <w:rFonts w:asciiTheme="minorHAnsi" w:hAnsiTheme="minorHAnsi" w:cstheme="minorHAnsi"/>
                <w:szCs w:val="20"/>
              </w:rPr>
            </w:pPr>
            <w:r w:rsidRPr="0038162F">
              <w:rPr>
                <w:rFonts w:asciiTheme="minorHAnsi" w:hAnsiTheme="minorHAnsi" w:cstheme="minorBidi"/>
              </w:rPr>
              <w:t>3</w:t>
            </w:r>
            <w:r w:rsidRPr="0038162F">
              <w:rPr>
                <w:rStyle w:val="FootnoteReference"/>
                <w:rFonts w:asciiTheme="minorHAnsi" w:hAnsiTheme="minorHAnsi" w:cstheme="minorBidi"/>
                <w:sz w:val="20"/>
                <w:szCs w:val="20"/>
              </w:rPr>
              <w:footnoteReference w:id="37"/>
            </w:r>
          </w:p>
        </w:tc>
      </w:tr>
      <w:tr w:rsidR="00B42CC4" w:rsidRPr="0038162F" w14:paraId="2F4FF3F5" w14:textId="77777777" w:rsidTr="04CE45F5">
        <w:trPr>
          <w:trHeight w:val="530"/>
        </w:trPr>
        <w:tc>
          <w:tcPr>
            <w:tcW w:w="2605" w:type="dxa"/>
            <w:vMerge/>
          </w:tcPr>
          <w:p w14:paraId="74ADAA88" w14:textId="77777777" w:rsidR="00B42CC4" w:rsidRPr="0038162F" w:rsidRDefault="00B42CC4" w:rsidP="00B42CC4">
            <w:pPr>
              <w:rPr>
                <w:rFonts w:asciiTheme="minorHAnsi" w:hAnsiTheme="minorHAnsi" w:cstheme="minorHAnsi"/>
                <w:b/>
                <w:bCs/>
                <w:szCs w:val="20"/>
              </w:rPr>
            </w:pPr>
          </w:p>
        </w:tc>
        <w:tc>
          <w:tcPr>
            <w:tcW w:w="4230" w:type="dxa"/>
          </w:tcPr>
          <w:p w14:paraId="45741D17" w14:textId="3040A53E"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Indicator 14: Number of private bankable proposals for financing at EOP</w:t>
            </w:r>
          </w:p>
        </w:tc>
        <w:tc>
          <w:tcPr>
            <w:tcW w:w="2160" w:type="dxa"/>
          </w:tcPr>
          <w:p w14:paraId="128CD499" w14:textId="3B0FFD50" w:rsidR="00B42CC4" w:rsidRPr="0038162F" w:rsidRDefault="00B42CC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3FC4B1DF" w14:textId="6F75ABF8" w:rsidR="00B42CC4" w:rsidRPr="0038162F" w:rsidRDefault="00B42CC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903" w:type="dxa"/>
          </w:tcPr>
          <w:p w14:paraId="77E88C01" w14:textId="105334FE" w:rsidR="00B42CC4" w:rsidRPr="0038162F" w:rsidRDefault="00B42CC4" w:rsidP="00B42CC4">
            <w:pPr>
              <w:jc w:val="center"/>
              <w:rPr>
                <w:rFonts w:asciiTheme="minorHAnsi" w:hAnsiTheme="minorHAnsi" w:cstheme="minorHAnsi"/>
                <w:szCs w:val="20"/>
              </w:rPr>
            </w:pPr>
            <w:r w:rsidRPr="0038162F">
              <w:rPr>
                <w:rFonts w:asciiTheme="minorHAnsi" w:hAnsiTheme="minorHAnsi" w:cstheme="minorBidi"/>
              </w:rPr>
              <w:t>2</w:t>
            </w:r>
            <w:r w:rsidRPr="0038162F">
              <w:rPr>
                <w:rStyle w:val="FootnoteReference"/>
              </w:rPr>
              <w:footnoteReference w:id="38"/>
            </w:r>
          </w:p>
        </w:tc>
      </w:tr>
      <w:tr w:rsidR="00B42CC4" w:rsidRPr="0038162F" w14:paraId="0B9A24FA" w14:textId="77777777" w:rsidTr="04CE45F5">
        <w:trPr>
          <w:trHeight w:val="350"/>
        </w:trPr>
        <w:tc>
          <w:tcPr>
            <w:tcW w:w="2605" w:type="dxa"/>
            <w:shd w:val="clear" w:color="auto" w:fill="auto"/>
          </w:tcPr>
          <w:p w14:paraId="12428493" w14:textId="442F3AAC" w:rsidR="00B42CC4" w:rsidRPr="0038162F" w:rsidRDefault="00B42CC4" w:rsidP="00B42CC4">
            <w:pPr>
              <w:rPr>
                <w:rFonts w:asciiTheme="minorHAnsi" w:hAnsiTheme="minorHAnsi" w:cstheme="minorHAnsi"/>
                <w:b/>
                <w:bCs/>
                <w:szCs w:val="20"/>
              </w:rPr>
            </w:pPr>
            <w:r w:rsidRPr="0038162F">
              <w:rPr>
                <w:rFonts w:asciiTheme="minorHAnsi" w:hAnsiTheme="minorHAnsi" w:cstheme="minorHAnsi"/>
                <w:b/>
                <w:bCs/>
                <w:szCs w:val="20"/>
              </w:rPr>
              <w:t>Outputs to achieve Outcome 3</w:t>
            </w:r>
          </w:p>
        </w:tc>
        <w:tc>
          <w:tcPr>
            <w:tcW w:w="11813" w:type="dxa"/>
            <w:gridSpan w:val="4"/>
          </w:tcPr>
          <w:p w14:paraId="5D8645DD" w14:textId="27F4E2DB"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3.1: Guidelines for EV fleet procurement, operation and maintenance</w:t>
            </w:r>
          </w:p>
          <w:p w14:paraId="7B6CC192" w14:textId="6D4A4D65"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 xml:space="preserve">Output 3.2: Environmental monitoring program under a cell setup within </w:t>
            </w:r>
            <w:proofErr w:type="spellStart"/>
            <w:r w:rsidRPr="0038162F">
              <w:rPr>
                <w:rFonts w:asciiTheme="minorHAnsi" w:hAnsiTheme="minorHAnsi" w:cstheme="minorHAnsi"/>
                <w:bCs/>
                <w:szCs w:val="20"/>
              </w:rPr>
              <w:t>Goscomecology</w:t>
            </w:r>
            <w:proofErr w:type="spellEnd"/>
            <w:r w:rsidRPr="0038162F">
              <w:rPr>
                <w:rFonts w:asciiTheme="minorHAnsi" w:hAnsiTheme="minorHAnsi" w:cstheme="minorHAnsi"/>
                <w:bCs/>
                <w:szCs w:val="20"/>
              </w:rPr>
              <w:t xml:space="preserve"> for key environmental indicators along GUTC </w:t>
            </w:r>
          </w:p>
          <w:p w14:paraId="43DB95C1" w14:textId="5BE2F630"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3.3: GUTC codes and standards that are gender inclusive</w:t>
            </w:r>
          </w:p>
          <w:p w14:paraId="21C2138D" w14:textId="7A9E7BDE"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lastRenderedPageBreak/>
              <w:t xml:space="preserve">Output 3.4: Workshops and technical assistance for municipal personnel (with a minimum of 30% participation by females) to sustain high levels of ridership on public transit e-buses along GUTCs </w:t>
            </w:r>
          </w:p>
          <w:p w14:paraId="4B76EDD8" w14:textId="77777777"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3.5: Curriculum for gender-inclusive development e-vehicles and green urban transport in higher educational institutions in Uzbekistan</w:t>
            </w:r>
          </w:p>
          <w:p w14:paraId="43A35BAF" w14:textId="77777777" w:rsidR="00B42CC4" w:rsidRPr="00654913" w:rsidRDefault="00B42CC4" w:rsidP="00B42CC4">
            <w:pPr>
              <w:rPr>
                <w:rFonts w:asciiTheme="minorHAnsi" w:hAnsiTheme="minorHAnsi" w:cstheme="minorHAnsi"/>
                <w:bCs/>
              </w:rPr>
            </w:pPr>
            <w:r w:rsidRPr="0038162F">
              <w:rPr>
                <w:rFonts w:asciiTheme="minorHAnsi" w:hAnsiTheme="minorHAnsi" w:cstheme="minorHAnsi"/>
                <w:bCs/>
                <w:szCs w:val="20"/>
              </w:rPr>
              <w:t>Output 3.6: Feasibility study and business plans for the scale-up of e-bus fleets and additional GUTCs in Tashkent and other cities in Uzbekistan such as Samarkand and Na</w:t>
            </w:r>
            <w:r w:rsidRPr="00654913">
              <w:rPr>
                <w:rFonts w:asciiTheme="minorHAnsi" w:hAnsiTheme="minorHAnsi" w:cstheme="minorHAnsi"/>
                <w:bCs/>
              </w:rPr>
              <w:t>mangan</w:t>
            </w:r>
          </w:p>
          <w:p w14:paraId="1CE4ABA9" w14:textId="5BBD6A04" w:rsidR="00B42CC4" w:rsidRPr="0038162F" w:rsidRDefault="00B42CC4" w:rsidP="00B42CC4">
            <w:pPr>
              <w:rPr>
                <w:rFonts w:asciiTheme="minorHAnsi" w:hAnsiTheme="minorHAnsi" w:cstheme="minorHAnsi"/>
                <w:bCs/>
                <w:szCs w:val="20"/>
              </w:rPr>
            </w:pPr>
            <w:r w:rsidRPr="008854AA">
              <w:rPr>
                <w:rFonts w:asciiTheme="minorHAnsi" w:hAnsiTheme="minorHAnsi" w:cstheme="minorHAnsi"/>
                <w:bCs/>
              </w:rPr>
              <w:t xml:space="preserve">Output 3.7: Workshops </w:t>
            </w:r>
            <w:r w:rsidR="00A06412" w:rsidRPr="0029366E">
              <w:rPr>
                <w:rFonts w:asciiTheme="minorHAnsi" w:hAnsiTheme="minorHAnsi" w:cstheme="minorHAnsi"/>
                <w:bCs/>
              </w:rPr>
              <w:t>(at l</w:t>
            </w:r>
            <w:r w:rsidR="00A06412" w:rsidRPr="007A6432">
              <w:rPr>
                <w:rFonts w:asciiTheme="minorHAnsi" w:hAnsiTheme="minorHAnsi" w:cstheme="minorHAnsi"/>
                <w:bCs/>
              </w:rPr>
              <w:t>east</w:t>
            </w:r>
            <w:r w:rsidR="00A06412" w:rsidRPr="001E6B9E">
              <w:rPr>
                <w:rFonts w:ascii="Calibri" w:hAnsi="Calibri" w:cs="Calibri"/>
                <w:bCs/>
              </w:rPr>
              <w:t xml:space="preserve"> </w:t>
            </w:r>
            <w:r w:rsidR="00A06412" w:rsidRPr="001E6B9E">
              <w:rPr>
                <w:rFonts w:ascii="Calibri" w:hAnsi="Calibri" w:cs="Calibri"/>
              </w:rPr>
              <w:t>(20-30% female)</w:t>
            </w:r>
            <w:r w:rsidR="00A06412" w:rsidRPr="001E6B9E">
              <w:t xml:space="preserve"> </w:t>
            </w:r>
            <w:r w:rsidRPr="00654913">
              <w:rPr>
                <w:rFonts w:asciiTheme="minorHAnsi" w:hAnsiTheme="minorHAnsi" w:cstheme="minorHAnsi"/>
                <w:bCs/>
              </w:rPr>
              <w:t>and techni</w:t>
            </w:r>
            <w:r w:rsidRPr="0038162F">
              <w:rPr>
                <w:rFonts w:asciiTheme="minorHAnsi" w:hAnsiTheme="minorHAnsi" w:cstheme="minorHAnsi"/>
                <w:bCs/>
                <w:szCs w:val="20"/>
              </w:rPr>
              <w:t>cal assistance to promote and increase adoption of EVs focusing on private investment from taxi fleets, delivery companies and private owners</w:t>
            </w:r>
          </w:p>
        </w:tc>
      </w:tr>
      <w:tr w:rsidR="00B42CC4" w:rsidRPr="0038162F" w14:paraId="184F4AFA" w14:textId="77777777" w:rsidTr="04CE45F5">
        <w:trPr>
          <w:trHeight w:val="312"/>
        </w:trPr>
        <w:tc>
          <w:tcPr>
            <w:tcW w:w="2605" w:type="dxa"/>
            <w:shd w:val="clear" w:color="auto" w:fill="E7E6E6" w:themeFill="background2"/>
          </w:tcPr>
          <w:p w14:paraId="6C344992" w14:textId="12D3A5B8" w:rsidR="00B42CC4" w:rsidRPr="0038162F" w:rsidRDefault="00B42CC4" w:rsidP="00B42CC4">
            <w:pPr>
              <w:rPr>
                <w:rFonts w:asciiTheme="minorHAnsi" w:hAnsiTheme="minorHAnsi" w:cstheme="minorHAnsi"/>
                <w:b/>
                <w:bCs/>
                <w:szCs w:val="20"/>
              </w:rPr>
            </w:pPr>
            <w:r w:rsidRPr="0038162F">
              <w:rPr>
                <w:rFonts w:asciiTheme="minorHAnsi" w:hAnsiTheme="minorHAnsi" w:cstheme="minorHAnsi"/>
                <w:b/>
                <w:bCs/>
                <w:szCs w:val="20"/>
              </w:rPr>
              <w:lastRenderedPageBreak/>
              <w:t xml:space="preserve">Project component 4 </w:t>
            </w:r>
          </w:p>
        </w:tc>
        <w:tc>
          <w:tcPr>
            <w:tcW w:w="11813" w:type="dxa"/>
            <w:gridSpan w:val="4"/>
            <w:shd w:val="clear" w:color="auto" w:fill="E7E6E6" w:themeFill="background2"/>
          </w:tcPr>
          <w:p w14:paraId="25D5DB6A" w14:textId="37CECBC6" w:rsidR="00B42CC4" w:rsidRPr="0038162F" w:rsidRDefault="00B42CC4" w:rsidP="00B42CC4">
            <w:pPr>
              <w:rPr>
                <w:rFonts w:asciiTheme="minorHAnsi" w:hAnsiTheme="minorHAnsi" w:cstheme="minorHAnsi"/>
                <w:b/>
                <w:bCs/>
                <w:szCs w:val="20"/>
              </w:rPr>
            </w:pPr>
            <w:bookmarkStart w:id="122" w:name="_Hlk28351766"/>
            <w:r w:rsidRPr="0038162F">
              <w:rPr>
                <w:rFonts w:asciiTheme="minorHAnsi" w:hAnsiTheme="minorHAnsi" w:cstheme="minorHAnsi"/>
                <w:b/>
                <w:bCs/>
                <w:szCs w:val="20"/>
              </w:rPr>
              <w:t>Long-term environmental sustainability of low-carbon e-mobility and green urban development</w:t>
            </w:r>
            <w:bookmarkEnd w:id="122"/>
          </w:p>
        </w:tc>
      </w:tr>
      <w:tr w:rsidR="009B4994" w:rsidRPr="0038162F" w14:paraId="253B228F" w14:textId="77777777" w:rsidTr="04CE45F5">
        <w:trPr>
          <w:trHeight w:val="440"/>
        </w:trPr>
        <w:tc>
          <w:tcPr>
            <w:tcW w:w="2605" w:type="dxa"/>
            <w:vMerge w:val="restart"/>
            <w:shd w:val="clear" w:color="auto" w:fill="auto"/>
          </w:tcPr>
          <w:p w14:paraId="7874AB52" w14:textId="5057CA69" w:rsidR="009B4994" w:rsidRPr="0038162F" w:rsidRDefault="009B4994" w:rsidP="00B42CC4">
            <w:pPr>
              <w:rPr>
                <w:rFonts w:asciiTheme="minorHAnsi" w:hAnsiTheme="minorHAnsi" w:cstheme="minorHAnsi"/>
                <w:szCs w:val="20"/>
              </w:rPr>
            </w:pPr>
            <w:r w:rsidRPr="0038162F">
              <w:rPr>
                <w:rFonts w:asciiTheme="minorHAnsi" w:hAnsiTheme="minorHAnsi" w:cstheme="minorHAnsi"/>
                <w:b/>
                <w:bCs/>
                <w:szCs w:val="20"/>
              </w:rPr>
              <w:t xml:space="preserve">Outcome 4: </w:t>
            </w:r>
            <w:r w:rsidRPr="0038162F">
              <w:rPr>
                <w:rFonts w:asciiTheme="minorHAnsi" w:hAnsiTheme="minorHAnsi" w:cstheme="minorHAnsi"/>
                <w:szCs w:val="20"/>
              </w:rPr>
              <w:t>Measures are developed to ensure the long-term environmental sustainability of e-vehicles and GUTCs</w:t>
            </w:r>
          </w:p>
        </w:tc>
        <w:tc>
          <w:tcPr>
            <w:tcW w:w="4230" w:type="dxa"/>
          </w:tcPr>
          <w:p w14:paraId="2EDD6C84" w14:textId="6A826709" w:rsidR="009B4994" w:rsidRPr="0038162F" w:rsidRDefault="009B4994" w:rsidP="00B42CC4">
            <w:pPr>
              <w:rPr>
                <w:rFonts w:asciiTheme="minorHAnsi" w:hAnsiTheme="minorHAnsi" w:cstheme="minorHAnsi"/>
                <w:bCs/>
                <w:szCs w:val="20"/>
              </w:rPr>
            </w:pPr>
            <w:r w:rsidRPr="0038162F">
              <w:rPr>
                <w:rFonts w:asciiTheme="minorHAnsi" w:hAnsiTheme="minorHAnsi" w:cstheme="minorHAnsi"/>
                <w:bCs/>
                <w:szCs w:val="20"/>
              </w:rPr>
              <w:t xml:space="preserve">Indicator </w:t>
            </w:r>
            <w:r w:rsidR="001737AA" w:rsidRPr="0038162F">
              <w:rPr>
                <w:rFonts w:asciiTheme="minorHAnsi" w:hAnsiTheme="minorHAnsi" w:cstheme="minorHAnsi"/>
                <w:bCs/>
                <w:szCs w:val="20"/>
              </w:rPr>
              <w:t>15</w:t>
            </w:r>
            <w:r w:rsidRPr="0038162F">
              <w:rPr>
                <w:rFonts w:asciiTheme="minorHAnsi" w:hAnsiTheme="minorHAnsi" w:cstheme="minorHAnsi"/>
                <w:bCs/>
                <w:szCs w:val="20"/>
              </w:rPr>
              <w:t>: Number of joint actions proposed by municipalities (with targets and dates) on improving urban environmental quality</w:t>
            </w:r>
          </w:p>
        </w:tc>
        <w:tc>
          <w:tcPr>
            <w:tcW w:w="2160" w:type="dxa"/>
          </w:tcPr>
          <w:p w14:paraId="7F98C403" w14:textId="58157E3D"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22A4B2E8" w14:textId="4B98CD84"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903" w:type="dxa"/>
          </w:tcPr>
          <w:p w14:paraId="23704606" w14:textId="27B7C154" w:rsidR="009B4994" w:rsidRPr="0038162F" w:rsidRDefault="009B4994" w:rsidP="00B42CC4">
            <w:pPr>
              <w:jc w:val="center"/>
              <w:rPr>
                <w:rFonts w:asciiTheme="minorHAnsi" w:hAnsiTheme="minorHAnsi" w:cstheme="minorHAnsi"/>
                <w:szCs w:val="20"/>
              </w:rPr>
            </w:pPr>
            <w:r w:rsidRPr="0038162F">
              <w:rPr>
                <w:rFonts w:asciiTheme="minorHAnsi" w:hAnsiTheme="minorHAnsi" w:cstheme="minorBidi"/>
              </w:rPr>
              <w:t>2</w:t>
            </w:r>
            <w:r w:rsidRPr="0038162F">
              <w:rPr>
                <w:rStyle w:val="FootnoteReference"/>
                <w:rFonts w:asciiTheme="minorHAnsi" w:hAnsiTheme="minorHAnsi" w:cstheme="minorBidi"/>
                <w:sz w:val="20"/>
                <w:szCs w:val="20"/>
              </w:rPr>
              <w:footnoteReference w:id="39"/>
            </w:r>
          </w:p>
        </w:tc>
      </w:tr>
      <w:tr w:rsidR="009B4994" w:rsidRPr="0038162F" w14:paraId="39367ED8" w14:textId="77777777" w:rsidTr="04CE45F5">
        <w:trPr>
          <w:trHeight w:val="440"/>
        </w:trPr>
        <w:tc>
          <w:tcPr>
            <w:tcW w:w="2605" w:type="dxa"/>
            <w:vMerge/>
          </w:tcPr>
          <w:p w14:paraId="68A97B46" w14:textId="77777777" w:rsidR="009B4994" w:rsidRPr="0038162F" w:rsidRDefault="009B4994" w:rsidP="00B42CC4">
            <w:pPr>
              <w:rPr>
                <w:rFonts w:asciiTheme="minorHAnsi" w:hAnsiTheme="minorHAnsi" w:cstheme="minorHAnsi"/>
                <w:b/>
                <w:bCs/>
                <w:szCs w:val="20"/>
              </w:rPr>
            </w:pPr>
          </w:p>
        </w:tc>
        <w:tc>
          <w:tcPr>
            <w:tcW w:w="4230" w:type="dxa"/>
          </w:tcPr>
          <w:p w14:paraId="48EB1687" w14:textId="0AA50EFD" w:rsidR="009B4994" w:rsidRPr="0038162F" w:rsidRDefault="009B4994" w:rsidP="00B42CC4">
            <w:pPr>
              <w:rPr>
                <w:rFonts w:asciiTheme="minorHAnsi" w:hAnsiTheme="minorHAnsi" w:cstheme="minorHAnsi"/>
                <w:szCs w:val="20"/>
              </w:rPr>
            </w:pPr>
            <w:r w:rsidRPr="0038162F">
              <w:rPr>
                <w:rFonts w:asciiTheme="minorHAnsi" w:hAnsiTheme="minorHAnsi" w:cstheme="minorHAnsi"/>
                <w:bCs/>
                <w:szCs w:val="20"/>
              </w:rPr>
              <w:t xml:space="preserve">Indicator </w:t>
            </w:r>
            <w:r w:rsidR="001737AA" w:rsidRPr="0038162F">
              <w:rPr>
                <w:rFonts w:asciiTheme="minorHAnsi" w:hAnsiTheme="minorHAnsi" w:cstheme="minorHAnsi"/>
                <w:bCs/>
                <w:szCs w:val="20"/>
              </w:rPr>
              <w:t>16</w:t>
            </w:r>
            <w:r w:rsidRPr="0038162F">
              <w:rPr>
                <w:rFonts w:asciiTheme="minorHAnsi" w:hAnsiTheme="minorHAnsi" w:cstheme="minorHAnsi"/>
                <w:bCs/>
                <w:szCs w:val="20"/>
              </w:rPr>
              <w:t>: Number of adopted guidelines for re-use and recycling of downgraded EV batteries and business models for extended supplier responsibility for EV infrastructure and components at EOP</w:t>
            </w:r>
          </w:p>
        </w:tc>
        <w:tc>
          <w:tcPr>
            <w:tcW w:w="2160" w:type="dxa"/>
          </w:tcPr>
          <w:p w14:paraId="7DCC1AAC" w14:textId="26884091"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1A282C53" w14:textId="5421BC89"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903" w:type="dxa"/>
          </w:tcPr>
          <w:p w14:paraId="12393F1A" w14:textId="793CBAF3" w:rsidR="009B4994" w:rsidRPr="0038162F" w:rsidRDefault="009B4994" w:rsidP="00B42CC4">
            <w:pPr>
              <w:jc w:val="center"/>
              <w:rPr>
                <w:rFonts w:asciiTheme="minorHAnsi" w:hAnsiTheme="minorHAnsi" w:cstheme="minorHAnsi"/>
                <w:szCs w:val="20"/>
              </w:rPr>
            </w:pPr>
            <w:r w:rsidRPr="0038162F">
              <w:rPr>
                <w:rFonts w:asciiTheme="minorHAnsi" w:hAnsiTheme="minorHAnsi" w:cstheme="minorBidi"/>
              </w:rPr>
              <w:t>1</w:t>
            </w:r>
            <w:r w:rsidRPr="0038162F">
              <w:rPr>
                <w:rStyle w:val="FootnoteReference"/>
              </w:rPr>
              <w:footnoteReference w:id="40"/>
            </w:r>
          </w:p>
        </w:tc>
      </w:tr>
      <w:tr w:rsidR="009B4994" w:rsidRPr="0038162F" w14:paraId="0846F20A" w14:textId="77777777" w:rsidTr="04CE45F5">
        <w:trPr>
          <w:trHeight w:val="440"/>
        </w:trPr>
        <w:tc>
          <w:tcPr>
            <w:tcW w:w="2605" w:type="dxa"/>
            <w:vMerge/>
          </w:tcPr>
          <w:p w14:paraId="65845CB2" w14:textId="77777777" w:rsidR="009B4994" w:rsidRPr="0038162F" w:rsidRDefault="009B4994" w:rsidP="00B42CC4">
            <w:pPr>
              <w:rPr>
                <w:rFonts w:asciiTheme="minorHAnsi" w:hAnsiTheme="minorHAnsi" w:cstheme="minorHAnsi"/>
                <w:b/>
                <w:bCs/>
                <w:szCs w:val="20"/>
              </w:rPr>
            </w:pPr>
          </w:p>
        </w:tc>
        <w:tc>
          <w:tcPr>
            <w:tcW w:w="4230" w:type="dxa"/>
          </w:tcPr>
          <w:p w14:paraId="21E510C7" w14:textId="22D0A19A" w:rsidR="009B4994" w:rsidRPr="0038162F" w:rsidRDefault="009B4994" w:rsidP="00B42CC4">
            <w:pPr>
              <w:rPr>
                <w:rFonts w:asciiTheme="minorHAnsi" w:hAnsiTheme="minorHAnsi" w:cstheme="minorHAnsi"/>
                <w:bCs/>
                <w:szCs w:val="20"/>
              </w:rPr>
            </w:pPr>
            <w:r w:rsidRPr="0038162F">
              <w:rPr>
                <w:rFonts w:asciiTheme="minorHAnsi" w:hAnsiTheme="minorHAnsi" w:cstheme="minorHAnsi"/>
                <w:bCs/>
                <w:szCs w:val="20"/>
              </w:rPr>
              <w:t>Indicator 1</w:t>
            </w:r>
            <w:r w:rsidR="001737AA" w:rsidRPr="0038162F">
              <w:rPr>
                <w:rFonts w:asciiTheme="minorHAnsi" w:hAnsiTheme="minorHAnsi" w:cstheme="minorHAnsi"/>
                <w:bCs/>
                <w:szCs w:val="20"/>
              </w:rPr>
              <w:t>7</w:t>
            </w:r>
            <w:r w:rsidRPr="0038162F">
              <w:rPr>
                <w:rFonts w:asciiTheme="minorHAnsi" w:hAnsiTheme="minorHAnsi" w:cstheme="minorHAnsi"/>
                <w:bCs/>
                <w:szCs w:val="20"/>
              </w:rPr>
              <w:t>:  Number of reports on best practices and lessons learned from the Uzbekistan project that is shared with the global programme</w:t>
            </w:r>
          </w:p>
        </w:tc>
        <w:tc>
          <w:tcPr>
            <w:tcW w:w="2160" w:type="dxa"/>
          </w:tcPr>
          <w:p w14:paraId="6BC15C49" w14:textId="639F25B7"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520" w:type="dxa"/>
          </w:tcPr>
          <w:p w14:paraId="73FE4CFC" w14:textId="6B76C01F" w:rsidR="009B4994" w:rsidRPr="0038162F" w:rsidRDefault="009B4994" w:rsidP="00B42CC4">
            <w:pPr>
              <w:jc w:val="center"/>
              <w:rPr>
                <w:rFonts w:asciiTheme="minorHAnsi" w:hAnsiTheme="minorHAnsi" w:cstheme="minorHAnsi"/>
                <w:bCs/>
                <w:szCs w:val="20"/>
              </w:rPr>
            </w:pPr>
            <w:r w:rsidRPr="0038162F">
              <w:rPr>
                <w:rFonts w:asciiTheme="minorHAnsi" w:hAnsiTheme="minorHAnsi" w:cstheme="minorHAnsi"/>
                <w:bCs/>
                <w:szCs w:val="20"/>
              </w:rPr>
              <w:t>0</w:t>
            </w:r>
          </w:p>
        </w:tc>
        <w:tc>
          <w:tcPr>
            <w:tcW w:w="2903" w:type="dxa"/>
          </w:tcPr>
          <w:p w14:paraId="7DDC521C" w14:textId="58E3107E" w:rsidR="009B4994" w:rsidRPr="0038162F" w:rsidDel="00E10586" w:rsidRDefault="009B4994" w:rsidP="00B42CC4">
            <w:pPr>
              <w:jc w:val="center"/>
              <w:rPr>
                <w:rFonts w:asciiTheme="minorHAnsi" w:hAnsiTheme="minorHAnsi" w:cstheme="minorBidi"/>
              </w:rPr>
            </w:pPr>
            <w:r w:rsidRPr="0038162F">
              <w:rPr>
                <w:rFonts w:asciiTheme="minorHAnsi" w:hAnsiTheme="minorHAnsi" w:cstheme="minorBidi"/>
              </w:rPr>
              <w:t>1</w:t>
            </w:r>
            <w:r w:rsidRPr="0038162F">
              <w:rPr>
                <w:rStyle w:val="FootnoteReference"/>
              </w:rPr>
              <w:footnoteReference w:id="41"/>
            </w:r>
          </w:p>
        </w:tc>
      </w:tr>
      <w:tr w:rsidR="00B42CC4" w:rsidRPr="0038162F" w14:paraId="39323F1E" w14:textId="77777777" w:rsidTr="04CE45F5">
        <w:trPr>
          <w:trHeight w:val="683"/>
        </w:trPr>
        <w:tc>
          <w:tcPr>
            <w:tcW w:w="2605" w:type="dxa"/>
            <w:shd w:val="clear" w:color="auto" w:fill="auto"/>
          </w:tcPr>
          <w:p w14:paraId="7AACF95C" w14:textId="58DFDD21" w:rsidR="00B42CC4" w:rsidRPr="0038162F" w:rsidRDefault="00B42CC4" w:rsidP="00B42CC4">
            <w:pPr>
              <w:rPr>
                <w:rFonts w:asciiTheme="minorHAnsi" w:hAnsiTheme="minorHAnsi" w:cstheme="minorHAnsi"/>
                <w:b/>
                <w:bCs/>
                <w:szCs w:val="20"/>
              </w:rPr>
            </w:pPr>
            <w:r w:rsidRPr="0038162F">
              <w:rPr>
                <w:rFonts w:asciiTheme="minorHAnsi" w:hAnsiTheme="minorHAnsi" w:cstheme="minorHAnsi"/>
                <w:b/>
                <w:bCs/>
                <w:szCs w:val="20"/>
              </w:rPr>
              <w:t>Outputs to achieve Outcome 4</w:t>
            </w:r>
          </w:p>
        </w:tc>
        <w:tc>
          <w:tcPr>
            <w:tcW w:w="11813" w:type="dxa"/>
            <w:gridSpan w:val="4"/>
          </w:tcPr>
          <w:p w14:paraId="42783EC9" w14:textId="00C383D5"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4.</w:t>
            </w:r>
            <w:r w:rsidR="00A140DA" w:rsidRPr="0038162F">
              <w:rPr>
                <w:rFonts w:asciiTheme="minorHAnsi" w:hAnsiTheme="minorHAnsi" w:cstheme="minorHAnsi"/>
                <w:bCs/>
                <w:szCs w:val="20"/>
              </w:rPr>
              <w:t>1</w:t>
            </w:r>
            <w:r w:rsidRPr="0038162F">
              <w:rPr>
                <w:rFonts w:asciiTheme="minorHAnsi" w:hAnsiTheme="minorHAnsi" w:cstheme="minorHAnsi"/>
                <w:bCs/>
                <w:szCs w:val="20"/>
              </w:rPr>
              <w:t xml:space="preserve">: National workshops with other Uzbek municipalities to share findings of monitoring program of key environmental indicators along Tashkent GUTC, and joint actions to improve and manage urban environmental quality </w:t>
            </w:r>
          </w:p>
          <w:p w14:paraId="491DB844" w14:textId="484C4184"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4.</w:t>
            </w:r>
            <w:r w:rsidR="00A140DA" w:rsidRPr="0038162F">
              <w:rPr>
                <w:rFonts w:asciiTheme="minorHAnsi" w:hAnsiTheme="minorHAnsi" w:cstheme="minorHAnsi"/>
                <w:bCs/>
                <w:szCs w:val="20"/>
              </w:rPr>
              <w:t>2</w:t>
            </w:r>
            <w:r w:rsidRPr="0038162F">
              <w:rPr>
                <w:rFonts w:asciiTheme="minorHAnsi" w:hAnsiTheme="minorHAnsi" w:cstheme="minorHAnsi"/>
                <w:bCs/>
                <w:szCs w:val="20"/>
              </w:rPr>
              <w:t xml:space="preserve">: </w:t>
            </w:r>
            <w:r w:rsidR="00A140DA" w:rsidRPr="0038162F">
              <w:rPr>
                <w:rFonts w:asciiTheme="minorHAnsi" w:hAnsiTheme="minorHAnsi" w:cstheme="minorHAnsi"/>
                <w:bCs/>
                <w:szCs w:val="20"/>
              </w:rPr>
              <w:t>Adopted guidelines for tracking, downgrading, re-use and recycling of batteries from electric vehicles and business models for extended supplier responsibility for EV batteries and other EV-related waste streams</w:t>
            </w:r>
          </w:p>
          <w:p w14:paraId="58E736E8" w14:textId="027CC653" w:rsidR="00B42CC4" w:rsidRPr="0038162F" w:rsidRDefault="00B42CC4" w:rsidP="00B42CC4">
            <w:pPr>
              <w:rPr>
                <w:rFonts w:asciiTheme="minorHAnsi" w:hAnsiTheme="minorHAnsi" w:cstheme="minorHAnsi"/>
                <w:bCs/>
                <w:szCs w:val="20"/>
              </w:rPr>
            </w:pPr>
            <w:r w:rsidRPr="0038162F">
              <w:rPr>
                <w:rFonts w:asciiTheme="minorHAnsi" w:hAnsiTheme="minorHAnsi" w:cstheme="minorHAnsi"/>
                <w:bCs/>
                <w:szCs w:val="20"/>
              </w:rPr>
              <w:t>Output 4.</w:t>
            </w:r>
            <w:r w:rsidR="00A140DA" w:rsidRPr="0038162F">
              <w:rPr>
                <w:rFonts w:asciiTheme="minorHAnsi" w:hAnsiTheme="minorHAnsi" w:cstheme="minorHAnsi"/>
                <w:bCs/>
                <w:szCs w:val="20"/>
              </w:rPr>
              <w:t>3</w:t>
            </w:r>
            <w:r w:rsidRPr="0038162F">
              <w:rPr>
                <w:rFonts w:asciiTheme="minorHAnsi" w:hAnsiTheme="minorHAnsi" w:cstheme="minorHAnsi"/>
                <w:bCs/>
                <w:szCs w:val="20"/>
              </w:rPr>
              <w:t>: Lessons Learned Study</w:t>
            </w:r>
          </w:p>
        </w:tc>
      </w:tr>
      <w:bookmarkEnd w:id="114"/>
    </w:tbl>
    <w:p w14:paraId="403AC3C4" w14:textId="02DF2C2E" w:rsidR="0053408E" w:rsidRPr="0038162F" w:rsidRDefault="0053408E" w:rsidP="00C87177">
      <w:pPr>
        <w:sectPr w:rsidR="0053408E" w:rsidRPr="0038162F" w:rsidSect="00823660">
          <w:pgSz w:w="15840" w:h="12240" w:orient="landscape" w:code="1"/>
          <w:pgMar w:top="720" w:right="720" w:bottom="720" w:left="720" w:header="720" w:footer="432" w:gutter="0"/>
          <w:cols w:space="708"/>
          <w:titlePg/>
          <w:docGrid w:linePitch="360"/>
        </w:sectPr>
      </w:pPr>
    </w:p>
    <w:p w14:paraId="297501E2" w14:textId="3B6154A6" w:rsidR="0053408E" w:rsidRPr="0038162F" w:rsidRDefault="0053408E" w:rsidP="003B2A79">
      <w:pPr>
        <w:pStyle w:val="Heading1"/>
        <w:spacing w:before="0" w:after="60"/>
        <w:rPr>
          <w:rFonts w:ascii="Calibri" w:hAnsi="Calibri"/>
          <w:szCs w:val="28"/>
          <w:lang w:val="en-US"/>
        </w:rPr>
      </w:pPr>
      <w:bookmarkStart w:id="123" w:name="_Toc81498530"/>
      <w:bookmarkStart w:id="124" w:name="_Toc207800914"/>
      <w:bookmarkStart w:id="125" w:name="_Toc407785522"/>
      <w:bookmarkEnd w:id="115"/>
      <w:r w:rsidRPr="0038162F">
        <w:rPr>
          <w:rFonts w:ascii="Calibri" w:hAnsi="Calibri"/>
          <w:szCs w:val="28"/>
          <w:lang w:val="en-US"/>
        </w:rPr>
        <w:lastRenderedPageBreak/>
        <w:t>Monitoring and Evaluation (M&amp;E) Plan</w:t>
      </w:r>
      <w:bookmarkEnd w:id="123"/>
    </w:p>
    <w:p w14:paraId="072B5F7B" w14:textId="35019379" w:rsidR="00793A57" w:rsidRPr="0038162F" w:rsidRDefault="003F3A70" w:rsidP="00F3460B">
      <w:pPr>
        <w:pStyle w:val="Bodytextnumbered"/>
        <w:ind w:left="454" w:hanging="454"/>
        <w:rPr>
          <w:rFonts w:asciiTheme="minorHAnsi" w:hAnsiTheme="minorHAnsi" w:cstheme="minorHAnsi"/>
          <w:sz w:val="20"/>
          <w:lang w:val="en-US"/>
        </w:rPr>
      </w:pPr>
      <w:bookmarkStart w:id="126" w:name="_Hlk42614120"/>
      <w:r w:rsidRPr="0038162F">
        <w:rPr>
          <w:rFonts w:asciiTheme="minorHAnsi" w:hAnsiTheme="minorHAnsi" w:cstheme="minorHAnsi"/>
          <w:sz w:val="20"/>
          <w:lang w:val="en-US"/>
        </w:rPr>
        <w:t>TAILEV Project</w:t>
      </w:r>
      <w:r w:rsidR="0053408E" w:rsidRPr="0038162F">
        <w:rPr>
          <w:rFonts w:asciiTheme="minorHAnsi" w:hAnsiTheme="minorHAnsi" w:cstheme="minorHAnsi"/>
          <w:sz w:val="20"/>
          <w:lang w:val="en-US"/>
        </w:rPr>
        <w:t xml:space="preserve"> results</w:t>
      </w:r>
      <w:r w:rsidR="00223FD3" w:rsidRPr="0038162F">
        <w:rPr>
          <w:rFonts w:asciiTheme="minorHAnsi" w:hAnsiTheme="minorHAnsi" w:cstheme="minorHAnsi"/>
          <w:sz w:val="20"/>
          <w:lang w:val="en-US"/>
        </w:rPr>
        <w:t>, corresponding indicators and mid-term and end-of-project targets</w:t>
      </w:r>
      <w:r w:rsidR="00243D31" w:rsidRPr="0038162F">
        <w:rPr>
          <w:rFonts w:asciiTheme="minorHAnsi" w:hAnsiTheme="minorHAnsi" w:cstheme="minorHAnsi"/>
          <w:sz w:val="20"/>
          <w:lang w:val="en-US"/>
        </w:rPr>
        <w:t xml:space="preserve"> in</w:t>
      </w:r>
      <w:r w:rsidR="0053408E" w:rsidRPr="0038162F">
        <w:rPr>
          <w:rFonts w:asciiTheme="minorHAnsi" w:hAnsiTheme="minorHAnsi" w:cstheme="minorHAnsi"/>
          <w:sz w:val="20"/>
          <w:lang w:val="en-US"/>
        </w:rPr>
        <w:t xml:space="preserve"> the </w:t>
      </w:r>
      <w:r w:rsidRPr="0038162F">
        <w:rPr>
          <w:rFonts w:asciiTheme="minorHAnsi" w:hAnsiTheme="minorHAnsi" w:cstheme="minorHAnsi"/>
          <w:sz w:val="20"/>
          <w:lang w:val="en-US"/>
        </w:rPr>
        <w:t>PRF</w:t>
      </w:r>
      <w:r w:rsidR="0053408E" w:rsidRPr="0038162F">
        <w:rPr>
          <w:rFonts w:asciiTheme="minorHAnsi" w:hAnsiTheme="minorHAnsi" w:cstheme="minorHAnsi"/>
          <w:sz w:val="20"/>
          <w:lang w:val="en-US"/>
        </w:rPr>
        <w:t xml:space="preserve"> will be monitored annually and evaluated periodically during </w:t>
      </w:r>
      <w:r w:rsidRPr="0038162F">
        <w:rPr>
          <w:rFonts w:asciiTheme="minorHAnsi" w:hAnsiTheme="minorHAnsi" w:cstheme="minorHAnsi"/>
          <w:sz w:val="20"/>
          <w:lang w:val="en-US"/>
        </w:rPr>
        <w:t>TAILEV</w:t>
      </w:r>
      <w:r w:rsidR="0053408E" w:rsidRPr="0038162F">
        <w:rPr>
          <w:rFonts w:asciiTheme="minorHAnsi" w:hAnsiTheme="minorHAnsi" w:cstheme="minorHAnsi"/>
          <w:sz w:val="20"/>
          <w:lang w:val="en-US"/>
        </w:rPr>
        <w:t xml:space="preserve"> implementation.</w:t>
      </w:r>
      <w:r w:rsidR="00243D31" w:rsidRPr="0038162F">
        <w:rPr>
          <w:rFonts w:asciiTheme="minorHAnsi" w:hAnsiTheme="minorHAnsi" w:cstheme="minorHAnsi"/>
          <w:sz w:val="20"/>
          <w:lang w:val="en-US"/>
        </w:rPr>
        <w:t xml:space="preserve"> </w:t>
      </w:r>
      <w:r w:rsidR="00793A57" w:rsidRPr="0038162F">
        <w:rPr>
          <w:rFonts w:asciiTheme="minorHAnsi" w:hAnsiTheme="minorHAnsi" w:cstheme="minorHAnsi"/>
          <w:sz w:val="20"/>
          <w:lang w:val="en-US"/>
        </w:rPr>
        <w:t>If baseline data for some of the results indicators is not yet available, it will be collected during the first year of project implementation</w:t>
      </w:r>
      <w:r w:rsidR="00B344BE" w:rsidRPr="0038162F">
        <w:rPr>
          <w:rFonts w:asciiTheme="minorHAnsi" w:hAnsiTheme="minorHAnsi" w:cstheme="minorHAnsi"/>
          <w:sz w:val="20"/>
          <w:lang w:val="en-US"/>
        </w:rPr>
        <w:t xml:space="preserve">. The </w:t>
      </w:r>
      <w:r w:rsidR="00793A57" w:rsidRPr="0038162F">
        <w:rPr>
          <w:rFonts w:asciiTheme="minorHAnsi" w:hAnsiTheme="minorHAnsi" w:cstheme="minorHAnsi"/>
          <w:sz w:val="20"/>
          <w:lang w:val="en-US"/>
        </w:rPr>
        <w:t>Monitoring Plan included in Annex</w:t>
      </w:r>
      <w:r w:rsidR="00B344BE"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3 </w:t>
      </w:r>
      <w:r w:rsidR="00B344BE" w:rsidRPr="0038162F">
        <w:rPr>
          <w:rFonts w:asciiTheme="minorHAnsi" w:hAnsiTheme="minorHAnsi" w:cstheme="minorHAnsi"/>
          <w:sz w:val="20"/>
          <w:lang w:val="en-US"/>
        </w:rPr>
        <w:t>details the roles, responsibilities,</w:t>
      </w:r>
      <w:r w:rsidR="002D7B62" w:rsidRPr="0038162F">
        <w:rPr>
          <w:rFonts w:asciiTheme="minorHAnsi" w:hAnsiTheme="minorHAnsi" w:cstheme="minorHAnsi"/>
          <w:sz w:val="20"/>
          <w:lang w:val="en-US"/>
        </w:rPr>
        <w:t xml:space="preserve"> and</w:t>
      </w:r>
      <w:r w:rsidR="00B344BE" w:rsidRPr="0038162F">
        <w:rPr>
          <w:rFonts w:asciiTheme="minorHAnsi" w:hAnsiTheme="minorHAnsi" w:cstheme="minorHAnsi"/>
          <w:sz w:val="20"/>
          <w:lang w:val="en-US"/>
        </w:rPr>
        <w:t xml:space="preserve"> frequency of monitoring project results.</w:t>
      </w:r>
      <w:r w:rsidR="00793A57" w:rsidRPr="0038162F">
        <w:rPr>
          <w:rFonts w:asciiTheme="minorHAnsi" w:hAnsiTheme="minorHAnsi" w:cstheme="minorHAnsi"/>
          <w:sz w:val="20"/>
          <w:lang w:val="en-US"/>
        </w:rPr>
        <w:t xml:space="preserve"> </w:t>
      </w:r>
    </w:p>
    <w:p w14:paraId="1E36E9B2" w14:textId="2E00CE02" w:rsidR="00B344BE" w:rsidRPr="0038162F" w:rsidRDefault="0053408E" w:rsidP="00F3460B">
      <w:pPr>
        <w:pStyle w:val="Bodytextnumbered"/>
        <w:ind w:left="454" w:hanging="454"/>
        <w:rPr>
          <w:rStyle w:val="Hyperlink"/>
          <w:rFonts w:asciiTheme="minorHAnsi" w:hAnsiTheme="minorHAnsi" w:cstheme="minorHAnsi"/>
          <w:color w:val="auto"/>
          <w:sz w:val="20"/>
          <w:u w:val="none"/>
          <w:lang w:val="en-US"/>
        </w:rPr>
      </w:pPr>
      <w:r w:rsidRPr="0038162F">
        <w:rPr>
          <w:rFonts w:asciiTheme="minorHAnsi" w:hAnsiTheme="minorHAnsi" w:cstheme="minorHAnsi"/>
          <w:sz w:val="20"/>
          <w:lang w:val="en-US"/>
        </w:rPr>
        <w:t>Project-level monitoring and evaluation will be undertaken in compliance with</w:t>
      </w:r>
      <w:r w:rsidR="004D2F82" w:rsidRPr="0038162F">
        <w:rPr>
          <w:rFonts w:asciiTheme="minorHAnsi" w:hAnsiTheme="minorHAnsi" w:cstheme="minorHAnsi"/>
          <w:sz w:val="20"/>
          <w:lang w:val="en-US"/>
        </w:rPr>
        <w:t xml:space="preserve"> </w:t>
      </w:r>
      <w:r w:rsidR="00C36EC7" w:rsidRPr="0038162F">
        <w:rPr>
          <w:rFonts w:asciiTheme="minorHAnsi" w:hAnsiTheme="minorHAnsi" w:cstheme="minorHAnsi"/>
          <w:sz w:val="20"/>
          <w:lang w:val="en-US"/>
        </w:rPr>
        <w:t xml:space="preserve">UNDP </w:t>
      </w:r>
      <w:r w:rsidR="004D2F82" w:rsidRPr="0038162F">
        <w:rPr>
          <w:rFonts w:asciiTheme="minorHAnsi" w:hAnsiTheme="minorHAnsi" w:cstheme="minorHAnsi"/>
          <w:sz w:val="20"/>
          <w:lang w:val="en-US"/>
        </w:rPr>
        <w:t>requirements as outlined in the</w:t>
      </w:r>
      <w:r w:rsidRPr="0038162F">
        <w:rPr>
          <w:rFonts w:asciiTheme="minorHAnsi" w:hAnsiTheme="minorHAnsi" w:cstheme="minorHAnsi"/>
          <w:sz w:val="20"/>
          <w:lang w:val="en-US"/>
        </w:rPr>
        <w:t xml:space="preserve"> </w:t>
      </w:r>
      <w:hyperlink r:id="rId21" w:history="1">
        <w:r w:rsidRPr="0038162F">
          <w:rPr>
            <w:rStyle w:val="Hyperlink"/>
            <w:rFonts w:asciiTheme="minorHAnsi" w:hAnsiTheme="minorHAnsi" w:cstheme="minorHAnsi"/>
            <w:sz w:val="20"/>
            <w:lang w:val="en-US"/>
          </w:rPr>
          <w:t>UNDP POPP</w:t>
        </w:r>
      </w:hyperlink>
      <w:r w:rsidR="004D2F82" w:rsidRPr="0038162F">
        <w:rPr>
          <w:rStyle w:val="Hyperlink"/>
          <w:rFonts w:asciiTheme="minorHAnsi" w:hAnsiTheme="minorHAnsi" w:cstheme="minorHAnsi"/>
          <w:sz w:val="20"/>
          <w:lang w:val="en-US"/>
        </w:rPr>
        <w:t xml:space="preserve"> </w:t>
      </w:r>
      <w:r w:rsidR="004D2F82" w:rsidRPr="0038162F">
        <w:rPr>
          <w:rStyle w:val="Hyperlink"/>
          <w:rFonts w:asciiTheme="minorHAnsi" w:hAnsiTheme="minorHAnsi" w:cstheme="minorHAnsi"/>
          <w:color w:val="auto"/>
          <w:sz w:val="20"/>
          <w:u w:val="none"/>
          <w:lang w:val="en-US"/>
        </w:rPr>
        <w:t xml:space="preserve">and </w:t>
      </w:r>
      <w:hyperlink r:id="rId22" w:history="1">
        <w:r w:rsidR="004D2F82" w:rsidRPr="0038162F">
          <w:rPr>
            <w:rStyle w:val="Hyperlink"/>
            <w:rFonts w:asciiTheme="minorHAnsi" w:hAnsiTheme="minorHAnsi" w:cstheme="minorHAnsi"/>
            <w:sz w:val="20"/>
            <w:lang w:val="en-US"/>
          </w:rPr>
          <w:t>UNDP Evaluation Policy</w:t>
        </w:r>
      </w:hyperlink>
      <w:r w:rsidR="008F7176" w:rsidRPr="0038162F">
        <w:rPr>
          <w:rStyle w:val="Hyperlink"/>
          <w:rFonts w:asciiTheme="minorHAnsi" w:hAnsiTheme="minorHAnsi" w:cstheme="minorHAnsi"/>
          <w:sz w:val="20"/>
          <w:u w:val="none"/>
          <w:lang w:val="en-US"/>
        </w:rPr>
        <w:t>.</w:t>
      </w:r>
      <w:r w:rsidR="00B344BE" w:rsidRPr="0038162F">
        <w:rPr>
          <w:rStyle w:val="Hyperlink"/>
          <w:rFonts w:asciiTheme="minorHAnsi" w:hAnsiTheme="minorHAnsi" w:cstheme="minorHAnsi"/>
          <w:sz w:val="20"/>
          <w:u w:val="none"/>
          <w:lang w:val="en-US"/>
        </w:rPr>
        <w:t xml:space="preserve"> </w:t>
      </w:r>
      <w:r w:rsidR="00B344BE" w:rsidRPr="0038162F">
        <w:rPr>
          <w:rStyle w:val="Hyperlink"/>
          <w:rFonts w:asciiTheme="minorHAnsi" w:hAnsiTheme="minorHAnsi" w:cstheme="minorHAnsi"/>
          <w:color w:val="auto"/>
          <w:sz w:val="20"/>
          <w:u w:val="none"/>
          <w:lang w:val="en-US"/>
        </w:rPr>
        <w:t xml:space="preserve">The UNDP Country Office is responsible for ensuring full compliance with all UNDP project monitoring, quality assurance, risk management, and evaluation requirements. </w:t>
      </w:r>
    </w:p>
    <w:p w14:paraId="6BC1DC3D" w14:textId="32ADC412" w:rsidR="00BC1B09" w:rsidRPr="0038162F" w:rsidRDefault="00B83FE7" w:rsidP="00F3460B">
      <w:pPr>
        <w:pStyle w:val="Bodytextnumbered"/>
        <w:ind w:left="454" w:hanging="454"/>
        <w:rPr>
          <w:rFonts w:asciiTheme="minorHAnsi" w:hAnsiTheme="minorHAnsi" w:cstheme="minorBidi"/>
          <w:sz w:val="20"/>
          <w:lang w:val="en-US"/>
        </w:rPr>
      </w:pPr>
      <w:r w:rsidRPr="0038162F">
        <w:rPr>
          <w:rFonts w:asciiTheme="minorHAnsi" w:hAnsiTheme="minorHAnsi" w:cstheme="minorBidi"/>
          <w:sz w:val="20"/>
          <w:lang w:val="en-US"/>
        </w:rPr>
        <w:t>A</w:t>
      </w:r>
      <w:r w:rsidR="00C36EC7" w:rsidRPr="0038162F">
        <w:rPr>
          <w:rFonts w:asciiTheme="minorHAnsi" w:hAnsiTheme="minorHAnsi" w:cstheme="minorBidi"/>
          <w:sz w:val="20"/>
          <w:lang w:val="en-US"/>
        </w:rPr>
        <w:t>dditional</w:t>
      </w:r>
      <w:r w:rsidR="004D2F82" w:rsidRPr="0038162F">
        <w:rPr>
          <w:rFonts w:asciiTheme="minorHAnsi" w:hAnsiTheme="minorHAnsi" w:cstheme="minorBidi"/>
          <w:sz w:val="20"/>
          <w:lang w:val="en-US"/>
        </w:rPr>
        <w:t xml:space="preserve"> </w:t>
      </w:r>
      <w:r w:rsidR="00C36EC7" w:rsidRPr="0038162F">
        <w:rPr>
          <w:rFonts w:asciiTheme="minorHAnsi" w:hAnsiTheme="minorHAnsi" w:cstheme="minorBidi"/>
          <w:sz w:val="20"/>
          <w:lang w:val="en-US"/>
        </w:rPr>
        <w:t xml:space="preserve">mandatory </w:t>
      </w:r>
      <w:r w:rsidR="004D2F82" w:rsidRPr="0038162F">
        <w:rPr>
          <w:rFonts w:asciiTheme="minorHAnsi" w:hAnsiTheme="minorHAnsi" w:cstheme="minorBidi"/>
          <w:sz w:val="20"/>
          <w:lang w:val="en-US"/>
        </w:rPr>
        <w:t xml:space="preserve">GEF-specific M&amp;E requirements </w:t>
      </w:r>
      <w:r w:rsidR="00C36EC7" w:rsidRPr="0038162F">
        <w:rPr>
          <w:rFonts w:asciiTheme="minorHAnsi" w:hAnsiTheme="minorHAnsi" w:cstheme="minorBidi"/>
          <w:sz w:val="20"/>
          <w:lang w:val="en-US"/>
        </w:rPr>
        <w:t xml:space="preserve">will be undertaken in accordance with </w:t>
      </w:r>
      <w:r w:rsidR="0053408E" w:rsidRPr="0038162F">
        <w:rPr>
          <w:rFonts w:asciiTheme="minorHAnsi" w:hAnsiTheme="minorHAnsi" w:cstheme="minorBidi"/>
          <w:sz w:val="20"/>
          <w:lang w:val="en-US"/>
        </w:rPr>
        <w:t xml:space="preserve">the </w:t>
      </w:r>
      <w:hyperlink r:id="rId23" w:history="1">
        <w:r w:rsidR="0053408E" w:rsidRPr="0038162F">
          <w:rPr>
            <w:rStyle w:val="Hyperlink"/>
            <w:rFonts w:asciiTheme="minorHAnsi" w:hAnsiTheme="minorHAnsi" w:cstheme="minorBidi"/>
            <w:sz w:val="20"/>
            <w:lang w:val="en-US"/>
          </w:rPr>
          <w:t>GEF</w:t>
        </w:r>
        <w:r w:rsidR="00243D31" w:rsidRPr="0038162F">
          <w:rPr>
            <w:rStyle w:val="Hyperlink"/>
            <w:rFonts w:asciiTheme="minorHAnsi" w:hAnsiTheme="minorHAnsi" w:cstheme="minorBidi"/>
            <w:sz w:val="20"/>
            <w:lang w:val="en-US"/>
          </w:rPr>
          <w:t xml:space="preserve"> Monitoring Policy</w:t>
        </w:r>
      </w:hyperlink>
      <w:r w:rsidR="00243D31" w:rsidRPr="0038162F">
        <w:rPr>
          <w:rFonts w:asciiTheme="minorHAnsi" w:hAnsiTheme="minorHAnsi" w:cstheme="minorBidi"/>
          <w:sz w:val="20"/>
          <w:lang w:val="en-US"/>
        </w:rPr>
        <w:t xml:space="preserve"> and the </w:t>
      </w:r>
      <w:hyperlink r:id="rId24" w:history="1">
        <w:r w:rsidR="00243D31" w:rsidRPr="0038162F">
          <w:rPr>
            <w:rStyle w:val="Hyperlink"/>
            <w:rFonts w:asciiTheme="minorHAnsi" w:hAnsiTheme="minorHAnsi" w:cstheme="minorBidi"/>
            <w:sz w:val="20"/>
            <w:lang w:val="en-US"/>
          </w:rPr>
          <w:t>GEF Evaluation Policy</w:t>
        </w:r>
      </w:hyperlink>
      <w:r w:rsidR="004D2F82" w:rsidRPr="0038162F">
        <w:rPr>
          <w:rFonts w:asciiTheme="minorHAnsi" w:hAnsiTheme="minorHAnsi" w:cstheme="minorBidi"/>
          <w:sz w:val="20"/>
          <w:lang w:val="en-US"/>
        </w:rPr>
        <w:t xml:space="preserve"> and </w:t>
      </w:r>
      <w:r w:rsidRPr="0038162F">
        <w:rPr>
          <w:rFonts w:asciiTheme="minorHAnsi" w:hAnsiTheme="minorHAnsi" w:cstheme="minorBidi"/>
          <w:sz w:val="20"/>
          <w:lang w:val="en-US"/>
        </w:rPr>
        <w:t xml:space="preserve">other </w:t>
      </w:r>
      <w:hyperlink r:id="rId25" w:history="1">
        <w:r w:rsidRPr="0038162F">
          <w:rPr>
            <w:rStyle w:val="Hyperlink"/>
            <w:rFonts w:asciiTheme="minorHAnsi" w:hAnsiTheme="minorHAnsi" w:cstheme="minorBidi"/>
            <w:sz w:val="20"/>
            <w:lang w:val="en-US"/>
          </w:rPr>
          <w:t xml:space="preserve">relevant </w:t>
        </w:r>
        <w:r w:rsidR="0053408E" w:rsidRPr="0038162F">
          <w:rPr>
            <w:rStyle w:val="Hyperlink"/>
            <w:rFonts w:asciiTheme="minorHAnsi" w:hAnsiTheme="minorHAnsi" w:cstheme="minorBidi"/>
            <w:sz w:val="20"/>
            <w:lang w:val="en-US"/>
          </w:rPr>
          <w:t xml:space="preserve">GEF </w:t>
        </w:r>
        <w:r w:rsidRPr="0038162F">
          <w:rPr>
            <w:rStyle w:val="Hyperlink"/>
            <w:rFonts w:asciiTheme="minorHAnsi" w:hAnsiTheme="minorHAnsi" w:cstheme="minorBidi"/>
            <w:sz w:val="20"/>
            <w:lang w:val="en-US"/>
          </w:rPr>
          <w:t>policies</w:t>
        </w:r>
      </w:hyperlink>
      <w:r w:rsidRPr="0038162F">
        <w:rPr>
          <w:rStyle w:val="FootnoteReference"/>
          <w:rFonts w:asciiTheme="minorHAnsi" w:hAnsiTheme="minorHAnsi" w:cstheme="minorBidi"/>
          <w:sz w:val="20"/>
          <w:lang w:val="en-US"/>
        </w:rPr>
        <w:footnoteReference w:id="42"/>
      </w:r>
      <w:r w:rsidR="00941466" w:rsidRPr="0038162F">
        <w:rPr>
          <w:rFonts w:asciiTheme="minorHAnsi" w:hAnsiTheme="minorHAnsi" w:cstheme="minorBidi"/>
          <w:sz w:val="20"/>
          <w:lang w:val="en-US"/>
        </w:rPr>
        <w:t xml:space="preserve">. </w:t>
      </w:r>
      <w:r w:rsidR="00B344BE" w:rsidRPr="0038162F">
        <w:rPr>
          <w:rFonts w:asciiTheme="minorHAnsi" w:hAnsiTheme="minorHAnsi" w:cstheme="minorBidi"/>
          <w:sz w:val="20"/>
          <w:lang w:val="en-US"/>
        </w:rPr>
        <w:t xml:space="preserve">The costed M&amp;E plan included </w:t>
      </w:r>
      <w:r w:rsidR="00760EB8" w:rsidRPr="0038162F">
        <w:rPr>
          <w:rFonts w:asciiTheme="minorHAnsi" w:hAnsiTheme="minorHAnsi" w:cstheme="minorBidi"/>
          <w:sz w:val="20"/>
          <w:lang w:val="en-US"/>
        </w:rPr>
        <w:t xml:space="preserve">in Table </w:t>
      </w:r>
      <w:r w:rsidR="00055C96" w:rsidRPr="0038162F">
        <w:rPr>
          <w:rFonts w:asciiTheme="minorHAnsi" w:hAnsiTheme="minorHAnsi" w:cstheme="minorBidi"/>
          <w:sz w:val="20"/>
          <w:lang w:val="en-US"/>
        </w:rPr>
        <w:t>3</w:t>
      </w:r>
      <w:r w:rsidR="00B344BE" w:rsidRPr="0038162F">
        <w:rPr>
          <w:rFonts w:asciiTheme="minorHAnsi" w:hAnsiTheme="minorHAnsi" w:cstheme="minorBidi"/>
          <w:sz w:val="20"/>
          <w:lang w:val="en-US"/>
        </w:rPr>
        <w:t xml:space="preserve">, and the Monitoring </w:t>
      </w:r>
      <w:r w:rsidR="0013490F" w:rsidRPr="0038162F">
        <w:rPr>
          <w:rFonts w:asciiTheme="minorHAnsi" w:hAnsiTheme="minorHAnsi" w:cstheme="minorBidi"/>
          <w:sz w:val="20"/>
          <w:lang w:val="en-US"/>
        </w:rPr>
        <w:t>Plan</w:t>
      </w:r>
      <w:r w:rsidR="00760EB8" w:rsidRPr="0038162F">
        <w:rPr>
          <w:rFonts w:asciiTheme="minorHAnsi" w:hAnsiTheme="minorHAnsi" w:cstheme="minorBidi"/>
          <w:sz w:val="20"/>
          <w:lang w:val="en-US"/>
        </w:rPr>
        <w:t xml:space="preserve"> </w:t>
      </w:r>
      <w:r w:rsidR="00B344BE" w:rsidRPr="0038162F">
        <w:rPr>
          <w:rFonts w:asciiTheme="minorHAnsi" w:hAnsiTheme="minorHAnsi" w:cstheme="minorBidi"/>
          <w:sz w:val="20"/>
          <w:lang w:val="en-US"/>
        </w:rPr>
        <w:t>in Annex</w:t>
      </w:r>
      <w:r w:rsidR="003F3A70" w:rsidRPr="0038162F">
        <w:rPr>
          <w:rFonts w:asciiTheme="minorHAnsi" w:hAnsiTheme="minorHAnsi" w:cstheme="minorBidi"/>
          <w:sz w:val="20"/>
          <w:lang w:val="en-US"/>
        </w:rPr>
        <w:t xml:space="preserve"> </w:t>
      </w:r>
      <w:r w:rsidR="00D13AD0" w:rsidRPr="0038162F">
        <w:rPr>
          <w:rFonts w:asciiTheme="minorHAnsi" w:hAnsiTheme="minorHAnsi" w:cstheme="minorBidi"/>
          <w:sz w:val="20"/>
          <w:lang w:val="en-US"/>
        </w:rPr>
        <w:fldChar w:fldCharType="begin"/>
      </w:r>
      <w:r w:rsidR="00D13AD0" w:rsidRPr="0038162F">
        <w:rPr>
          <w:rFonts w:asciiTheme="minorHAnsi" w:hAnsiTheme="minorHAnsi" w:cstheme="minorBidi"/>
          <w:sz w:val="20"/>
          <w:lang w:val="en-US"/>
        </w:rPr>
        <w:instrText xml:space="preserve"> REF _Ref43131997 \r \h </w:instrText>
      </w:r>
      <w:r w:rsidR="00D13AD0" w:rsidRPr="0038162F">
        <w:rPr>
          <w:rFonts w:asciiTheme="minorHAnsi" w:hAnsiTheme="minorHAnsi" w:cstheme="minorBidi"/>
          <w:sz w:val="20"/>
          <w:lang w:val="en-US"/>
        </w:rPr>
      </w:r>
      <w:r w:rsidR="00D13AD0" w:rsidRPr="0038162F">
        <w:rPr>
          <w:rFonts w:asciiTheme="minorHAnsi" w:hAnsiTheme="minorHAnsi" w:cstheme="minorBidi"/>
          <w:sz w:val="20"/>
          <w:lang w:val="en-US"/>
        </w:rPr>
        <w:fldChar w:fldCharType="separate"/>
      </w:r>
      <w:r w:rsidR="008E61AE">
        <w:rPr>
          <w:rFonts w:asciiTheme="minorHAnsi" w:hAnsiTheme="minorHAnsi" w:cstheme="minorBidi"/>
          <w:sz w:val="20"/>
          <w:lang w:val="en-US"/>
        </w:rPr>
        <w:t>3</w:t>
      </w:r>
      <w:r w:rsidR="00D13AD0" w:rsidRPr="0038162F">
        <w:rPr>
          <w:rFonts w:asciiTheme="minorHAnsi" w:hAnsiTheme="minorHAnsi" w:cstheme="minorBidi"/>
          <w:sz w:val="20"/>
          <w:lang w:val="en-US"/>
        </w:rPr>
        <w:fldChar w:fldCharType="end"/>
      </w:r>
      <w:r w:rsidR="00B344BE" w:rsidRPr="0038162F">
        <w:rPr>
          <w:rFonts w:asciiTheme="minorHAnsi" w:hAnsiTheme="minorHAnsi" w:cstheme="minorBidi"/>
          <w:sz w:val="20"/>
          <w:lang w:val="en-US"/>
        </w:rPr>
        <w:t>, will guide the GEF-specific M&amp;E activities to be undertaken by this project.</w:t>
      </w:r>
    </w:p>
    <w:p w14:paraId="16D55781" w14:textId="77777777" w:rsidR="00243D31" w:rsidRPr="0038162F" w:rsidRDefault="00941466" w:rsidP="00F3460B">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In addition to the</w:t>
      </w:r>
      <w:r w:rsidR="00C36EC7" w:rsidRPr="0038162F">
        <w:rPr>
          <w:rFonts w:asciiTheme="minorHAnsi" w:hAnsiTheme="minorHAnsi" w:cstheme="minorHAnsi"/>
          <w:sz w:val="20"/>
          <w:lang w:val="en-US"/>
        </w:rPr>
        <w:t>se</w:t>
      </w:r>
      <w:r w:rsidRPr="0038162F">
        <w:rPr>
          <w:rFonts w:asciiTheme="minorHAnsi" w:hAnsiTheme="minorHAnsi" w:cstheme="minorHAnsi"/>
          <w:sz w:val="20"/>
          <w:lang w:val="en-US"/>
        </w:rPr>
        <w:t xml:space="preserve"> </w:t>
      </w:r>
      <w:r w:rsidR="00C36EC7" w:rsidRPr="0038162F">
        <w:rPr>
          <w:rFonts w:asciiTheme="minorHAnsi" w:hAnsiTheme="minorHAnsi" w:cstheme="minorHAnsi"/>
          <w:sz w:val="20"/>
          <w:lang w:val="en-US"/>
        </w:rPr>
        <w:t xml:space="preserve">mandatory </w:t>
      </w:r>
      <w:r w:rsidRPr="0038162F">
        <w:rPr>
          <w:rFonts w:asciiTheme="minorHAnsi" w:hAnsiTheme="minorHAnsi" w:cstheme="minorHAnsi"/>
          <w:sz w:val="20"/>
          <w:lang w:val="en-US"/>
        </w:rPr>
        <w:t xml:space="preserve">UNDP </w:t>
      </w:r>
      <w:r w:rsidR="00C36EC7" w:rsidRPr="0038162F">
        <w:rPr>
          <w:rFonts w:asciiTheme="minorHAnsi" w:hAnsiTheme="minorHAnsi" w:cstheme="minorHAnsi"/>
          <w:sz w:val="20"/>
          <w:lang w:val="en-US"/>
        </w:rPr>
        <w:t xml:space="preserve">and GEF </w:t>
      </w:r>
      <w:r w:rsidRPr="0038162F">
        <w:rPr>
          <w:rFonts w:asciiTheme="minorHAnsi" w:hAnsiTheme="minorHAnsi" w:cstheme="minorHAnsi"/>
          <w:sz w:val="20"/>
          <w:lang w:val="en-US"/>
        </w:rPr>
        <w:t>M&amp;E requirements</w:t>
      </w:r>
      <w:r w:rsidR="00C36EC7" w:rsidRPr="0038162F">
        <w:rPr>
          <w:rFonts w:asciiTheme="minorHAnsi" w:hAnsiTheme="minorHAnsi" w:cstheme="minorHAnsi"/>
          <w:sz w:val="20"/>
          <w:lang w:val="en-US"/>
        </w:rPr>
        <w:t>, other</w:t>
      </w:r>
      <w:r w:rsidRPr="0038162F">
        <w:rPr>
          <w:rFonts w:asciiTheme="minorHAnsi" w:hAnsiTheme="minorHAnsi" w:cstheme="minorHAnsi"/>
          <w:sz w:val="20"/>
          <w:lang w:val="en-US"/>
        </w:rPr>
        <w:t xml:space="preserve"> </w:t>
      </w:r>
      <w:r w:rsidR="0053408E" w:rsidRPr="0038162F">
        <w:rPr>
          <w:rFonts w:asciiTheme="minorHAnsi" w:hAnsiTheme="minorHAnsi" w:cstheme="minorHAnsi"/>
          <w:sz w:val="20"/>
          <w:lang w:val="en-US"/>
        </w:rPr>
        <w:t xml:space="preserve">M&amp;E </w:t>
      </w:r>
      <w:r w:rsidRPr="0038162F">
        <w:rPr>
          <w:rFonts w:asciiTheme="minorHAnsi" w:hAnsiTheme="minorHAnsi" w:cstheme="minorHAnsi"/>
          <w:sz w:val="20"/>
          <w:lang w:val="en-US"/>
        </w:rPr>
        <w:t>a</w:t>
      </w:r>
      <w:r w:rsidR="0053408E" w:rsidRPr="0038162F">
        <w:rPr>
          <w:rFonts w:asciiTheme="minorHAnsi" w:hAnsiTheme="minorHAnsi" w:cstheme="minorHAnsi"/>
          <w:sz w:val="20"/>
          <w:lang w:val="en-US"/>
        </w:rPr>
        <w:t>ctivities deemed necessary to support project-level adaptive management</w:t>
      </w:r>
      <w:r w:rsidR="00BC1B09" w:rsidRPr="0038162F">
        <w:rPr>
          <w:rFonts w:asciiTheme="minorHAnsi" w:hAnsiTheme="minorHAnsi" w:cstheme="minorHAnsi"/>
          <w:sz w:val="20"/>
          <w:lang w:val="en-US"/>
        </w:rPr>
        <w:t xml:space="preserve"> will be </w:t>
      </w:r>
      <w:r w:rsidR="008071BF" w:rsidRPr="0038162F">
        <w:rPr>
          <w:rFonts w:asciiTheme="minorHAnsi" w:hAnsiTheme="minorHAnsi" w:cstheme="minorHAnsi"/>
          <w:sz w:val="20"/>
          <w:lang w:val="en-US"/>
        </w:rPr>
        <w:t>agreed</w:t>
      </w:r>
      <w:r w:rsidR="00BC1B09" w:rsidRPr="0038162F">
        <w:rPr>
          <w:rFonts w:asciiTheme="minorHAnsi" w:hAnsiTheme="minorHAnsi" w:cstheme="minorHAnsi"/>
          <w:sz w:val="20"/>
          <w:lang w:val="en-US"/>
        </w:rPr>
        <w:t xml:space="preserve"> during the</w:t>
      </w:r>
      <w:r w:rsidR="00E804FD" w:rsidRPr="0038162F">
        <w:rPr>
          <w:rFonts w:asciiTheme="minorHAnsi" w:hAnsiTheme="minorHAnsi" w:cstheme="minorHAnsi"/>
          <w:sz w:val="20"/>
          <w:lang w:val="en-US"/>
        </w:rPr>
        <w:t xml:space="preserve"> Project</w:t>
      </w:r>
      <w:r w:rsidR="00BC1B09" w:rsidRPr="0038162F">
        <w:rPr>
          <w:rFonts w:asciiTheme="minorHAnsi" w:hAnsiTheme="minorHAnsi" w:cstheme="minorHAnsi"/>
          <w:sz w:val="20"/>
          <w:lang w:val="en-US"/>
        </w:rPr>
        <w:t xml:space="preserve"> Inception Workshop and will be detailed in the Inception Report. </w:t>
      </w:r>
    </w:p>
    <w:bookmarkEnd w:id="126"/>
    <w:p w14:paraId="118A9CAC" w14:textId="77777777" w:rsidR="00243D31" w:rsidRPr="0038162F" w:rsidRDefault="00243D31" w:rsidP="001354E3">
      <w:pPr>
        <w:rPr>
          <w:rFonts w:cs="Calibri"/>
          <w:szCs w:val="20"/>
        </w:rPr>
      </w:pPr>
    </w:p>
    <w:p w14:paraId="04DAE858" w14:textId="4ED01539" w:rsidR="001331CC" w:rsidRPr="0038162F" w:rsidRDefault="0053408E" w:rsidP="00A71F45">
      <w:pPr>
        <w:rPr>
          <w:rFonts w:asciiTheme="majorHAnsi" w:hAnsiTheme="majorHAnsi" w:cstheme="majorHAnsi"/>
          <w:b/>
          <w:i/>
          <w:szCs w:val="20"/>
        </w:rPr>
      </w:pPr>
      <w:bookmarkStart w:id="127" w:name="_Toc35167775"/>
      <w:r w:rsidRPr="0038162F">
        <w:rPr>
          <w:rFonts w:asciiTheme="majorHAnsi" w:hAnsiTheme="majorHAnsi" w:cstheme="majorHAnsi"/>
          <w:b/>
          <w:szCs w:val="20"/>
        </w:rPr>
        <w:t>Additional GEF monitoring and reporting requirements</w:t>
      </w:r>
      <w:bookmarkEnd w:id="127"/>
      <w:r w:rsidR="001331CC" w:rsidRPr="0038162F">
        <w:rPr>
          <w:rFonts w:asciiTheme="majorHAnsi" w:hAnsiTheme="majorHAnsi" w:cstheme="majorHAnsi"/>
          <w:b/>
          <w:i/>
          <w:szCs w:val="20"/>
          <w:highlight w:val="magenta"/>
        </w:rPr>
        <w:t xml:space="preserve"> </w:t>
      </w:r>
    </w:p>
    <w:p w14:paraId="4183C305" w14:textId="5C2AE485" w:rsidR="00684999" w:rsidRPr="0038162F" w:rsidRDefault="00684999" w:rsidP="00EC6950">
      <w:pPr>
        <w:pStyle w:val="Bodytextnumbered"/>
        <w:ind w:left="454" w:hanging="454"/>
        <w:rPr>
          <w:rFonts w:asciiTheme="minorHAnsi" w:hAnsiTheme="minorHAnsi" w:cstheme="minorHAnsi"/>
          <w:sz w:val="20"/>
          <w:lang w:val="en-US"/>
        </w:rPr>
      </w:pPr>
      <w:bookmarkStart w:id="128" w:name="_Ref35947319"/>
      <w:r w:rsidRPr="0038162F">
        <w:rPr>
          <w:rFonts w:asciiTheme="minorHAnsi" w:hAnsiTheme="minorHAnsi" w:cstheme="minorHAnsi"/>
          <w:sz w:val="20"/>
          <w:u w:val="single"/>
          <w:lang w:val="en-US"/>
        </w:rPr>
        <w:t>Inception Workshop and Report</w:t>
      </w:r>
      <w:r w:rsidRPr="0038162F">
        <w:rPr>
          <w:rFonts w:asciiTheme="minorHAnsi" w:hAnsiTheme="minorHAnsi" w:cstheme="minorHAnsi"/>
          <w:sz w:val="20"/>
          <w:lang w:val="en-US"/>
        </w:rPr>
        <w:t>:  A</w:t>
      </w:r>
      <w:r w:rsidR="00462D22" w:rsidRPr="0038162F">
        <w:rPr>
          <w:rFonts w:asciiTheme="minorHAnsi" w:hAnsiTheme="minorHAnsi" w:cstheme="minorHAnsi"/>
          <w:sz w:val="20"/>
          <w:lang w:val="en-US"/>
        </w:rPr>
        <w:t>n Inception Workshop</w:t>
      </w:r>
      <w:r w:rsidRPr="0038162F">
        <w:rPr>
          <w:rFonts w:asciiTheme="minorHAnsi" w:hAnsiTheme="minorHAnsi" w:cstheme="minorHAnsi"/>
          <w:sz w:val="20"/>
          <w:lang w:val="en-US"/>
        </w:rPr>
        <w:t xml:space="preserve"> </w:t>
      </w:r>
      <w:r w:rsidR="00462D22" w:rsidRPr="0038162F">
        <w:rPr>
          <w:rFonts w:asciiTheme="minorHAnsi" w:hAnsiTheme="minorHAnsi" w:cstheme="minorHAnsi"/>
          <w:sz w:val="20"/>
          <w:lang w:val="en-US"/>
        </w:rPr>
        <w:t xml:space="preserve">for TAILEV </w:t>
      </w:r>
      <w:r w:rsidRPr="0038162F">
        <w:rPr>
          <w:rFonts w:asciiTheme="minorHAnsi" w:hAnsiTheme="minorHAnsi" w:cstheme="minorHAnsi"/>
          <w:sz w:val="20"/>
          <w:lang w:val="en-US"/>
        </w:rPr>
        <w:t xml:space="preserve">will be held within 60 days of </w:t>
      </w:r>
      <w:r w:rsidR="003F3A70" w:rsidRPr="0038162F">
        <w:rPr>
          <w:rFonts w:asciiTheme="minorHAnsi" w:hAnsiTheme="minorHAnsi" w:cstheme="minorHAnsi"/>
          <w:sz w:val="20"/>
          <w:lang w:val="en-US"/>
        </w:rPr>
        <w:t>Project</w:t>
      </w:r>
      <w:r w:rsidRPr="0038162F">
        <w:rPr>
          <w:rFonts w:asciiTheme="minorHAnsi" w:hAnsiTheme="minorHAnsi" w:cstheme="minorHAnsi"/>
          <w:sz w:val="20"/>
          <w:lang w:val="en-US"/>
        </w:rPr>
        <w:t xml:space="preserve"> CEO endorsement, with the aim to:</w:t>
      </w:r>
      <w:bookmarkEnd w:id="128"/>
      <w:r w:rsidRPr="0038162F">
        <w:rPr>
          <w:rFonts w:asciiTheme="minorHAnsi" w:hAnsiTheme="minorHAnsi" w:cstheme="minorHAnsi"/>
          <w:sz w:val="20"/>
          <w:lang w:val="en-US"/>
        </w:rPr>
        <w:t xml:space="preserve"> </w:t>
      </w:r>
    </w:p>
    <w:p w14:paraId="76DD6BC8" w14:textId="10127C98" w:rsidR="00684999" w:rsidRPr="0038162F" w:rsidRDefault="00684999" w:rsidP="000500B5">
      <w:pPr>
        <w:pStyle w:val="ListParagraph"/>
        <w:numPr>
          <w:ilvl w:val="0"/>
          <w:numId w:val="39"/>
        </w:numPr>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Familiarize key stakeholders with the detailed project strategy and discuss any changes that may have taken place in the overall context since the project idea was initially conceptualized that may influence its strategy and implementation</w:t>
      </w:r>
      <w:r w:rsidR="003203AE"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w:t>
      </w:r>
    </w:p>
    <w:p w14:paraId="277CD71C" w14:textId="0272B522"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Discuss the roles and responsibilities of the project team, including reporting lines, stakeholder engagement strategies and conflict resolution mechanisms</w:t>
      </w:r>
      <w:r w:rsidR="003203AE"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w:t>
      </w:r>
    </w:p>
    <w:p w14:paraId="35D5DBE6" w14:textId="675CC5EB"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Review the results framework and monitoring plan</w:t>
      </w:r>
      <w:r w:rsidR="003203AE" w:rsidRPr="0038162F">
        <w:rPr>
          <w:rFonts w:asciiTheme="minorHAnsi" w:hAnsiTheme="minorHAnsi" w:cstheme="minorHAnsi"/>
          <w:sz w:val="20"/>
          <w:szCs w:val="20"/>
          <w:lang w:val="en-US"/>
        </w:rPr>
        <w:t>;</w:t>
      </w:r>
    </w:p>
    <w:p w14:paraId="6AC65474" w14:textId="4160E05F"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Discuss reporting, monitoring and evaluation roles and responsibilities and finalize the M&amp;E budget; identify national/regional institutes to be involved in project-level M&amp;E; discuss the role of the GEF OFP and other stakeholders in project-level M&amp;E</w:t>
      </w:r>
      <w:r w:rsidR="003203AE" w:rsidRPr="0038162F">
        <w:rPr>
          <w:rFonts w:asciiTheme="minorHAnsi" w:hAnsiTheme="minorHAnsi" w:cstheme="minorHAnsi"/>
          <w:sz w:val="20"/>
          <w:szCs w:val="20"/>
          <w:lang w:val="en-US"/>
        </w:rPr>
        <w:t>;</w:t>
      </w:r>
    </w:p>
    <w:p w14:paraId="2B3440DA" w14:textId="452EAF2D"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Update and review responsibilities for monitoring project strategies, including the risk </w:t>
      </w:r>
      <w:r w:rsidR="0058644F" w:rsidRPr="0038162F">
        <w:rPr>
          <w:rFonts w:asciiTheme="minorHAnsi" w:hAnsiTheme="minorHAnsi" w:cstheme="minorHAnsi"/>
          <w:sz w:val="20"/>
          <w:szCs w:val="20"/>
          <w:lang w:val="en-US"/>
        </w:rPr>
        <w:t>register</w:t>
      </w:r>
      <w:r w:rsidRPr="0038162F">
        <w:rPr>
          <w:rFonts w:asciiTheme="minorHAnsi" w:hAnsiTheme="minorHAnsi" w:cstheme="minorHAnsi"/>
          <w:sz w:val="20"/>
          <w:szCs w:val="20"/>
          <w:lang w:val="en-US"/>
        </w:rPr>
        <w:t>;</w:t>
      </w:r>
      <w:r w:rsidR="006C1CB1" w:rsidRPr="0038162F">
        <w:rPr>
          <w:rFonts w:asciiTheme="minorHAnsi" w:hAnsiTheme="minorHAnsi" w:cstheme="minorHAnsi"/>
          <w:sz w:val="20"/>
          <w:szCs w:val="20"/>
          <w:lang w:val="en-US"/>
        </w:rPr>
        <w:t xml:space="preserve"> SESP</w:t>
      </w:r>
      <w:r w:rsidRPr="0038162F">
        <w:rPr>
          <w:rFonts w:asciiTheme="minorHAnsi" w:hAnsiTheme="minorHAnsi" w:cstheme="minorHAnsi"/>
          <w:sz w:val="20"/>
          <w:szCs w:val="20"/>
          <w:lang w:val="en-US"/>
        </w:rPr>
        <w:t xml:space="preserve"> report, Environmental </w:t>
      </w:r>
      <w:r w:rsidR="003203AE" w:rsidRPr="0038162F">
        <w:rPr>
          <w:rFonts w:asciiTheme="minorHAnsi" w:hAnsiTheme="minorHAnsi" w:cstheme="minorHAnsi"/>
          <w:sz w:val="20"/>
          <w:szCs w:val="20"/>
          <w:lang w:val="en-US"/>
        </w:rPr>
        <w:t xml:space="preserve">Social </w:t>
      </w:r>
      <w:r w:rsidRPr="0038162F">
        <w:rPr>
          <w:rFonts w:asciiTheme="minorHAnsi" w:hAnsiTheme="minorHAnsi" w:cstheme="minorHAnsi"/>
          <w:sz w:val="20"/>
          <w:szCs w:val="20"/>
          <w:lang w:val="en-US"/>
        </w:rPr>
        <w:t xml:space="preserve">Management Framework and other safeguard requirements; project grievance mechanisms; gender </w:t>
      </w:r>
      <w:r w:rsidR="006C1CB1" w:rsidRPr="0038162F">
        <w:rPr>
          <w:rFonts w:asciiTheme="minorHAnsi" w:hAnsiTheme="minorHAnsi" w:cstheme="minorHAnsi"/>
          <w:sz w:val="20"/>
          <w:szCs w:val="20"/>
          <w:lang w:val="en-US"/>
        </w:rPr>
        <w:t>strategy; knowledge</w:t>
      </w:r>
      <w:r w:rsidRPr="0038162F">
        <w:rPr>
          <w:rFonts w:asciiTheme="minorHAnsi" w:hAnsiTheme="minorHAnsi" w:cstheme="minorHAnsi"/>
          <w:sz w:val="20"/>
          <w:szCs w:val="20"/>
          <w:lang w:val="en-US"/>
        </w:rPr>
        <w:t xml:space="preserve"> management strategy, and other relevant management strategies</w:t>
      </w:r>
      <w:r w:rsidR="002A789D" w:rsidRPr="0038162F">
        <w:rPr>
          <w:rFonts w:asciiTheme="minorHAnsi" w:hAnsiTheme="minorHAnsi" w:cstheme="minorHAnsi"/>
          <w:sz w:val="20"/>
          <w:szCs w:val="20"/>
          <w:lang w:val="en-US"/>
        </w:rPr>
        <w:t xml:space="preserve"> including the early assessment of the post </w:t>
      </w:r>
      <w:r w:rsidR="00D20855" w:rsidRPr="0038162F">
        <w:rPr>
          <w:rFonts w:asciiTheme="minorHAnsi" w:hAnsiTheme="minorHAnsi" w:cstheme="minorHAnsi"/>
          <w:sz w:val="20"/>
          <w:szCs w:val="20"/>
          <w:lang w:val="en-US"/>
        </w:rPr>
        <w:t>COVID-19</w:t>
      </w:r>
      <w:r w:rsidR="002A789D" w:rsidRPr="0038162F">
        <w:rPr>
          <w:rFonts w:asciiTheme="minorHAnsi" w:hAnsiTheme="minorHAnsi" w:cstheme="minorHAnsi"/>
          <w:sz w:val="20"/>
          <w:szCs w:val="20"/>
          <w:lang w:val="en-US"/>
        </w:rPr>
        <w:t xml:space="preserve"> era developments and their effects as well as possible benefits to the project context</w:t>
      </w:r>
      <w:r w:rsidR="003203AE" w:rsidRPr="0038162F">
        <w:rPr>
          <w:rFonts w:asciiTheme="minorHAnsi" w:hAnsiTheme="minorHAnsi" w:cstheme="minorHAnsi"/>
          <w:sz w:val="20"/>
          <w:szCs w:val="20"/>
          <w:lang w:val="en-US"/>
        </w:rPr>
        <w:t>;</w:t>
      </w:r>
    </w:p>
    <w:p w14:paraId="0733930C" w14:textId="6B2D59CF"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Review financial reporting procedures and budget monitoring and other mandatory </w:t>
      </w:r>
      <w:r w:rsidR="006C1CB1" w:rsidRPr="0038162F">
        <w:rPr>
          <w:rFonts w:asciiTheme="minorHAnsi" w:hAnsiTheme="minorHAnsi" w:cstheme="minorHAnsi"/>
          <w:sz w:val="20"/>
          <w:szCs w:val="20"/>
          <w:lang w:val="en-US"/>
        </w:rPr>
        <w:t>requirements and</w:t>
      </w:r>
      <w:r w:rsidRPr="0038162F">
        <w:rPr>
          <w:rFonts w:asciiTheme="minorHAnsi" w:hAnsiTheme="minorHAnsi" w:cstheme="minorHAnsi"/>
          <w:sz w:val="20"/>
          <w:szCs w:val="20"/>
          <w:lang w:val="en-US"/>
        </w:rPr>
        <w:t xml:space="preserve"> agree on the arrangements for the annual audit</w:t>
      </w:r>
      <w:r w:rsidR="003203AE"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w:t>
      </w:r>
    </w:p>
    <w:p w14:paraId="609F95FB" w14:textId="6F1F18C5" w:rsidR="00684999" w:rsidRPr="0038162F" w:rsidRDefault="00684999"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Plan and schedule Project Board meetings and finalize the first-year annual work plan</w:t>
      </w:r>
      <w:r w:rsidR="003203AE" w:rsidRPr="0038162F">
        <w:rPr>
          <w:rFonts w:asciiTheme="minorHAnsi" w:hAnsiTheme="minorHAnsi" w:cstheme="minorHAnsi"/>
          <w:sz w:val="20"/>
          <w:szCs w:val="20"/>
          <w:lang w:val="en-US"/>
        </w:rPr>
        <w:t>;</w:t>
      </w:r>
    </w:p>
    <w:p w14:paraId="4369930D" w14:textId="41CC7E22" w:rsidR="0086069F" w:rsidRPr="0038162F" w:rsidRDefault="0086069F" w:rsidP="000500B5">
      <w:pPr>
        <w:pStyle w:val="ListParagraph"/>
        <w:numPr>
          <w:ilvl w:val="0"/>
          <w:numId w:val="39"/>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Formally launch the Project.</w:t>
      </w:r>
    </w:p>
    <w:p w14:paraId="437113A2" w14:textId="67263C80" w:rsidR="00EC6950" w:rsidRPr="0038162F" w:rsidRDefault="0053408E" w:rsidP="00EC6950">
      <w:pPr>
        <w:pStyle w:val="Bodytextnumbered"/>
        <w:ind w:left="454" w:hanging="454"/>
        <w:rPr>
          <w:rFonts w:asciiTheme="minorHAnsi" w:hAnsiTheme="minorHAnsi" w:cstheme="minorHAnsi"/>
          <w:i/>
          <w:sz w:val="20"/>
          <w:lang w:val="en-US"/>
        </w:rPr>
      </w:pPr>
      <w:r w:rsidRPr="0038162F">
        <w:rPr>
          <w:rFonts w:asciiTheme="minorHAnsi" w:hAnsiTheme="minorHAnsi" w:cstheme="minorHAnsi"/>
          <w:sz w:val="20"/>
          <w:u w:val="single"/>
          <w:lang w:val="en-US"/>
        </w:rPr>
        <w:t>GEF Project Implementation Report (PIR)</w:t>
      </w:r>
      <w:r w:rsidRPr="0038162F">
        <w:rPr>
          <w:rFonts w:asciiTheme="minorHAnsi" w:hAnsiTheme="minorHAnsi" w:cstheme="minorHAnsi"/>
          <w:sz w:val="20"/>
          <w:lang w:val="en-US"/>
        </w:rPr>
        <w:t xml:space="preserve">: The </w:t>
      </w:r>
      <w:r w:rsidR="009E370B" w:rsidRPr="0038162F">
        <w:rPr>
          <w:rFonts w:asciiTheme="minorHAnsi" w:hAnsiTheme="minorHAnsi" w:cstheme="minorHAnsi"/>
          <w:sz w:val="20"/>
          <w:lang w:val="en-US"/>
        </w:rPr>
        <w:t>a</w:t>
      </w:r>
      <w:r w:rsidRPr="0038162F">
        <w:rPr>
          <w:rFonts w:asciiTheme="minorHAnsi" w:hAnsiTheme="minorHAnsi" w:cstheme="minorHAnsi"/>
          <w:sz w:val="20"/>
          <w:lang w:val="en-US"/>
        </w:rPr>
        <w:t xml:space="preserve">nnual GEF PIR covering the reporting period July (previous year) to June (current year) </w:t>
      </w:r>
      <w:r w:rsidR="009E370B" w:rsidRPr="0038162F">
        <w:rPr>
          <w:rFonts w:asciiTheme="minorHAnsi" w:hAnsiTheme="minorHAnsi" w:cstheme="minorHAnsi"/>
          <w:sz w:val="20"/>
          <w:lang w:val="en-US"/>
        </w:rPr>
        <w:t xml:space="preserve">will be completed </w:t>
      </w:r>
      <w:r w:rsidRPr="0038162F">
        <w:rPr>
          <w:rFonts w:asciiTheme="minorHAnsi" w:hAnsiTheme="minorHAnsi" w:cstheme="minorHAnsi"/>
          <w:sz w:val="20"/>
          <w:lang w:val="en-US"/>
        </w:rPr>
        <w:t>for each</w:t>
      </w:r>
      <w:r w:rsidR="009A0D83" w:rsidRPr="0038162F">
        <w:rPr>
          <w:rFonts w:asciiTheme="minorHAnsi" w:hAnsiTheme="minorHAnsi" w:cstheme="minorHAnsi"/>
          <w:sz w:val="20"/>
          <w:lang w:val="en-US"/>
        </w:rPr>
        <w:t xml:space="preserve"> year of project implementation. </w:t>
      </w:r>
      <w:r w:rsidR="009B2545" w:rsidRPr="0038162F">
        <w:rPr>
          <w:rFonts w:asciiTheme="minorHAnsi" w:hAnsiTheme="minorHAnsi" w:cstheme="minorHAnsi"/>
          <w:sz w:val="20"/>
          <w:lang w:val="en-US"/>
        </w:rPr>
        <w:t>Any environmental and social risks and related management plans will be monitored regularly, and progress wil</w:t>
      </w:r>
      <w:r w:rsidR="009E370B" w:rsidRPr="0038162F">
        <w:rPr>
          <w:rFonts w:asciiTheme="minorHAnsi" w:hAnsiTheme="minorHAnsi" w:cstheme="minorHAnsi"/>
          <w:sz w:val="20"/>
          <w:lang w:val="en-US"/>
        </w:rPr>
        <w:t xml:space="preserve">l be reported in the PIR. </w:t>
      </w:r>
      <w:r w:rsidRPr="0038162F">
        <w:rPr>
          <w:rFonts w:asciiTheme="minorHAnsi" w:hAnsiTheme="minorHAnsi" w:cstheme="minorHAnsi"/>
          <w:sz w:val="20"/>
          <w:lang w:val="en-US"/>
        </w:rPr>
        <w:t xml:space="preserve">The PIR submitted to the GEF </w:t>
      </w:r>
      <w:r w:rsidR="00C24F2A" w:rsidRPr="0038162F">
        <w:rPr>
          <w:rFonts w:asciiTheme="minorHAnsi" w:hAnsiTheme="minorHAnsi" w:cstheme="minorHAnsi"/>
          <w:sz w:val="20"/>
          <w:lang w:val="en-US"/>
        </w:rPr>
        <w:t xml:space="preserve">will be shared with the </w:t>
      </w:r>
      <w:r w:rsidRPr="0038162F">
        <w:rPr>
          <w:rFonts w:asciiTheme="minorHAnsi" w:hAnsiTheme="minorHAnsi" w:cstheme="minorHAnsi"/>
          <w:sz w:val="20"/>
          <w:lang w:val="en-US"/>
        </w:rPr>
        <w:t xml:space="preserve">Project Board. The quality rating of the previous year’s PIR will be used to inform the preparation of the </w:t>
      </w:r>
      <w:r w:rsidR="00E114E5" w:rsidRPr="0038162F">
        <w:rPr>
          <w:rFonts w:asciiTheme="minorHAnsi" w:hAnsiTheme="minorHAnsi" w:cstheme="minorHAnsi"/>
          <w:sz w:val="20"/>
          <w:lang w:val="en-US"/>
        </w:rPr>
        <w:t>subsequent</w:t>
      </w:r>
      <w:r w:rsidRPr="0038162F">
        <w:rPr>
          <w:rFonts w:asciiTheme="minorHAnsi" w:hAnsiTheme="minorHAnsi" w:cstheme="minorHAnsi"/>
          <w:sz w:val="20"/>
          <w:lang w:val="en-US"/>
        </w:rPr>
        <w:t xml:space="preserve"> PIR.</w:t>
      </w:r>
    </w:p>
    <w:p w14:paraId="0950A5EF" w14:textId="77777777" w:rsidR="00055C96" w:rsidRPr="0038162F" w:rsidRDefault="00055C96" w:rsidP="00055C96">
      <w:pPr>
        <w:jc w:val="center"/>
        <w:rPr>
          <w:rFonts w:cs="Calibri"/>
          <w:b/>
          <w:szCs w:val="20"/>
        </w:rPr>
      </w:pPr>
    </w:p>
    <w:p w14:paraId="07C5727F" w14:textId="2796B7D7" w:rsidR="00055C96" w:rsidRDefault="00055C96" w:rsidP="00055C96">
      <w:pPr>
        <w:jc w:val="center"/>
        <w:rPr>
          <w:rFonts w:cs="Calibri"/>
          <w:b/>
          <w:szCs w:val="20"/>
        </w:rPr>
      </w:pPr>
      <w:r w:rsidRPr="0038162F">
        <w:rPr>
          <w:rFonts w:cs="Calibri"/>
          <w:b/>
          <w:szCs w:val="20"/>
        </w:rPr>
        <w:lastRenderedPageBreak/>
        <w:t>Table 3: Monitoring and Evaluation Plan and Budget</w:t>
      </w:r>
    </w:p>
    <w:p w14:paraId="5C177890" w14:textId="77777777" w:rsidR="00FD656C" w:rsidRPr="0038162F" w:rsidRDefault="00FD656C" w:rsidP="00055C96">
      <w:pPr>
        <w:jc w:val="center"/>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4"/>
        <w:gridCol w:w="1843"/>
        <w:gridCol w:w="3543"/>
      </w:tblGrid>
      <w:tr w:rsidR="005E353D" w:rsidRPr="0038162F" w14:paraId="0423B87B" w14:textId="77777777" w:rsidTr="0033723B">
        <w:trPr>
          <w:trHeight w:val="558"/>
          <w:tblHeader/>
          <w:jc w:val="center"/>
        </w:trPr>
        <w:tc>
          <w:tcPr>
            <w:tcW w:w="3114" w:type="dxa"/>
            <w:shd w:val="clear" w:color="auto" w:fill="BFBFBF" w:themeFill="background1" w:themeFillShade="BF"/>
            <w:vAlign w:val="center"/>
          </w:tcPr>
          <w:p w14:paraId="3CC61AF9" w14:textId="77777777" w:rsidR="005E353D" w:rsidRPr="0038162F" w:rsidRDefault="005E353D" w:rsidP="004F7C58">
            <w:pPr>
              <w:jc w:val="center"/>
              <w:rPr>
                <w:rFonts w:cs="Calibri"/>
                <w:b/>
                <w:sz w:val="18"/>
                <w:szCs w:val="18"/>
              </w:rPr>
            </w:pPr>
            <w:r w:rsidRPr="0038162F">
              <w:rPr>
                <w:rFonts w:cs="Calibri"/>
                <w:b/>
                <w:sz w:val="18"/>
                <w:szCs w:val="18"/>
              </w:rPr>
              <w:t>GEF M&amp;E requirements</w:t>
            </w:r>
          </w:p>
        </w:tc>
        <w:tc>
          <w:tcPr>
            <w:tcW w:w="1843" w:type="dxa"/>
            <w:shd w:val="clear" w:color="auto" w:fill="BFBFBF" w:themeFill="background1" w:themeFillShade="BF"/>
            <w:vAlign w:val="center"/>
          </w:tcPr>
          <w:p w14:paraId="4D4141AB" w14:textId="77777777" w:rsidR="005E353D" w:rsidRPr="0038162F" w:rsidRDefault="005E353D" w:rsidP="004F7C58">
            <w:pPr>
              <w:jc w:val="center"/>
              <w:rPr>
                <w:rFonts w:cs="Calibri"/>
                <w:b/>
                <w:sz w:val="18"/>
                <w:szCs w:val="18"/>
              </w:rPr>
            </w:pPr>
            <w:r w:rsidRPr="0038162F">
              <w:rPr>
                <w:rFonts w:cs="Calibri"/>
                <w:b/>
                <w:sz w:val="18"/>
                <w:szCs w:val="18"/>
              </w:rPr>
              <w:t>Indicative costs (US$)</w:t>
            </w:r>
          </w:p>
        </w:tc>
        <w:tc>
          <w:tcPr>
            <w:tcW w:w="3543" w:type="dxa"/>
            <w:shd w:val="clear" w:color="auto" w:fill="BFBFBF" w:themeFill="background1" w:themeFillShade="BF"/>
            <w:vAlign w:val="center"/>
          </w:tcPr>
          <w:p w14:paraId="5B8122DF" w14:textId="77777777" w:rsidR="005E353D" w:rsidRPr="0038162F" w:rsidRDefault="005E353D" w:rsidP="004F7C58">
            <w:pPr>
              <w:jc w:val="center"/>
              <w:rPr>
                <w:rFonts w:cs="Calibri"/>
                <w:b/>
                <w:sz w:val="18"/>
                <w:szCs w:val="18"/>
              </w:rPr>
            </w:pPr>
            <w:r w:rsidRPr="0038162F">
              <w:rPr>
                <w:rFonts w:cs="Calibri"/>
                <w:b/>
                <w:sz w:val="18"/>
                <w:szCs w:val="18"/>
              </w:rPr>
              <w:t>Time frame</w:t>
            </w:r>
          </w:p>
        </w:tc>
      </w:tr>
      <w:tr w:rsidR="005E353D" w:rsidRPr="0038162F" w14:paraId="0DE63425" w14:textId="77777777" w:rsidTr="0033723B">
        <w:trPr>
          <w:trHeight w:val="551"/>
          <w:tblHeader/>
          <w:jc w:val="center"/>
        </w:trPr>
        <w:tc>
          <w:tcPr>
            <w:tcW w:w="3114" w:type="dxa"/>
          </w:tcPr>
          <w:p w14:paraId="6968F6A3" w14:textId="77777777" w:rsidR="005E353D" w:rsidRPr="0038162F" w:rsidRDefault="005E353D" w:rsidP="004F7C58">
            <w:pPr>
              <w:rPr>
                <w:rFonts w:cs="Calibri"/>
                <w:b/>
                <w:sz w:val="18"/>
                <w:szCs w:val="18"/>
              </w:rPr>
            </w:pPr>
            <w:r w:rsidRPr="0038162F">
              <w:rPr>
                <w:rFonts w:cs="Calibri"/>
                <w:b/>
                <w:sz w:val="18"/>
                <w:szCs w:val="18"/>
              </w:rPr>
              <w:t xml:space="preserve">Inception Workshop </w:t>
            </w:r>
          </w:p>
        </w:tc>
        <w:tc>
          <w:tcPr>
            <w:tcW w:w="1843" w:type="dxa"/>
          </w:tcPr>
          <w:p w14:paraId="69726D05" w14:textId="77777777" w:rsidR="005E353D" w:rsidRPr="0038162F" w:rsidRDefault="005E353D" w:rsidP="004F7C58">
            <w:pPr>
              <w:jc w:val="right"/>
              <w:rPr>
                <w:rFonts w:cs="Calibri"/>
                <w:sz w:val="18"/>
                <w:szCs w:val="18"/>
                <w:highlight w:val="yellow"/>
              </w:rPr>
            </w:pPr>
            <w:r w:rsidRPr="0038162F">
              <w:rPr>
                <w:rFonts w:cs="Calibri"/>
                <w:sz w:val="18"/>
                <w:szCs w:val="18"/>
              </w:rPr>
              <w:t>US$8,000 for workshop</w:t>
            </w:r>
          </w:p>
        </w:tc>
        <w:tc>
          <w:tcPr>
            <w:tcW w:w="3543" w:type="dxa"/>
          </w:tcPr>
          <w:p w14:paraId="65CD3E91" w14:textId="77777777" w:rsidR="005E353D" w:rsidRPr="0038162F" w:rsidRDefault="005E353D" w:rsidP="004F7C58">
            <w:pPr>
              <w:rPr>
                <w:rFonts w:cs="Calibri"/>
                <w:sz w:val="18"/>
                <w:szCs w:val="18"/>
              </w:rPr>
            </w:pPr>
            <w:r w:rsidRPr="0038162F">
              <w:rPr>
                <w:rFonts w:cs="Calibri"/>
                <w:sz w:val="18"/>
                <w:szCs w:val="18"/>
              </w:rPr>
              <w:t>Within 60 days of CEO endorsement of this project.</w:t>
            </w:r>
          </w:p>
        </w:tc>
      </w:tr>
      <w:tr w:rsidR="005E353D" w:rsidRPr="0038162F" w14:paraId="7930D335" w14:textId="77777777" w:rsidTr="0033723B">
        <w:trPr>
          <w:tblHeader/>
          <w:jc w:val="center"/>
        </w:trPr>
        <w:tc>
          <w:tcPr>
            <w:tcW w:w="3114" w:type="dxa"/>
          </w:tcPr>
          <w:p w14:paraId="536B1F65" w14:textId="77777777" w:rsidR="005E353D" w:rsidRPr="0038162F" w:rsidRDefault="005E353D" w:rsidP="004F7C58">
            <w:pPr>
              <w:rPr>
                <w:rFonts w:cs="Calibri"/>
                <w:b/>
                <w:sz w:val="18"/>
                <w:szCs w:val="18"/>
              </w:rPr>
            </w:pPr>
            <w:r w:rsidRPr="0038162F">
              <w:rPr>
                <w:rFonts w:cs="Calibri"/>
                <w:b/>
                <w:sz w:val="18"/>
                <w:szCs w:val="18"/>
              </w:rPr>
              <w:t>Inception Report</w:t>
            </w:r>
          </w:p>
        </w:tc>
        <w:tc>
          <w:tcPr>
            <w:tcW w:w="1843" w:type="dxa"/>
          </w:tcPr>
          <w:p w14:paraId="53220586" w14:textId="77777777" w:rsidR="005E353D" w:rsidRPr="0038162F" w:rsidRDefault="005E353D" w:rsidP="004F7C58">
            <w:pPr>
              <w:jc w:val="right"/>
              <w:rPr>
                <w:rFonts w:cs="Calibri"/>
                <w:sz w:val="18"/>
                <w:szCs w:val="18"/>
              </w:rPr>
            </w:pPr>
            <w:r w:rsidRPr="0038162F">
              <w:rPr>
                <w:rFonts w:cs="Calibri"/>
                <w:sz w:val="18"/>
                <w:szCs w:val="18"/>
              </w:rPr>
              <w:t>None</w:t>
            </w:r>
          </w:p>
        </w:tc>
        <w:tc>
          <w:tcPr>
            <w:tcW w:w="3543" w:type="dxa"/>
          </w:tcPr>
          <w:p w14:paraId="5B3AC8A9" w14:textId="77777777" w:rsidR="005E353D" w:rsidRPr="0038162F" w:rsidRDefault="005E353D" w:rsidP="004F7C58">
            <w:pPr>
              <w:rPr>
                <w:rFonts w:cs="Calibri"/>
                <w:sz w:val="18"/>
                <w:szCs w:val="18"/>
              </w:rPr>
            </w:pPr>
            <w:r w:rsidRPr="0038162F">
              <w:rPr>
                <w:rFonts w:cs="Calibri"/>
                <w:sz w:val="18"/>
                <w:szCs w:val="18"/>
              </w:rPr>
              <w:t>Within 90 days of CEO endorsement of this project.</w:t>
            </w:r>
          </w:p>
        </w:tc>
      </w:tr>
      <w:tr w:rsidR="005E353D" w:rsidRPr="0038162F" w14:paraId="7774AF47" w14:textId="77777777" w:rsidTr="0033723B">
        <w:trPr>
          <w:trHeight w:val="612"/>
          <w:tblHeader/>
          <w:jc w:val="center"/>
        </w:trPr>
        <w:tc>
          <w:tcPr>
            <w:tcW w:w="3114" w:type="dxa"/>
          </w:tcPr>
          <w:p w14:paraId="612393F5" w14:textId="77777777" w:rsidR="005E353D" w:rsidRPr="0038162F" w:rsidRDefault="005E353D" w:rsidP="004F7C58">
            <w:pPr>
              <w:rPr>
                <w:rFonts w:asciiTheme="minorHAnsi" w:hAnsiTheme="minorHAnsi" w:cstheme="minorHAnsi"/>
                <w:b/>
                <w:sz w:val="18"/>
                <w:szCs w:val="18"/>
              </w:rPr>
            </w:pPr>
            <w:r w:rsidRPr="0038162F">
              <w:rPr>
                <w:rFonts w:asciiTheme="minorHAnsi" w:hAnsiTheme="minorHAnsi" w:cstheme="minorHAnsi"/>
                <w:b/>
                <w:sz w:val="18"/>
                <w:szCs w:val="18"/>
              </w:rPr>
              <w:t xml:space="preserve">Monitoring of indicators in project results framework </w:t>
            </w:r>
          </w:p>
        </w:tc>
        <w:tc>
          <w:tcPr>
            <w:tcW w:w="1843" w:type="dxa"/>
          </w:tcPr>
          <w:p w14:paraId="1222B02C" w14:textId="77777777" w:rsidR="005E353D" w:rsidRPr="0038162F" w:rsidRDefault="005E353D" w:rsidP="004F7C58">
            <w:pPr>
              <w:pStyle w:val="BodyText23"/>
              <w:widowControl/>
              <w:tabs>
                <w:tab w:val="clear" w:pos="547"/>
              </w:tabs>
              <w:spacing w:after="60"/>
              <w:jc w:val="right"/>
              <w:rPr>
                <w:rFonts w:asciiTheme="minorHAnsi" w:hAnsiTheme="minorHAnsi" w:cstheme="minorHAnsi"/>
                <w:snapToGrid/>
                <w:sz w:val="18"/>
                <w:szCs w:val="18"/>
                <w:highlight w:val="yellow"/>
                <w:lang w:val="en-US"/>
              </w:rPr>
            </w:pPr>
            <w:r w:rsidRPr="0038162F">
              <w:rPr>
                <w:rFonts w:asciiTheme="minorHAnsi" w:hAnsiTheme="minorHAnsi" w:cstheme="minorHAnsi"/>
                <w:sz w:val="18"/>
                <w:szCs w:val="18"/>
                <w:lang w:val="en-US"/>
              </w:rPr>
              <w:t xml:space="preserve">US$787.50 x 6 </w:t>
            </w:r>
            <w:proofErr w:type="spellStart"/>
            <w:r w:rsidRPr="0038162F">
              <w:rPr>
                <w:rFonts w:asciiTheme="minorHAnsi" w:hAnsiTheme="minorHAnsi" w:cstheme="minorHAnsi"/>
                <w:sz w:val="18"/>
                <w:szCs w:val="18"/>
                <w:lang w:val="en-US"/>
              </w:rPr>
              <w:t>yrs</w:t>
            </w:r>
            <w:proofErr w:type="spellEnd"/>
            <w:r w:rsidRPr="0038162F">
              <w:rPr>
                <w:rFonts w:asciiTheme="minorHAnsi" w:hAnsiTheme="minorHAnsi" w:cstheme="minorHAnsi"/>
                <w:sz w:val="18"/>
                <w:szCs w:val="18"/>
                <w:lang w:val="en-US"/>
              </w:rPr>
              <w:t xml:space="preserve"> = US$ 4,725</w:t>
            </w:r>
          </w:p>
        </w:tc>
        <w:tc>
          <w:tcPr>
            <w:tcW w:w="3543" w:type="dxa"/>
          </w:tcPr>
          <w:p w14:paraId="57CD3B9C" w14:textId="77777777" w:rsidR="005E353D" w:rsidRPr="0038162F" w:rsidRDefault="005E353D" w:rsidP="004F7C58">
            <w:pPr>
              <w:rPr>
                <w:rFonts w:asciiTheme="minorHAnsi" w:hAnsiTheme="minorHAnsi" w:cstheme="minorHAnsi"/>
                <w:sz w:val="18"/>
                <w:szCs w:val="18"/>
              </w:rPr>
            </w:pPr>
            <w:r w:rsidRPr="0038162F">
              <w:rPr>
                <w:rFonts w:asciiTheme="minorHAnsi" w:hAnsiTheme="minorHAnsi" w:cstheme="minorHAnsi"/>
                <w:sz w:val="18"/>
                <w:szCs w:val="18"/>
              </w:rPr>
              <w:t>Annually prior to GEF PIR. This will include GEF core indicators.</w:t>
            </w:r>
            <w:r w:rsidRPr="0038162F">
              <w:rPr>
                <w:rFonts w:cs="Calibri"/>
                <w:sz w:val="18"/>
                <w:szCs w:val="18"/>
              </w:rPr>
              <w:t xml:space="preserve"> </w:t>
            </w:r>
          </w:p>
        </w:tc>
      </w:tr>
      <w:tr w:rsidR="005E353D" w:rsidRPr="0038162F" w14:paraId="4607688B" w14:textId="77777777" w:rsidTr="0033723B">
        <w:trPr>
          <w:tblHeader/>
          <w:jc w:val="center"/>
        </w:trPr>
        <w:tc>
          <w:tcPr>
            <w:tcW w:w="3114" w:type="dxa"/>
          </w:tcPr>
          <w:p w14:paraId="52752E4E" w14:textId="77777777" w:rsidR="005E353D" w:rsidRPr="0038162F" w:rsidRDefault="005E353D" w:rsidP="004F7C58">
            <w:pPr>
              <w:rPr>
                <w:rFonts w:cs="Calibri"/>
                <w:b/>
                <w:sz w:val="18"/>
                <w:szCs w:val="18"/>
              </w:rPr>
            </w:pPr>
            <w:r w:rsidRPr="0038162F">
              <w:rPr>
                <w:rFonts w:cs="Calibri"/>
                <w:b/>
                <w:sz w:val="18"/>
                <w:szCs w:val="18"/>
              </w:rPr>
              <w:t xml:space="preserve">GEF Project Implementation Report (PIR) </w:t>
            </w:r>
          </w:p>
        </w:tc>
        <w:tc>
          <w:tcPr>
            <w:tcW w:w="1843" w:type="dxa"/>
          </w:tcPr>
          <w:p w14:paraId="64F74705" w14:textId="77777777" w:rsidR="005E353D" w:rsidRPr="0038162F" w:rsidRDefault="005E353D" w:rsidP="004F7C58">
            <w:pPr>
              <w:pStyle w:val="BodyText23"/>
              <w:widowControl/>
              <w:tabs>
                <w:tab w:val="clear" w:pos="547"/>
              </w:tabs>
              <w:spacing w:after="60"/>
              <w:jc w:val="right"/>
              <w:rPr>
                <w:rFonts w:ascii="Calibri" w:hAnsi="Calibri" w:cs="Calibri"/>
                <w:snapToGrid/>
                <w:sz w:val="18"/>
                <w:szCs w:val="18"/>
                <w:lang w:val="en-US"/>
              </w:rPr>
            </w:pPr>
            <w:r w:rsidRPr="0038162F">
              <w:rPr>
                <w:rFonts w:ascii="Calibri" w:hAnsi="Calibri" w:cs="Calibri"/>
                <w:snapToGrid/>
                <w:sz w:val="18"/>
                <w:szCs w:val="18"/>
                <w:lang w:val="en-US"/>
              </w:rPr>
              <w:t xml:space="preserve">US$787.50 x 6 </w:t>
            </w:r>
            <w:proofErr w:type="spellStart"/>
            <w:r w:rsidRPr="0038162F">
              <w:rPr>
                <w:rFonts w:ascii="Calibri" w:hAnsi="Calibri" w:cs="Calibri"/>
                <w:snapToGrid/>
                <w:sz w:val="18"/>
                <w:szCs w:val="18"/>
                <w:lang w:val="en-US"/>
              </w:rPr>
              <w:t>yrs</w:t>
            </w:r>
            <w:proofErr w:type="spellEnd"/>
            <w:r w:rsidRPr="0038162F">
              <w:rPr>
                <w:rFonts w:ascii="Calibri" w:hAnsi="Calibri" w:cs="Calibri"/>
                <w:snapToGrid/>
                <w:sz w:val="18"/>
                <w:szCs w:val="18"/>
                <w:lang w:val="en-US"/>
              </w:rPr>
              <w:t xml:space="preserve"> = US$ 4,725</w:t>
            </w:r>
          </w:p>
        </w:tc>
        <w:tc>
          <w:tcPr>
            <w:tcW w:w="3543" w:type="dxa"/>
          </w:tcPr>
          <w:p w14:paraId="7D6C7D14" w14:textId="77777777" w:rsidR="005E353D" w:rsidRPr="0038162F" w:rsidRDefault="005E353D" w:rsidP="004F7C58">
            <w:pPr>
              <w:rPr>
                <w:rFonts w:cs="Calibri"/>
                <w:sz w:val="18"/>
                <w:szCs w:val="18"/>
              </w:rPr>
            </w:pPr>
            <w:r w:rsidRPr="0038162F">
              <w:rPr>
                <w:rFonts w:cs="Calibri"/>
                <w:sz w:val="18"/>
                <w:szCs w:val="18"/>
              </w:rPr>
              <w:t>Annually typically between June-August</w:t>
            </w:r>
            <w:r w:rsidRPr="0038162F" w:rsidDel="00982EC5">
              <w:rPr>
                <w:rFonts w:cs="Calibri"/>
                <w:sz w:val="18"/>
                <w:szCs w:val="18"/>
              </w:rPr>
              <w:t xml:space="preserve"> </w:t>
            </w:r>
          </w:p>
        </w:tc>
      </w:tr>
      <w:tr w:rsidR="005E353D" w:rsidRPr="0038162F" w14:paraId="23898CB7" w14:textId="77777777" w:rsidTr="0033723B">
        <w:trPr>
          <w:tblHeader/>
          <w:jc w:val="center"/>
        </w:trPr>
        <w:tc>
          <w:tcPr>
            <w:tcW w:w="3114" w:type="dxa"/>
          </w:tcPr>
          <w:p w14:paraId="25427523" w14:textId="77777777" w:rsidR="005E353D" w:rsidRPr="0038162F" w:rsidRDefault="005E353D" w:rsidP="004F7C58">
            <w:pPr>
              <w:rPr>
                <w:rFonts w:cs="Calibri"/>
                <w:b/>
                <w:sz w:val="18"/>
                <w:szCs w:val="18"/>
              </w:rPr>
            </w:pPr>
            <w:r w:rsidRPr="0038162F">
              <w:rPr>
                <w:rFonts w:cs="Calibri"/>
                <w:b/>
                <w:sz w:val="18"/>
                <w:szCs w:val="18"/>
              </w:rPr>
              <w:t>Monitoring all risks</w:t>
            </w:r>
          </w:p>
          <w:p w14:paraId="019494FD" w14:textId="77777777" w:rsidR="005E353D" w:rsidRPr="0038162F" w:rsidRDefault="005E353D" w:rsidP="004F7C58">
            <w:pPr>
              <w:rPr>
                <w:rFonts w:cs="Calibri"/>
                <w:b/>
                <w:sz w:val="18"/>
                <w:szCs w:val="18"/>
              </w:rPr>
            </w:pPr>
            <w:r w:rsidRPr="0038162F">
              <w:rPr>
                <w:rFonts w:cs="Calibri"/>
                <w:b/>
                <w:sz w:val="18"/>
                <w:szCs w:val="18"/>
              </w:rPr>
              <w:t>(UNDP risk register)</w:t>
            </w:r>
          </w:p>
        </w:tc>
        <w:tc>
          <w:tcPr>
            <w:tcW w:w="1843" w:type="dxa"/>
          </w:tcPr>
          <w:p w14:paraId="64E61A78" w14:textId="77777777" w:rsidR="005E353D" w:rsidRPr="0038162F" w:rsidRDefault="005E353D" w:rsidP="004F7C58">
            <w:pPr>
              <w:jc w:val="right"/>
              <w:rPr>
                <w:rFonts w:cs="Calibri"/>
                <w:sz w:val="18"/>
                <w:szCs w:val="18"/>
                <w:highlight w:val="yellow"/>
              </w:rPr>
            </w:pPr>
            <w:r w:rsidRPr="0038162F">
              <w:rPr>
                <w:rFonts w:cs="Calibri"/>
                <w:sz w:val="18"/>
                <w:szCs w:val="18"/>
              </w:rPr>
              <w:t>None</w:t>
            </w:r>
          </w:p>
        </w:tc>
        <w:tc>
          <w:tcPr>
            <w:tcW w:w="3543" w:type="dxa"/>
          </w:tcPr>
          <w:p w14:paraId="6A924854" w14:textId="77777777" w:rsidR="005E353D" w:rsidRPr="0038162F" w:rsidRDefault="005E353D" w:rsidP="004F7C58">
            <w:pPr>
              <w:rPr>
                <w:rFonts w:cs="Calibri"/>
                <w:sz w:val="18"/>
                <w:szCs w:val="18"/>
              </w:rPr>
            </w:pPr>
            <w:r w:rsidRPr="0038162F">
              <w:rPr>
                <w:rFonts w:cs="Calibri"/>
                <w:sz w:val="18"/>
                <w:szCs w:val="18"/>
              </w:rPr>
              <w:t xml:space="preserve">On-going. </w:t>
            </w:r>
          </w:p>
          <w:p w14:paraId="08EDBD73" w14:textId="77777777" w:rsidR="005E353D" w:rsidRPr="0038162F" w:rsidRDefault="005E353D" w:rsidP="004F7C58">
            <w:pPr>
              <w:rPr>
                <w:rFonts w:cs="Calibri"/>
                <w:sz w:val="18"/>
                <w:szCs w:val="18"/>
              </w:rPr>
            </w:pPr>
          </w:p>
        </w:tc>
      </w:tr>
      <w:tr w:rsidR="005E353D" w:rsidRPr="0038162F" w14:paraId="4E8D6F02" w14:textId="77777777" w:rsidTr="0033723B">
        <w:trPr>
          <w:tblHeader/>
          <w:jc w:val="center"/>
        </w:trPr>
        <w:tc>
          <w:tcPr>
            <w:tcW w:w="3114" w:type="dxa"/>
          </w:tcPr>
          <w:p w14:paraId="6EE81B33" w14:textId="77777777" w:rsidR="005E353D" w:rsidRPr="0038162F" w:rsidRDefault="005E353D" w:rsidP="004F7C58">
            <w:pPr>
              <w:rPr>
                <w:rFonts w:cs="Calibri"/>
                <w:b/>
                <w:sz w:val="18"/>
                <w:szCs w:val="18"/>
              </w:rPr>
            </w:pPr>
            <w:r w:rsidRPr="0038162F">
              <w:rPr>
                <w:rFonts w:cs="Calibri"/>
                <w:b/>
                <w:sz w:val="18"/>
                <w:szCs w:val="18"/>
              </w:rPr>
              <w:t>Monitoring of stakeholder engagement plan</w:t>
            </w:r>
          </w:p>
        </w:tc>
        <w:tc>
          <w:tcPr>
            <w:tcW w:w="1843" w:type="dxa"/>
          </w:tcPr>
          <w:p w14:paraId="147ABDB9" w14:textId="77777777" w:rsidR="005E353D" w:rsidRPr="0038162F" w:rsidRDefault="005E353D" w:rsidP="004F7C58">
            <w:pPr>
              <w:jc w:val="right"/>
              <w:rPr>
                <w:rFonts w:cs="Calibri"/>
                <w:sz w:val="18"/>
                <w:szCs w:val="18"/>
                <w:highlight w:val="yellow"/>
              </w:rPr>
            </w:pPr>
            <w:r w:rsidRPr="0038162F">
              <w:rPr>
                <w:rFonts w:cs="Calibri"/>
                <w:sz w:val="18"/>
                <w:szCs w:val="18"/>
              </w:rPr>
              <w:t xml:space="preserve">US$2,050 x 6 </w:t>
            </w:r>
            <w:proofErr w:type="spellStart"/>
            <w:r w:rsidRPr="0038162F">
              <w:rPr>
                <w:rFonts w:cs="Calibri"/>
                <w:sz w:val="18"/>
                <w:szCs w:val="18"/>
              </w:rPr>
              <w:t>yrs</w:t>
            </w:r>
            <w:proofErr w:type="spellEnd"/>
            <w:r w:rsidRPr="0038162F">
              <w:rPr>
                <w:rFonts w:cs="Calibri"/>
                <w:sz w:val="18"/>
                <w:szCs w:val="18"/>
              </w:rPr>
              <w:t xml:space="preserve"> = US$ 12,300</w:t>
            </w:r>
          </w:p>
        </w:tc>
        <w:tc>
          <w:tcPr>
            <w:tcW w:w="3543" w:type="dxa"/>
          </w:tcPr>
          <w:p w14:paraId="43CD13CF" w14:textId="77777777" w:rsidR="005E353D" w:rsidRPr="0038162F" w:rsidRDefault="005E353D" w:rsidP="004F7C58">
            <w:pPr>
              <w:rPr>
                <w:rFonts w:cs="Calibri"/>
                <w:sz w:val="18"/>
                <w:szCs w:val="18"/>
              </w:rPr>
            </w:pPr>
            <w:r w:rsidRPr="0038162F">
              <w:rPr>
                <w:rFonts w:cs="Calibri"/>
                <w:sz w:val="18"/>
                <w:szCs w:val="18"/>
              </w:rPr>
              <w:t>On-going.</w:t>
            </w:r>
          </w:p>
          <w:p w14:paraId="2D7DCF7B" w14:textId="77777777" w:rsidR="005E353D" w:rsidRPr="0038162F" w:rsidRDefault="005E353D" w:rsidP="004F7C58">
            <w:pPr>
              <w:rPr>
                <w:rFonts w:cs="Calibri"/>
                <w:sz w:val="18"/>
                <w:szCs w:val="18"/>
              </w:rPr>
            </w:pPr>
          </w:p>
        </w:tc>
      </w:tr>
      <w:tr w:rsidR="005E353D" w:rsidRPr="0038162F" w14:paraId="76159E89" w14:textId="77777777" w:rsidTr="0033723B">
        <w:trPr>
          <w:tblHeader/>
          <w:jc w:val="center"/>
        </w:trPr>
        <w:tc>
          <w:tcPr>
            <w:tcW w:w="3114" w:type="dxa"/>
          </w:tcPr>
          <w:p w14:paraId="22E88AF3" w14:textId="77777777" w:rsidR="005E353D" w:rsidRPr="0038162F" w:rsidRDefault="005E353D" w:rsidP="004F7C58">
            <w:pPr>
              <w:rPr>
                <w:rFonts w:cs="Calibri"/>
                <w:b/>
                <w:sz w:val="18"/>
                <w:szCs w:val="18"/>
              </w:rPr>
            </w:pPr>
            <w:r w:rsidRPr="0038162F">
              <w:rPr>
                <w:rFonts w:cs="Calibri"/>
                <w:b/>
                <w:sz w:val="18"/>
                <w:szCs w:val="18"/>
              </w:rPr>
              <w:t xml:space="preserve">Monitoring of gender action plan and safeguard management </w:t>
            </w:r>
          </w:p>
        </w:tc>
        <w:tc>
          <w:tcPr>
            <w:tcW w:w="1843" w:type="dxa"/>
          </w:tcPr>
          <w:p w14:paraId="581B035B" w14:textId="77777777" w:rsidR="005E353D" w:rsidRPr="0038162F" w:rsidRDefault="005E353D" w:rsidP="004F7C58">
            <w:pPr>
              <w:jc w:val="right"/>
              <w:rPr>
                <w:rFonts w:cs="Calibri"/>
                <w:sz w:val="18"/>
                <w:szCs w:val="18"/>
                <w:highlight w:val="yellow"/>
              </w:rPr>
            </w:pPr>
            <w:r w:rsidRPr="0038162F">
              <w:rPr>
                <w:rFonts w:cs="Calibri"/>
                <w:sz w:val="18"/>
                <w:szCs w:val="18"/>
              </w:rPr>
              <w:t>US$78,720</w:t>
            </w:r>
          </w:p>
        </w:tc>
        <w:tc>
          <w:tcPr>
            <w:tcW w:w="3543" w:type="dxa"/>
          </w:tcPr>
          <w:p w14:paraId="1F5C927A" w14:textId="77777777" w:rsidR="005E353D" w:rsidRPr="0038162F" w:rsidRDefault="005E353D" w:rsidP="004F7C58">
            <w:pPr>
              <w:rPr>
                <w:rFonts w:cs="Calibri"/>
                <w:sz w:val="18"/>
                <w:szCs w:val="18"/>
              </w:rPr>
            </w:pPr>
            <w:r w:rsidRPr="0038162F">
              <w:rPr>
                <w:rFonts w:cs="Calibri"/>
                <w:sz w:val="18"/>
                <w:szCs w:val="18"/>
              </w:rPr>
              <w:t>On-going.</w:t>
            </w:r>
          </w:p>
          <w:p w14:paraId="3D6C12AF" w14:textId="77777777" w:rsidR="005E353D" w:rsidRPr="0038162F" w:rsidRDefault="005E353D" w:rsidP="004F7C58">
            <w:pPr>
              <w:rPr>
                <w:rFonts w:cs="Calibri"/>
                <w:sz w:val="18"/>
                <w:szCs w:val="18"/>
              </w:rPr>
            </w:pPr>
          </w:p>
        </w:tc>
      </w:tr>
      <w:tr w:rsidR="005E353D" w:rsidRPr="0038162F" w14:paraId="384EC403" w14:textId="77777777" w:rsidTr="0033723B">
        <w:trPr>
          <w:trHeight w:val="386"/>
          <w:tblHeader/>
          <w:jc w:val="center"/>
        </w:trPr>
        <w:tc>
          <w:tcPr>
            <w:tcW w:w="3114" w:type="dxa"/>
          </w:tcPr>
          <w:p w14:paraId="366FDB3E" w14:textId="77777777" w:rsidR="005E353D" w:rsidRPr="0038162F" w:rsidRDefault="005E353D" w:rsidP="004F7C58">
            <w:pPr>
              <w:rPr>
                <w:rFonts w:cs="Calibri"/>
                <w:b/>
                <w:sz w:val="18"/>
                <w:szCs w:val="18"/>
              </w:rPr>
            </w:pPr>
            <w:r w:rsidRPr="0038162F">
              <w:rPr>
                <w:rFonts w:cs="Calibri"/>
                <w:b/>
                <w:sz w:val="18"/>
                <w:szCs w:val="18"/>
              </w:rPr>
              <w:t>Supervision missions</w:t>
            </w:r>
          </w:p>
        </w:tc>
        <w:tc>
          <w:tcPr>
            <w:tcW w:w="1843" w:type="dxa"/>
          </w:tcPr>
          <w:p w14:paraId="6F6DB194" w14:textId="77777777" w:rsidR="005E353D" w:rsidRPr="0038162F" w:rsidRDefault="005E353D" w:rsidP="004F7C58">
            <w:pPr>
              <w:jc w:val="right"/>
              <w:rPr>
                <w:rFonts w:cs="Calibri"/>
                <w:sz w:val="18"/>
                <w:szCs w:val="18"/>
              </w:rPr>
            </w:pPr>
            <w:r w:rsidRPr="0038162F">
              <w:rPr>
                <w:rFonts w:cs="Calibri"/>
                <w:sz w:val="18"/>
                <w:szCs w:val="18"/>
              </w:rPr>
              <w:t>None</w:t>
            </w:r>
            <w:r w:rsidRPr="0038162F">
              <w:rPr>
                <w:rStyle w:val="FootnoteReference"/>
              </w:rPr>
              <w:footnoteReference w:id="43"/>
            </w:r>
          </w:p>
        </w:tc>
        <w:tc>
          <w:tcPr>
            <w:tcW w:w="3543" w:type="dxa"/>
          </w:tcPr>
          <w:p w14:paraId="5E4280A9" w14:textId="77777777" w:rsidR="005E353D" w:rsidRPr="0038162F" w:rsidRDefault="005E353D" w:rsidP="004F7C58">
            <w:pPr>
              <w:rPr>
                <w:rFonts w:cs="Calibri"/>
                <w:sz w:val="18"/>
                <w:szCs w:val="18"/>
              </w:rPr>
            </w:pPr>
            <w:r w:rsidRPr="0038162F">
              <w:rPr>
                <w:rFonts w:cs="Calibri"/>
                <w:sz w:val="18"/>
                <w:szCs w:val="18"/>
              </w:rPr>
              <w:t>Annually</w:t>
            </w:r>
          </w:p>
        </w:tc>
      </w:tr>
      <w:tr w:rsidR="005E353D" w:rsidRPr="0038162F" w14:paraId="39A1E493" w14:textId="77777777" w:rsidTr="0033723B">
        <w:trPr>
          <w:tblHeader/>
          <w:jc w:val="center"/>
        </w:trPr>
        <w:tc>
          <w:tcPr>
            <w:tcW w:w="3114" w:type="dxa"/>
          </w:tcPr>
          <w:p w14:paraId="40C28127" w14:textId="77777777" w:rsidR="005E353D" w:rsidRPr="0038162F" w:rsidRDefault="005E353D" w:rsidP="004F7C58">
            <w:pPr>
              <w:rPr>
                <w:rFonts w:cs="Calibri"/>
                <w:b/>
                <w:sz w:val="18"/>
                <w:szCs w:val="18"/>
              </w:rPr>
            </w:pPr>
            <w:r w:rsidRPr="0038162F">
              <w:rPr>
                <w:rFonts w:cs="Calibri"/>
                <w:b/>
                <w:sz w:val="18"/>
                <w:szCs w:val="18"/>
              </w:rPr>
              <w:t>Oversight missions</w:t>
            </w:r>
          </w:p>
        </w:tc>
        <w:tc>
          <w:tcPr>
            <w:tcW w:w="1843" w:type="dxa"/>
          </w:tcPr>
          <w:p w14:paraId="6A20BB69" w14:textId="77777777" w:rsidR="005E353D" w:rsidRPr="0038162F" w:rsidRDefault="005E353D" w:rsidP="004F7C58">
            <w:pPr>
              <w:jc w:val="right"/>
              <w:rPr>
                <w:rFonts w:cs="Calibri"/>
                <w:sz w:val="18"/>
                <w:szCs w:val="18"/>
              </w:rPr>
            </w:pPr>
            <w:r w:rsidRPr="0038162F">
              <w:rPr>
                <w:rFonts w:cs="Calibri"/>
                <w:sz w:val="18"/>
                <w:szCs w:val="18"/>
              </w:rPr>
              <w:t>None</w:t>
            </w:r>
          </w:p>
        </w:tc>
        <w:tc>
          <w:tcPr>
            <w:tcW w:w="3543" w:type="dxa"/>
          </w:tcPr>
          <w:p w14:paraId="04C2A0DD" w14:textId="77777777" w:rsidR="005E353D" w:rsidRPr="0038162F" w:rsidRDefault="005E353D" w:rsidP="004F7C58">
            <w:pPr>
              <w:rPr>
                <w:rFonts w:cs="Calibri"/>
                <w:sz w:val="18"/>
                <w:szCs w:val="18"/>
              </w:rPr>
            </w:pPr>
            <w:r w:rsidRPr="0038162F">
              <w:rPr>
                <w:rFonts w:cs="Calibri"/>
                <w:sz w:val="18"/>
                <w:szCs w:val="18"/>
              </w:rPr>
              <w:t>Troubleshooting as needed</w:t>
            </w:r>
          </w:p>
        </w:tc>
      </w:tr>
      <w:tr w:rsidR="005E353D" w:rsidRPr="0038162F" w14:paraId="411CF91B" w14:textId="77777777" w:rsidTr="0033723B">
        <w:trPr>
          <w:tblHeader/>
          <w:jc w:val="center"/>
        </w:trPr>
        <w:tc>
          <w:tcPr>
            <w:tcW w:w="3114" w:type="dxa"/>
          </w:tcPr>
          <w:p w14:paraId="12CAAE47" w14:textId="77777777" w:rsidR="005E353D" w:rsidRPr="0038162F" w:rsidRDefault="005E353D" w:rsidP="004F7C58">
            <w:pPr>
              <w:rPr>
                <w:rFonts w:cs="Calibri"/>
                <w:b/>
                <w:sz w:val="18"/>
                <w:szCs w:val="18"/>
              </w:rPr>
            </w:pPr>
            <w:r w:rsidRPr="0038162F">
              <w:rPr>
                <w:rFonts w:cs="Calibri"/>
                <w:b/>
                <w:sz w:val="18"/>
                <w:szCs w:val="18"/>
              </w:rPr>
              <w:t>Mid-term GEF Core indicators and other required Tracking Tools</w:t>
            </w:r>
          </w:p>
        </w:tc>
        <w:tc>
          <w:tcPr>
            <w:tcW w:w="1843" w:type="dxa"/>
          </w:tcPr>
          <w:p w14:paraId="1E7928B9" w14:textId="77777777" w:rsidR="005E353D" w:rsidRPr="0038162F" w:rsidRDefault="005E353D" w:rsidP="004F7C58">
            <w:pPr>
              <w:jc w:val="right"/>
              <w:rPr>
                <w:rFonts w:cs="Calibri"/>
                <w:sz w:val="18"/>
                <w:szCs w:val="18"/>
              </w:rPr>
            </w:pPr>
            <w:r w:rsidRPr="0038162F">
              <w:rPr>
                <w:rFonts w:cs="Calibri"/>
                <w:sz w:val="18"/>
                <w:szCs w:val="18"/>
              </w:rPr>
              <w:t>None</w:t>
            </w:r>
          </w:p>
        </w:tc>
        <w:tc>
          <w:tcPr>
            <w:tcW w:w="3543" w:type="dxa"/>
          </w:tcPr>
          <w:p w14:paraId="291C12F5" w14:textId="77777777" w:rsidR="005E353D" w:rsidRPr="0038162F" w:rsidRDefault="005E353D" w:rsidP="004F7C58">
            <w:pPr>
              <w:rPr>
                <w:rFonts w:cs="Calibri"/>
                <w:sz w:val="18"/>
                <w:szCs w:val="18"/>
              </w:rPr>
            </w:pPr>
            <w:r w:rsidRPr="0038162F">
              <w:rPr>
                <w:rFonts w:cs="Calibri"/>
                <w:sz w:val="18"/>
                <w:szCs w:val="18"/>
              </w:rPr>
              <w:t>Before mid-term review mission takes place.</w:t>
            </w:r>
          </w:p>
          <w:p w14:paraId="350FFB00" w14:textId="77777777" w:rsidR="005E353D" w:rsidRPr="0038162F" w:rsidRDefault="005E353D" w:rsidP="004F7C58">
            <w:pPr>
              <w:rPr>
                <w:rFonts w:cs="Calibri"/>
                <w:sz w:val="18"/>
                <w:szCs w:val="18"/>
              </w:rPr>
            </w:pPr>
          </w:p>
        </w:tc>
      </w:tr>
      <w:tr w:rsidR="005E353D" w:rsidRPr="0038162F" w14:paraId="1387D4AE" w14:textId="77777777" w:rsidTr="0033723B">
        <w:trPr>
          <w:tblHeader/>
          <w:jc w:val="center"/>
        </w:trPr>
        <w:tc>
          <w:tcPr>
            <w:tcW w:w="3114" w:type="dxa"/>
          </w:tcPr>
          <w:p w14:paraId="0F8D4CF0" w14:textId="77777777" w:rsidR="005E353D" w:rsidRPr="0038162F" w:rsidRDefault="005E353D" w:rsidP="004F7C58">
            <w:pPr>
              <w:rPr>
                <w:rFonts w:cs="Calibri"/>
                <w:b/>
                <w:sz w:val="18"/>
                <w:szCs w:val="18"/>
              </w:rPr>
            </w:pPr>
            <w:r w:rsidRPr="0038162F">
              <w:rPr>
                <w:rFonts w:cs="Calibri"/>
                <w:b/>
                <w:sz w:val="18"/>
                <w:szCs w:val="18"/>
              </w:rPr>
              <w:t xml:space="preserve">Independent Mid-term Review (MTR) and management response </w:t>
            </w:r>
          </w:p>
        </w:tc>
        <w:tc>
          <w:tcPr>
            <w:tcW w:w="1843" w:type="dxa"/>
          </w:tcPr>
          <w:p w14:paraId="73419537" w14:textId="77777777" w:rsidR="005E353D" w:rsidRPr="0038162F" w:rsidRDefault="005E353D" w:rsidP="004F7C58">
            <w:pPr>
              <w:jc w:val="right"/>
              <w:rPr>
                <w:rFonts w:cs="Calibri"/>
                <w:sz w:val="18"/>
                <w:szCs w:val="18"/>
              </w:rPr>
            </w:pPr>
            <w:r w:rsidRPr="0038162F">
              <w:rPr>
                <w:rFonts w:cs="Calibri"/>
                <w:sz w:val="18"/>
                <w:szCs w:val="18"/>
              </w:rPr>
              <w:t>US$33,016</w:t>
            </w:r>
          </w:p>
        </w:tc>
        <w:tc>
          <w:tcPr>
            <w:tcW w:w="3543" w:type="dxa"/>
          </w:tcPr>
          <w:p w14:paraId="2CFA25C5" w14:textId="1452B556" w:rsidR="005E353D" w:rsidRPr="0038162F" w:rsidRDefault="005E353D" w:rsidP="004F7C58">
            <w:pPr>
              <w:rPr>
                <w:rFonts w:cs="Calibri"/>
                <w:sz w:val="18"/>
                <w:szCs w:val="18"/>
              </w:rPr>
            </w:pPr>
            <w:r w:rsidRPr="0038162F">
              <w:rPr>
                <w:rFonts w:cs="Calibri"/>
                <w:sz w:val="18"/>
                <w:szCs w:val="18"/>
              </w:rPr>
              <w:t>Early in Year 4</w:t>
            </w:r>
            <w:r w:rsidR="002515CD" w:rsidRPr="0038162F">
              <w:rPr>
                <w:rFonts w:cs="Calibri"/>
                <w:sz w:val="18"/>
                <w:szCs w:val="18"/>
              </w:rPr>
              <w:t xml:space="preserve"> (Expected date of posting of Mid-Term Review to ERC: 1 July 2024)</w:t>
            </w:r>
          </w:p>
        </w:tc>
      </w:tr>
      <w:tr w:rsidR="005E353D" w:rsidRPr="0038162F" w14:paraId="7B11AB34" w14:textId="77777777" w:rsidTr="0033723B">
        <w:trPr>
          <w:tblHeader/>
          <w:jc w:val="center"/>
        </w:trPr>
        <w:tc>
          <w:tcPr>
            <w:tcW w:w="3114" w:type="dxa"/>
          </w:tcPr>
          <w:p w14:paraId="5CF6D014" w14:textId="77777777" w:rsidR="005E353D" w:rsidRPr="0038162F" w:rsidRDefault="005E353D" w:rsidP="004F7C58">
            <w:pPr>
              <w:rPr>
                <w:rFonts w:cs="Calibri"/>
                <w:b/>
                <w:sz w:val="18"/>
                <w:szCs w:val="18"/>
              </w:rPr>
            </w:pPr>
            <w:r w:rsidRPr="0038162F">
              <w:rPr>
                <w:rFonts w:cs="Calibri"/>
                <w:b/>
                <w:sz w:val="18"/>
                <w:szCs w:val="18"/>
              </w:rPr>
              <w:t>Terminal GEF</w:t>
            </w:r>
            <w:r w:rsidRPr="0038162F">
              <w:rPr>
                <w:rFonts w:cs="Calibri"/>
                <w:b/>
                <w:i/>
                <w:sz w:val="18"/>
                <w:szCs w:val="18"/>
              </w:rPr>
              <w:t xml:space="preserve"> </w:t>
            </w:r>
            <w:r w:rsidRPr="0038162F">
              <w:rPr>
                <w:rFonts w:cs="Calibri"/>
                <w:b/>
                <w:sz w:val="18"/>
                <w:szCs w:val="18"/>
              </w:rPr>
              <w:t xml:space="preserve">Core indicators </w:t>
            </w:r>
            <w:r w:rsidRPr="0038162F">
              <w:rPr>
                <w:rFonts w:cs="Calibri"/>
                <w:b/>
                <w:iCs/>
                <w:sz w:val="18"/>
                <w:szCs w:val="18"/>
              </w:rPr>
              <w:t>and other required Tracking Tools</w:t>
            </w:r>
          </w:p>
        </w:tc>
        <w:tc>
          <w:tcPr>
            <w:tcW w:w="1843" w:type="dxa"/>
          </w:tcPr>
          <w:p w14:paraId="345B6931" w14:textId="77777777" w:rsidR="005E353D" w:rsidRPr="0038162F" w:rsidRDefault="005E353D" w:rsidP="004F7C58">
            <w:pPr>
              <w:jc w:val="right"/>
              <w:rPr>
                <w:rFonts w:cs="Calibri"/>
                <w:i/>
                <w:sz w:val="18"/>
                <w:szCs w:val="18"/>
              </w:rPr>
            </w:pPr>
            <w:r w:rsidRPr="0038162F">
              <w:rPr>
                <w:rFonts w:cs="Calibri"/>
                <w:sz w:val="18"/>
                <w:szCs w:val="18"/>
              </w:rPr>
              <w:t>None</w:t>
            </w:r>
          </w:p>
        </w:tc>
        <w:tc>
          <w:tcPr>
            <w:tcW w:w="3543" w:type="dxa"/>
          </w:tcPr>
          <w:p w14:paraId="5C992AF4" w14:textId="598319EB" w:rsidR="005E353D" w:rsidRPr="0038162F" w:rsidRDefault="005E353D" w:rsidP="004F7C58">
            <w:pPr>
              <w:rPr>
                <w:rFonts w:cs="Calibri"/>
                <w:sz w:val="18"/>
                <w:szCs w:val="18"/>
              </w:rPr>
            </w:pPr>
            <w:r w:rsidRPr="0038162F">
              <w:rPr>
                <w:rFonts w:cs="Calibri"/>
                <w:sz w:val="18"/>
                <w:szCs w:val="18"/>
              </w:rPr>
              <w:t>Before terminal evaluation mission takes place</w:t>
            </w:r>
          </w:p>
        </w:tc>
      </w:tr>
      <w:tr w:rsidR="005E353D" w:rsidRPr="0038162F" w14:paraId="0A243535" w14:textId="77777777" w:rsidTr="0033723B">
        <w:trPr>
          <w:tblHeader/>
          <w:jc w:val="center"/>
        </w:trPr>
        <w:tc>
          <w:tcPr>
            <w:tcW w:w="3114" w:type="dxa"/>
          </w:tcPr>
          <w:p w14:paraId="6FE1DE8D" w14:textId="77777777" w:rsidR="005E353D" w:rsidRPr="0038162F" w:rsidRDefault="005E353D" w:rsidP="004F7C58">
            <w:pPr>
              <w:rPr>
                <w:rFonts w:cs="Calibri"/>
                <w:b/>
                <w:sz w:val="18"/>
                <w:szCs w:val="18"/>
              </w:rPr>
            </w:pPr>
            <w:r w:rsidRPr="0038162F">
              <w:rPr>
                <w:rFonts w:cs="Calibri"/>
                <w:b/>
                <w:sz w:val="18"/>
                <w:szCs w:val="18"/>
              </w:rPr>
              <w:t>Independent Terminal Evaluation (TE)</w:t>
            </w:r>
          </w:p>
        </w:tc>
        <w:tc>
          <w:tcPr>
            <w:tcW w:w="1843" w:type="dxa"/>
          </w:tcPr>
          <w:p w14:paraId="41983E80" w14:textId="77777777" w:rsidR="005E353D" w:rsidRPr="0038162F" w:rsidRDefault="005E353D" w:rsidP="004F7C58">
            <w:pPr>
              <w:tabs>
                <w:tab w:val="center" w:pos="1216"/>
              </w:tabs>
              <w:jc w:val="right"/>
              <w:rPr>
                <w:rFonts w:cs="Calibri"/>
                <w:sz w:val="18"/>
                <w:szCs w:val="18"/>
              </w:rPr>
            </w:pPr>
            <w:r w:rsidRPr="0038162F">
              <w:rPr>
                <w:rFonts w:cs="Calibri"/>
                <w:sz w:val="18"/>
                <w:szCs w:val="18"/>
              </w:rPr>
              <w:t>US$37,000</w:t>
            </w:r>
          </w:p>
        </w:tc>
        <w:tc>
          <w:tcPr>
            <w:tcW w:w="3543" w:type="dxa"/>
          </w:tcPr>
          <w:p w14:paraId="60C53F8F" w14:textId="35848F7B" w:rsidR="005E353D" w:rsidRPr="0038162F" w:rsidRDefault="005E353D" w:rsidP="004F7C58">
            <w:pPr>
              <w:rPr>
                <w:rFonts w:cs="Calibri"/>
                <w:sz w:val="18"/>
                <w:szCs w:val="18"/>
              </w:rPr>
            </w:pPr>
            <w:r w:rsidRPr="0038162F">
              <w:rPr>
                <w:rFonts w:cs="Calibri"/>
                <w:sz w:val="18"/>
                <w:szCs w:val="18"/>
              </w:rPr>
              <w:t>Late in Year 6 (at least 3 months prior to EOP-operational closure)</w:t>
            </w:r>
            <w:r w:rsidR="00566923" w:rsidRPr="0038162F">
              <w:rPr>
                <w:rFonts w:cs="Calibri"/>
                <w:sz w:val="18"/>
                <w:szCs w:val="18"/>
              </w:rPr>
              <w:t xml:space="preserve"> (Expected date of posting Terminal evaluation report to ERC: 31 March 2027)</w:t>
            </w:r>
          </w:p>
        </w:tc>
      </w:tr>
      <w:tr w:rsidR="005E353D" w:rsidRPr="0038162F" w14:paraId="3CA773E7" w14:textId="77777777" w:rsidTr="0033723B">
        <w:trPr>
          <w:gridAfter w:val="1"/>
          <w:wAfter w:w="3543" w:type="dxa"/>
          <w:trHeight w:val="126"/>
          <w:tblHeader/>
          <w:jc w:val="center"/>
        </w:trPr>
        <w:tc>
          <w:tcPr>
            <w:tcW w:w="3114" w:type="dxa"/>
            <w:shd w:val="clear" w:color="auto" w:fill="E6E6E6"/>
          </w:tcPr>
          <w:p w14:paraId="3EC2C647" w14:textId="39EC2B51" w:rsidR="005E353D" w:rsidRPr="0038162F" w:rsidRDefault="005E353D" w:rsidP="004F7C58">
            <w:pPr>
              <w:jc w:val="right"/>
              <w:rPr>
                <w:rFonts w:cs="Calibri"/>
                <w:b/>
                <w:bCs/>
                <w:sz w:val="18"/>
                <w:szCs w:val="18"/>
              </w:rPr>
            </w:pPr>
            <w:r w:rsidRPr="0038162F">
              <w:rPr>
                <w:rFonts w:cs="Calibri"/>
                <w:b/>
                <w:bCs/>
                <w:sz w:val="18"/>
                <w:szCs w:val="18"/>
              </w:rPr>
              <w:t>Total Indicative Cost</w:t>
            </w:r>
          </w:p>
        </w:tc>
        <w:tc>
          <w:tcPr>
            <w:tcW w:w="1843" w:type="dxa"/>
            <w:shd w:val="clear" w:color="auto" w:fill="E6E6E6"/>
          </w:tcPr>
          <w:p w14:paraId="513D6DBB" w14:textId="018A45B0" w:rsidR="005E353D" w:rsidRPr="0038162F" w:rsidRDefault="005E353D" w:rsidP="0033723B">
            <w:pPr>
              <w:jc w:val="right"/>
              <w:rPr>
                <w:rFonts w:cs="Calibri"/>
                <w:sz w:val="18"/>
                <w:szCs w:val="18"/>
              </w:rPr>
            </w:pPr>
            <w:r w:rsidRPr="0038162F">
              <w:rPr>
                <w:rFonts w:cs="Calibri"/>
                <w:b/>
                <w:bCs/>
                <w:sz w:val="18"/>
                <w:szCs w:val="18"/>
              </w:rPr>
              <w:t>US$ 178,486</w:t>
            </w:r>
          </w:p>
        </w:tc>
      </w:tr>
    </w:tbl>
    <w:p w14:paraId="7F163E01" w14:textId="77777777" w:rsidR="00055C96" w:rsidRPr="0038162F" w:rsidRDefault="00055C96" w:rsidP="00055C96">
      <w:pPr>
        <w:rPr>
          <w:rFonts w:cs="Arial"/>
          <w:noProof/>
          <w:lang w:eastAsia="zh-CN"/>
        </w:rPr>
      </w:pPr>
    </w:p>
    <w:p w14:paraId="1389E069" w14:textId="0D3C2B78" w:rsidR="006C1CB1" w:rsidRPr="0038162F" w:rsidRDefault="003E3ABA" w:rsidP="00EC6950">
      <w:pPr>
        <w:pStyle w:val="Bodytextnumbered"/>
        <w:ind w:left="454" w:hanging="454"/>
        <w:rPr>
          <w:rFonts w:asciiTheme="minorHAnsi" w:hAnsiTheme="minorHAnsi" w:cstheme="minorHAnsi"/>
          <w:i/>
          <w:sz w:val="20"/>
          <w:lang w:val="en-US"/>
        </w:rPr>
      </w:pPr>
      <w:r w:rsidRPr="0038162F">
        <w:rPr>
          <w:rFonts w:asciiTheme="minorHAnsi" w:hAnsiTheme="minorHAnsi" w:cstheme="minorHAnsi"/>
          <w:sz w:val="20"/>
          <w:u w:val="single"/>
          <w:lang w:val="en-US"/>
        </w:rPr>
        <w:t xml:space="preserve">GEF </w:t>
      </w:r>
      <w:r w:rsidR="00243D31" w:rsidRPr="0038162F">
        <w:rPr>
          <w:rFonts w:asciiTheme="minorHAnsi" w:hAnsiTheme="minorHAnsi" w:cstheme="minorHAnsi"/>
          <w:sz w:val="20"/>
          <w:u w:val="single"/>
          <w:lang w:val="en-US"/>
        </w:rPr>
        <w:t>Core Indicators</w:t>
      </w:r>
      <w:r w:rsidRPr="0038162F">
        <w:rPr>
          <w:rFonts w:asciiTheme="minorHAnsi" w:hAnsiTheme="minorHAnsi" w:cstheme="minorHAnsi"/>
          <w:sz w:val="20"/>
          <w:lang w:val="en-US"/>
        </w:rPr>
        <w:t>:</w:t>
      </w:r>
      <w:r w:rsidR="00EC6950" w:rsidRPr="0038162F">
        <w:rPr>
          <w:rFonts w:asciiTheme="minorHAnsi" w:hAnsiTheme="minorHAnsi" w:cstheme="minorHAnsi"/>
          <w:sz w:val="20"/>
          <w:lang w:val="en-US"/>
        </w:rPr>
        <w:t xml:space="preserve"> </w:t>
      </w:r>
      <w:r w:rsidR="006C1CB1" w:rsidRPr="0038162F">
        <w:rPr>
          <w:rFonts w:asciiTheme="minorHAnsi" w:hAnsiTheme="minorHAnsi" w:cstheme="minorHAnsi"/>
          <w:sz w:val="20"/>
          <w:lang w:val="en-US"/>
        </w:rPr>
        <w:t xml:space="preserve">The GEF Core indicators included as Annex </w:t>
      </w:r>
      <w:r w:rsidR="00EA7349" w:rsidRPr="0038162F">
        <w:rPr>
          <w:rFonts w:asciiTheme="minorHAnsi" w:hAnsiTheme="minorHAnsi" w:cstheme="minorHAnsi"/>
          <w:sz w:val="20"/>
          <w:lang w:val="en-US"/>
        </w:rPr>
        <w:fldChar w:fldCharType="begin"/>
      </w:r>
      <w:r w:rsidR="00EA7349" w:rsidRPr="0038162F">
        <w:rPr>
          <w:rFonts w:asciiTheme="minorHAnsi" w:hAnsiTheme="minorHAnsi" w:cstheme="minorHAnsi"/>
          <w:sz w:val="20"/>
          <w:lang w:val="en-US"/>
        </w:rPr>
        <w:instrText xml:space="preserve"> REF _Ref36798274 \r \h </w:instrText>
      </w:r>
      <w:r w:rsidR="00EA7349" w:rsidRPr="0038162F">
        <w:rPr>
          <w:rFonts w:asciiTheme="minorHAnsi" w:hAnsiTheme="minorHAnsi" w:cstheme="minorHAnsi"/>
          <w:sz w:val="20"/>
          <w:lang w:val="en-US"/>
        </w:rPr>
      </w:r>
      <w:r w:rsidR="00EA7349"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15</w:t>
      </w:r>
      <w:r w:rsidR="00EA7349" w:rsidRPr="0038162F">
        <w:rPr>
          <w:rFonts w:asciiTheme="minorHAnsi" w:hAnsiTheme="minorHAnsi" w:cstheme="minorHAnsi"/>
          <w:sz w:val="20"/>
          <w:lang w:val="en-US"/>
        </w:rPr>
        <w:fldChar w:fldCharType="end"/>
      </w:r>
      <w:r w:rsidR="003203AE" w:rsidRPr="0038162F">
        <w:rPr>
          <w:rFonts w:asciiTheme="minorHAnsi" w:hAnsiTheme="minorHAnsi" w:cstheme="minorHAnsi"/>
          <w:sz w:val="20"/>
          <w:lang w:val="en-US"/>
        </w:rPr>
        <w:t xml:space="preserve"> </w:t>
      </w:r>
      <w:r w:rsidR="006C1CB1" w:rsidRPr="0038162F">
        <w:rPr>
          <w:rFonts w:asciiTheme="minorHAnsi" w:hAnsiTheme="minorHAnsi" w:cstheme="minorHAnsi"/>
          <w:sz w:val="20"/>
          <w:lang w:val="en-US"/>
        </w:rPr>
        <w:t xml:space="preserve">will be used to monitor global environmental benefits and will be updated </w:t>
      </w:r>
      <w:r w:rsidR="00DB0978" w:rsidRPr="0038162F">
        <w:rPr>
          <w:rFonts w:asciiTheme="minorHAnsi" w:hAnsiTheme="minorHAnsi" w:cstheme="minorHAnsi"/>
          <w:sz w:val="20"/>
          <w:lang w:val="en-US"/>
        </w:rPr>
        <w:t xml:space="preserve">for reporting to the GEF </w:t>
      </w:r>
      <w:r w:rsidR="006C1CB1" w:rsidRPr="0038162F">
        <w:rPr>
          <w:rFonts w:asciiTheme="minorHAnsi" w:hAnsiTheme="minorHAnsi" w:cstheme="minorHAnsi"/>
          <w:sz w:val="20"/>
          <w:lang w:val="en-US"/>
        </w:rPr>
        <w:t xml:space="preserve">prior to MTR and TE. Note that the project team is responsible for updating the indicator status. The updated monitoring data should be shared with MTR/TE consultants </w:t>
      </w:r>
      <w:r w:rsidR="006C1CB1" w:rsidRPr="0038162F">
        <w:rPr>
          <w:rFonts w:asciiTheme="minorHAnsi" w:hAnsiTheme="minorHAnsi" w:cstheme="minorHAnsi"/>
          <w:sz w:val="20"/>
          <w:u w:val="single"/>
          <w:lang w:val="en-US"/>
        </w:rPr>
        <w:t>prior</w:t>
      </w:r>
      <w:r w:rsidR="006C1CB1" w:rsidRPr="0038162F">
        <w:rPr>
          <w:rFonts w:asciiTheme="minorHAnsi" w:hAnsiTheme="minorHAnsi" w:cstheme="minorHAnsi"/>
          <w:sz w:val="20"/>
          <w:lang w:val="en-US"/>
        </w:rPr>
        <w:t xml:space="preserve"> to required evaluation missions, so these can be used for subsequent </w:t>
      </w:r>
      <w:r w:rsidR="00FD656C" w:rsidRPr="0038162F">
        <w:rPr>
          <w:rFonts w:asciiTheme="minorHAnsi" w:hAnsiTheme="minorHAnsi" w:cstheme="minorHAnsi"/>
          <w:sz w:val="20"/>
          <w:lang w:val="en-US"/>
        </w:rPr>
        <w:t>ground truthing</w:t>
      </w:r>
      <w:r w:rsidR="006C1CB1" w:rsidRPr="0038162F">
        <w:rPr>
          <w:rFonts w:asciiTheme="minorHAnsi" w:hAnsiTheme="minorHAnsi" w:cstheme="minorHAnsi"/>
          <w:sz w:val="20"/>
          <w:lang w:val="en-US"/>
        </w:rPr>
        <w:t xml:space="preserve">. The methodologies to be used in data collection have been defined by the GEF and are available on the GEF </w:t>
      </w:r>
      <w:hyperlink r:id="rId26" w:history="1">
        <w:r w:rsidR="006C1CB1" w:rsidRPr="0038162F">
          <w:rPr>
            <w:rStyle w:val="Hyperlink"/>
            <w:rFonts w:asciiTheme="minorHAnsi" w:hAnsiTheme="minorHAnsi" w:cstheme="minorHAnsi"/>
            <w:sz w:val="20"/>
            <w:lang w:val="en-US"/>
          </w:rPr>
          <w:t>website</w:t>
        </w:r>
      </w:hyperlink>
      <w:r w:rsidR="006C1CB1" w:rsidRPr="0038162F">
        <w:rPr>
          <w:rFonts w:asciiTheme="minorHAnsi" w:hAnsiTheme="minorHAnsi" w:cstheme="minorHAnsi"/>
          <w:sz w:val="20"/>
          <w:lang w:val="en-US"/>
        </w:rPr>
        <w:t xml:space="preserve">. </w:t>
      </w:r>
    </w:p>
    <w:p w14:paraId="3B31E823" w14:textId="09DD7EA7" w:rsidR="00A2310D" w:rsidRPr="0038162F" w:rsidRDefault="00B54BF6" w:rsidP="00EC6950">
      <w:pPr>
        <w:pStyle w:val="Bodytextnumbered"/>
        <w:ind w:left="454" w:hanging="454"/>
        <w:rPr>
          <w:rFonts w:asciiTheme="minorHAnsi" w:hAnsiTheme="minorHAnsi" w:cstheme="minorHAnsi"/>
          <w:i/>
          <w:sz w:val="20"/>
          <w:lang w:val="en-US"/>
        </w:rPr>
      </w:pPr>
      <w:r w:rsidRPr="0038162F">
        <w:rPr>
          <w:rFonts w:asciiTheme="minorHAnsi" w:hAnsiTheme="minorHAnsi" w:cstheme="minorHAnsi"/>
          <w:iCs/>
          <w:sz w:val="20"/>
          <w:u w:val="single"/>
          <w:lang w:val="en-US"/>
        </w:rPr>
        <w:t xml:space="preserve">Independent </w:t>
      </w:r>
      <w:r w:rsidR="003E3ABA" w:rsidRPr="0038162F">
        <w:rPr>
          <w:rFonts w:asciiTheme="minorHAnsi" w:hAnsiTheme="minorHAnsi" w:cstheme="minorHAnsi"/>
          <w:iCs/>
          <w:sz w:val="20"/>
          <w:u w:val="single"/>
          <w:lang w:val="en-US"/>
        </w:rPr>
        <w:t>Mid-term Review (MTR)</w:t>
      </w:r>
      <w:r w:rsidR="003E3ABA" w:rsidRPr="0038162F">
        <w:rPr>
          <w:rFonts w:asciiTheme="minorHAnsi" w:hAnsiTheme="minorHAnsi" w:cstheme="minorHAnsi"/>
          <w:iCs/>
          <w:sz w:val="20"/>
          <w:lang w:val="en-US"/>
        </w:rPr>
        <w:t>:</w:t>
      </w:r>
      <w:r w:rsidR="00EC6950" w:rsidRPr="0038162F">
        <w:rPr>
          <w:rFonts w:asciiTheme="minorHAnsi" w:hAnsiTheme="minorHAnsi" w:cstheme="minorHAnsi"/>
          <w:i/>
          <w:sz w:val="20"/>
          <w:lang w:val="en-US"/>
        </w:rPr>
        <w:t xml:space="preserve"> </w:t>
      </w:r>
      <w:r w:rsidR="00A2310D" w:rsidRPr="0038162F">
        <w:rPr>
          <w:rFonts w:asciiTheme="minorHAnsi" w:hAnsiTheme="minorHAnsi" w:cstheme="minorHAnsi"/>
          <w:sz w:val="20"/>
          <w:lang w:val="en-US"/>
        </w:rPr>
        <w:t xml:space="preserve">The terms of reference, the review process and the final MTR report will follow the standard templates and guidance prepared by the UNDP IEO for GEF-financed projects available on the </w:t>
      </w:r>
      <w:hyperlink r:id="rId27" w:anchor="gef" w:history="1">
        <w:r w:rsidR="00A2310D" w:rsidRPr="0038162F">
          <w:rPr>
            <w:rStyle w:val="Hyperlink"/>
            <w:rFonts w:asciiTheme="minorHAnsi" w:hAnsiTheme="minorHAnsi" w:cstheme="minorHAnsi"/>
            <w:sz w:val="20"/>
            <w:lang w:val="en-US"/>
          </w:rPr>
          <w:t>UNDP Evaluation Resource Center</w:t>
        </w:r>
      </w:hyperlink>
      <w:r w:rsidR="00A2310D" w:rsidRPr="0038162F">
        <w:rPr>
          <w:rStyle w:val="Hyperlink"/>
          <w:rFonts w:asciiTheme="minorHAnsi" w:hAnsiTheme="minorHAnsi" w:cstheme="minorHAnsi"/>
          <w:sz w:val="20"/>
          <w:lang w:val="en-US"/>
        </w:rPr>
        <w:t xml:space="preserve"> (ERC).</w:t>
      </w:r>
      <w:r w:rsidR="00A2310D" w:rsidRPr="0038162F">
        <w:rPr>
          <w:rFonts w:asciiTheme="minorHAnsi" w:hAnsiTheme="minorHAnsi" w:cstheme="minorHAnsi"/>
          <w:sz w:val="20"/>
          <w:lang w:val="en-US"/>
        </w:rPr>
        <w:t xml:space="preserve"> </w:t>
      </w:r>
    </w:p>
    <w:p w14:paraId="2256C3D5" w14:textId="4655924E" w:rsidR="00A2310D" w:rsidRPr="0038162F" w:rsidRDefault="00A2310D" w:rsidP="00EC6950">
      <w:pPr>
        <w:pStyle w:val="Bodytextnumbered"/>
        <w:ind w:left="454" w:hanging="454"/>
        <w:rPr>
          <w:rFonts w:asciiTheme="minorHAnsi" w:hAnsiTheme="minorHAnsi" w:cstheme="minorHAnsi"/>
          <w:i/>
          <w:sz w:val="20"/>
          <w:lang w:val="en-US"/>
        </w:rPr>
      </w:pPr>
      <w:r w:rsidRPr="0038162F">
        <w:rPr>
          <w:rFonts w:asciiTheme="minorHAnsi" w:hAnsiTheme="minorHAnsi" w:cstheme="minorHAnsi"/>
          <w:sz w:val="20"/>
          <w:lang w:val="en-US"/>
        </w:rPr>
        <w:t xml:space="preserve">The evaluation will be ‘independent, impartial and rigorous’. The consultants </w:t>
      </w:r>
      <w:r w:rsidR="00E9261A" w:rsidRPr="0038162F">
        <w:rPr>
          <w:rFonts w:asciiTheme="minorHAnsi" w:hAnsiTheme="minorHAnsi" w:cstheme="minorHAnsi"/>
          <w:sz w:val="20"/>
          <w:lang w:val="en-US"/>
        </w:rPr>
        <w:t xml:space="preserve">(independent evaluators) </w:t>
      </w:r>
      <w:r w:rsidRPr="0038162F">
        <w:rPr>
          <w:rFonts w:asciiTheme="minorHAnsi" w:hAnsiTheme="minorHAnsi" w:cstheme="minorHAnsi"/>
          <w:sz w:val="20"/>
          <w:lang w:val="en-US"/>
        </w:rPr>
        <w:t xml:space="preserve">that will be hired by </w:t>
      </w:r>
      <w:r w:rsidR="00383DAD" w:rsidRPr="0038162F">
        <w:rPr>
          <w:rFonts w:asciiTheme="minorHAnsi" w:hAnsiTheme="minorHAnsi" w:cstheme="minorHAnsi"/>
          <w:sz w:val="20"/>
          <w:lang w:val="en-US"/>
        </w:rPr>
        <w:t xml:space="preserve">the </w:t>
      </w:r>
      <w:r w:rsidRPr="0038162F">
        <w:rPr>
          <w:rFonts w:asciiTheme="minorHAnsi" w:hAnsiTheme="minorHAnsi" w:cstheme="minorHAnsi"/>
          <w:sz w:val="20"/>
          <w:lang w:val="en-US"/>
        </w:rPr>
        <w:t xml:space="preserve">UNDP </w:t>
      </w:r>
      <w:r w:rsidR="00F92522" w:rsidRPr="0038162F">
        <w:rPr>
          <w:rFonts w:asciiTheme="minorHAnsi" w:hAnsiTheme="minorHAnsi" w:cstheme="minorHAnsi"/>
          <w:sz w:val="20"/>
          <w:lang w:val="en-US"/>
        </w:rPr>
        <w:t xml:space="preserve">Country Office </w:t>
      </w:r>
      <w:r w:rsidRPr="0038162F">
        <w:rPr>
          <w:rFonts w:asciiTheme="minorHAnsi" w:hAnsiTheme="minorHAnsi" w:cstheme="minorHAnsi"/>
          <w:sz w:val="20"/>
          <w:lang w:val="en-US"/>
        </w:rPr>
        <w:t>to undertake the assignment will be independent from organizations that were involved in designing, executing or advising on the project to be evaluated. Equally, the consultants</w:t>
      </w:r>
      <w:r w:rsidR="001D0819" w:rsidRPr="0038162F">
        <w:rPr>
          <w:rFonts w:asciiTheme="minorHAnsi" w:hAnsiTheme="minorHAnsi" w:cstheme="minorHAnsi"/>
          <w:sz w:val="20"/>
          <w:lang w:val="en-US"/>
        </w:rPr>
        <w:t xml:space="preserve"> (independent evaluators) </w:t>
      </w:r>
      <w:r w:rsidRPr="0038162F">
        <w:rPr>
          <w:rFonts w:asciiTheme="minorHAnsi" w:hAnsiTheme="minorHAnsi" w:cstheme="minorHAnsi"/>
          <w:sz w:val="20"/>
          <w:lang w:val="en-US"/>
        </w:rPr>
        <w:t xml:space="preserve">should not be in a position where there may be the possibility of future contracts regarding the project </w:t>
      </w:r>
      <w:r w:rsidR="00DB0978" w:rsidRPr="0038162F">
        <w:rPr>
          <w:rFonts w:asciiTheme="minorHAnsi" w:hAnsiTheme="minorHAnsi" w:cstheme="minorHAnsi"/>
          <w:sz w:val="20"/>
          <w:lang w:val="en-US"/>
        </w:rPr>
        <w:t xml:space="preserve">under </w:t>
      </w:r>
      <w:r w:rsidRPr="0038162F">
        <w:rPr>
          <w:rFonts w:asciiTheme="minorHAnsi" w:hAnsiTheme="minorHAnsi" w:cstheme="minorHAnsi"/>
          <w:sz w:val="20"/>
          <w:lang w:val="en-US"/>
        </w:rPr>
        <w:t>review. The GEF Operational Focal Point and other stakeholders will be</w:t>
      </w:r>
      <w:r w:rsidR="00DB0978" w:rsidRPr="0038162F">
        <w:rPr>
          <w:rFonts w:asciiTheme="minorHAnsi" w:hAnsiTheme="minorHAnsi" w:cstheme="minorHAnsi"/>
          <w:sz w:val="20"/>
          <w:lang w:val="en-US"/>
        </w:rPr>
        <w:t xml:space="preserve"> actively</w:t>
      </w:r>
      <w:r w:rsidRPr="0038162F">
        <w:rPr>
          <w:rFonts w:asciiTheme="minorHAnsi" w:hAnsiTheme="minorHAnsi" w:cstheme="minorHAnsi"/>
          <w:sz w:val="20"/>
          <w:lang w:val="en-US"/>
        </w:rPr>
        <w:t xml:space="preserve"> involved and consulted during the evaluation process. Additional quality assurance support is available from the </w:t>
      </w:r>
      <w:r w:rsidR="001536F8" w:rsidRPr="0038162F">
        <w:rPr>
          <w:rFonts w:asciiTheme="minorHAnsi" w:hAnsiTheme="minorHAnsi" w:cstheme="minorHAnsi"/>
          <w:sz w:val="20"/>
          <w:lang w:val="en-US"/>
        </w:rPr>
        <w:t>BPPS/</w:t>
      </w:r>
      <w:r w:rsidR="00481C17" w:rsidRPr="0038162F">
        <w:rPr>
          <w:rFonts w:asciiTheme="minorHAnsi" w:hAnsiTheme="minorHAnsi" w:cstheme="minorHAnsi"/>
          <w:sz w:val="20"/>
          <w:lang w:val="en-US"/>
        </w:rPr>
        <w:t>UNDP-NCE</w:t>
      </w:r>
      <w:r w:rsidRPr="0038162F">
        <w:rPr>
          <w:rFonts w:asciiTheme="minorHAnsi" w:hAnsiTheme="minorHAnsi" w:cstheme="minorHAnsi"/>
          <w:sz w:val="20"/>
          <w:lang w:val="en-US"/>
        </w:rPr>
        <w:t xml:space="preserve"> Directorate.</w:t>
      </w:r>
    </w:p>
    <w:p w14:paraId="1D432056" w14:textId="601D3FCC" w:rsidR="00A2310D" w:rsidRPr="0038162F" w:rsidRDefault="00A2310D" w:rsidP="00EC6950">
      <w:pPr>
        <w:pStyle w:val="Bodytextnumbered"/>
        <w:ind w:left="454" w:hanging="454"/>
        <w:rPr>
          <w:rFonts w:asciiTheme="minorHAnsi" w:hAnsiTheme="minorHAnsi" w:cstheme="minorHAnsi"/>
          <w:i/>
          <w:sz w:val="20"/>
          <w:lang w:val="en-US"/>
        </w:rPr>
      </w:pPr>
      <w:r w:rsidRPr="0038162F">
        <w:rPr>
          <w:rFonts w:asciiTheme="minorHAnsi" w:hAnsiTheme="minorHAnsi" w:cstheme="minorHAnsi"/>
          <w:sz w:val="20"/>
          <w:lang w:val="en-US"/>
        </w:rPr>
        <w:lastRenderedPageBreak/>
        <w:t xml:space="preserve">The final MTR report and MTR </w:t>
      </w:r>
      <w:proofErr w:type="spellStart"/>
      <w:r w:rsidRPr="0038162F">
        <w:rPr>
          <w:rFonts w:asciiTheme="minorHAnsi" w:hAnsiTheme="minorHAnsi" w:cstheme="minorHAnsi"/>
          <w:sz w:val="20"/>
          <w:lang w:val="en-US"/>
        </w:rPr>
        <w:t>T</w:t>
      </w:r>
      <w:r w:rsidR="003203AE" w:rsidRPr="0038162F">
        <w:rPr>
          <w:rFonts w:asciiTheme="minorHAnsi" w:hAnsiTheme="minorHAnsi" w:cstheme="minorHAnsi"/>
          <w:sz w:val="20"/>
          <w:lang w:val="en-US"/>
        </w:rPr>
        <w:t>o</w:t>
      </w:r>
      <w:r w:rsidRPr="0038162F">
        <w:rPr>
          <w:rFonts w:asciiTheme="minorHAnsi" w:hAnsiTheme="minorHAnsi" w:cstheme="minorHAnsi"/>
          <w:sz w:val="20"/>
          <w:lang w:val="en-US"/>
        </w:rPr>
        <w:t>R</w:t>
      </w:r>
      <w:proofErr w:type="spellEnd"/>
      <w:r w:rsidRPr="0038162F">
        <w:rPr>
          <w:rFonts w:asciiTheme="minorHAnsi" w:hAnsiTheme="minorHAnsi" w:cstheme="minorHAnsi"/>
          <w:sz w:val="20"/>
          <w:lang w:val="en-US"/>
        </w:rPr>
        <w:t xml:space="preserve"> will be publicly available in English and will be posted on the UNDP ERC by </w:t>
      </w:r>
      <w:commentRangeStart w:id="129"/>
      <w:r w:rsidR="00910FC2" w:rsidRPr="0038162F">
        <w:rPr>
          <w:rFonts w:asciiTheme="minorHAnsi" w:hAnsiTheme="minorHAnsi" w:cstheme="minorHAnsi"/>
          <w:b/>
          <w:bCs/>
          <w:sz w:val="20"/>
          <w:lang w:val="en-US"/>
        </w:rPr>
        <w:t xml:space="preserve">1 </w:t>
      </w:r>
      <w:r w:rsidR="006349A0">
        <w:rPr>
          <w:rFonts w:asciiTheme="minorHAnsi" w:hAnsiTheme="minorHAnsi" w:cstheme="minorHAnsi"/>
          <w:b/>
          <w:bCs/>
          <w:sz w:val="20"/>
          <w:lang w:val="en-US"/>
        </w:rPr>
        <w:t>October</w:t>
      </w:r>
      <w:r w:rsidR="00910FC2" w:rsidRPr="0038162F">
        <w:rPr>
          <w:rFonts w:asciiTheme="minorHAnsi" w:hAnsiTheme="minorHAnsi" w:cstheme="minorHAnsi"/>
          <w:b/>
          <w:bCs/>
          <w:sz w:val="20"/>
          <w:lang w:val="en-US"/>
        </w:rPr>
        <w:t xml:space="preserve"> 2024</w:t>
      </w:r>
      <w:commentRangeEnd w:id="129"/>
      <w:r w:rsidR="006349A0">
        <w:rPr>
          <w:rStyle w:val="CommentReference"/>
          <w:rFonts w:ascii="Calibri" w:eastAsia="SimSun" w:hAnsi="Calibri"/>
          <w:lang w:val="en-CA" w:eastAsia="en-US"/>
        </w:rPr>
        <w:commentReference w:id="129"/>
      </w:r>
      <w:r w:rsidR="00EA7349" w:rsidRPr="0038162F">
        <w:rPr>
          <w:rFonts w:asciiTheme="minorHAnsi" w:hAnsiTheme="minorHAnsi" w:cstheme="minorHAnsi"/>
          <w:sz w:val="20"/>
          <w:lang w:val="en-US"/>
        </w:rPr>
        <w:t>.</w:t>
      </w:r>
      <w:r w:rsidRPr="0038162F">
        <w:rPr>
          <w:rFonts w:asciiTheme="minorHAnsi" w:hAnsiTheme="minorHAnsi" w:cstheme="minorHAnsi"/>
          <w:color w:val="FF0000"/>
          <w:sz w:val="20"/>
          <w:lang w:val="en-US"/>
        </w:rPr>
        <w:t xml:space="preserve"> </w:t>
      </w:r>
      <w:r w:rsidRPr="0038162F">
        <w:rPr>
          <w:rFonts w:asciiTheme="minorHAnsi" w:hAnsiTheme="minorHAnsi" w:cstheme="minorHAnsi"/>
          <w:sz w:val="20"/>
          <w:lang w:val="en-US"/>
        </w:rPr>
        <w:t>A management response to MTR recommendations will be posted in the ERC within six weeks of the MTR report’s completion.</w:t>
      </w:r>
    </w:p>
    <w:p w14:paraId="003F8F84" w14:textId="77777777" w:rsidR="00EC6950" w:rsidRPr="0038162F" w:rsidRDefault="003E3ABA" w:rsidP="00EC6950">
      <w:pPr>
        <w:pStyle w:val="Bodytextnumbered"/>
        <w:spacing w:after="0"/>
        <w:ind w:left="454" w:hanging="454"/>
        <w:rPr>
          <w:rStyle w:val="Hyperlink"/>
          <w:rFonts w:asciiTheme="minorHAnsi" w:hAnsiTheme="minorHAnsi" w:cstheme="minorHAnsi"/>
          <w:color w:val="auto"/>
          <w:sz w:val="20"/>
          <w:u w:val="none"/>
          <w:lang w:val="en-US"/>
        </w:rPr>
      </w:pPr>
      <w:r w:rsidRPr="0038162F">
        <w:rPr>
          <w:rFonts w:asciiTheme="minorHAnsi" w:hAnsiTheme="minorHAnsi" w:cstheme="minorHAnsi"/>
          <w:sz w:val="20"/>
          <w:u w:val="single"/>
          <w:lang w:val="en-US"/>
        </w:rPr>
        <w:t>Terminal Evaluation (TE)</w:t>
      </w:r>
      <w:r w:rsidRPr="0038162F">
        <w:rPr>
          <w:rFonts w:asciiTheme="minorHAnsi" w:hAnsiTheme="minorHAnsi" w:cstheme="minorHAnsi"/>
          <w:sz w:val="20"/>
          <w:lang w:val="en-US"/>
        </w:rPr>
        <w:t>:</w:t>
      </w:r>
      <w:r w:rsidR="00EC6950"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An independent terminal evaluation (TE) will take place </w:t>
      </w:r>
      <w:r w:rsidR="00C24F2A" w:rsidRPr="0038162F">
        <w:rPr>
          <w:rFonts w:asciiTheme="minorHAnsi" w:hAnsiTheme="minorHAnsi" w:cstheme="minorHAnsi"/>
          <w:sz w:val="20"/>
          <w:lang w:val="en-US"/>
        </w:rPr>
        <w:t>upon completion of all major project outputs and activities</w:t>
      </w:r>
      <w:r w:rsidR="00954A3F" w:rsidRPr="0038162F">
        <w:rPr>
          <w:rFonts w:asciiTheme="minorHAnsi" w:hAnsiTheme="minorHAnsi" w:cstheme="minorHAnsi"/>
          <w:sz w:val="20"/>
          <w:lang w:val="en-US"/>
        </w:rPr>
        <w:t>.</w:t>
      </w:r>
      <w:r w:rsidR="008C5DA0"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The terms of reference, the evaluation process and the final TE report will follow the standard templates and guidance</w:t>
      </w:r>
      <w:r w:rsidR="00E45EC4" w:rsidRPr="0038162F">
        <w:rPr>
          <w:rFonts w:asciiTheme="minorHAnsi" w:hAnsiTheme="minorHAnsi" w:cstheme="minorHAnsi"/>
          <w:sz w:val="20"/>
          <w:lang w:val="en-US"/>
        </w:rPr>
        <w:t xml:space="preserve"> prepared by the UNDP IEO for GEF-financed projects</w:t>
      </w:r>
      <w:r w:rsidRPr="0038162F">
        <w:rPr>
          <w:rFonts w:asciiTheme="minorHAnsi" w:hAnsiTheme="minorHAnsi" w:cstheme="minorHAnsi"/>
          <w:sz w:val="20"/>
          <w:lang w:val="en-US"/>
        </w:rPr>
        <w:t xml:space="preserve"> available on the </w:t>
      </w:r>
      <w:hyperlink r:id="rId28" w:anchor="gef" w:history="1">
        <w:r w:rsidRPr="0038162F">
          <w:rPr>
            <w:rStyle w:val="Hyperlink"/>
            <w:rFonts w:asciiTheme="minorHAnsi" w:hAnsiTheme="minorHAnsi" w:cstheme="minorHAnsi"/>
            <w:sz w:val="20"/>
            <w:lang w:val="en-US"/>
          </w:rPr>
          <w:t>UNDP Evaluation Resource Center</w:t>
        </w:r>
      </w:hyperlink>
      <w:r w:rsidRPr="0038162F">
        <w:rPr>
          <w:rStyle w:val="Hyperlink"/>
          <w:rFonts w:asciiTheme="minorHAnsi" w:hAnsiTheme="minorHAnsi" w:cstheme="minorHAnsi"/>
          <w:sz w:val="20"/>
          <w:lang w:val="en-US"/>
        </w:rPr>
        <w:t>.</w:t>
      </w:r>
    </w:p>
    <w:p w14:paraId="4D5DD3C3" w14:textId="2EFB82CA" w:rsidR="00A2310D" w:rsidRPr="0038162F" w:rsidRDefault="00A2310D" w:rsidP="00EC6950">
      <w:pPr>
        <w:pStyle w:val="Bodytextnumbered"/>
        <w:spacing w:after="0"/>
        <w:ind w:left="454" w:hanging="454"/>
        <w:rPr>
          <w:rFonts w:asciiTheme="minorHAnsi" w:hAnsiTheme="minorHAnsi" w:cstheme="minorHAnsi"/>
          <w:sz w:val="20"/>
          <w:lang w:val="en-US"/>
        </w:rPr>
      </w:pPr>
      <w:r w:rsidRPr="0038162F">
        <w:rPr>
          <w:rFonts w:asciiTheme="minorHAnsi" w:hAnsiTheme="minorHAnsi" w:cstheme="minorHAnsi"/>
          <w:sz w:val="20"/>
          <w:lang w:val="en-US"/>
        </w:rPr>
        <w:t>The evaluation will be ‘independent, impartial and rigorous’. The consultants</w:t>
      </w:r>
      <w:r w:rsidR="005E393F" w:rsidRPr="0038162F">
        <w:rPr>
          <w:rFonts w:asciiTheme="minorHAnsi" w:hAnsiTheme="minorHAnsi" w:cstheme="minorHAnsi"/>
          <w:sz w:val="20"/>
          <w:lang w:val="en-US"/>
        </w:rPr>
        <w:t xml:space="preserve"> (independent evaluators)</w:t>
      </w:r>
      <w:r w:rsidRPr="0038162F">
        <w:rPr>
          <w:rFonts w:asciiTheme="minorHAnsi" w:hAnsiTheme="minorHAnsi" w:cstheme="minorHAnsi"/>
          <w:sz w:val="20"/>
          <w:lang w:val="en-US"/>
        </w:rPr>
        <w:t xml:space="preserve"> that will be hired by UNDP</w:t>
      </w:r>
      <w:r w:rsidR="00F92522" w:rsidRPr="0038162F">
        <w:rPr>
          <w:rFonts w:asciiTheme="minorHAnsi" w:hAnsiTheme="minorHAnsi" w:cstheme="minorHAnsi"/>
          <w:sz w:val="20"/>
          <w:lang w:val="en-US"/>
        </w:rPr>
        <w:t xml:space="preserve"> Country Office</w:t>
      </w:r>
      <w:r w:rsidRPr="0038162F">
        <w:rPr>
          <w:rFonts w:asciiTheme="minorHAnsi" w:hAnsiTheme="minorHAnsi" w:cstheme="minorHAnsi"/>
          <w:sz w:val="20"/>
          <w:lang w:val="en-US"/>
        </w:rPr>
        <w:t xml:space="preserve"> to undertake the assignment will be independent from organizations that were involved in designing, executing or advising on the project to be evaluated. Equally, the consultants</w:t>
      </w:r>
      <w:r w:rsidR="00F15D8B" w:rsidRPr="0038162F">
        <w:rPr>
          <w:rFonts w:asciiTheme="minorHAnsi" w:hAnsiTheme="minorHAnsi" w:cstheme="minorHAnsi"/>
          <w:sz w:val="20"/>
          <w:lang w:val="en-US"/>
        </w:rPr>
        <w:t xml:space="preserve"> (independent evaluators)</w:t>
      </w:r>
      <w:r w:rsidRPr="0038162F">
        <w:rPr>
          <w:rFonts w:asciiTheme="minorHAnsi" w:hAnsiTheme="minorHAnsi" w:cstheme="minorHAnsi"/>
          <w:sz w:val="20"/>
          <w:lang w:val="en-US"/>
        </w:rPr>
        <w:t xml:space="preserve"> should not be in a position where there may be the possibility of future contracts regarding the project being evaluated.</w:t>
      </w:r>
      <w:r w:rsidR="00EC6950"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The GEF Operational Focal Point and other stakeholders will be </w:t>
      </w:r>
      <w:r w:rsidR="00DB0978" w:rsidRPr="0038162F">
        <w:rPr>
          <w:rFonts w:asciiTheme="minorHAnsi" w:hAnsiTheme="minorHAnsi" w:cstheme="minorHAnsi"/>
          <w:sz w:val="20"/>
          <w:lang w:val="en-US"/>
        </w:rPr>
        <w:t xml:space="preserve">actively </w:t>
      </w:r>
      <w:r w:rsidRPr="0038162F">
        <w:rPr>
          <w:rFonts w:asciiTheme="minorHAnsi" w:hAnsiTheme="minorHAnsi" w:cstheme="minorHAnsi"/>
          <w:sz w:val="20"/>
          <w:lang w:val="en-US"/>
        </w:rPr>
        <w:t xml:space="preserve">involved and consulted during the terminal evaluation process. Additional quality assurance support is available from the </w:t>
      </w:r>
      <w:r w:rsidR="0058214D" w:rsidRPr="0038162F">
        <w:rPr>
          <w:rFonts w:asciiTheme="minorHAnsi" w:hAnsiTheme="minorHAnsi" w:cstheme="minorHAnsi"/>
          <w:sz w:val="20"/>
          <w:lang w:val="en-US"/>
        </w:rPr>
        <w:t>BPPS/</w:t>
      </w:r>
      <w:r w:rsidR="00481C17" w:rsidRPr="0038162F">
        <w:rPr>
          <w:rFonts w:asciiTheme="minorHAnsi" w:hAnsiTheme="minorHAnsi" w:cstheme="minorHAnsi"/>
          <w:sz w:val="20"/>
          <w:lang w:val="en-US"/>
        </w:rPr>
        <w:t>UNDP-NCE</w:t>
      </w:r>
      <w:r w:rsidRPr="0038162F">
        <w:rPr>
          <w:rFonts w:asciiTheme="minorHAnsi" w:hAnsiTheme="minorHAnsi" w:cstheme="minorHAnsi"/>
          <w:sz w:val="20"/>
          <w:lang w:val="en-US"/>
        </w:rPr>
        <w:t xml:space="preserve"> Directorate. The final TE report and TE </w:t>
      </w:r>
      <w:proofErr w:type="spellStart"/>
      <w:r w:rsidRPr="0038162F">
        <w:rPr>
          <w:rFonts w:asciiTheme="minorHAnsi" w:hAnsiTheme="minorHAnsi" w:cstheme="minorHAnsi"/>
          <w:sz w:val="20"/>
          <w:lang w:val="en-US"/>
        </w:rPr>
        <w:t>T</w:t>
      </w:r>
      <w:r w:rsidR="003203AE" w:rsidRPr="0038162F">
        <w:rPr>
          <w:rFonts w:asciiTheme="minorHAnsi" w:hAnsiTheme="minorHAnsi" w:cstheme="minorHAnsi"/>
          <w:sz w:val="20"/>
          <w:lang w:val="en-US"/>
        </w:rPr>
        <w:t>o</w:t>
      </w:r>
      <w:r w:rsidRPr="0038162F">
        <w:rPr>
          <w:rFonts w:asciiTheme="minorHAnsi" w:hAnsiTheme="minorHAnsi" w:cstheme="minorHAnsi"/>
          <w:sz w:val="20"/>
          <w:lang w:val="en-US"/>
        </w:rPr>
        <w:t>R</w:t>
      </w:r>
      <w:proofErr w:type="spellEnd"/>
      <w:r w:rsidRPr="0038162F">
        <w:rPr>
          <w:rFonts w:asciiTheme="minorHAnsi" w:hAnsiTheme="minorHAnsi" w:cstheme="minorHAnsi"/>
          <w:sz w:val="20"/>
          <w:lang w:val="en-US"/>
        </w:rPr>
        <w:t xml:space="preserve"> will be </w:t>
      </w:r>
      <w:r w:rsidR="00EC6950" w:rsidRPr="0038162F">
        <w:rPr>
          <w:rFonts w:asciiTheme="minorHAnsi" w:hAnsiTheme="minorHAnsi" w:cstheme="minorHAnsi"/>
          <w:sz w:val="20"/>
          <w:lang w:val="en-US"/>
        </w:rPr>
        <w:t>publicly</w:t>
      </w:r>
      <w:r w:rsidRPr="0038162F">
        <w:rPr>
          <w:rFonts w:asciiTheme="minorHAnsi" w:hAnsiTheme="minorHAnsi" w:cstheme="minorHAnsi"/>
          <w:sz w:val="20"/>
          <w:lang w:val="en-US"/>
        </w:rPr>
        <w:t xml:space="preserve"> available in English and posted on the UNDP ERC by </w:t>
      </w:r>
      <w:commentRangeStart w:id="130"/>
      <w:r w:rsidR="00E609F9" w:rsidRPr="0038162F">
        <w:rPr>
          <w:rFonts w:asciiTheme="minorHAnsi" w:hAnsiTheme="minorHAnsi" w:cstheme="minorHAnsi"/>
          <w:b/>
          <w:bCs/>
          <w:sz w:val="20"/>
          <w:lang w:val="en-US"/>
        </w:rPr>
        <w:t>3</w:t>
      </w:r>
      <w:r w:rsidR="00AD1D2D">
        <w:rPr>
          <w:rFonts w:asciiTheme="minorHAnsi" w:hAnsiTheme="minorHAnsi" w:cstheme="minorHAnsi"/>
          <w:b/>
          <w:bCs/>
          <w:sz w:val="20"/>
          <w:lang w:val="en-US"/>
        </w:rPr>
        <w:t>0 June</w:t>
      </w:r>
      <w:r w:rsidR="00DC7940" w:rsidRPr="0038162F">
        <w:rPr>
          <w:rFonts w:asciiTheme="minorHAnsi" w:hAnsiTheme="minorHAnsi" w:cstheme="minorHAnsi"/>
          <w:b/>
          <w:bCs/>
          <w:sz w:val="20"/>
          <w:lang w:val="en-US"/>
        </w:rPr>
        <w:t xml:space="preserve"> 2027</w:t>
      </w:r>
      <w:r w:rsidRPr="0038162F">
        <w:rPr>
          <w:rFonts w:asciiTheme="minorHAnsi" w:hAnsiTheme="minorHAnsi" w:cstheme="minorHAnsi"/>
          <w:sz w:val="20"/>
          <w:lang w:val="en-US"/>
        </w:rPr>
        <w:t xml:space="preserve">.  </w:t>
      </w:r>
      <w:commentRangeEnd w:id="130"/>
      <w:r w:rsidR="006349A0">
        <w:rPr>
          <w:rStyle w:val="CommentReference"/>
          <w:rFonts w:ascii="Calibri" w:eastAsia="SimSun" w:hAnsi="Calibri"/>
          <w:lang w:val="en-CA" w:eastAsia="en-US"/>
        </w:rPr>
        <w:commentReference w:id="130"/>
      </w:r>
      <w:r w:rsidRPr="0038162F">
        <w:rPr>
          <w:rFonts w:asciiTheme="minorHAnsi" w:hAnsiTheme="minorHAnsi" w:cstheme="minorHAnsi"/>
          <w:sz w:val="20"/>
          <w:lang w:val="en-US"/>
        </w:rPr>
        <w:t>A management response to the TE recommendations will be posted to the ERC within six weeks of the TE report’s completion.</w:t>
      </w:r>
    </w:p>
    <w:p w14:paraId="489AD901" w14:textId="77777777" w:rsidR="00EC6950" w:rsidRPr="0038162F" w:rsidRDefault="003E3ABA" w:rsidP="00EC6950">
      <w:pPr>
        <w:pStyle w:val="Bodytextnumbered"/>
        <w:spacing w:after="0"/>
        <w:ind w:left="454" w:hanging="454"/>
        <w:rPr>
          <w:rFonts w:asciiTheme="minorHAnsi" w:hAnsiTheme="minorHAnsi" w:cstheme="minorHAnsi"/>
          <w:sz w:val="20"/>
          <w:lang w:val="en-US"/>
        </w:rPr>
      </w:pPr>
      <w:r w:rsidRPr="0038162F">
        <w:rPr>
          <w:rFonts w:asciiTheme="minorHAnsi" w:hAnsiTheme="minorHAnsi" w:cstheme="minorHAnsi"/>
          <w:sz w:val="20"/>
          <w:u w:val="single"/>
          <w:lang w:val="en-US"/>
        </w:rPr>
        <w:t>Final Report</w:t>
      </w:r>
      <w:r w:rsidRPr="0038162F">
        <w:rPr>
          <w:rFonts w:asciiTheme="minorHAnsi" w:hAnsiTheme="minorHAnsi" w:cstheme="minorHAnsi"/>
          <w:sz w:val="20"/>
          <w:lang w:val="en-US"/>
        </w:rPr>
        <w:t>:</w:t>
      </w:r>
      <w:r w:rsidR="00EC6950" w:rsidRPr="0038162F">
        <w:rPr>
          <w:rFonts w:asciiTheme="minorHAnsi" w:hAnsiTheme="minorHAnsi" w:cstheme="minorHAnsi"/>
          <w:i/>
          <w:sz w:val="20"/>
          <w:lang w:val="en-US"/>
        </w:rPr>
        <w:t xml:space="preserve"> </w:t>
      </w:r>
      <w:r w:rsidRPr="0038162F">
        <w:rPr>
          <w:rFonts w:asciiTheme="minorHAnsi" w:hAnsiTheme="minorHAnsi" w:cstheme="minorHAnsi"/>
          <w:sz w:val="20"/>
          <w:lang w:val="en-US"/>
        </w:rPr>
        <w:t xml:space="preserve">The project’s terminal </w:t>
      </w:r>
      <w:r w:rsidR="008C2B4F" w:rsidRPr="0038162F">
        <w:rPr>
          <w:rFonts w:asciiTheme="minorHAnsi" w:hAnsiTheme="minorHAnsi" w:cstheme="minorHAnsi"/>
          <w:sz w:val="20"/>
          <w:lang w:val="en-US"/>
        </w:rPr>
        <w:t xml:space="preserve">GEF </w:t>
      </w:r>
      <w:r w:rsidRPr="0038162F">
        <w:rPr>
          <w:rFonts w:asciiTheme="minorHAnsi" w:hAnsiTheme="minorHAnsi" w:cstheme="minorHAnsi"/>
          <w:sz w:val="20"/>
          <w:lang w:val="en-US"/>
        </w:rPr>
        <w:t>PIR along with the terminal evaluation (TE) report and corresponding management response will serve as the</w:t>
      </w:r>
      <w:r w:rsidR="00A04E6F" w:rsidRPr="0038162F">
        <w:rPr>
          <w:rFonts w:asciiTheme="minorHAnsi" w:hAnsiTheme="minorHAnsi" w:cstheme="minorHAnsi"/>
          <w:sz w:val="20"/>
          <w:lang w:val="en-US"/>
        </w:rPr>
        <w:t xml:space="preserve"> final project report package. </w:t>
      </w:r>
      <w:r w:rsidRPr="0038162F">
        <w:rPr>
          <w:rFonts w:asciiTheme="minorHAnsi" w:hAnsiTheme="minorHAnsi" w:cstheme="minorHAnsi"/>
          <w:sz w:val="20"/>
          <w:lang w:val="en-US"/>
        </w:rPr>
        <w:t xml:space="preserve">The final project report package shall be discussed with the Project Board during an end-of-project review meeting to discuss lesson learned and opportunities for scaling up. </w:t>
      </w:r>
    </w:p>
    <w:p w14:paraId="36ECE51C" w14:textId="4889D979" w:rsidR="00264073" w:rsidRPr="0038162F" w:rsidRDefault="00264073" w:rsidP="00EC6950">
      <w:pPr>
        <w:pStyle w:val="Bodytextnumbered"/>
        <w:spacing w:after="0"/>
        <w:ind w:left="454" w:hanging="454"/>
        <w:rPr>
          <w:rFonts w:asciiTheme="minorHAnsi" w:hAnsiTheme="minorHAnsi" w:cstheme="minorHAnsi"/>
          <w:sz w:val="20"/>
          <w:lang w:val="en-US"/>
        </w:rPr>
      </w:pPr>
      <w:r w:rsidRPr="0038162F">
        <w:rPr>
          <w:rFonts w:asciiTheme="minorHAnsi" w:hAnsiTheme="minorHAnsi" w:cstheme="minorHAnsi"/>
          <w:sz w:val="20"/>
          <w:u w:val="single"/>
          <w:lang w:val="en-US"/>
        </w:rPr>
        <w:t>Agreement on intellectual property rights and use of logo on the project’s deliverables and disclosure of information</w:t>
      </w:r>
      <w:r w:rsidRPr="0038162F">
        <w:rPr>
          <w:rFonts w:asciiTheme="minorHAnsi" w:hAnsiTheme="minorHAnsi" w:cstheme="minorHAnsi"/>
          <w:b/>
          <w:sz w:val="20"/>
          <w:lang w:val="en-US"/>
        </w:rPr>
        <w:t xml:space="preserve">:  </w:t>
      </w:r>
      <w:r w:rsidRPr="0038162F">
        <w:rPr>
          <w:rFonts w:asciiTheme="minorHAnsi" w:hAnsiTheme="minorHAnsi" w:cstheme="minorHAnsi"/>
          <w:sz w:val="20"/>
          <w:lang w:val="en-US"/>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 and</w:t>
      </w:r>
      <w:r w:rsidRPr="0038162F">
        <w:rPr>
          <w:rFonts w:asciiTheme="minorHAnsi" w:hAnsiTheme="minorHAnsi" w:cstheme="minorHAnsi"/>
          <w:color w:val="000000"/>
          <w:sz w:val="20"/>
          <w:lang w:val="en-US"/>
        </w:rPr>
        <w:t xml:space="preserve"> the GEF policy on public involvement. </w:t>
      </w:r>
    </w:p>
    <w:p w14:paraId="6B68C1BC" w14:textId="45FEDA25" w:rsidR="00DA613F" w:rsidRPr="0038162F" w:rsidRDefault="00DA613F" w:rsidP="00383DAD">
      <w:pPr>
        <w:pStyle w:val="Bodytextnumbered"/>
        <w:ind w:left="454" w:hanging="454"/>
        <w:rPr>
          <w:rFonts w:asciiTheme="minorHAnsi" w:hAnsiTheme="minorHAnsi" w:cstheme="minorHAnsi"/>
          <w:i/>
          <w:sz w:val="20"/>
          <w:lang w:val="en-US"/>
        </w:rPr>
      </w:pPr>
      <w:r w:rsidRPr="0038162F">
        <w:rPr>
          <w:rFonts w:ascii="Calibri" w:hAnsi="Calibri" w:cs="Calibri"/>
          <w:sz w:val="20"/>
          <w:u w:val="single"/>
          <w:lang w:val="en-US"/>
        </w:rPr>
        <w:t>Knowledge management</w:t>
      </w:r>
      <w:r w:rsidRPr="0038162F">
        <w:rPr>
          <w:rFonts w:ascii="Calibri" w:hAnsi="Calibri" w:cs="Calibri"/>
          <w:sz w:val="20"/>
          <w:lang w:val="en-US"/>
        </w:rPr>
        <w:t xml:space="preserve">: The project team will ensure extraction and dissemination of lessons learned and good practices to enable adaptive management and upscaling or replication at local and global scales. Results will be disseminated to targeted audiences through relevant information sharing fora and networks. The project will contribute to scientific, policy-based and/or any other networks as appropriate (e.g. by providing </w:t>
      </w:r>
      <w:r w:rsidRPr="0038162F">
        <w:rPr>
          <w:rFonts w:asciiTheme="minorHAnsi" w:hAnsiTheme="minorHAnsi" w:cstheme="minorHAnsi"/>
          <w:sz w:val="20"/>
          <w:lang w:val="en-US"/>
        </w:rPr>
        <w:t>content, and/or enabling participation of stakeholders/beneficiaries)</w:t>
      </w:r>
      <w:r w:rsidR="00383DAD" w:rsidRPr="0038162F">
        <w:rPr>
          <w:rFonts w:asciiTheme="minorHAnsi" w:hAnsiTheme="minorHAnsi" w:cstheme="minorHAnsi"/>
          <w:sz w:val="20"/>
          <w:lang w:val="en-US"/>
        </w:rPr>
        <w:t>.</w:t>
      </w:r>
    </w:p>
    <w:p w14:paraId="464006EF" w14:textId="77777777" w:rsidR="005A018D" w:rsidRPr="0038162F" w:rsidRDefault="005A018D" w:rsidP="001354E3">
      <w:pPr>
        <w:pStyle w:val="Heading1"/>
        <w:spacing w:before="0" w:after="0"/>
        <w:jc w:val="left"/>
        <w:rPr>
          <w:rFonts w:ascii="Calibri" w:hAnsi="Calibri"/>
          <w:lang w:val="en-US"/>
        </w:rPr>
      </w:pPr>
      <w:r w:rsidRPr="0038162F">
        <w:rPr>
          <w:rFonts w:ascii="Calibri" w:hAnsi="Calibri"/>
          <w:lang w:val="en-US"/>
        </w:rPr>
        <w:br w:type="page"/>
      </w:r>
    </w:p>
    <w:p w14:paraId="33E17C61" w14:textId="63296622" w:rsidR="003E3ABA" w:rsidRPr="0038162F" w:rsidRDefault="003E3ABA" w:rsidP="001354E3">
      <w:pPr>
        <w:pStyle w:val="Heading1"/>
        <w:spacing w:before="0" w:after="0"/>
        <w:jc w:val="left"/>
        <w:rPr>
          <w:rFonts w:ascii="Calibri" w:hAnsi="Calibri"/>
          <w:lang w:val="en-US"/>
        </w:rPr>
      </w:pPr>
      <w:bookmarkStart w:id="131" w:name="_Toc81498531"/>
      <w:r w:rsidRPr="0038162F">
        <w:rPr>
          <w:rFonts w:ascii="Calibri" w:hAnsi="Calibri"/>
          <w:lang w:val="en-US"/>
        </w:rPr>
        <w:lastRenderedPageBreak/>
        <w:t>Governance and Management Arrangements</w:t>
      </w:r>
      <w:bookmarkEnd w:id="131"/>
      <w:r w:rsidRPr="0038162F">
        <w:rPr>
          <w:rFonts w:ascii="Calibri" w:hAnsi="Calibri"/>
          <w:lang w:val="en-US"/>
        </w:rPr>
        <w:t xml:space="preserve"> </w:t>
      </w:r>
    </w:p>
    <w:p w14:paraId="6C6D7239" w14:textId="77777777" w:rsidR="00A04E6F" w:rsidRPr="0038162F" w:rsidRDefault="00A04E6F" w:rsidP="001354E3">
      <w:pPr>
        <w:rPr>
          <w:rFonts w:cs="Arial"/>
          <w:b/>
          <w:i/>
          <w:noProof/>
          <w:szCs w:val="20"/>
          <w:lang w:eastAsia="zh-CN"/>
        </w:rPr>
      </w:pPr>
    </w:p>
    <w:p w14:paraId="2CA8BEB4" w14:textId="3C628D91" w:rsidR="002C5D13" w:rsidRPr="001E6B9E" w:rsidRDefault="002C5D13" w:rsidP="00ED7D36">
      <w:pPr>
        <w:rPr>
          <w:rFonts w:ascii="Calibri" w:hAnsi="Calibri" w:cs="Calibri"/>
          <w:b/>
          <w:szCs w:val="20"/>
        </w:rPr>
      </w:pPr>
      <w:r w:rsidRPr="001E6B9E">
        <w:rPr>
          <w:rFonts w:ascii="Calibri" w:hAnsi="Calibri" w:cs="Calibri"/>
          <w:b/>
          <w:noProof/>
          <w:szCs w:val="20"/>
          <w:lang w:eastAsia="zh-CN"/>
        </w:rPr>
        <w:t xml:space="preserve">Roles and responsibilities of the project’s governance mechanism: </w:t>
      </w:r>
    </w:p>
    <w:p w14:paraId="29EC4AC6" w14:textId="23CFEAC6" w:rsidR="002C5D13" w:rsidRPr="001E6B9E" w:rsidRDefault="000C4672" w:rsidP="00871C87">
      <w:pPr>
        <w:pStyle w:val="Bodytextnumbered"/>
        <w:ind w:left="454" w:hanging="454"/>
        <w:rPr>
          <w:rFonts w:ascii="Calibri" w:hAnsi="Calibri" w:cs="Calibri"/>
          <w:sz w:val="20"/>
          <w:lang w:val="en-US" w:eastAsia="zh-CN"/>
        </w:rPr>
      </w:pPr>
      <w:r w:rsidRPr="0038162F">
        <w:rPr>
          <w:rFonts w:asciiTheme="minorHAnsi" w:hAnsiTheme="minorHAnsi" w:cstheme="minorHAnsi"/>
          <w:noProof/>
          <w:sz w:val="20"/>
          <w:u w:val="single"/>
          <w:lang w:val="en-US"/>
        </w:rPr>
        <w:t>Implementing Partner</w:t>
      </w:r>
      <w:r w:rsidRPr="0038162F">
        <w:rPr>
          <w:rFonts w:asciiTheme="minorHAnsi" w:hAnsiTheme="minorHAnsi" w:cstheme="minorHAnsi"/>
          <w:noProof/>
          <w:sz w:val="20"/>
          <w:lang w:val="en-US"/>
        </w:rPr>
        <w:t xml:space="preserve">: </w:t>
      </w:r>
      <w:r w:rsidR="002C5D13" w:rsidRPr="0038162F">
        <w:rPr>
          <w:rFonts w:asciiTheme="minorHAnsi" w:hAnsiTheme="minorHAnsi" w:cstheme="minorHAnsi"/>
          <w:noProof/>
          <w:sz w:val="20"/>
          <w:lang w:val="en-US"/>
        </w:rPr>
        <w:t xml:space="preserve">The </w:t>
      </w:r>
      <w:bookmarkStart w:id="132" w:name="_Hlk36989929"/>
      <w:r w:rsidR="002C5D13" w:rsidRPr="0038162F">
        <w:rPr>
          <w:rFonts w:asciiTheme="minorHAnsi" w:hAnsiTheme="minorHAnsi" w:cstheme="minorHAnsi"/>
          <w:noProof/>
          <w:sz w:val="20"/>
          <w:lang w:val="en-US"/>
        </w:rPr>
        <w:t xml:space="preserve">Implementing Partner for this project is </w:t>
      </w:r>
      <w:r w:rsidR="003D451E" w:rsidRPr="0038162F">
        <w:rPr>
          <w:rFonts w:asciiTheme="minorHAnsi" w:hAnsiTheme="minorHAnsi" w:cstheme="minorHAnsi"/>
          <w:noProof/>
          <w:sz w:val="20"/>
          <w:lang w:val="en-US"/>
        </w:rPr>
        <w:t xml:space="preserve">the Ministry of Transport, </w:t>
      </w:r>
      <w:r w:rsidR="00562B53" w:rsidRPr="0038162F">
        <w:rPr>
          <w:rFonts w:asciiTheme="minorHAnsi" w:hAnsiTheme="minorHAnsi" w:cstheme="minorHAnsi"/>
          <w:sz w:val="20"/>
          <w:lang w:val="en-US"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003A5C43" w:rsidRPr="0038162F">
        <w:rPr>
          <w:rFonts w:asciiTheme="minorHAnsi" w:hAnsiTheme="minorHAnsi" w:cstheme="minorHAnsi"/>
          <w:sz w:val="20"/>
          <w:lang w:val="en-US" w:eastAsia="zh-CN"/>
        </w:rPr>
        <w:t xml:space="preserve"> (HACT assessment for </w:t>
      </w:r>
      <w:proofErr w:type="spellStart"/>
      <w:r w:rsidR="003A5C43" w:rsidRPr="0038162F">
        <w:rPr>
          <w:rFonts w:asciiTheme="minorHAnsi" w:hAnsiTheme="minorHAnsi" w:cstheme="minorHAnsi"/>
          <w:sz w:val="20"/>
          <w:lang w:val="en-US" w:eastAsia="zh-CN"/>
        </w:rPr>
        <w:t>MoT</w:t>
      </w:r>
      <w:proofErr w:type="spellEnd"/>
      <w:r w:rsidR="003A5C43" w:rsidRPr="0038162F">
        <w:rPr>
          <w:rFonts w:asciiTheme="minorHAnsi" w:hAnsiTheme="minorHAnsi" w:cstheme="minorHAnsi"/>
          <w:sz w:val="20"/>
          <w:lang w:val="en-US" w:eastAsia="zh-CN"/>
        </w:rPr>
        <w:t xml:space="preserve"> is contained in Annex 17)</w:t>
      </w:r>
      <w:r w:rsidR="00562B53" w:rsidRPr="0038162F">
        <w:rPr>
          <w:rFonts w:asciiTheme="minorHAnsi" w:hAnsiTheme="minorHAnsi" w:cstheme="minorHAnsi"/>
          <w:sz w:val="20"/>
          <w:lang w:val="en-US" w:eastAsia="zh-CN"/>
        </w:rPr>
        <w:t>.</w:t>
      </w:r>
      <w:r w:rsidR="003D451E" w:rsidRPr="0038162F">
        <w:rPr>
          <w:rFonts w:asciiTheme="minorHAnsi" w:hAnsiTheme="minorHAnsi" w:cstheme="minorHAnsi"/>
          <w:sz w:val="20"/>
          <w:lang w:val="en-US" w:eastAsia="zh-CN"/>
        </w:rPr>
        <w:t xml:space="preserve"> </w:t>
      </w:r>
      <w:r w:rsidR="002C5D13" w:rsidRPr="0038162F">
        <w:rPr>
          <w:rFonts w:asciiTheme="minorHAnsi" w:hAnsiTheme="minorHAnsi" w:cstheme="minorHAnsi"/>
          <w:sz w:val="20"/>
          <w:lang w:val="en-US" w:eastAsia="zh-CN"/>
        </w:rPr>
        <w:t>The Implementing Partner is responsible for</w:t>
      </w:r>
      <w:r w:rsidR="00F1544F" w:rsidRPr="0038162F">
        <w:rPr>
          <w:rFonts w:asciiTheme="minorHAnsi" w:hAnsiTheme="minorHAnsi" w:cstheme="minorHAnsi"/>
          <w:sz w:val="20"/>
          <w:lang w:val="en-US" w:eastAsia="zh-CN"/>
        </w:rPr>
        <w:t xml:space="preserve"> executing this project</w:t>
      </w:r>
      <w:r w:rsidR="00514928" w:rsidRPr="0038162F">
        <w:rPr>
          <w:rFonts w:asciiTheme="minorHAnsi" w:hAnsiTheme="minorHAnsi" w:cstheme="minorHAnsi"/>
          <w:sz w:val="20"/>
          <w:lang w:val="en-US" w:eastAsia="zh-CN"/>
        </w:rPr>
        <w:t>. Specific tasks include</w:t>
      </w:r>
      <w:r w:rsidR="002C5D13" w:rsidRPr="0038162F">
        <w:rPr>
          <w:rFonts w:asciiTheme="minorHAnsi" w:hAnsiTheme="minorHAnsi" w:cstheme="minorHAnsi"/>
          <w:sz w:val="20"/>
          <w:lang w:val="en-US" w:eastAsia="zh-CN"/>
        </w:rPr>
        <w:t>:</w:t>
      </w:r>
    </w:p>
    <w:p w14:paraId="68FD5FF9" w14:textId="553C3210" w:rsidR="00354950" w:rsidRPr="001E6B9E" w:rsidRDefault="00AD6929" w:rsidP="00E06D7C">
      <w:pPr>
        <w:numPr>
          <w:ilvl w:val="0"/>
          <w:numId w:val="13"/>
        </w:numPr>
        <w:ind w:left="811" w:hanging="357"/>
        <w:rPr>
          <w:rFonts w:ascii="Calibri" w:hAnsi="Calibri" w:cs="Calibri"/>
          <w:sz w:val="20"/>
          <w:szCs w:val="20"/>
        </w:rPr>
      </w:pPr>
      <w:r w:rsidRPr="001E6B9E">
        <w:rPr>
          <w:rFonts w:ascii="Calibri" w:hAnsi="Calibri" w:cs="Calibri"/>
          <w:sz w:val="20"/>
          <w:szCs w:val="20"/>
        </w:rPr>
        <w:t>Project planning, coordination, management, monitoring</w:t>
      </w:r>
      <w:r w:rsidR="007E56BC" w:rsidRPr="001E6B9E">
        <w:rPr>
          <w:rFonts w:ascii="Calibri" w:hAnsi="Calibri" w:cs="Calibri"/>
          <w:sz w:val="20"/>
          <w:szCs w:val="20"/>
        </w:rPr>
        <w:t>, evaluation</w:t>
      </w:r>
      <w:r w:rsidRPr="001E6B9E">
        <w:rPr>
          <w:rFonts w:ascii="Calibri" w:hAnsi="Calibri" w:cs="Calibri"/>
          <w:sz w:val="20"/>
          <w:szCs w:val="20"/>
        </w:rPr>
        <w:t xml:space="preserve"> and reporting</w:t>
      </w:r>
      <w:r w:rsidR="002C72D1" w:rsidRPr="001E6B9E">
        <w:rPr>
          <w:rFonts w:ascii="Calibri" w:hAnsi="Calibri" w:cs="Calibri"/>
          <w:sz w:val="20"/>
          <w:szCs w:val="20"/>
        </w:rPr>
        <w:t xml:space="preserve">. This </w:t>
      </w:r>
      <w:r w:rsidR="00354950" w:rsidRPr="001E6B9E">
        <w:rPr>
          <w:rFonts w:ascii="Calibri" w:hAnsi="Calibri" w:cs="Calibri"/>
          <w:sz w:val="20"/>
          <w:szCs w:val="20"/>
        </w:rPr>
        <w:t xml:space="preserve">includes 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001E6B9E">
        <w:rPr>
          <w:rFonts w:ascii="Calibri" w:hAnsi="Calibri" w:cs="Calibri"/>
          <w:sz w:val="20"/>
          <w:szCs w:val="20"/>
        </w:rPr>
        <w:t>institutes and</w:t>
      </w:r>
      <w:r w:rsidR="00354950" w:rsidRPr="001E6B9E">
        <w:rPr>
          <w:rFonts w:ascii="Calibri" w:hAnsi="Calibri" w:cs="Calibri"/>
          <w:sz w:val="20"/>
          <w:szCs w:val="20"/>
        </w:rPr>
        <w:t xml:space="preserve"> is aligned with national systems so that the data used and generated by </w:t>
      </w:r>
      <w:r w:rsidR="00754EE7" w:rsidRPr="001E6B9E">
        <w:rPr>
          <w:rFonts w:ascii="Calibri" w:hAnsi="Calibri" w:cs="Calibri"/>
          <w:sz w:val="20"/>
          <w:szCs w:val="20"/>
        </w:rPr>
        <w:t>TAILEV</w:t>
      </w:r>
      <w:r w:rsidR="00354950" w:rsidRPr="001E6B9E">
        <w:rPr>
          <w:rFonts w:ascii="Calibri" w:hAnsi="Calibri" w:cs="Calibri"/>
          <w:sz w:val="20"/>
          <w:szCs w:val="20"/>
        </w:rPr>
        <w:t xml:space="preserve"> supports national systems</w:t>
      </w:r>
      <w:r w:rsidR="003D451E" w:rsidRPr="001E6B9E">
        <w:rPr>
          <w:rFonts w:ascii="Calibri" w:hAnsi="Calibri" w:cs="Calibri"/>
          <w:sz w:val="20"/>
          <w:szCs w:val="20"/>
        </w:rPr>
        <w:t>;</w:t>
      </w:r>
    </w:p>
    <w:p w14:paraId="5B57CFB0" w14:textId="77777777" w:rsidR="00CF10D8" w:rsidRPr="00654913" w:rsidRDefault="00CF10D8" w:rsidP="00E06D7C">
      <w:pPr>
        <w:pStyle w:val="ListParagraph"/>
        <w:numPr>
          <w:ilvl w:val="0"/>
          <w:numId w:val="13"/>
        </w:numPr>
        <w:ind w:left="811" w:hanging="357"/>
        <w:jc w:val="both"/>
        <w:rPr>
          <w:rFonts w:ascii="Calibri" w:hAnsi="Calibri" w:cs="Calibri"/>
          <w:sz w:val="20"/>
          <w:szCs w:val="20"/>
          <w:lang w:val="en-US"/>
        </w:rPr>
      </w:pPr>
      <w:r w:rsidRPr="00654913">
        <w:rPr>
          <w:rFonts w:ascii="Calibri" w:hAnsi="Calibri" w:cs="Calibri"/>
          <w:sz w:val="20"/>
          <w:szCs w:val="20"/>
          <w:lang w:val="en-US"/>
        </w:rPr>
        <w:t>Risk management as outlined in this Project Document;</w:t>
      </w:r>
    </w:p>
    <w:p w14:paraId="52C772EB" w14:textId="4E28D253" w:rsidR="00AD6929" w:rsidRPr="007A6432" w:rsidRDefault="00AD6929" w:rsidP="00E06D7C">
      <w:pPr>
        <w:pStyle w:val="ListParagraph"/>
        <w:numPr>
          <w:ilvl w:val="0"/>
          <w:numId w:val="13"/>
        </w:numPr>
        <w:ind w:left="811" w:hanging="357"/>
        <w:jc w:val="both"/>
        <w:rPr>
          <w:rFonts w:ascii="Calibri" w:hAnsi="Calibri" w:cs="Calibri"/>
          <w:sz w:val="20"/>
          <w:szCs w:val="20"/>
          <w:lang w:val="en-US"/>
        </w:rPr>
      </w:pPr>
      <w:r w:rsidRPr="008854AA">
        <w:rPr>
          <w:rFonts w:ascii="Calibri" w:hAnsi="Calibri" w:cs="Calibri"/>
          <w:sz w:val="20"/>
          <w:szCs w:val="20"/>
          <w:lang w:val="en-US"/>
        </w:rPr>
        <w:t>Procurement of goods and services, including human resources</w:t>
      </w:r>
      <w:r w:rsidR="001540FE" w:rsidRPr="0029366E">
        <w:rPr>
          <w:rFonts w:ascii="Calibri" w:hAnsi="Calibri" w:cs="Calibri"/>
          <w:sz w:val="20"/>
          <w:szCs w:val="20"/>
          <w:lang w:val="en-US"/>
        </w:rPr>
        <w:t>;</w:t>
      </w:r>
    </w:p>
    <w:p w14:paraId="4890955C" w14:textId="02FF7BF1" w:rsidR="00AD6929" w:rsidRPr="008F7465" w:rsidRDefault="00AD6929" w:rsidP="00E06D7C">
      <w:pPr>
        <w:pStyle w:val="ListParagraph"/>
        <w:numPr>
          <w:ilvl w:val="0"/>
          <w:numId w:val="13"/>
        </w:numPr>
        <w:ind w:left="811" w:hanging="357"/>
        <w:jc w:val="both"/>
        <w:rPr>
          <w:rFonts w:ascii="Calibri" w:hAnsi="Calibri" w:cs="Calibri"/>
          <w:sz w:val="20"/>
          <w:szCs w:val="20"/>
          <w:lang w:val="en-US"/>
        </w:rPr>
      </w:pPr>
      <w:r w:rsidRPr="003625F5">
        <w:rPr>
          <w:rFonts w:ascii="Calibri" w:hAnsi="Calibri" w:cs="Calibri"/>
          <w:sz w:val="20"/>
          <w:szCs w:val="20"/>
          <w:lang w:val="en-US"/>
        </w:rPr>
        <w:t>Financial mana</w:t>
      </w:r>
      <w:r w:rsidRPr="008F7465">
        <w:rPr>
          <w:rFonts w:ascii="Calibri" w:hAnsi="Calibri" w:cs="Calibri"/>
          <w:sz w:val="20"/>
          <w:szCs w:val="20"/>
          <w:lang w:val="en-US"/>
        </w:rPr>
        <w:t xml:space="preserve">gement, </w:t>
      </w:r>
      <w:r w:rsidR="001540FE" w:rsidRPr="008F7465">
        <w:rPr>
          <w:rFonts w:ascii="Calibri" w:hAnsi="Calibri" w:cs="Calibri"/>
          <w:sz w:val="20"/>
          <w:szCs w:val="20"/>
          <w:lang w:val="en-US"/>
        </w:rPr>
        <w:t xml:space="preserve">including overseeing financial expenditures against </w:t>
      </w:r>
      <w:r w:rsidR="00754EE7" w:rsidRPr="008F7465">
        <w:rPr>
          <w:rFonts w:ascii="Calibri" w:hAnsi="Calibri" w:cs="Calibri"/>
          <w:sz w:val="20"/>
          <w:szCs w:val="20"/>
          <w:lang w:val="en-US"/>
        </w:rPr>
        <w:t>TAILEV</w:t>
      </w:r>
      <w:r w:rsidR="001540FE" w:rsidRPr="008F7465">
        <w:rPr>
          <w:rFonts w:ascii="Calibri" w:hAnsi="Calibri" w:cs="Calibri"/>
          <w:sz w:val="20"/>
          <w:szCs w:val="20"/>
          <w:lang w:val="en-US"/>
        </w:rPr>
        <w:t xml:space="preserve"> budgets;</w:t>
      </w:r>
    </w:p>
    <w:p w14:paraId="6DBECB27" w14:textId="77777777" w:rsidR="002C5D13" w:rsidRPr="008F7465" w:rsidRDefault="002C5D13" w:rsidP="00E06D7C">
      <w:pPr>
        <w:pStyle w:val="ListParagraph"/>
        <w:numPr>
          <w:ilvl w:val="0"/>
          <w:numId w:val="13"/>
        </w:numPr>
        <w:ind w:left="811" w:hanging="357"/>
        <w:jc w:val="both"/>
        <w:rPr>
          <w:rFonts w:ascii="Calibri" w:hAnsi="Calibri" w:cs="Calibri"/>
          <w:sz w:val="20"/>
          <w:szCs w:val="20"/>
          <w:lang w:val="en-US"/>
        </w:rPr>
      </w:pPr>
      <w:r w:rsidRPr="008F7465">
        <w:rPr>
          <w:rFonts w:ascii="Calibri" w:hAnsi="Calibri" w:cs="Calibri"/>
          <w:sz w:val="20"/>
          <w:szCs w:val="20"/>
          <w:lang w:val="en-US"/>
        </w:rPr>
        <w:t>Approving and signing the multiyear workplan;</w:t>
      </w:r>
    </w:p>
    <w:p w14:paraId="4B84841D" w14:textId="2BB06E42" w:rsidR="002C5D13" w:rsidRPr="00591D08" w:rsidRDefault="002C5D13" w:rsidP="00E06D7C">
      <w:pPr>
        <w:pStyle w:val="ListParagraph"/>
        <w:numPr>
          <w:ilvl w:val="0"/>
          <w:numId w:val="13"/>
        </w:numPr>
        <w:ind w:left="811" w:hanging="357"/>
        <w:jc w:val="both"/>
        <w:rPr>
          <w:rFonts w:ascii="Calibri" w:hAnsi="Calibri" w:cs="Calibri"/>
          <w:sz w:val="20"/>
          <w:szCs w:val="20"/>
          <w:lang w:val="en-US"/>
        </w:rPr>
      </w:pPr>
      <w:r w:rsidRPr="00E05FA8">
        <w:rPr>
          <w:rFonts w:ascii="Calibri" w:hAnsi="Calibri" w:cs="Calibri"/>
          <w:sz w:val="20"/>
          <w:szCs w:val="20"/>
          <w:lang w:val="en-US"/>
        </w:rPr>
        <w:t>Approving and signing the combined delivery report at the end of the year; and</w:t>
      </w:r>
    </w:p>
    <w:p w14:paraId="35CD2A92" w14:textId="77777777" w:rsidR="002C5D13" w:rsidRPr="00E97B83" w:rsidRDefault="002C5D13" w:rsidP="00E06D7C">
      <w:pPr>
        <w:pStyle w:val="ListParagraph"/>
        <w:numPr>
          <w:ilvl w:val="0"/>
          <w:numId w:val="13"/>
        </w:numPr>
        <w:ind w:left="811" w:hanging="357"/>
        <w:jc w:val="both"/>
        <w:rPr>
          <w:rFonts w:ascii="Calibri" w:hAnsi="Calibri" w:cs="Calibri"/>
          <w:sz w:val="20"/>
          <w:szCs w:val="20"/>
          <w:lang w:val="en-US"/>
        </w:rPr>
      </w:pPr>
      <w:r w:rsidRPr="00015807">
        <w:rPr>
          <w:rFonts w:ascii="Calibri" w:hAnsi="Calibri" w:cs="Calibri"/>
          <w:sz w:val="20"/>
          <w:szCs w:val="20"/>
          <w:lang w:val="en-US"/>
        </w:rPr>
        <w:t>Signing the financial report or the funding authorizati</w:t>
      </w:r>
      <w:r w:rsidRPr="00B34089">
        <w:rPr>
          <w:rFonts w:ascii="Calibri" w:hAnsi="Calibri" w:cs="Calibri"/>
          <w:sz w:val="20"/>
          <w:szCs w:val="20"/>
          <w:lang w:val="en-US"/>
        </w:rPr>
        <w:t>on and certificate of expenditures</w:t>
      </w:r>
      <w:bookmarkEnd w:id="132"/>
      <w:r w:rsidRPr="00B34089">
        <w:rPr>
          <w:rFonts w:ascii="Calibri" w:hAnsi="Calibri" w:cs="Calibri"/>
          <w:sz w:val="20"/>
          <w:szCs w:val="20"/>
          <w:lang w:val="en-US"/>
        </w:rPr>
        <w:t>.</w:t>
      </w:r>
    </w:p>
    <w:p w14:paraId="1AE6FB4F" w14:textId="77777777" w:rsidR="00354950" w:rsidRPr="001E6B9E" w:rsidRDefault="00354950" w:rsidP="001354E3">
      <w:pPr>
        <w:rPr>
          <w:rFonts w:ascii="Calibri" w:hAnsi="Calibri" w:cs="Calibri"/>
          <w:noProof/>
          <w:sz w:val="20"/>
          <w:szCs w:val="20"/>
          <w:lang w:eastAsia="zh-CN"/>
        </w:rPr>
      </w:pPr>
    </w:p>
    <w:p w14:paraId="6FABBB9B" w14:textId="7DE70C96" w:rsidR="00604B1F" w:rsidRPr="00A96A81" w:rsidRDefault="00604B1F" w:rsidP="001354E3">
      <w:pPr>
        <w:rPr>
          <w:rFonts w:asciiTheme="minorHAnsi" w:hAnsiTheme="minorHAnsi" w:cstheme="minorHAnsi"/>
          <w:noProof/>
          <w:sz w:val="20"/>
          <w:szCs w:val="20"/>
          <w:u w:val="single"/>
          <w:lang w:eastAsia="x-none"/>
        </w:rPr>
      </w:pPr>
      <w:r w:rsidRPr="00A96A81">
        <w:rPr>
          <w:rFonts w:asciiTheme="minorHAnsi" w:hAnsiTheme="minorHAnsi" w:cstheme="minorHAnsi"/>
          <w:noProof/>
          <w:sz w:val="20"/>
          <w:szCs w:val="20"/>
          <w:u w:val="single"/>
          <w:lang w:eastAsia="x-none"/>
        </w:rPr>
        <w:t>Responsible Parties</w:t>
      </w:r>
      <w:r w:rsidR="00E52814" w:rsidRPr="00A96A81">
        <w:rPr>
          <w:rFonts w:asciiTheme="minorHAnsi" w:hAnsiTheme="minorHAnsi" w:cstheme="minorHAnsi"/>
          <w:noProof/>
          <w:sz w:val="20"/>
          <w:szCs w:val="20"/>
          <w:u w:val="single"/>
          <w:lang w:eastAsia="x-none"/>
        </w:rPr>
        <w:t>:</w:t>
      </w:r>
      <w:r w:rsidR="00585C82" w:rsidRPr="00A96A81">
        <w:rPr>
          <w:rFonts w:asciiTheme="minorHAnsi" w:hAnsiTheme="minorHAnsi" w:cstheme="minorHAnsi"/>
          <w:noProof/>
          <w:sz w:val="20"/>
          <w:szCs w:val="20"/>
          <w:u w:val="single"/>
          <w:lang w:eastAsia="x-none"/>
        </w:rPr>
        <w:t xml:space="preserve"> </w:t>
      </w:r>
      <w:r w:rsidRPr="00A96A81">
        <w:rPr>
          <w:rFonts w:asciiTheme="minorHAnsi" w:hAnsiTheme="minorHAnsi" w:cstheme="minorHAnsi"/>
          <w:noProof/>
          <w:sz w:val="20"/>
          <w:szCs w:val="20"/>
          <w:u w:val="single"/>
          <w:lang w:eastAsia="x-none"/>
        </w:rPr>
        <w:t xml:space="preserve"> </w:t>
      </w:r>
    </w:p>
    <w:p w14:paraId="700E8F11" w14:textId="436D53D0" w:rsidR="003D451E" w:rsidRPr="0038162F" w:rsidRDefault="00FA2AF1" w:rsidP="00FA2AF1">
      <w:pPr>
        <w:pStyle w:val="Bodytextnumbered"/>
        <w:ind w:left="454" w:hanging="454"/>
        <w:rPr>
          <w:rFonts w:asciiTheme="minorHAnsi" w:hAnsiTheme="minorHAnsi" w:cstheme="minorHAnsi"/>
          <w:noProof/>
          <w:sz w:val="20"/>
          <w:lang w:val="en-US"/>
        </w:rPr>
      </w:pPr>
      <w:r w:rsidRPr="0038162F">
        <w:rPr>
          <w:rFonts w:asciiTheme="minorHAnsi" w:hAnsiTheme="minorHAnsi" w:cstheme="minorHAnsi"/>
          <w:noProof/>
          <w:sz w:val="20"/>
          <w:lang w:val="en-US"/>
        </w:rPr>
        <w:t xml:space="preserve">The </w:t>
      </w:r>
      <w:bookmarkStart w:id="133" w:name="_Hlk38800244"/>
      <w:r w:rsidR="003D451E" w:rsidRPr="0038162F">
        <w:rPr>
          <w:rFonts w:asciiTheme="minorHAnsi" w:hAnsiTheme="minorHAnsi" w:cstheme="minorHAnsi"/>
          <w:noProof/>
          <w:sz w:val="20"/>
          <w:lang w:val="en-US"/>
        </w:rPr>
        <w:t xml:space="preserve">Responsible </w:t>
      </w:r>
      <w:r w:rsidRPr="0038162F">
        <w:rPr>
          <w:rFonts w:asciiTheme="minorHAnsi" w:hAnsiTheme="minorHAnsi" w:cstheme="minorHAnsi"/>
          <w:noProof/>
          <w:sz w:val="20"/>
          <w:lang w:val="en-US"/>
        </w:rPr>
        <w:t>P</w:t>
      </w:r>
      <w:r w:rsidR="003D451E" w:rsidRPr="0038162F">
        <w:rPr>
          <w:rFonts w:asciiTheme="minorHAnsi" w:hAnsiTheme="minorHAnsi" w:cstheme="minorHAnsi"/>
          <w:noProof/>
          <w:sz w:val="20"/>
          <w:lang w:val="en-US"/>
        </w:rPr>
        <w:t>art</w:t>
      </w:r>
      <w:r w:rsidRPr="0038162F">
        <w:rPr>
          <w:rFonts w:asciiTheme="minorHAnsi" w:hAnsiTheme="minorHAnsi" w:cstheme="minorHAnsi"/>
          <w:noProof/>
          <w:sz w:val="20"/>
          <w:lang w:val="en-US"/>
        </w:rPr>
        <w:t>y of TAILEV will be JSC “Toshshakhartranskhizmat”</w:t>
      </w:r>
      <w:r w:rsidRPr="0038162F">
        <w:rPr>
          <w:rFonts w:asciiTheme="minorHAnsi" w:hAnsiTheme="minorHAnsi" w:cstheme="minorHAnsi"/>
          <w:sz w:val="20"/>
          <w:lang w:val="en-US"/>
        </w:rPr>
        <w:t xml:space="preserve"> </w:t>
      </w:r>
      <w:r w:rsidR="00AD2954" w:rsidRPr="0038162F">
        <w:rPr>
          <w:rFonts w:asciiTheme="minorHAnsi" w:hAnsiTheme="minorHAnsi" w:cstheme="minorHAnsi"/>
          <w:sz w:val="20"/>
          <w:lang w:val="en-US"/>
        </w:rPr>
        <w:t xml:space="preserve">or TBC </w:t>
      </w:r>
      <w:r w:rsidRPr="0038162F">
        <w:rPr>
          <w:rFonts w:asciiTheme="minorHAnsi" w:hAnsiTheme="minorHAnsi" w:cstheme="minorHAnsi"/>
          <w:sz w:val="20"/>
          <w:lang w:val="en-US"/>
        </w:rPr>
        <w:t>who will serve the role during TAILEV of supporting</w:t>
      </w:r>
      <w:r w:rsidRPr="0038162F">
        <w:rPr>
          <w:rFonts w:asciiTheme="minorHAnsi" w:hAnsiTheme="minorHAnsi" w:cstheme="minorHAnsi"/>
          <w:noProof/>
          <w:sz w:val="20"/>
          <w:lang w:val="en-US"/>
        </w:rPr>
        <w:t xml:space="preserve"> the selection of potential corridors for the pilot GUTC, serving as the lead agency for preparing and undertaking a tender to procure e-buses and charging infrastructure and the collection of pre- and post-GUTC data on electric buses, and the training and organization of e-bus drivers and maintenance personnel</w:t>
      </w:r>
      <w:bookmarkEnd w:id="133"/>
      <w:r w:rsidRPr="0038162F">
        <w:rPr>
          <w:rFonts w:asciiTheme="minorHAnsi" w:hAnsiTheme="minorHAnsi" w:cstheme="minorHAnsi"/>
          <w:noProof/>
          <w:sz w:val="20"/>
          <w:lang w:val="en-US"/>
        </w:rPr>
        <w:t>.</w:t>
      </w:r>
      <w:r w:rsidR="003A5C43" w:rsidRPr="0038162F">
        <w:rPr>
          <w:rFonts w:asciiTheme="minorHAnsi" w:hAnsiTheme="minorHAnsi" w:cstheme="minorHAnsi"/>
          <w:noProof/>
          <w:sz w:val="20"/>
          <w:lang w:val="en-US"/>
        </w:rPr>
        <w:t xml:space="preserve"> A HACT assessment for TBC is contained in Annex 17.</w:t>
      </w:r>
    </w:p>
    <w:p w14:paraId="35571C0F" w14:textId="77777777" w:rsidR="00FA2AF1" w:rsidRPr="001E6B9E" w:rsidRDefault="006312F3" w:rsidP="001354E3">
      <w:pPr>
        <w:rPr>
          <w:rFonts w:ascii="Calibri" w:hAnsi="Calibri" w:cs="Calibri"/>
          <w:szCs w:val="20"/>
        </w:rPr>
      </w:pPr>
      <w:r w:rsidRPr="00A96A81">
        <w:rPr>
          <w:rFonts w:asciiTheme="minorHAnsi" w:hAnsiTheme="minorHAnsi" w:cstheme="minorHAnsi"/>
          <w:noProof/>
          <w:sz w:val="20"/>
          <w:szCs w:val="20"/>
          <w:u w:val="single"/>
          <w:lang w:eastAsia="x-none"/>
        </w:rPr>
        <w:t>P</w:t>
      </w:r>
      <w:r w:rsidR="00604B1F" w:rsidRPr="00A96A81">
        <w:rPr>
          <w:rFonts w:asciiTheme="minorHAnsi" w:hAnsiTheme="minorHAnsi" w:cstheme="minorHAnsi"/>
          <w:noProof/>
          <w:sz w:val="20"/>
          <w:szCs w:val="20"/>
          <w:u w:val="single"/>
          <w:lang w:eastAsia="x-none"/>
        </w:rPr>
        <w:t xml:space="preserve">roject </w:t>
      </w:r>
      <w:r w:rsidRPr="00A96A81">
        <w:rPr>
          <w:rFonts w:asciiTheme="minorHAnsi" w:hAnsiTheme="minorHAnsi" w:cstheme="minorHAnsi"/>
          <w:noProof/>
          <w:sz w:val="20"/>
          <w:szCs w:val="20"/>
          <w:u w:val="single"/>
          <w:lang w:eastAsia="x-none"/>
        </w:rPr>
        <w:t xml:space="preserve">stakeholders and </w:t>
      </w:r>
      <w:r w:rsidR="00604B1F" w:rsidRPr="00A96A81">
        <w:rPr>
          <w:rFonts w:asciiTheme="minorHAnsi" w:hAnsiTheme="minorHAnsi" w:cstheme="minorHAnsi"/>
          <w:noProof/>
          <w:sz w:val="20"/>
          <w:szCs w:val="20"/>
          <w:u w:val="single"/>
          <w:lang w:eastAsia="x-none"/>
        </w:rPr>
        <w:t xml:space="preserve">target groups: </w:t>
      </w:r>
    </w:p>
    <w:p w14:paraId="4F6E28B1" w14:textId="439D224E" w:rsidR="009C6DB0" w:rsidRPr="0038162F" w:rsidRDefault="009C6DB0" w:rsidP="00871C87">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Key project stakeholders</w:t>
      </w:r>
      <w:r w:rsidR="00C64002" w:rsidRPr="0038162F">
        <w:rPr>
          <w:rFonts w:asciiTheme="minorHAnsi" w:hAnsiTheme="minorHAnsi" w:cstheme="minorHAnsi"/>
          <w:sz w:val="20"/>
          <w:lang w:val="en-US"/>
        </w:rPr>
        <w:t>, in addition to the Ministry of Transport and</w:t>
      </w:r>
      <w:r w:rsidR="00C0369D" w:rsidRPr="0038162F">
        <w:rPr>
          <w:rFonts w:asciiTheme="minorHAnsi" w:hAnsiTheme="minorHAnsi" w:cstheme="minorHAnsi"/>
          <w:sz w:val="20"/>
          <w:lang w:val="en-US"/>
        </w:rPr>
        <w:t xml:space="preserve"> TBC</w:t>
      </w:r>
      <w:r w:rsidR="00C64002"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include:</w:t>
      </w:r>
    </w:p>
    <w:p w14:paraId="4C725826" w14:textId="26D2C7D4" w:rsidR="009A5D22" w:rsidRPr="0038162F" w:rsidRDefault="009C6DB0"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Tashkent City Municipality whose primary roles will be in advising on specific infrastructural developments along the proposed</w:t>
      </w:r>
      <w:r w:rsidR="00055C96" w:rsidRPr="0038162F">
        <w:rPr>
          <w:rFonts w:asciiTheme="minorHAnsi" w:hAnsiTheme="minorHAnsi" w:cstheme="minorHAnsi"/>
          <w:sz w:val="20"/>
          <w:lang w:val="en-US"/>
        </w:rPr>
        <w:t xml:space="preserve"> pilot Shota Rustaveli</w:t>
      </w:r>
      <w:r w:rsidRPr="0038162F">
        <w:rPr>
          <w:rFonts w:asciiTheme="minorHAnsi" w:hAnsiTheme="minorHAnsi" w:cstheme="minorHAnsi"/>
          <w:sz w:val="20"/>
          <w:lang w:val="en-US"/>
        </w:rPr>
        <w:t xml:space="preserve"> GUTC, securing capital financing for construction of th</w:t>
      </w:r>
      <w:r w:rsidR="00055C96" w:rsidRPr="0038162F">
        <w:rPr>
          <w:rFonts w:asciiTheme="minorHAnsi" w:hAnsiTheme="minorHAnsi" w:cstheme="minorHAnsi"/>
          <w:sz w:val="20"/>
          <w:lang w:val="en-US"/>
        </w:rPr>
        <w:t>is</w:t>
      </w:r>
      <w:r w:rsidRPr="0038162F">
        <w:rPr>
          <w:rFonts w:asciiTheme="minorHAnsi" w:hAnsiTheme="minorHAnsi" w:cstheme="minorHAnsi"/>
          <w:sz w:val="20"/>
          <w:lang w:val="en-US"/>
        </w:rPr>
        <w:t xml:space="preserve"> GUTC, and serving as the lead agency for the planning, engineering, construction and maintenance of </w:t>
      </w:r>
      <w:r w:rsidR="00055C96" w:rsidRPr="0038162F">
        <w:rPr>
          <w:rFonts w:asciiTheme="minorHAnsi" w:hAnsiTheme="minorHAnsi" w:cstheme="minorHAnsi"/>
          <w:sz w:val="20"/>
          <w:lang w:val="en-US"/>
        </w:rPr>
        <w:t xml:space="preserve">Shota Rustaveli </w:t>
      </w:r>
      <w:r w:rsidRPr="0038162F">
        <w:rPr>
          <w:rFonts w:asciiTheme="minorHAnsi" w:hAnsiTheme="minorHAnsi" w:cstheme="minorHAnsi"/>
          <w:sz w:val="20"/>
          <w:lang w:val="en-US"/>
        </w:rPr>
        <w:t xml:space="preserve">GUTC infrastructure. In addition, it will also serve as the coordination body for entities within the TCM </w:t>
      </w:r>
      <w:r w:rsidR="006A5E2C" w:rsidRPr="0038162F">
        <w:rPr>
          <w:rFonts w:asciiTheme="minorHAnsi" w:hAnsiTheme="minorHAnsi" w:cstheme="minorHAnsi"/>
          <w:sz w:val="20"/>
          <w:lang w:val="en-US"/>
        </w:rPr>
        <w:t xml:space="preserve">who will </w:t>
      </w:r>
      <w:r w:rsidR="00AD2954" w:rsidRPr="0038162F">
        <w:rPr>
          <w:rFonts w:asciiTheme="minorHAnsi" w:hAnsiTheme="minorHAnsi" w:cstheme="minorHAnsi"/>
          <w:sz w:val="20"/>
          <w:lang w:val="en-US"/>
        </w:rPr>
        <w:t>serve as</w:t>
      </w:r>
      <w:r w:rsidR="006A5E2C" w:rsidRPr="0038162F">
        <w:rPr>
          <w:rFonts w:asciiTheme="minorHAnsi" w:hAnsiTheme="minorHAnsi" w:cstheme="minorHAnsi"/>
          <w:sz w:val="20"/>
          <w:lang w:val="en-US"/>
        </w:rPr>
        <w:t xml:space="preserve"> key players in TAILEV </w:t>
      </w:r>
      <w:r w:rsidRPr="0038162F">
        <w:rPr>
          <w:rFonts w:asciiTheme="minorHAnsi" w:hAnsiTheme="minorHAnsi" w:cstheme="minorHAnsi"/>
          <w:sz w:val="20"/>
          <w:lang w:val="en-US"/>
        </w:rPr>
        <w:t>including the Department of Transport of Tashkent City</w:t>
      </w:r>
      <w:r w:rsidR="00F87767" w:rsidRPr="0038162F">
        <w:rPr>
          <w:rFonts w:asciiTheme="minorHAnsi" w:hAnsiTheme="minorHAnsi" w:cstheme="minorHAnsi"/>
          <w:sz w:val="20"/>
          <w:lang w:val="en-US"/>
        </w:rPr>
        <w:t xml:space="preserve"> of the Ministry of Transport</w:t>
      </w:r>
      <w:r w:rsidRPr="0038162F">
        <w:rPr>
          <w:rFonts w:asciiTheme="minorHAnsi" w:hAnsiTheme="minorHAnsi" w:cstheme="minorHAnsi"/>
          <w:sz w:val="20"/>
          <w:lang w:val="en-US"/>
        </w:rPr>
        <w:t xml:space="preserve">, the Main Department for Beautification, Committee for Ecology for Tashkent </w:t>
      </w:r>
      <w:r w:rsidR="006A5E2C" w:rsidRPr="0038162F">
        <w:rPr>
          <w:rFonts w:asciiTheme="minorHAnsi" w:hAnsiTheme="minorHAnsi" w:cstheme="minorHAnsi"/>
          <w:sz w:val="20"/>
          <w:lang w:val="en-US"/>
        </w:rPr>
        <w:t>City</w:t>
      </w:r>
      <w:r w:rsidR="006A5E2C" w:rsidRPr="0038162F">
        <w:rPr>
          <w:rFonts w:asciiTheme="minorHAnsi" w:eastAsia="SimSun" w:hAnsiTheme="minorHAnsi" w:cstheme="minorHAnsi"/>
          <w:sz w:val="20"/>
          <w:lang w:val="en-US" w:eastAsia="en-US"/>
        </w:rPr>
        <w:t>,</w:t>
      </w:r>
      <w:r w:rsidRPr="0038162F">
        <w:rPr>
          <w:rFonts w:asciiTheme="minorHAnsi" w:eastAsia="SimSun" w:hAnsiTheme="minorHAnsi" w:cstheme="minorHAnsi"/>
          <w:sz w:val="20"/>
          <w:lang w:val="en-US" w:eastAsia="en-US"/>
        </w:rPr>
        <w:t xml:space="preserve"> and t</w:t>
      </w:r>
      <w:r w:rsidRPr="0038162F">
        <w:rPr>
          <w:rFonts w:asciiTheme="minorHAnsi" w:hAnsiTheme="minorHAnsi" w:cstheme="minorHAnsi"/>
          <w:sz w:val="20"/>
          <w:lang w:val="en-US"/>
        </w:rPr>
        <w:t>he Public Council of Tashkent</w:t>
      </w:r>
      <w:r w:rsidR="006A5E2C" w:rsidRPr="0038162F">
        <w:rPr>
          <w:rFonts w:asciiTheme="minorHAnsi" w:hAnsiTheme="minorHAnsi" w:cstheme="minorHAnsi"/>
          <w:sz w:val="20"/>
          <w:lang w:val="en-US"/>
        </w:rPr>
        <w:t>;</w:t>
      </w:r>
    </w:p>
    <w:p w14:paraId="76202F54" w14:textId="53D3C491" w:rsidR="006A5E2C" w:rsidRPr="0038162F" w:rsidRDefault="00823660"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T</w:t>
      </w:r>
      <w:r w:rsidR="006A5E2C" w:rsidRPr="0038162F">
        <w:rPr>
          <w:rFonts w:asciiTheme="minorHAnsi" w:hAnsiTheme="minorHAnsi" w:cstheme="minorHAnsi"/>
          <w:sz w:val="20"/>
          <w:lang w:val="en-US"/>
        </w:rPr>
        <w:t xml:space="preserve">he State Committee for Ecology </w:t>
      </w:r>
      <w:r w:rsidR="00AD2954" w:rsidRPr="0038162F">
        <w:rPr>
          <w:rFonts w:asciiTheme="minorHAnsi" w:hAnsiTheme="minorHAnsi" w:cstheme="minorHAnsi"/>
          <w:sz w:val="20"/>
          <w:lang w:val="en-US"/>
        </w:rPr>
        <w:t xml:space="preserve">and Environmental Protection </w:t>
      </w:r>
      <w:r w:rsidR="006A5E2C" w:rsidRPr="0038162F">
        <w:rPr>
          <w:rFonts w:asciiTheme="minorHAnsi" w:hAnsiTheme="minorHAnsi" w:cstheme="minorHAnsi"/>
          <w:sz w:val="20"/>
          <w:lang w:val="en-US"/>
        </w:rPr>
        <w:t>(</w:t>
      </w:r>
      <w:proofErr w:type="spellStart"/>
      <w:r w:rsidR="006A5E2C" w:rsidRPr="0038162F">
        <w:rPr>
          <w:rFonts w:asciiTheme="minorHAnsi" w:hAnsiTheme="minorHAnsi" w:cstheme="minorHAnsi"/>
          <w:sz w:val="20"/>
          <w:lang w:val="en-US"/>
        </w:rPr>
        <w:t>Goscomecology</w:t>
      </w:r>
      <w:proofErr w:type="spellEnd"/>
      <w:r w:rsidR="006A5E2C" w:rsidRPr="0038162F">
        <w:rPr>
          <w:rFonts w:asciiTheme="minorHAnsi" w:hAnsiTheme="minorHAnsi" w:cstheme="minorHAnsi"/>
          <w:sz w:val="20"/>
          <w:lang w:val="en-US"/>
        </w:rPr>
        <w:t>) whose primary roles will be in coordination of programme for the collection of ambient air quality data along the GUTC, and cooperation in policymaking for environmental protection, air quality, battery waste disposal, raising awareness on low-emission vehicles;</w:t>
      </w:r>
    </w:p>
    <w:p w14:paraId="1C4A36FF" w14:textId="146C8633" w:rsidR="006A5E2C" w:rsidRPr="0038162F" w:rsidRDefault="006A5E2C"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JSC “Regional Electric Networks”</w:t>
      </w:r>
      <w:r w:rsidRPr="0038162F">
        <w:rPr>
          <w:lang w:val="en-US"/>
        </w:rPr>
        <w:t xml:space="preserve"> </w:t>
      </w:r>
      <w:r w:rsidRPr="0038162F">
        <w:rPr>
          <w:rFonts w:asciiTheme="minorHAnsi" w:hAnsiTheme="minorHAnsi" w:cstheme="minorHAnsi"/>
          <w:sz w:val="20"/>
          <w:lang w:val="en-US"/>
        </w:rPr>
        <w:t xml:space="preserve">whose role during implementation will </w:t>
      </w:r>
      <w:r w:rsidR="00586300" w:rsidRPr="0038162F">
        <w:rPr>
          <w:rFonts w:asciiTheme="minorHAnsi" w:hAnsiTheme="minorHAnsi" w:cstheme="minorHAnsi"/>
          <w:sz w:val="20"/>
          <w:lang w:val="en-US"/>
        </w:rPr>
        <w:t>be the provision of electricity</w:t>
      </w:r>
      <w:r w:rsidRPr="0038162F">
        <w:rPr>
          <w:rFonts w:asciiTheme="minorHAnsi" w:hAnsiTheme="minorHAnsi" w:cstheme="minorHAnsi"/>
          <w:sz w:val="20"/>
          <w:lang w:val="en-US"/>
        </w:rPr>
        <w:t xml:space="preserve"> to the charging stations for electric buses;</w:t>
      </w:r>
    </w:p>
    <w:p w14:paraId="5A429A98" w14:textId="02C45905" w:rsidR="006A5E2C" w:rsidRPr="0038162F" w:rsidRDefault="006A5E2C" w:rsidP="000500B5">
      <w:pPr>
        <w:pStyle w:val="Bodytextnumbered"/>
        <w:numPr>
          <w:ilvl w:val="0"/>
          <w:numId w:val="54"/>
        </w:numPr>
        <w:ind w:left="814"/>
        <w:rPr>
          <w:rFonts w:asciiTheme="minorHAnsi" w:hAnsiTheme="minorHAnsi" w:cstheme="minorHAnsi"/>
          <w:sz w:val="20"/>
          <w:lang w:val="en-US"/>
        </w:rPr>
      </w:pPr>
      <w:proofErr w:type="spellStart"/>
      <w:r w:rsidRPr="0038162F">
        <w:rPr>
          <w:rFonts w:asciiTheme="minorHAnsi" w:hAnsiTheme="minorHAnsi" w:cstheme="minorHAnsi"/>
          <w:sz w:val="20"/>
          <w:lang w:val="en-US"/>
        </w:rPr>
        <w:t>ToshkentboshplanLITI</w:t>
      </w:r>
      <w:proofErr w:type="spellEnd"/>
      <w:r w:rsidRPr="0038162F">
        <w:rPr>
          <w:rFonts w:asciiTheme="minorHAnsi" w:eastAsia="SimSun" w:hAnsiTheme="minorHAnsi" w:cstheme="minorHAnsi"/>
          <w:sz w:val="20"/>
          <w:lang w:val="en-US" w:eastAsia="en-US"/>
        </w:rPr>
        <w:t xml:space="preserve"> whose primary roles</w:t>
      </w:r>
      <w:r w:rsidRPr="0038162F">
        <w:rPr>
          <w:rFonts w:asciiTheme="minorHAnsi" w:hAnsiTheme="minorHAnsi" w:cstheme="minorHAnsi"/>
          <w:sz w:val="20"/>
          <w:lang w:val="en-US"/>
        </w:rPr>
        <w:t xml:space="preserve"> during implementation </w:t>
      </w:r>
      <w:r w:rsidR="00B025BC" w:rsidRPr="0038162F">
        <w:rPr>
          <w:rFonts w:asciiTheme="minorHAnsi" w:hAnsiTheme="minorHAnsi" w:cstheme="minorHAnsi"/>
          <w:sz w:val="20"/>
          <w:lang w:val="en-US"/>
        </w:rPr>
        <w:t xml:space="preserve">would be to serve as the Chief Advisory body to TCM on the </w:t>
      </w:r>
      <w:r w:rsidR="00055C96" w:rsidRPr="0038162F">
        <w:rPr>
          <w:rFonts w:asciiTheme="minorHAnsi" w:hAnsiTheme="minorHAnsi" w:cstheme="minorHAnsi"/>
          <w:sz w:val="20"/>
          <w:lang w:val="en-US"/>
        </w:rPr>
        <w:t xml:space="preserve">Shota Rustaveli </w:t>
      </w:r>
      <w:r w:rsidR="00B025BC" w:rsidRPr="0038162F">
        <w:rPr>
          <w:rFonts w:asciiTheme="minorHAnsi" w:hAnsiTheme="minorHAnsi" w:cstheme="minorHAnsi"/>
          <w:sz w:val="20"/>
          <w:lang w:val="en-US"/>
        </w:rPr>
        <w:t>GUTC planning, engineering design, tendering process for selection of general contractor for the GUTC construction;</w:t>
      </w:r>
    </w:p>
    <w:p w14:paraId="0DA4B6D8" w14:textId="43C72499" w:rsidR="00933F44" w:rsidRPr="0038162F" w:rsidRDefault="006A5E2C"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lastRenderedPageBreak/>
        <w:t>JSC “</w:t>
      </w:r>
      <w:proofErr w:type="spellStart"/>
      <w:r w:rsidRPr="0038162F">
        <w:rPr>
          <w:rFonts w:asciiTheme="minorHAnsi" w:hAnsiTheme="minorHAnsi" w:cstheme="minorHAnsi"/>
          <w:sz w:val="20"/>
          <w:lang w:val="en-US"/>
        </w:rPr>
        <w:t>Uzavtosanoat</w:t>
      </w:r>
      <w:proofErr w:type="spellEnd"/>
      <w:r w:rsidRPr="0038162F">
        <w:rPr>
          <w:rFonts w:asciiTheme="minorHAnsi" w:hAnsiTheme="minorHAnsi" w:cstheme="minorHAnsi"/>
          <w:sz w:val="20"/>
          <w:lang w:val="en-US"/>
        </w:rPr>
        <w:t xml:space="preserve">” </w:t>
      </w:r>
      <w:r w:rsidR="00933F44" w:rsidRPr="0038162F">
        <w:rPr>
          <w:rFonts w:asciiTheme="minorHAnsi" w:hAnsiTheme="minorHAnsi" w:cstheme="minorHAnsi"/>
          <w:sz w:val="20"/>
          <w:lang w:val="en-US"/>
        </w:rPr>
        <w:t>whose role will be</w:t>
      </w:r>
      <w:r w:rsidR="00586300" w:rsidRPr="0038162F">
        <w:rPr>
          <w:rFonts w:asciiTheme="minorHAnsi" w:hAnsiTheme="minorHAnsi" w:cstheme="minorHAnsi"/>
          <w:sz w:val="20"/>
          <w:lang w:val="en-US"/>
        </w:rPr>
        <w:t xml:space="preserve"> to provide market surveys on the opinions and uses of electric vehicles in Uzbekistan and to facilitate</w:t>
      </w:r>
      <w:r w:rsidR="00933F44" w:rsidRPr="0038162F">
        <w:rPr>
          <w:rFonts w:asciiTheme="minorHAnsi" w:hAnsiTheme="minorHAnsi" w:cstheme="minorHAnsi"/>
          <w:sz w:val="20"/>
          <w:lang w:val="en-US"/>
        </w:rPr>
        <w:t xml:space="preserve"> opportunities for their member companies to increase sales of locally manufactured electric vehicles</w:t>
      </w:r>
      <w:r w:rsidR="00586300" w:rsidRPr="0038162F">
        <w:rPr>
          <w:rFonts w:asciiTheme="minorHAnsi" w:hAnsiTheme="minorHAnsi" w:cstheme="minorHAnsi"/>
          <w:sz w:val="20"/>
          <w:lang w:val="en-US"/>
        </w:rPr>
        <w:t xml:space="preserve"> in both domestic and international markets</w:t>
      </w:r>
      <w:r w:rsidR="00933F44" w:rsidRPr="0038162F">
        <w:rPr>
          <w:rFonts w:asciiTheme="minorHAnsi" w:hAnsiTheme="minorHAnsi" w:cstheme="minorHAnsi"/>
          <w:sz w:val="20"/>
          <w:lang w:val="en-US"/>
        </w:rPr>
        <w:t>;</w:t>
      </w:r>
    </w:p>
    <w:p w14:paraId="0D9215E8" w14:textId="631D2C54" w:rsidR="00436424" w:rsidRPr="0038162F" w:rsidRDefault="006A5E2C"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Innovation Center at Turin Polytechnic University in Tashkent (capacity building and design of EV</w:t>
      </w:r>
      <w:r w:rsidR="00586300" w:rsidRPr="0038162F">
        <w:rPr>
          <w:rFonts w:asciiTheme="minorHAnsi" w:hAnsiTheme="minorHAnsi" w:cstheme="minorHAnsi"/>
          <w:sz w:val="20"/>
          <w:lang w:val="en-US"/>
        </w:rPr>
        <w:t>s and associated</w:t>
      </w:r>
      <w:r w:rsidRPr="0038162F">
        <w:rPr>
          <w:rFonts w:asciiTheme="minorHAnsi" w:hAnsiTheme="minorHAnsi" w:cstheme="minorHAnsi"/>
          <w:sz w:val="20"/>
          <w:lang w:val="en-US"/>
        </w:rPr>
        <w:t xml:space="preserve"> charging stations)</w:t>
      </w:r>
      <w:r w:rsidR="00436424" w:rsidRPr="0038162F">
        <w:rPr>
          <w:rFonts w:asciiTheme="minorHAnsi" w:hAnsiTheme="minorHAnsi" w:cstheme="minorHAnsi"/>
          <w:sz w:val="20"/>
          <w:lang w:val="en-US"/>
        </w:rPr>
        <w:t xml:space="preserve"> whose r</w:t>
      </w:r>
      <w:r w:rsidR="00933F44" w:rsidRPr="0038162F">
        <w:rPr>
          <w:rFonts w:asciiTheme="minorHAnsi" w:hAnsiTheme="minorHAnsi" w:cstheme="minorHAnsi"/>
          <w:sz w:val="20"/>
          <w:lang w:val="en-US"/>
        </w:rPr>
        <w:t>oles during implementation include the provision of training services for the maintenance and operation of electric</w:t>
      </w:r>
      <w:r w:rsidRPr="0038162F">
        <w:rPr>
          <w:rFonts w:asciiTheme="minorHAnsi" w:hAnsiTheme="minorHAnsi" w:cstheme="minorHAnsi"/>
          <w:sz w:val="20"/>
          <w:lang w:val="en-US"/>
        </w:rPr>
        <w:t xml:space="preserve"> </w:t>
      </w:r>
      <w:r w:rsidR="00436424" w:rsidRPr="0038162F">
        <w:rPr>
          <w:rFonts w:asciiTheme="minorHAnsi" w:hAnsiTheme="minorHAnsi" w:cstheme="minorHAnsi"/>
          <w:sz w:val="20"/>
          <w:lang w:val="en-US"/>
        </w:rPr>
        <w:t xml:space="preserve">buses, charging stations, transit-priority </w:t>
      </w:r>
      <w:proofErr w:type="spellStart"/>
      <w:r w:rsidR="00436424" w:rsidRPr="0038162F">
        <w:rPr>
          <w:rFonts w:asciiTheme="minorHAnsi" w:hAnsiTheme="minorHAnsi" w:cstheme="minorHAnsi"/>
          <w:sz w:val="20"/>
          <w:lang w:val="en-US"/>
        </w:rPr>
        <w:t>signalling</w:t>
      </w:r>
      <w:proofErr w:type="spellEnd"/>
      <w:r w:rsidR="00436424" w:rsidRPr="0038162F">
        <w:rPr>
          <w:rFonts w:asciiTheme="minorHAnsi" w:hAnsiTheme="minorHAnsi" w:cstheme="minorHAnsi"/>
          <w:sz w:val="20"/>
          <w:lang w:val="en-US"/>
        </w:rPr>
        <w:t xml:space="preserve"> and other equipment;</w:t>
      </w:r>
    </w:p>
    <w:p w14:paraId="2AF1660B" w14:textId="486B62E5" w:rsidR="0043557C" w:rsidRPr="0038162F" w:rsidRDefault="0043557C"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Samarkand City Municipality who will utilize lessons learned from Tashkent GUTC which can be used to develop their own GUTC project;</w:t>
      </w:r>
    </w:p>
    <w:p w14:paraId="5ABDC571" w14:textId="07D104BF" w:rsidR="0043557C" w:rsidRPr="0038162F" w:rsidRDefault="0043557C"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Namangan City Municipality</w:t>
      </w:r>
      <w:r w:rsidRPr="0038162F">
        <w:rPr>
          <w:rFonts w:asciiTheme="minorHAnsi" w:eastAsia="SimSun" w:hAnsiTheme="minorHAnsi" w:cstheme="minorHAnsi"/>
          <w:sz w:val="20"/>
          <w:lang w:val="en-US" w:eastAsia="en-US"/>
        </w:rPr>
        <w:t xml:space="preserve"> who </w:t>
      </w:r>
      <w:r w:rsidRPr="0038162F">
        <w:rPr>
          <w:rFonts w:asciiTheme="minorHAnsi" w:hAnsiTheme="minorHAnsi" w:cstheme="minorHAnsi"/>
          <w:sz w:val="20"/>
          <w:lang w:val="en-US"/>
        </w:rPr>
        <w:t xml:space="preserve">will actively use lesson learned from the pilot </w:t>
      </w:r>
      <w:r w:rsidR="00055C96" w:rsidRPr="0038162F">
        <w:rPr>
          <w:rFonts w:asciiTheme="minorHAnsi" w:hAnsiTheme="minorHAnsi" w:cstheme="minorHAnsi"/>
          <w:sz w:val="20"/>
          <w:lang w:val="en-US"/>
        </w:rPr>
        <w:t xml:space="preserve">Shota Rustaveli </w:t>
      </w:r>
      <w:r w:rsidRPr="0038162F">
        <w:rPr>
          <w:rFonts w:asciiTheme="minorHAnsi" w:hAnsiTheme="minorHAnsi" w:cstheme="minorHAnsi"/>
          <w:sz w:val="20"/>
          <w:lang w:val="en-US"/>
        </w:rPr>
        <w:t>GUTC</w:t>
      </w:r>
      <w:r w:rsidR="00055C96" w:rsidRPr="0038162F">
        <w:rPr>
          <w:rFonts w:asciiTheme="minorHAnsi" w:hAnsiTheme="minorHAnsi" w:cstheme="minorHAnsi"/>
          <w:sz w:val="20"/>
          <w:lang w:val="en-US"/>
        </w:rPr>
        <w:t xml:space="preserve"> (as well as the </w:t>
      </w:r>
      <w:proofErr w:type="spellStart"/>
      <w:r w:rsidR="00055C96" w:rsidRPr="0038162F">
        <w:rPr>
          <w:rFonts w:asciiTheme="minorHAnsi" w:hAnsiTheme="minorHAnsi" w:cstheme="minorHAnsi"/>
          <w:sz w:val="20"/>
          <w:lang w:val="en-US"/>
        </w:rPr>
        <w:t>Fargona</w:t>
      </w:r>
      <w:proofErr w:type="spellEnd"/>
      <w:r w:rsidR="00055C96" w:rsidRPr="0038162F">
        <w:rPr>
          <w:rFonts w:asciiTheme="minorHAnsi" w:hAnsiTheme="minorHAnsi" w:cstheme="minorHAnsi"/>
          <w:sz w:val="20"/>
          <w:lang w:val="en-US"/>
        </w:rPr>
        <w:t xml:space="preserve"> </w:t>
      </w:r>
      <w:proofErr w:type="spellStart"/>
      <w:r w:rsidR="00055C96" w:rsidRPr="0038162F">
        <w:rPr>
          <w:rFonts w:asciiTheme="minorHAnsi" w:hAnsiTheme="minorHAnsi" w:cstheme="minorHAnsi"/>
          <w:sz w:val="20"/>
          <w:lang w:val="en-US"/>
        </w:rPr>
        <w:t>Yuli</w:t>
      </w:r>
      <w:proofErr w:type="spellEnd"/>
      <w:r w:rsidR="00055C96" w:rsidRPr="0038162F">
        <w:rPr>
          <w:rFonts w:asciiTheme="minorHAnsi" w:hAnsiTheme="minorHAnsi" w:cstheme="minorHAnsi"/>
          <w:sz w:val="20"/>
          <w:lang w:val="en-US"/>
        </w:rPr>
        <w:t xml:space="preserve"> </w:t>
      </w:r>
      <w:r w:rsidR="00503330" w:rsidRPr="0038162F">
        <w:rPr>
          <w:rFonts w:asciiTheme="minorHAnsi" w:hAnsiTheme="minorHAnsi" w:cstheme="minorHAnsi"/>
          <w:sz w:val="20"/>
          <w:u w:val="single"/>
          <w:lang w:val="en-US"/>
        </w:rPr>
        <w:t>BRT corridor</w:t>
      </w:r>
      <w:r w:rsidR="00055C96" w:rsidRPr="0038162F">
        <w:rPr>
          <w:rFonts w:asciiTheme="minorHAnsi" w:hAnsiTheme="minorHAnsi" w:cstheme="minorHAnsi"/>
          <w:sz w:val="20"/>
          <w:lang w:val="en-US"/>
        </w:rPr>
        <w:t>)</w:t>
      </w:r>
      <w:r w:rsidRPr="0038162F">
        <w:rPr>
          <w:lang w:val="en-US"/>
        </w:rPr>
        <w:t xml:space="preserve"> </w:t>
      </w:r>
      <w:r w:rsidRPr="0038162F">
        <w:rPr>
          <w:rFonts w:asciiTheme="minorHAnsi" w:hAnsiTheme="minorHAnsi" w:cstheme="minorHAnsi"/>
          <w:sz w:val="20"/>
          <w:lang w:val="en-US"/>
        </w:rPr>
        <w:t>to accelerate low-emission transport investments in their City, and developing and applying regulations and standards aimed at stimulating and accelerating private investment in low-carbon transport in the City of Namangan;</w:t>
      </w:r>
    </w:p>
    <w:p w14:paraId="4182751F" w14:textId="4141D42B" w:rsidR="003A1795" w:rsidRPr="0038162F" w:rsidRDefault="003A1795"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Valley Fruits LLC, a private sector entity with a proposed investment in a green zone with e-vehicles and supporting green infrastructure;</w:t>
      </w:r>
    </w:p>
    <w:p w14:paraId="766F3648" w14:textId="2ACD4D68" w:rsidR="006A5E2C" w:rsidRPr="0038162F" w:rsidRDefault="00055C96" w:rsidP="000500B5">
      <w:pPr>
        <w:pStyle w:val="Bodytextnumbered"/>
        <w:numPr>
          <w:ilvl w:val="0"/>
          <w:numId w:val="54"/>
        </w:numPr>
        <w:ind w:left="814"/>
        <w:rPr>
          <w:rFonts w:asciiTheme="minorHAnsi" w:hAnsiTheme="minorHAnsi" w:cstheme="minorHAnsi"/>
          <w:sz w:val="20"/>
          <w:lang w:val="en-US"/>
        </w:rPr>
      </w:pPr>
      <w:r w:rsidRPr="0038162F">
        <w:rPr>
          <w:rFonts w:asciiTheme="minorHAnsi" w:hAnsiTheme="minorHAnsi" w:cstheme="minorHAnsi"/>
          <w:sz w:val="20"/>
          <w:lang w:val="en-US"/>
        </w:rPr>
        <w:t xml:space="preserve">Other </w:t>
      </w:r>
      <w:r w:rsidR="006A5E2C" w:rsidRPr="0038162F">
        <w:rPr>
          <w:rFonts w:asciiTheme="minorHAnsi" w:hAnsiTheme="minorHAnsi" w:cstheme="minorHAnsi"/>
          <w:sz w:val="20"/>
          <w:lang w:val="en-US"/>
        </w:rPr>
        <w:t>stakeholders to be identified during the project including automobile transport enterprises, and manufacturers (for electric buses and vehicles, photovoltaic stations, battery charging batteries</w:t>
      </w:r>
      <w:r w:rsidR="00436424" w:rsidRPr="0038162F">
        <w:rPr>
          <w:rFonts w:asciiTheme="minorHAnsi" w:hAnsiTheme="minorHAnsi" w:cstheme="minorHAnsi"/>
          <w:sz w:val="20"/>
          <w:lang w:val="en-US"/>
        </w:rPr>
        <w:t>).</w:t>
      </w:r>
    </w:p>
    <w:p w14:paraId="153504D5" w14:textId="66FD15B0" w:rsidR="007C0A4B" w:rsidRPr="0038162F" w:rsidRDefault="007C0A4B" w:rsidP="007C0A4B">
      <w:pPr>
        <w:pStyle w:val="Bodytextnumbered"/>
        <w:numPr>
          <w:ilvl w:val="0"/>
          <w:numId w:val="0"/>
        </w:numPr>
        <w:ind w:left="454"/>
        <w:rPr>
          <w:rFonts w:asciiTheme="minorHAnsi" w:hAnsiTheme="minorHAnsi" w:cstheme="minorHAnsi"/>
          <w:sz w:val="20"/>
          <w:lang w:val="en-US"/>
        </w:rPr>
      </w:pPr>
      <w:r w:rsidRPr="0038162F">
        <w:rPr>
          <w:rFonts w:asciiTheme="minorHAnsi" w:hAnsiTheme="minorHAnsi" w:cstheme="minorHAnsi"/>
          <w:sz w:val="20"/>
          <w:lang w:val="en-US"/>
        </w:rPr>
        <w:t>Details of these entities are provided in Annex 4.</w:t>
      </w:r>
    </w:p>
    <w:p w14:paraId="068077F1" w14:textId="58EC06E7" w:rsidR="00436424" w:rsidRPr="00A96A81" w:rsidRDefault="006312F3" w:rsidP="001354E3">
      <w:pPr>
        <w:rPr>
          <w:rFonts w:asciiTheme="minorHAnsi" w:hAnsiTheme="minorHAnsi" w:cstheme="minorHAnsi"/>
          <w:noProof/>
          <w:sz w:val="20"/>
          <w:szCs w:val="20"/>
          <w:u w:val="single"/>
          <w:lang w:eastAsia="x-none"/>
        </w:rPr>
      </w:pPr>
      <w:r w:rsidRPr="00A96A81">
        <w:rPr>
          <w:rFonts w:asciiTheme="minorHAnsi" w:hAnsiTheme="minorHAnsi" w:cstheme="minorHAnsi"/>
          <w:noProof/>
          <w:sz w:val="20"/>
          <w:szCs w:val="20"/>
          <w:u w:val="single"/>
          <w:lang w:eastAsia="x-none"/>
        </w:rPr>
        <w:t xml:space="preserve">UNDP: </w:t>
      </w:r>
    </w:p>
    <w:p w14:paraId="40D8A561" w14:textId="77777777" w:rsidR="00BC7FD3" w:rsidRPr="0038162F" w:rsidRDefault="006312F3" w:rsidP="00BC7FD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responsible for the Project Assurance role of the Project Board/Steering Committee. </w:t>
      </w:r>
    </w:p>
    <w:p w14:paraId="2B9F96A8" w14:textId="37F04306" w:rsidR="008E33FE" w:rsidRPr="00A96A81" w:rsidRDefault="00E33031" w:rsidP="00A96A81">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Moreover, </w:t>
      </w:r>
      <w:r w:rsidR="00F523B1" w:rsidRPr="0038162F">
        <w:rPr>
          <w:rFonts w:asciiTheme="minorHAnsi" w:hAnsiTheme="minorHAnsi" w:cstheme="minorHAnsi"/>
          <w:sz w:val="20"/>
          <w:lang w:val="en-US"/>
        </w:rPr>
        <w:t xml:space="preserve">in addition to its oversight role, </w:t>
      </w:r>
      <w:r w:rsidR="008E33FE" w:rsidRPr="0038162F">
        <w:rPr>
          <w:rFonts w:asciiTheme="minorHAnsi" w:hAnsiTheme="minorHAnsi" w:cstheme="minorHAnsi"/>
          <w:sz w:val="20"/>
          <w:lang w:val="en-US"/>
        </w:rPr>
        <w:t xml:space="preserve">UNDP will </w:t>
      </w:r>
      <w:r w:rsidR="00F523B1" w:rsidRPr="0038162F">
        <w:rPr>
          <w:rFonts w:asciiTheme="minorHAnsi" w:hAnsiTheme="minorHAnsi" w:cstheme="minorHAnsi"/>
          <w:sz w:val="20"/>
          <w:lang w:val="en-US"/>
        </w:rPr>
        <w:t xml:space="preserve">play a limited and specific role </w:t>
      </w:r>
      <w:r w:rsidR="008E33FE" w:rsidRPr="0038162F">
        <w:rPr>
          <w:rFonts w:asciiTheme="minorHAnsi" w:hAnsiTheme="minorHAnsi" w:cstheme="minorHAnsi"/>
          <w:sz w:val="20"/>
          <w:lang w:val="en-US"/>
        </w:rPr>
        <w:t>provid</w:t>
      </w:r>
      <w:r w:rsidR="00F523B1" w:rsidRPr="0038162F">
        <w:rPr>
          <w:rFonts w:asciiTheme="minorHAnsi" w:hAnsiTheme="minorHAnsi" w:cstheme="minorHAnsi"/>
          <w:sz w:val="20"/>
          <w:lang w:val="en-US"/>
        </w:rPr>
        <w:t>ing</w:t>
      </w:r>
      <w:r w:rsidR="008E33FE" w:rsidRPr="0038162F">
        <w:rPr>
          <w:rFonts w:asciiTheme="minorHAnsi" w:hAnsiTheme="minorHAnsi" w:cstheme="minorHAnsi"/>
          <w:sz w:val="20"/>
          <w:lang w:val="en-US"/>
        </w:rPr>
        <w:t xml:space="preserve"> execution support to the </w:t>
      </w:r>
      <w:proofErr w:type="spellStart"/>
      <w:r w:rsidR="008E33FE" w:rsidRPr="0038162F">
        <w:rPr>
          <w:rFonts w:asciiTheme="minorHAnsi" w:hAnsiTheme="minorHAnsi" w:cstheme="minorHAnsi"/>
          <w:sz w:val="20"/>
          <w:lang w:val="en-US"/>
        </w:rPr>
        <w:t>MoT</w:t>
      </w:r>
      <w:proofErr w:type="spellEnd"/>
      <w:r w:rsidR="008E33FE" w:rsidRPr="0038162F">
        <w:rPr>
          <w:rFonts w:asciiTheme="minorHAnsi" w:hAnsiTheme="minorHAnsi" w:cstheme="minorHAnsi"/>
          <w:sz w:val="20"/>
          <w:lang w:val="en-US"/>
        </w:rPr>
        <w:t xml:space="preserve"> </w:t>
      </w:r>
      <w:r w:rsidR="00F523B1" w:rsidRPr="0038162F">
        <w:rPr>
          <w:rFonts w:asciiTheme="minorHAnsi" w:hAnsiTheme="minorHAnsi" w:cstheme="minorHAnsi"/>
          <w:sz w:val="20"/>
          <w:lang w:val="en-US"/>
        </w:rPr>
        <w:t>in two targeted areas, namely (</w:t>
      </w:r>
      <w:proofErr w:type="spellStart"/>
      <w:r w:rsidR="00F523B1" w:rsidRPr="0038162F">
        <w:rPr>
          <w:rFonts w:asciiTheme="minorHAnsi" w:hAnsiTheme="minorHAnsi" w:cstheme="minorHAnsi"/>
          <w:sz w:val="20"/>
          <w:lang w:val="en-US"/>
        </w:rPr>
        <w:t>i</w:t>
      </w:r>
      <w:proofErr w:type="spellEnd"/>
      <w:r w:rsidR="00F523B1" w:rsidRPr="0038162F">
        <w:rPr>
          <w:rFonts w:asciiTheme="minorHAnsi" w:hAnsiTheme="minorHAnsi" w:cstheme="minorHAnsi"/>
          <w:sz w:val="20"/>
          <w:lang w:val="en-US"/>
        </w:rPr>
        <w:t xml:space="preserve">) </w:t>
      </w:r>
      <w:r w:rsidR="00707C68" w:rsidRPr="0038162F">
        <w:rPr>
          <w:rFonts w:asciiTheme="minorHAnsi" w:hAnsiTheme="minorHAnsi" w:cstheme="minorHAnsi"/>
          <w:sz w:val="20"/>
          <w:lang w:val="en-US"/>
        </w:rPr>
        <w:t>hir</w:t>
      </w:r>
      <w:r w:rsidRPr="0038162F">
        <w:rPr>
          <w:rFonts w:asciiTheme="minorHAnsi" w:hAnsiTheme="minorHAnsi" w:cstheme="minorHAnsi"/>
          <w:sz w:val="20"/>
          <w:lang w:val="en-US"/>
        </w:rPr>
        <w:t>ing</w:t>
      </w:r>
      <w:r w:rsidR="00707C68" w:rsidRPr="0038162F">
        <w:rPr>
          <w:rFonts w:asciiTheme="minorHAnsi" w:hAnsiTheme="minorHAnsi" w:cstheme="minorHAnsi"/>
          <w:sz w:val="20"/>
          <w:lang w:val="en-US"/>
        </w:rPr>
        <w:t xml:space="preserve"> </w:t>
      </w:r>
      <w:r w:rsidR="008E33FE" w:rsidRPr="0038162F">
        <w:rPr>
          <w:rFonts w:asciiTheme="minorHAnsi" w:hAnsiTheme="minorHAnsi" w:cstheme="minorHAnsi"/>
          <w:sz w:val="20"/>
          <w:lang w:val="en-US"/>
        </w:rPr>
        <w:t>two</w:t>
      </w:r>
      <w:r w:rsidR="00707C68" w:rsidRPr="0038162F">
        <w:rPr>
          <w:rFonts w:asciiTheme="minorHAnsi" w:hAnsiTheme="minorHAnsi" w:cstheme="minorHAnsi"/>
          <w:sz w:val="20"/>
          <w:lang w:val="en-US"/>
        </w:rPr>
        <w:t xml:space="preserve"> of the PMU staff</w:t>
      </w:r>
      <w:r w:rsidR="00F523B1" w:rsidRPr="0038162F">
        <w:rPr>
          <w:rFonts w:asciiTheme="minorHAnsi" w:hAnsiTheme="minorHAnsi" w:cstheme="minorHAnsi"/>
          <w:sz w:val="20"/>
          <w:lang w:val="en-US"/>
        </w:rPr>
        <w:t xml:space="preserve">, the </w:t>
      </w:r>
      <w:r w:rsidR="00707C68" w:rsidRPr="0038162F">
        <w:rPr>
          <w:rFonts w:asciiTheme="minorHAnsi" w:hAnsiTheme="minorHAnsi" w:cstheme="minorHAnsi"/>
          <w:sz w:val="20"/>
          <w:lang w:val="en-US"/>
        </w:rPr>
        <w:t>Admin and Financial Assistant</w:t>
      </w:r>
      <w:r w:rsidR="00F523B1" w:rsidRPr="0038162F">
        <w:rPr>
          <w:rFonts w:asciiTheme="minorHAnsi" w:hAnsiTheme="minorHAnsi" w:cstheme="minorHAnsi"/>
          <w:sz w:val="20"/>
          <w:lang w:val="en-US"/>
        </w:rPr>
        <w:t xml:space="preserve">, </w:t>
      </w:r>
      <w:r w:rsidR="00707C68" w:rsidRPr="0038162F">
        <w:rPr>
          <w:rFonts w:asciiTheme="minorHAnsi" w:hAnsiTheme="minorHAnsi" w:cstheme="minorHAnsi"/>
          <w:sz w:val="20"/>
          <w:lang w:val="en-US"/>
        </w:rPr>
        <w:t xml:space="preserve">and </w:t>
      </w:r>
      <w:r w:rsidR="00F523B1" w:rsidRPr="0038162F">
        <w:rPr>
          <w:rFonts w:asciiTheme="minorHAnsi" w:hAnsiTheme="minorHAnsi" w:cstheme="minorHAnsi"/>
          <w:sz w:val="20"/>
          <w:lang w:val="en-US"/>
        </w:rPr>
        <w:t xml:space="preserve">the </w:t>
      </w:r>
      <w:r w:rsidR="00707C68" w:rsidRPr="0038162F">
        <w:rPr>
          <w:rFonts w:asciiTheme="minorHAnsi" w:hAnsiTheme="minorHAnsi" w:cstheme="minorHAnsi"/>
          <w:sz w:val="20"/>
          <w:lang w:val="en-US"/>
        </w:rPr>
        <w:t>Driver</w:t>
      </w:r>
      <w:r w:rsidR="00AA5770" w:rsidRPr="0038162F">
        <w:rPr>
          <w:rStyle w:val="FootnoteReference"/>
          <w:lang w:val="en-US"/>
        </w:rPr>
        <w:footnoteReference w:id="44"/>
      </w:r>
      <w:r w:rsidRPr="0038162F">
        <w:rPr>
          <w:rFonts w:asciiTheme="minorHAnsi" w:hAnsiTheme="minorHAnsi" w:cstheme="minorHAnsi"/>
          <w:sz w:val="20"/>
          <w:lang w:val="en-US"/>
        </w:rPr>
        <w:t xml:space="preserve">, and </w:t>
      </w:r>
      <w:r w:rsidR="00F523B1" w:rsidRPr="0038162F">
        <w:rPr>
          <w:rFonts w:asciiTheme="minorHAnsi" w:hAnsiTheme="minorHAnsi" w:cstheme="minorHAnsi"/>
          <w:sz w:val="20"/>
          <w:lang w:val="en-US"/>
        </w:rPr>
        <w:t xml:space="preserve">(ii) </w:t>
      </w:r>
      <w:r w:rsidRPr="0038162F">
        <w:rPr>
          <w:rFonts w:asciiTheme="minorHAnsi" w:hAnsiTheme="minorHAnsi" w:cstheme="minorHAnsi"/>
          <w:sz w:val="20"/>
          <w:lang w:val="en-US"/>
        </w:rPr>
        <w:t xml:space="preserve">providing capacity building trainings to PMU under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to manage TAILEV </w:t>
      </w:r>
      <w:r w:rsidR="00727856" w:rsidRPr="0038162F">
        <w:rPr>
          <w:rFonts w:asciiTheme="minorHAnsi" w:hAnsiTheme="minorHAnsi" w:cstheme="minorHAnsi"/>
          <w:sz w:val="20"/>
          <w:lang w:val="en-US"/>
        </w:rPr>
        <w:t xml:space="preserve">successfully </w:t>
      </w:r>
      <w:r w:rsidRPr="0038162F">
        <w:rPr>
          <w:rFonts w:asciiTheme="minorHAnsi" w:hAnsiTheme="minorHAnsi" w:cstheme="minorHAnsi"/>
          <w:sz w:val="20"/>
          <w:lang w:val="en-US"/>
        </w:rPr>
        <w:t>in the future</w:t>
      </w:r>
      <w:r w:rsidR="00AA5770" w:rsidRPr="0038162F">
        <w:rPr>
          <w:rStyle w:val="FootnoteReference"/>
          <w:lang w:val="en-US"/>
        </w:rPr>
        <w:footnoteReference w:id="45"/>
      </w:r>
      <w:r w:rsidR="00707C68" w:rsidRPr="0038162F">
        <w:rPr>
          <w:rFonts w:asciiTheme="minorHAnsi" w:hAnsiTheme="minorHAnsi" w:cstheme="minorHAnsi"/>
          <w:sz w:val="20"/>
          <w:lang w:val="en-US"/>
        </w:rPr>
        <w:t>.</w:t>
      </w:r>
      <w:r w:rsidR="00E548F1" w:rsidRPr="0038162F">
        <w:rPr>
          <w:rFonts w:asciiTheme="minorHAnsi" w:hAnsiTheme="minorHAnsi" w:cstheme="minorHAnsi"/>
          <w:sz w:val="20"/>
          <w:lang w:val="en-US"/>
        </w:rPr>
        <w:t xml:space="preserve"> </w:t>
      </w:r>
      <w:r w:rsidR="00AA5770" w:rsidRPr="0038162F">
        <w:rPr>
          <w:rFonts w:asciiTheme="minorHAnsi" w:hAnsiTheme="minorHAnsi" w:cstheme="minorHAnsi"/>
          <w:sz w:val="20"/>
          <w:lang w:val="en-US"/>
        </w:rPr>
        <w:t xml:space="preserve">UNDP will not provide any additional execution support, except for the two areas detailed above. </w:t>
      </w:r>
      <w:r w:rsidR="00F523B1" w:rsidRPr="0038162F">
        <w:rPr>
          <w:rFonts w:asciiTheme="minorHAnsi" w:hAnsiTheme="minorHAnsi" w:cstheme="minorHAnsi"/>
          <w:sz w:val="20"/>
          <w:lang w:val="en-US"/>
        </w:rPr>
        <w:t>To ensure the strict independence required by the GEF and in accordance with the UNDP Internal Control Framework, these execution services will be delivered independent from the GEF-specific oversight and quality assurance services (i.e. not done by same person to avoid conflict of interest).</w:t>
      </w:r>
      <w:r w:rsidR="00924829" w:rsidRPr="0038162F">
        <w:rPr>
          <w:rFonts w:asciiTheme="minorHAnsi" w:hAnsiTheme="minorHAnsi" w:cstheme="minorHAnsi"/>
          <w:sz w:val="20"/>
          <w:lang w:val="en-US"/>
        </w:rPr>
        <w:t xml:space="preserve"> </w:t>
      </w:r>
      <w:r w:rsidR="00E548F1" w:rsidRPr="0038162F">
        <w:rPr>
          <w:rFonts w:asciiTheme="minorHAnsi" w:hAnsiTheme="minorHAnsi" w:cstheme="minorHAnsi"/>
          <w:sz w:val="20"/>
          <w:lang w:val="en-US"/>
        </w:rPr>
        <w:t>A</w:t>
      </w:r>
      <w:r w:rsidR="00707C68" w:rsidRPr="0038162F">
        <w:rPr>
          <w:rFonts w:asciiTheme="minorHAnsi" w:hAnsiTheme="minorHAnsi" w:cstheme="minorHAnsi"/>
          <w:sz w:val="20"/>
          <w:lang w:val="en-US"/>
        </w:rPr>
        <w:t xml:space="preserve">ssociated </w:t>
      </w:r>
      <w:r w:rsidR="00707C68" w:rsidRPr="0038162F">
        <w:rPr>
          <w:rFonts w:asciiTheme="minorHAnsi" w:hAnsiTheme="minorHAnsi" w:cstheme="minorHAnsi"/>
          <w:sz w:val="20"/>
          <w:lang w:val="en-US"/>
        </w:rPr>
        <w:lastRenderedPageBreak/>
        <w:t>costs of th</w:t>
      </w:r>
      <w:r w:rsidR="00E548F1" w:rsidRPr="0038162F">
        <w:rPr>
          <w:rFonts w:asciiTheme="minorHAnsi" w:hAnsiTheme="minorHAnsi" w:cstheme="minorHAnsi"/>
          <w:sz w:val="20"/>
          <w:lang w:val="en-US"/>
        </w:rPr>
        <w:t>ese</w:t>
      </w:r>
      <w:r w:rsidR="00707C68" w:rsidRPr="0038162F">
        <w:rPr>
          <w:rFonts w:asciiTheme="minorHAnsi" w:hAnsiTheme="minorHAnsi" w:cstheme="minorHAnsi"/>
          <w:sz w:val="20"/>
          <w:lang w:val="en-US"/>
        </w:rPr>
        <w:t xml:space="preserve"> position</w:t>
      </w:r>
      <w:r w:rsidR="00E548F1" w:rsidRPr="0038162F">
        <w:rPr>
          <w:rFonts w:asciiTheme="minorHAnsi" w:hAnsiTheme="minorHAnsi" w:cstheme="minorHAnsi"/>
          <w:sz w:val="20"/>
          <w:lang w:val="en-US"/>
        </w:rPr>
        <w:t xml:space="preserve">s </w:t>
      </w:r>
      <w:r w:rsidR="00707C68" w:rsidRPr="0038162F">
        <w:rPr>
          <w:rFonts w:asciiTheme="minorHAnsi" w:hAnsiTheme="minorHAnsi" w:cstheme="minorHAnsi"/>
          <w:sz w:val="20"/>
          <w:lang w:val="en-US"/>
        </w:rPr>
        <w:t>will be covered from UNDP’s co-finance contribution</w:t>
      </w:r>
      <w:r w:rsidRPr="0038162F">
        <w:rPr>
          <w:rFonts w:asciiTheme="minorHAnsi" w:hAnsiTheme="minorHAnsi" w:cstheme="minorHAnsi"/>
          <w:sz w:val="20"/>
          <w:lang w:val="en-US"/>
        </w:rPr>
        <w:t xml:space="preserve"> (Please see budget notes 30, 31 and 32 for the detailed </w:t>
      </w:r>
      <w:r w:rsidR="00727856" w:rsidRPr="0038162F">
        <w:rPr>
          <w:rFonts w:asciiTheme="minorHAnsi" w:hAnsiTheme="minorHAnsi" w:cstheme="minorHAnsi"/>
          <w:sz w:val="20"/>
          <w:lang w:val="en-US"/>
        </w:rPr>
        <w:t xml:space="preserve">budget </w:t>
      </w:r>
      <w:r w:rsidRPr="0038162F">
        <w:rPr>
          <w:rFonts w:asciiTheme="minorHAnsi" w:hAnsiTheme="minorHAnsi" w:cstheme="minorHAnsi"/>
          <w:sz w:val="20"/>
          <w:lang w:val="en-US"/>
        </w:rPr>
        <w:t xml:space="preserve">explanations, under Total </w:t>
      </w:r>
      <w:r w:rsidR="00727856" w:rsidRPr="0038162F">
        <w:rPr>
          <w:rFonts w:asciiTheme="minorHAnsi" w:hAnsiTheme="minorHAnsi" w:cstheme="minorHAnsi"/>
          <w:sz w:val="20"/>
          <w:lang w:val="en-US"/>
        </w:rPr>
        <w:t>B</w:t>
      </w:r>
      <w:r w:rsidRPr="0038162F">
        <w:rPr>
          <w:rFonts w:asciiTheme="minorHAnsi" w:hAnsiTheme="minorHAnsi" w:cstheme="minorHAnsi"/>
          <w:sz w:val="20"/>
          <w:lang w:val="en-US"/>
        </w:rPr>
        <w:t>udget and Work Plan section)</w:t>
      </w:r>
      <w:r w:rsidR="00707C68" w:rsidRPr="0038162F">
        <w:rPr>
          <w:rFonts w:asciiTheme="minorHAnsi" w:hAnsiTheme="minorHAnsi" w:cstheme="minorHAnsi"/>
          <w:sz w:val="20"/>
          <w:lang w:val="en-US"/>
        </w:rPr>
        <w:t>.</w:t>
      </w:r>
    </w:p>
    <w:p w14:paraId="2E236175" w14:textId="2CD7E089" w:rsidR="00540200" w:rsidRPr="00A96A81" w:rsidRDefault="00540200" w:rsidP="00A96A81">
      <w:pPr>
        <w:rPr>
          <w:rFonts w:asciiTheme="minorHAnsi" w:hAnsiTheme="minorHAnsi" w:cstheme="minorHAnsi"/>
          <w:noProof/>
          <w:sz w:val="20"/>
          <w:szCs w:val="20"/>
          <w:u w:val="single"/>
          <w:lang w:eastAsia="x-none"/>
        </w:rPr>
      </w:pPr>
      <w:r w:rsidRPr="00A96A81">
        <w:rPr>
          <w:rFonts w:asciiTheme="minorHAnsi" w:hAnsiTheme="minorHAnsi" w:cstheme="minorHAnsi"/>
          <w:noProof/>
          <w:sz w:val="20"/>
          <w:szCs w:val="20"/>
          <w:u w:val="single"/>
          <w:lang w:eastAsia="x-none"/>
        </w:rPr>
        <w:t xml:space="preserve">Project </w:t>
      </w:r>
      <w:r w:rsidR="00AF3354" w:rsidRPr="00A96A81">
        <w:rPr>
          <w:rFonts w:asciiTheme="minorHAnsi" w:hAnsiTheme="minorHAnsi" w:cstheme="minorHAnsi"/>
          <w:noProof/>
          <w:sz w:val="20"/>
          <w:szCs w:val="20"/>
          <w:u w:val="single"/>
          <w:lang w:eastAsia="x-none"/>
        </w:rPr>
        <w:t>organization structure</w:t>
      </w:r>
      <w:r w:rsidRPr="00A96A81">
        <w:rPr>
          <w:rFonts w:asciiTheme="minorHAnsi" w:hAnsiTheme="minorHAnsi" w:cstheme="minorHAnsi"/>
          <w:noProof/>
          <w:sz w:val="20"/>
          <w:szCs w:val="20"/>
          <w:u w:val="single"/>
          <w:lang w:eastAsia="x-none"/>
        </w:rPr>
        <w:t xml:space="preserve">:  </w:t>
      </w:r>
    </w:p>
    <w:p w14:paraId="6E6C3A5E" w14:textId="680BFC06" w:rsidR="00BD6B31" w:rsidRPr="0038162F" w:rsidRDefault="00BD6B31" w:rsidP="00D318D8">
      <w:pPr>
        <w:pStyle w:val="Bodytextnumbered"/>
        <w:ind w:left="454" w:hanging="454"/>
        <w:rPr>
          <w:rFonts w:asciiTheme="minorHAnsi" w:hAnsiTheme="minorHAnsi" w:cstheme="minorHAnsi"/>
          <w:noProof/>
          <w:sz w:val="20"/>
          <w:lang w:val="en-US"/>
        </w:rPr>
      </w:pPr>
      <w:r w:rsidRPr="0038162F">
        <w:rPr>
          <w:rFonts w:asciiTheme="minorHAnsi" w:hAnsiTheme="minorHAnsi" w:cstheme="minorHAnsi"/>
          <w:noProof/>
          <w:sz w:val="20"/>
          <w:lang w:val="en-US"/>
        </w:rPr>
        <w:t xml:space="preserve">The Project Board (also called Project Steering Committee) is responsible for taking </w:t>
      </w:r>
      <w:r w:rsidRPr="0038162F">
        <w:rPr>
          <w:rFonts w:asciiTheme="minorHAnsi" w:hAnsiTheme="minorHAnsi" w:cstheme="minorHAnsi"/>
          <w:sz w:val="20"/>
          <w:lang w:val="en-US"/>
        </w:rPr>
        <w:t xml:space="preserve">corrective action as needed to ensure the project achieves the desired results. </w:t>
      </w:r>
      <w:r w:rsidR="00C64002" w:rsidRPr="0038162F">
        <w:rPr>
          <w:rFonts w:asciiTheme="minorHAnsi" w:hAnsiTheme="minorHAnsi" w:cstheme="minorHAnsi"/>
          <w:sz w:val="20"/>
          <w:lang w:val="en-US"/>
        </w:rPr>
        <w:t xml:space="preserve">The Ministry of Transport will Chair the Project Board. </w:t>
      </w:r>
      <w:r w:rsidRPr="0038162F">
        <w:rPr>
          <w:rFonts w:asciiTheme="minorHAnsi" w:hAnsiTheme="minorHAnsi" w:cstheme="minorHAnsi"/>
          <w:noProof/>
          <w:sz w:val="20"/>
          <w:lang w:val="en-US"/>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49082607" w14:textId="77777777" w:rsidR="00BD6B31" w:rsidRPr="0038162F" w:rsidRDefault="00BD6B31" w:rsidP="004E1517">
      <w:pPr>
        <w:pStyle w:val="Bodytextnumbered"/>
        <w:numPr>
          <w:ilvl w:val="0"/>
          <w:numId w:val="0"/>
        </w:numPr>
        <w:ind w:left="454"/>
        <w:rPr>
          <w:rFonts w:asciiTheme="minorHAnsi" w:hAnsiTheme="minorHAnsi" w:cstheme="minorHAnsi"/>
          <w:i/>
          <w:noProof/>
          <w:sz w:val="20"/>
          <w:lang w:val="en-US" w:eastAsia="zh-CN"/>
        </w:rPr>
      </w:pPr>
      <w:r w:rsidRPr="0038162F">
        <w:rPr>
          <w:rFonts w:asciiTheme="minorHAnsi" w:hAnsiTheme="minorHAnsi" w:cstheme="minorHAnsi"/>
          <w:noProof/>
          <w:sz w:val="20"/>
          <w:lang w:val="en-US" w:eastAsia="zh-CN"/>
        </w:rPr>
        <w:t xml:space="preserve">In case consensus cannot be reached within the Board, the UNDP </w:t>
      </w:r>
      <w:r w:rsidRPr="0038162F">
        <w:rPr>
          <w:rFonts w:asciiTheme="minorHAnsi" w:hAnsiTheme="minorHAnsi" w:cstheme="minorHAnsi"/>
          <w:sz w:val="20"/>
          <w:lang w:val="en-US"/>
        </w:rPr>
        <w:t>Resident Representative (or their designate) will mediate to find consensus and, if this cannot be found, will take the final decision to ensure project implementation is not unduly delayed</w:t>
      </w:r>
      <w:r w:rsidRPr="0038162F">
        <w:rPr>
          <w:rFonts w:asciiTheme="minorHAnsi" w:hAnsiTheme="minorHAnsi" w:cstheme="minorHAnsi"/>
          <w:i/>
          <w:sz w:val="20"/>
          <w:lang w:val="en-US"/>
        </w:rPr>
        <w:t>.</w:t>
      </w:r>
    </w:p>
    <w:p w14:paraId="58A7BA60" w14:textId="77777777" w:rsidR="00BD6B31" w:rsidRPr="0038162F" w:rsidRDefault="00BD6B31" w:rsidP="00D318D8">
      <w:pPr>
        <w:pStyle w:val="Bodytextnumbered"/>
        <w:ind w:left="454" w:hanging="454"/>
        <w:rPr>
          <w:rFonts w:asciiTheme="minorHAnsi" w:hAnsiTheme="minorHAnsi" w:cstheme="minorHAnsi"/>
          <w:noProof/>
          <w:sz w:val="20"/>
          <w:lang w:val="en-US"/>
        </w:rPr>
      </w:pPr>
      <w:r w:rsidRPr="0038162F">
        <w:rPr>
          <w:rFonts w:asciiTheme="minorHAnsi" w:hAnsiTheme="minorHAnsi" w:cstheme="minorHAnsi"/>
          <w:noProof/>
          <w:sz w:val="20"/>
          <w:lang w:val="en-US"/>
        </w:rPr>
        <w:t>Specific responsibilities of the Project Board include:</w:t>
      </w:r>
    </w:p>
    <w:p w14:paraId="35A5DAEE" w14:textId="77777777" w:rsidR="00BD6B31" w:rsidRPr="0038162F" w:rsidRDefault="00BD6B31" w:rsidP="00D318D8">
      <w:pPr>
        <w:pStyle w:val="ListParagraph"/>
        <w:numPr>
          <w:ilvl w:val="0"/>
          <w:numId w:val="11"/>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Provide overall guidance and direction to the project, ensuring it remains within any specified constraints;</w:t>
      </w:r>
    </w:p>
    <w:p w14:paraId="36CC9F13" w14:textId="77777777" w:rsidR="00BD6B31" w:rsidRPr="0038162F" w:rsidRDefault="00BD6B31" w:rsidP="00D318D8">
      <w:pPr>
        <w:pStyle w:val="ListParagraph"/>
        <w:numPr>
          <w:ilvl w:val="0"/>
          <w:numId w:val="11"/>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Address project issues as raised by the project manager;</w:t>
      </w:r>
    </w:p>
    <w:p w14:paraId="62FF61BC" w14:textId="77777777" w:rsidR="00BD6B31" w:rsidRPr="0038162F" w:rsidRDefault="00BD6B31" w:rsidP="00D318D8">
      <w:pPr>
        <w:pStyle w:val="ListParagraph"/>
        <w:numPr>
          <w:ilvl w:val="0"/>
          <w:numId w:val="11"/>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Provide guidance on new project risks, and agree on possible mitigation and management actions to address specific risks; </w:t>
      </w:r>
    </w:p>
    <w:p w14:paraId="7A554E39" w14:textId="421C0CA7" w:rsidR="00BD6B31" w:rsidRPr="0038162F" w:rsidRDefault="00BD6B31" w:rsidP="00D318D8">
      <w:pPr>
        <w:pStyle w:val="ListParagraph"/>
        <w:numPr>
          <w:ilvl w:val="0"/>
          <w:numId w:val="11"/>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Agree on project manager’s tolerances as required, within the parameters set by </w:t>
      </w:r>
      <w:r w:rsidR="00481C17" w:rsidRPr="0038162F">
        <w:rPr>
          <w:rFonts w:asciiTheme="minorHAnsi" w:hAnsiTheme="minorHAnsi" w:cstheme="minorHAnsi"/>
          <w:sz w:val="20"/>
          <w:szCs w:val="20"/>
          <w:lang w:val="en-US"/>
        </w:rPr>
        <w:t>UNDP-NCE</w:t>
      </w:r>
      <w:r w:rsidRPr="0038162F">
        <w:rPr>
          <w:rFonts w:asciiTheme="minorHAnsi" w:hAnsiTheme="minorHAnsi" w:cstheme="minorHAnsi"/>
          <w:sz w:val="20"/>
          <w:szCs w:val="20"/>
          <w:lang w:val="en-US"/>
        </w:rPr>
        <w:t>, and provide direction and advice for exceptional situations when the project manager’s tolerances are exceeded;</w:t>
      </w:r>
    </w:p>
    <w:p w14:paraId="35A6D43F" w14:textId="491E2AD3" w:rsidR="00BD6B31" w:rsidRPr="0038162F" w:rsidRDefault="00BD6B31" w:rsidP="00D318D8">
      <w:pPr>
        <w:pStyle w:val="ListParagraph"/>
        <w:numPr>
          <w:ilvl w:val="0"/>
          <w:numId w:val="11"/>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Advise on major and minor amendments to the project within the parameters set by </w:t>
      </w:r>
      <w:r w:rsidR="00481C17" w:rsidRPr="0038162F">
        <w:rPr>
          <w:rFonts w:asciiTheme="minorHAnsi" w:hAnsiTheme="minorHAnsi" w:cstheme="minorHAnsi"/>
          <w:sz w:val="20"/>
          <w:szCs w:val="20"/>
          <w:lang w:val="en-US"/>
        </w:rPr>
        <w:t>UNDP-NCE</w:t>
      </w:r>
      <w:r w:rsidRPr="0038162F">
        <w:rPr>
          <w:rFonts w:asciiTheme="minorHAnsi" w:hAnsiTheme="minorHAnsi" w:cstheme="minorHAnsi"/>
          <w:sz w:val="20"/>
          <w:szCs w:val="20"/>
          <w:lang w:val="en-US"/>
        </w:rPr>
        <w:t>;</w:t>
      </w:r>
    </w:p>
    <w:p w14:paraId="376E1126" w14:textId="77777777" w:rsidR="00BD6B31" w:rsidRPr="0038162F" w:rsidRDefault="00BD6B31" w:rsidP="00D318D8">
      <w:pPr>
        <w:pStyle w:val="CharCharChar1"/>
        <w:numPr>
          <w:ilvl w:val="0"/>
          <w:numId w:val="11"/>
        </w:numPr>
        <w:spacing w:after="0" w:line="240" w:lineRule="auto"/>
        <w:ind w:left="814"/>
        <w:rPr>
          <w:szCs w:val="22"/>
          <w:lang w:val="en-US"/>
        </w:rPr>
      </w:pPr>
      <w:r w:rsidRPr="0038162F">
        <w:rPr>
          <w:lang w:val="en-US"/>
        </w:rPr>
        <w:t xml:space="preserve">Ensure coordination between various donor and government-funded projects and </w:t>
      </w:r>
      <w:proofErr w:type="spellStart"/>
      <w:r w:rsidRPr="0038162F">
        <w:rPr>
          <w:lang w:val="en-US"/>
        </w:rPr>
        <w:t>programmes</w:t>
      </w:r>
      <w:proofErr w:type="spellEnd"/>
      <w:r w:rsidRPr="0038162F">
        <w:rPr>
          <w:lang w:val="en-US"/>
        </w:rPr>
        <w:t xml:space="preserve">; </w:t>
      </w:r>
    </w:p>
    <w:p w14:paraId="1494A6E4" w14:textId="77777777" w:rsidR="00BD6B31" w:rsidRPr="0038162F" w:rsidRDefault="00BD6B31" w:rsidP="00D318D8">
      <w:pPr>
        <w:pStyle w:val="CharCharChar1"/>
        <w:numPr>
          <w:ilvl w:val="0"/>
          <w:numId w:val="11"/>
        </w:numPr>
        <w:spacing w:after="0" w:line="240" w:lineRule="auto"/>
        <w:ind w:left="814"/>
        <w:rPr>
          <w:lang w:val="en-US"/>
        </w:rPr>
      </w:pPr>
      <w:r w:rsidRPr="0038162F">
        <w:rPr>
          <w:lang w:val="en-US"/>
        </w:rPr>
        <w:t xml:space="preserve">Ensure coordination with various government agencies and their participation in project activities; </w:t>
      </w:r>
    </w:p>
    <w:p w14:paraId="25D32244" w14:textId="77777777" w:rsidR="00BD6B31" w:rsidRPr="0038162F" w:rsidRDefault="00BD6B31" w:rsidP="00D318D8">
      <w:pPr>
        <w:pStyle w:val="CharCharChar1"/>
        <w:numPr>
          <w:ilvl w:val="0"/>
          <w:numId w:val="11"/>
        </w:numPr>
        <w:spacing w:after="0" w:line="240" w:lineRule="auto"/>
        <w:ind w:left="814"/>
        <w:rPr>
          <w:lang w:val="en-US"/>
        </w:rPr>
      </w:pPr>
      <w:r w:rsidRPr="0038162F">
        <w:rPr>
          <w:lang w:val="en-US"/>
        </w:rPr>
        <w:t xml:space="preserve">Track and monitor co-financing for this project; </w:t>
      </w:r>
    </w:p>
    <w:p w14:paraId="1F974DC1" w14:textId="77777777" w:rsidR="00BD6B31" w:rsidRPr="0038162F" w:rsidRDefault="00BD6B31" w:rsidP="00D318D8">
      <w:pPr>
        <w:pStyle w:val="CharCharChar1"/>
        <w:numPr>
          <w:ilvl w:val="0"/>
          <w:numId w:val="11"/>
        </w:numPr>
        <w:spacing w:after="0" w:line="240" w:lineRule="auto"/>
        <w:ind w:left="814"/>
        <w:rPr>
          <w:lang w:val="en-US"/>
        </w:rPr>
      </w:pPr>
      <w:r w:rsidRPr="0038162F">
        <w:rPr>
          <w:lang w:val="en-US"/>
        </w:rPr>
        <w:t xml:space="preserve">Review the project progress, assess performance, and appraise the Annual Work Plan for the following year; </w:t>
      </w:r>
    </w:p>
    <w:p w14:paraId="0A8E9898" w14:textId="77777777" w:rsidR="00BD6B31" w:rsidRPr="0038162F" w:rsidRDefault="00BD6B31" w:rsidP="00D318D8">
      <w:pPr>
        <w:pStyle w:val="CharCharChar1"/>
        <w:numPr>
          <w:ilvl w:val="0"/>
          <w:numId w:val="11"/>
        </w:numPr>
        <w:spacing w:after="0" w:line="240" w:lineRule="auto"/>
        <w:ind w:left="814"/>
        <w:rPr>
          <w:lang w:val="en-US"/>
        </w:rPr>
      </w:pPr>
      <w:r w:rsidRPr="0038162F">
        <w:rPr>
          <w:lang w:val="en-US"/>
        </w:rPr>
        <w:t xml:space="preserve">Appraise the annual project implementation report, including the quality assessment rating report; </w:t>
      </w:r>
    </w:p>
    <w:p w14:paraId="7C414F24" w14:textId="77777777" w:rsidR="00AF3354" w:rsidRPr="0038162F" w:rsidRDefault="00AF3354" w:rsidP="00D318D8">
      <w:pPr>
        <w:pStyle w:val="CharCharChar1"/>
        <w:numPr>
          <w:ilvl w:val="0"/>
          <w:numId w:val="11"/>
        </w:numPr>
        <w:spacing w:after="0" w:line="240" w:lineRule="auto"/>
        <w:ind w:left="814"/>
        <w:rPr>
          <w:lang w:val="en-US"/>
        </w:rPr>
      </w:pPr>
      <w:r w:rsidRPr="0038162F">
        <w:rPr>
          <w:lang w:val="en-US"/>
        </w:rPr>
        <w:t xml:space="preserve">Ensure commitment of human resources to support project implementation, arbitrating any issues within the project; </w:t>
      </w:r>
    </w:p>
    <w:p w14:paraId="70860459" w14:textId="77777777" w:rsidR="00AF3354" w:rsidRPr="0038162F" w:rsidRDefault="00AF3354" w:rsidP="00D318D8">
      <w:pPr>
        <w:pStyle w:val="ListParagraph"/>
        <w:numPr>
          <w:ilvl w:val="0"/>
          <w:numId w:val="11"/>
        </w:numPr>
        <w:ind w:left="814"/>
        <w:rPr>
          <w:rFonts w:asciiTheme="minorHAnsi" w:eastAsia="Times New Roman" w:hAnsiTheme="minorHAnsi" w:cstheme="minorHAnsi"/>
          <w:color w:val="000000"/>
          <w:sz w:val="20"/>
          <w:szCs w:val="20"/>
          <w:lang w:val="en-US"/>
        </w:rPr>
      </w:pPr>
      <w:r w:rsidRPr="0038162F">
        <w:rPr>
          <w:rFonts w:asciiTheme="minorHAnsi" w:eastAsia="Times New Roman" w:hAnsiTheme="minorHAnsi" w:cstheme="minorHAnsi"/>
          <w:color w:val="000000"/>
          <w:sz w:val="20"/>
          <w:szCs w:val="20"/>
          <w:lang w:val="en-US"/>
        </w:rPr>
        <w:t>Review combined delivery reports prior to certification by the implementing partner;</w:t>
      </w:r>
    </w:p>
    <w:p w14:paraId="6061B64D" w14:textId="77777777" w:rsidR="00AF3354" w:rsidRPr="0038162F" w:rsidRDefault="00AF3354" w:rsidP="00D318D8">
      <w:pPr>
        <w:pStyle w:val="ListParagraph"/>
        <w:numPr>
          <w:ilvl w:val="0"/>
          <w:numId w:val="11"/>
        </w:numPr>
        <w:ind w:left="814"/>
        <w:rPr>
          <w:rFonts w:ascii="Calibri" w:hAnsi="Calibri"/>
          <w:sz w:val="20"/>
          <w:szCs w:val="20"/>
          <w:lang w:val="en-US"/>
        </w:rPr>
      </w:pPr>
      <w:r w:rsidRPr="0038162F">
        <w:rPr>
          <w:rFonts w:ascii="Calibri" w:hAnsi="Calibri" w:cs="Calibri"/>
          <w:sz w:val="20"/>
          <w:szCs w:val="20"/>
          <w:lang w:val="en-US"/>
        </w:rPr>
        <w:t>P</w:t>
      </w:r>
      <w:r w:rsidRPr="0038162F">
        <w:rPr>
          <w:rFonts w:ascii="Calibri" w:hAnsi="Calibri"/>
          <w:sz w:val="20"/>
          <w:szCs w:val="20"/>
          <w:lang w:val="en-US"/>
        </w:rPr>
        <w:t>rovide direction and recommendations to ensure that the agreed deliverables are produced satisfactorily according to plans;</w:t>
      </w:r>
    </w:p>
    <w:p w14:paraId="1F9B9E70" w14:textId="77777777" w:rsidR="00AF3354" w:rsidRPr="0038162F" w:rsidRDefault="00AF3354" w:rsidP="00D318D8">
      <w:pPr>
        <w:pStyle w:val="ListParagraph"/>
        <w:numPr>
          <w:ilvl w:val="0"/>
          <w:numId w:val="11"/>
        </w:numPr>
        <w:ind w:left="814"/>
        <w:rPr>
          <w:rFonts w:ascii="Calibri" w:hAnsi="Calibri"/>
          <w:sz w:val="20"/>
          <w:szCs w:val="20"/>
          <w:lang w:val="en-US"/>
        </w:rPr>
      </w:pPr>
      <w:r w:rsidRPr="0038162F">
        <w:rPr>
          <w:rFonts w:ascii="Calibri" w:hAnsi="Calibri"/>
          <w:sz w:val="20"/>
          <w:szCs w:val="20"/>
          <w:lang w:val="en-US"/>
        </w:rPr>
        <w:t>Address project-level grievances;</w:t>
      </w:r>
    </w:p>
    <w:p w14:paraId="3019E8D5" w14:textId="77777777" w:rsidR="00AF3354" w:rsidRPr="008854AA" w:rsidRDefault="00AF3354" w:rsidP="00D318D8">
      <w:pPr>
        <w:pStyle w:val="ListParagraph"/>
        <w:numPr>
          <w:ilvl w:val="0"/>
          <w:numId w:val="11"/>
        </w:numPr>
        <w:ind w:left="814"/>
        <w:rPr>
          <w:rFonts w:ascii="Calibri" w:hAnsi="Calibri" w:cs="Calibri"/>
          <w:sz w:val="20"/>
          <w:szCs w:val="20"/>
          <w:lang w:val="en-US"/>
        </w:rPr>
      </w:pPr>
      <w:r w:rsidRPr="0038162F">
        <w:rPr>
          <w:rFonts w:ascii="Calibri" w:hAnsi="Calibri" w:cs="Calibri"/>
          <w:sz w:val="20"/>
          <w:szCs w:val="20"/>
          <w:lang w:val="en-US"/>
        </w:rPr>
        <w:t xml:space="preserve">Approve the project Inception Report, Mid-term Review and Terminal Evaluation reports and </w:t>
      </w:r>
      <w:r w:rsidRPr="00654913">
        <w:rPr>
          <w:rFonts w:ascii="Calibri" w:hAnsi="Calibri" w:cs="Calibri"/>
          <w:sz w:val="20"/>
          <w:szCs w:val="20"/>
          <w:lang w:val="en-US"/>
        </w:rPr>
        <w:t>corresponding management responses;</w:t>
      </w:r>
    </w:p>
    <w:p w14:paraId="53894207" w14:textId="77777777" w:rsidR="003E6EC2" w:rsidRPr="001E6B9E" w:rsidRDefault="00AF3354" w:rsidP="00D318D8">
      <w:pPr>
        <w:numPr>
          <w:ilvl w:val="0"/>
          <w:numId w:val="11"/>
        </w:numPr>
        <w:ind w:left="814"/>
        <w:rPr>
          <w:rFonts w:ascii="Calibri" w:hAnsi="Calibri" w:cs="Calibri"/>
          <w:sz w:val="20"/>
          <w:szCs w:val="20"/>
        </w:rPr>
      </w:pPr>
      <w:r w:rsidRPr="001E6B9E">
        <w:rPr>
          <w:rFonts w:ascii="Calibri" w:hAnsi="Calibri" w:cs="Calibri"/>
          <w:sz w:val="20"/>
          <w:szCs w:val="20"/>
        </w:rPr>
        <w:t>Review the final project report package during an end-of-project review meeting to discuss lesson learned and opportunities for scaling up</w:t>
      </w:r>
      <w:r w:rsidR="003E6EC2" w:rsidRPr="001E6B9E">
        <w:rPr>
          <w:rFonts w:ascii="Calibri" w:hAnsi="Calibri" w:cs="Calibri"/>
          <w:sz w:val="20"/>
          <w:szCs w:val="20"/>
        </w:rPr>
        <w:t>;</w:t>
      </w:r>
    </w:p>
    <w:p w14:paraId="2719C1B5" w14:textId="5997577D" w:rsidR="00D318D8" w:rsidRPr="001E6B9E" w:rsidRDefault="003E6EC2">
      <w:pPr>
        <w:numPr>
          <w:ilvl w:val="0"/>
          <w:numId w:val="11"/>
        </w:numPr>
        <w:ind w:left="814"/>
        <w:rPr>
          <w:rFonts w:ascii="Calibri" w:hAnsi="Calibri" w:cs="Calibri"/>
          <w:sz w:val="20"/>
          <w:szCs w:val="20"/>
        </w:rPr>
      </w:pPr>
      <w:r w:rsidRPr="001E6B9E">
        <w:rPr>
          <w:rFonts w:ascii="Calibri" w:hAnsi="Calibri" w:cs="Calibri"/>
          <w:sz w:val="20"/>
          <w:szCs w:val="20"/>
        </w:rPr>
        <w:t>Ensure highest levels of transparency and take all measures to avoid any real or perceived conflicts of interest</w:t>
      </w:r>
      <w:r w:rsidR="00AF3354" w:rsidRPr="001E6B9E">
        <w:rPr>
          <w:rFonts w:ascii="Calibri" w:hAnsi="Calibri" w:cs="Calibri"/>
          <w:sz w:val="20"/>
          <w:szCs w:val="20"/>
        </w:rPr>
        <w:t>.</w:t>
      </w:r>
    </w:p>
    <w:p w14:paraId="1938863A" w14:textId="059EE9E8" w:rsidR="00FD656C" w:rsidRDefault="00FD656C">
      <w:pPr>
        <w:rPr>
          <w:rFonts w:cs="Calibri"/>
          <w:szCs w:val="20"/>
        </w:rPr>
      </w:pPr>
      <w:r>
        <w:rPr>
          <w:rFonts w:cs="Calibri"/>
          <w:szCs w:val="20"/>
        </w:rPr>
        <w:br w:type="page"/>
      </w:r>
    </w:p>
    <w:p w14:paraId="28821E3D" w14:textId="7B5B0CBF" w:rsidR="00D318D8" w:rsidRPr="0038162F" w:rsidRDefault="00D318D8" w:rsidP="00D318D8">
      <w:pPr>
        <w:ind w:left="454"/>
        <w:rPr>
          <w:rFonts w:asciiTheme="minorHAnsi" w:hAnsiTheme="minorHAnsi" w:cstheme="minorHAnsi"/>
          <w:szCs w:val="20"/>
        </w:rPr>
      </w:pPr>
      <w:r w:rsidRPr="0038162F">
        <w:rPr>
          <w:rFonts w:asciiTheme="minorHAnsi" w:hAnsiTheme="minorHAnsi" w:cstheme="minorHAnsi"/>
          <w:szCs w:val="20"/>
        </w:rPr>
        <w:lastRenderedPageBreak/>
        <w:t>The TAILEV organization structure is illustrated on Figure 2.</w:t>
      </w:r>
    </w:p>
    <w:p w14:paraId="605D95FE" w14:textId="77777777" w:rsidR="005A6193" w:rsidRPr="0038162F" w:rsidRDefault="005A6193" w:rsidP="00D318D8">
      <w:pPr>
        <w:ind w:left="454"/>
        <w:rPr>
          <w:rFonts w:asciiTheme="minorHAnsi" w:hAnsiTheme="minorHAnsi" w:cstheme="minorHAnsi"/>
          <w:szCs w:val="20"/>
        </w:rPr>
      </w:pPr>
    </w:p>
    <w:p w14:paraId="1A673CE3" w14:textId="66157DFC" w:rsidR="00D318D8" w:rsidRPr="0038162F" w:rsidRDefault="00D318D8" w:rsidP="00D318D8">
      <w:pPr>
        <w:rPr>
          <w:rFonts w:cs="Calibri"/>
          <w:szCs w:val="20"/>
        </w:rPr>
      </w:pPr>
    </w:p>
    <w:p w14:paraId="4C9214F9" w14:textId="77777777" w:rsidR="00D318D8" w:rsidRPr="0038162F" w:rsidRDefault="00D318D8" w:rsidP="00D318D8">
      <w:pPr>
        <w:jc w:val="center"/>
        <w:rPr>
          <w:rFonts w:cs="Arial"/>
          <w:noProof/>
          <w:szCs w:val="20"/>
          <w:lang w:eastAsia="zh-CN"/>
        </w:rPr>
      </w:pPr>
      <w:r w:rsidRPr="0038162F">
        <w:rPr>
          <w:rFonts w:cs="Arial"/>
          <w:b/>
          <w:noProof/>
          <w:szCs w:val="20"/>
          <w:lang w:eastAsia="zh-CN"/>
        </w:rPr>
        <w:t>Figure 2: TAILEV Project organisation structure</w:t>
      </w:r>
    </w:p>
    <w:p w14:paraId="23A46415" w14:textId="4550ED08" w:rsidR="00D318D8" w:rsidRPr="0038162F" w:rsidRDefault="00D318D8" w:rsidP="00D318D8">
      <w:pPr>
        <w:rPr>
          <w:rFonts w:cs="Calibri"/>
          <w:szCs w:val="20"/>
        </w:rPr>
      </w:pPr>
      <w:r w:rsidRPr="0038162F">
        <w:rPr>
          <w:rFonts w:cs="Arial"/>
          <w:i/>
          <w:noProof/>
          <w:lang w:eastAsia="zh-CN"/>
        </w:rPr>
        <mc:AlternateContent>
          <mc:Choice Requires="wpc">
            <w:drawing>
              <wp:inline distT="0" distB="0" distL="0" distR="0" wp14:anchorId="4CA21616" wp14:editId="7CAC2D6F">
                <wp:extent cx="6015038" cy="3962400"/>
                <wp:effectExtent l="0" t="0" r="0" b="0"/>
                <wp:docPr id="648068353"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4840752" name="Rectangle 342"/>
                        <wps:cNvSpPr>
                          <a:spLocks noChangeArrowheads="1"/>
                        </wps:cNvSpPr>
                        <wps:spPr bwMode="auto">
                          <a:xfrm>
                            <a:off x="2203743" y="1598699"/>
                            <a:ext cx="1371600" cy="5423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B9B16DF" w14:textId="77777777" w:rsidR="00FD656C" w:rsidRDefault="00FD656C" w:rsidP="00D318D8">
                              <w:pPr>
                                <w:jc w:val="center"/>
                                <w:rPr>
                                  <w:b/>
                                  <w:sz w:val="18"/>
                                  <w:szCs w:val="18"/>
                                </w:rPr>
                              </w:pPr>
                              <w:r>
                                <w:rPr>
                                  <w:b/>
                                  <w:sz w:val="18"/>
                                  <w:szCs w:val="18"/>
                                </w:rPr>
                                <w:t>Implementing Partner</w:t>
                              </w:r>
                            </w:p>
                            <w:p w14:paraId="57C9166B" w14:textId="77777777" w:rsidR="00FD656C" w:rsidRPr="00A27858" w:rsidRDefault="00FD656C" w:rsidP="00D318D8">
                              <w:pPr>
                                <w:jc w:val="center"/>
                                <w:rPr>
                                  <w:szCs w:val="20"/>
                                </w:rPr>
                              </w:pPr>
                              <w:r w:rsidRPr="00AC539B">
                                <w:rPr>
                                  <w:bCs/>
                                  <w:sz w:val="18"/>
                                  <w:szCs w:val="18"/>
                                </w:rPr>
                                <w:t>Ministry of Transport</w:t>
                              </w:r>
                              <w:r>
                                <w:rPr>
                                  <w:bCs/>
                                  <w:sz w:val="18"/>
                                  <w:szCs w:val="18"/>
                                </w:rPr>
                                <w:t xml:space="preserve"> </w:t>
                              </w:r>
                            </w:p>
                          </w:txbxContent>
                        </wps:txbx>
                        <wps:bodyPr rot="0" vert="horz" wrap="square" lIns="91440" tIns="45720" rIns="91440" bIns="45720" anchor="t" anchorCtr="0" upright="1">
                          <a:noAutofit/>
                        </wps:bodyPr>
                      </wps:wsp>
                      <wps:wsp>
                        <wps:cNvPr id="304840753" name="Rectangle 343"/>
                        <wps:cNvSpPr>
                          <a:spLocks noChangeArrowheads="1"/>
                        </wps:cNvSpPr>
                        <wps:spPr bwMode="auto">
                          <a:xfrm>
                            <a:off x="603543" y="493199"/>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586DE38E" w14:textId="77777777" w:rsidR="00FD656C" w:rsidRDefault="00FD656C" w:rsidP="00D318D8">
                              <w:pPr>
                                <w:jc w:val="center"/>
                                <w:rPr>
                                  <w:b/>
                                </w:rPr>
                              </w:pPr>
                              <w:r>
                                <w:rPr>
                                  <w:b/>
                                </w:rPr>
                                <w:t>Project Board/Steering Committee</w:t>
                              </w:r>
                            </w:p>
                          </w:txbxContent>
                        </wps:txbx>
                        <wps:bodyPr rot="0" vert="horz" wrap="square" lIns="91440" tIns="45720" rIns="91440" bIns="45720" anchor="t" anchorCtr="0" upright="1">
                          <a:noAutofit/>
                        </wps:bodyPr>
                      </wps:wsp>
                      <wps:wsp>
                        <wps:cNvPr id="304840754" name="Rectangle 345"/>
                        <wps:cNvSpPr>
                          <a:spLocks noChangeArrowheads="1"/>
                        </wps:cNvSpPr>
                        <wps:spPr bwMode="auto">
                          <a:xfrm>
                            <a:off x="1975142" y="721799"/>
                            <a:ext cx="1838326"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ABFB2E1" w14:textId="77777777" w:rsidR="00FD656C" w:rsidRDefault="00FD656C" w:rsidP="00D318D8">
                              <w:pPr>
                                <w:jc w:val="center"/>
                                <w:rPr>
                                  <w:b/>
                                  <w:sz w:val="18"/>
                                  <w:szCs w:val="18"/>
                                </w:rPr>
                              </w:pPr>
                              <w:r>
                                <w:rPr>
                                  <w:b/>
                                  <w:sz w:val="18"/>
                                  <w:szCs w:val="18"/>
                                </w:rPr>
                                <w:t>Project Executive</w:t>
                              </w:r>
                            </w:p>
                            <w:p w14:paraId="773E119D" w14:textId="77777777" w:rsidR="00FD656C" w:rsidRPr="000B4941" w:rsidRDefault="00FD656C" w:rsidP="00D318D8">
                              <w:pPr>
                                <w:jc w:val="center"/>
                                <w:rPr>
                                  <w:bCs/>
                                  <w:sz w:val="18"/>
                                  <w:szCs w:val="18"/>
                                </w:rPr>
                              </w:pPr>
                              <w:r w:rsidRPr="000B4941">
                                <w:rPr>
                                  <w:bCs/>
                                  <w:sz w:val="18"/>
                                  <w:szCs w:val="18"/>
                                </w:rPr>
                                <w:t>Ministry of Transport</w:t>
                              </w:r>
                            </w:p>
                            <w:p w14:paraId="2336B6DD" w14:textId="77777777" w:rsidR="00FD656C" w:rsidRPr="00EB563F" w:rsidRDefault="00FD656C" w:rsidP="00D318D8">
                              <w:pPr>
                                <w:jc w:val="center"/>
                                <w:rPr>
                                  <w:b/>
                                  <w:szCs w:val="20"/>
                                </w:rPr>
                              </w:pPr>
                            </w:p>
                          </w:txbxContent>
                        </wps:txbx>
                        <wps:bodyPr rot="0" vert="horz" wrap="square" lIns="91440" tIns="45720" rIns="91440" bIns="45720" anchor="t" anchorCtr="0" upright="1">
                          <a:noAutofit/>
                        </wps:bodyPr>
                      </wps:wsp>
                      <wps:wsp>
                        <wps:cNvPr id="304840755" name="Rectangle 346"/>
                        <wps:cNvSpPr>
                          <a:spLocks noChangeArrowheads="1"/>
                        </wps:cNvSpPr>
                        <wps:spPr bwMode="auto">
                          <a:xfrm>
                            <a:off x="3737267" y="721799"/>
                            <a:ext cx="2038351" cy="100965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511F576" w14:textId="77777777" w:rsidR="00FD656C" w:rsidRDefault="00FD656C" w:rsidP="00D318D8">
                              <w:pPr>
                                <w:jc w:val="center"/>
                                <w:rPr>
                                  <w:b/>
                                  <w:bCs/>
                                  <w:sz w:val="18"/>
                                  <w:szCs w:val="18"/>
                                </w:rPr>
                              </w:pPr>
                              <w:r>
                                <w:rPr>
                                  <w:b/>
                                  <w:bCs/>
                                  <w:sz w:val="18"/>
                                  <w:szCs w:val="18"/>
                                </w:rPr>
                                <w:t>Beneficiary Representatives</w:t>
                              </w:r>
                            </w:p>
                            <w:p w14:paraId="1D0253AF" w14:textId="77777777" w:rsidR="00FD656C" w:rsidRPr="007C0A4B" w:rsidRDefault="00FD656C" w:rsidP="00D318D8">
                              <w:pPr>
                                <w:jc w:val="center"/>
                                <w:rPr>
                                  <w:sz w:val="18"/>
                                  <w:szCs w:val="18"/>
                                </w:rPr>
                              </w:pPr>
                              <w:r>
                                <w:rPr>
                                  <w:sz w:val="18"/>
                                  <w:szCs w:val="18"/>
                                </w:rPr>
                                <w:t>Public Council of TCM,</w:t>
                              </w:r>
                              <w:r w:rsidRPr="00540200">
                                <w:rPr>
                                  <w:sz w:val="18"/>
                                  <w:szCs w:val="18"/>
                                </w:rPr>
                                <w:t xml:space="preserve"> </w:t>
                              </w:r>
                              <w:r w:rsidRPr="007C0A4B">
                                <w:rPr>
                                  <w:sz w:val="18"/>
                                  <w:szCs w:val="18"/>
                                </w:rPr>
                                <w:t>Namangan City Municipality</w:t>
                              </w:r>
                              <w:r>
                                <w:rPr>
                                  <w:sz w:val="18"/>
                                  <w:szCs w:val="18"/>
                                </w:rPr>
                                <w:t>,</w:t>
                              </w:r>
                              <w:r w:rsidRPr="00540200">
                                <w:rPr>
                                  <w:rFonts w:asciiTheme="minorHAnsi" w:hAnsiTheme="minorHAnsi" w:cstheme="minorHAnsi"/>
                                  <w:szCs w:val="20"/>
                                </w:rPr>
                                <w:t xml:space="preserve"> </w:t>
                              </w:r>
                              <w:r w:rsidRPr="00540200">
                                <w:rPr>
                                  <w:sz w:val="18"/>
                                  <w:szCs w:val="18"/>
                                </w:rPr>
                                <w:t>Samarkand City Municipality</w:t>
                              </w:r>
                              <w:r>
                                <w:rPr>
                                  <w:sz w:val="18"/>
                                  <w:szCs w:val="18"/>
                                </w:rPr>
                                <w:t xml:space="preserve">, </w:t>
                              </w:r>
                              <w:r w:rsidRPr="00F96E65">
                                <w:rPr>
                                  <w:sz w:val="18"/>
                                  <w:szCs w:val="18"/>
                                </w:rPr>
                                <w:t>Consumer Rights Protection Agency under the Antimonopoly Committee</w:t>
                              </w:r>
                            </w:p>
                          </w:txbxContent>
                        </wps:txbx>
                        <wps:bodyPr rot="0" vert="horz" wrap="square" lIns="91440" tIns="45720" rIns="91440" bIns="45720" anchor="t" anchorCtr="0" upright="1">
                          <a:noAutofit/>
                        </wps:bodyPr>
                      </wps:wsp>
                      <wps:wsp>
                        <wps:cNvPr id="304840756" name="AutoShape 347"/>
                        <wps:cNvCnPr>
                          <a:cxnSpLocks noChangeShapeType="1"/>
                        </wps:cNvCnPr>
                        <wps:spPr bwMode="auto">
                          <a:xfrm flipH="1">
                            <a:off x="2889543" y="1293299"/>
                            <a:ext cx="4762" cy="305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840757" name="Rectangle 348"/>
                        <wps:cNvSpPr>
                          <a:spLocks noChangeArrowheads="1"/>
                        </wps:cNvSpPr>
                        <wps:spPr bwMode="auto">
                          <a:xfrm>
                            <a:off x="35999" y="1511641"/>
                            <a:ext cx="2032781" cy="100554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D5133AB" w14:textId="7ACFB088" w:rsidR="00FD656C" w:rsidRDefault="00FD656C" w:rsidP="00D318D8">
                              <w:pPr>
                                <w:jc w:val="center"/>
                                <w:rPr>
                                  <w:b/>
                                  <w:sz w:val="18"/>
                                  <w:szCs w:val="18"/>
                                </w:rPr>
                              </w:pPr>
                              <w:r>
                                <w:rPr>
                                  <w:b/>
                                  <w:sz w:val="18"/>
                                  <w:szCs w:val="18"/>
                                </w:rPr>
                                <w:t>Project Assurance</w:t>
                              </w:r>
                            </w:p>
                            <w:p w14:paraId="5D55D7B3" w14:textId="77777777" w:rsidR="00FD656C" w:rsidRDefault="00FD656C" w:rsidP="00104B75">
                              <w:pPr>
                                <w:jc w:val="center"/>
                                <w:rPr>
                                  <w:b/>
                                  <w:bCs/>
                                  <w:i/>
                                  <w:sz w:val="18"/>
                                  <w:szCs w:val="18"/>
                                </w:rPr>
                              </w:pPr>
                              <w:r>
                                <w:rPr>
                                  <w:b/>
                                  <w:bCs/>
                                  <w:i/>
                                  <w:sz w:val="18"/>
                                  <w:szCs w:val="18"/>
                                </w:rPr>
                                <w:t>UNDP</w:t>
                              </w:r>
                            </w:p>
                            <w:p w14:paraId="151071F2" w14:textId="501F56E8" w:rsidR="00FD656C" w:rsidRPr="00104B75" w:rsidRDefault="00FD656C" w:rsidP="00104B75">
                              <w:pPr>
                                <w:jc w:val="center"/>
                                <w:rPr>
                                  <w:rFonts w:cs="Calibri"/>
                                  <w:sz w:val="16"/>
                                  <w:szCs w:val="16"/>
                                </w:rPr>
                              </w:pPr>
                              <w:r w:rsidRPr="00104B75">
                                <w:rPr>
                                  <w:rFonts w:cs="Calibri"/>
                                  <w:sz w:val="16"/>
                                  <w:szCs w:val="16"/>
                                </w:rPr>
                                <w:t>Head of Climate Change Unit at UNDP Uzbekistan,</w:t>
                              </w:r>
                            </w:p>
                            <w:p w14:paraId="32EFFD6C" w14:textId="2B4C5092" w:rsidR="00FD656C" w:rsidRPr="00104B75" w:rsidRDefault="00FD656C" w:rsidP="00D318D8">
                              <w:pPr>
                                <w:pStyle w:val="BodyText3"/>
                                <w:jc w:val="center"/>
                                <w:rPr>
                                  <w:rFonts w:cs="Calibri"/>
                                  <w:sz w:val="16"/>
                                  <w:szCs w:val="16"/>
                                </w:rPr>
                              </w:pPr>
                              <w:r w:rsidRPr="00104B75">
                                <w:rPr>
                                  <w:rFonts w:cs="Calibri"/>
                                  <w:sz w:val="16"/>
                                  <w:szCs w:val="16"/>
                                </w:rPr>
                                <w:t>RTA at UNDP Istanbul Regional Hub</w:t>
                              </w:r>
                            </w:p>
                            <w:p w14:paraId="29BBB8BF" w14:textId="0764888D" w:rsidR="00FD656C" w:rsidRPr="00104B75" w:rsidRDefault="00FD656C" w:rsidP="00D318D8">
                              <w:pPr>
                                <w:pStyle w:val="BodyText3"/>
                                <w:jc w:val="center"/>
                                <w:rPr>
                                  <w:rFonts w:cs="Calibri"/>
                                  <w:sz w:val="16"/>
                                  <w:szCs w:val="16"/>
                                </w:rPr>
                              </w:pPr>
                              <w:r w:rsidRPr="00104B75">
                                <w:rPr>
                                  <w:rFonts w:cs="Calibri"/>
                                  <w:sz w:val="16"/>
                                  <w:szCs w:val="16"/>
                                </w:rPr>
                                <w:t xml:space="preserve">PTA </w:t>
                              </w:r>
                              <w:r>
                                <w:rPr>
                                  <w:rFonts w:cs="Calibri"/>
                                  <w:sz w:val="16"/>
                                  <w:szCs w:val="16"/>
                                </w:rPr>
                                <w:t>at UNDP-NCE, HQ</w:t>
                              </w:r>
                            </w:p>
                          </w:txbxContent>
                        </wps:txbx>
                        <wps:bodyPr rot="0" vert="horz" wrap="square" lIns="91440" tIns="45720" rIns="91440" bIns="45720" anchor="t" anchorCtr="0" upright="1">
                          <a:noAutofit/>
                        </wps:bodyPr>
                      </wps:wsp>
                      <wps:wsp>
                        <wps:cNvPr id="304840758" name="Rectangle 349"/>
                        <wps:cNvSpPr>
                          <a:spLocks noChangeArrowheads="1"/>
                        </wps:cNvSpPr>
                        <wps:spPr bwMode="auto">
                          <a:xfrm>
                            <a:off x="3918243" y="1819232"/>
                            <a:ext cx="1371600"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3BD9EE07" w14:textId="77777777" w:rsidR="00FD656C" w:rsidRDefault="00FD656C" w:rsidP="00D318D8">
                              <w:pPr>
                                <w:jc w:val="center"/>
                                <w:rPr>
                                  <w:b/>
                                  <w:sz w:val="18"/>
                                  <w:szCs w:val="18"/>
                                </w:rPr>
                              </w:pPr>
                              <w:r>
                                <w:rPr>
                                  <w:b/>
                                  <w:sz w:val="18"/>
                                  <w:szCs w:val="18"/>
                                </w:rPr>
                                <w:t>Project Support</w:t>
                              </w:r>
                            </w:p>
                            <w:p w14:paraId="328D5B8F" w14:textId="77777777" w:rsidR="00FD656C" w:rsidRDefault="00FD656C" w:rsidP="00D318D8">
                              <w:pPr>
                                <w:jc w:val="center"/>
                                <w:rPr>
                                  <w:b/>
                                  <w:sz w:val="18"/>
                                  <w:szCs w:val="18"/>
                                </w:rPr>
                              </w:pPr>
                              <w:r>
                                <w:rPr>
                                  <w:b/>
                                  <w:sz w:val="18"/>
                                  <w:szCs w:val="18"/>
                                </w:rPr>
                                <w:t>Project Management Unit (PMU)</w:t>
                              </w:r>
                            </w:p>
                            <w:p w14:paraId="73FE4EB1" w14:textId="77777777" w:rsidR="00FD656C" w:rsidRDefault="00FD656C" w:rsidP="00D318D8">
                              <w:pPr>
                                <w:spacing w:before="120"/>
                                <w:jc w:val="center"/>
                                <w:rPr>
                                  <w:sz w:val="18"/>
                                  <w:szCs w:val="18"/>
                                </w:rPr>
                              </w:pPr>
                            </w:p>
                          </w:txbxContent>
                        </wps:txbx>
                        <wps:bodyPr rot="0" vert="horz" wrap="square" lIns="91440" tIns="45720" rIns="91440" bIns="45720" anchor="t" anchorCtr="0" upright="1">
                          <a:noAutofit/>
                        </wps:bodyPr>
                      </wps:wsp>
                      <wps:wsp>
                        <wps:cNvPr id="304840759" name="AutoShape 350"/>
                        <wps:cNvCnPr>
                          <a:cxnSpLocks noChangeShapeType="1"/>
                        </wps:cNvCnPr>
                        <wps:spPr bwMode="auto">
                          <a:xfrm flipV="1">
                            <a:off x="3575343" y="2092833"/>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840760" name="AutoShape 351"/>
                        <wps:cNvSpPr>
                          <a:spLocks noChangeArrowheads="1"/>
                        </wps:cNvSpPr>
                        <wps:spPr bwMode="auto">
                          <a:xfrm>
                            <a:off x="489243" y="35999"/>
                            <a:ext cx="4914900" cy="342900"/>
                          </a:xfrm>
                          <a:prstGeom prst="roundRect">
                            <a:avLst>
                              <a:gd name="adj" fmla="val 16667"/>
                            </a:avLst>
                          </a:prstGeom>
                          <a:solidFill>
                            <a:srgbClr val="99CCFF"/>
                          </a:solidFill>
                          <a:ln w="9525">
                            <a:solidFill>
                              <a:srgbClr val="000000"/>
                            </a:solidFill>
                            <a:round/>
                            <a:headEnd/>
                            <a:tailEnd/>
                          </a:ln>
                        </wps:spPr>
                        <wps:txbx>
                          <w:txbxContent>
                            <w:p w14:paraId="7E1DE305" w14:textId="77777777" w:rsidR="00FD656C" w:rsidRPr="001D0B24" w:rsidRDefault="00FD656C" w:rsidP="00D318D8">
                              <w:pPr>
                                <w:jc w:val="center"/>
                                <w:rPr>
                                  <w:b/>
                                </w:rPr>
                              </w:pPr>
                              <w:r w:rsidRPr="001D0B24">
                                <w:rPr>
                                  <w:b/>
                                </w:rPr>
                                <w:t>Project Organisation Structure</w:t>
                              </w:r>
                            </w:p>
                          </w:txbxContent>
                        </wps:txbx>
                        <wps:bodyPr rot="0" vert="horz" wrap="square" lIns="91440" tIns="45720" rIns="91440" bIns="45720" anchor="t" anchorCtr="0" upright="1">
                          <a:noAutofit/>
                        </wps:bodyPr>
                      </wps:wsp>
                      <wps:wsp>
                        <wps:cNvPr id="304840761" name="Rectangle 352"/>
                        <wps:cNvSpPr>
                          <a:spLocks noChangeArrowheads="1"/>
                        </wps:cNvSpPr>
                        <wps:spPr bwMode="auto">
                          <a:xfrm>
                            <a:off x="422568" y="2653556"/>
                            <a:ext cx="1676400" cy="83222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B9B276F" w14:textId="77777777" w:rsidR="00FD656C" w:rsidRDefault="00FD656C" w:rsidP="00D318D8">
                              <w:pPr>
                                <w:jc w:val="center"/>
                                <w:rPr>
                                  <w:b/>
                                  <w:sz w:val="18"/>
                                  <w:szCs w:val="18"/>
                                </w:rPr>
                              </w:pPr>
                              <w:r>
                                <w:rPr>
                                  <w:b/>
                                  <w:sz w:val="18"/>
                                  <w:szCs w:val="18"/>
                                </w:rPr>
                                <w:t>Responsible Party A</w:t>
                              </w:r>
                            </w:p>
                            <w:p w14:paraId="6A44A776" w14:textId="77777777" w:rsidR="00FD656C" w:rsidRDefault="00FD656C" w:rsidP="00D318D8">
                              <w:pPr>
                                <w:jc w:val="center"/>
                                <w:rPr>
                                  <w:sz w:val="18"/>
                                  <w:szCs w:val="18"/>
                                </w:rPr>
                              </w:pPr>
                              <w:r w:rsidRPr="00AC539B">
                                <w:rPr>
                                  <w:sz w:val="18"/>
                                  <w:szCs w:val="18"/>
                                </w:rPr>
                                <w:t>JSC “Toshshakhartranskhizmat”</w:t>
                              </w:r>
                            </w:p>
                            <w:p w14:paraId="66D94769" w14:textId="77777777" w:rsidR="00FD656C" w:rsidRPr="00AC539B" w:rsidRDefault="00FD656C" w:rsidP="00D318D8">
                              <w:pPr>
                                <w:jc w:val="center"/>
                                <w:rPr>
                                  <w:sz w:val="18"/>
                                  <w:szCs w:val="18"/>
                                </w:rPr>
                              </w:pPr>
                              <w:r>
                                <w:rPr>
                                  <w:sz w:val="18"/>
                                  <w:szCs w:val="18"/>
                                </w:rPr>
                                <w:t>(Selected activities, mainly under Outcome 2)</w:t>
                              </w:r>
                            </w:p>
                            <w:p w14:paraId="3895766A" w14:textId="77777777" w:rsidR="00FD656C" w:rsidRDefault="00FD656C" w:rsidP="00D318D8">
                              <w:pPr>
                                <w:jc w:val="center"/>
                                <w:rPr>
                                  <w:sz w:val="18"/>
                                  <w:szCs w:val="18"/>
                                </w:rPr>
                              </w:pPr>
                            </w:p>
                          </w:txbxContent>
                        </wps:txbx>
                        <wps:bodyPr rot="0" vert="horz" wrap="square" lIns="91440" tIns="45720" rIns="91440" bIns="45720" anchor="t" anchorCtr="0" upright="1">
                          <a:noAutofit/>
                        </wps:bodyPr>
                      </wps:wsp>
                      <wps:wsp>
                        <wps:cNvPr id="304840762" name="Rectangle 353"/>
                        <wps:cNvSpPr>
                          <a:spLocks noChangeArrowheads="1"/>
                        </wps:cNvSpPr>
                        <wps:spPr bwMode="auto">
                          <a:xfrm>
                            <a:off x="3803943" y="2664422"/>
                            <a:ext cx="1485900" cy="74494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8EC903B" w14:textId="6ABA5375" w:rsidR="00FD656C" w:rsidRDefault="00FD656C" w:rsidP="00D318D8">
                              <w:pPr>
                                <w:jc w:val="center"/>
                                <w:rPr>
                                  <w:b/>
                                  <w:sz w:val="18"/>
                                  <w:szCs w:val="18"/>
                                </w:rPr>
                              </w:pPr>
                              <w:r>
                                <w:rPr>
                                  <w:b/>
                                  <w:sz w:val="18"/>
                                  <w:szCs w:val="18"/>
                                </w:rPr>
                                <w:t>Other Responsible Parties</w:t>
                              </w:r>
                            </w:p>
                            <w:p w14:paraId="06660B77" w14:textId="77777777" w:rsidR="00FD656C" w:rsidRPr="008C6727" w:rsidRDefault="00FD656C" w:rsidP="00D318D8">
                              <w:pPr>
                                <w:jc w:val="center"/>
                                <w:rPr>
                                  <w:bCs/>
                                  <w:sz w:val="18"/>
                                  <w:szCs w:val="18"/>
                                </w:rPr>
                              </w:pPr>
                              <w:r w:rsidRPr="008C6727">
                                <w:rPr>
                                  <w:bCs/>
                                  <w:sz w:val="18"/>
                                  <w:szCs w:val="18"/>
                                </w:rPr>
                                <w:t xml:space="preserve">To be selected during implementation </w:t>
                              </w:r>
                              <w:r>
                                <w:rPr>
                                  <w:bCs/>
                                  <w:sz w:val="18"/>
                                  <w:szCs w:val="18"/>
                                </w:rPr>
                                <w:t>in case</w:t>
                              </w:r>
                              <w:r w:rsidRPr="008C6727">
                                <w:rPr>
                                  <w:bCs/>
                                  <w:sz w:val="18"/>
                                  <w:szCs w:val="18"/>
                                </w:rPr>
                                <w:t xml:space="preserve"> needed</w:t>
                              </w:r>
                            </w:p>
                            <w:p w14:paraId="13D29A84" w14:textId="77777777" w:rsidR="00FD656C" w:rsidRPr="00EB563F" w:rsidRDefault="00FD656C" w:rsidP="00D318D8">
                              <w:pPr>
                                <w:jc w:val="center"/>
                                <w:rPr>
                                  <w:szCs w:val="20"/>
                                </w:rPr>
                              </w:pPr>
                            </w:p>
                          </w:txbxContent>
                        </wps:txbx>
                        <wps:bodyPr rot="0" vert="horz" wrap="square" lIns="91440" tIns="45720" rIns="91440" bIns="45720" anchor="t" anchorCtr="0" upright="1">
                          <a:noAutofit/>
                        </wps:bodyPr>
                      </wps:wsp>
                      <wps:wsp>
                        <wps:cNvPr id="304840763" name="AutoShape 354"/>
                        <wps:cNvCnPr>
                          <a:cxnSpLocks noChangeShapeType="1"/>
                        </wps:cNvCnPr>
                        <wps:spPr bwMode="auto">
                          <a:xfrm rot="5400000">
                            <a:off x="1946543" y="1721899"/>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04840764" name="AutoShape 355"/>
                        <wps:cNvCnPr>
                          <a:cxnSpLocks noChangeShapeType="1"/>
                        </wps:cNvCnPr>
                        <wps:spPr bwMode="auto">
                          <a:xfrm rot="16200000" flipH="1">
                            <a:off x="3603943" y="1721799"/>
                            <a:ext cx="228600" cy="16573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04840765" name="AutoShape 357"/>
                        <wps:cNvCnPr>
                          <a:cxnSpLocks noChangeShapeType="1"/>
                        </wps:cNvCnPr>
                        <wps:spPr bwMode="auto">
                          <a:xfrm>
                            <a:off x="2889543" y="2140999"/>
                            <a:ext cx="0" cy="409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840766" name="Straight Connector 304840766"/>
                        <wps:cNvCnPr/>
                        <wps:spPr>
                          <a:xfrm flipH="1">
                            <a:off x="1053709" y="1420935"/>
                            <a:ext cx="1847903" cy="0"/>
                          </a:xfrm>
                          <a:prstGeom prst="line">
                            <a:avLst/>
                          </a:prstGeom>
                          <a:noFill/>
                          <a:ln w="6350" cap="flat" cmpd="sng" algn="ctr">
                            <a:solidFill>
                              <a:srgbClr val="4472C4"/>
                            </a:solidFill>
                            <a:prstDash val="solid"/>
                            <a:miter lim="800000"/>
                          </a:ln>
                          <a:effectLst/>
                        </wps:spPr>
                        <wps:bodyPr/>
                      </wps:wsp>
                      <wps:wsp>
                        <wps:cNvPr id="304840767" name="Straight Connector 304840767"/>
                        <wps:cNvCnPr/>
                        <wps:spPr>
                          <a:xfrm flipH="1">
                            <a:off x="1060744" y="1412875"/>
                            <a:ext cx="9524" cy="112834"/>
                          </a:xfrm>
                          <a:prstGeom prst="line">
                            <a:avLst/>
                          </a:prstGeom>
                          <a:noFill/>
                          <a:ln w="6350" cap="flat" cmpd="sng" algn="ctr">
                            <a:solidFill>
                              <a:srgbClr val="4472C4"/>
                            </a:solidFill>
                            <a:prstDash val="solid"/>
                            <a:miter lim="800000"/>
                          </a:ln>
                          <a:effectLst/>
                        </wps:spPr>
                        <wps:bodyPr/>
                      </wps:wsp>
                      <wps:wsp>
                        <wps:cNvPr id="648068352" name="Rectangle 344"/>
                        <wps:cNvSpPr>
                          <a:spLocks noChangeArrowheads="1"/>
                        </wps:cNvSpPr>
                        <wps:spPr bwMode="auto">
                          <a:xfrm>
                            <a:off x="127294" y="721798"/>
                            <a:ext cx="1971674" cy="571501"/>
                          </a:xfrm>
                          <a:prstGeom prst="rect">
                            <a:avLst/>
                          </a:prstGeom>
                          <a:solidFill>
                            <a:srgbClr val="FFCC00"/>
                          </a:solidFill>
                          <a:ln w="9525">
                            <a:solidFill>
                              <a:srgbClr val="000000"/>
                            </a:solidFill>
                            <a:miter lim="800000"/>
                            <a:headEnd/>
                            <a:tailEnd/>
                          </a:ln>
                          <a:effectLst/>
                        </wps:spPr>
                        <wps:txbx>
                          <w:txbxContent>
                            <w:p w14:paraId="117E7BF8" w14:textId="05B8491C" w:rsidR="00FD656C" w:rsidRDefault="00FD656C" w:rsidP="00D318D8">
                              <w:pPr>
                                <w:jc w:val="center"/>
                                <w:rPr>
                                  <w:b/>
                                  <w:bCs/>
                                  <w:sz w:val="18"/>
                                  <w:szCs w:val="18"/>
                                </w:rPr>
                              </w:pPr>
                              <w:r>
                                <w:rPr>
                                  <w:b/>
                                  <w:bCs/>
                                  <w:sz w:val="18"/>
                                  <w:szCs w:val="18"/>
                                </w:rPr>
                                <w:t xml:space="preserve">Development Partners  </w:t>
                              </w:r>
                            </w:p>
                            <w:p w14:paraId="3C668D8B" w14:textId="3C6276CB" w:rsidR="00FD656C" w:rsidRPr="007C34BE" w:rsidRDefault="00FD656C" w:rsidP="00D318D8">
                              <w:pPr>
                                <w:jc w:val="center"/>
                                <w:rPr>
                                  <w:b/>
                                  <w:bCs/>
                                  <w:sz w:val="18"/>
                                  <w:szCs w:val="18"/>
                                </w:rPr>
                              </w:pPr>
                              <w:r>
                                <w:rPr>
                                  <w:rFonts w:cs="Calibri"/>
                                  <w:sz w:val="18"/>
                                  <w:szCs w:val="18"/>
                                </w:rPr>
                                <w:t>UNDP</w:t>
                              </w:r>
                            </w:p>
                          </w:txbxContent>
                        </wps:txbx>
                        <wps:bodyPr rot="0" vert="horz" wrap="square" lIns="91440" tIns="45720" rIns="91440" bIns="45720" anchor="t" anchorCtr="0" upright="1">
                          <a:noAutofit/>
                        </wps:bodyPr>
                      </wps:wsp>
                    </wpc:wpc>
                  </a:graphicData>
                </a:graphic>
              </wp:inline>
            </w:drawing>
          </mc:Choice>
          <mc:Fallback>
            <w:pict>
              <v:group w14:anchorId="4CA21616" id="Canvas 340" o:spid="_x0000_s1026" editas="canvas" style="width:473.65pt;height:312pt;mso-position-horizontal-relative:char;mso-position-vertical-relative:line" coordsize="60147,3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147;height:39624;visibility:visible;mso-wrap-style:square">
                  <v:fill o:detectmouseclick="t"/>
                  <v:path o:connecttype="none"/>
                </v:shape>
                <v:rect id="Rectangle 342" o:spid="_x0000_s1028" style="position:absolute;left:22037;top:15986;width:13716;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" fillcolor="#fc9">
                  <v:shadow on="t" opacity=".5" offset="6pt,6pt"/>
                  <v:textbox>
                    <w:txbxContent>
                      <w:p w14:paraId="0B9B16DF" w14:textId="77777777" w:rsidR="00FD656C" w:rsidRDefault="00FD656C" w:rsidP="00D318D8">
                        <w:pPr>
                          <w:jc w:val="center"/>
                          <w:rPr>
                            <w:b/>
                            <w:sz w:val="18"/>
                            <w:szCs w:val="18"/>
                          </w:rPr>
                        </w:pPr>
                        <w:r>
                          <w:rPr>
                            <w:b/>
                            <w:sz w:val="18"/>
                            <w:szCs w:val="18"/>
                          </w:rPr>
                          <w:t>Implementing Partner</w:t>
                        </w:r>
                      </w:p>
                      <w:p w14:paraId="57C9166B" w14:textId="77777777" w:rsidR="00FD656C" w:rsidRPr="00A27858" w:rsidRDefault="00FD656C" w:rsidP="00D318D8">
                        <w:pPr>
                          <w:jc w:val="center"/>
                          <w:rPr>
                            <w:szCs w:val="20"/>
                          </w:rPr>
                        </w:pPr>
                        <w:r w:rsidRPr="00AC539B">
                          <w:rPr>
                            <w:bCs/>
                            <w:sz w:val="18"/>
                            <w:szCs w:val="18"/>
                          </w:rPr>
                          <w:t>Ministry of Transport</w:t>
                        </w:r>
                        <w:r>
                          <w:rPr>
                            <w:bCs/>
                            <w:sz w:val="18"/>
                            <w:szCs w:val="18"/>
                          </w:rPr>
                          <w:t xml:space="preserve"> </w:t>
                        </w:r>
                      </w:p>
                    </w:txbxContent>
                  </v:textbox>
                </v:rect>
                <v:rect id="Rectangle 343" o:spid="_x0000_s1029" style="position:absolute;left:6035;top:4931;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" fillcolor="#f90">
                  <v:shadow on="t" opacity=".5" offset="6pt,6pt"/>
                  <v:textbox>
                    <w:txbxContent>
                      <w:p w14:paraId="586DE38E" w14:textId="77777777" w:rsidR="00FD656C" w:rsidRDefault="00FD656C" w:rsidP="00D318D8">
                        <w:pPr>
                          <w:jc w:val="center"/>
                          <w:rPr>
                            <w:b/>
                          </w:rPr>
                        </w:pPr>
                        <w:r>
                          <w:rPr>
                            <w:b/>
                          </w:rPr>
                          <w:t>Project Board/Steering Committee</w:t>
                        </w:r>
                      </w:p>
                    </w:txbxContent>
                  </v:textbox>
                </v:rect>
                <v:rect id="Rectangle 345" o:spid="_x0000_s1030" style="position:absolute;left:19751;top:7217;width:1838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" fillcolor="#fc0">
                  <v:shadow on="t" opacity=".5" offset="6pt,6pt"/>
                  <v:textbox>
                    <w:txbxContent>
                      <w:p w14:paraId="0ABFB2E1" w14:textId="77777777" w:rsidR="00FD656C" w:rsidRDefault="00FD656C" w:rsidP="00D318D8">
                        <w:pPr>
                          <w:jc w:val="center"/>
                          <w:rPr>
                            <w:b/>
                            <w:sz w:val="18"/>
                            <w:szCs w:val="18"/>
                          </w:rPr>
                        </w:pPr>
                        <w:r>
                          <w:rPr>
                            <w:b/>
                            <w:sz w:val="18"/>
                            <w:szCs w:val="18"/>
                          </w:rPr>
                          <w:t>Project Executive</w:t>
                        </w:r>
                      </w:p>
                      <w:p w14:paraId="773E119D" w14:textId="77777777" w:rsidR="00FD656C" w:rsidRPr="000B4941" w:rsidRDefault="00FD656C" w:rsidP="00D318D8">
                        <w:pPr>
                          <w:jc w:val="center"/>
                          <w:rPr>
                            <w:bCs/>
                            <w:sz w:val="18"/>
                            <w:szCs w:val="18"/>
                          </w:rPr>
                        </w:pPr>
                        <w:r w:rsidRPr="000B4941">
                          <w:rPr>
                            <w:bCs/>
                            <w:sz w:val="18"/>
                            <w:szCs w:val="18"/>
                          </w:rPr>
                          <w:t>Ministry of Transport</w:t>
                        </w:r>
                      </w:p>
                      <w:p w14:paraId="2336B6DD" w14:textId="77777777" w:rsidR="00FD656C" w:rsidRPr="00EB563F" w:rsidRDefault="00FD656C" w:rsidP="00D318D8">
                        <w:pPr>
                          <w:jc w:val="center"/>
                          <w:rPr>
                            <w:b/>
                            <w:szCs w:val="20"/>
                          </w:rPr>
                        </w:pPr>
                      </w:p>
                    </w:txbxContent>
                  </v:textbox>
                </v:rect>
                <v:rect id="Rectangle 346" o:spid="_x0000_s1031" style="position:absolute;left:37372;top:7217;width:20384;height:10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" fillcolor="#fc0">
                  <v:shadow on="t" opacity=".5" offset="6pt,6pt"/>
                  <v:textbox>
                    <w:txbxContent>
                      <w:p w14:paraId="0511F576" w14:textId="77777777" w:rsidR="00FD656C" w:rsidRDefault="00FD656C" w:rsidP="00D318D8">
                        <w:pPr>
                          <w:jc w:val="center"/>
                          <w:rPr>
                            <w:b/>
                            <w:bCs/>
                            <w:sz w:val="18"/>
                            <w:szCs w:val="18"/>
                          </w:rPr>
                        </w:pPr>
                        <w:r>
                          <w:rPr>
                            <w:b/>
                            <w:bCs/>
                            <w:sz w:val="18"/>
                            <w:szCs w:val="18"/>
                          </w:rPr>
                          <w:t>Beneficiary Representatives</w:t>
                        </w:r>
                      </w:p>
                      <w:p w14:paraId="1D0253AF" w14:textId="77777777" w:rsidR="00FD656C" w:rsidRPr="007C0A4B" w:rsidRDefault="00FD656C" w:rsidP="00D318D8">
                        <w:pPr>
                          <w:jc w:val="center"/>
                          <w:rPr>
                            <w:sz w:val="18"/>
                            <w:szCs w:val="18"/>
                          </w:rPr>
                        </w:pPr>
                        <w:r>
                          <w:rPr>
                            <w:sz w:val="18"/>
                            <w:szCs w:val="18"/>
                          </w:rPr>
                          <w:t>Public Council of TCM,</w:t>
                        </w:r>
                        <w:r w:rsidRPr="00540200">
                          <w:rPr>
                            <w:sz w:val="18"/>
                            <w:szCs w:val="18"/>
                          </w:rPr>
                          <w:t xml:space="preserve"> </w:t>
                        </w:r>
                        <w:r w:rsidRPr="007C0A4B">
                          <w:rPr>
                            <w:sz w:val="18"/>
                            <w:szCs w:val="18"/>
                          </w:rPr>
                          <w:t>Namangan City Municipality</w:t>
                        </w:r>
                        <w:r>
                          <w:rPr>
                            <w:sz w:val="18"/>
                            <w:szCs w:val="18"/>
                          </w:rPr>
                          <w:t>,</w:t>
                        </w:r>
                        <w:r w:rsidRPr="00540200">
                          <w:rPr>
                            <w:rFonts w:asciiTheme="minorHAnsi" w:hAnsiTheme="minorHAnsi" w:cstheme="minorHAnsi"/>
                            <w:szCs w:val="20"/>
                          </w:rPr>
                          <w:t xml:space="preserve"> </w:t>
                        </w:r>
                        <w:r w:rsidRPr="00540200">
                          <w:rPr>
                            <w:sz w:val="18"/>
                            <w:szCs w:val="18"/>
                          </w:rPr>
                          <w:t>Samarkand City Municipality</w:t>
                        </w:r>
                        <w:r>
                          <w:rPr>
                            <w:sz w:val="18"/>
                            <w:szCs w:val="18"/>
                          </w:rPr>
                          <w:t xml:space="preserve">, </w:t>
                        </w:r>
                        <w:r w:rsidRPr="00F96E65">
                          <w:rPr>
                            <w:sz w:val="18"/>
                            <w:szCs w:val="18"/>
                          </w:rPr>
                          <w:t>Consumer Rights Protection Agency under the Antimonopoly Committee</w:t>
                        </w:r>
                      </w:p>
                    </w:txbxContent>
                  </v:textbox>
                </v:rect>
                <v:shapetype id="_x0000_t32" coordsize="21600,21600" o:spt="32" o:oned="t" path="m,l21600,21600e" filled="f">
                  <v:path arrowok="t" fillok="f" o:connecttype="none"/>
                  <o:lock v:ext="edit" shapetype="t"/>
                </v:shapetype>
                <v:shape id="AutoShape 347" o:spid="_x0000_s1032" type="#_x0000_t32" style="position:absolute;left:28895;top:12932;width:48;height:30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"/>
                <v:rect id="Rectangle 348" o:spid="_x0000_s1033" style="position:absolute;left:359;top:15116;width:20328;height:10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" fillcolor="#fc0">
                  <v:shadow on="t" opacity=".5" offset="6pt,6pt"/>
                  <v:textbox>
                    <w:txbxContent>
                      <w:p w14:paraId="7D5133AB" w14:textId="7ACFB088" w:rsidR="00FD656C" w:rsidRDefault="00FD656C" w:rsidP="00D318D8">
                        <w:pPr>
                          <w:jc w:val="center"/>
                          <w:rPr>
                            <w:b/>
                            <w:sz w:val="18"/>
                            <w:szCs w:val="18"/>
                          </w:rPr>
                        </w:pPr>
                        <w:r>
                          <w:rPr>
                            <w:b/>
                            <w:sz w:val="18"/>
                            <w:szCs w:val="18"/>
                          </w:rPr>
                          <w:t>Project Assurance</w:t>
                        </w:r>
                      </w:p>
                      <w:p w14:paraId="5D55D7B3" w14:textId="77777777" w:rsidR="00FD656C" w:rsidRDefault="00FD656C" w:rsidP="00104B75">
                        <w:pPr>
                          <w:jc w:val="center"/>
                          <w:rPr>
                            <w:b/>
                            <w:bCs/>
                            <w:i/>
                            <w:sz w:val="18"/>
                            <w:szCs w:val="18"/>
                          </w:rPr>
                        </w:pPr>
                        <w:r>
                          <w:rPr>
                            <w:b/>
                            <w:bCs/>
                            <w:i/>
                            <w:sz w:val="18"/>
                            <w:szCs w:val="18"/>
                          </w:rPr>
                          <w:t>UNDP</w:t>
                        </w:r>
                      </w:p>
                      <w:p w14:paraId="151071F2" w14:textId="501F56E8" w:rsidR="00FD656C" w:rsidRPr="00104B75" w:rsidRDefault="00FD656C" w:rsidP="00104B75">
                        <w:pPr>
                          <w:jc w:val="center"/>
                          <w:rPr>
                            <w:rFonts w:cs="Calibri"/>
                            <w:sz w:val="16"/>
                            <w:szCs w:val="16"/>
                          </w:rPr>
                        </w:pPr>
                        <w:r w:rsidRPr="00104B75">
                          <w:rPr>
                            <w:rFonts w:cs="Calibri"/>
                            <w:sz w:val="16"/>
                            <w:szCs w:val="16"/>
                          </w:rPr>
                          <w:t>Head of Climate Change Unit at UNDP Uzbekistan,</w:t>
                        </w:r>
                      </w:p>
                      <w:p w14:paraId="32EFFD6C" w14:textId="2B4C5092" w:rsidR="00FD656C" w:rsidRPr="00104B75" w:rsidRDefault="00FD656C" w:rsidP="00D318D8">
                        <w:pPr>
                          <w:pStyle w:val="BodyText3"/>
                          <w:jc w:val="center"/>
                          <w:rPr>
                            <w:rFonts w:cs="Calibri"/>
                            <w:sz w:val="16"/>
                            <w:szCs w:val="16"/>
                          </w:rPr>
                        </w:pPr>
                        <w:r w:rsidRPr="00104B75">
                          <w:rPr>
                            <w:rFonts w:cs="Calibri"/>
                            <w:sz w:val="16"/>
                            <w:szCs w:val="16"/>
                          </w:rPr>
                          <w:t>RTA at UNDP Istanbul Regional Hub</w:t>
                        </w:r>
                      </w:p>
                      <w:p w14:paraId="29BBB8BF" w14:textId="0764888D" w:rsidR="00FD656C" w:rsidRPr="00104B75" w:rsidRDefault="00FD656C" w:rsidP="00D318D8">
                        <w:pPr>
                          <w:pStyle w:val="BodyText3"/>
                          <w:jc w:val="center"/>
                          <w:rPr>
                            <w:rFonts w:cs="Calibri"/>
                            <w:sz w:val="16"/>
                            <w:szCs w:val="16"/>
                          </w:rPr>
                        </w:pPr>
                        <w:r w:rsidRPr="00104B75">
                          <w:rPr>
                            <w:rFonts w:cs="Calibri"/>
                            <w:sz w:val="16"/>
                            <w:szCs w:val="16"/>
                          </w:rPr>
                          <w:t xml:space="preserve">PTA </w:t>
                        </w:r>
                        <w:r>
                          <w:rPr>
                            <w:rFonts w:cs="Calibri"/>
                            <w:sz w:val="16"/>
                            <w:szCs w:val="16"/>
                          </w:rPr>
                          <w:t>at UNDP-NCE, HQ</w:t>
                        </w:r>
                      </w:p>
                    </w:txbxContent>
                  </v:textbox>
                </v:rect>
                <v:rect id="Rectangle 349" o:spid="_x0000_s1034" style="position:absolute;left:39182;top:18192;width:13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" fillcolor="#fc9">
                  <v:shadow on="t" opacity=".5" offset="6pt,6pt"/>
                  <v:textbox>
                    <w:txbxContent>
                      <w:p w14:paraId="3BD9EE07" w14:textId="77777777" w:rsidR="00FD656C" w:rsidRDefault="00FD656C" w:rsidP="00D318D8">
                        <w:pPr>
                          <w:jc w:val="center"/>
                          <w:rPr>
                            <w:b/>
                            <w:sz w:val="18"/>
                            <w:szCs w:val="18"/>
                          </w:rPr>
                        </w:pPr>
                        <w:r>
                          <w:rPr>
                            <w:b/>
                            <w:sz w:val="18"/>
                            <w:szCs w:val="18"/>
                          </w:rPr>
                          <w:t>Project Support</w:t>
                        </w:r>
                      </w:p>
                      <w:p w14:paraId="328D5B8F" w14:textId="77777777" w:rsidR="00FD656C" w:rsidRDefault="00FD656C" w:rsidP="00D318D8">
                        <w:pPr>
                          <w:jc w:val="center"/>
                          <w:rPr>
                            <w:b/>
                            <w:sz w:val="18"/>
                            <w:szCs w:val="18"/>
                          </w:rPr>
                        </w:pPr>
                        <w:r>
                          <w:rPr>
                            <w:b/>
                            <w:sz w:val="18"/>
                            <w:szCs w:val="18"/>
                          </w:rPr>
                          <w:t>Project Management Unit (PMU)</w:t>
                        </w:r>
                      </w:p>
                      <w:p w14:paraId="73FE4EB1" w14:textId="77777777" w:rsidR="00FD656C" w:rsidRDefault="00FD656C" w:rsidP="00D318D8">
                        <w:pPr>
                          <w:spacing w:before="120"/>
                          <w:jc w:val="center"/>
                          <w:rPr>
                            <w:sz w:val="18"/>
                            <w:szCs w:val="18"/>
                          </w:rPr>
                        </w:pPr>
                      </w:p>
                    </w:txbxContent>
                  </v:textbox>
                </v:rect>
                <v:shape id="AutoShape 350" o:spid="_x0000_s1035" type="#_x0000_t32" style="position:absolute;left:35753;top:2092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"/>
                <v:roundrect id="AutoShape 351" o:spid="_x0000_s1036" style="position:absolute;left:4892;top:359;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" fillcolor="#9cf">
                  <v:textbox>
                    <w:txbxContent>
                      <w:p w14:paraId="7E1DE305" w14:textId="77777777" w:rsidR="00FD656C" w:rsidRPr="001D0B24" w:rsidRDefault="00FD656C" w:rsidP="00D318D8">
                        <w:pPr>
                          <w:jc w:val="center"/>
                          <w:rPr>
                            <w:b/>
                          </w:rPr>
                        </w:pPr>
                        <w:r w:rsidRPr="001D0B24">
                          <w:rPr>
                            <w:b/>
                          </w:rPr>
                          <w:t>Project Organisation Structure</w:t>
                        </w:r>
                      </w:p>
                    </w:txbxContent>
                  </v:textbox>
                </v:roundrect>
                <v:rect id="Rectangle 352" o:spid="_x0000_s1037" style="position:absolute;left:4225;top:26535;width:16764;height:8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" fillcolor="#ff9">
                  <v:shadow on="t" opacity=".5" offset="6pt,6pt"/>
                  <v:textbox>
                    <w:txbxContent>
                      <w:p w14:paraId="5B9B276F" w14:textId="77777777" w:rsidR="00FD656C" w:rsidRDefault="00FD656C" w:rsidP="00D318D8">
                        <w:pPr>
                          <w:jc w:val="center"/>
                          <w:rPr>
                            <w:b/>
                            <w:sz w:val="18"/>
                            <w:szCs w:val="18"/>
                          </w:rPr>
                        </w:pPr>
                        <w:r>
                          <w:rPr>
                            <w:b/>
                            <w:sz w:val="18"/>
                            <w:szCs w:val="18"/>
                          </w:rPr>
                          <w:t>Responsible Party A</w:t>
                        </w:r>
                      </w:p>
                      <w:p w14:paraId="6A44A776" w14:textId="77777777" w:rsidR="00FD656C" w:rsidRDefault="00FD656C" w:rsidP="00D318D8">
                        <w:pPr>
                          <w:jc w:val="center"/>
                          <w:rPr>
                            <w:sz w:val="18"/>
                            <w:szCs w:val="18"/>
                          </w:rPr>
                        </w:pPr>
                        <w:r w:rsidRPr="00AC539B">
                          <w:rPr>
                            <w:sz w:val="18"/>
                            <w:szCs w:val="18"/>
                          </w:rPr>
                          <w:t>JSC “Toshshakhartranskhizmat”</w:t>
                        </w:r>
                      </w:p>
                      <w:p w14:paraId="66D94769" w14:textId="77777777" w:rsidR="00FD656C" w:rsidRPr="00AC539B" w:rsidRDefault="00FD656C" w:rsidP="00D318D8">
                        <w:pPr>
                          <w:jc w:val="center"/>
                          <w:rPr>
                            <w:sz w:val="18"/>
                            <w:szCs w:val="18"/>
                          </w:rPr>
                        </w:pPr>
                        <w:r>
                          <w:rPr>
                            <w:sz w:val="18"/>
                            <w:szCs w:val="18"/>
                          </w:rPr>
                          <w:t>(Selected activities, mainly under Outcome 2)</w:t>
                        </w:r>
                      </w:p>
                      <w:p w14:paraId="3895766A" w14:textId="77777777" w:rsidR="00FD656C" w:rsidRDefault="00FD656C" w:rsidP="00D318D8">
                        <w:pPr>
                          <w:jc w:val="center"/>
                          <w:rPr>
                            <w:sz w:val="18"/>
                            <w:szCs w:val="18"/>
                          </w:rPr>
                        </w:pPr>
                      </w:p>
                    </w:txbxContent>
                  </v:textbox>
                </v:rect>
                <v:rect id="Rectangle 353" o:spid="_x0000_s1038" style="position:absolute;left:38039;top:26644;width:14859;height:7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" fillcolor="#ff9">
                  <v:shadow on="t" opacity=".5" offset="6pt,6pt"/>
                  <v:textbox>
                    <w:txbxContent>
                      <w:p w14:paraId="58EC903B" w14:textId="6ABA5375" w:rsidR="00FD656C" w:rsidRDefault="00FD656C" w:rsidP="00D318D8">
                        <w:pPr>
                          <w:jc w:val="center"/>
                          <w:rPr>
                            <w:b/>
                            <w:sz w:val="18"/>
                            <w:szCs w:val="18"/>
                          </w:rPr>
                        </w:pPr>
                        <w:r>
                          <w:rPr>
                            <w:b/>
                            <w:sz w:val="18"/>
                            <w:szCs w:val="18"/>
                          </w:rPr>
                          <w:t>Other Responsible Parties</w:t>
                        </w:r>
                      </w:p>
                      <w:p w14:paraId="06660B77" w14:textId="77777777" w:rsidR="00FD656C" w:rsidRPr="008C6727" w:rsidRDefault="00FD656C" w:rsidP="00D318D8">
                        <w:pPr>
                          <w:jc w:val="center"/>
                          <w:rPr>
                            <w:bCs/>
                            <w:sz w:val="18"/>
                            <w:szCs w:val="18"/>
                          </w:rPr>
                        </w:pPr>
                        <w:r w:rsidRPr="008C6727">
                          <w:rPr>
                            <w:bCs/>
                            <w:sz w:val="18"/>
                            <w:szCs w:val="18"/>
                          </w:rPr>
                          <w:t xml:space="preserve">To be selected during implementation </w:t>
                        </w:r>
                        <w:r>
                          <w:rPr>
                            <w:bCs/>
                            <w:sz w:val="18"/>
                            <w:szCs w:val="18"/>
                          </w:rPr>
                          <w:t>in case</w:t>
                        </w:r>
                        <w:r w:rsidRPr="008C6727">
                          <w:rPr>
                            <w:bCs/>
                            <w:sz w:val="18"/>
                            <w:szCs w:val="18"/>
                          </w:rPr>
                          <w:t xml:space="preserve"> needed</w:t>
                        </w:r>
                      </w:p>
                      <w:p w14:paraId="13D29A84" w14:textId="77777777" w:rsidR="00FD656C" w:rsidRPr="00EB563F" w:rsidRDefault="00FD656C" w:rsidP="00D318D8">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39" type="#_x0000_t34" style="position:absolute;left:19465;top:17218;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" adj="10740"/>
                <v:shape id="AutoShape 355" o:spid="_x0000_s1040" type="#_x0000_t34" style="position:absolute;left:36039;top:17217;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" adj="10740"/>
                <v:shape id="AutoShape 357" o:spid="_x0000_s1041" type="#_x0000_t32" style="position:absolute;left:28895;top:21409;width:0;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"/>
                <v:line id="Straight Connector 304840766" o:spid="_x0000_s1042" style="position:absolute;flip:x;visibility:visible;mso-wrap-style:square" from="10537,14209" to="29016,1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" strokecolor="#4472c4" strokeweight=".5pt">
                  <v:stroke joinstyle="miter"/>
                </v:line>
                <v:line id="Straight Connector 304840767" o:spid="_x0000_s1043" style="position:absolute;flip:x;visibility:visible;mso-wrap-style:square" from="10607,14128" to="10702,15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" strokecolor="#4472c4" strokeweight=".5pt">
                  <v:stroke joinstyle="miter"/>
                </v:line>
                <v:rect id="Rectangle 344" o:spid="_x0000_s1044" style="position:absolute;left:1272;top:7217;width:1971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" fillcolor="#fc0">
                  <v:textbox>
                    <w:txbxContent>
                      <w:p w14:paraId="117E7BF8" w14:textId="05B8491C" w:rsidR="00FD656C" w:rsidRDefault="00FD656C" w:rsidP="00D318D8">
                        <w:pPr>
                          <w:jc w:val="center"/>
                          <w:rPr>
                            <w:b/>
                            <w:bCs/>
                            <w:sz w:val="18"/>
                            <w:szCs w:val="18"/>
                          </w:rPr>
                        </w:pPr>
                        <w:r>
                          <w:rPr>
                            <w:b/>
                            <w:bCs/>
                            <w:sz w:val="18"/>
                            <w:szCs w:val="18"/>
                          </w:rPr>
                          <w:t xml:space="preserve">Development Partners  </w:t>
                        </w:r>
                      </w:p>
                      <w:p w14:paraId="3C668D8B" w14:textId="3C6276CB" w:rsidR="00FD656C" w:rsidRPr="007C34BE" w:rsidRDefault="00FD656C" w:rsidP="00D318D8">
                        <w:pPr>
                          <w:jc w:val="center"/>
                          <w:rPr>
                            <w:b/>
                            <w:bCs/>
                            <w:sz w:val="18"/>
                            <w:szCs w:val="18"/>
                          </w:rPr>
                        </w:pPr>
                        <w:r>
                          <w:rPr>
                            <w:rFonts w:cs="Calibri"/>
                            <w:sz w:val="18"/>
                            <w:szCs w:val="18"/>
                          </w:rPr>
                          <w:t>UNDP</w:t>
                        </w:r>
                      </w:p>
                    </w:txbxContent>
                  </v:textbox>
                </v:rect>
                <w10:anchorlock/>
              </v:group>
            </w:pict>
          </mc:Fallback>
        </mc:AlternateContent>
      </w:r>
    </w:p>
    <w:p w14:paraId="5135FA42" w14:textId="77777777" w:rsidR="0066201C" w:rsidRPr="0038162F" w:rsidRDefault="0066201C" w:rsidP="0066201C">
      <w:pPr>
        <w:pStyle w:val="Bodytextnumbered"/>
        <w:numPr>
          <w:ilvl w:val="0"/>
          <w:numId w:val="0"/>
        </w:numPr>
        <w:ind w:left="454"/>
        <w:rPr>
          <w:rFonts w:asciiTheme="minorHAnsi" w:hAnsiTheme="minorHAnsi" w:cstheme="minorHAnsi"/>
          <w:sz w:val="20"/>
          <w:lang w:val="en-US"/>
        </w:rPr>
      </w:pPr>
      <w:bookmarkStart w:id="134" w:name="_Hlk36990711"/>
    </w:p>
    <w:p w14:paraId="78ABF159" w14:textId="77777777" w:rsidR="0066201C" w:rsidRPr="0038162F" w:rsidRDefault="0066201C" w:rsidP="0066201C">
      <w:pPr>
        <w:pStyle w:val="Bodytextnumbered"/>
        <w:numPr>
          <w:ilvl w:val="0"/>
          <w:numId w:val="0"/>
        </w:numPr>
        <w:ind w:left="454"/>
        <w:rPr>
          <w:rFonts w:asciiTheme="minorHAnsi" w:hAnsiTheme="minorHAnsi" w:cstheme="minorHAnsi"/>
          <w:sz w:val="20"/>
          <w:lang w:val="en-US"/>
        </w:rPr>
      </w:pPr>
    </w:p>
    <w:p w14:paraId="2115B9C5" w14:textId="1ECEA566" w:rsidR="002C5D13" w:rsidRPr="0038162F" w:rsidRDefault="002C5D13" w:rsidP="00540200">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The composition of the </w:t>
      </w:r>
      <w:r w:rsidR="002A07E9" w:rsidRPr="0038162F">
        <w:rPr>
          <w:rFonts w:asciiTheme="minorHAnsi" w:hAnsiTheme="minorHAnsi" w:cstheme="minorHAnsi"/>
          <w:sz w:val="20"/>
          <w:lang w:val="en-US"/>
        </w:rPr>
        <w:t xml:space="preserve">TAILEV </w:t>
      </w:r>
      <w:r w:rsidRPr="0038162F">
        <w:rPr>
          <w:rFonts w:asciiTheme="minorHAnsi" w:hAnsiTheme="minorHAnsi" w:cstheme="minorHAnsi"/>
          <w:sz w:val="20"/>
          <w:lang w:val="en-US"/>
        </w:rPr>
        <w:t xml:space="preserve">Project Board </w:t>
      </w:r>
      <w:r w:rsidR="00AF3354" w:rsidRPr="0038162F">
        <w:rPr>
          <w:rFonts w:asciiTheme="minorHAnsi" w:hAnsiTheme="minorHAnsi" w:cstheme="minorHAnsi"/>
          <w:sz w:val="20"/>
          <w:lang w:val="en-US"/>
        </w:rPr>
        <w:t>must include the following roles:</w:t>
      </w:r>
      <w:r w:rsidRPr="0038162F">
        <w:rPr>
          <w:rFonts w:asciiTheme="minorHAnsi" w:hAnsiTheme="minorHAnsi" w:cstheme="minorHAnsi"/>
          <w:sz w:val="20"/>
          <w:lang w:val="en-US"/>
        </w:rPr>
        <w:t xml:space="preserve"> </w:t>
      </w:r>
    </w:p>
    <w:p w14:paraId="491876BA" w14:textId="2CBE7732" w:rsidR="006949DF" w:rsidRPr="0038162F" w:rsidRDefault="006949DF" w:rsidP="00BD0039">
      <w:pPr>
        <w:pStyle w:val="ListParagraph"/>
        <w:numPr>
          <w:ilvl w:val="0"/>
          <w:numId w:val="103"/>
        </w:numPr>
        <w:jc w:val="both"/>
        <w:rPr>
          <w:rFonts w:asciiTheme="minorHAnsi" w:hAnsiTheme="minorHAnsi"/>
          <w:sz w:val="20"/>
          <w:szCs w:val="20"/>
          <w:lang w:val="en-US"/>
        </w:rPr>
      </w:pPr>
      <w:bookmarkStart w:id="135" w:name="_Hlk56246278"/>
      <w:r w:rsidRPr="0038162F">
        <w:rPr>
          <w:rFonts w:asciiTheme="minorHAnsi" w:hAnsiTheme="minorHAnsi"/>
          <w:sz w:val="20"/>
          <w:szCs w:val="20"/>
          <w:lang w:val="en-US"/>
        </w:rPr>
        <w:t>Project Executive</w:t>
      </w:r>
      <w:r w:rsidR="00AF3354" w:rsidRPr="0038162F">
        <w:rPr>
          <w:rFonts w:asciiTheme="minorHAnsi" w:hAnsiTheme="minorHAnsi"/>
          <w:sz w:val="20"/>
          <w:szCs w:val="20"/>
          <w:lang w:val="en-US"/>
        </w:rPr>
        <w:t>: Is an individual who represents ownership of the project</w:t>
      </w:r>
      <w:r w:rsidR="00AF3354" w:rsidRPr="0038162F">
        <w:rPr>
          <w:rFonts w:asciiTheme="minorHAnsi" w:eastAsia="Times New Roman" w:hAnsiTheme="minorHAnsi" w:cstheme="minorHAnsi"/>
          <w:sz w:val="20"/>
          <w:szCs w:val="20"/>
          <w:lang w:val="en-US"/>
        </w:rPr>
        <w:t xml:space="preserve"> and chairs the Project Board. The Executive is normally the national counterpart for nationally implemented projects</w:t>
      </w:r>
      <w:r w:rsidR="003E6EC2" w:rsidRPr="0038162F">
        <w:rPr>
          <w:rFonts w:asciiTheme="minorHAnsi" w:eastAsia="Times New Roman" w:hAnsiTheme="minorHAnsi" w:cstheme="minorHAnsi"/>
          <w:sz w:val="20"/>
          <w:szCs w:val="20"/>
          <w:lang w:val="en-US"/>
        </w:rPr>
        <w:t xml:space="preserve">, and will be </w:t>
      </w:r>
      <w:r w:rsidR="003E6EC2" w:rsidRPr="0038162F">
        <w:rPr>
          <w:rFonts w:asciiTheme="minorHAnsi" w:hAnsiTheme="minorHAnsi"/>
          <w:sz w:val="20"/>
          <w:szCs w:val="20"/>
          <w:lang w:val="en-US"/>
        </w:rPr>
        <w:t xml:space="preserve">the </w:t>
      </w:r>
      <w:r w:rsidRPr="0038162F">
        <w:rPr>
          <w:rFonts w:asciiTheme="minorHAnsi" w:hAnsiTheme="minorHAnsi" w:cs="Calibri"/>
          <w:sz w:val="20"/>
          <w:szCs w:val="20"/>
          <w:lang w:val="en-US"/>
        </w:rPr>
        <w:t>First Deputy Minister of the Ministry of Transport;</w:t>
      </w:r>
    </w:p>
    <w:p w14:paraId="4A8F960F" w14:textId="18B25C18" w:rsidR="006949DF" w:rsidRPr="0038162F" w:rsidRDefault="00AF3354" w:rsidP="00BD0039">
      <w:pPr>
        <w:pStyle w:val="ListParagraph"/>
        <w:numPr>
          <w:ilvl w:val="0"/>
          <w:numId w:val="103"/>
        </w:numPr>
        <w:jc w:val="both"/>
        <w:rPr>
          <w:rFonts w:asciiTheme="minorHAnsi" w:hAnsiTheme="minorHAnsi" w:cstheme="minorHAnsi"/>
          <w:sz w:val="20"/>
          <w:szCs w:val="20"/>
          <w:lang w:val="en-US"/>
        </w:rPr>
      </w:pPr>
      <w:r w:rsidRPr="0038162F">
        <w:rPr>
          <w:rFonts w:asciiTheme="minorHAnsi" w:hAnsiTheme="minorHAnsi"/>
          <w:sz w:val="20"/>
          <w:szCs w:val="20"/>
          <w:lang w:val="en-US"/>
        </w:rPr>
        <w:t xml:space="preserve">Beneficiary Representative(s): </w:t>
      </w:r>
      <w:r w:rsidRPr="0038162F">
        <w:rPr>
          <w:rFonts w:asciiTheme="minorHAnsi" w:eastAsia="Times New Roman" w:hAnsiTheme="minorHAnsi" w:cstheme="minorHAnsi"/>
          <w:sz w:val="20"/>
          <w:szCs w:val="20"/>
          <w:lang w:val="en-US"/>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38162F">
        <w:rPr>
          <w:rFonts w:asciiTheme="minorHAnsi" w:hAnsiTheme="minorHAnsi" w:cstheme="minorHAnsi"/>
          <w:sz w:val="20"/>
          <w:szCs w:val="20"/>
          <w:lang w:val="en-US"/>
        </w:rPr>
        <w:t xml:space="preserve"> </w:t>
      </w:r>
      <w:r w:rsidRPr="0038162F">
        <w:rPr>
          <w:rFonts w:asciiTheme="minorHAnsi" w:hAnsiTheme="minorHAnsi"/>
          <w:sz w:val="20"/>
          <w:szCs w:val="20"/>
          <w:lang w:val="en-US"/>
        </w:rPr>
        <w:t xml:space="preserve">The Beneficiary representative (s) is/are: </w:t>
      </w:r>
      <w:r w:rsidR="006949DF" w:rsidRPr="0038162F">
        <w:rPr>
          <w:rFonts w:asciiTheme="minorHAnsi" w:hAnsiTheme="minorHAnsi"/>
          <w:sz w:val="20"/>
          <w:szCs w:val="20"/>
          <w:lang w:val="en-US"/>
        </w:rPr>
        <w:t xml:space="preserve">the Public Council of Tashkent City, the </w:t>
      </w:r>
      <w:r w:rsidR="003E6EC2" w:rsidRPr="0038162F">
        <w:rPr>
          <w:rFonts w:asciiTheme="minorHAnsi" w:hAnsiTheme="minorHAnsi"/>
          <w:sz w:val="20"/>
          <w:szCs w:val="20"/>
          <w:lang w:val="en-US"/>
        </w:rPr>
        <w:t xml:space="preserve">Mayor of </w:t>
      </w:r>
      <w:r w:rsidR="006949DF" w:rsidRPr="0038162F">
        <w:rPr>
          <w:rFonts w:asciiTheme="minorHAnsi" w:hAnsiTheme="minorHAnsi"/>
          <w:sz w:val="20"/>
          <w:szCs w:val="20"/>
          <w:lang w:val="en-US"/>
        </w:rPr>
        <w:t>Samarkand,</w:t>
      </w:r>
      <w:r w:rsidR="003E6EC2" w:rsidRPr="0038162F">
        <w:rPr>
          <w:rFonts w:asciiTheme="minorHAnsi" w:hAnsiTheme="minorHAnsi"/>
          <w:sz w:val="20"/>
          <w:szCs w:val="20"/>
          <w:lang w:val="en-US"/>
        </w:rPr>
        <w:t xml:space="preserve"> the mayor of </w:t>
      </w:r>
      <w:r w:rsidR="006949DF" w:rsidRPr="0038162F">
        <w:rPr>
          <w:rFonts w:asciiTheme="minorHAnsi" w:hAnsiTheme="minorHAnsi"/>
          <w:sz w:val="20"/>
          <w:szCs w:val="20"/>
          <w:lang w:val="en-US"/>
        </w:rPr>
        <w:t>Namangan, as well as the Consumer Rights Protection Agency under the Antimonopoly Committee;</w:t>
      </w:r>
    </w:p>
    <w:p w14:paraId="20ADDE07" w14:textId="0D83CA68" w:rsidR="00E8627F" w:rsidRPr="0038162F" w:rsidRDefault="005558FE" w:rsidP="00BD0039">
      <w:pPr>
        <w:pStyle w:val="ListParagraph"/>
        <w:numPr>
          <w:ilvl w:val="0"/>
          <w:numId w:val="103"/>
        </w:numPr>
        <w:jc w:val="both"/>
        <w:rPr>
          <w:rFonts w:asciiTheme="minorHAnsi" w:hAnsiTheme="minorHAnsi"/>
          <w:sz w:val="20"/>
          <w:szCs w:val="20"/>
          <w:lang w:val="en-US"/>
        </w:rPr>
      </w:pPr>
      <w:r w:rsidRPr="0038162F">
        <w:rPr>
          <w:rFonts w:asciiTheme="minorHAnsi" w:hAnsiTheme="minorHAnsi"/>
          <w:sz w:val="20"/>
          <w:szCs w:val="20"/>
          <w:lang w:val="en-US"/>
        </w:rPr>
        <w:t xml:space="preserve">Development Partner(s): Individuals or groups representing the interests of the parties concerned that provide funding and/or technical expertise to the project. The Development Partner </w:t>
      </w:r>
      <w:r w:rsidR="003E6EC2" w:rsidRPr="0038162F">
        <w:rPr>
          <w:rFonts w:asciiTheme="minorHAnsi" w:hAnsiTheme="minorHAnsi"/>
          <w:sz w:val="20"/>
          <w:szCs w:val="20"/>
          <w:lang w:val="en-US"/>
        </w:rPr>
        <w:t>will be the</w:t>
      </w:r>
      <w:r w:rsidRPr="0038162F">
        <w:rPr>
          <w:rFonts w:asciiTheme="minorHAnsi" w:hAnsiTheme="minorHAnsi"/>
          <w:sz w:val="20"/>
          <w:szCs w:val="20"/>
          <w:lang w:val="en-US"/>
        </w:rPr>
        <w:t xml:space="preserve"> Resident Representative to UNDP Country Office</w:t>
      </w:r>
      <w:r w:rsidR="00E8627F" w:rsidRPr="0038162F">
        <w:rPr>
          <w:rFonts w:asciiTheme="minorHAnsi" w:hAnsiTheme="minorHAnsi"/>
          <w:sz w:val="20"/>
          <w:szCs w:val="20"/>
          <w:lang w:val="en-US"/>
        </w:rPr>
        <w:t xml:space="preserve">; </w:t>
      </w:r>
    </w:p>
    <w:p w14:paraId="7F22C6FA" w14:textId="6B334BF9" w:rsidR="00E8627F" w:rsidRPr="0038162F" w:rsidRDefault="00E8627F" w:rsidP="00BD0039">
      <w:pPr>
        <w:pStyle w:val="ListParagraph"/>
        <w:numPr>
          <w:ilvl w:val="0"/>
          <w:numId w:val="103"/>
        </w:numPr>
        <w:jc w:val="both"/>
        <w:rPr>
          <w:rFonts w:asciiTheme="minorHAnsi" w:hAnsiTheme="minorHAnsi"/>
          <w:sz w:val="20"/>
          <w:szCs w:val="20"/>
          <w:lang w:val="en-US"/>
        </w:rPr>
      </w:pPr>
      <w:r w:rsidRPr="0038162F">
        <w:rPr>
          <w:rFonts w:asciiTheme="minorHAnsi" w:hAnsiTheme="minorHAnsi"/>
          <w:sz w:val="20"/>
          <w:szCs w:val="20"/>
          <w:lang w:val="en-US"/>
        </w:rPr>
        <w:t xml:space="preserve">Project Assurance: UNDP performs the quality assurance and supports the Project Board and Project Management Unit by carrying out objective and independent project oversight and monitoring functions. </w:t>
      </w:r>
      <w:r w:rsidR="00EF2A35" w:rsidRPr="0038162F">
        <w:rPr>
          <w:rFonts w:asciiTheme="minorHAnsi" w:hAnsiTheme="minorHAnsi"/>
          <w:sz w:val="20"/>
          <w:szCs w:val="20"/>
          <w:lang w:val="en-US"/>
        </w:rPr>
        <w:t>This role ensures appropriate project management milestones are managed and completed, and conflict of interest issues are monitored and addressed.</w:t>
      </w:r>
      <w:r w:rsidR="005275C4" w:rsidRPr="0038162F">
        <w:rPr>
          <w:rFonts w:asciiTheme="minorHAnsi" w:hAnsiTheme="minorHAnsi"/>
          <w:sz w:val="20"/>
          <w:szCs w:val="20"/>
          <w:lang w:val="en-US"/>
        </w:rPr>
        <w:t xml:space="preserve"> </w:t>
      </w:r>
      <w:r w:rsidRPr="0038162F">
        <w:rPr>
          <w:rFonts w:asciiTheme="minorHAnsi" w:hAnsiTheme="minorHAnsi"/>
          <w:sz w:val="20"/>
          <w:szCs w:val="20"/>
          <w:lang w:val="en-US"/>
        </w:rPr>
        <w:t xml:space="preserve">The Project Board cannot delegate any of its quality assurance responsibilities to the Project Manager. UNDP provides a three – tier oversight services </w:t>
      </w:r>
      <w:r w:rsidRPr="0038162F">
        <w:rPr>
          <w:rFonts w:asciiTheme="minorHAnsi" w:hAnsiTheme="minorHAnsi"/>
          <w:sz w:val="20"/>
          <w:szCs w:val="20"/>
          <w:lang w:val="en-US"/>
        </w:rPr>
        <w:lastRenderedPageBreak/>
        <w:t>involving the UNDP Country Offices and UNDP at regional and headquarters levels. Project assurance is totally independent of project execution.</w:t>
      </w:r>
      <w:bookmarkEnd w:id="135"/>
    </w:p>
    <w:p w14:paraId="7AFE4B2C" w14:textId="7676DBD2" w:rsidR="00090CE3" w:rsidRPr="0038162F" w:rsidRDefault="00E8627F" w:rsidP="00D318D8">
      <w:pPr>
        <w:pStyle w:val="Bodytextnumbered"/>
        <w:ind w:left="454" w:hanging="454"/>
        <w:rPr>
          <w:rFonts w:asciiTheme="minorHAnsi" w:hAnsiTheme="minorHAnsi" w:cstheme="minorHAnsi"/>
          <w:noProof/>
          <w:sz w:val="20"/>
          <w:lang w:val="en-US" w:eastAsia="zh-CN"/>
        </w:rPr>
      </w:pPr>
      <w:r w:rsidRPr="0038162F">
        <w:rPr>
          <w:rFonts w:asciiTheme="minorHAnsi" w:hAnsiTheme="minorHAnsi" w:cstheme="minorHAnsi"/>
          <w:noProof/>
          <w:sz w:val="20"/>
          <w:lang w:val="en-US" w:eastAsia="zh-CN"/>
        </w:rPr>
        <w:t xml:space="preserve">Project extensions: </w:t>
      </w:r>
      <w:r w:rsidR="001E13FE" w:rsidRPr="0038162F">
        <w:rPr>
          <w:rFonts w:asciiTheme="minorHAnsi" w:hAnsiTheme="minorHAnsi" w:cstheme="minorHAnsi"/>
          <w:noProof/>
          <w:sz w:val="20"/>
          <w:lang w:val="en-US" w:eastAsia="zh-CN"/>
        </w:rPr>
        <w:t>The UNDP Resident Representative and the UNDP-</w:t>
      </w:r>
      <w:r w:rsidR="00462166" w:rsidRPr="0038162F">
        <w:rPr>
          <w:rFonts w:asciiTheme="minorHAnsi" w:hAnsiTheme="minorHAnsi" w:cstheme="minorHAnsi"/>
          <w:noProof/>
          <w:sz w:val="20"/>
          <w:lang w:val="en-US" w:eastAsia="zh-CN"/>
        </w:rPr>
        <w:t>NCE</w:t>
      </w:r>
      <w:r w:rsidR="001E13FE" w:rsidRPr="0038162F">
        <w:rPr>
          <w:rFonts w:asciiTheme="minorHAnsi" w:hAnsiTheme="minorHAnsi" w:cstheme="minorHAnsi"/>
          <w:noProof/>
          <w:sz w:val="20"/>
          <w:lang w:val="en-US" w:eastAsia="zh-CN"/>
        </w:rPr>
        <w:t xml:space="preserve">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38162F">
        <w:rPr>
          <w:rFonts w:asciiTheme="minorHAnsi" w:hAnsiTheme="minorHAnsi" w:cstheme="minorHAnsi"/>
          <w:noProof/>
          <w:sz w:val="20"/>
          <w:lang w:val="en-US" w:eastAsia="zh-CN"/>
        </w:rPr>
        <w:t>.</w:t>
      </w:r>
      <w:bookmarkEnd w:id="134"/>
    </w:p>
    <w:p w14:paraId="662845E1" w14:textId="729D6C5F" w:rsidR="003A1795" w:rsidRPr="0038162F" w:rsidRDefault="003A1795" w:rsidP="003A1795">
      <w:pPr>
        <w:pStyle w:val="Bodytextnumbered"/>
        <w:numPr>
          <w:ilvl w:val="0"/>
          <w:numId w:val="0"/>
        </w:numPr>
        <w:rPr>
          <w:rFonts w:asciiTheme="minorHAnsi" w:hAnsiTheme="minorHAnsi" w:cstheme="minorHAnsi"/>
          <w:sz w:val="20"/>
          <w:lang w:val="en-US"/>
        </w:rPr>
      </w:pPr>
    </w:p>
    <w:p w14:paraId="4C32FDF5" w14:textId="77777777" w:rsidR="00021537" w:rsidRPr="0038162F" w:rsidRDefault="00021537">
      <w:pPr>
        <w:rPr>
          <w:b/>
          <w:smallCaps/>
          <w:spacing w:val="-2"/>
          <w:sz w:val="28"/>
          <w:szCs w:val="20"/>
        </w:rPr>
      </w:pPr>
      <w:r w:rsidRPr="0038162F">
        <w:br w:type="page"/>
      </w:r>
    </w:p>
    <w:p w14:paraId="5089DBE7" w14:textId="44D57695" w:rsidR="003E3ABA" w:rsidRPr="0038162F" w:rsidRDefault="003E3ABA" w:rsidP="00A04E6F">
      <w:pPr>
        <w:pStyle w:val="Heading1"/>
        <w:spacing w:before="0" w:after="0"/>
        <w:rPr>
          <w:rFonts w:ascii="Calibri" w:hAnsi="Calibri"/>
          <w:lang w:val="en-US"/>
        </w:rPr>
      </w:pPr>
      <w:bookmarkStart w:id="136" w:name="_Toc81498532"/>
      <w:r w:rsidRPr="0038162F">
        <w:rPr>
          <w:rFonts w:ascii="Calibri" w:hAnsi="Calibri"/>
          <w:lang w:val="en-US"/>
        </w:rPr>
        <w:lastRenderedPageBreak/>
        <w:t>Financial Planning and Management</w:t>
      </w:r>
      <w:bookmarkEnd w:id="136"/>
      <w:r w:rsidRPr="0038162F">
        <w:rPr>
          <w:rFonts w:ascii="Calibri" w:hAnsi="Calibri"/>
          <w:lang w:val="en-US"/>
        </w:rPr>
        <w:t xml:space="preserve"> </w:t>
      </w:r>
    </w:p>
    <w:p w14:paraId="3C42EAD1" w14:textId="3FB4CD98" w:rsidR="003E3ABA" w:rsidRPr="0038162F" w:rsidRDefault="003E3ABA" w:rsidP="00D10735">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The total cost of the project is</w:t>
      </w:r>
      <w:r w:rsidR="003B33BD" w:rsidRPr="0038162F">
        <w:rPr>
          <w:rFonts w:asciiTheme="minorHAnsi" w:hAnsiTheme="minorHAnsi" w:cstheme="minorHAnsi"/>
          <w:sz w:val="20"/>
          <w:lang w:val="en-US"/>
        </w:rPr>
        <w:t xml:space="preserve"> </w:t>
      </w:r>
      <w:r w:rsidR="00D10735" w:rsidRPr="005D2414">
        <w:rPr>
          <w:rFonts w:asciiTheme="minorHAnsi" w:hAnsiTheme="minorHAnsi" w:cstheme="minorHAnsi"/>
          <w:b/>
          <w:bCs/>
          <w:sz w:val="20"/>
          <w:lang w:val="en-US"/>
        </w:rPr>
        <w:t>US</w:t>
      </w:r>
      <w:r w:rsidR="00AD6543" w:rsidRPr="005D2414">
        <w:rPr>
          <w:rFonts w:asciiTheme="minorHAnsi" w:hAnsiTheme="minorHAnsi" w:cstheme="minorHAnsi"/>
          <w:b/>
          <w:bCs/>
          <w:sz w:val="20"/>
          <w:lang w:val="en-US"/>
        </w:rPr>
        <w:t>$</w:t>
      </w:r>
      <w:r w:rsidR="00D10735" w:rsidRPr="005D2414">
        <w:rPr>
          <w:rFonts w:asciiTheme="minorHAnsi" w:hAnsiTheme="minorHAnsi" w:cstheme="minorHAnsi"/>
          <w:b/>
          <w:bCs/>
          <w:sz w:val="20"/>
          <w:lang w:val="en-US"/>
        </w:rPr>
        <w:t xml:space="preserve"> </w:t>
      </w:r>
      <w:r w:rsidR="00863472" w:rsidRPr="005D2414">
        <w:rPr>
          <w:rFonts w:asciiTheme="minorHAnsi" w:hAnsiTheme="minorHAnsi" w:cstheme="minorHAnsi"/>
          <w:b/>
          <w:bCs/>
          <w:sz w:val="20"/>
          <w:lang w:val="en-US"/>
        </w:rPr>
        <w:t>29</w:t>
      </w:r>
      <w:r w:rsidR="00E835E1" w:rsidRPr="005D2414">
        <w:rPr>
          <w:rFonts w:asciiTheme="minorHAnsi" w:hAnsiTheme="minorHAnsi" w:cstheme="minorHAnsi"/>
          <w:b/>
          <w:bCs/>
          <w:sz w:val="20"/>
          <w:lang w:val="en-US"/>
        </w:rPr>
        <w:t>,</w:t>
      </w:r>
      <w:r w:rsidR="003A1795" w:rsidRPr="005D2414">
        <w:rPr>
          <w:rFonts w:asciiTheme="minorHAnsi" w:hAnsiTheme="minorHAnsi" w:cstheme="minorHAnsi"/>
          <w:b/>
          <w:bCs/>
          <w:sz w:val="20"/>
          <w:lang w:val="en-US"/>
        </w:rPr>
        <w:t>4</w:t>
      </w:r>
      <w:r w:rsidR="002C69C7" w:rsidRPr="005D2414">
        <w:rPr>
          <w:rFonts w:asciiTheme="minorHAnsi" w:hAnsiTheme="minorHAnsi" w:cstheme="minorHAnsi"/>
          <w:b/>
          <w:bCs/>
          <w:sz w:val="20"/>
          <w:lang w:val="en-US"/>
        </w:rPr>
        <w:t>39</w:t>
      </w:r>
      <w:r w:rsidR="00D10735" w:rsidRPr="005D2414">
        <w:rPr>
          <w:rFonts w:asciiTheme="minorHAnsi" w:hAnsiTheme="minorHAnsi" w:cstheme="minorHAnsi"/>
          <w:b/>
          <w:bCs/>
          <w:sz w:val="20"/>
          <w:lang w:val="en-US"/>
        </w:rPr>
        <w:t>,725</w:t>
      </w:r>
      <w:r w:rsidR="003B33BD" w:rsidRPr="005D2414">
        <w:rPr>
          <w:rFonts w:asciiTheme="minorHAnsi" w:hAnsiTheme="minorHAnsi" w:cstheme="minorHAnsi"/>
          <w:b/>
          <w:bCs/>
          <w:sz w:val="20"/>
          <w:lang w:val="en-US"/>
        </w:rPr>
        <w:t>.</w:t>
      </w:r>
      <w:r w:rsidRPr="0038162F">
        <w:rPr>
          <w:rFonts w:asciiTheme="minorHAnsi" w:hAnsiTheme="minorHAnsi" w:cstheme="minorHAnsi"/>
          <w:i/>
          <w:sz w:val="20"/>
          <w:lang w:val="en-US"/>
        </w:rPr>
        <w:t xml:space="preserve">  </w:t>
      </w:r>
      <w:r w:rsidRPr="0038162F">
        <w:rPr>
          <w:rFonts w:asciiTheme="minorHAnsi" w:hAnsiTheme="minorHAnsi" w:cstheme="minorHAnsi"/>
          <w:sz w:val="20"/>
          <w:lang w:val="en-US"/>
        </w:rPr>
        <w:t xml:space="preserve">This is financed through a </w:t>
      </w:r>
      <w:r w:rsidR="00871C87" w:rsidRPr="0038162F">
        <w:rPr>
          <w:rFonts w:asciiTheme="minorHAnsi" w:hAnsiTheme="minorHAnsi" w:cstheme="minorHAnsi"/>
          <w:sz w:val="20"/>
          <w:lang w:val="en-US"/>
        </w:rPr>
        <w:t>GEF</w:t>
      </w:r>
      <w:r w:rsidR="003B33BD"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 xml:space="preserve">grant of </w:t>
      </w:r>
      <w:r w:rsidRPr="000C698F">
        <w:rPr>
          <w:rFonts w:asciiTheme="minorHAnsi" w:hAnsiTheme="minorHAnsi" w:cstheme="minorHAnsi"/>
          <w:b/>
          <w:bCs/>
          <w:i/>
          <w:sz w:val="20"/>
          <w:lang w:val="en-US"/>
        </w:rPr>
        <w:t>US</w:t>
      </w:r>
      <w:r w:rsidR="00871C87" w:rsidRPr="000C698F">
        <w:rPr>
          <w:rFonts w:asciiTheme="minorHAnsi" w:hAnsiTheme="minorHAnsi" w:cstheme="minorHAnsi"/>
          <w:b/>
          <w:bCs/>
          <w:i/>
          <w:sz w:val="20"/>
          <w:lang w:val="en-US"/>
        </w:rPr>
        <w:t>$</w:t>
      </w:r>
      <w:r w:rsidR="003B33BD" w:rsidRPr="000C698F">
        <w:rPr>
          <w:rFonts w:asciiTheme="minorHAnsi" w:hAnsiTheme="minorHAnsi" w:cstheme="minorHAnsi"/>
          <w:b/>
          <w:bCs/>
          <w:i/>
          <w:sz w:val="20"/>
          <w:lang w:val="en-US"/>
        </w:rPr>
        <w:t xml:space="preserve"> </w:t>
      </w:r>
      <w:r w:rsidR="00871C87" w:rsidRPr="000C698F">
        <w:rPr>
          <w:rFonts w:asciiTheme="minorHAnsi" w:hAnsiTheme="minorHAnsi" w:cstheme="minorHAnsi"/>
          <w:b/>
          <w:bCs/>
          <w:i/>
          <w:sz w:val="20"/>
          <w:lang w:val="en-US"/>
        </w:rPr>
        <w:t>3,569,725</w:t>
      </w:r>
      <w:r w:rsidR="003B33BD" w:rsidRPr="0038162F">
        <w:rPr>
          <w:rFonts w:asciiTheme="minorHAnsi" w:hAnsiTheme="minorHAnsi" w:cstheme="minorHAnsi"/>
          <w:i/>
          <w:sz w:val="20"/>
          <w:lang w:val="en-US"/>
        </w:rPr>
        <w:t xml:space="preserve">, </w:t>
      </w:r>
      <w:r w:rsidR="003E66E5" w:rsidRPr="0038162F">
        <w:rPr>
          <w:rFonts w:asciiTheme="minorHAnsi" w:hAnsiTheme="minorHAnsi" w:cstheme="minorHAnsi"/>
          <w:sz w:val="20"/>
          <w:lang w:val="en-US"/>
        </w:rPr>
        <w:t>UNDP</w:t>
      </w:r>
      <w:r w:rsidR="00841FA5">
        <w:rPr>
          <w:rFonts w:asciiTheme="minorHAnsi" w:hAnsiTheme="minorHAnsi" w:cstheme="minorHAnsi"/>
          <w:sz w:val="20"/>
          <w:lang w:val="en-US"/>
        </w:rPr>
        <w:t xml:space="preserve"> </w:t>
      </w:r>
      <w:r w:rsidR="003E66E5" w:rsidRPr="0038162F">
        <w:rPr>
          <w:rFonts w:asciiTheme="minorHAnsi" w:hAnsiTheme="minorHAnsi" w:cstheme="minorHAnsi"/>
          <w:sz w:val="20"/>
          <w:lang w:val="en-US"/>
        </w:rPr>
        <w:t xml:space="preserve">resource of </w:t>
      </w:r>
      <w:r w:rsidR="003E66E5" w:rsidRPr="00841FA5">
        <w:rPr>
          <w:rFonts w:asciiTheme="minorHAnsi" w:hAnsiTheme="minorHAnsi" w:cstheme="minorHAnsi"/>
          <w:b/>
          <w:bCs/>
          <w:i/>
          <w:iCs/>
          <w:sz w:val="20"/>
          <w:lang w:val="en-US"/>
        </w:rPr>
        <w:t>US$300,000</w:t>
      </w:r>
      <w:r w:rsidR="003E66E5" w:rsidRPr="0038162F">
        <w:rPr>
          <w:rFonts w:asciiTheme="minorHAnsi" w:hAnsiTheme="minorHAnsi" w:cstheme="minorHAnsi"/>
          <w:i/>
          <w:iCs/>
          <w:sz w:val="20"/>
          <w:lang w:val="en-US"/>
        </w:rPr>
        <w:t xml:space="preserve"> </w:t>
      </w:r>
      <w:r w:rsidR="003E66E5" w:rsidRPr="0038162F">
        <w:rPr>
          <w:rFonts w:asciiTheme="minorHAnsi" w:hAnsiTheme="minorHAnsi" w:cstheme="minorHAnsi"/>
          <w:sz w:val="20"/>
          <w:lang w:val="en-US"/>
        </w:rPr>
        <w:t>an</w:t>
      </w:r>
      <w:r w:rsidR="00D10735" w:rsidRPr="0038162F">
        <w:rPr>
          <w:rFonts w:asciiTheme="minorHAnsi" w:hAnsiTheme="minorHAnsi" w:cstheme="minorHAnsi"/>
          <w:sz w:val="20"/>
          <w:lang w:val="en-US"/>
        </w:rPr>
        <w:t>d</w:t>
      </w:r>
      <w:r w:rsidR="003B33BD" w:rsidRPr="0038162F">
        <w:rPr>
          <w:rFonts w:asciiTheme="minorHAnsi" w:hAnsiTheme="minorHAnsi" w:cstheme="minorHAnsi"/>
          <w:i/>
          <w:sz w:val="20"/>
          <w:lang w:val="en-US"/>
        </w:rPr>
        <w:t xml:space="preserve"> </w:t>
      </w:r>
      <w:r w:rsidR="00871C87" w:rsidRPr="00841FA5">
        <w:rPr>
          <w:rFonts w:asciiTheme="minorHAnsi" w:hAnsiTheme="minorHAnsi" w:cstheme="minorHAnsi"/>
          <w:b/>
          <w:bCs/>
          <w:i/>
          <w:iCs/>
          <w:sz w:val="20"/>
          <w:lang w:val="en-US"/>
        </w:rPr>
        <w:t xml:space="preserve">US$ </w:t>
      </w:r>
      <w:r w:rsidR="00863472" w:rsidRPr="00841FA5">
        <w:rPr>
          <w:rFonts w:asciiTheme="minorHAnsi" w:hAnsiTheme="minorHAnsi" w:cstheme="minorHAnsi"/>
          <w:b/>
          <w:bCs/>
          <w:i/>
          <w:iCs/>
          <w:sz w:val="20"/>
          <w:lang w:val="en-US"/>
        </w:rPr>
        <w:t>25</w:t>
      </w:r>
      <w:r w:rsidR="0023187E" w:rsidRPr="00841FA5">
        <w:rPr>
          <w:rFonts w:asciiTheme="minorHAnsi" w:hAnsiTheme="minorHAnsi" w:cstheme="minorHAnsi"/>
          <w:b/>
          <w:bCs/>
          <w:i/>
          <w:iCs/>
          <w:sz w:val="20"/>
          <w:lang w:val="en-US"/>
        </w:rPr>
        <w:t>,5</w:t>
      </w:r>
      <w:r w:rsidR="003A1795" w:rsidRPr="00841FA5">
        <w:rPr>
          <w:rFonts w:asciiTheme="minorHAnsi" w:hAnsiTheme="minorHAnsi" w:cstheme="minorHAnsi"/>
          <w:b/>
          <w:bCs/>
          <w:i/>
          <w:iCs/>
          <w:sz w:val="20"/>
          <w:lang w:val="en-US"/>
        </w:rPr>
        <w:t>7</w:t>
      </w:r>
      <w:r w:rsidR="004E1E60" w:rsidRPr="00841FA5">
        <w:rPr>
          <w:rFonts w:asciiTheme="minorHAnsi" w:hAnsiTheme="minorHAnsi" w:cstheme="minorHAnsi"/>
          <w:b/>
          <w:bCs/>
          <w:i/>
          <w:iCs/>
          <w:sz w:val="20"/>
          <w:lang w:val="en-US"/>
        </w:rPr>
        <w:t>0,000</w:t>
      </w:r>
      <w:r w:rsidR="00871C87" w:rsidRPr="0038162F">
        <w:rPr>
          <w:rFonts w:asciiTheme="minorHAnsi" w:hAnsiTheme="minorHAnsi" w:cstheme="minorHAnsi"/>
          <w:i/>
          <w:sz w:val="20"/>
          <w:lang w:val="en-US"/>
        </w:rPr>
        <w:t xml:space="preserve"> </w:t>
      </w:r>
      <w:r w:rsidRPr="0038162F">
        <w:rPr>
          <w:rFonts w:asciiTheme="minorHAnsi" w:hAnsiTheme="minorHAnsi" w:cstheme="minorHAnsi"/>
          <w:sz w:val="20"/>
          <w:lang w:val="en-US"/>
        </w:rPr>
        <w:t xml:space="preserve">in </w:t>
      </w:r>
      <w:r w:rsidR="001D4798" w:rsidRPr="0038162F">
        <w:rPr>
          <w:rFonts w:asciiTheme="minorHAnsi" w:hAnsiTheme="minorHAnsi" w:cstheme="minorHAnsi"/>
          <w:sz w:val="20"/>
          <w:lang w:val="en-US"/>
        </w:rPr>
        <w:t>other</w:t>
      </w:r>
      <w:r w:rsidRPr="0038162F">
        <w:rPr>
          <w:rFonts w:asciiTheme="minorHAnsi" w:hAnsiTheme="minorHAnsi" w:cstheme="minorHAnsi"/>
          <w:sz w:val="20"/>
          <w:lang w:val="en-US"/>
        </w:rPr>
        <w:t xml:space="preserve"> co-financing. UNDP, as the GEF Implementing Agency, is responsible for the</w:t>
      </w:r>
      <w:r w:rsidR="00D308B6" w:rsidRPr="0038162F">
        <w:rPr>
          <w:rFonts w:asciiTheme="minorHAnsi" w:hAnsiTheme="minorHAnsi" w:cstheme="minorHAnsi"/>
          <w:sz w:val="20"/>
          <w:lang w:val="en-US"/>
        </w:rPr>
        <w:t xml:space="preserve"> oversight</w:t>
      </w:r>
      <w:r w:rsidRPr="0038162F">
        <w:rPr>
          <w:rFonts w:asciiTheme="minorHAnsi" w:hAnsiTheme="minorHAnsi" w:cstheme="minorHAnsi"/>
          <w:sz w:val="20"/>
          <w:lang w:val="en-US"/>
        </w:rPr>
        <w:t xml:space="preserve"> of the GEF resources and the </w:t>
      </w:r>
      <w:r w:rsidRPr="0038162F">
        <w:rPr>
          <w:rFonts w:asciiTheme="minorHAnsi" w:hAnsiTheme="minorHAnsi" w:cstheme="minorHAnsi"/>
          <w:sz w:val="20"/>
          <w:lang w:val="en-US" w:eastAsia="zh-CN"/>
        </w:rPr>
        <w:t>cash co-financing transferred to UNDP bank account only</w:t>
      </w:r>
      <w:r w:rsidRPr="0038162F">
        <w:rPr>
          <w:rFonts w:asciiTheme="minorHAnsi" w:hAnsiTheme="minorHAnsi" w:cstheme="minorHAnsi"/>
          <w:sz w:val="20"/>
          <w:lang w:val="en-US"/>
        </w:rPr>
        <w:t xml:space="preserve">. </w:t>
      </w:r>
      <w:r w:rsidR="00B91738" w:rsidRPr="0038162F">
        <w:rPr>
          <w:rFonts w:asciiTheme="minorHAnsi" w:hAnsiTheme="minorHAnsi" w:cstheme="minorHAnsi"/>
          <w:sz w:val="20"/>
          <w:lang w:val="en-US"/>
        </w:rPr>
        <w:t xml:space="preserve">Under NIM, the entire TAILEV budget under GEF will be transferred to </w:t>
      </w:r>
      <w:proofErr w:type="spellStart"/>
      <w:r w:rsidR="00B91738" w:rsidRPr="0038162F">
        <w:rPr>
          <w:rFonts w:asciiTheme="minorHAnsi" w:hAnsiTheme="minorHAnsi" w:cstheme="minorHAnsi"/>
          <w:sz w:val="20"/>
          <w:lang w:val="en-US"/>
        </w:rPr>
        <w:t>MoT</w:t>
      </w:r>
      <w:proofErr w:type="spellEnd"/>
      <w:r w:rsidR="00B91738" w:rsidRPr="0038162F">
        <w:rPr>
          <w:rFonts w:asciiTheme="minorHAnsi" w:hAnsiTheme="minorHAnsi" w:cstheme="minorHAnsi"/>
          <w:sz w:val="20"/>
          <w:lang w:val="en-US"/>
        </w:rPr>
        <w:t>.</w:t>
      </w:r>
    </w:p>
    <w:p w14:paraId="21FD2AB6" w14:textId="77777777" w:rsidR="00C46121" w:rsidRPr="00962DE2" w:rsidRDefault="00897F6C" w:rsidP="0053213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Confirmed </w:t>
      </w:r>
      <w:r w:rsidR="001D4798" w:rsidRPr="00962DE2">
        <w:rPr>
          <w:rFonts w:ascii="Calibri" w:hAnsi="Calibri" w:cs="Calibri"/>
          <w:noProof/>
          <w:sz w:val="20"/>
          <w:szCs w:val="20"/>
          <w:u w:val="single"/>
          <w:lang w:eastAsia="zh-CN"/>
        </w:rPr>
        <w:t>C</w:t>
      </w:r>
      <w:r w:rsidR="003E3ABA" w:rsidRPr="00962DE2">
        <w:rPr>
          <w:rFonts w:ascii="Calibri" w:hAnsi="Calibri" w:cs="Calibri"/>
          <w:noProof/>
          <w:sz w:val="20"/>
          <w:szCs w:val="20"/>
          <w:u w:val="single"/>
          <w:lang w:eastAsia="zh-CN"/>
        </w:rPr>
        <w:t xml:space="preserve">o-financing: </w:t>
      </w:r>
    </w:p>
    <w:p w14:paraId="4D230CC0" w14:textId="2BD81C5F" w:rsidR="00B81EC3" w:rsidRPr="0038162F" w:rsidRDefault="00CA1DCA" w:rsidP="00B81EC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The actual realization of project co-financing will be monitored during the mid-term review and terminal evaluation process and will be reported to the GEF. </w:t>
      </w:r>
      <w:r w:rsidR="000641A5" w:rsidRPr="000641A5">
        <w:rPr>
          <w:rFonts w:asciiTheme="minorHAnsi" w:hAnsiTheme="minorHAnsi" w:cstheme="minorHAnsi"/>
          <w:sz w:val="20"/>
          <w:lang w:val="en-US"/>
        </w:rPr>
        <w:t>Note that all project activities included in the project results framework that will be delivered by co-financing partners (even if the funds do not pass-through UNDP accounts) must comply with UNDP’s social and environmental standards</w:t>
      </w:r>
      <w:r w:rsidR="000641A5">
        <w:rPr>
          <w:rFonts w:asciiTheme="minorHAnsi" w:hAnsiTheme="minorHAnsi" w:cstheme="minorHAnsi"/>
          <w:sz w:val="20"/>
          <w:lang w:val="en-US"/>
        </w:rPr>
        <w:t xml:space="preserve">. </w:t>
      </w:r>
      <w:r w:rsidR="00283E36" w:rsidRPr="0038162F">
        <w:rPr>
          <w:rFonts w:asciiTheme="minorHAnsi" w:hAnsiTheme="minorHAnsi" w:cstheme="minorHAnsi"/>
          <w:sz w:val="20"/>
          <w:lang w:val="en-US"/>
        </w:rPr>
        <w:t>C</w:t>
      </w:r>
      <w:r w:rsidR="003E3ABA" w:rsidRPr="0038162F">
        <w:rPr>
          <w:rFonts w:asciiTheme="minorHAnsi" w:hAnsiTheme="minorHAnsi" w:cstheme="minorHAnsi"/>
          <w:sz w:val="20"/>
          <w:lang w:val="en-US"/>
        </w:rPr>
        <w:t xml:space="preserve">o-financing will be used </w:t>
      </w:r>
      <w:r w:rsidR="00283E36" w:rsidRPr="0038162F">
        <w:rPr>
          <w:rFonts w:asciiTheme="minorHAnsi" w:hAnsiTheme="minorHAnsi" w:cstheme="minorHAnsi"/>
          <w:sz w:val="20"/>
          <w:lang w:val="en-US"/>
        </w:rPr>
        <w:t xml:space="preserve">for </w:t>
      </w:r>
      <w:r w:rsidR="00B81EC3" w:rsidRPr="0038162F">
        <w:rPr>
          <w:rFonts w:asciiTheme="minorHAnsi" w:hAnsiTheme="minorHAnsi" w:cstheme="minorHAnsi"/>
          <w:sz w:val="20"/>
          <w:lang w:val="en-US"/>
        </w:rPr>
        <w:t>all</w:t>
      </w:r>
      <w:r w:rsidR="00283E36" w:rsidRPr="0038162F">
        <w:rPr>
          <w:rFonts w:asciiTheme="minorHAnsi" w:hAnsiTheme="minorHAnsi" w:cstheme="minorHAnsi"/>
          <w:sz w:val="20"/>
          <w:lang w:val="en-US"/>
        </w:rPr>
        <w:t xml:space="preserve"> project activities</w:t>
      </w:r>
      <w:r w:rsidR="00B81EC3" w:rsidRPr="0038162F">
        <w:rPr>
          <w:rFonts w:asciiTheme="minorHAnsi" w:hAnsiTheme="minorHAnsi" w:cstheme="minorHAnsi"/>
          <w:sz w:val="20"/>
          <w:lang w:val="en-US"/>
        </w:rPr>
        <w:t xml:space="preserve"> and </w:t>
      </w:r>
      <w:r w:rsidR="00283E36" w:rsidRPr="0038162F">
        <w:rPr>
          <w:rFonts w:asciiTheme="minorHAnsi" w:hAnsiTheme="minorHAnsi" w:cstheme="minorHAnsi"/>
          <w:sz w:val="20"/>
          <w:lang w:val="en-US"/>
        </w:rPr>
        <w:t>outputs</w:t>
      </w:r>
      <w:r w:rsidR="00B81EC3" w:rsidRPr="0038162F">
        <w:rPr>
          <w:rFonts w:asciiTheme="minorHAnsi" w:hAnsiTheme="minorHAnsi" w:cstheme="minorHAnsi"/>
          <w:sz w:val="20"/>
          <w:lang w:val="en-US"/>
        </w:rPr>
        <w:t xml:space="preserve"> as detailed in Table </w:t>
      </w:r>
      <w:r w:rsidR="002A2F35" w:rsidRPr="0038162F">
        <w:rPr>
          <w:rFonts w:asciiTheme="minorHAnsi" w:hAnsiTheme="minorHAnsi" w:cstheme="minorHAnsi"/>
          <w:sz w:val="20"/>
          <w:lang w:val="en-US"/>
        </w:rPr>
        <w:t>4</w:t>
      </w:r>
      <w:r w:rsidR="00B81EC3" w:rsidRPr="0038162F">
        <w:rPr>
          <w:rFonts w:asciiTheme="minorHAnsi" w:hAnsiTheme="minorHAnsi" w:cstheme="minorHAnsi"/>
          <w:sz w:val="20"/>
          <w:lang w:val="en-US"/>
        </w:rPr>
        <w:t>.</w:t>
      </w:r>
    </w:p>
    <w:p w14:paraId="41A69686" w14:textId="6B36B473" w:rsidR="00DF3056" w:rsidRPr="00962DE2" w:rsidRDefault="00DF3056" w:rsidP="00962DE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Budget Revision and Tolerance: </w:t>
      </w:r>
    </w:p>
    <w:p w14:paraId="40CA7160" w14:textId="13A18B04" w:rsidR="00DF3056" w:rsidRPr="0038162F" w:rsidRDefault="00DF3056" w:rsidP="00954118">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As per UNDP requirements outlined in the UNDP POPP, the </w:t>
      </w:r>
      <w:r w:rsidR="00E24791" w:rsidRPr="0038162F">
        <w:rPr>
          <w:rFonts w:asciiTheme="minorHAnsi" w:hAnsiTheme="minorHAnsi" w:cstheme="minorHAnsi"/>
          <w:sz w:val="20"/>
          <w:lang w:val="en-US"/>
        </w:rPr>
        <w:t>TAILEV Project</w:t>
      </w:r>
      <w:r w:rsidRPr="0038162F">
        <w:rPr>
          <w:rFonts w:asciiTheme="minorHAnsi" w:hAnsiTheme="minorHAnsi" w:cstheme="minorHAnsi"/>
          <w:sz w:val="20"/>
          <w:lang w:val="en-US"/>
        </w:rPr>
        <w:t xml:space="preserve"> </w:t>
      </w:r>
      <w:r w:rsidR="00DF10EF" w:rsidRPr="0038162F">
        <w:rPr>
          <w:rFonts w:asciiTheme="minorHAnsi" w:hAnsiTheme="minorHAnsi" w:cstheme="minorHAnsi"/>
          <w:sz w:val="20"/>
          <w:lang w:val="en-US"/>
        </w:rPr>
        <w:t>Board</w:t>
      </w:r>
      <w:r w:rsidRPr="0038162F">
        <w:rPr>
          <w:rFonts w:asciiTheme="minorHAnsi" w:hAnsiTheme="minorHAnsi" w:cstheme="minorHAnsi"/>
          <w:sz w:val="20"/>
          <w:lang w:val="en-US"/>
        </w:rPr>
        <w:t xml:space="preserve"> will agree on a budget tolerance level for each plan under the overall annual work plan allowing the project manager to expend up to the tolerance level beyond the approved project budget amount for the year without requiring a revision from the Project Board. Should the following deviations occur, the Project Manager and UNDP Country Office will seek the approval of the </w:t>
      </w:r>
      <w:r w:rsidR="00481C17" w:rsidRPr="0038162F">
        <w:rPr>
          <w:rFonts w:asciiTheme="minorHAnsi" w:hAnsiTheme="minorHAnsi" w:cstheme="minorHAnsi"/>
          <w:sz w:val="20"/>
          <w:lang w:val="en-US"/>
        </w:rPr>
        <w:t>UNDP-NCE</w:t>
      </w:r>
      <w:r w:rsidRPr="0038162F">
        <w:rPr>
          <w:rFonts w:asciiTheme="minorHAnsi" w:hAnsiTheme="minorHAnsi" w:cstheme="minorHAnsi"/>
          <w:sz w:val="20"/>
          <w:lang w:val="en-US"/>
        </w:rPr>
        <w:t xml:space="preserve"> team to ensure accurate reporting to the GEF: a) Budget re-allocations among components in the project </w:t>
      </w:r>
      <w:r w:rsidR="003C2F42" w:rsidRPr="0038162F">
        <w:rPr>
          <w:rFonts w:asciiTheme="minorHAnsi" w:hAnsiTheme="minorHAnsi" w:cstheme="minorHAnsi"/>
          <w:sz w:val="20"/>
          <w:lang w:val="en-US"/>
        </w:rPr>
        <w:t>budget</w:t>
      </w:r>
      <w:r w:rsidR="00945365"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with amounts involving 10% of the total project grant or more; b) Introduction of new budget items that exceed 5% of original GEF allocation. Any over expenditure incurred beyond the available GEF grant amount will be absorbed by non-GEF resources (e.g. UNDP TRAC or cash co-financing).</w:t>
      </w:r>
      <w:r w:rsidRPr="0038162F">
        <w:rPr>
          <w:rFonts w:asciiTheme="minorHAnsi" w:hAnsiTheme="minorHAnsi" w:cstheme="minorHAnsi"/>
          <w:sz w:val="20"/>
          <w:u w:val="single"/>
          <w:lang w:val="en-US"/>
        </w:rPr>
        <w:t xml:space="preserve"> </w:t>
      </w:r>
    </w:p>
    <w:p w14:paraId="16804E37" w14:textId="77777777" w:rsidR="00DF3056" w:rsidRPr="00962DE2" w:rsidRDefault="00DF3056" w:rsidP="00DF3056">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Audit: </w:t>
      </w:r>
    </w:p>
    <w:p w14:paraId="316C430C" w14:textId="7E0C835A" w:rsidR="00DF3056" w:rsidRPr="0038162F" w:rsidRDefault="00DF3056" w:rsidP="00AD654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The project will be audited as per UNDP Financial Regulations and Rules and applicable audit policies. Audit cycle and process must be discussed during the Inception workshop. </w:t>
      </w:r>
    </w:p>
    <w:p w14:paraId="0F70363F" w14:textId="77777777" w:rsidR="00DF3056" w:rsidRPr="00962DE2" w:rsidRDefault="00DF3056" w:rsidP="00962DE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Project Closure: </w:t>
      </w:r>
    </w:p>
    <w:p w14:paraId="1D01450C" w14:textId="74CFE669" w:rsidR="0055744C" w:rsidRPr="0038162F" w:rsidRDefault="00DF3056" w:rsidP="00AD654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Project closure will be conducted as per UNDP requirements outlined in the UNDP POPP. </w:t>
      </w:r>
      <w:r w:rsidR="00104B75" w:rsidRPr="0038162F">
        <w:rPr>
          <w:rFonts w:asciiTheme="minorHAnsi" w:hAnsiTheme="minorHAnsi" w:cstheme="minorHAnsi"/>
          <w:sz w:val="20"/>
          <w:lang w:val="en-US"/>
        </w:rPr>
        <w:t>All</w:t>
      </w:r>
      <w:r w:rsidRPr="0038162F">
        <w:rPr>
          <w:rFonts w:asciiTheme="minorHAnsi" w:hAnsiTheme="minorHAnsi" w:cstheme="minorHAnsi"/>
          <w:sz w:val="20"/>
          <w:lang w:val="en-US"/>
        </w:rPr>
        <w:t xml:space="preserve">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B05B45B" w14:textId="77777777" w:rsidR="003E6EC2" w:rsidRPr="00962DE2" w:rsidRDefault="003E6EC2" w:rsidP="003E6EC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Operational completion: </w:t>
      </w:r>
    </w:p>
    <w:p w14:paraId="04E4EBFB" w14:textId="15C6A170" w:rsidR="003E6EC2" w:rsidRPr="0038162F" w:rsidRDefault="003E6EC2" w:rsidP="004E1517">
      <w:pPr>
        <w:pStyle w:val="Bodytextnumbered"/>
        <w:ind w:left="540" w:hanging="540"/>
        <w:rPr>
          <w:rFonts w:asciiTheme="minorHAnsi" w:hAnsiTheme="minorHAnsi" w:cstheme="minorHAnsi"/>
          <w:sz w:val="20"/>
          <w:lang w:val="en-US"/>
        </w:rPr>
      </w:pPr>
      <w:r w:rsidRPr="0038162F">
        <w:rPr>
          <w:rFonts w:asciiTheme="minorHAnsi" w:hAnsiTheme="minorHAnsi" w:cstheme="minorHAnsi"/>
          <w:sz w:val="20"/>
          <w:lang w:val="en-US"/>
        </w:rPr>
        <w:t xml:space="preserve">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38162F">
        <w:rPr>
          <w:rFonts w:asciiTheme="minorHAnsi" w:hAnsiTheme="minorHAnsi" w:cstheme="minorHAnsi"/>
          <w:b/>
          <w:bCs/>
          <w:sz w:val="20"/>
          <w:lang w:val="en-US"/>
        </w:rPr>
        <w:t xml:space="preserve">Operational closure must happen with 3 months </w:t>
      </w:r>
      <w:r w:rsidR="003D6B30">
        <w:rPr>
          <w:rFonts w:asciiTheme="minorHAnsi" w:hAnsiTheme="minorHAnsi" w:cstheme="minorHAnsi"/>
          <w:b/>
          <w:bCs/>
          <w:sz w:val="20"/>
          <w:lang w:val="en-US"/>
        </w:rPr>
        <w:t>after</w:t>
      </w:r>
      <w:r w:rsidRPr="0038162F">
        <w:rPr>
          <w:rFonts w:asciiTheme="minorHAnsi" w:hAnsiTheme="minorHAnsi" w:cstheme="minorHAnsi"/>
          <w:b/>
          <w:bCs/>
          <w:sz w:val="20"/>
          <w:lang w:val="en-US"/>
        </w:rPr>
        <w:t xml:space="preserve"> posting the TE report to the UNDP ERC.</w:t>
      </w:r>
      <w:r w:rsidRPr="0038162F">
        <w:rPr>
          <w:rFonts w:asciiTheme="minorHAnsi" w:hAnsiTheme="minorHAnsi" w:cstheme="minorHAnsi"/>
          <w:sz w:val="20"/>
          <w:lang w:val="en-US"/>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w:t>
      </w:r>
    </w:p>
    <w:p w14:paraId="24184618" w14:textId="77777777" w:rsidR="003E6EC2" w:rsidRPr="00962DE2" w:rsidRDefault="003E6EC2" w:rsidP="003E6EC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Transfer or disposal of assets: </w:t>
      </w:r>
    </w:p>
    <w:p w14:paraId="5245BC5E" w14:textId="77777777" w:rsidR="003E6EC2" w:rsidRPr="0038162F" w:rsidRDefault="003E6EC2" w:rsidP="008D0AA7">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In consultation with the Implementing Partner and other parties of TAILEV,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TAILEV. In all cases of transfer, a transfer document must be prepared and kept on file. The transfer should be done before the PMU complete their assignments.</w:t>
      </w:r>
    </w:p>
    <w:p w14:paraId="39E47847" w14:textId="6C8985E9" w:rsidR="003E6EC2" w:rsidRPr="0038162F" w:rsidRDefault="003E6EC2" w:rsidP="003E6EC2">
      <w:pPr>
        <w:pStyle w:val="Bodytextnumbered"/>
        <w:numPr>
          <w:ilvl w:val="0"/>
          <w:numId w:val="0"/>
        </w:numPr>
        <w:rPr>
          <w:rFonts w:asciiTheme="minorHAnsi" w:hAnsiTheme="minorHAnsi" w:cstheme="minorHAnsi"/>
          <w:sz w:val="20"/>
          <w:lang w:val="en-US"/>
        </w:rPr>
      </w:pPr>
    </w:p>
    <w:p w14:paraId="4A53F3DC" w14:textId="50746987" w:rsidR="00E24791" w:rsidRPr="0038162F" w:rsidRDefault="00E24791" w:rsidP="00E24791">
      <w:pPr>
        <w:pStyle w:val="Bodytextnumbered"/>
        <w:rPr>
          <w:rFonts w:asciiTheme="minorHAnsi" w:hAnsiTheme="minorHAnsi" w:cstheme="minorHAnsi"/>
          <w:sz w:val="20"/>
          <w:lang w:val="en-US"/>
        </w:rPr>
        <w:sectPr w:rsidR="00E24791" w:rsidRPr="0038162F" w:rsidSect="007643DE">
          <w:headerReference w:type="even" r:id="rId29"/>
          <w:headerReference w:type="default" r:id="rId30"/>
          <w:footerReference w:type="default" r:id="rId31"/>
          <w:headerReference w:type="first" r:id="rId32"/>
          <w:pgSz w:w="12240" w:h="15840" w:code="1"/>
          <w:pgMar w:top="1440" w:right="1440" w:bottom="1440" w:left="1440" w:header="720" w:footer="432" w:gutter="0"/>
          <w:cols w:space="708"/>
          <w:titlePg/>
          <w:docGrid w:linePitch="360"/>
        </w:sectPr>
      </w:pPr>
    </w:p>
    <w:p w14:paraId="1FB0BC6B" w14:textId="04373E6E" w:rsidR="0055744C" w:rsidRDefault="0055744C" w:rsidP="008E1B7A">
      <w:pPr>
        <w:autoSpaceDE w:val="0"/>
        <w:autoSpaceDN w:val="0"/>
        <w:adjustRightInd w:val="0"/>
        <w:jc w:val="center"/>
        <w:rPr>
          <w:b/>
          <w:bCs/>
          <w:color w:val="000000"/>
          <w:sz w:val="22"/>
          <w:szCs w:val="22"/>
        </w:rPr>
      </w:pPr>
      <w:r w:rsidRPr="0038162F">
        <w:rPr>
          <w:b/>
          <w:bCs/>
          <w:color w:val="000000"/>
          <w:sz w:val="22"/>
          <w:szCs w:val="22"/>
        </w:rPr>
        <w:lastRenderedPageBreak/>
        <w:t xml:space="preserve">Table </w:t>
      </w:r>
      <w:r w:rsidR="004A4F63" w:rsidRPr="0038162F">
        <w:rPr>
          <w:b/>
          <w:bCs/>
          <w:color w:val="000000"/>
          <w:sz w:val="22"/>
          <w:szCs w:val="22"/>
        </w:rPr>
        <w:t>4</w:t>
      </w:r>
      <w:r w:rsidR="008E1B7A" w:rsidRPr="0038162F">
        <w:rPr>
          <w:b/>
          <w:bCs/>
          <w:color w:val="000000"/>
          <w:sz w:val="22"/>
          <w:szCs w:val="22"/>
        </w:rPr>
        <w:t>: TAILEV Project Co-Financing Summary</w:t>
      </w:r>
    </w:p>
    <w:p w14:paraId="5662A207" w14:textId="77777777" w:rsidR="00342DAA" w:rsidRPr="0038162F" w:rsidRDefault="00342DAA" w:rsidP="008E1B7A">
      <w:pPr>
        <w:autoSpaceDE w:val="0"/>
        <w:autoSpaceDN w:val="0"/>
        <w:adjustRightInd w:val="0"/>
        <w:jc w:val="center"/>
        <w:rPr>
          <w:b/>
          <w:bCs/>
          <w:color w:val="FF0000"/>
          <w:sz w:val="22"/>
          <w:szCs w:val="22"/>
        </w:rPr>
      </w:pPr>
    </w:p>
    <w:tbl>
      <w:tblPr>
        <w:tblW w:w="14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252"/>
        <w:gridCol w:w="1261"/>
        <w:gridCol w:w="3459"/>
        <w:gridCol w:w="3255"/>
        <w:gridCol w:w="3413"/>
      </w:tblGrid>
      <w:tr w:rsidR="00DF10EF" w:rsidRPr="0038162F" w14:paraId="017247A6" w14:textId="77777777" w:rsidTr="00267130">
        <w:trPr>
          <w:tblHeader/>
          <w:jc w:val="center"/>
        </w:trPr>
        <w:tc>
          <w:tcPr>
            <w:tcW w:w="2245" w:type="dxa"/>
            <w:tcBorders>
              <w:bottom w:val="single" w:sz="4" w:space="0" w:color="auto"/>
            </w:tcBorders>
            <w:shd w:val="clear" w:color="auto" w:fill="85DFFF"/>
            <w:vAlign w:val="center"/>
          </w:tcPr>
          <w:p w14:paraId="3512D3DC" w14:textId="77777777" w:rsidR="003E3ABA" w:rsidRPr="0038162F" w:rsidRDefault="003E3ABA" w:rsidP="0055744C">
            <w:pPr>
              <w:autoSpaceDE w:val="0"/>
              <w:autoSpaceDN w:val="0"/>
              <w:adjustRightInd w:val="0"/>
              <w:jc w:val="center"/>
              <w:rPr>
                <w:b/>
                <w:color w:val="000000"/>
                <w:szCs w:val="20"/>
              </w:rPr>
            </w:pPr>
            <w:r w:rsidRPr="0038162F">
              <w:rPr>
                <w:b/>
                <w:color w:val="000000"/>
                <w:szCs w:val="20"/>
              </w:rPr>
              <w:t>Co-financing source</w:t>
            </w:r>
          </w:p>
        </w:tc>
        <w:tc>
          <w:tcPr>
            <w:tcW w:w="1252" w:type="dxa"/>
            <w:tcBorders>
              <w:bottom w:val="single" w:sz="4" w:space="0" w:color="auto"/>
            </w:tcBorders>
            <w:shd w:val="clear" w:color="auto" w:fill="85DFFF"/>
            <w:vAlign w:val="center"/>
          </w:tcPr>
          <w:p w14:paraId="2E565ED6" w14:textId="77777777" w:rsidR="003E3ABA" w:rsidRPr="0038162F" w:rsidRDefault="003E3ABA" w:rsidP="0055744C">
            <w:pPr>
              <w:autoSpaceDE w:val="0"/>
              <w:autoSpaceDN w:val="0"/>
              <w:adjustRightInd w:val="0"/>
              <w:jc w:val="center"/>
              <w:rPr>
                <w:b/>
                <w:color w:val="000000"/>
                <w:szCs w:val="20"/>
              </w:rPr>
            </w:pPr>
            <w:r w:rsidRPr="0038162F">
              <w:rPr>
                <w:b/>
                <w:color w:val="000000"/>
                <w:szCs w:val="20"/>
              </w:rPr>
              <w:t>Co-financing type</w:t>
            </w:r>
          </w:p>
        </w:tc>
        <w:tc>
          <w:tcPr>
            <w:tcW w:w="1261" w:type="dxa"/>
            <w:tcBorders>
              <w:bottom w:val="single" w:sz="4" w:space="0" w:color="auto"/>
            </w:tcBorders>
            <w:shd w:val="clear" w:color="auto" w:fill="85DFFF"/>
            <w:vAlign w:val="center"/>
          </w:tcPr>
          <w:p w14:paraId="42810F42" w14:textId="77777777" w:rsidR="003E3ABA" w:rsidRPr="0038162F" w:rsidRDefault="003E3ABA" w:rsidP="0055744C">
            <w:pPr>
              <w:autoSpaceDE w:val="0"/>
              <w:autoSpaceDN w:val="0"/>
              <w:adjustRightInd w:val="0"/>
              <w:jc w:val="center"/>
              <w:rPr>
                <w:b/>
                <w:color w:val="000000"/>
                <w:szCs w:val="20"/>
              </w:rPr>
            </w:pPr>
            <w:r w:rsidRPr="0038162F">
              <w:rPr>
                <w:b/>
                <w:color w:val="000000"/>
                <w:szCs w:val="20"/>
              </w:rPr>
              <w:t>Co-financing amount</w:t>
            </w:r>
          </w:p>
        </w:tc>
        <w:tc>
          <w:tcPr>
            <w:tcW w:w="3459" w:type="dxa"/>
            <w:tcBorders>
              <w:bottom w:val="single" w:sz="4" w:space="0" w:color="auto"/>
            </w:tcBorders>
            <w:shd w:val="clear" w:color="auto" w:fill="85DFFF"/>
            <w:vAlign w:val="center"/>
          </w:tcPr>
          <w:p w14:paraId="178016D0" w14:textId="77777777" w:rsidR="00D6394A" w:rsidRPr="0038162F" w:rsidRDefault="003E3ABA" w:rsidP="0055744C">
            <w:pPr>
              <w:autoSpaceDE w:val="0"/>
              <w:autoSpaceDN w:val="0"/>
              <w:adjustRightInd w:val="0"/>
              <w:jc w:val="center"/>
              <w:rPr>
                <w:b/>
                <w:color w:val="000000"/>
                <w:szCs w:val="20"/>
              </w:rPr>
            </w:pPr>
            <w:r w:rsidRPr="0038162F">
              <w:rPr>
                <w:b/>
                <w:color w:val="000000"/>
                <w:szCs w:val="20"/>
              </w:rPr>
              <w:t xml:space="preserve">Planned </w:t>
            </w:r>
            <w:r w:rsidR="00D6394A" w:rsidRPr="0038162F">
              <w:rPr>
                <w:b/>
                <w:color w:val="000000"/>
                <w:szCs w:val="20"/>
              </w:rPr>
              <w:t>Co-financing</w:t>
            </w:r>
          </w:p>
          <w:p w14:paraId="6C3336CF" w14:textId="47AEC9CA" w:rsidR="003E3ABA" w:rsidRPr="0038162F" w:rsidRDefault="003E3ABA" w:rsidP="0055744C">
            <w:pPr>
              <w:autoSpaceDE w:val="0"/>
              <w:autoSpaceDN w:val="0"/>
              <w:adjustRightInd w:val="0"/>
              <w:jc w:val="center"/>
              <w:rPr>
                <w:b/>
                <w:color w:val="000000"/>
                <w:szCs w:val="20"/>
              </w:rPr>
            </w:pPr>
            <w:r w:rsidRPr="0038162F">
              <w:rPr>
                <w:b/>
                <w:color w:val="000000"/>
                <w:szCs w:val="20"/>
              </w:rPr>
              <w:t>Activities/Outputs</w:t>
            </w:r>
          </w:p>
        </w:tc>
        <w:tc>
          <w:tcPr>
            <w:tcW w:w="3255" w:type="dxa"/>
            <w:tcBorders>
              <w:bottom w:val="single" w:sz="4" w:space="0" w:color="auto"/>
            </w:tcBorders>
            <w:shd w:val="clear" w:color="auto" w:fill="85DFFF"/>
            <w:vAlign w:val="center"/>
          </w:tcPr>
          <w:p w14:paraId="03CA8941" w14:textId="77777777" w:rsidR="003E3ABA" w:rsidRPr="0038162F" w:rsidRDefault="003E3ABA" w:rsidP="0055744C">
            <w:pPr>
              <w:autoSpaceDE w:val="0"/>
              <w:autoSpaceDN w:val="0"/>
              <w:adjustRightInd w:val="0"/>
              <w:jc w:val="center"/>
              <w:rPr>
                <w:b/>
                <w:color w:val="000000"/>
                <w:szCs w:val="20"/>
              </w:rPr>
            </w:pPr>
            <w:r w:rsidRPr="0038162F">
              <w:rPr>
                <w:b/>
                <w:color w:val="000000"/>
                <w:szCs w:val="20"/>
              </w:rPr>
              <w:t>Risks</w:t>
            </w:r>
          </w:p>
        </w:tc>
        <w:tc>
          <w:tcPr>
            <w:tcW w:w="3413" w:type="dxa"/>
            <w:tcBorders>
              <w:bottom w:val="single" w:sz="4" w:space="0" w:color="auto"/>
            </w:tcBorders>
            <w:shd w:val="clear" w:color="auto" w:fill="85DFFF"/>
            <w:vAlign w:val="center"/>
          </w:tcPr>
          <w:p w14:paraId="0C004561" w14:textId="77777777" w:rsidR="003E3ABA" w:rsidRPr="0038162F" w:rsidRDefault="003E3ABA" w:rsidP="0055744C">
            <w:pPr>
              <w:autoSpaceDE w:val="0"/>
              <w:autoSpaceDN w:val="0"/>
              <w:adjustRightInd w:val="0"/>
              <w:jc w:val="center"/>
              <w:rPr>
                <w:b/>
                <w:color w:val="000000"/>
                <w:szCs w:val="20"/>
              </w:rPr>
            </w:pPr>
            <w:r w:rsidRPr="0038162F">
              <w:rPr>
                <w:b/>
                <w:color w:val="000000"/>
                <w:szCs w:val="20"/>
              </w:rPr>
              <w:t>Risk Mitigation Measures</w:t>
            </w:r>
          </w:p>
        </w:tc>
      </w:tr>
      <w:tr w:rsidR="0079379B" w:rsidRPr="0038162F" w14:paraId="6B29FD95"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center"/>
          </w:tcPr>
          <w:p w14:paraId="183361A1" w14:textId="16E826D2" w:rsidR="006026A3" w:rsidRPr="0038162F" w:rsidRDefault="006026A3" w:rsidP="006026A3">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color w:val="000000"/>
                <w:sz w:val="18"/>
                <w:szCs w:val="18"/>
              </w:rPr>
              <w:t>UNDP</w:t>
            </w:r>
          </w:p>
        </w:tc>
        <w:tc>
          <w:tcPr>
            <w:tcW w:w="1252" w:type="dxa"/>
            <w:tcBorders>
              <w:top w:val="single" w:sz="4" w:space="0" w:color="auto"/>
              <w:left w:val="nil"/>
              <w:bottom w:val="single" w:sz="4" w:space="0" w:color="auto"/>
              <w:right w:val="single" w:sz="4" w:space="0" w:color="auto"/>
            </w:tcBorders>
            <w:shd w:val="clear" w:color="000000" w:fill="auto"/>
            <w:vAlign w:val="center"/>
          </w:tcPr>
          <w:p w14:paraId="06352B6B" w14:textId="78AFB567" w:rsidR="006026A3" w:rsidRPr="0038162F" w:rsidRDefault="00F85311" w:rsidP="006026A3">
            <w:pPr>
              <w:autoSpaceDE w:val="0"/>
              <w:autoSpaceDN w:val="0"/>
              <w:adjustRightInd w:val="0"/>
              <w:jc w:val="center"/>
              <w:rPr>
                <w:rFonts w:asciiTheme="minorHAnsi" w:hAnsiTheme="minorHAnsi" w:cstheme="minorHAnsi"/>
                <w:color w:val="000000"/>
                <w:sz w:val="18"/>
                <w:szCs w:val="18"/>
              </w:rPr>
            </w:pPr>
            <w:r w:rsidRPr="0038162F">
              <w:rPr>
                <w:rFonts w:asciiTheme="minorHAnsi" w:hAnsiTheme="minorHAnsi" w:cstheme="minorHAnsi"/>
                <w:color w:val="000000"/>
                <w:sz w:val="18"/>
                <w:szCs w:val="18"/>
              </w:rPr>
              <w:t>Grant</w:t>
            </w:r>
          </w:p>
        </w:tc>
        <w:tc>
          <w:tcPr>
            <w:tcW w:w="1261" w:type="dxa"/>
            <w:tcBorders>
              <w:top w:val="single" w:sz="4" w:space="0" w:color="auto"/>
              <w:left w:val="single" w:sz="4" w:space="0" w:color="auto"/>
              <w:bottom w:val="single" w:sz="4" w:space="0" w:color="auto"/>
              <w:right w:val="single" w:sz="4" w:space="0" w:color="auto"/>
            </w:tcBorders>
            <w:shd w:val="clear" w:color="000000" w:fill="auto"/>
            <w:vAlign w:val="center"/>
          </w:tcPr>
          <w:p w14:paraId="40CF6341" w14:textId="5B6F443D" w:rsidR="006026A3" w:rsidRPr="0038162F" w:rsidRDefault="006026A3" w:rsidP="006026A3">
            <w:pPr>
              <w:autoSpaceDE w:val="0"/>
              <w:autoSpaceDN w:val="0"/>
              <w:adjustRightInd w:val="0"/>
              <w:jc w:val="right"/>
              <w:rPr>
                <w:rFonts w:asciiTheme="minorHAnsi" w:hAnsiTheme="minorHAnsi" w:cstheme="minorHAnsi"/>
                <w:color w:val="000000"/>
                <w:sz w:val="18"/>
                <w:szCs w:val="18"/>
              </w:rPr>
            </w:pPr>
            <w:r w:rsidRPr="0038162F">
              <w:rPr>
                <w:rFonts w:asciiTheme="minorHAnsi" w:hAnsiTheme="minorHAnsi" w:cstheme="minorHAnsi"/>
                <w:color w:val="000000"/>
                <w:sz w:val="18"/>
                <w:szCs w:val="18"/>
              </w:rPr>
              <w:t>$300,000</w:t>
            </w:r>
          </w:p>
        </w:tc>
        <w:tc>
          <w:tcPr>
            <w:tcW w:w="3459" w:type="dxa"/>
            <w:tcBorders>
              <w:top w:val="single" w:sz="4" w:space="0" w:color="auto"/>
              <w:left w:val="nil"/>
              <w:bottom w:val="single" w:sz="4" w:space="0" w:color="auto"/>
              <w:right w:val="single" w:sz="4" w:space="0" w:color="auto"/>
            </w:tcBorders>
            <w:shd w:val="clear" w:color="000000" w:fill="auto"/>
            <w:vAlign w:val="center"/>
          </w:tcPr>
          <w:p w14:paraId="6F1F795C" w14:textId="60A4C17F" w:rsidR="006026A3" w:rsidRPr="0038162F" w:rsidRDefault="006026A3" w:rsidP="006026A3">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color w:val="000000"/>
                <w:sz w:val="18"/>
                <w:szCs w:val="18"/>
              </w:rPr>
              <w:t>Project management</w:t>
            </w:r>
          </w:p>
        </w:tc>
        <w:tc>
          <w:tcPr>
            <w:tcW w:w="3255" w:type="dxa"/>
            <w:tcBorders>
              <w:top w:val="single" w:sz="4" w:space="0" w:color="auto"/>
              <w:left w:val="nil"/>
              <w:bottom w:val="single" w:sz="4" w:space="0" w:color="auto"/>
              <w:right w:val="single" w:sz="4" w:space="0" w:color="auto"/>
            </w:tcBorders>
            <w:shd w:val="clear" w:color="000000" w:fill="auto"/>
            <w:vAlign w:val="center"/>
          </w:tcPr>
          <w:p w14:paraId="257F9E2F" w14:textId="098DFBF6" w:rsidR="006026A3" w:rsidRPr="0038162F" w:rsidRDefault="006026A3" w:rsidP="006026A3">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None identified</w:t>
            </w:r>
          </w:p>
        </w:tc>
        <w:tc>
          <w:tcPr>
            <w:tcW w:w="3413" w:type="dxa"/>
            <w:tcBorders>
              <w:top w:val="single" w:sz="4" w:space="0" w:color="auto"/>
              <w:left w:val="nil"/>
              <w:bottom w:val="single" w:sz="4" w:space="0" w:color="auto"/>
              <w:right w:val="single" w:sz="4" w:space="0" w:color="auto"/>
            </w:tcBorders>
            <w:shd w:val="clear" w:color="000000" w:fill="auto"/>
            <w:vAlign w:val="center"/>
          </w:tcPr>
          <w:p w14:paraId="2BE429F2" w14:textId="2707D367" w:rsidR="006026A3" w:rsidRPr="0038162F" w:rsidRDefault="006026A3" w:rsidP="006026A3">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n/a</w:t>
            </w:r>
          </w:p>
        </w:tc>
      </w:tr>
      <w:tr w:rsidR="000435B9" w:rsidRPr="0038162F" w14:paraId="60C41218" w14:textId="77777777" w:rsidTr="00484264">
        <w:trPr>
          <w:jc w:val="center"/>
        </w:trPr>
        <w:tc>
          <w:tcPr>
            <w:tcW w:w="2245" w:type="dxa"/>
            <w:vMerge w:val="restart"/>
            <w:tcBorders>
              <w:top w:val="single" w:sz="4" w:space="0" w:color="auto"/>
              <w:left w:val="single" w:sz="8" w:space="0" w:color="auto"/>
              <w:right w:val="single" w:sz="4" w:space="0" w:color="auto"/>
            </w:tcBorders>
            <w:shd w:val="clear" w:color="000000" w:fill="auto"/>
            <w:vAlign w:val="center"/>
          </w:tcPr>
          <w:p w14:paraId="7B5110DA" w14:textId="77777777" w:rsidR="000435B9" w:rsidRPr="0038162F" w:rsidRDefault="000435B9" w:rsidP="00466E7B">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color w:val="000000"/>
                <w:sz w:val="18"/>
                <w:szCs w:val="18"/>
              </w:rPr>
              <w:t>Ministry of Transport</w:t>
            </w:r>
          </w:p>
          <w:p w14:paraId="5D7D920D" w14:textId="38A69F91"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p>
        </w:tc>
        <w:tc>
          <w:tcPr>
            <w:tcW w:w="1252" w:type="dxa"/>
            <w:tcBorders>
              <w:top w:val="nil"/>
              <w:left w:val="single" w:sz="4" w:space="0" w:color="auto"/>
              <w:bottom w:val="single" w:sz="4" w:space="0" w:color="auto"/>
              <w:right w:val="single" w:sz="4" w:space="0" w:color="auto"/>
            </w:tcBorders>
            <w:shd w:val="clear" w:color="auto" w:fill="auto"/>
            <w:vAlign w:val="center"/>
          </w:tcPr>
          <w:p w14:paraId="3558E1F4" w14:textId="5B3FCAB1" w:rsidR="000435B9" w:rsidRPr="0038162F" w:rsidRDefault="000435B9" w:rsidP="00466E7B">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In kind</w:t>
            </w:r>
          </w:p>
        </w:tc>
        <w:tc>
          <w:tcPr>
            <w:tcW w:w="1261" w:type="dxa"/>
            <w:tcBorders>
              <w:top w:val="nil"/>
              <w:left w:val="nil"/>
              <w:bottom w:val="single" w:sz="4" w:space="0" w:color="auto"/>
              <w:right w:val="single" w:sz="4" w:space="0" w:color="auto"/>
            </w:tcBorders>
            <w:shd w:val="clear" w:color="auto" w:fill="auto"/>
            <w:vAlign w:val="center"/>
          </w:tcPr>
          <w:p w14:paraId="2DE11054" w14:textId="5FF60582" w:rsidR="000435B9" w:rsidRPr="0038162F" w:rsidRDefault="000435B9" w:rsidP="00466E7B">
            <w:pPr>
              <w:autoSpaceDE w:val="0"/>
              <w:autoSpaceDN w:val="0"/>
              <w:adjustRightInd w:val="0"/>
              <w:jc w:val="right"/>
              <w:rPr>
                <w:rFonts w:asciiTheme="minorHAnsi" w:hAnsiTheme="minorHAnsi" w:cs="Arial"/>
                <w:color w:val="000000"/>
                <w:sz w:val="18"/>
                <w:szCs w:val="18"/>
              </w:rPr>
            </w:pPr>
            <w:r w:rsidRPr="0038162F">
              <w:rPr>
                <w:rFonts w:asciiTheme="minorHAnsi" w:hAnsiTheme="minorHAnsi" w:cs="Arial"/>
                <w:color w:val="000000"/>
                <w:sz w:val="18"/>
                <w:szCs w:val="18"/>
              </w:rPr>
              <w:t>$500,000</w:t>
            </w:r>
          </w:p>
        </w:tc>
        <w:tc>
          <w:tcPr>
            <w:tcW w:w="3459" w:type="dxa"/>
            <w:tcBorders>
              <w:top w:val="nil"/>
              <w:left w:val="nil"/>
              <w:bottom w:val="single" w:sz="4" w:space="0" w:color="auto"/>
              <w:right w:val="single" w:sz="4" w:space="0" w:color="auto"/>
            </w:tcBorders>
            <w:shd w:val="clear" w:color="auto" w:fill="auto"/>
            <w:vAlign w:val="center"/>
          </w:tcPr>
          <w:p w14:paraId="2E3C3352" w14:textId="0498A842" w:rsidR="000435B9" w:rsidRPr="0038162F" w:rsidRDefault="000435B9" w:rsidP="00466E7B">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Project management, PMU office space</w:t>
            </w:r>
          </w:p>
        </w:tc>
        <w:tc>
          <w:tcPr>
            <w:tcW w:w="3255" w:type="dxa"/>
            <w:tcBorders>
              <w:top w:val="nil"/>
              <w:left w:val="nil"/>
              <w:bottom w:val="single" w:sz="4" w:space="0" w:color="auto"/>
              <w:right w:val="single" w:sz="4" w:space="0" w:color="auto"/>
            </w:tcBorders>
            <w:shd w:val="clear" w:color="auto" w:fill="auto"/>
            <w:vAlign w:val="center"/>
          </w:tcPr>
          <w:p w14:paraId="56898B3B" w14:textId="63070DEB" w:rsidR="000435B9" w:rsidRPr="0038162F" w:rsidRDefault="000435B9" w:rsidP="00466E7B">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Lack of capacity for managing project</w:t>
            </w:r>
          </w:p>
        </w:tc>
        <w:tc>
          <w:tcPr>
            <w:tcW w:w="3413" w:type="dxa"/>
            <w:tcBorders>
              <w:top w:val="nil"/>
              <w:left w:val="nil"/>
              <w:bottom w:val="single" w:sz="4" w:space="0" w:color="auto"/>
              <w:right w:val="single" w:sz="8" w:space="0" w:color="auto"/>
            </w:tcBorders>
            <w:shd w:val="clear" w:color="auto" w:fill="auto"/>
            <w:vAlign w:val="center"/>
          </w:tcPr>
          <w:p w14:paraId="75AF4A58" w14:textId="488C1042" w:rsidR="000435B9" w:rsidRPr="0038162F" w:rsidRDefault="000435B9" w:rsidP="00466E7B">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 xml:space="preserve">Building capacity for relevant </w:t>
            </w:r>
            <w:proofErr w:type="spellStart"/>
            <w:r w:rsidRPr="0038162F">
              <w:rPr>
                <w:rFonts w:asciiTheme="minorHAnsi" w:hAnsiTheme="minorHAnsi" w:cs="Arial"/>
                <w:color w:val="000000"/>
                <w:sz w:val="18"/>
                <w:szCs w:val="18"/>
              </w:rPr>
              <w:t>MoT</w:t>
            </w:r>
            <w:proofErr w:type="spellEnd"/>
            <w:r w:rsidRPr="0038162F">
              <w:rPr>
                <w:rFonts w:asciiTheme="minorHAnsi" w:hAnsiTheme="minorHAnsi" w:cs="Arial"/>
                <w:color w:val="000000"/>
                <w:sz w:val="18"/>
                <w:szCs w:val="18"/>
              </w:rPr>
              <w:t xml:space="preserve"> personnel</w:t>
            </w:r>
          </w:p>
        </w:tc>
      </w:tr>
      <w:tr w:rsidR="000435B9" w:rsidRPr="0038162F" w14:paraId="005484F3" w14:textId="77777777" w:rsidTr="00484264">
        <w:trPr>
          <w:jc w:val="center"/>
        </w:trPr>
        <w:tc>
          <w:tcPr>
            <w:tcW w:w="2245" w:type="dxa"/>
            <w:vMerge/>
            <w:tcBorders>
              <w:left w:val="single" w:sz="8" w:space="0" w:color="auto"/>
              <w:bottom w:val="single" w:sz="4" w:space="0" w:color="auto"/>
              <w:right w:val="single" w:sz="4" w:space="0" w:color="auto"/>
            </w:tcBorders>
            <w:shd w:val="clear" w:color="000000" w:fill="auto"/>
            <w:vAlign w:val="center"/>
          </w:tcPr>
          <w:p w14:paraId="6DD1B878" w14:textId="477F579E" w:rsidR="000435B9" w:rsidRPr="0038162F" w:rsidRDefault="000435B9" w:rsidP="000435B9">
            <w:pPr>
              <w:autoSpaceDE w:val="0"/>
              <w:autoSpaceDN w:val="0"/>
              <w:adjustRightInd w:val="0"/>
              <w:rPr>
                <w:rFonts w:asciiTheme="minorHAnsi" w:hAnsiTheme="minorHAnsi" w:cstheme="minorHAnsi"/>
                <w:color w:val="000000"/>
                <w:sz w:val="18"/>
                <w:szCs w:val="18"/>
              </w:rPr>
            </w:pPr>
          </w:p>
        </w:tc>
        <w:tc>
          <w:tcPr>
            <w:tcW w:w="1252" w:type="dxa"/>
            <w:tcBorders>
              <w:top w:val="nil"/>
              <w:left w:val="single" w:sz="4" w:space="0" w:color="auto"/>
              <w:bottom w:val="single" w:sz="4" w:space="0" w:color="auto"/>
              <w:right w:val="single" w:sz="4" w:space="0" w:color="auto"/>
            </w:tcBorders>
            <w:shd w:val="clear" w:color="auto" w:fill="auto"/>
            <w:vAlign w:val="center"/>
          </w:tcPr>
          <w:p w14:paraId="219EC650" w14:textId="07CF3316" w:rsidR="000435B9" w:rsidRPr="0038162F" w:rsidRDefault="00C5582B" w:rsidP="000435B9">
            <w:pPr>
              <w:autoSpaceDE w:val="0"/>
              <w:autoSpaceDN w:val="0"/>
              <w:adjustRightInd w:val="0"/>
              <w:jc w:val="center"/>
              <w:rPr>
                <w:rFonts w:asciiTheme="minorHAnsi" w:hAnsiTheme="minorHAnsi" w:cs="Arial"/>
                <w:color w:val="000000"/>
                <w:sz w:val="18"/>
                <w:szCs w:val="18"/>
              </w:rPr>
            </w:pPr>
            <w:r w:rsidRPr="0038162F">
              <w:rPr>
                <w:rFonts w:asciiTheme="minorHAnsi" w:hAnsiTheme="minorHAnsi" w:cs="Arial"/>
                <w:color w:val="000000"/>
                <w:sz w:val="18"/>
                <w:szCs w:val="18"/>
              </w:rPr>
              <w:t>Equity investment</w:t>
            </w:r>
          </w:p>
        </w:tc>
        <w:tc>
          <w:tcPr>
            <w:tcW w:w="1261" w:type="dxa"/>
            <w:tcBorders>
              <w:top w:val="nil"/>
              <w:left w:val="nil"/>
              <w:bottom w:val="single" w:sz="4" w:space="0" w:color="auto"/>
              <w:right w:val="single" w:sz="4" w:space="0" w:color="auto"/>
            </w:tcBorders>
            <w:shd w:val="clear" w:color="auto" w:fill="auto"/>
            <w:vAlign w:val="center"/>
          </w:tcPr>
          <w:p w14:paraId="632AA222" w14:textId="191A3CBA" w:rsidR="000435B9" w:rsidRPr="0038162F" w:rsidRDefault="000435B9" w:rsidP="000435B9">
            <w:pPr>
              <w:autoSpaceDE w:val="0"/>
              <w:autoSpaceDN w:val="0"/>
              <w:adjustRightInd w:val="0"/>
              <w:jc w:val="right"/>
              <w:rPr>
                <w:rFonts w:asciiTheme="minorHAnsi" w:hAnsiTheme="minorHAnsi" w:cs="Arial"/>
                <w:color w:val="000000"/>
                <w:sz w:val="18"/>
                <w:szCs w:val="18"/>
              </w:rPr>
            </w:pPr>
            <w:r w:rsidRPr="0038162F">
              <w:rPr>
                <w:rFonts w:asciiTheme="minorHAnsi" w:hAnsiTheme="minorHAnsi" w:cs="Arial"/>
                <w:color w:val="000000"/>
                <w:sz w:val="18"/>
                <w:szCs w:val="18"/>
              </w:rPr>
              <w:t>$6,500,000</w:t>
            </w:r>
          </w:p>
        </w:tc>
        <w:tc>
          <w:tcPr>
            <w:tcW w:w="3459" w:type="dxa"/>
            <w:tcBorders>
              <w:top w:val="nil"/>
              <w:left w:val="nil"/>
              <w:bottom w:val="single" w:sz="4" w:space="0" w:color="auto"/>
              <w:right w:val="single" w:sz="4" w:space="0" w:color="auto"/>
            </w:tcBorders>
            <w:shd w:val="clear" w:color="auto" w:fill="auto"/>
            <w:vAlign w:val="center"/>
          </w:tcPr>
          <w:p w14:paraId="759ADF98" w14:textId="32E7954E" w:rsidR="000435B9" w:rsidRPr="0038162F" w:rsidRDefault="000435B9" w:rsidP="000435B9">
            <w:pPr>
              <w:autoSpaceDE w:val="0"/>
              <w:autoSpaceDN w:val="0"/>
              <w:adjustRightInd w:val="0"/>
              <w:rPr>
                <w:rFonts w:asciiTheme="minorHAnsi" w:hAnsiTheme="minorHAnsi" w:cs="Arial"/>
                <w:color w:val="000000"/>
                <w:sz w:val="18"/>
                <w:szCs w:val="18"/>
              </w:rPr>
            </w:pPr>
            <w:r w:rsidRPr="0038162F">
              <w:rPr>
                <w:rFonts w:asciiTheme="minorHAnsi" w:hAnsiTheme="minorHAnsi" w:cs="Arial"/>
                <w:color w:val="000000"/>
                <w:sz w:val="18"/>
                <w:szCs w:val="18"/>
              </w:rPr>
              <w:t xml:space="preserve">Procurement of 20 e-buses and charging stations for </w:t>
            </w:r>
            <w:proofErr w:type="spellStart"/>
            <w:r w:rsidRPr="0038162F">
              <w:rPr>
                <w:rFonts w:asciiTheme="minorHAnsi" w:hAnsiTheme="minorHAnsi" w:cs="Arial"/>
                <w:color w:val="000000"/>
                <w:sz w:val="18"/>
                <w:szCs w:val="18"/>
              </w:rPr>
              <w:t>Fargona</w:t>
            </w:r>
            <w:proofErr w:type="spellEnd"/>
            <w:r w:rsidRPr="0038162F">
              <w:rPr>
                <w:rFonts w:asciiTheme="minorHAnsi" w:hAnsiTheme="minorHAnsi" w:cs="Arial"/>
                <w:color w:val="000000"/>
                <w:sz w:val="18"/>
                <w:szCs w:val="18"/>
              </w:rPr>
              <w:t xml:space="preserve"> </w:t>
            </w:r>
            <w:proofErr w:type="spellStart"/>
            <w:r w:rsidRPr="0038162F">
              <w:rPr>
                <w:rFonts w:asciiTheme="minorHAnsi" w:hAnsiTheme="minorHAnsi" w:cs="Arial"/>
                <w:color w:val="000000"/>
                <w:sz w:val="18"/>
                <w:szCs w:val="18"/>
              </w:rPr>
              <w:t>Yuli</w:t>
            </w:r>
            <w:proofErr w:type="spellEnd"/>
            <w:r w:rsidRPr="0038162F">
              <w:rPr>
                <w:rFonts w:asciiTheme="minorHAnsi" w:hAnsiTheme="minorHAnsi" w:cs="Arial"/>
                <w:color w:val="000000"/>
                <w:sz w:val="18"/>
                <w:szCs w:val="18"/>
              </w:rPr>
              <w:t xml:space="preserve"> </w:t>
            </w:r>
            <w:r w:rsidR="00503330" w:rsidRPr="001E6B9E">
              <w:rPr>
                <w:rFonts w:asciiTheme="minorHAnsi" w:hAnsiTheme="minorHAnsi" w:cstheme="minorHAnsi"/>
                <w:sz w:val="18"/>
                <w:szCs w:val="18"/>
                <w:u w:val="single"/>
              </w:rPr>
              <w:t>BRT corridor</w:t>
            </w:r>
          </w:p>
        </w:tc>
        <w:tc>
          <w:tcPr>
            <w:tcW w:w="3255" w:type="dxa"/>
            <w:tcBorders>
              <w:top w:val="nil"/>
              <w:left w:val="nil"/>
              <w:bottom w:val="single" w:sz="4" w:space="0" w:color="auto"/>
              <w:right w:val="single" w:sz="4" w:space="0" w:color="auto"/>
            </w:tcBorders>
            <w:shd w:val="clear" w:color="auto" w:fill="auto"/>
            <w:vAlign w:val="center"/>
          </w:tcPr>
          <w:p w14:paraId="5180C3FA" w14:textId="5E676821" w:rsidR="000435B9" w:rsidRPr="0038162F" w:rsidRDefault="000435B9" w:rsidP="000435B9">
            <w:pPr>
              <w:autoSpaceDE w:val="0"/>
              <w:autoSpaceDN w:val="0"/>
              <w:adjustRightInd w:val="0"/>
              <w:rPr>
                <w:rFonts w:asciiTheme="minorHAnsi" w:hAnsiTheme="minorHAnsi" w:cs="Arial"/>
                <w:color w:val="000000"/>
                <w:sz w:val="18"/>
                <w:szCs w:val="18"/>
              </w:rPr>
            </w:pPr>
            <w:r w:rsidRPr="0038162F">
              <w:rPr>
                <w:rFonts w:asciiTheme="minorHAnsi" w:hAnsiTheme="minorHAnsi" w:cs="Arial"/>
                <w:color w:val="000000"/>
                <w:sz w:val="18"/>
                <w:szCs w:val="18"/>
              </w:rPr>
              <w:t>Funding does materialize prior to EOP</w:t>
            </w:r>
          </w:p>
        </w:tc>
        <w:tc>
          <w:tcPr>
            <w:tcW w:w="3413" w:type="dxa"/>
            <w:tcBorders>
              <w:top w:val="nil"/>
              <w:left w:val="nil"/>
              <w:bottom w:val="single" w:sz="4" w:space="0" w:color="auto"/>
              <w:right w:val="single" w:sz="8" w:space="0" w:color="auto"/>
            </w:tcBorders>
            <w:shd w:val="clear" w:color="auto" w:fill="auto"/>
            <w:vAlign w:val="center"/>
          </w:tcPr>
          <w:p w14:paraId="53EB2E1A" w14:textId="104B5B13" w:rsidR="000435B9" w:rsidRPr="0038162F" w:rsidRDefault="000435B9" w:rsidP="000435B9">
            <w:pPr>
              <w:autoSpaceDE w:val="0"/>
              <w:autoSpaceDN w:val="0"/>
              <w:adjustRightInd w:val="0"/>
              <w:rPr>
                <w:rFonts w:asciiTheme="minorHAnsi" w:hAnsiTheme="minorHAnsi" w:cs="Arial"/>
                <w:color w:val="000000"/>
                <w:sz w:val="18"/>
                <w:szCs w:val="18"/>
              </w:rPr>
            </w:pPr>
            <w:r w:rsidRPr="0038162F">
              <w:rPr>
                <w:rFonts w:asciiTheme="minorHAnsi" w:hAnsiTheme="minorHAnsi" w:cs="Arial"/>
                <w:color w:val="000000"/>
                <w:sz w:val="18"/>
                <w:szCs w:val="18"/>
              </w:rPr>
              <w:t>No measures since this is a decision being made by the Ministry of Transport</w:t>
            </w:r>
          </w:p>
        </w:tc>
      </w:tr>
      <w:tr w:rsidR="000435B9" w:rsidRPr="0038162F" w14:paraId="4FBE76EF" w14:textId="77777777" w:rsidTr="00267130">
        <w:trPr>
          <w:jc w:val="center"/>
        </w:trPr>
        <w:tc>
          <w:tcPr>
            <w:tcW w:w="2245" w:type="dxa"/>
            <w:vMerge w:val="restart"/>
            <w:tcBorders>
              <w:top w:val="single" w:sz="4" w:space="0" w:color="auto"/>
              <w:left w:val="single" w:sz="4" w:space="0" w:color="auto"/>
              <w:right w:val="single" w:sz="4" w:space="0" w:color="auto"/>
            </w:tcBorders>
            <w:shd w:val="clear" w:color="000000" w:fill="auto"/>
            <w:vAlign w:val="center"/>
          </w:tcPr>
          <w:p w14:paraId="5131B706" w14:textId="0BC8ABEA"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JSC “</w:t>
            </w:r>
            <w:proofErr w:type="spellStart"/>
            <w:r w:rsidRPr="0038162F">
              <w:rPr>
                <w:rFonts w:asciiTheme="minorHAnsi" w:hAnsiTheme="minorHAnsi" w:cstheme="minorHAnsi"/>
                <w:sz w:val="18"/>
                <w:szCs w:val="18"/>
              </w:rPr>
              <w:t>Toshshakhartranskhizmat</w:t>
            </w:r>
            <w:proofErr w:type="spellEnd"/>
            <w:r w:rsidRPr="0038162F">
              <w:rPr>
                <w:rFonts w:asciiTheme="minorHAnsi" w:hAnsiTheme="minorHAnsi" w:cstheme="minorHAnsi"/>
                <w:sz w:val="18"/>
                <w:szCs w:val="18"/>
              </w:rPr>
              <w:t>” (TBC)</w:t>
            </w:r>
          </w:p>
          <w:p w14:paraId="62B65D04" w14:textId="7B4751CC"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 </w:t>
            </w:r>
          </w:p>
        </w:tc>
        <w:tc>
          <w:tcPr>
            <w:tcW w:w="1252" w:type="dxa"/>
            <w:tcBorders>
              <w:top w:val="nil"/>
              <w:left w:val="single" w:sz="4" w:space="0" w:color="auto"/>
              <w:bottom w:val="single" w:sz="4" w:space="0" w:color="auto"/>
              <w:right w:val="single" w:sz="4" w:space="0" w:color="auto"/>
            </w:tcBorders>
            <w:shd w:val="clear" w:color="auto" w:fill="auto"/>
            <w:vAlign w:val="bottom"/>
          </w:tcPr>
          <w:p w14:paraId="091B4969" w14:textId="235BD909"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76DBE448" w14:textId="00F07072"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$3,000,000</w:t>
            </w:r>
          </w:p>
        </w:tc>
        <w:tc>
          <w:tcPr>
            <w:tcW w:w="3459" w:type="dxa"/>
            <w:tcBorders>
              <w:top w:val="nil"/>
              <w:left w:val="nil"/>
              <w:bottom w:val="single" w:sz="4" w:space="0" w:color="auto"/>
              <w:right w:val="single" w:sz="4" w:space="0" w:color="auto"/>
            </w:tcBorders>
            <w:shd w:val="clear" w:color="auto" w:fill="auto"/>
            <w:vAlign w:val="bottom"/>
          </w:tcPr>
          <w:p w14:paraId="6CD1A5A0" w14:textId="41DCD199"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Operations, maintenance and management of the fleet of 30 e-buses along </w:t>
            </w:r>
            <w:r w:rsidR="00055C96" w:rsidRPr="0038162F">
              <w:rPr>
                <w:rFonts w:asciiTheme="minorHAnsi" w:hAnsiTheme="minorHAnsi" w:cs="Arial"/>
                <w:sz w:val="18"/>
                <w:szCs w:val="18"/>
              </w:rPr>
              <w:t xml:space="preserve">the Shota Rustaveli </w:t>
            </w:r>
            <w:r w:rsidR="00503330" w:rsidRPr="0038162F">
              <w:rPr>
                <w:rFonts w:asciiTheme="minorHAnsi" w:hAnsiTheme="minorHAnsi" w:cs="Arial"/>
                <w:sz w:val="18"/>
                <w:szCs w:val="18"/>
              </w:rPr>
              <w:t xml:space="preserve">GUTC </w:t>
            </w:r>
            <w:r w:rsidRPr="0038162F">
              <w:rPr>
                <w:rFonts w:asciiTheme="minorHAnsi" w:hAnsiTheme="minorHAnsi" w:cs="Arial"/>
                <w:sz w:val="18"/>
                <w:szCs w:val="18"/>
              </w:rPr>
              <w:t xml:space="preserve">and </w:t>
            </w:r>
            <w:proofErr w:type="spellStart"/>
            <w:r w:rsidRPr="0038162F">
              <w:rPr>
                <w:rFonts w:asciiTheme="minorHAnsi" w:hAnsiTheme="minorHAnsi" w:cs="Arial"/>
                <w:sz w:val="18"/>
                <w:szCs w:val="18"/>
              </w:rPr>
              <w:t>Fargona</w:t>
            </w:r>
            <w:proofErr w:type="spellEnd"/>
            <w:r w:rsidRPr="0038162F">
              <w:rPr>
                <w:rFonts w:asciiTheme="minorHAnsi" w:hAnsiTheme="minorHAnsi" w:cs="Arial"/>
                <w:sz w:val="18"/>
                <w:szCs w:val="18"/>
              </w:rPr>
              <w:t xml:space="preserve"> </w:t>
            </w:r>
            <w:proofErr w:type="spellStart"/>
            <w:r w:rsidRPr="0038162F">
              <w:rPr>
                <w:rFonts w:asciiTheme="minorHAnsi" w:hAnsiTheme="minorHAnsi" w:cs="Arial"/>
                <w:sz w:val="18"/>
                <w:szCs w:val="18"/>
              </w:rPr>
              <w:t>Yuli</w:t>
            </w:r>
            <w:proofErr w:type="spellEnd"/>
            <w:r w:rsidRPr="0038162F">
              <w:rPr>
                <w:rFonts w:asciiTheme="minorHAnsi" w:hAnsiTheme="minorHAnsi" w:cs="Arial"/>
                <w:sz w:val="18"/>
                <w:szCs w:val="18"/>
              </w:rPr>
              <w:t xml:space="preserve"> </w:t>
            </w:r>
            <w:r w:rsidR="00503330" w:rsidRPr="001E6B9E">
              <w:rPr>
                <w:rFonts w:asciiTheme="minorHAnsi" w:hAnsiTheme="minorHAnsi" w:cstheme="minorHAnsi"/>
                <w:sz w:val="18"/>
                <w:szCs w:val="18"/>
                <w:u w:val="single"/>
              </w:rPr>
              <w:t>BRT corridor</w:t>
            </w:r>
          </w:p>
        </w:tc>
        <w:tc>
          <w:tcPr>
            <w:tcW w:w="3255" w:type="dxa"/>
            <w:tcBorders>
              <w:top w:val="nil"/>
              <w:left w:val="nil"/>
              <w:bottom w:val="single" w:sz="4" w:space="0" w:color="auto"/>
              <w:right w:val="single" w:sz="4" w:space="0" w:color="auto"/>
            </w:tcBorders>
            <w:shd w:val="clear" w:color="auto" w:fill="auto"/>
            <w:vAlign w:val="bottom"/>
          </w:tcPr>
          <w:p w14:paraId="41CBD48D" w14:textId="7A074C8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Lack of capacity for operating and maintaining e-bus fleet</w:t>
            </w:r>
          </w:p>
        </w:tc>
        <w:tc>
          <w:tcPr>
            <w:tcW w:w="3413" w:type="dxa"/>
            <w:tcBorders>
              <w:top w:val="nil"/>
              <w:left w:val="nil"/>
              <w:bottom w:val="single" w:sz="4" w:space="0" w:color="auto"/>
              <w:right w:val="single" w:sz="8" w:space="0" w:color="auto"/>
            </w:tcBorders>
            <w:shd w:val="clear" w:color="auto" w:fill="auto"/>
            <w:vAlign w:val="bottom"/>
          </w:tcPr>
          <w:p w14:paraId="43A5EE94" w14:textId="6AAAD986"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Building capacity of relevant operations and maintenance personnel</w:t>
            </w:r>
          </w:p>
        </w:tc>
      </w:tr>
      <w:tr w:rsidR="000435B9" w:rsidRPr="0038162F" w14:paraId="715F3E3D" w14:textId="77777777" w:rsidTr="00267130">
        <w:trPr>
          <w:jc w:val="center"/>
        </w:trPr>
        <w:tc>
          <w:tcPr>
            <w:tcW w:w="2245" w:type="dxa"/>
            <w:vMerge/>
            <w:tcBorders>
              <w:left w:val="single" w:sz="4" w:space="0" w:color="auto"/>
              <w:bottom w:val="single" w:sz="4" w:space="0" w:color="auto"/>
              <w:right w:val="single" w:sz="4" w:space="0" w:color="auto"/>
            </w:tcBorders>
            <w:shd w:val="clear" w:color="000000" w:fill="auto"/>
            <w:vAlign w:val="center"/>
          </w:tcPr>
          <w:p w14:paraId="6003F86A" w14:textId="0231F286"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p>
        </w:tc>
        <w:tc>
          <w:tcPr>
            <w:tcW w:w="1252" w:type="dxa"/>
            <w:tcBorders>
              <w:top w:val="nil"/>
              <w:left w:val="single" w:sz="4" w:space="0" w:color="auto"/>
              <w:bottom w:val="single" w:sz="4" w:space="0" w:color="auto"/>
              <w:right w:val="single" w:sz="4" w:space="0" w:color="auto"/>
            </w:tcBorders>
            <w:shd w:val="clear" w:color="auto" w:fill="auto"/>
            <w:vAlign w:val="bottom"/>
          </w:tcPr>
          <w:p w14:paraId="135DE07D" w14:textId="4F61BB77" w:rsidR="000435B9" w:rsidRPr="0038162F" w:rsidRDefault="0094077A"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Equity investment</w:t>
            </w:r>
          </w:p>
        </w:tc>
        <w:tc>
          <w:tcPr>
            <w:tcW w:w="1261" w:type="dxa"/>
            <w:tcBorders>
              <w:top w:val="nil"/>
              <w:left w:val="nil"/>
              <w:bottom w:val="single" w:sz="4" w:space="0" w:color="auto"/>
              <w:right w:val="single" w:sz="4" w:space="0" w:color="auto"/>
            </w:tcBorders>
            <w:shd w:val="clear" w:color="auto" w:fill="auto"/>
            <w:vAlign w:val="bottom"/>
          </w:tcPr>
          <w:p w14:paraId="1379D70E" w14:textId="2381AA42"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$3,600,000</w:t>
            </w:r>
            <w:r w:rsidRPr="0038162F">
              <w:rPr>
                <w:rStyle w:val="FootnoteReference"/>
                <w:szCs w:val="18"/>
              </w:rPr>
              <w:footnoteReference w:id="46"/>
            </w:r>
          </w:p>
        </w:tc>
        <w:tc>
          <w:tcPr>
            <w:tcW w:w="3459" w:type="dxa"/>
            <w:tcBorders>
              <w:top w:val="nil"/>
              <w:left w:val="nil"/>
              <w:bottom w:val="single" w:sz="4" w:space="0" w:color="auto"/>
              <w:right w:val="single" w:sz="4" w:space="0" w:color="auto"/>
            </w:tcBorders>
            <w:shd w:val="clear" w:color="auto" w:fill="auto"/>
            <w:vAlign w:val="center"/>
          </w:tcPr>
          <w:p w14:paraId="443BFE0A" w14:textId="021CDB50"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Procurement of 10 e-buses and 2 fast-charging stations</w:t>
            </w:r>
            <w:r w:rsidR="00055C96" w:rsidRPr="0038162F">
              <w:rPr>
                <w:rFonts w:asciiTheme="minorHAnsi" w:hAnsiTheme="minorHAnsi" w:cs="Arial"/>
                <w:sz w:val="18"/>
                <w:szCs w:val="18"/>
              </w:rPr>
              <w:t xml:space="preserve"> for Shota Rustaveli GUTC</w:t>
            </w:r>
          </w:p>
        </w:tc>
        <w:tc>
          <w:tcPr>
            <w:tcW w:w="3255" w:type="dxa"/>
            <w:tcBorders>
              <w:top w:val="nil"/>
              <w:left w:val="nil"/>
              <w:bottom w:val="single" w:sz="4" w:space="0" w:color="auto"/>
              <w:right w:val="single" w:sz="4" w:space="0" w:color="auto"/>
            </w:tcBorders>
            <w:shd w:val="clear" w:color="auto" w:fill="auto"/>
            <w:vAlign w:val="center"/>
          </w:tcPr>
          <w:p w14:paraId="4C8DAA30" w14:textId="634EBF3E"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Funding does materialize prior to EOP</w:t>
            </w:r>
          </w:p>
        </w:tc>
        <w:tc>
          <w:tcPr>
            <w:tcW w:w="3413" w:type="dxa"/>
            <w:tcBorders>
              <w:top w:val="nil"/>
              <w:left w:val="nil"/>
              <w:bottom w:val="single" w:sz="4" w:space="0" w:color="auto"/>
              <w:right w:val="single" w:sz="8" w:space="0" w:color="auto"/>
            </w:tcBorders>
            <w:shd w:val="clear" w:color="auto" w:fill="auto"/>
            <w:vAlign w:val="bottom"/>
          </w:tcPr>
          <w:p w14:paraId="71C6C422" w14:textId="58D346C4"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Benefit information on e-buses will increase likelihood of financing for additional e-buses</w:t>
            </w:r>
          </w:p>
        </w:tc>
      </w:tr>
      <w:tr w:rsidR="000435B9" w:rsidRPr="0038162F" w14:paraId="053DA090" w14:textId="77777777" w:rsidTr="00267130">
        <w:trPr>
          <w:jc w:val="center"/>
        </w:trPr>
        <w:tc>
          <w:tcPr>
            <w:tcW w:w="2245" w:type="dxa"/>
            <w:tcBorders>
              <w:top w:val="single" w:sz="4" w:space="0" w:color="auto"/>
              <w:left w:val="single" w:sz="4" w:space="0" w:color="auto"/>
              <w:right w:val="single" w:sz="4" w:space="0" w:color="auto"/>
            </w:tcBorders>
            <w:shd w:val="clear" w:color="000000" w:fill="auto"/>
            <w:vAlign w:val="center"/>
          </w:tcPr>
          <w:p w14:paraId="64F85F8F" w14:textId="46993344"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Tashkent City Municipality (TCM)</w:t>
            </w:r>
          </w:p>
          <w:p w14:paraId="318D458B" w14:textId="2776EFA8"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 </w:t>
            </w:r>
          </w:p>
        </w:tc>
        <w:tc>
          <w:tcPr>
            <w:tcW w:w="1252" w:type="dxa"/>
            <w:tcBorders>
              <w:top w:val="single" w:sz="4" w:space="0" w:color="auto"/>
              <w:left w:val="single" w:sz="4" w:space="0" w:color="auto"/>
              <w:bottom w:val="single" w:sz="4" w:space="0" w:color="auto"/>
              <w:right w:val="single" w:sz="4" w:space="0" w:color="auto"/>
            </w:tcBorders>
            <w:shd w:val="clear" w:color="000000" w:fill="auto"/>
            <w:vAlign w:val="bottom"/>
          </w:tcPr>
          <w:p w14:paraId="13B1A916" w14:textId="736198BF" w:rsidR="000435B9" w:rsidRPr="0038162F" w:rsidRDefault="0094077A"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Public investment</w:t>
            </w:r>
          </w:p>
        </w:tc>
        <w:tc>
          <w:tcPr>
            <w:tcW w:w="1261" w:type="dxa"/>
            <w:tcBorders>
              <w:top w:val="single" w:sz="4" w:space="0" w:color="auto"/>
              <w:left w:val="nil"/>
              <w:bottom w:val="single" w:sz="4" w:space="0" w:color="auto"/>
              <w:right w:val="nil"/>
            </w:tcBorders>
            <w:shd w:val="clear" w:color="000000" w:fill="auto"/>
            <w:vAlign w:val="bottom"/>
          </w:tcPr>
          <w:p w14:paraId="21B05E53" w14:textId="48A51F32"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$2,800,000</w:t>
            </w:r>
            <w:r w:rsidRPr="0038162F">
              <w:rPr>
                <w:rStyle w:val="FootnoteReference"/>
                <w:szCs w:val="18"/>
              </w:rPr>
              <w:footnoteReference w:id="47"/>
            </w:r>
          </w:p>
        </w:tc>
        <w:tc>
          <w:tcPr>
            <w:tcW w:w="3459" w:type="dxa"/>
            <w:tcBorders>
              <w:top w:val="single" w:sz="4" w:space="0" w:color="auto"/>
              <w:left w:val="single" w:sz="4" w:space="0" w:color="auto"/>
              <w:bottom w:val="single" w:sz="4" w:space="0" w:color="auto"/>
              <w:right w:val="single" w:sz="4" w:space="0" w:color="auto"/>
            </w:tcBorders>
            <w:shd w:val="clear" w:color="000000" w:fill="auto"/>
            <w:vAlign w:val="center"/>
          </w:tcPr>
          <w:p w14:paraId="061F6BE0" w14:textId="1DFBC28A"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Planning, engineering, tendering and construction of </w:t>
            </w:r>
            <w:r w:rsidR="00055C96" w:rsidRPr="0038162F">
              <w:rPr>
                <w:rFonts w:asciiTheme="minorHAnsi" w:hAnsiTheme="minorHAnsi" w:cs="Arial"/>
                <w:sz w:val="18"/>
                <w:szCs w:val="18"/>
              </w:rPr>
              <w:t xml:space="preserve">the Shota Rustaveli </w:t>
            </w:r>
            <w:r w:rsidRPr="0038162F">
              <w:rPr>
                <w:rFonts w:asciiTheme="minorHAnsi" w:hAnsiTheme="minorHAnsi" w:cs="Arial"/>
                <w:sz w:val="18"/>
                <w:szCs w:val="18"/>
              </w:rPr>
              <w:t>GUTC infrastructure</w:t>
            </w:r>
          </w:p>
        </w:tc>
        <w:tc>
          <w:tcPr>
            <w:tcW w:w="3255" w:type="dxa"/>
            <w:tcBorders>
              <w:top w:val="single" w:sz="4" w:space="0" w:color="auto"/>
              <w:left w:val="nil"/>
              <w:bottom w:val="single" w:sz="4" w:space="0" w:color="auto"/>
              <w:right w:val="single" w:sz="4" w:space="0" w:color="auto"/>
            </w:tcBorders>
            <w:shd w:val="clear" w:color="000000" w:fill="auto"/>
            <w:vAlign w:val="center"/>
          </w:tcPr>
          <w:p w14:paraId="7E7A1C0E" w14:textId="66D39242"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Funding insufficient for construct functional GUTC</w:t>
            </w:r>
          </w:p>
        </w:tc>
        <w:tc>
          <w:tcPr>
            <w:tcW w:w="3413" w:type="dxa"/>
            <w:tcBorders>
              <w:top w:val="single" w:sz="4" w:space="0" w:color="auto"/>
              <w:left w:val="nil"/>
              <w:bottom w:val="single" w:sz="4" w:space="0" w:color="auto"/>
              <w:right w:val="single" w:sz="8" w:space="0" w:color="auto"/>
            </w:tcBorders>
            <w:shd w:val="clear" w:color="000000" w:fill="auto"/>
            <w:vAlign w:val="bottom"/>
          </w:tcPr>
          <w:p w14:paraId="2D934152" w14:textId="2FCBE9F1"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Informing TCM of the risks of a poor demonstration and its adverse impacts to future GUTC projects</w:t>
            </w:r>
          </w:p>
        </w:tc>
      </w:tr>
      <w:tr w:rsidR="000435B9" w:rsidRPr="0038162F" w14:paraId="5F56E389" w14:textId="77777777" w:rsidTr="00267130">
        <w:trPr>
          <w:jc w:val="center"/>
        </w:trPr>
        <w:tc>
          <w:tcPr>
            <w:tcW w:w="2245" w:type="dxa"/>
            <w:tcBorders>
              <w:top w:val="single" w:sz="4" w:space="0" w:color="auto"/>
              <w:left w:val="single" w:sz="4" w:space="0" w:color="auto"/>
              <w:bottom w:val="single" w:sz="4" w:space="0" w:color="auto"/>
              <w:right w:val="nil"/>
            </w:tcBorders>
            <w:shd w:val="clear" w:color="000000" w:fill="auto"/>
            <w:vAlign w:val="bottom"/>
          </w:tcPr>
          <w:p w14:paraId="03EAEF76" w14:textId="41E8671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proofErr w:type="spellStart"/>
            <w:r w:rsidRPr="0038162F">
              <w:rPr>
                <w:rFonts w:asciiTheme="minorHAnsi" w:hAnsiTheme="minorHAnsi" w:cstheme="minorHAnsi"/>
                <w:sz w:val="18"/>
                <w:szCs w:val="18"/>
              </w:rPr>
              <w:t>ToshkentboshplanLITI</w:t>
            </w:r>
            <w:proofErr w:type="spellEnd"/>
          </w:p>
        </w:tc>
        <w:tc>
          <w:tcPr>
            <w:tcW w:w="1252" w:type="dxa"/>
            <w:tcBorders>
              <w:top w:val="single" w:sz="4" w:space="0" w:color="auto"/>
              <w:left w:val="single" w:sz="4" w:space="0" w:color="auto"/>
              <w:bottom w:val="single" w:sz="4" w:space="0" w:color="auto"/>
              <w:right w:val="single" w:sz="4" w:space="0" w:color="auto"/>
            </w:tcBorders>
            <w:shd w:val="clear" w:color="auto" w:fill="auto"/>
            <w:vAlign w:val="bottom"/>
          </w:tcPr>
          <w:p w14:paraId="66F12947" w14:textId="63C3C758"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single" w:sz="4" w:space="0" w:color="auto"/>
              <w:left w:val="nil"/>
              <w:bottom w:val="single" w:sz="4" w:space="0" w:color="auto"/>
              <w:right w:val="single" w:sz="4" w:space="0" w:color="auto"/>
            </w:tcBorders>
            <w:shd w:val="clear" w:color="auto" w:fill="auto"/>
            <w:vAlign w:val="bottom"/>
          </w:tcPr>
          <w:p w14:paraId="4CC97776" w14:textId="2C3F90D7"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$70,000</w:t>
            </w:r>
          </w:p>
        </w:tc>
        <w:tc>
          <w:tcPr>
            <w:tcW w:w="3459" w:type="dxa"/>
            <w:tcBorders>
              <w:top w:val="single" w:sz="4" w:space="0" w:color="auto"/>
              <w:left w:val="nil"/>
              <w:bottom w:val="single" w:sz="4" w:space="0" w:color="auto"/>
              <w:right w:val="single" w:sz="4" w:space="0" w:color="auto"/>
            </w:tcBorders>
            <w:shd w:val="clear" w:color="auto" w:fill="auto"/>
            <w:vAlign w:val="bottom"/>
          </w:tcPr>
          <w:p w14:paraId="67F8CE92" w14:textId="1EE96EC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Technical assistance for the planning, design and engineering of pilot </w:t>
            </w:r>
            <w:r w:rsidR="00055C96" w:rsidRPr="0038162F">
              <w:rPr>
                <w:rFonts w:asciiTheme="minorHAnsi" w:hAnsiTheme="minorHAnsi" w:cs="Arial"/>
                <w:sz w:val="18"/>
                <w:szCs w:val="18"/>
              </w:rPr>
              <w:t xml:space="preserve">Shota Rustaveli </w:t>
            </w:r>
            <w:r w:rsidRPr="0038162F">
              <w:rPr>
                <w:rFonts w:asciiTheme="minorHAnsi" w:hAnsiTheme="minorHAnsi" w:cs="Arial"/>
                <w:sz w:val="18"/>
                <w:szCs w:val="18"/>
              </w:rPr>
              <w:t>GUTC</w:t>
            </w:r>
          </w:p>
        </w:tc>
        <w:tc>
          <w:tcPr>
            <w:tcW w:w="3255" w:type="dxa"/>
            <w:tcBorders>
              <w:top w:val="nil"/>
              <w:left w:val="nil"/>
              <w:bottom w:val="single" w:sz="4" w:space="0" w:color="auto"/>
              <w:right w:val="single" w:sz="4" w:space="0" w:color="auto"/>
            </w:tcBorders>
            <w:shd w:val="clear" w:color="auto" w:fill="auto"/>
            <w:vAlign w:val="bottom"/>
          </w:tcPr>
          <w:p w14:paraId="4F1995AC" w14:textId="69FE6D3B"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None identified</w:t>
            </w:r>
          </w:p>
        </w:tc>
        <w:tc>
          <w:tcPr>
            <w:tcW w:w="3413" w:type="dxa"/>
            <w:tcBorders>
              <w:top w:val="nil"/>
              <w:left w:val="nil"/>
              <w:bottom w:val="single" w:sz="4" w:space="0" w:color="auto"/>
              <w:right w:val="single" w:sz="8" w:space="0" w:color="auto"/>
            </w:tcBorders>
            <w:shd w:val="clear" w:color="auto" w:fill="auto"/>
            <w:vAlign w:val="bottom"/>
          </w:tcPr>
          <w:p w14:paraId="238FD123" w14:textId="12888B66"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n/a</w:t>
            </w:r>
          </w:p>
        </w:tc>
      </w:tr>
      <w:tr w:rsidR="000435B9" w:rsidRPr="0038162F" w14:paraId="22F6E53C"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bottom"/>
          </w:tcPr>
          <w:p w14:paraId="7917965E" w14:textId="286D1FE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proofErr w:type="spellStart"/>
            <w:r w:rsidRPr="0038162F">
              <w:rPr>
                <w:rFonts w:asciiTheme="minorHAnsi" w:hAnsiTheme="minorHAnsi" w:cstheme="minorHAnsi"/>
                <w:sz w:val="18"/>
                <w:szCs w:val="18"/>
              </w:rPr>
              <w:t>Uzhydromet</w:t>
            </w:r>
            <w:proofErr w:type="spellEnd"/>
          </w:p>
        </w:tc>
        <w:tc>
          <w:tcPr>
            <w:tcW w:w="1252" w:type="dxa"/>
            <w:tcBorders>
              <w:top w:val="nil"/>
              <w:left w:val="single" w:sz="4" w:space="0" w:color="auto"/>
              <w:bottom w:val="single" w:sz="4" w:space="0" w:color="auto"/>
              <w:right w:val="single" w:sz="4" w:space="0" w:color="auto"/>
            </w:tcBorders>
            <w:shd w:val="clear" w:color="auto" w:fill="auto"/>
            <w:vAlign w:val="bottom"/>
          </w:tcPr>
          <w:p w14:paraId="18F0819F" w14:textId="2D093C43"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5DA972C6" w14:textId="44EBFE62"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$450,000</w:t>
            </w:r>
          </w:p>
        </w:tc>
        <w:tc>
          <w:tcPr>
            <w:tcW w:w="3459" w:type="dxa"/>
            <w:tcBorders>
              <w:top w:val="nil"/>
              <w:left w:val="nil"/>
              <w:bottom w:val="single" w:sz="4" w:space="0" w:color="auto"/>
              <w:right w:val="single" w:sz="4" w:space="0" w:color="auto"/>
            </w:tcBorders>
            <w:shd w:val="clear" w:color="auto" w:fill="auto"/>
            <w:vAlign w:val="center"/>
          </w:tcPr>
          <w:p w14:paraId="48A4F0BE" w14:textId="6167F4B3"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Professional time of personnel</w:t>
            </w:r>
          </w:p>
        </w:tc>
        <w:tc>
          <w:tcPr>
            <w:tcW w:w="3255" w:type="dxa"/>
            <w:tcBorders>
              <w:top w:val="nil"/>
              <w:left w:val="nil"/>
              <w:bottom w:val="single" w:sz="4" w:space="0" w:color="auto"/>
              <w:right w:val="single" w:sz="4" w:space="0" w:color="auto"/>
            </w:tcBorders>
            <w:shd w:val="clear" w:color="auto" w:fill="auto"/>
            <w:vAlign w:val="center"/>
          </w:tcPr>
          <w:p w14:paraId="7AB4888E" w14:textId="2412AD1B"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Lack of qualified personnel to manage data collection and analyses of air pollution data</w:t>
            </w:r>
          </w:p>
        </w:tc>
        <w:tc>
          <w:tcPr>
            <w:tcW w:w="3413" w:type="dxa"/>
            <w:tcBorders>
              <w:top w:val="nil"/>
              <w:left w:val="nil"/>
              <w:bottom w:val="single" w:sz="4" w:space="0" w:color="auto"/>
              <w:right w:val="single" w:sz="8" w:space="0" w:color="auto"/>
            </w:tcBorders>
            <w:shd w:val="clear" w:color="auto" w:fill="auto"/>
            <w:vAlign w:val="center"/>
          </w:tcPr>
          <w:p w14:paraId="7AE7A020" w14:textId="1C293759"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Linking best practices for air pollution data analyses with </w:t>
            </w:r>
            <w:proofErr w:type="spellStart"/>
            <w:r w:rsidRPr="0038162F">
              <w:rPr>
                <w:rFonts w:asciiTheme="minorHAnsi" w:hAnsiTheme="minorHAnsi" w:cs="Arial"/>
                <w:sz w:val="18"/>
                <w:szCs w:val="18"/>
              </w:rPr>
              <w:t>Uzhydromet</w:t>
            </w:r>
            <w:proofErr w:type="spellEnd"/>
          </w:p>
        </w:tc>
      </w:tr>
      <w:tr w:rsidR="000435B9" w:rsidRPr="0038162F" w14:paraId="2F9B5ED4"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bottom"/>
          </w:tcPr>
          <w:p w14:paraId="03F8543B" w14:textId="4D36CC82"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theme="minorHAnsi"/>
                <w:sz w:val="18"/>
                <w:szCs w:val="18"/>
              </w:rPr>
              <w:t>International Solar Energy Institute</w:t>
            </w:r>
          </w:p>
        </w:tc>
        <w:tc>
          <w:tcPr>
            <w:tcW w:w="1252" w:type="dxa"/>
            <w:tcBorders>
              <w:top w:val="nil"/>
              <w:left w:val="single" w:sz="4" w:space="0" w:color="auto"/>
              <w:bottom w:val="single" w:sz="4" w:space="0" w:color="auto"/>
              <w:right w:val="single" w:sz="4" w:space="0" w:color="auto"/>
            </w:tcBorders>
            <w:shd w:val="clear" w:color="auto" w:fill="auto"/>
            <w:vAlign w:val="bottom"/>
          </w:tcPr>
          <w:p w14:paraId="68C40B9C" w14:textId="743D1CC8" w:rsidR="000435B9" w:rsidRPr="0038162F" w:rsidRDefault="000435B9" w:rsidP="000435B9">
            <w:pPr>
              <w:autoSpaceDE w:val="0"/>
              <w:autoSpaceDN w:val="0"/>
              <w:adjustRightInd w:val="0"/>
              <w:jc w:val="center"/>
              <w:rPr>
                <w:rFonts w:asciiTheme="minorHAnsi" w:hAnsiTheme="minorHAnsi" w:cstheme="minorHAnsi"/>
                <w:sz w:val="18"/>
                <w:szCs w:val="18"/>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43FE5802" w14:textId="6786217C" w:rsidR="000435B9" w:rsidRPr="0038162F" w:rsidRDefault="000435B9" w:rsidP="000435B9">
            <w:pPr>
              <w:autoSpaceDE w:val="0"/>
              <w:autoSpaceDN w:val="0"/>
              <w:adjustRightInd w:val="0"/>
              <w:jc w:val="right"/>
              <w:rPr>
                <w:rFonts w:asciiTheme="minorHAnsi" w:hAnsiTheme="minorHAnsi" w:cs="Arial"/>
                <w:sz w:val="18"/>
                <w:szCs w:val="18"/>
              </w:rPr>
            </w:pPr>
            <w:r w:rsidRPr="0038162F">
              <w:rPr>
                <w:rFonts w:asciiTheme="minorHAnsi" w:hAnsiTheme="minorHAnsi" w:cs="Arial"/>
                <w:sz w:val="18"/>
                <w:szCs w:val="18"/>
              </w:rPr>
              <w:t>$300,000</w:t>
            </w:r>
          </w:p>
        </w:tc>
        <w:tc>
          <w:tcPr>
            <w:tcW w:w="3459" w:type="dxa"/>
            <w:tcBorders>
              <w:top w:val="nil"/>
              <w:left w:val="nil"/>
              <w:bottom w:val="single" w:sz="4" w:space="0" w:color="auto"/>
              <w:right w:val="single" w:sz="4" w:space="0" w:color="auto"/>
            </w:tcBorders>
            <w:shd w:val="clear" w:color="auto" w:fill="auto"/>
            <w:vAlign w:val="center"/>
          </w:tcPr>
          <w:p w14:paraId="0F8313A1" w14:textId="1FBF8391"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Arial"/>
                <w:sz w:val="18"/>
                <w:szCs w:val="18"/>
              </w:rPr>
              <w:t>Technical assistance</w:t>
            </w:r>
          </w:p>
        </w:tc>
        <w:tc>
          <w:tcPr>
            <w:tcW w:w="3255" w:type="dxa"/>
            <w:tcBorders>
              <w:top w:val="nil"/>
              <w:left w:val="nil"/>
              <w:bottom w:val="single" w:sz="4" w:space="0" w:color="auto"/>
              <w:right w:val="single" w:sz="4" w:space="0" w:color="auto"/>
            </w:tcBorders>
            <w:shd w:val="clear" w:color="auto" w:fill="auto"/>
            <w:vAlign w:val="center"/>
          </w:tcPr>
          <w:p w14:paraId="3294C53B" w14:textId="11270C46"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None identified</w:t>
            </w:r>
          </w:p>
        </w:tc>
        <w:tc>
          <w:tcPr>
            <w:tcW w:w="3413" w:type="dxa"/>
            <w:tcBorders>
              <w:top w:val="nil"/>
              <w:left w:val="nil"/>
              <w:bottom w:val="single" w:sz="4" w:space="0" w:color="auto"/>
              <w:right w:val="single" w:sz="8" w:space="0" w:color="auto"/>
            </w:tcBorders>
            <w:shd w:val="clear" w:color="auto" w:fill="auto"/>
            <w:vAlign w:val="center"/>
          </w:tcPr>
          <w:p w14:paraId="105F35B0" w14:textId="220E8E8E"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Arial"/>
                <w:sz w:val="18"/>
                <w:szCs w:val="18"/>
              </w:rPr>
              <w:t>n/a</w:t>
            </w:r>
          </w:p>
        </w:tc>
      </w:tr>
      <w:tr w:rsidR="000435B9" w:rsidRPr="0038162F" w14:paraId="0475D5AE" w14:textId="77777777" w:rsidTr="00267130">
        <w:trPr>
          <w:jc w:val="center"/>
        </w:trPr>
        <w:tc>
          <w:tcPr>
            <w:tcW w:w="2245" w:type="dxa"/>
            <w:tcBorders>
              <w:top w:val="nil"/>
              <w:left w:val="single" w:sz="8" w:space="0" w:color="auto"/>
              <w:bottom w:val="single" w:sz="4" w:space="0" w:color="auto"/>
              <w:right w:val="single" w:sz="4" w:space="0" w:color="auto"/>
            </w:tcBorders>
            <w:shd w:val="clear" w:color="auto" w:fill="auto"/>
            <w:vAlign w:val="bottom"/>
          </w:tcPr>
          <w:p w14:paraId="26B38257" w14:textId="72F2FFA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 xml:space="preserve">JSC </w:t>
            </w:r>
            <w:proofErr w:type="spellStart"/>
            <w:r w:rsidRPr="0038162F">
              <w:rPr>
                <w:rFonts w:asciiTheme="minorHAnsi" w:hAnsiTheme="minorHAnsi" w:cstheme="minorHAnsi"/>
                <w:sz w:val="18"/>
                <w:szCs w:val="18"/>
              </w:rPr>
              <w:t>Uzavtosanoat</w:t>
            </w:r>
            <w:proofErr w:type="spellEnd"/>
            <w:r w:rsidRPr="0038162F">
              <w:rPr>
                <w:rFonts w:asciiTheme="minorHAnsi" w:hAnsiTheme="minorHAnsi" w:cstheme="minorHAnsi"/>
                <w:sz w:val="18"/>
                <w:szCs w:val="18"/>
              </w:rPr>
              <w:t xml:space="preserve"> </w:t>
            </w:r>
          </w:p>
        </w:tc>
        <w:tc>
          <w:tcPr>
            <w:tcW w:w="1252" w:type="dxa"/>
            <w:tcBorders>
              <w:top w:val="nil"/>
              <w:left w:val="single" w:sz="4" w:space="0" w:color="auto"/>
              <w:bottom w:val="single" w:sz="4" w:space="0" w:color="auto"/>
              <w:right w:val="single" w:sz="4" w:space="0" w:color="auto"/>
            </w:tcBorders>
            <w:shd w:val="clear" w:color="auto" w:fill="auto"/>
            <w:vAlign w:val="bottom"/>
          </w:tcPr>
          <w:p w14:paraId="4F9C1487" w14:textId="746D909F"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31CC5F7A" w14:textId="2BB93260"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$300,000</w:t>
            </w:r>
          </w:p>
        </w:tc>
        <w:tc>
          <w:tcPr>
            <w:tcW w:w="3459" w:type="dxa"/>
            <w:tcBorders>
              <w:top w:val="nil"/>
              <w:left w:val="nil"/>
              <w:bottom w:val="single" w:sz="4" w:space="0" w:color="auto"/>
              <w:right w:val="single" w:sz="4" w:space="0" w:color="auto"/>
            </w:tcBorders>
            <w:shd w:val="clear" w:color="auto" w:fill="auto"/>
            <w:vAlign w:val="bottom"/>
          </w:tcPr>
          <w:p w14:paraId="08779C65" w14:textId="5698A215"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Technical assistance </w:t>
            </w:r>
          </w:p>
        </w:tc>
        <w:tc>
          <w:tcPr>
            <w:tcW w:w="3255" w:type="dxa"/>
            <w:tcBorders>
              <w:top w:val="nil"/>
              <w:left w:val="nil"/>
              <w:bottom w:val="single" w:sz="4" w:space="0" w:color="auto"/>
              <w:right w:val="single" w:sz="4" w:space="0" w:color="auto"/>
            </w:tcBorders>
            <w:shd w:val="clear" w:color="auto" w:fill="auto"/>
            <w:vAlign w:val="bottom"/>
          </w:tcPr>
          <w:p w14:paraId="6FB796B2" w14:textId="59FD707D"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None identified</w:t>
            </w:r>
          </w:p>
        </w:tc>
        <w:tc>
          <w:tcPr>
            <w:tcW w:w="3413" w:type="dxa"/>
            <w:tcBorders>
              <w:top w:val="nil"/>
              <w:left w:val="nil"/>
              <w:bottom w:val="single" w:sz="4" w:space="0" w:color="auto"/>
              <w:right w:val="single" w:sz="8" w:space="0" w:color="auto"/>
            </w:tcBorders>
            <w:shd w:val="clear" w:color="auto" w:fill="auto"/>
            <w:vAlign w:val="bottom"/>
          </w:tcPr>
          <w:p w14:paraId="711D19DB" w14:textId="7DFAC4A3"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n/a</w:t>
            </w:r>
          </w:p>
        </w:tc>
      </w:tr>
      <w:tr w:rsidR="000435B9" w:rsidRPr="0038162F" w14:paraId="02AA1CF8" w14:textId="77777777" w:rsidTr="00267130">
        <w:trPr>
          <w:jc w:val="center"/>
        </w:trPr>
        <w:tc>
          <w:tcPr>
            <w:tcW w:w="2245" w:type="dxa"/>
            <w:tcBorders>
              <w:top w:val="nil"/>
              <w:left w:val="single" w:sz="8" w:space="0" w:color="auto"/>
              <w:bottom w:val="single" w:sz="4" w:space="0" w:color="auto"/>
              <w:right w:val="single" w:sz="4" w:space="0" w:color="auto"/>
            </w:tcBorders>
            <w:shd w:val="clear" w:color="auto" w:fill="auto"/>
            <w:vAlign w:val="bottom"/>
          </w:tcPr>
          <w:p w14:paraId="4A4DC571" w14:textId="492A39FA"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 xml:space="preserve">Municipality of Namangan City </w:t>
            </w:r>
          </w:p>
        </w:tc>
        <w:tc>
          <w:tcPr>
            <w:tcW w:w="1252" w:type="dxa"/>
            <w:tcBorders>
              <w:top w:val="nil"/>
              <w:left w:val="single" w:sz="4" w:space="0" w:color="auto"/>
              <w:bottom w:val="single" w:sz="4" w:space="0" w:color="auto"/>
              <w:right w:val="single" w:sz="4" w:space="0" w:color="auto"/>
            </w:tcBorders>
            <w:shd w:val="clear" w:color="auto" w:fill="auto"/>
            <w:vAlign w:val="bottom"/>
          </w:tcPr>
          <w:p w14:paraId="249C5D30" w14:textId="4CF46935"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1DAFCBD0" w14:textId="3AE6C901"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$700,000</w:t>
            </w:r>
          </w:p>
        </w:tc>
        <w:tc>
          <w:tcPr>
            <w:tcW w:w="3459" w:type="dxa"/>
            <w:tcBorders>
              <w:top w:val="nil"/>
              <w:left w:val="nil"/>
              <w:bottom w:val="single" w:sz="4" w:space="0" w:color="auto"/>
              <w:right w:val="single" w:sz="4" w:space="0" w:color="auto"/>
            </w:tcBorders>
            <w:shd w:val="clear" w:color="auto" w:fill="auto"/>
            <w:vAlign w:val="center"/>
          </w:tcPr>
          <w:p w14:paraId="7C2AA813" w14:textId="76214527"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Professional time of personnel</w:t>
            </w:r>
          </w:p>
        </w:tc>
        <w:tc>
          <w:tcPr>
            <w:tcW w:w="3255" w:type="dxa"/>
            <w:tcBorders>
              <w:top w:val="nil"/>
              <w:left w:val="nil"/>
              <w:bottom w:val="single" w:sz="4" w:space="0" w:color="auto"/>
              <w:right w:val="single" w:sz="4" w:space="0" w:color="auto"/>
            </w:tcBorders>
            <w:shd w:val="clear" w:color="auto" w:fill="auto"/>
            <w:vAlign w:val="center"/>
          </w:tcPr>
          <w:p w14:paraId="0B7EE5FB" w14:textId="081C52F3"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Lack of capacity for absorbing concepts of GUTC and e-buses</w:t>
            </w:r>
          </w:p>
        </w:tc>
        <w:tc>
          <w:tcPr>
            <w:tcW w:w="3413" w:type="dxa"/>
            <w:tcBorders>
              <w:top w:val="nil"/>
              <w:left w:val="nil"/>
              <w:bottom w:val="single" w:sz="4" w:space="0" w:color="auto"/>
              <w:right w:val="single" w:sz="8" w:space="0" w:color="auto"/>
            </w:tcBorders>
            <w:shd w:val="clear" w:color="auto" w:fill="auto"/>
            <w:vAlign w:val="bottom"/>
          </w:tcPr>
          <w:p w14:paraId="1E497214" w14:textId="3B43A6B7"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Technical assistance to link the City with best international practices</w:t>
            </w:r>
          </w:p>
        </w:tc>
      </w:tr>
      <w:tr w:rsidR="000435B9" w:rsidRPr="0038162F" w14:paraId="3A2700C1" w14:textId="77777777" w:rsidTr="00267130">
        <w:trPr>
          <w:jc w:val="center"/>
        </w:trPr>
        <w:tc>
          <w:tcPr>
            <w:tcW w:w="2245" w:type="dxa"/>
            <w:tcBorders>
              <w:top w:val="nil"/>
              <w:left w:val="single" w:sz="8" w:space="0" w:color="auto"/>
              <w:bottom w:val="single" w:sz="4" w:space="0" w:color="auto"/>
              <w:right w:val="single" w:sz="4" w:space="0" w:color="auto"/>
            </w:tcBorders>
            <w:shd w:val="clear" w:color="auto" w:fill="auto"/>
            <w:vAlign w:val="bottom"/>
          </w:tcPr>
          <w:p w14:paraId="495ACA5F" w14:textId="6E735FC8"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proofErr w:type="spellStart"/>
            <w:r w:rsidRPr="0038162F">
              <w:rPr>
                <w:rFonts w:asciiTheme="minorHAnsi" w:hAnsiTheme="minorHAnsi" w:cstheme="minorHAnsi"/>
                <w:sz w:val="18"/>
                <w:szCs w:val="18"/>
              </w:rPr>
              <w:t>Goscomecology</w:t>
            </w:r>
            <w:proofErr w:type="spellEnd"/>
          </w:p>
        </w:tc>
        <w:tc>
          <w:tcPr>
            <w:tcW w:w="1252" w:type="dxa"/>
            <w:tcBorders>
              <w:top w:val="nil"/>
              <w:left w:val="single" w:sz="4" w:space="0" w:color="auto"/>
              <w:bottom w:val="single" w:sz="4" w:space="0" w:color="auto"/>
              <w:right w:val="single" w:sz="4" w:space="0" w:color="auto"/>
            </w:tcBorders>
            <w:shd w:val="clear" w:color="auto" w:fill="auto"/>
            <w:vAlign w:val="bottom"/>
          </w:tcPr>
          <w:p w14:paraId="3B1280D1" w14:textId="48568D9D"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4FE4B7C1" w14:textId="43A46D2F"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$350,000</w:t>
            </w:r>
          </w:p>
        </w:tc>
        <w:tc>
          <w:tcPr>
            <w:tcW w:w="3459" w:type="dxa"/>
            <w:tcBorders>
              <w:top w:val="nil"/>
              <w:left w:val="nil"/>
              <w:bottom w:val="single" w:sz="4" w:space="0" w:color="auto"/>
              <w:right w:val="single" w:sz="4" w:space="0" w:color="auto"/>
            </w:tcBorders>
            <w:shd w:val="clear" w:color="auto" w:fill="auto"/>
            <w:vAlign w:val="center"/>
          </w:tcPr>
          <w:p w14:paraId="146A3B30" w14:textId="38A08E02"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Professional time of personnel</w:t>
            </w:r>
          </w:p>
        </w:tc>
        <w:tc>
          <w:tcPr>
            <w:tcW w:w="3255" w:type="dxa"/>
            <w:tcBorders>
              <w:top w:val="nil"/>
              <w:left w:val="nil"/>
              <w:bottom w:val="single" w:sz="4" w:space="0" w:color="auto"/>
              <w:right w:val="single" w:sz="4" w:space="0" w:color="auto"/>
            </w:tcBorders>
            <w:shd w:val="clear" w:color="auto" w:fill="auto"/>
            <w:vAlign w:val="center"/>
          </w:tcPr>
          <w:p w14:paraId="4A6D4C45" w14:textId="52FFDD85"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color w:val="000000"/>
                <w:sz w:val="18"/>
                <w:szCs w:val="18"/>
              </w:rPr>
              <w:t>Lack of qualified personnel to manage air pollution monitoring program</w:t>
            </w:r>
          </w:p>
        </w:tc>
        <w:tc>
          <w:tcPr>
            <w:tcW w:w="3413" w:type="dxa"/>
            <w:tcBorders>
              <w:top w:val="nil"/>
              <w:left w:val="nil"/>
              <w:bottom w:val="single" w:sz="4" w:space="0" w:color="auto"/>
              <w:right w:val="single" w:sz="8" w:space="0" w:color="auto"/>
            </w:tcBorders>
            <w:shd w:val="clear" w:color="auto" w:fill="auto"/>
            <w:vAlign w:val="center"/>
          </w:tcPr>
          <w:p w14:paraId="5E13D6DF" w14:textId="495CC153"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 xml:space="preserve">Linking best practices for air pollution monitoring with </w:t>
            </w:r>
            <w:proofErr w:type="spellStart"/>
            <w:r w:rsidRPr="0038162F">
              <w:rPr>
                <w:rFonts w:asciiTheme="minorHAnsi" w:hAnsiTheme="minorHAnsi" w:cs="Arial"/>
                <w:sz w:val="18"/>
                <w:szCs w:val="18"/>
              </w:rPr>
              <w:t>Uzhydromet</w:t>
            </w:r>
            <w:proofErr w:type="spellEnd"/>
          </w:p>
        </w:tc>
      </w:tr>
      <w:tr w:rsidR="000435B9" w:rsidRPr="0038162F" w14:paraId="40EDE89C" w14:textId="77777777" w:rsidTr="00267130">
        <w:trPr>
          <w:jc w:val="center"/>
        </w:trPr>
        <w:tc>
          <w:tcPr>
            <w:tcW w:w="2245" w:type="dxa"/>
            <w:tcBorders>
              <w:top w:val="nil"/>
              <w:left w:val="single" w:sz="8" w:space="0" w:color="auto"/>
              <w:bottom w:val="single" w:sz="4" w:space="0" w:color="auto"/>
              <w:right w:val="single" w:sz="4" w:space="0" w:color="auto"/>
            </w:tcBorders>
            <w:shd w:val="clear" w:color="auto" w:fill="auto"/>
            <w:vAlign w:val="bottom"/>
          </w:tcPr>
          <w:p w14:paraId="65BA67F6" w14:textId="2FD0D903"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theme="minorHAnsi"/>
                <w:sz w:val="18"/>
                <w:szCs w:val="18"/>
              </w:rPr>
              <w:t>Turin Polytechnic University</w:t>
            </w:r>
          </w:p>
        </w:tc>
        <w:tc>
          <w:tcPr>
            <w:tcW w:w="1252" w:type="dxa"/>
            <w:tcBorders>
              <w:top w:val="nil"/>
              <w:left w:val="single" w:sz="4" w:space="0" w:color="auto"/>
              <w:bottom w:val="single" w:sz="4" w:space="0" w:color="auto"/>
              <w:right w:val="single" w:sz="4" w:space="0" w:color="auto"/>
            </w:tcBorders>
            <w:shd w:val="clear" w:color="auto" w:fill="auto"/>
            <w:vAlign w:val="bottom"/>
          </w:tcPr>
          <w:p w14:paraId="3B3331CB" w14:textId="47ED8B6B" w:rsidR="000435B9" w:rsidRPr="0038162F" w:rsidRDefault="000435B9" w:rsidP="000435B9">
            <w:pPr>
              <w:autoSpaceDE w:val="0"/>
              <w:autoSpaceDN w:val="0"/>
              <w:adjustRightInd w:val="0"/>
              <w:jc w:val="center"/>
              <w:rPr>
                <w:rFonts w:asciiTheme="minorHAnsi" w:hAnsiTheme="minorHAnsi" w:cstheme="minorHAnsi"/>
                <w:color w:val="000000"/>
                <w:sz w:val="18"/>
                <w:szCs w:val="18"/>
                <w:highlight w:val="yellow"/>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360A0207" w14:textId="4DA3A5A8" w:rsidR="000435B9" w:rsidRPr="0038162F" w:rsidRDefault="000435B9" w:rsidP="000435B9">
            <w:pPr>
              <w:autoSpaceDE w:val="0"/>
              <w:autoSpaceDN w:val="0"/>
              <w:adjustRightInd w:val="0"/>
              <w:jc w:val="right"/>
              <w:rPr>
                <w:rFonts w:asciiTheme="minorHAnsi" w:hAnsiTheme="minorHAnsi" w:cstheme="minorHAnsi"/>
                <w:color w:val="000000"/>
                <w:sz w:val="18"/>
                <w:szCs w:val="18"/>
                <w:highlight w:val="yellow"/>
              </w:rPr>
            </w:pPr>
            <w:r w:rsidRPr="0038162F">
              <w:rPr>
                <w:rFonts w:asciiTheme="minorHAnsi" w:hAnsiTheme="minorHAnsi" w:cs="Arial"/>
                <w:sz w:val="18"/>
                <w:szCs w:val="18"/>
              </w:rPr>
              <w:t>$300,000</w:t>
            </w:r>
          </w:p>
        </w:tc>
        <w:tc>
          <w:tcPr>
            <w:tcW w:w="3459" w:type="dxa"/>
            <w:tcBorders>
              <w:top w:val="nil"/>
              <w:left w:val="nil"/>
              <w:bottom w:val="single" w:sz="4" w:space="0" w:color="auto"/>
              <w:right w:val="single" w:sz="4" w:space="0" w:color="auto"/>
            </w:tcBorders>
            <w:shd w:val="clear" w:color="auto" w:fill="auto"/>
            <w:vAlign w:val="bottom"/>
          </w:tcPr>
          <w:p w14:paraId="38FC92BF" w14:textId="009CDBC1"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Professional time of personnel in training and curriculum development</w:t>
            </w:r>
          </w:p>
        </w:tc>
        <w:tc>
          <w:tcPr>
            <w:tcW w:w="3255" w:type="dxa"/>
            <w:tcBorders>
              <w:top w:val="nil"/>
              <w:left w:val="nil"/>
              <w:bottom w:val="single" w:sz="4" w:space="0" w:color="auto"/>
              <w:right w:val="single" w:sz="4" w:space="0" w:color="auto"/>
            </w:tcBorders>
            <w:shd w:val="clear" w:color="auto" w:fill="auto"/>
            <w:vAlign w:val="center"/>
          </w:tcPr>
          <w:p w14:paraId="4C9678CF" w14:textId="5376F6C1"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Lack of qualified training personnel</w:t>
            </w:r>
          </w:p>
        </w:tc>
        <w:tc>
          <w:tcPr>
            <w:tcW w:w="3413" w:type="dxa"/>
            <w:tcBorders>
              <w:top w:val="nil"/>
              <w:left w:val="nil"/>
              <w:bottom w:val="single" w:sz="4" w:space="0" w:color="auto"/>
              <w:right w:val="single" w:sz="8" w:space="0" w:color="auto"/>
            </w:tcBorders>
            <w:shd w:val="clear" w:color="auto" w:fill="auto"/>
            <w:vAlign w:val="center"/>
          </w:tcPr>
          <w:p w14:paraId="43A58BB8" w14:textId="133AE26F" w:rsidR="000435B9" w:rsidRPr="0038162F" w:rsidRDefault="000435B9" w:rsidP="000435B9">
            <w:pPr>
              <w:autoSpaceDE w:val="0"/>
              <w:autoSpaceDN w:val="0"/>
              <w:adjustRightInd w:val="0"/>
              <w:rPr>
                <w:rFonts w:asciiTheme="minorHAnsi" w:hAnsiTheme="minorHAnsi" w:cstheme="minorHAnsi"/>
                <w:color w:val="000000"/>
                <w:sz w:val="18"/>
                <w:szCs w:val="18"/>
                <w:highlight w:val="yellow"/>
              </w:rPr>
            </w:pPr>
            <w:r w:rsidRPr="0038162F">
              <w:rPr>
                <w:rFonts w:asciiTheme="minorHAnsi" w:hAnsiTheme="minorHAnsi" w:cs="Arial"/>
                <w:sz w:val="18"/>
                <w:szCs w:val="18"/>
              </w:rPr>
              <w:t>Providing training of trainers for specific topics</w:t>
            </w:r>
          </w:p>
        </w:tc>
      </w:tr>
      <w:tr w:rsidR="000435B9" w:rsidRPr="0038162F" w14:paraId="537A5AB9"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bottom"/>
          </w:tcPr>
          <w:p w14:paraId="33CA7799" w14:textId="116D55B7"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theme="minorHAnsi"/>
                <w:sz w:val="18"/>
                <w:szCs w:val="18"/>
              </w:rPr>
              <w:lastRenderedPageBreak/>
              <w:t xml:space="preserve">JV </w:t>
            </w:r>
            <w:proofErr w:type="spellStart"/>
            <w:r w:rsidRPr="0038162F">
              <w:rPr>
                <w:rFonts w:asciiTheme="minorHAnsi" w:hAnsiTheme="minorHAnsi" w:cstheme="minorHAnsi"/>
                <w:sz w:val="18"/>
                <w:szCs w:val="18"/>
              </w:rPr>
              <w:t>UzTruck</w:t>
            </w:r>
            <w:proofErr w:type="spellEnd"/>
            <w:r w:rsidRPr="0038162F">
              <w:rPr>
                <w:rFonts w:asciiTheme="minorHAnsi" w:hAnsiTheme="minorHAnsi" w:cstheme="minorHAnsi"/>
                <w:sz w:val="18"/>
                <w:szCs w:val="18"/>
              </w:rPr>
              <w:t xml:space="preserve"> and Bus Motors Ltd.</w:t>
            </w:r>
          </w:p>
        </w:tc>
        <w:tc>
          <w:tcPr>
            <w:tcW w:w="1252" w:type="dxa"/>
            <w:tcBorders>
              <w:top w:val="nil"/>
              <w:left w:val="single" w:sz="4" w:space="0" w:color="auto"/>
              <w:bottom w:val="single" w:sz="4" w:space="0" w:color="auto"/>
              <w:right w:val="single" w:sz="4" w:space="0" w:color="auto"/>
            </w:tcBorders>
            <w:shd w:val="clear" w:color="auto" w:fill="auto"/>
            <w:vAlign w:val="bottom"/>
          </w:tcPr>
          <w:p w14:paraId="795AF77A" w14:textId="550D7C89" w:rsidR="000435B9" w:rsidRPr="0038162F" w:rsidRDefault="000435B9" w:rsidP="000435B9">
            <w:pPr>
              <w:autoSpaceDE w:val="0"/>
              <w:autoSpaceDN w:val="0"/>
              <w:adjustRightInd w:val="0"/>
              <w:jc w:val="center"/>
              <w:rPr>
                <w:rFonts w:asciiTheme="minorHAnsi" w:hAnsiTheme="minorHAnsi" w:cstheme="minorHAnsi"/>
                <w:sz w:val="18"/>
                <w:szCs w:val="18"/>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31D50DCA" w14:textId="2EA0FF3F" w:rsidR="000435B9" w:rsidRPr="0038162F" w:rsidRDefault="000435B9" w:rsidP="000435B9">
            <w:pPr>
              <w:autoSpaceDE w:val="0"/>
              <w:autoSpaceDN w:val="0"/>
              <w:adjustRightInd w:val="0"/>
              <w:jc w:val="right"/>
              <w:rPr>
                <w:rFonts w:asciiTheme="minorHAnsi" w:hAnsiTheme="minorHAnsi" w:cs="Arial"/>
                <w:sz w:val="18"/>
                <w:szCs w:val="18"/>
              </w:rPr>
            </w:pPr>
            <w:r w:rsidRPr="0038162F">
              <w:rPr>
                <w:rFonts w:asciiTheme="minorHAnsi" w:hAnsiTheme="minorHAnsi" w:cs="Arial"/>
                <w:sz w:val="18"/>
                <w:szCs w:val="18"/>
              </w:rPr>
              <w:t>$500,000</w:t>
            </w:r>
          </w:p>
        </w:tc>
        <w:tc>
          <w:tcPr>
            <w:tcW w:w="3459" w:type="dxa"/>
            <w:tcBorders>
              <w:top w:val="nil"/>
              <w:left w:val="nil"/>
              <w:bottom w:val="single" w:sz="4" w:space="0" w:color="auto"/>
              <w:right w:val="single" w:sz="4" w:space="0" w:color="auto"/>
            </w:tcBorders>
            <w:shd w:val="clear" w:color="auto" w:fill="auto"/>
            <w:vAlign w:val="bottom"/>
          </w:tcPr>
          <w:p w14:paraId="557ECBA2" w14:textId="716CD513"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Arial"/>
                <w:sz w:val="18"/>
                <w:szCs w:val="18"/>
              </w:rPr>
              <w:t xml:space="preserve">Technical assistance </w:t>
            </w:r>
          </w:p>
        </w:tc>
        <w:tc>
          <w:tcPr>
            <w:tcW w:w="3255" w:type="dxa"/>
            <w:tcBorders>
              <w:top w:val="nil"/>
              <w:left w:val="nil"/>
              <w:bottom w:val="single" w:sz="4" w:space="0" w:color="auto"/>
              <w:right w:val="single" w:sz="4" w:space="0" w:color="auto"/>
            </w:tcBorders>
            <w:shd w:val="clear" w:color="auto" w:fill="auto"/>
            <w:vAlign w:val="bottom"/>
          </w:tcPr>
          <w:p w14:paraId="7C56EA1A" w14:textId="7737204A"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Arial"/>
                <w:sz w:val="18"/>
                <w:szCs w:val="18"/>
              </w:rPr>
              <w:t>None identified</w:t>
            </w:r>
          </w:p>
        </w:tc>
        <w:tc>
          <w:tcPr>
            <w:tcW w:w="3413" w:type="dxa"/>
            <w:tcBorders>
              <w:top w:val="nil"/>
              <w:left w:val="nil"/>
              <w:bottom w:val="single" w:sz="4" w:space="0" w:color="auto"/>
              <w:right w:val="single" w:sz="8" w:space="0" w:color="auto"/>
            </w:tcBorders>
            <w:shd w:val="clear" w:color="auto" w:fill="auto"/>
            <w:vAlign w:val="bottom"/>
          </w:tcPr>
          <w:p w14:paraId="2D5FE8FF" w14:textId="18DEAC26"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Arial"/>
                <w:sz w:val="18"/>
                <w:szCs w:val="18"/>
              </w:rPr>
              <w:t>n/a</w:t>
            </w:r>
          </w:p>
        </w:tc>
      </w:tr>
      <w:tr w:rsidR="000435B9" w:rsidRPr="0038162F" w14:paraId="0C4D5341"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bottom"/>
          </w:tcPr>
          <w:p w14:paraId="6290CE72" w14:textId="4E75440E" w:rsidR="000435B9" w:rsidRPr="0038162F" w:rsidRDefault="000435B9" w:rsidP="000435B9">
            <w:pPr>
              <w:autoSpaceDE w:val="0"/>
              <w:autoSpaceDN w:val="0"/>
              <w:adjustRightInd w:val="0"/>
              <w:rPr>
                <w:rFonts w:asciiTheme="minorHAnsi" w:hAnsiTheme="minorHAnsi" w:cstheme="minorHAnsi"/>
                <w:sz w:val="18"/>
                <w:szCs w:val="18"/>
              </w:rPr>
            </w:pPr>
            <w:r w:rsidRPr="0038162F">
              <w:rPr>
                <w:rFonts w:asciiTheme="minorHAnsi" w:hAnsiTheme="minorHAnsi" w:cstheme="minorHAnsi"/>
                <w:sz w:val="18"/>
                <w:szCs w:val="18"/>
              </w:rPr>
              <w:t>JV Sam Auto LLC</w:t>
            </w:r>
          </w:p>
        </w:tc>
        <w:tc>
          <w:tcPr>
            <w:tcW w:w="1252" w:type="dxa"/>
            <w:tcBorders>
              <w:top w:val="nil"/>
              <w:left w:val="single" w:sz="4" w:space="0" w:color="auto"/>
              <w:bottom w:val="single" w:sz="4" w:space="0" w:color="auto"/>
              <w:right w:val="single" w:sz="4" w:space="0" w:color="auto"/>
            </w:tcBorders>
            <w:shd w:val="clear" w:color="auto" w:fill="auto"/>
            <w:vAlign w:val="bottom"/>
          </w:tcPr>
          <w:p w14:paraId="684CDC7B" w14:textId="7E4A4A83" w:rsidR="000435B9" w:rsidRPr="0038162F" w:rsidRDefault="000435B9" w:rsidP="000435B9">
            <w:pPr>
              <w:autoSpaceDE w:val="0"/>
              <w:autoSpaceDN w:val="0"/>
              <w:adjustRightInd w:val="0"/>
              <w:jc w:val="center"/>
              <w:rPr>
                <w:rFonts w:asciiTheme="minorHAnsi" w:hAnsiTheme="minorHAnsi" w:cs="Arial"/>
                <w:sz w:val="18"/>
                <w:szCs w:val="18"/>
              </w:rPr>
            </w:pPr>
            <w:r w:rsidRPr="0038162F">
              <w:rPr>
                <w:rFonts w:asciiTheme="minorHAnsi" w:hAnsiTheme="minorHAnsi" w:cs="Arial"/>
                <w:sz w:val="18"/>
                <w:szCs w:val="18"/>
              </w:rPr>
              <w:t>In-kind</w:t>
            </w:r>
          </w:p>
        </w:tc>
        <w:tc>
          <w:tcPr>
            <w:tcW w:w="1261" w:type="dxa"/>
            <w:tcBorders>
              <w:top w:val="nil"/>
              <w:left w:val="nil"/>
              <w:bottom w:val="single" w:sz="4" w:space="0" w:color="auto"/>
              <w:right w:val="single" w:sz="4" w:space="0" w:color="auto"/>
            </w:tcBorders>
            <w:shd w:val="clear" w:color="auto" w:fill="auto"/>
            <w:vAlign w:val="bottom"/>
          </w:tcPr>
          <w:p w14:paraId="67B33831" w14:textId="605BC41D" w:rsidR="000435B9" w:rsidRPr="0038162F" w:rsidRDefault="000435B9" w:rsidP="000435B9">
            <w:pPr>
              <w:autoSpaceDE w:val="0"/>
              <w:autoSpaceDN w:val="0"/>
              <w:adjustRightInd w:val="0"/>
              <w:jc w:val="right"/>
              <w:rPr>
                <w:rFonts w:asciiTheme="minorHAnsi" w:hAnsiTheme="minorHAnsi" w:cs="Arial"/>
                <w:sz w:val="18"/>
                <w:szCs w:val="18"/>
              </w:rPr>
            </w:pPr>
            <w:r w:rsidRPr="0038162F">
              <w:rPr>
                <w:rFonts w:asciiTheme="minorHAnsi" w:hAnsiTheme="minorHAnsi" w:cs="Arial"/>
                <w:sz w:val="18"/>
                <w:szCs w:val="18"/>
              </w:rPr>
              <w:t>$3,000,000</w:t>
            </w:r>
          </w:p>
        </w:tc>
        <w:tc>
          <w:tcPr>
            <w:tcW w:w="3459" w:type="dxa"/>
            <w:tcBorders>
              <w:top w:val="nil"/>
              <w:left w:val="nil"/>
              <w:bottom w:val="single" w:sz="4" w:space="0" w:color="auto"/>
              <w:right w:val="single" w:sz="4" w:space="0" w:color="auto"/>
            </w:tcBorders>
            <w:shd w:val="clear" w:color="auto" w:fill="auto"/>
            <w:vAlign w:val="bottom"/>
          </w:tcPr>
          <w:p w14:paraId="617FA403" w14:textId="6E3931DA" w:rsidR="000435B9" w:rsidRPr="0038162F" w:rsidRDefault="000435B9"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Technical assistance</w:t>
            </w:r>
          </w:p>
        </w:tc>
        <w:tc>
          <w:tcPr>
            <w:tcW w:w="3255" w:type="dxa"/>
            <w:tcBorders>
              <w:top w:val="nil"/>
              <w:left w:val="nil"/>
              <w:bottom w:val="single" w:sz="4" w:space="0" w:color="auto"/>
              <w:right w:val="single" w:sz="4" w:space="0" w:color="auto"/>
            </w:tcBorders>
            <w:shd w:val="clear" w:color="auto" w:fill="auto"/>
            <w:vAlign w:val="bottom"/>
          </w:tcPr>
          <w:p w14:paraId="78C3FCB9" w14:textId="0E3E7BFE" w:rsidR="000435B9" w:rsidRPr="0038162F" w:rsidRDefault="000435B9"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None identified</w:t>
            </w:r>
          </w:p>
        </w:tc>
        <w:tc>
          <w:tcPr>
            <w:tcW w:w="3413" w:type="dxa"/>
            <w:tcBorders>
              <w:top w:val="nil"/>
              <w:left w:val="nil"/>
              <w:bottom w:val="single" w:sz="4" w:space="0" w:color="auto"/>
              <w:right w:val="single" w:sz="8" w:space="0" w:color="auto"/>
            </w:tcBorders>
            <w:shd w:val="clear" w:color="auto" w:fill="auto"/>
            <w:vAlign w:val="bottom"/>
          </w:tcPr>
          <w:p w14:paraId="11C34C28" w14:textId="32FD130B" w:rsidR="000435B9" w:rsidRPr="0038162F" w:rsidRDefault="000435B9"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n/a</w:t>
            </w:r>
          </w:p>
        </w:tc>
      </w:tr>
      <w:tr w:rsidR="000551B3" w:rsidRPr="0038162F" w14:paraId="00E791A6" w14:textId="77777777" w:rsidTr="00267130">
        <w:trPr>
          <w:jc w:val="center"/>
        </w:trPr>
        <w:tc>
          <w:tcPr>
            <w:tcW w:w="2245" w:type="dxa"/>
            <w:tcBorders>
              <w:top w:val="single" w:sz="4" w:space="0" w:color="auto"/>
              <w:left w:val="single" w:sz="8" w:space="0" w:color="auto"/>
              <w:bottom w:val="single" w:sz="4" w:space="0" w:color="auto"/>
              <w:right w:val="single" w:sz="4" w:space="0" w:color="auto"/>
            </w:tcBorders>
            <w:shd w:val="clear" w:color="000000" w:fill="auto"/>
            <w:vAlign w:val="bottom"/>
          </w:tcPr>
          <w:p w14:paraId="2F29BC18" w14:textId="33C47424" w:rsidR="000551B3" w:rsidRPr="0038162F" w:rsidRDefault="000551B3" w:rsidP="000435B9">
            <w:pPr>
              <w:autoSpaceDE w:val="0"/>
              <w:autoSpaceDN w:val="0"/>
              <w:adjustRightInd w:val="0"/>
              <w:rPr>
                <w:rFonts w:asciiTheme="minorHAnsi" w:hAnsiTheme="minorHAnsi" w:cstheme="minorHAnsi"/>
                <w:sz w:val="18"/>
                <w:szCs w:val="18"/>
              </w:rPr>
            </w:pPr>
            <w:r w:rsidRPr="0038162F">
              <w:rPr>
                <w:rFonts w:asciiTheme="minorHAnsi" w:hAnsiTheme="minorHAnsi" w:cstheme="minorHAnsi"/>
                <w:sz w:val="18"/>
                <w:szCs w:val="18"/>
              </w:rPr>
              <w:t>Valley Fruits</w:t>
            </w:r>
            <w:r w:rsidR="00BB36DF" w:rsidRPr="0038162F">
              <w:rPr>
                <w:rFonts w:asciiTheme="minorHAnsi" w:hAnsiTheme="minorHAnsi" w:cstheme="minorHAnsi"/>
                <w:sz w:val="18"/>
                <w:szCs w:val="18"/>
              </w:rPr>
              <w:t xml:space="preserve"> LLC</w:t>
            </w:r>
          </w:p>
        </w:tc>
        <w:tc>
          <w:tcPr>
            <w:tcW w:w="1252" w:type="dxa"/>
            <w:tcBorders>
              <w:top w:val="nil"/>
              <w:left w:val="single" w:sz="4" w:space="0" w:color="auto"/>
              <w:bottom w:val="single" w:sz="4" w:space="0" w:color="auto"/>
              <w:right w:val="single" w:sz="4" w:space="0" w:color="auto"/>
            </w:tcBorders>
            <w:shd w:val="clear" w:color="auto" w:fill="auto"/>
            <w:vAlign w:val="bottom"/>
          </w:tcPr>
          <w:p w14:paraId="6F21C0BA" w14:textId="022DD366" w:rsidR="000551B3" w:rsidRPr="0038162F" w:rsidRDefault="0094077A" w:rsidP="000435B9">
            <w:pPr>
              <w:autoSpaceDE w:val="0"/>
              <w:autoSpaceDN w:val="0"/>
              <w:adjustRightInd w:val="0"/>
              <w:jc w:val="center"/>
              <w:rPr>
                <w:rFonts w:asciiTheme="minorHAnsi" w:hAnsiTheme="minorHAnsi" w:cs="Arial"/>
                <w:sz w:val="18"/>
                <w:szCs w:val="18"/>
              </w:rPr>
            </w:pPr>
            <w:r w:rsidRPr="0038162F">
              <w:rPr>
                <w:rFonts w:asciiTheme="minorHAnsi" w:hAnsiTheme="minorHAnsi" w:cs="Arial"/>
                <w:sz w:val="18"/>
                <w:szCs w:val="18"/>
              </w:rPr>
              <w:t>Equity investment</w:t>
            </w:r>
          </w:p>
        </w:tc>
        <w:tc>
          <w:tcPr>
            <w:tcW w:w="1261" w:type="dxa"/>
            <w:tcBorders>
              <w:top w:val="nil"/>
              <w:left w:val="nil"/>
              <w:bottom w:val="single" w:sz="4" w:space="0" w:color="auto"/>
              <w:right w:val="single" w:sz="4" w:space="0" w:color="auto"/>
            </w:tcBorders>
            <w:shd w:val="clear" w:color="auto" w:fill="auto"/>
            <w:vAlign w:val="bottom"/>
          </w:tcPr>
          <w:p w14:paraId="7CEBA1DE" w14:textId="628CB5BC" w:rsidR="000551B3" w:rsidRPr="0038162F" w:rsidRDefault="00BB36DF" w:rsidP="000435B9">
            <w:pPr>
              <w:autoSpaceDE w:val="0"/>
              <w:autoSpaceDN w:val="0"/>
              <w:adjustRightInd w:val="0"/>
              <w:jc w:val="right"/>
              <w:rPr>
                <w:rFonts w:asciiTheme="minorHAnsi" w:hAnsiTheme="minorHAnsi" w:cs="Arial"/>
                <w:sz w:val="18"/>
                <w:szCs w:val="18"/>
              </w:rPr>
            </w:pPr>
            <w:r w:rsidRPr="0038162F">
              <w:rPr>
                <w:rFonts w:asciiTheme="minorHAnsi" w:hAnsiTheme="minorHAnsi" w:cs="Arial"/>
                <w:sz w:val="18"/>
                <w:szCs w:val="18"/>
              </w:rPr>
              <w:t>$3,200,000</w:t>
            </w:r>
          </w:p>
        </w:tc>
        <w:tc>
          <w:tcPr>
            <w:tcW w:w="3459" w:type="dxa"/>
            <w:tcBorders>
              <w:top w:val="nil"/>
              <w:left w:val="nil"/>
              <w:bottom w:val="single" w:sz="4" w:space="0" w:color="auto"/>
              <w:right w:val="single" w:sz="4" w:space="0" w:color="auto"/>
            </w:tcBorders>
            <w:shd w:val="clear" w:color="auto" w:fill="auto"/>
            <w:vAlign w:val="bottom"/>
          </w:tcPr>
          <w:p w14:paraId="76ADBD0D" w14:textId="3ACFB9B7" w:rsidR="000551B3" w:rsidRPr="0038162F" w:rsidRDefault="00BB36DF"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Investments into e-vehicles and associated infrastructure for a district in Fergana Valley</w:t>
            </w:r>
          </w:p>
        </w:tc>
        <w:tc>
          <w:tcPr>
            <w:tcW w:w="3255" w:type="dxa"/>
            <w:tcBorders>
              <w:top w:val="nil"/>
              <w:left w:val="nil"/>
              <w:bottom w:val="single" w:sz="4" w:space="0" w:color="auto"/>
              <w:right w:val="single" w:sz="4" w:space="0" w:color="auto"/>
            </w:tcBorders>
            <w:shd w:val="clear" w:color="auto" w:fill="auto"/>
            <w:vAlign w:val="bottom"/>
          </w:tcPr>
          <w:p w14:paraId="023AA239" w14:textId="7D953877" w:rsidR="000551B3" w:rsidRPr="0038162F" w:rsidRDefault="00BB36DF"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Funding does not materialize prior to EOP</w:t>
            </w:r>
          </w:p>
        </w:tc>
        <w:tc>
          <w:tcPr>
            <w:tcW w:w="3413" w:type="dxa"/>
            <w:tcBorders>
              <w:top w:val="nil"/>
              <w:left w:val="nil"/>
              <w:bottom w:val="single" w:sz="4" w:space="0" w:color="auto"/>
              <w:right w:val="single" w:sz="8" w:space="0" w:color="auto"/>
            </w:tcBorders>
            <w:shd w:val="clear" w:color="auto" w:fill="auto"/>
            <w:vAlign w:val="bottom"/>
          </w:tcPr>
          <w:p w14:paraId="1E6E19FC" w14:textId="743400C1" w:rsidR="000551B3" w:rsidRPr="0038162F" w:rsidRDefault="00BB36DF" w:rsidP="000435B9">
            <w:pPr>
              <w:autoSpaceDE w:val="0"/>
              <w:autoSpaceDN w:val="0"/>
              <w:adjustRightInd w:val="0"/>
              <w:rPr>
                <w:rFonts w:asciiTheme="minorHAnsi" w:hAnsiTheme="minorHAnsi" w:cs="Arial"/>
                <w:sz w:val="18"/>
                <w:szCs w:val="18"/>
              </w:rPr>
            </w:pPr>
            <w:r w:rsidRPr="0038162F">
              <w:rPr>
                <w:rFonts w:asciiTheme="minorHAnsi" w:hAnsiTheme="minorHAnsi" w:cs="Arial"/>
                <w:sz w:val="18"/>
                <w:szCs w:val="18"/>
              </w:rPr>
              <w:t>Participation of personnel associated with Valley Fruits on activities related to technology transfer of e-vehicles and green infrastructure and information on the benefits of e-vehicles will increase likelihood of financing for this investment.</w:t>
            </w:r>
          </w:p>
        </w:tc>
      </w:tr>
      <w:tr w:rsidR="000435B9" w:rsidRPr="0038162F" w14:paraId="71EE5D30" w14:textId="77777777" w:rsidTr="00267130">
        <w:trPr>
          <w:jc w:val="center"/>
        </w:trPr>
        <w:tc>
          <w:tcPr>
            <w:tcW w:w="2245" w:type="dxa"/>
            <w:tcBorders>
              <w:top w:val="nil"/>
              <w:left w:val="single" w:sz="8" w:space="0" w:color="auto"/>
              <w:bottom w:val="single" w:sz="8" w:space="0" w:color="auto"/>
              <w:right w:val="single" w:sz="4" w:space="0" w:color="auto"/>
            </w:tcBorders>
            <w:shd w:val="clear" w:color="auto" w:fill="auto"/>
            <w:vAlign w:val="bottom"/>
          </w:tcPr>
          <w:p w14:paraId="44F220B5" w14:textId="3C8AC2E0" w:rsidR="000435B9" w:rsidRPr="0038162F" w:rsidRDefault="000435B9" w:rsidP="000435B9">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b/>
                <w:bCs/>
                <w:sz w:val="18"/>
                <w:szCs w:val="18"/>
              </w:rPr>
              <w:t>Total:</w:t>
            </w:r>
          </w:p>
        </w:tc>
        <w:tc>
          <w:tcPr>
            <w:tcW w:w="1252" w:type="dxa"/>
            <w:tcBorders>
              <w:top w:val="nil"/>
              <w:left w:val="nil"/>
              <w:bottom w:val="single" w:sz="8" w:space="0" w:color="auto"/>
              <w:right w:val="single" w:sz="4" w:space="0" w:color="auto"/>
            </w:tcBorders>
            <w:shd w:val="clear" w:color="auto" w:fill="auto"/>
            <w:vAlign w:val="bottom"/>
          </w:tcPr>
          <w:p w14:paraId="17DDA908" w14:textId="1764DC21" w:rsidR="000435B9" w:rsidRPr="0038162F" w:rsidRDefault="000435B9" w:rsidP="000435B9">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sz w:val="18"/>
                <w:szCs w:val="18"/>
              </w:rPr>
              <w:t> </w:t>
            </w:r>
          </w:p>
        </w:tc>
        <w:tc>
          <w:tcPr>
            <w:tcW w:w="1261" w:type="dxa"/>
            <w:tcBorders>
              <w:top w:val="nil"/>
              <w:left w:val="single" w:sz="4" w:space="0" w:color="auto"/>
              <w:bottom w:val="single" w:sz="8" w:space="0" w:color="auto"/>
              <w:right w:val="single" w:sz="4" w:space="0" w:color="auto"/>
            </w:tcBorders>
            <w:shd w:val="clear" w:color="auto" w:fill="auto"/>
            <w:vAlign w:val="bottom"/>
          </w:tcPr>
          <w:p w14:paraId="2DAA5340" w14:textId="37A5561E" w:rsidR="000435B9" w:rsidRPr="0038162F" w:rsidRDefault="000435B9" w:rsidP="000435B9">
            <w:pPr>
              <w:autoSpaceDE w:val="0"/>
              <w:autoSpaceDN w:val="0"/>
              <w:adjustRightInd w:val="0"/>
              <w:jc w:val="right"/>
              <w:rPr>
                <w:rFonts w:asciiTheme="minorHAnsi" w:hAnsiTheme="minorHAnsi" w:cstheme="minorHAnsi"/>
                <w:color w:val="000000"/>
                <w:sz w:val="18"/>
                <w:szCs w:val="18"/>
              </w:rPr>
            </w:pPr>
            <w:r w:rsidRPr="0038162F">
              <w:rPr>
                <w:rFonts w:asciiTheme="minorHAnsi" w:hAnsiTheme="minorHAnsi" w:cs="Arial"/>
                <w:b/>
                <w:bCs/>
                <w:sz w:val="18"/>
                <w:szCs w:val="18"/>
              </w:rPr>
              <w:t>$</w:t>
            </w:r>
            <w:r w:rsidR="00863472" w:rsidRPr="0038162F">
              <w:rPr>
                <w:rFonts w:asciiTheme="minorHAnsi" w:hAnsiTheme="minorHAnsi" w:cs="Arial"/>
                <w:b/>
                <w:bCs/>
                <w:sz w:val="18"/>
                <w:szCs w:val="18"/>
              </w:rPr>
              <w:t>25</w:t>
            </w:r>
            <w:r w:rsidR="003A1795" w:rsidRPr="0038162F">
              <w:rPr>
                <w:rFonts w:asciiTheme="minorHAnsi" w:hAnsiTheme="minorHAnsi" w:cs="Arial"/>
                <w:b/>
                <w:bCs/>
                <w:sz w:val="18"/>
                <w:szCs w:val="18"/>
              </w:rPr>
              <w:t>,8</w:t>
            </w:r>
            <w:r w:rsidRPr="0038162F">
              <w:rPr>
                <w:rFonts w:asciiTheme="minorHAnsi" w:hAnsiTheme="minorHAnsi" w:cs="Arial"/>
                <w:b/>
                <w:bCs/>
                <w:sz w:val="18"/>
                <w:szCs w:val="18"/>
              </w:rPr>
              <w:t>70,000</w:t>
            </w:r>
          </w:p>
        </w:tc>
        <w:tc>
          <w:tcPr>
            <w:tcW w:w="3459" w:type="dxa"/>
            <w:tcBorders>
              <w:top w:val="nil"/>
              <w:left w:val="nil"/>
              <w:bottom w:val="single" w:sz="8" w:space="0" w:color="auto"/>
              <w:right w:val="single" w:sz="4" w:space="0" w:color="auto"/>
            </w:tcBorders>
            <w:shd w:val="clear" w:color="auto" w:fill="auto"/>
            <w:vAlign w:val="bottom"/>
          </w:tcPr>
          <w:p w14:paraId="7A4892B1" w14:textId="4B9BB2A6" w:rsidR="000435B9" w:rsidRPr="0038162F" w:rsidRDefault="000435B9" w:rsidP="000435B9">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sz w:val="18"/>
                <w:szCs w:val="18"/>
              </w:rPr>
              <w:t> </w:t>
            </w:r>
          </w:p>
        </w:tc>
        <w:tc>
          <w:tcPr>
            <w:tcW w:w="3255" w:type="dxa"/>
            <w:tcBorders>
              <w:top w:val="nil"/>
              <w:left w:val="nil"/>
              <w:bottom w:val="single" w:sz="8" w:space="0" w:color="auto"/>
              <w:right w:val="single" w:sz="4" w:space="0" w:color="auto"/>
            </w:tcBorders>
            <w:shd w:val="clear" w:color="auto" w:fill="auto"/>
            <w:vAlign w:val="bottom"/>
          </w:tcPr>
          <w:p w14:paraId="4D308557" w14:textId="2E6D983A" w:rsidR="000435B9" w:rsidRPr="0038162F" w:rsidRDefault="000435B9" w:rsidP="000435B9">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sz w:val="18"/>
                <w:szCs w:val="18"/>
              </w:rPr>
              <w:t> </w:t>
            </w:r>
          </w:p>
        </w:tc>
        <w:tc>
          <w:tcPr>
            <w:tcW w:w="3413" w:type="dxa"/>
            <w:tcBorders>
              <w:top w:val="nil"/>
              <w:left w:val="nil"/>
              <w:bottom w:val="single" w:sz="8" w:space="0" w:color="auto"/>
              <w:right w:val="single" w:sz="8" w:space="0" w:color="auto"/>
            </w:tcBorders>
            <w:shd w:val="clear" w:color="auto" w:fill="auto"/>
            <w:vAlign w:val="bottom"/>
          </w:tcPr>
          <w:p w14:paraId="597829F4" w14:textId="692ADD2B" w:rsidR="000435B9" w:rsidRPr="0038162F" w:rsidRDefault="000435B9" w:rsidP="000435B9">
            <w:pPr>
              <w:autoSpaceDE w:val="0"/>
              <w:autoSpaceDN w:val="0"/>
              <w:adjustRightInd w:val="0"/>
              <w:rPr>
                <w:rFonts w:asciiTheme="minorHAnsi" w:hAnsiTheme="minorHAnsi" w:cstheme="minorHAnsi"/>
                <w:color w:val="000000"/>
                <w:sz w:val="18"/>
                <w:szCs w:val="18"/>
              </w:rPr>
            </w:pPr>
            <w:r w:rsidRPr="0038162F">
              <w:rPr>
                <w:rFonts w:asciiTheme="minorHAnsi" w:hAnsiTheme="minorHAnsi" w:cstheme="minorHAnsi"/>
                <w:sz w:val="18"/>
                <w:szCs w:val="18"/>
              </w:rPr>
              <w:t> </w:t>
            </w:r>
          </w:p>
        </w:tc>
      </w:tr>
    </w:tbl>
    <w:p w14:paraId="6B7EDE80" w14:textId="77777777" w:rsidR="0055744C" w:rsidRPr="0038162F" w:rsidRDefault="0055744C" w:rsidP="001354E3">
      <w:pPr>
        <w:rPr>
          <w:rFonts w:asciiTheme="minorHAnsi" w:hAnsiTheme="minorHAnsi"/>
          <w:szCs w:val="20"/>
          <w:u w:val="single"/>
        </w:rPr>
        <w:sectPr w:rsidR="0055744C" w:rsidRPr="0038162F" w:rsidSect="007643DE">
          <w:pgSz w:w="15840" w:h="12240" w:orient="landscape" w:code="1"/>
          <w:pgMar w:top="1440" w:right="1440" w:bottom="1440" w:left="1440" w:header="720" w:footer="431" w:gutter="0"/>
          <w:cols w:space="708"/>
          <w:titlePg/>
          <w:docGrid w:linePitch="360"/>
        </w:sectPr>
      </w:pPr>
    </w:p>
    <w:p w14:paraId="27455026" w14:textId="77777777" w:rsidR="003E6EC2" w:rsidRPr="00962DE2" w:rsidRDefault="003E6EC2" w:rsidP="003E6EC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lastRenderedPageBreak/>
        <w:t xml:space="preserve">Financial completion (closure):  </w:t>
      </w:r>
    </w:p>
    <w:p w14:paraId="29209713" w14:textId="77777777" w:rsidR="003E6EC2" w:rsidRPr="0038162F" w:rsidRDefault="003E6EC2" w:rsidP="003E6EC2">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TAILEV will be financially closed when the following conditions have been met: a) TAILEV is operationally completed or has been cancelled; b) the Implementing Partner,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has reported all financial transactions to UNDP; c) UNDP has closed TAILEV accounts; d) UNDP and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have certified a final Combined Delivery Report (which serves as final budget revision). </w:t>
      </w:r>
    </w:p>
    <w:p w14:paraId="62508280" w14:textId="77777777" w:rsidR="003E6EC2" w:rsidRPr="0038162F" w:rsidRDefault="003E6EC2" w:rsidP="003E6EC2">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TAILEV will be financially completed </w:t>
      </w:r>
      <w:r w:rsidRPr="0038162F">
        <w:rPr>
          <w:rFonts w:asciiTheme="minorHAnsi" w:hAnsiTheme="minorHAnsi" w:cstheme="minorHAnsi"/>
          <w:b/>
          <w:sz w:val="20"/>
          <w:lang w:val="en-US"/>
        </w:rPr>
        <w:t>within 6 months of operational closure or after the date of cancellation</w:t>
      </w:r>
      <w:r w:rsidRPr="0038162F">
        <w:rPr>
          <w:rFonts w:asciiTheme="minorHAnsi" w:hAnsiTheme="minorHAnsi" w:cstheme="minorHAnsi"/>
          <w:sz w:val="20"/>
          <w:lang w:val="en-US"/>
        </w:rPr>
        <w:t xml:space="preserve">. Between operational and financial closure, </w:t>
      </w:r>
      <w:proofErr w:type="spellStart"/>
      <w:r w:rsidRPr="0038162F">
        <w:rPr>
          <w:rFonts w:asciiTheme="minorHAnsi" w:hAnsiTheme="minorHAnsi" w:cstheme="minorHAnsi"/>
          <w:sz w:val="20"/>
          <w:lang w:val="en-US"/>
        </w:rPr>
        <w:t>MoT</w:t>
      </w:r>
      <w:proofErr w:type="spellEnd"/>
      <w:r w:rsidRPr="0038162F">
        <w:rPr>
          <w:rFonts w:asciiTheme="minorHAnsi" w:hAnsiTheme="minorHAnsi" w:cstheme="minorHAnsi"/>
          <w:sz w:val="20"/>
          <w:lang w:val="en-US"/>
        </w:rPr>
        <w:t xml:space="preserve"> will identify and settle all financial obligations and prepare a final expenditure report. The UNDP Country Office will send the final signed closure documents including confirmation of final cumulative expenditure and unspent balance to the UNDP-NCE Unit for confirmation before TAILEV is financially closed in Atlas by the UNDP Country Office.</w:t>
      </w:r>
    </w:p>
    <w:p w14:paraId="45AB5718" w14:textId="77777777" w:rsidR="003E6EC2" w:rsidRPr="00962DE2" w:rsidRDefault="003E6EC2" w:rsidP="003E6EC2">
      <w:pPr>
        <w:rPr>
          <w:rFonts w:asciiTheme="minorHAnsi" w:hAnsiTheme="minorHAnsi" w:cstheme="minorHAnsi"/>
          <w:sz w:val="20"/>
          <w:szCs w:val="16"/>
          <w:u w:val="single"/>
        </w:rPr>
      </w:pPr>
    </w:p>
    <w:p w14:paraId="59391174" w14:textId="77777777" w:rsidR="003E6EC2" w:rsidRPr="00962DE2" w:rsidRDefault="003E6EC2" w:rsidP="003E6EC2">
      <w:pPr>
        <w:rPr>
          <w:rFonts w:ascii="Calibri" w:hAnsi="Calibri" w:cs="Calibri"/>
          <w:noProof/>
          <w:sz w:val="20"/>
          <w:szCs w:val="20"/>
          <w:u w:val="single"/>
          <w:lang w:eastAsia="zh-CN"/>
        </w:rPr>
      </w:pPr>
      <w:r w:rsidRPr="00962DE2">
        <w:rPr>
          <w:rFonts w:ascii="Calibri" w:hAnsi="Calibri" w:cs="Calibri"/>
          <w:noProof/>
          <w:sz w:val="20"/>
          <w:szCs w:val="20"/>
          <w:u w:val="single"/>
          <w:lang w:eastAsia="zh-CN"/>
        </w:rPr>
        <w:t xml:space="preserve">Refund to GEF:  </w:t>
      </w:r>
    </w:p>
    <w:p w14:paraId="41F1D9F5" w14:textId="6BB2A669" w:rsidR="00494749" w:rsidRPr="0038162F" w:rsidRDefault="003E6EC2" w:rsidP="003E6EC2">
      <w:pPr>
        <w:pStyle w:val="Bodytextnumbered"/>
        <w:ind w:left="454" w:hanging="454"/>
        <w:rPr>
          <w:rFonts w:asciiTheme="minorHAnsi" w:hAnsiTheme="minorHAnsi" w:cstheme="minorHAnsi"/>
          <w:sz w:val="20"/>
          <w:u w:val="single"/>
          <w:lang w:val="en-US"/>
        </w:rPr>
      </w:pPr>
      <w:r w:rsidRPr="0038162F">
        <w:rPr>
          <w:rFonts w:asciiTheme="minorHAnsi" w:hAnsiTheme="minorHAnsi" w:cstheme="minorHAnsi"/>
          <w:sz w:val="20"/>
          <w:lang w:val="en-US"/>
        </w:rPr>
        <w:t>Should a refund of unspent funds to the GEF be necessary, this will be managed directly by the BPPS/NCE Directorate in New York. No action is required at CO level on the actual refund from the TAILEV Project to the GEF Trustee.</w:t>
      </w:r>
    </w:p>
    <w:p w14:paraId="76436923" w14:textId="77777777" w:rsidR="003057A8" w:rsidRPr="0038162F" w:rsidRDefault="003057A8" w:rsidP="001354E3">
      <w:pPr>
        <w:rPr>
          <w:rFonts w:asciiTheme="minorHAnsi" w:hAnsiTheme="minorHAnsi"/>
          <w:szCs w:val="20"/>
        </w:rPr>
      </w:pPr>
    </w:p>
    <w:p w14:paraId="13255B74" w14:textId="77777777" w:rsidR="00740F26" w:rsidRPr="0038162F" w:rsidRDefault="00740F26" w:rsidP="001354E3">
      <w:pPr>
        <w:rPr>
          <w:rFonts w:asciiTheme="minorHAnsi" w:hAnsiTheme="minorHAnsi"/>
          <w:b/>
          <w:smallCaps/>
          <w:spacing w:val="-2"/>
          <w:szCs w:val="20"/>
        </w:rPr>
        <w:sectPr w:rsidR="00740F26" w:rsidRPr="0038162F" w:rsidSect="007643DE">
          <w:pgSz w:w="12240" w:h="15840" w:code="1"/>
          <w:pgMar w:top="1440" w:right="1440" w:bottom="1440" w:left="1440" w:header="720" w:footer="432" w:gutter="0"/>
          <w:cols w:space="708"/>
          <w:titlePg/>
          <w:docGrid w:linePitch="360"/>
        </w:sectPr>
      </w:pPr>
    </w:p>
    <w:p w14:paraId="51717D45" w14:textId="73632060" w:rsidR="00561838" w:rsidRPr="0038162F" w:rsidRDefault="00561838" w:rsidP="00561838">
      <w:pPr>
        <w:pStyle w:val="Heading1"/>
        <w:spacing w:before="0" w:after="60"/>
        <w:rPr>
          <w:rFonts w:ascii="Calibri" w:hAnsi="Calibri"/>
          <w:szCs w:val="28"/>
          <w:lang w:val="en-US"/>
        </w:rPr>
      </w:pPr>
      <w:bookmarkStart w:id="137" w:name="_Toc81498533"/>
      <w:r w:rsidRPr="0038162F">
        <w:rPr>
          <w:rFonts w:ascii="Calibri" w:hAnsi="Calibri"/>
          <w:szCs w:val="28"/>
          <w:lang w:val="en-US"/>
        </w:rPr>
        <w:lastRenderedPageBreak/>
        <w:t>Total Budget and Work Plan</w:t>
      </w:r>
      <w:bookmarkEnd w:id="137"/>
    </w:p>
    <w:p w14:paraId="3CDDF8AA" w14:textId="77777777" w:rsidR="00F24C44" w:rsidRPr="0038162F" w:rsidRDefault="00F24C44" w:rsidP="00F24C44"/>
    <w:tbl>
      <w:tblPr>
        <w:tblW w:w="149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1650"/>
        <w:gridCol w:w="1134"/>
        <w:gridCol w:w="389"/>
        <w:gridCol w:w="461"/>
        <w:gridCol w:w="992"/>
        <w:gridCol w:w="709"/>
        <w:gridCol w:w="1978"/>
        <w:gridCol w:w="148"/>
        <w:gridCol w:w="993"/>
        <w:gridCol w:w="992"/>
        <w:gridCol w:w="992"/>
        <w:gridCol w:w="520"/>
        <w:gridCol w:w="472"/>
        <w:gridCol w:w="851"/>
        <w:gridCol w:w="850"/>
        <w:gridCol w:w="993"/>
        <w:gridCol w:w="816"/>
      </w:tblGrid>
      <w:tr w:rsidR="00470E9A" w:rsidRPr="0038162F" w14:paraId="6A24905A" w14:textId="77777777" w:rsidTr="001E6B9E">
        <w:trPr>
          <w:cantSplit/>
        </w:trPr>
        <w:tc>
          <w:tcPr>
            <w:tcW w:w="14940" w:type="dxa"/>
            <w:gridSpan w:val="17"/>
            <w:shd w:val="clear" w:color="auto" w:fill="D9D9D9"/>
            <w:noWrap/>
            <w:vAlign w:val="bottom"/>
          </w:tcPr>
          <w:p w14:paraId="68ADAF22" w14:textId="77777777" w:rsidR="00470E9A" w:rsidRPr="0038162F" w:rsidRDefault="00470E9A" w:rsidP="00E54168">
            <w:pPr>
              <w:rPr>
                <w:rFonts w:asciiTheme="minorHAnsi" w:hAnsiTheme="minorHAnsi" w:cstheme="minorHAnsi"/>
                <w:b/>
                <w:bCs/>
                <w:sz w:val="18"/>
                <w:szCs w:val="18"/>
              </w:rPr>
            </w:pPr>
            <w:r w:rsidRPr="0038162F">
              <w:rPr>
                <w:rFonts w:asciiTheme="minorHAnsi" w:hAnsiTheme="minorHAnsi" w:cstheme="minorHAnsi"/>
                <w:b/>
                <w:bCs/>
                <w:sz w:val="18"/>
                <w:szCs w:val="18"/>
              </w:rPr>
              <w:t>Total Budget and Work Plan</w:t>
            </w:r>
          </w:p>
        </w:tc>
      </w:tr>
      <w:tr w:rsidR="00470E9A" w:rsidRPr="0038162F" w14:paraId="0ECE306E" w14:textId="77777777" w:rsidTr="001E6B9E">
        <w:trPr>
          <w:cantSplit/>
        </w:trPr>
        <w:tc>
          <w:tcPr>
            <w:tcW w:w="3173" w:type="dxa"/>
            <w:gridSpan w:val="3"/>
            <w:shd w:val="clear" w:color="auto" w:fill="auto"/>
            <w:noWrap/>
            <w:vAlign w:val="bottom"/>
          </w:tcPr>
          <w:p w14:paraId="17C2C735" w14:textId="77777777" w:rsidR="00470E9A" w:rsidRPr="0038162F" w:rsidRDefault="00470E9A" w:rsidP="00E54168">
            <w:pPr>
              <w:rPr>
                <w:rFonts w:asciiTheme="minorHAnsi" w:hAnsiTheme="minorHAnsi" w:cstheme="minorHAnsi"/>
                <w:b/>
                <w:bCs/>
                <w:sz w:val="18"/>
                <w:szCs w:val="18"/>
              </w:rPr>
            </w:pPr>
            <w:r w:rsidRPr="0038162F">
              <w:rPr>
                <w:rFonts w:asciiTheme="minorHAnsi" w:hAnsiTheme="minorHAnsi" w:cstheme="minorHAnsi"/>
                <w:bCs/>
                <w:color w:val="000000"/>
                <w:sz w:val="18"/>
                <w:szCs w:val="18"/>
                <w:lang w:eastAsia="zh-CN"/>
              </w:rPr>
              <w:t xml:space="preserve">Atlas Award ID:  </w:t>
            </w:r>
          </w:p>
        </w:tc>
        <w:tc>
          <w:tcPr>
            <w:tcW w:w="4140" w:type="dxa"/>
            <w:gridSpan w:val="4"/>
            <w:shd w:val="clear" w:color="auto" w:fill="auto"/>
            <w:vAlign w:val="bottom"/>
          </w:tcPr>
          <w:p w14:paraId="2660EF0F" w14:textId="7D6C4A85" w:rsidR="00470E9A" w:rsidRPr="0038162F" w:rsidRDefault="006026A3" w:rsidP="00E54168">
            <w:pPr>
              <w:rPr>
                <w:rFonts w:asciiTheme="minorHAnsi" w:hAnsiTheme="minorHAnsi" w:cstheme="minorHAnsi"/>
                <w:bCs/>
                <w:sz w:val="18"/>
                <w:szCs w:val="18"/>
                <w:highlight w:val="yellow"/>
              </w:rPr>
            </w:pPr>
            <w:r w:rsidRPr="0038162F">
              <w:rPr>
                <w:rFonts w:asciiTheme="minorHAnsi" w:hAnsiTheme="minorHAnsi" w:cstheme="minorHAnsi"/>
                <w:bCs/>
                <w:sz w:val="18"/>
                <w:szCs w:val="18"/>
              </w:rPr>
              <w:t>00120488</w:t>
            </w:r>
          </w:p>
        </w:tc>
        <w:tc>
          <w:tcPr>
            <w:tcW w:w="3645" w:type="dxa"/>
            <w:gridSpan w:val="5"/>
            <w:shd w:val="clear" w:color="auto" w:fill="auto"/>
            <w:vAlign w:val="center"/>
          </w:tcPr>
          <w:p w14:paraId="6FBFCBC4" w14:textId="77777777" w:rsidR="00470E9A" w:rsidRPr="0038162F" w:rsidRDefault="00470E9A" w:rsidP="00E54168">
            <w:pPr>
              <w:rPr>
                <w:rFonts w:asciiTheme="minorHAnsi" w:hAnsiTheme="minorHAnsi" w:cstheme="minorHAnsi"/>
                <w:bCs/>
                <w:color w:val="000000"/>
                <w:sz w:val="18"/>
                <w:szCs w:val="18"/>
                <w:lang w:eastAsia="zh-CN"/>
              </w:rPr>
            </w:pPr>
            <w:r w:rsidRPr="0038162F">
              <w:rPr>
                <w:rFonts w:asciiTheme="minorHAnsi" w:hAnsiTheme="minorHAnsi" w:cstheme="minorHAnsi"/>
                <w:bCs/>
                <w:color w:val="000000"/>
                <w:sz w:val="18"/>
                <w:szCs w:val="18"/>
                <w:lang w:eastAsia="zh-CN"/>
              </w:rPr>
              <w:t>Atlas Output Project ID:</w:t>
            </w:r>
          </w:p>
        </w:tc>
        <w:tc>
          <w:tcPr>
            <w:tcW w:w="3982" w:type="dxa"/>
            <w:gridSpan w:val="5"/>
            <w:shd w:val="clear" w:color="auto" w:fill="auto"/>
            <w:vAlign w:val="bottom"/>
          </w:tcPr>
          <w:p w14:paraId="2BF91CAF" w14:textId="14EEA33D" w:rsidR="00470E9A" w:rsidRPr="0038162F" w:rsidRDefault="006026A3" w:rsidP="00E54168">
            <w:pPr>
              <w:rPr>
                <w:rFonts w:asciiTheme="minorHAnsi" w:hAnsiTheme="minorHAnsi" w:cstheme="minorHAnsi"/>
                <w:bCs/>
                <w:sz w:val="18"/>
                <w:szCs w:val="18"/>
                <w:highlight w:val="yellow"/>
              </w:rPr>
            </w:pPr>
            <w:r w:rsidRPr="0038162F">
              <w:rPr>
                <w:rFonts w:asciiTheme="minorHAnsi" w:hAnsiTheme="minorHAnsi" w:cstheme="minorHAnsi"/>
                <w:bCs/>
                <w:sz w:val="18"/>
                <w:szCs w:val="18"/>
              </w:rPr>
              <w:t>00116678</w:t>
            </w:r>
          </w:p>
        </w:tc>
      </w:tr>
      <w:tr w:rsidR="002A401E" w:rsidRPr="0038162F" w14:paraId="2CB54DB8" w14:textId="77777777" w:rsidTr="001E6B9E">
        <w:trPr>
          <w:cantSplit/>
        </w:trPr>
        <w:tc>
          <w:tcPr>
            <w:tcW w:w="3173" w:type="dxa"/>
            <w:gridSpan w:val="3"/>
            <w:shd w:val="clear" w:color="auto" w:fill="auto"/>
            <w:noWrap/>
            <w:vAlign w:val="center"/>
          </w:tcPr>
          <w:p w14:paraId="66E21F01" w14:textId="03F75672" w:rsidR="002A401E" w:rsidRPr="0038162F" w:rsidRDefault="002A401E" w:rsidP="00470E9A">
            <w:pPr>
              <w:rPr>
                <w:rFonts w:asciiTheme="minorHAnsi" w:hAnsiTheme="minorHAnsi" w:cstheme="minorHAnsi"/>
                <w:bCs/>
                <w:color w:val="000000"/>
                <w:sz w:val="18"/>
                <w:szCs w:val="18"/>
                <w:lang w:eastAsia="zh-CN"/>
              </w:rPr>
            </w:pPr>
            <w:r w:rsidRPr="0038162F">
              <w:rPr>
                <w:rFonts w:asciiTheme="minorHAnsi" w:hAnsiTheme="minorHAnsi" w:cstheme="minorHAnsi"/>
                <w:bCs/>
                <w:color w:val="000000"/>
                <w:sz w:val="18"/>
                <w:szCs w:val="18"/>
                <w:lang w:eastAsia="zh-CN"/>
              </w:rPr>
              <w:t>Atlas Proposal or Award Title:</w:t>
            </w:r>
          </w:p>
        </w:tc>
        <w:tc>
          <w:tcPr>
            <w:tcW w:w="11767" w:type="dxa"/>
            <w:gridSpan w:val="14"/>
            <w:shd w:val="clear" w:color="auto" w:fill="auto"/>
            <w:vAlign w:val="center"/>
          </w:tcPr>
          <w:p w14:paraId="7C498D0E" w14:textId="23D7FA12" w:rsidR="002A401E" w:rsidRPr="0038162F" w:rsidRDefault="002A401E" w:rsidP="00470E9A">
            <w:pPr>
              <w:rPr>
                <w:rFonts w:asciiTheme="minorHAnsi" w:hAnsiTheme="minorHAnsi" w:cstheme="minorHAnsi"/>
                <w:bCs/>
                <w:sz w:val="18"/>
                <w:szCs w:val="18"/>
                <w:highlight w:val="yellow"/>
              </w:rPr>
            </w:pPr>
            <w:r w:rsidRPr="0038162F">
              <w:rPr>
                <w:rFonts w:asciiTheme="minorHAnsi" w:hAnsiTheme="minorHAnsi" w:cstheme="minorHAnsi"/>
                <w:bCs/>
                <w:sz w:val="18"/>
                <w:szCs w:val="18"/>
              </w:rPr>
              <w:t>Tashkent - Accelerating investments in low emission vehicles (TAILEV)</w:t>
            </w:r>
          </w:p>
        </w:tc>
      </w:tr>
      <w:tr w:rsidR="00470E9A" w:rsidRPr="0038162F" w14:paraId="73593AB4"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73" w:type="dxa"/>
            <w:gridSpan w:val="3"/>
            <w:tcBorders>
              <w:top w:val="nil"/>
              <w:left w:val="single" w:sz="4" w:space="0" w:color="auto"/>
              <w:bottom w:val="single" w:sz="4" w:space="0" w:color="auto"/>
              <w:right w:val="single" w:sz="4" w:space="0" w:color="auto"/>
            </w:tcBorders>
            <w:shd w:val="clear" w:color="auto" w:fill="auto"/>
            <w:noWrap/>
            <w:vAlign w:val="center"/>
            <w:hideMark/>
          </w:tcPr>
          <w:p w14:paraId="16D17871" w14:textId="77777777" w:rsidR="00470E9A" w:rsidRPr="0038162F" w:rsidRDefault="00470E9A" w:rsidP="00E54168">
            <w:pPr>
              <w:rPr>
                <w:rFonts w:asciiTheme="minorHAnsi" w:hAnsiTheme="minorHAnsi" w:cstheme="minorHAnsi"/>
                <w:bCs/>
                <w:color w:val="000000"/>
                <w:sz w:val="18"/>
                <w:szCs w:val="18"/>
                <w:lang w:eastAsia="zh-CN"/>
              </w:rPr>
            </w:pPr>
            <w:r w:rsidRPr="0038162F">
              <w:rPr>
                <w:rFonts w:asciiTheme="minorHAnsi" w:hAnsiTheme="minorHAnsi" w:cstheme="minorHAnsi"/>
                <w:bCs/>
                <w:color w:val="000000"/>
                <w:sz w:val="18"/>
                <w:szCs w:val="18"/>
                <w:lang w:eastAsia="zh-CN"/>
              </w:rPr>
              <w:t>Atlas Business Unit</w:t>
            </w:r>
          </w:p>
        </w:tc>
        <w:tc>
          <w:tcPr>
            <w:tcW w:w="11767" w:type="dxa"/>
            <w:gridSpan w:val="14"/>
            <w:tcBorders>
              <w:top w:val="single" w:sz="4" w:space="0" w:color="auto"/>
              <w:left w:val="nil"/>
              <w:bottom w:val="single" w:sz="4" w:space="0" w:color="auto"/>
              <w:right w:val="single" w:sz="4" w:space="0" w:color="auto"/>
            </w:tcBorders>
            <w:shd w:val="clear" w:color="auto" w:fill="auto"/>
            <w:noWrap/>
            <w:vAlign w:val="center"/>
            <w:hideMark/>
          </w:tcPr>
          <w:p w14:paraId="7D063CD9" w14:textId="14FCDDB6" w:rsidR="00470E9A" w:rsidRPr="001E6B9E" w:rsidRDefault="006026A3" w:rsidP="00E54168">
            <w:pPr>
              <w:rPr>
                <w:rFonts w:ascii="Calibri" w:hAnsi="Calibri" w:cs="Calibri"/>
                <w:bCs/>
                <w:iCs/>
                <w:color w:val="000000"/>
                <w:sz w:val="18"/>
                <w:szCs w:val="18"/>
                <w:highlight w:val="yellow"/>
                <w:lang w:eastAsia="zh-CN"/>
              </w:rPr>
            </w:pPr>
            <w:r w:rsidRPr="001E6B9E">
              <w:rPr>
                <w:rFonts w:ascii="Calibri" w:hAnsi="Calibri" w:cs="Calibri"/>
                <w:sz w:val="18"/>
                <w:szCs w:val="18"/>
              </w:rPr>
              <w:t>UZB</w:t>
            </w:r>
            <w:r w:rsidR="00706E16" w:rsidRPr="001E6B9E">
              <w:rPr>
                <w:rFonts w:ascii="Calibri" w:hAnsi="Calibri" w:cs="Calibri"/>
                <w:bCs/>
                <w:iCs/>
                <w:sz w:val="18"/>
                <w:szCs w:val="18"/>
                <w:lang w:eastAsia="zh-CN"/>
              </w:rPr>
              <w:t xml:space="preserve"> </w:t>
            </w:r>
            <w:r w:rsidR="00470E9A" w:rsidRPr="001E6B9E">
              <w:rPr>
                <w:rFonts w:ascii="Calibri" w:hAnsi="Calibri" w:cs="Calibri"/>
                <w:bCs/>
                <w:iCs/>
                <w:sz w:val="18"/>
                <w:szCs w:val="18"/>
                <w:lang w:eastAsia="zh-CN"/>
              </w:rPr>
              <w:t>10</w:t>
            </w:r>
          </w:p>
        </w:tc>
      </w:tr>
      <w:tr w:rsidR="00706E16" w:rsidRPr="0038162F" w14:paraId="2C19C61D"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73" w:type="dxa"/>
            <w:gridSpan w:val="3"/>
            <w:tcBorders>
              <w:top w:val="nil"/>
              <w:left w:val="single" w:sz="4" w:space="0" w:color="auto"/>
              <w:bottom w:val="single" w:sz="4" w:space="0" w:color="auto"/>
              <w:right w:val="single" w:sz="4" w:space="0" w:color="auto"/>
            </w:tcBorders>
            <w:shd w:val="clear" w:color="auto" w:fill="auto"/>
            <w:noWrap/>
            <w:vAlign w:val="center"/>
            <w:hideMark/>
          </w:tcPr>
          <w:p w14:paraId="412DFE8E" w14:textId="77777777" w:rsidR="00706E16" w:rsidRPr="0038162F" w:rsidRDefault="00706E16" w:rsidP="00706E16">
            <w:pPr>
              <w:rPr>
                <w:rFonts w:asciiTheme="minorHAnsi" w:hAnsiTheme="minorHAnsi" w:cstheme="minorHAnsi"/>
                <w:bCs/>
                <w:sz w:val="18"/>
                <w:szCs w:val="18"/>
                <w:lang w:eastAsia="zh-CN"/>
              </w:rPr>
            </w:pPr>
            <w:r w:rsidRPr="0038162F">
              <w:rPr>
                <w:rFonts w:asciiTheme="minorHAnsi" w:hAnsiTheme="minorHAnsi" w:cstheme="minorHAnsi"/>
                <w:bCs/>
                <w:sz w:val="18"/>
                <w:szCs w:val="18"/>
                <w:lang w:eastAsia="zh-CN"/>
              </w:rPr>
              <w:t>Atlas Primary Output Project Title</w:t>
            </w:r>
          </w:p>
        </w:tc>
        <w:tc>
          <w:tcPr>
            <w:tcW w:w="11767" w:type="dxa"/>
            <w:gridSpan w:val="14"/>
            <w:tcBorders>
              <w:top w:val="single" w:sz="4" w:space="0" w:color="auto"/>
              <w:left w:val="nil"/>
              <w:bottom w:val="single" w:sz="4" w:space="0" w:color="auto"/>
              <w:right w:val="single" w:sz="4" w:space="0" w:color="auto"/>
            </w:tcBorders>
            <w:shd w:val="clear" w:color="auto" w:fill="auto"/>
            <w:noWrap/>
          </w:tcPr>
          <w:p w14:paraId="1C8B6E79" w14:textId="12E794DA" w:rsidR="00706E16" w:rsidRPr="001E6B9E" w:rsidRDefault="006026A3" w:rsidP="00706E16">
            <w:pPr>
              <w:rPr>
                <w:rFonts w:ascii="Calibri" w:hAnsi="Calibri" w:cs="Calibri"/>
                <w:bCs/>
                <w:sz w:val="18"/>
                <w:szCs w:val="18"/>
                <w:highlight w:val="yellow"/>
                <w:lang w:eastAsia="zh-CN"/>
              </w:rPr>
            </w:pPr>
            <w:r w:rsidRPr="001E6B9E">
              <w:rPr>
                <w:rFonts w:ascii="Calibri" w:hAnsi="Calibri" w:cs="Calibri"/>
                <w:sz w:val="18"/>
                <w:szCs w:val="18"/>
              </w:rPr>
              <w:t>Tashkent - Accelerating investments in low emission vehicles (TAILEV)</w:t>
            </w:r>
          </w:p>
        </w:tc>
      </w:tr>
      <w:tr w:rsidR="00706E16" w:rsidRPr="0038162F" w14:paraId="4FEFAE85"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73" w:type="dxa"/>
            <w:gridSpan w:val="3"/>
            <w:tcBorders>
              <w:top w:val="nil"/>
              <w:left w:val="single" w:sz="4" w:space="0" w:color="auto"/>
              <w:bottom w:val="single" w:sz="4" w:space="0" w:color="auto"/>
              <w:right w:val="single" w:sz="4" w:space="0" w:color="auto"/>
            </w:tcBorders>
            <w:shd w:val="clear" w:color="auto" w:fill="auto"/>
            <w:noWrap/>
            <w:vAlign w:val="center"/>
            <w:hideMark/>
          </w:tcPr>
          <w:p w14:paraId="73D21C2D" w14:textId="50D61BD6" w:rsidR="00706E16" w:rsidRPr="0038162F" w:rsidRDefault="00481C17" w:rsidP="00706E16">
            <w:pPr>
              <w:rPr>
                <w:rFonts w:asciiTheme="minorHAnsi" w:hAnsiTheme="minorHAnsi" w:cstheme="minorHAnsi"/>
                <w:bCs/>
                <w:color w:val="000000"/>
                <w:sz w:val="18"/>
                <w:szCs w:val="18"/>
                <w:lang w:eastAsia="zh-CN"/>
              </w:rPr>
            </w:pPr>
            <w:r w:rsidRPr="0038162F">
              <w:rPr>
                <w:rFonts w:asciiTheme="minorHAnsi" w:hAnsiTheme="minorHAnsi" w:cstheme="minorHAnsi"/>
                <w:bCs/>
                <w:color w:val="000000"/>
                <w:sz w:val="18"/>
                <w:szCs w:val="18"/>
                <w:lang w:eastAsia="zh-CN"/>
              </w:rPr>
              <w:t>UNDP-NCE</w:t>
            </w:r>
            <w:r w:rsidR="00706E16" w:rsidRPr="0038162F">
              <w:rPr>
                <w:rFonts w:asciiTheme="minorHAnsi" w:hAnsiTheme="minorHAnsi" w:cstheme="minorHAnsi"/>
                <w:bCs/>
                <w:color w:val="000000"/>
                <w:sz w:val="18"/>
                <w:szCs w:val="18"/>
                <w:lang w:eastAsia="zh-CN"/>
              </w:rPr>
              <w:t xml:space="preserve"> PIMS No. </w:t>
            </w:r>
          </w:p>
        </w:tc>
        <w:tc>
          <w:tcPr>
            <w:tcW w:w="11767" w:type="dxa"/>
            <w:gridSpan w:val="14"/>
            <w:tcBorders>
              <w:top w:val="single" w:sz="4" w:space="0" w:color="auto"/>
              <w:left w:val="nil"/>
              <w:bottom w:val="single" w:sz="4" w:space="0" w:color="auto"/>
              <w:right w:val="single" w:sz="4" w:space="0" w:color="auto"/>
            </w:tcBorders>
            <w:shd w:val="clear" w:color="auto" w:fill="auto"/>
            <w:noWrap/>
          </w:tcPr>
          <w:p w14:paraId="5E8FDBCA" w14:textId="3FA708C6" w:rsidR="00706E16" w:rsidRPr="001E6B9E" w:rsidRDefault="002A401E" w:rsidP="00706E16">
            <w:pPr>
              <w:rPr>
                <w:rFonts w:ascii="Calibri" w:hAnsi="Calibri" w:cs="Calibri"/>
                <w:bCs/>
                <w:sz w:val="18"/>
                <w:szCs w:val="18"/>
                <w:lang w:eastAsia="zh-CN"/>
              </w:rPr>
            </w:pPr>
            <w:r w:rsidRPr="001E6B9E">
              <w:rPr>
                <w:rFonts w:ascii="Calibri" w:hAnsi="Calibri" w:cs="Calibri"/>
                <w:sz w:val="18"/>
                <w:szCs w:val="18"/>
              </w:rPr>
              <w:t>64</w:t>
            </w:r>
            <w:r w:rsidR="00462166" w:rsidRPr="001E6B9E">
              <w:rPr>
                <w:rFonts w:ascii="Calibri" w:hAnsi="Calibri" w:cs="Calibri"/>
                <w:sz w:val="18"/>
                <w:szCs w:val="18"/>
              </w:rPr>
              <w:t>17</w:t>
            </w:r>
          </w:p>
        </w:tc>
      </w:tr>
      <w:tr w:rsidR="00706E16" w:rsidRPr="0038162F" w14:paraId="78246B85"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73" w:type="dxa"/>
            <w:gridSpan w:val="3"/>
            <w:tcBorders>
              <w:top w:val="nil"/>
              <w:left w:val="single" w:sz="4" w:space="0" w:color="auto"/>
              <w:bottom w:val="single" w:sz="4" w:space="0" w:color="auto"/>
              <w:right w:val="single" w:sz="4" w:space="0" w:color="auto"/>
            </w:tcBorders>
            <w:shd w:val="clear" w:color="auto" w:fill="auto"/>
            <w:vAlign w:val="center"/>
            <w:hideMark/>
          </w:tcPr>
          <w:p w14:paraId="390711DD" w14:textId="77777777" w:rsidR="00706E16" w:rsidRPr="0038162F" w:rsidRDefault="00706E16" w:rsidP="00706E16">
            <w:pPr>
              <w:rPr>
                <w:rFonts w:asciiTheme="minorHAnsi" w:hAnsiTheme="minorHAnsi" w:cstheme="minorHAnsi"/>
                <w:bCs/>
                <w:color w:val="000000"/>
                <w:sz w:val="18"/>
                <w:szCs w:val="18"/>
                <w:lang w:eastAsia="zh-CN"/>
              </w:rPr>
            </w:pPr>
            <w:r w:rsidRPr="0038162F">
              <w:rPr>
                <w:rFonts w:asciiTheme="minorHAnsi" w:hAnsiTheme="minorHAnsi" w:cstheme="minorHAnsi"/>
                <w:bCs/>
                <w:color w:val="000000"/>
                <w:sz w:val="18"/>
                <w:szCs w:val="18"/>
                <w:lang w:eastAsia="zh-CN"/>
              </w:rPr>
              <w:t xml:space="preserve">Implementing Partner </w:t>
            </w:r>
          </w:p>
        </w:tc>
        <w:tc>
          <w:tcPr>
            <w:tcW w:w="11767" w:type="dxa"/>
            <w:gridSpan w:val="14"/>
            <w:tcBorders>
              <w:top w:val="single" w:sz="4" w:space="0" w:color="auto"/>
              <w:left w:val="nil"/>
              <w:bottom w:val="single" w:sz="4" w:space="0" w:color="auto"/>
              <w:right w:val="single" w:sz="4" w:space="0" w:color="auto"/>
            </w:tcBorders>
            <w:shd w:val="clear" w:color="auto" w:fill="auto"/>
            <w:noWrap/>
          </w:tcPr>
          <w:p w14:paraId="5F451430" w14:textId="1B35CC6E" w:rsidR="00706E16" w:rsidRPr="001E6B9E" w:rsidRDefault="002A401E" w:rsidP="00706E16">
            <w:pPr>
              <w:rPr>
                <w:rFonts w:ascii="Calibri" w:hAnsi="Calibri" w:cs="Calibri"/>
                <w:bCs/>
                <w:i/>
                <w:sz w:val="18"/>
                <w:szCs w:val="18"/>
                <w:highlight w:val="yellow"/>
                <w:lang w:eastAsia="zh-CN"/>
              </w:rPr>
            </w:pPr>
            <w:r w:rsidRPr="001E6B9E">
              <w:rPr>
                <w:rFonts w:ascii="Calibri" w:hAnsi="Calibri" w:cs="Calibri"/>
                <w:sz w:val="18"/>
                <w:szCs w:val="18"/>
              </w:rPr>
              <w:t>Ministry of Transport</w:t>
            </w:r>
          </w:p>
        </w:tc>
      </w:tr>
      <w:tr w:rsidR="006C019A" w:rsidRPr="0038162F" w14:paraId="7370E5B2"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73" w:type="dxa"/>
            <w:gridSpan w:val="3"/>
            <w:tcBorders>
              <w:top w:val="nil"/>
              <w:left w:val="single" w:sz="4" w:space="0" w:color="auto"/>
              <w:bottom w:val="single" w:sz="4" w:space="0" w:color="auto"/>
              <w:right w:val="single" w:sz="4" w:space="0" w:color="auto"/>
            </w:tcBorders>
            <w:shd w:val="clear" w:color="auto" w:fill="auto"/>
            <w:vAlign w:val="center"/>
          </w:tcPr>
          <w:p w14:paraId="5544F32A" w14:textId="77777777" w:rsidR="006C019A" w:rsidRPr="0038162F" w:rsidRDefault="006C019A" w:rsidP="00706E16">
            <w:pPr>
              <w:rPr>
                <w:rFonts w:asciiTheme="minorHAnsi" w:hAnsiTheme="minorHAnsi" w:cstheme="minorHAnsi"/>
                <w:bCs/>
                <w:color w:val="000000"/>
                <w:sz w:val="18"/>
                <w:szCs w:val="18"/>
                <w:lang w:eastAsia="zh-CN"/>
              </w:rPr>
            </w:pPr>
          </w:p>
        </w:tc>
        <w:tc>
          <w:tcPr>
            <w:tcW w:w="11767" w:type="dxa"/>
            <w:gridSpan w:val="14"/>
            <w:tcBorders>
              <w:top w:val="single" w:sz="4" w:space="0" w:color="auto"/>
              <w:left w:val="nil"/>
              <w:bottom w:val="single" w:sz="4" w:space="0" w:color="auto"/>
              <w:right w:val="single" w:sz="4" w:space="0" w:color="auto"/>
            </w:tcBorders>
            <w:shd w:val="clear" w:color="auto" w:fill="auto"/>
            <w:noWrap/>
          </w:tcPr>
          <w:p w14:paraId="513182B9" w14:textId="77777777" w:rsidR="006C019A" w:rsidRPr="0038162F" w:rsidRDefault="006C019A" w:rsidP="00706E16">
            <w:pPr>
              <w:rPr>
                <w:rFonts w:cs="Calibri"/>
                <w:szCs w:val="20"/>
              </w:rPr>
            </w:pPr>
          </w:p>
        </w:tc>
      </w:tr>
      <w:tr w:rsidR="0038162F" w:rsidRPr="0038162F" w14:paraId="0ECC17CC" w14:textId="77777777" w:rsidTr="0039542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blHeader/>
        </w:trPr>
        <w:tc>
          <w:tcPr>
            <w:tcW w:w="1650" w:type="dxa"/>
            <w:tcBorders>
              <w:top w:val="double" w:sz="4" w:space="0" w:color="auto"/>
              <w:left w:val="double" w:sz="4" w:space="0" w:color="auto"/>
              <w:bottom w:val="single" w:sz="4" w:space="0" w:color="auto"/>
              <w:right w:val="single" w:sz="4" w:space="0" w:color="auto"/>
            </w:tcBorders>
            <w:shd w:val="clear" w:color="auto" w:fill="00B0F0"/>
            <w:noWrap/>
            <w:vAlign w:val="center"/>
          </w:tcPr>
          <w:p w14:paraId="13BC3C4E" w14:textId="3C977F8E"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Atlas Activity</w:t>
            </w:r>
          </w:p>
        </w:tc>
        <w:tc>
          <w:tcPr>
            <w:tcW w:w="1134" w:type="dxa"/>
            <w:tcBorders>
              <w:top w:val="double" w:sz="4" w:space="0" w:color="auto"/>
              <w:left w:val="single" w:sz="4" w:space="0" w:color="auto"/>
              <w:bottom w:val="single" w:sz="4" w:space="0" w:color="auto"/>
              <w:right w:val="single" w:sz="4" w:space="0" w:color="auto"/>
            </w:tcBorders>
            <w:shd w:val="clear" w:color="auto" w:fill="00B0F0"/>
            <w:vAlign w:val="center"/>
          </w:tcPr>
          <w:p w14:paraId="4C5855AA" w14:textId="7C4C4241" w:rsidR="002A401E" w:rsidRPr="0038162F" w:rsidRDefault="002A401E" w:rsidP="002A401E">
            <w:pPr>
              <w:jc w:val="center"/>
              <w:rPr>
                <w:rFonts w:asciiTheme="minorHAnsi" w:hAnsiTheme="minorHAnsi" w:cstheme="minorHAnsi"/>
                <w:bCs/>
                <w:sz w:val="18"/>
                <w:szCs w:val="18"/>
              </w:rPr>
            </w:pPr>
            <w:r w:rsidRPr="0038162F">
              <w:rPr>
                <w:rFonts w:asciiTheme="minorHAnsi" w:hAnsiTheme="minorHAnsi" w:cstheme="minorHAnsi"/>
                <w:b/>
                <w:bCs/>
                <w:sz w:val="18"/>
                <w:szCs w:val="18"/>
              </w:rPr>
              <w:t>Responsible Party</w:t>
            </w:r>
          </w:p>
        </w:tc>
        <w:tc>
          <w:tcPr>
            <w:tcW w:w="850" w:type="dxa"/>
            <w:gridSpan w:val="2"/>
            <w:tcBorders>
              <w:top w:val="double" w:sz="4" w:space="0" w:color="auto"/>
              <w:left w:val="single" w:sz="4" w:space="0" w:color="auto"/>
              <w:bottom w:val="single" w:sz="4" w:space="0" w:color="auto"/>
              <w:right w:val="single" w:sz="4" w:space="0" w:color="auto"/>
            </w:tcBorders>
            <w:shd w:val="clear" w:color="auto" w:fill="00B0F0"/>
            <w:vAlign w:val="center"/>
          </w:tcPr>
          <w:p w14:paraId="73DB47C7" w14:textId="77777777"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Atlas Fund ID</w:t>
            </w:r>
          </w:p>
        </w:tc>
        <w:tc>
          <w:tcPr>
            <w:tcW w:w="992" w:type="dxa"/>
            <w:tcBorders>
              <w:top w:val="double" w:sz="4" w:space="0" w:color="auto"/>
              <w:left w:val="single" w:sz="4" w:space="0" w:color="auto"/>
              <w:bottom w:val="single" w:sz="4" w:space="0" w:color="auto"/>
              <w:right w:val="single" w:sz="4" w:space="0" w:color="auto"/>
            </w:tcBorders>
            <w:shd w:val="clear" w:color="auto" w:fill="00B0F0"/>
            <w:vAlign w:val="center"/>
          </w:tcPr>
          <w:p w14:paraId="2456B22A" w14:textId="1B05476D"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Donor Name</w:t>
            </w:r>
          </w:p>
        </w:tc>
        <w:tc>
          <w:tcPr>
            <w:tcW w:w="709" w:type="dxa"/>
            <w:tcBorders>
              <w:top w:val="double" w:sz="4" w:space="0" w:color="auto"/>
              <w:left w:val="single" w:sz="4" w:space="0" w:color="auto"/>
              <w:bottom w:val="single" w:sz="4" w:space="0" w:color="auto"/>
              <w:right w:val="single" w:sz="4" w:space="0" w:color="auto"/>
            </w:tcBorders>
            <w:shd w:val="clear" w:color="auto" w:fill="00B0F0"/>
            <w:noWrap/>
            <w:vAlign w:val="center"/>
          </w:tcPr>
          <w:p w14:paraId="2CFDBE3D" w14:textId="3ACE5888"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ATLAS Code</w:t>
            </w:r>
          </w:p>
        </w:tc>
        <w:tc>
          <w:tcPr>
            <w:tcW w:w="2126" w:type="dxa"/>
            <w:gridSpan w:val="2"/>
            <w:tcBorders>
              <w:top w:val="double" w:sz="4" w:space="0" w:color="auto"/>
              <w:left w:val="single" w:sz="4" w:space="0" w:color="auto"/>
              <w:bottom w:val="single" w:sz="4" w:space="0" w:color="auto"/>
              <w:right w:val="single" w:sz="4" w:space="0" w:color="auto"/>
            </w:tcBorders>
            <w:shd w:val="clear" w:color="auto" w:fill="00B0F0"/>
            <w:vAlign w:val="center"/>
          </w:tcPr>
          <w:p w14:paraId="1D7800DB" w14:textId="77777777"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ATLAS Budget Account Description</w:t>
            </w:r>
          </w:p>
        </w:tc>
        <w:tc>
          <w:tcPr>
            <w:tcW w:w="993" w:type="dxa"/>
            <w:tcBorders>
              <w:top w:val="double" w:sz="4" w:space="0" w:color="auto"/>
              <w:left w:val="single" w:sz="4" w:space="0" w:color="auto"/>
              <w:bottom w:val="single" w:sz="4" w:space="0" w:color="auto"/>
              <w:right w:val="single" w:sz="4" w:space="0" w:color="auto"/>
            </w:tcBorders>
            <w:shd w:val="clear" w:color="auto" w:fill="00B0F0"/>
            <w:vAlign w:val="center"/>
          </w:tcPr>
          <w:p w14:paraId="1FC58B1B" w14:textId="38AF364B"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 (USD) Year 1 2021</w:t>
            </w:r>
          </w:p>
        </w:tc>
        <w:tc>
          <w:tcPr>
            <w:tcW w:w="992" w:type="dxa"/>
            <w:tcBorders>
              <w:top w:val="double" w:sz="4" w:space="0" w:color="auto"/>
              <w:left w:val="single" w:sz="4" w:space="0" w:color="auto"/>
              <w:bottom w:val="single" w:sz="4" w:space="0" w:color="auto"/>
              <w:right w:val="single" w:sz="4" w:space="0" w:color="auto"/>
            </w:tcBorders>
            <w:shd w:val="clear" w:color="auto" w:fill="00B0F0"/>
          </w:tcPr>
          <w:p w14:paraId="78765176" w14:textId="6148D69A"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 (USD) Year 2 2022</w:t>
            </w:r>
          </w:p>
        </w:tc>
        <w:tc>
          <w:tcPr>
            <w:tcW w:w="992" w:type="dxa"/>
            <w:tcBorders>
              <w:top w:val="double" w:sz="4" w:space="0" w:color="auto"/>
              <w:left w:val="single" w:sz="4" w:space="0" w:color="auto"/>
              <w:bottom w:val="single" w:sz="4" w:space="0" w:color="auto"/>
              <w:right w:val="single" w:sz="4" w:space="0" w:color="auto"/>
            </w:tcBorders>
            <w:shd w:val="clear" w:color="auto" w:fill="00B0F0"/>
          </w:tcPr>
          <w:p w14:paraId="6E202715" w14:textId="0CFA3650"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 (USD) Year3 2023</w:t>
            </w:r>
          </w:p>
        </w:tc>
        <w:tc>
          <w:tcPr>
            <w:tcW w:w="992" w:type="dxa"/>
            <w:gridSpan w:val="2"/>
            <w:tcBorders>
              <w:top w:val="double" w:sz="4" w:space="0" w:color="auto"/>
              <w:left w:val="single" w:sz="4" w:space="0" w:color="auto"/>
              <w:bottom w:val="single" w:sz="4" w:space="0" w:color="auto"/>
              <w:right w:val="single" w:sz="4" w:space="0" w:color="auto"/>
            </w:tcBorders>
            <w:shd w:val="clear" w:color="auto" w:fill="00B0F0"/>
          </w:tcPr>
          <w:p w14:paraId="62883D59" w14:textId="269F7E64"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 (USD) Year 4 2024</w:t>
            </w:r>
          </w:p>
        </w:tc>
        <w:tc>
          <w:tcPr>
            <w:tcW w:w="851" w:type="dxa"/>
            <w:tcBorders>
              <w:top w:val="double" w:sz="4" w:space="0" w:color="auto"/>
              <w:left w:val="single" w:sz="4" w:space="0" w:color="auto"/>
              <w:bottom w:val="single" w:sz="4" w:space="0" w:color="auto"/>
              <w:right w:val="single" w:sz="4" w:space="0" w:color="auto"/>
            </w:tcBorders>
            <w:shd w:val="clear" w:color="auto" w:fill="00B0F0"/>
          </w:tcPr>
          <w:p w14:paraId="4EF39969" w14:textId="32A69279"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 (USD) Year 5 2025</w:t>
            </w:r>
          </w:p>
        </w:tc>
        <w:tc>
          <w:tcPr>
            <w:tcW w:w="850" w:type="dxa"/>
            <w:tcBorders>
              <w:top w:val="double" w:sz="4" w:space="0" w:color="auto"/>
              <w:left w:val="single" w:sz="4" w:space="0" w:color="auto"/>
              <w:bottom w:val="single" w:sz="4" w:space="0" w:color="auto"/>
              <w:right w:val="single" w:sz="4" w:space="0" w:color="auto"/>
            </w:tcBorders>
            <w:shd w:val="clear" w:color="auto" w:fill="00B0F0"/>
          </w:tcPr>
          <w:p w14:paraId="72512CEE" w14:textId="79AEE3BC" w:rsidR="002A401E" w:rsidRPr="0038162F" w:rsidRDefault="002A401E" w:rsidP="002A401E">
            <w:pPr>
              <w:jc w:val="center"/>
              <w:rPr>
                <w:rFonts w:asciiTheme="minorHAnsi" w:hAnsiTheme="minorHAnsi" w:cstheme="minorHAnsi"/>
                <w:b/>
                <w:bCs/>
                <w:i/>
                <w:sz w:val="18"/>
                <w:szCs w:val="18"/>
              </w:rPr>
            </w:pPr>
            <w:r w:rsidRPr="0038162F">
              <w:rPr>
                <w:rFonts w:asciiTheme="minorHAnsi" w:hAnsiTheme="minorHAnsi" w:cstheme="minorHAnsi"/>
                <w:b/>
                <w:bCs/>
                <w:sz w:val="18"/>
                <w:szCs w:val="18"/>
              </w:rPr>
              <w:t>Amount (USD) Year 6 2026</w:t>
            </w:r>
          </w:p>
        </w:tc>
        <w:tc>
          <w:tcPr>
            <w:tcW w:w="993" w:type="dxa"/>
            <w:tcBorders>
              <w:top w:val="double" w:sz="4" w:space="0" w:color="auto"/>
              <w:left w:val="single" w:sz="4" w:space="0" w:color="auto"/>
              <w:bottom w:val="single" w:sz="4" w:space="0" w:color="auto"/>
              <w:right w:val="single" w:sz="4" w:space="0" w:color="auto"/>
            </w:tcBorders>
            <w:shd w:val="clear" w:color="auto" w:fill="00B0F0"/>
            <w:noWrap/>
            <w:vAlign w:val="center"/>
          </w:tcPr>
          <w:p w14:paraId="2F3593DC" w14:textId="77777777"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Total (USD)</w:t>
            </w:r>
          </w:p>
        </w:tc>
        <w:tc>
          <w:tcPr>
            <w:tcW w:w="816" w:type="dxa"/>
            <w:tcBorders>
              <w:top w:val="double" w:sz="4" w:space="0" w:color="auto"/>
              <w:left w:val="single" w:sz="4" w:space="0" w:color="auto"/>
              <w:bottom w:val="single" w:sz="4" w:space="0" w:color="auto"/>
              <w:right w:val="double" w:sz="4" w:space="0" w:color="auto"/>
            </w:tcBorders>
            <w:shd w:val="clear" w:color="auto" w:fill="00B0F0"/>
            <w:vAlign w:val="center"/>
          </w:tcPr>
          <w:p w14:paraId="357619E4" w14:textId="77777777" w:rsidR="002A401E" w:rsidRPr="0038162F" w:rsidRDefault="002A401E" w:rsidP="002A401E">
            <w:pPr>
              <w:jc w:val="center"/>
              <w:rPr>
                <w:rFonts w:asciiTheme="minorHAnsi" w:hAnsiTheme="minorHAnsi" w:cstheme="minorHAnsi"/>
                <w:b/>
                <w:bCs/>
                <w:sz w:val="18"/>
                <w:szCs w:val="18"/>
              </w:rPr>
            </w:pPr>
            <w:r w:rsidRPr="0038162F">
              <w:rPr>
                <w:rFonts w:asciiTheme="minorHAnsi" w:hAnsiTheme="minorHAnsi" w:cstheme="minorHAnsi"/>
                <w:b/>
                <w:bCs/>
                <w:sz w:val="18"/>
                <w:szCs w:val="18"/>
              </w:rPr>
              <w:t>See Budget Note:</w:t>
            </w:r>
          </w:p>
        </w:tc>
      </w:tr>
      <w:tr w:rsidR="00C53693" w:rsidRPr="0038162F" w14:paraId="64707567"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val="restart"/>
            <w:tcBorders>
              <w:top w:val="single" w:sz="4" w:space="0" w:color="auto"/>
              <w:left w:val="double" w:sz="4" w:space="0" w:color="auto"/>
              <w:right w:val="single" w:sz="4" w:space="0" w:color="auto"/>
            </w:tcBorders>
            <w:shd w:val="clear" w:color="auto" w:fill="auto"/>
            <w:vAlign w:val="center"/>
          </w:tcPr>
          <w:p w14:paraId="46B9AA07" w14:textId="77777777" w:rsidR="00C53693" w:rsidRPr="0038162F" w:rsidRDefault="00C53693" w:rsidP="00C53693">
            <w:pPr>
              <w:jc w:val="center"/>
              <w:rPr>
                <w:rFonts w:asciiTheme="minorHAnsi" w:hAnsiTheme="minorHAnsi" w:cstheme="minorHAnsi"/>
                <w:b/>
                <w:bCs/>
                <w:sz w:val="18"/>
                <w:szCs w:val="18"/>
              </w:rPr>
            </w:pPr>
            <w:r w:rsidRPr="0038162F">
              <w:rPr>
                <w:rFonts w:asciiTheme="minorHAnsi" w:hAnsiTheme="minorHAnsi" w:cstheme="minorHAnsi"/>
                <w:b/>
                <w:bCs/>
                <w:sz w:val="18"/>
                <w:szCs w:val="18"/>
              </w:rPr>
              <w:t>COMPONENT 1</w:t>
            </w:r>
          </w:p>
          <w:p w14:paraId="5BBC9BDE" w14:textId="5677EACD" w:rsidR="00C53693" w:rsidRPr="0038162F" w:rsidRDefault="00C53693" w:rsidP="00C53693">
            <w:pPr>
              <w:jc w:val="center"/>
              <w:rPr>
                <w:rFonts w:asciiTheme="minorHAnsi" w:hAnsiTheme="minorHAnsi" w:cstheme="minorHAnsi"/>
                <w:b/>
                <w:bCs/>
                <w:i/>
                <w:sz w:val="18"/>
                <w:szCs w:val="18"/>
              </w:rPr>
            </w:pPr>
            <w:r w:rsidRPr="0038162F">
              <w:rPr>
                <w:rFonts w:asciiTheme="minorHAnsi" w:hAnsiTheme="minorHAnsi" w:cstheme="minorHAnsi"/>
                <w:i/>
                <w:sz w:val="18"/>
                <w:szCs w:val="18"/>
              </w:rPr>
              <w:t>Institutionalization of low-carbon electric mobility</w:t>
            </w:r>
          </w:p>
        </w:tc>
        <w:tc>
          <w:tcPr>
            <w:tcW w:w="1134" w:type="dxa"/>
            <w:vMerge w:val="restart"/>
            <w:tcBorders>
              <w:top w:val="single" w:sz="4" w:space="0" w:color="auto"/>
              <w:left w:val="single" w:sz="4" w:space="0" w:color="auto"/>
              <w:right w:val="single" w:sz="4" w:space="0" w:color="auto"/>
            </w:tcBorders>
            <w:shd w:val="clear" w:color="auto" w:fill="auto"/>
            <w:vAlign w:val="center"/>
          </w:tcPr>
          <w:p w14:paraId="6DB47EDE" w14:textId="7B580A2E" w:rsidR="00C53693" w:rsidRPr="0038162F" w:rsidRDefault="00C53693" w:rsidP="00C53693">
            <w:pPr>
              <w:jc w:val="center"/>
              <w:rPr>
                <w:rFonts w:asciiTheme="minorHAnsi" w:hAnsiTheme="minorHAnsi" w:cstheme="minorHAnsi"/>
                <w:b/>
                <w:bCs/>
                <w:sz w:val="18"/>
                <w:szCs w:val="18"/>
              </w:rPr>
            </w:pPr>
            <w:proofErr w:type="spellStart"/>
            <w:r w:rsidRPr="0038162F">
              <w:rPr>
                <w:rFonts w:asciiTheme="minorHAnsi" w:hAnsiTheme="minorHAnsi" w:cstheme="minorHAnsi"/>
                <w:b/>
                <w:bCs/>
                <w:sz w:val="18"/>
                <w:szCs w:val="18"/>
              </w:rPr>
              <w:t>MoT</w:t>
            </w:r>
            <w:proofErr w:type="spellEnd"/>
          </w:p>
        </w:tc>
        <w:tc>
          <w:tcPr>
            <w:tcW w:w="850" w:type="dxa"/>
            <w:gridSpan w:val="2"/>
            <w:vMerge w:val="restart"/>
            <w:tcBorders>
              <w:top w:val="single" w:sz="4" w:space="0" w:color="auto"/>
              <w:left w:val="single" w:sz="4" w:space="0" w:color="auto"/>
              <w:right w:val="single" w:sz="4" w:space="0" w:color="auto"/>
            </w:tcBorders>
            <w:shd w:val="clear" w:color="auto" w:fill="auto"/>
            <w:vAlign w:val="center"/>
          </w:tcPr>
          <w:p w14:paraId="11681C07" w14:textId="552AFCB1" w:rsidR="00C53693" w:rsidRPr="0038162F" w:rsidRDefault="00C53693" w:rsidP="00C53693">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single" w:sz="4" w:space="0" w:color="auto"/>
              <w:left w:val="single" w:sz="4" w:space="0" w:color="auto"/>
              <w:right w:val="single" w:sz="4" w:space="0" w:color="auto"/>
            </w:tcBorders>
            <w:vAlign w:val="center"/>
          </w:tcPr>
          <w:p w14:paraId="1869C7E6" w14:textId="0A40A5BD" w:rsidR="00C53693" w:rsidRPr="0038162F" w:rsidRDefault="00C53693" w:rsidP="00C53693">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single" w:sz="8" w:space="0" w:color="auto"/>
              <w:left w:val="single" w:sz="4" w:space="0" w:color="auto"/>
              <w:bottom w:val="single" w:sz="4" w:space="0" w:color="auto"/>
              <w:right w:val="single" w:sz="4" w:space="0" w:color="auto"/>
            </w:tcBorders>
            <w:shd w:val="clear" w:color="auto" w:fill="auto"/>
            <w:noWrap/>
            <w:vAlign w:val="center"/>
          </w:tcPr>
          <w:p w14:paraId="2D268E3C" w14:textId="101D6A42" w:rsidR="00C53693" w:rsidRPr="0038162F" w:rsidRDefault="00C53693" w:rsidP="00C53693">
            <w:pPr>
              <w:jc w:val="center"/>
              <w:rPr>
                <w:rFonts w:asciiTheme="minorHAnsi" w:hAnsiTheme="minorHAnsi" w:cstheme="minorHAnsi"/>
                <w:sz w:val="18"/>
                <w:szCs w:val="18"/>
              </w:rPr>
            </w:pPr>
            <w:r w:rsidRPr="0038162F">
              <w:rPr>
                <w:sz w:val="18"/>
                <w:szCs w:val="18"/>
              </w:rPr>
              <w:t>71200</w:t>
            </w:r>
          </w:p>
        </w:tc>
        <w:tc>
          <w:tcPr>
            <w:tcW w:w="2126" w:type="dxa"/>
            <w:gridSpan w:val="2"/>
            <w:tcBorders>
              <w:top w:val="single" w:sz="8" w:space="0" w:color="auto"/>
              <w:left w:val="nil"/>
              <w:bottom w:val="single" w:sz="4" w:space="0" w:color="auto"/>
              <w:right w:val="single" w:sz="4" w:space="0" w:color="auto"/>
            </w:tcBorders>
            <w:shd w:val="clear" w:color="auto" w:fill="auto"/>
            <w:vAlign w:val="center"/>
          </w:tcPr>
          <w:p w14:paraId="3B2B58CE" w14:textId="41A9E238" w:rsidR="00C53693" w:rsidRPr="0038162F" w:rsidRDefault="00C53693" w:rsidP="00C53693">
            <w:pPr>
              <w:rPr>
                <w:rFonts w:asciiTheme="minorHAnsi" w:hAnsiTheme="minorHAnsi" w:cstheme="minorHAnsi"/>
                <w:sz w:val="18"/>
                <w:szCs w:val="18"/>
              </w:rPr>
            </w:pPr>
            <w:r w:rsidRPr="0038162F">
              <w:rPr>
                <w:sz w:val="18"/>
                <w:szCs w:val="18"/>
              </w:rPr>
              <w:t>International Consultants</w:t>
            </w:r>
          </w:p>
        </w:tc>
        <w:tc>
          <w:tcPr>
            <w:tcW w:w="99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8FABBD8" w14:textId="3C37E456"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1604FB41" w14:textId="6CFE20AD"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58279F6A" w14:textId="506B3EC3"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single" w:sz="8" w:space="0" w:color="auto"/>
              <w:left w:val="single" w:sz="4" w:space="0" w:color="auto"/>
              <w:bottom w:val="single" w:sz="4" w:space="0" w:color="auto"/>
              <w:right w:val="single" w:sz="4" w:space="0" w:color="auto"/>
            </w:tcBorders>
            <w:shd w:val="clear" w:color="auto" w:fill="auto"/>
            <w:noWrap/>
            <w:vAlign w:val="center"/>
          </w:tcPr>
          <w:p w14:paraId="031B8532" w14:textId="06086CE0" w:rsidR="00C53693" w:rsidRPr="0038162F" w:rsidRDefault="00C53693" w:rsidP="00924829">
            <w:pPr>
              <w:jc w:val="right"/>
              <w:rPr>
                <w:rFonts w:asciiTheme="minorHAnsi" w:hAnsiTheme="minorHAnsi" w:cstheme="minorHAnsi"/>
                <w:sz w:val="18"/>
                <w:szCs w:val="18"/>
              </w:rPr>
            </w:pPr>
            <w:r w:rsidRPr="0038162F">
              <w:rPr>
                <w:sz w:val="18"/>
                <w:szCs w:val="18"/>
              </w:rPr>
              <w:t>32,000</w:t>
            </w:r>
          </w:p>
        </w:tc>
        <w:tc>
          <w:tcPr>
            <w:tcW w:w="851" w:type="dxa"/>
            <w:tcBorders>
              <w:top w:val="single" w:sz="8" w:space="0" w:color="auto"/>
              <w:left w:val="nil"/>
              <w:bottom w:val="single" w:sz="4" w:space="0" w:color="auto"/>
              <w:right w:val="single" w:sz="4" w:space="0" w:color="auto"/>
            </w:tcBorders>
            <w:shd w:val="clear" w:color="auto" w:fill="auto"/>
            <w:vAlign w:val="center"/>
          </w:tcPr>
          <w:p w14:paraId="51D180EA" w14:textId="0C4571CB" w:rsidR="00C53693" w:rsidRPr="0038162F" w:rsidRDefault="00C53693" w:rsidP="00924829">
            <w:pPr>
              <w:jc w:val="right"/>
              <w:rPr>
                <w:rFonts w:asciiTheme="minorHAnsi" w:hAnsiTheme="minorHAnsi" w:cstheme="minorHAnsi"/>
                <w:sz w:val="18"/>
                <w:szCs w:val="18"/>
              </w:rPr>
            </w:pPr>
            <w:r w:rsidRPr="0038162F">
              <w:rPr>
                <w:sz w:val="18"/>
                <w:szCs w:val="18"/>
              </w:rPr>
              <w:t>24,000</w:t>
            </w:r>
          </w:p>
        </w:tc>
        <w:tc>
          <w:tcPr>
            <w:tcW w:w="850" w:type="dxa"/>
            <w:tcBorders>
              <w:top w:val="single" w:sz="8" w:space="0" w:color="auto"/>
              <w:left w:val="nil"/>
              <w:bottom w:val="single" w:sz="4" w:space="0" w:color="auto"/>
              <w:right w:val="single" w:sz="4" w:space="0" w:color="auto"/>
            </w:tcBorders>
            <w:shd w:val="clear" w:color="auto" w:fill="auto"/>
            <w:vAlign w:val="center"/>
          </w:tcPr>
          <w:p w14:paraId="6D4B8239" w14:textId="5F2B36DC"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3" w:type="dxa"/>
            <w:tcBorders>
              <w:top w:val="single" w:sz="8" w:space="0" w:color="auto"/>
              <w:left w:val="nil"/>
              <w:bottom w:val="single" w:sz="4" w:space="0" w:color="auto"/>
              <w:right w:val="single" w:sz="8" w:space="0" w:color="auto"/>
            </w:tcBorders>
            <w:shd w:val="clear" w:color="auto" w:fill="auto"/>
            <w:noWrap/>
            <w:vAlign w:val="center"/>
          </w:tcPr>
          <w:p w14:paraId="04CFC729" w14:textId="17E48604" w:rsidR="00C53693" w:rsidRPr="0038162F" w:rsidRDefault="00C53693" w:rsidP="00924829">
            <w:pPr>
              <w:jc w:val="right"/>
              <w:rPr>
                <w:rFonts w:asciiTheme="minorHAnsi" w:hAnsiTheme="minorHAnsi" w:cstheme="minorHAnsi"/>
                <w:sz w:val="18"/>
                <w:szCs w:val="18"/>
              </w:rPr>
            </w:pPr>
            <w:r w:rsidRPr="0038162F">
              <w:rPr>
                <w:sz w:val="18"/>
                <w:szCs w:val="18"/>
              </w:rPr>
              <w:t>56,000</w:t>
            </w:r>
          </w:p>
        </w:tc>
        <w:tc>
          <w:tcPr>
            <w:tcW w:w="816" w:type="dxa"/>
            <w:tcBorders>
              <w:top w:val="single" w:sz="4" w:space="0" w:color="auto"/>
              <w:left w:val="single" w:sz="4" w:space="0" w:color="auto"/>
              <w:bottom w:val="single" w:sz="4" w:space="0" w:color="auto"/>
              <w:right w:val="double" w:sz="4" w:space="0" w:color="auto"/>
            </w:tcBorders>
            <w:vAlign w:val="center"/>
          </w:tcPr>
          <w:p w14:paraId="32182C83" w14:textId="56F8F843" w:rsidR="00C53693" w:rsidRPr="0038162F" w:rsidRDefault="00C53693" w:rsidP="00C53693">
            <w:pPr>
              <w:jc w:val="center"/>
              <w:rPr>
                <w:rFonts w:asciiTheme="minorHAnsi" w:hAnsiTheme="minorHAnsi" w:cstheme="minorHAnsi"/>
                <w:sz w:val="18"/>
                <w:szCs w:val="18"/>
              </w:rPr>
            </w:pPr>
            <w:r w:rsidRPr="0038162F">
              <w:rPr>
                <w:rFonts w:asciiTheme="minorHAnsi" w:hAnsiTheme="minorHAnsi" w:cstheme="minorHAnsi"/>
                <w:sz w:val="18"/>
                <w:szCs w:val="18"/>
              </w:rPr>
              <w:t>0, 1</w:t>
            </w:r>
          </w:p>
        </w:tc>
      </w:tr>
      <w:tr w:rsidR="006C019A" w:rsidRPr="0038162F" w14:paraId="05485548"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Height w:val="296"/>
        </w:trPr>
        <w:tc>
          <w:tcPr>
            <w:tcW w:w="1650" w:type="dxa"/>
            <w:vMerge/>
            <w:tcBorders>
              <w:left w:val="double" w:sz="4" w:space="0" w:color="auto"/>
              <w:right w:val="single" w:sz="4" w:space="0" w:color="auto"/>
            </w:tcBorders>
            <w:shd w:val="clear" w:color="auto" w:fill="auto"/>
            <w:vAlign w:val="center"/>
          </w:tcPr>
          <w:p w14:paraId="4954EC20" w14:textId="77777777" w:rsidR="00C53693" w:rsidRPr="0038162F" w:rsidRDefault="00C53693" w:rsidP="00C53693">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59F35D31" w14:textId="77777777" w:rsidR="00C53693" w:rsidRPr="0038162F" w:rsidRDefault="00C53693" w:rsidP="00C53693">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684B0B46" w14:textId="77777777" w:rsidR="00C53693" w:rsidRPr="0038162F" w:rsidRDefault="00C53693" w:rsidP="00C53693">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21FC5A8B" w14:textId="77777777" w:rsidR="00C53693" w:rsidRPr="0038162F" w:rsidRDefault="00C53693" w:rsidP="00C53693">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92A3F5D" w14:textId="397C8518" w:rsidR="00C53693" w:rsidRPr="0038162F" w:rsidRDefault="00C53693" w:rsidP="00C53693">
            <w:pPr>
              <w:jc w:val="center"/>
              <w:rPr>
                <w:rFonts w:asciiTheme="minorHAnsi" w:hAnsiTheme="minorHAnsi" w:cstheme="minorHAnsi"/>
                <w:sz w:val="18"/>
                <w:szCs w:val="18"/>
              </w:rPr>
            </w:pPr>
            <w:r w:rsidRPr="0038162F">
              <w:rPr>
                <w:sz w:val="18"/>
                <w:szCs w:val="18"/>
              </w:rPr>
              <w:t>71300</w:t>
            </w:r>
          </w:p>
        </w:tc>
        <w:tc>
          <w:tcPr>
            <w:tcW w:w="2126" w:type="dxa"/>
            <w:gridSpan w:val="2"/>
            <w:tcBorders>
              <w:top w:val="nil"/>
              <w:left w:val="nil"/>
              <w:bottom w:val="single" w:sz="4" w:space="0" w:color="auto"/>
              <w:right w:val="single" w:sz="4" w:space="0" w:color="auto"/>
            </w:tcBorders>
            <w:shd w:val="clear" w:color="auto" w:fill="auto"/>
            <w:noWrap/>
            <w:vAlign w:val="center"/>
          </w:tcPr>
          <w:p w14:paraId="14CDCDD2" w14:textId="291D633D" w:rsidR="00C53693" w:rsidRPr="0038162F" w:rsidRDefault="00C53693" w:rsidP="00C53693">
            <w:pPr>
              <w:rPr>
                <w:rFonts w:asciiTheme="minorHAnsi" w:hAnsiTheme="minorHAnsi" w:cstheme="minorHAnsi"/>
                <w:sz w:val="18"/>
                <w:szCs w:val="18"/>
              </w:rPr>
            </w:pPr>
            <w:r w:rsidRPr="0038162F">
              <w:rPr>
                <w:sz w:val="18"/>
                <w:szCs w:val="18"/>
              </w:rPr>
              <w:t>Local Consultants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5DAE82" w14:textId="3F60ACE8"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2FC7410" w14:textId="047834A2"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9FD648C" w14:textId="022105EA"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9074DCA" w14:textId="34F6171A" w:rsidR="00C53693" w:rsidRPr="0038162F" w:rsidRDefault="00C53693" w:rsidP="00924829">
            <w:pPr>
              <w:jc w:val="right"/>
              <w:rPr>
                <w:rFonts w:asciiTheme="minorHAnsi" w:hAnsiTheme="minorHAnsi" w:cstheme="minorHAnsi"/>
                <w:sz w:val="18"/>
                <w:szCs w:val="18"/>
              </w:rPr>
            </w:pPr>
            <w:r w:rsidRPr="0038162F">
              <w:rPr>
                <w:sz w:val="18"/>
                <w:szCs w:val="18"/>
              </w:rPr>
              <w:t>8,300</w:t>
            </w:r>
          </w:p>
        </w:tc>
        <w:tc>
          <w:tcPr>
            <w:tcW w:w="851" w:type="dxa"/>
            <w:tcBorders>
              <w:top w:val="single" w:sz="4" w:space="0" w:color="auto"/>
              <w:left w:val="nil"/>
              <w:bottom w:val="single" w:sz="4" w:space="0" w:color="auto"/>
              <w:right w:val="single" w:sz="4" w:space="0" w:color="auto"/>
            </w:tcBorders>
            <w:shd w:val="clear" w:color="auto" w:fill="auto"/>
            <w:vAlign w:val="center"/>
          </w:tcPr>
          <w:p w14:paraId="68400CAE" w14:textId="5FE11D81" w:rsidR="00C53693" w:rsidRPr="0038162F" w:rsidRDefault="00C53693" w:rsidP="00924829">
            <w:pPr>
              <w:jc w:val="right"/>
              <w:rPr>
                <w:rFonts w:asciiTheme="minorHAnsi" w:hAnsiTheme="minorHAnsi" w:cstheme="minorHAnsi"/>
                <w:sz w:val="18"/>
                <w:szCs w:val="18"/>
              </w:rPr>
            </w:pPr>
            <w:r w:rsidRPr="0038162F">
              <w:rPr>
                <w:sz w:val="18"/>
                <w:szCs w:val="18"/>
              </w:rPr>
              <w:t>9,120</w:t>
            </w:r>
          </w:p>
        </w:tc>
        <w:tc>
          <w:tcPr>
            <w:tcW w:w="850" w:type="dxa"/>
            <w:tcBorders>
              <w:top w:val="single" w:sz="4" w:space="0" w:color="auto"/>
              <w:left w:val="nil"/>
              <w:bottom w:val="single" w:sz="4" w:space="0" w:color="auto"/>
              <w:right w:val="single" w:sz="4" w:space="0" w:color="auto"/>
            </w:tcBorders>
            <w:shd w:val="clear" w:color="auto" w:fill="auto"/>
            <w:vAlign w:val="center"/>
          </w:tcPr>
          <w:p w14:paraId="7C33684B" w14:textId="5A35CEA1" w:rsidR="00C53693" w:rsidRPr="0038162F" w:rsidRDefault="00C53693" w:rsidP="00924829">
            <w:pPr>
              <w:jc w:val="right"/>
              <w:rPr>
                <w:rFonts w:asciiTheme="minorHAnsi" w:hAnsiTheme="minorHAnsi" w:cstheme="minorHAnsi"/>
                <w:sz w:val="18"/>
                <w:szCs w:val="18"/>
              </w:rPr>
            </w:pPr>
            <w:r w:rsidRPr="0038162F">
              <w:rPr>
                <w:sz w:val="18"/>
                <w:szCs w:val="18"/>
              </w:rPr>
              <w:t>23,880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5B34F377" w14:textId="5D44DE7D" w:rsidR="00C53693" w:rsidRPr="0038162F" w:rsidRDefault="00C53693" w:rsidP="00924829">
            <w:pPr>
              <w:jc w:val="right"/>
              <w:rPr>
                <w:rFonts w:asciiTheme="minorHAnsi" w:hAnsiTheme="minorHAnsi" w:cstheme="minorHAnsi"/>
                <w:sz w:val="18"/>
                <w:szCs w:val="18"/>
              </w:rPr>
            </w:pPr>
            <w:r w:rsidRPr="0038162F">
              <w:rPr>
                <w:sz w:val="18"/>
                <w:szCs w:val="18"/>
              </w:rPr>
              <w:t>41,300</w:t>
            </w:r>
          </w:p>
        </w:tc>
        <w:tc>
          <w:tcPr>
            <w:tcW w:w="816" w:type="dxa"/>
            <w:tcBorders>
              <w:top w:val="single" w:sz="4" w:space="0" w:color="auto"/>
              <w:left w:val="single" w:sz="4" w:space="0" w:color="auto"/>
              <w:bottom w:val="single" w:sz="4" w:space="0" w:color="auto"/>
              <w:right w:val="double" w:sz="4" w:space="0" w:color="auto"/>
            </w:tcBorders>
            <w:vAlign w:val="center"/>
          </w:tcPr>
          <w:p w14:paraId="196CFD91" w14:textId="1C9FC15A" w:rsidR="00C53693" w:rsidRPr="0038162F" w:rsidRDefault="00C53693" w:rsidP="00C53693">
            <w:pPr>
              <w:jc w:val="center"/>
              <w:rPr>
                <w:rFonts w:asciiTheme="minorHAnsi" w:hAnsiTheme="minorHAnsi" w:cstheme="minorHAnsi"/>
                <w:sz w:val="18"/>
                <w:szCs w:val="18"/>
              </w:rPr>
            </w:pPr>
            <w:r w:rsidRPr="0038162F">
              <w:rPr>
                <w:rFonts w:asciiTheme="minorHAnsi" w:hAnsiTheme="minorHAnsi" w:cstheme="minorHAnsi"/>
                <w:sz w:val="18"/>
                <w:szCs w:val="18"/>
              </w:rPr>
              <w:t>2</w:t>
            </w:r>
          </w:p>
        </w:tc>
      </w:tr>
      <w:tr w:rsidR="00C53693" w:rsidRPr="0038162F" w14:paraId="5CF25EEC"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Height w:val="269"/>
        </w:trPr>
        <w:tc>
          <w:tcPr>
            <w:tcW w:w="1650" w:type="dxa"/>
            <w:vMerge/>
            <w:tcBorders>
              <w:left w:val="double" w:sz="4" w:space="0" w:color="auto"/>
              <w:right w:val="single" w:sz="4" w:space="0" w:color="auto"/>
            </w:tcBorders>
            <w:shd w:val="clear" w:color="auto" w:fill="auto"/>
            <w:vAlign w:val="center"/>
          </w:tcPr>
          <w:p w14:paraId="42FC6813" w14:textId="77777777" w:rsidR="00C53693" w:rsidRPr="0038162F" w:rsidRDefault="00C53693" w:rsidP="00C53693">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68316E3A" w14:textId="77777777" w:rsidR="00C53693" w:rsidRPr="0038162F" w:rsidRDefault="00C53693" w:rsidP="00C53693">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4B5E924B" w14:textId="77777777" w:rsidR="00C53693" w:rsidRPr="0038162F" w:rsidRDefault="00C53693" w:rsidP="00C53693">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61F1E51" w14:textId="77777777" w:rsidR="00C53693" w:rsidRPr="0038162F" w:rsidRDefault="00C53693" w:rsidP="00C53693">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2DABF72" w14:textId="707B421C" w:rsidR="00C53693" w:rsidRPr="0038162F" w:rsidRDefault="00C53693" w:rsidP="00C53693">
            <w:pPr>
              <w:jc w:val="center"/>
              <w:rPr>
                <w:rFonts w:asciiTheme="minorHAnsi" w:hAnsiTheme="minorHAnsi" w:cstheme="minorHAnsi"/>
                <w:sz w:val="18"/>
                <w:szCs w:val="18"/>
              </w:rPr>
            </w:pPr>
            <w:r w:rsidRPr="0038162F">
              <w:rPr>
                <w:sz w:val="18"/>
                <w:szCs w:val="18"/>
              </w:rPr>
              <w:t>72100</w:t>
            </w:r>
          </w:p>
        </w:tc>
        <w:tc>
          <w:tcPr>
            <w:tcW w:w="2126" w:type="dxa"/>
            <w:gridSpan w:val="2"/>
            <w:tcBorders>
              <w:top w:val="nil"/>
              <w:left w:val="nil"/>
              <w:bottom w:val="single" w:sz="4" w:space="0" w:color="auto"/>
              <w:right w:val="single" w:sz="4" w:space="0" w:color="auto"/>
            </w:tcBorders>
            <w:shd w:val="clear" w:color="auto" w:fill="auto"/>
            <w:noWrap/>
            <w:vAlign w:val="center"/>
          </w:tcPr>
          <w:p w14:paraId="4CEF7731" w14:textId="1164BDBD" w:rsidR="00C53693" w:rsidRPr="0038162F" w:rsidRDefault="00C53693" w:rsidP="004E1517">
            <w:pPr>
              <w:rPr>
                <w:rFonts w:asciiTheme="minorHAnsi" w:hAnsiTheme="minorHAnsi" w:cstheme="minorHAnsi"/>
                <w:sz w:val="18"/>
                <w:szCs w:val="18"/>
              </w:rPr>
            </w:pPr>
            <w:r w:rsidRPr="0038162F">
              <w:rPr>
                <w:sz w:val="18"/>
                <w:szCs w:val="18"/>
              </w:rPr>
              <w:t>Contractual Services</w:t>
            </w:r>
            <w:r w:rsidR="00241589" w:rsidRPr="0038162F">
              <w:rPr>
                <w:sz w:val="18"/>
                <w:szCs w:val="18"/>
              </w:rPr>
              <w:t>-Companies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BC7988" w14:textId="2B69DC5B"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E8F0B01" w14:textId="5AEACA7D"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00A612D6" w14:textId="4301BE1D" w:rsidR="00C53693" w:rsidRPr="0038162F" w:rsidRDefault="00C53693"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7E2D5DC0" w14:textId="36183FBF" w:rsidR="00C53693" w:rsidRPr="0038162F" w:rsidRDefault="00C53693" w:rsidP="00924829">
            <w:pPr>
              <w:jc w:val="right"/>
              <w:rPr>
                <w:rFonts w:asciiTheme="minorHAnsi" w:hAnsiTheme="minorHAnsi" w:cstheme="minorHAnsi"/>
                <w:sz w:val="18"/>
                <w:szCs w:val="18"/>
              </w:rPr>
            </w:pPr>
            <w:r w:rsidRPr="0038162F">
              <w:rPr>
                <w:sz w:val="18"/>
                <w:szCs w:val="18"/>
              </w:rPr>
              <w:t>160,534</w:t>
            </w:r>
          </w:p>
        </w:tc>
        <w:tc>
          <w:tcPr>
            <w:tcW w:w="851" w:type="dxa"/>
            <w:tcBorders>
              <w:top w:val="nil"/>
              <w:left w:val="nil"/>
              <w:bottom w:val="single" w:sz="4" w:space="0" w:color="auto"/>
              <w:right w:val="single" w:sz="4" w:space="0" w:color="auto"/>
            </w:tcBorders>
            <w:shd w:val="clear" w:color="auto" w:fill="auto"/>
            <w:vAlign w:val="center"/>
          </w:tcPr>
          <w:p w14:paraId="2D728FEE" w14:textId="5B525029" w:rsidR="00C53693" w:rsidRPr="0038162F" w:rsidRDefault="00C53693" w:rsidP="00924829">
            <w:pPr>
              <w:jc w:val="right"/>
              <w:rPr>
                <w:rFonts w:asciiTheme="minorHAnsi" w:hAnsiTheme="minorHAnsi" w:cstheme="minorHAnsi"/>
                <w:sz w:val="18"/>
                <w:szCs w:val="18"/>
              </w:rPr>
            </w:pPr>
            <w:r w:rsidRPr="0038162F">
              <w:rPr>
                <w:sz w:val="18"/>
                <w:szCs w:val="18"/>
              </w:rPr>
              <w:t>40,000</w:t>
            </w:r>
          </w:p>
        </w:tc>
        <w:tc>
          <w:tcPr>
            <w:tcW w:w="850" w:type="dxa"/>
            <w:tcBorders>
              <w:top w:val="nil"/>
              <w:left w:val="nil"/>
              <w:bottom w:val="single" w:sz="4" w:space="0" w:color="auto"/>
              <w:right w:val="single" w:sz="4" w:space="0" w:color="auto"/>
            </w:tcBorders>
            <w:shd w:val="clear" w:color="auto" w:fill="auto"/>
            <w:vAlign w:val="center"/>
          </w:tcPr>
          <w:p w14:paraId="1F08622C" w14:textId="2E01490F" w:rsidR="00C53693" w:rsidRPr="0038162F" w:rsidRDefault="00924829" w:rsidP="00924829">
            <w:pPr>
              <w:jc w:val="right"/>
              <w:rPr>
                <w:rFonts w:asciiTheme="minorHAnsi" w:hAnsiTheme="minorHAnsi" w:cstheme="minorHAnsi"/>
                <w:sz w:val="18"/>
                <w:szCs w:val="18"/>
              </w:rPr>
            </w:pPr>
            <w:r w:rsidRPr="0038162F">
              <w:rPr>
                <w:sz w:val="18"/>
                <w:szCs w:val="18"/>
              </w:rPr>
              <w:t>0</w:t>
            </w:r>
            <w:r w:rsidR="00C53693" w:rsidRPr="0038162F">
              <w:rPr>
                <w:sz w:val="18"/>
                <w:szCs w:val="18"/>
              </w:rPr>
              <w:t> </w:t>
            </w:r>
          </w:p>
        </w:tc>
        <w:tc>
          <w:tcPr>
            <w:tcW w:w="993" w:type="dxa"/>
            <w:tcBorders>
              <w:top w:val="nil"/>
              <w:left w:val="nil"/>
              <w:bottom w:val="single" w:sz="4" w:space="0" w:color="auto"/>
              <w:right w:val="single" w:sz="8" w:space="0" w:color="auto"/>
            </w:tcBorders>
            <w:shd w:val="clear" w:color="auto" w:fill="auto"/>
            <w:noWrap/>
            <w:vAlign w:val="center"/>
          </w:tcPr>
          <w:p w14:paraId="1FAAFB1E" w14:textId="6E933003" w:rsidR="00C53693" w:rsidRPr="0038162F" w:rsidRDefault="00C53693" w:rsidP="00924829">
            <w:pPr>
              <w:jc w:val="right"/>
              <w:rPr>
                <w:rFonts w:asciiTheme="minorHAnsi" w:hAnsiTheme="minorHAnsi" w:cstheme="minorHAnsi"/>
                <w:sz w:val="18"/>
                <w:szCs w:val="18"/>
              </w:rPr>
            </w:pPr>
            <w:r w:rsidRPr="0038162F">
              <w:rPr>
                <w:sz w:val="18"/>
                <w:szCs w:val="18"/>
              </w:rPr>
              <w:t>200,534</w:t>
            </w:r>
          </w:p>
        </w:tc>
        <w:tc>
          <w:tcPr>
            <w:tcW w:w="816" w:type="dxa"/>
            <w:tcBorders>
              <w:top w:val="single" w:sz="4" w:space="0" w:color="auto"/>
              <w:left w:val="single" w:sz="4" w:space="0" w:color="auto"/>
              <w:bottom w:val="single" w:sz="4" w:space="0" w:color="auto"/>
              <w:right w:val="double" w:sz="4" w:space="0" w:color="auto"/>
            </w:tcBorders>
            <w:vAlign w:val="center"/>
          </w:tcPr>
          <w:p w14:paraId="7D706C29" w14:textId="37C95FC1" w:rsidR="00C53693" w:rsidRPr="0038162F" w:rsidRDefault="00C53693" w:rsidP="00C53693">
            <w:pPr>
              <w:jc w:val="center"/>
              <w:rPr>
                <w:rFonts w:asciiTheme="minorHAnsi" w:hAnsiTheme="minorHAnsi" w:cstheme="minorHAnsi"/>
                <w:sz w:val="18"/>
                <w:szCs w:val="18"/>
              </w:rPr>
            </w:pPr>
            <w:r w:rsidRPr="0038162F">
              <w:rPr>
                <w:rFonts w:asciiTheme="minorHAnsi" w:hAnsiTheme="minorHAnsi" w:cstheme="minorHAnsi"/>
                <w:sz w:val="18"/>
                <w:szCs w:val="18"/>
              </w:rPr>
              <w:t>3</w:t>
            </w:r>
          </w:p>
        </w:tc>
      </w:tr>
      <w:tr w:rsidR="001A6DD6" w:rsidRPr="0038162F" w14:paraId="3D64790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3C2D381" w14:textId="77777777" w:rsidR="001A6DD6" w:rsidRPr="0038162F" w:rsidRDefault="001A6DD6" w:rsidP="001A6DD6">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7438E8A8" w14:textId="77777777" w:rsidR="001A6DD6" w:rsidRPr="0038162F" w:rsidRDefault="001A6DD6" w:rsidP="001A6DD6">
            <w:pPr>
              <w:jc w:val="cente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46426B58" w14:textId="77777777" w:rsidR="001A6DD6" w:rsidRPr="0038162F" w:rsidRDefault="001A6DD6" w:rsidP="001A6DD6">
            <w:pPr>
              <w:jc w:val="cente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7D1CE19C" w14:textId="77777777" w:rsidR="001A6DD6" w:rsidRPr="0038162F" w:rsidRDefault="001A6DD6" w:rsidP="001A6DD6">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082B49" w14:textId="77777777" w:rsidR="001A6DD6" w:rsidRPr="0038162F" w:rsidRDefault="001A6DD6" w:rsidP="001A6DD6">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double" w:sz="4" w:space="0" w:color="auto"/>
              <w:right w:val="single" w:sz="4" w:space="0" w:color="auto"/>
            </w:tcBorders>
            <w:shd w:val="clear" w:color="auto" w:fill="auto"/>
            <w:noWrap/>
            <w:vAlign w:val="center"/>
          </w:tcPr>
          <w:p w14:paraId="4C71750C" w14:textId="77777777" w:rsidR="001A6DD6" w:rsidRPr="0038162F" w:rsidRDefault="001A6DD6" w:rsidP="001A6DD6">
            <w:pPr>
              <w:rPr>
                <w:rFonts w:asciiTheme="minorHAnsi" w:hAnsiTheme="minorHAnsi" w:cstheme="minorHAnsi"/>
                <w:b/>
                <w:bCs/>
                <w:sz w:val="18"/>
                <w:szCs w:val="18"/>
              </w:rPr>
            </w:pPr>
            <w:r w:rsidRPr="0038162F">
              <w:rPr>
                <w:rFonts w:asciiTheme="minorHAnsi" w:hAnsiTheme="minorHAnsi" w:cstheme="minorHAnsi"/>
                <w:b/>
                <w:bCs/>
                <w:sz w:val="18"/>
                <w:szCs w:val="18"/>
              </w:rPr>
              <w:t>sub-total GEF</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37A42BEB" w14:textId="7E83881B" w:rsidR="001A6DD6" w:rsidRPr="0038162F" w:rsidRDefault="001A6DD6" w:rsidP="00924829">
            <w:pPr>
              <w:jc w:val="right"/>
              <w:rPr>
                <w:rFonts w:asciiTheme="minorHAnsi" w:hAnsiTheme="minorHAnsi" w:cstheme="minorHAnsi"/>
                <w:b/>
                <w:bCs/>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3035B90E" w14:textId="5E3085CE" w:rsidR="001A6DD6" w:rsidRPr="0038162F" w:rsidRDefault="001A6DD6" w:rsidP="00924829">
            <w:pPr>
              <w:jc w:val="right"/>
              <w:rPr>
                <w:rFonts w:asciiTheme="minorHAnsi" w:hAnsiTheme="minorHAnsi" w:cstheme="minorHAnsi"/>
                <w:b/>
                <w:bCs/>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18090A08" w14:textId="79F81420" w:rsidR="001A6DD6" w:rsidRPr="0038162F" w:rsidRDefault="001A6DD6" w:rsidP="00924829">
            <w:pPr>
              <w:jc w:val="right"/>
              <w:rPr>
                <w:rFonts w:asciiTheme="minorHAnsi" w:hAnsiTheme="minorHAnsi" w:cstheme="minorHAnsi"/>
                <w:b/>
                <w:bCs/>
                <w:sz w:val="18"/>
                <w:szCs w:val="18"/>
              </w:rPr>
            </w:pPr>
            <w:r w:rsidRPr="0038162F">
              <w:rPr>
                <w:sz w:val="18"/>
                <w:szCs w:val="18"/>
              </w:rPr>
              <w:t>0</w:t>
            </w:r>
          </w:p>
        </w:tc>
        <w:tc>
          <w:tcPr>
            <w:tcW w:w="992" w:type="dxa"/>
            <w:gridSpan w:val="2"/>
            <w:tcBorders>
              <w:top w:val="single" w:sz="4" w:space="0" w:color="auto"/>
              <w:left w:val="single" w:sz="4" w:space="0" w:color="auto"/>
              <w:bottom w:val="double" w:sz="4" w:space="0" w:color="auto"/>
              <w:right w:val="single" w:sz="4" w:space="0" w:color="auto"/>
            </w:tcBorders>
            <w:shd w:val="clear" w:color="auto" w:fill="auto"/>
            <w:noWrap/>
            <w:vAlign w:val="center"/>
          </w:tcPr>
          <w:p w14:paraId="2DD2945F" w14:textId="1FA5E817" w:rsidR="001A6DD6" w:rsidRPr="0038162F" w:rsidRDefault="001A6DD6" w:rsidP="00924829">
            <w:pPr>
              <w:jc w:val="right"/>
              <w:rPr>
                <w:rFonts w:asciiTheme="minorHAnsi" w:hAnsiTheme="minorHAnsi" w:cstheme="minorHAnsi"/>
                <w:sz w:val="18"/>
                <w:szCs w:val="18"/>
              </w:rPr>
            </w:pPr>
            <w:r w:rsidRPr="0038162F">
              <w:rPr>
                <w:sz w:val="18"/>
                <w:szCs w:val="18"/>
              </w:rPr>
              <w:t>200,834</w:t>
            </w:r>
          </w:p>
        </w:tc>
        <w:tc>
          <w:tcPr>
            <w:tcW w:w="851" w:type="dxa"/>
            <w:tcBorders>
              <w:top w:val="single" w:sz="4" w:space="0" w:color="auto"/>
              <w:left w:val="nil"/>
              <w:bottom w:val="double" w:sz="4" w:space="0" w:color="auto"/>
              <w:right w:val="single" w:sz="4" w:space="0" w:color="auto"/>
            </w:tcBorders>
            <w:shd w:val="clear" w:color="auto" w:fill="auto"/>
            <w:vAlign w:val="center"/>
          </w:tcPr>
          <w:p w14:paraId="0292D496" w14:textId="3AC57DB7" w:rsidR="001A6DD6" w:rsidRPr="0038162F" w:rsidRDefault="001A6DD6" w:rsidP="00924829">
            <w:pPr>
              <w:jc w:val="right"/>
              <w:rPr>
                <w:rFonts w:asciiTheme="minorHAnsi" w:hAnsiTheme="minorHAnsi" w:cstheme="minorHAnsi"/>
                <w:sz w:val="18"/>
                <w:szCs w:val="18"/>
              </w:rPr>
            </w:pPr>
            <w:r w:rsidRPr="0038162F">
              <w:rPr>
                <w:sz w:val="18"/>
                <w:szCs w:val="18"/>
              </w:rPr>
              <w:t>73,120</w:t>
            </w:r>
          </w:p>
        </w:tc>
        <w:tc>
          <w:tcPr>
            <w:tcW w:w="850" w:type="dxa"/>
            <w:tcBorders>
              <w:top w:val="single" w:sz="4" w:space="0" w:color="auto"/>
              <w:left w:val="nil"/>
              <w:bottom w:val="double" w:sz="4" w:space="0" w:color="auto"/>
              <w:right w:val="single" w:sz="4" w:space="0" w:color="auto"/>
            </w:tcBorders>
            <w:shd w:val="clear" w:color="auto" w:fill="auto"/>
            <w:vAlign w:val="center"/>
          </w:tcPr>
          <w:p w14:paraId="55F22A53" w14:textId="4574BAA2" w:rsidR="001A6DD6" w:rsidRPr="0038162F" w:rsidRDefault="001A6DD6" w:rsidP="00924829">
            <w:pPr>
              <w:jc w:val="right"/>
              <w:rPr>
                <w:rFonts w:asciiTheme="minorHAnsi" w:hAnsiTheme="minorHAnsi" w:cstheme="minorHAnsi"/>
                <w:sz w:val="18"/>
                <w:szCs w:val="18"/>
              </w:rPr>
            </w:pPr>
            <w:r w:rsidRPr="0038162F">
              <w:rPr>
                <w:sz w:val="18"/>
                <w:szCs w:val="18"/>
              </w:rPr>
              <w:t>23,880</w:t>
            </w:r>
          </w:p>
        </w:tc>
        <w:tc>
          <w:tcPr>
            <w:tcW w:w="993" w:type="dxa"/>
            <w:tcBorders>
              <w:top w:val="single" w:sz="4" w:space="0" w:color="auto"/>
              <w:left w:val="nil"/>
              <w:bottom w:val="double" w:sz="4" w:space="0" w:color="auto"/>
              <w:right w:val="single" w:sz="4" w:space="0" w:color="auto"/>
            </w:tcBorders>
            <w:shd w:val="clear" w:color="auto" w:fill="auto"/>
            <w:noWrap/>
            <w:vAlign w:val="center"/>
          </w:tcPr>
          <w:p w14:paraId="464E95F6" w14:textId="2A28BAEF" w:rsidR="001A6DD6" w:rsidRPr="0038162F" w:rsidRDefault="001A6DD6" w:rsidP="00924829">
            <w:pPr>
              <w:jc w:val="right"/>
              <w:rPr>
                <w:rFonts w:asciiTheme="minorHAnsi" w:hAnsiTheme="minorHAnsi" w:cstheme="minorHAnsi"/>
                <w:sz w:val="18"/>
                <w:szCs w:val="18"/>
              </w:rPr>
            </w:pPr>
            <w:r w:rsidRPr="0038162F">
              <w:rPr>
                <w:sz w:val="18"/>
                <w:szCs w:val="18"/>
              </w:rPr>
              <w:t>297,834</w:t>
            </w:r>
          </w:p>
        </w:tc>
        <w:tc>
          <w:tcPr>
            <w:tcW w:w="816" w:type="dxa"/>
            <w:tcBorders>
              <w:top w:val="single" w:sz="4" w:space="0" w:color="auto"/>
              <w:left w:val="single" w:sz="4" w:space="0" w:color="auto"/>
              <w:bottom w:val="double" w:sz="4" w:space="0" w:color="auto"/>
              <w:right w:val="double" w:sz="4" w:space="0" w:color="auto"/>
            </w:tcBorders>
            <w:vAlign w:val="center"/>
          </w:tcPr>
          <w:p w14:paraId="4FDBC6BF" w14:textId="77777777" w:rsidR="001A6DD6" w:rsidRPr="0038162F" w:rsidRDefault="001A6DD6" w:rsidP="001A6DD6">
            <w:pPr>
              <w:jc w:val="center"/>
              <w:rPr>
                <w:rFonts w:asciiTheme="minorHAnsi" w:hAnsiTheme="minorHAnsi" w:cstheme="minorHAnsi"/>
                <w:b/>
                <w:sz w:val="18"/>
                <w:szCs w:val="18"/>
              </w:rPr>
            </w:pPr>
          </w:p>
        </w:tc>
      </w:tr>
      <w:tr w:rsidR="001A6DD6" w:rsidRPr="0038162F" w14:paraId="23610C45"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noWrap/>
            <w:vAlign w:val="center"/>
          </w:tcPr>
          <w:p w14:paraId="702F2D0D" w14:textId="77777777" w:rsidR="001A6DD6" w:rsidRPr="0038162F" w:rsidRDefault="001A6DD6" w:rsidP="001A6DD6">
            <w:pPr>
              <w:rPr>
                <w:rFonts w:asciiTheme="minorHAnsi" w:hAnsiTheme="minorHAnsi" w:cstheme="minorHAnsi"/>
                <w:b/>
                <w:bCs/>
                <w:sz w:val="18"/>
                <w:szCs w:val="18"/>
              </w:rPr>
            </w:pPr>
          </w:p>
        </w:tc>
        <w:tc>
          <w:tcPr>
            <w:tcW w:w="1134" w:type="dxa"/>
            <w:tcBorders>
              <w:top w:val="double" w:sz="4" w:space="0" w:color="auto"/>
              <w:left w:val="single" w:sz="4" w:space="0" w:color="auto"/>
              <w:bottom w:val="double" w:sz="4" w:space="0" w:color="auto"/>
              <w:right w:val="single" w:sz="4" w:space="0" w:color="auto"/>
            </w:tcBorders>
            <w:shd w:val="clear" w:color="auto" w:fill="auto"/>
            <w:vAlign w:val="center"/>
          </w:tcPr>
          <w:p w14:paraId="5CE0451B" w14:textId="77777777" w:rsidR="001A6DD6" w:rsidRPr="0038162F" w:rsidRDefault="001A6DD6" w:rsidP="001A6DD6">
            <w:pPr>
              <w:jc w:val="cente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22C8008A" w14:textId="77777777" w:rsidR="001A6DD6" w:rsidRPr="0038162F" w:rsidRDefault="001A6DD6" w:rsidP="001A6DD6">
            <w:pPr>
              <w:jc w:val="cente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6DC97EE7" w14:textId="77777777" w:rsidR="001A6DD6" w:rsidRPr="0038162F" w:rsidRDefault="001A6DD6" w:rsidP="001A6DD6">
            <w:pPr>
              <w:jc w:val="cente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6165CC6" w14:textId="77777777" w:rsidR="001A6DD6" w:rsidRPr="0038162F" w:rsidRDefault="001A6DD6" w:rsidP="001A6DD6">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02F217B0" w14:textId="77777777" w:rsidR="001A6DD6" w:rsidRPr="0038162F" w:rsidRDefault="001A6DD6" w:rsidP="001A6DD6">
            <w:pPr>
              <w:rPr>
                <w:rFonts w:asciiTheme="minorHAnsi" w:hAnsiTheme="minorHAnsi" w:cstheme="minorHAnsi"/>
                <w:b/>
                <w:sz w:val="18"/>
                <w:szCs w:val="18"/>
              </w:rPr>
            </w:pPr>
            <w:r w:rsidRPr="0038162F">
              <w:rPr>
                <w:rFonts w:asciiTheme="minorHAnsi" w:hAnsiTheme="minorHAnsi" w:cstheme="minorHAnsi"/>
                <w:b/>
                <w:sz w:val="18"/>
                <w:szCs w:val="18"/>
              </w:rPr>
              <w:t>Total Outcome 1</w:t>
            </w:r>
          </w:p>
        </w:tc>
        <w:tc>
          <w:tcPr>
            <w:tcW w:w="9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C8362CD" w14:textId="49861095" w:rsidR="001A6DD6" w:rsidRPr="0038162F" w:rsidRDefault="001A6DD6" w:rsidP="00924829">
            <w:pPr>
              <w:jc w:val="right"/>
              <w:rPr>
                <w:rFonts w:asciiTheme="minorHAnsi" w:hAnsiTheme="minorHAnsi" w:cstheme="minorHAnsi"/>
                <w:b/>
                <w:sz w:val="18"/>
                <w:szCs w:val="18"/>
              </w:rPr>
            </w:pPr>
            <w:r w:rsidRPr="0038162F">
              <w:rPr>
                <w:b/>
                <w:bCs/>
                <w:sz w:val="18"/>
                <w:szCs w:val="18"/>
              </w:rPr>
              <w:t>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77721E39" w14:textId="543E1ED1" w:rsidR="001A6DD6" w:rsidRPr="0038162F" w:rsidRDefault="001A6DD6" w:rsidP="00924829">
            <w:pPr>
              <w:jc w:val="right"/>
              <w:rPr>
                <w:rFonts w:asciiTheme="minorHAnsi" w:hAnsiTheme="minorHAnsi" w:cstheme="minorHAnsi"/>
                <w:b/>
                <w:sz w:val="18"/>
                <w:szCs w:val="18"/>
              </w:rPr>
            </w:pPr>
            <w:r w:rsidRPr="0038162F">
              <w:rPr>
                <w:b/>
                <w:bCs/>
                <w:sz w:val="18"/>
                <w:szCs w:val="18"/>
              </w:rPr>
              <w:t>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6FFE7A0C" w14:textId="6BC85AC5" w:rsidR="001A6DD6" w:rsidRPr="0038162F" w:rsidRDefault="001A6DD6" w:rsidP="00924829">
            <w:pPr>
              <w:jc w:val="right"/>
              <w:rPr>
                <w:rFonts w:asciiTheme="minorHAnsi" w:hAnsiTheme="minorHAnsi" w:cstheme="minorHAnsi"/>
                <w:b/>
                <w:sz w:val="18"/>
                <w:szCs w:val="18"/>
              </w:rPr>
            </w:pPr>
            <w:r w:rsidRPr="0038162F">
              <w:rPr>
                <w:b/>
                <w:bCs/>
                <w:sz w:val="18"/>
                <w:szCs w:val="18"/>
              </w:rPr>
              <w:t>0</w:t>
            </w:r>
          </w:p>
        </w:tc>
        <w:tc>
          <w:tcPr>
            <w:tcW w:w="992" w:type="dxa"/>
            <w:gridSpan w:val="2"/>
            <w:tcBorders>
              <w:top w:val="double" w:sz="4" w:space="0" w:color="auto"/>
              <w:left w:val="single" w:sz="4" w:space="0" w:color="auto"/>
              <w:bottom w:val="double" w:sz="4" w:space="0" w:color="auto"/>
              <w:right w:val="single" w:sz="4" w:space="0" w:color="auto"/>
            </w:tcBorders>
            <w:shd w:val="clear" w:color="auto" w:fill="auto"/>
            <w:noWrap/>
            <w:vAlign w:val="center"/>
          </w:tcPr>
          <w:p w14:paraId="109D1C9E" w14:textId="779833BE" w:rsidR="001A6DD6" w:rsidRPr="0038162F" w:rsidRDefault="001A6DD6" w:rsidP="00924829">
            <w:pPr>
              <w:jc w:val="right"/>
              <w:rPr>
                <w:rFonts w:asciiTheme="minorHAnsi" w:hAnsiTheme="minorHAnsi" w:cstheme="minorHAnsi"/>
                <w:b/>
                <w:bCs/>
                <w:sz w:val="18"/>
                <w:szCs w:val="18"/>
              </w:rPr>
            </w:pPr>
            <w:r w:rsidRPr="0038162F">
              <w:rPr>
                <w:b/>
                <w:bCs/>
                <w:sz w:val="18"/>
                <w:szCs w:val="18"/>
              </w:rPr>
              <w:t>200,834</w:t>
            </w:r>
          </w:p>
        </w:tc>
        <w:tc>
          <w:tcPr>
            <w:tcW w:w="851" w:type="dxa"/>
            <w:tcBorders>
              <w:top w:val="double" w:sz="4" w:space="0" w:color="auto"/>
              <w:left w:val="nil"/>
              <w:bottom w:val="double" w:sz="4" w:space="0" w:color="auto"/>
              <w:right w:val="single" w:sz="4" w:space="0" w:color="auto"/>
            </w:tcBorders>
            <w:shd w:val="clear" w:color="auto" w:fill="auto"/>
            <w:vAlign w:val="center"/>
          </w:tcPr>
          <w:p w14:paraId="765F8F6B" w14:textId="250606D2" w:rsidR="001A6DD6" w:rsidRPr="0038162F" w:rsidRDefault="001A6DD6" w:rsidP="00924829">
            <w:pPr>
              <w:jc w:val="right"/>
              <w:rPr>
                <w:rFonts w:asciiTheme="minorHAnsi" w:hAnsiTheme="minorHAnsi" w:cstheme="minorHAnsi"/>
                <w:b/>
                <w:bCs/>
                <w:sz w:val="18"/>
                <w:szCs w:val="18"/>
              </w:rPr>
            </w:pPr>
            <w:r w:rsidRPr="0038162F">
              <w:rPr>
                <w:b/>
                <w:bCs/>
                <w:sz w:val="18"/>
                <w:szCs w:val="18"/>
              </w:rPr>
              <w:t>73,120</w:t>
            </w:r>
          </w:p>
        </w:tc>
        <w:tc>
          <w:tcPr>
            <w:tcW w:w="850" w:type="dxa"/>
            <w:tcBorders>
              <w:top w:val="double" w:sz="4" w:space="0" w:color="auto"/>
              <w:left w:val="nil"/>
              <w:bottom w:val="double" w:sz="4" w:space="0" w:color="auto"/>
              <w:right w:val="single" w:sz="4" w:space="0" w:color="auto"/>
            </w:tcBorders>
            <w:shd w:val="clear" w:color="auto" w:fill="auto"/>
            <w:vAlign w:val="center"/>
          </w:tcPr>
          <w:p w14:paraId="4B0DFAA6" w14:textId="7340776F" w:rsidR="001A6DD6" w:rsidRPr="0038162F" w:rsidRDefault="001A6DD6" w:rsidP="00924829">
            <w:pPr>
              <w:jc w:val="right"/>
              <w:rPr>
                <w:rFonts w:asciiTheme="minorHAnsi" w:hAnsiTheme="minorHAnsi" w:cstheme="minorHAnsi"/>
                <w:b/>
                <w:bCs/>
                <w:sz w:val="18"/>
                <w:szCs w:val="18"/>
              </w:rPr>
            </w:pPr>
            <w:r w:rsidRPr="0038162F">
              <w:rPr>
                <w:b/>
                <w:bCs/>
                <w:sz w:val="18"/>
                <w:szCs w:val="18"/>
              </w:rPr>
              <w:t>23,880</w:t>
            </w:r>
          </w:p>
        </w:tc>
        <w:tc>
          <w:tcPr>
            <w:tcW w:w="993" w:type="dxa"/>
            <w:tcBorders>
              <w:top w:val="double" w:sz="4" w:space="0" w:color="auto"/>
              <w:left w:val="nil"/>
              <w:bottom w:val="double" w:sz="4" w:space="0" w:color="auto"/>
              <w:right w:val="single" w:sz="8" w:space="0" w:color="auto"/>
            </w:tcBorders>
            <w:shd w:val="clear" w:color="auto" w:fill="auto"/>
            <w:noWrap/>
            <w:vAlign w:val="center"/>
          </w:tcPr>
          <w:p w14:paraId="72559907" w14:textId="0B32D2AA" w:rsidR="001A6DD6" w:rsidRPr="0038162F" w:rsidRDefault="001A6DD6" w:rsidP="00924829">
            <w:pPr>
              <w:jc w:val="right"/>
              <w:rPr>
                <w:rFonts w:asciiTheme="minorHAnsi" w:hAnsiTheme="minorHAnsi" w:cstheme="minorHAnsi"/>
                <w:b/>
                <w:bCs/>
                <w:sz w:val="18"/>
                <w:szCs w:val="18"/>
              </w:rPr>
            </w:pPr>
            <w:r w:rsidRPr="0038162F">
              <w:rPr>
                <w:b/>
                <w:bCs/>
                <w:sz w:val="18"/>
                <w:szCs w:val="18"/>
              </w:rPr>
              <w:t>297,834</w:t>
            </w:r>
          </w:p>
        </w:tc>
        <w:tc>
          <w:tcPr>
            <w:tcW w:w="816" w:type="dxa"/>
            <w:tcBorders>
              <w:top w:val="double" w:sz="4" w:space="0" w:color="auto"/>
              <w:left w:val="single" w:sz="4" w:space="0" w:color="auto"/>
              <w:bottom w:val="double" w:sz="4" w:space="0" w:color="auto"/>
              <w:right w:val="double" w:sz="4" w:space="0" w:color="auto"/>
            </w:tcBorders>
            <w:vAlign w:val="center"/>
          </w:tcPr>
          <w:p w14:paraId="58DCA2DE" w14:textId="77777777" w:rsidR="001A6DD6" w:rsidRPr="0038162F" w:rsidRDefault="001A6DD6" w:rsidP="001A6DD6">
            <w:pPr>
              <w:jc w:val="center"/>
              <w:rPr>
                <w:rFonts w:asciiTheme="minorHAnsi" w:hAnsiTheme="minorHAnsi" w:cstheme="minorHAnsi"/>
                <w:sz w:val="18"/>
                <w:szCs w:val="18"/>
              </w:rPr>
            </w:pPr>
          </w:p>
        </w:tc>
      </w:tr>
      <w:tr w:rsidR="00246144" w:rsidRPr="0038162F" w14:paraId="0A746D8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val="restart"/>
            <w:tcBorders>
              <w:top w:val="double" w:sz="4" w:space="0" w:color="auto"/>
              <w:left w:val="double" w:sz="4" w:space="0" w:color="auto"/>
            </w:tcBorders>
            <w:shd w:val="clear" w:color="auto" w:fill="auto"/>
            <w:noWrap/>
            <w:vAlign w:val="center"/>
          </w:tcPr>
          <w:p w14:paraId="5D2082F0" w14:textId="77777777" w:rsidR="00246144" w:rsidRPr="0038162F" w:rsidRDefault="00246144" w:rsidP="00246144">
            <w:pPr>
              <w:jc w:val="center"/>
              <w:rPr>
                <w:rFonts w:asciiTheme="minorHAnsi" w:hAnsiTheme="minorHAnsi" w:cstheme="minorHAnsi"/>
                <w:b/>
                <w:sz w:val="18"/>
                <w:szCs w:val="18"/>
              </w:rPr>
            </w:pPr>
            <w:r w:rsidRPr="0038162F">
              <w:rPr>
                <w:rFonts w:asciiTheme="minorHAnsi" w:hAnsiTheme="minorHAnsi" w:cstheme="minorHAnsi"/>
                <w:sz w:val="18"/>
                <w:szCs w:val="18"/>
              </w:rPr>
              <w:br w:type="page"/>
            </w:r>
          </w:p>
          <w:p w14:paraId="434C2327" w14:textId="77777777" w:rsidR="00246144" w:rsidRPr="0038162F" w:rsidRDefault="00246144" w:rsidP="00246144">
            <w:pPr>
              <w:jc w:val="center"/>
              <w:rPr>
                <w:rFonts w:asciiTheme="minorHAnsi" w:hAnsiTheme="minorHAnsi" w:cstheme="minorHAnsi"/>
                <w:b/>
                <w:bCs/>
                <w:sz w:val="18"/>
                <w:szCs w:val="18"/>
              </w:rPr>
            </w:pPr>
            <w:r w:rsidRPr="0038162F">
              <w:rPr>
                <w:rFonts w:asciiTheme="minorHAnsi" w:hAnsiTheme="minorHAnsi" w:cstheme="minorHAnsi"/>
                <w:b/>
                <w:bCs/>
                <w:sz w:val="18"/>
                <w:szCs w:val="18"/>
              </w:rPr>
              <w:t>COMPONENT 2:</w:t>
            </w:r>
          </w:p>
          <w:p w14:paraId="5AED7392" w14:textId="23AB8B6A" w:rsidR="00246144" w:rsidRPr="0038162F" w:rsidRDefault="00246144" w:rsidP="00246144">
            <w:pPr>
              <w:jc w:val="center"/>
              <w:rPr>
                <w:rFonts w:asciiTheme="minorHAnsi" w:hAnsiTheme="minorHAnsi" w:cstheme="minorHAnsi"/>
                <w:i/>
                <w:sz w:val="18"/>
                <w:szCs w:val="18"/>
              </w:rPr>
            </w:pPr>
            <w:r w:rsidRPr="0038162F">
              <w:rPr>
                <w:rFonts w:asciiTheme="minorHAnsi" w:hAnsiTheme="minorHAnsi" w:cstheme="minorHAnsi"/>
                <w:i/>
                <w:sz w:val="18"/>
                <w:szCs w:val="18"/>
              </w:rPr>
              <w:t>Short term barrier removal through low-carbon e-mobility demonstrations</w:t>
            </w:r>
          </w:p>
        </w:tc>
        <w:tc>
          <w:tcPr>
            <w:tcW w:w="1134" w:type="dxa"/>
            <w:vMerge w:val="restart"/>
            <w:tcBorders>
              <w:top w:val="double" w:sz="4" w:space="0" w:color="auto"/>
              <w:left w:val="single" w:sz="4" w:space="0" w:color="auto"/>
              <w:right w:val="single" w:sz="4" w:space="0" w:color="auto"/>
            </w:tcBorders>
            <w:shd w:val="clear" w:color="auto" w:fill="auto"/>
            <w:vAlign w:val="center"/>
          </w:tcPr>
          <w:p w14:paraId="62779129" w14:textId="37C8889E" w:rsidR="00246144" w:rsidRPr="008D5BD4" w:rsidRDefault="00240844" w:rsidP="00246144">
            <w:pPr>
              <w:jc w:val="center"/>
              <w:rPr>
                <w:rFonts w:asciiTheme="minorHAnsi" w:hAnsiTheme="minorHAnsi" w:cstheme="minorHAnsi"/>
                <w:sz w:val="18"/>
                <w:szCs w:val="18"/>
              </w:rPr>
            </w:pPr>
            <w:r w:rsidRPr="001E6B9E">
              <w:rPr>
                <w:rFonts w:asciiTheme="minorHAnsi" w:hAnsiTheme="minorHAnsi" w:cstheme="minorHAnsi"/>
                <w:noProof/>
                <w:sz w:val="18"/>
                <w:szCs w:val="18"/>
              </w:rPr>
              <w:t>JSC Toshshakhartranskhizmat</w:t>
            </w:r>
            <w:r w:rsidRPr="008D5BD4" w:rsidDel="00240844">
              <w:rPr>
                <w:rFonts w:asciiTheme="minorHAnsi" w:hAnsiTheme="minorHAnsi" w:cstheme="minorHAnsi"/>
                <w:sz w:val="18"/>
                <w:szCs w:val="18"/>
              </w:rPr>
              <w:t xml:space="preserve"> </w:t>
            </w:r>
            <w:r w:rsidRPr="008D5BD4">
              <w:rPr>
                <w:rFonts w:asciiTheme="minorHAnsi" w:hAnsiTheme="minorHAnsi" w:cstheme="minorHAnsi"/>
                <w:sz w:val="18"/>
                <w:szCs w:val="18"/>
              </w:rPr>
              <w:t>(Also called TBC)</w:t>
            </w:r>
          </w:p>
        </w:tc>
        <w:tc>
          <w:tcPr>
            <w:tcW w:w="850" w:type="dxa"/>
            <w:gridSpan w:val="2"/>
            <w:vMerge w:val="restart"/>
            <w:tcBorders>
              <w:top w:val="double" w:sz="4" w:space="0" w:color="auto"/>
              <w:left w:val="single" w:sz="4" w:space="0" w:color="auto"/>
              <w:right w:val="single" w:sz="4" w:space="0" w:color="auto"/>
            </w:tcBorders>
            <w:shd w:val="clear" w:color="auto" w:fill="auto"/>
            <w:vAlign w:val="center"/>
          </w:tcPr>
          <w:p w14:paraId="3D73A6BA" w14:textId="7DFEF5E7" w:rsidR="00246144" w:rsidRPr="0038162F" w:rsidRDefault="00246144" w:rsidP="00246144">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double" w:sz="4" w:space="0" w:color="auto"/>
              <w:left w:val="single" w:sz="4" w:space="0" w:color="auto"/>
              <w:right w:val="single" w:sz="4" w:space="0" w:color="auto"/>
            </w:tcBorders>
            <w:vAlign w:val="center"/>
          </w:tcPr>
          <w:p w14:paraId="7236C342" w14:textId="77D31F84" w:rsidR="00246144" w:rsidRPr="0038162F" w:rsidRDefault="00246144" w:rsidP="00246144">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9EDBB41" w14:textId="316175C8"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71200</w:t>
            </w:r>
          </w:p>
        </w:tc>
        <w:tc>
          <w:tcPr>
            <w:tcW w:w="2126" w:type="dxa"/>
            <w:gridSpan w:val="2"/>
            <w:tcBorders>
              <w:top w:val="nil"/>
              <w:left w:val="nil"/>
              <w:bottom w:val="single" w:sz="4" w:space="0" w:color="auto"/>
              <w:right w:val="single" w:sz="4" w:space="0" w:color="auto"/>
            </w:tcBorders>
            <w:shd w:val="clear" w:color="auto" w:fill="auto"/>
            <w:vAlign w:val="center"/>
          </w:tcPr>
          <w:p w14:paraId="70358540" w14:textId="594CDA78" w:rsidR="00246144" w:rsidRPr="0038162F" w:rsidRDefault="00246144" w:rsidP="00246144">
            <w:pPr>
              <w:rPr>
                <w:rFonts w:asciiTheme="minorHAnsi" w:hAnsiTheme="minorHAnsi" w:cstheme="minorHAnsi"/>
                <w:sz w:val="18"/>
                <w:szCs w:val="18"/>
              </w:rPr>
            </w:pPr>
            <w:r w:rsidRPr="0038162F">
              <w:rPr>
                <w:rFonts w:asciiTheme="minorHAnsi" w:hAnsiTheme="minorHAnsi" w:cstheme="minorHAnsi"/>
                <w:sz w:val="18"/>
                <w:szCs w:val="18"/>
              </w:rPr>
              <w:t>International Consultants</w:t>
            </w:r>
          </w:p>
        </w:tc>
        <w:tc>
          <w:tcPr>
            <w:tcW w:w="99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5045E3E2" w14:textId="232DEC78" w:rsidR="00246144" w:rsidRPr="0038162F" w:rsidRDefault="00246144" w:rsidP="00924829">
            <w:pPr>
              <w:jc w:val="right"/>
              <w:rPr>
                <w:rFonts w:asciiTheme="minorHAnsi" w:hAnsiTheme="minorHAnsi" w:cstheme="minorHAnsi"/>
                <w:sz w:val="18"/>
                <w:szCs w:val="18"/>
              </w:rPr>
            </w:pPr>
            <w:r w:rsidRPr="0038162F">
              <w:rPr>
                <w:sz w:val="18"/>
                <w:szCs w:val="18"/>
              </w:rPr>
              <w:t>64,000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244423DA" w14:textId="33D56D9E" w:rsidR="00246144" w:rsidRPr="0038162F" w:rsidRDefault="00246144" w:rsidP="00924829">
            <w:pPr>
              <w:jc w:val="right"/>
              <w:rPr>
                <w:rFonts w:asciiTheme="minorHAnsi" w:hAnsiTheme="minorHAnsi" w:cstheme="minorHAnsi"/>
                <w:sz w:val="18"/>
                <w:szCs w:val="18"/>
              </w:rPr>
            </w:pPr>
            <w:r w:rsidRPr="0038162F">
              <w:rPr>
                <w:sz w:val="18"/>
                <w:szCs w:val="18"/>
              </w:rPr>
              <w:t>64,000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6520385C" w14:textId="1DDB1ED1" w:rsidR="00246144" w:rsidRPr="0038162F" w:rsidRDefault="00246144" w:rsidP="00924829">
            <w:pPr>
              <w:jc w:val="right"/>
              <w:rPr>
                <w:rFonts w:asciiTheme="minorHAnsi" w:hAnsiTheme="minorHAnsi" w:cstheme="minorHAnsi"/>
                <w:sz w:val="18"/>
                <w:szCs w:val="18"/>
              </w:rPr>
            </w:pPr>
            <w:r w:rsidRPr="0038162F">
              <w:rPr>
                <w:sz w:val="18"/>
                <w:szCs w:val="18"/>
              </w:rPr>
              <w:t>64,000</w:t>
            </w:r>
          </w:p>
        </w:tc>
        <w:tc>
          <w:tcPr>
            <w:tcW w:w="992" w:type="dxa"/>
            <w:gridSpan w:val="2"/>
            <w:tcBorders>
              <w:top w:val="double" w:sz="4" w:space="0" w:color="auto"/>
              <w:left w:val="nil"/>
              <w:bottom w:val="single" w:sz="4" w:space="0" w:color="auto"/>
              <w:right w:val="single" w:sz="4" w:space="0" w:color="auto"/>
            </w:tcBorders>
            <w:shd w:val="clear" w:color="auto" w:fill="auto"/>
            <w:noWrap/>
            <w:vAlign w:val="center"/>
          </w:tcPr>
          <w:p w14:paraId="201F1D48" w14:textId="7A39F849" w:rsidR="00246144" w:rsidRPr="0038162F" w:rsidRDefault="00246144" w:rsidP="00924829">
            <w:pPr>
              <w:jc w:val="right"/>
              <w:rPr>
                <w:rFonts w:asciiTheme="minorHAnsi" w:hAnsiTheme="minorHAnsi" w:cstheme="minorHAnsi"/>
                <w:sz w:val="18"/>
                <w:szCs w:val="18"/>
              </w:rPr>
            </w:pPr>
            <w:r w:rsidRPr="0038162F">
              <w:rPr>
                <w:sz w:val="18"/>
                <w:szCs w:val="18"/>
              </w:rPr>
              <w:t>24,000</w:t>
            </w:r>
          </w:p>
        </w:tc>
        <w:tc>
          <w:tcPr>
            <w:tcW w:w="851" w:type="dxa"/>
            <w:tcBorders>
              <w:top w:val="double" w:sz="4" w:space="0" w:color="auto"/>
              <w:left w:val="nil"/>
              <w:bottom w:val="single" w:sz="4" w:space="0" w:color="auto"/>
              <w:right w:val="single" w:sz="4" w:space="0" w:color="auto"/>
            </w:tcBorders>
            <w:shd w:val="clear" w:color="auto" w:fill="auto"/>
            <w:vAlign w:val="center"/>
          </w:tcPr>
          <w:p w14:paraId="64B3104C" w14:textId="1CF709D9" w:rsidR="00246144" w:rsidRPr="0038162F" w:rsidRDefault="00246144" w:rsidP="00924829">
            <w:pPr>
              <w:jc w:val="right"/>
              <w:rPr>
                <w:rFonts w:asciiTheme="minorHAnsi" w:hAnsiTheme="minorHAnsi" w:cstheme="minorHAnsi"/>
                <w:sz w:val="18"/>
                <w:szCs w:val="18"/>
              </w:rPr>
            </w:pPr>
            <w:r w:rsidRPr="0038162F">
              <w:rPr>
                <w:sz w:val="18"/>
                <w:szCs w:val="18"/>
              </w:rPr>
              <w:t>24,000</w:t>
            </w:r>
          </w:p>
        </w:tc>
        <w:tc>
          <w:tcPr>
            <w:tcW w:w="850" w:type="dxa"/>
            <w:tcBorders>
              <w:top w:val="double" w:sz="4" w:space="0" w:color="auto"/>
              <w:left w:val="nil"/>
              <w:bottom w:val="single" w:sz="4" w:space="0" w:color="auto"/>
              <w:right w:val="single" w:sz="4" w:space="0" w:color="auto"/>
            </w:tcBorders>
            <w:shd w:val="clear" w:color="auto" w:fill="auto"/>
            <w:vAlign w:val="center"/>
          </w:tcPr>
          <w:p w14:paraId="448515D7" w14:textId="4C419117" w:rsidR="00246144" w:rsidRPr="0038162F" w:rsidRDefault="00246144" w:rsidP="00924829">
            <w:pPr>
              <w:jc w:val="right"/>
              <w:rPr>
                <w:rFonts w:asciiTheme="minorHAnsi" w:hAnsiTheme="minorHAnsi" w:cstheme="minorHAnsi"/>
                <w:sz w:val="18"/>
                <w:szCs w:val="18"/>
              </w:rPr>
            </w:pPr>
            <w:r w:rsidRPr="0038162F">
              <w:rPr>
                <w:sz w:val="18"/>
                <w:szCs w:val="18"/>
              </w:rPr>
              <w:t>24,000</w:t>
            </w:r>
          </w:p>
        </w:tc>
        <w:tc>
          <w:tcPr>
            <w:tcW w:w="993" w:type="dxa"/>
            <w:tcBorders>
              <w:top w:val="double" w:sz="4" w:space="0" w:color="auto"/>
              <w:left w:val="nil"/>
              <w:bottom w:val="single" w:sz="4" w:space="0" w:color="auto"/>
              <w:right w:val="single" w:sz="8" w:space="0" w:color="auto"/>
            </w:tcBorders>
            <w:shd w:val="clear" w:color="auto" w:fill="auto"/>
            <w:noWrap/>
            <w:vAlign w:val="center"/>
          </w:tcPr>
          <w:p w14:paraId="40A3B7F7" w14:textId="0A67EF3C" w:rsidR="00246144" w:rsidRPr="0038162F" w:rsidRDefault="00246144" w:rsidP="00924829">
            <w:pPr>
              <w:jc w:val="right"/>
              <w:rPr>
                <w:rFonts w:asciiTheme="minorHAnsi" w:hAnsiTheme="minorHAnsi" w:cstheme="minorHAnsi"/>
                <w:sz w:val="18"/>
                <w:szCs w:val="18"/>
              </w:rPr>
            </w:pPr>
            <w:r w:rsidRPr="0038162F">
              <w:rPr>
                <w:sz w:val="18"/>
                <w:szCs w:val="18"/>
              </w:rPr>
              <w:t>264,000</w:t>
            </w:r>
          </w:p>
        </w:tc>
        <w:tc>
          <w:tcPr>
            <w:tcW w:w="816" w:type="dxa"/>
            <w:tcBorders>
              <w:top w:val="double" w:sz="4" w:space="0" w:color="auto"/>
              <w:left w:val="single" w:sz="4" w:space="0" w:color="auto"/>
              <w:bottom w:val="single" w:sz="4" w:space="0" w:color="auto"/>
              <w:right w:val="double" w:sz="4" w:space="0" w:color="auto"/>
            </w:tcBorders>
            <w:vAlign w:val="center"/>
          </w:tcPr>
          <w:p w14:paraId="63D556EB" w14:textId="3E70279B"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0, 4</w:t>
            </w:r>
          </w:p>
        </w:tc>
      </w:tr>
      <w:tr w:rsidR="0033723B" w:rsidRPr="0038162F" w14:paraId="318783C0"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2F9BC7EA" w14:textId="77777777" w:rsidR="00246144" w:rsidRPr="0038162F" w:rsidRDefault="00246144" w:rsidP="00246144">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065121FF" w14:textId="77777777" w:rsidR="00246144" w:rsidRPr="0038162F" w:rsidRDefault="00246144" w:rsidP="00246144">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7191D9C6" w14:textId="77777777" w:rsidR="00246144" w:rsidRPr="0038162F" w:rsidRDefault="00246144" w:rsidP="00246144">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35C6C3B" w14:textId="77777777" w:rsidR="00246144" w:rsidRPr="0038162F" w:rsidRDefault="00246144" w:rsidP="00246144">
            <w:pP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0CB1C" w14:textId="192327F3"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71300</w:t>
            </w:r>
          </w:p>
        </w:tc>
        <w:tc>
          <w:tcPr>
            <w:tcW w:w="2126" w:type="dxa"/>
            <w:gridSpan w:val="2"/>
            <w:tcBorders>
              <w:top w:val="single" w:sz="4" w:space="0" w:color="auto"/>
              <w:left w:val="nil"/>
              <w:bottom w:val="single" w:sz="4" w:space="0" w:color="auto"/>
              <w:right w:val="single" w:sz="4" w:space="0" w:color="auto"/>
            </w:tcBorders>
            <w:shd w:val="clear" w:color="auto" w:fill="auto"/>
            <w:vAlign w:val="center"/>
          </w:tcPr>
          <w:p w14:paraId="186CA314" w14:textId="11F88BAA" w:rsidR="00246144" w:rsidRPr="0038162F" w:rsidRDefault="00246144" w:rsidP="00246144">
            <w:pPr>
              <w:rPr>
                <w:rFonts w:asciiTheme="minorHAnsi" w:hAnsiTheme="minorHAnsi" w:cstheme="minorHAnsi"/>
                <w:sz w:val="18"/>
                <w:szCs w:val="18"/>
              </w:rPr>
            </w:pPr>
            <w:r w:rsidRPr="0038162F">
              <w:rPr>
                <w:rFonts w:asciiTheme="minorHAnsi" w:hAnsiTheme="minorHAnsi" w:cstheme="minorHAnsi"/>
                <w:sz w:val="18"/>
                <w:szCs w:val="18"/>
              </w:rPr>
              <w:t>Local Consultants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B8E8B2" w14:textId="50517609" w:rsidR="00246144" w:rsidRPr="0038162F" w:rsidRDefault="00246144" w:rsidP="00924829">
            <w:pPr>
              <w:jc w:val="right"/>
              <w:rPr>
                <w:rFonts w:asciiTheme="minorHAnsi" w:hAnsiTheme="minorHAnsi" w:cstheme="minorHAnsi"/>
                <w:sz w:val="18"/>
                <w:szCs w:val="18"/>
              </w:rPr>
            </w:pPr>
            <w:r w:rsidRPr="0038162F">
              <w:rPr>
                <w:sz w:val="18"/>
                <w:szCs w:val="18"/>
              </w:rPr>
              <w:t>101,930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2C3B182" w14:textId="602A1BAC" w:rsidR="00246144" w:rsidRPr="0038162F" w:rsidRDefault="00246144" w:rsidP="00924829">
            <w:pPr>
              <w:jc w:val="right"/>
              <w:rPr>
                <w:rFonts w:asciiTheme="minorHAnsi" w:hAnsiTheme="minorHAnsi" w:cstheme="minorHAnsi"/>
                <w:sz w:val="18"/>
                <w:szCs w:val="18"/>
              </w:rPr>
            </w:pPr>
            <w:r w:rsidRPr="0038162F">
              <w:rPr>
                <w:sz w:val="18"/>
                <w:szCs w:val="18"/>
              </w:rPr>
              <w:t>83,070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87D8E95" w14:textId="4A747E9C" w:rsidR="00246144" w:rsidRPr="0038162F" w:rsidRDefault="00246144" w:rsidP="00924829">
            <w:pPr>
              <w:jc w:val="right"/>
              <w:rPr>
                <w:rFonts w:asciiTheme="minorHAnsi" w:hAnsiTheme="minorHAnsi" w:cstheme="minorHAnsi"/>
                <w:sz w:val="18"/>
                <w:szCs w:val="18"/>
              </w:rPr>
            </w:pPr>
            <w:r w:rsidRPr="0038162F">
              <w:rPr>
                <w:sz w:val="18"/>
                <w:szCs w:val="18"/>
              </w:rPr>
              <w:t>61,420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33D3D979" w14:textId="7229FA70" w:rsidR="00246144" w:rsidRPr="0038162F" w:rsidRDefault="00246144" w:rsidP="00924829">
            <w:pPr>
              <w:jc w:val="right"/>
              <w:rPr>
                <w:rFonts w:asciiTheme="minorHAnsi" w:hAnsiTheme="minorHAnsi" w:cstheme="minorHAnsi"/>
                <w:sz w:val="18"/>
                <w:szCs w:val="18"/>
              </w:rPr>
            </w:pPr>
            <w:r w:rsidRPr="0038162F">
              <w:rPr>
                <w:sz w:val="18"/>
                <w:szCs w:val="18"/>
              </w:rPr>
              <w:t>48,790</w:t>
            </w:r>
          </w:p>
        </w:tc>
        <w:tc>
          <w:tcPr>
            <w:tcW w:w="851" w:type="dxa"/>
            <w:tcBorders>
              <w:top w:val="single" w:sz="4" w:space="0" w:color="auto"/>
              <w:left w:val="nil"/>
              <w:bottom w:val="single" w:sz="4" w:space="0" w:color="auto"/>
              <w:right w:val="single" w:sz="4" w:space="0" w:color="auto"/>
            </w:tcBorders>
            <w:shd w:val="clear" w:color="auto" w:fill="auto"/>
            <w:vAlign w:val="center"/>
          </w:tcPr>
          <w:p w14:paraId="614ACDA6" w14:textId="4F799DBD" w:rsidR="00246144" w:rsidRPr="0038162F" w:rsidRDefault="00246144" w:rsidP="00924829">
            <w:pPr>
              <w:jc w:val="right"/>
              <w:rPr>
                <w:rFonts w:asciiTheme="minorHAnsi" w:hAnsiTheme="minorHAnsi" w:cstheme="minorHAnsi"/>
                <w:sz w:val="18"/>
                <w:szCs w:val="18"/>
              </w:rPr>
            </w:pPr>
            <w:r w:rsidRPr="0038162F">
              <w:rPr>
                <w:sz w:val="18"/>
                <w:szCs w:val="18"/>
              </w:rPr>
              <w:t>47,150</w:t>
            </w:r>
          </w:p>
        </w:tc>
        <w:tc>
          <w:tcPr>
            <w:tcW w:w="850" w:type="dxa"/>
            <w:tcBorders>
              <w:top w:val="single" w:sz="4" w:space="0" w:color="auto"/>
              <w:left w:val="nil"/>
              <w:bottom w:val="single" w:sz="4" w:space="0" w:color="auto"/>
              <w:right w:val="single" w:sz="4" w:space="0" w:color="auto"/>
            </w:tcBorders>
            <w:shd w:val="clear" w:color="auto" w:fill="auto"/>
            <w:vAlign w:val="center"/>
          </w:tcPr>
          <w:p w14:paraId="0DC03937" w14:textId="07A529AA" w:rsidR="00246144" w:rsidRPr="0038162F" w:rsidRDefault="00246144" w:rsidP="00924829">
            <w:pPr>
              <w:jc w:val="right"/>
              <w:rPr>
                <w:rFonts w:asciiTheme="minorHAnsi" w:hAnsiTheme="minorHAnsi" w:cstheme="minorHAnsi"/>
                <w:sz w:val="18"/>
                <w:szCs w:val="18"/>
              </w:rPr>
            </w:pPr>
            <w:r w:rsidRPr="0038162F">
              <w:rPr>
                <w:sz w:val="18"/>
                <w:szCs w:val="18"/>
              </w:rPr>
              <w:t>30,750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225FB9A4" w14:textId="663C159A" w:rsidR="00246144" w:rsidRPr="0038162F" w:rsidRDefault="00246144" w:rsidP="00924829">
            <w:pPr>
              <w:jc w:val="right"/>
              <w:rPr>
                <w:rFonts w:asciiTheme="minorHAnsi" w:hAnsiTheme="minorHAnsi" w:cstheme="minorHAnsi"/>
                <w:sz w:val="18"/>
                <w:szCs w:val="18"/>
              </w:rPr>
            </w:pPr>
            <w:r w:rsidRPr="0038162F">
              <w:rPr>
                <w:sz w:val="18"/>
                <w:szCs w:val="18"/>
              </w:rPr>
              <w:t>373,110</w:t>
            </w:r>
          </w:p>
        </w:tc>
        <w:tc>
          <w:tcPr>
            <w:tcW w:w="816" w:type="dxa"/>
            <w:tcBorders>
              <w:top w:val="single" w:sz="4" w:space="0" w:color="auto"/>
              <w:left w:val="single" w:sz="4" w:space="0" w:color="auto"/>
              <w:bottom w:val="single" w:sz="4" w:space="0" w:color="auto"/>
              <w:right w:val="double" w:sz="4" w:space="0" w:color="auto"/>
            </w:tcBorders>
            <w:vAlign w:val="center"/>
          </w:tcPr>
          <w:p w14:paraId="4D618711" w14:textId="4D909348"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5</w:t>
            </w:r>
          </w:p>
        </w:tc>
      </w:tr>
      <w:tr w:rsidR="0033723B" w:rsidRPr="0038162F" w14:paraId="7014CE0C"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top w:val="double" w:sz="4" w:space="0" w:color="auto"/>
              <w:left w:val="double" w:sz="4" w:space="0" w:color="auto"/>
              <w:right w:val="single" w:sz="4" w:space="0" w:color="auto"/>
            </w:tcBorders>
            <w:shd w:val="clear" w:color="auto" w:fill="auto"/>
            <w:vAlign w:val="center"/>
          </w:tcPr>
          <w:p w14:paraId="36C9FF0E" w14:textId="77777777" w:rsidR="00246144" w:rsidRPr="0038162F" w:rsidRDefault="00246144" w:rsidP="00246144">
            <w:pPr>
              <w:rPr>
                <w:rFonts w:asciiTheme="minorHAnsi" w:hAnsiTheme="minorHAnsi" w:cstheme="minorHAnsi"/>
                <w:b/>
                <w:bCs/>
                <w:sz w:val="18"/>
                <w:szCs w:val="18"/>
              </w:rPr>
            </w:pPr>
          </w:p>
        </w:tc>
        <w:tc>
          <w:tcPr>
            <w:tcW w:w="1134" w:type="dxa"/>
            <w:vMerge/>
            <w:tcBorders>
              <w:top w:val="double" w:sz="4" w:space="0" w:color="auto"/>
              <w:left w:val="single" w:sz="4" w:space="0" w:color="auto"/>
              <w:right w:val="single" w:sz="4" w:space="0" w:color="auto"/>
            </w:tcBorders>
            <w:shd w:val="clear" w:color="auto" w:fill="auto"/>
            <w:vAlign w:val="center"/>
          </w:tcPr>
          <w:p w14:paraId="7E4A8117" w14:textId="77777777" w:rsidR="00246144" w:rsidRPr="0038162F" w:rsidRDefault="00246144" w:rsidP="00246144">
            <w:pPr>
              <w:jc w:val="center"/>
              <w:rPr>
                <w:rFonts w:asciiTheme="minorHAnsi" w:hAnsiTheme="minorHAnsi" w:cstheme="minorHAnsi"/>
                <w:b/>
                <w:bCs/>
                <w:sz w:val="18"/>
                <w:szCs w:val="18"/>
              </w:rPr>
            </w:pPr>
          </w:p>
        </w:tc>
        <w:tc>
          <w:tcPr>
            <w:tcW w:w="850" w:type="dxa"/>
            <w:gridSpan w:val="2"/>
            <w:vMerge/>
            <w:tcBorders>
              <w:top w:val="double" w:sz="4" w:space="0" w:color="auto"/>
              <w:left w:val="single" w:sz="4" w:space="0" w:color="auto"/>
              <w:right w:val="single" w:sz="4" w:space="0" w:color="auto"/>
            </w:tcBorders>
            <w:shd w:val="clear" w:color="auto" w:fill="auto"/>
            <w:vAlign w:val="center"/>
          </w:tcPr>
          <w:p w14:paraId="0B475ABA" w14:textId="77777777" w:rsidR="00246144" w:rsidRPr="0038162F" w:rsidRDefault="00246144" w:rsidP="00246144">
            <w:pPr>
              <w:rPr>
                <w:rFonts w:asciiTheme="minorHAnsi" w:hAnsiTheme="minorHAnsi" w:cstheme="minorHAnsi"/>
                <w:b/>
                <w:bCs/>
                <w:sz w:val="18"/>
                <w:szCs w:val="18"/>
              </w:rPr>
            </w:pPr>
          </w:p>
        </w:tc>
        <w:tc>
          <w:tcPr>
            <w:tcW w:w="992" w:type="dxa"/>
            <w:vMerge/>
            <w:tcBorders>
              <w:top w:val="double" w:sz="4" w:space="0" w:color="auto"/>
              <w:left w:val="single" w:sz="4" w:space="0" w:color="auto"/>
              <w:right w:val="single" w:sz="4" w:space="0" w:color="auto"/>
            </w:tcBorders>
            <w:vAlign w:val="center"/>
          </w:tcPr>
          <w:p w14:paraId="4B703F5A" w14:textId="77777777" w:rsidR="00246144" w:rsidRPr="0038162F" w:rsidRDefault="00246144" w:rsidP="00246144">
            <w:pP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3B38DD" w14:textId="7DE4FB49"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72100</w:t>
            </w:r>
          </w:p>
        </w:tc>
        <w:tc>
          <w:tcPr>
            <w:tcW w:w="2126" w:type="dxa"/>
            <w:gridSpan w:val="2"/>
            <w:tcBorders>
              <w:top w:val="single" w:sz="4" w:space="0" w:color="auto"/>
              <w:left w:val="nil"/>
              <w:bottom w:val="single" w:sz="4" w:space="0" w:color="auto"/>
              <w:right w:val="single" w:sz="4" w:space="0" w:color="auto"/>
            </w:tcBorders>
            <w:shd w:val="clear" w:color="auto" w:fill="auto"/>
            <w:vAlign w:val="center"/>
          </w:tcPr>
          <w:p w14:paraId="77012F9A" w14:textId="2C61F3DF" w:rsidR="00246144" w:rsidRPr="0038162F" w:rsidRDefault="00246144" w:rsidP="004E1517">
            <w:pPr>
              <w:rPr>
                <w:rFonts w:asciiTheme="minorHAnsi" w:hAnsiTheme="minorHAnsi" w:cstheme="minorHAnsi"/>
                <w:sz w:val="18"/>
                <w:szCs w:val="18"/>
              </w:rPr>
            </w:pPr>
            <w:r w:rsidRPr="0038162F">
              <w:rPr>
                <w:rFonts w:asciiTheme="minorHAnsi" w:hAnsiTheme="minorHAnsi" w:cstheme="minorHAnsi"/>
                <w:sz w:val="18"/>
                <w:szCs w:val="18"/>
              </w:rPr>
              <w:t>Contractual Services</w:t>
            </w:r>
            <w:r w:rsidR="00F54D5D" w:rsidRPr="0038162F">
              <w:rPr>
                <w:sz w:val="18"/>
                <w:szCs w:val="18"/>
              </w:rPr>
              <w:t>-Companies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8C256E" w14:textId="2A15B3A7" w:rsidR="00246144" w:rsidRPr="0038162F" w:rsidRDefault="00246144" w:rsidP="00924829">
            <w:pPr>
              <w:jc w:val="right"/>
              <w:rPr>
                <w:rFonts w:asciiTheme="minorHAnsi" w:hAnsiTheme="minorHAnsi" w:cstheme="minorHAnsi"/>
                <w:sz w:val="18"/>
                <w:szCs w:val="18"/>
              </w:rPr>
            </w:pPr>
            <w:r w:rsidRPr="0038162F">
              <w:rPr>
                <w:sz w:val="18"/>
                <w:szCs w:val="18"/>
              </w:rPr>
              <w:t>45,000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2849174" w14:textId="1D99C711" w:rsidR="00246144" w:rsidRPr="0038162F" w:rsidRDefault="00246144" w:rsidP="00924829">
            <w:pPr>
              <w:jc w:val="right"/>
              <w:rPr>
                <w:rFonts w:asciiTheme="minorHAnsi" w:hAnsiTheme="minorHAnsi" w:cstheme="minorHAnsi"/>
                <w:sz w:val="18"/>
                <w:szCs w:val="18"/>
              </w:rPr>
            </w:pPr>
            <w:r w:rsidRPr="0038162F">
              <w:rPr>
                <w:sz w:val="18"/>
                <w:szCs w:val="18"/>
              </w:rPr>
              <w:t>45,000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22CCD43A" w14:textId="2F768FE6" w:rsidR="00246144" w:rsidRPr="0038162F" w:rsidRDefault="00246144" w:rsidP="00924829">
            <w:pPr>
              <w:jc w:val="right"/>
              <w:rPr>
                <w:rFonts w:asciiTheme="minorHAnsi" w:hAnsiTheme="minorHAnsi" w:cstheme="minorHAnsi"/>
                <w:sz w:val="18"/>
                <w:szCs w:val="18"/>
              </w:rPr>
            </w:pPr>
            <w:r w:rsidRPr="0038162F">
              <w:rPr>
                <w:sz w:val="18"/>
                <w:szCs w:val="18"/>
              </w:rPr>
              <w:t>15,000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26F67AAE" w14:textId="727B3149" w:rsidR="00246144" w:rsidRPr="0038162F" w:rsidRDefault="00246144" w:rsidP="00924829">
            <w:pPr>
              <w:jc w:val="right"/>
              <w:rPr>
                <w:rFonts w:asciiTheme="minorHAnsi" w:hAnsiTheme="minorHAnsi" w:cstheme="minorHAnsi"/>
                <w:sz w:val="18"/>
                <w:szCs w:val="18"/>
              </w:rPr>
            </w:pPr>
            <w:r w:rsidRPr="0038162F">
              <w:rPr>
                <w:sz w:val="18"/>
                <w:szCs w:val="18"/>
              </w:rPr>
              <w:t>15,000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58CD353C" w14:textId="7B1EA957" w:rsidR="00246144" w:rsidRPr="0038162F" w:rsidRDefault="00246144" w:rsidP="00924829">
            <w:pPr>
              <w:jc w:val="right"/>
              <w:rPr>
                <w:rFonts w:asciiTheme="minorHAnsi" w:hAnsiTheme="minorHAnsi" w:cstheme="minorHAnsi"/>
                <w:sz w:val="18"/>
                <w:szCs w:val="18"/>
              </w:rPr>
            </w:pPr>
            <w:r w:rsidRPr="0038162F">
              <w:rPr>
                <w:sz w:val="18"/>
                <w:szCs w:val="18"/>
              </w:rPr>
              <w:t>15,000</w:t>
            </w:r>
          </w:p>
        </w:tc>
        <w:tc>
          <w:tcPr>
            <w:tcW w:w="850" w:type="dxa"/>
            <w:tcBorders>
              <w:top w:val="single" w:sz="4" w:space="0" w:color="auto"/>
              <w:left w:val="nil"/>
              <w:bottom w:val="single" w:sz="4" w:space="0" w:color="auto"/>
              <w:right w:val="single" w:sz="4" w:space="0" w:color="auto"/>
            </w:tcBorders>
            <w:shd w:val="clear" w:color="auto" w:fill="auto"/>
            <w:vAlign w:val="center"/>
          </w:tcPr>
          <w:p w14:paraId="53801856" w14:textId="62535721" w:rsidR="00246144" w:rsidRPr="0038162F" w:rsidRDefault="00246144" w:rsidP="00924829">
            <w:pPr>
              <w:jc w:val="right"/>
              <w:rPr>
                <w:rFonts w:asciiTheme="minorHAnsi" w:hAnsiTheme="minorHAnsi" w:cstheme="minorHAnsi"/>
                <w:sz w:val="18"/>
                <w:szCs w:val="18"/>
              </w:rPr>
            </w:pPr>
            <w:r w:rsidRPr="0038162F">
              <w:rPr>
                <w:sz w:val="18"/>
                <w:szCs w:val="18"/>
              </w:rPr>
              <w:t>15,000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74327767" w14:textId="324275D0" w:rsidR="00246144" w:rsidRPr="0038162F" w:rsidRDefault="00246144" w:rsidP="00924829">
            <w:pPr>
              <w:jc w:val="right"/>
              <w:rPr>
                <w:rFonts w:asciiTheme="minorHAnsi" w:hAnsiTheme="minorHAnsi" w:cstheme="minorHAnsi"/>
                <w:sz w:val="18"/>
                <w:szCs w:val="18"/>
              </w:rPr>
            </w:pPr>
            <w:r w:rsidRPr="0038162F">
              <w:rPr>
                <w:sz w:val="18"/>
                <w:szCs w:val="18"/>
              </w:rPr>
              <w:t>150,000</w:t>
            </w:r>
          </w:p>
        </w:tc>
        <w:tc>
          <w:tcPr>
            <w:tcW w:w="816" w:type="dxa"/>
            <w:tcBorders>
              <w:top w:val="single" w:sz="4" w:space="0" w:color="auto"/>
              <w:left w:val="single" w:sz="4" w:space="0" w:color="auto"/>
              <w:bottom w:val="single" w:sz="4" w:space="0" w:color="auto"/>
              <w:right w:val="double" w:sz="4" w:space="0" w:color="auto"/>
            </w:tcBorders>
            <w:vAlign w:val="center"/>
          </w:tcPr>
          <w:p w14:paraId="4F1B944B" w14:textId="5A5C7499"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6</w:t>
            </w:r>
          </w:p>
        </w:tc>
      </w:tr>
      <w:tr w:rsidR="0033723B" w:rsidRPr="0038162F" w14:paraId="13D6FDDC"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038E5084" w14:textId="77777777" w:rsidR="00246144" w:rsidRPr="0038162F" w:rsidRDefault="00246144" w:rsidP="00246144">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05B384D7" w14:textId="77777777" w:rsidR="00246144" w:rsidRPr="0038162F" w:rsidRDefault="00246144" w:rsidP="00246144">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52FBD803" w14:textId="77777777" w:rsidR="00246144" w:rsidRPr="0038162F" w:rsidRDefault="00246144" w:rsidP="00246144">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229AD5DD" w14:textId="77777777" w:rsidR="00246144" w:rsidRPr="0038162F" w:rsidRDefault="00246144" w:rsidP="00246144">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90B52E8" w14:textId="4EF48AC5"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71600</w:t>
            </w:r>
          </w:p>
        </w:tc>
        <w:tc>
          <w:tcPr>
            <w:tcW w:w="2126" w:type="dxa"/>
            <w:gridSpan w:val="2"/>
            <w:tcBorders>
              <w:top w:val="nil"/>
              <w:left w:val="nil"/>
              <w:bottom w:val="single" w:sz="4" w:space="0" w:color="auto"/>
              <w:right w:val="single" w:sz="4" w:space="0" w:color="auto"/>
            </w:tcBorders>
            <w:shd w:val="clear" w:color="auto" w:fill="auto"/>
            <w:vAlign w:val="center"/>
          </w:tcPr>
          <w:p w14:paraId="32785D08" w14:textId="167C7F03" w:rsidR="00246144" w:rsidRPr="0038162F" w:rsidRDefault="00246144" w:rsidP="00246144">
            <w:pPr>
              <w:rPr>
                <w:rFonts w:asciiTheme="minorHAnsi" w:hAnsiTheme="minorHAnsi" w:cstheme="minorHAnsi"/>
                <w:sz w:val="18"/>
                <w:szCs w:val="18"/>
              </w:rPr>
            </w:pPr>
            <w:r w:rsidRPr="0038162F">
              <w:rPr>
                <w:rFonts w:asciiTheme="minorHAnsi" w:hAnsiTheme="minorHAnsi" w:cstheme="minorHAnsi"/>
                <w:sz w:val="18"/>
                <w:szCs w:val="18"/>
              </w:rPr>
              <w:t>Travel</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4E95D213" w14:textId="3AAE8AD3" w:rsidR="00246144" w:rsidRPr="0038162F" w:rsidRDefault="00E77CC3" w:rsidP="00924829">
            <w:pPr>
              <w:jc w:val="right"/>
              <w:rPr>
                <w:rFonts w:asciiTheme="minorHAnsi" w:hAnsiTheme="minorHAnsi" w:cstheme="minorHAnsi"/>
                <w:sz w:val="18"/>
                <w:szCs w:val="18"/>
              </w:rPr>
            </w:pPr>
            <w:r w:rsidRPr="0038162F">
              <w:rPr>
                <w:sz w:val="18"/>
                <w:szCs w:val="18"/>
              </w:rPr>
              <w:t>40,000</w:t>
            </w:r>
          </w:p>
        </w:tc>
        <w:tc>
          <w:tcPr>
            <w:tcW w:w="992" w:type="dxa"/>
            <w:tcBorders>
              <w:top w:val="nil"/>
              <w:left w:val="nil"/>
              <w:bottom w:val="single" w:sz="4" w:space="0" w:color="auto"/>
              <w:right w:val="single" w:sz="4" w:space="0" w:color="auto"/>
            </w:tcBorders>
            <w:shd w:val="clear" w:color="auto" w:fill="auto"/>
            <w:noWrap/>
            <w:vAlign w:val="center"/>
          </w:tcPr>
          <w:p w14:paraId="64A8F865" w14:textId="55108775" w:rsidR="00246144" w:rsidRPr="0038162F" w:rsidRDefault="00246144" w:rsidP="00924829">
            <w:pPr>
              <w:jc w:val="right"/>
              <w:rPr>
                <w:rFonts w:asciiTheme="minorHAnsi" w:hAnsiTheme="minorHAnsi" w:cstheme="minorHAnsi"/>
                <w:sz w:val="18"/>
                <w:szCs w:val="18"/>
              </w:rPr>
            </w:pPr>
            <w:r w:rsidRPr="0038162F">
              <w:rPr>
                <w:sz w:val="18"/>
                <w:szCs w:val="18"/>
              </w:rPr>
              <w:t>15,000</w:t>
            </w:r>
          </w:p>
        </w:tc>
        <w:tc>
          <w:tcPr>
            <w:tcW w:w="992" w:type="dxa"/>
            <w:tcBorders>
              <w:top w:val="nil"/>
              <w:left w:val="nil"/>
              <w:bottom w:val="single" w:sz="4" w:space="0" w:color="auto"/>
              <w:right w:val="single" w:sz="4" w:space="0" w:color="auto"/>
            </w:tcBorders>
            <w:shd w:val="clear" w:color="auto" w:fill="auto"/>
            <w:noWrap/>
            <w:vAlign w:val="center"/>
          </w:tcPr>
          <w:p w14:paraId="414E1E32" w14:textId="6CE749E7" w:rsidR="00246144" w:rsidRPr="0038162F" w:rsidRDefault="00924829" w:rsidP="00924829">
            <w:pPr>
              <w:jc w:val="right"/>
              <w:rPr>
                <w:rFonts w:asciiTheme="minorHAnsi" w:hAnsiTheme="minorHAnsi" w:cstheme="minorHAnsi"/>
                <w:sz w:val="18"/>
                <w:szCs w:val="18"/>
              </w:rPr>
            </w:pPr>
            <w:r w:rsidRPr="0038162F">
              <w:rPr>
                <w:sz w:val="18"/>
                <w:szCs w:val="18"/>
              </w:rPr>
              <w:t>0</w:t>
            </w:r>
            <w:r w:rsidR="00246144" w:rsidRPr="0038162F">
              <w:rPr>
                <w:sz w:val="18"/>
                <w:szCs w:val="18"/>
              </w:rPr>
              <w:t> </w:t>
            </w:r>
          </w:p>
        </w:tc>
        <w:tc>
          <w:tcPr>
            <w:tcW w:w="992" w:type="dxa"/>
            <w:gridSpan w:val="2"/>
            <w:tcBorders>
              <w:top w:val="nil"/>
              <w:left w:val="nil"/>
              <w:bottom w:val="single" w:sz="4" w:space="0" w:color="auto"/>
              <w:right w:val="single" w:sz="4" w:space="0" w:color="auto"/>
            </w:tcBorders>
            <w:shd w:val="clear" w:color="auto" w:fill="auto"/>
            <w:noWrap/>
            <w:vAlign w:val="center"/>
          </w:tcPr>
          <w:p w14:paraId="6CE94665" w14:textId="4360EFD6" w:rsidR="00246144" w:rsidRPr="0038162F" w:rsidRDefault="00924829" w:rsidP="00924829">
            <w:pPr>
              <w:jc w:val="right"/>
              <w:rPr>
                <w:rFonts w:asciiTheme="minorHAnsi" w:hAnsiTheme="minorHAnsi" w:cstheme="minorHAnsi"/>
                <w:sz w:val="18"/>
                <w:szCs w:val="18"/>
              </w:rPr>
            </w:pPr>
            <w:r w:rsidRPr="0038162F">
              <w:rPr>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4C3E6F8D" w14:textId="70213FB3" w:rsidR="00246144" w:rsidRPr="0038162F" w:rsidRDefault="00924829" w:rsidP="00924829">
            <w:pPr>
              <w:jc w:val="right"/>
              <w:rPr>
                <w:rFonts w:asciiTheme="minorHAnsi" w:hAnsiTheme="minorHAnsi" w:cstheme="minorHAnsi"/>
                <w:sz w:val="18"/>
                <w:szCs w:val="18"/>
              </w:rPr>
            </w:pPr>
            <w:r w:rsidRPr="0038162F">
              <w:rPr>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124A4C91" w14:textId="7699DCE7" w:rsidR="00246144" w:rsidRPr="0038162F" w:rsidRDefault="00924829" w:rsidP="00924829">
            <w:pPr>
              <w:jc w:val="right"/>
              <w:rPr>
                <w:rFonts w:asciiTheme="minorHAnsi" w:hAnsiTheme="minorHAnsi" w:cstheme="minorHAnsi"/>
                <w:sz w:val="18"/>
                <w:szCs w:val="18"/>
              </w:rPr>
            </w:pPr>
            <w:r w:rsidRPr="0038162F">
              <w:rPr>
                <w:sz w:val="18"/>
                <w:szCs w:val="18"/>
              </w:rPr>
              <w:t>0</w:t>
            </w:r>
          </w:p>
        </w:tc>
        <w:tc>
          <w:tcPr>
            <w:tcW w:w="993" w:type="dxa"/>
            <w:tcBorders>
              <w:top w:val="nil"/>
              <w:left w:val="nil"/>
              <w:bottom w:val="single" w:sz="4" w:space="0" w:color="auto"/>
              <w:right w:val="single" w:sz="8" w:space="0" w:color="auto"/>
            </w:tcBorders>
            <w:shd w:val="clear" w:color="auto" w:fill="auto"/>
            <w:noWrap/>
            <w:vAlign w:val="center"/>
          </w:tcPr>
          <w:p w14:paraId="47681012" w14:textId="67A38B75" w:rsidR="00246144" w:rsidRPr="0038162F" w:rsidRDefault="00246144" w:rsidP="00924829">
            <w:pPr>
              <w:jc w:val="right"/>
              <w:rPr>
                <w:rFonts w:asciiTheme="minorHAnsi" w:hAnsiTheme="minorHAnsi" w:cstheme="minorHAnsi"/>
                <w:sz w:val="18"/>
                <w:szCs w:val="18"/>
              </w:rPr>
            </w:pPr>
            <w:r w:rsidRPr="0038162F">
              <w:rPr>
                <w:sz w:val="18"/>
                <w:szCs w:val="18"/>
              </w:rPr>
              <w:t>55,000</w:t>
            </w:r>
          </w:p>
        </w:tc>
        <w:tc>
          <w:tcPr>
            <w:tcW w:w="816" w:type="dxa"/>
            <w:tcBorders>
              <w:top w:val="single" w:sz="4" w:space="0" w:color="auto"/>
              <w:left w:val="single" w:sz="4" w:space="0" w:color="auto"/>
              <w:bottom w:val="single" w:sz="4" w:space="0" w:color="auto"/>
              <w:right w:val="double" w:sz="4" w:space="0" w:color="auto"/>
            </w:tcBorders>
            <w:vAlign w:val="center"/>
          </w:tcPr>
          <w:p w14:paraId="7E3D619F" w14:textId="0679E491" w:rsidR="00246144" w:rsidRPr="0038162F" w:rsidRDefault="00246144" w:rsidP="00246144">
            <w:pPr>
              <w:jc w:val="center"/>
              <w:rPr>
                <w:rFonts w:asciiTheme="minorHAnsi" w:hAnsiTheme="minorHAnsi" w:cstheme="minorHAnsi"/>
                <w:sz w:val="18"/>
                <w:szCs w:val="18"/>
              </w:rPr>
            </w:pPr>
            <w:r w:rsidRPr="0038162F">
              <w:rPr>
                <w:rFonts w:asciiTheme="minorHAnsi" w:hAnsiTheme="minorHAnsi" w:cstheme="minorHAnsi"/>
                <w:sz w:val="18"/>
                <w:szCs w:val="18"/>
              </w:rPr>
              <w:t>7</w:t>
            </w:r>
          </w:p>
        </w:tc>
      </w:tr>
      <w:tr w:rsidR="0033723B" w:rsidRPr="0038162F" w14:paraId="2E2DBA2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36D617CB" w14:textId="77777777" w:rsidR="00290BE3" w:rsidRPr="0038162F" w:rsidRDefault="00290BE3" w:rsidP="00290BE3">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4E5BA5AE" w14:textId="77777777" w:rsidR="00290BE3" w:rsidRPr="0038162F" w:rsidRDefault="00290BE3" w:rsidP="00290BE3">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2CEFE35F" w14:textId="77777777" w:rsidR="00290BE3" w:rsidRPr="0038162F" w:rsidRDefault="00290BE3" w:rsidP="00290BE3">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9F28137" w14:textId="77777777" w:rsidR="00290BE3" w:rsidRPr="0038162F" w:rsidRDefault="00290BE3" w:rsidP="00290BE3">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753DC52" w14:textId="2BA017B4" w:rsidR="00290BE3" w:rsidRPr="0038162F" w:rsidRDefault="00290BE3" w:rsidP="00290BE3">
            <w:pPr>
              <w:jc w:val="center"/>
              <w:rPr>
                <w:rFonts w:asciiTheme="minorHAnsi" w:hAnsiTheme="minorHAnsi" w:cstheme="minorHAnsi"/>
                <w:sz w:val="18"/>
                <w:szCs w:val="18"/>
              </w:rPr>
            </w:pPr>
            <w:r w:rsidRPr="0038162F">
              <w:rPr>
                <w:sz w:val="18"/>
                <w:szCs w:val="18"/>
              </w:rPr>
              <w:t>72</w:t>
            </w:r>
            <w:r w:rsidR="009D57D7" w:rsidRPr="0038162F">
              <w:rPr>
                <w:sz w:val="18"/>
                <w:szCs w:val="18"/>
              </w:rPr>
              <w:t>200</w:t>
            </w:r>
          </w:p>
        </w:tc>
        <w:tc>
          <w:tcPr>
            <w:tcW w:w="2126" w:type="dxa"/>
            <w:gridSpan w:val="2"/>
            <w:tcBorders>
              <w:top w:val="nil"/>
              <w:left w:val="nil"/>
              <w:bottom w:val="single" w:sz="4" w:space="0" w:color="auto"/>
              <w:right w:val="single" w:sz="4" w:space="0" w:color="auto"/>
            </w:tcBorders>
            <w:shd w:val="clear" w:color="auto" w:fill="auto"/>
            <w:noWrap/>
            <w:vAlign w:val="center"/>
          </w:tcPr>
          <w:p w14:paraId="2737F841" w14:textId="37BA23D1" w:rsidR="00290BE3" w:rsidRPr="0038162F" w:rsidRDefault="00994D01" w:rsidP="004E1517">
            <w:pPr>
              <w:rPr>
                <w:rFonts w:asciiTheme="minorHAnsi" w:hAnsiTheme="minorHAnsi" w:cstheme="minorHAnsi"/>
                <w:sz w:val="18"/>
                <w:szCs w:val="18"/>
              </w:rPr>
            </w:pPr>
            <w:r w:rsidRPr="0038162F">
              <w:rPr>
                <w:sz w:val="18"/>
                <w:szCs w:val="18"/>
              </w:rPr>
              <w:t>Equipment and Furniture</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293B8D83" w14:textId="0A772055" w:rsidR="00290BE3" w:rsidRPr="0038162F" w:rsidRDefault="00290BE3" w:rsidP="00924829">
            <w:pPr>
              <w:jc w:val="right"/>
              <w:rPr>
                <w:rFonts w:asciiTheme="minorHAnsi" w:hAnsiTheme="minorHAnsi" w:cstheme="minorHAnsi"/>
                <w:sz w:val="18"/>
                <w:szCs w:val="18"/>
              </w:rPr>
            </w:pPr>
            <w:r w:rsidRPr="0038162F">
              <w:rPr>
                <w:sz w:val="18"/>
                <w:szCs w:val="18"/>
              </w:rPr>
              <w:t>150,000</w:t>
            </w:r>
          </w:p>
        </w:tc>
        <w:tc>
          <w:tcPr>
            <w:tcW w:w="992" w:type="dxa"/>
            <w:tcBorders>
              <w:top w:val="nil"/>
              <w:left w:val="nil"/>
              <w:bottom w:val="single" w:sz="4" w:space="0" w:color="auto"/>
              <w:right w:val="single" w:sz="4" w:space="0" w:color="auto"/>
            </w:tcBorders>
            <w:shd w:val="clear" w:color="auto" w:fill="auto"/>
            <w:noWrap/>
            <w:vAlign w:val="center"/>
          </w:tcPr>
          <w:p w14:paraId="6CB0A165" w14:textId="17202257" w:rsidR="00290BE3" w:rsidRPr="0038162F" w:rsidRDefault="00290BE3" w:rsidP="00924829">
            <w:pPr>
              <w:jc w:val="right"/>
              <w:rPr>
                <w:rFonts w:asciiTheme="minorHAnsi" w:hAnsiTheme="minorHAnsi" w:cstheme="minorHAnsi"/>
                <w:sz w:val="18"/>
                <w:szCs w:val="18"/>
              </w:rPr>
            </w:pPr>
            <w:r w:rsidRPr="0038162F">
              <w:rPr>
                <w:sz w:val="18"/>
                <w:szCs w:val="18"/>
              </w:rPr>
              <w:t>1,000,000</w:t>
            </w:r>
          </w:p>
        </w:tc>
        <w:tc>
          <w:tcPr>
            <w:tcW w:w="992" w:type="dxa"/>
            <w:tcBorders>
              <w:top w:val="nil"/>
              <w:left w:val="nil"/>
              <w:bottom w:val="single" w:sz="4" w:space="0" w:color="auto"/>
              <w:right w:val="single" w:sz="4" w:space="0" w:color="auto"/>
            </w:tcBorders>
            <w:shd w:val="clear" w:color="auto" w:fill="auto"/>
            <w:noWrap/>
            <w:vAlign w:val="center"/>
          </w:tcPr>
          <w:p w14:paraId="4F2C927B" w14:textId="46D225B1" w:rsidR="00290BE3" w:rsidRPr="0038162F" w:rsidRDefault="00290BE3" w:rsidP="00924829">
            <w:pPr>
              <w:jc w:val="right"/>
              <w:rPr>
                <w:rFonts w:asciiTheme="minorHAnsi" w:hAnsiTheme="minorHAnsi" w:cstheme="minorHAnsi"/>
                <w:sz w:val="18"/>
                <w:szCs w:val="18"/>
              </w:rPr>
            </w:pPr>
            <w:r w:rsidRPr="0038162F">
              <w:rPr>
                <w:sz w:val="18"/>
                <w:szCs w:val="18"/>
              </w:rPr>
              <w:t>250,000</w:t>
            </w:r>
          </w:p>
        </w:tc>
        <w:tc>
          <w:tcPr>
            <w:tcW w:w="992" w:type="dxa"/>
            <w:gridSpan w:val="2"/>
            <w:tcBorders>
              <w:top w:val="nil"/>
              <w:left w:val="nil"/>
              <w:bottom w:val="single" w:sz="4" w:space="0" w:color="auto"/>
              <w:right w:val="single" w:sz="4" w:space="0" w:color="auto"/>
            </w:tcBorders>
            <w:shd w:val="clear" w:color="auto" w:fill="auto"/>
            <w:noWrap/>
            <w:vAlign w:val="center"/>
          </w:tcPr>
          <w:p w14:paraId="7BFC5D02" w14:textId="6E898D5E" w:rsidR="00290BE3" w:rsidRPr="0038162F" w:rsidRDefault="00924829" w:rsidP="00924829">
            <w:pPr>
              <w:jc w:val="right"/>
              <w:rPr>
                <w:rFonts w:asciiTheme="minorHAnsi" w:hAnsiTheme="minorHAnsi" w:cstheme="minorHAnsi"/>
                <w:sz w:val="18"/>
                <w:szCs w:val="18"/>
              </w:rPr>
            </w:pPr>
            <w:r w:rsidRPr="0038162F">
              <w:rPr>
                <w:sz w:val="18"/>
                <w:szCs w:val="18"/>
              </w:rPr>
              <w:t>0</w:t>
            </w:r>
            <w:r w:rsidR="00290BE3" w:rsidRPr="0038162F">
              <w:rPr>
                <w:sz w:val="18"/>
                <w:szCs w:val="18"/>
              </w:rPr>
              <w:t> </w:t>
            </w:r>
          </w:p>
        </w:tc>
        <w:tc>
          <w:tcPr>
            <w:tcW w:w="851" w:type="dxa"/>
            <w:tcBorders>
              <w:top w:val="nil"/>
              <w:left w:val="nil"/>
              <w:bottom w:val="single" w:sz="4" w:space="0" w:color="auto"/>
              <w:right w:val="single" w:sz="4" w:space="0" w:color="auto"/>
            </w:tcBorders>
            <w:shd w:val="clear" w:color="auto" w:fill="auto"/>
            <w:vAlign w:val="center"/>
          </w:tcPr>
          <w:p w14:paraId="1B891E40" w14:textId="684AAABA" w:rsidR="00290BE3" w:rsidRPr="0038162F" w:rsidRDefault="00924829" w:rsidP="00924829">
            <w:pPr>
              <w:jc w:val="right"/>
              <w:rPr>
                <w:rFonts w:asciiTheme="minorHAnsi" w:hAnsiTheme="minorHAnsi" w:cstheme="minorHAnsi"/>
                <w:sz w:val="18"/>
                <w:szCs w:val="18"/>
              </w:rPr>
            </w:pPr>
            <w:r w:rsidRPr="0038162F">
              <w:rPr>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765A2EED" w14:textId="5EF4C07E" w:rsidR="00290BE3" w:rsidRPr="0038162F" w:rsidRDefault="00924829" w:rsidP="00924829">
            <w:pPr>
              <w:jc w:val="right"/>
              <w:rPr>
                <w:rFonts w:asciiTheme="minorHAnsi" w:hAnsiTheme="minorHAnsi" w:cstheme="minorHAnsi"/>
                <w:sz w:val="18"/>
                <w:szCs w:val="18"/>
              </w:rPr>
            </w:pPr>
            <w:r w:rsidRPr="0038162F">
              <w:rPr>
                <w:sz w:val="18"/>
                <w:szCs w:val="18"/>
              </w:rPr>
              <w:t>0</w:t>
            </w:r>
          </w:p>
        </w:tc>
        <w:tc>
          <w:tcPr>
            <w:tcW w:w="993" w:type="dxa"/>
            <w:tcBorders>
              <w:top w:val="nil"/>
              <w:left w:val="nil"/>
              <w:bottom w:val="single" w:sz="4" w:space="0" w:color="auto"/>
              <w:right w:val="single" w:sz="8" w:space="0" w:color="auto"/>
            </w:tcBorders>
            <w:shd w:val="clear" w:color="auto" w:fill="auto"/>
            <w:noWrap/>
            <w:vAlign w:val="center"/>
          </w:tcPr>
          <w:p w14:paraId="7CC72458" w14:textId="6AC6A6CB" w:rsidR="00290BE3" w:rsidRPr="0038162F" w:rsidRDefault="00290BE3" w:rsidP="00924829">
            <w:pPr>
              <w:jc w:val="right"/>
              <w:rPr>
                <w:rFonts w:asciiTheme="minorHAnsi" w:hAnsiTheme="minorHAnsi" w:cstheme="minorHAnsi"/>
                <w:sz w:val="18"/>
                <w:szCs w:val="18"/>
              </w:rPr>
            </w:pPr>
            <w:r w:rsidRPr="0038162F">
              <w:rPr>
                <w:sz w:val="18"/>
                <w:szCs w:val="18"/>
              </w:rPr>
              <w:t>1,400,000</w:t>
            </w:r>
          </w:p>
        </w:tc>
        <w:tc>
          <w:tcPr>
            <w:tcW w:w="816" w:type="dxa"/>
            <w:tcBorders>
              <w:top w:val="single" w:sz="4" w:space="0" w:color="auto"/>
              <w:left w:val="single" w:sz="4" w:space="0" w:color="auto"/>
              <w:bottom w:val="single" w:sz="4" w:space="0" w:color="auto"/>
              <w:right w:val="double" w:sz="4" w:space="0" w:color="auto"/>
            </w:tcBorders>
            <w:vAlign w:val="center"/>
          </w:tcPr>
          <w:p w14:paraId="7ECA33AF" w14:textId="411BED69" w:rsidR="00290BE3" w:rsidRPr="0038162F" w:rsidRDefault="00290BE3" w:rsidP="00290BE3">
            <w:pPr>
              <w:jc w:val="center"/>
              <w:rPr>
                <w:rFonts w:asciiTheme="minorHAnsi" w:hAnsiTheme="minorHAnsi" w:cstheme="minorHAnsi"/>
                <w:sz w:val="18"/>
                <w:szCs w:val="18"/>
              </w:rPr>
            </w:pPr>
            <w:r w:rsidRPr="0038162F">
              <w:rPr>
                <w:rFonts w:asciiTheme="minorHAnsi" w:hAnsiTheme="minorHAnsi" w:cstheme="minorHAnsi"/>
                <w:sz w:val="18"/>
                <w:szCs w:val="18"/>
              </w:rPr>
              <w:t>8</w:t>
            </w:r>
          </w:p>
        </w:tc>
      </w:tr>
      <w:tr w:rsidR="0033723B" w:rsidRPr="0038162F" w14:paraId="22B47588"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2B4C6F6C" w14:textId="77777777" w:rsidR="00246144" w:rsidRPr="0038162F" w:rsidRDefault="00246144" w:rsidP="00246144">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2E5B4D9D" w14:textId="77777777" w:rsidR="00246144" w:rsidRPr="0038162F" w:rsidRDefault="00246144" w:rsidP="00246144">
            <w:pPr>
              <w:jc w:val="cente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7FBD4F88" w14:textId="77777777" w:rsidR="00246144" w:rsidRPr="0038162F" w:rsidRDefault="00246144" w:rsidP="00246144">
            <w:pP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1CA109E5" w14:textId="77777777" w:rsidR="00246144" w:rsidRPr="0038162F" w:rsidRDefault="00246144" w:rsidP="00246144">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0568D6" w14:textId="77777777" w:rsidR="00246144" w:rsidRPr="0038162F" w:rsidRDefault="00246144" w:rsidP="00246144">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F93C0FF" w14:textId="77777777" w:rsidR="00246144" w:rsidRPr="0038162F" w:rsidRDefault="00246144" w:rsidP="00246144">
            <w:pPr>
              <w:rPr>
                <w:rFonts w:asciiTheme="minorHAnsi" w:hAnsiTheme="minorHAnsi" w:cstheme="minorHAnsi"/>
                <w:sz w:val="18"/>
                <w:szCs w:val="18"/>
              </w:rPr>
            </w:pPr>
            <w:r w:rsidRPr="0038162F">
              <w:rPr>
                <w:rFonts w:asciiTheme="minorHAnsi" w:hAnsiTheme="minorHAnsi" w:cstheme="minorHAnsi"/>
                <w:b/>
                <w:bCs/>
                <w:sz w:val="18"/>
                <w:szCs w:val="18"/>
              </w:rPr>
              <w:t>sub-total GEF</w:t>
            </w:r>
          </w:p>
        </w:tc>
        <w:tc>
          <w:tcPr>
            <w:tcW w:w="99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325FB5A7" w14:textId="61F9B633" w:rsidR="00246144" w:rsidRPr="0038162F" w:rsidRDefault="00246144" w:rsidP="00924829">
            <w:pPr>
              <w:jc w:val="right"/>
              <w:rPr>
                <w:rFonts w:asciiTheme="minorHAnsi" w:hAnsiTheme="minorHAnsi" w:cstheme="minorHAnsi"/>
                <w:b/>
                <w:bCs/>
                <w:sz w:val="18"/>
                <w:szCs w:val="18"/>
              </w:rPr>
            </w:pPr>
            <w:r w:rsidRPr="0038162F">
              <w:rPr>
                <w:sz w:val="18"/>
                <w:szCs w:val="18"/>
              </w:rPr>
              <w:t>400,930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1CC8984B" w14:textId="43CFB77E" w:rsidR="00246144" w:rsidRPr="0038162F" w:rsidRDefault="00246144" w:rsidP="00924829">
            <w:pPr>
              <w:jc w:val="right"/>
              <w:rPr>
                <w:rFonts w:asciiTheme="minorHAnsi" w:hAnsiTheme="minorHAnsi" w:cstheme="minorHAnsi"/>
                <w:b/>
                <w:bCs/>
                <w:sz w:val="18"/>
                <w:szCs w:val="18"/>
              </w:rPr>
            </w:pPr>
            <w:r w:rsidRPr="0038162F">
              <w:rPr>
                <w:sz w:val="18"/>
                <w:szCs w:val="18"/>
              </w:rPr>
              <w:t>1,207,070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568739CE" w14:textId="12BF2502" w:rsidR="00246144" w:rsidRPr="0038162F" w:rsidRDefault="00246144" w:rsidP="00924829">
            <w:pPr>
              <w:jc w:val="right"/>
              <w:rPr>
                <w:rFonts w:asciiTheme="minorHAnsi" w:hAnsiTheme="minorHAnsi" w:cstheme="minorHAnsi"/>
                <w:b/>
                <w:bCs/>
                <w:sz w:val="18"/>
                <w:szCs w:val="18"/>
              </w:rPr>
            </w:pPr>
            <w:r w:rsidRPr="0038162F">
              <w:rPr>
                <w:sz w:val="18"/>
                <w:szCs w:val="18"/>
              </w:rPr>
              <w:t>390,420</w:t>
            </w:r>
          </w:p>
        </w:tc>
        <w:tc>
          <w:tcPr>
            <w:tcW w:w="992" w:type="dxa"/>
            <w:gridSpan w:val="2"/>
            <w:tcBorders>
              <w:top w:val="single" w:sz="4" w:space="0" w:color="auto"/>
              <w:left w:val="nil"/>
              <w:bottom w:val="double" w:sz="4" w:space="0" w:color="auto"/>
              <w:right w:val="single" w:sz="4" w:space="0" w:color="auto"/>
            </w:tcBorders>
            <w:shd w:val="clear" w:color="auto" w:fill="auto"/>
            <w:noWrap/>
            <w:vAlign w:val="center"/>
          </w:tcPr>
          <w:p w14:paraId="1CC17565" w14:textId="49FB7519" w:rsidR="00246144" w:rsidRPr="0038162F" w:rsidRDefault="00246144" w:rsidP="00924829">
            <w:pPr>
              <w:jc w:val="right"/>
              <w:rPr>
                <w:rFonts w:asciiTheme="minorHAnsi" w:hAnsiTheme="minorHAnsi" w:cstheme="minorHAnsi"/>
                <w:b/>
                <w:bCs/>
                <w:sz w:val="18"/>
                <w:szCs w:val="18"/>
              </w:rPr>
            </w:pPr>
            <w:r w:rsidRPr="0038162F">
              <w:rPr>
                <w:sz w:val="18"/>
                <w:szCs w:val="18"/>
              </w:rPr>
              <w:t>87,790</w:t>
            </w:r>
          </w:p>
        </w:tc>
        <w:tc>
          <w:tcPr>
            <w:tcW w:w="851" w:type="dxa"/>
            <w:tcBorders>
              <w:top w:val="single" w:sz="4" w:space="0" w:color="auto"/>
              <w:left w:val="nil"/>
              <w:bottom w:val="double" w:sz="4" w:space="0" w:color="auto"/>
              <w:right w:val="single" w:sz="4" w:space="0" w:color="auto"/>
            </w:tcBorders>
            <w:shd w:val="clear" w:color="auto" w:fill="auto"/>
            <w:vAlign w:val="center"/>
          </w:tcPr>
          <w:p w14:paraId="44C16A33" w14:textId="4EC822D6" w:rsidR="00246144" w:rsidRPr="0038162F" w:rsidRDefault="00246144" w:rsidP="00924829">
            <w:pPr>
              <w:jc w:val="right"/>
              <w:rPr>
                <w:rFonts w:asciiTheme="minorHAnsi" w:hAnsiTheme="minorHAnsi" w:cstheme="minorHAnsi"/>
                <w:b/>
                <w:bCs/>
                <w:sz w:val="18"/>
                <w:szCs w:val="18"/>
              </w:rPr>
            </w:pPr>
            <w:r w:rsidRPr="0038162F">
              <w:rPr>
                <w:sz w:val="18"/>
                <w:szCs w:val="18"/>
              </w:rPr>
              <w:t>86,150</w:t>
            </w:r>
          </w:p>
        </w:tc>
        <w:tc>
          <w:tcPr>
            <w:tcW w:w="850" w:type="dxa"/>
            <w:tcBorders>
              <w:top w:val="single" w:sz="4" w:space="0" w:color="auto"/>
              <w:left w:val="nil"/>
              <w:bottom w:val="double" w:sz="4" w:space="0" w:color="auto"/>
              <w:right w:val="single" w:sz="4" w:space="0" w:color="auto"/>
            </w:tcBorders>
            <w:shd w:val="clear" w:color="auto" w:fill="auto"/>
            <w:vAlign w:val="center"/>
          </w:tcPr>
          <w:p w14:paraId="4B13FD72" w14:textId="6EED5504" w:rsidR="00246144" w:rsidRPr="0038162F" w:rsidRDefault="00246144" w:rsidP="00924829">
            <w:pPr>
              <w:jc w:val="right"/>
              <w:rPr>
                <w:rFonts w:asciiTheme="minorHAnsi" w:hAnsiTheme="minorHAnsi" w:cstheme="minorHAnsi"/>
                <w:b/>
                <w:bCs/>
                <w:sz w:val="18"/>
                <w:szCs w:val="18"/>
              </w:rPr>
            </w:pPr>
            <w:r w:rsidRPr="0038162F">
              <w:rPr>
                <w:sz w:val="18"/>
                <w:szCs w:val="18"/>
              </w:rPr>
              <w:t>69,750</w:t>
            </w:r>
          </w:p>
        </w:tc>
        <w:tc>
          <w:tcPr>
            <w:tcW w:w="993" w:type="dxa"/>
            <w:tcBorders>
              <w:top w:val="nil"/>
              <w:left w:val="nil"/>
              <w:bottom w:val="double" w:sz="4" w:space="0" w:color="auto"/>
              <w:right w:val="single" w:sz="8" w:space="0" w:color="auto"/>
            </w:tcBorders>
            <w:shd w:val="clear" w:color="auto" w:fill="auto"/>
            <w:noWrap/>
            <w:vAlign w:val="center"/>
          </w:tcPr>
          <w:p w14:paraId="58EECCDD" w14:textId="21E35C29" w:rsidR="00246144" w:rsidRPr="0038162F" w:rsidRDefault="00246144" w:rsidP="00924829">
            <w:pPr>
              <w:jc w:val="right"/>
              <w:rPr>
                <w:rFonts w:asciiTheme="minorHAnsi" w:hAnsiTheme="minorHAnsi" w:cstheme="minorHAnsi"/>
                <w:b/>
                <w:bCs/>
                <w:sz w:val="18"/>
                <w:szCs w:val="18"/>
              </w:rPr>
            </w:pPr>
            <w:r w:rsidRPr="0038162F">
              <w:rPr>
                <w:sz w:val="18"/>
                <w:szCs w:val="18"/>
              </w:rPr>
              <w:t>2,242,110</w:t>
            </w:r>
          </w:p>
        </w:tc>
        <w:tc>
          <w:tcPr>
            <w:tcW w:w="816" w:type="dxa"/>
            <w:tcBorders>
              <w:top w:val="single" w:sz="4" w:space="0" w:color="auto"/>
              <w:left w:val="single" w:sz="4" w:space="0" w:color="auto"/>
              <w:bottom w:val="single" w:sz="4" w:space="0" w:color="auto"/>
              <w:right w:val="double" w:sz="4" w:space="0" w:color="auto"/>
            </w:tcBorders>
            <w:vAlign w:val="center"/>
          </w:tcPr>
          <w:p w14:paraId="5C361AF1" w14:textId="77777777" w:rsidR="00246144" w:rsidRPr="0038162F" w:rsidRDefault="00246144" w:rsidP="00246144">
            <w:pPr>
              <w:jc w:val="center"/>
              <w:rPr>
                <w:rFonts w:asciiTheme="minorHAnsi" w:hAnsiTheme="minorHAnsi" w:cstheme="minorHAnsi"/>
                <w:sz w:val="18"/>
                <w:szCs w:val="18"/>
              </w:rPr>
            </w:pPr>
          </w:p>
        </w:tc>
      </w:tr>
      <w:tr w:rsidR="00246144" w:rsidRPr="0038162F" w14:paraId="33D38BEB"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vAlign w:val="center"/>
          </w:tcPr>
          <w:p w14:paraId="6D9686B3" w14:textId="77777777" w:rsidR="00246144" w:rsidRPr="0038162F" w:rsidRDefault="00246144" w:rsidP="00246144">
            <w:pPr>
              <w:rPr>
                <w:rFonts w:asciiTheme="minorHAnsi" w:hAnsiTheme="minorHAnsi" w:cstheme="minorHAnsi"/>
                <w:sz w:val="18"/>
                <w:szCs w:val="18"/>
              </w:rPr>
            </w:pPr>
          </w:p>
        </w:tc>
        <w:tc>
          <w:tcPr>
            <w:tcW w:w="1134" w:type="dxa"/>
            <w:vMerge/>
            <w:tcBorders>
              <w:left w:val="single" w:sz="4" w:space="0" w:color="auto"/>
              <w:bottom w:val="double" w:sz="4" w:space="0" w:color="auto"/>
              <w:right w:val="single" w:sz="4" w:space="0" w:color="auto"/>
            </w:tcBorders>
            <w:shd w:val="clear" w:color="auto" w:fill="auto"/>
            <w:vAlign w:val="center"/>
          </w:tcPr>
          <w:p w14:paraId="42BA61FC" w14:textId="77777777" w:rsidR="00246144" w:rsidRPr="0038162F" w:rsidRDefault="00246144" w:rsidP="00246144">
            <w:pPr>
              <w:jc w:val="cente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034DDC30" w14:textId="77777777" w:rsidR="00246144" w:rsidRPr="0038162F" w:rsidRDefault="00246144" w:rsidP="00246144">
            <w:pPr>
              <w:jc w:val="cente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5D04D688" w14:textId="77777777" w:rsidR="00246144" w:rsidRPr="0038162F" w:rsidRDefault="00246144" w:rsidP="00246144">
            <w:pPr>
              <w:jc w:val="cente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DA708FC" w14:textId="77777777" w:rsidR="00246144" w:rsidRPr="0038162F" w:rsidRDefault="00246144" w:rsidP="00246144">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noWrap/>
            <w:vAlign w:val="center"/>
          </w:tcPr>
          <w:p w14:paraId="2C107368" w14:textId="77777777" w:rsidR="00246144" w:rsidRPr="0038162F" w:rsidRDefault="00246144" w:rsidP="00246144">
            <w:pPr>
              <w:rPr>
                <w:rFonts w:asciiTheme="minorHAnsi" w:hAnsiTheme="minorHAnsi" w:cstheme="minorHAnsi"/>
                <w:b/>
                <w:bCs/>
                <w:sz w:val="18"/>
                <w:szCs w:val="18"/>
              </w:rPr>
            </w:pPr>
            <w:r w:rsidRPr="0038162F">
              <w:rPr>
                <w:rFonts w:asciiTheme="minorHAnsi" w:hAnsiTheme="minorHAnsi" w:cstheme="minorHAnsi"/>
                <w:b/>
                <w:bCs/>
                <w:sz w:val="18"/>
                <w:szCs w:val="18"/>
              </w:rPr>
              <w:t>Total Outcome 2</w:t>
            </w:r>
          </w:p>
        </w:tc>
        <w:tc>
          <w:tcPr>
            <w:tcW w:w="9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2817AE" w14:textId="2A536557" w:rsidR="00246144" w:rsidRPr="0038162F" w:rsidRDefault="00246144" w:rsidP="00924829">
            <w:pPr>
              <w:jc w:val="right"/>
              <w:rPr>
                <w:rFonts w:asciiTheme="minorHAnsi" w:hAnsiTheme="minorHAnsi" w:cstheme="minorHAnsi"/>
                <w:b/>
                <w:bCs/>
                <w:sz w:val="18"/>
                <w:szCs w:val="18"/>
              </w:rPr>
            </w:pPr>
            <w:r w:rsidRPr="0038162F">
              <w:rPr>
                <w:b/>
                <w:bCs/>
                <w:sz w:val="18"/>
                <w:szCs w:val="18"/>
              </w:rPr>
              <w:t>400,930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332118D9" w14:textId="5C638947" w:rsidR="00246144" w:rsidRPr="0038162F" w:rsidRDefault="00246144" w:rsidP="00924829">
            <w:pPr>
              <w:jc w:val="right"/>
              <w:rPr>
                <w:rFonts w:asciiTheme="minorHAnsi" w:hAnsiTheme="minorHAnsi" w:cstheme="minorHAnsi"/>
                <w:b/>
                <w:bCs/>
                <w:sz w:val="18"/>
                <w:szCs w:val="18"/>
              </w:rPr>
            </w:pPr>
            <w:r w:rsidRPr="0038162F">
              <w:rPr>
                <w:b/>
                <w:bCs/>
                <w:sz w:val="18"/>
                <w:szCs w:val="18"/>
              </w:rPr>
              <w:t>1,207,070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17C2FDDF" w14:textId="71965E5A" w:rsidR="00246144" w:rsidRPr="0038162F" w:rsidRDefault="00246144" w:rsidP="00924829">
            <w:pPr>
              <w:jc w:val="right"/>
              <w:rPr>
                <w:rFonts w:asciiTheme="minorHAnsi" w:hAnsiTheme="minorHAnsi" w:cstheme="minorHAnsi"/>
                <w:b/>
                <w:bCs/>
                <w:sz w:val="18"/>
                <w:szCs w:val="18"/>
              </w:rPr>
            </w:pPr>
            <w:r w:rsidRPr="0038162F">
              <w:rPr>
                <w:b/>
                <w:bCs/>
                <w:sz w:val="18"/>
                <w:szCs w:val="18"/>
              </w:rPr>
              <w:t>390,420</w:t>
            </w:r>
          </w:p>
        </w:tc>
        <w:tc>
          <w:tcPr>
            <w:tcW w:w="992" w:type="dxa"/>
            <w:gridSpan w:val="2"/>
            <w:tcBorders>
              <w:top w:val="double" w:sz="4" w:space="0" w:color="auto"/>
              <w:left w:val="nil"/>
              <w:bottom w:val="double" w:sz="4" w:space="0" w:color="auto"/>
              <w:right w:val="single" w:sz="4" w:space="0" w:color="auto"/>
            </w:tcBorders>
            <w:shd w:val="clear" w:color="auto" w:fill="auto"/>
            <w:noWrap/>
            <w:vAlign w:val="center"/>
          </w:tcPr>
          <w:p w14:paraId="2E9220F7" w14:textId="30AEA2AD" w:rsidR="00246144" w:rsidRPr="0038162F" w:rsidRDefault="00246144" w:rsidP="00924829">
            <w:pPr>
              <w:jc w:val="right"/>
              <w:rPr>
                <w:rFonts w:asciiTheme="minorHAnsi" w:hAnsiTheme="minorHAnsi" w:cstheme="minorHAnsi"/>
                <w:b/>
                <w:bCs/>
                <w:sz w:val="18"/>
                <w:szCs w:val="18"/>
              </w:rPr>
            </w:pPr>
            <w:r w:rsidRPr="0038162F">
              <w:rPr>
                <w:b/>
                <w:bCs/>
                <w:sz w:val="18"/>
                <w:szCs w:val="18"/>
              </w:rPr>
              <w:t>87,790</w:t>
            </w:r>
          </w:p>
        </w:tc>
        <w:tc>
          <w:tcPr>
            <w:tcW w:w="851" w:type="dxa"/>
            <w:tcBorders>
              <w:top w:val="double" w:sz="4" w:space="0" w:color="auto"/>
              <w:left w:val="nil"/>
              <w:bottom w:val="double" w:sz="4" w:space="0" w:color="auto"/>
              <w:right w:val="single" w:sz="4" w:space="0" w:color="auto"/>
            </w:tcBorders>
            <w:shd w:val="clear" w:color="auto" w:fill="auto"/>
            <w:vAlign w:val="center"/>
          </w:tcPr>
          <w:p w14:paraId="37076C1D" w14:textId="36A3839E" w:rsidR="00246144" w:rsidRPr="0038162F" w:rsidRDefault="00246144" w:rsidP="00924829">
            <w:pPr>
              <w:jc w:val="right"/>
              <w:rPr>
                <w:rFonts w:asciiTheme="minorHAnsi" w:hAnsiTheme="minorHAnsi" w:cstheme="minorHAnsi"/>
                <w:b/>
                <w:bCs/>
                <w:sz w:val="18"/>
                <w:szCs w:val="18"/>
              </w:rPr>
            </w:pPr>
            <w:r w:rsidRPr="0038162F">
              <w:rPr>
                <w:b/>
                <w:bCs/>
                <w:sz w:val="18"/>
                <w:szCs w:val="18"/>
              </w:rPr>
              <w:t>86,150</w:t>
            </w:r>
          </w:p>
        </w:tc>
        <w:tc>
          <w:tcPr>
            <w:tcW w:w="850" w:type="dxa"/>
            <w:tcBorders>
              <w:top w:val="double" w:sz="4" w:space="0" w:color="auto"/>
              <w:left w:val="nil"/>
              <w:bottom w:val="double" w:sz="4" w:space="0" w:color="auto"/>
              <w:right w:val="single" w:sz="4" w:space="0" w:color="auto"/>
            </w:tcBorders>
            <w:shd w:val="clear" w:color="auto" w:fill="auto"/>
            <w:vAlign w:val="center"/>
          </w:tcPr>
          <w:p w14:paraId="32CB59D8" w14:textId="39FD03CA" w:rsidR="00246144" w:rsidRPr="0038162F" w:rsidRDefault="00246144" w:rsidP="00924829">
            <w:pPr>
              <w:jc w:val="right"/>
              <w:rPr>
                <w:rFonts w:asciiTheme="minorHAnsi" w:hAnsiTheme="minorHAnsi" w:cstheme="minorHAnsi"/>
                <w:b/>
                <w:bCs/>
                <w:sz w:val="18"/>
                <w:szCs w:val="18"/>
              </w:rPr>
            </w:pPr>
            <w:r w:rsidRPr="0038162F">
              <w:rPr>
                <w:b/>
                <w:bCs/>
                <w:sz w:val="18"/>
                <w:szCs w:val="18"/>
              </w:rPr>
              <w:t>69,750</w:t>
            </w:r>
          </w:p>
        </w:tc>
        <w:tc>
          <w:tcPr>
            <w:tcW w:w="993" w:type="dxa"/>
            <w:tcBorders>
              <w:top w:val="double" w:sz="4" w:space="0" w:color="auto"/>
              <w:left w:val="nil"/>
              <w:bottom w:val="double" w:sz="4" w:space="0" w:color="auto"/>
              <w:right w:val="single" w:sz="8" w:space="0" w:color="auto"/>
            </w:tcBorders>
            <w:shd w:val="clear" w:color="auto" w:fill="auto"/>
            <w:noWrap/>
            <w:vAlign w:val="center"/>
          </w:tcPr>
          <w:p w14:paraId="3E428DFC" w14:textId="3A87297C" w:rsidR="00246144" w:rsidRPr="0038162F" w:rsidRDefault="00246144" w:rsidP="00924829">
            <w:pPr>
              <w:jc w:val="right"/>
              <w:rPr>
                <w:rFonts w:asciiTheme="minorHAnsi" w:hAnsiTheme="minorHAnsi" w:cstheme="minorHAnsi"/>
                <w:b/>
                <w:bCs/>
                <w:sz w:val="18"/>
                <w:szCs w:val="18"/>
              </w:rPr>
            </w:pPr>
            <w:r w:rsidRPr="0038162F">
              <w:rPr>
                <w:b/>
                <w:bCs/>
                <w:sz w:val="18"/>
                <w:szCs w:val="18"/>
              </w:rPr>
              <w:t>2,242,110</w:t>
            </w:r>
          </w:p>
        </w:tc>
        <w:tc>
          <w:tcPr>
            <w:tcW w:w="816" w:type="dxa"/>
            <w:tcBorders>
              <w:top w:val="double" w:sz="4" w:space="0" w:color="auto"/>
              <w:left w:val="single" w:sz="4" w:space="0" w:color="auto"/>
              <w:bottom w:val="double" w:sz="4" w:space="0" w:color="auto"/>
              <w:right w:val="double" w:sz="4" w:space="0" w:color="auto"/>
            </w:tcBorders>
            <w:vAlign w:val="center"/>
          </w:tcPr>
          <w:p w14:paraId="1A4DC036" w14:textId="77777777" w:rsidR="00246144" w:rsidRPr="0038162F" w:rsidRDefault="00246144" w:rsidP="00246144">
            <w:pPr>
              <w:jc w:val="center"/>
              <w:rPr>
                <w:rFonts w:asciiTheme="minorHAnsi" w:hAnsiTheme="minorHAnsi" w:cstheme="minorHAnsi"/>
                <w:sz w:val="18"/>
                <w:szCs w:val="18"/>
              </w:rPr>
            </w:pPr>
          </w:p>
        </w:tc>
      </w:tr>
      <w:tr w:rsidR="0033723B" w:rsidRPr="0038162F" w14:paraId="57ECEC87" w14:textId="77777777" w:rsidTr="00F84F8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Height w:val="303"/>
        </w:trPr>
        <w:tc>
          <w:tcPr>
            <w:tcW w:w="1650" w:type="dxa"/>
            <w:vMerge w:val="restart"/>
            <w:tcBorders>
              <w:top w:val="double" w:sz="4" w:space="0" w:color="auto"/>
              <w:left w:val="double" w:sz="4" w:space="0" w:color="auto"/>
            </w:tcBorders>
            <w:shd w:val="clear" w:color="auto" w:fill="auto"/>
            <w:noWrap/>
            <w:vAlign w:val="center"/>
          </w:tcPr>
          <w:p w14:paraId="55AB87F8" w14:textId="77777777" w:rsidR="00D60CAE" w:rsidRPr="0038162F" w:rsidRDefault="00D60CAE" w:rsidP="00D60CAE">
            <w:pPr>
              <w:jc w:val="center"/>
              <w:rPr>
                <w:rFonts w:asciiTheme="minorHAnsi" w:hAnsiTheme="minorHAnsi" w:cstheme="minorHAnsi"/>
                <w:b/>
                <w:sz w:val="18"/>
                <w:szCs w:val="18"/>
              </w:rPr>
            </w:pPr>
            <w:r w:rsidRPr="0038162F">
              <w:rPr>
                <w:rFonts w:asciiTheme="minorHAnsi" w:hAnsiTheme="minorHAnsi" w:cstheme="minorHAnsi"/>
                <w:sz w:val="18"/>
                <w:szCs w:val="18"/>
              </w:rPr>
              <w:br w:type="page"/>
            </w:r>
          </w:p>
          <w:p w14:paraId="308C0784" w14:textId="77777777" w:rsidR="00D60CAE" w:rsidRPr="0038162F" w:rsidRDefault="00D60CAE" w:rsidP="00D60CAE">
            <w:pPr>
              <w:jc w:val="center"/>
              <w:rPr>
                <w:rFonts w:asciiTheme="minorHAnsi" w:hAnsiTheme="minorHAnsi" w:cstheme="minorHAnsi"/>
                <w:b/>
                <w:bCs/>
                <w:sz w:val="18"/>
                <w:szCs w:val="18"/>
              </w:rPr>
            </w:pPr>
            <w:r w:rsidRPr="0038162F">
              <w:rPr>
                <w:rFonts w:asciiTheme="minorHAnsi" w:hAnsiTheme="minorHAnsi" w:cstheme="minorHAnsi"/>
                <w:b/>
                <w:bCs/>
                <w:sz w:val="18"/>
                <w:szCs w:val="18"/>
              </w:rPr>
              <w:t>COMPONENT 3:</w:t>
            </w:r>
          </w:p>
          <w:p w14:paraId="0709254E" w14:textId="37D5094E" w:rsidR="00D60CAE" w:rsidRPr="0038162F" w:rsidRDefault="00D60CAE" w:rsidP="00D60CAE">
            <w:pPr>
              <w:jc w:val="center"/>
              <w:rPr>
                <w:rFonts w:asciiTheme="minorHAnsi" w:hAnsiTheme="minorHAnsi" w:cstheme="minorHAnsi"/>
                <w:i/>
                <w:sz w:val="18"/>
                <w:szCs w:val="18"/>
              </w:rPr>
            </w:pPr>
            <w:r w:rsidRPr="0038162F">
              <w:rPr>
                <w:rFonts w:asciiTheme="minorHAnsi" w:hAnsiTheme="minorHAnsi" w:cstheme="minorHAnsi"/>
                <w:i/>
                <w:sz w:val="18"/>
                <w:szCs w:val="18"/>
              </w:rPr>
              <w:t>Preparing for scale-up and replication of low-carbon electric mobility</w:t>
            </w:r>
          </w:p>
        </w:tc>
        <w:tc>
          <w:tcPr>
            <w:tcW w:w="1134" w:type="dxa"/>
            <w:vMerge w:val="restart"/>
            <w:tcBorders>
              <w:top w:val="double" w:sz="4" w:space="0" w:color="auto"/>
              <w:left w:val="single" w:sz="4" w:space="0" w:color="auto"/>
              <w:right w:val="single" w:sz="4" w:space="0" w:color="auto"/>
            </w:tcBorders>
            <w:shd w:val="clear" w:color="auto" w:fill="auto"/>
            <w:vAlign w:val="center"/>
          </w:tcPr>
          <w:p w14:paraId="04E8C65B" w14:textId="7FBB03A8" w:rsidR="00D60CAE" w:rsidRPr="0038162F" w:rsidRDefault="00D60CAE" w:rsidP="00D60CAE">
            <w:pPr>
              <w:jc w:val="center"/>
              <w:rPr>
                <w:rFonts w:asciiTheme="minorHAnsi" w:hAnsiTheme="minorHAnsi" w:cstheme="minorHAnsi"/>
                <w:b/>
                <w:bCs/>
                <w:sz w:val="18"/>
                <w:szCs w:val="18"/>
              </w:rPr>
            </w:pPr>
            <w:proofErr w:type="spellStart"/>
            <w:r w:rsidRPr="0038162F">
              <w:rPr>
                <w:rFonts w:asciiTheme="minorHAnsi" w:hAnsiTheme="minorHAnsi" w:cstheme="minorHAnsi"/>
                <w:b/>
                <w:bCs/>
                <w:sz w:val="18"/>
                <w:szCs w:val="18"/>
              </w:rPr>
              <w:t>MoT</w:t>
            </w:r>
            <w:proofErr w:type="spellEnd"/>
          </w:p>
        </w:tc>
        <w:tc>
          <w:tcPr>
            <w:tcW w:w="850" w:type="dxa"/>
            <w:gridSpan w:val="2"/>
            <w:vMerge w:val="restart"/>
            <w:tcBorders>
              <w:top w:val="double" w:sz="4" w:space="0" w:color="auto"/>
              <w:left w:val="single" w:sz="4" w:space="0" w:color="auto"/>
              <w:right w:val="single" w:sz="4" w:space="0" w:color="auto"/>
            </w:tcBorders>
            <w:shd w:val="clear" w:color="auto" w:fill="auto"/>
            <w:vAlign w:val="center"/>
          </w:tcPr>
          <w:p w14:paraId="58E9B27D" w14:textId="552EDA1E" w:rsidR="00D60CAE" w:rsidRPr="0038162F" w:rsidRDefault="00D60CAE" w:rsidP="00D60CAE">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double" w:sz="4" w:space="0" w:color="auto"/>
              <w:left w:val="single" w:sz="4" w:space="0" w:color="auto"/>
              <w:right w:val="single" w:sz="4" w:space="0" w:color="auto"/>
            </w:tcBorders>
            <w:vAlign w:val="center"/>
          </w:tcPr>
          <w:p w14:paraId="353F3C79" w14:textId="5BE8924D" w:rsidR="00D60CAE" w:rsidRPr="0038162F" w:rsidRDefault="00D60CAE" w:rsidP="00D60CAE">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5FFC805" w14:textId="07444312"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71200</w:t>
            </w:r>
          </w:p>
        </w:tc>
        <w:tc>
          <w:tcPr>
            <w:tcW w:w="2126" w:type="dxa"/>
            <w:gridSpan w:val="2"/>
            <w:tcBorders>
              <w:top w:val="double" w:sz="4" w:space="0" w:color="auto"/>
              <w:left w:val="nil"/>
              <w:bottom w:val="single" w:sz="4" w:space="0" w:color="auto"/>
              <w:right w:val="single" w:sz="4" w:space="0" w:color="auto"/>
            </w:tcBorders>
            <w:shd w:val="clear" w:color="auto" w:fill="auto"/>
            <w:vAlign w:val="center"/>
          </w:tcPr>
          <w:p w14:paraId="50A94E64" w14:textId="4F9CB6D7" w:rsidR="00D60CAE" w:rsidRPr="0038162F" w:rsidRDefault="00D60CAE" w:rsidP="00D60CAE">
            <w:pPr>
              <w:rPr>
                <w:rFonts w:asciiTheme="minorHAnsi" w:hAnsiTheme="minorHAnsi" w:cstheme="minorHAnsi"/>
                <w:sz w:val="18"/>
                <w:szCs w:val="18"/>
              </w:rPr>
            </w:pPr>
            <w:r w:rsidRPr="0038162F">
              <w:rPr>
                <w:rFonts w:asciiTheme="minorHAnsi" w:hAnsiTheme="minorHAnsi" w:cstheme="minorHAnsi"/>
                <w:sz w:val="18"/>
                <w:szCs w:val="18"/>
              </w:rPr>
              <w:t>International Consultants</w:t>
            </w:r>
          </w:p>
        </w:tc>
        <w:tc>
          <w:tcPr>
            <w:tcW w:w="9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A3145B9" w14:textId="6E4F505D"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1F4C7332" w14:textId="73CAE336"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52EC065A" w14:textId="497B9051"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20,000</w:t>
            </w:r>
          </w:p>
        </w:tc>
        <w:tc>
          <w:tcPr>
            <w:tcW w:w="992" w:type="dxa"/>
            <w:gridSpan w:val="2"/>
            <w:tcBorders>
              <w:top w:val="double" w:sz="4" w:space="0" w:color="auto"/>
              <w:left w:val="nil"/>
              <w:bottom w:val="single" w:sz="4" w:space="0" w:color="auto"/>
              <w:right w:val="single" w:sz="4" w:space="0" w:color="auto"/>
            </w:tcBorders>
            <w:shd w:val="clear" w:color="auto" w:fill="auto"/>
            <w:noWrap/>
            <w:vAlign w:val="center"/>
          </w:tcPr>
          <w:p w14:paraId="43BC8595" w14:textId="245C5D74"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32,000</w:t>
            </w:r>
          </w:p>
        </w:tc>
        <w:tc>
          <w:tcPr>
            <w:tcW w:w="851" w:type="dxa"/>
            <w:tcBorders>
              <w:top w:val="double" w:sz="4" w:space="0" w:color="auto"/>
              <w:left w:val="nil"/>
              <w:bottom w:val="single" w:sz="4" w:space="0" w:color="auto"/>
              <w:right w:val="single" w:sz="4" w:space="0" w:color="auto"/>
            </w:tcBorders>
            <w:shd w:val="clear" w:color="auto" w:fill="auto"/>
            <w:vAlign w:val="center"/>
          </w:tcPr>
          <w:p w14:paraId="325D8BA2" w14:textId="0679DF72"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32,000</w:t>
            </w:r>
          </w:p>
        </w:tc>
        <w:tc>
          <w:tcPr>
            <w:tcW w:w="850" w:type="dxa"/>
            <w:tcBorders>
              <w:top w:val="double" w:sz="4" w:space="0" w:color="auto"/>
              <w:left w:val="nil"/>
              <w:bottom w:val="single" w:sz="4" w:space="0" w:color="auto"/>
              <w:right w:val="single" w:sz="4" w:space="0" w:color="auto"/>
            </w:tcBorders>
            <w:shd w:val="clear" w:color="auto" w:fill="auto"/>
            <w:vAlign w:val="center"/>
          </w:tcPr>
          <w:p w14:paraId="49C28BE9" w14:textId="0C7DC3A7"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993" w:type="dxa"/>
            <w:tcBorders>
              <w:top w:val="double" w:sz="4" w:space="0" w:color="auto"/>
              <w:left w:val="nil"/>
              <w:bottom w:val="single" w:sz="4" w:space="0" w:color="auto"/>
              <w:right w:val="single" w:sz="8" w:space="0" w:color="auto"/>
            </w:tcBorders>
            <w:shd w:val="clear" w:color="auto" w:fill="auto"/>
            <w:noWrap/>
            <w:vAlign w:val="center"/>
          </w:tcPr>
          <w:p w14:paraId="477E3D1D" w14:textId="4FC789BA"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84,000</w:t>
            </w:r>
          </w:p>
        </w:tc>
        <w:tc>
          <w:tcPr>
            <w:tcW w:w="816" w:type="dxa"/>
            <w:tcBorders>
              <w:top w:val="double" w:sz="4" w:space="0" w:color="auto"/>
              <w:left w:val="single" w:sz="4" w:space="0" w:color="auto"/>
              <w:bottom w:val="single" w:sz="4" w:space="0" w:color="auto"/>
              <w:right w:val="double" w:sz="4" w:space="0" w:color="auto"/>
            </w:tcBorders>
            <w:vAlign w:val="center"/>
          </w:tcPr>
          <w:p w14:paraId="50FB68B6" w14:textId="1EC67ADF"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0, 9</w:t>
            </w:r>
          </w:p>
        </w:tc>
      </w:tr>
      <w:tr w:rsidR="0033723B" w:rsidRPr="0038162F" w14:paraId="037CBEDE"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373ACBCA" w14:textId="77777777" w:rsidR="00D60CAE" w:rsidRPr="0038162F" w:rsidRDefault="00D60CAE" w:rsidP="00D60CAE">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65A8C891"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172347C2"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3F84923A" w14:textId="77777777" w:rsidR="00D60CAE" w:rsidRPr="0038162F" w:rsidRDefault="00D60CAE" w:rsidP="00D60CAE">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BEA901D" w14:textId="3BEF7B95"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71300</w:t>
            </w:r>
          </w:p>
        </w:tc>
        <w:tc>
          <w:tcPr>
            <w:tcW w:w="2126" w:type="dxa"/>
            <w:gridSpan w:val="2"/>
            <w:tcBorders>
              <w:top w:val="nil"/>
              <w:left w:val="nil"/>
              <w:bottom w:val="single" w:sz="4" w:space="0" w:color="auto"/>
              <w:right w:val="single" w:sz="4" w:space="0" w:color="auto"/>
            </w:tcBorders>
            <w:shd w:val="clear" w:color="auto" w:fill="auto"/>
            <w:vAlign w:val="center"/>
          </w:tcPr>
          <w:p w14:paraId="50A78898" w14:textId="5189673F" w:rsidR="00D60CAE" w:rsidRPr="0038162F" w:rsidRDefault="00D60CAE" w:rsidP="00D60CAE">
            <w:pPr>
              <w:rPr>
                <w:rFonts w:asciiTheme="minorHAnsi" w:hAnsiTheme="minorHAnsi" w:cstheme="minorHAnsi"/>
                <w:sz w:val="18"/>
                <w:szCs w:val="18"/>
              </w:rPr>
            </w:pPr>
            <w:r w:rsidRPr="0038162F">
              <w:rPr>
                <w:rFonts w:asciiTheme="minorHAnsi" w:hAnsiTheme="minorHAnsi" w:cstheme="minorHAnsi"/>
                <w:sz w:val="18"/>
                <w:szCs w:val="18"/>
              </w:rPr>
              <w:t>Local Consultants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3003D0" w14:textId="34FB76EB"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B0F1F2D" w14:textId="2E0DE0C0"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6,560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E2BC84E" w14:textId="6573F53F"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18,860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00B032B4" w14:textId="2C946760"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27,720</w:t>
            </w:r>
          </w:p>
        </w:tc>
        <w:tc>
          <w:tcPr>
            <w:tcW w:w="851" w:type="dxa"/>
            <w:tcBorders>
              <w:top w:val="single" w:sz="4" w:space="0" w:color="auto"/>
              <w:left w:val="nil"/>
              <w:bottom w:val="single" w:sz="4" w:space="0" w:color="auto"/>
              <w:right w:val="single" w:sz="4" w:space="0" w:color="auto"/>
            </w:tcBorders>
            <w:shd w:val="clear" w:color="auto" w:fill="auto"/>
            <w:vAlign w:val="center"/>
          </w:tcPr>
          <w:p w14:paraId="0295D91E" w14:textId="544EA085"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29,000</w:t>
            </w:r>
          </w:p>
        </w:tc>
        <w:tc>
          <w:tcPr>
            <w:tcW w:w="850" w:type="dxa"/>
            <w:tcBorders>
              <w:top w:val="single" w:sz="4" w:space="0" w:color="auto"/>
              <w:left w:val="nil"/>
              <w:bottom w:val="single" w:sz="4" w:space="0" w:color="auto"/>
              <w:right w:val="single" w:sz="4" w:space="0" w:color="auto"/>
            </w:tcBorders>
            <w:shd w:val="clear" w:color="auto" w:fill="auto"/>
            <w:vAlign w:val="center"/>
          </w:tcPr>
          <w:p w14:paraId="49B71071" w14:textId="6770F591"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20,275</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0EFE9B67" w14:textId="7389A10D"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102,415</w:t>
            </w:r>
          </w:p>
        </w:tc>
        <w:tc>
          <w:tcPr>
            <w:tcW w:w="816" w:type="dxa"/>
            <w:tcBorders>
              <w:top w:val="single" w:sz="4" w:space="0" w:color="auto"/>
              <w:left w:val="single" w:sz="4" w:space="0" w:color="auto"/>
              <w:bottom w:val="single" w:sz="4" w:space="0" w:color="auto"/>
              <w:right w:val="double" w:sz="4" w:space="0" w:color="auto"/>
            </w:tcBorders>
            <w:vAlign w:val="center"/>
          </w:tcPr>
          <w:p w14:paraId="589C6933" w14:textId="2B4EA2A0"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10</w:t>
            </w:r>
          </w:p>
        </w:tc>
      </w:tr>
      <w:tr w:rsidR="0033723B" w:rsidRPr="0038162F" w14:paraId="67375474"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3B30F5B"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6761058D"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101ED6DB"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A2540DD"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nil"/>
              <w:bottom w:val="single" w:sz="4" w:space="0" w:color="auto"/>
              <w:right w:val="single" w:sz="4" w:space="0" w:color="auto"/>
            </w:tcBorders>
            <w:shd w:val="clear" w:color="auto" w:fill="auto"/>
            <w:noWrap/>
            <w:vAlign w:val="center"/>
          </w:tcPr>
          <w:p w14:paraId="523625B1" w14:textId="01F466B7"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71600</w:t>
            </w:r>
          </w:p>
        </w:tc>
        <w:tc>
          <w:tcPr>
            <w:tcW w:w="2126" w:type="dxa"/>
            <w:gridSpan w:val="2"/>
            <w:tcBorders>
              <w:top w:val="nil"/>
              <w:left w:val="nil"/>
              <w:bottom w:val="single" w:sz="4" w:space="0" w:color="auto"/>
              <w:right w:val="single" w:sz="4" w:space="0" w:color="auto"/>
            </w:tcBorders>
            <w:shd w:val="clear" w:color="auto" w:fill="auto"/>
            <w:noWrap/>
            <w:vAlign w:val="center"/>
          </w:tcPr>
          <w:p w14:paraId="0250D51D" w14:textId="181518AE" w:rsidR="00D60CAE" w:rsidRPr="0038162F" w:rsidRDefault="00D60CAE" w:rsidP="00D60CAE">
            <w:pPr>
              <w:rPr>
                <w:rFonts w:asciiTheme="minorHAnsi" w:hAnsiTheme="minorHAnsi" w:cstheme="minorHAnsi"/>
                <w:sz w:val="18"/>
                <w:szCs w:val="18"/>
              </w:rPr>
            </w:pPr>
            <w:r w:rsidRPr="0038162F">
              <w:rPr>
                <w:rFonts w:asciiTheme="minorHAnsi" w:hAnsiTheme="minorHAnsi"/>
                <w:sz w:val="18"/>
                <w:szCs w:val="18"/>
              </w:rPr>
              <w:t>Travel</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C7CE5" w14:textId="2A481B4D"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4204258" w14:textId="2B4C330A"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49E2321" w14:textId="1237081A"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15,000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01B677D1" w14:textId="643E765B"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15,000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501F43B3" w14:textId="254EC6D9"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850" w:type="dxa"/>
            <w:tcBorders>
              <w:top w:val="single" w:sz="4" w:space="0" w:color="auto"/>
              <w:left w:val="nil"/>
              <w:bottom w:val="single" w:sz="4" w:space="0" w:color="auto"/>
              <w:right w:val="single" w:sz="4" w:space="0" w:color="auto"/>
            </w:tcBorders>
            <w:shd w:val="clear" w:color="auto" w:fill="auto"/>
            <w:vAlign w:val="center"/>
          </w:tcPr>
          <w:p w14:paraId="5A74FB67" w14:textId="5A2F3FDB"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54DD72F0" w14:textId="2199F39F"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30,000</w:t>
            </w:r>
          </w:p>
        </w:tc>
        <w:tc>
          <w:tcPr>
            <w:tcW w:w="816" w:type="dxa"/>
            <w:tcBorders>
              <w:top w:val="single" w:sz="4" w:space="0" w:color="auto"/>
              <w:left w:val="single" w:sz="4" w:space="0" w:color="auto"/>
              <w:bottom w:val="single" w:sz="4" w:space="0" w:color="auto"/>
              <w:right w:val="double" w:sz="4" w:space="0" w:color="auto"/>
            </w:tcBorders>
            <w:vAlign w:val="center"/>
          </w:tcPr>
          <w:p w14:paraId="4E8F36D4" w14:textId="4523AE8A"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11</w:t>
            </w:r>
          </w:p>
        </w:tc>
      </w:tr>
      <w:tr w:rsidR="0033723B" w:rsidRPr="0038162F" w14:paraId="6F98466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33F5EE1F"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7CBCF22D"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77A39D28"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5AD10EA0"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12AFD26" w14:textId="2A23E458"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72100</w:t>
            </w:r>
          </w:p>
        </w:tc>
        <w:tc>
          <w:tcPr>
            <w:tcW w:w="2126" w:type="dxa"/>
            <w:gridSpan w:val="2"/>
            <w:tcBorders>
              <w:top w:val="nil"/>
              <w:left w:val="nil"/>
              <w:bottom w:val="single" w:sz="4" w:space="0" w:color="auto"/>
              <w:right w:val="single" w:sz="4" w:space="0" w:color="auto"/>
            </w:tcBorders>
            <w:shd w:val="clear" w:color="auto" w:fill="auto"/>
            <w:noWrap/>
            <w:vAlign w:val="center"/>
          </w:tcPr>
          <w:p w14:paraId="093E594C" w14:textId="32E8BE2B" w:rsidR="00D60CAE" w:rsidRPr="0038162F" w:rsidRDefault="00D60CAE" w:rsidP="00186C79">
            <w:pPr>
              <w:rPr>
                <w:rFonts w:asciiTheme="minorHAnsi" w:hAnsiTheme="minorHAnsi" w:cstheme="minorHAnsi"/>
                <w:sz w:val="18"/>
                <w:szCs w:val="18"/>
              </w:rPr>
            </w:pPr>
            <w:r w:rsidRPr="0038162F">
              <w:rPr>
                <w:rFonts w:asciiTheme="minorHAnsi" w:hAnsiTheme="minorHAnsi"/>
                <w:sz w:val="18"/>
                <w:szCs w:val="18"/>
              </w:rPr>
              <w:t>Contractual Services</w:t>
            </w:r>
            <w:r w:rsidR="004E088C" w:rsidRPr="0038162F">
              <w:rPr>
                <w:sz w:val="18"/>
                <w:szCs w:val="18"/>
              </w:rPr>
              <w:t>-Companies</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F47ED1" w14:textId="7EDB8983"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30,000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9B1F955" w14:textId="4737569C"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BB710CF" w14:textId="77DE009D"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390CDAB9" w14:textId="1142036E" w:rsidR="00D60CAE" w:rsidRPr="0038162F" w:rsidRDefault="007E0609" w:rsidP="00924829">
            <w:pPr>
              <w:jc w:val="right"/>
              <w:rPr>
                <w:rFonts w:asciiTheme="minorHAnsi" w:hAnsiTheme="minorHAnsi" w:cstheme="minorHAnsi"/>
                <w:sz w:val="18"/>
                <w:szCs w:val="18"/>
              </w:rPr>
            </w:pPr>
            <w:r>
              <w:rPr>
                <w:rFonts w:asciiTheme="minorHAnsi" w:hAnsiTheme="minorHAnsi" w:cstheme="minorHAnsi"/>
                <w:sz w:val="18"/>
                <w:szCs w:val="18"/>
              </w:rPr>
              <w:t>85</w:t>
            </w:r>
            <w:r w:rsidR="00D60CAE" w:rsidRPr="0038162F">
              <w:rPr>
                <w:rFonts w:asciiTheme="minorHAnsi" w:hAnsiTheme="minorHAnsi" w:cstheme="minorHAnsi"/>
                <w:sz w:val="18"/>
                <w:szCs w:val="18"/>
              </w:rPr>
              <w:t>,000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3D2FB90F" w14:textId="61B1AA45"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850" w:type="dxa"/>
            <w:tcBorders>
              <w:top w:val="single" w:sz="4" w:space="0" w:color="auto"/>
              <w:left w:val="nil"/>
              <w:bottom w:val="single" w:sz="4" w:space="0" w:color="auto"/>
              <w:right w:val="single" w:sz="4" w:space="0" w:color="auto"/>
            </w:tcBorders>
            <w:shd w:val="clear" w:color="auto" w:fill="auto"/>
            <w:vAlign w:val="center"/>
          </w:tcPr>
          <w:p w14:paraId="6ADB43B9" w14:textId="41617FEE"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20,000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78C1F0C9" w14:textId="2C8A5F17"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w:t>
            </w:r>
            <w:r w:rsidR="008E7C83">
              <w:rPr>
                <w:rFonts w:asciiTheme="minorHAnsi" w:hAnsiTheme="minorHAnsi" w:cstheme="minorHAnsi"/>
                <w:sz w:val="18"/>
                <w:szCs w:val="18"/>
              </w:rPr>
              <w:t>45</w:t>
            </w:r>
            <w:r w:rsidRPr="0038162F">
              <w:rPr>
                <w:rFonts w:asciiTheme="minorHAnsi" w:hAnsiTheme="minorHAnsi" w:cstheme="minorHAnsi"/>
                <w:sz w:val="18"/>
                <w:szCs w:val="18"/>
              </w:rPr>
              <w:t>,000</w:t>
            </w:r>
          </w:p>
        </w:tc>
        <w:tc>
          <w:tcPr>
            <w:tcW w:w="816" w:type="dxa"/>
            <w:tcBorders>
              <w:top w:val="single" w:sz="4" w:space="0" w:color="auto"/>
              <w:left w:val="single" w:sz="4" w:space="0" w:color="auto"/>
              <w:bottom w:val="single" w:sz="4" w:space="0" w:color="auto"/>
              <w:right w:val="double" w:sz="4" w:space="0" w:color="auto"/>
            </w:tcBorders>
            <w:vAlign w:val="center"/>
          </w:tcPr>
          <w:p w14:paraId="433F5478" w14:textId="2E31206F"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12</w:t>
            </w:r>
          </w:p>
        </w:tc>
      </w:tr>
      <w:tr w:rsidR="0033723B" w:rsidRPr="0038162F" w14:paraId="617D79BE"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2E1CD3FB"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22FD0B11"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609E5E92"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369EE73F"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1A3E6C" w14:textId="3E1C239D"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72200</w:t>
            </w:r>
          </w:p>
        </w:tc>
        <w:tc>
          <w:tcPr>
            <w:tcW w:w="2126" w:type="dxa"/>
            <w:gridSpan w:val="2"/>
            <w:tcBorders>
              <w:top w:val="nil"/>
              <w:left w:val="nil"/>
              <w:bottom w:val="single" w:sz="4" w:space="0" w:color="auto"/>
              <w:right w:val="single" w:sz="4" w:space="0" w:color="auto"/>
            </w:tcBorders>
            <w:shd w:val="clear" w:color="auto" w:fill="auto"/>
            <w:noWrap/>
            <w:vAlign w:val="center"/>
          </w:tcPr>
          <w:p w14:paraId="4ED9633D" w14:textId="48528FCA" w:rsidR="00D60CAE" w:rsidRPr="0038162F" w:rsidRDefault="00D60CAE" w:rsidP="00D60CAE">
            <w:pPr>
              <w:rPr>
                <w:rFonts w:asciiTheme="minorHAnsi" w:hAnsiTheme="minorHAnsi" w:cstheme="minorHAnsi"/>
                <w:sz w:val="18"/>
                <w:szCs w:val="18"/>
              </w:rPr>
            </w:pPr>
            <w:r w:rsidRPr="0038162F">
              <w:rPr>
                <w:rFonts w:asciiTheme="minorHAnsi" w:hAnsiTheme="minorHAnsi"/>
                <w:sz w:val="18"/>
                <w:szCs w:val="18"/>
              </w:rPr>
              <w:t>Equipment</w:t>
            </w:r>
            <w:r w:rsidR="0076122E" w:rsidRPr="0038162F">
              <w:rPr>
                <w:rFonts w:asciiTheme="minorHAnsi" w:hAnsiTheme="minorHAnsi"/>
                <w:sz w:val="18"/>
                <w:szCs w:val="18"/>
              </w:rPr>
              <w:t xml:space="preserve"> </w:t>
            </w:r>
            <w:r w:rsidR="0076122E" w:rsidRPr="0038162F">
              <w:rPr>
                <w:sz w:val="18"/>
                <w:szCs w:val="18"/>
              </w:rPr>
              <w:t>and Furniture</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C1093C" w14:textId="536EBDCF" w:rsidR="00D60CAE" w:rsidRPr="0038162F" w:rsidRDefault="007E0609" w:rsidP="00924829">
            <w:pPr>
              <w:jc w:val="right"/>
              <w:rPr>
                <w:rFonts w:asciiTheme="minorHAnsi" w:hAnsiTheme="minorHAnsi" w:cstheme="minorHAnsi"/>
                <w:sz w:val="18"/>
                <w:szCs w:val="18"/>
              </w:rPr>
            </w:pPr>
            <w:r>
              <w:rPr>
                <w:rFonts w:asciiTheme="minorHAnsi" w:hAnsiTheme="minorHAnsi" w:cstheme="minorHAnsi"/>
                <w:sz w:val="18"/>
                <w:szCs w:val="18"/>
              </w:rPr>
              <w:t>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C8BEFC0" w14:textId="1ACA884A"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1F79985B" w14:textId="66DB3F18"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16D69B6D" w14:textId="04106F1D"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851" w:type="dxa"/>
            <w:tcBorders>
              <w:top w:val="single" w:sz="4" w:space="0" w:color="auto"/>
              <w:left w:val="nil"/>
              <w:bottom w:val="single" w:sz="4" w:space="0" w:color="auto"/>
              <w:right w:val="single" w:sz="4" w:space="0" w:color="auto"/>
            </w:tcBorders>
            <w:shd w:val="clear" w:color="auto" w:fill="auto"/>
            <w:vAlign w:val="center"/>
          </w:tcPr>
          <w:p w14:paraId="42155933" w14:textId="05835486"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850" w:type="dxa"/>
            <w:tcBorders>
              <w:top w:val="single" w:sz="4" w:space="0" w:color="auto"/>
              <w:left w:val="nil"/>
              <w:bottom w:val="single" w:sz="4" w:space="0" w:color="auto"/>
              <w:right w:val="single" w:sz="4" w:space="0" w:color="auto"/>
            </w:tcBorders>
            <w:shd w:val="clear" w:color="auto" w:fill="auto"/>
            <w:vAlign w:val="center"/>
          </w:tcPr>
          <w:p w14:paraId="480BC0A2" w14:textId="1A4E59DF"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05E9EF28" w14:textId="5A74A0D7" w:rsidR="00D60CAE" w:rsidRPr="0038162F" w:rsidRDefault="008E7C83" w:rsidP="00924829">
            <w:pPr>
              <w:jc w:val="right"/>
              <w:rPr>
                <w:rFonts w:asciiTheme="minorHAnsi" w:hAnsiTheme="minorHAnsi" w:cstheme="minorHAnsi"/>
                <w:sz w:val="18"/>
                <w:szCs w:val="18"/>
              </w:rPr>
            </w:pPr>
            <w:r>
              <w:rPr>
                <w:rFonts w:asciiTheme="minorHAnsi" w:hAnsiTheme="minorHAnsi" w:cstheme="minorHAnsi"/>
                <w:sz w:val="18"/>
                <w:szCs w:val="18"/>
              </w:rPr>
              <w:t>0</w:t>
            </w:r>
          </w:p>
        </w:tc>
        <w:tc>
          <w:tcPr>
            <w:tcW w:w="816" w:type="dxa"/>
            <w:tcBorders>
              <w:top w:val="single" w:sz="4" w:space="0" w:color="auto"/>
              <w:left w:val="single" w:sz="4" w:space="0" w:color="auto"/>
              <w:bottom w:val="single" w:sz="4" w:space="0" w:color="auto"/>
              <w:right w:val="double" w:sz="4" w:space="0" w:color="auto"/>
            </w:tcBorders>
            <w:vAlign w:val="center"/>
          </w:tcPr>
          <w:p w14:paraId="7A887F02" w14:textId="52D6ED09"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13</w:t>
            </w:r>
          </w:p>
        </w:tc>
      </w:tr>
      <w:tr w:rsidR="0033723B" w:rsidRPr="0038162F" w14:paraId="51938F2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0AFE67E"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072A4F63"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7D3433BF"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56B21BB9"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DE736F" w14:textId="427D1F31"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74200</w:t>
            </w:r>
          </w:p>
        </w:tc>
        <w:tc>
          <w:tcPr>
            <w:tcW w:w="2126" w:type="dxa"/>
            <w:gridSpan w:val="2"/>
            <w:tcBorders>
              <w:top w:val="nil"/>
              <w:left w:val="nil"/>
              <w:bottom w:val="single" w:sz="4" w:space="0" w:color="auto"/>
              <w:right w:val="single" w:sz="4" w:space="0" w:color="auto"/>
            </w:tcBorders>
            <w:shd w:val="clear" w:color="auto" w:fill="auto"/>
            <w:noWrap/>
            <w:vAlign w:val="center"/>
          </w:tcPr>
          <w:p w14:paraId="35FF1A07" w14:textId="55228127" w:rsidR="00D60CAE" w:rsidRPr="0038162F" w:rsidRDefault="00D60CAE" w:rsidP="00D60CAE">
            <w:pPr>
              <w:rPr>
                <w:rFonts w:asciiTheme="minorHAnsi" w:hAnsiTheme="minorHAnsi" w:cstheme="minorHAnsi"/>
                <w:sz w:val="18"/>
                <w:szCs w:val="18"/>
              </w:rPr>
            </w:pPr>
            <w:r w:rsidRPr="0038162F">
              <w:rPr>
                <w:rFonts w:asciiTheme="minorHAnsi" w:hAnsiTheme="minorHAnsi"/>
                <w:sz w:val="18"/>
                <w:szCs w:val="18"/>
              </w:rPr>
              <w:t>Audio-Visual Print Production Costs</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16965AEF" w14:textId="4ADA7489"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212B34E1" w14:textId="39B59246"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11985C1B" w14:textId="05B94D7E"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1D122C69" w14:textId="474B2E7F"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w:t>
            </w:r>
            <w:r w:rsidR="007E0609">
              <w:rPr>
                <w:rFonts w:asciiTheme="minorHAnsi" w:hAnsiTheme="minorHAnsi" w:cstheme="minorHAnsi"/>
                <w:sz w:val="18"/>
                <w:szCs w:val="18"/>
              </w:rPr>
              <w:t>5</w:t>
            </w:r>
            <w:r w:rsidRPr="0038162F">
              <w:rPr>
                <w:rFonts w:asciiTheme="minorHAnsi" w:hAnsiTheme="minorHAnsi" w:cstheme="minorHAnsi"/>
                <w:sz w:val="18"/>
                <w:szCs w:val="18"/>
              </w:rPr>
              <w:t>,000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5D3E7F40" w14:textId="640FA9EA"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850" w:type="dxa"/>
            <w:tcBorders>
              <w:top w:val="single" w:sz="4" w:space="0" w:color="auto"/>
              <w:left w:val="nil"/>
              <w:bottom w:val="single" w:sz="4" w:space="0" w:color="auto"/>
              <w:right w:val="single" w:sz="4" w:space="0" w:color="auto"/>
            </w:tcBorders>
            <w:shd w:val="clear" w:color="auto" w:fill="auto"/>
            <w:vAlign w:val="center"/>
          </w:tcPr>
          <w:p w14:paraId="41A4A28D" w14:textId="30DE87E2"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63FCCF11" w14:textId="2A43A889"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w:t>
            </w:r>
            <w:r w:rsidR="008E7C83">
              <w:rPr>
                <w:rFonts w:asciiTheme="minorHAnsi" w:hAnsiTheme="minorHAnsi" w:cstheme="minorHAnsi"/>
                <w:sz w:val="18"/>
                <w:szCs w:val="18"/>
              </w:rPr>
              <w:t>5</w:t>
            </w:r>
            <w:r w:rsidRPr="0038162F">
              <w:rPr>
                <w:rFonts w:asciiTheme="minorHAnsi" w:hAnsiTheme="minorHAnsi" w:cstheme="minorHAnsi"/>
                <w:sz w:val="18"/>
                <w:szCs w:val="18"/>
              </w:rPr>
              <w:t>,000</w:t>
            </w:r>
          </w:p>
        </w:tc>
        <w:tc>
          <w:tcPr>
            <w:tcW w:w="816" w:type="dxa"/>
            <w:tcBorders>
              <w:top w:val="single" w:sz="4" w:space="0" w:color="auto"/>
              <w:left w:val="single" w:sz="4" w:space="0" w:color="auto"/>
              <w:bottom w:val="single" w:sz="4" w:space="0" w:color="auto"/>
              <w:right w:val="double" w:sz="4" w:space="0" w:color="auto"/>
            </w:tcBorders>
            <w:vAlign w:val="center"/>
          </w:tcPr>
          <w:p w14:paraId="74A0A2D4" w14:textId="78A0EBBE"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14</w:t>
            </w:r>
          </w:p>
        </w:tc>
      </w:tr>
      <w:tr w:rsidR="0033723B" w:rsidRPr="0038162F" w14:paraId="4B3E1057"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0FABED07"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51B0D20D"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07771285"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7E0E2AF7"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0933DD8" w14:textId="650B79A2"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75700</w:t>
            </w:r>
          </w:p>
        </w:tc>
        <w:tc>
          <w:tcPr>
            <w:tcW w:w="2126" w:type="dxa"/>
            <w:gridSpan w:val="2"/>
            <w:tcBorders>
              <w:top w:val="nil"/>
              <w:left w:val="nil"/>
              <w:bottom w:val="single" w:sz="4" w:space="0" w:color="auto"/>
              <w:right w:val="single" w:sz="4" w:space="0" w:color="auto"/>
            </w:tcBorders>
            <w:shd w:val="clear" w:color="auto" w:fill="auto"/>
            <w:noWrap/>
            <w:vAlign w:val="center"/>
          </w:tcPr>
          <w:p w14:paraId="2BB8418A" w14:textId="042BB5A7" w:rsidR="00D60CAE" w:rsidRPr="0038162F" w:rsidRDefault="00D60CAE" w:rsidP="00D60CAE">
            <w:pPr>
              <w:rPr>
                <w:rFonts w:asciiTheme="minorHAnsi" w:hAnsiTheme="minorHAnsi" w:cstheme="minorHAnsi"/>
                <w:sz w:val="18"/>
                <w:szCs w:val="18"/>
              </w:rPr>
            </w:pPr>
            <w:r w:rsidRPr="0038162F">
              <w:rPr>
                <w:rFonts w:asciiTheme="minorHAnsi" w:hAnsiTheme="minorHAnsi"/>
                <w:sz w:val="18"/>
                <w:szCs w:val="18"/>
              </w:rPr>
              <w:t>Training Workshops</w:t>
            </w:r>
            <w:r w:rsidR="00E03315" w:rsidRPr="0038162F">
              <w:rPr>
                <w:rFonts w:asciiTheme="minorHAnsi" w:hAnsiTheme="minorHAnsi"/>
                <w:sz w:val="18"/>
                <w:szCs w:val="18"/>
              </w:rPr>
              <w:t xml:space="preserve"> and Conferences </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B71C35" w14:textId="47F6546B"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9C1F0C3" w14:textId="5011619D"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03E405B" w14:textId="00A566EA" w:rsidR="00D60CAE" w:rsidRPr="0038162F" w:rsidRDefault="007E0609" w:rsidP="00924829">
            <w:pPr>
              <w:jc w:val="right"/>
              <w:rPr>
                <w:rFonts w:asciiTheme="minorHAnsi" w:hAnsiTheme="minorHAnsi" w:cstheme="minorHAnsi"/>
                <w:sz w:val="18"/>
                <w:szCs w:val="18"/>
              </w:rPr>
            </w:pPr>
            <w:r>
              <w:rPr>
                <w:rFonts w:asciiTheme="minorHAnsi" w:hAnsiTheme="minorHAnsi" w:cstheme="minorHAnsi"/>
                <w:sz w:val="18"/>
                <w:szCs w:val="18"/>
              </w:rPr>
              <w:t>24</w:t>
            </w:r>
            <w:r w:rsidR="00D60CAE" w:rsidRPr="0038162F">
              <w:rPr>
                <w:rFonts w:asciiTheme="minorHAnsi" w:hAnsiTheme="minorHAnsi" w:cstheme="minorHAnsi"/>
                <w:sz w:val="18"/>
                <w:szCs w:val="18"/>
              </w:rPr>
              <w:t>,000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5F37C2E4" w14:textId="446E026F"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16,000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793C8AE1" w14:textId="6469DBFF" w:rsidR="00D60CAE" w:rsidRPr="0038162F" w:rsidRDefault="007E0609" w:rsidP="00924829">
            <w:pPr>
              <w:jc w:val="right"/>
              <w:rPr>
                <w:rFonts w:asciiTheme="minorHAnsi" w:hAnsiTheme="minorHAnsi" w:cstheme="minorHAnsi"/>
                <w:sz w:val="18"/>
                <w:szCs w:val="18"/>
              </w:rPr>
            </w:pPr>
            <w:r>
              <w:rPr>
                <w:rFonts w:asciiTheme="minorHAnsi" w:hAnsiTheme="minorHAnsi" w:cstheme="minorHAnsi"/>
                <w:sz w:val="18"/>
                <w:szCs w:val="18"/>
              </w:rPr>
              <w:t>4</w:t>
            </w:r>
            <w:r w:rsidR="008E7C83">
              <w:rPr>
                <w:rFonts w:asciiTheme="minorHAnsi" w:hAnsiTheme="minorHAnsi" w:cstheme="minorHAnsi"/>
                <w:sz w:val="18"/>
                <w:szCs w:val="18"/>
              </w:rPr>
              <w:t>8</w:t>
            </w:r>
            <w:r w:rsidR="00D60CAE" w:rsidRPr="0038162F">
              <w:rPr>
                <w:rFonts w:asciiTheme="minorHAnsi" w:hAnsiTheme="minorHAnsi" w:cstheme="minorHAnsi"/>
                <w:sz w:val="18"/>
                <w:szCs w:val="18"/>
              </w:rPr>
              <w:t>,000</w:t>
            </w:r>
          </w:p>
        </w:tc>
        <w:tc>
          <w:tcPr>
            <w:tcW w:w="850" w:type="dxa"/>
            <w:tcBorders>
              <w:top w:val="single" w:sz="4" w:space="0" w:color="auto"/>
              <w:left w:val="nil"/>
              <w:bottom w:val="single" w:sz="4" w:space="0" w:color="auto"/>
              <w:right w:val="single" w:sz="4" w:space="0" w:color="auto"/>
            </w:tcBorders>
            <w:shd w:val="clear" w:color="auto" w:fill="auto"/>
            <w:vAlign w:val="center"/>
          </w:tcPr>
          <w:p w14:paraId="22A8C2B7" w14:textId="4C29C04C" w:rsidR="00D60CAE" w:rsidRPr="0038162F" w:rsidRDefault="007E0609" w:rsidP="00924829">
            <w:pPr>
              <w:jc w:val="right"/>
              <w:rPr>
                <w:rFonts w:asciiTheme="minorHAnsi" w:hAnsiTheme="minorHAnsi" w:cstheme="minorHAnsi"/>
                <w:sz w:val="18"/>
                <w:szCs w:val="18"/>
              </w:rPr>
            </w:pPr>
            <w:r>
              <w:rPr>
                <w:rFonts w:asciiTheme="minorHAnsi" w:hAnsiTheme="minorHAnsi" w:cstheme="minorHAnsi"/>
                <w:sz w:val="18"/>
                <w:szCs w:val="18"/>
              </w:rPr>
              <w:t>4</w:t>
            </w:r>
            <w:r w:rsidR="008E7C83">
              <w:rPr>
                <w:rFonts w:asciiTheme="minorHAnsi" w:hAnsiTheme="minorHAnsi" w:cstheme="minorHAnsi"/>
                <w:sz w:val="18"/>
                <w:szCs w:val="18"/>
              </w:rPr>
              <w:t>8</w:t>
            </w:r>
            <w:r w:rsidR="00D60CAE" w:rsidRPr="0038162F">
              <w:rPr>
                <w:rFonts w:asciiTheme="minorHAnsi" w:hAnsiTheme="minorHAnsi" w:cstheme="minorHAnsi"/>
                <w:sz w:val="18"/>
                <w:szCs w:val="18"/>
              </w:rPr>
              <w:t>,000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3F42AC64" w14:textId="78C2EFCF" w:rsidR="00D60CAE" w:rsidRPr="0038162F" w:rsidRDefault="008E7C83" w:rsidP="00924829">
            <w:pPr>
              <w:jc w:val="right"/>
              <w:rPr>
                <w:rFonts w:asciiTheme="minorHAnsi" w:hAnsiTheme="minorHAnsi" w:cstheme="minorHAnsi"/>
                <w:sz w:val="18"/>
                <w:szCs w:val="18"/>
              </w:rPr>
            </w:pPr>
            <w:r>
              <w:rPr>
                <w:rFonts w:asciiTheme="minorHAnsi" w:hAnsiTheme="minorHAnsi" w:cstheme="minorHAnsi"/>
                <w:sz w:val="18"/>
                <w:szCs w:val="18"/>
              </w:rPr>
              <w:t>13</w:t>
            </w:r>
            <w:r w:rsidR="00D60CAE" w:rsidRPr="0038162F">
              <w:rPr>
                <w:rFonts w:asciiTheme="minorHAnsi" w:hAnsiTheme="minorHAnsi" w:cstheme="minorHAnsi"/>
                <w:sz w:val="18"/>
                <w:szCs w:val="18"/>
              </w:rPr>
              <w:t>6,000</w:t>
            </w:r>
          </w:p>
        </w:tc>
        <w:tc>
          <w:tcPr>
            <w:tcW w:w="816" w:type="dxa"/>
            <w:tcBorders>
              <w:top w:val="single" w:sz="4" w:space="0" w:color="auto"/>
              <w:left w:val="single" w:sz="4" w:space="0" w:color="auto"/>
              <w:bottom w:val="single" w:sz="4" w:space="0" w:color="auto"/>
              <w:right w:val="double" w:sz="4" w:space="0" w:color="auto"/>
            </w:tcBorders>
            <w:vAlign w:val="center"/>
          </w:tcPr>
          <w:p w14:paraId="7BDC3DDC" w14:textId="6606B127"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15</w:t>
            </w:r>
          </w:p>
        </w:tc>
      </w:tr>
      <w:tr w:rsidR="0033723B" w:rsidRPr="0038162F" w14:paraId="6E8DF31B"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D664201"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06FF1242"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026C250E"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9D62A9C"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82D4FB4" w14:textId="332A2871" w:rsidR="00D60CAE" w:rsidRPr="0038162F" w:rsidRDefault="00D60CAE" w:rsidP="00D60CAE">
            <w:pPr>
              <w:jc w:val="center"/>
              <w:rPr>
                <w:rFonts w:asciiTheme="minorHAnsi" w:hAnsiTheme="minorHAnsi" w:cstheme="minorHAnsi"/>
                <w:sz w:val="18"/>
                <w:szCs w:val="18"/>
              </w:rPr>
            </w:pPr>
            <w:r w:rsidRPr="0038162F">
              <w:rPr>
                <w:rFonts w:asciiTheme="minorHAnsi" w:hAnsiTheme="minorHAnsi"/>
                <w:sz w:val="18"/>
                <w:szCs w:val="18"/>
              </w:rPr>
              <w:t>7260</w:t>
            </w:r>
            <w:r w:rsidR="00D2437C" w:rsidRPr="0038162F">
              <w:rPr>
                <w:rFonts w:asciiTheme="minorHAnsi" w:hAnsiTheme="minorHAnsi"/>
                <w:sz w:val="18"/>
                <w:szCs w:val="18"/>
              </w:rPr>
              <w:t>0</w:t>
            </w:r>
          </w:p>
        </w:tc>
        <w:tc>
          <w:tcPr>
            <w:tcW w:w="2126" w:type="dxa"/>
            <w:gridSpan w:val="2"/>
            <w:tcBorders>
              <w:top w:val="nil"/>
              <w:left w:val="nil"/>
              <w:bottom w:val="single" w:sz="4" w:space="0" w:color="auto"/>
              <w:right w:val="single" w:sz="4" w:space="0" w:color="auto"/>
            </w:tcBorders>
            <w:shd w:val="clear" w:color="auto" w:fill="auto"/>
            <w:noWrap/>
            <w:vAlign w:val="center"/>
          </w:tcPr>
          <w:p w14:paraId="7D57A397" w14:textId="735E58FB" w:rsidR="00D60CAE" w:rsidRPr="0038162F" w:rsidRDefault="00D60CAE" w:rsidP="00D60CAE">
            <w:pPr>
              <w:rPr>
                <w:rFonts w:asciiTheme="minorHAnsi" w:hAnsiTheme="minorHAnsi" w:cstheme="minorHAnsi"/>
                <w:sz w:val="18"/>
                <w:szCs w:val="18"/>
              </w:rPr>
            </w:pPr>
            <w:r w:rsidRPr="0038162F">
              <w:rPr>
                <w:rFonts w:asciiTheme="minorHAnsi" w:hAnsiTheme="minorHAnsi"/>
                <w:sz w:val="18"/>
                <w:szCs w:val="18"/>
              </w:rPr>
              <w:t xml:space="preserve">Grants </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2BC879" w14:textId="45DAAE95"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8B6A418" w14:textId="71686F34"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11C21A44" w14:textId="04C3F54F"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15,000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5E766BC2" w14:textId="4DFC3A96"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15,000</w:t>
            </w:r>
          </w:p>
        </w:tc>
        <w:tc>
          <w:tcPr>
            <w:tcW w:w="851" w:type="dxa"/>
            <w:tcBorders>
              <w:top w:val="single" w:sz="4" w:space="0" w:color="auto"/>
              <w:left w:val="nil"/>
              <w:bottom w:val="single" w:sz="4" w:space="0" w:color="auto"/>
              <w:right w:val="single" w:sz="4" w:space="0" w:color="auto"/>
            </w:tcBorders>
            <w:shd w:val="clear" w:color="auto" w:fill="auto"/>
            <w:vAlign w:val="center"/>
          </w:tcPr>
          <w:p w14:paraId="0010CF24" w14:textId="21AFF5BD"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15,000</w:t>
            </w:r>
          </w:p>
        </w:tc>
        <w:tc>
          <w:tcPr>
            <w:tcW w:w="850" w:type="dxa"/>
            <w:tcBorders>
              <w:top w:val="single" w:sz="4" w:space="0" w:color="auto"/>
              <w:left w:val="nil"/>
              <w:bottom w:val="single" w:sz="4" w:space="0" w:color="auto"/>
              <w:right w:val="single" w:sz="4" w:space="0" w:color="auto"/>
            </w:tcBorders>
            <w:shd w:val="clear" w:color="auto" w:fill="auto"/>
            <w:vAlign w:val="center"/>
          </w:tcPr>
          <w:p w14:paraId="1FE74D81" w14:textId="4E7F1F5E" w:rsidR="00D60CAE" w:rsidRPr="0038162F" w:rsidRDefault="00924829" w:rsidP="00924829">
            <w:pPr>
              <w:jc w:val="right"/>
              <w:rPr>
                <w:rFonts w:asciiTheme="minorHAnsi" w:hAnsiTheme="minorHAnsi" w:cstheme="minorHAnsi"/>
                <w:sz w:val="18"/>
                <w:szCs w:val="18"/>
              </w:rPr>
            </w:pPr>
            <w:r w:rsidRPr="0038162F">
              <w:rPr>
                <w:rFonts w:asciiTheme="minorHAnsi" w:hAnsiTheme="minorHAnsi" w:cstheme="minorHAnsi"/>
                <w:sz w:val="18"/>
                <w:szCs w:val="18"/>
              </w:rPr>
              <w:t>0</w:t>
            </w:r>
            <w:r w:rsidR="00D60CAE" w:rsidRPr="0038162F">
              <w:rPr>
                <w:rFonts w:asciiTheme="minorHAnsi" w:hAnsiTheme="minorHAnsi" w:cstheme="minorHAnsi"/>
                <w:sz w:val="18"/>
                <w:szCs w:val="18"/>
              </w:rPr>
              <w:t> </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079514E7" w14:textId="280B0C22" w:rsidR="00D60CAE" w:rsidRPr="0038162F" w:rsidRDefault="00D60CAE" w:rsidP="00924829">
            <w:pPr>
              <w:jc w:val="right"/>
              <w:rPr>
                <w:rFonts w:asciiTheme="minorHAnsi" w:hAnsiTheme="minorHAnsi" w:cstheme="minorHAnsi"/>
                <w:sz w:val="18"/>
                <w:szCs w:val="18"/>
              </w:rPr>
            </w:pPr>
            <w:r w:rsidRPr="0038162F">
              <w:rPr>
                <w:rFonts w:asciiTheme="minorHAnsi" w:hAnsiTheme="minorHAnsi" w:cstheme="minorHAnsi"/>
                <w:sz w:val="18"/>
                <w:szCs w:val="18"/>
              </w:rPr>
              <w:t>45,000</w:t>
            </w:r>
          </w:p>
        </w:tc>
        <w:tc>
          <w:tcPr>
            <w:tcW w:w="816" w:type="dxa"/>
            <w:tcBorders>
              <w:top w:val="single" w:sz="4" w:space="0" w:color="auto"/>
              <w:left w:val="single" w:sz="4" w:space="0" w:color="auto"/>
              <w:bottom w:val="single" w:sz="4" w:space="0" w:color="auto"/>
              <w:right w:val="double" w:sz="4" w:space="0" w:color="auto"/>
            </w:tcBorders>
            <w:vAlign w:val="center"/>
          </w:tcPr>
          <w:p w14:paraId="7D4F8428" w14:textId="55176008" w:rsidR="00D60CAE" w:rsidRPr="0038162F" w:rsidRDefault="00D60CAE" w:rsidP="00D60CAE">
            <w:pPr>
              <w:jc w:val="center"/>
              <w:rPr>
                <w:rFonts w:asciiTheme="minorHAnsi" w:hAnsiTheme="minorHAnsi" w:cstheme="minorHAnsi"/>
                <w:sz w:val="18"/>
                <w:szCs w:val="18"/>
              </w:rPr>
            </w:pPr>
            <w:r w:rsidRPr="0038162F">
              <w:rPr>
                <w:rFonts w:asciiTheme="minorHAnsi" w:hAnsiTheme="minorHAnsi" w:cstheme="minorHAnsi"/>
                <w:sz w:val="18"/>
                <w:szCs w:val="18"/>
              </w:rPr>
              <w:t>16</w:t>
            </w:r>
          </w:p>
        </w:tc>
      </w:tr>
      <w:tr w:rsidR="0033723B" w:rsidRPr="0038162F" w14:paraId="6057A1F1"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24E8D4C5" w14:textId="77777777" w:rsidR="00D60CAE" w:rsidRPr="0038162F" w:rsidRDefault="00D60CAE" w:rsidP="00D60CA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1337431D" w14:textId="77777777" w:rsidR="00D60CAE" w:rsidRPr="0038162F" w:rsidRDefault="00D60CAE" w:rsidP="00D60CAE">
            <w:pPr>
              <w:jc w:val="cente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4A167631" w14:textId="77777777" w:rsidR="00D60CAE" w:rsidRPr="0038162F" w:rsidRDefault="00D60CAE" w:rsidP="00D60CAE">
            <w:pP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5AC11AA7" w14:textId="77777777" w:rsidR="00D60CAE" w:rsidRPr="0038162F" w:rsidRDefault="00D60CAE" w:rsidP="00D60CAE">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8653D" w14:textId="77777777" w:rsidR="00D60CAE" w:rsidRPr="0038162F" w:rsidRDefault="00D60CAE" w:rsidP="00D60CAE">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1C0B691" w14:textId="77777777" w:rsidR="00D60CAE" w:rsidRPr="0038162F" w:rsidRDefault="00D60CAE" w:rsidP="00D60CAE">
            <w:pPr>
              <w:rPr>
                <w:rFonts w:asciiTheme="minorHAnsi" w:hAnsiTheme="minorHAnsi" w:cstheme="minorHAnsi"/>
                <w:sz w:val="18"/>
                <w:szCs w:val="18"/>
              </w:rPr>
            </w:pPr>
            <w:r w:rsidRPr="0038162F">
              <w:rPr>
                <w:rFonts w:asciiTheme="minorHAnsi" w:hAnsiTheme="minorHAnsi" w:cstheme="minorHAnsi"/>
                <w:b/>
                <w:bCs/>
                <w:sz w:val="18"/>
                <w:szCs w:val="18"/>
              </w:rPr>
              <w:t>sub-total GEF</w:t>
            </w:r>
          </w:p>
        </w:tc>
        <w:tc>
          <w:tcPr>
            <w:tcW w:w="99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928B79C" w14:textId="6976CDFC" w:rsidR="00D60CAE" w:rsidRPr="0038162F" w:rsidRDefault="008E7C83" w:rsidP="00924829">
            <w:pPr>
              <w:jc w:val="right"/>
              <w:rPr>
                <w:rFonts w:asciiTheme="minorHAnsi" w:hAnsiTheme="minorHAnsi" w:cstheme="minorHAnsi"/>
                <w:b/>
                <w:bCs/>
                <w:sz w:val="18"/>
                <w:szCs w:val="18"/>
              </w:rPr>
            </w:pPr>
            <w:r>
              <w:rPr>
                <w:sz w:val="18"/>
                <w:szCs w:val="18"/>
              </w:rPr>
              <w:t>3</w:t>
            </w:r>
            <w:r w:rsidR="00D60CAE" w:rsidRPr="0038162F">
              <w:rPr>
                <w:sz w:val="18"/>
                <w:szCs w:val="18"/>
              </w:rPr>
              <w:t>0,000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5A18BAD4" w14:textId="1BA10C26" w:rsidR="00D60CAE" w:rsidRPr="0038162F" w:rsidRDefault="00D60CAE" w:rsidP="00924829">
            <w:pPr>
              <w:jc w:val="right"/>
              <w:rPr>
                <w:rFonts w:asciiTheme="minorHAnsi" w:hAnsiTheme="minorHAnsi" w:cstheme="minorHAnsi"/>
                <w:b/>
                <w:bCs/>
                <w:sz w:val="18"/>
                <w:szCs w:val="18"/>
              </w:rPr>
            </w:pPr>
            <w:r w:rsidRPr="0038162F">
              <w:rPr>
                <w:sz w:val="18"/>
                <w:szCs w:val="18"/>
              </w:rPr>
              <w:t>16,560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01C44B15" w14:textId="0DC92B12" w:rsidR="00D60CAE" w:rsidRPr="0038162F" w:rsidRDefault="008E7C83" w:rsidP="00924829">
            <w:pPr>
              <w:jc w:val="right"/>
              <w:rPr>
                <w:rFonts w:asciiTheme="minorHAnsi" w:hAnsiTheme="minorHAnsi" w:cstheme="minorHAnsi"/>
                <w:b/>
                <w:bCs/>
                <w:sz w:val="18"/>
                <w:szCs w:val="18"/>
              </w:rPr>
            </w:pPr>
            <w:r>
              <w:rPr>
                <w:sz w:val="18"/>
                <w:szCs w:val="18"/>
              </w:rPr>
              <w:t>92</w:t>
            </w:r>
            <w:r w:rsidR="00D60CAE" w:rsidRPr="0038162F">
              <w:rPr>
                <w:sz w:val="18"/>
                <w:szCs w:val="18"/>
              </w:rPr>
              <w:t>,860</w:t>
            </w:r>
          </w:p>
        </w:tc>
        <w:tc>
          <w:tcPr>
            <w:tcW w:w="992" w:type="dxa"/>
            <w:gridSpan w:val="2"/>
            <w:tcBorders>
              <w:top w:val="single" w:sz="4" w:space="0" w:color="auto"/>
              <w:left w:val="nil"/>
              <w:bottom w:val="double" w:sz="4" w:space="0" w:color="auto"/>
              <w:right w:val="single" w:sz="4" w:space="0" w:color="auto"/>
            </w:tcBorders>
            <w:shd w:val="clear" w:color="auto" w:fill="auto"/>
            <w:noWrap/>
            <w:vAlign w:val="center"/>
          </w:tcPr>
          <w:p w14:paraId="628125F7" w14:textId="798601F1" w:rsidR="00D60CAE" w:rsidRPr="0038162F" w:rsidRDefault="008E7C83" w:rsidP="00924829">
            <w:pPr>
              <w:jc w:val="right"/>
              <w:rPr>
                <w:rFonts w:asciiTheme="minorHAnsi" w:hAnsiTheme="minorHAnsi" w:cstheme="minorHAnsi"/>
                <w:b/>
                <w:bCs/>
                <w:sz w:val="18"/>
                <w:szCs w:val="18"/>
              </w:rPr>
            </w:pPr>
            <w:r>
              <w:rPr>
                <w:sz w:val="18"/>
                <w:szCs w:val="18"/>
              </w:rPr>
              <w:t>20</w:t>
            </w:r>
            <w:r w:rsidR="00D60CAE" w:rsidRPr="0038162F">
              <w:rPr>
                <w:sz w:val="18"/>
                <w:szCs w:val="18"/>
              </w:rPr>
              <w:t>5,720</w:t>
            </w:r>
          </w:p>
        </w:tc>
        <w:tc>
          <w:tcPr>
            <w:tcW w:w="851" w:type="dxa"/>
            <w:tcBorders>
              <w:top w:val="single" w:sz="4" w:space="0" w:color="auto"/>
              <w:left w:val="nil"/>
              <w:bottom w:val="double" w:sz="4" w:space="0" w:color="auto"/>
              <w:right w:val="single" w:sz="4" w:space="0" w:color="auto"/>
            </w:tcBorders>
            <w:shd w:val="clear" w:color="auto" w:fill="auto"/>
            <w:vAlign w:val="center"/>
          </w:tcPr>
          <w:p w14:paraId="0F9A5D90" w14:textId="2505616E" w:rsidR="00D60CAE" w:rsidRPr="0038162F" w:rsidRDefault="00D60CAE" w:rsidP="00924829">
            <w:pPr>
              <w:jc w:val="right"/>
              <w:rPr>
                <w:rFonts w:asciiTheme="minorHAnsi" w:hAnsiTheme="minorHAnsi" w:cstheme="minorHAnsi"/>
                <w:b/>
                <w:bCs/>
                <w:sz w:val="18"/>
                <w:szCs w:val="18"/>
              </w:rPr>
            </w:pPr>
            <w:r w:rsidRPr="0038162F">
              <w:rPr>
                <w:sz w:val="18"/>
                <w:szCs w:val="18"/>
              </w:rPr>
              <w:t>1</w:t>
            </w:r>
            <w:r w:rsidR="008E7C83">
              <w:rPr>
                <w:sz w:val="18"/>
                <w:szCs w:val="18"/>
              </w:rPr>
              <w:t>24</w:t>
            </w:r>
            <w:r w:rsidRPr="0038162F">
              <w:rPr>
                <w:sz w:val="18"/>
                <w:szCs w:val="18"/>
              </w:rPr>
              <w:t>,000</w:t>
            </w:r>
          </w:p>
        </w:tc>
        <w:tc>
          <w:tcPr>
            <w:tcW w:w="850" w:type="dxa"/>
            <w:tcBorders>
              <w:top w:val="single" w:sz="4" w:space="0" w:color="auto"/>
              <w:left w:val="nil"/>
              <w:bottom w:val="double" w:sz="4" w:space="0" w:color="auto"/>
              <w:right w:val="single" w:sz="4" w:space="0" w:color="auto"/>
            </w:tcBorders>
            <w:shd w:val="clear" w:color="auto" w:fill="auto"/>
            <w:vAlign w:val="center"/>
          </w:tcPr>
          <w:p w14:paraId="300405DA" w14:textId="5A777B92" w:rsidR="00D60CAE" w:rsidRPr="0038162F" w:rsidRDefault="008E7C83" w:rsidP="00924829">
            <w:pPr>
              <w:jc w:val="right"/>
              <w:rPr>
                <w:rFonts w:asciiTheme="minorHAnsi" w:hAnsiTheme="minorHAnsi" w:cstheme="minorHAnsi"/>
                <w:b/>
                <w:bCs/>
                <w:sz w:val="18"/>
                <w:szCs w:val="18"/>
              </w:rPr>
            </w:pPr>
            <w:r>
              <w:rPr>
                <w:sz w:val="18"/>
                <w:szCs w:val="18"/>
              </w:rPr>
              <w:t>88</w:t>
            </w:r>
            <w:r w:rsidR="00D60CAE" w:rsidRPr="0038162F">
              <w:rPr>
                <w:sz w:val="18"/>
                <w:szCs w:val="18"/>
              </w:rPr>
              <w:t>,275</w:t>
            </w:r>
          </w:p>
        </w:tc>
        <w:tc>
          <w:tcPr>
            <w:tcW w:w="993" w:type="dxa"/>
            <w:tcBorders>
              <w:top w:val="single" w:sz="4" w:space="0" w:color="auto"/>
              <w:left w:val="nil"/>
              <w:bottom w:val="double" w:sz="4" w:space="0" w:color="auto"/>
              <w:right w:val="single" w:sz="8" w:space="0" w:color="auto"/>
            </w:tcBorders>
            <w:shd w:val="clear" w:color="auto" w:fill="auto"/>
            <w:noWrap/>
            <w:vAlign w:val="center"/>
          </w:tcPr>
          <w:p w14:paraId="256139F0" w14:textId="26E4F78B" w:rsidR="00D60CAE" w:rsidRPr="0038162F" w:rsidRDefault="00D60CAE" w:rsidP="00924829">
            <w:pPr>
              <w:jc w:val="right"/>
              <w:rPr>
                <w:rFonts w:asciiTheme="minorHAnsi" w:hAnsiTheme="minorHAnsi" w:cstheme="minorHAnsi"/>
                <w:b/>
                <w:bCs/>
                <w:sz w:val="18"/>
                <w:szCs w:val="18"/>
              </w:rPr>
            </w:pPr>
            <w:r w:rsidRPr="0038162F">
              <w:rPr>
                <w:sz w:val="18"/>
                <w:szCs w:val="18"/>
              </w:rPr>
              <w:t>557,415</w:t>
            </w:r>
          </w:p>
        </w:tc>
        <w:tc>
          <w:tcPr>
            <w:tcW w:w="816" w:type="dxa"/>
            <w:tcBorders>
              <w:top w:val="single" w:sz="4" w:space="0" w:color="auto"/>
              <w:left w:val="single" w:sz="4" w:space="0" w:color="auto"/>
              <w:bottom w:val="single" w:sz="4" w:space="0" w:color="auto"/>
              <w:right w:val="double" w:sz="4" w:space="0" w:color="auto"/>
            </w:tcBorders>
            <w:vAlign w:val="center"/>
          </w:tcPr>
          <w:p w14:paraId="1DF87971" w14:textId="77777777" w:rsidR="00D60CAE" w:rsidRPr="0038162F" w:rsidRDefault="00D60CAE" w:rsidP="00D60CAE">
            <w:pPr>
              <w:jc w:val="center"/>
              <w:rPr>
                <w:rFonts w:asciiTheme="minorHAnsi" w:hAnsiTheme="minorHAnsi" w:cstheme="minorHAnsi"/>
                <w:sz w:val="18"/>
                <w:szCs w:val="18"/>
              </w:rPr>
            </w:pPr>
          </w:p>
        </w:tc>
      </w:tr>
      <w:tr w:rsidR="0033723B" w:rsidRPr="0038162F" w14:paraId="0A9FEAA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vAlign w:val="center"/>
          </w:tcPr>
          <w:p w14:paraId="3DB441DE" w14:textId="77777777" w:rsidR="009A36D0" w:rsidRPr="0038162F" w:rsidRDefault="009A36D0" w:rsidP="009A36D0">
            <w:pPr>
              <w:rPr>
                <w:rFonts w:asciiTheme="minorHAnsi" w:hAnsiTheme="minorHAnsi" w:cstheme="minorHAnsi"/>
                <w:sz w:val="18"/>
                <w:szCs w:val="18"/>
              </w:rPr>
            </w:pPr>
          </w:p>
        </w:tc>
        <w:tc>
          <w:tcPr>
            <w:tcW w:w="1134" w:type="dxa"/>
            <w:vMerge/>
            <w:tcBorders>
              <w:left w:val="single" w:sz="4" w:space="0" w:color="auto"/>
              <w:bottom w:val="double" w:sz="4" w:space="0" w:color="auto"/>
              <w:right w:val="single" w:sz="4" w:space="0" w:color="auto"/>
            </w:tcBorders>
            <w:shd w:val="clear" w:color="auto" w:fill="auto"/>
            <w:vAlign w:val="center"/>
          </w:tcPr>
          <w:p w14:paraId="474FBC29" w14:textId="77777777" w:rsidR="009A36D0" w:rsidRPr="0038162F" w:rsidRDefault="009A36D0" w:rsidP="009A36D0">
            <w:pPr>
              <w:jc w:val="cente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58F25AEB" w14:textId="77777777" w:rsidR="009A36D0" w:rsidRPr="0038162F" w:rsidRDefault="009A36D0" w:rsidP="009A36D0">
            <w:pPr>
              <w:jc w:val="cente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6496C408" w14:textId="77777777" w:rsidR="009A36D0" w:rsidRPr="0038162F" w:rsidRDefault="009A36D0" w:rsidP="009A36D0">
            <w:pPr>
              <w:jc w:val="cente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6EB5EDF" w14:textId="77777777" w:rsidR="009A36D0" w:rsidRPr="0038162F" w:rsidRDefault="009A36D0" w:rsidP="009A36D0">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noWrap/>
            <w:vAlign w:val="center"/>
          </w:tcPr>
          <w:p w14:paraId="0EA33D13" w14:textId="419E61D2" w:rsidR="009A36D0" w:rsidRPr="0038162F" w:rsidRDefault="009A36D0" w:rsidP="009A36D0">
            <w:pPr>
              <w:rPr>
                <w:rFonts w:asciiTheme="minorHAnsi" w:hAnsiTheme="minorHAnsi" w:cstheme="minorHAnsi"/>
                <w:b/>
                <w:bCs/>
                <w:sz w:val="18"/>
                <w:szCs w:val="18"/>
              </w:rPr>
            </w:pPr>
            <w:r w:rsidRPr="0038162F">
              <w:rPr>
                <w:rFonts w:asciiTheme="minorHAnsi" w:hAnsiTheme="minorHAnsi" w:cstheme="minorHAnsi"/>
                <w:b/>
                <w:bCs/>
                <w:sz w:val="18"/>
                <w:szCs w:val="18"/>
              </w:rPr>
              <w:t>Total Outcome 3</w:t>
            </w:r>
          </w:p>
        </w:tc>
        <w:tc>
          <w:tcPr>
            <w:tcW w:w="9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76AADE3" w14:textId="34CC7C3D" w:rsidR="009A36D0" w:rsidRPr="0038162F" w:rsidRDefault="008E7C83" w:rsidP="00924829">
            <w:pPr>
              <w:jc w:val="right"/>
              <w:rPr>
                <w:rFonts w:asciiTheme="minorHAnsi" w:hAnsiTheme="minorHAnsi" w:cstheme="minorHAnsi"/>
                <w:sz w:val="18"/>
                <w:szCs w:val="18"/>
              </w:rPr>
            </w:pPr>
            <w:r>
              <w:rPr>
                <w:b/>
                <w:bCs/>
                <w:sz w:val="18"/>
                <w:szCs w:val="18"/>
              </w:rPr>
              <w:t>3</w:t>
            </w:r>
            <w:r w:rsidR="009A36D0" w:rsidRPr="0038162F">
              <w:rPr>
                <w:b/>
                <w:bCs/>
                <w:sz w:val="18"/>
                <w:szCs w:val="18"/>
              </w:rPr>
              <w:t>0,000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429DA8D8" w14:textId="527063BE" w:rsidR="009A36D0" w:rsidRPr="0038162F" w:rsidRDefault="009A36D0" w:rsidP="00924829">
            <w:pPr>
              <w:jc w:val="right"/>
              <w:rPr>
                <w:rFonts w:asciiTheme="minorHAnsi" w:hAnsiTheme="minorHAnsi" w:cstheme="minorHAnsi"/>
                <w:sz w:val="18"/>
                <w:szCs w:val="18"/>
              </w:rPr>
            </w:pPr>
            <w:r w:rsidRPr="0038162F">
              <w:rPr>
                <w:b/>
                <w:bCs/>
                <w:sz w:val="18"/>
                <w:szCs w:val="18"/>
              </w:rPr>
              <w:t>16,560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356335F8" w14:textId="23C6EEBA" w:rsidR="009A36D0" w:rsidRPr="0038162F" w:rsidRDefault="008E7C83" w:rsidP="00924829">
            <w:pPr>
              <w:jc w:val="right"/>
              <w:rPr>
                <w:rFonts w:asciiTheme="minorHAnsi" w:hAnsiTheme="minorHAnsi" w:cstheme="minorHAnsi"/>
                <w:sz w:val="18"/>
                <w:szCs w:val="18"/>
              </w:rPr>
            </w:pPr>
            <w:r>
              <w:rPr>
                <w:b/>
                <w:bCs/>
                <w:sz w:val="18"/>
                <w:szCs w:val="18"/>
              </w:rPr>
              <w:t>92</w:t>
            </w:r>
            <w:r w:rsidR="009A36D0" w:rsidRPr="0038162F">
              <w:rPr>
                <w:b/>
                <w:bCs/>
                <w:sz w:val="18"/>
                <w:szCs w:val="18"/>
              </w:rPr>
              <w:t>,860</w:t>
            </w:r>
          </w:p>
        </w:tc>
        <w:tc>
          <w:tcPr>
            <w:tcW w:w="992" w:type="dxa"/>
            <w:gridSpan w:val="2"/>
            <w:tcBorders>
              <w:top w:val="double" w:sz="4" w:space="0" w:color="auto"/>
              <w:left w:val="nil"/>
              <w:bottom w:val="double" w:sz="4" w:space="0" w:color="auto"/>
              <w:right w:val="single" w:sz="4" w:space="0" w:color="auto"/>
            </w:tcBorders>
            <w:shd w:val="clear" w:color="auto" w:fill="auto"/>
            <w:noWrap/>
            <w:vAlign w:val="center"/>
          </w:tcPr>
          <w:p w14:paraId="3A1A3A38" w14:textId="21C122C0" w:rsidR="009A36D0" w:rsidRPr="0038162F" w:rsidRDefault="008E7C83" w:rsidP="00924829">
            <w:pPr>
              <w:jc w:val="right"/>
              <w:rPr>
                <w:rFonts w:asciiTheme="minorHAnsi" w:hAnsiTheme="minorHAnsi" w:cstheme="minorHAnsi"/>
                <w:sz w:val="18"/>
                <w:szCs w:val="18"/>
              </w:rPr>
            </w:pPr>
            <w:r>
              <w:rPr>
                <w:b/>
                <w:bCs/>
                <w:sz w:val="18"/>
                <w:szCs w:val="18"/>
              </w:rPr>
              <w:t>20</w:t>
            </w:r>
            <w:r w:rsidRPr="0038162F">
              <w:rPr>
                <w:b/>
                <w:bCs/>
                <w:sz w:val="18"/>
                <w:szCs w:val="18"/>
              </w:rPr>
              <w:t>5</w:t>
            </w:r>
            <w:r w:rsidR="009A36D0" w:rsidRPr="0038162F">
              <w:rPr>
                <w:b/>
                <w:bCs/>
                <w:sz w:val="18"/>
                <w:szCs w:val="18"/>
              </w:rPr>
              <w:t>,720</w:t>
            </w:r>
          </w:p>
        </w:tc>
        <w:tc>
          <w:tcPr>
            <w:tcW w:w="851" w:type="dxa"/>
            <w:tcBorders>
              <w:top w:val="double" w:sz="4" w:space="0" w:color="auto"/>
              <w:left w:val="single" w:sz="4" w:space="0" w:color="auto"/>
              <w:bottom w:val="single" w:sz="4" w:space="0" w:color="auto"/>
              <w:right w:val="single" w:sz="4" w:space="0" w:color="auto"/>
            </w:tcBorders>
            <w:shd w:val="clear" w:color="auto" w:fill="auto"/>
            <w:vAlign w:val="center"/>
          </w:tcPr>
          <w:p w14:paraId="1B3848FE" w14:textId="095ED6AD" w:rsidR="009A36D0" w:rsidRPr="0038162F" w:rsidRDefault="009A36D0" w:rsidP="00924829">
            <w:pPr>
              <w:jc w:val="right"/>
              <w:rPr>
                <w:rFonts w:asciiTheme="minorHAnsi" w:hAnsiTheme="minorHAnsi" w:cstheme="minorHAnsi"/>
                <w:b/>
                <w:bCs/>
                <w:sz w:val="18"/>
                <w:szCs w:val="18"/>
              </w:rPr>
            </w:pPr>
            <w:r w:rsidRPr="0038162F">
              <w:rPr>
                <w:b/>
                <w:bCs/>
                <w:sz w:val="18"/>
                <w:szCs w:val="18"/>
              </w:rPr>
              <w:t>1</w:t>
            </w:r>
            <w:r w:rsidR="008E7C83">
              <w:rPr>
                <w:b/>
                <w:bCs/>
                <w:sz w:val="18"/>
                <w:szCs w:val="18"/>
              </w:rPr>
              <w:t>24</w:t>
            </w:r>
            <w:r w:rsidRPr="0038162F">
              <w:rPr>
                <w:b/>
                <w:bCs/>
                <w:sz w:val="18"/>
                <w:szCs w:val="18"/>
              </w:rPr>
              <w:t>,000</w:t>
            </w:r>
          </w:p>
        </w:tc>
        <w:tc>
          <w:tcPr>
            <w:tcW w:w="850" w:type="dxa"/>
            <w:tcBorders>
              <w:top w:val="double" w:sz="4" w:space="0" w:color="auto"/>
              <w:left w:val="nil"/>
              <w:bottom w:val="single" w:sz="4" w:space="0" w:color="auto"/>
              <w:right w:val="single" w:sz="4" w:space="0" w:color="auto"/>
            </w:tcBorders>
            <w:shd w:val="clear" w:color="auto" w:fill="auto"/>
            <w:vAlign w:val="center"/>
          </w:tcPr>
          <w:p w14:paraId="5954F929" w14:textId="165E63CC" w:rsidR="009A36D0" w:rsidRPr="0038162F" w:rsidRDefault="008E7C83" w:rsidP="00924829">
            <w:pPr>
              <w:jc w:val="right"/>
              <w:rPr>
                <w:rFonts w:asciiTheme="minorHAnsi" w:hAnsiTheme="minorHAnsi" w:cstheme="minorHAnsi"/>
                <w:b/>
                <w:bCs/>
                <w:sz w:val="18"/>
                <w:szCs w:val="18"/>
              </w:rPr>
            </w:pPr>
            <w:r>
              <w:rPr>
                <w:b/>
                <w:bCs/>
                <w:sz w:val="18"/>
                <w:szCs w:val="18"/>
              </w:rPr>
              <w:t>88</w:t>
            </w:r>
            <w:r w:rsidR="009A36D0" w:rsidRPr="0038162F">
              <w:rPr>
                <w:b/>
                <w:bCs/>
                <w:sz w:val="18"/>
                <w:szCs w:val="18"/>
              </w:rPr>
              <w:t>,275</w:t>
            </w:r>
          </w:p>
        </w:tc>
        <w:tc>
          <w:tcPr>
            <w:tcW w:w="993" w:type="dxa"/>
            <w:tcBorders>
              <w:top w:val="double" w:sz="4" w:space="0" w:color="auto"/>
              <w:left w:val="nil"/>
              <w:bottom w:val="nil"/>
              <w:right w:val="single" w:sz="8" w:space="0" w:color="auto"/>
            </w:tcBorders>
            <w:shd w:val="clear" w:color="auto" w:fill="auto"/>
            <w:noWrap/>
            <w:vAlign w:val="center"/>
          </w:tcPr>
          <w:p w14:paraId="2BE77F46" w14:textId="1949260F" w:rsidR="009A36D0" w:rsidRPr="0038162F" w:rsidRDefault="009A36D0" w:rsidP="00924829">
            <w:pPr>
              <w:jc w:val="right"/>
              <w:rPr>
                <w:rFonts w:asciiTheme="minorHAnsi" w:hAnsiTheme="minorHAnsi" w:cstheme="minorHAnsi"/>
                <w:b/>
                <w:bCs/>
                <w:sz w:val="18"/>
                <w:szCs w:val="18"/>
              </w:rPr>
            </w:pPr>
            <w:r w:rsidRPr="0038162F">
              <w:rPr>
                <w:b/>
                <w:bCs/>
                <w:sz w:val="18"/>
                <w:szCs w:val="18"/>
              </w:rPr>
              <w:t>557,415</w:t>
            </w:r>
          </w:p>
        </w:tc>
        <w:tc>
          <w:tcPr>
            <w:tcW w:w="816" w:type="dxa"/>
            <w:tcBorders>
              <w:top w:val="double" w:sz="4" w:space="0" w:color="auto"/>
              <w:left w:val="single" w:sz="4" w:space="0" w:color="auto"/>
              <w:bottom w:val="double" w:sz="4" w:space="0" w:color="auto"/>
              <w:right w:val="double" w:sz="4" w:space="0" w:color="auto"/>
            </w:tcBorders>
            <w:vAlign w:val="center"/>
          </w:tcPr>
          <w:p w14:paraId="6B0A710D" w14:textId="77777777" w:rsidR="009A36D0" w:rsidRPr="0038162F" w:rsidRDefault="009A36D0" w:rsidP="009A36D0">
            <w:pPr>
              <w:jc w:val="center"/>
              <w:rPr>
                <w:rFonts w:asciiTheme="minorHAnsi" w:hAnsiTheme="minorHAnsi" w:cstheme="minorHAnsi"/>
                <w:sz w:val="18"/>
                <w:szCs w:val="18"/>
              </w:rPr>
            </w:pPr>
          </w:p>
        </w:tc>
      </w:tr>
      <w:tr w:rsidR="00B53B42" w:rsidRPr="0038162F" w14:paraId="0C317510"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val="restart"/>
            <w:tcBorders>
              <w:top w:val="double" w:sz="4" w:space="0" w:color="auto"/>
              <w:left w:val="double" w:sz="4" w:space="0" w:color="auto"/>
            </w:tcBorders>
            <w:shd w:val="clear" w:color="auto" w:fill="auto"/>
            <w:noWrap/>
            <w:vAlign w:val="center"/>
          </w:tcPr>
          <w:p w14:paraId="10983496" w14:textId="77777777"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COMPONENT 4:</w:t>
            </w:r>
          </w:p>
          <w:p w14:paraId="0A1EDDE2" w14:textId="01B8260B" w:rsidR="00B53B42" w:rsidRPr="0038162F" w:rsidRDefault="00B53B42" w:rsidP="00B53B42">
            <w:pPr>
              <w:jc w:val="center"/>
              <w:rPr>
                <w:rFonts w:asciiTheme="minorHAnsi" w:hAnsiTheme="minorHAnsi" w:cstheme="minorHAnsi"/>
                <w:i/>
                <w:sz w:val="18"/>
                <w:szCs w:val="18"/>
              </w:rPr>
            </w:pPr>
            <w:r w:rsidRPr="0038162F">
              <w:rPr>
                <w:rFonts w:asciiTheme="minorHAnsi" w:hAnsiTheme="minorHAnsi" w:cstheme="minorHAnsi"/>
                <w:i/>
                <w:sz w:val="18"/>
                <w:szCs w:val="18"/>
              </w:rPr>
              <w:lastRenderedPageBreak/>
              <w:t>Long-term environmental sustainability of low-carbon electric mobility</w:t>
            </w:r>
          </w:p>
        </w:tc>
        <w:tc>
          <w:tcPr>
            <w:tcW w:w="1134" w:type="dxa"/>
            <w:vMerge w:val="restart"/>
            <w:tcBorders>
              <w:top w:val="double" w:sz="4" w:space="0" w:color="auto"/>
              <w:left w:val="single" w:sz="4" w:space="0" w:color="auto"/>
              <w:right w:val="single" w:sz="4" w:space="0" w:color="auto"/>
            </w:tcBorders>
            <w:shd w:val="clear" w:color="auto" w:fill="auto"/>
            <w:vAlign w:val="center"/>
          </w:tcPr>
          <w:p w14:paraId="5D32D388" w14:textId="24E3FCE2" w:rsidR="00B53B42" w:rsidRPr="0038162F" w:rsidRDefault="00B53B42" w:rsidP="00B53B42">
            <w:pPr>
              <w:jc w:val="center"/>
              <w:rPr>
                <w:rFonts w:asciiTheme="minorHAnsi" w:hAnsiTheme="minorHAnsi" w:cstheme="minorHAnsi"/>
                <w:b/>
                <w:bCs/>
                <w:sz w:val="18"/>
                <w:szCs w:val="18"/>
              </w:rPr>
            </w:pPr>
            <w:proofErr w:type="spellStart"/>
            <w:r w:rsidRPr="0038162F">
              <w:rPr>
                <w:rFonts w:asciiTheme="minorHAnsi" w:hAnsiTheme="minorHAnsi" w:cstheme="minorHAnsi"/>
                <w:b/>
                <w:bCs/>
                <w:sz w:val="18"/>
                <w:szCs w:val="18"/>
              </w:rPr>
              <w:lastRenderedPageBreak/>
              <w:t>MoT</w:t>
            </w:r>
            <w:proofErr w:type="spellEnd"/>
          </w:p>
        </w:tc>
        <w:tc>
          <w:tcPr>
            <w:tcW w:w="850" w:type="dxa"/>
            <w:gridSpan w:val="2"/>
            <w:vMerge w:val="restart"/>
            <w:tcBorders>
              <w:top w:val="double" w:sz="4" w:space="0" w:color="auto"/>
              <w:left w:val="single" w:sz="4" w:space="0" w:color="auto"/>
              <w:right w:val="single" w:sz="4" w:space="0" w:color="auto"/>
            </w:tcBorders>
            <w:shd w:val="clear" w:color="auto" w:fill="auto"/>
            <w:vAlign w:val="center"/>
          </w:tcPr>
          <w:p w14:paraId="154F2D6E" w14:textId="332A2B36" w:rsidR="00B53B42" w:rsidRPr="0038162F" w:rsidRDefault="00B53B42" w:rsidP="00B53B42">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double" w:sz="4" w:space="0" w:color="auto"/>
              <w:left w:val="single" w:sz="4" w:space="0" w:color="auto"/>
              <w:right w:val="single" w:sz="4" w:space="0" w:color="auto"/>
            </w:tcBorders>
            <w:vAlign w:val="center"/>
          </w:tcPr>
          <w:p w14:paraId="6A61D4B2" w14:textId="6E49D7B1"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6298FE6" w14:textId="34AD1A27" w:rsidR="00B53B42" w:rsidRPr="0038162F" w:rsidRDefault="00B53B42" w:rsidP="00B53B42">
            <w:pPr>
              <w:jc w:val="center"/>
              <w:rPr>
                <w:rFonts w:asciiTheme="minorHAnsi" w:hAnsiTheme="minorHAnsi" w:cstheme="minorHAnsi"/>
                <w:sz w:val="18"/>
                <w:szCs w:val="18"/>
              </w:rPr>
            </w:pPr>
            <w:r w:rsidRPr="0038162F">
              <w:rPr>
                <w:sz w:val="18"/>
                <w:szCs w:val="18"/>
              </w:rPr>
              <w:t>71300</w:t>
            </w:r>
          </w:p>
        </w:tc>
        <w:tc>
          <w:tcPr>
            <w:tcW w:w="2126" w:type="dxa"/>
            <w:gridSpan w:val="2"/>
            <w:tcBorders>
              <w:top w:val="double" w:sz="4" w:space="0" w:color="auto"/>
              <w:left w:val="nil"/>
              <w:bottom w:val="single" w:sz="4" w:space="0" w:color="auto"/>
              <w:right w:val="single" w:sz="4" w:space="0" w:color="auto"/>
            </w:tcBorders>
            <w:shd w:val="clear" w:color="auto" w:fill="auto"/>
            <w:vAlign w:val="center"/>
          </w:tcPr>
          <w:p w14:paraId="43823F39" w14:textId="6FD11611" w:rsidR="00B53B42" w:rsidRPr="0038162F" w:rsidRDefault="00B53B42" w:rsidP="00B53B42">
            <w:pPr>
              <w:rPr>
                <w:rFonts w:asciiTheme="minorHAnsi" w:hAnsiTheme="minorHAnsi" w:cstheme="minorHAnsi"/>
                <w:sz w:val="18"/>
                <w:szCs w:val="18"/>
              </w:rPr>
            </w:pPr>
            <w:r w:rsidRPr="0038162F">
              <w:rPr>
                <w:sz w:val="18"/>
                <w:szCs w:val="18"/>
              </w:rPr>
              <w:t>Local Consultants</w:t>
            </w:r>
          </w:p>
        </w:tc>
        <w:tc>
          <w:tcPr>
            <w:tcW w:w="993" w:type="dxa"/>
            <w:tcBorders>
              <w:top w:val="double" w:sz="4" w:space="0" w:color="auto"/>
              <w:left w:val="nil"/>
              <w:bottom w:val="single" w:sz="4" w:space="0" w:color="auto"/>
              <w:right w:val="single" w:sz="4" w:space="0" w:color="auto"/>
            </w:tcBorders>
            <w:shd w:val="clear" w:color="auto" w:fill="auto"/>
            <w:noWrap/>
            <w:vAlign w:val="center"/>
          </w:tcPr>
          <w:p w14:paraId="76C05149" w14:textId="43488A74"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4AFB46B8" w14:textId="50F45CC8"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24D4DB95" w14:textId="499839ED"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double" w:sz="4" w:space="0" w:color="auto"/>
              <w:left w:val="nil"/>
              <w:bottom w:val="single" w:sz="4" w:space="0" w:color="auto"/>
              <w:right w:val="single" w:sz="4" w:space="0" w:color="auto"/>
            </w:tcBorders>
            <w:shd w:val="clear" w:color="auto" w:fill="auto"/>
            <w:noWrap/>
            <w:vAlign w:val="center"/>
          </w:tcPr>
          <w:p w14:paraId="14F8BBB2" w14:textId="6FF307B2"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851" w:type="dxa"/>
            <w:tcBorders>
              <w:top w:val="double" w:sz="4" w:space="0" w:color="auto"/>
              <w:left w:val="nil"/>
              <w:bottom w:val="single" w:sz="4" w:space="0" w:color="auto"/>
              <w:right w:val="single" w:sz="4" w:space="0" w:color="auto"/>
            </w:tcBorders>
            <w:shd w:val="clear" w:color="auto" w:fill="auto"/>
            <w:vAlign w:val="center"/>
          </w:tcPr>
          <w:p w14:paraId="254569F7" w14:textId="597B2642" w:rsidR="00B53B42" w:rsidRPr="0038162F" w:rsidRDefault="00B53B42" w:rsidP="00924829">
            <w:pPr>
              <w:jc w:val="right"/>
              <w:rPr>
                <w:rFonts w:asciiTheme="minorHAnsi" w:hAnsiTheme="minorHAnsi" w:cstheme="minorHAnsi"/>
                <w:sz w:val="18"/>
                <w:szCs w:val="18"/>
              </w:rPr>
            </w:pPr>
            <w:r w:rsidRPr="0038162F">
              <w:rPr>
                <w:sz w:val="18"/>
                <w:szCs w:val="18"/>
              </w:rPr>
              <w:t>3,740</w:t>
            </w:r>
          </w:p>
        </w:tc>
        <w:tc>
          <w:tcPr>
            <w:tcW w:w="850" w:type="dxa"/>
            <w:tcBorders>
              <w:top w:val="double" w:sz="4" w:space="0" w:color="auto"/>
              <w:left w:val="nil"/>
              <w:bottom w:val="single" w:sz="4" w:space="0" w:color="auto"/>
              <w:right w:val="single" w:sz="4" w:space="0" w:color="auto"/>
            </w:tcBorders>
            <w:shd w:val="clear" w:color="auto" w:fill="auto"/>
            <w:vAlign w:val="center"/>
          </w:tcPr>
          <w:p w14:paraId="72FEFB73" w14:textId="64778FB6" w:rsidR="00B53B42" w:rsidRPr="0038162F" w:rsidRDefault="00B53B42" w:rsidP="00924829">
            <w:pPr>
              <w:jc w:val="right"/>
              <w:rPr>
                <w:rFonts w:asciiTheme="minorHAnsi" w:hAnsiTheme="minorHAnsi" w:cstheme="minorHAnsi"/>
                <w:sz w:val="18"/>
                <w:szCs w:val="18"/>
              </w:rPr>
            </w:pPr>
            <w:r w:rsidRPr="0038162F">
              <w:rPr>
                <w:sz w:val="18"/>
                <w:szCs w:val="18"/>
              </w:rPr>
              <w:t>14,105</w:t>
            </w:r>
          </w:p>
        </w:tc>
        <w:tc>
          <w:tcPr>
            <w:tcW w:w="993" w:type="dxa"/>
            <w:tcBorders>
              <w:top w:val="double" w:sz="4" w:space="0" w:color="auto"/>
              <w:left w:val="nil"/>
              <w:bottom w:val="single" w:sz="4" w:space="0" w:color="auto"/>
              <w:right w:val="single" w:sz="8" w:space="0" w:color="auto"/>
            </w:tcBorders>
            <w:shd w:val="clear" w:color="auto" w:fill="auto"/>
            <w:noWrap/>
            <w:vAlign w:val="center"/>
          </w:tcPr>
          <w:p w14:paraId="3B0158FF" w14:textId="59D11BDF" w:rsidR="00B53B42" w:rsidRPr="0038162F" w:rsidRDefault="00B53B42" w:rsidP="00924829">
            <w:pPr>
              <w:jc w:val="right"/>
              <w:rPr>
                <w:rFonts w:asciiTheme="minorHAnsi" w:hAnsiTheme="minorHAnsi" w:cstheme="minorHAnsi"/>
                <w:sz w:val="18"/>
                <w:szCs w:val="18"/>
              </w:rPr>
            </w:pPr>
            <w:r w:rsidRPr="0038162F">
              <w:rPr>
                <w:sz w:val="18"/>
                <w:szCs w:val="18"/>
              </w:rPr>
              <w:t>17,845</w:t>
            </w:r>
          </w:p>
        </w:tc>
        <w:tc>
          <w:tcPr>
            <w:tcW w:w="816" w:type="dxa"/>
            <w:tcBorders>
              <w:top w:val="double" w:sz="4" w:space="0" w:color="auto"/>
              <w:left w:val="single" w:sz="4" w:space="0" w:color="auto"/>
              <w:bottom w:val="single" w:sz="4" w:space="0" w:color="auto"/>
              <w:right w:val="double" w:sz="4" w:space="0" w:color="auto"/>
            </w:tcBorders>
            <w:vAlign w:val="center"/>
          </w:tcPr>
          <w:p w14:paraId="3DC00FF8" w14:textId="46272349"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17</w:t>
            </w:r>
          </w:p>
        </w:tc>
      </w:tr>
      <w:tr w:rsidR="00B53B42" w:rsidRPr="0038162F" w14:paraId="6C5A616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064A3BA" w14:textId="77777777" w:rsidR="00B53B42" w:rsidRPr="0038162F" w:rsidRDefault="00B53B42" w:rsidP="00B53B42">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0FEA0A43"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20987134"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133B8899" w14:textId="77777777" w:rsidR="00B53B42" w:rsidRPr="0038162F" w:rsidRDefault="00B53B42" w:rsidP="00B53B42">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DF40B9A" w14:textId="66818939" w:rsidR="00B53B42" w:rsidRPr="0038162F" w:rsidRDefault="00B53B42" w:rsidP="00B53B42">
            <w:pPr>
              <w:jc w:val="center"/>
              <w:rPr>
                <w:rFonts w:asciiTheme="minorHAnsi" w:hAnsiTheme="minorHAnsi" w:cstheme="minorHAnsi"/>
                <w:sz w:val="18"/>
                <w:szCs w:val="18"/>
              </w:rPr>
            </w:pPr>
            <w:r w:rsidRPr="0038162F">
              <w:rPr>
                <w:sz w:val="18"/>
                <w:szCs w:val="18"/>
              </w:rPr>
              <w:t>71600</w:t>
            </w:r>
          </w:p>
        </w:tc>
        <w:tc>
          <w:tcPr>
            <w:tcW w:w="2126" w:type="dxa"/>
            <w:gridSpan w:val="2"/>
            <w:tcBorders>
              <w:top w:val="nil"/>
              <w:left w:val="nil"/>
              <w:bottom w:val="single" w:sz="4" w:space="0" w:color="auto"/>
              <w:right w:val="single" w:sz="4" w:space="0" w:color="auto"/>
            </w:tcBorders>
            <w:shd w:val="clear" w:color="auto" w:fill="auto"/>
            <w:vAlign w:val="center"/>
          </w:tcPr>
          <w:p w14:paraId="466E11B9" w14:textId="127A4A85" w:rsidR="00B53B42" w:rsidRPr="0038162F" w:rsidRDefault="00B53B42" w:rsidP="00B53B42">
            <w:pPr>
              <w:rPr>
                <w:rFonts w:asciiTheme="minorHAnsi" w:hAnsiTheme="minorHAnsi" w:cstheme="minorHAnsi"/>
                <w:sz w:val="18"/>
                <w:szCs w:val="18"/>
              </w:rPr>
            </w:pPr>
            <w:r w:rsidRPr="0038162F">
              <w:rPr>
                <w:sz w:val="18"/>
                <w:szCs w:val="18"/>
              </w:rPr>
              <w:t>Travel</w:t>
            </w:r>
          </w:p>
        </w:tc>
        <w:tc>
          <w:tcPr>
            <w:tcW w:w="993" w:type="dxa"/>
            <w:tcBorders>
              <w:top w:val="nil"/>
              <w:left w:val="nil"/>
              <w:bottom w:val="single" w:sz="4" w:space="0" w:color="auto"/>
              <w:right w:val="single" w:sz="4" w:space="0" w:color="auto"/>
            </w:tcBorders>
            <w:shd w:val="clear" w:color="auto" w:fill="auto"/>
            <w:noWrap/>
            <w:vAlign w:val="center"/>
          </w:tcPr>
          <w:p w14:paraId="07AACCF0" w14:textId="6CEC2EB9"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3E84C7CA" w14:textId="3BC96ECF"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06F1577E" w14:textId="39ACE1ED"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nil"/>
              <w:left w:val="nil"/>
              <w:bottom w:val="single" w:sz="4" w:space="0" w:color="auto"/>
              <w:right w:val="single" w:sz="4" w:space="0" w:color="auto"/>
            </w:tcBorders>
            <w:shd w:val="clear" w:color="auto" w:fill="auto"/>
            <w:noWrap/>
            <w:vAlign w:val="center"/>
          </w:tcPr>
          <w:p w14:paraId="73B63EB5" w14:textId="38641C10"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31909FF7" w14:textId="739558EB"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1455841A" w14:textId="70356B14" w:rsidR="00B53B42" w:rsidRPr="0038162F" w:rsidRDefault="00B53B42" w:rsidP="00924829">
            <w:pPr>
              <w:jc w:val="right"/>
              <w:rPr>
                <w:rFonts w:asciiTheme="minorHAnsi" w:hAnsiTheme="minorHAnsi" w:cstheme="minorHAnsi"/>
                <w:sz w:val="18"/>
                <w:szCs w:val="18"/>
              </w:rPr>
            </w:pPr>
            <w:r w:rsidRPr="0038162F">
              <w:rPr>
                <w:sz w:val="18"/>
                <w:szCs w:val="18"/>
              </w:rPr>
              <w:t>15,000</w:t>
            </w:r>
          </w:p>
        </w:tc>
        <w:tc>
          <w:tcPr>
            <w:tcW w:w="993" w:type="dxa"/>
            <w:tcBorders>
              <w:top w:val="nil"/>
              <w:left w:val="nil"/>
              <w:bottom w:val="single" w:sz="4" w:space="0" w:color="auto"/>
              <w:right w:val="single" w:sz="8" w:space="0" w:color="auto"/>
            </w:tcBorders>
            <w:shd w:val="clear" w:color="auto" w:fill="auto"/>
            <w:noWrap/>
            <w:vAlign w:val="center"/>
          </w:tcPr>
          <w:p w14:paraId="2FB983DB" w14:textId="4C59D76D" w:rsidR="00B53B42" w:rsidRPr="0038162F" w:rsidRDefault="00B53B42" w:rsidP="00924829">
            <w:pPr>
              <w:jc w:val="right"/>
              <w:rPr>
                <w:rFonts w:asciiTheme="minorHAnsi" w:hAnsiTheme="minorHAnsi" w:cstheme="minorHAnsi"/>
                <w:sz w:val="18"/>
                <w:szCs w:val="18"/>
              </w:rPr>
            </w:pPr>
            <w:r w:rsidRPr="0038162F">
              <w:rPr>
                <w:sz w:val="18"/>
                <w:szCs w:val="18"/>
              </w:rPr>
              <w:t>15,000</w:t>
            </w:r>
          </w:p>
        </w:tc>
        <w:tc>
          <w:tcPr>
            <w:tcW w:w="816" w:type="dxa"/>
            <w:tcBorders>
              <w:top w:val="single" w:sz="4" w:space="0" w:color="auto"/>
              <w:left w:val="single" w:sz="4" w:space="0" w:color="auto"/>
              <w:bottom w:val="single" w:sz="4" w:space="0" w:color="auto"/>
              <w:right w:val="double" w:sz="4" w:space="0" w:color="auto"/>
            </w:tcBorders>
            <w:vAlign w:val="center"/>
          </w:tcPr>
          <w:p w14:paraId="7B043B0D" w14:textId="2DAA3F80"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18</w:t>
            </w:r>
          </w:p>
        </w:tc>
      </w:tr>
      <w:tr w:rsidR="00B53B42" w:rsidRPr="0038162F" w14:paraId="0525B0E3"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25773AC"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4FFD83CC"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4BB5FBAE"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1F85227F"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nil"/>
              <w:left w:val="nil"/>
              <w:bottom w:val="single" w:sz="4" w:space="0" w:color="auto"/>
              <w:right w:val="single" w:sz="4" w:space="0" w:color="auto"/>
            </w:tcBorders>
            <w:shd w:val="clear" w:color="auto" w:fill="auto"/>
            <w:noWrap/>
            <w:vAlign w:val="center"/>
          </w:tcPr>
          <w:p w14:paraId="51892546" w14:textId="7752CF3D" w:rsidR="00B53B42" w:rsidRPr="0038162F" w:rsidRDefault="00B53B42" w:rsidP="00B53B42">
            <w:pPr>
              <w:jc w:val="center"/>
              <w:rPr>
                <w:rFonts w:asciiTheme="minorHAnsi" w:hAnsiTheme="minorHAnsi" w:cstheme="minorHAnsi"/>
                <w:sz w:val="18"/>
                <w:szCs w:val="18"/>
              </w:rPr>
            </w:pPr>
            <w:r w:rsidRPr="0038162F">
              <w:rPr>
                <w:sz w:val="18"/>
                <w:szCs w:val="18"/>
              </w:rPr>
              <w:t>72100</w:t>
            </w:r>
          </w:p>
        </w:tc>
        <w:tc>
          <w:tcPr>
            <w:tcW w:w="2126" w:type="dxa"/>
            <w:gridSpan w:val="2"/>
            <w:tcBorders>
              <w:top w:val="nil"/>
              <w:left w:val="nil"/>
              <w:bottom w:val="single" w:sz="4" w:space="0" w:color="auto"/>
              <w:right w:val="single" w:sz="4" w:space="0" w:color="auto"/>
            </w:tcBorders>
            <w:shd w:val="clear" w:color="auto" w:fill="auto"/>
            <w:noWrap/>
            <w:vAlign w:val="center"/>
          </w:tcPr>
          <w:p w14:paraId="1567BEAE" w14:textId="3EE54AC6" w:rsidR="00B53B42" w:rsidRPr="0038162F" w:rsidRDefault="00B53B42" w:rsidP="00B53B42">
            <w:pPr>
              <w:rPr>
                <w:rFonts w:asciiTheme="minorHAnsi" w:hAnsiTheme="minorHAnsi" w:cstheme="minorHAnsi"/>
                <w:sz w:val="18"/>
                <w:szCs w:val="18"/>
              </w:rPr>
            </w:pPr>
            <w:r w:rsidRPr="0038162F">
              <w:rPr>
                <w:sz w:val="18"/>
                <w:szCs w:val="18"/>
              </w:rPr>
              <w:t>Contractual Services-Companies</w:t>
            </w:r>
          </w:p>
        </w:tc>
        <w:tc>
          <w:tcPr>
            <w:tcW w:w="993" w:type="dxa"/>
            <w:tcBorders>
              <w:top w:val="nil"/>
              <w:left w:val="nil"/>
              <w:bottom w:val="single" w:sz="4" w:space="0" w:color="auto"/>
              <w:right w:val="single" w:sz="4" w:space="0" w:color="auto"/>
            </w:tcBorders>
            <w:shd w:val="clear" w:color="auto" w:fill="auto"/>
            <w:noWrap/>
            <w:vAlign w:val="center"/>
          </w:tcPr>
          <w:p w14:paraId="480AE14B" w14:textId="438117AC"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6471CA0B" w14:textId="4A75F554"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7C60F2FE" w14:textId="2A517B2C"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nil"/>
              <w:left w:val="nil"/>
              <w:bottom w:val="single" w:sz="4" w:space="0" w:color="auto"/>
              <w:right w:val="single" w:sz="4" w:space="0" w:color="auto"/>
            </w:tcBorders>
            <w:shd w:val="clear" w:color="auto" w:fill="auto"/>
            <w:noWrap/>
            <w:vAlign w:val="center"/>
          </w:tcPr>
          <w:p w14:paraId="2E56E2CD" w14:textId="12EF10CB"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564794EF" w14:textId="7863EBFF" w:rsidR="00B53B42" w:rsidRPr="0038162F" w:rsidRDefault="00924829" w:rsidP="00924829">
            <w:pPr>
              <w:jc w:val="right"/>
              <w:rPr>
                <w:rFonts w:asciiTheme="minorHAnsi" w:hAnsiTheme="minorHAnsi" w:cstheme="minorHAnsi"/>
                <w:sz w:val="18"/>
                <w:szCs w:val="18"/>
              </w:rPr>
            </w:pPr>
            <w:r w:rsidRPr="0038162F">
              <w:rPr>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13297316" w14:textId="2FE5E9B1" w:rsidR="00B53B42" w:rsidRPr="0038162F" w:rsidRDefault="00B53B42" w:rsidP="00924829">
            <w:pPr>
              <w:jc w:val="right"/>
              <w:rPr>
                <w:rFonts w:asciiTheme="minorHAnsi" w:hAnsiTheme="minorHAnsi" w:cstheme="minorHAnsi"/>
                <w:sz w:val="18"/>
                <w:szCs w:val="18"/>
              </w:rPr>
            </w:pPr>
            <w:r w:rsidRPr="0038162F">
              <w:rPr>
                <w:sz w:val="18"/>
                <w:szCs w:val="18"/>
              </w:rPr>
              <w:t>75,000</w:t>
            </w:r>
          </w:p>
        </w:tc>
        <w:tc>
          <w:tcPr>
            <w:tcW w:w="993" w:type="dxa"/>
            <w:tcBorders>
              <w:top w:val="nil"/>
              <w:left w:val="nil"/>
              <w:bottom w:val="single" w:sz="4" w:space="0" w:color="auto"/>
              <w:right w:val="single" w:sz="8" w:space="0" w:color="auto"/>
            </w:tcBorders>
            <w:shd w:val="clear" w:color="auto" w:fill="auto"/>
            <w:noWrap/>
            <w:vAlign w:val="center"/>
          </w:tcPr>
          <w:p w14:paraId="3830D9CD" w14:textId="2242FED9" w:rsidR="00B53B42" w:rsidRPr="0038162F" w:rsidRDefault="00B53B42" w:rsidP="00924829">
            <w:pPr>
              <w:jc w:val="right"/>
              <w:rPr>
                <w:rFonts w:asciiTheme="minorHAnsi" w:hAnsiTheme="minorHAnsi" w:cstheme="minorHAnsi"/>
                <w:sz w:val="18"/>
                <w:szCs w:val="18"/>
              </w:rPr>
            </w:pPr>
            <w:r w:rsidRPr="0038162F">
              <w:rPr>
                <w:sz w:val="18"/>
                <w:szCs w:val="18"/>
              </w:rPr>
              <w:t>75,000</w:t>
            </w:r>
          </w:p>
        </w:tc>
        <w:tc>
          <w:tcPr>
            <w:tcW w:w="816" w:type="dxa"/>
            <w:tcBorders>
              <w:top w:val="single" w:sz="4" w:space="0" w:color="auto"/>
              <w:left w:val="single" w:sz="4" w:space="0" w:color="auto"/>
              <w:bottom w:val="single" w:sz="4" w:space="0" w:color="auto"/>
              <w:right w:val="double" w:sz="4" w:space="0" w:color="auto"/>
            </w:tcBorders>
            <w:vAlign w:val="center"/>
          </w:tcPr>
          <w:p w14:paraId="452059E6" w14:textId="7F37929C"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19</w:t>
            </w:r>
          </w:p>
        </w:tc>
      </w:tr>
      <w:tr w:rsidR="00B53B42" w:rsidRPr="0038162F" w14:paraId="6278EFFA"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887CAC2"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6C7A62C5"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2E2C07CB"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6A33C3B2"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EE77268" w14:textId="12006B54" w:rsidR="00B53B42" w:rsidRPr="0038162F" w:rsidRDefault="00B53B42" w:rsidP="00B53B42">
            <w:pPr>
              <w:jc w:val="center"/>
              <w:rPr>
                <w:rFonts w:asciiTheme="minorHAnsi" w:hAnsiTheme="minorHAnsi" w:cstheme="minorHAnsi"/>
                <w:sz w:val="18"/>
                <w:szCs w:val="18"/>
              </w:rPr>
            </w:pPr>
            <w:r w:rsidRPr="0038162F">
              <w:rPr>
                <w:sz w:val="18"/>
                <w:szCs w:val="18"/>
              </w:rPr>
              <w:t>75700</w:t>
            </w:r>
          </w:p>
        </w:tc>
        <w:tc>
          <w:tcPr>
            <w:tcW w:w="2126" w:type="dxa"/>
            <w:gridSpan w:val="2"/>
            <w:tcBorders>
              <w:top w:val="nil"/>
              <w:left w:val="nil"/>
              <w:bottom w:val="single" w:sz="4" w:space="0" w:color="auto"/>
              <w:right w:val="single" w:sz="4" w:space="0" w:color="auto"/>
            </w:tcBorders>
            <w:shd w:val="clear" w:color="auto" w:fill="auto"/>
            <w:noWrap/>
            <w:vAlign w:val="center"/>
          </w:tcPr>
          <w:p w14:paraId="701CEB73" w14:textId="35222459" w:rsidR="00B53B42" w:rsidRPr="0038162F" w:rsidRDefault="00B53B42" w:rsidP="00B53B42">
            <w:pPr>
              <w:rPr>
                <w:rFonts w:asciiTheme="minorHAnsi" w:hAnsiTheme="minorHAnsi" w:cstheme="minorHAnsi"/>
                <w:sz w:val="18"/>
                <w:szCs w:val="18"/>
              </w:rPr>
            </w:pPr>
            <w:r w:rsidRPr="0038162F">
              <w:rPr>
                <w:sz w:val="18"/>
                <w:szCs w:val="18"/>
              </w:rPr>
              <w:t xml:space="preserve">Training Workshops </w:t>
            </w:r>
            <w:r w:rsidRPr="0038162F">
              <w:rPr>
                <w:rFonts w:asciiTheme="minorHAnsi" w:hAnsiTheme="minorHAnsi"/>
                <w:sz w:val="18"/>
                <w:szCs w:val="18"/>
              </w:rPr>
              <w:t>and Conferences </w:t>
            </w:r>
          </w:p>
        </w:tc>
        <w:tc>
          <w:tcPr>
            <w:tcW w:w="993" w:type="dxa"/>
            <w:tcBorders>
              <w:top w:val="nil"/>
              <w:left w:val="nil"/>
              <w:bottom w:val="single" w:sz="4" w:space="0" w:color="auto"/>
              <w:right w:val="single" w:sz="4" w:space="0" w:color="auto"/>
            </w:tcBorders>
            <w:shd w:val="clear" w:color="auto" w:fill="auto"/>
            <w:noWrap/>
            <w:vAlign w:val="center"/>
          </w:tcPr>
          <w:p w14:paraId="20819BA8" w14:textId="2C6194F1" w:rsidR="00B53B42" w:rsidRPr="0038162F" w:rsidRDefault="00924829" w:rsidP="00924829">
            <w:pPr>
              <w:jc w:val="right"/>
              <w:rPr>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273D3FB1" w14:textId="369BAC68" w:rsidR="00B53B42" w:rsidRPr="0038162F" w:rsidRDefault="00924829" w:rsidP="00924829">
            <w:pPr>
              <w:jc w:val="right"/>
              <w:rPr>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73C143F6" w14:textId="0D31D6DE" w:rsidR="00B53B42" w:rsidRPr="0038162F" w:rsidRDefault="00924829" w:rsidP="00924829">
            <w:pPr>
              <w:jc w:val="right"/>
              <w:rPr>
                <w:sz w:val="18"/>
                <w:szCs w:val="18"/>
              </w:rPr>
            </w:pPr>
            <w:r w:rsidRPr="0038162F">
              <w:rPr>
                <w:sz w:val="18"/>
                <w:szCs w:val="18"/>
              </w:rPr>
              <w:t>0</w:t>
            </w:r>
          </w:p>
        </w:tc>
        <w:tc>
          <w:tcPr>
            <w:tcW w:w="992" w:type="dxa"/>
            <w:gridSpan w:val="2"/>
            <w:tcBorders>
              <w:top w:val="nil"/>
              <w:left w:val="nil"/>
              <w:bottom w:val="single" w:sz="4" w:space="0" w:color="auto"/>
              <w:right w:val="single" w:sz="4" w:space="0" w:color="auto"/>
            </w:tcBorders>
            <w:shd w:val="clear" w:color="auto" w:fill="auto"/>
            <w:noWrap/>
            <w:vAlign w:val="center"/>
          </w:tcPr>
          <w:p w14:paraId="58592C54" w14:textId="4C0CC842" w:rsidR="00B53B42" w:rsidRPr="0038162F" w:rsidRDefault="00924829" w:rsidP="00924829">
            <w:pPr>
              <w:jc w:val="right"/>
              <w:rPr>
                <w:sz w:val="18"/>
                <w:szCs w:val="18"/>
              </w:rPr>
            </w:pPr>
            <w:r w:rsidRPr="0038162F">
              <w:rPr>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70066502" w14:textId="216B5C01" w:rsidR="00B53B42" w:rsidRPr="0038162F" w:rsidRDefault="00B53B42" w:rsidP="00924829">
            <w:pPr>
              <w:jc w:val="right"/>
              <w:rPr>
                <w:sz w:val="18"/>
                <w:szCs w:val="18"/>
              </w:rPr>
            </w:pPr>
            <w:r w:rsidRPr="0038162F">
              <w:rPr>
                <w:sz w:val="18"/>
                <w:szCs w:val="18"/>
              </w:rPr>
              <w:t>16,000</w:t>
            </w:r>
          </w:p>
        </w:tc>
        <w:tc>
          <w:tcPr>
            <w:tcW w:w="850" w:type="dxa"/>
            <w:tcBorders>
              <w:top w:val="nil"/>
              <w:left w:val="nil"/>
              <w:bottom w:val="single" w:sz="4" w:space="0" w:color="auto"/>
              <w:right w:val="single" w:sz="4" w:space="0" w:color="auto"/>
            </w:tcBorders>
            <w:shd w:val="clear" w:color="auto" w:fill="auto"/>
            <w:vAlign w:val="center"/>
          </w:tcPr>
          <w:p w14:paraId="405DFD68" w14:textId="05B8EF6C" w:rsidR="00B53B42" w:rsidRPr="0038162F" w:rsidRDefault="00B53B42" w:rsidP="00924829">
            <w:pPr>
              <w:jc w:val="right"/>
              <w:rPr>
                <w:sz w:val="18"/>
                <w:szCs w:val="18"/>
              </w:rPr>
            </w:pPr>
            <w:r w:rsidRPr="0038162F">
              <w:rPr>
                <w:sz w:val="18"/>
                <w:szCs w:val="18"/>
              </w:rPr>
              <w:t>20,000</w:t>
            </w:r>
          </w:p>
        </w:tc>
        <w:tc>
          <w:tcPr>
            <w:tcW w:w="993" w:type="dxa"/>
            <w:tcBorders>
              <w:top w:val="nil"/>
              <w:left w:val="nil"/>
              <w:bottom w:val="single" w:sz="4" w:space="0" w:color="auto"/>
              <w:right w:val="single" w:sz="8" w:space="0" w:color="auto"/>
            </w:tcBorders>
            <w:shd w:val="clear" w:color="auto" w:fill="auto"/>
            <w:noWrap/>
            <w:vAlign w:val="center"/>
          </w:tcPr>
          <w:p w14:paraId="70CF4609" w14:textId="22C5B629" w:rsidR="00B53B42" w:rsidRPr="0038162F" w:rsidRDefault="00B53B42" w:rsidP="00924829">
            <w:pPr>
              <w:jc w:val="right"/>
              <w:rPr>
                <w:sz w:val="18"/>
                <w:szCs w:val="18"/>
              </w:rPr>
            </w:pPr>
            <w:r w:rsidRPr="0038162F">
              <w:rPr>
                <w:sz w:val="18"/>
                <w:szCs w:val="18"/>
              </w:rPr>
              <w:t>36,000</w:t>
            </w:r>
          </w:p>
        </w:tc>
        <w:tc>
          <w:tcPr>
            <w:tcW w:w="816" w:type="dxa"/>
            <w:tcBorders>
              <w:top w:val="single" w:sz="4" w:space="0" w:color="auto"/>
              <w:left w:val="single" w:sz="4" w:space="0" w:color="auto"/>
              <w:bottom w:val="single" w:sz="4" w:space="0" w:color="auto"/>
              <w:right w:val="double" w:sz="4" w:space="0" w:color="auto"/>
            </w:tcBorders>
            <w:vAlign w:val="center"/>
          </w:tcPr>
          <w:p w14:paraId="5ABEBD81" w14:textId="15EA1804"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20</w:t>
            </w:r>
          </w:p>
        </w:tc>
      </w:tr>
      <w:tr w:rsidR="00B53B42" w:rsidRPr="0038162F" w14:paraId="498F5B70"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D67057D"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244A8C04"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5AEA35D1"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661F6DE3"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78AEF" w14:textId="77777777" w:rsidR="00B53B42" w:rsidRPr="0038162F" w:rsidRDefault="00B53B42" w:rsidP="00B53B42">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829DB20" w14:textId="77777777" w:rsidR="00B53B42" w:rsidRPr="0038162F" w:rsidRDefault="00B53B42" w:rsidP="00B53B42">
            <w:pPr>
              <w:rPr>
                <w:rFonts w:asciiTheme="minorHAnsi" w:hAnsiTheme="minorHAnsi" w:cstheme="minorHAnsi"/>
                <w:sz w:val="18"/>
                <w:szCs w:val="18"/>
              </w:rPr>
            </w:pPr>
            <w:r w:rsidRPr="0038162F">
              <w:rPr>
                <w:rFonts w:asciiTheme="minorHAnsi" w:hAnsiTheme="minorHAnsi" w:cstheme="minorHAnsi"/>
                <w:b/>
                <w:bCs/>
                <w:sz w:val="18"/>
                <w:szCs w:val="18"/>
              </w:rPr>
              <w:t>sub-total GEF</w:t>
            </w:r>
          </w:p>
        </w:tc>
        <w:tc>
          <w:tcPr>
            <w:tcW w:w="99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8C82E78" w14:textId="7425C1CB" w:rsidR="00B53B42" w:rsidRPr="0038162F" w:rsidRDefault="00B53B42" w:rsidP="00924829">
            <w:pPr>
              <w:jc w:val="right"/>
              <w:rPr>
                <w:rFonts w:asciiTheme="minorHAnsi" w:hAnsiTheme="minorHAnsi" w:cstheme="minorHAnsi"/>
                <w:b/>
                <w:bCs/>
                <w:sz w:val="18"/>
                <w:szCs w:val="18"/>
              </w:rPr>
            </w:pPr>
            <w:r w:rsidRPr="0038162F">
              <w:rPr>
                <w:sz w:val="18"/>
                <w:szCs w:val="18"/>
              </w:rPr>
              <w:t>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62AB953F" w14:textId="67887B29" w:rsidR="00B53B42" w:rsidRPr="0038162F" w:rsidRDefault="00B53B42" w:rsidP="00924829">
            <w:pPr>
              <w:jc w:val="right"/>
              <w:rPr>
                <w:rFonts w:asciiTheme="minorHAnsi" w:hAnsiTheme="minorHAnsi" w:cstheme="minorHAnsi"/>
                <w:b/>
                <w:bCs/>
                <w:sz w:val="18"/>
                <w:szCs w:val="18"/>
              </w:rPr>
            </w:pPr>
            <w:r w:rsidRPr="0038162F">
              <w:rPr>
                <w:sz w:val="18"/>
                <w:szCs w:val="18"/>
              </w:rPr>
              <w:t>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6B89820D" w14:textId="79E9BBD1" w:rsidR="00B53B42" w:rsidRPr="0038162F" w:rsidRDefault="00B53B42" w:rsidP="00924829">
            <w:pPr>
              <w:jc w:val="right"/>
              <w:rPr>
                <w:rFonts w:asciiTheme="minorHAnsi" w:hAnsiTheme="minorHAnsi" w:cstheme="minorHAnsi"/>
                <w:b/>
                <w:bCs/>
                <w:sz w:val="18"/>
                <w:szCs w:val="18"/>
              </w:rPr>
            </w:pPr>
            <w:r w:rsidRPr="0038162F">
              <w:rPr>
                <w:sz w:val="18"/>
                <w:szCs w:val="18"/>
              </w:rPr>
              <w:t>0</w:t>
            </w:r>
          </w:p>
        </w:tc>
        <w:tc>
          <w:tcPr>
            <w:tcW w:w="992" w:type="dxa"/>
            <w:gridSpan w:val="2"/>
            <w:tcBorders>
              <w:top w:val="single" w:sz="4" w:space="0" w:color="auto"/>
              <w:left w:val="nil"/>
              <w:bottom w:val="double" w:sz="4" w:space="0" w:color="auto"/>
              <w:right w:val="single" w:sz="4" w:space="0" w:color="auto"/>
            </w:tcBorders>
            <w:shd w:val="clear" w:color="auto" w:fill="auto"/>
            <w:noWrap/>
            <w:vAlign w:val="center"/>
          </w:tcPr>
          <w:p w14:paraId="154F29B5" w14:textId="16D73EA9" w:rsidR="00B53B42" w:rsidRPr="0038162F" w:rsidRDefault="00B53B42" w:rsidP="00924829">
            <w:pPr>
              <w:jc w:val="right"/>
              <w:rPr>
                <w:rFonts w:asciiTheme="minorHAnsi" w:hAnsiTheme="minorHAnsi" w:cstheme="minorHAnsi"/>
                <w:b/>
                <w:bCs/>
                <w:sz w:val="18"/>
                <w:szCs w:val="18"/>
              </w:rPr>
            </w:pPr>
            <w:r w:rsidRPr="0038162F">
              <w:rPr>
                <w:sz w:val="18"/>
                <w:szCs w:val="18"/>
              </w:rPr>
              <w:t>0</w:t>
            </w:r>
          </w:p>
        </w:tc>
        <w:tc>
          <w:tcPr>
            <w:tcW w:w="851" w:type="dxa"/>
            <w:tcBorders>
              <w:top w:val="single" w:sz="4" w:space="0" w:color="auto"/>
              <w:left w:val="single" w:sz="4" w:space="0" w:color="auto"/>
              <w:bottom w:val="double" w:sz="4" w:space="0" w:color="auto"/>
              <w:right w:val="single" w:sz="4" w:space="0" w:color="auto"/>
            </w:tcBorders>
            <w:shd w:val="clear" w:color="auto" w:fill="auto"/>
            <w:vAlign w:val="center"/>
          </w:tcPr>
          <w:p w14:paraId="18FFB755" w14:textId="5A8B8514" w:rsidR="00B53B42" w:rsidRPr="0038162F" w:rsidRDefault="00B53B42" w:rsidP="00924829">
            <w:pPr>
              <w:jc w:val="right"/>
              <w:rPr>
                <w:rFonts w:asciiTheme="minorHAnsi" w:hAnsiTheme="minorHAnsi" w:cstheme="minorHAnsi"/>
                <w:b/>
                <w:bCs/>
                <w:sz w:val="18"/>
                <w:szCs w:val="18"/>
              </w:rPr>
            </w:pPr>
            <w:r w:rsidRPr="0038162F">
              <w:rPr>
                <w:sz w:val="18"/>
                <w:szCs w:val="18"/>
              </w:rPr>
              <w:t>19,740</w:t>
            </w:r>
          </w:p>
        </w:tc>
        <w:tc>
          <w:tcPr>
            <w:tcW w:w="850" w:type="dxa"/>
            <w:tcBorders>
              <w:top w:val="single" w:sz="4" w:space="0" w:color="auto"/>
              <w:left w:val="nil"/>
              <w:bottom w:val="double" w:sz="4" w:space="0" w:color="auto"/>
              <w:right w:val="single" w:sz="4" w:space="0" w:color="auto"/>
            </w:tcBorders>
            <w:shd w:val="clear" w:color="auto" w:fill="auto"/>
            <w:vAlign w:val="center"/>
          </w:tcPr>
          <w:p w14:paraId="252902A9" w14:textId="357D2622" w:rsidR="00B53B42" w:rsidRPr="0038162F" w:rsidRDefault="00B53B42" w:rsidP="00924829">
            <w:pPr>
              <w:jc w:val="right"/>
              <w:rPr>
                <w:rFonts w:asciiTheme="minorHAnsi" w:hAnsiTheme="minorHAnsi" w:cstheme="minorHAnsi"/>
                <w:b/>
                <w:bCs/>
                <w:sz w:val="18"/>
                <w:szCs w:val="18"/>
              </w:rPr>
            </w:pPr>
            <w:r w:rsidRPr="0038162F">
              <w:rPr>
                <w:sz w:val="18"/>
                <w:szCs w:val="18"/>
              </w:rPr>
              <w:t>124,105</w:t>
            </w:r>
          </w:p>
        </w:tc>
        <w:tc>
          <w:tcPr>
            <w:tcW w:w="993" w:type="dxa"/>
            <w:tcBorders>
              <w:top w:val="single" w:sz="4" w:space="0" w:color="auto"/>
              <w:left w:val="nil"/>
              <w:bottom w:val="double" w:sz="4" w:space="0" w:color="auto"/>
              <w:right w:val="single" w:sz="8" w:space="0" w:color="auto"/>
            </w:tcBorders>
            <w:shd w:val="clear" w:color="auto" w:fill="auto"/>
            <w:noWrap/>
            <w:vAlign w:val="center"/>
          </w:tcPr>
          <w:p w14:paraId="3157CB83" w14:textId="1D2CC656" w:rsidR="00B53B42" w:rsidRPr="0038162F" w:rsidRDefault="00B53B42" w:rsidP="00924829">
            <w:pPr>
              <w:jc w:val="right"/>
              <w:rPr>
                <w:rFonts w:asciiTheme="minorHAnsi" w:hAnsiTheme="minorHAnsi" w:cstheme="minorHAnsi"/>
                <w:b/>
                <w:bCs/>
                <w:sz w:val="18"/>
                <w:szCs w:val="18"/>
              </w:rPr>
            </w:pPr>
            <w:r w:rsidRPr="0038162F">
              <w:rPr>
                <w:sz w:val="18"/>
                <w:szCs w:val="18"/>
              </w:rPr>
              <w:t>143,845</w:t>
            </w:r>
          </w:p>
        </w:tc>
        <w:tc>
          <w:tcPr>
            <w:tcW w:w="816" w:type="dxa"/>
            <w:tcBorders>
              <w:top w:val="single" w:sz="4" w:space="0" w:color="auto"/>
              <w:left w:val="single" w:sz="4" w:space="0" w:color="auto"/>
              <w:bottom w:val="single" w:sz="4" w:space="0" w:color="auto"/>
              <w:right w:val="double" w:sz="4" w:space="0" w:color="auto"/>
            </w:tcBorders>
            <w:vAlign w:val="center"/>
          </w:tcPr>
          <w:p w14:paraId="10272A53" w14:textId="77777777" w:rsidR="00B53B42" w:rsidRPr="0038162F" w:rsidRDefault="00B53B42" w:rsidP="00B53B42">
            <w:pPr>
              <w:jc w:val="center"/>
              <w:rPr>
                <w:rFonts w:asciiTheme="minorHAnsi" w:hAnsiTheme="minorHAnsi" w:cstheme="minorHAnsi"/>
                <w:sz w:val="18"/>
                <w:szCs w:val="18"/>
              </w:rPr>
            </w:pPr>
          </w:p>
        </w:tc>
      </w:tr>
      <w:tr w:rsidR="00B53B42" w:rsidRPr="0038162F" w14:paraId="7A27EC73"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vAlign w:val="center"/>
          </w:tcPr>
          <w:p w14:paraId="41770672" w14:textId="77777777" w:rsidR="00B53B42" w:rsidRPr="0038162F" w:rsidRDefault="00B53B42" w:rsidP="00B53B42">
            <w:pPr>
              <w:rPr>
                <w:rFonts w:asciiTheme="minorHAnsi" w:hAnsiTheme="minorHAnsi" w:cstheme="minorHAnsi"/>
                <w:b/>
                <w:bCs/>
                <w:sz w:val="18"/>
                <w:szCs w:val="18"/>
              </w:rPr>
            </w:pPr>
          </w:p>
        </w:tc>
        <w:tc>
          <w:tcPr>
            <w:tcW w:w="1134" w:type="dxa"/>
            <w:vMerge/>
            <w:tcBorders>
              <w:left w:val="single" w:sz="4" w:space="0" w:color="auto"/>
              <w:bottom w:val="double" w:sz="4" w:space="0" w:color="auto"/>
              <w:right w:val="single" w:sz="4" w:space="0" w:color="auto"/>
            </w:tcBorders>
            <w:shd w:val="clear" w:color="auto" w:fill="auto"/>
            <w:vAlign w:val="center"/>
          </w:tcPr>
          <w:p w14:paraId="0E3F2187"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26F5F0EA" w14:textId="77777777" w:rsidR="00B53B42" w:rsidRPr="0038162F" w:rsidRDefault="00B53B42" w:rsidP="00B53B42">
            <w:pPr>
              <w:jc w:val="cente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442815AD"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0D4716D" w14:textId="77777777" w:rsidR="00B53B42" w:rsidRPr="0038162F" w:rsidRDefault="00B53B42" w:rsidP="00B53B42">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noWrap/>
            <w:vAlign w:val="center"/>
          </w:tcPr>
          <w:p w14:paraId="01104BCD" w14:textId="62C388D0" w:rsidR="00B53B42" w:rsidRPr="0038162F" w:rsidRDefault="00B53B42" w:rsidP="00B53B42">
            <w:pPr>
              <w:rPr>
                <w:rFonts w:asciiTheme="minorHAnsi" w:hAnsiTheme="minorHAnsi" w:cstheme="minorHAnsi"/>
                <w:b/>
                <w:bCs/>
                <w:sz w:val="18"/>
                <w:szCs w:val="18"/>
              </w:rPr>
            </w:pPr>
            <w:r w:rsidRPr="0038162F">
              <w:rPr>
                <w:rFonts w:asciiTheme="minorHAnsi" w:hAnsiTheme="minorHAnsi" w:cstheme="minorHAnsi"/>
                <w:b/>
                <w:bCs/>
                <w:sz w:val="18"/>
                <w:szCs w:val="18"/>
              </w:rPr>
              <w:t>Total Outcome 4</w:t>
            </w:r>
          </w:p>
        </w:tc>
        <w:tc>
          <w:tcPr>
            <w:tcW w:w="993" w:type="dxa"/>
            <w:tcBorders>
              <w:top w:val="double" w:sz="4" w:space="0" w:color="auto"/>
              <w:left w:val="single" w:sz="4" w:space="0" w:color="auto"/>
              <w:bottom w:val="single" w:sz="8" w:space="0" w:color="auto"/>
              <w:right w:val="single" w:sz="4" w:space="0" w:color="auto"/>
            </w:tcBorders>
            <w:shd w:val="clear" w:color="auto" w:fill="auto"/>
            <w:noWrap/>
            <w:vAlign w:val="center"/>
          </w:tcPr>
          <w:p w14:paraId="6938ABD8" w14:textId="59C19EDE" w:rsidR="00B53B42" w:rsidRPr="0038162F" w:rsidRDefault="00B53B42" w:rsidP="00924829">
            <w:pPr>
              <w:jc w:val="right"/>
              <w:rPr>
                <w:rFonts w:asciiTheme="minorHAnsi" w:hAnsiTheme="minorHAnsi" w:cstheme="minorHAnsi"/>
                <w:b/>
                <w:bCs/>
                <w:sz w:val="18"/>
                <w:szCs w:val="18"/>
              </w:rPr>
            </w:pPr>
            <w:r w:rsidRPr="0038162F">
              <w:rPr>
                <w:b/>
                <w:bCs/>
                <w:sz w:val="18"/>
                <w:szCs w:val="18"/>
              </w:rPr>
              <w:t>0</w:t>
            </w:r>
          </w:p>
        </w:tc>
        <w:tc>
          <w:tcPr>
            <w:tcW w:w="992" w:type="dxa"/>
            <w:tcBorders>
              <w:top w:val="double" w:sz="4" w:space="0" w:color="auto"/>
              <w:left w:val="nil"/>
              <w:bottom w:val="single" w:sz="8" w:space="0" w:color="auto"/>
              <w:right w:val="single" w:sz="4" w:space="0" w:color="auto"/>
            </w:tcBorders>
            <w:shd w:val="clear" w:color="auto" w:fill="auto"/>
            <w:noWrap/>
            <w:vAlign w:val="center"/>
          </w:tcPr>
          <w:p w14:paraId="3E257C66" w14:textId="73F88B61" w:rsidR="00B53B42" w:rsidRPr="0038162F" w:rsidRDefault="00B53B42" w:rsidP="00924829">
            <w:pPr>
              <w:jc w:val="right"/>
              <w:rPr>
                <w:rFonts w:asciiTheme="minorHAnsi" w:hAnsiTheme="minorHAnsi" w:cstheme="minorHAnsi"/>
                <w:b/>
                <w:bCs/>
                <w:sz w:val="18"/>
                <w:szCs w:val="18"/>
              </w:rPr>
            </w:pPr>
            <w:r w:rsidRPr="0038162F">
              <w:rPr>
                <w:b/>
                <w:bCs/>
                <w:sz w:val="18"/>
                <w:szCs w:val="18"/>
              </w:rPr>
              <w:t>0</w:t>
            </w:r>
          </w:p>
        </w:tc>
        <w:tc>
          <w:tcPr>
            <w:tcW w:w="992" w:type="dxa"/>
            <w:tcBorders>
              <w:top w:val="double" w:sz="4" w:space="0" w:color="auto"/>
              <w:left w:val="nil"/>
              <w:bottom w:val="single" w:sz="8" w:space="0" w:color="auto"/>
              <w:right w:val="single" w:sz="4" w:space="0" w:color="auto"/>
            </w:tcBorders>
            <w:shd w:val="clear" w:color="auto" w:fill="auto"/>
            <w:noWrap/>
            <w:vAlign w:val="center"/>
          </w:tcPr>
          <w:p w14:paraId="3F222ED2" w14:textId="2107F530" w:rsidR="00B53B42" w:rsidRPr="0038162F" w:rsidRDefault="00B53B42" w:rsidP="00924829">
            <w:pPr>
              <w:jc w:val="right"/>
              <w:rPr>
                <w:rFonts w:asciiTheme="minorHAnsi" w:hAnsiTheme="minorHAnsi" w:cstheme="minorHAnsi"/>
                <w:b/>
                <w:bCs/>
                <w:sz w:val="18"/>
                <w:szCs w:val="18"/>
              </w:rPr>
            </w:pPr>
            <w:r w:rsidRPr="0038162F">
              <w:rPr>
                <w:b/>
                <w:bCs/>
                <w:sz w:val="18"/>
                <w:szCs w:val="18"/>
              </w:rPr>
              <w:t>0</w:t>
            </w:r>
          </w:p>
        </w:tc>
        <w:tc>
          <w:tcPr>
            <w:tcW w:w="992" w:type="dxa"/>
            <w:gridSpan w:val="2"/>
            <w:tcBorders>
              <w:top w:val="double" w:sz="4" w:space="0" w:color="auto"/>
              <w:left w:val="nil"/>
              <w:bottom w:val="single" w:sz="8" w:space="0" w:color="auto"/>
              <w:right w:val="single" w:sz="4" w:space="0" w:color="auto"/>
            </w:tcBorders>
            <w:shd w:val="clear" w:color="auto" w:fill="auto"/>
            <w:noWrap/>
            <w:vAlign w:val="center"/>
          </w:tcPr>
          <w:p w14:paraId="1D6AF8FF" w14:textId="4955EA1C" w:rsidR="00B53B42" w:rsidRPr="0038162F" w:rsidRDefault="00B53B42" w:rsidP="00924829">
            <w:pPr>
              <w:jc w:val="right"/>
              <w:rPr>
                <w:rFonts w:asciiTheme="minorHAnsi" w:hAnsiTheme="minorHAnsi" w:cstheme="minorHAnsi"/>
                <w:b/>
                <w:bCs/>
                <w:sz w:val="18"/>
                <w:szCs w:val="18"/>
              </w:rPr>
            </w:pPr>
            <w:r w:rsidRPr="0038162F">
              <w:rPr>
                <w:b/>
                <w:bCs/>
                <w:sz w:val="18"/>
                <w:szCs w:val="18"/>
              </w:rPr>
              <w:t>0</w:t>
            </w:r>
          </w:p>
        </w:tc>
        <w:tc>
          <w:tcPr>
            <w:tcW w:w="851" w:type="dxa"/>
            <w:tcBorders>
              <w:top w:val="double" w:sz="4" w:space="0" w:color="auto"/>
              <w:left w:val="single" w:sz="4" w:space="0" w:color="auto"/>
              <w:bottom w:val="double" w:sz="4" w:space="0" w:color="auto"/>
              <w:right w:val="single" w:sz="4" w:space="0" w:color="auto"/>
            </w:tcBorders>
            <w:shd w:val="clear" w:color="auto" w:fill="auto"/>
            <w:vAlign w:val="center"/>
          </w:tcPr>
          <w:p w14:paraId="2BDF05C9" w14:textId="00030C71" w:rsidR="00B53B42" w:rsidRPr="0038162F" w:rsidRDefault="00B53B42" w:rsidP="00924829">
            <w:pPr>
              <w:jc w:val="right"/>
              <w:rPr>
                <w:rFonts w:asciiTheme="minorHAnsi" w:hAnsiTheme="minorHAnsi" w:cstheme="minorHAnsi"/>
                <w:b/>
                <w:bCs/>
                <w:sz w:val="18"/>
                <w:szCs w:val="18"/>
              </w:rPr>
            </w:pPr>
            <w:r w:rsidRPr="0038162F">
              <w:rPr>
                <w:b/>
                <w:bCs/>
                <w:sz w:val="18"/>
                <w:szCs w:val="18"/>
              </w:rPr>
              <w:t>19,740</w:t>
            </w:r>
          </w:p>
        </w:tc>
        <w:tc>
          <w:tcPr>
            <w:tcW w:w="850" w:type="dxa"/>
            <w:tcBorders>
              <w:top w:val="double" w:sz="4" w:space="0" w:color="auto"/>
              <w:left w:val="nil"/>
              <w:bottom w:val="double" w:sz="4" w:space="0" w:color="auto"/>
              <w:right w:val="single" w:sz="4" w:space="0" w:color="auto"/>
            </w:tcBorders>
            <w:shd w:val="clear" w:color="auto" w:fill="auto"/>
            <w:vAlign w:val="center"/>
          </w:tcPr>
          <w:p w14:paraId="25EDBDDF" w14:textId="1000FD7B" w:rsidR="00B53B42" w:rsidRPr="0038162F" w:rsidRDefault="00B53B42" w:rsidP="00924829">
            <w:pPr>
              <w:jc w:val="right"/>
              <w:rPr>
                <w:rFonts w:asciiTheme="minorHAnsi" w:hAnsiTheme="minorHAnsi" w:cstheme="minorHAnsi"/>
                <w:b/>
                <w:bCs/>
                <w:sz w:val="18"/>
                <w:szCs w:val="18"/>
              </w:rPr>
            </w:pPr>
            <w:r w:rsidRPr="0038162F">
              <w:rPr>
                <w:b/>
                <w:bCs/>
                <w:sz w:val="18"/>
                <w:szCs w:val="18"/>
              </w:rPr>
              <w:t>124,105</w:t>
            </w:r>
          </w:p>
        </w:tc>
        <w:tc>
          <w:tcPr>
            <w:tcW w:w="993" w:type="dxa"/>
            <w:tcBorders>
              <w:top w:val="double" w:sz="4" w:space="0" w:color="auto"/>
              <w:left w:val="nil"/>
              <w:bottom w:val="double" w:sz="4" w:space="0" w:color="auto"/>
              <w:right w:val="single" w:sz="8" w:space="0" w:color="auto"/>
            </w:tcBorders>
            <w:shd w:val="clear" w:color="auto" w:fill="auto"/>
            <w:noWrap/>
            <w:vAlign w:val="center"/>
          </w:tcPr>
          <w:p w14:paraId="2C99E34A" w14:textId="11091488" w:rsidR="00B53B42" w:rsidRPr="0038162F" w:rsidRDefault="00B53B42" w:rsidP="00924829">
            <w:pPr>
              <w:jc w:val="right"/>
              <w:rPr>
                <w:rFonts w:asciiTheme="minorHAnsi" w:hAnsiTheme="minorHAnsi" w:cstheme="minorHAnsi"/>
                <w:b/>
                <w:bCs/>
                <w:sz w:val="18"/>
                <w:szCs w:val="18"/>
              </w:rPr>
            </w:pPr>
            <w:r w:rsidRPr="0038162F">
              <w:rPr>
                <w:b/>
                <w:bCs/>
                <w:sz w:val="18"/>
                <w:szCs w:val="18"/>
              </w:rPr>
              <w:t>143,845</w:t>
            </w:r>
          </w:p>
        </w:tc>
        <w:tc>
          <w:tcPr>
            <w:tcW w:w="816" w:type="dxa"/>
            <w:tcBorders>
              <w:top w:val="double" w:sz="4" w:space="0" w:color="auto"/>
              <w:left w:val="single" w:sz="4" w:space="0" w:color="auto"/>
              <w:bottom w:val="double" w:sz="4" w:space="0" w:color="auto"/>
              <w:right w:val="double" w:sz="4" w:space="0" w:color="auto"/>
            </w:tcBorders>
            <w:vAlign w:val="center"/>
          </w:tcPr>
          <w:p w14:paraId="26B1481B" w14:textId="22900033" w:rsidR="00B53B42" w:rsidRPr="0038162F" w:rsidRDefault="00B53B42" w:rsidP="00B53B42">
            <w:pPr>
              <w:rPr>
                <w:rFonts w:asciiTheme="minorHAnsi" w:hAnsiTheme="minorHAnsi" w:cstheme="minorHAnsi"/>
                <w:i/>
                <w:sz w:val="18"/>
                <w:szCs w:val="18"/>
              </w:rPr>
            </w:pPr>
          </w:p>
        </w:tc>
      </w:tr>
      <w:tr w:rsidR="00B53B42" w:rsidRPr="0038162F" w14:paraId="4C9DADB0"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val="restart"/>
            <w:tcBorders>
              <w:top w:val="double" w:sz="4" w:space="0" w:color="auto"/>
              <w:left w:val="double" w:sz="4" w:space="0" w:color="auto"/>
            </w:tcBorders>
            <w:shd w:val="clear" w:color="auto" w:fill="auto"/>
            <w:noWrap/>
            <w:vAlign w:val="center"/>
          </w:tcPr>
          <w:p w14:paraId="489D4BBC" w14:textId="11838AE8"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COMPONENT 5:</w:t>
            </w:r>
          </w:p>
          <w:p w14:paraId="556F576B" w14:textId="5CAE44E0" w:rsidR="00B53B42" w:rsidRPr="0038162F" w:rsidRDefault="00B53B42" w:rsidP="00B53B42">
            <w:pPr>
              <w:jc w:val="center"/>
              <w:rPr>
                <w:rFonts w:asciiTheme="minorHAnsi" w:hAnsiTheme="minorHAnsi" w:cstheme="minorHAnsi"/>
                <w:i/>
                <w:sz w:val="18"/>
                <w:szCs w:val="18"/>
              </w:rPr>
            </w:pPr>
            <w:r w:rsidRPr="0038162F">
              <w:rPr>
                <w:rFonts w:asciiTheme="minorHAnsi" w:hAnsiTheme="minorHAnsi" w:cstheme="minorHAnsi"/>
                <w:i/>
                <w:sz w:val="18"/>
                <w:szCs w:val="18"/>
              </w:rPr>
              <w:t>Monitoring and Evaluation</w:t>
            </w:r>
          </w:p>
        </w:tc>
        <w:tc>
          <w:tcPr>
            <w:tcW w:w="1134" w:type="dxa"/>
            <w:vMerge w:val="restart"/>
            <w:tcBorders>
              <w:top w:val="double" w:sz="4" w:space="0" w:color="auto"/>
              <w:left w:val="single" w:sz="4" w:space="0" w:color="auto"/>
              <w:right w:val="single" w:sz="4" w:space="0" w:color="auto"/>
            </w:tcBorders>
            <w:shd w:val="clear" w:color="auto" w:fill="auto"/>
            <w:vAlign w:val="center"/>
          </w:tcPr>
          <w:p w14:paraId="2B7981D5" w14:textId="77777777" w:rsidR="00B53B42" w:rsidRPr="0038162F" w:rsidRDefault="00B53B42" w:rsidP="00B53B42">
            <w:pPr>
              <w:jc w:val="center"/>
              <w:rPr>
                <w:rFonts w:asciiTheme="minorHAnsi" w:hAnsiTheme="minorHAnsi" w:cstheme="minorHAnsi"/>
                <w:b/>
                <w:bCs/>
                <w:sz w:val="18"/>
                <w:szCs w:val="18"/>
              </w:rPr>
            </w:pPr>
            <w:proofErr w:type="spellStart"/>
            <w:r w:rsidRPr="0038162F">
              <w:rPr>
                <w:rFonts w:asciiTheme="minorHAnsi" w:hAnsiTheme="minorHAnsi" w:cstheme="minorHAnsi"/>
                <w:b/>
                <w:bCs/>
                <w:sz w:val="18"/>
                <w:szCs w:val="18"/>
              </w:rPr>
              <w:t>MoT</w:t>
            </w:r>
            <w:proofErr w:type="spellEnd"/>
          </w:p>
        </w:tc>
        <w:tc>
          <w:tcPr>
            <w:tcW w:w="850" w:type="dxa"/>
            <w:gridSpan w:val="2"/>
            <w:vMerge w:val="restart"/>
            <w:tcBorders>
              <w:top w:val="double" w:sz="4" w:space="0" w:color="auto"/>
              <w:left w:val="single" w:sz="4" w:space="0" w:color="auto"/>
              <w:right w:val="single" w:sz="4" w:space="0" w:color="auto"/>
            </w:tcBorders>
            <w:shd w:val="clear" w:color="auto" w:fill="auto"/>
            <w:vAlign w:val="center"/>
          </w:tcPr>
          <w:p w14:paraId="6F7699AC" w14:textId="77777777" w:rsidR="00B53B42" w:rsidRPr="0038162F" w:rsidRDefault="00B53B42" w:rsidP="00B53B42">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double" w:sz="4" w:space="0" w:color="auto"/>
              <w:left w:val="single" w:sz="4" w:space="0" w:color="auto"/>
              <w:right w:val="single" w:sz="4" w:space="0" w:color="auto"/>
            </w:tcBorders>
            <w:vAlign w:val="center"/>
          </w:tcPr>
          <w:p w14:paraId="33F25EC3" w14:textId="77777777"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42A1B4E" w14:textId="3E4270D3" w:rsidR="00B53B42" w:rsidRPr="0038162F" w:rsidRDefault="00B53B42" w:rsidP="00B53B42">
            <w:pPr>
              <w:jc w:val="center"/>
              <w:rPr>
                <w:rFonts w:asciiTheme="minorHAnsi" w:hAnsiTheme="minorHAnsi" w:cstheme="minorHAnsi"/>
                <w:sz w:val="18"/>
                <w:szCs w:val="18"/>
              </w:rPr>
            </w:pPr>
            <w:r w:rsidRPr="0038162F">
              <w:rPr>
                <w:sz w:val="18"/>
                <w:szCs w:val="18"/>
              </w:rPr>
              <w:t>71200</w:t>
            </w:r>
          </w:p>
        </w:tc>
        <w:tc>
          <w:tcPr>
            <w:tcW w:w="2126" w:type="dxa"/>
            <w:gridSpan w:val="2"/>
            <w:tcBorders>
              <w:top w:val="nil"/>
              <w:left w:val="nil"/>
              <w:bottom w:val="single" w:sz="4" w:space="0" w:color="auto"/>
              <w:right w:val="single" w:sz="4" w:space="0" w:color="auto"/>
            </w:tcBorders>
            <w:shd w:val="clear" w:color="auto" w:fill="auto"/>
            <w:vAlign w:val="center"/>
          </w:tcPr>
          <w:p w14:paraId="0E666F95" w14:textId="100AF0E3" w:rsidR="00B53B42" w:rsidRPr="0038162F" w:rsidRDefault="00B53B42" w:rsidP="00B53B42">
            <w:pPr>
              <w:rPr>
                <w:rFonts w:asciiTheme="minorHAnsi" w:hAnsiTheme="minorHAnsi" w:cstheme="minorHAnsi"/>
                <w:sz w:val="18"/>
                <w:szCs w:val="18"/>
              </w:rPr>
            </w:pPr>
            <w:r w:rsidRPr="0038162F">
              <w:rPr>
                <w:sz w:val="18"/>
                <w:szCs w:val="18"/>
              </w:rPr>
              <w:t>International Consultants</w:t>
            </w:r>
          </w:p>
        </w:tc>
        <w:tc>
          <w:tcPr>
            <w:tcW w:w="9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AD35E81" w14:textId="5FD80C3C"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69DD3741" w14:textId="7E5A537A"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tcBorders>
              <w:top w:val="double" w:sz="4" w:space="0" w:color="auto"/>
              <w:left w:val="nil"/>
              <w:bottom w:val="single" w:sz="4" w:space="0" w:color="auto"/>
              <w:right w:val="single" w:sz="4" w:space="0" w:color="auto"/>
            </w:tcBorders>
            <w:shd w:val="clear" w:color="auto" w:fill="auto"/>
            <w:noWrap/>
            <w:vAlign w:val="center"/>
          </w:tcPr>
          <w:p w14:paraId="669DA1E3" w14:textId="6A416EEC"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double" w:sz="4" w:space="0" w:color="auto"/>
              <w:left w:val="nil"/>
              <w:bottom w:val="single" w:sz="4" w:space="0" w:color="auto"/>
              <w:right w:val="single" w:sz="4" w:space="0" w:color="auto"/>
            </w:tcBorders>
            <w:shd w:val="clear" w:color="auto" w:fill="auto"/>
            <w:noWrap/>
            <w:vAlign w:val="center"/>
          </w:tcPr>
          <w:p w14:paraId="4858632C" w14:textId="25BDDE5D" w:rsidR="00B53B42" w:rsidRPr="0038162F" w:rsidRDefault="00B53B42" w:rsidP="00924829">
            <w:pPr>
              <w:jc w:val="right"/>
              <w:rPr>
                <w:rFonts w:asciiTheme="minorHAnsi" w:hAnsiTheme="minorHAnsi" w:cstheme="minorHAnsi"/>
                <w:sz w:val="18"/>
                <w:szCs w:val="18"/>
              </w:rPr>
            </w:pPr>
            <w:r w:rsidRPr="0038162F">
              <w:rPr>
                <w:sz w:val="18"/>
                <w:szCs w:val="18"/>
              </w:rPr>
              <w:t>24,000</w:t>
            </w:r>
          </w:p>
        </w:tc>
        <w:tc>
          <w:tcPr>
            <w:tcW w:w="851" w:type="dxa"/>
            <w:tcBorders>
              <w:top w:val="double" w:sz="4" w:space="0" w:color="auto"/>
              <w:left w:val="nil"/>
              <w:bottom w:val="single" w:sz="4" w:space="0" w:color="auto"/>
              <w:right w:val="single" w:sz="4" w:space="0" w:color="auto"/>
            </w:tcBorders>
            <w:shd w:val="clear" w:color="auto" w:fill="auto"/>
            <w:vAlign w:val="center"/>
          </w:tcPr>
          <w:p w14:paraId="01E1636F" w14:textId="00085999"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850" w:type="dxa"/>
            <w:tcBorders>
              <w:top w:val="double" w:sz="4" w:space="0" w:color="auto"/>
              <w:left w:val="nil"/>
              <w:bottom w:val="single" w:sz="4" w:space="0" w:color="auto"/>
              <w:right w:val="single" w:sz="4" w:space="0" w:color="auto"/>
            </w:tcBorders>
            <w:shd w:val="clear" w:color="auto" w:fill="auto"/>
            <w:vAlign w:val="center"/>
          </w:tcPr>
          <w:p w14:paraId="3EB041A3" w14:textId="0FEB01A4" w:rsidR="00B53B42" w:rsidRPr="0038162F" w:rsidRDefault="00B53B42" w:rsidP="00924829">
            <w:pPr>
              <w:jc w:val="right"/>
              <w:rPr>
                <w:rFonts w:asciiTheme="minorHAnsi" w:hAnsiTheme="minorHAnsi" w:cstheme="minorHAnsi"/>
                <w:sz w:val="18"/>
                <w:szCs w:val="18"/>
              </w:rPr>
            </w:pPr>
            <w:r w:rsidRPr="0038162F">
              <w:rPr>
                <w:sz w:val="18"/>
                <w:szCs w:val="18"/>
              </w:rPr>
              <w:t>28,000</w:t>
            </w:r>
          </w:p>
        </w:tc>
        <w:tc>
          <w:tcPr>
            <w:tcW w:w="993" w:type="dxa"/>
            <w:tcBorders>
              <w:top w:val="double" w:sz="4" w:space="0" w:color="auto"/>
              <w:left w:val="nil"/>
              <w:bottom w:val="single" w:sz="4" w:space="0" w:color="auto"/>
              <w:right w:val="single" w:sz="8" w:space="0" w:color="auto"/>
            </w:tcBorders>
            <w:shd w:val="clear" w:color="auto" w:fill="auto"/>
            <w:noWrap/>
            <w:vAlign w:val="center"/>
          </w:tcPr>
          <w:p w14:paraId="0AD2D96C" w14:textId="552BC3BC" w:rsidR="00B53B42" w:rsidRPr="0038162F" w:rsidRDefault="00B53B42" w:rsidP="00924829">
            <w:pPr>
              <w:jc w:val="right"/>
              <w:rPr>
                <w:rFonts w:asciiTheme="minorHAnsi" w:hAnsiTheme="minorHAnsi" w:cstheme="minorHAnsi"/>
                <w:sz w:val="18"/>
                <w:szCs w:val="18"/>
              </w:rPr>
            </w:pPr>
            <w:r w:rsidRPr="0038162F">
              <w:rPr>
                <w:sz w:val="18"/>
                <w:szCs w:val="18"/>
              </w:rPr>
              <w:t>52,000</w:t>
            </w:r>
          </w:p>
        </w:tc>
        <w:tc>
          <w:tcPr>
            <w:tcW w:w="816" w:type="dxa"/>
            <w:tcBorders>
              <w:top w:val="double" w:sz="4" w:space="0" w:color="auto"/>
              <w:left w:val="single" w:sz="4" w:space="0" w:color="auto"/>
              <w:bottom w:val="single" w:sz="4" w:space="0" w:color="auto"/>
              <w:right w:val="double" w:sz="4" w:space="0" w:color="auto"/>
            </w:tcBorders>
            <w:vAlign w:val="center"/>
          </w:tcPr>
          <w:p w14:paraId="55EBA820" w14:textId="2465533A"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21</w:t>
            </w:r>
          </w:p>
        </w:tc>
      </w:tr>
      <w:tr w:rsidR="00B53B42" w:rsidRPr="0038162F" w14:paraId="6914E8ED"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81D1F83" w14:textId="77777777" w:rsidR="00B53B42" w:rsidRPr="0038162F" w:rsidRDefault="00B53B42" w:rsidP="00B53B42">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704ED7FA"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1BC08789"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441C5408" w14:textId="77777777" w:rsidR="00B53B42" w:rsidRPr="0038162F" w:rsidRDefault="00B53B42" w:rsidP="00B53B42">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D098C4" w14:textId="2AD6BB56" w:rsidR="00B53B42" w:rsidRPr="0038162F" w:rsidRDefault="00B53B42" w:rsidP="00B53B42">
            <w:pPr>
              <w:jc w:val="center"/>
              <w:rPr>
                <w:rFonts w:asciiTheme="minorHAnsi" w:hAnsiTheme="minorHAnsi" w:cstheme="minorHAnsi"/>
                <w:sz w:val="18"/>
                <w:szCs w:val="18"/>
              </w:rPr>
            </w:pPr>
            <w:r w:rsidRPr="0038162F">
              <w:rPr>
                <w:sz w:val="18"/>
                <w:szCs w:val="18"/>
              </w:rPr>
              <w:t>71300</w:t>
            </w:r>
          </w:p>
        </w:tc>
        <w:tc>
          <w:tcPr>
            <w:tcW w:w="2126" w:type="dxa"/>
            <w:gridSpan w:val="2"/>
            <w:tcBorders>
              <w:top w:val="nil"/>
              <w:left w:val="nil"/>
              <w:bottom w:val="single" w:sz="4" w:space="0" w:color="auto"/>
              <w:right w:val="single" w:sz="4" w:space="0" w:color="auto"/>
            </w:tcBorders>
            <w:shd w:val="clear" w:color="auto" w:fill="auto"/>
            <w:vAlign w:val="center"/>
          </w:tcPr>
          <w:p w14:paraId="16815339" w14:textId="0EC7E58C" w:rsidR="00B53B42" w:rsidRPr="0038162F" w:rsidRDefault="00B53B42" w:rsidP="00B53B42">
            <w:pPr>
              <w:rPr>
                <w:rFonts w:asciiTheme="minorHAnsi" w:hAnsiTheme="minorHAnsi" w:cstheme="minorHAnsi"/>
                <w:sz w:val="18"/>
                <w:szCs w:val="18"/>
              </w:rPr>
            </w:pPr>
            <w:r w:rsidRPr="0038162F">
              <w:rPr>
                <w:sz w:val="18"/>
                <w:szCs w:val="18"/>
              </w:rPr>
              <w:t>Local Consultants</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7A627823" w14:textId="24C85BC0" w:rsidR="00B53B42" w:rsidRPr="0038162F" w:rsidRDefault="00B53B42" w:rsidP="00924829">
            <w:pPr>
              <w:jc w:val="right"/>
              <w:rPr>
                <w:rFonts w:asciiTheme="minorHAnsi" w:hAnsiTheme="minorHAnsi" w:cstheme="minorHAnsi"/>
                <w:sz w:val="18"/>
                <w:szCs w:val="18"/>
              </w:rPr>
            </w:pPr>
            <w:r w:rsidRPr="0038162F">
              <w:rPr>
                <w:sz w:val="18"/>
                <w:szCs w:val="18"/>
              </w:rPr>
              <w:t>15,170</w:t>
            </w:r>
          </w:p>
        </w:tc>
        <w:tc>
          <w:tcPr>
            <w:tcW w:w="992" w:type="dxa"/>
            <w:tcBorders>
              <w:top w:val="nil"/>
              <w:left w:val="nil"/>
              <w:bottom w:val="single" w:sz="4" w:space="0" w:color="auto"/>
              <w:right w:val="single" w:sz="4" w:space="0" w:color="auto"/>
            </w:tcBorders>
            <w:shd w:val="clear" w:color="auto" w:fill="auto"/>
            <w:noWrap/>
            <w:vAlign w:val="center"/>
          </w:tcPr>
          <w:p w14:paraId="2EA7CD07" w14:textId="3574A24D" w:rsidR="00B53B42" w:rsidRPr="0038162F" w:rsidRDefault="00B53B42" w:rsidP="00924829">
            <w:pPr>
              <w:jc w:val="right"/>
              <w:rPr>
                <w:rFonts w:asciiTheme="minorHAnsi" w:hAnsiTheme="minorHAnsi" w:cstheme="minorHAnsi"/>
                <w:sz w:val="18"/>
                <w:szCs w:val="18"/>
              </w:rPr>
            </w:pPr>
            <w:r w:rsidRPr="0038162F">
              <w:rPr>
                <w:sz w:val="18"/>
                <w:szCs w:val="18"/>
              </w:rPr>
              <w:t>15,170</w:t>
            </w:r>
          </w:p>
        </w:tc>
        <w:tc>
          <w:tcPr>
            <w:tcW w:w="992" w:type="dxa"/>
            <w:tcBorders>
              <w:top w:val="nil"/>
              <w:left w:val="nil"/>
              <w:bottom w:val="single" w:sz="4" w:space="0" w:color="auto"/>
              <w:right w:val="single" w:sz="4" w:space="0" w:color="auto"/>
            </w:tcBorders>
            <w:shd w:val="clear" w:color="auto" w:fill="auto"/>
            <w:noWrap/>
            <w:vAlign w:val="center"/>
          </w:tcPr>
          <w:p w14:paraId="76715830" w14:textId="56833DBC" w:rsidR="00B53B42" w:rsidRPr="0038162F" w:rsidRDefault="00B53B42" w:rsidP="00924829">
            <w:pPr>
              <w:jc w:val="right"/>
              <w:rPr>
                <w:rFonts w:asciiTheme="minorHAnsi" w:hAnsiTheme="minorHAnsi" w:cstheme="minorHAnsi"/>
                <w:sz w:val="18"/>
                <w:szCs w:val="18"/>
              </w:rPr>
            </w:pPr>
            <w:r w:rsidRPr="0038162F">
              <w:rPr>
                <w:sz w:val="18"/>
                <w:szCs w:val="18"/>
              </w:rPr>
              <w:t>15,170</w:t>
            </w:r>
          </w:p>
        </w:tc>
        <w:tc>
          <w:tcPr>
            <w:tcW w:w="992" w:type="dxa"/>
            <w:gridSpan w:val="2"/>
            <w:tcBorders>
              <w:top w:val="nil"/>
              <w:left w:val="nil"/>
              <w:bottom w:val="single" w:sz="4" w:space="0" w:color="auto"/>
              <w:right w:val="single" w:sz="4" w:space="0" w:color="auto"/>
            </w:tcBorders>
            <w:shd w:val="clear" w:color="auto" w:fill="auto"/>
            <w:noWrap/>
            <w:vAlign w:val="center"/>
          </w:tcPr>
          <w:p w14:paraId="755110B0" w14:textId="4DADAE27"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18,320</w:t>
            </w:r>
          </w:p>
        </w:tc>
        <w:tc>
          <w:tcPr>
            <w:tcW w:w="851" w:type="dxa"/>
            <w:tcBorders>
              <w:top w:val="nil"/>
              <w:left w:val="nil"/>
              <w:bottom w:val="single" w:sz="4" w:space="0" w:color="auto"/>
              <w:right w:val="single" w:sz="4" w:space="0" w:color="auto"/>
            </w:tcBorders>
            <w:shd w:val="clear" w:color="auto" w:fill="auto"/>
            <w:vAlign w:val="center"/>
          </w:tcPr>
          <w:p w14:paraId="41FA1577" w14:textId="676C3B4B" w:rsidR="00B53B42" w:rsidRPr="0038162F" w:rsidRDefault="00B53B42" w:rsidP="00924829">
            <w:pPr>
              <w:jc w:val="right"/>
              <w:rPr>
                <w:rFonts w:asciiTheme="minorHAnsi" w:hAnsiTheme="minorHAnsi" w:cstheme="minorHAnsi"/>
                <w:sz w:val="18"/>
                <w:szCs w:val="18"/>
              </w:rPr>
            </w:pPr>
            <w:r w:rsidRPr="0038162F">
              <w:rPr>
                <w:sz w:val="18"/>
                <w:szCs w:val="18"/>
              </w:rPr>
              <w:t>18,320</w:t>
            </w:r>
          </w:p>
        </w:tc>
        <w:tc>
          <w:tcPr>
            <w:tcW w:w="850" w:type="dxa"/>
            <w:tcBorders>
              <w:top w:val="nil"/>
              <w:left w:val="nil"/>
              <w:bottom w:val="single" w:sz="4" w:space="0" w:color="auto"/>
              <w:right w:val="single" w:sz="4" w:space="0" w:color="auto"/>
            </w:tcBorders>
            <w:shd w:val="clear" w:color="auto" w:fill="auto"/>
            <w:vAlign w:val="center"/>
          </w:tcPr>
          <w:p w14:paraId="321654DE" w14:textId="42DC237B"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18,320</w:t>
            </w:r>
          </w:p>
        </w:tc>
        <w:tc>
          <w:tcPr>
            <w:tcW w:w="993" w:type="dxa"/>
            <w:tcBorders>
              <w:top w:val="nil"/>
              <w:left w:val="nil"/>
              <w:bottom w:val="single" w:sz="4" w:space="0" w:color="auto"/>
              <w:right w:val="single" w:sz="8" w:space="0" w:color="auto"/>
            </w:tcBorders>
            <w:shd w:val="clear" w:color="auto" w:fill="auto"/>
            <w:noWrap/>
            <w:vAlign w:val="center"/>
          </w:tcPr>
          <w:p w14:paraId="1DC28BF0" w14:textId="029C0BFB"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100,470</w:t>
            </w:r>
          </w:p>
        </w:tc>
        <w:tc>
          <w:tcPr>
            <w:tcW w:w="816" w:type="dxa"/>
            <w:tcBorders>
              <w:top w:val="single" w:sz="4" w:space="0" w:color="auto"/>
              <w:left w:val="single" w:sz="4" w:space="0" w:color="auto"/>
              <w:bottom w:val="single" w:sz="4" w:space="0" w:color="auto"/>
              <w:right w:val="double" w:sz="4" w:space="0" w:color="auto"/>
            </w:tcBorders>
            <w:vAlign w:val="center"/>
          </w:tcPr>
          <w:p w14:paraId="4B7F2E02" w14:textId="5E36A189"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22</w:t>
            </w:r>
          </w:p>
        </w:tc>
      </w:tr>
      <w:tr w:rsidR="00B53B42" w:rsidRPr="0038162F" w14:paraId="50C76A9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341487A" w14:textId="77777777" w:rsidR="00B53B42" w:rsidRPr="0038162F" w:rsidRDefault="00B53B42" w:rsidP="00B53B42">
            <w:pPr>
              <w:rPr>
                <w:rFonts w:asciiTheme="minorHAnsi" w:hAnsiTheme="minorHAnsi" w:cstheme="minorHAnsi"/>
                <w:b/>
                <w:bCs/>
                <w:sz w:val="18"/>
                <w:szCs w:val="18"/>
              </w:rPr>
            </w:pPr>
          </w:p>
        </w:tc>
        <w:tc>
          <w:tcPr>
            <w:tcW w:w="1134" w:type="dxa"/>
            <w:vMerge/>
            <w:tcBorders>
              <w:left w:val="single" w:sz="4" w:space="0" w:color="auto"/>
              <w:right w:val="single" w:sz="4" w:space="0" w:color="auto"/>
            </w:tcBorders>
            <w:shd w:val="clear" w:color="auto" w:fill="auto"/>
            <w:vAlign w:val="center"/>
          </w:tcPr>
          <w:p w14:paraId="0A8662BD"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6086AE25"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29D3B834" w14:textId="77777777" w:rsidR="00B53B42" w:rsidRPr="0038162F" w:rsidRDefault="00B53B42" w:rsidP="00B53B42">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A4E78E9" w14:textId="03C45D6E" w:rsidR="00B53B42" w:rsidRPr="0038162F" w:rsidRDefault="00B53B42" w:rsidP="00B53B42">
            <w:pPr>
              <w:jc w:val="center"/>
              <w:rPr>
                <w:sz w:val="18"/>
                <w:szCs w:val="18"/>
              </w:rPr>
            </w:pPr>
            <w:r w:rsidRPr="0038162F">
              <w:rPr>
                <w:sz w:val="18"/>
                <w:szCs w:val="18"/>
              </w:rPr>
              <w:t>71400</w:t>
            </w:r>
          </w:p>
        </w:tc>
        <w:tc>
          <w:tcPr>
            <w:tcW w:w="2126" w:type="dxa"/>
            <w:gridSpan w:val="2"/>
            <w:tcBorders>
              <w:top w:val="nil"/>
              <w:left w:val="nil"/>
              <w:bottom w:val="single" w:sz="4" w:space="0" w:color="auto"/>
              <w:right w:val="single" w:sz="4" w:space="0" w:color="auto"/>
            </w:tcBorders>
            <w:shd w:val="clear" w:color="auto" w:fill="auto"/>
            <w:vAlign w:val="center"/>
          </w:tcPr>
          <w:p w14:paraId="6F814A33" w14:textId="1F40FE95" w:rsidR="00B53B42" w:rsidRPr="0038162F" w:rsidRDefault="00B53B42" w:rsidP="00B53B42">
            <w:pPr>
              <w:rPr>
                <w:sz w:val="18"/>
                <w:szCs w:val="18"/>
              </w:rPr>
            </w:pPr>
            <w:r w:rsidRPr="0038162F">
              <w:rPr>
                <w:sz w:val="18"/>
                <w:szCs w:val="18"/>
              </w:rPr>
              <w:t>Contractual Services - Individual</w:t>
            </w:r>
          </w:p>
        </w:tc>
        <w:tc>
          <w:tcPr>
            <w:tcW w:w="993" w:type="dxa"/>
            <w:tcBorders>
              <w:top w:val="nil"/>
              <w:left w:val="nil"/>
              <w:bottom w:val="single" w:sz="4" w:space="0" w:color="auto"/>
              <w:right w:val="single" w:sz="4" w:space="0" w:color="auto"/>
            </w:tcBorders>
            <w:shd w:val="clear" w:color="auto" w:fill="auto"/>
            <w:noWrap/>
            <w:vAlign w:val="center"/>
          </w:tcPr>
          <w:p w14:paraId="4E087246" w14:textId="64F68047" w:rsidR="00B53B42" w:rsidRPr="0038162F" w:rsidRDefault="00B53B42" w:rsidP="00924829">
            <w:pPr>
              <w:jc w:val="right"/>
              <w:rPr>
                <w:sz w:val="18"/>
                <w:szCs w:val="18"/>
              </w:rPr>
            </w:pPr>
            <w:r w:rsidRPr="0038162F">
              <w:rPr>
                <w:sz w:val="18"/>
                <w:szCs w:val="18"/>
              </w:rPr>
              <w:t>0 </w:t>
            </w:r>
          </w:p>
        </w:tc>
        <w:tc>
          <w:tcPr>
            <w:tcW w:w="992" w:type="dxa"/>
            <w:tcBorders>
              <w:top w:val="nil"/>
              <w:left w:val="nil"/>
              <w:bottom w:val="single" w:sz="4" w:space="0" w:color="auto"/>
              <w:right w:val="single" w:sz="4" w:space="0" w:color="auto"/>
            </w:tcBorders>
            <w:shd w:val="clear" w:color="auto" w:fill="auto"/>
            <w:noWrap/>
            <w:vAlign w:val="center"/>
          </w:tcPr>
          <w:p w14:paraId="3514C910" w14:textId="5FA41B4D" w:rsidR="00B53B42" w:rsidRPr="0038162F" w:rsidRDefault="00B53B42" w:rsidP="00924829">
            <w:pPr>
              <w:jc w:val="right"/>
              <w:rPr>
                <w:sz w:val="18"/>
                <w:szCs w:val="18"/>
              </w:rPr>
            </w:pPr>
            <w:r w:rsidRPr="0038162F">
              <w:rPr>
                <w:sz w:val="18"/>
                <w:szCs w:val="18"/>
              </w:rPr>
              <w:t>0 </w:t>
            </w:r>
          </w:p>
        </w:tc>
        <w:tc>
          <w:tcPr>
            <w:tcW w:w="992" w:type="dxa"/>
            <w:tcBorders>
              <w:top w:val="nil"/>
              <w:left w:val="nil"/>
              <w:bottom w:val="single" w:sz="4" w:space="0" w:color="auto"/>
              <w:right w:val="single" w:sz="4" w:space="0" w:color="auto"/>
            </w:tcBorders>
            <w:shd w:val="clear" w:color="auto" w:fill="auto"/>
            <w:noWrap/>
            <w:vAlign w:val="center"/>
          </w:tcPr>
          <w:p w14:paraId="79723849" w14:textId="35B84E50" w:rsidR="00B53B42" w:rsidRPr="0038162F" w:rsidRDefault="00B53B42" w:rsidP="00924829">
            <w:pPr>
              <w:jc w:val="right"/>
              <w:rPr>
                <w:sz w:val="18"/>
                <w:szCs w:val="18"/>
              </w:rPr>
            </w:pPr>
            <w:r w:rsidRPr="0038162F">
              <w:rPr>
                <w:sz w:val="18"/>
                <w:szCs w:val="18"/>
              </w:rPr>
              <w:t>0 </w:t>
            </w:r>
          </w:p>
        </w:tc>
        <w:tc>
          <w:tcPr>
            <w:tcW w:w="992" w:type="dxa"/>
            <w:gridSpan w:val="2"/>
            <w:tcBorders>
              <w:top w:val="nil"/>
              <w:left w:val="nil"/>
              <w:bottom w:val="single" w:sz="4" w:space="0" w:color="auto"/>
              <w:right w:val="single" w:sz="4" w:space="0" w:color="auto"/>
            </w:tcBorders>
            <w:shd w:val="clear" w:color="auto" w:fill="auto"/>
            <w:noWrap/>
            <w:vAlign w:val="center"/>
          </w:tcPr>
          <w:p w14:paraId="2DE641AE" w14:textId="1D2FF9C5"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9,016</w:t>
            </w:r>
          </w:p>
        </w:tc>
        <w:tc>
          <w:tcPr>
            <w:tcW w:w="851" w:type="dxa"/>
            <w:tcBorders>
              <w:top w:val="nil"/>
              <w:left w:val="nil"/>
              <w:bottom w:val="single" w:sz="4" w:space="0" w:color="auto"/>
              <w:right w:val="single" w:sz="4" w:space="0" w:color="auto"/>
            </w:tcBorders>
            <w:shd w:val="clear" w:color="auto" w:fill="auto"/>
            <w:vAlign w:val="center"/>
          </w:tcPr>
          <w:p w14:paraId="75727F1C" w14:textId="7AA117C5" w:rsidR="00B53B42" w:rsidRPr="0038162F" w:rsidRDefault="00B53B42" w:rsidP="00924829">
            <w:pPr>
              <w:jc w:val="right"/>
              <w:rPr>
                <w:sz w:val="18"/>
                <w:szCs w:val="18"/>
              </w:rPr>
            </w:pPr>
            <w:r w:rsidRPr="0038162F">
              <w:rPr>
                <w:sz w:val="18"/>
                <w:szCs w:val="18"/>
              </w:rPr>
              <w:t>0 </w:t>
            </w:r>
          </w:p>
        </w:tc>
        <w:tc>
          <w:tcPr>
            <w:tcW w:w="850" w:type="dxa"/>
            <w:tcBorders>
              <w:top w:val="nil"/>
              <w:left w:val="nil"/>
              <w:bottom w:val="single" w:sz="4" w:space="0" w:color="auto"/>
              <w:right w:val="single" w:sz="4" w:space="0" w:color="auto"/>
            </w:tcBorders>
            <w:shd w:val="clear" w:color="auto" w:fill="auto"/>
            <w:vAlign w:val="center"/>
          </w:tcPr>
          <w:p w14:paraId="44833947" w14:textId="128D252D" w:rsidR="00B53B42" w:rsidRPr="0038162F" w:rsidRDefault="00B53B42" w:rsidP="00924829">
            <w:pPr>
              <w:jc w:val="right"/>
              <w:rPr>
                <w:rFonts w:asciiTheme="minorHAnsi" w:hAnsiTheme="minorHAnsi" w:cstheme="minorHAnsi"/>
                <w:sz w:val="18"/>
                <w:szCs w:val="18"/>
              </w:rPr>
            </w:pPr>
            <w:r w:rsidRPr="0038162F">
              <w:rPr>
                <w:sz w:val="18"/>
                <w:szCs w:val="18"/>
              </w:rPr>
              <w:t>9,000</w:t>
            </w:r>
          </w:p>
        </w:tc>
        <w:tc>
          <w:tcPr>
            <w:tcW w:w="993" w:type="dxa"/>
            <w:tcBorders>
              <w:top w:val="nil"/>
              <w:left w:val="nil"/>
              <w:bottom w:val="single" w:sz="4" w:space="0" w:color="auto"/>
              <w:right w:val="single" w:sz="8" w:space="0" w:color="auto"/>
            </w:tcBorders>
            <w:shd w:val="clear" w:color="auto" w:fill="auto"/>
            <w:noWrap/>
            <w:vAlign w:val="center"/>
          </w:tcPr>
          <w:p w14:paraId="7939260A" w14:textId="47A06D30" w:rsidR="00B53B42" w:rsidRPr="0038162F" w:rsidRDefault="00B53B42" w:rsidP="00924829">
            <w:pPr>
              <w:jc w:val="right"/>
              <w:rPr>
                <w:rFonts w:asciiTheme="minorHAnsi" w:hAnsiTheme="minorHAnsi" w:cstheme="minorHAnsi"/>
                <w:sz w:val="18"/>
                <w:szCs w:val="18"/>
              </w:rPr>
            </w:pPr>
            <w:r w:rsidRPr="0038162F">
              <w:rPr>
                <w:sz w:val="18"/>
                <w:szCs w:val="18"/>
              </w:rPr>
              <w:t>18,016</w:t>
            </w:r>
          </w:p>
        </w:tc>
        <w:tc>
          <w:tcPr>
            <w:tcW w:w="816" w:type="dxa"/>
            <w:tcBorders>
              <w:top w:val="single" w:sz="4" w:space="0" w:color="auto"/>
              <w:left w:val="single" w:sz="4" w:space="0" w:color="auto"/>
              <w:bottom w:val="single" w:sz="4" w:space="0" w:color="auto"/>
              <w:right w:val="double" w:sz="4" w:space="0" w:color="auto"/>
            </w:tcBorders>
            <w:vAlign w:val="center"/>
          </w:tcPr>
          <w:p w14:paraId="20755841" w14:textId="70DFF592"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23</w:t>
            </w:r>
          </w:p>
        </w:tc>
      </w:tr>
      <w:tr w:rsidR="00B53B42" w:rsidRPr="0038162F" w14:paraId="601F21AA"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BD50E8C"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179BFF62"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56A10301"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79FD243D"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F64210E" w14:textId="7564A94E" w:rsidR="00B53B42" w:rsidRPr="0038162F" w:rsidRDefault="00B53B42" w:rsidP="00B53B42">
            <w:pPr>
              <w:jc w:val="center"/>
              <w:rPr>
                <w:rFonts w:asciiTheme="minorHAnsi" w:hAnsiTheme="minorHAnsi" w:cstheme="minorHAnsi"/>
                <w:sz w:val="18"/>
                <w:szCs w:val="18"/>
              </w:rPr>
            </w:pPr>
            <w:r w:rsidRPr="0038162F">
              <w:rPr>
                <w:sz w:val="18"/>
                <w:szCs w:val="18"/>
              </w:rPr>
              <w:t>75700</w:t>
            </w:r>
          </w:p>
        </w:tc>
        <w:tc>
          <w:tcPr>
            <w:tcW w:w="2126" w:type="dxa"/>
            <w:gridSpan w:val="2"/>
            <w:tcBorders>
              <w:top w:val="nil"/>
              <w:left w:val="nil"/>
              <w:bottom w:val="single" w:sz="4" w:space="0" w:color="auto"/>
              <w:right w:val="single" w:sz="4" w:space="0" w:color="auto"/>
            </w:tcBorders>
            <w:shd w:val="clear" w:color="auto" w:fill="auto"/>
            <w:noWrap/>
            <w:vAlign w:val="center"/>
          </w:tcPr>
          <w:p w14:paraId="3F5521AD" w14:textId="05887E89" w:rsidR="00B53B42" w:rsidRPr="0038162F" w:rsidRDefault="00B53B42" w:rsidP="00B53B42">
            <w:pPr>
              <w:rPr>
                <w:rFonts w:asciiTheme="minorHAnsi" w:hAnsiTheme="minorHAnsi" w:cstheme="minorHAnsi"/>
                <w:sz w:val="18"/>
                <w:szCs w:val="18"/>
              </w:rPr>
            </w:pPr>
            <w:r w:rsidRPr="0038162F">
              <w:rPr>
                <w:sz w:val="18"/>
                <w:szCs w:val="18"/>
              </w:rPr>
              <w:t xml:space="preserve">Training Workshops </w:t>
            </w:r>
            <w:r w:rsidRPr="0038162F">
              <w:rPr>
                <w:rFonts w:asciiTheme="minorHAnsi" w:hAnsiTheme="minorHAnsi"/>
                <w:sz w:val="18"/>
                <w:szCs w:val="18"/>
              </w:rPr>
              <w:t>and Conferences </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3FF9D2F9" w14:textId="613AABA9" w:rsidR="00B53B42" w:rsidRPr="0038162F" w:rsidRDefault="00B53B42" w:rsidP="00924829">
            <w:pPr>
              <w:jc w:val="right"/>
              <w:rPr>
                <w:rFonts w:asciiTheme="minorHAnsi" w:hAnsiTheme="minorHAnsi" w:cstheme="minorHAnsi"/>
                <w:sz w:val="18"/>
                <w:szCs w:val="18"/>
              </w:rPr>
            </w:pPr>
            <w:r w:rsidRPr="0038162F">
              <w:rPr>
                <w:sz w:val="18"/>
                <w:szCs w:val="18"/>
              </w:rPr>
              <w:t>8,000</w:t>
            </w:r>
          </w:p>
        </w:tc>
        <w:tc>
          <w:tcPr>
            <w:tcW w:w="992" w:type="dxa"/>
            <w:tcBorders>
              <w:top w:val="nil"/>
              <w:left w:val="nil"/>
              <w:bottom w:val="single" w:sz="4" w:space="0" w:color="auto"/>
              <w:right w:val="single" w:sz="4" w:space="0" w:color="auto"/>
            </w:tcBorders>
            <w:shd w:val="clear" w:color="auto" w:fill="auto"/>
            <w:noWrap/>
            <w:vAlign w:val="center"/>
          </w:tcPr>
          <w:p w14:paraId="6E1F6E39" w14:textId="5F5DC64E"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tcBorders>
              <w:top w:val="nil"/>
              <w:left w:val="nil"/>
              <w:bottom w:val="single" w:sz="4" w:space="0" w:color="auto"/>
              <w:right w:val="single" w:sz="4" w:space="0" w:color="auto"/>
            </w:tcBorders>
            <w:shd w:val="clear" w:color="auto" w:fill="auto"/>
            <w:noWrap/>
            <w:vAlign w:val="center"/>
          </w:tcPr>
          <w:p w14:paraId="46D483C2" w14:textId="2B8D872A"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2" w:type="dxa"/>
            <w:gridSpan w:val="2"/>
            <w:tcBorders>
              <w:top w:val="nil"/>
              <w:left w:val="nil"/>
              <w:bottom w:val="single" w:sz="4" w:space="0" w:color="auto"/>
              <w:right w:val="single" w:sz="4" w:space="0" w:color="auto"/>
            </w:tcBorders>
            <w:shd w:val="clear" w:color="auto" w:fill="auto"/>
            <w:noWrap/>
            <w:vAlign w:val="center"/>
          </w:tcPr>
          <w:p w14:paraId="61CF777A" w14:textId="6F870E27"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6F276087" w14:textId="2B36DB57"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54AF19BF" w14:textId="7289651B" w:rsidR="00B53B42" w:rsidRPr="0038162F" w:rsidRDefault="00B53B42" w:rsidP="00924829">
            <w:pPr>
              <w:jc w:val="right"/>
              <w:rPr>
                <w:rFonts w:asciiTheme="minorHAnsi" w:hAnsiTheme="minorHAnsi" w:cstheme="minorHAnsi"/>
                <w:sz w:val="18"/>
                <w:szCs w:val="18"/>
              </w:rPr>
            </w:pPr>
            <w:r w:rsidRPr="0038162F">
              <w:rPr>
                <w:sz w:val="18"/>
                <w:szCs w:val="18"/>
              </w:rPr>
              <w:t>0</w:t>
            </w:r>
          </w:p>
        </w:tc>
        <w:tc>
          <w:tcPr>
            <w:tcW w:w="993" w:type="dxa"/>
            <w:tcBorders>
              <w:top w:val="nil"/>
              <w:left w:val="nil"/>
              <w:bottom w:val="single" w:sz="4" w:space="0" w:color="auto"/>
              <w:right w:val="single" w:sz="8" w:space="0" w:color="auto"/>
            </w:tcBorders>
            <w:shd w:val="clear" w:color="auto" w:fill="auto"/>
            <w:noWrap/>
            <w:vAlign w:val="center"/>
          </w:tcPr>
          <w:p w14:paraId="5C7B9438" w14:textId="22D85168" w:rsidR="00B53B42" w:rsidRPr="0038162F" w:rsidRDefault="00B53B42" w:rsidP="00924829">
            <w:pPr>
              <w:jc w:val="right"/>
              <w:rPr>
                <w:rFonts w:asciiTheme="minorHAnsi" w:hAnsiTheme="minorHAnsi" w:cstheme="minorHAnsi"/>
                <w:sz w:val="18"/>
                <w:szCs w:val="18"/>
              </w:rPr>
            </w:pPr>
            <w:r w:rsidRPr="0038162F">
              <w:rPr>
                <w:sz w:val="18"/>
                <w:szCs w:val="18"/>
              </w:rPr>
              <w:t>8,000</w:t>
            </w:r>
          </w:p>
        </w:tc>
        <w:tc>
          <w:tcPr>
            <w:tcW w:w="816" w:type="dxa"/>
            <w:tcBorders>
              <w:top w:val="single" w:sz="4" w:space="0" w:color="auto"/>
              <w:left w:val="single" w:sz="4" w:space="0" w:color="auto"/>
              <w:bottom w:val="single" w:sz="4" w:space="0" w:color="auto"/>
              <w:right w:val="double" w:sz="4" w:space="0" w:color="auto"/>
            </w:tcBorders>
            <w:vAlign w:val="center"/>
          </w:tcPr>
          <w:p w14:paraId="0BF20E66" w14:textId="5ADCE0AB"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24</w:t>
            </w:r>
          </w:p>
        </w:tc>
      </w:tr>
      <w:tr w:rsidR="00B53B42" w:rsidRPr="0038162F" w14:paraId="0071FB0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255B62F5"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3DF00F92"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3D922137"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2A111845"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DCC802" w14:textId="77777777" w:rsidR="00B53B42" w:rsidRPr="0038162F" w:rsidRDefault="00B53B42" w:rsidP="00B53B42">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F1F6BA" w14:textId="75A1E868" w:rsidR="00B53B42" w:rsidRPr="0038162F" w:rsidRDefault="00B53B42" w:rsidP="00B53B42">
            <w:pPr>
              <w:rPr>
                <w:rFonts w:asciiTheme="minorHAnsi" w:hAnsiTheme="minorHAnsi" w:cstheme="minorHAnsi"/>
                <w:sz w:val="18"/>
                <w:szCs w:val="18"/>
              </w:rPr>
            </w:pPr>
            <w:r w:rsidRPr="0038162F">
              <w:rPr>
                <w:rFonts w:asciiTheme="minorHAnsi" w:hAnsiTheme="minorHAnsi" w:cstheme="minorHAnsi"/>
                <w:b/>
                <w:bCs/>
                <w:sz w:val="18"/>
                <w:szCs w:val="18"/>
              </w:rPr>
              <w:t>Sub-total GEF</w:t>
            </w:r>
          </w:p>
        </w:tc>
        <w:tc>
          <w:tcPr>
            <w:tcW w:w="99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19931D1B" w14:textId="6C479FC3" w:rsidR="00B53B42" w:rsidRPr="0038162F" w:rsidRDefault="00B53B42" w:rsidP="00924829">
            <w:pPr>
              <w:jc w:val="right"/>
              <w:rPr>
                <w:rFonts w:asciiTheme="minorHAnsi" w:hAnsiTheme="minorHAnsi" w:cstheme="minorHAnsi"/>
                <w:b/>
                <w:bCs/>
                <w:sz w:val="18"/>
                <w:szCs w:val="18"/>
              </w:rPr>
            </w:pPr>
            <w:r w:rsidRPr="0038162F">
              <w:rPr>
                <w:b/>
                <w:bCs/>
                <w:sz w:val="18"/>
                <w:szCs w:val="18"/>
              </w:rPr>
              <w:t>23,170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3BD05F10" w14:textId="12C8F97F" w:rsidR="00B53B42" w:rsidRPr="0038162F" w:rsidRDefault="00B53B42" w:rsidP="00924829">
            <w:pPr>
              <w:jc w:val="right"/>
              <w:rPr>
                <w:rFonts w:asciiTheme="minorHAnsi" w:hAnsiTheme="minorHAnsi" w:cstheme="minorHAnsi"/>
                <w:b/>
                <w:bCs/>
                <w:sz w:val="18"/>
                <w:szCs w:val="18"/>
              </w:rPr>
            </w:pPr>
            <w:r w:rsidRPr="0038162F">
              <w:rPr>
                <w:b/>
                <w:bCs/>
                <w:sz w:val="18"/>
                <w:szCs w:val="18"/>
              </w:rPr>
              <w:t>15,170</w:t>
            </w:r>
          </w:p>
        </w:tc>
        <w:tc>
          <w:tcPr>
            <w:tcW w:w="992" w:type="dxa"/>
            <w:tcBorders>
              <w:top w:val="single" w:sz="4" w:space="0" w:color="auto"/>
              <w:left w:val="nil"/>
              <w:bottom w:val="double" w:sz="4" w:space="0" w:color="auto"/>
              <w:right w:val="single" w:sz="4" w:space="0" w:color="auto"/>
            </w:tcBorders>
            <w:shd w:val="clear" w:color="auto" w:fill="auto"/>
            <w:noWrap/>
            <w:vAlign w:val="center"/>
          </w:tcPr>
          <w:p w14:paraId="43DBC2E0" w14:textId="43184824" w:rsidR="00B53B42" w:rsidRPr="0038162F" w:rsidRDefault="00B53B42" w:rsidP="00924829">
            <w:pPr>
              <w:jc w:val="right"/>
              <w:rPr>
                <w:rFonts w:asciiTheme="minorHAnsi" w:hAnsiTheme="minorHAnsi" w:cstheme="minorHAnsi"/>
                <w:b/>
                <w:bCs/>
                <w:sz w:val="18"/>
                <w:szCs w:val="18"/>
              </w:rPr>
            </w:pPr>
            <w:r w:rsidRPr="0038162F">
              <w:rPr>
                <w:b/>
                <w:bCs/>
                <w:sz w:val="18"/>
                <w:szCs w:val="18"/>
              </w:rPr>
              <w:t>15,170</w:t>
            </w:r>
          </w:p>
        </w:tc>
        <w:tc>
          <w:tcPr>
            <w:tcW w:w="992" w:type="dxa"/>
            <w:gridSpan w:val="2"/>
            <w:tcBorders>
              <w:top w:val="single" w:sz="4" w:space="0" w:color="auto"/>
              <w:left w:val="nil"/>
              <w:bottom w:val="double" w:sz="4" w:space="0" w:color="auto"/>
              <w:right w:val="single" w:sz="4" w:space="0" w:color="auto"/>
            </w:tcBorders>
            <w:shd w:val="clear" w:color="auto" w:fill="auto"/>
            <w:noWrap/>
            <w:vAlign w:val="center"/>
          </w:tcPr>
          <w:p w14:paraId="60CFF1F3" w14:textId="1594601A" w:rsidR="00B53B42" w:rsidRPr="0038162F" w:rsidRDefault="00B53B42" w:rsidP="00924829">
            <w:pPr>
              <w:jc w:val="right"/>
              <w:rPr>
                <w:rFonts w:asciiTheme="minorHAnsi" w:hAnsiTheme="minorHAnsi" w:cstheme="minorHAnsi"/>
                <w:b/>
                <w:bCs/>
                <w:sz w:val="18"/>
                <w:szCs w:val="18"/>
              </w:rPr>
            </w:pPr>
            <w:r w:rsidRPr="0038162F">
              <w:rPr>
                <w:b/>
                <w:bCs/>
                <w:sz w:val="18"/>
                <w:szCs w:val="18"/>
              </w:rPr>
              <w:t>51,336</w:t>
            </w:r>
          </w:p>
        </w:tc>
        <w:tc>
          <w:tcPr>
            <w:tcW w:w="851" w:type="dxa"/>
            <w:tcBorders>
              <w:top w:val="single" w:sz="4" w:space="0" w:color="auto"/>
              <w:left w:val="nil"/>
              <w:bottom w:val="double" w:sz="4" w:space="0" w:color="auto"/>
              <w:right w:val="single" w:sz="4" w:space="0" w:color="auto"/>
            </w:tcBorders>
            <w:shd w:val="clear" w:color="auto" w:fill="auto"/>
            <w:vAlign w:val="center"/>
          </w:tcPr>
          <w:p w14:paraId="2481EAAB" w14:textId="783782CF" w:rsidR="00B53B42" w:rsidRPr="0038162F" w:rsidRDefault="00B53B42" w:rsidP="00924829">
            <w:pPr>
              <w:jc w:val="right"/>
              <w:rPr>
                <w:rFonts w:asciiTheme="minorHAnsi" w:hAnsiTheme="minorHAnsi" w:cstheme="minorHAnsi"/>
                <w:b/>
                <w:bCs/>
                <w:sz w:val="18"/>
                <w:szCs w:val="18"/>
              </w:rPr>
            </w:pPr>
            <w:r w:rsidRPr="0038162F">
              <w:rPr>
                <w:b/>
                <w:bCs/>
                <w:sz w:val="18"/>
                <w:szCs w:val="18"/>
              </w:rPr>
              <w:t>18,320</w:t>
            </w:r>
          </w:p>
        </w:tc>
        <w:tc>
          <w:tcPr>
            <w:tcW w:w="850" w:type="dxa"/>
            <w:tcBorders>
              <w:top w:val="single" w:sz="4" w:space="0" w:color="auto"/>
              <w:left w:val="nil"/>
              <w:bottom w:val="double" w:sz="4" w:space="0" w:color="auto"/>
              <w:right w:val="single" w:sz="4" w:space="0" w:color="auto"/>
            </w:tcBorders>
            <w:shd w:val="clear" w:color="auto" w:fill="auto"/>
            <w:vAlign w:val="center"/>
          </w:tcPr>
          <w:p w14:paraId="27147179" w14:textId="04A23657" w:rsidR="00B53B42" w:rsidRPr="0038162F" w:rsidRDefault="00B53B42" w:rsidP="00924829">
            <w:pPr>
              <w:jc w:val="right"/>
              <w:rPr>
                <w:rFonts w:asciiTheme="minorHAnsi" w:hAnsiTheme="minorHAnsi" w:cstheme="minorHAnsi"/>
                <w:b/>
                <w:bCs/>
                <w:sz w:val="18"/>
                <w:szCs w:val="18"/>
              </w:rPr>
            </w:pPr>
            <w:r w:rsidRPr="0038162F">
              <w:rPr>
                <w:b/>
                <w:bCs/>
                <w:sz w:val="18"/>
                <w:szCs w:val="18"/>
              </w:rPr>
              <w:t>55,320</w:t>
            </w:r>
          </w:p>
        </w:tc>
        <w:tc>
          <w:tcPr>
            <w:tcW w:w="993" w:type="dxa"/>
            <w:tcBorders>
              <w:top w:val="single" w:sz="4" w:space="0" w:color="auto"/>
              <w:left w:val="nil"/>
              <w:bottom w:val="double" w:sz="4" w:space="0" w:color="auto"/>
              <w:right w:val="single" w:sz="8" w:space="0" w:color="auto"/>
            </w:tcBorders>
            <w:shd w:val="clear" w:color="auto" w:fill="auto"/>
            <w:noWrap/>
            <w:vAlign w:val="center"/>
          </w:tcPr>
          <w:p w14:paraId="5651F025" w14:textId="5E0B53E3" w:rsidR="00B53B42" w:rsidRPr="0038162F" w:rsidRDefault="00B53B42" w:rsidP="00924829">
            <w:pPr>
              <w:jc w:val="right"/>
              <w:rPr>
                <w:rFonts w:asciiTheme="minorHAnsi" w:hAnsiTheme="minorHAnsi" w:cstheme="minorHAnsi"/>
                <w:b/>
                <w:bCs/>
                <w:sz w:val="18"/>
                <w:szCs w:val="18"/>
              </w:rPr>
            </w:pPr>
            <w:r w:rsidRPr="0038162F">
              <w:rPr>
                <w:b/>
                <w:bCs/>
                <w:sz w:val="18"/>
                <w:szCs w:val="18"/>
              </w:rPr>
              <w:t>178,486</w:t>
            </w:r>
          </w:p>
        </w:tc>
        <w:tc>
          <w:tcPr>
            <w:tcW w:w="816" w:type="dxa"/>
            <w:tcBorders>
              <w:top w:val="single" w:sz="4" w:space="0" w:color="auto"/>
              <w:left w:val="single" w:sz="4" w:space="0" w:color="auto"/>
              <w:bottom w:val="single" w:sz="4" w:space="0" w:color="auto"/>
              <w:right w:val="double" w:sz="4" w:space="0" w:color="auto"/>
            </w:tcBorders>
            <w:vAlign w:val="center"/>
          </w:tcPr>
          <w:p w14:paraId="20769655" w14:textId="77777777" w:rsidR="00B53B42" w:rsidRPr="0038162F" w:rsidRDefault="00B53B42" w:rsidP="00B53B42">
            <w:pPr>
              <w:jc w:val="center"/>
              <w:rPr>
                <w:rFonts w:asciiTheme="minorHAnsi" w:hAnsiTheme="minorHAnsi" w:cstheme="minorHAnsi"/>
                <w:sz w:val="18"/>
                <w:szCs w:val="18"/>
              </w:rPr>
            </w:pPr>
          </w:p>
        </w:tc>
      </w:tr>
      <w:tr w:rsidR="00B53B42" w:rsidRPr="0038162F" w14:paraId="58FA14E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vAlign w:val="center"/>
          </w:tcPr>
          <w:p w14:paraId="49EC2FFB" w14:textId="77777777" w:rsidR="00B53B42" w:rsidRPr="0038162F" w:rsidRDefault="00B53B42" w:rsidP="00B53B42">
            <w:pPr>
              <w:rPr>
                <w:rFonts w:asciiTheme="minorHAnsi" w:hAnsiTheme="minorHAnsi" w:cstheme="minorHAnsi"/>
                <w:b/>
                <w:bCs/>
                <w:sz w:val="18"/>
                <w:szCs w:val="18"/>
              </w:rPr>
            </w:pPr>
          </w:p>
        </w:tc>
        <w:tc>
          <w:tcPr>
            <w:tcW w:w="1134" w:type="dxa"/>
            <w:vMerge/>
            <w:tcBorders>
              <w:left w:val="single" w:sz="4" w:space="0" w:color="auto"/>
              <w:bottom w:val="double" w:sz="4" w:space="0" w:color="auto"/>
              <w:right w:val="single" w:sz="4" w:space="0" w:color="auto"/>
            </w:tcBorders>
            <w:shd w:val="clear" w:color="auto" w:fill="auto"/>
            <w:vAlign w:val="center"/>
          </w:tcPr>
          <w:p w14:paraId="04F9829C"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731446A7" w14:textId="77777777" w:rsidR="00B53B42" w:rsidRPr="0038162F" w:rsidRDefault="00B53B42" w:rsidP="00B53B42">
            <w:pPr>
              <w:jc w:val="cente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6BE76668"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75099CC" w14:textId="77777777" w:rsidR="00B53B42" w:rsidRPr="0038162F" w:rsidRDefault="00B53B42" w:rsidP="00B53B42">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noWrap/>
            <w:vAlign w:val="center"/>
          </w:tcPr>
          <w:p w14:paraId="5A28DDE1" w14:textId="7079398E" w:rsidR="00B53B42" w:rsidRPr="0038162F" w:rsidRDefault="00B53B42" w:rsidP="00B53B42">
            <w:pPr>
              <w:rPr>
                <w:rFonts w:asciiTheme="minorHAnsi" w:hAnsiTheme="minorHAnsi" w:cstheme="minorHAnsi"/>
                <w:b/>
                <w:bCs/>
                <w:sz w:val="18"/>
                <w:szCs w:val="18"/>
              </w:rPr>
            </w:pPr>
            <w:r w:rsidRPr="0038162F">
              <w:rPr>
                <w:rFonts w:asciiTheme="minorHAnsi" w:hAnsiTheme="minorHAnsi" w:cstheme="minorHAnsi"/>
                <w:b/>
                <w:bCs/>
                <w:sz w:val="18"/>
                <w:szCs w:val="18"/>
              </w:rPr>
              <w:t>Total M&amp;E</w:t>
            </w:r>
          </w:p>
        </w:tc>
        <w:tc>
          <w:tcPr>
            <w:tcW w:w="9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CD4F879" w14:textId="544D4BAD"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23,170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414D1DD6" w14:textId="7E5D3EAB" w:rsidR="00B53B42" w:rsidRPr="0038162F" w:rsidRDefault="00B53B42" w:rsidP="00924829">
            <w:pPr>
              <w:jc w:val="right"/>
              <w:rPr>
                <w:rFonts w:asciiTheme="minorHAnsi" w:hAnsiTheme="minorHAnsi" w:cstheme="minorHAnsi"/>
                <w:b/>
                <w:bCs/>
                <w:sz w:val="18"/>
                <w:szCs w:val="18"/>
              </w:rPr>
            </w:pPr>
            <w:r w:rsidRPr="0038162F">
              <w:rPr>
                <w:b/>
                <w:bCs/>
                <w:sz w:val="18"/>
                <w:szCs w:val="18"/>
              </w:rPr>
              <w:t>15,170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467E7987" w14:textId="49F60651" w:rsidR="00B53B42" w:rsidRPr="0038162F" w:rsidRDefault="00B53B42" w:rsidP="00924829">
            <w:pPr>
              <w:jc w:val="right"/>
              <w:rPr>
                <w:rFonts w:asciiTheme="minorHAnsi" w:hAnsiTheme="minorHAnsi" w:cstheme="minorHAnsi"/>
                <w:b/>
                <w:bCs/>
                <w:sz w:val="18"/>
                <w:szCs w:val="18"/>
              </w:rPr>
            </w:pPr>
            <w:r w:rsidRPr="0038162F">
              <w:rPr>
                <w:b/>
                <w:bCs/>
                <w:sz w:val="18"/>
                <w:szCs w:val="18"/>
              </w:rPr>
              <w:t>15,170</w:t>
            </w:r>
          </w:p>
        </w:tc>
        <w:tc>
          <w:tcPr>
            <w:tcW w:w="992" w:type="dxa"/>
            <w:gridSpan w:val="2"/>
            <w:tcBorders>
              <w:top w:val="double" w:sz="4" w:space="0" w:color="auto"/>
              <w:left w:val="nil"/>
              <w:bottom w:val="double" w:sz="4" w:space="0" w:color="auto"/>
              <w:right w:val="single" w:sz="4" w:space="0" w:color="auto"/>
            </w:tcBorders>
            <w:shd w:val="clear" w:color="auto" w:fill="auto"/>
            <w:noWrap/>
            <w:vAlign w:val="center"/>
          </w:tcPr>
          <w:p w14:paraId="7D090143" w14:textId="62113A4A" w:rsidR="00B53B42" w:rsidRPr="0038162F" w:rsidRDefault="00B53B42" w:rsidP="00924829">
            <w:pPr>
              <w:jc w:val="right"/>
              <w:rPr>
                <w:rFonts w:asciiTheme="minorHAnsi" w:hAnsiTheme="minorHAnsi" w:cstheme="minorHAnsi"/>
                <w:b/>
                <w:bCs/>
                <w:sz w:val="18"/>
                <w:szCs w:val="18"/>
              </w:rPr>
            </w:pPr>
            <w:r w:rsidRPr="0038162F">
              <w:rPr>
                <w:b/>
                <w:bCs/>
                <w:sz w:val="18"/>
                <w:szCs w:val="18"/>
              </w:rPr>
              <w:t>51,336</w:t>
            </w:r>
          </w:p>
        </w:tc>
        <w:tc>
          <w:tcPr>
            <w:tcW w:w="851" w:type="dxa"/>
            <w:tcBorders>
              <w:top w:val="double" w:sz="4" w:space="0" w:color="auto"/>
              <w:left w:val="nil"/>
              <w:bottom w:val="double" w:sz="4" w:space="0" w:color="auto"/>
              <w:right w:val="single" w:sz="4" w:space="0" w:color="auto"/>
            </w:tcBorders>
            <w:shd w:val="clear" w:color="auto" w:fill="auto"/>
            <w:vAlign w:val="center"/>
          </w:tcPr>
          <w:p w14:paraId="5D8263A5" w14:textId="5D3F579E" w:rsidR="00B53B42" w:rsidRPr="0038162F" w:rsidRDefault="00B53B42" w:rsidP="00924829">
            <w:pPr>
              <w:jc w:val="right"/>
              <w:rPr>
                <w:rFonts w:asciiTheme="minorHAnsi" w:hAnsiTheme="minorHAnsi" w:cstheme="minorHAnsi"/>
                <w:b/>
                <w:bCs/>
                <w:sz w:val="18"/>
                <w:szCs w:val="18"/>
              </w:rPr>
            </w:pPr>
            <w:r w:rsidRPr="0038162F">
              <w:rPr>
                <w:b/>
                <w:bCs/>
                <w:sz w:val="18"/>
                <w:szCs w:val="18"/>
              </w:rPr>
              <w:t>18,320</w:t>
            </w:r>
          </w:p>
        </w:tc>
        <w:tc>
          <w:tcPr>
            <w:tcW w:w="850" w:type="dxa"/>
            <w:tcBorders>
              <w:top w:val="double" w:sz="4" w:space="0" w:color="auto"/>
              <w:left w:val="nil"/>
              <w:bottom w:val="double" w:sz="4" w:space="0" w:color="auto"/>
              <w:right w:val="single" w:sz="4" w:space="0" w:color="auto"/>
            </w:tcBorders>
            <w:shd w:val="clear" w:color="auto" w:fill="auto"/>
            <w:vAlign w:val="center"/>
          </w:tcPr>
          <w:p w14:paraId="6E3597F7" w14:textId="1240DBDD" w:rsidR="00B53B42" w:rsidRPr="0038162F" w:rsidRDefault="00B53B42" w:rsidP="00924829">
            <w:pPr>
              <w:jc w:val="right"/>
              <w:rPr>
                <w:rFonts w:asciiTheme="minorHAnsi" w:hAnsiTheme="minorHAnsi" w:cstheme="minorHAnsi"/>
                <w:b/>
                <w:bCs/>
                <w:sz w:val="18"/>
                <w:szCs w:val="18"/>
              </w:rPr>
            </w:pPr>
            <w:r w:rsidRPr="0038162F">
              <w:rPr>
                <w:b/>
                <w:bCs/>
                <w:sz w:val="18"/>
                <w:szCs w:val="18"/>
              </w:rPr>
              <w:t>55,320</w:t>
            </w:r>
          </w:p>
        </w:tc>
        <w:tc>
          <w:tcPr>
            <w:tcW w:w="993" w:type="dxa"/>
            <w:tcBorders>
              <w:top w:val="double" w:sz="4" w:space="0" w:color="auto"/>
              <w:left w:val="nil"/>
              <w:bottom w:val="double" w:sz="4" w:space="0" w:color="auto"/>
              <w:right w:val="single" w:sz="8" w:space="0" w:color="auto"/>
            </w:tcBorders>
            <w:shd w:val="clear" w:color="auto" w:fill="auto"/>
            <w:noWrap/>
            <w:vAlign w:val="center"/>
          </w:tcPr>
          <w:p w14:paraId="1913D592" w14:textId="739E12B7" w:rsidR="00B53B42" w:rsidRPr="0038162F" w:rsidRDefault="00B53B42" w:rsidP="00924829">
            <w:pPr>
              <w:jc w:val="right"/>
              <w:rPr>
                <w:rFonts w:asciiTheme="minorHAnsi" w:hAnsiTheme="minorHAnsi" w:cstheme="minorHAnsi"/>
                <w:b/>
                <w:bCs/>
                <w:sz w:val="18"/>
                <w:szCs w:val="18"/>
              </w:rPr>
            </w:pPr>
            <w:r w:rsidRPr="0038162F">
              <w:rPr>
                <w:b/>
                <w:bCs/>
                <w:sz w:val="18"/>
                <w:szCs w:val="18"/>
              </w:rPr>
              <w:t>178,486</w:t>
            </w:r>
          </w:p>
        </w:tc>
        <w:tc>
          <w:tcPr>
            <w:tcW w:w="816" w:type="dxa"/>
            <w:tcBorders>
              <w:top w:val="double" w:sz="4" w:space="0" w:color="auto"/>
              <w:left w:val="single" w:sz="4" w:space="0" w:color="auto"/>
              <w:bottom w:val="double" w:sz="4" w:space="0" w:color="auto"/>
              <w:right w:val="double" w:sz="4" w:space="0" w:color="auto"/>
            </w:tcBorders>
            <w:vAlign w:val="center"/>
          </w:tcPr>
          <w:p w14:paraId="28F4F8D0" w14:textId="77777777" w:rsidR="00B53B42" w:rsidRPr="0038162F" w:rsidRDefault="00B53B42" w:rsidP="00B53B42">
            <w:pPr>
              <w:rPr>
                <w:rFonts w:asciiTheme="minorHAnsi" w:hAnsiTheme="minorHAnsi" w:cstheme="minorHAnsi"/>
                <w:i/>
                <w:sz w:val="18"/>
                <w:szCs w:val="18"/>
              </w:rPr>
            </w:pPr>
          </w:p>
        </w:tc>
      </w:tr>
      <w:tr w:rsidR="00B53B42" w:rsidRPr="0038162F" w14:paraId="09F400B8"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val="restart"/>
            <w:tcBorders>
              <w:top w:val="double" w:sz="4" w:space="0" w:color="auto"/>
              <w:left w:val="double" w:sz="4" w:space="0" w:color="auto"/>
              <w:right w:val="single" w:sz="4" w:space="0" w:color="auto"/>
            </w:tcBorders>
            <w:shd w:val="clear" w:color="auto" w:fill="auto"/>
            <w:vAlign w:val="center"/>
          </w:tcPr>
          <w:p w14:paraId="0D01F8B5" w14:textId="77777777" w:rsidR="00B53B42" w:rsidRPr="0038162F" w:rsidRDefault="00B53B42" w:rsidP="00B53B42">
            <w:pPr>
              <w:jc w:val="center"/>
              <w:rPr>
                <w:rFonts w:asciiTheme="minorHAnsi" w:hAnsiTheme="minorHAnsi" w:cstheme="minorHAnsi"/>
                <w:b/>
                <w:bCs/>
                <w:caps/>
                <w:sz w:val="18"/>
                <w:szCs w:val="18"/>
              </w:rPr>
            </w:pPr>
            <w:r w:rsidRPr="0038162F">
              <w:rPr>
                <w:rFonts w:asciiTheme="minorHAnsi" w:hAnsiTheme="minorHAnsi" w:cstheme="minorHAnsi"/>
                <w:b/>
                <w:bCs/>
                <w:caps/>
                <w:sz w:val="18"/>
                <w:szCs w:val="18"/>
              </w:rPr>
              <w:t>Project MANAGEMENT UNIT</w:t>
            </w:r>
            <w:r w:rsidRPr="0038162F">
              <w:rPr>
                <w:rFonts w:asciiTheme="minorHAnsi" w:hAnsiTheme="minorHAnsi" w:cstheme="minorHAnsi"/>
                <w:bCs/>
                <w:sz w:val="18"/>
                <w:szCs w:val="18"/>
              </w:rPr>
              <w:t xml:space="preserve"> </w:t>
            </w:r>
          </w:p>
        </w:tc>
        <w:tc>
          <w:tcPr>
            <w:tcW w:w="1134" w:type="dxa"/>
            <w:vMerge w:val="restart"/>
            <w:tcBorders>
              <w:top w:val="double" w:sz="4" w:space="0" w:color="auto"/>
              <w:left w:val="single" w:sz="4" w:space="0" w:color="auto"/>
              <w:right w:val="single" w:sz="4" w:space="0" w:color="auto"/>
            </w:tcBorders>
            <w:shd w:val="clear" w:color="auto" w:fill="auto"/>
            <w:vAlign w:val="center"/>
          </w:tcPr>
          <w:p w14:paraId="1FAEF01A" w14:textId="77777777" w:rsidR="00B53B42" w:rsidRPr="0038162F" w:rsidRDefault="00B53B42" w:rsidP="00B53B42">
            <w:pPr>
              <w:jc w:val="center"/>
              <w:rPr>
                <w:rFonts w:asciiTheme="minorHAnsi" w:hAnsiTheme="minorHAnsi" w:cstheme="minorHAnsi"/>
                <w:b/>
                <w:bCs/>
                <w:sz w:val="18"/>
                <w:szCs w:val="18"/>
              </w:rPr>
            </w:pPr>
          </w:p>
          <w:p w14:paraId="153DDFB4" w14:textId="77777777" w:rsidR="00B53B42" w:rsidRPr="0038162F" w:rsidRDefault="00B53B42" w:rsidP="00B53B42">
            <w:pPr>
              <w:jc w:val="center"/>
              <w:rPr>
                <w:rFonts w:asciiTheme="minorHAnsi" w:hAnsiTheme="minorHAnsi" w:cstheme="minorHAnsi"/>
                <w:b/>
                <w:bCs/>
                <w:sz w:val="18"/>
                <w:szCs w:val="18"/>
              </w:rPr>
            </w:pPr>
            <w:proofErr w:type="spellStart"/>
            <w:r w:rsidRPr="0038162F">
              <w:rPr>
                <w:rFonts w:asciiTheme="minorHAnsi" w:hAnsiTheme="minorHAnsi" w:cstheme="minorHAnsi"/>
                <w:b/>
                <w:bCs/>
                <w:sz w:val="18"/>
                <w:szCs w:val="18"/>
              </w:rPr>
              <w:t>MoT</w:t>
            </w:r>
            <w:proofErr w:type="spellEnd"/>
            <w:r w:rsidRPr="0038162F">
              <w:rPr>
                <w:rFonts w:asciiTheme="minorHAnsi" w:hAnsiTheme="minorHAnsi" w:cstheme="minorHAnsi"/>
                <w:b/>
                <w:bCs/>
                <w:sz w:val="18"/>
                <w:szCs w:val="18"/>
              </w:rPr>
              <w:t>/UNDP</w:t>
            </w:r>
          </w:p>
        </w:tc>
        <w:tc>
          <w:tcPr>
            <w:tcW w:w="850" w:type="dxa"/>
            <w:gridSpan w:val="2"/>
            <w:vMerge w:val="restart"/>
            <w:tcBorders>
              <w:top w:val="double" w:sz="4" w:space="0" w:color="auto"/>
              <w:left w:val="single" w:sz="4" w:space="0" w:color="auto"/>
              <w:right w:val="single" w:sz="4" w:space="0" w:color="auto"/>
            </w:tcBorders>
            <w:shd w:val="clear" w:color="auto" w:fill="auto"/>
            <w:vAlign w:val="center"/>
          </w:tcPr>
          <w:p w14:paraId="01BBB018" w14:textId="77777777" w:rsidR="00B53B42" w:rsidRPr="0038162F" w:rsidRDefault="00B53B42" w:rsidP="00B53B42">
            <w:pPr>
              <w:rPr>
                <w:rFonts w:asciiTheme="minorHAnsi" w:hAnsiTheme="minorHAnsi" w:cstheme="minorHAnsi"/>
                <w:b/>
                <w:bCs/>
                <w:sz w:val="18"/>
                <w:szCs w:val="18"/>
              </w:rPr>
            </w:pPr>
            <w:r w:rsidRPr="0038162F">
              <w:rPr>
                <w:rFonts w:asciiTheme="minorHAnsi" w:hAnsiTheme="minorHAnsi" w:cstheme="minorHAnsi"/>
                <w:b/>
                <w:bCs/>
                <w:sz w:val="18"/>
                <w:szCs w:val="18"/>
              </w:rPr>
              <w:t xml:space="preserve">   62000</w:t>
            </w:r>
          </w:p>
        </w:tc>
        <w:tc>
          <w:tcPr>
            <w:tcW w:w="992" w:type="dxa"/>
            <w:vMerge w:val="restart"/>
            <w:tcBorders>
              <w:top w:val="double" w:sz="4" w:space="0" w:color="auto"/>
              <w:left w:val="single" w:sz="4" w:space="0" w:color="auto"/>
              <w:right w:val="single" w:sz="4" w:space="0" w:color="auto"/>
            </w:tcBorders>
            <w:vAlign w:val="center"/>
          </w:tcPr>
          <w:p w14:paraId="185F48EF" w14:textId="77777777"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GEF</w:t>
            </w:r>
          </w:p>
        </w:tc>
        <w:tc>
          <w:tcPr>
            <w:tcW w:w="70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A7DC5DB" w14:textId="787D2A27" w:rsidR="00B53B42" w:rsidRPr="0038162F" w:rsidRDefault="00B53B42" w:rsidP="00B53B42">
            <w:pPr>
              <w:jc w:val="center"/>
              <w:rPr>
                <w:rFonts w:asciiTheme="minorHAnsi" w:hAnsiTheme="minorHAnsi" w:cstheme="minorHAnsi"/>
                <w:sz w:val="18"/>
                <w:szCs w:val="18"/>
              </w:rPr>
            </w:pPr>
            <w:r w:rsidRPr="0038162F">
              <w:rPr>
                <w:sz w:val="18"/>
                <w:szCs w:val="18"/>
              </w:rPr>
              <w:t>71300</w:t>
            </w:r>
          </w:p>
        </w:tc>
        <w:tc>
          <w:tcPr>
            <w:tcW w:w="2126" w:type="dxa"/>
            <w:gridSpan w:val="2"/>
            <w:tcBorders>
              <w:top w:val="double" w:sz="4" w:space="0" w:color="auto"/>
              <w:left w:val="nil"/>
              <w:bottom w:val="single" w:sz="4" w:space="0" w:color="auto"/>
              <w:right w:val="single" w:sz="4" w:space="0" w:color="auto"/>
            </w:tcBorders>
            <w:shd w:val="clear" w:color="auto" w:fill="auto"/>
            <w:vAlign w:val="center"/>
          </w:tcPr>
          <w:p w14:paraId="661C228C" w14:textId="03E1621A" w:rsidR="00B53B42" w:rsidRPr="0038162F" w:rsidRDefault="00B53B42" w:rsidP="00B53B42">
            <w:pPr>
              <w:rPr>
                <w:rFonts w:asciiTheme="minorHAnsi" w:hAnsiTheme="minorHAnsi" w:cstheme="minorHAnsi"/>
                <w:sz w:val="18"/>
                <w:szCs w:val="18"/>
              </w:rPr>
            </w:pPr>
            <w:r w:rsidRPr="0038162F">
              <w:rPr>
                <w:sz w:val="18"/>
                <w:szCs w:val="18"/>
              </w:rPr>
              <w:t xml:space="preserve">Local Consultants </w:t>
            </w:r>
          </w:p>
        </w:tc>
        <w:tc>
          <w:tcPr>
            <w:tcW w:w="99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60663358" w14:textId="74C70889"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16,800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4BCC92AE" w14:textId="384EB0F6"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16,800</w:t>
            </w:r>
          </w:p>
        </w:tc>
        <w:tc>
          <w:tcPr>
            <w:tcW w:w="992" w:type="dxa"/>
            <w:tcBorders>
              <w:top w:val="single" w:sz="8" w:space="0" w:color="auto"/>
              <w:left w:val="nil"/>
              <w:bottom w:val="single" w:sz="4" w:space="0" w:color="auto"/>
              <w:right w:val="single" w:sz="4" w:space="0" w:color="auto"/>
            </w:tcBorders>
            <w:shd w:val="clear" w:color="auto" w:fill="auto"/>
            <w:noWrap/>
            <w:vAlign w:val="center"/>
          </w:tcPr>
          <w:p w14:paraId="022403A4" w14:textId="3DE78F88"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22,050</w:t>
            </w:r>
          </w:p>
        </w:tc>
        <w:tc>
          <w:tcPr>
            <w:tcW w:w="992" w:type="dxa"/>
            <w:gridSpan w:val="2"/>
            <w:tcBorders>
              <w:top w:val="single" w:sz="8" w:space="0" w:color="auto"/>
              <w:left w:val="nil"/>
              <w:bottom w:val="single" w:sz="4" w:space="0" w:color="auto"/>
              <w:right w:val="single" w:sz="4" w:space="0" w:color="auto"/>
            </w:tcBorders>
            <w:shd w:val="clear" w:color="auto" w:fill="auto"/>
            <w:noWrap/>
            <w:vAlign w:val="center"/>
          </w:tcPr>
          <w:p w14:paraId="3AAC69AB" w14:textId="36CB0598"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9,450</w:t>
            </w:r>
          </w:p>
        </w:tc>
        <w:tc>
          <w:tcPr>
            <w:tcW w:w="851" w:type="dxa"/>
            <w:tcBorders>
              <w:top w:val="single" w:sz="8" w:space="0" w:color="auto"/>
              <w:left w:val="nil"/>
              <w:bottom w:val="single" w:sz="4" w:space="0" w:color="auto"/>
              <w:right w:val="single" w:sz="4" w:space="0" w:color="auto"/>
            </w:tcBorders>
            <w:shd w:val="clear" w:color="auto" w:fill="auto"/>
            <w:vAlign w:val="center"/>
          </w:tcPr>
          <w:p w14:paraId="035E9CB8" w14:textId="21C9410A"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5,250</w:t>
            </w:r>
          </w:p>
        </w:tc>
        <w:tc>
          <w:tcPr>
            <w:tcW w:w="850" w:type="dxa"/>
            <w:tcBorders>
              <w:top w:val="single" w:sz="8" w:space="0" w:color="auto"/>
              <w:left w:val="nil"/>
              <w:bottom w:val="single" w:sz="4" w:space="0" w:color="auto"/>
              <w:right w:val="single" w:sz="4" w:space="0" w:color="auto"/>
            </w:tcBorders>
            <w:shd w:val="clear" w:color="auto" w:fill="auto"/>
            <w:vAlign w:val="center"/>
          </w:tcPr>
          <w:p w14:paraId="5FAEEFEC" w14:textId="40D0E7A3"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5,250</w:t>
            </w:r>
          </w:p>
        </w:tc>
        <w:tc>
          <w:tcPr>
            <w:tcW w:w="993" w:type="dxa"/>
            <w:tcBorders>
              <w:top w:val="single" w:sz="8" w:space="0" w:color="auto"/>
              <w:left w:val="nil"/>
              <w:bottom w:val="single" w:sz="4" w:space="0" w:color="auto"/>
              <w:right w:val="single" w:sz="8" w:space="0" w:color="auto"/>
            </w:tcBorders>
            <w:shd w:val="clear" w:color="auto" w:fill="auto"/>
            <w:noWrap/>
            <w:vAlign w:val="center"/>
          </w:tcPr>
          <w:p w14:paraId="55370999" w14:textId="5FD6EAF8"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75,600</w:t>
            </w:r>
          </w:p>
        </w:tc>
        <w:tc>
          <w:tcPr>
            <w:tcW w:w="816" w:type="dxa"/>
            <w:tcBorders>
              <w:top w:val="double" w:sz="4" w:space="0" w:color="auto"/>
              <w:left w:val="single" w:sz="4" w:space="0" w:color="auto"/>
              <w:bottom w:val="single" w:sz="4" w:space="0" w:color="auto"/>
              <w:right w:val="double" w:sz="4" w:space="0" w:color="auto"/>
            </w:tcBorders>
            <w:vAlign w:val="center"/>
          </w:tcPr>
          <w:p w14:paraId="3B781CC2" w14:textId="5301221B" w:rsidR="00B53B42" w:rsidRPr="0038162F" w:rsidRDefault="00B53B42" w:rsidP="00B53B42">
            <w:pPr>
              <w:jc w:val="center"/>
              <w:rPr>
                <w:rFonts w:asciiTheme="minorHAnsi" w:hAnsiTheme="minorHAnsi" w:cstheme="minorHAnsi"/>
                <w:sz w:val="18"/>
                <w:szCs w:val="18"/>
              </w:rPr>
            </w:pPr>
            <w:r w:rsidRPr="0038162F">
              <w:rPr>
                <w:rFonts w:asciiTheme="minorHAnsi" w:hAnsiTheme="minorHAnsi" w:cstheme="minorHAnsi"/>
                <w:sz w:val="18"/>
                <w:szCs w:val="18"/>
              </w:rPr>
              <w:t>25</w:t>
            </w:r>
          </w:p>
        </w:tc>
      </w:tr>
      <w:tr w:rsidR="00B53B42" w:rsidRPr="0038162F" w14:paraId="11F7BAB6"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42BE5C74"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1BED9EC4"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05F0953B" w14:textId="77777777" w:rsidR="00B53B42" w:rsidRPr="0038162F" w:rsidRDefault="00B53B42" w:rsidP="00B53B42">
            <w:pPr>
              <w:jc w:val="cente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7999AB9B" w14:textId="77777777" w:rsidR="00B53B42" w:rsidRPr="0038162F" w:rsidRDefault="00B53B42" w:rsidP="00B53B42">
            <w:pP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7595BD6" w14:textId="385B13F7" w:rsidR="00B53B42" w:rsidRPr="0038162F" w:rsidRDefault="00B53B42" w:rsidP="00B53B42">
            <w:pPr>
              <w:jc w:val="center"/>
              <w:rPr>
                <w:rFonts w:asciiTheme="minorHAnsi" w:hAnsiTheme="minorHAnsi" w:cstheme="minorHAnsi"/>
                <w:sz w:val="18"/>
                <w:szCs w:val="18"/>
              </w:rPr>
            </w:pPr>
            <w:r w:rsidRPr="0038162F">
              <w:rPr>
                <w:sz w:val="18"/>
                <w:szCs w:val="18"/>
              </w:rPr>
              <w:t>72200</w:t>
            </w:r>
          </w:p>
        </w:tc>
        <w:tc>
          <w:tcPr>
            <w:tcW w:w="2126" w:type="dxa"/>
            <w:gridSpan w:val="2"/>
            <w:tcBorders>
              <w:top w:val="nil"/>
              <w:left w:val="nil"/>
              <w:bottom w:val="single" w:sz="4" w:space="0" w:color="auto"/>
              <w:right w:val="single" w:sz="4" w:space="0" w:color="auto"/>
            </w:tcBorders>
            <w:shd w:val="clear" w:color="auto" w:fill="auto"/>
            <w:noWrap/>
            <w:vAlign w:val="center"/>
          </w:tcPr>
          <w:p w14:paraId="5A24E467" w14:textId="4EF83848" w:rsidR="00B53B42" w:rsidRPr="0038162F" w:rsidRDefault="00B53B42" w:rsidP="00B53B42">
            <w:pPr>
              <w:rPr>
                <w:rFonts w:asciiTheme="minorHAnsi" w:hAnsiTheme="minorHAnsi" w:cstheme="minorHAnsi"/>
                <w:sz w:val="18"/>
                <w:szCs w:val="18"/>
              </w:rPr>
            </w:pPr>
            <w:r w:rsidRPr="0038162F">
              <w:rPr>
                <w:sz w:val="18"/>
                <w:szCs w:val="18"/>
              </w:rPr>
              <w:t>Equipment and Furniture</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545B1E15" w14:textId="202A4C0B"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6,000</w:t>
            </w:r>
          </w:p>
        </w:tc>
        <w:tc>
          <w:tcPr>
            <w:tcW w:w="992" w:type="dxa"/>
            <w:tcBorders>
              <w:top w:val="nil"/>
              <w:left w:val="nil"/>
              <w:bottom w:val="single" w:sz="4" w:space="0" w:color="auto"/>
              <w:right w:val="single" w:sz="4" w:space="0" w:color="auto"/>
            </w:tcBorders>
            <w:shd w:val="clear" w:color="auto" w:fill="auto"/>
            <w:noWrap/>
            <w:vAlign w:val="center"/>
          </w:tcPr>
          <w:p w14:paraId="469DDD3A" w14:textId="416C82A7"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2" w:type="dxa"/>
            <w:tcBorders>
              <w:top w:val="nil"/>
              <w:left w:val="nil"/>
              <w:bottom w:val="single" w:sz="4" w:space="0" w:color="auto"/>
              <w:right w:val="single" w:sz="4" w:space="0" w:color="auto"/>
            </w:tcBorders>
            <w:shd w:val="clear" w:color="auto" w:fill="auto"/>
            <w:noWrap/>
            <w:vAlign w:val="center"/>
          </w:tcPr>
          <w:p w14:paraId="313CCC7E" w14:textId="0FA21B27"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3,000</w:t>
            </w:r>
          </w:p>
        </w:tc>
        <w:tc>
          <w:tcPr>
            <w:tcW w:w="992" w:type="dxa"/>
            <w:gridSpan w:val="2"/>
            <w:tcBorders>
              <w:top w:val="nil"/>
              <w:left w:val="nil"/>
              <w:bottom w:val="single" w:sz="4" w:space="0" w:color="auto"/>
              <w:right w:val="single" w:sz="4" w:space="0" w:color="auto"/>
            </w:tcBorders>
            <w:shd w:val="clear" w:color="auto" w:fill="auto"/>
            <w:noWrap/>
            <w:vAlign w:val="center"/>
          </w:tcPr>
          <w:p w14:paraId="047DD020" w14:textId="4A0245E4"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2,000</w:t>
            </w:r>
          </w:p>
        </w:tc>
        <w:tc>
          <w:tcPr>
            <w:tcW w:w="851" w:type="dxa"/>
            <w:tcBorders>
              <w:top w:val="nil"/>
              <w:left w:val="nil"/>
              <w:bottom w:val="single" w:sz="4" w:space="0" w:color="auto"/>
              <w:right w:val="single" w:sz="4" w:space="0" w:color="auto"/>
            </w:tcBorders>
            <w:shd w:val="clear" w:color="auto" w:fill="auto"/>
            <w:vAlign w:val="center"/>
          </w:tcPr>
          <w:p w14:paraId="69A600A3" w14:textId="38C2DBD9"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850" w:type="dxa"/>
            <w:tcBorders>
              <w:top w:val="nil"/>
              <w:left w:val="nil"/>
              <w:bottom w:val="single" w:sz="4" w:space="0" w:color="auto"/>
              <w:right w:val="single" w:sz="4" w:space="0" w:color="auto"/>
            </w:tcBorders>
            <w:shd w:val="clear" w:color="auto" w:fill="auto"/>
            <w:vAlign w:val="center"/>
          </w:tcPr>
          <w:p w14:paraId="20736314" w14:textId="2B1B44DD"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0 </w:t>
            </w:r>
          </w:p>
        </w:tc>
        <w:tc>
          <w:tcPr>
            <w:tcW w:w="993" w:type="dxa"/>
            <w:tcBorders>
              <w:top w:val="nil"/>
              <w:left w:val="nil"/>
              <w:bottom w:val="single" w:sz="4" w:space="0" w:color="auto"/>
              <w:right w:val="single" w:sz="8" w:space="0" w:color="auto"/>
            </w:tcBorders>
            <w:shd w:val="clear" w:color="auto" w:fill="auto"/>
            <w:noWrap/>
            <w:vAlign w:val="center"/>
          </w:tcPr>
          <w:p w14:paraId="05ACC565" w14:textId="45DD4CDD"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17,000</w:t>
            </w:r>
          </w:p>
        </w:tc>
        <w:tc>
          <w:tcPr>
            <w:tcW w:w="816" w:type="dxa"/>
            <w:tcBorders>
              <w:top w:val="single" w:sz="4" w:space="0" w:color="auto"/>
              <w:left w:val="single" w:sz="4" w:space="0" w:color="auto"/>
              <w:bottom w:val="single" w:sz="4" w:space="0" w:color="auto"/>
              <w:right w:val="double" w:sz="4" w:space="0" w:color="auto"/>
            </w:tcBorders>
            <w:vAlign w:val="center"/>
          </w:tcPr>
          <w:p w14:paraId="501D5FF9" w14:textId="6D8642DE" w:rsidR="00B53B42" w:rsidRPr="0038162F" w:rsidRDefault="00B53B42" w:rsidP="00B53B42">
            <w:pPr>
              <w:jc w:val="center"/>
              <w:rPr>
                <w:rFonts w:asciiTheme="minorHAnsi" w:hAnsiTheme="minorHAnsi" w:cstheme="minorHAnsi"/>
                <w:sz w:val="18"/>
                <w:szCs w:val="18"/>
              </w:rPr>
            </w:pPr>
            <w:r w:rsidRPr="0038162F">
              <w:rPr>
                <w:rFonts w:asciiTheme="minorHAnsi" w:hAnsiTheme="minorHAnsi" w:cstheme="minorHAnsi"/>
                <w:sz w:val="18"/>
                <w:szCs w:val="18"/>
              </w:rPr>
              <w:t>26</w:t>
            </w:r>
          </w:p>
        </w:tc>
      </w:tr>
      <w:tr w:rsidR="00B53B42" w:rsidRPr="0038162F" w14:paraId="76D61B32"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67C29721"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2F2CC3FA"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63671261" w14:textId="77777777" w:rsidR="00B53B42" w:rsidRPr="0038162F" w:rsidRDefault="00B53B42" w:rsidP="00B53B42">
            <w:pPr>
              <w:jc w:val="cente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0438F4CD"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3FC9F" w14:textId="2C833FA7" w:rsidR="00B53B42" w:rsidRPr="0038162F" w:rsidRDefault="00B53B42" w:rsidP="00B53B42">
            <w:pPr>
              <w:jc w:val="center"/>
              <w:rPr>
                <w:rFonts w:asciiTheme="minorHAnsi" w:hAnsiTheme="minorHAnsi" w:cstheme="minorHAnsi"/>
                <w:sz w:val="18"/>
                <w:szCs w:val="18"/>
              </w:rPr>
            </w:pPr>
            <w:r w:rsidRPr="0038162F">
              <w:rPr>
                <w:sz w:val="18"/>
                <w:szCs w:val="18"/>
              </w:rPr>
              <w:t>72400</w:t>
            </w:r>
          </w:p>
        </w:tc>
        <w:tc>
          <w:tcPr>
            <w:tcW w:w="2126" w:type="dxa"/>
            <w:gridSpan w:val="2"/>
            <w:tcBorders>
              <w:top w:val="single" w:sz="4" w:space="0" w:color="auto"/>
              <w:left w:val="nil"/>
              <w:bottom w:val="single" w:sz="4" w:space="0" w:color="auto"/>
              <w:right w:val="single" w:sz="4" w:space="0" w:color="auto"/>
            </w:tcBorders>
            <w:shd w:val="clear" w:color="auto" w:fill="auto"/>
            <w:vAlign w:val="center"/>
          </w:tcPr>
          <w:p w14:paraId="51CF1051" w14:textId="01AC4527" w:rsidR="00B53B42" w:rsidRPr="0038162F" w:rsidRDefault="00B53B42" w:rsidP="00B53B42">
            <w:pPr>
              <w:rPr>
                <w:rFonts w:asciiTheme="minorHAnsi" w:hAnsiTheme="minorHAnsi" w:cstheme="minorHAnsi"/>
                <w:b/>
                <w:bCs/>
                <w:sz w:val="18"/>
                <w:szCs w:val="18"/>
              </w:rPr>
            </w:pPr>
            <w:proofErr w:type="spellStart"/>
            <w:r w:rsidRPr="0038162F">
              <w:rPr>
                <w:sz w:val="18"/>
                <w:szCs w:val="18"/>
              </w:rPr>
              <w:t>Communic</w:t>
            </w:r>
            <w:proofErr w:type="spellEnd"/>
            <w:r w:rsidRPr="0038162F">
              <w:rPr>
                <w:sz w:val="18"/>
                <w:szCs w:val="18"/>
              </w:rPr>
              <w:t xml:space="preserve"> &amp; Audio Visual Equip</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1C1E1" w14:textId="3C1870D1"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31678F09" w14:textId="51C587E4"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CE70BE2" w14:textId="3B4F39DB"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1,300</w:t>
            </w:r>
          </w:p>
        </w:tc>
        <w:tc>
          <w:tcPr>
            <w:tcW w:w="992" w:type="dxa"/>
            <w:gridSpan w:val="2"/>
            <w:tcBorders>
              <w:top w:val="single" w:sz="4" w:space="0" w:color="auto"/>
              <w:left w:val="nil"/>
              <w:bottom w:val="single" w:sz="4" w:space="0" w:color="auto"/>
              <w:right w:val="single" w:sz="4" w:space="0" w:color="auto"/>
            </w:tcBorders>
            <w:shd w:val="clear" w:color="auto" w:fill="auto"/>
            <w:noWrap/>
            <w:vAlign w:val="center"/>
          </w:tcPr>
          <w:p w14:paraId="76BFBF1B" w14:textId="593B2542"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1,035</w:t>
            </w:r>
          </w:p>
        </w:tc>
        <w:tc>
          <w:tcPr>
            <w:tcW w:w="851" w:type="dxa"/>
            <w:tcBorders>
              <w:top w:val="single" w:sz="4" w:space="0" w:color="auto"/>
              <w:left w:val="nil"/>
              <w:bottom w:val="single" w:sz="4" w:space="0" w:color="auto"/>
              <w:right w:val="single" w:sz="4" w:space="0" w:color="auto"/>
            </w:tcBorders>
            <w:shd w:val="clear" w:color="auto" w:fill="auto"/>
            <w:vAlign w:val="center"/>
          </w:tcPr>
          <w:p w14:paraId="35135F21" w14:textId="2823CF41"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850" w:type="dxa"/>
            <w:tcBorders>
              <w:top w:val="single" w:sz="4" w:space="0" w:color="auto"/>
              <w:left w:val="nil"/>
              <w:bottom w:val="single" w:sz="4" w:space="0" w:color="auto"/>
              <w:right w:val="single" w:sz="4" w:space="0" w:color="auto"/>
            </w:tcBorders>
            <w:shd w:val="clear" w:color="auto" w:fill="auto"/>
            <w:vAlign w:val="center"/>
          </w:tcPr>
          <w:p w14:paraId="43353341" w14:textId="2E327DE8"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993" w:type="dxa"/>
            <w:tcBorders>
              <w:top w:val="single" w:sz="4" w:space="0" w:color="auto"/>
              <w:left w:val="nil"/>
              <w:bottom w:val="single" w:sz="4" w:space="0" w:color="auto"/>
              <w:right w:val="single" w:sz="8" w:space="0" w:color="auto"/>
            </w:tcBorders>
            <w:shd w:val="clear" w:color="auto" w:fill="auto"/>
            <w:noWrap/>
            <w:vAlign w:val="center"/>
          </w:tcPr>
          <w:p w14:paraId="6AFC1C47" w14:textId="57A8BC82"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6,335</w:t>
            </w:r>
          </w:p>
        </w:tc>
        <w:tc>
          <w:tcPr>
            <w:tcW w:w="816" w:type="dxa"/>
            <w:tcBorders>
              <w:top w:val="single" w:sz="4" w:space="0" w:color="auto"/>
              <w:left w:val="single" w:sz="4" w:space="0" w:color="auto"/>
              <w:bottom w:val="single" w:sz="4" w:space="0" w:color="auto"/>
              <w:right w:val="double" w:sz="4" w:space="0" w:color="auto"/>
            </w:tcBorders>
            <w:vAlign w:val="center"/>
          </w:tcPr>
          <w:p w14:paraId="64D5BD90" w14:textId="52C02F6A" w:rsidR="00B53B42" w:rsidRPr="0038162F" w:rsidRDefault="00B53B42" w:rsidP="00B53B42">
            <w:pPr>
              <w:jc w:val="center"/>
              <w:rPr>
                <w:rFonts w:asciiTheme="minorHAnsi" w:hAnsiTheme="minorHAnsi" w:cstheme="minorHAnsi"/>
                <w:sz w:val="18"/>
                <w:szCs w:val="18"/>
              </w:rPr>
            </w:pPr>
            <w:r w:rsidRPr="0038162F">
              <w:rPr>
                <w:rFonts w:asciiTheme="minorHAnsi" w:hAnsiTheme="minorHAnsi" w:cstheme="minorHAnsi"/>
                <w:sz w:val="18"/>
                <w:szCs w:val="18"/>
              </w:rPr>
              <w:t>27</w:t>
            </w:r>
          </w:p>
        </w:tc>
      </w:tr>
      <w:tr w:rsidR="00B53B42" w:rsidRPr="0038162F" w14:paraId="06004914"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0EDE3DDC"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7EF7DB96"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05B01251" w14:textId="77777777" w:rsidR="00B53B42" w:rsidRPr="0038162F" w:rsidRDefault="00B53B42" w:rsidP="00B53B42">
            <w:pPr>
              <w:jc w:val="cente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4EBB549D"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A9E4CE" w14:textId="4087A062" w:rsidR="00B53B42" w:rsidRPr="0038162F" w:rsidRDefault="00B53B42" w:rsidP="00B53B42">
            <w:pPr>
              <w:jc w:val="center"/>
              <w:rPr>
                <w:rFonts w:asciiTheme="minorHAnsi" w:hAnsiTheme="minorHAnsi" w:cstheme="minorHAnsi"/>
                <w:sz w:val="18"/>
                <w:szCs w:val="18"/>
              </w:rPr>
            </w:pPr>
            <w:r w:rsidRPr="0038162F">
              <w:rPr>
                <w:sz w:val="18"/>
                <w:szCs w:val="18"/>
              </w:rPr>
              <w:t>72500</w:t>
            </w:r>
          </w:p>
        </w:tc>
        <w:tc>
          <w:tcPr>
            <w:tcW w:w="2126" w:type="dxa"/>
            <w:gridSpan w:val="2"/>
            <w:tcBorders>
              <w:top w:val="nil"/>
              <w:left w:val="nil"/>
              <w:bottom w:val="single" w:sz="4" w:space="0" w:color="auto"/>
              <w:right w:val="single" w:sz="4" w:space="0" w:color="auto"/>
            </w:tcBorders>
            <w:shd w:val="clear" w:color="auto" w:fill="auto"/>
            <w:noWrap/>
            <w:vAlign w:val="center"/>
          </w:tcPr>
          <w:p w14:paraId="27BB572E" w14:textId="38196E51" w:rsidR="00B53B42" w:rsidRPr="0038162F" w:rsidRDefault="00B53B42" w:rsidP="00B53B42">
            <w:pPr>
              <w:rPr>
                <w:rFonts w:asciiTheme="minorHAnsi" w:hAnsiTheme="minorHAnsi" w:cstheme="minorHAnsi"/>
                <w:sz w:val="18"/>
                <w:szCs w:val="18"/>
              </w:rPr>
            </w:pPr>
            <w:r w:rsidRPr="0038162F">
              <w:rPr>
                <w:sz w:val="18"/>
                <w:szCs w:val="18"/>
              </w:rPr>
              <w:t>Office Supplies</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590C36DB" w14:textId="6F689BAD"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6,000</w:t>
            </w:r>
          </w:p>
        </w:tc>
        <w:tc>
          <w:tcPr>
            <w:tcW w:w="992" w:type="dxa"/>
            <w:tcBorders>
              <w:top w:val="nil"/>
              <w:left w:val="nil"/>
              <w:bottom w:val="single" w:sz="4" w:space="0" w:color="auto"/>
              <w:right w:val="single" w:sz="4" w:space="0" w:color="auto"/>
            </w:tcBorders>
            <w:shd w:val="clear" w:color="auto" w:fill="auto"/>
            <w:noWrap/>
            <w:vAlign w:val="center"/>
          </w:tcPr>
          <w:p w14:paraId="44A163C6" w14:textId="188709BF"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5,100</w:t>
            </w:r>
          </w:p>
        </w:tc>
        <w:tc>
          <w:tcPr>
            <w:tcW w:w="992" w:type="dxa"/>
            <w:tcBorders>
              <w:top w:val="nil"/>
              <w:left w:val="nil"/>
              <w:bottom w:val="single" w:sz="4" w:space="0" w:color="auto"/>
              <w:right w:val="single" w:sz="4" w:space="0" w:color="auto"/>
            </w:tcBorders>
            <w:shd w:val="clear" w:color="auto" w:fill="auto"/>
            <w:noWrap/>
            <w:vAlign w:val="center"/>
          </w:tcPr>
          <w:p w14:paraId="7E7D7233" w14:textId="4963444A"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2" w:type="dxa"/>
            <w:gridSpan w:val="2"/>
            <w:tcBorders>
              <w:top w:val="nil"/>
              <w:left w:val="nil"/>
              <w:bottom w:val="single" w:sz="4" w:space="0" w:color="auto"/>
              <w:right w:val="single" w:sz="4" w:space="0" w:color="auto"/>
            </w:tcBorders>
            <w:shd w:val="clear" w:color="auto" w:fill="auto"/>
            <w:noWrap/>
            <w:vAlign w:val="center"/>
          </w:tcPr>
          <w:p w14:paraId="2D93157A" w14:textId="23DE878C"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3,000</w:t>
            </w:r>
          </w:p>
        </w:tc>
        <w:tc>
          <w:tcPr>
            <w:tcW w:w="851" w:type="dxa"/>
            <w:tcBorders>
              <w:top w:val="nil"/>
              <w:left w:val="nil"/>
              <w:bottom w:val="single" w:sz="4" w:space="0" w:color="auto"/>
              <w:right w:val="single" w:sz="4" w:space="0" w:color="auto"/>
            </w:tcBorders>
            <w:shd w:val="clear" w:color="auto" w:fill="auto"/>
            <w:vAlign w:val="center"/>
          </w:tcPr>
          <w:p w14:paraId="7EABA20A" w14:textId="239E0C04"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850" w:type="dxa"/>
            <w:tcBorders>
              <w:top w:val="nil"/>
              <w:left w:val="nil"/>
              <w:bottom w:val="single" w:sz="4" w:space="0" w:color="auto"/>
              <w:right w:val="single" w:sz="4" w:space="0" w:color="auto"/>
            </w:tcBorders>
            <w:shd w:val="clear" w:color="auto" w:fill="auto"/>
            <w:vAlign w:val="center"/>
          </w:tcPr>
          <w:p w14:paraId="197446BB" w14:textId="0609388E"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1,000</w:t>
            </w:r>
          </w:p>
        </w:tc>
        <w:tc>
          <w:tcPr>
            <w:tcW w:w="993" w:type="dxa"/>
            <w:tcBorders>
              <w:top w:val="nil"/>
              <w:left w:val="nil"/>
              <w:bottom w:val="single" w:sz="4" w:space="0" w:color="auto"/>
              <w:right w:val="single" w:sz="8" w:space="0" w:color="auto"/>
            </w:tcBorders>
            <w:shd w:val="clear" w:color="auto" w:fill="auto"/>
            <w:noWrap/>
            <w:vAlign w:val="center"/>
          </w:tcPr>
          <w:p w14:paraId="1CCA3965" w14:textId="54051814"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21,100</w:t>
            </w:r>
          </w:p>
        </w:tc>
        <w:tc>
          <w:tcPr>
            <w:tcW w:w="816" w:type="dxa"/>
            <w:tcBorders>
              <w:top w:val="single" w:sz="4" w:space="0" w:color="auto"/>
              <w:left w:val="single" w:sz="4" w:space="0" w:color="auto"/>
              <w:bottom w:val="single" w:sz="4" w:space="0" w:color="auto"/>
              <w:right w:val="double" w:sz="4" w:space="0" w:color="auto"/>
            </w:tcBorders>
            <w:vAlign w:val="center"/>
          </w:tcPr>
          <w:p w14:paraId="150899C8" w14:textId="31E7DD96"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28</w:t>
            </w:r>
          </w:p>
        </w:tc>
      </w:tr>
      <w:tr w:rsidR="00B53B42" w:rsidRPr="0038162F" w14:paraId="36D2637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54003950"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27A3A2FB" w14:textId="77777777" w:rsidR="00B53B42" w:rsidRPr="0038162F" w:rsidRDefault="00B53B42" w:rsidP="00B53B42">
            <w:pPr>
              <w:jc w:val="center"/>
              <w:rPr>
                <w:rFonts w:asciiTheme="minorHAnsi" w:hAnsiTheme="minorHAnsi" w:cstheme="minorHAnsi"/>
                <w:b/>
                <w:bCs/>
                <w:sz w:val="18"/>
                <w:szCs w:val="18"/>
              </w:rPr>
            </w:pPr>
          </w:p>
        </w:tc>
        <w:tc>
          <w:tcPr>
            <w:tcW w:w="850" w:type="dxa"/>
            <w:gridSpan w:val="2"/>
            <w:vMerge/>
            <w:tcBorders>
              <w:left w:val="single" w:sz="4" w:space="0" w:color="auto"/>
              <w:right w:val="single" w:sz="4" w:space="0" w:color="auto"/>
            </w:tcBorders>
            <w:shd w:val="clear" w:color="auto" w:fill="auto"/>
            <w:vAlign w:val="center"/>
          </w:tcPr>
          <w:p w14:paraId="4BB046C2" w14:textId="77777777" w:rsidR="00B53B42" w:rsidRPr="0038162F" w:rsidRDefault="00B53B42" w:rsidP="00B53B42">
            <w:pPr>
              <w:jc w:val="center"/>
              <w:rPr>
                <w:rFonts w:asciiTheme="minorHAnsi" w:hAnsiTheme="minorHAnsi" w:cstheme="minorHAnsi"/>
                <w:b/>
                <w:bCs/>
                <w:sz w:val="18"/>
                <w:szCs w:val="18"/>
              </w:rPr>
            </w:pPr>
          </w:p>
        </w:tc>
        <w:tc>
          <w:tcPr>
            <w:tcW w:w="992" w:type="dxa"/>
            <w:vMerge/>
            <w:tcBorders>
              <w:left w:val="single" w:sz="4" w:space="0" w:color="auto"/>
              <w:right w:val="single" w:sz="4" w:space="0" w:color="auto"/>
            </w:tcBorders>
            <w:vAlign w:val="center"/>
          </w:tcPr>
          <w:p w14:paraId="44975692" w14:textId="77777777" w:rsidR="00B53B42" w:rsidRPr="0038162F" w:rsidRDefault="00B53B42" w:rsidP="00B53B42">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CE0ED8F" w14:textId="0A488783" w:rsidR="00B53B42" w:rsidRPr="0038162F" w:rsidRDefault="00B53B42" w:rsidP="00B53B42">
            <w:pPr>
              <w:jc w:val="center"/>
              <w:rPr>
                <w:rFonts w:asciiTheme="minorHAnsi" w:hAnsiTheme="minorHAnsi" w:cstheme="minorHAnsi"/>
                <w:sz w:val="18"/>
                <w:szCs w:val="18"/>
              </w:rPr>
            </w:pPr>
            <w:r w:rsidRPr="0038162F">
              <w:rPr>
                <w:sz w:val="18"/>
                <w:szCs w:val="18"/>
              </w:rPr>
              <w:t>74100</w:t>
            </w:r>
          </w:p>
        </w:tc>
        <w:tc>
          <w:tcPr>
            <w:tcW w:w="2126" w:type="dxa"/>
            <w:gridSpan w:val="2"/>
            <w:tcBorders>
              <w:top w:val="nil"/>
              <w:left w:val="nil"/>
              <w:bottom w:val="single" w:sz="4" w:space="0" w:color="auto"/>
              <w:right w:val="single" w:sz="4" w:space="0" w:color="auto"/>
            </w:tcBorders>
            <w:shd w:val="clear" w:color="auto" w:fill="auto"/>
            <w:noWrap/>
            <w:vAlign w:val="center"/>
          </w:tcPr>
          <w:p w14:paraId="5C0694F0" w14:textId="48E59CA5" w:rsidR="00B53B42" w:rsidRPr="0038162F" w:rsidRDefault="00B53B42" w:rsidP="00B53B42">
            <w:pPr>
              <w:rPr>
                <w:rFonts w:asciiTheme="minorHAnsi" w:hAnsiTheme="minorHAnsi" w:cstheme="minorHAnsi"/>
                <w:sz w:val="18"/>
                <w:szCs w:val="18"/>
              </w:rPr>
            </w:pPr>
            <w:r w:rsidRPr="0038162F">
              <w:rPr>
                <w:sz w:val="18"/>
                <w:szCs w:val="18"/>
              </w:rPr>
              <w:t>Professional services</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038C9D1F" w14:textId="6C0FC265"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2" w:type="dxa"/>
            <w:tcBorders>
              <w:top w:val="nil"/>
              <w:left w:val="nil"/>
              <w:bottom w:val="single" w:sz="4" w:space="0" w:color="auto"/>
              <w:right w:val="single" w:sz="4" w:space="0" w:color="auto"/>
            </w:tcBorders>
            <w:shd w:val="clear" w:color="auto" w:fill="auto"/>
            <w:noWrap/>
            <w:vAlign w:val="center"/>
          </w:tcPr>
          <w:p w14:paraId="4474713F" w14:textId="5732AFC9"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2" w:type="dxa"/>
            <w:tcBorders>
              <w:top w:val="nil"/>
              <w:left w:val="nil"/>
              <w:bottom w:val="single" w:sz="4" w:space="0" w:color="auto"/>
              <w:right w:val="single" w:sz="4" w:space="0" w:color="auto"/>
            </w:tcBorders>
            <w:shd w:val="clear" w:color="auto" w:fill="auto"/>
            <w:noWrap/>
            <w:vAlign w:val="center"/>
          </w:tcPr>
          <w:p w14:paraId="42296690" w14:textId="50360A76"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2" w:type="dxa"/>
            <w:gridSpan w:val="2"/>
            <w:tcBorders>
              <w:top w:val="nil"/>
              <w:left w:val="nil"/>
              <w:bottom w:val="single" w:sz="4" w:space="0" w:color="auto"/>
              <w:right w:val="single" w:sz="4" w:space="0" w:color="auto"/>
            </w:tcBorders>
            <w:shd w:val="clear" w:color="auto" w:fill="auto"/>
            <w:noWrap/>
            <w:vAlign w:val="center"/>
          </w:tcPr>
          <w:p w14:paraId="495072A3" w14:textId="5302D624"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851" w:type="dxa"/>
            <w:tcBorders>
              <w:top w:val="nil"/>
              <w:left w:val="nil"/>
              <w:bottom w:val="single" w:sz="4" w:space="0" w:color="auto"/>
              <w:right w:val="single" w:sz="4" w:space="0" w:color="auto"/>
            </w:tcBorders>
            <w:shd w:val="clear" w:color="auto" w:fill="auto"/>
            <w:vAlign w:val="center"/>
          </w:tcPr>
          <w:p w14:paraId="2E4AA644" w14:textId="16A3E4E1"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850" w:type="dxa"/>
            <w:tcBorders>
              <w:top w:val="nil"/>
              <w:left w:val="nil"/>
              <w:bottom w:val="single" w:sz="4" w:space="0" w:color="auto"/>
              <w:right w:val="single" w:sz="4" w:space="0" w:color="auto"/>
            </w:tcBorders>
            <w:shd w:val="clear" w:color="auto" w:fill="auto"/>
            <w:vAlign w:val="center"/>
          </w:tcPr>
          <w:p w14:paraId="00D94A63" w14:textId="440EED89"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5,000</w:t>
            </w:r>
          </w:p>
        </w:tc>
        <w:tc>
          <w:tcPr>
            <w:tcW w:w="993" w:type="dxa"/>
            <w:tcBorders>
              <w:top w:val="nil"/>
              <w:left w:val="nil"/>
              <w:bottom w:val="single" w:sz="4" w:space="0" w:color="auto"/>
              <w:right w:val="single" w:sz="8" w:space="0" w:color="auto"/>
            </w:tcBorders>
            <w:shd w:val="clear" w:color="auto" w:fill="auto"/>
            <w:noWrap/>
            <w:vAlign w:val="center"/>
          </w:tcPr>
          <w:p w14:paraId="2B07569D" w14:textId="334459DF" w:rsidR="00B53B42" w:rsidRPr="0038162F" w:rsidRDefault="00B53B42" w:rsidP="00924829">
            <w:pPr>
              <w:jc w:val="right"/>
              <w:rPr>
                <w:rFonts w:asciiTheme="minorHAnsi" w:hAnsiTheme="minorHAnsi" w:cstheme="minorHAnsi"/>
                <w:sz w:val="18"/>
                <w:szCs w:val="18"/>
              </w:rPr>
            </w:pPr>
            <w:r w:rsidRPr="0038162F">
              <w:rPr>
                <w:rFonts w:asciiTheme="minorHAnsi" w:hAnsiTheme="minorHAnsi" w:cstheme="minorHAnsi"/>
                <w:sz w:val="18"/>
                <w:szCs w:val="18"/>
              </w:rPr>
              <w:t>30,000</w:t>
            </w:r>
          </w:p>
        </w:tc>
        <w:tc>
          <w:tcPr>
            <w:tcW w:w="816" w:type="dxa"/>
            <w:tcBorders>
              <w:top w:val="single" w:sz="4" w:space="0" w:color="auto"/>
              <w:left w:val="single" w:sz="4" w:space="0" w:color="auto"/>
              <w:bottom w:val="single" w:sz="4" w:space="0" w:color="auto"/>
              <w:right w:val="double" w:sz="4" w:space="0" w:color="auto"/>
            </w:tcBorders>
            <w:vAlign w:val="center"/>
          </w:tcPr>
          <w:p w14:paraId="539283AD" w14:textId="272C826F" w:rsidR="00B53B42" w:rsidRPr="0038162F" w:rsidRDefault="00B53B42" w:rsidP="00B53B42">
            <w:pPr>
              <w:jc w:val="center"/>
              <w:rPr>
                <w:rFonts w:asciiTheme="minorHAnsi" w:hAnsiTheme="minorHAnsi" w:cstheme="minorHAnsi"/>
                <w:iCs/>
                <w:sz w:val="18"/>
                <w:szCs w:val="18"/>
              </w:rPr>
            </w:pPr>
            <w:r w:rsidRPr="0038162F">
              <w:rPr>
                <w:rFonts w:asciiTheme="minorHAnsi" w:hAnsiTheme="minorHAnsi" w:cstheme="minorHAnsi"/>
                <w:iCs/>
                <w:sz w:val="18"/>
                <w:szCs w:val="18"/>
              </w:rPr>
              <w:t>29</w:t>
            </w:r>
          </w:p>
        </w:tc>
      </w:tr>
      <w:tr w:rsidR="00B53B42" w:rsidRPr="0038162F" w14:paraId="5CCAD3C1"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vAlign w:val="center"/>
          </w:tcPr>
          <w:p w14:paraId="0C61BEBC"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1CDEE939" w14:textId="77777777" w:rsidR="00B53B42" w:rsidRPr="0038162F" w:rsidRDefault="00B53B42" w:rsidP="00B53B42">
            <w:pPr>
              <w:rPr>
                <w:rFonts w:asciiTheme="minorHAnsi" w:hAnsiTheme="minorHAnsi" w:cstheme="minorHAnsi"/>
                <w:b/>
                <w:bCs/>
                <w:sz w:val="18"/>
                <w:szCs w:val="18"/>
              </w:rPr>
            </w:pPr>
          </w:p>
        </w:tc>
        <w:tc>
          <w:tcPr>
            <w:tcW w:w="850" w:type="dxa"/>
            <w:gridSpan w:val="2"/>
            <w:vMerge/>
            <w:tcBorders>
              <w:left w:val="single" w:sz="4" w:space="0" w:color="auto"/>
              <w:bottom w:val="single" w:sz="4" w:space="0" w:color="auto"/>
              <w:right w:val="single" w:sz="4" w:space="0" w:color="auto"/>
            </w:tcBorders>
            <w:shd w:val="clear" w:color="auto" w:fill="auto"/>
            <w:vAlign w:val="center"/>
          </w:tcPr>
          <w:p w14:paraId="2EA5E8A7" w14:textId="77777777" w:rsidR="00B53B42" w:rsidRPr="0038162F" w:rsidRDefault="00B53B42" w:rsidP="00B53B42">
            <w:pPr>
              <w:rPr>
                <w:rFonts w:asciiTheme="minorHAnsi" w:hAnsiTheme="minorHAnsi" w:cstheme="minorHAnsi"/>
                <w:b/>
                <w:bCs/>
                <w:sz w:val="18"/>
                <w:szCs w:val="18"/>
              </w:rPr>
            </w:pPr>
          </w:p>
        </w:tc>
        <w:tc>
          <w:tcPr>
            <w:tcW w:w="992" w:type="dxa"/>
            <w:vMerge/>
            <w:tcBorders>
              <w:left w:val="single" w:sz="4" w:space="0" w:color="auto"/>
              <w:bottom w:val="single" w:sz="4" w:space="0" w:color="auto"/>
              <w:right w:val="single" w:sz="4" w:space="0" w:color="auto"/>
            </w:tcBorders>
            <w:vAlign w:val="center"/>
          </w:tcPr>
          <w:p w14:paraId="2DDB2A4F" w14:textId="77777777" w:rsidR="00B53B42" w:rsidRPr="0038162F" w:rsidRDefault="00B53B42" w:rsidP="00B53B42">
            <w:pPr>
              <w:rPr>
                <w:rFonts w:asciiTheme="minorHAnsi" w:hAnsiTheme="minorHAnsi" w:cstheme="minorHAnsi"/>
                <w:b/>
                <w:bCs/>
                <w:sz w:val="18"/>
                <w:szCs w:val="18"/>
              </w:rPr>
            </w:pP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F2D1CB" w14:textId="77777777" w:rsidR="00B53B42" w:rsidRPr="0038162F" w:rsidRDefault="00B53B42" w:rsidP="00B53B42">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D674252" w14:textId="77777777" w:rsidR="00B53B42" w:rsidRPr="0038162F" w:rsidRDefault="00B53B42" w:rsidP="00B53B42">
            <w:pPr>
              <w:rPr>
                <w:rFonts w:asciiTheme="minorHAnsi" w:hAnsiTheme="minorHAnsi" w:cstheme="minorHAnsi"/>
                <w:sz w:val="18"/>
                <w:szCs w:val="18"/>
              </w:rPr>
            </w:pPr>
            <w:r w:rsidRPr="0038162F">
              <w:rPr>
                <w:rFonts w:asciiTheme="minorHAnsi" w:hAnsiTheme="minorHAnsi" w:cstheme="minorHAnsi"/>
                <w:b/>
                <w:bCs/>
                <w:sz w:val="18"/>
                <w:szCs w:val="18"/>
              </w:rPr>
              <w:t>sub-total GEF</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3D681B02" w14:textId="77262E4A"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34,800</w:t>
            </w:r>
          </w:p>
        </w:tc>
        <w:tc>
          <w:tcPr>
            <w:tcW w:w="992" w:type="dxa"/>
            <w:tcBorders>
              <w:top w:val="nil"/>
              <w:left w:val="nil"/>
              <w:bottom w:val="single" w:sz="4" w:space="0" w:color="auto"/>
              <w:right w:val="single" w:sz="4" w:space="0" w:color="auto"/>
            </w:tcBorders>
            <w:shd w:val="clear" w:color="auto" w:fill="auto"/>
            <w:noWrap/>
            <w:vAlign w:val="center"/>
          </w:tcPr>
          <w:p w14:paraId="5DE0DFAF" w14:textId="15475573"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32,900</w:t>
            </w:r>
          </w:p>
        </w:tc>
        <w:tc>
          <w:tcPr>
            <w:tcW w:w="992" w:type="dxa"/>
            <w:tcBorders>
              <w:top w:val="nil"/>
              <w:left w:val="nil"/>
              <w:bottom w:val="single" w:sz="4" w:space="0" w:color="auto"/>
              <w:right w:val="single" w:sz="4" w:space="0" w:color="auto"/>
            </w:tcBorders>
            <w:shd w:val="clear" w:color="auto" w:fill="auto"/>
            <w:noWrap/>
            <w:vAlign w:val="center"/>
          </w:tcPr>
          <w:p w14:paraId="16F2331D" w14:textId="30BFF8F3"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36,350</w:t>
            </w:r>
          </w:p>
        </w:tc>
        <w:tc>
          <w:tcPr>
            <w:tcW w:w="992" w:type="dxa"/>
            <w:gridSpan w:val="2"/>
            <w:tcBorders>
              <w:top w:val="nil"/>
              <w:left w:val="nil"/>
              <w:bottom w:val="single" w:sz="4" w:space="0" w:color="auto"/>
              <w:right w:val="single" w:sz="4" w:space="0" w:color="auto"/>
            </w:tcBorders>
            <w:shd w:val="clear" w:color="auto" w:fill="auto"/>
            <w:noWrap/>
            <w:vAlign w:val="center"/>
          </w:tcPr>
          <w:p w14:paraId="649FA0A5" w14:textId="6EB056DD"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20,485</w:t>
            </w:r>
          </w:p>
        </w:tc>
        <w:tc>
          <w:tcPr>
            <w:tcW w:w="851" w:type="dxa"/>
            <w:tcBorders>
              <w:top w:val="nil"/>
              <w:left w:val="nil"/>
              <w:bottom w:val="single" w:sz="4" w:space="0" w:color="auto"/>
              <w:right w:val="single" w:sz="4" w:space="0" w:color="auto"/>
            </w:tcBorders>
            <w:shd w:val="clear" w:color="auto" w:fill="auto"/>
            <w:vAlign w:val="center"/>
          </w:tcPr>
          <w:p w14:paraId="5AE2D439" w14:textId="23DA9BCD"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13,250</w:t>
            </w:r>
          </w:p>
        </w:tc>
        <w:tc>
          <w:tcPr>
            <w:tcW w:w="850" w:type="dxa"/>
            <w:tcBorders>
              <w:top w:val="nil"/>
              <w:left w:val="nil"/>
              <w:bottom w:val="single" w:sz="4" w:space="0" w:color="auto"/>
              <w:right w:val="single" w:sz="4" w:space="0" w:color="auto"/>
            </w:tcBorders>
            <w:shd w:val="clear" w:color="auto" w:fill="auto"/>
            <w:vAlign w:val="center"/>
          </w:tcPr>
          <w:p w14:paraId="4AF47954" w14:textId="1EB4ADE1"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12,250</w:t>
            </w:r>
          </w:p>
        </w:tc>
        <w:tc>
          <w:tcPr>
            <w:tcW w:w="993" w:type="dxa"/>
            <w:tcBorders>
              <w:top w:val="nil"/>
              <w:left w:val="nil"/>
              <w:bottom w:val="single" w:sz="4" w:space="0" w:color="auto"/>
              <w:right w:val="single" w:sz="8" w:space="0" w:color="auto"/>
            </w:tcBorders>
            <w:shd w:val="clear" w:color="auto" w:fill="auto"/>
            <w:noWrap/>
            <w:vAlign w:val="center"/>
          </w:tcPr>
          <w:p w14:paraId="1FDF7791" w14:textId="10A5AE71" w:rsidR="00B53B42" w:rsidRPr="0038162F" w:rsidRDefault="00B53B42" w:rsidP="00924829">
            <w:pPr>
              <w:jc w:val="right"/>
              <w:rPr>
                <w:rFonts w:asciiTheme="minorHAnsi" w:hAnsiTheme="minorHAnsi" w:cstheme="minorHAnsi"/>
                <w:b/>
                <w:bCs/>
                <w:sz w:val="18"/>
                <w:szCs w:val="18"/>
              </w:rPr>
            </w:pPr>
            <w:r w:rsidRPr="0038162F">
              <w:rPr>
                <w:rFonts w:asciiTheme="minorHAnsi" w:hAnsiTheme="minorHAnsi" w:cstheme="minorHAnsi"/>
                <w:b/>
                <w:bCs/>
                <w:sz w:val="18"/>
                <w:szCs w:val="18"/>
              </w:rPr>
              <w:t>150,035</w:t>
            </w:r>
          </w:p>
        </w:tc>
        <w:tc>
          <w:tcPr>
            <w:tcW w:w="816" w:type="dxa"/>
            <w:tcBorders>
              <w:top w:val="single" w:sz="4" w:space="0" w:color="auto"/>
              <w:left w:val="single" w:sz="4" w:space="0" w:color="auto"/>
              <w:bottom w:val="single" w:sz="4" w:space="0" w:color="auto"/>
              <w:right w:val="double" w:sz="4" w:space="0" w:color="auto"/>
            </w:tcBorders>
            <w:vAlign w:val="center"/>
          </w:tcPr>
          <w:p w14:paraId="5AFAA64E" w14:textId="77777777" w:rsidR="00B53B42" w:rsidRPr="0038162F" w:rsidRDefault="00B53B42" w:rsidP="00B53B42">
            <w:pPr>
              <w:jc w:val="center"/>
              <w:rPr>
                <w:rFonts w:asciiTheme="minorHAnsi" w:hAnsiTheme="minorHAnsi" w:cstheme="minorHAnsi"/>
                <w:iCs/>
                <w:sz w:val="18"/>
                <w:szCs w:val="18"/>
              </w:rPr>
            </w:pPr>
          </w:p>
        </w:tc>
      </w:tr>
      <w:tr w:rsidR="00B53B42" w:rsidRPr="0038162F" w14:paraId="5D3776C2"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noWrap/>
            <w:vAlign w:val="center"/>
          </w:tcPr>
          <w:p w14:paraId="4B90D959" w14:textId="77777777" w:rsidR="00B53B42" w:rsidRPr="0038162F" w:rsidRDefault="00B53B42" w:rsidP="00B53B42">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0EEF06F9" w14:textId="77777777" w:rsidR="00B53B42" w:rsidRPr="0038162F" w:rsidRDefault="00B53B42" w:rsidP="00B53B42">
            <w:pPr>
              <w:rPr>
                <w:rFonts w:asciiTheme="minorHAnsi" w:hAnsiTheme="minorHAnsi" w:cstheme="minorHAnsi"/>
                <w:b/>
                <w:bCs/>
                <w:sz w:val="18"/>
                <w:szCs w:val="18"/>
              </w:rPr>
            </w:pPr>
          </w:p>
        </w:tc>
        <w:tc>
          <w:tcPr>
            <w:tcW w:w="850" w:type="dxa"/>
            <w:gridSpan w:val="2"/>
            <w:vMerge w:val="restart"/>
            <w:tcBorders>
              <w:top w:val="single" w:sz="4" w:space="0" w:color="auto"/>
              <w:left w:val="single" w:sz="4" w:space="0" w:color="auto"/>
              <w:right w:val="single" w:sz="4" w:space="0" w:color="auto"/>
            </w:tcBorders>
            <w:shd w:val="clear" w:color="auto" w:fill="auto"/>
            <w:vAlign w:val="center"/>
          </w:tcPr>
          <w:p w14:paraId="02EB378E" w14:textId="5EA26773"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04000</w:t>
            </w:r>
          </w:p>
        </w:tc>
        <w:tc>
          <w:tcPr>
            <w:tcW w:w="992" w:type="dxa"/>
            <w:vMerge w:val="restart"/>
            <w:tcBorders>
              <w:top w:val="single" w:sz="4" w:space="0" w:color="auto"/>
              <w:left w:val="single" w:sz="4" w:space="0" w:color="auto"/>
              <w:right w:val="single" w:sz="4" w:space="0" w:color="auto"/>
            </w:tcBorders>
            <w:vAlign w:val="center"/>
          </w:tcPr>
          <w:p w14:paraId="14BF05CD" w14:textId="590B6ABE" w:rsidR="00B53B42" w:rsidRPr="0038162F" w:rsidRDefault="00B53B42" w:rsidP="00B53B42">
            <w:pPr>
              <w:jc w:val="center"/>
              <w:rPr>
                <w:rFonts w:asciiTheme="minorHAnsi" w:hAnsiTheme="minorHAnsi" w:cstheme="minorHAnsi"/>
                <w:b/>
                <w:bCs/>
                <w:sz w:val="18"/>
                <w:szCs w:val="18"/>
              </w:rPr>
            </w:pPr>
            <w:r w:rsidRPr="0038162F">
              <w:rPr>
                <w:rFonts w:asciiTheme="minorHAnsi" w:hAnsiTheme="minorHAnsi" w:cstheme="minorHAnsi"/>
                <w:b/>
                <w:bCs/>
                <w:sz w:val="18"/>
                <w:szCs w:val="18"/>
              </w:rPr>
              <w:t>UNDP</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F4E3A53" w14:textId="12DA68F1" w:rsidR="00B53B42" w:rsidRPr="0038162F" w:rsidRDefault="00B53B42" w:rsidP="00B53B42">
            <w:pPr>
              <w:jc w:val="center"/>
              <w:rPr>
                <w:sz w:val="18"/>
                <w:szCs w:val="18"/>
              </w:rPr>
            </w:pPr>
            <w:r w:rsidRPr="0038162F">
              <w:rPr>
                <w:sz w:val="18"/>
                <w:szCs w:val="18"/>
              </w:rPr>
              <w:t>71400</w:t>
            </w:r>
          </w:p>
        </w:tc>
        <w:tc>
          <w:tcPr>
            <w:tcW w:w="2126" w:type="dxa"/>
            <w:gridSpan w:val="2"/>
            <w:tcBorders>
              <w:top w:val="nil"/>
              <w:left w:val="nil"/>
              <w:bottom w:val="single" w:sz="4" w:space="0" w:color="auto"/>
              <w:right w:val="single" w:sz="4" w:space="0" w:color="auto"/>
            </w:tcBorders>
            <w:shd w:val="clear" w:color="auto" w:fill="auto"/>
            <w:vAlign w:val="center"/>
          </w:tcPr>
          <w:p w14:paraId="7720837A" w14:textId="5787E148" w:rsidR="00B53B42" w:rsidRPr="0038162F" w:rsidRDefault="00B53B42" w:rsidP="00B53B42">
            <w:pPr>
              <w:rPr>
                <w:sz w:val="18"/>
                <w:szCs w:val="18"/>
              </w:rPr>
            </w:pPr>
            <w:r w:rsidRPr="0038162F">
              <w:rPr>
                <w:sz w:val="18"/>
                <w:szCs w:val="18"/>
              </w:rPr>
              <w:t>Contractual Services - Individuals</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3560CCF1" w14:textId="5FF89A99" w:rsidR="00B53B42" w:rsidRPr="0038162F" w:rsidRDefault="00B53B42" w:rsidP="00924829">
            <w:pPr>
              <w:jc w:val="right"/>
              <w:rPr>
                <w:sz w:val="18"/>
                <w:szCs w:val="18"/>
              </w:rPr>
            </w:pPr>
            <w:r w:rsidRPr="0038162F">
              <w:rPr>
                <w:sz w:val="18"/>
                <w:szCs w:val="18"/>
              </w:rPr>
              <w:t>31,980</w:t>
            </w:r>
          </w:p>
        </w:tc>
        <w:tc>
          <w:tcPr>
            <w:tcW w:w="992" w:type="dxa"/>
            <w:tcBorders>
              <w:top w:val="nil"/>
              <w:left w:val="nil"/>
              <w:bottom w:val="single" w:sz="4" w:space="0" w:color="auto"/>
              <w:right w:val="single" w:sz="4" w:space="0" w:color="auto"/>
            </w:tcBorders>
            <w:shd w:val="clear" w:color="auto" w:fill="auto"/>
            <w:noWrap/>
            <w:vAlign w:val="center"/>
          </w:tcPr>
          <w:p w14:paraId="5DA3097F" w14:textId="5F4FD07F" w:rsidR="00B53B42" w:rsidRPr="0038162F" w:rsidRDefault="00B53B42" w:rsidP="00924829">
            <w:pPr>
              <w:jc w:val="right"/>
              <w:rPr>
                <w:sz w:val="18"/>
                <w:szCs w:val="18"/>
              </w:rPr>
            </w:pPr>
            <w:r w:rsidRPr="0038162F">
              <w:rPr>
                <w:sz w:val="18"/>
                <w:szCs w:val="18"/>
              </w:rPr>
              <w:t>31,980</w:t>
            </w:r>
          </w:p>
        </w:tc>
        <w:tc>
          <w:tcPr>
            <w:tcW w:w="992" w:type="dxa"/>
            <w:tcBorders>
              <w:top w:val="nil"/>
              <w:left w:val="nil"/>
              <w:bottom w:val="single" w:sz="4" w:space="0" w:color="auto"/>
              <w:right w:val="single" w:sz="4" w:space="0" w:color="auto"/>
            </w:tcBorders>
            <w:shd w:val="clear" w:color="auto" w:fill="auto"/>
            <w:noWrap/>
            <w:vAlign w:val="center"/>
          </w:tcPr>
          <w:p w14:paraId="52B04612" w14:textId="279D44FF" w:rsidR="00B53B42" w:rsidRPr="0038162F" w:rsidRDefault="00B53B42" w:rsidP="00924829">
            <w:pPr>
              <w:jc w:val="right"/>
              <w:rPr>
                <w:sz w:val="18"/>
                <w:szCs w:val="18"/>
              </w:rPr>
            </w:pPr>
            <w:r w:rsidRPr="0038162F">
              <w:rPr>
                <w:sz w:val="18"/>
                <w:szCs w:val="18"/>
              </w:rPr>
              <w:t>31,980</w:t>
            </w:r>
          </w:p>
        </w:tc>
        <w:tc>
          <w:tcPr>
            <w:tcW w:w="992" w:type="dxa"/>
            <w:gridSpan w:val="2"/>
            <w:tcBorders>
              <w:top w:val="nil"/>
              <w:left w:val="nil"/>
              <w:bottom w:val="single" w:sz="4" w:space="0" w:color="auto"/>
              <w:right w:val="single" w:sz="4" w:space="0" w:color="auto"/>
            </w:tcBorders>
            <w:shd w:val="clear" w:color="auto" w:fill="auto"/>
            <w:noWrap/>
            <w:vAlign w:val="center"/>
          </w:tcPr>
          <w:p w14:paraId="4F7D00D2" w14:textId="576CB929" w:rsidR="00B53B42" w:rsidRPr="0038162F" w:rsidRDefault="00B53B42" w:rsidP="00924829">
            <w:pPr>
              <w:jc w:val="right"/>
              <w:rPr>
                <w:sz w:val="18"/>
                <w:szCs w:val="18"/>
              </w:rPr>
            </w:pPr>
            <w:r w:rsidRPr="0038162F">
              <w:rPr>
                <w:sz w:val="18"/>
                <w:szCs w:val="18"/>
              </w:rPr>
              <w:t>31,980</w:t>
            </w:r>
          </w:p>
        </w:tc>
        <w:tc>
          <w:tcPr>
            <w:tcW w:w="851" w:type="dxa"/>
            <w:tcBorders>
              <w:top w:val="nil"/>
              <w:left w:val="nil"/>
              <w:bottom w:val="single" w:sz="4" w:space="0" w:color="auto"/>
              <w:right w:val="single" w:sz="4" w:space="0" w:color="auto"/>
            </w:tcBorders>
            <w:shd w:val="clear" w:color="auto" w:fill="auto"/>
            <w:vAlign w:val="center"/>
          </w:tcPr>
          <w:p w14:paraId="099561CB" w14:textId="01084186" w:rsidR="00B53B42" w:rsidRPr="0038162F" w:rsidRDefault="00B53B42" w:rsidP="00924829">
            <w:pPr>
              <w:jc w:val="right"/>
              <w:rPr>
                <w:sz w:val="18"/>
                <w:szCs w:val="18"/>
              </w:rPr>
            </w:pPr>
            <w:r w:rsidRPr="0038162F">
              <w:rPr>
                <w:sz w:val="18"/>
                <w:szCs w:val="18"/>
              </w:rPr>
              <w:t>31,980</w:t>
            </w:r>
          </w:p>
        </w:tc>
        <w:tc>
          <w:tcPr>
            <w:tcW w:w="850" w:type="dxa"/>
            <w:tcBorders>
              <w:top w:val="nil"/>
              <w:left w:val="nil"/>
              <w:bottom w:val="single" w:sz="4" w:space="0" w:color="auto"/>
              <w:right w:val="single" w:sz="4" w:space="0" w:color="auto"/>
            </w:tcBorders>
            <w:shd w:val="clear" w:color="auto" w:fill="auto"/>
            <w:vAlign w:val="center"/>
          </w:tcPr>
          <w:p w14:paraId="42D552A2" w14:textId="34C66D2C" w:rsidR="00B53B42" w:rsidRPr="0038162F" w:rsidRDefault="00B53B42" w:rsidP="00924829">
            <w:pPr>
              <w:jc w:val="right"/>
              <w:rPr>
                <w:sz w:val="18"/>
                <w:szCs w:val="18"/>
              </w:rPr>
            </w:pPr>
            <w:r w:rsidRPr="0038162F">
              <w:rPr>
                <w:sz w:val="18"/>
                <w:szCs w:val="18"/>
              </w:rPr>
              <w:t>31,980</w:t>
            </w:r>
          </w:p>
        </w:tc>
        <w:tc>
          <w:tcPr>
            <w:tcW w:w="993" w:type="dxa"/>
            <w:tcBorders>
              <w:top w:val="nil"/>
              <w:left w:val="nil"/>
              <w:bottom w:val="single" w:sz="4" w:space="0" w:color="auto"/>
              <w:right w:val="single" w:sz="8" w:space="0" w:color="auto"/>
            </w:tcBorders>
            <w:shd w:val="clear" w:color="auto" w:fill="auto"/>
            <w:noWrap/>
            <w:vAlign w:val="center"/>
          </w:tcPr>
          <w:p w14:paraId="0CCFD8F0" w14:textId="3B57135E" w:rsidR="00B53B42" w:rsidRPr="0038162F" w:rsidRDefault="00B53B42" w:rsidP="00924829">
            <w:pPr>
              <w:jc w:val="right"/>
              <w:rPr>
                <w:sz w:val="18"/>
                <w:szCs w:val="18"/>
              </w:rPr>
            </w:pPr>
            <w:r w:rsidRPr="0038162F">
              <w:rPr>
                <w:sz w:val="18"/>
                <w:szCs w:val="18"/>
              </w:rPr>
              <w:t>191,880</w:t>
            </w:r>
          </w:p>
        </w:tc>
        <w:tc>
          <w:tcPr>
            <w:tcW w:w="816" w:type="dxa"/>
            <w:tcBorders>
              <w:top w:val="single" w:sz="4" w:space="0" w:color="auto"/>
              <w:left w:val="single" w:sz="4" w:space="0" w:color="auto"/>
              <w:bottom w:val="single" w:sz="4" w:space="0" w:color="auto"/>
              <w:right w:val="double" w:sz="4" w:space="0" w:color="auto"/>
            </w:tcBorders>
            <w:vAlign w:val="center"/>
          </w:tcPr>
          <w:p w14:paraId="1CC218A0" w14:textId="3F21E903" w:rsidR="00B53B42" w:rsidRPr="0038162F" w:rsidRDefault="00B53B42" w:rsidP="00B53B42">
            <w:pPr>
              <w:jc w:val="center"/>
              <w:rPr>
                <w:rFonts w:asciiTheme="minorHAnsi" w:hAnsiTheme="minorHAnsi" w:cstheme="minorHAnsi"/>
                <w:sz w:val="18"/>
                <w:szCs w:val="18"/>
              </w:rPr>
            </w:pPr>
            <w:r w:rsidRPr="0038162F">
              <w:rPr>
                <w:rFonts w:asciiTheme="minorHAnsi" w:hAnsiTheme="minorHAnsi" w:cstheme="minorHAnsi"/>
                <w:sz w:val="18"/>
                <w:szCs w:val="18"/>
              </w:rPr>
              <w:t>30</w:t>
            </w:r>
          </w:p>
        </w:tc>
      </w:tr>
      <w:tr w:rsidR="001266EE" w:rsidRPr="0038162F" w14:paraId="5D0A88BC"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noWrap/>
            <w:vAlign w:val="center"/>
          </w:tcPr>
          <w:p w14:paraId="15BC1B29" w14:textId="77777777" w:rsidR="001266EE" w:rsidRPr="0038162F" w:rsidRDefault="001266EE" w:rsidP="001266E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6C6AB049" w14:textId="77777777" w:rsidR="001266EE" w:rsidRPr="0038162F" w:rsidRDefault="001266EE" w:rsidP="001266EE">
            <w:pPr>
              <w:rPr>
                <w:rFonts w:asciiTheme="minorHAnsi" w:hAnsiTheme="minorHAnsi" w:cstheme="minorHAnsi"/>
                <w:b/>
                <w:bCs/>
                <w:sz w:val="18"/>
                <w:szCs w:val="18"/>
              </w:rPr>
            </w:pPr>
          </w:p>
        </w:tc>
        <w:tc>
          <w:tcPr>
            <w:tcW w:w="850" w:type="dxa"/>
            <w:gridSpan w:val="2"/>
            <w:vMerge/>
            <w:tcBorders>
              <w:top w:val="single" w:sz="4" w:space="0" w:color="auto"/>
              <w:left w:val="single" w:sz="4" w:space="0" w:color="auto"/>
              <w:right w:val="single" w:sz="4" w:space="0" w:color="auto"/>
            </w:tcBorders>
            <w:shd w:val="clear" w:color="auto" w:fill="auto"/>
            <w:vAlign w:val="center"/>
          </w:tcPr>
          <w:p w14:paraId="53F9C9CB" w14:textId="77777777" w:rsidR="001266EE" w:rsidRPr="0038162F" w:rsidRDefault="001266EE" w:rsidP="001266EE">
            <w:pPr>
              <w:rPr>
                <w:rFonts w:asciiTheme="minorHAnsi" w:hAnsiTheme="minorHAnsi" w:cstheme="minorHAnsi"/>
                <w:b/>
                <w:bCs/>
                <w:sz w:val="18"/>
                <w:szCs w:val="18"/>
              </w:rPr>
            </w:pPr>
          </w:p>
        </w:tc>
        <w:tc>
          <w:tcPr>
            <w:tcW w:w="992" w:type="dxa"/>
            <w:vMerge/>
            <w:tcBorders>
              <w:top w:val="single" w:sz="4" w:space="0" w:color="auto"/>
              <w:left w:val="single" w:sz="4" w:space="0" w:color="auto"/>
              <w:right w:val="single" w:sz="4" w:space="0" w:color="auto"/>
            </w:tcBorders>
            <w:vAlign w:val="center"/>
          </w:tcPr>
          <w:p w14:paraId="30BF5287" w14:textId="77777777" w:rsidR="001266EE" w:rsidRPr="0038162F" w:rsidRDefault="001266EE" w:rsidP="001266E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6CDE075" w14:textId="3E6DE86D" w:rsidR="001266EE" w:rsidRPr="0038162F" w:rsidRDefault="001266EE" w:rsidP="001266EE">
            <w:pPr>
              <w:jc w:val="center"/>
              <w:rPr>
                <w:sz w:val="18"/>
                <w:szCs w:val="18"/>
              </w:rPr>
            </w:pPr>
            <w:r w:rsidRPr="0038162F">
              <w:rPr>
                <w:sz w:val="18"/>
                <w:szCs w:val="18"/>
              </w:rPr>
              <w:t>74596</w:t>
            </w:r>
          </w:p>
        </w:tc>
        <w:tc>
          <w:tcPr>
            <w:tcW w:w="2126" w:type="dxa"/>
            <w:gridSpan w:val="2"/>
            <w:tcBorders>
              <w:top w:val="nil"/>
              <w:left w:val="nil"/>
              <w:bottom w:val="single" w:sz="4" w:space="0" w:color="auto"/>
              <w:right w:val="single" w:sz="4" w:space="0" w:color="auto"/>
            </w:tcBorders>
            <w:shd w:val="clear" w:color="auto" w:fill="auto"/>
            <w:vAlign w:val="center"/>
          </w:tcPr>
          <w:p w14:paraId="1328B310" w14:textId="3DEF8956" w:rsidR="001266EE" w:rsidRPr="0038162F" w:rsidRDefault="001266EE" w:rsidP="001266EE">
            <w:pPr>
              <w:rPr>
                <w:sz w:val="18"/>
                <w:szCs w:val="18"/>
              </w:rPr>
            </w:pPr>
            <w:r w:rsidRPr="0038162F">
              <w:rPr>
                <w:rFonts w:asciiTheme="minorHAnsi" w:hAnsiTheme="minorHAnsi" w:cstheme="minorHAnsi"/>
                <w:sz w:val="18"/>
                <w:szCs w:val="18"/>
              </w:rPr>
              <w:t>Services to projects - GOE for CO</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1B6A1607" w14:textId="2BB7379E" w:rsidR="001266EE" w:rsidRPr="0038162F" w:rsidRDefault="001266EE" w:rsidP="00924829">
            <w:pPr>
              <w:jc w:val="right"/>
              <w:rPr>
                <w:sz w:val="18"/>
                <w:szCs w:val="18"/>
              </w:rPr>
            </w:pPr>
            <w:r w:rsidRPr="0038162F">
              <w:rPr>
                <w:rFonts w:cs="Calibri"/>
                <w:sz w:val="18"/>
                <w:szCs w:val="18"/>
              </w:rPr>
              <w:t>40,545</w:t>
            </w:r>
          </w:p>
        </w:tc>
        <w:tc>
          <w:tcPr>
            <w:tcW w:w="992" w:type="dxa"/>
            <w:tcBorders>
              <w:top w:val="nil"/>
              <w:left w:val="nil"/>
              <w:bottom w:val="single" w:sz="4" w:space="0" w:color="auto"/>
              <w:right w:val="single" w:sz="4" w:space="0" w:color="auto"/>
            </w:tcBorders>
            <w:shd w:val="clear" w:color="auto" w:fill="auto"/>
            <w:noWrap/>
            <w:vAlign w:val="center"/>
          </w:tcPr>
          <w:p w14:paraId="4FDBBA46" w14:textId="2EDD726E" w:rsidR="001266EE" w:rsidRPr="0038162F" w:rsidRDefault="001266EE" w:rsidP="00924829">
            <w:pPr>
              <w:jc w:val="right"/>
              <w:rPr>
                <w:sz w:val="18"/>
                <w:szCs w:val="18"/>
              </w:rPr>
            </w:pPr>
            <w:r w:rsidRPr="0038162F">
              <w:rPr>
                <w:rFonts w:cs="Calibri"/>
                <w:sz w:val="18"/>
                <w:szCs w:val="18"/>
              </w:rPr>
              <w:t>27,030</w:t>
            </w:r>
          </w:p>
        </w:tc>
        <w:tc>
          <w:tcPr>
            <w:tcW w:w="992" w:type="dxa"/>
            <w:tcBorders>
              <w:top w:val="nil"/>
              <w:left w:val="nil"/>
              <w:bottom w:val="single" w:sz="4" w:space="0" w:color="auto"/>
              <w:right w:val="single" w:sz="4" w:space="0" w:color="auto"/>
            </w:tcBorders>
            <w:shd w:val="clear" w:color="auto" w:fill="auto"/>
            <w:noWrap/>
            <w:vAlign w:val="center"/>
          </w:tcPr>
          <w:p w14:paraId="3B85DDF5" w14:textId="007BAB20" w:rsidR="001266EE" w:rsidRPr="0038162F" w:rsidRDefault="001266EE" w:rsidP="00924829">
            <w:pPr>
              <w:jc w:val="right"/>
              <w:rPr>
                <w:sz w:val="18"/>
                <w:szCs w:val="18"/>
              </w:rPr>
            </w:pPr>
            <w:r w:rsidRPr="0038162F">
              <w:rPr>
                <w:rFonts w:cs="Calibri"/>
                <w:sz w:val="18"/>
                <w:szCs w:val="18"/>
              </w:rPr>
              <w:t>13,515</w:t>
            </w:r>
          </w:p>
        </w:tc>
        <w:tc>
          <w:tcPr>
            <w:tcW w:w="992" w:type="dxa"/>
            <w:gridSpan w:val="2"/>
            <w:tcBorders>
              <w:top w:val="nil"/>
              <w:left w:val="nil"/>
              <w:bottom w:val="single" w:sz="4" w:space="0" w:color="auto"/>
              <w:right w:val="single" w:sz="4" w:space="0" w:color="auto"/>
            </w:tcBorders>
            <w:shd w:val="clear" w:color="auto" w:fill="auto"/>
            <w:noWrap/>
            <w:vAlign w:val="center"/>
          </w:tcPr>
          <w:p w14:paraId="19A0C145" w14:textId="236090D7" w:rsidR="001266EE" w:rsidRPr="0038162F" w:rsidRDefault="001266EE" w:rsidP="00924829">
            <w:pPr>
              <w:jc w:val="right"/>
              <w:rPr>
                <w:sz w:val="18"/>
                <w:szCs w:val="18"/>
              </w:rPr>
            </w:pPr>
            <w:r w:rsidRPr="0038162F">
              <w:rPr>
                <w:rFonts w:cs="Calibri"/>
                <w:sz w:val="18"/>
                <w:szCs w:val="18"/>
              </w:rPr>
              <w:t>0</w:t>
            </w:r>
          </w:p>
        </w:tc>
        <w:tc>
          <w:tcPr>
            <w:tcW w:w="851" w:type="dxa"/>
            <w:tcBorders>
              <w:top w:val="nil"/>
              <w:left w:val="nil"/>
              <w:bottom w:val="single" w:sz="4" w:space="0" w:color="auto"/>
              <w:right w:val="single" w:sz="4" w:space="0" w:color="auto"/>
            </w:tcBorders>
            <w:shd w:val="clear" w:color="auto" w:fill="auto"/>
            <w:vAlign w:val="center"/>
          </w:tcPr>
          <w:p w14:paraId="47232F8F" w14:textId="4AA15402" w:rsidR="001266EE" w:rsidRPr="0038162F" w:rsidRDefault="001266EE" w:rsidP="00924829">
            <w:pPr>
              <w:jc w:val="right"/>
              <w:rPr>
                <w:sz w:val="18"/>
                <w:szCs w:val="18"/>
              </w:rPr>
            </w:pPr>
            <w:r w:rsidRPr="0038162F">
              <w:rPr>
                <w:rFonts w:cs="Calibri"/>
                <w:sz w:val="18"/>
                <w:szCs w:val="18"/>
              </w:rPr>
              <w:t>0</w:t>
            </w:r>
          </w:p>
        </w:tc>
        <w:tc>
          <w:tcPr>
            <w:tcW w:w="850" w:type="dxa"/>
            <w:tcBorders>
              <w:top w:val="nil"/>
              <w:left w:val="nil"/>
              <w:bottom w:val="single" w:sz="4" w:space="0" w:color="auto"/>
              <w:right w:val="single" w:sz="4" w:space="0" w:color="auto"/>
            </w:tcBorders>
            <w:shd w:val="clear" w:color="auto" w:fill="auto"/>
            <w:vAlign w:val="center"/>
          </w:tcPr>
          <w:p w14:paraId="2BE46355" w14:textId="2A20B625" w:rsidR="001266EE" w:rsidRPr="0038162F" w:rsidRDefault="001266EE" w:rsidP="00924829">
            <w:pPr>
              <w:jc w:val="right"/>
              <w:rPr>
                <w:sz w:val="18"/>
                <w:szCs w:val="18"/>
              </w:rPr>
            </w:pPr>
            <w:r w:rsidRPr="0038162F">
              <w:rPr>
                <w:rFonts w:cs="Calibri"/>
                <w:sz w:val="18"/>
                <w:szCs w:val="18"/>
              </w:rPr>
              <w:t>0</w:t>
            </w:r>
          </w:p>
        </w:tc>
        <w:tc>
          <w:tcPr>
            <w:tcW w:w="993" w:type="dxa"/>
            <w:tcBorders>
              <w:top w:val="nil"/>
              <w:left w:val="nil"/>
              <w:bottom w:val="single" w:sz="4" w:space="0" w:color="auto"/>
              <w:right w:val="single" w:sz="8" w:space="0" w:color="auto"/>
            </w:tcBorders>
            <w:shd w:val="clear" w:color="auto" w:fill="auto"/>
            <w:noWrap/>
            <w:vAlign w:val="center"/>
          </w:tcPr>
          <w:p w14:paraId="73C37A4F" w14:textId="22361516" w:rsidR="001266EE" w:rsidRPr="0038162F" w:rsidRDefault="001266EE" w:rsidP="00924829">
            <w:pPr>
              <w:jc w:val="right"/>
              <w:rPr>
                <w:sz w:val="18"/>
                <w:szCs w:val="18"/>
              </w:rPr>
            </w:pPr>
            <w:r w:rsidRPr="0038162F">
              <w:rPr>
                <w:sz w:val="18"/>
                <w:szCs w:val="18"/>
              </w:rPr>
              <w:t>81,090</w:t>
            </w:r>
          </w:p>
        </w:tc>
        <w:tc>
          <w:tcPr>
            <w:tcW w:w="816" w:type="dxa"/>
            <w:tcBorders>
              <w:top w:val="single" w:sz="4" w:space="0" w:color="auto"/>
              <w:left w:val="single" w:sz="4" w:space="0" w:color="auto"/>
              <w:bottom w:val="single" w:sz="4" w:space="0" w:color="auto"/>
              <w:right w:val="double" w:sz="4" w:space="0" w:color="auto"/>
            </w:tcBorders>
            <w:vAlign w:val="center"/>
          </w:tcPr>
          <w:p w14:paraId="2D381F03" w14:textId="12F4E844" w:rsidR="001266EE" w:rsidRPr="0038162F" w:rsidRDefault="001266EE" w:rsidP="001266EE">
            <w:pPr>
              <w:jc w:val="center"/>
              <w:rPr>
                <w:rFonts w:asciiTheme="minorHAnsi" w:hAnsiTheme="minorHAnsi" w:cstheme="minorHAnsi"/>
                <w:sz w:val="18"/>
                <w:szCs w:val="18"/>
              </w:rPr>
            </w:pPr>
            <w:r w:rsidRPr="0038162F">
              <w:rPr>
                <w:rFonts w:asciiTheme="minorHAnsi" w:hAnsiTheme="minorHAnsi" w:cstheme="minorHAnsi"/>
                <w:sz w:val="18"/>
                <w:szCs w:val="18"/>
              </w:rPr>
              <w:t>31</w:t>
            </w:r>
          </w:p>
        </w:tc>
      </w:tr>
      <w:tr w:rsidR="001266EE" w:rsidRPr="0038162F" w14:paraId="6F69ADB5"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noWrap/>
            <w:vAlign w:val="center"/>
          </w:tcPr>
          <w:p w14:paraId="2DCC4E47" w14:textId="77777777" w:rsidR="001266EE" w:rsidRPr="0038162F" w:rsidRDefault="001266EE" w:rsidP="001266EE">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11E3D37C" w14:textId="77777777" w:rsidR="001266EE" w:rsidRPr="0038162F" w:rsidRDefault="001266EE" w:rsidP="001266EE">
            <w:pPr>
              <w:rPr>
                <w:rFonts w:asciiTheme="minorHAnsi" w:hAnsiTheme="minorHAnsi" w:cstheme="minorHAnsi"/>
                <w:b/>
                <w:bCs/>
                <w:sz w:val="18"/>
                <w:szCs w:val="18"/>
              </w:rPr>
            </w:pPr>
          </w:p>
        </w:tc>
        <w:tc>
          <w:tcPr>
            <w:tcW w:w="850" w:type="dxa"/>
            <w:gridSpan w:val="2"/>
            <w:vMerge/>
            <w:tcBorders>
              <w:top w:val="single" w:sz="4" w:space="0" w:color="auto"/>
              <w:left w:val="single" w:sz="4" w:space="0" w:color="auto"/>
              <w:right w:val="single" w:sz="4" w:space="0" w:color="auto"/>
            </w:tcBorders>
            <w:shd w:val="clear" w:color="auto" w:fill="auto"/>
            <w:vAlign w:val="center"/>
          </w:tcPr>
          <w:p w14:paraId="6C34FFC8" w14:textId="77777777" w:rsidR="001266EE" w:rsidRPr="0038162F" w:rsidRDefault="001266EE" w:rsidP="001266EE">
            <w:pPr>
              <w:rPr>
                <w:rFonts w:asciiTheme="minorHAnsi" w:hAnsiTheme="minorHAnsi" w:cstheme="minorHAnsi"/>
                <w:b/>
                <w:bCs/>
                <w:sz w:val="18"/>
                <w:szCs w:val="18"/>
              </w:rPr>
            </w:pPr>
          </w:p>
        </w:tc>
        <w:tc>
          <w:tcPr>
            <w:tcW w:w="992" w:type="dxa"/>
            <w:vMerge/>
            <w:tcBorders>
              <w:top w:val="single" w:sz="4" w:space="0" w:color="auto"/>
              <w:left w:val="single" w:sz="4" w:space="0" w:color="auto"/>
              <w:right w:val="single" w:sz="4" w:space="0" w:color="auto"/>
            </w:tcBorders>
            <w:vAlign w:val="center"/>
          </w:tcPr>
          <w:p w14:paraId="48457D4A" w14:textId="77777777" w:rsidR="001266EE" w:rsidRPr="0038162F" w:rsidRDefault="001266EE" w:rsidP="001266EE">
            <w:pPr>
              <w:jc w:val="center"/>
              <w:rPr>
                <w:rFonts w:asciiTheme="minorHAnsi" w:hAnsiTheme="minorHAnsi" w:cstheme="minorHAnsi"/>
                <w:b/>
                <w:bCs/>
                <w:sz w:val="18"/>
                <w:szCs w:val="18"/>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CE44D6F" w14:textId="4ABD1496" w:rsidR="001266EE" w:rsidRPr="0038162F" w:rsidRDefault="001266EE" w:rsidP="001266EE">
            <w:pPr>
              <w:jc w:val="center"/>
              <w:rPr>
                <w:sz w:val="18"/>
                <w:szCs w:val="18"/>
              </w:rPr>
            </w:pPr>
            <w:bookmarkStart w:id="138" w:name="_Hlk45126574"/>
            <w:r w:rsidRPr="0038162F">
              <w:rPr>
                <w:rFonts w:asciiTheme="minorHAnsi" w:hAnsiTheme="minorHAnsi" w:cstheme="minorHAnsi"/>
                <w:sz w:val="18"/>
                <w:szCs w:val="18"/>
              </w:rPr>
              <w:t>64397</w:t>
            </w:r>
            <w:bookmarkEnd w:id="138"/>
          </w:p>
        </w:tc>
        <w:tc>
          <w:tcPr>
            <w:tcW w:w="2126" w:type="dxa"/>
            <w:gridSpan w:val="2"/>
            <w:tcBorders>
              <w:top w:val="nil"/>
              <w:left w:val="nil"/>
              <w:bottom w:val="single" w:sz="4" w:space="0" w:color="auto"/>
              <w:right w:val="single" w:sz="4" w:space="0" w:color="auto"/>
            </w:tcBorders>
            <w:shd w:val="clear" w:color="auto" w:fill="auto"/>
            <w:vAlign w:val="center"/>
          </w:tcPr>
          <w:p w14:paraId="4D7B7516" w14:textId="2C5E689E" w:rsidR="001266EE" w:rsidRPr="0038162F" w:rsidRDefault="001266EE" w:rsidP="001266EE">
            <w:pPr>
              <w:rPr>
                <w:sz w:val="18"/>
                <w:szCs w:val="18"/>
              </w:rPr>
            </w:pPr>
            <w:r w:rsidRPr="0038162F">
              <w:rPr>
                <w:rFonts w:asciiTheme="minorHAnsi" w:hAnsiTheme="minorHAnsi" w:cstheme="minorHAnsi"/>
                <w:sz w:val="18"/>
                <w:szCs w:val="18"/>
              </w:rPr>
              <w:t>Services to projects - CO staff</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1447BE10" w14:textId="43F86A54" w:rsidR="001266EE" w:rsidRPr="0038162F" w:rsidRDefault="001266EE" w:rsidP="00924829">
            <w:pPr>
              <w:jc w:val="right"/>
              <w:rPr>
                <w:sz w:val="18"/>
                <w:szCs w:val="18"/>
              </w:rPr>
            </w:pPr>
            <w:r w:rsidRPr="0038162F">
              <w:rPr>
                <w:rFonts w:cs="Calibri"/>
                <w:sz w:val="18"/>
                <w:szCs w:val="18"/>
              </w:rPr>
              <w:t>13,315</w:t>
            </w:r>
          </w:p>
        </w:tc>
        <w:tc>
          <w:tcPr>
            <w:tcW w:w="992" w:type="dxa"/>
            <w:tcBorders>
              <w:top w:val="nil"/>
              <w:left w:val="nil"/>
              <w:bottom w:val="single" w:sz="4" w:space="0" w:color="auto"/>
              <w:right w:val="single" w:sz="4" w:space="0" w:color="auto"/>
            </w:tcBorders>
            <w:shd w:val="clear" w:color="auto" w:fill="auto"/>
            <w:noWrap/>
            <w:vAlign w:val="center"/>
          </w:tcPr>
          <w:p w14:paraId="1F5322F6" w14:textId="2C13FDE5" w:rsidR="001266EE" w:rsidRPr="0038162F" w:rsidRDefault="001266EE" w:rsidP="00924829">
            <w:pPr>
              <w:jc w:val="right"/>
              <w:rPr>
                <w:sz w:val="18"/>
                <w:szCs w:val="18"/>
              </w:rPr>
            </w:pPr>
            <w:r w:rsidRPr="0038162F">
              <w:rPr>
                <w:rFonts w:cs="Calibri"/>
                <w:sz w:val="18"/>
                <w:szCs w:val="18"/>
              </w:rPr>
              <w:t>8,910</w:t>
            </w:r>
          </w:p>
        </w:tc>
        <w:tc>
          <w:tcPr>
            <w:tcW w:w="992" w:type="dxa"/>
            <w:tcBorders>
              <w:top w:val="nil"/>
              <w:left w:val="nil"/>
              <w:bottom w:val="single" w:sz="4" w:space="0" w:color="auto"/>
              <w:right w:val="single" w:sz="4" w:space="0" w:color="auto"/>
            </w:tcBorders>
            <w:shd w:val="clear" w:color="auto" w:fill="auto"/>
            <w:noWrap/>
            <w:vAlign w:val="center"/>
          </w:tcPr>
          <w:p w14:paraId="53710538" w14:textId="16000AD1" w:rsidR="001266EE" w:rsidRPr="0038162F" w:rsidRDefault="001266EE" w:rsidP="00924829">
            <w:pPr>
              <w:jc w:val="right"/>
              <w:rPr>
                <w:sz w:val="18"/>
                <w:szCs w:val="18"/>
              </w:rPr>
            </w:pPr>
            <w:r w:rsidRPr="0038162F">
              <w:rPr>
                <w:rFonts w:cs="Calibri"/>
                <w:sz w:val="18"/>
                <w:szCs w:val="18"/>
              </w:rPr>
              <w:t>4,505</w:t>
            </w:r>
          </w:p>
        </w:tc>
        <w:tc>
          <w:tcPr>
            <w:tcW w:w="992" w:type="dxa"/>
            <w:gridSpan w:val="2"/>
            <w:tcBorders>
              <w:top w:val="nil"/>
              <w:left w:val="nil"/>
              <w:bottom w:val="single" w:sz="4" w:space="0" w:color="auto"/>
              <w:right w:val="single" w:sz="4" w:space="0" w:color="auto"/>
            </w:tcBorders>
            <w:shd w:val="clear" w:color="auto" w:fill="auto"/>
            <w:noWrap/>
            <w:vAlign w:val="center"/>
          </w:tcPr>
          <w:p w14:paraId="31E2049E" w14:textId="1AABB87D" w:rsidR="001266EE" w:rsidRPr="0038162F" w:rsidRDefault="001266EE" w:rsidP="00924829">
            <w:pPr>
              <w:jc w:val="right"/>
              <w:rPr>
                <w:sz w:val="18"/>
                <w:szCs w:val="18"/>
              </w:rPr>
            </w:pPr>
            <w:r w:rsidRPr="0038162F">
              <w:rPr>
                <w:rFonts w:cs="Calibri"/>
                <w:sz w:val="18"/>
                <w:szCs w:val="18"/>
              </w:rPr>
              <w:t>100</w:t>
            </w:r>
          </w:p>
        </w:tc>
        <w:tc>
          <w:tcPr>
            <w:tcW w:w="851" w:type="dxa"/>
            <w:tcBorders>
              <w:top w:val="nil"/>
              <w:left w:val="nil"/>
              <w:bottom w:val="single" w:sz="4" w:space="0" w:color="auto"/>
              <w:right w:val="single" w:sz="4" w:space="0" w:color="auto"/>
            </w:tcBorders>
            <w:shd w:val="clear" w:color="auto" w:fill="auto"/>
            <w:vAlign w:val="center"/>
          </w:tcPr>
          <w:p w14:paraId="46D801FB" w14:textId="48D14E9A" w:rsidR="001266EE" w:rsidRPr="0038162F" w:rsidRDefault="001266EE" w:rsidP="00924829">
            <w:pPr>
              <w:jc w:val="right"/>
              <w:rPr>
                <w:sz w:val="18"/>
                <w:szCs w:val="18"/>
              </w:rPr>
            </w:pPr>
            <w:r w:rsidRPr="0038162F">
              <w:rPr>
                <w:rFonts w:cs="Calibri"/>
                <w:sz w:val="18"/>
                <w:szCs w:val="18"/>
              </w:rPr>
              <w:t>100</w:t>
            </w:r>
          </w:p>
        </w:tc>
        <w:tc>
          <w:tcPr>
            <w:tcW w:w="850" w:type="dxa"/>
            <w:tcBorders>
              <w:top w:val="nil"/>
              <w:left w:val="nil"/>
              <w:bottom w:val="single" w:sz="4" w:space="0" w:color="auto"/>
              <w:right w:val="single" w:sz="4" w:space="0" w:color="auto"/>
            </w:tcBorders>
            <w:shd w:val="clear" w:color="auto" w:fill="auto"/>
            <w:vAlign w:val="center"/>
          </w:tcPr>
          <w:p w14:paraId="67D0D931" w14:textId="20C156D1" w:rsidR="001266EE" w:rsidRPr="0038162F" w:rsidRDefault="001266EE" w:rsidP="00924829">
            <w:pPr>
              <w:jc w:val="right"/>
              <w:rPr>
                <w:sz w:val="18"/>
                <w:szCs w:val="18"/>
              </w:rPr>
            </w:pPr>
            <w:r w:rsidRPr="0038162F">
              <w:rPr>
                <w:rFonts w:cs="Calibri"/>
                <w:sz w:val="18"/>
                <w:szCs w:val="18"/>
              </w:rPr>
              <w:t>100</w:t>
            </w:r>
          </w:p>
        </w:tc>
        <w:tc>
          <w:tcPr>
            <w:tcW w:w="993" w:type="dxa"/>
            <w:tcBorders>
              <w:top w:val="nil"/>
              <w:left w:val="nil"/>
              <w:bottom w:val="single" w:sz="4" w:space="0" w:color="auto"/>
              <w:right w:val="single" w:sz="8" w:space="0" w:color="auto"/>
            </w:tcBorders>
            <w:shd w:val="clear" w:color="auto" w:fill="auto"/>
            <w:noWrap/>
            <w:vAlign w:val="center"/>
          </w:tcPr>
          <w:p w14:paraId="522912ED" w14:textId="4F07BE2D" w:rsidR="001266EE" w:rsidRPr="0038162F" w:rsidRDefault="001266EE" w:rsidP="00924829">
            <w:pPr>
              <w:jc w:val="right"/>
              <w:rPr>
                <w:sz w:val="18"/>
                <w:szCs w:val="18"/>
              </w:rPr>
            </w:pPr>
            <w:r w:rsidRPr="0038162F">
              <w:rPr>
                <w:sz w:val="18"/>
                <w:szCs w:val="18"/>
              </w:rPr>
              <w:t>27,030</w:t>
            </w:r>
          </w:p>
        </w:tc>
        <w:tc>
          <w:tcPr>
            <w:tcW w:w="816" w:type="dxa"/>
            <w:tcBorders>
              <w:top w:val="single" w:sz="4" w:space="0" w:color="auto"/>
              <w:left w:val="single" w:sz="4" w:space="0" w:color="auto"/>
              <w:bottom w:val="single" w:sz="4" w:space="0" w:color="auto"/>
              <w:right w:val="double" w:sz="4" w:space="0" w:color="auto"/>
            </w:tcBorders>
            <w:vAlign w:val="center"/>
          </w:tcPr>
          <w:p w14:paraId="0CC7FE0B" w14:textId="587F39D1" w:rsidR="001266EE" w:rsidRPr="0038162F" w:rsidRDefault="001266EE" w:rsidP="001266EE">
            <w:pPr>
              <w:jc w:val="center"/>
              <w:rPr>
                <w:rFonts w:asciiTheme="minorHAnsi" w:hAnsiTheme="minorHAnsi" w:cstheme="minorHAnsi"/>
                <w:sz w:val="18"/>
                <w:szCs w:val="18"/>
              </w:rPr>
            </w:pPr>
            <w:r w:rsidRPr="0038162F">
              <w:rPr>
                <w:rFonts w:asciiTheme="minorHAnsi" w:hAnsiTheme="minorHAnsi" w:cstheme="minorHAnsi"/>
                <w:sz w:val="18"/>
                <w:szCs w:val="18"/>
              </w:rPr>
              <w:t>32</w:t>
            </w:r>
          </w:p>
        </w:tc>
      </w:tr>
      <w:tr w:rsidR="00BC3425" w:rsidRPr="0038162F" w14:paraId="149184B1"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right w:val="single" w:sz="4" w:space="0" w:color="auto"/>
            </w:tcBorders>
            <w:shd w:val="clear" w:color="auto" w:fill="auto"/>
            <w:noWrap/>
            <w:vAlign w:val="center"/>
          </w:tcPr>
          <w:p w14:paraId="3BB29A64" w14:textId="77777777" w:rsidR="00BC3425" w:rsidRPr="0038162F" w:rsidRDefault="00BC3425" w:rsidP="00BC3425">
            <w:pPr>
              <w:rPr>
                <w:rFonts w:asciiTheme="minorHAnsi" w:hAnsiTheme="minorHAnsi" w:cstheme="minorHAnsi"/>
                <w:sz w:val="18"/>
                <w:szCs w:val="18"/>
              </w:rPr>
            </w:pPr>
          </w:p>
        </w:tc>
        <w:tc>
          <w:tcPr>
            <w:tcW w:w="1134" w:type="dxa"/>
            <w:vMerge/>
            <w:tcBorders>
              <w:left w:val="single" w:sz="4" w:space="0" w:color="auto"/>
              <w:right w:val="single" w:sz="4" w:space="0" w:color="auto"/>
            </w:tcBorders>
            <w:shd w:val="clear" w:color="auto" w:fill="auto"/>
            <w:vAlign w:val="center"/>
          </w:tcPr>
          <w:p w14:paraId="4DD9D128" w14:textId="77777777" w:rsidR="00BC3425" w:rsidRPr="0038162F" w:rsidRDefault="00BC3425" w:rsidP="00BC3425">
            <w:pPr>
              <w:rPr>
                <w:rFonts w:asciiTheme="minorHAnsi" w:hAnsiTheme="minorHAnsi" w:cstheme="minorHAnsi"/>
                <w:b/>
                <w:bCs/>
                <w:sz w:val="18"/>
                <w:szCs w:val="18"/>
              </w:rPr>
            </w:pPr>
          </w:p>
        </w:tc>
        <w:tc>
          <w:tcPr>
            <w:tcW w:w="850" w:type="dxa"/>
            <w:gridSpan w:val="2"/>
            <w:vMerge/>
            <w:tcBorders>
              <w:left w:val="single" w:sz="4" w:space="0" w:color="auto"/>
              <w:bottom w:val="double" w:sz="4" w:space="0" w:color="auto"/>
              <w:right w:val="single" w:sz="4" w:space="0" w:color="auto"/>
            </w:tcBorders>
            <w:shd w:val="clear" w:color="auto" w:fill="auto"/>
            <w:vAlign w:val="center"/>
          </w:tcPr>
          <w:p w14:paraId="3839DBC6" w14:textId="77777777" w:rsidR="00BC3425" w:rsidRPr="0038162F" w:rsidRDefault="00BC3425" w:rsidP="00BC3425">
            <w:pPr>
              <w:rPr>
                <w:rFonts w:asciiTheme="minorHAnsi" w:hAnsiTheme="minorHAnsi" w:cstheme="minorHAnsi"/>
                <w:b/>
                <w:bCs/>
                <w:sz w:val="18"/>
                <w:szCs w:val="18"/>
              </w:rPr>
            </w:pPr>
          </w:p>
        </w:tc>
        <w:tc>
          <w:tcPr>
            <w:tcW w:w="992" w:type="dxa"/>
            <w:vMerge/>
            <w:tcBorders>
              <w:left w:val="single" w:sz="4" w:space="0" w:color="auto"/>
              <w:bottom w:val="double" w:sz="4" w:space="0" w:color="auto"/>
              <w:right w:val="single" w:sz="4" w:space="0" w:color="auto"/>
            </w:tcBorders>
            <w:vAlign w:val="center"/>
          </w:tcPr>
          <w:p w14:paraId="1EB11884" w14:textId="77777777" w:rsidR="00BC3425" w:rsidRPr="0038162F" w:rsidRDefault="00BC3425" w:rsidP="00BC3425">
            <w:pPr>
              <w:rPr>
                <w:rFonts w:asciiTheme="minorHAnsi" w:hAnsiTheme="minorHAnsi" w:cstheme="minorHAnsi"/>
                <w:b/>
                <w:bCs/>
                <w:sz w:val="18"/>
                <w:szCs w:val="18"/>
              </w:rPr>
            </w:pPr>
          </w:p>
        </w:tc>
        <w:tc>
          <w:tcPr>
            <w:tcW w:w="709"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B0654C7" w14:textId="77777777" w:rsidR="00BC3425" w:rsidRPr="0038162F" w:rsidRDefault="00BC3425" w:rsidP="00BC3425">
            <w:pPr>
              <w:jc w:val="center"/>
              <w:rPr>
                <w:rFonts w:asciiTheme="minorHAnsi" w:hAnsiTheme="minorHAnsi" w:cstheme="minorHAnsi"/>
                <w:sz w:val="18"/>
                <w:szCs w:val="18"/>
              </w:rPr>
            </w:pPr>
          </w:p>
        </w:tc>
        <w:tc>
          <w:tcPr>
            <w:tcW w:w="2126"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0CEEFB16" w14:textId="5931736F" w:rsidR="00BC3425" w:rsidRPr="0038162F" w:rsidRDefault="00BC3425" w:rsidP="00BC3425">
            <w:pPr>
              <w:rPr>
                <w:rFonts w:asciiTheme="minorHAnsi" w:hAnsiTheme="minorHAnsi" w:cstheme="minorHAnsi"/>
                <w:b/>
                <w:bCs/>
                <w:sz w:val="18"/>
                <w:szCs w:val="18"/>
              </w:rPr>
            </w:pPr>
            <w:r w:rsidRPr="0038162F">
              <w:rPr>
                <w:rFonts w:asciiTheme="minorHAnsi" w:hAnsiTheme="minorHAnsi" w:cstheme="minorHAnsi"/>
                <w:b/>
                <w:bCs/>
                <w:sz w:val="18"/>
                <w:szCs w:val="18"/>
              </w:rPr>
              <w:t>sub-total UNDP</w:t>
            </w:r>
          </w:p>
        </w:tc>
        <w:tc>
          <w:tcPr>
            <w:tcW w:w="993" w:type="dxa"/>
            <w:tcBorders>
              <w:top w:val="nil"/>
              <w:left w:val="single" w:sz="4" w:space="0" w:color="auto"/>
              <w:bottom w:val="double" w:sz="4" w:space="0" w:color="auto"/>
              <w:right w:val="single" w:sz="4" w:space="0" w:color="auto"/>
            </w:tcBorders>
            <w:shd w:val="clear" w:color="auto" w:fill="auto"/>
            <w:noWrap/>
          </w:tcPr>
          <w:p w14:paraId="47233596" w14:textId="73AA6E44" w:rsidR="00BC3425" w:rsidRPr="0038162F" w:rsidRDefault="00BC3425" w:rsidP="00BC3425">
            <w:pPr>
              <w:jc w:val="right"/>
              <w:rPr>
                <w:sz w:val="18"/>
                <w:szCs w:val="22"/>
              </w:rPr>
            </w:pPr>
            <w:r w:rsidRPr="0038162F">
              <w:rPr>
                <w:sz w:val="18"/>
                <w:szCs w:val="22"/>
              </w:rPr>
              <w:t>85,840</w:t>
            </w:r>
          </w:p>
        </w:tc>
        <w:tc>
          <w:tcPr>
            <w:tcW w:w="992" w:type="dxa"/>
            <w:tcBorders>
              <w:top w:val="nil"/>
              <w:left w:val="nil"/>
              <w:bottom w:val="double" w:sz="4" w:space="0" w:color="auto"/>
              <w:right w:val="single" w:sz="4" w:space="0" w:color="auto"/>
            </w:tcBorders>
            <w:shd w:val="clear" w:color="auto" w:fill="auto"/>
            <w:noWrap/>
          </w:tcPr>
          <w:p w14:paraId="2CCB96FB" w14:textId="1A737A75" w:rsidR="00BC3425" w:rsidRPr="0038162F" w:rsidRDefault="00BC3425" w:rsidP="00BC3425">
            <w:pPr>
              <w:jc w:val="right"/>
              <w:rPr>
                <w:sz w:val="18"/>
                <w:szCs w:val="22"/>
              </w:rPr>
            </w:pPr>
            <w:r w:rsidRPr="0038162F">
              <w:rPr>
                <w:sz w:val="18"/>
                <w:szCs w:val="22"/>
              </w:rPr>
              <w:t>67,920</w:t>
            </w:r>
          </w:p>
        </w:tc>
        <w:tc>
          <w:tcPr>
            <w:tcW w:w="992" w:type="dxa"/>
            <w:tcBorders>
              <w:top w:val="nil"/>
              <w:left w:val="nil"/>
              <w:bottom w:val="double" w:sz="4" w:space="0" w:color="auto"/>
              <w:right w:val="single" w:sz="4" w:space="0" w:color="auto"/>
            </w:tcBorders>
            <w:shd w:val="clear" w:color="auto" w:fill="auto"/>
            <w:noWrap/>
          </w:tcPr>
          <w:p w14:paraId="196BECB5" w14:textId="45D2B8D0" w:rsidR="00BC3425" w:rsidRPr="0038162F" w:rsidRDefault="00BC3425" w:rsidP="00BC3425">
            <w:pPr>
              <w:jc w:val="right"/>
              <w:rPr>
                <w:sz w:val="18"/>
                <w:szCs w:val="22"/>
              </w:rPr>
            </w:pPr>
            <w:r w:rsidRPr="0038162F">
              <w:rPr>
                <w:sz w:val="18"/>
                <w:szCs w:val="22"/>
              </w:rPr>
              <w:t>50,000</w:t>
            </w:r>
          </w:p>
        </w:tc>
        <w:tc>
          <w:tcPr>
            <w:tcW w:w="992" w:type="dxa"/>
            <w:gridSpan w:val="2"/>
            <w:tcBorders>
              <w:top w:val="nil"/>
              <w:left w:val="nil"/>
              <w:bottom w:val="double" w:sz="4" w:space="0" w:color="auto"/>
              <w:right w:val="single" w:sz="4" w:space="0" w:color="auto"/>
            </w:tcBorders>
            <w:shd w:val="clear" w:color="auto" w:fill="auto"/>
            <w:noWrap/>
          </w:tcPr>
          <w:p w14:paraId="5C64A735" w14:textId="744E7700" w:rsidR="00BC3425" w:rsidRPr="0038162F" w:rsidRDefault="00BC3425" w:rsidP="00BC3425">
            <w:pPr>
              <w:jc w:val="right"/>
              <w:rPr>
                <w:sz w:val="18"/>
                <w:szCs w:val="22"/>
              </w:rPr>
            </w:pPr>
            <w:r w:rsidRPr="0038162F">
              <w:rPr>
                <w:sz w:val="18"/>
                <w:szCs w:val="22"/>
              </w:rPr>
              <w:t>32,080</w:t>
            </w:r>
          </w:p>
        </w:tc>
        <w:tc>
          <w:tcPr>
            <w:tcW w:w="851" w:type="dxa"/>
            <w:tcBorders>
              <w:top w:val="nil"/>
              <w:left w:val="nil"/>
              <w:bottom w:val="double" w:sz="4" w:space="0" w:color="auto"/>
              <w:right w:val="single" w:sz="4" w:space="0" w:color="auto"/>
            </w:tcBorders>
            <w:shd w:val="clear" w:color="auto" w:fill="auto"/>
          </w:tcPr>
          <w:p w14:paraId="1C6F72B9" w14:textId="1E40EDE7" w:rsidR="00BC3425" w:rsidRPr="0038162F" w:rsidRDefault="00BC3425" w:rsidP="00BC3425">
            <w:pPr>
              <w:jc w:val="right"/>
              <w:rPr>
                <w:sz w:val="18"/>
                <w:szCs w:val="22"/>
              </w:rPr>
            </w:pPr>
            <w:r w:rsidRPr="0038162F">
              <w:rPr>
                <w:sz w:val="18"/>
                <w:szCs w:val="22"/>
              </w:rPr>
              <w:t>32,080</w:t>
            </w:r>
          </w:p>
        </w:tc>
        <w:tc>
          <w:tcPr>
            <w:tcW w:w="850" w:type="dxa"/>
            <w:tcBorders>
              <w:top w:val="nil"/>
              <w:left w:val="nil"/>
              <w:bottom w:val="double" w:sz="4" w:space="0" w:color="auto"/>
              <w:right w:val="single" w:sz="4" w:space="0" w:color="auto"/>
            </w:tcBorders>
            <w:shd w:val="clear" w:color="auto" w:fill="auto"/>
          </w:tcPr>
          <w:p w14:paraId="7A90EE35" w14:textId="53CBE96C" w:rsidR="00BC3425" w:rsidRPr="0038162F" w:rsidRDefault="00BC3425" w:rsidP="00BC3425">
            <w:pPr>
              <w:jc w:val="right"/>
              <w:rPr>
                <w:sz w:val="18"/>
                <w:szCs w:val="22"/>
              </w:rPr>
            </w:pPr>
            <w:r w:rsidRPr="0038162F">
              <w:rPr>
                <w:sz w:val="18"/>
                <w:szCs w:val="22"/>
              </w:rPr>
              <w:t>32,080</w:t>
            </w:r>
          </w:p>
        </w:tc>
        <w:tc>
          <w:tcPr>
            <w:tcW w:w="993" w:type="dxa"/>
            <w:tcBorders>
              <w:top w:val="nil"/>
              <w:left w:val="nil"/>
              <w:bottom w:val="double" w:sz="4" w:space="0" w:color="auto"/>
              <w:right w:val="single" w:sz="8" w:space="0" w:color="auto"/>
            </w:tcBorders>
            <w:shd w:val="clear" w:color="auto" w:fill="auto"/>
            <w:noWrap/>
            <w:vAlign w:val="center"/>
          </w:tcPr>
          <w:p w14:paraId="250F60A4" w14:textId="51C5F4A2" w:rsidR="00BC3425" w:rsidRPr="0038162F" w:rsidRDefault="00BC3425" w:rsidP="00BC3425">
            <w:pPr>
              <w:jc w:val="right"/>
              <w:rPr>
                <w:b/>
                <w:bCs/>
                <w:sz w:val="18"/>
                <w:szCs w:val="18"/>
              </w:rPr>
            </w:pPr>
            <w:r w:rsidRPr="0038162F">
              <w:rPr>
                <w:sz w:val="18"/>
                <w:szCs w:val="18"/>
              </w:rPr>
              <w:t>300,000</w:t>
            </w:r>
          </w:p>
        </w:tc>
        <w:tc>
          <w:tcPr>
            <w:tcW w:w="816" w:type="dxa"/>
            <w:tcBorders>
              <w:top w:val="single" w:sz="4" w:space="0" w:color="auto"/>
              <w:left w:val="single" w:sz="4" w:space="0" w:color="auto"/>
              <w:bottom w:val="double" w:sz="4" w:space="0" w:color="auto"/>
              <w:right w:val="double" w:sz="4" w:space="0" w:color="auto"/>
            </w:tcBorders>
            <w:vAlign w:val="center"/>
          </w:tcPr>
          <w:p w14:paraId="59FB30F1" w14:textId="77777777" w:rsidR="00BC3425" w:rsidRPr="0038162F" w:rsidRDefault="00BC3425" w:rsidP="00BC3425">
            <w:pPr>
              <w:jc w:val="center"/>
              <w:rPr>
                <w:rFonts w:asciiTheme="minorHAnsi" w:hAnsiTheme="minorHAnsi" w:cstheme="minorHAnsi"/>
                <w:sz w:val="18"/>
                <w:szCs w:val="18"/>
              </w:rPr>
            </w:pPr>
          </w:p>
        </w:tc>
      </w:tr>
      <w:tr w:rsidR="00F25057" w:rsidRPr="0038162F" w14:paraId="2ADE5690"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vMerge/>
            <w:tcBorders>
              <w:left w:val="double" w:sz="4" w:space="0" w:color="auto"/>
              <w:bottom w:val="double" w:sz="4" w:space="0" w:color="auto"/>
              <w:right w:val="single" w:sz="4" w:space="0" w:color="auto"/>
            </w:tcBorders>
            <w:shd w:val="clear" w:color="auto" w:fill="auto"/>
            <w:noWrap/>
            <w:vAlign w:val="center"/>
          </w:tcPr>
          <w:p w14:paraId="34B30A0B" w14:textId="77777777" w:rsidR="00F25057" w:rsidRPr="0038162F" w:rsidRDefault="00F25057" w:rsidP="00F25057">
            <w:pPr>
              <w:rPr>
                <w:rFonts w:asciiTheme="minorHAnsi" w:hAnsiTheme="minorHAnsi" w:cstheme="minorHAnsi"/>
                <w:sz w:val="18"/>
                <w:szCs w:val="18"/>
              </w:rPr>
            </w:pPr>
          </w:p>
        </w:tc>
        <w:tc>
          <w:tcPr>
            <w:tcW w:w="1134" w:type="dxa"/>
            <w:vMerge/>
            <w:tcBorders>
              <w:left w:val="single" w:sz="4" w:space="0" w:color="auto"/>
              <w:bottom w:val="double" w:sz="4" w:space="0" w:color="auto"/>
              <w:right w:val="single" w:sz="4" w:space="0" w:color="auto"/>
            </w:tcBorders>
            <w:shd w:val="clear" w:color="auto" w:fill="auto"/>
            <w:vAlign w:val="center"/>
          </w:tcPr>
          <w:p w14:paraId="53952608" w14:textId="77777777" w:rsidR="00F25057" w:rsidRPr="0038162F" w:rsidRDefault="00F25057" w:rsidP="00F25057">
            <w:pPr>
              <w:rPr>
                <w:rFonts w:asciiTheme="minorHAnsi" w:hAnsiTheme="minorHAnsi" w:cstheme="minorHAnsi"/>
                <w:b/>
                <w:bCs/>
                <w:sz w:val="18"/>
                <w:szCs w:val="18"/>
              </w:rPr>
            </w:pPr>
          </w:p>
        </w:tc>
        <w:tc>
          <w:tcPr>
            <w:tcW w:w="850"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1BE0D92D" w14:textId="77777777" w:rsidR="00F25057" w:rsidRPr="0038162F" w:rsidRDefault="00F25057" w:rsidP="00F25057">
            <w:pPr>
              <w:rPr>
                <w:rFonts w:asciiTheme="minorHAnsi" w:hAnsiTheme="minorHAnsi" w:cstheme="minorHAnsi"/>
                <w:b/>
                <w:bCs/>
                <w:sz w:val="18"/>
                <w:szCs w:val="18"/>
              </w:rPr>
            </w:pPr>
          </w:p>
        </w:tc>
        <w:tc>
          <w:tcPr>
            <w:tcW w:w="992" w:type="dxa"/>
            <w:tcBorders>
              <w:top w:val="double" w:sz="4" w:space="0" w:color="auto"/>
              <w:left w:val="single" w:sz="4" w:space="0" w:color="auto"/>
              <w:bottom w:val="double" w:sz="4" w:space="0" w:color="auto"/>
              <w:right w:val="single" w:sz="4" w:space="0" w:color="auto"/>
            </w:tcBorders>
            <w:vAlign w:val="center"/>
          </w:tcPr>
          <w:p w14:paraId="1BF845C7" w14:textId="77777777" w:rsidR="00F25057" w:rsidRPr="0038162F" w:rsidRDefault="00F25057" w:rsidP="00F25057">
            <w:pPr>
              <w:rPr>
                <w:rFonts w:asciiTheme="minorHAnsi" w:hAnsiTheme="minorHAnsi" w:cstheme="minorHAnsi"/>
                <w:b/>
                <w:bCs/>
                <w:sz w:val="18"/>
                <w:szCs w:val="18"/>
              </w:rPr>
            </w:pPr>
          </w:p>
        </w:tc>
        <w:tc>
          <w:tcPr>
            <w:tcW w:w="70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E99A023" w14:textId="77777777" w:rsidR="00F25057" w:rsidRPr="0038162F" w:rsidRDefault="00F25057" w:rsidP="00F25057">
            <w:pPr>
              <w:jc w:val="center"/>
              <w:rPr>
                <w:rFonts w:asciiTheme="minorHAnsi" w:hAnsiTheme="minorHAnsi" w:cstheme="minorHAnsi"/>
                <w:sz w:val="18"/>
                <w:szCs w:val="18"/>
              </w:rPr>
            </w:pPr>
          </w:p>
        </w:tc>
        <w:tc>
          <w:tcPr>
            <w:tcW w:w="2126" w:type="dxa"/>
            <w:gridSpan w:val="2"/>
            <w:tcBorders>
              <w:top w:val="double" w:sz="4" w:space="0" w:color="auto"/>
              <w:left w:val="single" w:sz="4" w:space="0" w:color="auto"/>
              <w:bottom w:val="double" w:sz="4" w:space="0" w:color="auto"/>
              <w:right w:val="single" w:sz="4" w:space="0" w:color="auto"/>
            </w:tcBorders>
            <w:shd w:val="clear" w:color="auto" w:fill="auto"/>
            <w:vAlign w:val="center"/>
          </w:tcPr>
          <w:p w14:paraId="06A12514" w14:textId="59265359" w:rsidR="00F25057" w:rsidRPr="0038162F" w:rsidRDefault="00F25057" w:rsidP="00F25057">
            <w:pPr>
              <w:rPr>
                <w:rFonts w:asciiTheme="minorHAnsi" w:hAnsiTheme="minorHAnsi" w:cstheme="minorHAnsi"/>
                <w:b/>
                <w:bCs/>
                <w:sz w:val="18"/>
                <w:szCs w:val="18"/>
              </w:rPr>
            </w:pPr>
            <w:r w:rsidRPr="0038162F">
              <w:rPr>
                <w:rFonts w:asciiTheme="minorHAnsi" w:hAnsiTheme="minorHAnsi" w:cstheme="minorHAnsi"/>
                <w:b/>
                <w:bCs/>
                <w:sz w:val="18"/>
                <w:szCs w:val="18"/>
              </w:rPr>
              <w:t>Total Management</w:t>
            </w:r>
          </w:p>
        </w:tc>
        <w:tc>
          <w:tcPr>
            <w:tcW w:w="9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F1812E1" w14:textId="3CC3565D" w:rsidR="00F25057" w:rsidRPr="0038162F" w:rsidRDefault="00F25057" w:rsidP="00924829">
            <w:pPr>
              <w:jc w:val="right"/>
              <w:rPr>
                <w:sz w:val="18"/>
                <w:szCs w:val="18"/>
              </w:rPr>
            </w:pPr>
            <w:r w:rsidRPr="0038162F">
              <w:rPr>
                <w:rFonts w:cs="Calibri"/>
                <w:sz w:val="18"/>
                <w:szCs w:val="18"/>
              </w:rPr>
              <w:t>120,640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09993ECC" w14:textId="2CD4FE7C" w:rsidR="00F25057" w:rsidRPr="0038162F" w:rsidRDefault="00F25057" w:rsidP="00924829">
            <w:pPr>
              <w:jc w:val="right"/>
              <w:rPr>
                <w:sz w:val="18"/>
                <w:szCs w:val="18"/>
              </w:rPr>
            </w:pPr>
            <w:r w:rsidRPr="0038162F">
              <w:rPr>
                <w:rFonts w:cs="Calibri"/>
                <w:sz w:val="18"/>
                <w:szCs w:val="18"/>
              </w:rPr>
              <w:t>100,820</w:t>
            </w:r>
          </w:p>
        </w:tc>
        <w:tc>
          <w:tcPr>
            <w:tcW w:w="992" w:type="dxa"/>
            <w:tcBorders>
              <w:top w:val="double" w:sz="4" w:space="0" w:color="auto"/>
              <w:left w:val="nil"/>
              <w:bottom w:val="double" w:sz="4" w:space="0" w:color="auto"/>
              <w:right w:val="single" w:sz="4" w:space="0" w:color="auto"/>
            </w:tcBorders>
            <w:shd w:val="clear" w:color="auto" w:fill="auto"/>
            <w:noWrap/>
            <w:vAlign w:val="center"/>
          </w:tcPr>
          <w:p w14:paraId="570AD1BA" w14:textId="0233A694" w:rsidR="00F25057" w:rsidRPr="0038162F" w:rsidRDefault="00F25057" w:rsidP="00924829">
            <w:pPr>
              <w:jc w:val="right"/>
              <w:rPr>
                <w:sz w:val="18"/>
                <w:szCs w:val="18"/>
              </w:rPr>
            </w:pPr>
            <w:r w:rsidRPr="0038162F">
              <w:rPr>
                <w:rFonts w:cs="Calibri"/>
                <w:sz w:val="18"/>
                <w:szCs w:val="18"/>
              </w:rPr>
              <w:t>86,350</w:t>
            </w:r>
          </w:p>
        </w:tc>
        <w:tc>
          <w:tcPr>
            <w:tcW w:w="992" w:type="dxa"/>
            <w:gridSpan w:val="2"/>
            <w:tcBorders>
              <w:top w:val="double" w:sz="4" w:space="0" w:color="auto"/>
              <w:left w:val="nil"/>
              <w:bottom w:val="double" w:sz="4" w:space="0" w:color="auto"/>
              <w:right w:val="single" w:sz="4" w:space="0" w:color="auto"/>
            </w:tcBorders>
            <w:shd w:val="clear" w:color="auto" w:fill="auto"/>
            <w:noWrap/>
            <w:vAlign w:val="center"/>
          </w:tcPr>
          <w:p w14:paraId="551CC08F" w14:textId="128A32D7" w:rsidR="00F25057" w:rsidRPr="0038162F" w:rsidRDefault="00F25057" w:rsidP="00924829">
            <w:pPr>
              <w:jc w:val="right"/>
              <w:rPr>
                <w:sz w:val="18"/>
                <w:szCs w:val="18"/>
              </w:rPr>
            </w:pPr>
            <w:r w:rsidRPr="0038162F">
              <w:rPr>
                <w:rFonts w:cs="Calibri"/>
                <w:sz w:val="18"/>
                <w:szCs w:val="18"/>
              </w:rPr>
              <w:t>52,565</w:t>
            </w:r>
          </w:p>
        </w:tc>
        <w:tc>
          <w:tcPr>
            <w:tcW w:w="851" w:type="dxa"/>
            <w:tcBorders>
              <w:top w:val="double" w:sz="4" w:space="0" w:color="auto"/>
              <w:left w:val="nil"/>
              <w:bottom w:val="double" w:sz="4" w:space="0" w:color="auto"/>
              <w:right w:val="single" w:sz="4" w:space="0" w:color="auto"/>
            </w:tcBorders>
            <w:shd w:val="clear" w:color="auto" w:fill="auto"/>
            <w:vAlign w:val="center"/>
          </w:tcPr>
          <w:p w14:paraId="4B140EAE" w14:textId="5ACD28FD" w:rsidR="00F25057" w:rsidRPr="0038162F" w:rsidRDefault="00F25057" w:rsidP="00924829">
            <w:pPr>
              <w:jc w:val="right"/>
              <w:rPr>
                <w:sz w:val="18"/>
                <w:szCs w:val="18"/>
              </w:rPr>
            </w:pPr>
            <w:r w:rsidRPr="0038162F">
              <w:rPr>
                <w:rFonts w:cs="Calibri"/>
                <w:sz w:val="18"/>
                <w:szCs w:val="18"/>
              </w:rPr>
              <w:t>45,330</w:t>
            </w:r>
          </w:p>
        </w:tc>
        <w:tc>
          <w:tcPr>
            <w:tcW w:w="850" w:type="dxa"/>
            <w:tcBorders>
              <w:top w:val="double" w:sz="4" w:space="0" w:color="auto"/>
              <w:left w:val="nil"/>
              <w:bottom w:val="double" w:sz="4" w:space="0" w:color="auto"/>
              <w:right w:val="single" w:sz="4" w:space="0" w:color="auto"/>
            </w:tcBorders>
            <w:shd w:val="clear" w:color="auto" w:fill="auto"/>
            <w:vAlign w:val="center"/>
          </w:tcPr>
          <w:p w14:paraId="5B841628" w14:textId="0BAA5C50" w:rsidR="00F25057" w:rsidRPr="0038162F" w:rsidRDefault="00F25057" w:rsidP="00924829">
            <w:pPr>
              <w:jc w:val="right"/>
              <w:rPr>
                <w:sz w:val="18"/>
                <w:szCs w:val="18"/>
              </w:rPr>
            </w:pPr>
            <w:r w:rsidRPr="0038162F">
              <w:rPr>
                <w:rFonts w:cs="Calibri"/>
                <w:sz w:val="18"/>
                <w:szCs w:val="18"/>
              </w:rPr>
              <w:t>44,330</w:t>
            </w:r>
          </w:p>
        </w:tc>
        <w:tc>
          <w:tcPr>
            <w:tcW w:w="993" w:type="dxa"/>
            <w:tcBorders>
              <w:top w:val="double" w:sz="4" w:space="0" w:color="auto"/>
              <w:left w:val="nil"/>
              <w:bottom w:val="double" w:sz="4" w:space="0" w:color="auto"/>
              <w:right w:val="single" w:sz="8" w:space="0" w:color="auto"/>
            </w:tcBorders>
            <w:shd w:val="clear" w:color="auto" w:fill="auto"/>
            <w:noWrap/>
            <w:vAlign w:val="center"/>
          </w:tcPr>
          <w:p w14:paraId="7552DA6A" w14:textId="2E06FF90" w:rsidR="00F25057" w:rsidRPr="0038162F" w:rsidRDefault="00F25057" w:rsidP="00924829">
            <w:pPr>
              <w:jc w:val="right"/>
              <w:rPr>
                <w:b/>
                <w:bCs/>
                <w:sz w:val="18"/>
                <w:szCs w:val="18"/>
              </w:rPr>
            </w:pPr>
            <w:r w:rsidRPr="0038162F">
              <w:rPr>
                <w:b/>
                <w:bCs/>
                <w:sz w:val="18"/>
                <w:szCs w:val="18"/>
              </w:rPr>
              <w:t>450,035</w:t>
            </w:r>
          </w:p>
        </w:tc>
        <w:tc>
          <w:tcPr>
            <w:tcW w:w="816" w:type="dxa"/>
            <w:tcBorders>
              <w:top w:val="double" w:sz="4" w:space="0" w:color="auto"/>
              <w:left w:val="single" w:sz="4" w:space="0" w:color="auto"/>
              <w:bottom w:val="double" w:sz="4" w:space="0" w:color="auto"/>
              <w:right w:val="double" w:sz="4" w:space="0" w:color="auto"/>
            </w:tcBorders>
            <w:vAlign w:val="center"/>
          </w:tcPr>
          <w:p w14:paraId="06920534" w14:textId="77777777" w:rsidR="00F25057" w:rsidRPr="0038162F" w:rsidRDefault="00F25057" w:rsidP="00F25057">
            <w:pPr>
              <w:jc w:val="center"/>
              <w:rPr>
                <w:rFonts w:asciiTheme="minorHAnsi" w:hAnsiTheme="minorHAnsi" w:cstheme="minorHAnsi"/>
                <w:sz w:val="18"/>
                <w:szCs w:val="18"/>
              </w:rPr>
            </w:pPr>
          </w:p>
        </w:tc>
      </w:tr>
      <w:tr w:rsidR="00B53B42" w:rsidRPr="0038162F" w14:paraId="7A319898"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tcBorders>
              <w:top w:val="double" w:sz="4" w:space="0" w:color="auto"/>
              <w:left w:val="double" w:sz="4" w:space="0" w:color="auto"/>
              <w:bottom w:val="double" w:sz="4" w:space="0" w:color="auto"/>
            </w:tcBorders>
            <w:shd w:val="clear" w:color="auto" w:fill="auto"/>
            <w:noWrap/>
            <w:vAlign w:val="center"/>
          </w:tcPr>
          <w:p w14:paraId="39D69AD9" w14:textId="77777777" w:rsidR="00B53B42" w:rsidRPr="0038162F" w:rsidRDefault="00B53B42" w:rsidP="00B53B42">
            <w:pPr>
              <w:rPr>
                <w:rFonts w:asciiTheme="minorHAnsi" w:hAnsiTheme="minorHAnsi" w:cstheme="minorHAnsi"/>
                <w:sz w:val="18"/>
                <w:szCs w:val="18"/>
              </w:rPr>
            </w:pPr>
          </w:p>
        </w:tc>
        <w:tc>
          <w:tcPr>
            <w:tcW w:w="1134" w:type="dxa"/>
            <w:tcBorders>
              <w:top w:val="double" w:sz="4" w:space="0" w:color="auto"/>
              <w:bottom w:val="double" w:sz="4" w:space="0" w:color="auto"/>
            </w:tcBorders>
            <w:shd w:val="clear" w:color="auto" w:fill="auto"/>
            <w:vAlign w:val="center"/>
          </w:tcPr>
          <w:p w14:paraId="78FF382B" w14:textId="77777777" w:rsidR="00B53B42" w:rsidRPr="0038162F" w:rsidRDefault="00B53B42" w:rsidP="00B53B42">
            <w:pPr>
              <w:rPr>
                <w:rFonts w:asciiTheme="minorHAnsi" w:hAnsiTheme="minorHAnsi" w:cstheme="minorHAnsi"/>
                <w:b/>
                <w:bCs/>
                <w:sz w:val="18"/>
                <w:szCs w:val="18"/>
              </w:rPr>
            </w:pPr>
          </w:p>
        </w:tc>
        <w:tc>
          <w:tcPr>
            <w:tcW w:w="850" w:type="dxa"/>
            <w:gridSpan w:val="2"/>
            <w:tcBorders>
              <w:top w:val="double" w:sz="4" w:space="0" w:color="auto"/>
              <w:bottom w:val="double" w:sz="4" w:space="0" w:color="auto"/>
            </w:tcBorders>
            <w:shd w:val="clear" w:color="auto" w:fill="auto"/>
            <w:vAlign w:val="center"/>
          </w:tcPr>
          <w:p w14:paraId="721AB271" w14:textId="77777777" w:rsidR="00B53B42" w:rsidRPr="0038162F" w:rsidRDefault="00B53B42" w:rsidP="00B53B42">
            <w:pPr>
              <w:rPr>
                <w:rFonts w:asciiTheme="minorHAnsi" w:hAnsiTheme="minorHAnsi" w:cstheme="minorHAnsi"/>
                <w:b/>
                <w:bCs/>
                <w:sz w:val="18"/>
                <w:szCs w:val="18"/>
              </w:rPr>
            </w:pPr>
          </w:p>
        </w:tc>
        <w:tc>
          <w:tcPr>
            <w:tcW w:w="992" w:type="dxa"/>
            <w:tcBorders>
              <w:top w:val="double" w:sz="4" w:space="0" w:color="auto"/>
              <w:bottom w:val="double" w:sz="4" w:space="0" w:color="auto"/>
            </w:tcBorders>
            <w:vAlign w:val="center"/>
          </w:tcPr>
          <w:p w14:paraId="053C9DC1" w14:textId="77777777" w:rsidR="00B53B42" w:rsidRPr="0038162F" w:rsidRDefault="00B53B42" w:rsidP="00B53B42">
            <w:pPr>
              <w:rPr>
                <w:rFonts w:asciiTheme="minorHAnsi" w:hAnsiTheme="minorHAnsi" w:cstheme="minorHAnsi"/>
                <w:b/>
                <w:bCs/>
                <w:sz w:val="18"/>
                <w:szCs w:val="18"/>
              </w:rPr>
            </w:pPr>
          </w:p>
        </w:tc>
        <w:tc>
          <w:tcPr>
            <w:tcW w:w="2835" w:type="dxa"/>
            <w:gridSpan w:val="3"/>
            <w:tcBorders>
              <w:top w:val="double" w:sz="4" w:space="0" w:color="auto"/>
              <w:left w:val="single" w:sz="4" w:space="0" w:color="auto"/>
              <w:bottom w:val="double" w:sz="4" w:space="0" w:color="auto"/>
              <w:right w:val="single" w:sz="4" w:space="0" w:color="auto"/>
            </w:tcBorders>
            <w:shd w:val="clear" w:color="auto" w:fill="auto"/>
            <w:noWrap/>
            <w:vAlign w:val="bottom"/>
          </w:tcPr>
          <w:p w14:paraId="017C9C9B" w14:textId="362B8850" w:rsidR="00B53B42" w:rsidRPr="0038162F" w:rsidRDefault="00B53B42" w:rsidP="00B53B42">
            <w:pPr>
              <w:jc w:val="right"/>
              <w:rPr>
                <w:rFonts w:asciiTheme="minorHAnsi" w:hAnsiTheme="minorHAnsi" w:cstheme="minorHAnsi"/>
                <w:b/>
                <w:bCs/>
                <w:sz w:val="18"/>
                <w:szCs w:val="18"/>
              </w:rPr>
            </w:pPr>
            <w:r w:rsidRPr="0038162F">
              <w:rPr>
                <w:b/>
                <w:bCs/>
                <w:sz w:val="18"/>
                <w:szCs w:val="18"/>
              </w:rPr>
              <w:t xml:space="preserve">Total GEF Project </w:t>
            </w:r>
          </w:p>
        </w:tc>
        <w:tc>
          <w:tcPr>
            <w:tcW w:w="993" w:type="dxa"/>
            <w:tcBorders>
              <w:top w:val="nil"/>
              <w:left w:val="single" w:sz="4" w:space="0" w:color="auto"/>
              <w:bottom w:val="single" w:sz="8" w:space="0" w:color="auto"/>
              <w:right w:val="single" w:sz="4" w:space="0" w:color="auto"/>
            </w:tcBorders>
            <w:shd w:val="clear" w:color="auto" w:fill="auto"/>
            <w:noWrap/>
            <w:vAlign w:val="center"/>
          </w:tcPr>
          <w:p w14:paraId="24908F39" w14:textId="3E273E62" w:rsidR="00B53B42" w:rsidRPr="0038162F" w:rsidRDefault="008E7C83" w:rsidP="00924829">
            <w:pPr>
              <w:jc w:val="right"/>
              <w:rPr>
                <w:rFonts w:asciiTheme="minorHAnsi" w:hAnsiTheme="minorHAnsi" w:cstheme="minorHAnsi"/>
                <w:sz w:val="18"/>
                <w:szCs w:val="18"/>
              </w:rPr>
            </w:pPr>
            <w:r>
              <w:rPr>
                <w:sz w:val="18"/>
                <w:szCs w:val="18"/>
              </w:rPr>
              <w:t>488</w:t>
            </w:r>
            <w:r w:rsidR="00B53B42" w:rsidRPr="0038162F">
              <w:rPr>
                <w:sz w:val="18"/>
                <w:szCs w:val="18"/>
              </w:rPr>
              <w:t>,900</w:t>
            </w:r>
          </w:p>
        </w:tc>
        <w:tc>
          <w:tcPr>
            <w:tcW w:w="992" w:type="dxa"/>
            <w:tcBorders>
              <w:top w:val="nil"/>
              <w:left w:val="nil"/>
              <w:bottom w:val="single" w:sz="8" w:space="0" w:color="auto"/>
              <w:right w:val="single" w:sz="4" w:space="0" w:color="auto"/>
            </w:tcBorders>
            <w:shd w:val="clear" w:color="auto" w:fill="auto"/>
            <w:noWrap/>
            <w:vAlign w:val="center"/>
          </w:tcPr>
          <w:p w14:paraId="58D337ED" w14:textId="51B6DB21" w:rsidR="00B53B42" w:rsidRPr="0038162F" w:rsidRDefault="00B53B42" w:rsidP="00924829">
            <w:pPr>
              <w:jc w:val="right"/>
              <w:rPr>
                <w:sz w:val="18"/>
                <w:szCs w:val="18"/>
              </w:rPr>
            </w:pPr>
            <w:r w:rsidRPr="0038162F">
              <w:rPr>
                <w:sz w:val="18"/>
                <w:szCs w:val="18"/>
              </w:rPr>
              <w:t>1,271,700</w:t>
            </w:r>
          </w:p>
        </w:tc>
        <w:tc>
          <w:tcPr>
            <w:tcW w:w="992" w:type="dxa"/>
            <w:tcBorders>
              <w:top w:val="nil"/>
              <w:left w:val="single" w:sz="4" w:space="0" w:color="auto"/>
              <w:bottom w:val="single" w:sz="8" w:space="0" w:color="auto"/>
              <w:right w:val="single" w:sz="4" w:space="0" w:color="auto"/>
            </w:tcBorders>
            <w:shd w:val="clear" w:color="auto" w:fill="auto"/>
            <w:noWrap/>
            <w:vAlign w:val="center"/>
          </w:tcPr>
          <w:p w14:paraId="3A15699C" w14:textId="02911510" w:rsidR="00B53B42" w:rsidRPr="0038162F" w:rsidRDefault="00B53B42" w:rsidP="00924829">
            <w:pPr>
              <w:jc w:val="right"/>
              <w:rPr>
                <w:rFonts w:asciiTheme="minorHAnsi" w:hAnsiTheme="minorHAnsi" w:cstheme="minorHAnsi"/>
                <w:sz w:val="18"/>
                <w:szCs w:val="18"/>
              </w:rPr>
            </w:pPr>
            <w:r w:rsidRPr="0038162F">
              <w:rPr>
                <w:sz w:val="18"/>
                <w:szCs w:val="18"/>
              </w:rPr>
              <w:t>5</w:t>
            </w:r>
            <w:r w:rsidR="008E7C83">
              <w:rPr>
                <w:sz w:val="18"/>
                <w:szCs w:val="18"/>
              </w:rPr>
              <w:t>34</w:t>
            </w:r>
            <w:r w:rsidRPr="0038162F">
              <w:rPr>
                <w:sz w:val="18"/>
                <w:szCs w:val="18"/>
              </w:rPr>
              <w:t>,800</w:t>
            </w:r>
          </w:p>
        </w:tc>
        <w:tc>
          <w:tcPr>
            <w:tcW w:w="992" w:type="dxa"/>
            <w:gridSpan w:val="2"/>
            <w:tcBorders>
              <w:top w:val="nil"/>
              <w:left w:val="nil"/>
              <w:bottom w:val="single" w:sz="8" w:space="0" w:color="auto"/>
              <w:right w:val="single" w:sz="4" w:space="0" w:color="auto"/>
            </w:tcBorders>
            <w:shd w:val="clear" w:color="auto" w:fill="auto"/>
            <w:noWrap/>
            <w:vAlign w:val="center"/>
          </w:tcPr>
          <w:p w14:paraId="6281540C" w14:textId="12E1CA07" w:rsidR="00B53B42" w:rsidRPr="0038162F" w:rsidRDefault="00B53B42" w:rsidP="00924829">
            <w:pPr>
              <w:jc w:val="right"/>
              <w:rPr>
                <w:rFonts w:asciiTheme="minorHAnsi" w:hAnsiTheme="minorHAnsi" w:cstheme="minorHAnsi"/>
                <w:sz w:val="18"/>
                <w:szCs w:val="18"/>
              </w:rPr>
            </w:pPr>
            <w:r w:rsidRPr="0038162F">
              <w:rPr>
                <w:sz w:val="18"/>
                <w:szCs w:val="18"/>
              </w:rPr>
              <w:t>5</w:t>
            </w:r>
            <w:r w:rsidR="008E7C83">
              <w:rPr>
                <w:sz w:val="18"/>
                <w:szCs w:val="18"/>
              </w:rPr>
              <w:t>6</w:t>
            </w:r>
            <w:r w:rsidRPr="0038162F">
              <w:rPr>
                <w:sz w:val="18"/>
                <w:szCs w:val="18"/>
              </w:rPr>
              <w:t>6,165</w:t>
            </w:r>
          </w:p>
        </w:tc>
        <w:tc>
          <w:tcPr>
            <w:tcW w:w="851" w:type="dxa"/>
            <w:tcBorders>
              <w:top w:val="nil"/>
              <w:left w:val="nil"/>
              <w:bottom w:val="single" w:sz="8" w:space="0" w:color="auto"/>
              <w:right w:val="single" w:sz="4" w:space="0" w:color="auto"/>
            </w:tcBorders>
            <w:shd w:val="clear" w:color="auto" w:fill="auto"/>
            <w:vAlign w:val="center"/>
          </w:tcPr>
          <w:p w14:paraId="16822A0D" w14:textId="7B101F65" w:rsidR="00B53B42" w:rsidRPr="0038162F" w:rsidRDefault="00B53B42" w:rsidP="00924829">
            <w:pPr>
              <w:jc w:val="right"/>
              <w:rPr>
                <w:rFonts w:asciiTheme="minorHAnsi" w:hAnsiTheme="minorHAnsi" w:cstheme="minorHAnsi"/>
                <w:sz w:val="18"/>
                <w:szCs w:val="18"/>
              </w:rPr>
            </w:pPr>
            <w:r w:rsidRPr="0038162F">
              <w:rPr>
                <w:sz w:val="18"/>
                <w:szCs w:val="18"/>
              </w:rPr>
              <w:t>3</w:t>
            </w:r>
            <w:r w:rsidR="008E7C83">
              <w:rPr>
                <w:sz w:val="18"/>
                <w:szCs w:val="18"/>
              </w:rPr>
              <w:t>34</w:t>
            </w:r>
            <w:r w:rsidRPr="0038162F">
              <w:rPr>
                <w:sz w:val="18"/>
                <w:szCs w:val="18"/>
              </w:rPr>
              <w:t>,580</w:t>
            </w:r>
          </w:p>
        </w:tc>
        <w:tc>
          <w:tcPr>
            <w:tcW w:w="850" w:type="dxa"/>
            <w:tcBorders>
              <w:top w:val="nil"/>
              <w:left w:val="nil"/>
              <w:bottom w:val="single" w:sz="8" w:space="0" w:color="auto"/>
              <w:right w:val="single" w:sz="4" w:space="0" w:color="auto"/>
            </w:tcBorders>
            <w:shd w:val="clear" w:color="auto" w:fill="auto"/>
            <w:vAlign w:val="center"/>
          </w:tcPr>
          <w:p w14:paraId="1A93F876" w14:textId="34916705" w:rsidR="00B53B42" w:rsidRPr="0038162F" w:rsidRDefault="00B53B42" w:rsidP="00924829">
            <w:pPr>
              <w:jc w:val="right"/>
              <w:rPr>
                <w:rFonts w:asciiTheme="minorHAnsi" w:hAnsiTheme="minorHAnsi" w:cstheme="minorHAnsi"/>
                <w:sz w:val="18"/>
                <w:szCs w:val="18"/>
              </w:rPr>
            </w:pPr>
            <w:r w:rsidRPr="0038162F">
              <w:rPr>
                <w:sz w:val="18"/>
                <w:szCs w:val="18"/>
              </w:rPr>
              <w:t>3</w:t>
            </w:r>
            <w:r w:rsidR="008E7C83">
              <w:rPr>
                <w:sz w:val="18"/>
                <w:szCs w:val="18"/>
              </w:rPr>
              <w:t>73</w:t>
            </w:r>
            <w:r w:rsidRPr="0038162F">
              <w:rPr>
                <w:sz w:val="18"/>
                <w:szCs w:val="18"/>
              </w:rPr>
              <w:t>,580</w:t>
            </w:r>
          </w:p>
        </w:tc>
        <w:tc>
          <w:tcPr>
            <w:tcW w:w="993" w:type="dxa"/>
            <w:tcBorders>
              <w:top w:val="double" w:sz="4" w:space="0" w:color="auto"/>
              <w:left w:val="nil"/>
              <w:bottom w:val="double" w:sz="4" w:space="0" w:color="auto"/>
              <w:right w:val="single" w:sz="4" w:space="0" w:color="auto"/>
            </w:tcBorders>
            <w:shd w:val="clear" w:color="auto" w:fill="auto"/>
            <w:noWrap/>
            <w:vAlign w:val="center"/>
          </w:tcPr>
          <w:p w14:paraId="39AF8223" w14:textId="46868382" w:rsidR="00B53B42" w:rsidRPr="0038162F" w:rsidRDefault="00B53B42" w:rsidP="00924829">
            <w:pPr>
              <w:jc w:val="right"/>
              <w:rPr>
                <w:rFonts w:asciiTheme="minorHAnsi" w:hAnsiTheme="minorHAnsi" w:cstheme="minorHAnsi"/>
                <w:b/>
                <w:bCs/>
                <w:sz w:val="18"/>
                <w:szCs w:val="18"/>
              </w:rPr>
            </w:pPr>
            <w:r w:rsidRPr="0038162F">
              <w:rPr>
                <w:b/>
                <w:bCs/>
                <w:sz w:val="18"/>
                <w:szCs w:val="18"/>
              </w:rPr>
              <w:t>3,569,725</w:t>
            </w:r>
          </w:p>
        </w:tc>
        <w:tc>
          <w:tcPr>
            <w:tcW w:w="816" w:type="dxa"/>
            <w:tcBorders>
              <w:top w:val="double" w:sz="4" w:space="0" w:color="auto"/>
              <w:left w:val="single" w:sz="8" w:space="0" w:color="auto"/>
              <w:bottom w:val="double" w:sz="4" w:space="0" w:color="auto"/>
              <w:right w:val="double" w:sz="4" w:space="0" w:color="auto"/>
            </w:tcBorders>
            <w:vAlign w:val="center"/>
          </w:tcPr>
          <w:p w14:paraId="1D204631" w14:textId="77777777" w:rsidR="00B53B42" w:rsidRPr="0038162F" w:rsidRDefault="00B53B42" w:rsidP="00B53B42">
            <w:pPr>
              <w:jc w:val="center"/>
              <w:rPr>
                <w:rFonts w:asciiTheme="minorHAnsi" w:hAnsiTheme="minorHAnsi" w:cstheme="minorHAnsi"/>
                <w:sz w:val="18"/>
                <w:szCs w:val="18"/>
              </w:rPr>
            </w:pPr>
          </w:p>
        </w:tc>
      </w:tr>
      <w:tr w:rsidR="00874797" w:rsidRPr="0038162F" w14:paraId="61E081BF"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tcBorders>
              <w:top w:val="double" w:sz="4" w:space="0" w:color="auto"/>
              <w:left w:val="double" w:sz="4" w:space="0" w:color="auto"/>
              <w:bottom w:val="double" w:sz="4" w:space="0" w:color="auto"/>
            </w:tcBorders>
            <w:shd w:val="clear" w:color="auto" w:fill="auto"/>
            <w:noWrap/>
            <w:vAlign w:val="center"/>
          </w:tcPr>
          <w:p w14:paraId="1F3F6064" w14:textId="77777777" w:rsidR="00874797" w:rsidRPr="0038162F" w:rsidRDefault="00874797" w:rsidP="00874797">
            <w:pPr>
              <w:rPr>
                <w:rFonts w:asciiTheme="minorHAnsi" w:hAnsiTheme="minorHAnsi" w:cstheme="minorHAnsi"/>
                <w:sz w:val="18"/>
                <w:szCs w:val="18"/>
              </w:rPr>
            </w:pPr>
          </w:p>
        </w:tc>
        <w:tc>
          <w:tcPr>
            <w:tcW w:w="1134" w:type="dxa"/>
            <w:tcBorders>
              <w:top w:val="double" w:sz="4" w:space="0" w:color="auto"/>
              <w:bottom w:val="double" w:sz="4" w:space="0" w:color="auto"/>
            </w:tcBorders>
            <w:shd w:val="clear" w:color="auto" w:fill="auto"/>
            <w:vAlign w:val="center"/>
          </w:tcPr>
          <w:p w14:paraId="5D61AD40" w14:textId="77777777" w:rsidR="00874797" w:rsidRPr="0038162F" w:rsidRDefault="00874797" w:rsidP="00874797">
            <w:pPr>
              <w:rPr>
                <w:rFonts w:asciiTheme="minorHAnsi" w:hAnsiTheme="minorHAnsi" w:cstheme="minorHAnsi"/>
                <w:b/>
                <w:bCs/>
                <w:sz w:val="18"/>
                <w:szCs w:val="18"/>
              </w:rPr>
            </w:pPr>
          </w:p>
        </w:tc>
        <w:tc>
          <w:tcPr>
            <w:tcW w:w="850" w:type="dxa"/>
            <w:gridSpan w:val="2"/>
            <w:tcBorders>
              <w:top w:val="double" w:sz="4" w:space="0" w:color="auto"/>
              <w:bottom w:val="double" w:sz="4" w:space="0" w:color="auto"/>
            </w:tcBorders>
            <w:shd w:val="clear" w:color="auto" w:fill="auto"/>
            <w:vAlign w:val="center"/>
          </w:tcPr>
          <w:p w14:paraId="074050B0" w14:textId="77777777" w:rsidR="00874797" w:rsidRPr="0038162F" w:rsidRDefault="00874797" w:rsidP="00874797">
            <w:pPr>
              <w:rPr>
                <w:rFonts w:asciiTheme="minorHAnsi" w:hAnsiTheme="minorHAnsi" w:cstheme="minorHAnsi"/>
                <w:b/>
                <w:bCs/>
                <w:sz w:val="18"/>
                <w:szCs w:val="18"/>
              </w:rPr>
            </w:pPr>
          </w:p>
        </w:tc>
        <w:tc>
          <w:tcPr>
            <w:tcW w:w="992" w:type="dxa"/>
            <w:tcBorders>
              <w:top w:val="double" w:sz="4" w:space="0" w:color="auto"/>
              <w:bottom w:val="double" w:sz="4" w:space="0" w:color="auto"/>
            </w:tcBorders>
            <w:vAlign w:val="center"/>
          </w:tcPr>
          <w:p w14:paraId="49641AA5" w14:textId="77777777" w:rsidR="00874797" w:rsidRPr="0038162F" w:rsidRDefault="00874797" w:rsidP="00874797">
            <w:pPr>
              <w:rPr>
                <w:rFonts w:asciiTheme="minorHAnsi" w:hAnsiTheme="minorHAnsi" w:cstheme="minorHAnsi"/>
                <w:b/>
                <w:bCs/>
                <w:sz w:val="18"/>
                <w:szCs w:val="18"/>
              </w:rPr>
            </w:pPr>
          </w:p>
        </w:tc>
        <w:tc>
          <w:tcPr>
            <w:tcW w:w="2835" w:type="dxa"/>
            <w:gridSpan w:val="3"/>
            <w:tcBorders>
              <w:top w:val="double" w:sz="4" w:space="0" w:color="auto"/>
              <w:left w:val="single" w:sz="4" w:space="0" w:color="auto"/>
              <w:bottom w:val="double" w:sz="4" w:space="0" w:color="auto"/>
              <w:right w:val="single" w:sz="4" w:space="0" w:color="auto"/>
            </w:tcBorders>
            <w:shd w:val="clear" w:color="auto" w:fill="auto"/>
            <w:noWrap/>
            <w:vAlign w:val="bottom"/>
          </w:tcPr>
          <w:p w14:paraId="205F1A50" w14:textId="09C7E765" w:rsidR="00874797" w:rsidRPr="0038162F" w:rsidRDefault="00874797" w:rsidP="00874797">
            <w:pPr>
              <w:jc w:val="right"/>
              <w:rPr>
                <w:rFonts w:asciiTheme="minorHAnsi" w:hAnsiTheme="minorHAnsi" w:cstheme="minorHAnsi"/>
                <w:b/>
                <w:bCs/>
                <w:sz w:val="18"/>
                <w:szCs w:val="18"/>
              </w:rPr>
            </w:pPr>
            <w:r w:rsidRPr="0038162F">
              <w:rPr>
                <w:b/>
                <w:bCs/>
                <w:sz w:val="18"/>
                <w:szCs w:val="18"/>
              </w:rPr>
              <w:t xml:space="preserve">Total UNDP Project </w:t>
            </w:r>
          </w:p>
        </w:tc>
        <w:tc>
          <w:tcPr>
            <w:tcW w:w="993" w:type="dxa"/>
            <w:tcBorders>
              <w:top w:val="double" w:sz="4" w:space="0" w:color="auto"/>
              <w:left w:val="single" w:sz="4" w:space="0" w:color="auto"/>
              <w:bottom w:val="double" w:sz="4" w:space="0" w:color="auto"/>
              <w:right w:val="single" w:sz="4" w:space="0" w:color="auto"/>
            </w:tcBorders>
            <w:shd w:val="clear" w:color="auto" w:fill="auto"/>
            <w:noWrap/>
          </w:tcPr>
          <w:p w14:paraId="7B8137E4" w14:textId="785E195A" w:rsidR="00874797" w:rsidRPr="0038162F" w:rsidRDefault="00874797" w:rsidP="00874797">
            <w:pPr>
              <w:jc w:val="right"/>
              <w:rPr>
                <w:sz w:val="18"/>
                <w:szCs w:val="22"/>
              </w:rPr>
            </w:pPr>
            <w:r w:rsidRPr="0038162F">
              <w:rPr>
                <w:sz w:val="18"/>
                <w:szCs w:val="22"/>
              </w:rPr>
              <w:t>85,840</w:t>
            </w:r>
          </w:p>
        </w:tc>
        <w:tc>
          <w:tcPr>
            <w:tcW w:w="992" w:type="dxa"/>
            <w:tcBorders>
              <w:top w:val="double" w:sz="4" w:space="0" w:color="auto"/>
              <w:left w:val="nil"/>
              <w:bottom w:val="double" w:sz="4" w:space="0" w:color="auto"/>
              <w:right w:val="single" w:sz="4" w:space="0" w:color="auto"/>
            </w:tcBorders>
            <w:shd w:val="clear" w:color="auto" w:fill="auto"/>
            <w:noWrap/>
          </w:tcPr>
          <w:p w14:paraId="274A14F3" w14:textId="2B0D486A" w:rsidR="00874797" w:rsidRPr="0038162F" w:rsidRDefault="00874797" w:rsidP="00874797">
            <w:pPr>
              <w:jc w:val="right"/>
              <w:rPr>
                <w:sz w:val="18"/>
                <w:szCs w:val="22"/>
              </w:rPr>
            </w:pPr>
            <w:r w:rsidRPr="0038162F">
              <w:rPr>
                <w:sz w:val="18"/>
                <w:szCs w:val="22"/>
              </w:rPr>
              <w:t>67,920</w:t>
            </w:r>
          </w:p>
        </w:tc>
        <w:tc>
          <w:tcPr>
            <w:tcW w:w="992" w:type="dxa"/>
            <w:tcBorders>
              <w:top w:val="double" w:sz="4" w:space="0" w:color="auto"/>
              <w:left w:val="nil"/>
              <w:bottom w:val="double" w:sz="4" w:space="0" w:color="auto"/>
              <w:right w:val="single" w:sz="4" w:space="0" w:color="auto"/>
            </w:tcBorders>
            <w:shd w:val="clear" w:color="auto" w:fill="auto"/>
            <w:noWrap/>
          </w:tcPr>
          <w:p w14:paraId="60127023" w14:textId="183D872E" w:rsidR="00874797" w:rsidRPr="0038162F" w:rsidRDefault="00874797" w:rsidP="00874797">
            <w:pPr>
              <w:jc w:val="right"/>
              <w:rPr>
                <w:sz w:val="18"/>
                <w:szCs w:val="22"/>
              </w:rPr>
            </w:pPr>
            <w:r w:rsidRPr="0038162F">
              <w:rPr>
                <w:sz w:val="18"/>
                <w:szCs w:val="22"/>
              </w:rPr>
              <w:t>50,000</w:t>
            </w:r>
          </w:p>
        </w:tc>
        <w:tc>
          <w:tcPr>
            <w:tcW w:w="992" w:type="dxa"/>
            <w:gridSpan w:val="2"/>
            <w:tcBorders>
              <w:top w:val="double" w:sz="4" w:space="0" w:color="auto"/>
              <w:left w:val="nil"/>
              <w:bottom w:val="double" w:sz="4" w:space="0" w:color="auto"/>
              <w:right w:val="single" w:sz="4" w:space="0" w:color="auto"/>
            </w:tcBorders>
            <w:shd w:val="clear" w:color="auto" w:fill="auto"/>
            <w:noWrap/>
          </w:tcPr>
          <w:p w14:paraId="3E64E1F4" w14:textId="742509B6" w:rsidR="00874797" w:rsidRPr="0038162F" w:rsidRDefault="00874797" w:rsidP="00874797">
            <w:pPr>
              <w:jc w:val="right"/>
              <w:rPr>
                <w:sz w:val="18"/>
                <w:szCs w:val="22"/>
              </w:rPr>
            </w:pPr>
            <w:r w:rsidRPr="0038162F">
              <w:rPr>
                <w:sz w:val="18"/>
                <w:szCs w:val="22"/>
              </w:rPr>
              <w:t>32,080</w:t>
            </w:r>
          </w:p>
        </w:tc>
        <w:tc>
          <w:tcPr>
            <w:tcW w:w="851" w:type="dxa"/>
            <w:tcBorders>
              <w:top w:val="double" w:sz="4" w:space="0" w:color="auto"/>
              <w:left w:val="nil"/>
              <w:bottom w:val="double" w:sz="4" w:space="0" w:color="auto"/>
              <w:right w:val="single" w:sz="4" w:space="0" w:color="auto"/>
            </w:tcBorders>
            <w:shd w:val="clear" w:color="auto" w:fill="auto"/>
          </w:tcPr>
          <w:p w14:paraId="3F3D356B" w14:textId="26A581C6" w:rsidR="00874797" w:rsidRPr="0038162F" w:rsidRDefault="00874797" w:rsidP="00874797">
            <w:pPr>
              <w:jc w:val="right"/>
              <w:rPr>
                <w:sz w:val="18"/>
                <w:szCs w:val="22"/>
              </w:rPr>
            </w:pPr>
            <w:r w:rsidRPr="0038162F">
              <w:rPr>
                <w:sz w:val="18"/>
                <w:szCs w:val="22"/>
              </w:rPr>
              <w:t>32,080</w:t>
            </w:r>
          </w:p>
        </w:tc>
        <w:tc>
          <w:tcPr>
            <w:tcW w:w="850" w:type="dxa"/>
            <w:tcBorders>
              <w:top w:val="double" w:sz="4" w:space="0" w:color="auto"/>
              <w:left w:val="nil"/>
              <w:bottom w:val="double" w:sz="4" w:space="0" w:color="auto"/>
              <w:right w:val="single" w:sz="4" w:space="0" w:color="auto"/>
            </w:tcBorders>
            <w:shd w:val="clear" w:color="auto" w:fill="auto"/>
          </w:tcPr>
          <w:p w14:paraId="2A37134D" w14:textId="235ACBCA" w:rsidR="00874797" w:rsidRPr="0038162F" w:rsidRDefault="00874797" w:rsidP="00874797">
            <w:pPr>
              <w:jc w:val="right"/>
              <w:rPr>
                <w:sz w:val="18"/>
                <w:szCs w:val="22"/>
              </w:rPr>
            </w:pPr>
            <w:r w:rsidRPr="0038162F">
              <w:rPr>
                <w:sz w:val="18"/>
                <w:szCs w:val="22"/>
              </w:rPr>
              <w:t>32,080</w:t>
            </w:r>
          </w:p>
        </w:tc>
        <w:tc>
          <w:tcPr>
            <w:tcW w:w="993" w:type="dxa"/>
            <w:tcBorders>
              <w:top w:val="double" w:sz="4" w:space="0" w:color="auto"/>
              <w:left w:val="nil"/>
              <w:bottom w:val="double" w:sz="4" w:space="0" w:color="auto"/>
              <w:right w:val="single" w:sz="4" w:space="0" w:color="auto"/>
            </w:tcBorders>
            <w:shd w:val="clear" w:color="auto" w:fill="auto"/>
            <w:noWrap/>
            <w:vAlign w:val="center"/>
          </w:tcPr>
          <w:p w14:paraId="1DEC4B1D" w14:textId="19772B06" w:rsidR="00874797" w:rsidRPr="0038162F" w:rsidRDefault="00874797" w:rsidP="00874797">
            <w:pPr>
              <w:jc w:val="right"/>
              <w:rPr>
                <w:b/>
                <w:bCs/>
                <w:sz w:val="18"/>
                <w:szCs w:val="18"/>
              </w:rPr>
            </w:pPr>
            <w:r w:rsidRPr="0038162F">
              <w:rPr>
                <w:b/>
                <w:bCs/>
                <w:sz w:val="18"/>
                <w:szCs w:val="18"/>
              </w:rPr>
              <w:t>300,000</w:t>
            </w:r>
          </w:p>
        </w:tc>
        <w:tc>
          <w:tcPr>
            <w:tcW w:w="816" w:type="dxa"/>
            <w:tcBorders>
              <w:top w:val="double" w:sz="4" w:space="0" w:color="auto"/>
              <w:left w:val="single" w:sz="8" w:space="0" w:color="auto"/>
              <w:bottom w:val="double" w:sz="4" w:space="0" w:color="auto"/>
              <w:right w:val="double" w:sz="4" w:space="0" w:color="auto"/>
            </w:tcBorders>
            <w:vAlign w:val="center"/>
          </w:tcPr>
          <w:p w14:paraId="0D0A5EB8" w14:textId="77777777" w:rsidR="00874797" w:rsidRPr="0038162F" w:rsidRDefault="00874797" w:rsidP="00874797">
            <w:pPr>
              <w:jc w:val="center"/>
              <w:rPr>
                <w:rFonts w:asciiTheme="minorHAnsi" w:hAnsiTheme="minorHAnsi" w:cstheme="minorHAnsi"/>
                <w:sz w:val="18"/>
                <w:szCs w:val="18"/>
              </w:rPr>
            </w:pPr>
          </w:p>
        </w:tc>
      </w:tr>
      <w:tr w:rsidR="00CA6BE4" w:rsidRPr="0038162F" w14:paraId="4C5078D3" w14:textId="77777777" w:rsidTr="001E6B9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cantSplit/>
        </w:trPr>
        <w:tc>
          <w:tcPr>
            <w:tcW w:w="1650" w:type="dxa"/>
            <w:tcBorders>
              <w:top w:val="double" w:sz="4" w:space="0" w:color="auto"/>
              <w:left w:val="double" w:sz="4" w:space="0" w:color="auto"/>
              <w:bottom w:val="double" w:sz="4" w:space="0" w:color="auto"/>
            </w:tcBorders>
            <w:shd w:val="clear" w:color="auto" w:fill="auto"/>
            <w:noWrap/>
            <w:vAlign w:val="center"/>
          </w:tcPr>
          <w:p w14:paraId="500952DC" w14:textId="77777777" w:rsidR="00CA6BE4" w:rsidRPr="0038162F" w:rsidRDefault="00CA6BE4" w:rsidP="00CA6BE4">
            <w:pPr>
              <w:rPr>
                <w:rFonts w:asciiTheme="minorHAnsi" w:hAnsiTheme="minorHAnsi" w:cstheme="minorHAnsi"/>
                <w:sz w:val="18"/>
                <w:szCs w:val="18"/>
              </w:rPr>
            </w:pPr>
          </w:p>
        </w:tc>
        <w:tc>
          <w:tcPr>
            <w:tcW w:w="1134" w:type="dxa"/>
            <w:tcBorders>
              <w:top w:val="double" w:sz="4" w:space="0" w:color="auto"/>
              <w:bottom w:val="double" w:sz="4" w:space="0" w:color="auto"/>
            </w:tcBorders>
            <w:shd w:val="clear" w:color="auto" w:fill="auto"/>
            <w:vAlign w:val="center"/>
          </w:tcPr>
          <w:p w14:paraId="10BCA4E8" w14:textId="77777777" w:rsidR="00CA6BE4" w:rsidRPr="0038162F" w:rsidRDefault="00CA6BE4" w:rsidP="00CA6BE4">
            <w:pPr>
              <w:rPr>
                <w:rFonts w:asciiTheme="minorHAnsi" w:hAnsiTheme="minorHAnsi" w:cstheme="minorHAnsi"/>
                <w:b/>
                <w:bCs/>
                <w:sz w:val="18"/>
                <w:szCs w:val="18"/>
              </w:rPr>
            </w:pPr>
          </w:p>
        </w:tc>
        <w:tc>
          <w:tcPr>
            <w:tcW w:w="850" w:type="dxa"/>
            <w:gridSpan w:val="2"/>
            <w:tcBorders>
              <w:top w:val="double" w:sz="4" w:space="0" w:color="auto"/>
              <w:bottom w:val="double" w:sz="4" w:space="0" w:color="auto"/>
            </w:tcBorders>
            <w:shd w:val="clear" w:color="auto" w:fill="auto"/>
            <w:vAlign w:val="center"/>
          </w:tcPr>
          <w:p w14:paraId="300F09BC" w14:textId="77777777" w:rsidR="00CA6BE4" w:rsidRPr="0038162F" w:rsidRDefault="00CA6BE4" w:rsidP="00CA6BE4">
            <w:pPr>
              <w:rPr>
                <w:rFonts w:asciiTheme="minorHAnsi" w:hAnsiTheme="minorHAnsi" w:cstheme="minorHAnsi"/>
                <w:b/>
                <w:bCs/>
                <w:sz w:val="18"/>
                <w:szCs w:val="18"/>
              </w:rPr>
            </w:pPr>
          </w:p>
        </w:tc>
        <w:tc>
          <w:tcPr>
            <w:tcW w:w="992" w:type="dxa"/>
            <w:tcBorders>
              <w:top w:val="double" w:sz="4" w:space="0" w:color="auto"/>
              <w:bottom w:val="double" w:sz="4" w:space="0" w:color="auto"/>
            </w:tcBorders>
            <w:vAlign w:val="center"/>
          </w:tcPr>
          <w:p w14:paraId="4BF546A4" w14:textId="77777777" w:rsidR="00CA6BE4" w:rsidRPr="0038162F" w:rsidRDefault="00CA6BE4" w:rsidP="00CA6BE4">
            <w:pPr>
              <w:rPr>
                <w:rFonts w:asciiTheme="minorHAnsi" w:hAnsiTheme="minorHAnsi" w:cstheme="minorHAnsi"/>
                <w:b/>
                <w:bCs/>
                <w:sz w:val="18"/>
                <w:szCs w:val="18"/>
              </w:rPr>
            </w:pPr>
          </w:p>
        </w:tc>
        <w:tc>
          <w:tcPr>
            <w:tcW w:w="2835" w:type="dxa"/>
            <w:gridSpan w:val="3"/>
            <w:tcBorders>
              <w:top w:val="double" w:sz="4" w:space="0" w:color="auto"/>
              <w:left w:val="single" w:sz="4" w:space="0" w:color="auto"/>
              <w:bottom w:val="double" w:sz="4" w:space="0" w:color="auto"/>
              <w:right w:val="single" w:sz="4" w:space="0" w:color="auto"/>
            </w:tcBorders>
            <w:shd w:val="clear" w:color="auto" w:fill="auto"/>
            <w:noWrap/>
            <w:vAlign w:val="bottom"/>
          </w:tcPr>
          <w:p w14:paraId="1BA3D726" w14:textId="4D131FC3" w:rsidR="00CA6BE4" w:rsidRPr="0038162F" w:rsidRDefault="00CA6BE4" w:rsidP="00CA6BE4">
            <w:pPr>
              <w:jc w:val="right"/>
              <w:rPr>
                <w:rFonts w:asciiTheme="minorHAnsi" w:hAnsiTheme="minorHAnsi" w:cstheme="minorHAnsi"/>
                <w:b/>
                <w:bCs/>
                <w:sz w:val="18"/>
                <w:szCs w:val="18"/>
              </w:rPr>
            </w:pPr>
            <w:r w:rsidRPr="0038162F">
              <w:rPr>
                <w:b/>
                <w:bCs/>
                <w:sz w:val="18"/>
                <w:szCs w:val="18"/>
              </w:rPr>
              <w:t xml:space="preserve">Total Project </w:t>
            </w:r>
          </w:p>
        </w:tc>
        <w:tc>
          <w:tcPr>
            <w:tcW w:w="993" w:type="dxa"/>
            <w:tcBorders>
              <w:top w:val="double" w:sz="4" w:space="0" w:color="auto"/>
              <w:left w:val="single" w:sz="4" w:space="0" w:color="auto"/>
              <w:bottom w:val="double" w:sz="4" w:space="0" w:color="auto"/>
              <w:right w:val="single" w:sz="4" w:space="0" w:color="auto"/>
            </w:tcBorders>
            <w:shd w:val="clear" w:color="auto" w:fill="auto"/>
            <w:noWrap/>
          </w:tcPr>
          <w:p w14:paraId="778190E9" w14:textId="4929F213" w:rsidR="00CA6BE4" w:rsidRPr="0038162F" w:rsidRDefault="00FA347E" w:rsidP="00CA6BE4">
            <w:pPr>
              <w:jc w:val="right"/>
              <w:rPr>
                <w:b/>
                <w:bCs/>
                <w:sz w:val="18"/>
                <w:szCs w:val="22"/>
              </w:rPr>
            </w:pPr>
            <w:r>
              <w:rPr>
                <w:b/>
                <w:bCs/>
                <w:sz w:val="18"/>
                <w:szCs w:val="22"/>
              </w:rPr>
              <w:t>57</w:t>
            </w:r>
            <w:r w:rsidR="00CA6BE4" w:rsidRPr="0038162F">
              <w:rPr>
                <w:b/>
                <w:bCs/>
                <w:sz w:val="18"/>
                <w:szCs w:val="22"/>
              </w:rPr>
              <w:t>4,740</w:t>
            </w:r>
          </w:p>
        </w:tc>
        <w:tc>
          <w:tcPr>
            <w:tcW w:w="992" w:type="dxa"/>
            <w:tcBorders>
              <w:top w:val="double" w:sz="4" w:space="0" w:color="auto"/>
              <w:left w:val="nil"/>
              <w:bottom w:val="double" w:sz="4" w:space="0" w:color="auto"/>
              <w:right w:val="single" w:sz="4" w:space="0" w:color="auto"/>
            </w:tcBorders>
            <w:shd w:val="clear" w:color="auto" w:fill="auto"/>
            <w:noWrap/>
          </w:tcPr>
          <w:p w14:paraId="40A13F1E" w14:textId="09A61B2F" w:rsidR="00CA6BE4" w:rsidRPr="0038162F" w:rsidRDefault="00CA6BE4" w:rsidP="00CA6BE4">
            <w:pPr>
              <w:jc w:val="right"/>
              <w:rPr>
                <w:b/>
                <w:bCs/>
                <w:sz w:val="18"/>
                <w:szCs w:val="22"/>
              </w:rPr>
            </w:pPr>
            <w:r w:rsidRPr="0038162F">
              <w:rPr>
                <w:b/>
                <w:bCs/>
                <w:sz w:val="18"/>
                <w:szCs w:val="22"/>
              </w:rPr>
              <w:t>1,339,620</w:t>
            </w:r>
          </w:p>
        </w:tc>
        <w:tc>
          <w:tcPr>
            <w:tcW w:w="992" w:type="dxa"/>
            <w:tcBorders>
              <w:top w:val="double" w:sz="4" w:space="0" w:color="auto"/>
              <w:left w:val="nil"/>
              <w:bottom w:val="double" w:sz="4" w:space="0" w:color="auto"/>
              <w:right w:val="single" w:sz="4" w:space="0" w:color="auto"/>
            </w:tcBorders>
            <w:shd w:val="clear" w:color="auto" w:fill="auto"/>
            <w:noWrap/>
          </w:tcPr>
          <w:p w14:paraId="04FF4123" w14:textId="693892C6" w:rsidR="00CA6BE4" w:rsidRPr="0038162F" w:rsidRDefault="00CA6BE4" w:rsidP="00CA6BE4">
            <w:pPr>
              <w:jc w:val="right"/>
              <w:rPr>
                <w:b/>
                <w:bCs/>
                <w:sz w:val="18"/>
                <w:szCs w:val="22"/>
              </w:rPr>
            </w:pPr>
            <w:r w:rsidRPr="0038162F">
              <w:rPr>
                <w:b/>
                <w:bCs/>
                <w:sz w:val="18"/>
                <w:szCs w:val="22"/>
              </w:rPr>
              <w:t>5</w:t>
            </w:r>
            <w:r w:rsidR="00FA347E">
              <w:rPr>
                <w:b/>
                <w:bCs/>
                <w:sz w:val="18"/>
                <w:szCs w:val="22"/>
              </w:rPr>
              <w:t>84</w:t>
            </w:r>
            <w:r w:rsidRPr="0038162F">
              <w:rPr>
                <w:b/>
                <w:bCs/>
                <w:sz w:val="18"/>
                <w:szCs w:val="22"/>
              </w:rPr>
              <w:t>,800</w:t>
            </w:r>
          </w:p>
        </w:tc>
        <w:tc>
          <w:tcPr>
            <w:tcW w:w="992" w:type="dxa"/>
            <w:gridSpan w:val="2"/>
            <w:tcBorders>
              <w:top w:val="double" w:sz="4" w:space="0" w:color="auto"/>
              <w:left w:val="nil"/>
              <w:bottom w:val="double" w:sz="4" w:space="0" w:color="auto"/>
              <w:right w:val="single" w:sz="4" w:space="0" w:color="auto"/>
            </w:tcBorders>
            <w:shd w:val="clear" w:color="auto" w:fill="auto"/>
            <w:noWrap/>
          </w:tcPr>
          <w:p w14:paraId="4F728A05" w14:textId="3A63A7E5" w:rsidR="00CA6BE4" w:rsidRPr="0038162F" w:rsidRDefault="00CA6BE4" w:rsidP="00CA6BE4">
            <w:pPr>
              <w:jc w:val="right"/>
              <w:rPr>
                <w:b/>
                <w:bCs/>
                <w:sz w:val="18"/>
                <w:szCs w:val="22"/>
              </w:rPr>
            </w:pPr>
            <w:r w:rsidRPr="0038162F">
              <w:rPr>
                <w:b/>
                <w:bCs/>
                <w:sz w:val="18"/>
                <w:szCs w:val="22"/>
              </w:rPr>
              <w:t>5</w:t>
            </w:r>
            <w:r w:rsidR="00FA347E">
              <w:rPr>
                <w:b/>
                <w:bCs/>
                <w:sz w:val="18"/>
                <w:szCs w:val="22"/>
              </w:rPr>
              <w:t>9</w:t>
            </w:r>
            <w:r w:rsidRPr="0038162F">
              <w:rPr>
                <w:b/>
                <w:bCs/>
                <w:sz w:val="18"/>
                <w:szCs w:val="22"/>
              </w:rPr>
              <w:t>8,245</w:t>
            </w:r>
          </w:p>
        </w:tc>
        <w:tc>
          <w:tcPr>
            <w:tcW w:w="851" w:type="dxa"/>
            <w:tcBorders>
              <w:top w:val="double" w:sz="4" w:space="0" w:color="auto"/>
              <w:left w:val="nil"/>
              <w:bottom w:val="double" w:sz="4" w:space="0" w:color="auto"/>
              <w:right w:val="single" w:sz="4" w:space="0" w:color="auto"/>
            </w:tcBorders>
            <w:shd w:val="clear" w:color="auto" w:fill="auto"/>
          </w:tcPr>
          <w:p w14:paraId="7825C565" w14:textId="1C2CE099" w:rsidR="00CA6BE4" w:rsidRPr="0038162F" w:rsidRDefault="00CA6BE4" w:rsidP="00CA6BE4">
            <w:pPr>
              <w:jc w:val="right"/>
              <w:rPr>
                <w:b/>
                <w:bCs/>
                <w:sz w:val="18"/>
                <w:szCs w:val="22"/>
              </w:rPr>
            </w:pPr>
            <w:r w:rsidRPr="0038162F">
              <w:rPr>
                <w:b/>
                <w:bCs/>
                <w:sz w:val="18"/>
                <w:szCs w:val="22"/>
              </w:rPr>
              <w:t>3</w:t>
            </w:r>
            <w:r w:rsidR="00FA347E">
              <w:rPr>
                <w:b/>
                <w:bCs/>
                <w:sz w:val="18"/>
                <w:szCs w:val="22"/>
              </w:rPr>
              <w:t>66</w:t>
            </w:r>
            <w:r w:rsidRPr="0038162F">
              <w:rPr>
                <w:b/>
                <w:bCs/>
                <w:sz w:val="18"/>
                <w:szCs w:val="22"/>
              </w:rPr>
              <w:t>,660</w:t>
            </w:r>
          </w:p>
        </w:tc>
        <w:tc>
          <w:tcPr>
            <w:tcW w:w="850" w:type="dxa"/>
            <w:tcBorders>
              <w:top w:val="double" w:sz="4" w:space="0" w:color="auto"/>
              <w:left w:val="nil"/>
              <w:bottom w:val="double" w:sz="4" w:space="0" w:color="auto"/>
              <w:right w:val="single" w:sz="4" w:space="0" w:color="auto"/>
            </w:tcBorders>
            <w:shd w:val="clear" w:color="auto" w:fill="auto"/>
          </w:tcPr>
          <w:p w14:paraId="5C129CE4" w14:textId="00B11059" w:rsidR="00CA6BE4" w:rsidRPr="0038162F" w:rsidRDefault="00FA347E" w:rsidP="00CA6BE4">
            <w:pPr>
              <w:jc w:val="right"/>
              <w:rPr>
                <w:b/>
                <w:bCs/>
                <w:sz w:val="18"/>
                <w:szCs w:val="22"/>
              </w:rPr>
            </w:pPr>
            <w:r>
              <w:rPr>
                <w:b/>
                <w:bCs/>
                <w:sz w:val="18"/>
                <w:szCs w:val="22"/>
              </w:rPr>
              <w:t>405</w:t>
            </w:r>
            <w:r w:rsidR="00CA6BE4" w:rsidRPr="0038162F">
              <w:rPr>
                <w:b/>
                <w:bCs/>
                <w:sz w:val="18"/>
                <w:szCs w:val="22"/>
              </w:rPr>
              <w:t>,660</w:t>
            </w:r>
          </w:p>
        </w:tc>
        <w:tc>
          <w:tcPr>
            <w:tcW w:w="993" w:type="dxa"/>
            <w:tcBorders>
              <w:top w:val="double" w:sz="4" w:space="0" w:color="auto"/>
              <w:left w:val="nil"/>
              <w:bottom w:val="double" w:sz="4" w:space="0" w:color="auto"/>
              <w:right w:val="single" w:sz="4" w:space="0" w:color="auto"/>
            </w:tcBorders>
            <w:shd w:val="clear" w:color="auto" w:fill="auto"/>
            <w:noWrap/>
            <w:vAlign w:val="center"/>
          </w:tcPr>
          <w:p w14:paraId="5119B191" w14:textId="042BAEFF" w:rsidR="00CA6BE4" w:rsidRPr="0038162F" w:rsidRDefault="00CA6BE4" w:rsidP="00CA6BE4">
            <w:pPr>
              <w:jc w:val="right"/>
              <w:rPr>
                <w:b/>
                <w:bCs/>
                <w:sz w:val="18"/>
                <w:szCs w:val="18"/>
              </w:rPr>
            </w:pPr>
            <w:r w:rsidRPr="0038162F">
              <w:rPr>
                <w:b/>
                <w:bCs/>
                <w:sz w:val="18"/>
                <w:szCs w:val="18"/>
              </w:rPr>
              <w:t>3,869,725</w:t>
            </w:r>
          </w:p>
        </w:tc>
        <w:tc>
          <w:tcPr>
            <w:tcW w:w="816" w:type="dxa"/>
            <w:tcBorders>
              <w:top w:val="double" w:sz="4" w:space="0" w:color="auto"/>
              <w:left w:val="single" w:sz="8" w:space="0" w:color="auto"/>
              <w:bottom w:val="double" w:sz="4" w:space="0" w:color="auto"/>
              <w:right w:val="double" w:sz="4" w:space="0" w:color="auto"/>
            </w:tcBorders>
            <w:vAlign w:val="center"/>
          </w:tcPr>
          <w:p w14:paraId="61BDE03D" w14:textId="77777777" w:rsidR="00CA6BE4" w:rsidRPr="0038162F" w:rsidRDefault="00CA6BE4" w:rsidP="00CA6BE4">
            <w:pPr>
              <w:jc w:val="center"/>
              <w:rPr>
                <w:rFonts w:asciiTheme="minorHAnsi" w:hAnsiTheme="minorHAnsi" w:cstheme="minorHAnsi"/>
                <w:sz w:val="18"/>
                <w:szCs w:val="18"/>
              </w:rPr>
            </w:pPr>
          </w:p>
        </w:tc>
      </w:tr>
    </w:tbl>
    <w:p w14:paraId="100200AF" w14:textId="77777777" w:rsidR="008B2F15" w:rsidRPr="0038162F" w:rsidRDefault="008B2F15" w:rsidP="00470E9A">
      <w:pPr>
        <w:rPr>
          <w:rFonts w:asciiTheme="minorHAnsi" w:hAnsiTheme="minorHAnsi" w:cstheme="minorHAnsi"/>
          <w:sz w:val="18"/>
          <w:szCs w:val="18"/>
        </w:rPr>
      </w:pPr>
    </w:p>
    <w:p w14:paraId="34B8A7D8" w14:textId="151AAFF8" w:rsidR="00F62BAE" w:rsidRPr="0038162F" w:rsidRDefault="00F62BAE" w:rsidP="00F62BAE">
      <w:pPr>
        <w:ind w:left="2160" w:firstLine="720"/>
        <w:rPr>
          <w:rFonts w:asciiTheme="minorHAnsi" w:hAnsiTheme="minorHAnsi" w:cstheme="minorHAnsi"/>
          <w:b/>
          <w:bCs/>
          <w:sz w:val="18"/>
          <w:szCs w:val="18"/>
        </w:rPr>
      </w:pPr>
      <w:r w:rsidRPr="0038162F">
        <w:rPr>
          <w:rFonts w:asciiTheme="minorHAnsi" w:hAnsiTheme="minorHAnsi" w:cstheme="minorHAnsi"/>
          <w:b/>
          <w:bCs/>
          <w:sz w:val="18"/>
          <w:szCs w:val="18"/>
        </w:rPr>
        <w:t>Summary of Funds:</w:t>
      </w:r>
    </w:p>
    <w:tbl>
      <w:tblPr>
        <w:tblW w:w="13822" w:type="dxa"/>
        <w:tblInd w:w="-72" w:type="dxa"/>
        <w:tblLayout w:type="fixed"/>
        <w:tblLook w:val="0000" w:firstRow="0" w:lastRow="0" w:firstColumn="0" w:lastColumn="0" w:noHBand="0" w:noVBand="0"/>
      </w:tblPr>
      <w:tblGrid>
        <w:gridCol w:w="1440"/>
        <w:gridCol w:w="236"/>
        <w:gridCol w:w="915"/>
        <w:gridCol w:w="3514"/>
        <w:gridCol w:w="1050"/>
        <w:gridCol w:w="1080"/>
        <w:gridCol w:w="1080"/>
        <w:gridCol w:w="1080"/>
        <w:gridCol w:w="1080"/>
        <w:gridCol w:w="1080"/>
        <w:gridCol w:w="1267"/>
      </w:tblGrid>
      <w:tr w:rsidR="00FD1511" w:rsidRPr="0038162F" w14:paraId="15EA6008" w14:textId="77777777" w:rsidTr="006C27C2">
        <w:trPr>
          <w:tblHeader/>
        </w:trPr>
        <w:tc>
          <w:tcPr>
            <w:tcW w:w="1440" w:type="dxa"/>
            <w:shd w:val="clear" w:color="auto" w:fill="auto"/>
            <w:noWrap/>
            <w:vAlign w:val="bottom"/>
          </w:tcPr>
          <w:p w14:paraId="631D6467" w14:textId="77777777" w:rsidR="00FD1511" w:rsidRPr="0038162F" w:rsidRDefault="00FD1511" w:rsidP="00FD1511">
            <w:pPr>
              <w:rPr>
                <w:rFonts w:asciiTheme="minorHAnsi" w:hAnsiTheme="minorHAnsi" w:cstheme="minorHAnsi"/>
                <w:sz w:val="18"/>
                <w:szCs w:val="18"/>
              </w:rPr>
            </w:pPr>
          </w:p>
        </w:tc>
        <w:tc>
          <w:tcPr>
            <w:tcW w:w="236" w:type="dxa"/>
            <w:shd w:val="clear" w:color="auto" w:fill="auto"/>
            <w:noWrap/>
            <w:vAlign w:val="bottom"/>
          </w:tcPr>
          <w:p w14:paraId="4900B44D" w14:textId="77777777" w:rsidR="00FD1511" w:rsidRPr="0038162F" w:rsidRDefault="00FD1511" w:rsidP="00FD1511">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3B11D719" w14:textId="77777777" w:rsidR="00FD1511" w:rsidRPr="0038162F" w:rsidRDefault="00FD1511" w:rsidP="00FD1511">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675ADDA" w14:textId="3C1D3F5F" w:rsidR="00FD1511" w:rsidRPr="0038162F" w:rsidRDefault="008A5E0E"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Donor</w:t>
            </w:r>
          </w:p>
        </w:tc>
        <w:tc>
          <w:tcPr>
            <w:tcW w:w="105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B9B60E1"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72E08C06"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1</w:t>
            </w:r>
          </w:p>
        </w:tc>
        <w:tc>
          <w:tcPr>
            <w:tcW w:w="1080" w:type="dxa"/>
            <w:tcBorders>
              <w:top w:val="single" w:sz="4" w:space="0" w:color="auto"/>
              <w:left w:val="single" w:sz="4" w:space="0" w:color="auto"/>
              <w:bottom w:val="single" w:sz="4" w:space="0" w:color="auto"/>
              <w:right w:val="single" w:sz="4" w:space="0" w:color="auto"/>
            </w:tcBorders>
            <w:shd w:val="clear" w:color="auto" w:fill="00B0F0"/>
            <w:vAlign w:val="center"/>
          </w:tcPr>
          <w:p w14:paraId="791794C5"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3D41A256" w14:textId="18B34DF8"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2</w:t>
            </w:r>
          </w:p>
        </w:tc>
        <w:tc>
          <w:tcPr>
            <w:tcW w:w="1080" w:type="dxa"/>
            <w:tcBorders>
              <w:top w:val="single" w:sz="4" w:space="0" w:color="auto"/>
              <w:left w:val="single" w:sz="4" w:space="0" w:color="auto"/>
              <w:bottom w:val="single" w:sz="4" w:space="0" w:color="auto"/>
              <w:right w:val="single" w:sz="4" w:space="0" w:color="auto"/>
            </w:tcBorders>
            <w:shd w:val="clear" w:color="auto" w:fill="00B0F0"/>
            <w:vAlign w:val="center"/>
          </w:tcPr>
          <w:p w14:paraId="31C2D512"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1308C585" w14:textId="1A74F34D"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3</w:t>
            </w:r>
          </w:p>
        </w:tc>
        <w:tc>
          <w:tcPr>
            <w:tcW w:w="10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3A689B2"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6C6C018E" w14:textId="76FD3865"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4</w:t>
            </w:r>
          </w:p>
        </w:tc>
        <w:tc>
          <w:tcPr>
            <w:tcW w:w="10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13B966F"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25D2F7D3" w14:textId="562CA942"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5</w:t>
            </w:r>
          </w:p>
        </w:tc>
        <w:tc>
          <w:tcPr>
            <w:tcW w:w="10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F01532F"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Amount</w:t>
            </w:r>
          </w:p>
          <w:p w14:paraId="4CB5015F" w14:textId="46A5166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Year 6</w:t>
            </w:r>
          </w:p>
        </w:tc>
        <w:tc>
          <w:tcPr>
            <w:tcW w:w="1267"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7027FB6" w14:textId="77777777" w:rsidR="00FD1511" w:rsidRPr="0038162F" w:rsidRDefault="00FD1511" w:rsidP="00FD1511">
            <w:pPr>
              <w:jc w:val="center"/>
              <w:rPr>
                <w:rFonts w:asciiTheme="minorHAnsi" w:hAnsiTheme="minorHAnsi" w:cstheme="minorHAnsi"/>
                <w:b/>
                <w:bCs/>
                <w:sz w:val="18"/>
                <w:szCs w:val="18"/>
              </w:rPr>
            </w:pPr>
            <w:r w:rsidRPr="0038162F">
              <w:rPr>
                <w:rFonts w:asciiTheme="minorHAnsi" w:hAnsiTheme="minorHAnsi" w:cstheme="minorHAnsi"/>
                <w:b/>
                <w:bCs/>
                <w:sz w:val="18"/>
                <w:szCs w:val="18"/>
              </w:rPr>
              <w:t>Total</w:t>
            </w:r>
          </w:p>
        </w:tc>
      </w:tr>
      <w:tr w:rsidR="008E753A" w:rsidRPr="0038162F" w14:paraId="505E5F2A" w14:textId="77777777" w:rsidTr="000A3AD9">
        <w:trPr>
          <w:cantSplit/>
        </w:trPr>
        <w:tc>
          <w:tcPr>
            <w:tcW w:w="1440" w:type="dxa"/>
            <w:shd w:val="clear" w:color="auto" w:fill="auto"/>
            <w:noWrap/>
            <w:vAlign w:val="bottom"/>
          </w:tcPr>
          <w:p w14:paraId="5B72D07F" w14:textId="77777777" w:rsidR="008E753A" w:rsidRPr="0038162F" w:rsidRDefault="008E753A" w:rsidP="008E753A">
            <w:pPr>
              <w:rPr>
                <w:rFonts w:asciiTheme="minorHAnsi" w:hAnsiTheme="minorHAnsi" w:cstheme="minorHAnsi"/>
                <w:sz w:val="18"/>
                <w:szCs w:val="18"/>
              </w:rPr>
            </w:pPr>
          </w:p>
        </w:tc>
        <w:tc>
          <w:tcPr>
            <w:tcW w:w="236" w:type="dxa"/>
            <w:shd w:val="clear" w:color="auto" w:fill="auto"/>
            <w:noWrap/>
            <w:vAlign w:val="bottom"/>
          </w:tcPr>
          <w:p w14:paraId="73A8810E" w14:textId="77777777" w:rsidR="008E753A" w:rsidRPr="0038162F" w:rsidRDefault="008E753A" w:rsidP="008E753A">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226BF6E4" w14:textId="77777777" w:rsidR="008E753A" w:rsidRPr="0038162F" w:rsidRDefault="008E753A" w:rsidP="008E753A">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EB4599" w14:textId="1F271CEF" w:rsidR="008E753A" w:rsidRPr="0038162F" w:rsidRDefault="008E753A" w:rsidP="008E753A">
            <w:pPr>
              <w:jc w:val="right"/>
              <w:rPr>
                <w:rFonts w:asciiTheme="minorHAnsi" w:hAnsiTheme="minorHAnsi" w:cstheme="minorHAnsi"/>
                <w:sz w:val="18"/>
                <w:szCs w:val="18"/>
              </w:rPr>
            </w:pPr>
            <w:r w:rsidRPr="0038162F">
              <w:rPr>
                <w:rFonts w:asciiTheme="minorHAnsi" w:hAnsiTheme="minorHAnsi" w:cstheme="minorHAnsi"/>
                <w:b/>
                <w:bCs/>
                <w:sz w:val="18"/>
                <w:szCs w:val="18"/>
              </w:rPr>
              <w:t xml:space="preserve">GEF </w:t>
            </w:r>
          </w:p>
        </w:tc>
        <w:tc>
          <w:tcPr>
            <w:tcW w:w="1050" w:type="dxa"/>
            <w:tcBorders>
              <w:top w:val="nil"/>
              <w:left w:val="single" w:sz="4" w:space="0" w:color="auto"/>
              <w:bottom w:val="single" w:sz="8" w:space="0" w:color="auto"/>
              <w:right w:val="single" w:sz="4" w:space="0" w:color="auto"/>
            </w:tcBorders>
            <w:shd w:val="clear" w:color="auto" w:fill="auto"/>
            <w:noWrap/>
            <w:vAlign w:val="center"/>
          </w:tcPr>
          <w:p w14:paraId="36D9BDF9" w14:textId="23CCD3BE" w:rsidR="008E753A" w:rsidRPr="0038162F" w:rsidRDefault="00FA347E" w:rsidP="000A3AD9">
            <w:pPr>
              <w:jc w:val="right"/>
              <w:rPr>
                <w:rFonts w:asciiTheme="minorHAnsi" w:hAnsiTheme="minorHAnsi" w:cstheme="minorHAnsi"/>
                <w:sz w:val="18"/>
                <w:szCs w:val="18"/>
              </w:rPr>
            </w:pPr>
            <w:r>
              <w:rPr>
                <w:b/>
                <w:bCs/>
                <w:sz w:val="18"/>
                <w:szCs w:val="18"/>
              </w:rPr>
              <w:t>488</w:t>
            </w:r>
            <w:r w:rsidR="008E753A" w:rsidRPr="0038162F">
              <w:rPr>
                <w:b/>
                <w:bCs/>
                <w:sz w:val="18"/>
                <w:szCs w:val="18"/>
              </w:rPr>
              <w:t>,900</w:t>
            </w:r>
          </w:p>
        </w:tc>
        <w:tc>
          <w:tcPr>
            <w:tcW w:w="1080" w:type="dxa"/>
            <w:tcBorders>
              <w:top w:val="nil"/>
              <w:left w:val="nil"/>
              <w:bottom w:val="single" w:sz="8" w:space="0" w:color="auto"/>
              <w:right w:val="single" w:sz="4" w:space="0" w:color="auto"/>
            </w:tcBorders>
            <w:shd w:val="clear" w:color="auto" w:fill="auto"/>
            <w:vAlign w:val="center"/>
          </w:tcPr>
          <w:p w14:paraId="2E04B00C" w14:textId="3BD06D47" w:rsidR="008E753A" w:rsidRPr="0038162F" w:rsidRDefault="008E753A" w:rsidP="000A3AD9">
            <w:pPr>
              <w:jc w:val="right"/>
              <w:rPr>
                <w:rFonts w:asciiTheme="minorHAnsi" w:hAnsiTheme="minorHAnsi" w:cstheme="minorHAnsi"/>
                <w:sz w:val="18"/>
                <w:szCs w:val="18"/>
              </w:rPr>
            </w:pPr>
            <w:r w:rsidRPr="0038162F">
              <w:rPr>
                <w:b/>
                <w:bCs/>
                <w:sz w:val="18"/>
                <w:szCs w:val="18"/>
              </w:rPr>
              <w:t>1,271,700</w:t>
            </w:r>
          </w:p>
        </w:tc>
        <w:tc>
          <w:tcPr>
            <w:tcW w:w="1080" w:type="dxa"/>
            <w:tcBorders>
              <w:top w:val="nil"/>
              <w:left w:val="nil"/>
              <w:bottom w:val="single" w:sz="8" w:space="0" w:color="auto"/>
              <w:right w:val="single" w:sz="4" w:space="0" w:color="auto"/>
            </w:tcBorders>
            <w:shd w:val="clear" w:color="auto" w:fill="auto"/>
            <w:vAlign w:val="center"/>
          </w:tcPr>
          <w:p w14:paraId="36A0CC00" w14:textId="03E3D65A" w:rsidR="008E753A" w:rsidRPr="0038162F" w:rsidRDefault="008E753A" w:rsidP="000A3AD9">
            <w:pPr>
              <w:jc w:val="right"/>
              <w:rPr>
                <w:rFonts w:asciiTheme="minorHAnsi" w:hAnsiTheme="minorHAnsi" w:cstheme="minorHAnsi"/>
                <w:sz w:val="18"/>
                <w:szCs w:val="18"/>
              </w:rPr>
            </w:pPr>
            <w:r w:rsidRPr="0038162F">
              <w:rPr>
                <w:b/>
                <w:bCs/>
                <w:sz w:val="18"/>
                <w:szCs w:val="18"/>
              </w:rPr>
              <w:t>5</w:t>
            </w:r>
            <w:r w:rsidR="00FA347E">
              <w:rPr>
                <w:b/>
                <w:bCs/>
                <w:sz w:val="18"/>
                <w:szCs w:val="18"/>
              </w:rPr>
              <w:t>34</w:t>
            </w:r>
            <w:r w:rsidRPr="0038162F">
              <w:rPr>
                <w:b/>
                <w:bCs/>
                <w:sz w:val="18"/>
                <w:szCs w:val="18"/>
              </w:rPr>
              <w:t>,800</w:t>
            </w:r>
          </w:p>
        </w:tc>
        <w:tc>
          <w:tcPr>
            <w:tcW w:w="1080" w:type="dxa"/>
            <w:tcBorders>
              <w:top w:val="nil"/>
              <w:left w:val="nil"/>
              <w:bottom w:val="single" w:sz="8" w:space="0" w:color="auto"/>
              <w:right w:val="single" w:sz="4" w:space="0" w:color="auto"/>
            </w:tcBorders>
            <w:shd w:val="clear" w:color="auto" w:fill="auto"/>
            <w:noWrap/>
            <w:vAlign w:val="center"/>
          </w:tcPr>
          <w:p w14:paraId="5A59C68F" w14:textId="56A2EDC2" w:rsidR="008E753A" w:rsidRPr="0038162F" w:rsidRDefault="008E753A" w:rsidP="000A3AD9">
            <w:pPr>
              <w:jc w:val="right"/>
              <w:rPr>
                <w:rFonts w:asciiTheme="minorHAnsi" w:hAnsiTheme="minorHAnsi" w:cstheme="minorHAnsi"/>
                <w:sz w:val="18"/>
                <w:szCs w:val="18"/>
              </w:rPr>
            </w:pPr>
            <w:r w:rsidRPr="0038162F">
              <w:rPr>
                <w:b/>
                <w:bCs/>
                <w:sz w:val="18"/>
                <w:szCs w:val="18"/>
              </w:rPr>
              <w:t>5</w:t>
            </w:r>
            <w:r w:rsidR="00FA347E">
              <w:rPr>
                <w:b/>
                <w:bCs/>
                <w:sz w:val="18"/>
                <w:szCs w:val="18"/>
              </w:rPr>
              <w:t>6</w:t>
            </w:r>
            <w:r w:rsidRPr="0038162F">
              <w:rPr>
                <w:b/>
                <w:bCs/>
                <w:sz w:val="18"/>
                <w:szCs w:val="18"/>
              </w:rPr>
              <w:t>6,165</w:t>
            </w:r>
          </w:p>
        </w:tc>
        <w:tc>
          <w:tcPr>
            <w:tcW w:w="1080" w:type="dxa"/>
            <w:tcBorders>
              <w:top w:val="nil"/>
              <w:left w:val="nil"/>
              <w:bottom w:val="single" w:sz="8" w:space="0" w:color="auto"/>
              <w:right w:val="single" w:sz="4" w:space="0" w:color="auto"/>
            </w:tcBorders>
            <w:shd w:val="clear" w:color="auto" w:fill="auto"/>
            <w:noWrap/>
            <w:vAlign w:val="center"/>
          </w:tcPr>
          <w:p w14:paraId="41233244" w14:textId="4388105E" w:rsidR="008E753A" w:rsidRPr="0038162F" w:rsidRDefault="008E753A" w:rsidP="000A3AD9">
            <w:pPr>
              <w:jc w:val="right"/>
              <w:rPr>
                <w:rFonts w:asciiTheme="minorHAnsi" w:hAnsiTheme="minorHAnsi" w:cstheme="minorHAnsi"/>
                <w:sz w:val="18"/>
                <w:szCs w:val="18"/>
              </w:rPr>
            </w:pPr>
            <w:r w:rsidRPr="0038162F">
              <w:rPr>
                <w:b/>
                <w:bCs/>
                <w:sz w:val="18"/>
                <w:szCs w:val="18"/>
              </w:rPr>
              <w:t>3</w:t>
            </w:r>
            <w:r w:rsidR="00862E23">
              <w:rPr>
                <w:b/>
                <w:bCs/>
                <w:sz w:val="18"/>
                <w:szCs w:val="18"/>
              </w:rPr>
              <w:t>34</w:t>
            </w:r>
            <w:r w:rsidRPr="0038162F">
              <w:rPr>
                <w:b/>
                <w:bCs/>
                <w:sz w:val="18"/>
                <w:szCs w:val="18"/>
              </w:rPr>
              <w:t>,580</w:t>
            </w:r>
          </w:p>
        </w:tc>
        <w:tc>
          <w:tcPr>
            <w:tcW w:w="1080" w:type="dxa"/>
            <w:tcBorders>
              <w:top w:val="nil"/>
              <w:left w:val="nil"/>
              <w:bottom w:val="single" w:sz="8" w:space="0" w:color="auto"/>
              <w:right w:val="single" w:sz="4" w:space="0" w:color="auto"/>
            </w:tcBorders>
            <w:shd w:val="clear" w:color="auto" w:fill="auto"/>
            <w:noWrap/>
            <w:vAlign w:val="center"/>
          </w:tcPr>
          <w:p w14:paraId="7E4C3E21" w14:textId="55E8C30F" w:rsidR="008E753A" w:rsidRPr="0038162F" w:rsidRDefault="008E753A" w:rsidP="000A3AD9">
            <w:pPr>
              <w:jc w:val="right"/>
              <w:rPr>
                <w:rFonts w:asciiTheme="minorHAnsi" w:hAnsiTheme="minorHAnsi" w:cstheme="minorHAnsi"/>
                <w:sz w:val="18"/>
                <w:szCs w:val="18"/>
              </w:rPr>
            </w:pPr>
            <w:r w:rsidRPr="0038162F">
              <w:rPr>
                <w:b/>
                <w:bCs/>
                <w:sz w:val="18"/>
                <w:szCs w:val="18"/>
              </w:rPr>
              <w:t>3</w:t>
            </w:r>
            <w:r w:rsidR="00862E23">
              <w:rPr>
                <w:b/>
                <w:bCs/>
                <w:sz w:val="18"/>
                <w:szCs w:val="18"/>
              </w:rPr>
              <w:t>73</w:t>
            </w:r>
            <w:r w:rsidRPr="0038162F">
              <w:rPr>
                <w:b/>
                <w:bCs/>
                <w:sz w:val="18"/>
                <w:szCs w:val="18"/>
              </w:rPr>
              <w:t>,580</w:t>
            </w:r>
          </w:p>
        </w:tc>
        <w:tc>
          <w:tcPr>
            <w:tcW w:w="1267" w:type="dxa"/>
            <w:tcBorders>
              <w:top w:val="single" w:sz="4" w:space="0" w:color="auto"/>
              <w:left w:val="nil"/>
              <w:bottom w:val="single" w:sz="4" w:space="0" w:color="auto"/>
              <w:right w:val="single" w:sz="4" w:space="0" w:color="auto"/>
            </w:tcBorders>
            <w:shd w:val="clear" w:color="auto" w:fill="auto"/>
            <w:noWrap/>
            <w:vAlign w:val="center"/>
          </w:tcPr>
          <w:p w14:paraId="4DF8799D" w14:textId="250F8067"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3,569,725</w:t>
            </w:r>
          </w:p>
        </w:tc>
      </w:tr>
      <w:tr w:rsidR="00CA6BE4" w:rsidRPr="0038162F" w14:paraId="3F4A2C1A" w14:textId="77777777" w:rsidTr="000A3AD9">
        <w:trPr>
          <w:cantSplit/>
        </w:trPr>
        <w:tc>
          <w:tcPr>
            <w:tcW w:w="1440" w:type="dxa"/>
            <w:shd w:val="clear" w:color="auto" w:fill="auto"/>
            <w:noWrap/>
            <w:vAlign w:val="bottom"/>
          </w:tcPr>
          <w:p w14:paraId="08307C1D" w14:textId="77777777" w:rsidR="00CA6BE4" w:rsidRPr="0038162F" w:rsidRDefault="00CA6BE4" w:rsidP="00CA6BE4">
            <w:pPr>
              <w:rPr>
                <w:rFonts w:asciiTheme="minorHAnsi" w:hAnsiTheme="minorHAnsi" w:cstheme="minorHAnsi"/>
                <w:sz w:val="18"/>
                <w:szCs w:val="18"/>
              </w:rPr>
            </w:pPr>
          </w:p>
        </w:tc>
        <w:tc>
          <w:tcPr>
            <w:tcW w:w="236" w:type="dxa"/>
            <w:shd w:val="clear" w:color="auto" w:fill="auto"/>
            <w:noWrap/>
            <w:vAlign w:val="bottom"/>
          </w:tcPr>
          <w:p w14:paraId="47161F0E" w14:textId="77777777" w:rsidR="00CA6BE4" w:rsidRPr="0038162F" w:rsidRDefault="00CA6BE4" w:rsidP="00CA6BE4">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36B2309B" w14:textId="77777777" w:rsidR="00CA6BE4" w:rsidRPr="0038162F" w:rsidRDefault="00CA6BE4" w:rsidP="00CA6BE4">
            <w:pPr>
              <w:rPr>
                <w:rFonts w:asciiTheme="minorHAnsi" w:hAnsiTheme="minorHAnsi" w:cstheme="minorHAnsi"/>
                <w:sz w:val="18"/>
                <w:szCs w:val="18"/>
              </w:rPr>
            </w:pPr>
          </w:p>
        </w:tc>
        <w:tc>
          <w:tcPr>
            <w:tcW w:w="3514" w:type="dxa"/>
            <w:tcBorders>
              <w:top w:val="nil"/>
              <w:left w:val="single" w:sz="4" w:space="0" w:color="auto"/>
              <w:bottom w:val="single" w:sz="4" w:space="0" w:color="auto"/>
              <w:right w:val="single" w:sz="4" w:space="0" w:color="auto"/>
            </w:tcBorders>
            <w:shd w:val="clear" w:color="auto" w:fill="auto"/>
            <w:noWrap/>
            <w:vAlign w:val="center"/>
          </w:tcPr>
          <w:p w14:paraId="6CFF7FF3" w14:textId="4D7E5F0A" w:rsidR="00CA6BE4" w:rsidRPr="0038162F" w:rsidRDefault="00CA6BE4" w:rsidP="00CA6BE4">
            <w:pPr>
              <w:jc w:val="right"/>
              <w:rPr>
                <w:rFonts w:asciiTheme="minorHAnsi" w:hAnsiTheme="minorHAnsi" w:cstheme="minorHAnsi"/>
                <w:b/>
                <w:bCs/>
                <w:sz w:val="18"/>
                <w:szCs w:val="18"/>
              </w:rPr>
            </w:pPr>
            <w:r w:rsidRPr="0038162F">
              <w:rPr>
                <w:rFonts w:asciiTheme="minorHAnsi" w:hAnsiTheme="minorHAnsi" w:cstheme="minorHAnsi"/>
                <w:b/>
                <w:bCs/>
                <w:sz w:val="18"/>
                <w:szCs w:val="18"/>
              </w:rPr>
              <w:t>UNDP</w:t>
            </w:r>
          </w:p>
        </w:tc>
        <w:tc>
          <w:tcPr>
            <w:tcW w:w="1050" w:type="dxa"/>
            <w:tcBorders>
              <w:top w:val="nil"/>
              <w:left w:val="single" w:sz="4" w:space="0" w:color="auto"/>
              <w:bottom w:val="single" w:sz="4" w:space="0" w:color="auto"/>
              <w:right w:val="single" w:sz="4" w:space="0" w:color="auto"/>
            </w:tcBorders>
            <w:shd w:val="clear" w:color="auto" w:fill="auto"/>
            <w:noWrap/>
            <w:vAlign w:val="center"/>
          </w:tcPr>
          <w:p w14:paraId="20DC7EB9" w14:textId="4419C5F5" w:rsidR="00CA6BE4" w:rsidRPr="0038162F" w:rsidRDefault="00CA6BE4" w:rsidP="000A3AD9">
            <w:pPr>
              <w:jc w:val="right"/>
              <w:rPr>
                <w:rFonts w:asciiTheme="minorHAnsi" w:hAnsiTheme="minorHAnsi" w:cstheme="minorHAnsi"/>
                <w:b/>
                <w:bCs/>
                <w:sz w:val="18"/>
                <w:szCs w:val="22"/>
              </w:rPr>
            </w:pPr>
            <w:r w:rsidRPr="0038162F">
              <w:rPr>
                <w:b/>
                <w:bCs/>
                <w:sz w:val="18"/>
                <w:szCs w:val="22"/>
              </w:rPr>
              <w:t>85,840</w:t>
            </w:r>
          </w:p>
        </w:tc>
        <w:tc>
          <w:tcPr>
            <w:tcW w:w="1080" w:type="dxa"/>
            <w:tcBorders>
              <w:top w:val="nil"/>
              <w:left w:val="nil"/>
              <w:bottom w:val="single" w:sz="4" w:space="0" w:color="auto"/>
              <w:right w:val="single" w:sz="4" w:space="0" w:color="auto"/>
            </w:tcBorders>
            <w:shd w:val="clear" w:color="auto" w:fill="auto"/>
            <w:vAlign w:val="center"/>
          </w:tcPr>
          <w:p w14:paraId="45F632FC" w14:textId="5018DA34" w:rsidR="00CA6BE4" w:rsidRPr="0038162F" w:rsidRDefault="00CA6BE4" w:rsidP="000A3AD9">
            <w:pPr>
              <w:jc w:val="right"/>
              <w:rPr>
                <w:rFonts w:asciiTheme="minorHAnsi" w:hAnsiTheme="minorHAnsi" w:cstheme="minorHAnsi"/>
                <w:b/>
                <w:bCs/>
                <w:sz w:val="18"/>
                <w:szCs w:val="22"/>
              </w:rPr>
            </w:pPr>
            <w:r w:rsidRPr="0038162F">
              <w:rPr>
                <w:b/>
                <w:bCs/>
                <w:sz w:val="18"/>
                <w:szCs w:val="22"/>
              </w:rPr>
              <w:t>67,920</w:t>
            </w:r>
          </w:p>
        </w:tc>
        <w:tc>
          <w:tcPr>
            <w:tcW w:w="1080" w:type="dxa"/>
            <w:tcBorders>
              <w:top w:val="nil"/>
              <w:left w:val="nil"/>
              <w:bottom w:val="single" w:sz="4" w:space="0" w:color="auto"/>
              <w:right w:val="single" w:sz="4" w:space="0" w:color="auto"/>
            </w:tcBorders>
            <w:shd w:val="clear" w:color="auto" w:fill="auto"/>
            <w:vAlign w:val="center"/>
          </w:tcPr>
          <w:p w14:paraId="110EB4BB" w14:textId="63870056" w:rsidR="00CA6BE4" w:rsidRPr="0038162F" w:rsidRDefault="00CA6BE4" w:rsidP="000A3AD9">
            <w:pPr>
              <w:jc w:val="right"/>
              <w:rPr>
                <w:rFonts w:asciiTheme="minorHAnsi" w:hAnsiTheme="minorHAnsi" w:cstheme="minorHAnsi"/>
                <w:b/>
                <w:bCs/>
                <w:sz w:val="18"/>
                <w:szCs w:val="22"/>
              </w:rPr>
            </w:pPr>
            <w:r w:rsidRPr="0038162F">
              <w:rPr>
                <w:b/>
                <w:bCs/>
                <w:sz w:val="18"/>
                <w:szCs w:val="22"/>
              </w:rPr>
              <w:t>50,000</w:t>
            </w:r>
          </w:p>
        </w:tc>
        <w:tc>
          <w:tcPr>
            <w:tcW w:w="1080" w:type="dxa"/>
            <w:tcBorders>
              <w:top w:val="nil"/>
              <w:left w:val="nil"/>
              <w:bottom w:val="single" w:sz="4" w:space="0" w:color="auto"/>
              <w:right w:val="single" w:sz="4" w:space="0" w:color="auto"/>
            </w:tcBorders>
            <w:shd w:val="clear" w:color="auto" w:fill="auto"/>
            <w:noWrap/>
            <w:vAlign w:val="center"/>
          </w:tcPr>
          <w:p w14:paraId="7C3832D6" w14:textId="1AA9846D" w:rsidR="00CA6BE4" w:rsidRPr="0038162F" w:rsidRDefault="00CA6BE4" w:rsidP="000A3AD9">
            <w:pPr>
              <w:jc w:val="right"/>
              <w:rPr>
                <w:rFonts w:asciiTheme="minorHAnsi" w:hAnsiTheme="minorHAnsi" w:cstheme="minorHAnsi"/>
                <w:b/>
                <w:bCs/>
                <w:sz w:val="18"/>
                <w:szCs w:val="22"/>
              </w:rPr>
            </w:pPr>
            <w:r w:rsidRPr="0038162F">
              <w:rPr>
                <w:b/>
                <w:bCs/>
                <w:sz w:val="18"/>
                <w:szCs w:val="22"/>
              </w:rPr>
              <w:t>32,080</w:t>
            </w:r>
          </w:p>
        </w:tc>
        <w:tc>
          <w:tcPr>
            <w:tcW w:w="1080" w:type="dxa"/>
            <w:tcBorders>
              <w:top w:val="nil"/>
              <w:left w:val="nil"/>
              <w:bottom w:val="single" w:sz="4" w:space="0" w:color="auto"/>
              <w:right w:val="single" w:sz="4" w:space="0" w:color="auto"/>
            </w:tcBorders>
            <w:shd w:val="clear" w:color="auto" w:fill="auto"/>
            <w:noWrap/>
            <w:vAlign w:val="center"/>
          </w:tcPr>
          <w:p w14:paraId="130331D5" w14:textId="56F162E4" w:rsidR="00CA6BE4" w:rsidRPr="0038162F" w:rsidRDefault="00CA6BE4" w:rsidP="000A3AD9">
            <w:pPr>
              <w:jc w:val="right"/>
              <w:rPr>
                <w:rFonts w:asciiTheme="minorHAnsi" w:hAnsiTheme="minorHAnsi" w:cstheme="minorHAnsi"/>
                <w:b/>
                <w:bCs/>
                <w:sz w:val="18"/>
                <w:szCs w:val="22"/>
              </w:rPr>
            </w:pPr>
            <w:r w:rsidRPr="0038162F">
              <w:rPr>
                <w:b/>
                <w:bCs/>
                <w:sz w:val="18"/>
                <w:szCs w:val="22"/>
              </w:rPr>
              <w:t>32,080</w:t>
            </w:r>
          </w:p>
        </w:tc>
        <w:tc>
          <w:tcPr>
            <w:tcW w:w="1080" w:type="dxa"/>
            <w:tcBorders>
              <w:top w:val="nil"/>
              <w:left w:val="nil"/>
              <w:bottom w:val="single" w:sz="4" w:space="0" w:color="auto"/>
              <w:right w:val="single" w:sz="4" w:space="0" w:color="auto"/>
            </w:tcBorders>
            <w:shd w:val="clear" w:color="auto" w:fill="auto"/>
            <w:noWrap/>
            <w:vAlign w:val="center"/>
          </w:tcPr>
          <w:p w14:paraId="7C9B760B" w14:textId="0D764F01" w:rsidR="00CA6BE4" w:rsidRPr="0038162F" w:rsidRDefault="00CA6BE4" w:rsidP="000A3AD9">
            <w:pPr>
              <w:jc w:val="right"/>
              <w:rPr>
                <w:rFonts w:asciiTheme="minorHAnsi" w:hAnsiTheme="minorHAnsi" w:cstheme="minorHAnsi"/>
                <w:b/>
                <w:bCs/>
                <w:sz w:val="18"/>
                <w:szCs w:val="22"/>
              </w:rPr>
            </w:pPr>
            <w:r w:rsidRPr="0038162F">
              <w:rPr>
                <w:b/>
                <w:bCs/>
                <w:sz w:val="18"/>
                <w:szCs w:val="22"/>
              </w:rPr>
              <w:t>32,080</w:t>
            </w:r>
          </w:p>
        </w:tc>
        <w:tc>
          <w:tcPr>
            <w:tcW w:w="1267" w:type="dxa"/>
            <w:tcBorders>
              <w:top w:val="nil"/>
              <w:left w:val="nil"/>
              <w:bottom w:val="single" w:sz="4" w:space="0" w:color="auto"/>
              <w:right w:val="single" w:sz="4" w:space="0" w:color="auto"/>
            </w:tcBorders>
            <w:shd w:val="clear" w:color="auto" w:fill="auto"/>
            <w:noWrap/>
            <w:vAlign w:val="center"/>
          </w:tcPr>
          <w:p w14:paraId="730C70A4" w14:textId="73ABDBFA" w:rsidR="00CA6BE4" w:rsidRPr="0038162F" w:rsidRDefault="00CA6BE4"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300,000</w:t>
            </w:r>
          </w:p>
        </w:tc>
      </w:tr>
      <w:tr w:rsidR="008E753A" w:rsidRPr="0038162F" w14:paraId="24460039" w14:textId="77777777" w:rsidTr="000A3AD9">
        <w:trPr>
          <w:cantSplit/>
        </w:trPr>
        <w:tc>
          <w:tcPr>
            <w:tcW w:w="1440" w:type="dxa"/>
            <w:shd w:val="clear" w:color="auto" w:fill="auto"/>
            <w:noWrap/>
            <w:vAlign w:val="bottom"/>
          </w:tcPr>
          <w:p w14:paraId="4F75B403" w14:textId="77777777" w:rsidR="008E753A" w:rsidRPr="0038162F" w:rsidRDefault="008E753A" w:rsidP="008E753A">
            <w:pPr>
              <w:rPr>
                <w:rFonts w:asciiTheme="minorHAnsi" w:hAnsiTheme="minorHAnsi" w:cstheme="minorHAnsi"/>
                <w:sz w:val="18"/>
                <w:szCs w:val="18"/>
              </w:rPr>
            </w:pPr>
          </w:p>
        </w:tc>
        <w:tc>
          <w:tcPr>
            <w:tcW w:w="236" w:type="dxa"/>
            <w:shd w:val="clear" w:color="auto" w:fill="auto"/>
            <w:noWrap/>
            <w:vAlign w:val="bottom"/>
          </w:tcPr>
          <w:p w14:paraId="7BB2C21D" w14:textId="77777777" w:rsidR="008E753A" w:rsidRPr="0038162F" w:rsidRDefault="008E753A" w:rsidP="008E753A">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13CDDC55" w14:textId="77777777" w:rsidR="008E753A" w:rsidRPr="0038162F" w:rsidRDefault="008E753A" w:rsidP="008E753A">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8A5DDA" w14:textId="36158877" w:rsidR="008E753A" w:rsidRPr="0038162F" w:rsidRDefault="008E753A" w:rsidP="008E753A">
            <w:pPr>
              <w:rPr>
                <w:rFonts w:asciiTheme="minorHAnsi" w:hAnsiTheme="minorHAnsi" w:cstheme="minorHAnsi"/>
                <w:sz w:val="18"/>
                <w:szCs w:val="18"/>
              </w:rPr>
            </w:pPr>
            <w:r w:rsidRPr="0038162F">
              <w:rPr>
                <w:rFonts w:asciiTheme="minorHAnsi" w:hAnsiTheme="minorHAnsi" w:cs="Arial"/>
                <w:b/>
                <w:bCs/>
                <w:sz w:val="18"/>
                <w:szCs w:val="18"/>
              </w:rPr>
              <w:t>Co-</w:t>
            </w:r>
            <w:r w:rsidR="00FF0319" w:rsidRPr="0038162F">
              <w:rPr>
                <w:rFonts w:asciiTheme="minorHAnsi" w:hAnsiTheme="minorHAnsi" w:cs="Arial"/>
                <w:b/>
                <w:bCs/>
                <w:sz w:val="18"/>
                <w:szCs w:val="18"/>
              </w:rPr>
              <w:t>financing:</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3F5E24" w14:textId="0EC00230"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7,620,000</w:t>
            </w:r>
          </w:p>
        </w:tc>
        <w:tc>
          <w:tcPr>
            <w:tcW w:w="1080" w:type="dxa"/>
            <w:tcBorders>
              <w:top w:val="single" w:sz="4" w:space="0" w:color="auto"/>
              <w:left w:val="nil"/>
              <w:bottom w:val="single" w:sz="4" w:space="0" w:color="auto"/>
              <w:right w:val="single" w:sz="4" w:space="0" w:color="auto"/>
            </w:tcBorders>
            <w:shd w:val="clear" w:color="auto" w:fill="auto"/>
            <w:vAlign w:val="center"/>
          </w:tcPr>
          <w:p w14:paraId="01E88861" w14:textId="772095FF"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6,780,000</w:t>
            </w:r>
          </w:p>
        </w:tc>
        <w:tc>
          <w:tcPr>
            <w:tcW w:w="1080" w:type="dxa"/>
            <w:tcBorders>
              <w:top w:val="single" w:sz="4" w:space="0" w:color="auto"/>
              <w:left w:val="nil"/>
              <w:bottom w:val="single" w:sz="4" w:space="0" w:color="auto"/>
              <w:right w:val="single" w:sz="4" w:space="0" w:color="auto"/>
            </w:tcBorders>
            <w:shd w:val="clear" w:color="auto" w:fill="auto"/>
            <w:vAlign w:val="center"/>
          </w:tcPr>
          <w:p w14:paraId="27263C8E" w14:textId="38274F13"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1,920,000</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280B8523" w14:textId="5711540F"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1,905,000</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5CFF656E" w14:textId="4ED29A37"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3,205,000</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4CE3255F" w14:textId="007316DC"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4,140,000</w:t>
            </w:r>
          </w:p>
        </w:tc>
        <w:tc>
          <w:tcPr>
            <w:tcW w:w="1267" w:type="dxa"/>
            <w:tcBorders>
              <w:top w:val="single" w:sz="4" w:space="0" w:color="auto"/>
              <w:left w:val="nil"/>
              <w:bottom w:val="single" w:sz="4" w:space="0" w:color="auto"/>
              <w:right w:val="single" w:sz="4" w:space="0" w:color="auto"/>
            </w:tcBorders>
            <w:shd w:val="clear" w:color="auto" w:fill="auto"/>
            <w:noWrap/>
            <w:vAlign w:val="center"/>
          </w:tcPr>
          <w:p w14:paraId="411D8361" w14:textId="5A40B875" w:rsidR="008E753A" w:rsidRPr="0038162F" w:rsidRDefault="008E753A" w:rsidP="000A3AD9">
            <w:pPr>
              <w:jc w:val="right"/>
              <w:rPr>
                <w:rFonts w:asciiTheme="minorHAnsi" w:hAnsiTheme="minorHAnsi" w:cstheme="minorHAnsi"/>
                <w:sz w:val="18"/>
                <w:szCs w:val="18"/>
              </w:rPr>
            </w:pPr>
            <w:r w:rsidRPr="0038162F">
              <w:rPr>
                <w:rFonts w:asciiTheme="minorHAnsi" w:hAnsiTheme="minorHAnsi" w:cstheme="minorHAnsi"/>
                <w:b/>
                <w:bCs/>
                <w:sz w:val="18"/>
                <w:szCs w:val="18"/>
              </w:rPr>
              <w:t>25,570,000</w:t>
            </w:r>
          </w:p>
        </w:tc>
      </w:tr>
      <w:tr w:rsidR="003A1795" w:rsidRPr="0038162F" w14:paraId="1826D1CA" w14:textId="77777777" w:rsidTr="003A1795">
        <w:trPr>
          <w:cantSplit/>
        </w:trPr>
        <w:tc>
          <w:tcPr>
            <w:tcW w:w="1440" w:type="dxa"/>
            <w:shd w:val="clear" w:color="auto" w:fill="auto"/>
            <w:noWrap/>
            <w:vAlign w:val="bottom"/>
          </w:tcPr>
          <w:p w14:paraId="379D4BE0"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28749FBA"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1D2063C3"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FE45C" w14:textId="14DA0A4D"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Ministry of Transport</w:t>
            </w:r>
          </w:p>
        </w:tc>
        <w:tc>
          <w:tcPr>
            <w:tcW w:w="1050" w:type="dxa"/>
            <w:tcBorders>
              <w:top w:val="nil"/>
              <w:left w:val="single" w:sz="4" w:space="0" w:color="auto"/>
              <w:bottom w:val="single" w:sz="4" w:space="0" w:color="auto"/>
              <w:right w:val="single" w:sz="4" w:space="0" w:color="auto"/>
            </w:tcBorders>
            <w:shd w:val="clear" w:color="auto" w:fill="auto"/>
            <w:noWrap/>
            <w:vAlign w:val="bottom"/>
          </w:tcPr>
          <w:p w14:paraId="5708AA49" w14:textId="121CB2C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w:t>
            </w:r>
          </w:p>
        </w:tc>
        <w:tc>
          <w:tcPr>
            <w:tcW w:w="1080" w:type="dxa"/>
            <w:tcBorders>
              <w:top w:val="nil"/>
              <w:left w:val="nil"/>
              <w:bottom w:val="single" w:sz="4" w:space="0" w:color="auto"/>
              <w:right w:val="single" w:sz="4" w:space="0" w:color="auto"/>
            </w:tcBorders>
            <w:shd w:val="clear" w:color="auto" w:fill="auto"/>
            <w:vAlign w:val="bottom"/>
          </w:tcPr>
          <w:p w14:paraId="02799EF2" w14:textId="2BB7EAA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w:t>
            </w:r>
          </w:p>
        </w:tc>
        <w:tc>
          <w:tcPr>
            <w:tcW w:w="1080" w:type="dxa"/>
            <w:tcBorders>
              <w:top w:val="nil"/>
              <w:left w:val="nil"/>
              <w:bottom w:val="single" w:sz="4" w:space="0" w:color="auto"/>
              <w:right w:val="single" w:sz="4" w:space="0" w:color="auto"/>
            </w:tcBorders>
            <w:shd w:val="clear" w:color="auto" w:fill="auto"/>
            <w:vAlign w:val="bottom"/>
          </w:tcPr>
          <w:p w14:paraId="0ED35706" w14:textId="203B345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80,000</w:t>
            </w:r>
          </w:p>
        </w:tc>
        <w:tc>
          <w:tcPr>
            <w:tcW w:w="1080" w:type="dxa"/>
            <w:tcBorders>
              <w:top w:val="nil"/>
              <w:left w:val="nil"/>
              <w:bottom w:val="single" w:sz="4" w:space="0" w:color="auto"/>
              <w:right w:val="single" w:sz="4" w:space="0" w:color="auto"/>
            </w:tcBorders>
            <w:shd w:val="clear" w:color="auto" w:fill="auto"/>
            <w:noWrap/>
            <w:vAlign w:val="bottom"/>
          </w:tcPr>
          <w:p w14:paraId="5CBE41FE" w14:textId="112464A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80,000</w:t>
            </w:r>
          </w:p>
        </w:tc>
        <w:tc>
          <w:tcPr>
            <w:tcW w:w="1080" w:type="dxa"/>
            <w:tcBorders>
              <w:top w:val="nil"/>
              <w:left w:val="nil"/>
              <w:bottom w:val="single" w:sz="4" w:space="0" w:color="auto"/>
              <w:right w:val="single" w:sz="4" w:space="0" w:color="auto"/>
            </w:tcBorders>
            <w:shd w:val="clear" w:color="auto" w:fill="auto"/>
            <w:noWrap/>
            <w:vAlign w:val="bottom"/>
          </w:tcPr>
          <w:p w14:paraId="09F6A2B1" w14:textId="1E799D2E"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120,000</w:t>
            </w:r>
          </w:p>
        </w:tc>
        <w:tc>
          <w:tcPr>
            <w:tcW w:w="1080" w:type="dxa"/>
            <w:tcBorders>
              <w:top w:val="nil"/>
              <w:left w:val="nil"/>
              <w:bottom w:val="single" w:sz="4" w:space="0" w:color="auto"/>
              <w:right w:val="single" w:sz="4" w:space="0" w:color="auto"/>
            </w:tcBorders>
            <w:shd w:val="clear" w:color="auto" w:fill="auto"/>
            <w:noWrap/>
            <w:vAlign w:val="bottom"/>
          </w:tcPr>
          <w:p w14:paraId="55CC059D" w14:textId="32F3C27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120,000</w:t>
            </w:r>
          </w:p>
        </w:tc>
        <w:tc>
          <w:tcPr>
            <w:tcW w:w="1267" w:type="dxa"/>
            <w:tcBorders>
              <w:top w:val="nil"/>
              <w:left w:val="nil"/>
              <w:bottom w:val="single" w:sz="4" w:space="0" w:color="auto"/>
              <w:right w:val="single" w:sz="4" w:space="0" w:color="auto"/>
            </w:tcBorders>
            <w:shd w:val="clear" w:color="auto" w:fill="auto"/>
            <w:noWrap/>
            <w:vAlign w:val="bottom"/>
          </w:tcPr>
          <w:p w14:paraId="0F004369" w14:textId="101B3DE4"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500,000</w:t>
            </w:r>
          </w:p>
        </w:tc>
      </w:tr>
      <w:tr w:rsidR="003A1795" w:rsidRPr="0038162F" w14:paraId="611B62B0" w14:textId="77777777" w:rsidTr="003A1795">
        <w:trPr>
          <w:cantSplit/>
        </w:trPr>
        <w:tc>
          <w:tcPr>
            <w:tcW w:w="1440" w:type="dxa"/>
            <w:shd w:val="clear" w:color="auto" w:fill="auto"/>
            <w:noWrap/>
            <w:vAlign w:val="bottom"/>
          </w:tcPr>
          <w:p w14:paraId="700D336C"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457AAE6B"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0E822633"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003883" w14:textId="59579E6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Ministry of Transport (INV)</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84C617" w14:textId="3622BA2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4,000,000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9B04BA6" w14:textId="7B5C1C1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2,500,000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B5323B3" w14:textId="17AF629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F8D88BB" w14:textId="3E65536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3C34DC5" w14:textId="503C8FF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68B3E41" w14:textId="3E6D08B9"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06E02C97" w14:textId="76444E02"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6,500,000</w:t>
            </w:r>
          </w:p>
        </w:tc>
      </w:tr>
      <w:tr w:rsidR="003A1795" w:rsidRPr="0038162F" w14:paraId="2C8E2463" w14:textId="77777777" w:rsidTr="003A1795">
        <w:trPr>
          <w:cantSplit/>
        </w:trPr>
        <w:tc>
          <w:tcPr>
            <w:tcW w:w="1440" w:type="dxa"/>
            <w:shd w:val="clear" w:color="auto" w:fill="auto"/>
            <w:noWrap/>
            <w:vAlign w:val="bottom"/>
          </w:tcPr>
          <w:p w14:paraId="2AB3F5C6"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54E867BF"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72E0FAC7"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018FD1" w14:textId="1943C943"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JSC “</w:t>
            </w:r>
            <w:proofErr w:type="spellStart"/>
            <w:r w:rsidRPr="0038162F">
              <w:rPr>
                <w:rFonts w:asciiTheme="minorHAnsi" w:hAnsiTheme="minorHAnsi" w:cstheme="minorHAnsi"/>
                <w:sz w:val="18"/>
                <w:szCs w:val="18"/>
              </w:rPr>
              <w:t>Toshshakhartranskhizmat</w:t>
            </w:r>
            <w:proofErr w:type="spellEnd"/>
            <w:r w:rsidRPr="0038162F">
              <w:rPr>
                <w:rFonts w:asciiTheme="minorHAnsi" w:hAnsiTheme="minorHAnsi" w:cstheme="minorHAnsi"/>
                <w:sz w:val="18"/>
                <w:szCs w:val="18"/>
              </w:rPr>
              <w:t>”</w:t>
            </w:r>
            <w:r w:rsidR="006D591D" w:rsidRPr="0038162F">
              <w:rPr>
                <w:rFonts w:asciiTheme="minorHAnsi" w:hAnsiTheme="minorHAnsi" w:cstheme="minorHAnsi"/>
                <w:sz w:val="18"/>
                <w:szCs w:val="18"/>
              </w:rPr>
              <w:t xml:space="preserve"> (TBC)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F71194" w14:textId="5FF7FF1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B6A2DA2" w14:textId="76ECC41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33659C02" w14:textId="1F60D44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C1ED1D1" w14:textId="3648294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56417A5" w14:textId="486B02A8"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BEBCAD1" w14:textId="7966656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6FD07E67" w14:textId="6FE99C87"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3,000,000</w:t>
            </w:r>
          </w:p>
        </w:tc>
      </w:tr>
      <w:tr w:rsidR="003A1795" w:rsidRPr="0038162F" w14:paraId="12AE08DA" w14:textId="77777777" w:rsidTr="003A1795">
        <w:trPr>
          <w:cantSplit/>
        </w:trPr>
        <w:tc>
          <w:tcPr>
            <w:tcW w:w="1440" w:type="dxa"/>
            <w:shd w:val="clear" w:color="auto" w:fill="auto"/>
            <w:noWrap/>
            <w:vAlign w:val="bottom"/>
          </w:tcPr>
          <w:p w14:paraId="7E687066"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07ACE208"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0E6812D1"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A6A175" w14:textId="095A7241"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JSC “</w:t>
            </w:r>
            <w:proofErr w:type="spellStart"/>
            <w:r w:rsidRPr="0038162F">
              <w:rPr>
                <w:rFonts w:asciiTheme="minorHAnsi" w:hAnsiTheme="minorHAnsi" w:cstheme="minorHAnsi"/>
                <w:sz w:val="18"/>
                <w:szCs w:val="18"/>
              </w:rPr>
              <w:t>Toshshakhartranskhizmat</w:t>
            </w:r>
            <w:proofErr w:type="spellEnd"/>
            <w:r w:rsidRPr="0038162F">
              <w:rPr>
                <w:rFonts w:asciiTheme="minorHAnsi" w:hAnsiTheme="minorHAnsi" w:cstheme="minorHAnsi"/>
                <w:sz w:val="18"/>
                <w:szCs w:val="18"/>
              </w:rPr>
              <w:t xml:space="preserve">” </w:t>
            </w:r>
            <w:r w:rsidR="006D591D" w:rsidRPr="0038162F">
              <w:rPr>
                <w:rFonts w:asciiTheme="minorHAnsi" w:hAnsiTheme="minorHAnsi" w:cstheme="minorHAnsi"/>
                <w:sz w:val="18"/>
                <w:szCs w:val="18"/>
              </w:rPr>
              <w:t xml:space="preserve">(TBC) </w:t>
            </w:r>
            <w:r w:rsidRPr="0038162F">
              <w:rPr>
                <w:rFonts w:asciiTheme="minorHAnsi" w:hAnsiTheme="minorHAnsi" w:cstheme="minorHAnsi"/>
                <w:sz w:val="18"/>
                <w:szCs w:val="18"/>
              </w:rPr>
              <w:t>(INV)</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8CF4ED" w14:textId="1B6EBC82"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1,400,000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29CDF64" w14:textId="4B531E19"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2,200,000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0733017B" w14:textId="494FD67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ACC92CA" w14:textId="5C9AA2D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52837AF" w14:textId="55A6A91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12ED086C" w14:textId="1D2F2A2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2A68D487" w14:textId="742C94A1"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3,600,000</w:t>
            </w:r>
          </w:p>
        </w:tc>
      </w:tr>
      <w:tr w:rsidR="003A1795" w:rsidRPr="0038162F" w14:paraId="0B59D9F9" w14:textId="77777777" w:rsidTr="003A1795">
        <w:trPr>
          <w:cantSplit/>
        </w:trPr>
        <w:tc>
          <w:tcPr>
            <w:tcW w:w="1440" w:type="dxa"/>
            <w:shd w:val="clear" w:color="auto" w:fill="auto"/>
            <w:noWrap/>
            <w:vAlign w:val="bottom"/>
          </w:tcPr>
          <w:p w14:paraId="76831D80"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1F0FB6D3"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38E57FB7"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6158C2" w14:textId="7D744BD9"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Tashkent City Municipality (INV)</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96FD0B" w14:textId="131E8C1D"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1,400,000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57765E6B" w14:textId="7B059C4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3111D63" w14:textId="13DC8368"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400,000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2A15C18" w14:textId="481300E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356EBBF" w14:textId="2128EB4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89ECEF0" w14:textId="586C4D3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6F758AC7" w14:textId="15C02C83"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2,800,000</w:t>
            </w:r>
          </w:p>
        </w:tc>
      </w:tr>
      <w:tr w:rsidR="003A1795" w:rsidRPr="0038162F" w14:paraId="076315BE" w14:textId="77777777" w:rsidTr="003A1795">
        <w:trPr>
          <w:cantSplit/>
        </w:trPr>
        <w:tc>
          <w:tcPr>
            <w:tcW w:w="1440" w:type="dxa"/>
            <w:shd w:val="clear" w:color="auto" w:fill="auto"/>
            <w:noWrap/>
            <w:vAlign w:val="bottom"/>
          </w:tcPr>
          <w:p w14:paraId="79B8ECC8"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4660BF6C"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089C7B5D"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354C30" w14:textId="0ED7EA04" w:rsidR="003A1795" w:rsidRPr="0038162F" w:rsidRDefault="003A1795" w:rsidP="003A1795">
            <w:pPr>
              <w:jc w:val="right"/>
              <w:rPr>
                <w:rFonts w:asciiTheme="minorHAnsi" w:hAnsiTheme="minorHAnsi" w:cstheme="minorHAnsi"/>
                <w:b/>
                <w:bCs/>
                <w:sz w:val="18"/>
                <w:szCs w:val="18"/>
              </w:rPr>
            </w:pPr>
            <w:proofErr w:type="spellStart"/>
            <w:r w:rsidRPr="0038162F">
              <w:rPr>
                <w:rFonts w:asciiTheme="minorHAnsi" w:hAnsiTheme="minorHAnsi" w:cstheme="minorHAnsi"/>
                <w:sz w:val="18"/>
                <w:szCs w:val="18"/>
              </w:rPr>
              <w:t>ToshkentboshplanLITI</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B8D07C" w14:textId="0DDB878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4E231969" w14:textId="2140A04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3392AE6E" w14:textId="2FE2D73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1D3A9146" w14:textId="7A0A7ACE"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AE3DFB4" w14:textId="0FE00FC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309DBD9" w14:textId="4DEE954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6C43FD8E" w14:textId="0515BB1A"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70,000</w:t>
            </w:r>
          </w:p>
        </w:tc>
      </w:tr>
      <w:tr w:rsidR="003A1795" w:rsidRPr="0038162F" w14:paraId="1EE465D4" w14:textId="77777777" w:rsidTr="003A1795">
        <w:trPr>
          <w:cantSplit/>
        </w:trPr>
        <w:tc>
          <w:tcPr>
            <w:tcW w:w="1440" w:type="dxa"/>
            <w:shd w:val="clear" w:color="auto" w:fill="auto"/>
            <w:noWrap/>
            <w:vAlign w:val="bottom"/>
          </w:tcPr>
          <w:p w14:paraId="67FB6171"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31D6163A"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7D1F714E"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4AAD0E" w14:textId="0CAFDC7B" w:rsidR="003A1795" w:rsidRPr="0038162F" w:rsidRDefault="003A1795" w:rsidP="003A1795">
            <w:pPr>
              <w:jc w:val="right"/>
              <w:rPr>
                <w:rFonts w:asciiTheme="minorHAnsi" w:hAnsiTheme="minorHAnsi" w:cstheme="minorHAnsi"/>
                <w:b/>
                <w:bCs/>
                <w:sz w:val="18"/>
                <w:szCs w:val="18"/>
              </w:rPr>
            </w:pPr>
            <w:proofErr w:type="spellStart"/>
            <w:r w:rsidRPr="0038162F">
              <w:rPr>
                <w:rFonts w:asciiTheme="minorHAnsi" w:hAnsiTheme="minorHAnsi" w:cstheme="minorHAnsi"/>
                <w:sz w:val="18"/>
                <w:szCs w:val="18"/>
              </w:rPr>
              <w:t>Uzhydromet</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DDC554" w14:textId="72065B8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1FE82027" w14:textId="68270F6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27263C94" w14:textId="4E847C3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75,000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0EECD64" w14:textId="79306305"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90,000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44A1DB6" w14:textId="35425C58"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95,000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A62CBA7" w14:textId="3FD2E7D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90,000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0B2B8044" w14:textId="658F056A"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450,000</w:t>
            </w:r>
          </w:p>
        </w:tc>
      </w:tr>
      <w:tr w:rsidR="003A1795" w:rsidRPr="0038162F" w14:paraId="1F84F770" w14:textId="77777777" w:rsidTr="003A1795">
        <w:trPr>
          <w:cantSplit/>
        </w:trPr>
        <w:tc>
          <w:tcPr>
            <w:tcW w:w="1440" w:type="dxa"/>
            <w:shd w:val="clear" w:color="auto" w:fill="auto"/>
            <w:noWrap/>
            <w:vAlign w:val="bottom"/>
          </w:tcPr>
          <w:p w14:paraId="435336C9"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6A69907D"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6ED8F295"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DF42E8" w14:textId="0746A608"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International Solar Energy Institute</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166CA9" w14:textId="4B65135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325379F2" w14:textId="5B3E1DE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4779F7C7" w14:textId="3BD24E3E"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D237658" w14:textId="2AFEFEC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47FDAC5" w14:textId="427167D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85,000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7F8985F" w14:textId="04995A2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85,000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16FA686E" w14:textId="1458FDBC"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300,000</w:t>
            </w:r>
          </w:p>
        </w:tc>
      </w:tr>
      <w:tr w:rsidR="003A1795" w:rsidRPr="0038162F" w14:paraId="1C4D7692" w14:textId="77777777" w:rsidTr="003A1795">
        <w:trPr>
          <w:cantSplit/>
        </w:trPr>
        <w:tc>
          <w:tcPr>
            <w:tcW w:w="1440" w:type="dxa"/>
            <w:shd w:val="clear" w:color="auto" w:fill="auto"/>
            <w:noWrap/>
            <w:vAlign w:val="bottom"/>
          </w:tcPr>
          <w:p w14:paraId="1A8B9CA8"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7905951F"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6636BA06"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8B6A72" w14:textId="382FE6D3"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 xml:space="preserve">JSC </w:t>
            </w:r>
            <w:proofErr w:type="spellStart"/>
            <w:r w:rsidRPr="0038162F">
              <w:rPr>
                <w:rFonts w:asciiTheme="minorHAnsi" w:hAnsiTheme="minorHAnsi" w:cstheme="minorHAnsi"/>
                <w:sz w:val="18"/>
                <w:szCs w:val="18"/>
              </w:rPr>
              <w:t>Uzavtosanoat</w:t>
            </w:r>
            <w:proofErr w:type="spellEnd"/>
            <w:r w:rsidRPr="0038162F">
              <w:rPr>
                <w:rFonts w:asciiTheme="minorHAnsi" w:hAnsiTheme="minorHAnsi" w:cstheme="minorHAnsi"/>
                <w:sz w:val="18"/>
                <w:szCs w:val="18"/>
              </w:rPr>
              <w:t xml:space="preserve"> </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7F7153" w14:textId="7AF0182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132B7C29" w14:textId="66706CA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0646DFE1" w14:textId="782ED47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80769F1" w14:textId="25C6EE19"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F782D05" w14:textId="7FB1254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0641D4A" w14:textId="13F3369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5BC47F1E" w14:textId="152F2C2E"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300,000</w:t>
            </w:r>
          </w:p>
        </w:tc>
      </w:tr>
      <w:tr w:rsidR="003A1795" w:rsidRPr="0038162F" w14:paraId="0D25F8E5" w14:textId="77777777" w:rsidTr="003A1795">
        <w:trPr>
          <w:cantSplit/>
        </w:trPr>
        <w:tc>
          <w:tcPr>
            <w:tcW w:w="1440" w:type="dxa"/>
            <w:shd w:val="clear" w:color="auto" w:fill="auto"/>
            <w:noWrap/>
            <w:vAlign w:val="bottom"/>
          </w:tcPr>
          <w:p w14:paraId="63CCE906"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47147055"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76264EF5"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B0044A" w14:textId="2A190F15"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 xml:space="preserve">Municipality of Namangan City </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A16B51" w14:textId="24BD764D"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609ED37F" w14:textId="4EFC5AE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150,000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48249D82" w14:textId="782C5F4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FBB4D0F" w14:textId="7042F56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150,000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F880135" w14:textId="221D6FF6"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175,000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FA3100A" w14:textId="2CD444A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25,000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5DAB3BE7" w14:textId="69B062AB"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700,000</w:t>
            </w:r>
          </w:p>
        </w:tc>
      </w:tr>
      <w:tr w:rsidR="003A1795" w:rsidRPr="0038162F" w14:paraId="01632BD0" w14:textId="77777777" w:rsidTr="003A1795">
        <w:trPr>
          <w:cantSplit/>
        </w:trPr>
        <w:tc>
          <w:tcPr>
            <w:tcW w:w="1440" w:type="dxa"/>
            <w:shd w:val="clear" w:color="auto" w:fill="auto"/>
            <w:noWrap/>
            <w:vAlign w:val="bottom"/>
          </w:tcPr>
          <w:p w14:paraId="2E604265"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3DDFF70E"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5415B02C"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146AE3" w14:textId="0D0148DB" w:rsidR="003A1795" w:rsidRPr="0038162F" w:rsidRDefault="003A1795" w:rsidP="003A1795">
            <w:pPr>
              <w:jc w:val="right"/>
              <w:rPr>
                <w:rFonts w:asciiTheme="minorHAnsi" w:hAnsiTheme="minorHAnsi" w:cstheme="minorHAnsi"/>
                <w:b/>
                <w:bCs/>
                <w:sz w:val="18"/>
                <w:szCs w:val="18"/>
              </w:rPr>
            </w:pPr>
            <w:proofErr w:type="spellStart"/>
            <w:r w:rsidRPr="0038162F">
              <w:rPr>
                <w:rFonts w:asciiTheme="minorHAnsi" w:hAnsiTheme="minorHAnsi" w:cstheme="minorHAnsi"/>
                <w:sz w:val="18"/>
                <w:szCs w:val="18"/>
              </w:rPr>
              <w:t>Goscomecology</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557DAD" w14:textId="05147B3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43C32F50" w14:textId="58085BA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31FAE542" w14:textId="565CE20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139DC9D" w14:textId="1D8162CD"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3D11907" w14:textId="3ED0D30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7B9D88B" w14:textId="52408C2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50,000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1FB517EA" w14:textId="1837010F"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350,000</w:t>
            </w:r>
          </w:p>
        </w:tc>
      </w:tr>
      <w:tr w:rsidR="003A1795" w:rsidRPr="0038162F" w14:paraId="15650F5F" w14:textId="77777777" w:rsidTr="003A1795">
        <w:trPr>
          <w:cantSplit/>
        </w:trPr>
        <w:tc>
          <w:tcPr>
            <w:tcW w:w="1440" w:type="dxa"/>
            <w:shd w:val="clear" w:color="auto" w:fill="auto"/>
            <w:noWrap/>
            <w:vAlign w:val="bottom"/>
          </w:tcPr>
          <w:p w14:paraId="27B055E4"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32DBDF99"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381DCD45"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89DFD" w14:textId="1FEE9C5F" w:rsidR="003A1795" w:rsidRPr="0038162F" w:rsidRDefault="003A1795" w:rsidP="003A1795">
            <w:pPr>
              <w:jc w:val="right"/>
              <w:rPr>
                <w:rFonts w:asciiTheme="minorHAnsi" w:hAnsiTheme="minorHAnsi" w:cstheme="minorHAnsi"/>
                <w:b/>
                <w:bCs/>
                <w:sz w:val="18"/>
                <w:szCs w:val="18"/>
              </w:rPr>
            </w:pPr>
            <w:r w:rsidRPr="0038162F">
              <w:rPr>
                <w:rFonts w:asciiTheme="minorHAnsi" w:hAnsiTheme="minorHAnsi" w:cstheme="minorHAnsi"/>
                <w:sz w:val="18"/>
                <w:szCs w:val="18"/>
              </w:rPr>
              <w:t>Turin Polytechnic University</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B1EF84" w14:textId="05CD44E5"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193E776B" w14:textId="49D8595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0C77FCE5" w14:textId="3DD9D69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22D996E" w14:textId="62E7228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A6412A9" w14:textId="1BDB09AA"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C2CC76B" w14:textId="6F272F1F"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6CEB2E88" w14:textId="50016711"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300,000</w:t>
            </w:r>
          </w:p>
        </w:tc>
      </w:tr>
      <w:tr w:rsidR="003A1795" w:rsidRPr="0038162F" w14:paraId="30811992" w14:textId="77777777" w:rsidTr="003A1795">
        <w:trPr>
          <w:cantSplit/>
        </w:trPr>
        <w:tc>
          <w:tcPr>
            <w:tcW w:w="1440" w:type="dxa"/>
            <w:shd w:val="clear" w:color="auto" w:fill="auto"/>
            <w:noWrap/>
            <w:vAlign w:val="bottom"/>
          </w:tcPr>
          <w:p w14:paraId="264F0A0B"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414109A2"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771B6A2F"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C58136" w14:textId="13A682D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 xml:space="preserve">JV </w:t>
            </w:r>
            <w:proofErr w:type="spellStart"/>
            <w:r w:rsidRPr="0038162F">
              <w:rPr>
                <w:rFonts w:asciiTheme="minorHAnsi" w:hAnsiTheme="minorHAnsi" w:cstheme="minorHAnsi"/>
                <w:sz w:val="18"/>
                <w:szCs w:val="18"/>
              </w:rPr>
              <w:t>UzTruck</w:t>
            </w:r>
            <w:proofErr w:type="spellEnd"/>
            <w:r w:rsidRPr="0038162F">
              <w:rPr>
                <w:rFonts w:asciiTheme="minorHAnsi" w:hAnsiTheme="minorHAnsi" w:cstheme="minorHAnsi"/>
                <w:sz w:val="18"/>
                <w:szCs w:val="18"/>
              </w:rPr>
              <w:t xml:space="preserve"> and Bus Motors Ltd.</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FAE370" w14:textId="6EA318F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3F40C09" w14:textId="06E6F1B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47EB8FE" w14:textId="0FE54CF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C8BCEB3" w14:textId="2F232330"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A858E8E" w14:textId="78A60F89"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220,000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0BABC25" w14:textId="72C28C8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260,000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26D0BA20" w14:textId="00212E63"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500,000</w:t>
            </w:r>
          </w:p>
        </w:tc>
      </w:tr>
      <w:tr w:rsidR="003A1795" w:rsidRPr="0038162F" w14:paraId="2BA69486" w14:textId="77777777" w:rsidTr="003A1795">
        <w:trPr>
          <w:cantSplit/>
        </w:trPr>
        <w:tc>
          <w:tcPr>
            <w:tcW w:w="1440" w:type="dxa"/>
            <w:shd w:val="clear" w:color="auto" w:fill="auto"/>
            <w:noWrap/>
            <w:vAlign w:val="bottom"/>
          </w:tcPr>
          <w:p w14:paraId="3A3CD188"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4A3F2416"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735841B2"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DD4479" w14:textId="6B2CBBB5"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JV Sam Auto LLC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8A4B6" w14:textId="76FBB243"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04F389ED" w14:textId="69383B79"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200,000</w:t>
            </w:r>
          </w:p>
        </w:tc>
        <w:tc>
          <w:tcPr>
            <w:tcW w:w="1080" w:type="dxa"/>
            <w:tcBorders>
              <w:top w:val="single" w:sz="4" w:space="0" w:color="auto"/>
              <w:left w:val="nil"/>
              <w:bottom w:val="single" w:sz="4" w:space="0" w:color="auto"/>
              <w:right w:val="single" w:sz="4" w:space="0" w:color="auto"/>
            </w:tcBorders>
            <w:shd w:val="clear" w:color="auto" w:fill="auto"/>
            <w:vAlign w:val="bottom"/>
          </w:tcPr>
          <w:p w14:paraId="0DFEF83B" w14:textId="39630C3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700,000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985AC94" w14:textId="4DF01BD1"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700,000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83A65A2" w14:textId="21CCF13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800,000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359D6B6" w14:textId="50937AEC"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600,000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488EDC4F" w14:textId="4DA809D8"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3,000,000</w:t>
            </w:r>
          </w:p>
        </w:tc>
      </w:tr>
      <w:tr w:rsidR="003A1795" w:rsidRPr="0038162F" w14:paraId="3F968B20" w14:textId="77777777" w:rsidTr="003A1795">
        <w:trPr>
          <w:cantSplit/>
        </w:trPr>
        <w:tc>
          <w:tcPr>
            <w:tcW w:w="1440" w:type="dxa"/>
            <w:shd w:val="clear" w:color="auto" w:fill="auto"/>
            <w:noWrap/>
            <w:vAlign w:val="bottom"/>
          </w:tcPr>
          <w:p w14:paraId="43FE0069" w14:textId="77777777" w:rsidR="003A1795" w:rsidRPr="0038162F" w:rsidRDefault="003A1795" w:rsidP="003A1795">
            <w:pPr>
              <w:rPr>
                <w:rFonts w:asciiTheme="minorHAnsi" w:hAnsiTheme="minorHAnsi" w:cstheme="minorHAnsi"/>
                <w:sz w:val="18"/>
                <w:szCs w:val="18"/>
              </w:rPr>
            </w:pPr>
          </w:p>
        </w:tc>
        <w:tc>
          <w:tcPr>
            <w:tcW w:w="236" w:type="dxa"/>
            <w:shd w:val="clear" w:color="auto" w:fill="auto"/>
            <w:noWrap/>
            <w:vAlign w:val="bottom"/>
          </w:tcPr>
          <w:p w14:paraId="0262958A" w14:textId="77777777" w:rsidR="003A1795" w:rsidRPr="0038162F" w:rsidRDefault="003A1795" w:rsidP="003A1795">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1B0F76FF" w14:textId="77777777" w:rsidR="003A1795" w:rsidRPr="0038162F" w:rsidRDefault="003A1795" w:rsidP="003A1795">
            <w:pPr>
              <w:rPr>
                <w:rFonts w:asciiTheme="minorHAnsi" w:hAnsiTheme="minorHAnsi" w:cstheme="minorHAnsi"/>
                <w:sz w:val="18"/>
                <w:szCs w:val="18"/>
              </w:rPr>
            </w:pP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4E064" w14:textId="2E29ED6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Valley Fruits LLC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313F4F" w14:textId="428E743E"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6569183" w14:textId="6E0E4104"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vAlign w:val="bottom"/>
          </w:tcPr>
          <w:p w14:paraId="72194A4B" w14:textId="33E13622"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F441B40" w14:textId="61E67D9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2D657C5" w14:textId="626D998B"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1,000,000</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3F1DB28" w14:textId="21A85B77" w:rsidR="003A1795" w:rsidRPr="0038162F" w:rsidRDefault="003A1795" w:rsidP="003A1795">
            <w:pPr>
              <w:jc w:val="right"/>
              <w:rPr>
                <w:rFonts w:asciiTheme="minorHAnsi" w:hAnsiTheme="minorHAnsi" w:cstheme="minorHAnsi"/>
                <w:sz w:val="18"/>
                <w:szCs w:val="18"/>
              </w:rPr>
            </w:pPr>
            <w:r w:rsidRPr="0038162F">
              <w:rPr>
                <w:rFonts w:asciiTheme="minorHAnsi" w:hAnsiTheme="minorHAnsi" w:cstheme="minorHAnsi"/>
                <w:sz w:val="18"/>
                <w:szCs w:val="18"/>
              </w:rPr>
              <w:t>2,200,000</w:t>
            </w:r>
          </w:p>
        </w:tc>
        <w:tc>
          <w:tcPr>
            <w:tcW w:w="1267" w:type="dxa"/>
            <w:tcBorders>
              <w:top w:val="single" w:sz="4" w:space="0" w:color="auto"/>
              <w:left w:val="nil"/>
              <w:bottom w:val="single" w:sz="4" w:space="0" w:color="auto"/>
              <w:right w:val="single" w:sz="4" w:space="0" w:color="auto"/>
            </w:tcBorders>
            <w:shd w:val="clear" w:color="auto" w:fill="auto"/>
            <w:noWrap/>
            <w:vAlign w:val="bottom"/>
          </w:tcPr>
          <w:p w14:paraId="20718F63" w14:textId="52C9A245" w:rsidR="003A1795" w:rsidRPr="001E6B9E" w:rsidRDefault="003A1795" w:rsidP="003A1795">
            <w:pPr>
              <w:jc w:val="right"/>
              <w:rPr>
                <w:rFonts w:asciiTheme="minorHAnsi" w:hAnsiTheme="minorHAnsi" w:cstheme="minorHAnsi"/>
                <w:sz w:val="20"/>
                <w:szCs w:val="16"/>
              </w:rPr>
            </w:pPr>
            <w:r w:rsidRPr="001E6B9E">
              <w:rPr>
                <w:rFonts w:asciiTheme="minorHAnsi" w:hAnsiTheme="minorHAnsi" w:cstheme="minorHAnsi"/>
                <w:sz w:val="20"/>
                <w:szCs w:val="16"/>
              </w:rPr>
              <w:t>3,200,000</w:t>
            </w:r>
          </w:p>
        </w:tc>
      </w:tr>
      <w:tr w:rsidR="003E7F0D" w:rsidRPr="0038162F" w14:paraId="1BA904E2" w14:textId="77777777" w:rsidTr="000A3AD9">
        <w:trPr>
          <w:cantSplit/>
        </w:trPr>
        <w:tc>
          <w:tcPr>
            <w:tcW w:w="1440" w:type="dxa"/>
            <w:shd w:val="clear" w:color="auto" w:fill="auto"/>
            <w:noWrap/>
            <w:vAlign w:val="bottom"/>
          </w:tcPr>
          <w:p w14:paraId="08EA78E0" w14:textId="77777777" w:rsidR="003E7F0D" w:rsidRPr="0038162F" w:rsidRDefault="003E7F0D" w:rsidP="003E7F0D">
            <w:pPr>
              <w:rPr>
                <w:rFonts w:asciiTheme="minorHAnsi" w:hAnsiTheme="minorHAnsi" w:cstheme="minorHAnsi"/>
                <w:sz w:val="18"/>
                <w:szCs w:val="18"/>
              </w:rPr>
            </w:pPr>
          </w:p>
        </w:tc>
        <w:tc>
          <w:tcPr>
            <w:tcW w:w="236" w:type="dxa"/>
            <w:shd w:val="clear" w:color="auto" w:fill="auto"/>
            <w:noWrap/>
            <w:vAlign w:val="bottom"/>
          </w:tcPr>
          <w:p w14:paraId="7CA77EA6" w14:textId="77777777" w:rsidR="003E7F0D" w:rsidRPr="0038162F" w:rsidRDefault="003E7F0D" w:rsidP="003E7F0D">
            <w:pPr>
              <w:rPr>
                <w:rFonts w:asciiTheme="minorHAnsi" w:hAnsiTheme="minorHAnsi" w:cstheme="minorHAnsi"/>
                <w:sz w:val="18"/>
                <w:szCs w:val="18"/>
              </w:rPr>
            </w:pPr>
          </w:p>
        </w:tc>
        <w:tc>
          <w:tcPr>
            <w:tcW w:w="915" w:type="dxa"/>
            <w:tcBorders>
              <w:right w:val="single" w:sz="4" w:space="0" w:color="auto"/>
            </w:tcBorders>
            <w:shd w:val="clear" w:color="auto" w:fill="auto"/>
            <w:noWrap/>
            <w:vAlign w:val="bottom"/>
          </w:tcPr>
          <w:p w14:paraId="40B29367" w14:textId="77777777" w:rsidR="003E7F0D" w:rsidRPr="0038162F" w:rsidRDefault="003E7F0D" w:rsidP="003E7F0D">
            <w:pPr>
              <w:rPr>
                <w:rFonts w:asciiTheme="minorHAnsi" w:hAnsiTheme="minorHAnsi" w:cstheme="minorHAnsi"/>
                <w:sz w:val="18"/>
                <w:szCs w:val="18"/>
              </w:rPr>
            </w:pPr>
          </w:p>
        </w:tc>
        <w:tc>
          <w:tcPr>
            <w:tcW w:w="3514" w:type="dxa"/>
            <w:tcBorders>
              <w:top w:val="nil"/>
              <w:left w:val="single" w:sz="4" w:space="0" w:color="auto"/>
              <w:bottom w:val="single" w:sz="4" w:space="0" w:color="auto"/>
              <w:right w:val="single" w:sz="4" w:space="0" w:color="auto"/>
            </w:tcBorders>
            <w:shd w:val="clear" w:color="auto" w:fill="auto"/>
            <w:noWrap/>
            <w:vAlign w:val="bottom"/>
          </w:tcPr>
          <w:p w14:paraId="1DCD9BE1" w14:textId="6D835113" w:rsidR="003E7F0D" w:rsidRPr="0038162F" w:rsidRDefault="003E7F0D" w:rsidP="003E7F0D">
            <w:pPr>
              <w:jc w:val="right"/>
              <w:rPr>
                <w:rFonts w:asciiTheme="minorHAnsi" w:hAnsiTheme="minorHAnsi" w:cstheme="minorHAnsi"/>
                <w:sz w:val="18"/>
                <w:szCs w:val="18"/>
              </w:rPr>
            </w:pPr>
            <w:r w:rsidRPr="0038162F">
              <w:rPr>
                <w:rFonts w:asciiTheme="minorHAnsi" w:hAnsiTheme="minorHAnsi" w:cs="Arial"/>
                <w:b/>
                <w:bCs/>
                <w:sz w:val="18"/>
                <w:szCs w:val="18"/>
              </w:rPr>
              <w:t>Total:</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1C8D2" w14:textId="5D8FF947" w:rsidR="003E7F0D" w:rsidRPr="0038162F" w:rsidRDefault="003E7F0D" w:rsidP="000A3AD9">
            <w:pPr>
              <w:jc w:val="right"/>
              <w:rPr>
                <w:rFonts w:asciiTheme="minorHAnsi" w:hAnsiTheme="minorHAnsi" w:cstheme="minorHAnsi"/>
                <w:b/>
                <w:bCs/>
                <w:sz w:val="18"/>
                <w:szCs w:val="22"/>
              </w:rPr>
            </w:pPr>
            <w:r w:rsidRPr="0038162F">
              <w:rPr>
                <w:b/>
                <w:bCs/>
                <w:sz w:val="18"/>
                <w:szCs w:val="22"/>
              </w:rPr>
              <w:t>8,</w:t>
            </w:r>
            <w:r w:rsidR="00862E23">
              <w:rPr>
                <w:b/>
                <w:bCs/>
                <w:sz w:val="18"/>
                <w:szCs w:val="22"/>
              </w:rPr>
              <w:t>194</w:t>
            </w:r>
            <w:r w:rsidRPr="0038162F">
              <w:rPr>
                <w:b/>
                <w:bCs/>
                <w:sz w:val="18"/>
                <w:szCs w:val="22"/>
              </w:rPr>
              <w:t>,740</w:t>
            </w:r>
          </w:p>
        </w:tc>
        <w:tc>
          <w:tcPr>
            <w:tcW w:w="1080" w:type="dxa"/>
            <w:tcBorders>
              <w:top w:val="single" w:sz="4" w:space="0" w:color="auto"/>
              <w:left w:val="nil"/>
              <w:bottom w:val="single" w:sz="4" w:space="0" w:color="auto"/>
              <w:right w:val="single" w:sz="4" w:space="0" w:color="auto"/>
            </w:tcBorders>
            <w:shd w:val="clear" w:color="auto" w:fill="auto"/>
            <w:vAlign w:val="center"/>
          </w:tcPr>
          <w:p w14:paraId="383A291D" w14:textId="68BF6232" w:rsidR="003E7F0D" w:rsidRPr="0038162F" w:rsidRDefault="003E7F0D" w:rsidP="000A3AD9">
            <w:pPr>
              <w:jc w:val="right"/>
              <w:rPr>
                <w:rFonts w:asciiTheme="minorHAnsi" w:hAnsiTheme="minorHAnsi" w:cstheme="minorHAnsi"/>
                <w:b/>
                <w:bCs/>
                <w:sz w:val="18"/>
                <w:szCs w:val="22"/>
              </w:rPr>
            </w:pPr>
            <w:r w:rsidRPr="0038162F">
              <w:rPr>
                <w:b/>
                <w:bCs/>
                <w:sz w:val="18"/>
                <w:szCs w:val="22"/>
              </w:rPr>
              <w:t>8,119,620</w:t>
            </w:r>
          </w:p>
        </w:tc>
        <w:tc>
          <w:tcPr>
            <w:tcW w:w="1080" w:type="dxa"/>
            <w:tcBorders>
              <w:top w:val="single" w:sz="4" w:space="0" w:color="auto"/>
              <w:left w:val="nil"/>
              <w:bottom w:val="single" w:sz="4" w:space="0" w:color="auto"/>
              <w:right w:val="single" w:sz="4" w:space="0" w:color="auto"/>
            </w:tcBorders>
            <w:shd w:val="clear" w:color="auto" w:fill="auto"/>
            <w:vAlign w:val="center"/>
          </w:tcPr>
          <w:p w14:paraId="12C23C39" w14:textId="775B0908" w:rsidR="003E7F0D" w:rsidRPr="0038162F" w:rsidRDefault="003E7F0D" w:rsidP="000A3AD9">
            <w:pPr>
              <w:jc w:val="right"/>
              <w:rPr>
                <w:rFonts w:asciiTheme="minorHAnsi" w:hAnsiTheme="minorHAnsi" w:cstheme="minorHAnsi"/>
                <w:b/>
                <w:bCs/>
                <w:sz w:val="18"/>
                <w:szCs w:val="22"/>
              </w:rPr>
            </w:pPr>
            <w:r w:rsidRPr="0038162F">
              <w:rPr>
                <w:b/>
                <w:bCs/>
                <w:sz w:val="18"/>
                <w:szCs w:val="22"/>
              </w:rPr>
              <w:t>2,</w:t>
            </w:r>
            <w:r w:rsidR="00862E23">
              <w:rPr>
                <w:b/>
                <w:bCs/>
                <w:sz w:val="18"/>
                <w:szCs w:val="22"/>
              </w:rPr>
              <w:t>504</w:t>
            </w:r>
            <w:r w:rsidRPr="0038162F">
              <w:rPr>
                <w:b/>
                <w:bCs/>
                <w:sz w:val="18"/>
                <w:szCs w:val="22"/>
              </w:rPr>
              <w:t>,800</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37E2286F" w14:textId="7A767BDA" w:rsidR="003E7F0D" w:rsidRPr="0038162F" w:rsidRDefault="003E7F0D" w:rsidP="000A3AD9">
            <w:pPr>
              <w:jc w:val="right"/>
              <w:rPr>
                <w:rFonts w:asciiTheme="minorHAnsi" w:hAnsiTheme="minorHAnsi" w:cstheme="minorHAnsi"/>
                <w:b/>
                <w:bCs/>
                <w:sz w:val="18"/>
                <w:szCs w:val="22"/>
              </w:rPr>
            </w:pPr>
            <w:r w:rsidRPr="0038162F">
              <w:rPr>
                <w:b/>
                <w:bCs/>
                <w:sz w:val="18"/>
                <w:szCs w:val="22"/>
              </w:rPr>
              <w:t>2,</w:t>
            </w:r>
            <w:r w:rsidR="00862E23">
              <w:rPr>
                <w:b/>
                <w:bCs/>
                <w:sz w:val="18"/>
                <w:szCs w:val="22"/>
              </w:rPr>
              <w:t>503</w:t>
            </w:r>
            <w:r w:rsidRPr="0038162F">
              <w:rPr>
                <w:b/>
                <w:bCs/>
                <w:sz w:val="18"/>
                <w:szCs w:val="22"/>
              </w:rPr>
              <w:t>,245</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7A3605CF" w14:textId="2E7A5574" w:rsidR="003E7F0D" w:rsidRPr="0038162F" w:rsidRDefault="003E7F0D" w:rsidP="000A3AD9">
            <w:pPr>
              <w:jc w:val="right"/>
              <w:rPr>
                <w:rFonts w:asciiTheme="minorHAnsi" w:hAnsiTheme="minorHAnsi" w:cstheme="minorHAnsi"/>
                <w:b/>
                <w:bCs/>
                <w:sz w:val="18"/>
                <w:szCs w:val="22"/>
              </w:rPr>
            </w:pPr>
            <w:r w:rsidRPr="0038162F">
              <w:rPr>
                <w:b/>
                <w:bCs/>
                <w:sz w:val="18"/>
                <w:szCs w:val="22"/>
              </w:rPr>
              <w:t>3,5</w:t>
            </w:r>
            <w:r w:rsidR="00862E23">
              <w:rPr>
                <w:b/>
                <w:bCs/>
                <w:sz w:val="18"/>
                <w:szCs w:val="22"/>
              </w:rPr>
              <w:t>71</w:t>
            </w:r>
            <w:r w:rsidRPr="0038162F">
              <w:rPr>
                <w:b/>
                <w:bCs/>
                <w:sz w:val="18"/>
                <w:szCs w:val="22"/>
              </w:rPr>
              <w:t>,660</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0589CE17" w14:textId="262D1557" w:rsidR="003E7F0D" w:rsidRPr="0038162F" w:rsidRDefault="003E7F0D" w:rsidP="000A3AD9">
            <w:pPr>
              <w:jc w:val="right"/>
              <w:rPr>
                <w:rFonts w:asciiTheme="minorHAnsi" w:hAnsiTheme="minorHAnsi" w:cstheme="minorHAnsi"/>
                <w:b/>
                <w:bCs/>
                <w:sz w:val="18"/>
                <w:szCs w:val="22"/>
              </w:rPr>
            </w:pPr>
            <w:r w:rsidRPr="0038162F">
              <w:rPr>
                <w:b/>
                <w:bCs/>
                <w:sz w:val="18"/>
                <w:szCs w:val="22"/>
              </w:rPr>
              <w:t>4,5</w:t>
            </w:r>
            <w:r w:rsidR="00862E23">
              <w:rPr>
                <w:b/>
                <w:bCs/>
                <w:sz w:val="18"/>
                <w:szCs w:val="22"/>
              </w:rPr>
              <w:t>45</w:t>
            </w:r>
            <w:r w:rsidRPr="0038162F">
              <w:rPr>
                <w:b/>
                <w:bCs/>
                <w:sz w:val="18"/>
                <w:szCs w:val="22"/>
              </w:rPr>
              <w:t>,660</w:t>
            </w:r>
          </w:p>
        </w:tc>
        <w:tc>
          <w:tcPr>
            <w:tcW w:w="1267" w:type="dxa"/>
            <w:tcBorders>
              <w:top w:val="single" w:sz="4" w:space="0" w:color="auto"/>
              <w:left w:val="nil"/>
              <w:bottom w:val="single" w:sz="4" w:space="0" w:color="auto"/>
              <w:right w:val="single" w:sz="4" w:space="0" w:color="auto"/>
            </w:tcBorders>
            <w:shd w:val="clear" w:color="auto" w:fill="auto"/>
            <w:noWrap/>
            <w:vAlign w:val="center"/>
          </w:tcPr>
          <w:p w14:paraId="12B3ED73" w14:textId="3A7EE0A5" w:rsidR="003E7F0D" w:rsidRPr="0038162F" w:rsidRDefault="003E7F0D" w:rsidP="000A3AD9">
            <w:pPr>
              <w:jc w:val="right"/>
              <w:rPr>
                <w:rFonts w:asciiTheme="minorHAnsi" w:hAnsiTheme="minorHAnsi" w:cstheme="minorHAnsi"/>
                <w:b/>
                <w:bCs/>
                <w:sz w:val="18"/>
                <w:szCs w:val="22"/>
              </w:rPr>
            </w:pPr>
            <w:r w:rsidRPr="0038162F">
              <w:rPr>
                <w:b/>
                <w:bCs/>
                <w:sz w:val="18"/>
                <w:szCs w:val="22"/>
              </w:rPr>
              <w:t>29,439,725</w:t>
            </w:r>
          </w:p>
        </w:tc>
      </w:tr>
    </w:tbl>
    <w:p w14:paraId="341613BF" w14:textId="0AC1E3C0" w:rsidR="00470E9A" w:rsidRPr="0038162F" w:rsidRDefault="00470E9A" w:rsidP="00470E9A">
      <w:pPr>
        <w:rPr>
          <w:rFonts w:asciiTheme="minorHAnsi" w:hAnsiTheme="minorHAnsi" w:cstheme="minorHAnsi"/>
          <w:b/>
          <w:sz w:val="18"/>
          <w:szCs w:val="18"/>
        </w:rPr>
      </w:pPr>
    </w:p>
    <w:p w14:paraId="4B4AE30A" w14:textId="12F4C982" w:rsidR="006C019A" w:rsidRPr="0038162F" w:rsidRDefault="006C019A" w:rsidP="00470E9A">
      <w:pPr>
        <w:rPr>
          <w:rFonts w:asciiTheme="minorHAnsi" w:hAnsiTheme="minorHAnsi" w:cstheme="minorHAns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119"/>
      </w:tblGrid>
      <w:tr w:rsidR="00470E9A" w:rsidRPr="0038162F" w14:paraId="2928DFA5" w14:textId="77777777" w:rsidTr="00DA39BE">
        <w:trPr>
          <w:trHeight w:val="467"/>
          <w:tblHeader/>
        </w:trPr>
        <w:tc>
          <w:tcPr>
            <w:tcW w:w="1271" w:type="dxa"/>
            <w:shd w:val="clear" w:color="auto" w:fill="00FFFF"/>
          </w:tcPr>
          <w:p w14:paraId="4E005729" w14:textId="77777777" w:rsidR="00470E9A" w:rsidRPr="0038162F" w:rsidRDefault="00470E9A" w:rsidP="00E54168">
            <w:pPr>
              <w:rPr>
                <w:rFonts w:asciiTheme="minorHAnsi" w:hAnsiTheme="minorHAnsi" w:cstheme="minorHAnsi"/>
                <w:b/>
                <w:sz w:val="18"/>
                <w:szCs w:val="18"/>
              </w:rPr>
            </w:pPr>
            <w:r w:rsidRPr="0038162F">
              <w:rPr>
                <w:rFonts w:asciiTheme="minorHAnsi" w:hAnsiTheme="minorHAnsi" w:cstheme="minorHAnsi"/>
                <w:b/>
                <w:sz w:val="18"/>
                <w:szCs w:val="18"/>
              </w:rPr>
              <w:t>Budget note number</w:t>
            </w:r>
          </w:p>
        </w:tc>
        <w:tc>
          <w:tcPr>
            <w:tcW w:w="13119" w:type="dxa"/>
            <w:shd w:val="clear" w:color="auto" w:fill="00FFFF"/>
          </w:tcPr>
          <w:p w14:paraId="7E1C9263" w14:textId="34B90B9F" w:rsidR="00470E9A" w:rsidRPr="0038162F" w:rsidRDefault="00090A9A" w:rsidP="00E54168">
            <w:pPr>
              <w:pStyle w:val="CommentText"/>
              <w:rPr>
                <w:rFonts w:asciiTheme="minorHAnsi" w:hAnsiTheme="minorHAnsi" w:cstheme="minorHAnsi"/>
                <w:sz w:val="18"/>
                <w:szCs w:val="18"/>
                <w:lang w:val="en-US"/>
              </w:rPr>
            </w:pPr>
            <w:r w:rsidRPr="0038162F">
              <w:rPr>
                <w:rFonts w:asciiTheme="minorHAnsi" w:hAnsiTheme="minorHAnsi" w:cstheme="minorHAnsi"/>
                <w:b/>
                <w:sz w:val="18"/>
                <w:szCs w:val="18"/>
                <w:lang w:val="en-US"/>
              </w:rPr>
              <w:t>Budget note description</w:t>
            </w:r>
            <w:r w:rsidR="00470E9A" w:rsidRPr="0038162F">
              <w:rPr>
                <w:rFonts w:asciiTheme="minorHAnsi" w:hAnsiTheme="minorHAnsi" w:cstheme="minorHAnsi"/>
                <w:sz w:val="18"/>
                <w:szCs w:val="18"/>
                <w:lang w:val="en-US"/>
              </w:rPr>
              <w:t xml:space="preserve"> </w:t>
            </w:r>
          </w:p>
        </w:tc>
      </w:tr>
      <w:tr w:rsidR="00554CBF" w:rsidRPr="0038162F" w14:paraId="712486A4" w14:textId="77777777" w:rsidTr="00561FC9">
        <w:trPr>
          <w:tblHeader/>
        </w:trPr>
        <w:tc>
          <w:tcPr>
            <w:tcW w:w="1271" w:type="dxa"/>
            <w:shd w:val="clear" w:color="auto" w:fill="00FFFF"/>
          </w:tcPr>
          <w:p w14:paraId="11BB5958" w14:textId="2194039F" w:rsidR="00554CBF" w:rsidRPr="0038162F" w:rsidRDefault="00554CBF" w:rsidP="00554CBF">
            <w:pPr>
              <w:jc w:val="center"/>
              <w:rPr>
                <w:rFonts w:asciiTheme="minorHAnsi" w:hAnsiTheme="minorHAnsi" w:cstheme="minorHAnsi"/>
                <w:b/>
                <w:sz w:val="18"/>
                <w:szCs w:val="18"/>
              </w:rPr>
            </w:pPr>
            <w:r w:rsidRPr="0038162F">
              <w:rPr>
                <w:rFonts w:asciiTheme="minorHAnsi" w:hAnsiTheme="minorHAnsi" w:cstheme="minorHAnsi"/>
                <w:bCs/>
                <w:sz w:val="18"/>
                <w:szCs w:val="18"/>
              </w:rPr>
              <w:t>0</w:t>
            </w:r>
          </w:p>
        </w:tc>
        <w:tc>
          <w:tcPr>
            <w:tcW w:w="13119" w:type="dxa"/>
            <w:shd w:val="clear" w:color="auto" w:fill="00FFFF"/>
          </w:tcPr>
          <w:p w14:paraId="5B5F469B" w14:textId="465BAB0D" w:rsidR="00554CBF" w:rsidRPr="0038162F" w:rsidRDefault="00554CBF" w:rsidP="00554CBF">
            <w:pPr>
              <w:pStyle w:val="CommentText"/>
              <w:rPr>
                <w:rFonts w:asciiTheme="minorHAnsi" w:hAnsiTheme="minorHAnsi" w:cstheme="minorHAnsi"/>
                <w:b/>
                <w:sz w:val="18"/>
                <w:szCs w:val="18"/>
                <w:lang w:val="en-US"/>
              </w:rPr>
            </w:pPr>
            <w:r w:rsidRPr="0038162F">
              <w:rPr>
                <w:rFonts w:asciiTheme="minorHAnsi" w:hAnsiTheme="minorHAnsi"/>
                <w:b/>
                <w:bCs/>
                <w:i/>
                <w:iCs/>
                <w:sz w:val="18"/>
                <w:szCs w:val="18"/>
                <w:lang w:val="en-US"/>
              </w:rPr>
              <w:t>All daily rates in this table for international specialists and experts includes both travel and DSAs</w:t>
            </w:r>
            <w:r w:rsidRPr="0038162F">
              <w:rPr>
                <w:rFonts w:asciiTheme="minorHAnsi" w:hAnsiTheme="minorHAnsi"/>
                <w:sz w:val="18"/>
                <w:szCs w:val="18"/>
                <w:lang w:val="en-US"/>
              </w:rPr>
              <w:t>.</w:t>
            </w:r>
          </w:p>
        </w:tc>
      </w:tr>
      <w:tr w:rsidR="00554CBF" w:rsidRPr="0038162F" w14:paraId="28D2C5D9" w14:textId="77777777" w:rsidTr="00561FC9">
        <w:tc>
          <w:tcPr>
            <w:tcW w:w="1271" w:type="dxa"/>
            <w:shd w:val="clear" w:color="auto" w:fill="auto"/>
          </w:tcPr>
          <w:p w14:paraId="2722A6E6" w14:textId="6D4AD7AF"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w:t>
            </w:r>
          </w:p>
        </w:tc>
        <w:tc>
          <w:tcPr>
            <w:tcW w:w="13119" w:type="dxa"/>
            <w:shd w:val="clear" w:color="auto" w:fill="auto"/>
          </w:tcPr>
          <w:p w14:paraId="77699700" w14:textId="4B32C6C2" w:rsidR="00554CBF" w:rsidRPr="0038162F" w:rsidRDefault="00554CBF" w:rsidP="00554CBF">
            <w:pPr>
              <w:rPr>
                <w:rFonts w:asciiTheme="minorHAnsi" w:hAnsiTheme="minorHAnsi"/>
                <w:sz w:val="18"/>
                <w:szCs w:val="18"/>
              </w:rPr>
            </w:pPr>
            <w:r w:rsidRPr="0038162F">
              <w:rPr>
                <w:rFonts w:asciiTheme="minorHAnsi" w:hAnsiTheme="minorHAnsi"/>
                <w:sz w:val="18"/>
                <w:szCs w:val="18"/>
              </w:rPr>
              <w:t xml:space="preserve">This includes consultancy services </w:t>
            </w:r>
            <w:r w:rsidR="00C53693" w:rsidRPr="0038162F">
              <w:rPr>
                <w:rFonts w:asciiTheme="minorHAnsi" w:hAnsiTheme="minorHAnsi"/>
                <w:sz w:val="18"/>
                <w:szCs w:val="18"/>
              </w:rPr>
              <w:t xml:space="preserve">from </w:t>
            </w:r>
            <w:r w:rsidRPr="0038162F">
              <w:rPr>
                <w:rFonts w:asciiTheme="minorHAnsi" w:hAnsiTheme="minorHAnsi"/>
                <w:sz w:val="18"/>
                <w:szCs w:val="18"/>
              </w:rPr>
              <w:t xml:space="preserve">the International Electric Bus Specialist (IEBS) and an International Green Urban Development Specialist (IGUDE) each </w:t>
            </w:r>
            <w:r w:rsidR="00C53693" w:rsidRPr="0038162F">
              <w:rPr>
                <w:rFonts w:asciiTheme="minorHAnsi" w:hAnsiTheme="minorHAnsi"/>
                <w:bCs/>
                <w:sz w:val="18"/>
                <w:szCs w:val="18"/>
              </w:rPr>
              <w:t>@ US$800 per day</w:t>
            </w:r>
            <w:r w:rsidR="00C53693" w:rsidRPr="0038162F">
              <w:rPr>
                <w:rFonts w:asciiTheme="minorHAnsi" w:hAnsiTheme="minorHAnsi"/>
                <w:sz w:val="18"/>
                <w:szCs w:val="18"/>
              </w:rPr>
              <w:t xml:space="preserve"> </w:t>
            </w:r>
            <w:r w:rsidRPr="0038162F">
              <w:rPr>
                <w:rFonts w:asciiTheme="minorHAnsi" w:hAnsiTheme="minorHAnsi"/>
                <w:sz w:val="18"/>
                <w:szCs w:val="18"/>
              </w:rPr>
              <w:t xml:space="preserve">for </w:t>
            </w:r>
            <w:r w:rsidR="00C53693" w:rsidRPr="0038162F">
              <w:rPr>
                <w:rFonts w:asciiTheme="minorHAnsi" w:hAnsiTheme="minorHAnsi"/>
                <w:sz w:val="18"/>
                <w:szCs w:val="18"/>
              </w:rPr>
              <w:t xml:space="preserve">4 and 3 </w:t>
            </w:r>
            <w:r w:rsidR="001F3E4E" w:rsidRPr="0038162F">
              <w:rPr>
                <w:rFonts w:asciiTheme="minorHAnsi" w:hAnsiTheme="minorHAnsi"/>
                <w:sz w:val="18"/>
                <w:szCs w:val="18"/>
              </w:rPr>
              <w:t>weeks</w:t>
            </w:r>
            <w:r w:rsidR="004E276D" w:rsidRPr="0038162F">
              <w:rPr>
                <w:rFonts w:asciiTheme="minorHAnsi" w:hAnsiTheme="minorHAnsi"/>
                <w:sz w:val="18"/>
                <w:szCs w:val="18"/>
              </w:rPr>
              <w:t xml:space="preserve"> </w:t>
            </w:r>
            <w:r w:rsidRPr="0038162F">
              <w:rPr>
                <w:rFonts w:asciiTheme="minorHAnsi" w:hAnsiTheme="minorHAnsi"/>
                <w:sz w:val="18"/>
                <w:szCs w:val="18"/>
              </w:rPr>
              <w:t xml:space="preserve">for </w:t>
            </w:r>
            <w:proofErr w:type="spellStart"/>
            <w:r w:rsidRPr="0038162F">
              <w:rPr>
                <w:rFonts w:asciiTheme="minorHAnsi" w:hAnsiTheme="minorHAnsi"/>
                <w:sz w:val="18"/>
                <w:szCs w:val="18"/>
              </w:rPr>
              <w:t>Yrs</w:t>
            </w:r>
            <w:proofErr w:type="spellEnd"/>
            <w:r w:rsidRPr="0038162F">
              <w:rPr>
                <w:rFonts w:asciiTheme="minorHAnsi" w:hAnsiTheme="minorHAnsi"/>
                <w:sz w:val="18"/>
                <w:szCs w:val="18"/>
              </w:rPr>
              <w:t xml:space="preserve"> 4 and 5</w:t>
            </w:r>
            <w:r w:rsidR="004E276D" w:rsidRPr="0038162F">
              <w:rPr>
                <w:rFonts w:asciiTheme="minorHAnsi" w:hAnsiTheme="minorHAnsi"/>
                <w:sz w:val="18"/>
                <w:szCs w:val="18"/>
              </w:rPr>
              <w:t xml:space="preserve"> respectively</w:t>
            </w:r>
            <w:r w:rsidRPr="0038162F">
              <w:rPr>
                <w:rFonts w:asciiTheme="minorHAnsi" w:hAnsiTheme="minorHAnsi"/>
                <w:sz w:val="18"/>
                <w:szCs w:val="18"/>
              </w:rPr>
              <w:t xml:space="preserve">. </w:t>
            </w:r>
          </w:p>
        </w:tc>
      </w:tr>
      <w:tr w:rsidR="00554CBF" w:rsidRPr="0038162F" w14:paraId="126D0A53" w14:textId="77777777" w:rsidTr="00561FC9">
        <w:tc>
          <w:tcPr>
            <w:tcW w:w="1271" w:type="dxa"/>
            <w:shd w:val="clear" w:color="auto" w:fill="auto"/>
          </w:tcPr>
          <w:p w14:paraId="2D04C5F0" w14:textId="7109A721"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2</w:t>
            </w:r>
          </w:p>
        </w:tc>
        <w:tc>
          <w:tcPr>
            <w:tcW w:w="13119" w:type="dxa"/>
            <w:shd w:val="clear" w:color="auto" w:fill="auto"/>
          </w:tcPr>
          <w:p w14:paraId="2B2A578A" w14:textId="75FFE21B"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Project Manager (PM) for </w:t>
            </w:r>
            <w:r w:rsidR="00756E49" w:rsidRPr="0038162F">
              <w:rPr>
                <w:rFonts w:asciiTheme="minorHAnsi" w:hAnsiTheme="minorHAnsi" w:cstheme="minorHAnsi"/>
                <w:bCs/>
                <w:sz w:val="18"/>
                <w:szCs w:val="18"/>
              </w:rPr>
              <w:t>8</w:t>
            </w:r>
            <w:r w:rsidRPr="0038162F">
              <w:rPr>
                <w:rFonts w:asciiTheme="minorHAnsi" w:hAnsiTheme="minorHAnsi" w:cstheme="minorHAnsi"/>
                <w:bCs/>
                <w:sz w:val="18"/>
                <w:szCs w:val="18"/>
              </w:rPr>
              <w:t xml:space="preserve"> weeks </w:t>
            </w:r>
            <w:r w:rsidR="00756E49" w:rsidRPr="0038162F">
              <w:rPr>
                <w:rFonts w:asciiTheme="minorHAnsi" w:hAnsiTheme="minorHAnsi" w:cstheme="minorHAnsi"/>
                <w:bCs/>
                <w:sz w:val="18"/>
                <w:szCs w:val="18"/>
              </w:rPr>
              <w:t xml:space="preserve">during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4, 5 and 6 @ US$525 per week; Chief Technical Advisor (CTA) for </w:t>
            </w:r>
            <w:r w:rsidR="00C53693" w:rsidRPr="0038162F">
              <w:rPr>
                <w:rFonts w:asciiTheme="minorHAnsi" w:hAnsiTheme="minorHAnsi" w:cstheme="minorHAnsi"/>
                <w:bCs/>
                <w:sz w:val="18"/>
                <w:szCs w:val="18"/>
              </w:rPr>
              <w:t>10</w:t>
            </w:r>
            <w:r w:rsidRPr="0038162F">
              <w:rPr>
                <w:rFonts w:asciiTheme="minorHAnsi" w:hAnsiTheme="minorHAnsi" w:cstheme="minorHAnsi"/>
                <w:bCs/>
                <w:sz w:val="18"/>
                <w:szCs w:val="18"/>
              </w:rPr>
              <w:t xml:space="preserve">, 8 and 8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4, 5 and 6 respectively @ US$410 per week; Urban Planning Specialist (U</w:t>
            </w:r>
            <w:r w:rsidR="00F12500" w:rsidRPr="0038162F">
              <w:rPr>
                <w:rFonts w:asciiTheme="minorHAnsi" w:hAnsiTheme="minorHAnsi" w:cstheme="minorHAnsi"/>
                <w:bCs/>
                <w:sz w:val="18"/>
                <w:szCs w:val="18"/>
              </w:rPr>
              <w:t>P</w:t>
            </w:r>
            <w:r w:rsidRPr="0038162F">
              <w:rPr>
                <w:rFonts w:asciiTheme="minorHAnsi" w:hAnsiTheme="minorHAnsi" w:cstheme="minorHAnsi"/>
                <w:bCs/>
                <w:sz w:val="18"/>
                <w:szCs w:val="18"/>
              </w:rPr>
              <w:t xml:space="preserve">S) for 2 and 20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5 and 6 respectively @ US$410 per week; and a Public Transport Specialist (PTS) for 2 and 20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5 and 6 respectively @ US$410 per week.</w:t>
            </w:r>
          </w:p>
        </w:tc>
      </w:tr>
      <w:tr w:rsidR="00554CBF" w:rsidRPr="0038162F" w14:paraId="3711A86F" w14:textId="77777777" w:rsidTr="00561FC9">
        <w:tc>
          <w:tcPr>
            <w:tcW w:w="1271" w:type="dxa"/>
            <w:shd w:val="clear" w:color="auto" w:fill="auto"/>
          </w:tcPr>
          <w:p w14:paraId="4688E1E2" w14:textId="2479B218"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3</w:t>
            </w:r>
          </w:p>
        </w:tc>
        <w:tc>
          <w:tcPr>
            <w:tcW w:w="13119" w:type="dxa"/>
            <w:shd w:val="clear" w:color="auto" w:fill="auto"/>
          </w:tcPr>
          <w:p w14:paraId="0C4E68A8" w14:textId="1C42393D" w:rsidR="00554CBF" w:rsidRPr="0038162F" w:rsidRDefault="00BB2EE4"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4: a) $50,</w:t>
            </w:r>
            <w:r w:rsidR="00744333" w:rsidRPr="0038162F">
              <w:rPr>
                <w:rFonts w:asciiTheme="minorHAnsi" w:hAnsiTheme="minorHAnsi" w:cstheme="minorHAnsi"/>
                <w:bCs/>
                <w:sz w:val="18"/>
                <w:szCs w:val="18"/>
              </w:rPr>
              <w:t>0</w:t>
            </w:r>
            <w:r w:rsidR="00C53693" w:rsidRPr="0038162F">
              <w:rPr>
                <w:rFonts w:asciiTheme="minorHAnsi" w:hAnsiTheme="minorHAnsi" w:cstheme="minorHAnsi"/>
                <w:bCs/>
                <w:sz w:val="18"/>
                <w:szCs w:val="18"/>
              </w:rPr>
              <w:t>00</w:t>
            </w:r>
            <w:r w:rsidR="00744333" w:rsidRPr="0038162F">
              <w:rPr>
                <w:rFonts w:asciiTheme="minorHAnsi" w:hAnsiTheme="minorHAnsi" w:cstheme="minorHAnsi"/>
                <w:bCs/>
                <w:sz w:val="18"/>
                <w:szCs w:val="18"/>
              </w:rPr>
              <w:t xml:space="preserve"> </w:t>
            </w:r>
            <w:r w:rsidRPr="0038162F">
              <w:rPr>
                <w:rFonts w:asciiTheme="minorHAnsi" w:hAnsiTheme="minorHAnsi" w:cstheme="minorHAnsi"/>
                <w:bCs/>
                <w:sz w:val="18"/>
                <w:szCs w:val="18"/>
              </w:rPr>
              <w:t xml:space="preserve">for study on public opinion of GUTC, and its economic impact from retail and real estate developments along the GUTC for </w:t>
            </w:r>
            <w:r w:rsidR="00C53693" w:rsidRPr="0038162F">
              <w:rPr>
                <w:rFonts w:asciiTheme="minorHAnsi" w:hAnsiTheme="minorHAnsi" w:cstheme="minorHAnsi"/>
                <w:bCs/>
                <w:sz w:val="18"/>
                <w:szCs w:val="18"/>
              </w:rPr>
              <w:t xml:space="preserve">Activity </w:t>
            </w:r>
            <w:r w:rsidRPr="0038162F">
              <w:rPr>
                <w:rFonts w:asciiTheme="minorHAnsi" w:hAnsiTheme="minorHAnsi" w:cstheme="minorHAnsi"/>
                <w:bCs/>
                <w:sz w:val="18"/>
                <w:szCs w:val="18"/>
              </w:rPr>
              <w:t>1.2</w:t>
            </w:r>
            <w:r w:rsidR="00C53693" w:rsidRPr="0038162F">
              <w:rPr>
                <w:rFonts w:asciiTheme="minorHAnsi" w:hAnsiTheme="minorHAnsi" w:cstheme="minorHAnsi"/>
                <w:bCs/>
                <w:sz w:val="18"/>
                <w:szCs w:val="18"/>
              </w:rPr>
              <w:t>.1</w:t>
            </w:r>
            <w:r w:rsidRPr="0038162F">
              <w:rPr>
                <w:rFonts w:asciiTheme="minorHAnsi" w:hAnsiTheme="minorHAnsi" w:cstheme="minorHAnsi"/>
                <w:bCs/>
                <w:sz w:val="18"/>
                <w:szCs w:val="18"/>
              </w:rPr>
              <w:t xml:space="preserve">; b) $65,000 to develop municipal level strategies to accelerate EV adoption as part of </w:t>
            </w:r>
            <w:r w:rsidR="00C53693" w:rsidRPr="0038162F">
              <w:rPr>
                <w:rFonts w:asciiTheme="minorHAnsi" w:hAnsiTheme="minorHAnsi" w:cstheme="minorHAnsi"/>
                <w:bCs/>
                <w:sz w:val="18"/>
                <w:szCs w:val="18"/>
              </w:rPr>
              <w:t xml:space="preserve">Activity </w:t>
            </w:r>
            <w:r w:rsidRPr="0038162F">
              <w:rPr>
                <w:rFonts w:asciiTheme="minorHAnsi" w:hAnsiTheme="minorHAnsi" w:cstheme="minorHAnsi"/>
                <w:bCs/>
                <w:sz w:val="18"/>
                <w:szCs w:val="18"/>
              </w:rPr>
              <w:t>1.3</w:t>
            </w:r>
            <w:r w:rsidR="00C53693" w:rsidRPr="0038162F">
              <w:rPr>
                <w:rFonts w:asciiTheme="minorHAnsi" w:hAnsiTheme="minorHAnsi" w:cstheme="minorHAnsi"/>
                <w:bCs/>
                <w:sz w:val="18"/>
                <w:szCs w:val="18"/>
              </w:rPr>
              <w:t>.2</w:t>
            </w:r>
            <w:r w:rsidRPr="0038162F">
              <w:rPr>
                <w:rFonts w:asciiTheme="minorHAnsi" w:hAnsiTheme="minorHAnsi" w:cstheme="minorHAnsi"/>
                <w:bCs/>
                <w:sz w:val="18"/>
                <w:szCs w:val="18"/>
              </w:rPr>
              <w:t xml:space="preserve"> that may include how city provides permits to EV fleets (i.e. taxis, delivery companies) based on pipeline EV investment plans and infrastructural readiness of the municipality to accommodate an influx of EVs; c) $45,</w:t>
            </w:r>
            <w:r w:rsidR="00C53693" w:rsidRPr="0038162F">
              <w:rPr>
                <w:rFonts w:asciiTheme="minorHAnsi" w:hAnsiTheme="minorHAnsi" w:cstheme="minorHAnsi"/>
                <w:bCs/>
                <w:sz w:val="18"/>
                <w:szCs w:val="18"/>
              </w:rPr>
              <w:t>534</w:t>
            </w:r>
            <w:r w:rsidRPr="0038162F">
              <w:rPr>
                <w:rFonts w:asciiTheme="minorHAnsi" w:hAnsiTheme="minorHAnsi" w:cstheme="minorHAnsi"/>
                <w:bCs/>
                <w:sz w:val="18"/>
                <w:szCs w:val="18"/>
              </w:rPr>
              <w:t xml:space="preserve"> for contracts for specialists for preparing policy and legal documents.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5, d) $40,000 for contract to undertake updated market surveys of e-vehicle usage and infrastructure (i.e. charging stations and number of e-vehicles in use) and consumer opinions of e-vehicles for </w:t>
            </w:r>
            <w:r w:rsidR="00C53693" w:rsidRPr="0038162F">
              <w:rPr>
                <w:rFonts w:asciiTheme="minorHAnsi" w:hAnsiTheme="minorHAnsi" w:cstheme="minorHAnsi"/>
                <w:bCs/>
                <w:sz w:val="18"/>
                <w:szCs w:val="18"/>
              </w:rPr>
              <w:t xml:space="preserve">Activity </w:t>
            </w:r>
            <w:r w:rsidRPr="0038162F">
              <w:rPr>
                <w:rFonts w:asciiTheme="minorHAnsi" w:hAnsiTheme="minorHAnsi" w:cstheme="minorHAnsi"/>
                <w:bCs/>
                <w:sz w:val="18"/>
                <w:szCs w:val="18"/>
              </w:rPr>
              <w:t>1.1</w:t>
            </w:r>
            <w:r w:rsidR="00C53693" w:rsidRPr="0038162F">
              <w:rPr>
                <w:rFonts w:asciiTheme="minorHAnsi" w:hAnsiTheme="minorHAnsi" w:cstheme="minorHAnsi"/>
                <w:bCs/>
                <w:sz w:val="18"/>
                <w:szCs w:val="18"/>
              </w:rPr>
              <w:t>.1.</w:t>
            </w:r>
          </w:p>
        </w:tc>
      </w:tr>
      <w:tr w:rsidR="00554CBF" w:rsidRPr="0038162F" w14:paraId="0B4E5CE2" w14:textId="77777777" w:rsidTr="00561FC9">
        <w:tc>
          <w:tcPr>
            <w:tcW w:w="1271" w:type="dxa"/>
            <w:shd w:val="clear" w:color="auto" w:fill="auto"/>
          </w:tcPr>
          <w:p w14:paraId="14A60FD2" w14:textId="2564434E"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 xml:space="preserve">4 </w:t>
            </w:r>
          </w:p>
        </w:tc>
        <w:tc>
          <w:tcPr>
            <w:tcW w:w="13119" w:type="dxa"/>
            <w:shd w:val="clear" w:color="auto" w:fill="auto"/>
          </w:tcPr>
          <w:p w14:paraId="41B9ADD3" w14:textId="152D3197"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IEBS for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w:t>
            </w:r>
            <w:r w:rsidR="000B2AF6" w:rsidRPr="0038162F">
              <w:rPr>
                <w:rFonts w:asciiTheme="minorHAnsi" w:hAnsiTheme="minorHAnsi" w:cstheme="minorHAnsi"/>
                <w:bCs/>
                <w:sz w:val="18"/>
                <w:szCs w:val="18"/>
              </w:rPr>
              <w:t>during</w:t>
            </w:r>
            <w:r w:rsidRPr="0038162F">
              <w:rPr>
                <w:rFonts w:asciiTheme="minorHAnsi" w:hAnsiTheme="minorHAnsi" w:cstheme="minorHAnsi"/>
                <w:bCs/>
                <w:sz w:val="18"/>
                <w:szCs w:val="18"/>
              </w:rPr>
              <w:t xml:space="preserve">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w:t>
            </w:r>
            <w:r w:rsidR="001A6DD6" w:rsidRPr="0038162F">
              <w:rPr>
                <w:rFonts w:asciiTheme="minorHAnsi" w:hAnsiTheme="minorHAnsi" w:cstheme="minorHAnsi"/>
                <w:bCs/>
                <w:sz w:val="18"/>
                <w:szCs w:val="18"/>
              </w:rPr>
              <w:t>3</w:t>
            </w:r>
            <w:r w:rsidRPr="0038162F">
              <w:rPr>
                <w:rFonts w:asciiTheme="minorHAnsi" w:hAnsiTheme="minorHAnsi" w:cstheme="minorHAnsi"/>
                <w:bCs/>
                <w:sz w:val="18"/>
                <w:szCs w:val="18"/>
              </w:rPr>
              <w:t xml:space="preserve"> and 3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w:t>
            </w:r>
            <w:r w:rsidR="001A6DD6" w:rsidRPr="0038162F">
              <w:rPr>
                <w:rFonts w:asciiTheme="minorHAnsi" w:hAnsiTheme="minorHAnsi" w:cstheme="minorHAnsi"/>
                <w:bCs/>
                <w:sz w:val="18"/>
                <w:szCs w:val="18"/>
              </w:rPr>
              <w:t xml:space="preserve">during </w:t>
            </w:r>
            <w:proofErr w:type="spellStart"/>
            <w:r w:rsidRPr="0038162F">
              <w:rPr>
                <w:rFonts w:asciiTheme="minorHAnsi" w:hAnsiTheme="minorHAnsi" w:cstheme="minorHAnsi"/>
                <w:bCs/>
                <w:sz w:val="18"/>
                <w:szCs w:val="18"/>
              </w:rPr>
              <w:t>Yr</w:t>
            </w:r>
            <w:r w:rsidR="001A6DD6" w:rsidRPr="0038162F">
              <w:rPr>
                <w:rFonts w:asciiTheme="minorHAnsi" w:hAnsiTheme="minorHAnsi" w:cstheme="minorHAnsi"/>
                <w:bCs/>
                <w:sz w:val="18"/>
                <w:szCs w:val="18"/>
              </w:rPr>
              <w:t>s</w:t>
            </w:r>
            <w:proofErr w:type="spellEnd"/>
            <w:r w:rsidRPr="0038162F">
              <w:rPr>
                <w:rFonts w:asciiTheme="minorHAnsi" w:hAnsiTheme="minorHAnsi" w:cstheme="minorHAnsi"/>
                <w:bCs/>
                <w:sz w:val="18"/>
                <w:szCs w:val="18"/>
              </w:rPr>
              <w:t xml:space="preserve"> </w:t>
            </w:r>
            <w:r w:rsidR="001A6DD6" w:rsidRPr="0038162F">
              <w:rPr>
                <w:rFonts w:asciiTheme="minorHAnsi" w:hAnsiTheme="minorHAnsi" w:cstheme="minorHAnsi"/>
                <w:bCs/>
                <w:sz w:val="18"/>
                <w:szCs w:val="18"/>
              </w:rPr>
              <w:t xml:space="preserve">4 to </w:t>
            </w:r>
            <w:r w:rsidRPr="0038162F">
              <w:rPr>
                <w:rFonts w:asciiTheme="minorHAnsi" w:hAnsiTheme="minorHAnsi" w:cstheme="minorHAnsi"/>
                <w:bCs/>
                <w:sz w:val="18"/>
                <w:szCs w:val="18"/>
              </w:rPr>
              <w:t xml:space="preserve">6@ US$800 per day; IGUDE for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w:t>
            </w:r>
            <w:r w:rsidR="000B2AF6" w:rsidRPr="0038162F">
              <w:rPr>
                <w:rFonts w:asciiTheme="minorHAnsi" w:hAnsiTheme="minorHAnsi" w:cstheme="minorHAnsi"/>
                <w:bCs/>
                <w:sz w:val="18"/>
                <w:szCs w:val="18"/>
              </w:rPr>
              <w:t>during</w:t>
            </w:r>
            <w:r w:rsidRPr="0038162F">
              <w:rPr>
                <w:rFonts w:asciiTheme="minorHAnsi" w:hAnsiTheme="minorHAnsi" w:cstheme="minorHAnsi"/>
                <w:bCs/>
                <w:sz w:val="18"/>
                <w:szCs w:val="18"/>
              </w:rPr>
              <w:t xml:space="preserve">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w:t>
            </w:r>
            <w:r w:rsidR="001A6DD6" w:rsidRPr="0038162F">
              <w:rPr>
                <w:rFonts w:asciiTheme="minorHAnsi" w:hAnsiTheme="minorHAnsi" w:cstheme="minorHAnsi"/>
                <w:bCs/>
                <w:sz w:val="18"/>
                <w:szCs w:val="18"/>
              </w:rPr>
              <w:t xml:space="preserve">3 </w:t>
            </w:r>
            <w:r w:rsidRPr="0038162F">
              <w:rPr>
                <w:rFonts w:asciiTheme="minorHAnsi" w:hAnsiTheme="minorHAnsi" w:cstheme="minorHAnsi"/>
                <w:bCs/>
                <w:sz w:val="18"/>
                <w:szCs w:val="18"/>
              </w:rPr>
              <w:t xml:space="preserve">and 3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w:t>
            </w:r>
            <w:r w:rsidR="001A6DD6" w:rsidRPr="0038162F">
              <w:rPr>
                <w:rFonts w:asciiTheme="minorHAnsi" w:hAnsiTheme="minorHAnsi" w:cstheme="minorHAnsi"/>
                <w:bCs/>
                <w:sz w:val="18"/>
                <w:szCs w:val="18"/>
              </w:rPr>
              <w:t xml:space="preserve">during </w:t>
            </w:r>
            <w:proofErr w:type="spellStart"/>
            <w:r w:rsidRPr="0038162F">
              <w:rPr>
                <w:rFonts w:asciiTheme="minorHAnsi" w:hAnsiTheme="minorHAnsi" w:cstheme="minorHAnsi"/>
                <w:bCs/>
                <w:sz w:val="18"/>
                <w:szCs w:val="18"/>
              </w:rPr>
              <w:t>Yr</w:t>
            </w:r>
            <w:r w:rsidR="001A6DD6" w:rsidRPr="0038162F">
              <w:rPr>
                <w:rFonts w:asciiTheme="minorHAnsi" w:hAnsiTheme="minorHAnsi" w:cstheme="minorHAnsi"/>
                <w:bCs/>
                <w:sz w:val="18"/>
                <w:szCs w:val="18"/>
              </w:rPr>
              <w:t>s</w:t>
            </w:r>
            <w:proofErr w:type="spellEnd"/>
            <w:r w:rsidRPr="0038162F">
              <w:rPr>
                <w:rFonts w:asciiTheme="minorHAnsi" w:hAnsiTheme="minorHAnsi" w:cstheme="minorHAnsi"/>
                <w:bCs/>
                <w:sz w:val="18"/>
                <w:szCs w:val="18"/>
              </w:rPr>
              <w:t xml:space="preserve"> </w:t>
            </w:r>
            <w:r w:rsidR="001A6DD6" w:rsidRPr="0038162F">
              <w:rPr>
                <w:rFonts w:asciiTheme="minorHAnsi" w:hAnsiTheme="minorHAnsi" w:cstheme="minorHAnsi"/>
                <w:bCs/>
                <w:sz w:val="18"/>
                <w:szCs w:val="18"/>
              </w:rPr>
              <w:t xml:space="preserve">4 to </w:t>
            </w:r>
            <w:r w:rsidRPr="0038162F">
              <w:rPr>
                <w:rFonts w:asciiTheme="minorHAnsi" w:hAnsiTheme="minorHAnsi" w:cstheme="minorHAnsi"/>
                <w:bCs/>
                <w:sz w:val="18"/>
                <w:szCs w:val="18"/>
              </w:rPr>
              <w:t xml:space="preserve">6@ US$800 per day; and the International Procurement Specialist (IPS) for 4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w:t>
            </w:r>
            <w:r w:rsidR="000B2AF6" w:rsidRPr="0038162F">
              <w:rPr>
                <w:rFonts w:asciiTheme="minorHAnsi" w:hAnsiTheme="minorHAnsi" w:cstheme="minorHAnsi"/>
                <w:bCs/>
                <w:sz w:val="18"/>
                <w:szCs w:val="18"/>
              </w:rPr>
              <w:t>during</w:t>
            </w:r>
            <w:r w:rsidRPr="0038162F">
              <w:rPr>
                <w:rFonts w:asciiTheme="minorHAnsi" w:hAnsiTheme="minorHAnsi" w:cstheme="minorHAnsi"/>
                <w:bCs/>
                <w:sz w:val="18"/>
                <w:szCs w:val="18"/>
              </w:rPr>
              <w:t xml:space="preserve">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2 and 3 @ US$800 per day.</w:t>
            </w:r>
          </w:p>
        </w:tc>
      </w:tr>
      <w:tr w:rsidR="00554CBF" w:rsidRPr="0038162F" w14:paraId="0A0B0411" w14:textId="77777777" w:rsidTr="00561FC9">
        <w:tc>
          <w:tcPr>
            <w:tcW w:w="1271" w:type="dxa"/>
            <w:shd w:val="clear" w:color="auto" w:fill="auto"/>
          </w:tcPr>
          <w:p w14:paraId="45B63249" w14:textId="6D10CE1E"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5</w:t>
            </w:r>
          </w:p>
        </w:tc>
        <w:tc>
          <w:tcPr>
            <w:tcW w:w="13119" w:type="dxa"/>
            <w:shd w:val="clear" w:color="auto" w:fill="auto"/>
          </w:tcPr>
          <w:p w14:paraId="79B40404" w14:textId="14C6A88E"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w:t>
            </w:r>
            <w:r w:rsidR="003559B7" w:rsidRPr="0038162F">
              <w:rPr>
                <w:rFonts w:asciiTheme="minorHAnsi" w:hAnsiTheme="minorHAnsi" w:cstheme="minorHAnsi"/>
                <w:bCs/>
                <w:sz w:val="18"/>
                <w:szCs w:val="18"/>
              </w:rPr>
              <w:t xml:space="preserve">Project Manager (PM) for 20, 20 and 10 weeks during </w:t>
            </w:r>
            <w:proofErr w:type="spellStart"/>
            <w:r w:rsidR="003559B7" w:rsidRPr="0038162F">
              <w:rPr>
                <w:rFonts w:asciiTheme="minorHAnsi" w:hAnsiTheme="minorHAnsi" w:cstheme="minorHAnsi"/>
                <w:bCs/>
                <w:sz w:val="18"/>
                <w:szCs w:val="18"/>
              </w:rPr>
              <w:t>Yrs</w:t>
            </w:r>
            <w:proofErr w:type="spellEnd"/>
            <w:r w:rsidR="003559B7" w:rsidRPr="0038162F">
              <w:rPr>
                <w:rFonts w:asciiTheme="minorHAnsi" w:hAnsiTheme="minorHAnsi" w:cstheme="minorHAnsi"/>
                <w:bCs/>
                <w:sz w:val="18"/>
                <w:szCs w:val="18"/>
              </w:rPr>
              <w:t xml:space="preserve"> 1, 2 and 3 respectively @ US$525 per week; </w:t>
            </w:r>
            <w:r w:rsidRPr="0038162F">
              <w:rPr>
                <w:rFonts w:asciiTheme="minorHAnsi" w:hAnsiTheme="minorHAnsi" w:cstheme="minorHAnsi"/>
                <w:bCs/>
                <w:sz w:val="18"/>
                <w:szCs w:val="18"/>
              </w:rPr>
              <w:t xml:space="preserve">CTA for 50, 34, 24, 18, 18 and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respectively @ US$410 per week; Procurement Specialist (PS) for 52, 22 and 12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3 respectively @ US$410 per week; U</w:t>
            </w:r>
            <w:r w:rsidR="00E35BC3" w:rsidRPr="0038162F">
              <w:rPr>
                <w:rFonts w:asciiTheme="minorHAnsi" w:hAnsiTheme="minorHAnsi" w:cstheme="minorHAnsi"/>
                <w:bCs/>
                <w:sz w:val="18"/>
                <w:szCs w:val="18"/>
              </w:rPr>
              <w:t>P</w:t>
            </w:r>
            <w:r w:rsidRPr="0038162F">
              <w:rPr>
                <w:rFonts w:asciiTheme="minorHAnsi" w:hAnsiTheme="minorHAnsi" w:cstheme="minorHAnsi"/>
                <w:bCs/>
                <w:sz w:val="18"/>
                <w:szCs w:val="18"/>
              </w:rPr>
              <w:t xml:space="preserve">S for 51, 52, </w:t>
            </w:r>
            <w:r w:rsidR="00E35BC3"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2, </w:t>
            </w:r>
            <w:r w:rsidR="00E35BC3"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1, </w:t>
            </w:r>
            <w:r w:rsidR="00E35BC3" w:rsidRPr="0038162F">
              <w:rPr>
                <w:rFonts w:asciiTheme="minorHAnsi" w:hAnsiTheme="minorHAnsi" w:cstheme="minorHAnsi"/>
                <w:bCs/>
                <w:sz w:val="18"/>
                <w:szCs w:val="18"/>
              </w:rPr>
              <w:t>3</w:t>
            </w:r>
            <w:r w:rsidRPr="0038162F">
              <w:rPr>
                <w:rFonts w:asciiTheme="minorHAnsi" w:hAnsiTheme="minorHAnsi" w:cstheme="minorHAnsi"/>
                <w:bCs/>
                <w:sz w:val="18"/>
                <w:szCs w:val="18"/>
              </w:rPr>
              <w:t xml:space="preserve">8 and 24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respectively @ US$410 per week; the PTS 50, 49, </w:t>
            </w:r>
            <w:r w:rsidR="00E35BC3" w:rsidRPr="0038162F">
              <w:rPr>
                <w:rFonts w:asciiTheme="minorHAnsi" w:hAnsiTheme="minorHAnsi" w:cstheme="minorHAnsi"/>
                <w:bCs/>
                <w:sz w:val="18"/>
                <w:szCs w:val="18"/>
              </w:rPr>
              <w:t>3</w:t>
            </w:r>
            <w:r w:rsidRPr="0038162F">
              <w:rPr>
                <w:rFonts w:asciiTheme="minorHAnsi" w:hAnsiTheme="minorHAnsi" w:cstheme="minorHAnsi"/>
                <w:bCs/>
                <w:sz w:val="18"/>
                <w:szCs w:val="18"/>
              </w:rPr>
              <w:t xml:space="preserve">9, </w:t>
            </w:r>
            <w:r w:rsidR="00E35BC3"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0, </w:t>
            </w:r>
            <w:r w:rsidR="00E35BC3" w:rsidRPr="0038162F">
              <w:rPr>
                <w:rFonts w:asciiTheme="minorHAnsi" w:hAnsiTheme="minorHAnsi" w:cstheme="minorHAnsi"/>
                <w:bCs/>
                <w:sz w:val="18"/>
                <w:szCs w:val="18"/>
              </w:rPr>
              <w:t>3</w:t>
            </w:r>
            <w:r w:rsidRPr="0038162F">
              <w:rPr>
                <w:rFonts w:asciiTheme="minorHAnsi" w:hAnsiTheme="minorHAnsi" w:cstheme="minorHAnsi"/>
                <w:bCs/>
                <w:sz w:val="18"/>
                <w:szCs w:val="18"/>
              </w:rPr>
              <w:t xml:space="preserve">9 and 25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respectively @ US$410 per week; and Gender Safeguards Officer (GSO) for </w:t>
            </w:r>
            <w:r w:rsidR="006E53EA" w:rsidRPr="0038162F">
              <w:rPr>
                <w:rFonts w:asciiTheme="minorHAnsi" w:hAnsiTheme="minorHAnsi" w:cstheme="minorHAnsi"/>
                <w:bCs/>
                <w:sz w:val="18"/>
                <w:szCs w:val="18"/>
              </w:rPr>
              <w:t>20</w:t>
            </w:r>
            <w:r w:rsidRPr="0038162F">
              <w:rPr>
                <w:rFonts w:asciiTheme="minorHAnsi" w:hAnsiTheme="minorHAnsi" w:cstheme="minorHAnsi"/>
                <w:bCs/>
                <w:sz w:val="18"/>
                <w:szCs w:val="18"/>
              </w:rPr>
              <w:t xml:space="preserve">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for each year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 US$410 per week.</w:t>
            </w:r>
          </w:p>
        </w:tc>
      </w:tr>
      <w:tr w:rsidR="00554CBF" w:rsidRPr="0038162F" w14:paraId="0563F18D" w14:textId="77777777" w:rsidTr="00561FC9">
        <w:tc>
          <w:tcPr>
            <w:tcW w:w="1271" w:type="dxa"/>
            <w:shd w:val="clear" w:color="auto" w:fill="auto"/>
          </w:tcPr>
          <w:p w14:paraId="3146180F" w14:textId="2A548EA1"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6</w:t>
            </w:r>
          </w:p>
        </w:tc>
        <w:tc>
          <w:tcPr>
            <w:tcW w:w="13119" w:type="dxa"/>
            <w:shd w:val="clear" w:color="auto" w:fill="auto"/>
          </w:tcPr>
          <w:p w14:paraId="6915D39C" w14:textId="593B77BD" w:rsidR="00554CBF" w:rsidRPr="0038162F" w:rsidRDefault="001A6DD6"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$20,000 to meet with affected residents in the area of the GUTC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1 under Activity 2.1.2, and $25,000 for preparation of public transit awareness campaign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1 under Activity 2.2.5 and $15,000 </w:t>
            </w:r>
            <w:r w:rsidR="00BD695B" w:rsidRPr="0038162F">
              <w:rPr>
                <w:rFonts w:asciiTheme="minorHAnsi" w:hAnsiTheme="minorHAnsi" w:cstheme="minorHAnsi"/>
                <w:bCs/>
                <w:sz w:val="18"/>
                <w:szCs w:val="18"/>
              </w:rPr>
              <w:t xml:space="preserve">each year </w:t>
            </w:r>
            <w:r w:rsidRPr="0038162F">
              <w:rPr>
                <w:rFonts w:asciiTheme="minorHAnsi" w:hAnsiTheme="minorHAnsi" w:cstheme="minorHAnsi"/>
                <w:bCs/>
                <w:sz w:val="18"/>
                <w:szCs w:val="18"/>
              </w:rPr>
              <w:t xml:space="preserve">to conduct the campaign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2 to 6 also under Activity 2.2.5,  and $30,000 in Year 2 for operation and maintenance manuals for TBC personnel under Activity 2.3.5.</w:t>
            </w:r>
          </w:p>
        </w:tc>
      </w:tr>
      <w:tr w:rsidR="00554CBF" w:rsidRPr="0038162F" w14:paraId="43B99B5D" w14:textId="77777777" w:rsidTr="00561FC9">
        <w:tc>
          <w:tcPr>
            <w:tcW w:w="1271" w:type="dxa"/>
            <w:shd w:val="clear" w:color="auto" w:fill="auto"/>
          </w:tcPr>
          <w:p w14:paraId="215EBB39" w14:textId="08F08E9C"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lastRenderedPageBreak/>
              <w:t>7</w:t>
            </w:r>
          </w:p>
        </w:tc>
        <w:tc>
          <w:tcPr>
            <w:tcW w:w="13119" w:type="dxa"/>
            <w:shd w:val="clear" w:color="auto" w:fill="auto"/>
          </w:tcPr>
          <w:p w14:paraId="4A413C78" w14:textId="530C6CD2" w:rsidR="00554CBF" w:rsidRPr="0038162F" w:rsidRDefault="00246144"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$25,000 for </w:t>
            </w:r>
            <w:r w:rsidR="001A6DD6" w:rsidRPr="0038162F">
              <w:rPr>
                <w:rFonts w:asciiTheme="minorHAnsi" w:hAnsiTheme="minorHAnsi" w:cstheme="minorHAnsi"/>
                <w:bCs/>
                <w:sz w:val="18"/>
                <w:szCs w:val="18"/>
              </w:rPr>
              <w:t xml:space="preserve">GUTC travel (in Year 1) for Activity 2.1.6 for 6 </w:t>
            </w:r>
            <w:proofErr w:type="spellStart"/>
            <w:r w:rsidR="001A6DD6" w:rsidRPr="0038162F">
              <w:rPr>
                <w:rFonts w:asciiTheme="minorHAnsi" w:hAnsiTheme="minorHAnsi" w:cstheme="minorHAnsi"/>
                <w:bCs/>
                <w:sz w:val="18"/>
                <w:szCs w:val="18"/>
              </w:rPr>
              <w:t>MoT</w:t>
            </w:r>
            <w:proofErr w:type="spellEnd"/>
            <w:r w:rsidR="001A6DD6" w:rsidRPr="0038162F">
              <w:rPr>
                <w:rFonts w:asciiTheme="minorHAnsi" w:hAnsiTheme="minorHAnsi" w:cstheme="minorHAnsi"/>
                <w:bCs/>
                <w:sz w:val="18"/>
                <w:szCs w:val="18"/>
              </w:rPr>
              <w:t xml:space="preserve"> persons to visit Almaty</w:t>
            </w:r>
            <w:r w:rsidRPr="0038162F">
              <w:rPr>
                <w:rFonts w:asciiTheme="minorHAnsi" w:hAnsiTheme="minorHAnsi" w:cstheme="minorHAnsi"/>
                <w:bCs/>
                <w:sz w:val="18"/>
                <w:szCs w:val="18"/>
              </w:rPr>
              <w:t xml:space="preserve"> (</w:t>
            </w:r>
            <w:r w:rsidR="001A6DD6" w:rsidRPr="0038162F">
              <w:rPr>
                <w:rFonts w:asciiTheme="minorHAnsi" w:hAnsiTheme="minorHAnsi" w:cstheme="minorHAnsi"/>
                <w:bCs/>
                <w:sz w:val="18"/>
                <w:szCs w:val="18"/>
              </w:rPr>
              <w:t>Airfare $400, DSA $170 for 3 days =$5,500</w:t>
            </w:r>
            <w:r w:rsidRPr="0038162F">
              <w:rPr>
                <w:rFonts w:asciiTheme="minorHAnsi" w:hAnsiTheme="minorHAnsi" w:cstheme="minorHAnsi"/>
                <w:bCs/>
                <w:sz w:val="18"/>
                <w:szCs w:val="18"/>
              </w:rPr>
              <w:t xml:space="preserve">) and </w:t>
            </w:r>
            <w:r w:rsidR="001A6DD6" w:rsidRPr="0038162F">
              <w:rPr>
                <w:rFonts w:asciiTheme="minorHAnsi" w:hAnsiTheme="minorHAnsi" w:cstheme="minorHAnsi"/>
                <w:bCs/>
                <w:sz w:val="18"/>
                <w:szCs w:val="18"/>
              </w:rPr>
              <w:t xml:space="preserve">Istanbul </w:t>
            </w:r>
            <w:r w:rsidRPr="0038162F">
              <w:rPr>
                <w:rFonts w:asciiTheme="minorHAnsi" w:hAnsiTheme="minorHAnsi" w:cstheme="minorHAnsi"/>
                <w:bCs/>
                <w:sz w:val="18"/>
                <w:szCs w:val="18"/>
              </w:rPr>
              <w:t>(</w:t>
            </w:r>
            <w:r w:rsidR="001A6DD6" w:rsidRPr="0038162F">
              <w:rPr>
                <w:rFonts w:asciiTheme="minorHAnsi" w:hAnsiTheme="minorHAnsi" w:cstheme="minorHAnsi"/>
                <w:bCs/>
                <w:sz w:val="18"/>
                <w:szCs w:val="18"/>
              </w:rPr>
              <w:t>Airfare $1,000, DSA $235 for 4 days=$11,640</w:t>
            </w:r>
            <w:r w:rsidRPr="0038162F">
              <w:rPr>
                <w:rFonts w:asciiTheme="minorHAnsi" w:hAnsiTheme="minorHAnsi" w:cstheme="minorHAnsi"/>
                <w:bCs/>
                <w:sz w:val="18"/>
                <w:szCs w:val="18"/>
              </w:rPr>
              <w:t>) with s</w:t>
            </w:r>
            <w:r w:rsidR="001A6DD6" w:rsidRPr="0038162F">
              <w:rPr>
                <w:rFonts w:asciiTheme="minorHAnsi" w:hAnsiTheme="minorHAnsi" w:cstheme="minorHAnsi"/>
                <w:bCs/>
                <w:sz w:val="18"/>
                <w:szCs w:val="18"/>
              </w:rPr>
              <w:t xml:space="preserve">um of both trips </w:t>
            </w:r>
            <w:r w:rsidRPr="0038162F">
              <w:rPr>
                <w:rFonts w:asciiTheme="minorHAnsi" w:hAnsiTheme="minorHAnsi" w:cstheme="minorHAnsi"/>
                <w:bCs/>
                <w:sz w:val="18"/>
                <w:szCs w:val="18"/>
              </w:rPr>
              <w:t>being</w:t>
            </w:r>
            <w:r w:rsidR="001A6DD6" w:rsidRPr="0038162F">
              <w:rPr>
                <w:rFonts w:asciiTheme="minorHAnsi" w:hAnsiTheme="minorHAnsi" w:cstheme="minorHAnsi"/>
                <w:bCs/>
                <w:sz w:val="18"/>
                <w:szCs w:val="18"/>
              </w:rPr>
              <w:t xml:space="preserve"> $17,000</w:t>
            </w:r>
            <w:r w:rsidRPr="0038162F">
              <w:rPr>
                <w:rFonts w:asciiTheme="minorHAnsi" w:hAnsiTheme="minorHAnsi" w:cstheme="minorHAnsi"/>
                <w:bCs/>
                <w:sz w:val="18"/>
                <w:szCs w:val="18"/>
              </w:rPr>
              <w:t xml:space="preserve">. Added </w:t>
            </w:r>
            <w:r w:rsidR="001A6DD6" w:rsidRPr="0038162F">
              <w:rPr>
                <w:rFonts w:asciiTheme="minorHAnsi" w:hAnsiTheme="minorHAnsi" w:cstheme="minorHAnsi"/>
                <w:bCs/>
                <w:sz w:val="18"/>
                <w:szCs w:val="18"/>
              </w:rPr>
              <w:t xml:space="preserve">a contingency </w:t>
            </w:r>
            <w:r w:rsidRPr="0038162F">
              <w:rPr>
                <w:rFonts w:asciiTheme="minorHAnsi" w:hAnsiTheme="minorHAnsi" w:cstheme="minorHAnsi"/>
                <w:bCs/>
                <w:sz w:val="18"/>
                <w:szCs w:val="18"/>
              </w:rPr>
              <w:t xml:space="preserve">to the $17,000 </w:t>
            </w:r>
            <w:r w:rsidR="001A6DD6" w:rsidRPr="0038162F">
              <w:rPr>
                <w:rFonts w:asciiTheme="minorHAnsi" w:hAnsiTheme="minorHAnsi" w:cstheme="minorHAnsi"/>
                <w:bCs/>
                <w:sz w:val="18"/>
                <w:szCs w:val="18"/>
              </w:rPr>
              <w:t xml:space="preserve">so that budgeted amount </w:t>
            </w:r>
            <w:r w:rsidRPr="0038162F">
              <w:rPr>
                <w:rFonts w:asciiTheme="minorHAnsi" w:hAnsiTheme="minorHAnsi" w:cstheme="minorHAnsi"/>
                <w:bCs/>
                <w:sz w:val="18"/>
                <w:szCs w:val="18"/>
              </w:rPr>
              <w:t xml:space="preserve">for travel under Activity 2.1.6 </w:t>
            </w:r>
            <w:r w:rsidR="001A6DD6" w:rsidRPr="0038162F">
              <w:rPr>
                <w:rFonts w:asciiTheme="minorHAnsi" w:hAnsiTheme="minorHAnsi" w:cstheme="minorHAnsi"/>
                <w:bCs/>
                <w:sz w:val="18"/>
                <w:szCs w:val="18"/>
              </w:rPr>
              <w:t>is</w:t>
            </w:r>
            <w:r w:rsidRPr="0038162F">
              <w:rPr>
                <w:rFonts w:asciiTheme="minorHAnsi" w:hAnsiTheme="minorHAnsi" w:cstheme="minorHAnsi"/>
                <w:bCs/>
                <w:sz w:val="18"/>
                <w:szCs w:val="18"/>
              </w:rPr>
              <w:t xml:space="preserve"> $25,000.</w:t>
            </w:r>
            <w:r w:rsidR="00554CBF" w:rsidRPr="0038162F">
              <w:rPr>
                <w:rFonts w:asciiTheme="minorHAnsi" w:hAnsiTheme="minorHAnsi" w:cstheme="minorHAnsi"/>
                <w:bCs/>
                <w:sz w:val="18"/>
                <w:szCs w:val="18"/>
              </w:rPr>
              <w:t xml:space="preserve"> </w:t>
            </w:r>
            <w:r w:rsidRPr="0038162F">
              <w:rPr>
                <w:rFonts w:asciiTheme="minorHAnsi" w:hAnsiTheme="minorHAnsi" w:cstheme="minorHAnsi"/>
                <w:bCs/>
                <w:sz w:val="18"/>
                <w:szCs w:val="18"/>
              </w:rPr>
              <w:t xml:space="preserve">UNEP budget for Global E-Mobility programme is $15,000 each for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and 2. This could include an e</w:t>
            </w:r>
            <w:r w:rsidR="00554CBF" w:rsidRPr="0038162F">
              <w:rPr>
                <w:rFonts w:asciiTheme="minorHAnsi" w:hAnsiTheme="minorHAnsi" w:cstheme="minorHAnsi"/>
                <w:bCs/>
                <w:sz w:val="18"/>
                <w:szCs w:val="18"/>
              </w:rPr>
              <w:t xml:space="preserve">-bus study tour to Moscow and for UNEP events for 6 </w:t>
            </w:r>
            <w:proofErr w:type="spellStart"/>
            <w:r w:rsidR="00554CBF" w:rsidRPr="0038162F">
              <w:rPr>
                <w:rFonts w:asciiTheme="minorHAnsi" w:hAnsiTheme="minorHAnsi" w:cstheme="minorHAnsi"/>
                <w:bCs/>
                <w:sz w:val="18"/>
                <w:szCs w:val="18"/>
              </w:rPr>
              <w:t>MoT</w:t>
            </w:r>
            <w:proofErr w:type="spellEnd"/>
            <w:r w:rsidR="00554CBF" w:rsidRPr="0038162F">
              <w:rPr>
                <w:rFonts w:asciiTheme="minorHAnsi" w:hAnsiTheme="minorHAnsi" w:cstheme="minorHAnsi"/>
                <w:bCs/>
                <w:sz w:val="18"/>
                <w:szCs w:val="18"/>
              </w:rPr>
              <w:t xml:space="preserve"> persons</w:t>
            </w:r>
            <w:r w:rsidRPr="0038162F">
              <w:rPr>
                <w:rFonts w:asciiTheme="minorHAnsi" w:hAnsiTheme="minorHAnsi" w:cstheme="minorHAnsi"/>
                <w:bCs/>
                <w:sz w:val="18"/>
                <w:szCs w:val="18"/>
              </w:rPr>
              <w:t xml:space="preserve"> (</w:t>
            </w:r>
            <w:r w:rsidR="00554CBF" w:rsidRPr="0038162F">
              <w:rPr>
                <w:rFonts w:asciiTheme="minorHAnsi" w:hAnsiTheme="minorHAnsi" w:cstheme="minorHAnsi"/>
                <w:bCs/>
                <w:sz w:val="18"/>
                <w:szCs w:val="18"/>
              </w:rPr>
              <w:t>Airfare to Moscow $1,200, DSA for 4 days $250=$13,200</w:t>
            </w:r>
            <w:r w:rsidRPr="0038162F">
              <w:rPr>
                <w:rFonts w:asciiTheme="minorHAnsi" w:hAnsiTheme="minorHAnsi" w:cstheme="minorHAnsi"/>
                <w:bCs/>
                <w:sz w:val="18"/>
                <w:szCs w:val="18"/>
              </w:rPr>
              <w:t xml:space="preserve"> during </w:t>
            </w:r>
            <w:proofErr w:type="spellStart"/>
            <w:r w:rsidR="00554CBF" w:rsidRPr="0038162F">
              <w:rPr>
                <w:rFonts w:asciiTheme="minorHAnsi" w:hAnsiTheme="minorHAnsi" w:cstheme="minorHAnsi"/>
                <w:bCs/>
                <w:sz w:val="18"/>
                <w:szCs w:val="18"/>
              </w:rPr>
              <w:t>Yr</w:t>
            </w:r>
            <w:proofErr w:type="spellEnd"/>
            <w:r w:rsidR="00554CBF" w:rsidRPr="0038162F">
              <w:rPr>
                <w:rFonts w:asciiTheme="minorHAnsi" w:hAnsiTheme="minorHAnsi" w:cstheme="minorHAnsi"/>
                <w:bCs/>
                <w:sz w:val="18"/>
                <w:szCs w:val="18"/>
              </w:rPr>
              <w:t xml:space="preserve"> 1</w:t>
            </w:r>
            <w:r w:rsidRPr="0038162F">
              <w:rPr>
                <w:rFonts w:asciiTheme="minorHAnsi" w:hAnsiTheme="minorHAnsi" w:cstheme="minorHAnsi"/>
                <w:bCs/>
                <w:sz w:val="18"/>
                <w:szCs w:val="18"/>
              </w:rPr>
              <w:t xml:space="preserve"> or 2</w:t>
            </w:r>
            <w:r w:rsidR="00554CBF" w:rsidRPr="0038162F">
              <w:rPr>
                <w:rFonts w:asciiTheme="minorHAnsi" w:hAnsiTheme="minorHAnsi" w:cstheme="minorHAnsi"/>
                <w:bCs/>
                <w:sz w:val="18"/>
                <w:szCs w:val="18"/>
              </w:rPr>
              <w:t>)</w:t>
            </w:r>
            <w:r w:rsidRPr="0038162F">
              <w:rPr>
                <w:rFonts w:asciiTheme="minorHAnsi" w:hAnsiTheme="minorHAnsi" w:cstheme="minorHAnsi"/>
                <w:bCs/>
                <w:sz w:val="18"/>
                <w:szCs w:val="18"/>
              </w:rPr>
              <w:t>.</w:t>
            </w:r>
          </w:p>
        </w:tc>
      </w:tr>
      <w:tr w:rsidR="00554CBF" w:rsidRPr="0038162F" w14:paraId="236996C3" w14:textId="77777777" w:rsidTr="00561FC9">
        <w:tc>
          <w:tcPr>
            <w:tcW w:w="1271" w:type="dxa"/>
            <w:shd w:val="clear" w:color="auto" w:fill="auto"/>
          </w:tcPr>
          <w:p w14:paraId="41ABDEE8" w14:textId="0F9B9B2A"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8</w:t>
            </w:r>
          </w:p>
        </w:tc>
        <w:tc>
          <w:tcPr>
            <w:tcW w:w="13119" w:type="dxa"/>
            <w:shd w:val="clear" w:color="auto" w:fill="auto"/>
          </w:tcPr>
          <w:p w14:paraId="79934FCE" w14:textId="66AAAB8A"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Partial buydown on e-buses (assumed to be in the range of US$300,000 to US$550,000 each for a 40-seater bus) and fast charging stations (assumed to be in the range of US$300,000 to US$1.0 million each). Fund will be used to maximize leverage of e-buses to be procured</w:t>
            </w:r>
            <w:r w:rsidR="00B908A7" w:rsidRPr="0038162F">
              <w:rPr>
                <w:rFonts w:asciiTheme="minorHAnsi" w:hAnsiTheme="minorHAnsi" w:cstheme="minorHAnsi"/>
                <w:bCs/>
                <w:sz w:val="18"/>
                <w:szCs w:val="18"/>
              </w:rPr>
              <w:t xml:space="preserve"> through performance-based tenders and payment schedules as detailed on Para </w:t>
            </w:r>
            <w:r w:rsidR="00B908A7" w:rsidRPr="0038162F">
              <w:rPr>
                <w:rFonts w:asciiTheme="minorHAnsi" w:hAnsiTheme="minorHAnsi" w:cstheme="minorHAnsi"/>
                <w:bCs/>
                <w:sz w:val="18"/>
                <w:szCs w:val="18"/>
              </w:rPr>
              <w:fldChar w:fldCharType="begin"/>
            </w:r>
            <w:r w:rsidR="00B908A7" w:rsidRPr="0038162F">
              <w:rPr>
                <w:rFonts w:asciiTheme="minorHAnsi" w:hAnsiTheme="minorHAnsi" w:cstheme="minorHAnsi"/>
                <w:bCs/>
                <w:sz w:val="18"/>
                <w:szCs w:val="18"/>
              </w:rPr>
              <w:instrText xml:space="preserve"> REF _Ref41226150 \r \h </w:instrText>
            </w:r>
            <w:r w:rsidR="00B908A7" w:rsidRPr="0038162F">
              <w:rPr>
                <w:rFonts w:asciiTheme="minorHAnsi" w:hAnsiTheme="minorHAnsi" w:cstheme="minorHAnsi"/>
                <w:bCs/>
                <w:sz w:val="18"/>
                <w:szCs w:val="18"/>
              </w:rPr>
            </w:r>
            <w:r w:rsidR="00B908A7" w:rsidRPr="0038162F">
              <w:rPr>
                <w:rFonts w:asciiTheme="minorHAnsi" w:hAnsiTheme="minorHAnsi" w:cstheme="minorHAnsi"/>
                <w:bCs/>
                <w:sz w:val="18"/>
                <w:szCs w:val="18"/>
              </w:rPr>
              <w:fldChar w:fldCharType="separate"/>
            </w:r>
            <w:r w:rsidR="008E61AE">
              <w:rPr>
                <w:rFonts w:asciiTheme="minorHAnsi" w:hAnsiTheme="minorHAnsi" w:cstheme="minorHAnsi"/>
                <w:bCs/>
                <w:sz w:val="18"/>
                <w:szCs w:val="18"/>
              </w:rPr>
              <w:t>13-1</w:t>
            </w:r>
            <w:r w:rsidR="00B908A7" w:rsidRPr="0038162F">
              <w:rPr>
                <w:rFonts w:asciiTheme="minorHAnsi" w:hAnsiTheme="minorHAnsi" w:cstheme="minorHAnsi"/>
                <w:bCs/>
                <w:sz w:val="18"/>
                <w:szCs w:val="18"/>
              </w:rPr>
              <w:fldChar w:fldCharType="end"/>
            </w:r>
            <w:r w:rsidRPr="0038162F">
              <w:rPr>
                <w:rFonts w:asciiTheme="minorHAnsi" w:hAnsiTheme="minorHAnsi" w:cstheme="minorHAnsi"/>
                <w:bCs/>
                <w:sz w:val="18"/>
                <w:szCs w:val="18"/>
              </w:rPr>
              <w:t>. A conservative assumption on the utility of this fund is the procurement of 10 e-buses (each at US$500,000) where this fund will contribute US$100,000 to the purchase of each e-bus, and procurement of 2 fast-charging stations (each at US$1.0 million) where this fund will contribute US$200,000 to the purchase of each charging station. GEF fund support can be as high as 20% of the total cost of the equipment for TBC.</w:t>
            </w:r>
          </w:p>
        </w:tc>
      </w:tr>
      <w:tr w:rsidR="00554CBF" w:rsidRPr="0038162F" w14:paraId="6CF3879D" w14:textId="77777777" w:rsidTr="00561FC9">
        <w:tc>
          <w:tcPr>
            <w:tcW w:w="1271" w:type="dxa"/>
            <w:shd w:val="clear" w:color="auto" w:fill="auto"/>
          </w:tcPr>
          <w:p w14:paraId="6C099DB3" w14:textId="5F9C5F57"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9</w:t>
            </w:r>
          </w:p>
        </w:tc>
        <w:tc>
          <w:tcPr>
            <w:tcW w:w="13119" w:type="dxa"/>
            <w:shd w:val="clear" w:color="auto" w:fill="auto"/>
          </w:tcPr>
          <w:p w14:paraId="47F3BF02" w14:textId="3B2DEC59"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This includes in the IEBS for 2</w:t>
            </w:r>
            <w:r w:rsidR="00290BE3" w:rsidRPr="0038162F">
              <w:rPr>
                <w:rFonts w:asciiTheme="minorHAnsi" w:hAnsiTheme="minorHAnsi" w:cstheme="minorHAnsi"/>
                <w:bCs/>
                <w:sz w:val="18"/>
                <w:szCs w:val="18"/>
              </w:rPr>
              <w:t>, 4</w:t>
            </w:r>
            <w:r w:rsidRPr="0038162F">
              <w:rPr>
                <w:rFonts w:asciiTheme="minorHAnsi" w:hAnsiTheme="minorHAnsi" w:cstheme="minorHAnsi"/>
                <w:bCs/>
                <w:sz w:val="18"/>
                <w:szCs w:val="18"/>
              </w:rPr>
              <w:t xml:space="preserve"> and </w:t>
            </w:r>
            <w:r w:rsidR="00290BE3"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for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3</w:t>
            </w:r>
            <w:r w:rsidR="00290BE3" w:rsidRPr="0038162F">
              <w:rPr>
                <w:rFonts w:asciiTheme="minorHAnsi" w:hAnsiTheme="minorHAnsi" w:cstheme="minorHAnsi"/>
                <w:bCs/>
                <w:sz w:val="18"/>
                <w:szCs w:val="18"/>
              </w:rPr>
              <w:t xml:space="preserve">, 4 </w:t>
            </w:r>
            <w:r w:rsidRPr="0038162F">
              <w:rPr>
                <w:rFonts w:asciiTheme="minorHAnsi" w:hAnsiTheme="minorHAnsi" w:cstheme="minorHAnsi"/>
                <w:bCs/>
                <w:sz w:val="18"/>
                <w:szCs w:val="18"/>
              </w:rPr>
              <w:t xml:space="preserve">and </w:t>
            </w:r>
            <w:r w:rsidR="00290BE3" w:rsidRPr="0038162F">
              <w:rPr>
                <w:rFonts w:asciiTheme="minorHAnsi" w:hAnsiTheme="minorHAnsi" w:cstheme="minorHAnsi"/>
                <w:bCs/>
                <w:sz w:val="18"/>
                <w:szCs w:val="18"/>
              </w:rPr>
              <w:t>5</w:t>
            </w:r>
            <w:r w:rsidRPr="0038162F">
              <w:rPr>
                <w:rFonts w:asciiTheme="minorHAnsi" w:hAnsiTheme="minorHAnsi" w:cstheme="minorHAnsi"/>
                <w:bCs/>
                <w:sz w:val="18"/>
                <w:szCs w:val="18"/>
              </w:rPr>
              <w:t xml:space="preserve"> respectively @ US$800 per day</w:t>
            </w:r>
            <w:r w:rsidR="00594786" w:rsidRPr="0038162F">
              <w:rPr>
                <w:rFonts w:asciiTheme="minorHAnsi" w:hAnsiTheme="minorHAnsi" w:cstheme="minorHAnsi"/>
                <w:bCs/>
                <w:sz w:val="18"/>
                <w:szCs w:val="18"/>
              </w:rPr>
              <w:t xml:space="preserve">; </w:t>
            </w:r>
            <w:r w:rsidR="00290BE3" w:rsidRPr="0038162F">
              <w:rPr>
                <w:rFonts w:asciiTheme="minorHAnsi" w:hAnsiTheme="minorHAnsi" w:cstheme="minorHAnsi"/>
                <w:bCs/>
                <w:sz w:val="18"/>
                <w:szCs w:val="18"/>
              </w:rPr>
              <w:t xml:space="preserve">the IGUDE for 2, 4 and 4 </w:t>
            </w:r>
            <w:proofErr w:type="spellStart"/>
            <w:r w:rsidR="00290BE3" w:rsidRPr="0038162F">
              <w:rPr>
                <w:rFonts w:asciiTheme="minorHAnsi" w:hAnsiTheme="minorHAnsi" w:cstheme="minorHAnsi"/>
                <w:bCs/>
                <w:sz w:val="18"/>
                <w:szCs w:val="18"/>
              </w:rPr>
              <w:t>wks</w:t>
            </w:r>
            <w:proofErr w:type="spellEnd"/>
            <w:r w:rsidR="00290BE3" w:rsidRPr="0038162F">
              <w:rPr>
                <w:rFonts w:asciiTheme="minorHAnsi" w:hAnsiTheme="minorHAnsi" w:cstheme="minorHAnsi"/>
                <w:bCs/>
                <w:sz w:val="18"/>
                <w:szCs w:val="18"/>
              </w:rPr>
              <w:t xml:space="preserve"> for </w:t>
            </w:r>
            <w:proofErr w:type="spellStart"/>
            <w:r w:rsidR="00290BE3" w:rsidRPr="0038162F">
              <w:rPr>
                <w:rFonts w:asciiTheme="minorHAnsi" w:hAnsiTheme="minorHAnsi" w:cstheme="minorHAnsi"/>
                <w:bCs/>
                <w:sz w:val="18"/>
                <w:szCs w:val="18"/>
              </w:rPr>
              <w:t>Yrs</w:t>
            </w:r>
            <w:proofErr w:type="spellEnd"/>
            <w:r w:rsidR="00290BE3" w:rsidRPr="0038162F">
              <w:rPr>
                <w:rFonts w:asciiTheme="minorHAnsi" w:hAnsiTheme="minorHAnsi" w:cstheme="minorHAnsi"/>
                <w:bCs/>
                <w:sz w:val="18"/>
                <w:szCs w:val="18"/>
              </w:rPr>
              <w:t xml:space="preserve"> 3, 4 and 5 respectively @ US$800 per day; a</w:t>
            </w:r>
            <w:r w:rsidRPr="0038162F">
              <w:rPr>
                <w:rFonts w:asciiTheme="minorHAnsi" w:hAnsiTheme="minorHAnsi" w:cstheme="minorHAnsi"/>
                <w:bCs/>
                <w:sz w:val="18"/>
                <w:szCs w:val="18"/>
              </w:rPr>
              <w:t xml:space="preserve">nd the IPS for 1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3 @ US$800 per day. </w:t>
            </w:r>
          </w:p>
        </w:tc>
      </w:tr>
      <w:tr w:rsidR="00554CBF" w:rsidRPr="0038162F" w14:paraId="41C20F44" w14:textId="77777777" w:rsidTr="00561FC9">
        <w:tc>
          <w:tcPr>
            <w:tcW w:w="1271" w:type="dxa"/>
            <w:shd w:val="clear" w:color="auto" w:fill="auto"/>
          </w:tcPr>
          <w:p w14:paraId="35E577DB" w14:textId="4C998E44"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10</w:t>
            </w:r>
          </w:p>
        </w:tc>
        <w:tc>
          <w:tcPr>
            <w:tcW w:w="13119" w:type="dxa"/>
            <w:shd w:val="clear" w:color="auto" w:fill="auto"/>
          </w:tcPr>
          <w:p w14:paraId="3F33D012" w14:textId="2FDE16A0" w:rsidR="00554CBF" w:rsidRPr="0038162F" w:rsidRDefault="00554CB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PM for </w:t>
            </w:r>
            <w:r w:rsidR="000B2AF6" w:rsidRPr="0038162F">
              <w:rPr>
                <w:rFonts w:asciiTheme="minorHAnsi" w:hAnsiTheme="minorHAnsi" w:cstheme="minorHAnsi"/>
                <w:bCs/>
                <w:sz w:val="18"/>
                <w:szCs w:val="18"/>
              </w:rPr>
              <w:t>20</w:t>
            </w:r>
            <w:r w:rsidRPr="0038162F">
              <w:rPr>
                <w:rFonts w:asciiTheme="minorHAnsi" w:hAnsiTheme="minorHAnsi" w:cstheme="minorHAnsi"/>
                <w:bCs/>
                <w:sz w:val="18"/>
                <w:szCs w:val="18"/>
              </w:rPr>
              <w:t xml:space="preserve">, </w:t>
            </w:r>
            <w:r w:rsidR="00290BE3" w:rsidRPr="0038162F">
              <w:rPr>
                <w:rFonts w:asciiTheme="minorHAnsi" w:hAnsiTheme="minorHAnsi" w:cstheme="minorHAnsi"/>
                <w:bCs/>
                <w:sz w:val="18"/>
                <w:szCs w:val="18"/>
              </w:rPr>
              <w:t xml:space="preserve">24 </w:t>
            </w:r>
            <w:r w:rsidRPr="0038162F">
              <w:rPr>
                <w:rFonts w:asciiTheme="minorHAnsi" w:hAnsiTheme="minorHAnsi" w:cstheme="minorHAnsi"/>
                <w:bCs/>
                <w:sz w:val="18"/>
                <w:szCs w:val="18"/>
              </w:rPr>
              <w:t xml:space="preserve">and </w:t>
            </w:r>
            <w:r w:rsidR="00290BE3" w:rsidRPr="0038162F">
              <w:rPr>
                <w:rFonts w:asciiTheme="minorHAnsi" w:hAnsiTheme="minorHAnsi" w:cstheme="minorHAnsi"/>
                <w:bCs/>
                <w:sz w:val="18"/>
                <w:szCs w:val="18"/>
              </w:rPr>
              <w:t xml:space="preserve">23 </w:t>
            </w:r>
            <w:r w:rsidRPr="0038162F">
              <w:rPr>
                <w:rFonts w:asciiTheme="minorHAnsi" w:hAnsiTheme="minorHAnsi" w:cstheme="minorHAnsi"/>
                <w:bCs/>
                <w:sz w:val="18"/>
                <w:szCs w:val="18"/>
              </w:rPr>
              <w:t xml:space="preserve">weeks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w:t>
            </w:r>
            <w:r w:rsidR="00290BE3"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 to 6 respectively @ US$525 per week; and the CTA for 16, 26, </w:t>
            </w:r>
            <w:r w:rsidR="00290BE3" w:rsidRPr="0038162F">
              <w:rPr>
                <w:rFonts w:asciiTheme="minorHAnsi" w:hAnsiTheme="minorHAnsi" w:cstheme="minorHAnsi"/>
                <w:bCs/>
                <w:sz w:val="18"/>
                <w:szCs w:val="18"/>
              </w:rPr>
              <w:t>22</w:t>
            </w:r>
            <w:r w:rsidRPr="0038162F">
              <w:rPr>
                <w:rFonts w:asciiTheme="minorHAnsi" w:hAnsiTheme="minorHAnsi" w:cstheme="minorHAnsi"/>
                <w:bCs/>
                <w:sz w:val="18"/>
                <w:szCs w:val="18"/>
              </w:rPr>
              <w:t xml:space="preserve">, </w:t>
            </w:r>
            <w:r w:rsidR="00290BE3" w:rsidRPr="0038162F">
              <w:rPr>
                <w:rFonts w:asciiTheme="minorHAnsi" w:hAnsiTheme="minorHAnsi" w:cstheme="minorHAnsi"/>
                <w:bCs/>
                <w:sz w:val="18"/>
                <w:szCs w:val="18"/>
              </w:rPr>
              <w:t xml:space="preserve">20 </w:t>
            </w:r>
            <w:r w:rsidRPr="0038162F">
              <w:rPr>
                <w:rFonts w:asciiTheme="minorHAnsi" w:hAnsiTheme="minorHAnsi" w:cstheme="minorHAnsi"/>
                <w:bCs/>
                <w:sz w:val="18"/>
                <w:szCs w:val="18"/>
              </w:rPr>
              <w:t xml:space="preserve">and </w:t>
            </w:r>
            <w:r w:rsidR="00290BE3" w:rsidRPr="0038162F">
              <w:rPr>
                <w:rFonts w:asciiTheme="minorHAnsi" w:hAnsiTheme="minorHAnsi" w:cstheme="minorHAnsi"/>
                <w:bCs/>
                <w:sz w:val="18"/>
                <w:szCs w:val="18"/>
              </w:rPr>
              <w:t xml:space="preserve">20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2, 3, 4, 5 and 6 respectively @ US$410 per week</w:t>
            </w:r>
            <w:r w:rsidR="00E35BC3" w:rsidRPr="0038162F">
              <w:rPr>
                <w:rFonts w:asciiTheme="minorHAnsi" w:hAnsiTheme="minorHAnsi" w:cstheme="minorHAnsi"/>
                <w:bCs/>
                <w:sz w:val="18"/>
                <w:szCs w:val="18"/>
              </w:rPr>
              <w:t xml:space="preserve">; UPS for 10, 10 and 10 </w:t>
            </w:r>
            <w:proofErr w:type="spellStart"/>
            <w:r w:rsidR="00E35BC3" w:rsidRPr="0038162F">
              <w:rPr>
                <w:rFonts w:asciiTheme="minorHAnsi" w:hAnsiTheme="minorHAnsi" w:cstheme="minorHAnsi"/>
                <w:bCs/>
                <w:sz w:val="18"/>
                <w:szCs w:val="18"/>
              </w:rPr>
              <w:t>wks</w:t>
            </w:r>
            <w:proofErr w:type="spellEnd"/>
            <w:r w:rsidR="00E35BC3" w:rsidRPr="0038162F">
              <w:rPr>
                <w:rFonts w:asciiTheme="minorHAnsi" w:hAnsiTheme="minorHAnsi" w:cstheme="minorHAnsi"/>
                <w:bCs/>
                <w:sz w:val="18"/>
                <w:szCs w:val="18"/>
              </w:rPr>
              <w:t xml:space="preserve"> in </w:t>
            </w:r>
            <w:proofErr w:type="spellStart"/>
            <w:r w:rsidR="00E35BC3" w:rsidRPr="0038162F">
              <w:rPr>
                <w:rFonts w:asciiTheme="minorHAnsi" w:hAnsiTheme="minorHAnsi" w:cstheme="minorHAnsi"/>
                <w:bCs/>
                <w:sz w:val="18"/>
                <w:szCs w:val="18"/>
              </w:rPr>
              <w:t>Yrs</w:t>
            </w:r>
            <w:proofErr w:type="spellEnd"/>
            <w:r w:rsidR="00E35BC3" w:rsidRPr="0038162F">
              <w:rPr>
                <w:rFonts w:asciiTheme="minorHAnsi" w:hAnsiTheme="minorHAnsi" w:cstheme="minorHAnsi"/>
                <w:bCs/>
                <w:sz w:val="18"/>
                <w:szCs w:val="18"/>
              </w:rPr>
              <w:t xml:space="preserve"> 3, 4 and 5 respectively @ US$410 per week; the PTS for 10, 10 and 10 </w:t>
            </w:r>
            <w:proofErr w:type="spellStart"/>
            <w:r w:rsidR="00E35BC3" w:rsidRPr="0038162F">
              <w:rPr>
                <w:rFonts w:asciiTheme="minorHAnsi" w:hAnsiTheme="minorHAnsi" w:cstheme="minorHAnsi"/>
                <w:bCs/>
                <w:sz w:val="18"/>
                <w:szCs w:val="18"/>
              </w:rPr>
              <w:t>wks</w:t>
            </w:r>
            <w:proofErr w:type="spellEnd"/>
            <w:r w:rsidR="00E35BC3" w:rsidRPr="0038162F">
              <w:rPr>
                <w:rFonts w:asciiTheme="minorHAnsi" w:hAnsiTheme="minorHAnsi" w:cstheme="minorHAnsi"/>
                <w:bCs/>
                <w:sz w:val="18"/>
                <w:szCs w:val="18"/>
              </w:rPr>
              <w:t xml:space="preserve"> in </w:t>
            </w:r>
            <w:proofErr w:type="spellStart"/>
            <w:r w:rsidR="00E35BC3" w:rsidRPr="0038162F">
              <w:rPr>
                <w:rFonts w:asciiTheme="minorHAnsi" w:hAnsiTheme="minorHAnsi" w:cstheme="minorHAnsi"/>
                <w:bCs/>
                <w:sz w:val="18"/>
                <w:szCs w:val="18"/>
              </w:rPr>
              <w:t>Yrs</w:t>
            </w:r>
            <w:proofErr w:type="spellEnd"/>
            <w:r w:rsidR="00E35BC3" w:rsidRPr="0038162F">
              <w:rPr>
                <w:rFonts w:asciiTheme="minorHAnsi" w:hAnsiTheme="minorHAnsi" w:cstheme="minorHAnsi"/>
                <w:bCs/>
                <w:sz w:val="18"/>
                <w:szCs w:val="18"/>
              </w:rPr>
              <w:t xml:space="preserve"> 3, 4 and 5 respectively @ US$410 per week.</w:t>
            </w:r>
          </w:p>
        </w:tc>
      </w:tr>
      <w:tr w:rsidR="00554CBF" w:rsidRPr="0038162F" w14:paraId="37850E24" w14:textId="77777777" w:rsidTr="00561FC9">
        <w:tc>
          <w:tcPr>
            <w:tcW w:w="1271" w:type="dxa"/>
            <w:shd w:val="clear" w:color="auto" w:fill="auto"/>
          </w:tcPr>
          <w:p w14:paraId="03AAFA65" w14:textId="39F39E85"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11</w:t>
            </w:r>
          </w:p>
        </w:tc>
        <w:tc>
          <w:tcPr>
            <w:tcW w:w="13119" w:type="dxa"/>
            <w:shd w:val="clear" w:color="auto" w:fill="auto"/>
          </w:tcPr>
          <w:p w14:paraId="5154A685" w14:textId="4E6609E6" w:rsidR="00554CBF" w:rsidRPr="0038162F" w:rsidRDefault="00B43BC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Expenses under Activity 3.7.1 for travel to UNEP E-Mobility Global events focusing on the promotion of EVs and green urban transport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3 and 4</w:t>
            </w:r>
          </w:p>
        </w:tc>
      </w:tr>
      <w:tr w:rsidR="00554CBF" w:rsidRPr="0038162F" w14:paraId="6BECE23B" w14:textId="77777777" w:rsidTr="00561FC9">
        <w:tc>
          <w:tcPr>
            <w:tcW w:w="1271" w:type="dxa"/>
            <w:shd w:val="clear" w:color="auto" w:fill="auto"/>
          </w:tcPr>
          <w:p w14:paraId="2EA55D6F" w14:textId="521529A9"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12</w:t>
            </w:r>
          </w:p>
        </w:tc>
        <w:tc>
          <w:tcPr>
            <w:tcW w:w="13119" w:type="dxa"/>
            <w:shd w:val="clear" w:color="auto" w:fill="auto"/>
          </w:tcPr>
          <w:p w14:paraId="18FE3967" w14:textId="2A98680C" w:rsidR="00554CBF" w:rsidRPr="0038162F" w:rsidRDefault="00B43BC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1, $30,000 for baseline survey as defined in Activity 3.1.3, $20,000 in both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4 and 6 for impacts surveys as defined in Activity 3.1.5, $10,000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2 </w:t>
            </w:r>
            <w:r w:rsidR="00430B2E">
              <w:rPr>
                <w:rFonts w:asciiTheme="minorHAnsi" w:hAnsiTheme="minorHAnsi" w:cstheme="minorHAnsi"/>
                <w:bCs/>
                <w:sz w:val="18"/>
                <w:szCs w:val="18"/>
              </w:rPr>
              <w:t xml:space="preserve">and $15,000 in Yr4 </w:t>
            </w:r>
            <w:r w:rsidRPr="0038162F">
              <w:rPr>
                <w:rFonts w:asciiTheme="minorHAnsi" w:hAnsiTheme="minorHAnsi" w:cstheme="minorHAnsi"/>
                <w:bCs/>
                <w:sz w:val="18"/>
                <w:szCs w:val="18"/>
              </w:rPr>
              <w:t>for e-bus and charging station guidelines, codes and regulations in Activity 3.1.6, and $</w:t>
            </w:r>
            <w:r w:rsidR="00430B2E">
              <w:rPr>
                <w:rFonts w:asciiTheme="minorHAnsi" w:hAnsiTheme="minorHAnsi" w:cstheme="minorHAnsi"/>
                <w:bCs/>
                <w:sz w:val="18"/>
                <w:szCs w:val="18"/>
              </w:rPr>
              <w:t>35</w:t>
            </w:r>
            <w:r w:rsidRPr="0038162F">
              <w:rPr>
                <w:rFonts w:asciiTheme="minorHAnsi" w:hAnsiTheme="minorHAnsi" w:cstheme="minorHAnsi"/>
                <w:bCs/>
                <w:sz w:val="18"/>
                <w:szCs w:val="18"/>
              </w:rPr>
              <w:t xml:space="preserve">,000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4 for pilot GUTC operational experiences and draft GUTC codes and standards for Tashkent under Activity 3.3.3</w:t>
            </w:r>
            <w:r w:rsidR="00430B2E">
              <w:rPr>
                <w:rFonts w:asciiTheme="minorHAnsi" w:hAnsiTheme="minorHAnsi" w:cstheme="minorHAnsi"/>
                <w:bCs/>
                <w:sz w:val="18"/>
                <w:szCs w:val="18"/>
              </w:rPr>
              <w:t>, in Yr4, $15,000 for materials to be published under activity 3.4.1</w:t>
            </w:r>
            <w:r w:rsidRPr="0038162F">
              <w:rPr>
                <w:rFonts w:asciiTheme="minorHAnsi" w:hAnsiTheme="minorHAnsi" w:cstheme="minorHAnsi"/>
                <w:bCs/>
                <w:sz w:val="18"/>
                <w:szCs w:val="18"/>
              </w:rPr>
              <w:t>.</w:t>
            </w:r>
          </w:p>
        </w:tc>
      </w:tr>
      <w:tr w:rsidR="00554CBF" w:rsidRPr="0038162F" w14:paraId="76282A5E" w14:textId="77777777" w:rsidTr="00561FC9">
        <w:tc>
          <w:tcPr>
            <w:tcW w:w="1271" w:type="dxa"/>
            <w:shd w:val="clear" w:color="auto" w:fill="auto"/>
          </w:tcPr>
          <w:p w14:paraId="12F27A0A" w14:textId="10EC0DF7"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13</w:t>
            </w:r>
          </w:p>
        </w:tc>
        <w:tc>
          <w:tcPr>
            <w:tcW w:w="13119" w:type="dxa"/>
            <w:shd w:val="clear" w:color="auto" w:fill="auto"/>
          </w:tcPr>
          <w:p w14:paraId="7B408B2D" w14:textId="33DC6C1A" w:rsidR="00554CBF" w:rsidRPr="001E6B9E" w:rsidRDefault="00430B2E" w:rsidP="00554CBF">
            <w:pPr>
              <w:rPr>
                <w:rFonts w:asciiTheme="minorHAnsi" w:hAnsiTheme="minorHAnsi" w:cstheme="minorHAnsi"/>
                <w:bCs/>
                <w:i/>
                <w:iCs/>
                <w:sz w:val="18"/>
                <w:szCs w:val="18"/>
              </w:rPr>
            </w:pPr>
            <w:r w:rsidRPr="001E6B9E">
              <w:rPr>
                <w:rFonts w:asciiTheme="minorHAnsi" w:hAnsiTheme="minorHAnsi" w:cstheme="minorHAnsi"/>
                <w:bCs/>
                <w:i/>
                <w:iCs/>
                <w:sz w:val="18"/>
                <w:szCs w:val="18"/>
              </w:rPr>
              <w:t>“This note has been left empty intentionally to prevent further changes that were reflected during the project revision based on GEF review.”</w:t>
            </w:r>
          </w:p>
        </w:tc>
      </w:tr>
      <w:tr w:rsidR="00554CBF" w:rsidRPr="0038162F" w14:paraId="7A318EC3" w14:textId="77777777" w:rsidTr="00561FC9">
        <w:tc>
          <w:tcPr>
            <w:tcW w:w="1271" w:type="dxa"/>
            <w:shd w:val="clear" w:color="auto" w:fill="auto"/>
          </w:tcPr>
          <w:p w14:paraId="74EAED88" w14:textId="4AE080D7" w:rsidR="00554CBF" w:rsidRPr="0038162F" w:rsidRDefault="00554CB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14</w:t>
            </w:r>
          </w:p>
        </w:tc>
        <w:tc>
          <w:tcPr>
            <w:tcW w:w="13119" w:type="dxa"/>
            <w:shd w:val="clear" w:color="auto" w:fill="auto"/>
          </w:tcPr>
          <w:p w14:paraId="73A7749D" w14:textId="4ED28B2B" w:rsidR="00554CBF" w:rsidRPr="0038162F" w:rsidRDefault="00B43BCF" w:rsidP="00554CBF">
            <w:pPr>
              <w:rPr>
                <w:rFonts w:asciiTheme="minorHAnsi" w:hAnsiTheme="minorHAnsi" w:cstheme="minorHAnsi"/>
                <w:bCs/>
                <w:sz w:val="18"/>
                <w:szCs w:val="18"/>
              </w:rPr>
            </w:pPr>
            <w:r w:rsidRPr="0038162F">
              <w:rPr>
                <w:rFonts w:asciiTheme="minorHAnsi" w:hAnsiTheme="minorHAnsi" w:cstheme="minorHAnsi"/>
                <w:bCs/>
                <w:sz w:val="18"/>
                <w:szCs w:val="18"/>
              </w:rPr>
              <w:t>In support of Activity 3.7.1 where audio-visual print materials will be required to assist potential private sector investors in e-vehicle investments, and Activity 4.1.1 where audio-visual print materials will be required for workshop on GUTC environmental indicators</w:t>
            </w:r>
          </w:p>
        </w:tc>
      </w:tr>
      <w:tr w:rsidR="00B43BCF" w:rsidRPr="0038162F" w14:paraId="19F5D14F" w14:textId="77777777" w:rsidTr="00561FC9">
        <w:tc>
          <w:tcPr>
            <w:tcW w:w="1271" w:type="dxa"/>
            <w:shd w:val="clear" w:color="auto" w:fill="auto"/>
          </w:tcPr>
          <w:p w14:paraId="2607EAF4" w14:textId="73FCDE16" w:rsidR="00B43BCF" w:rsidRPr="0038162F" w:rsidRDefault="00B43BC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15</w:t>
            </w:r>
          </w:p>
        </w:tc>
        <w:tc>
          <w:tcPr>
            <w:tcW w:w="13119" w:type="dxa"/>
            <w:shd w:val="clear" w:color="auto" w:fill="auto"/>
          </w:tcPr>
          <w:p w14:paraId="18CD6058" w14:textId="6B4374EB" w:rsidR="00B43BCF" w:rsidRPr="0038162F" w:rsidRDefault="00B43BC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Activity 3.4.2 workshops assumed to be $8,000 per workshop with 4 in Tashkent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3 and 4, and </w:t>
            </w:r>
            <w:r w:rsidR="00430B2E">
              <w:rPr>
                <w:rFonts w:asciiTheme="minorHAnsi" w:hAnsiTheme="minorHAnsi" w:cstheme="minorHAnsi"/>
                <w:bCs/>
                <w:sz w:val="18"/>
                <w:szCs w:val="18"/>
              </w:rPr>
              <w:t>two</w:t>
            </w:r>
            <w:r w:rsidRPr="0038162F">
              <w:rPr>
                <w:rFonts w:asciiTheme="minorHAnsi" w:hAnsiTheme="minorHAnsi" w:cstheme="minorHAnsi"/>
                <w:bCs/>
                <w:sz w:val="18"/>
                <w:szCs w:val="18"/>
              </w:rPr>
              <w:t xml:space="preserve"> each in Namangan and Samarkand</w:t>
            </w:r>
            <w:r w:rsidR="00B56CC0" w:rsidRPr="0038162F">
              <w:rPr>
                <w:rFonts w:asciiTheme="minorHAnsi" w:hAnsiTheme="minorHAnsi" w:cstheme="minorHAnsi"/>
                <w:bCs/>
                <w:sz w:val="18"/>
                <w:szCs w:val="18"/>
              </w:rPr>
              <w:t xml:space="preserve"> (total of </w:t>
            </w:r>
            <w:r w:rsidR="00430B2E">
              <w:rPr>
                <w:rFonts w:asciiTheme="minorHAnsi" w:hAnsiTheme="minorHAnsi" w:cstheme="minorHAnsi"/>
                <w:bCs/>
                <w:sz w:val="18"/>
                <w:szCs w:val="18"/>
              </w:rPr>
              <w:t>8</w:t>
            </w:r>
            <w:r w:rsidR="00B56CC0" w:rsidRPr="0038162F">
              <w:rPr>
                <w:rFonts w:asciiTheme="minorHAnsi" w:hAnsiTheme="minorHAnsi" w:cstheme="minorHAnsi"/>
                <w:bCs/>
                <w:sz w:val="18"/>
                <w:szCs w:val="18"/>
              </w:rPr>
              <w:t xml:space="preserve"> workshops)</w:t>
            </w:r>
            <w:r w:rsidRPr="0038162F">
              <w:rPr>
                <w:rFonts w:asciiTheme="minorHAnsi" w:hAnsiTheme="minorHAnsi" w:cstheme="minorHAnsi"/>
                <w:bCs/>
                <w:sz w:val="18"/>
                <w:szCs w:val="18"/>
              </w:rPr>
              <w:t xml:space="preserve">. </w:t>
            </w:r>
            <w:r w:rsidR="00CF2976" w:rsidRPr="0038162F">
              <w:rPr>
                <w:rFonts w:asciiTheme="minorHAnsi" w:hAnsiTheme="minorHAnsi" w:cstheme="minorHAnsi"/>
                <w:bCs/>
                <w:sz w:val="18"/>
                <w:szCs w:val="18"/>
              </w:rPr>
              <w:t xml:space="preserve">Workshops for </w:t>
            </w:r>
            <w:r w:rsidRPr="0038162F">
              <w:rPr>
                <w:rFonts w:asciiTheme="minorHAnsi" w:hAnsiTheme="minorHAnsi" w:cstheme="minorHAnsi"/>
                <w:bCs/>
                <w:sz w:val="18"/>
                <w:szCs w:val="18"/>
              </w:rPr>
              <w:t>Activit</w:t>
            </w:r>
            <w:r w:rsidR="00CF2976" w:rsidRPr="0038162F">
              <w:rPr>
                <w:rFonts w:asciiTheme="minorHAnsi" w:hAnsiTheme="minorHAnsi" w:cstheme="minorHAnsi"/>
                <w:bCs/>
                <w:sz w:val="18"/>
                <w:szCs w:val="18"/>
              </w:rPr>
              <w:t>ies</w:t>
            </w:r>
            <w:r w:rsidRPr="0038162F">
              <w:rPr>
                <w:rFonts w:asciiTheme="minorHAnsi" w:hAnsiTheme="minorHAnsi" w:cstheme="minorHAnsi"/>
                <w:bCs/>
                <w:sz w:val="18"/>
                <w:szCs w:val="18"/>
              </w:rPr>
              <w:t xml:space="preserve"> 3.</w:t>
            </w:r>
            <w:r w:rsidR="00BC68C1" w:rsidRPr="0038162F">
              <w:rPr>
                <w:rFonts w:asciiTheme="minorHAnsi" w:hAnsiTheme="minorHAnsi" w:cstheme="minorHAnsi"/>
                <w:bCs/>
                <w:sz w:val="18"/>
                <w:szCs w:val="18"/>
              </w:rPr>
              <w:t>6</w:t>
            </w:r>
            <w:r w:rsidRPr="0038162F">
              <w:rPr>
                <w:rFonts w:asciiTheme="minorHAnsi" w:hAnsiTheme="minorHAnsi" w:cstheme="minorHAnsi"/>
                <w:bCs/>
                <w:sz w:val="18"/>
                <w:szCs w:val="18"/>
              </w:rPr>
              <w:t>.2</w:t>
            </w:r>
            <w:r w:rsidR="00CF2976" w:rsidRPr="0038162F">
              <w:rPr>
                <w:rFonts w:asciiTheme="minorHAnsi" w:hAnsiTheme="minorHAnsi" w:cstheme="minorHAnsi"/>
                <w:bCs/>
                <w:sz w:val="18"/>
                <w:szCs w:val="18"/>
              </w:rPr>
              <w:t xml:space="preserve"> and 3.7.</w:t>
            </w:r>
            <w:r w:rsidR="00BC68C1" w:rsidRPr="0038162F">
              <w:rPr>
                <w:rFonts w:asciiTheme="minorHAnsi" w:hAnsiTheme="minorHAnsi" w:cstheme="minorHAnsi"/>
                <w:bCs/>
                <w:sz w:val="18"/>
                <w:szCs w:val="18"/>
              </w:rPr>
              <w:t>2</w:t>
            </w:r>
            <w:r w:rsidRPr="0038162F">
              <w:rPr>
                <w:rFonts w:asciiTheme="minorHAnsi" w:hAnsiTheme="minorHAnsi" w:cstheme="minorHAnsi"/>
                <w:bCs/>
                <w:sz w:val="18"/>
                <w:szCs w:val="18"/>
              </w:rPr>
              <w:t xml:space="preserve"> assumed to be $8,000 each with </w:t>
            </w:r>
            <w:r w:rsidR="00430B2E">
              <w:rPr>
                <w:rFonts w:asciiTheme="minorHAnsi" w:hAnsiTheme="minorHAnsi" w:cstheme="minorHAnsi"/>
                <w:bCs/>
                <w:sz w:val="18"/>
                <w:szCs w:val="18"/>
              </w:rPr>
              <w:t>9</w:t>
            </w:r>
            <w:r w:rsidRPr="0038162F">
              <w:rPr>
                <w:rFonts w:asciiTheme="minorHAnsi" w:hAnsiTheme="minorHAnsi" w:cstheme="minorHAnsi"/>
                <w:bCs/>
                <w:sz w:val="18"/>
                <w:szCs w:val="18"/>
              </w:rPr>
              <w:t xml:space="preserve"> workshops scheduled, 3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5 and 3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6</w:t>
            </w:r>
            <w:r w:rsidR="00430B2E">
              <w:rPr>
                <w:rFonts w:asciiTheme="minorHAnsi" w:hAnsiTheme="minorHAnsi" w:cstheme="minorHAnsi"/>
                <w:bCs/>
                <w:sz w:val="18"/>
                <w:szCs w:val="18"/>
              </w:rPr>
              <w:t>.</w:t>
            </w:r>
          </w:p>
        </w:tc>
      </w:tr>
      <w:tr w:rsidR="00B43BCF" w:rsidRPr="0038162F" w14:paraId="053BD9DC" w14:textId="77777777" w:rsidTr="00561FC9">
        <w:tc>
          <w:tcPr>
            <w:tcW w:w="1271" w:type="dxa"/>
            <w:shd w:val="clear" w:color="auto" w:fill="auto"/>
          </w:tcPr>
          <w:p w14:paraId="5B730F37" w14:textId="3A01FA8D" w:rsidR="00B43BCF" w:rsidRPr="0038162F" w:rsidRDefault="00B43BCF"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16</w:t>
            </w:r>
          </w:p>
        </w:tc>
        <w:tc>
          <w:tcPr>
            <w:tcW w:w="13119" w:type="dxa"/>
            <w:shd w:val="clear" w:color="auto" w:fill="auto"/>
          </w:tcPr>
          <w:p w14:paraId="681B954F" w14:textId="694F5237" w:rsidR="00B43BCF" w:rsidRPr="0038162F" w:rsidRDefault="00B43BCF"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$15,000 for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3, 4, and 5 for selected higher educational institutes to provide training and capacity building mainly for </w:t>
            </w:r>
            <w:r w:rsidR="009A36D0" w:rsidRPr="0038162F">
              <w:rPr>
                <w:rFonts w:asciiTheme="minorHAnsi" w:hAnsiTheme="minorHAnsi" w:cstheme="minorHAnsi"/>
                <w:bCs/>
                <w:sz w:val="18"/>
                <w:szCs w:val="18"/>
              </w:rPr>
              <w:t>Activity</w:t>
            </w:r>
            <w:r w:rsidRPr="0038162F">
              <w:rPr>
                <w:rFonts w:asciiTheme="minorHAnsi" w:hAnsiTheme="minorHAnsi" w:cstheme="minorHAnsi"/>
                <w:bCs/>
                <w:sz w:val="18"/>
                <w:szCs w:val="18"/>
              </w:rPr>
              <w:t xml:space="preserve"> 3.5.2, but also for technical support for Activities 3.1.6 and 3.3.3. </w:t>
            </w:r>
            <w:r w:rsidR="009A36D0" w:rsidRPr="0038162F">
              <w:rPr>
                <w:rFonts w:asciiTheme="minorHAnsi" w:hAnsiTheme="minorHAnsi" w:cstheme="minorHAnsi"/>
                <w:bCs/>
                <w:sz w:val="18"/>
                <w:szCs w:val="18"/>
              </w:rPr>
              <w:t xml:space="preserve">These grants will have to follow the Micro-Capital Grants policy. </w:t>
            </w:r>
          </w:p>
        </w:tc>
      </w:tr>
      <w:tr w:rsidR="00C31EB0" w:rsidRPr="0038162F" w14:paraId="6E8CF911" w14:textId="77777777" w:rsidTr="00561FC9">
        <w:tc>
          <w:tcPr>
            <w:tcW w:w="1271" w:type="dxa"/>
            <w:shd w:val="clear" w:color="auto" w:fill="auto"/>
          </w:tcPr>
          <w:p w14:paraId="1F52EC36" w14:textId="68D456F2" w:rsidR="00C31EB0" w:rsidRPr="0038162F" w:rsidRDefault="00C31EB0"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w:t>
            </w:r>
            <w:r w:rsidR="00B43BCF" w:rsidRPr="0038162F">
              <w:rPr>
                <w:rFonts w:asciiTheme="minorHAnsi" w:hAnsiTheme="minorHAnsi" w:cstheme="minorHAnsi"/>
                <w:bCs/>
                <w:sz w:val="18"/>
                <w:szCs w:val="18"/>
              </w:rPr>
              <w:t>7</w:t>
            </w:r>
          </w:p>
        </w:tc>
        <w:tc>
          <w:tcPr>
            <w:tcW w:w="13119" w:type="dxa"/>
            <w:shd w:val="clear" w:color="auto" w:fill="auto"/>
          </w:tcPr>
          <w:p w14:paraId="4B3C9780" w14:textId="54E29AB1" w:rsidR="00C31EB0" w:rsidRPr="0038162F" w:rsidRDefault="00C31EB0"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PM for </w:t>
            </w:r>
            <w:r w:rsidR="00D455EA"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 and </w:t>
            </w:r>
            <w:r w:rsidR="00D455EA" w:rsidRPr="0038162F">
              <w:rPr>
                <w:rFonts w:asciiTheme="minorHAnsi" w:hAnsiTheme="minorHAnsi" w:cstheme="minorHAnsi"/>
                <w:bCs/>
                <w:sz w:val="18"/>
                <w:szCs w:val="18"/>
              </w:rPr>
              <w:t>5</w:t>
            </w:r>
            <w:r w:rsidRPr="0038162F">
              <w:rPr>
                <w:rFonts w:asciiTheme="minorHAnsi" w:hAnsiTheme="minorHAnsi" w:cstheme="minorHAnsi"/>
                <w:bCs/>
                <w:sz w:val="18"/>
                <w:szCs w:val="18"/>
              </w:rPr>
              <w:t xml:space="preserve"> weeks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w:t>
            </w:r>
            <w:r w:rsidR="00D455EA" w:rsidRPr="0038162F">
              <w:rPr>
                <w:rFonts w:asciiTheme="minorHAnsi" w:hAnsiTheme="minorHAnsi" w:cstheme="minorHAnsi"/>
                <w:bCs/>
                <w:sz w:val="18"/>
                <w:szCs w:val="18"/>
              </w:rPr>
              <w:t xml:space="preserve">5 </w:t>
            </w:r>
            <w:r w:rsidRPr="0038162F">
              <w:rPr>
                <w:rFonts w:asciiTheme="minorHAnsi" w:hAnsiTheme="minorHAnsi" w:cstheme="minorHAnsi"/>
                <w:bCs/>
                <w:sz w:val="18"/>
                <w:szCs w:val="18"/>
              </w:rPr>
              <w:t xml:space="preserve">to 6 respectively @ US$525 per week; the CTA for </w:t>
            </w:r>
            <w:r w:rsidR="00D455EA" w:rsidRPr="0038162F">
              <w:rPr>
                <w:rFonts w:asciiTheme="minorHAnsi" w:hAnsiTheme="minorHAnsi" w:cstheme="minorHAnsi"/>
                <w:bCs/>
                <w:sz w:val="18"/>
                <w:szCs w:val="18"/>
              </w:rPr>
              <w:t>4</w:t>
            </w:r>
            <w:r w:rsidRPr="0038162F">
              <w:rPr>
                <w:rFonts w:asciiTheme="minorHAnsi" w:hAnsiTheme="minorHAnsi" w:cstheme="minorHAnsi"/>
                <w:bCs/>
                <w:sz w:val="18"/>
                <w:szCs w:val="18"/>
              </w:rPr>
              <w:t xml:space="preserve"> and </w:t>
            </w:r>
            <w:r w:rsidR="00D455EA" w:rsidRPr="0038162F">
              <w:rPr>
                <w:rFonts w:asciiTheme="minorHAnsi" w:hAnsiTheme="minorHAnsi" w:cstheme="minorHAnsi"/>
                <w:bCs/>
                <w:sz w:val="18"/>
                <w:szCs w:val="18"/>
              </w:rPr>
              <w:t xml:space="preserve">16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5 and 6 respectively @ US$410 per week; the UBS for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6 @ US$410 per week; and the PTS for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6 @ US$410 per week.</w:t>
            </w:r>
            <w:r w:rsidR="00A53D56" w:rsidRPr="0038162F">
              <w:rPr>
                <w:rFonts w:asciiTheme="minorHAnsi" w:hAnsiTheme="minorHAnsi" w:cstheme="minorHAnsi"/>
                <w:bCs/>
                <w:sz w:val="18"/>
                <w:szCs w:val="18"/>
              </w:rPr>
              <w:t xml:space="preserve"> </w:t>
            </w:r>
            <w:r w:rsidR="00D455EA" w:rsidRPr="0038162F">
              <w:rPr>
                <w:rFonts w:asciiTheme="minorHAnsi" w:hAnsiTheme="minorHAnsi" w:cstheme="minorHAnsi"/>
                <w:bCs/>
                <w:sz w:val="18"/>
                <w:szCs w:val="18"/>
              </w:rPr>
              <w:t xml:space="preserve">Most of their </w:t>
            </w:r>
            <w:r w:rsidR="00A53D56" w:rsidRPr="0038162F">
              <w:rPr>
                <w:rFonts w:asciiTheme="minorHAnsi" w:hAnsiTheme="minorHAnsi" w:cstheme="minorHAnsi"/>
                <w:bCs/>
                <w:sz w:val="18"/>
                <w:szCs w:val="18"/>
              </w:rPr>
              <w:t>time will be used in Year 6 to deliver Output 4.4, the Lessons Learned Study</w:t>
            </w:r>
            <w:r w:rsidR="00630F1D" w:rsidRPr="0038162F">
              <w:rPr>
                <w:rFonts w:asciiTheme="minorHAnsi" w:hAnsiTheme="minorHAnsi" w:cstheme="minorHAnsi"/>
                <w:bCs/>
                <w:sz w:val="18"/>
                <w:szCs w:val="18"/>
              </w:rPr>
              <w:t xml:space="preserve"> that will serve as the TAILEV Exit Strategy</w:t>
            </w:r>
            <w:r w:rsidR="00D455EA" w:rsidRPr="0038162F">
              <w:rPr>
                <w:rFonts w:asciiTheme="minorHAnsi" w:hAnsiTheme="minorHAnsi" w:cstheme="minorHAnsi"/>
                <w:bCs/>
                <w:sz w:val="18"/>
                <w:szCs w:val="18"/>
              </w:rPr>
              <w:t xml:space="preserve"> the PM and CTA will also devote some time to supervising consultants for activities within Output 4.2.</w:t>
            </w:r>
          </w:p>
        </w:tc>
      </w:tr>
      <w:tr w:rsidR="00C31EB0" w:rsidRPr="0038162F" w14:paraId="3A9E79EF" w14:textId="77777777" w:rsidTr="00561FC9">
        <w:tc>
          <w:tcPr>
            <w:tcW w:w="1271" w:type="dxa"/>
            <w:shd w:val="clear" w:color="auto" w:fill="auto"/>
          </w:tcPr>
          <w:p w14:paraId="63804989" w14:textId="14554CF9" w:rsidR="00C31EB0" w:rsidRPr="0038162F" w:rsidRDefault="00D455EA"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18</w:t>
            </w:r>
          </w:p>
        </w:tc>
        <w:tc>
          <w:tcPr>
            <w:tcW w:w="13119" w:type="dxa"/>
            <w:shd w:val="clear" w:color="auto" w:fill="auto"/>
          </w:tcPr>
          <w:p w14:paraId="4B91FCDD" w14:textId="0E5814B0" w:rsidR="00C31EB0" w:rsidRPr="0038162F" w:rsidRDefault="00D455EA"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Expenses under Activity 4.2.1 for travel to UNEP Global E-Mobility events focusing global practices for waste management from EV </w:t>
            </w:r>
            <w:proofErr w:type="spellStart"/>
            <w:r w:rsidRPr="0038162F">
              <w:rPr>
                <w:rFonts w:asciiTheme="minorHAnsi" w:hAnsiTheme="minorHAnsi" w:cstheme="minorHAnsi"/>
                <w:bCs/>
                <w:sz w:val="18"/>
                <w:szCs w:val="18"/>
              </w:rPr>
              <w:t>programmes</w:t>
            </w:r>
            <w:proofErr w:type="spellEnd"/>
          </w:p>
        </w:tc>
      </w:tr>
      <w:tr w:rsidR="00C31EB0" w:rsidRPr="0038162F" w14:paraId="797D3D23" w14:textId="77777777" w:rsidTr="00561FC9">
        <w:tc>
          <w:tcPr>
            <w:tcW w:w="1271" w:type="dxa"/>
            <w:shd w:val="clear" w:color="auto" w:fill="auto"/>
          </w:tcPr>
          <w:p w14:paraId="6BA25EA1" w14:textId="641E584F" w:rsidR="00C31EB0" w:rsidRPr="0038162F" w:rsidRDefault="00D455EA"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19</w:t>
            </w:r>
          </w:p>
        </w:tc>
        <w:tc>
          <w:tcPr>
            <w:tcW w:w="13119" w:type="dxa"/>
            <w:shd w:val="clear" w:color="auto" w:fill="auto"/>
          </w:tcPr>
          <w:p w14:paraId="4F1526C5" w14:textId="7B2ECDA0" w:rsidR="00C31EB0" w:rsidRPr="0038162F" w:rsidRDefault="00D455EA"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For Activities 4.2.1 and 4.2.2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6 for international consulting team to develop guidelines for tracking, downgrading, re-use and recycling of batteries from electric vehicles and preparing business models for extended supplier responsibility for EV infrastructure and EV components</w:t>
            </w:r>
          </w:p>
        </w:tc>
      </w:tr>
      <w:tr w:rsidR="00D455EA" w:rsidRPr="0038162F" w14:paraId="67B2A569" w14:textId="77777777" w:rsidTr="00561FC9">
        <w:tc>
          <w:tcPr>
            <w:tcW w:w="1271" w:type="dxa"/>
            <w:shd w:val="clear" w:color="auto" w:fill="auto"/>
          </w:tcPr>
          <w:p w14:paraId="6F639A07" w14:textId="2205A6D3" w:rsidR="00D455EA" w:rsidRPr="0038162F" w:rsidDel="00D455EA" w:rsidRDefault="00D455EA"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20</w:t>
            </w:r>
          </w:p>
        </w:tc>
        <w:tc>
          <w:tcPr>
            <w:tcW w:w="13119" w:type="dxa"/>
            <w:shd w:val="clear" w:color="auto" w:fill="auto"/>
          </w:tcPr>
          <w:p w14:paraId="5B18F66D" w14:textId="7CC246E7" w:rsidR="00D455EA" w:rsidRPr="0038162F" w:rsidRDefault="009A36D0"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Towards 1 national workshop to unveil the LL Study of Output 4.4. There is also $16,000 for Activity 4.1.1 consisting of 2 workshops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5, each workshop assumed to be $</w:t>
            </w:r>
            <w:r w:rsidR="00F6722A" w:rsidRPr="0038162F">
              <w:rPr>
                <w:rFonts w:asciiTheme="minorHAnsi" w:hAnsiTheme="minorHAnsi" w:cstheme="minorHAnsi"/>
                <w:bCs/>
                <w:sz w:val="18"/>
                <w:szCs w:val="18"/>
              </w:rPr>
              <w:t>10</w:t>
            </w:r>
            <w:r w:rsidRPr="0038162F">
              <w:rPr>
                <w:rFonts w:asciiTheme="minorHAnsi" w:hAnsiTheme="minorHAnsi" w:cstheme="minorHAnsi"/>
                <w:bCs/>
                <w:sz w:val="18"/>
                <w:szCs w:val="18"/>
              </w:rPr>
              <w:t>,000 each.</w:t>
            </w:r>
          </w:p>
        </w:tc>
      </w:tr>
      <w:tr w:rsidR="00561FC9" w:rsidRPr="0038162F" w14:paraId="4C0B3AB1" w14:textId="77777777" w:rsidTr="00561FC9">
        <w:tc>
          <w:tcPr>
            <w:tcW w:w="1271" w:type="dxa"/>
            <w:shd w:val="clear" w:color="auto" w:fill="auto"/>
          </w:tcPr>
          <w:p w14:paraId="616AD1FC" w14:textId="442703BA" w:rsidR="00561FC9" w:rsidRPr="0038162F" w:rsidRDefault="00D455EA"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21</w:t>
            </w:r>
          </w:p>
        </w:tc>
        <w:tc>
          <w:tcPr>
            <w:tcW w:w="13119" w:type="dxa"/>
            <w:shd w:val="clear" w:color="auto" w:fill="auto"/>
          </w:tcPr>
          <w:p w14:paraId="5A06A595" w14:textId="38122D4D" w:rsidR="00561FC9" w:rsidRPr="0038162F" w:rsidRDefault="00561FC9"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International Evaluation Specialists (IES) for Mid Term Review (early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4), and Terminal Evaluation (late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6).</w:t>
            </w:r>
          </w:p>
        </w:tc>
      </w:tr>
      <w:tr w:rsidR="00561FC9" w:rsidRPr="0038162F" w14:paraId="2736F449" w14:textId="74D1B379" w:rsidTr="00561FC9">
        <w:tc>
          <w:tcPr>
            <w:tcW w:w="1271" w:type="dxa"/>
            <w:shd w:val="clear" w:color="auto" w:fill="auto"/>
          </w:tcPr>
          <w:p w14:paraId="65BAFF32" w14:textId="27C6E17F" w:rsidR="00561FC9" w:rsidRPr="0038162F" w:rsidRDefault="008B2F15"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22</w:t>
            </w:r>
          </w:p>
        </w:tc>
        <w:tc>
          <w:tcPr>
            <w:tcW w:w="13119" w:type="dxa"/>
            <w:shd w:val="clear" w:color="auto" w:fill="auto"/>
          </w:tcPr>
          <w:p w14:paraId="51DD05DE" w14:textId="5D13BDC7" w:rsidR="00561FC9" w:rsidRPr="0038162F" w:rsidRDefault="00561FC9"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PM involved in “monitoring of indicators in project results framework”, and PIR preparation for 6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during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4, 5 and 6 @ US$525 per week. The CTA, UPS, and PTS together are monitoring of stakeholder engagement plan for 5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each year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 US$410 per week, and the GSO for 32 </w:t>
            </w:r>
            <w:proofErr w:type="spellStart"/>
            <w:r w:rsidRPr="0038162F">
              <w:rPr>
                <w:rFonts w:asciiTheme="minorHAnsi" w:hAnsiTheme="minorHAnsi" w:cstheme="minorHAnsi"/>
                <w:bCs/>
                <w:sz w:val="18"/>
                <w:szCs w:val="18"/>
              </w:rPr>
              <w:t>wks</w:t>
            </w:r>
            <w:proofErr w:type="spellEnd"/>
            <w:r w:rsidRPr="0038162F">
              <w:rPr>
                <w:rFonts w:asciiTheme="minorHAnsi" w:hAnsiTheme="minorHAnsi" w:cstheme="minorHAnsi"/>
                <w:bCs/>
                <w:sz w:val="18"/>
                <w:szCs w:val="18"/>
              </w:rPr>
              <w:t xml:space="preserve"> each year from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 US$410 per week.</w:t>
            </w:r>
            <w:r w:rsidR="00FB7FA5" w:rsidRPr="0038162F">
              <w:rPr>
                <w:rFonts w:asciiTheme="minorHAnsi" w:hAnsiTheme="minorHAnsi" w:cstheme="minorHAnsi"/>
                <w:bCs/>
                <w:sz w:val="18"/>
                <w:szCs w:val="18"/>
              </w:rPr>
              <w:t xml:space="preserve"> </w:t>
            </w:r>
          </w:p>
        </w:tc>
      </w:tr>
      <w:tr w:rsidR="009C4A3E" w:rsidRPr="0038162F" w14:paraId="0A013685" w14:textId="77777777" w:rsidTr="00561FC9">
        <w:tc>
          <w:tcPr>
            <w:tcW w:w="1271" w:type="dxa"/>
            <w:shd w:val="clear" w:color="auto" w:fill="auto"/>
          </w:tcPr>
          <w:p w14:paraId="3FED5A06" w14:textId="13C58055" w:rsidR="009C4A3E" w:rsidRPr="0038162F" w:rsidRDefault="008B2F15" w:rsidP="00554CBF">
            <w:pPr>
              <w:jc w:val="center"/>
              <w:rPr>
                <w:rFonts w:asciiTheme="minorHAnsi" w:hAnsiTheme="minorHAnsi" w:cstheme="minorHAnsi"/>
                <w:bCs/>
                <w:sz w:val="18"/>
                <w:szCs w:val="18"/>
              </w:rPr>
            </w:pPr>
            <w:r w:rsidRPr="0038162F">
              <w:rPr>
                <w:rFonts w:asciiTheme="minorHAnsi" w:hAnsiTheme="minorHAnsi" w:cstheme="minorHAnsi"/>
                <w:bCs/>
                <w:sz w:val="18"/>
                <w:szCs w:val="18"/>
              </w:rPr>
              <w:t>23</w:t>
            </w:r>
          </w:p>
        </w:tc>
        <w:tc>
          <w:tcPr>
            <w:tcW w:w="13119" w:type="dxa"/>
            <w:shd w:val="clear" w:color="auto" w:fill="auto"/>
          </w:tcPr>
          <w:p w14:paraId="0FA3625D" w14:textId="3E1944A1" w:rsidR="009C4A3E" w:rsidRPr="0038162F" w:rsidRDefault="009C4A3E" w:rsidP="00554CBF">
            <w:pPr>
              <w:rPr>
                <w:rFonts w:asciiTheme="minorHAnsi" w:hAnsiTheme="minorHAnsi" w:cstheme="minorHAnsi"/>
                <w:bCs/>
                <w:sz w:val="18"/>
                <w:szCs w:val="18"/>
              </w:rPr>
            </w:pPr>
            <w:r w:rsidRPr="0038162F">
              <w:rPr>
                <w:rFonts w:asciiTheme="minorHAnsi" w:hAnsiTheme="minorHAnsi" w:cstheme="minorHAnsi"/>
                <w:bCs/>
                <w:sz w:val="18"/>
                <w:szCs w:val="18"/>
              </w:rPr>
              <w:t xml:space="preserve">These are costs for a National Evaluation Specialist to support the Mid Term Review and the Terminal Evaluation in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4 and 6.</w:t>
            </w:r>
          </w:p>
        </w:tc>
      </w:tr>
      <w:tr w:rsidR="00FB7FA5" w:rsidRPr="0038162F" w14:paraId="315E31CB" w14:textId="77777777" w:rsidTr="00561FC9">
        <w:tc>
          <w:tcPr>
            <w:tcW w:w="1271" w:type="dxa"/>
            <w:shd w:val="clear" w:color="auto" w:fill="auto"/>
          </w:tcPr>
          <w:p w14:paraId="0883E84C" w14:textId="1AD90364"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24</w:t>
            </w:r>
          </w:p>
        </w:tc>
        <w:tc>
          <w:tcPr>
            <w:tcW w:w="13119" w:type="dxa"/>
            <w:shd w:val="clear" w:color="auto" w:fill="auto"/>
          </w:tcPr>
          <w:p w14:paraId="477367B4" w14:textId="6A6ABD03" w:rsidR="00FB7FA5" w:rsidRPr="0038162F" w:rsidRDefault="00FB7FA5" w:rsidP="00FB7FA5">
            <w:pPr>
              <w:rPr>
                <w:rFonts w:asciiTheme="minorHAnsi" w:hAnsiTheme="minorHAnsi" w:cstheme="minorHAnsi"/>
                <w:bCs/>
                <w:sz w:val="18"/>
                <w:szCs w:val="18"/>
              </w:rPr>
            </w:pPr>
            <w:r w:rsidRPr="0038162F">
              <w:rPr>
                <w:rFonts w:asciiTheme="minorHAnsi" w:hAnsiTheme="minorHAnsi" w:cstheme="minorHAnsi"/>
                <w:bCs/>
                <w:sz w:val="18"/>
                <w:szCs w:val="18"/>
              </w:rPr>
              <w:t xml:space="preserve">This is the cost for conducting the Inception Workshop in </w:t>
            </w:r>
            <w:proofErr w:type="spellStart"/>
            <w:r w:rsidRPr="0038162F">
              <w:rPr>
                <w:rFonts w:asciiTheme="minorHAnsi" w:hAnsiTheme="minorHAnsi" w:cstheme="minorHAnsi"/>
                <w:bCs/>
                <w:sz w:val="18"/>
                <w:szCs w:val="18"/>
              </w:rPr>
              <w:t>Yr</w:t>
            </w:r>
            <w:proofErr w:type="spellEnd"/>
            <w:r w:rsidRPr="0038162F">
              <w:rPr>
                <w:rFonts w:asciiTheme="minorHAnsi" w:hAnsiTheme="minorHAnsi" w:cstheme="minorHAnsi"/>
                <w:bCs/>
                <w:sz w:val="18"/>
                <w:szCs w:val="18"/>
              </w:rPr>
              <w:t xml:space="preserve"> 1</w:t>
            </w:r>
          </w:p>
        </w:tc>
      </w:tr>
      <w:tr w:rsidR="00FB7FA5" w:rsidRPr="0038162F" w14:paraId="2D69B9B4" w14:textId="77777777" w:rsidTr="00561FC9">
        <w:tc>
          <w:tcPr>
            <w:tcW w:w="1271" w:type="dxa"/>
            <w:shd w:val="clear" w:color="auto" w:fill="auto"/>
          </w:tcPr>
          <w:p w14:paraId="2DA41DBC" w14:textId="1263C3E3"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25</w:t>
            </w:r>
          </w:p>
        </w:tc>
        <w:tc>
          <w:tcPr>
            <w:tcW w:w="13119" w:type="dxa"/>
            <w:shd w:val="clear" w:color="auto" w:fill="auto"/>
          </w:tcPr>
          <w:p w14:paraId="0C156FAB" w14:textId="185E838E" w:rsidR="00FB7FA5" w:rsidRPr="0038162F" w:rsidRDefault="00FB7FA5" w:rsidP="00FB7FA5">
            <w:pPr>
              <w:rPr>
                <w:rFonts w:asciiTheme="minorHAnsi" w:hAnsiTheme="minorHAnsi" w:cstheme="minorHAnsi"/>
                <w:bCs/>
                <w:sz w:val="18"/>
                <w:szCs w:val="18"/>
              </w:rPr>
            </w:pPr>
            <w:r w:rsidRPr="0038162F">
              <w:rPr>
                <w:rFonts w:asciiTheme="minorHAnsi" w:hAnsiTheme="minorHAnsi" w:cstheme="minorHAnsi"/>
                <w:bCs/>
                <w:sz w:val="18"/>
                <w:szCs w:val="18"/>
              </w:rPr>
              <w:t xml:space="preserve">This includes PM for 32, 32, 42, </w:t>
            </w:r>
            <w:r w:rsidR="00702F43" w:rsidRPr="0038162F">
              <w:rPr>
                <w:rFonts w:asciiTheme="minorHAnsi" w:hAnsiTheme="minorHAnsi" w:cstheme="minorHAnsi"/>
                <w:bCs/>
                <w:sz w:val="18"/>
                <w:szCs w:val="18"/>
              </w:rPr>
              <w:t>18</w:t>
            </w:r>
            <w:r w:rsidRPr="0038162F">
              <w:rPr>
                <w:rFonts w:asciiTheme="minorHAnsi" w:hAnsiTheme="minorHAnsi" w:cstheme="minorHAnsi"/>
                <w:bCs/>
                <w:sz w:val="18"/>
                <w:szCs w:val="18"/>
              </w:rPr>
              <w:t xml:space="preserve">, 10 and 10 weeks for </w:t>
            </w:r>
            <w:proofErr w:type="spellStart"/>
            <w:r w:rsidRPr="0038162F">
              <w:rPr>
                <w:rFonts w:asciiTheme="minorHAnsi" w:hAnsiTheme="minorHAnsi" w:cstheme="minorHAnsi"/>
                <w:bCs/>
                <w:sz w:val="18"/>
                <w:szCs w:val="18"/>
              </w:rPr>
              <w:t>Yrs</w:t>
            </w:r>
            <w:proofErr w:type="spellEnd"/>
            <w:r w:rsidRPr="0038162F">
              <w:rPr>
                <w:rFonts w:asciiTheme="minorHAnsi" w:hAnsiTheme="minorHAnsi" w:cstheme="minorHAnsi"/>
                <w:bCs/>
                <w:sz w:val="18"/>
                <w:szCs w:val="18"/>
              </w:rPr>
              <w:t xml:space="preserve"> 1 to 6 respectively @ US$525 per week.</w:t>
            </w:r>
          </w:p>
        </w:tc>
      </w:tr>
      <w:tr w:rsidR="00FB7FA5" w:rsidRPr="0038162F" w14:paraId="143B2F2B" w14:textId="77777777" w:rsidTr="00561FC9">
        <w:tc>
          <w:tcPr>
            <w:tcW w:w="1271" w:type="dxa"/>
            <w:shd w:val="clear" w:color="auto" w:fill="auto"/>
          </w:tcPr>
          <w:p w14:paraId="01306337" w14:textId="7CE998E0"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26</w:t>
            </w:r>
          </w:p>
        </w:tc>
        <w:tc>
          <w:tcPr>
            <w:tcW w:w="13119" w:type="dxa"/>
            <w:shd w:val="clear" w:color="auto" w:fill="auto"/>
          </w:tcPr>
          <w:p w14:paraId="385AF379" w14:textId="07CC71CB" w:rsidR="00FB7FA5" w:rsidRPr="0038162F" w:rsidRDefault="00FB7FA5" w:rsidP="00FB7FA5">
            <w:pPr>
              <w:rPr>
                <w:rFonts w:asciiTheme="minorHAnsi" w:hAnsiTheme="minorHAnsi" w:cstheme="minorHAnsi"/>
                <w:bCs/>
                <w:sz w:val="18"/>
                <w:szCs w:val="18"/>
              </w:rPr>
            </w:pPr>
            <w:r w:rsidRPr="0038162F">
              <w:rPr>
                <w:rFonts w:asciiTheme="minorHAnsi" w:hAnsiTheme="minorHAnsi" w:cstheme="minorHAnsi"/>
                <w:bCs/>
                <w:sz w:val="18"/>
                <w:szCs w:val="18"/>
              </w:rPr>
              <w:t xml:space="preserve">For </w:t>
            </w:r>
            <w:r w:rsidRPr="0038162F">
              <w:rPr>
                <w:sz w:val="18"/>
                <w:szCs w:val="18"/>
              </w:rPr>
              <w:t>office equipment</w:t>
            </w:r>
            <w:r w:rsidRPr="0038162F">
              <w:rPr>
                <w:rFonts w:asciiTheme="minorHAnsi" w:hAnsiTheme="minorHAnsi" w:cstheme="minorHAnsi"/>
                <w:bCs/>
                <w:sz w:val="18"/>
                <w:szCs w:val="18"/>
              </w:rPr>
              <w:t xml:space="preserve"> such as computers, copy machines and desks.</w:t>
            </w:r>
          </w:p>
        </w:tc>
      </w:tr>
      <w:tr w:rsidR="00FB7FA5" w:rsidRPr="0038162F" w14:paraId="45133030" w14:textId="77777777" w:rsidTr="00561FC9">
        <w:tc>
          <w:tcPr>
            <w:tcW w:w="1271" w:type="dxa"/>
            <w:shd w:val="clear" w:color="auto" w:fill="auto"/>
          </w:tcPr>
          <w:p w14:paraId="5D3A6200" w14:textId="289AD5B8"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27</w:t>
            </w:r>
          </w:p>
        </w:tc>
        <w:tc>
          <w:tcPr>
            <w:tcW w:w="13119" w:type="dxa"/>
            <w:shd w:val="clear" w:color="auto" w:fill="auto"/>
          </w:tcPr>
          <w:p w14:paraId="23CE86B9" w14:textId="303805EB" w:rsidR="00FB7FA5" w:rsidRPr="0038162F" w:rsidRDefault="00FB7FA5" w:rsidP="00FB7FA5">
            <w:pPr>
              <w:rPr>
                <w:rFonts w:asciiTheme="minorHAnsi" w:hAnsiTheme="minorHAnsi" w:cstheme="minorHAnsi"/>
                <w:bCs/>
                <w:sz w:val="18"/>
                <w:szCs w:val="18"/>
              </w:rPr>
            </w:pPr>
            <w:r w:rsidRPr="0038162F">
              <w:rPr>
                <w:sz w:val="18"/>
                <w:szCs w:val="18"/>
              </w:rPr>
              <w:t>For mobile phone communications.</w:t>
            </w:r>
          </w:p>
        </w:tc>
      </w:tr>
      <w:tr w:rsidR="00FB7FA5" w:rsidRPr="0038162F" w14:paraId="719FF241" w14:textId="77777777" w:rsidTr="00561FC9">
        <w:tc>
          <w:tcPr>
            <w:tcW w:w="1271" w:type="dxa"/>
            <w:shd w:val="clear" w:color="auto" w:fill="auto"/>
          </w:tcPr>
          <w:p w14:paraId="4946218D" w14:textId="5705AF8F"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lastRenderedPageBreak/>
              <w:t>28</w:t>
            </w:r>
          </w:p>
        </w:tc>
        <w:tc>
          <w:tcPr>
            <w:tcW w:w="13119" w:type="dxa"/>
            <w:shd w:val="clear" w:color="auto" w:fill="auto"/>
          </w:tcPr>
          <w:p w14:paraId="228208FF" w14:textId="2DF8A1FB" w:rsidR="00FB7FA5" w:rsidRPr="0038162F" w:rsidRDefault="00FB7FA5" w:rsidP="00FB7FA5">
            <w:pPr>
              <w:rPr>
                <w:rFonts w:asciiTheme="minorHAnsi" w:hAnsiTheme="minorHAnsi" w:cstheme="minorHAnsi"/>
                <w:bCs/>
                <w:sz w:val="18"/>
                <w:szCs w:val="18"/>
              </w:rPr>
            </w:pPr>
            <w:r w:rsidRPr="0038162F">
              <w:rPr>
                <w:sz w:val="18"/>
                <w:szCs w:val="18"/>
              </w:rPr>
              <w:t>Budget set up for office supplies used in PMU</w:t>
            </w:r>
          </w:p>
        </w:tc>
      </w:tr>
      <w:tr w:rsidR="00FB7FA5" w:rsidRPr="0038162F" w14:paraId="3AD17990" w14:textId="77777777" w:rsidTr="00561FC9">
        <w:tc>
          <w:tcPr>
            <w:tcW w:w="1271" w:type="dxa"/>
            <w:shd w:val="clear" w:color="auto" w:fill="auto"/>
          </w:tcPr>
          <w:p w14:paraId="472BCC2B" w14:textId="102CF83D"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29</w:t>
            </w:r>
          </w:p>
        </w:tc>
        <w:tc>
          <w:tcPr>
            <w:tcW w:w="13119" w:type="dxa"/>
            <w:shd w:val="clear" w:color="auto" w:fill="auto"/>
          </w:tcPr>
          <w:p w14:paraId="764471DF" w14:textId="3CD06201" w:rsidR="00FB7FA5" w:rsidRPr="0038162F" w:rsidRDefault="00FB7FA5" w:rsidP="00FB7FA5">
            <w:pPr>
              <w:rPr>
                <w:rFonts w:asciiTheme="minorHAnsi" w:hAnsiTheme="minorHAnsi" w:cstheme="minorHAnsi"/>
                <w:bCs/>
                <w:sz w:val="18"/>
                <w:szCs w:val="18"/>
              </w:rPr>
            </w:pPr>
            <w:r w:rsidRPr="0038162F">
              <w:rPr>
                <w:sz w:val="18"/>
                <w:szCs w:val="18"/>
              </w:rPr>
              <w:t>Budget set up for Project audit</w:t>
            </w:r>
          </w:p>
        </w:tc>
      </w:tr>
      <w:tr w:rsidR="00FB7FA5" w:rsidRPr="0038162F" w14:paraId="5966AF3D" w14:textId="77777777" w:rsidTr="00561FC9">
        <w:tc>
          <w:tcPr>
            <w:tcW w:w="1271" w:type="dxa"/>
            <w:shd w:val="clear" w:color="auto" w:fill="auto"/>
          </w:tcPr>
          <w:p w14:paraId="2CCD6874" w14:textId="283BF63B"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30</w:t>
            </w:r>
          </w:p>
        </w:tc>
        <w:tc>
          <w:tcPr>
            <w:tcW w:w="13119" w:type="dxa"/>
            <w:shd w:val="clear" w:color="auto" w:fill="auto"/>
          </w:tcPr>
          <w:p w14:paraId="5F2CEC00" w14:textId="21A419D8" w:rsidR="00FB7FA5" w:rsidRPr="0038162F" w:rsidRDefault="00FB7FA5" w:rsidP="00FB7FA5">
            <w:pPr>
              <w:rPr>
                <w:rFonts w:asciiTheme="minorHAnsi" w:hAnsiTheme="minorHAnsi" w:cstheme="minorHAnsi"/>
                <w:bCs/>
                <w:sz w:val="18"/>
                <w:szCs w:val="18"/>
              </w:rPr>
            </w:pPr>
            <w:r w:rsidRPr="0038162F">
              <w:rPr>
                <w:bCs/>
                <w:sz w:val="18"/>
                <w:szCs w:val="18"/>
              </w:rPr>
              <w:t>This includes UNDP TRAC resources for</w:t>
            </w:r>
            <w:r w:rsidR="00120B34" w:rsidRPr="0038162F">
              <w:rPr>
                <w:bCs/>
                <w:sz w:val="18"/>
                <w:szCs w:val="18"/>
              </w:rPr>
              <w:t xml:space="preserve"> two</w:t>
            </w:r>
            <w:r w:rsidRPr="0038162F">
              <w:rPr>
                <w:bCs/>
                <w:sz w:val="18"/>
                <w:szCs w:val="18"/>
              </w:rPr>
              <w:t xml:space="preserve"> PMU staff (making them full-time for entire 6-year duration) that includes A</w:t>
            </w:r>
            <w:r w:rsidR="00120B34" w:rsidRPr="0038162F">
              <w:rPr>
                <w:bCs/>
                <w:sz w:val="18"/>
                <w:szCs w:val="18"/>
              </w:rPr>
              <w:t xml:space="preserve">dmin and </w:t>
            </w:r>
            <w:r w:rsidRPr="0038162F">
              <w:rPr>
                <w:bCs/>
                <w:sz w:val="18"/>
                <w:szCs w:val="18"/>
              </w:rPr>
              <w:t>F</w:t>
            </w:r>
            <w:r w:rsidR="00120B34" w:rsidRPr="0038162F">
              <w:rPr>
                <w:bCs/>
                <w:sz w:val="18"/>
                <w:szCs w:val="18"/>
              </w:rPr>
              <w:t xml:space="preserve">inance </w:t>
            </w:r>
            <w:r w:rsidRPr="0038162F">
              <w:rPr>
                <w:bCs/>
                <w:sz w:val="18"/>
                <w:szCs w:val="18"/>
              </w:rPr>
              <w:t>A</w:t>
            </w:r>
            <w:r w:rsidR="00120B34" w:rsidRPr="0038162F">
              <w:rPr>
                <w:bCs/>
                <w:sz w:val="18"/>
                <w:szCs w:val="18"/>
              </w:rPr>
              <w:t>ssistant</w:t>
            </w:r>
            <w:r w:rsidRPr="0038162F">
              <w:rPr>
                <w:bCs/>
                <w:sz w:val="18"/>
                <w:szCs w:val="18"/>
              </w:rPr>
              <w:t xml:space="preserve"> for 52 weeks each year from </w:t>
            </w:r>
            <w:proofErr w:type="spellStart"/>
            <w:r w:rsidRPr="0038162F">
              <w:rPr>
                <w:bCs/>
                <w:sz w:val="18"/>
                <w:szCs w:val="18"/>
              </w:rPr>
              <w:t>Yrs</w:t>
            </w:r>
            <w:proofErr w:type="spellEnd"/>
            <w:r w:rsidRPr="0038162F">
              <w:rPr>
                <w:bCs/>
                <w:sz w:val="18"/>
                <w:szCs w:val="18"/>
              </w:rPr>
              <w:t xml:space="preserve"> 1 to </w:t>
            </w:r>
            <w:r w:rsidR="00594786" w:rsidRPr="0038162F">
              <w:rPr>
                <w:bCs/>
                <w:sz w:val="18"/>
                <w:szCs w:val="18"/>
              </w:rPr>
              <w:t>6</w:t>
            </w:r>
            <w:r w:rsidRPr="0038162F">
              <w:rPr>
                <w:bCs/>
                <w:sz w:val="18"/>
                <w:szCs w:val="18"/>
              </w:rPr>
              <w:t xml:space="preserve"> respectively @US$350 per week; the Driver for 52 weeks each year from </w:t>
            </w:r>
            <w:proofErr w:type="spellStart"/>
            <w:r w:rsidRPr="0038162F">
              <w:rPr>
                <w:bCs/>
                <w:sz w:val="18"/>
                <w:szCs w:val="18"/>
              </w:rPr>
              <w:t>Yrs</w:t>
            </w:r>
            <w:proofErr w:type="spellEnd"/>
            <w:r w:rsidRPr="0038162F">
              <w:rPr>
                <w:bCs/>
                <w:sz w:val="18"/>
                <w:szCs w:val="18"/>
              </w:rPr>
              <w:t xml:space="preserve"> 1 to 6 respectively @ US$265 per week.</w:t>
            </w:r>
            <w:r w:rsidR="0048126D" w:rsidRPr="0038162F">
              <w:rPr>
                <w:bCs/>
                <w:sz w:val="18"/>
                <w:szCs w:val="18"/>
              </w:rPr>
              <w:t xml:space="preserve"> Further explanation at paragraph 7</w:t>
            </w:r>
            <w:r w:rsidR="00120B34" w:rsidRPr="0038162F">
              <w:rPr>
                <w:bCs/>
                <w:sz w:val="18"/>
                <w:szCs w:val="18"/>
              </w:rPr>
              <w:t>2</w:t>
            </w:r>
            <w:r w:rsidR="0048126D" w:rsidRPr="0038162F">
              <w:rPr>
                <w:bCs/>
                <w:sz w:val="18"/>
                <w:szCs w:val="18"/>
              </w:rPr>
              <w:t xml:space="preserve"> of the Project Document. </w:t>
            </w:r>
          </w:p>
        </w:tc>
      </w:tr>
      <w:tr w:rsidR="00FB7FA5" w:rsidRPr="0038162F" w14:paraId="4CBF9E04" w14:textId="77777777" w:rsidTr="00561FC9">
        <w:tc>
          <w:tcPr>
            <w:tcW w:w="1271" w:type="dxa"/>
            <w:shd w:val="clear" w:color="auto" w:fill="auto"/>
          </w:tcPr>
          <w:p w14:paraId="48652673" w14:textId="1F620682"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31</w:t>
            </w:r>
          </w:p>
        </w:tc>
        <w:tc>
          <w:tcPr>
            <w:tcW w:w="13119" w:type="dxa"/>
            <w:shd w:val="clear" w:color="auto" w:fill="auto"/>
          </w:tcPr>
          <w:p w14:paraId="6B80F18D" w14:textId="3971429F" w:rsidR="00FB7FA5" w:rsidRPr="0038162F" w:rsidRDefault="00FB7FA5" w:rsidP="00962F18">
            <w:pPr>
              <w:rPr>
                <w:sz w:val="18"/>
                <w:szCs w:val="18"/>
              </w:rPr>
            </w:pPr>
            <w:r w:rsidRPr="0038162F">
              <w:rPr>
                <w:rFonts w:asciiTheme="minorHAnsi" w:hAnsiTheme="minorHAnsi" w:cstheme="minorHAnsi"/>
                <w:sz w:val="18"/>
                <w:szCs w:val="18"/>
              </w:rPr>
              <w:t>G</w:t>
            </w:r>
            <w:r w:rsidR="001665A8" w:rsidRPr="0038162F">
              <w:rPr>
                <w:rFonts w:asciiTheme="minorHAnsi" w:hAnsiTheme="minorHAnsi" w:cstheme="minorHAnsi"/>
                <w:sz w:val="18"/>
                <w:szCs w:val="18"/>
              </w:rPr>
              <w:t xml:space="preserve">eneral </w:t>
            </w:r>
            <w:r w:rsidRPr="0038162F">
              <w:rPr>
                <w:rFonts w:asciiTheme="minorHAnsi" w:hAnsiTheme="minorHAnsi" w:cstheme="minorHAnsi"/>
                <w:sz w:val="18"/>
                <w:szCs w:val="18"/>
              </w:rPr>
              <w:t>O</w:t>
            </w:r>
            <w:r w:rsidR="001665A8" w:rsidRPr="0038162F">
              <w:rPr>
                <w:rFonts w:asciiTheme="minorHAnsi" w:hAnsiTheme="minorHAnsi" w:cstheme="minorHAnsi"/>
                <w:sz w:val="18"/>
                <w:szCs w:val="18"/>
              </w:rPr>
              <w:t xml:space="preserve">perational </w:t>
            </w:r>
            <w:r w:rsidRPr="0038162F">
              <w:rPr>
                <w:rFonts w:asciiTheme="minorHAnsi" w:hAnsiTheme="minorHAnsi" w:cstheme="minorHAnsi"/>
                <w:sz w:val="18"/>
                <w:szCs w:val="18"/>
              </w:rPr>
              <w:t>E</w:t>
            </w:r>
            <w:r w:rsidR="001665A8" w:rsidRPr="0038162F">
              <w:rPr>
                <w:rFonts w:asciiTheme="minorHAnsi" w:hAnsiTheme="minorHAnsi" w:cstheme="minorHAnsi"/>
                <w:sz w:val="18"/>
                <w:szCs w:val="18"/>
              </w:rPr>
              <w:t>xpenses</w:t>
            </w:r>
            <w:r w:rsidRPr="0038162F">
              <w:rPr>
                <w:rFonts w:asciiTheme="minorHAnsi" w:hAnsiTheme="minorHAnsi" w:cstheme="minorHAnsi"/>
                <w:sz w:val="18"/>
                <w:szCs w:val="18"/>
              </w:rPr>
              <w:t xml:space="preserve"> for </w:t>
            </w:r>
            <w:r w:rsidR="009A4A7C" w:rsidRPr="0038162F">
              <w:rPr>
                <w:rFonts w:asciiTheme="minorHAnsi" w:hAnsiTheme="minorHAnsi" w:cstheme="minorHAnsi"/>
                <w:sz w:val="18"/>
                <w:szCs w:val="18"/>
              </w:rPr>
              <w:t xml:space="preserve">UNDP </w:t>
            </w:r>
            <w:r w:rsidRPr="0038162F">
              <w:rPr>
                <w:rFonts w:asciiTheme="minorHAnsi" w:hAnsiTheme="minorHAnsi" w:cstheme="minorHAnsi"/>
                <w:sz w:val="18"/>
                <w:szCs w:val="18"/>
              </w:rPr>
              <w:t>C</w:t>
            </w:r>
            <w:r w:rsidR="001665A8" w:rsidRPr="0038162F">
              <w:rPr>
                <w:rFonts w:asciiTheme="minorHAnsi" w:hAnsiTheme="minorHAnsi" w:cstheme="minorHAnsi"/>
                <w:sz w:val="18"/>
                <w:szCs w:val="18"/>
              </w:rPr>
              <w:t xml:space="preserve">ountry </w:t>
            </w:r>
            <w:r w:rsidRPr="0038162F">
              <w:rPr>
                <w:rFonts w:asciiTheme="minorHAnsi" w:hAnsiTheme="minorHAnsi" w:cstheme="minorHAnsi"/>
                <w:sz w:val="18"/>
                <w:szCs w:val="18"/>
              </w:rPr>
              <w:t>O</w:t>
            </w:r>
            <w:r w:rsidR="001665A8" w:rsidRPr="0038162F">
              <w:rPr>
                <w:rFonts w:asciiTheme="minorHAnsi" w:hAnsiTheme="minorHAnsi" w:cstheme="minorHAnsi"/>
                <w:sz w:val="18"/>
                <w:szCs w:val="18"/>
              </w:rPr>
              <w:t>ffice</w:t>
            </w:r>
            <w:r w:rsidR="00962F18" w:rsidRPr="0038162F">
              <w:rPr>
                <w:rFonts w:asciiTheme="minorHAnsi" w:hAnsiTheme="minorHAnsi" w:cstheme="minorHAnsi"/>
                <w:sz w:val="18"/>
                <w:szCs w:val="18"/>
              </w:rPr>
              <w:t xml:space="preserve">. </w:t>
            </w:r>
            <w:r w:rsidR="00494008" w:rsidRPr="0038162F">
              <w:rPr>
                <w:rFonts w:asciiTheme="minorHAnsi" w:hAnsiTheme="minorHAnsi" w:cstheme="minorHAnsi"/>
                <w:bCs/>
                <w:sz w:val="18"/>
                <w:szCs w:val="18"/>
              </w:rPr>
              <w:t xml:space="preserve">Costs </w:t>
            </w:r>
            <w:r w:rsidR="00A63D29" w:rsidRPr="0038162F">
              <w:rPr>
                <w:rFonts w:asciiTheme="minorHAnsi" w:hAnsiTheme="minorHAnsi" w:cstheme="minorHAnsi"/>
                <w:bCs/>
                <w:sz w:val="18"/>
                <w:szCs w:val="18"/>
              </w:rPr>
              <w:t xml:space="preserve">are </w:t>
            </w:r>
            <w:r w:rsidR="00494008" w:rsidRPr="0038162F">
              <w:rPr>
                <w:rFonts w:asciiTheme="minorHAnsi" w:hAnsiTheme="minorHAnsi" w:cstheme="minorHAnsi"/>
                <w:bCs/>
                <w:sz w:val="18"/>
                <w:szCs w:val="18"/>
              </w:rPr>
              <w:t xml:space="preserve">associated with </w:t>
            </w:r>
            <w:r w:rsidR="009A4A7C" w:rsidRPr="0038162F">
              <w:rPr>
                <w:rFonts w:asciiTheme="minorHAnsi" w:hAnsiTheme="minorHAnsi" w:cstheme="minorHAnsi"/>
                <w:bCs/>
                <w:sz w:val="18"/>
                <w:szCs w:val="18"/>
              </w:rPr>
              <w:t xml:space="preserve">UNDP </w:t>
            </w:r>
            <w:r w:rsidR="00A63D29" w:rsidRPr="0038162F">
              <w:rPr>
                <w:rFonts w:asciiTheme="minorHAnsi" w:hAnsiTheme="minorHAnsi" w:cstheme="minorHAnsi"/>
                <w:bCs/>
                <w:sz w:val="18"/>
                <w:szCs w:val="18"/>
              </w:rPr>
              <w:t xml:space="preserve">Country Office </w:t>
            </w:r>
            <w:r w:rsidR="009A4A7C" w:rsidRPr="0038162F">
              <w:rPr>
                <w:rFonts w:asciiTheme="minorHAnsi" w:hAnsiTheme="minorHAnsi" w:cstheme="minorHAnsi"/>
                <w:bCs/>
                <w:sz w:val="18"/>
                <w:szCs w:val="18"/>
              </w:rPr>
              <w:t>p</w:t>
            </w:r>
            <w:r w:rsidR="00A63D29" w:rsidRPr="0038162F">
              <w:rPr>
                <w:rFonts w:asciiTheme="minorHAnsi" w:hAnsiTheme="minorHAnsi" w:cstheme="minorHAnsi"/>
                <w:bCs/>
                <w:sz w:val="18"/>
                <w:szCs w:val="18"/>
              </w:rPr>
              <w:t xml:space="preserve">rogramme and </w:t>
            </w:r>
            <w:r w:rsidR="009A4A7C" w:rsidRPr="0038162F">
              <w:rPr>
                <w:rFonts w:asciiTheme="minorHAnsi" w:hAnsiTheme="minorHAnsi" w:cstheme="minorHAnsi"/>
                <w:bCs/>
                <w:sz w:val="18"/>
                <w:szCs w:val="18"/>
              </w:rPr>
              <w:t>o</w:t>
            </w:r>
            <w:r w:rsidR="00A63D29" w:rsidRPr="0038162F">
              <w:rPr>
                <w:rFonts w:asciiTheme="minorHAnsi" w:hAnsiTheme="minorHAnsi" w:cstheme="minorHAnsi"/>
                <w:bCs/>
                <w:sz w:val="18"/>
                <w:szCs w:val="18"/>
              </w:rPr>
              <w:t>peration</w:t>
            </w:r>
            <w:r w:rsidR="00494008" w:rsidRPr="0038162F">
              <w:rPr>
                <w:rFonts w:asciiTheme="minorHAnsi" w:hAnsiTheme="minorHAnsi" w:cstheme="minorHAnsi"/>
                <w:bCs/>
                <w:sz w:val="18"/>
                <w:szCs w:val="18"/>
              </w:rPr>
              <w:t xml:space="preserve"> related general expenses for the </w:t>
            </w:r>
            <w:r w:rsidR="00962F18" w:rsidRPr="0038162F">
              <w:rPr>
                <w:rFonts w:asciiTheme="minorHAnsi" w:hAnsiTheme="minorHAnsi" w:cstheme="minorHAnsi"/>
                <w:bCs/>
                <w:sz w:val="18"/>
                <w:szCs w:val="18"/>
              </w:rPr>
              <w:t>capacity building related tasks.</w:t>
            </w:r>
            <w:r w:rsidR="00A63D29" w:rsidRPr="0038162F">
              <w:rPr>
                <w:rFonts w:asciiTheme="minorHAnsi" w:hAnsiTheme="minorHAnsi" w:cstheme="minorHAnsi"/>
                <w:bCs/>
                <w:sz w:val="18"/>
                <w:szCs w:val="18"/>
              </w:rPr>
              <w:t xml:space="preserve"> </w:t>
            </w:r>
            <w:r w:rsidR="00962F18" w:rsidRPr="0038162F">
              <w:rPr>
                <w:rFonts w:asciiTheme="minorHAnsi" w:hAnsiTheme="minorHAnsi" w:cstheme="minorHAnsi"/>
                <w:bCs/>
                <w:sz w:val="18"/>
                <w:szCs w:val="18"/>
              </w:rPr>
              <w:t xml:space="preserve">UNDP will be tasked to improve the </w:t>
            </w:r>
            <w:r w:rsidR="00A63D29" w:rsidRPr="0038162F">
              <w:rPr>
                <w:rFonts w:asciiTheme="minorHAnsi" w:hAnsiTheme="minorHAnsi" w:cstheme="minorHAnsi"/>
                <w:bCs/>
                <w:sz w:val="18"/>
                <w:szCs w:val="18"/>
              </w:rPr>
              <w:t xml:space="preserve">Implementing Partner (Ministry of Transport) and Responsible Party (Tashkent Public Transport Company) </w:t>
            </w:r>
            <w:r w:rsidR="00962F18" w:rsidRPr="0038162F">
              <w:rPr>
                <w:rFonts w:asciiTheme="minorHAnsi" w:hAnsiTheme="minorHAnsi" w:cstheme="minorHAnsi"/>
                <w:bCs/>
                <w:sz w:val="18"/>
                <w:szCs w:val="18"/>
              </w:rPr>
              <w:t xml:space="preserve">capacities </w:t>
            </w:r>
            <w:r w:rsidR="00A63D29" w:rsidRPr="0038162F">
              <w:rPr>
                <w:rFonts w:asciiTheme="minorHAnsi" w:hAnsiTheme="minorHAnsi" w:cstheme="minorHAnsi"/>
                <w:bCs/>
                <w:sz w:val="18"/>
                <w:szCs w:val="18"/>
              </w:rPr>
              <w:t>as a transition to full NIM arrangement.</w:t>
            </w:r>
            <w:r w:rsidR="009A4A7C" w:rsidRPr="0038162F">
              <w:rPr>
                <w:rFonts w:asciiTheme="minorHAnsi" w:hAnsiTheme="minorHAnsi" w:cstheme="minorHAnsi"/>
                <w:bCs/>
                <w:sz w:val="18"/>
                <w:szCs w:val="18"/>
              </w:rPr>
              <w:t xml:space="preserve"> Please see paragraph 72 of the project document for details. </w:t>
            </w:r>
            <w:r w:rsidR="00F25057" w:rsidRPr="0038162F">
              <w:rPr>
                <w:rFonts w:asciiTheme="minorHAnsi" w:hAnsiTheme="minorHAnsi" w:cstheme="minorHAnsi"/>
                <w:bCs/>
                <w:sz w:val="18"/>
                <w:szCs w:val="18"/>
              </w:rPr>
              <w:t>In  Year 1</w:t>
            </w:r>
            <w:r w:rsidR="00231569" w:rsidRPr="0038162F">
              <w:rPr>
                <w:rFonts w:asciiTheme="minorHAnsi" w:hAnsiTheme="minorHAnsi" w:cstheme="minorHAnsi"/>
                <w:bCs/>
                <w:sz w:val="18"/>
                <w:szCs w:val="18"/>
              </w:rPr>
              <w:t>,</w:t>
            </w:r>
            <w:r w:rsidR="00F25057" w:rsidRPr="0038162F">
              <w:rPr>
                <w:rFonts w:asciiTheme="minorHAnsi" w:hAnsiTheme="minorHAnsi" w:cstheme="minorHAnsi"/>
                <w:bCs/>
                <w:sz w:val="18"/>
                <w:szCs w:val="18"/>
              </w:rPr>
              <w:t xml:space="preserve"> $40,545</w:t>
            </w:r>
            <w:r w:rsidR="00322D94" w:rsidRPr="0038162F">
              <w:rPr>
                <w:rFonts w:asciiTheme="minorHAnsi" w:hAnsiTheme="minorHAnsi" w:cstheme="minorHAnsi"/>
                <w:bCs/>
                <w:sz w:val="18"/>
                <w:szCs w:val="18"/>
              </w:rPr>
              <w:t xml:space="preserve"> covers advice, consultations and trainings </w:t>
            </w:r>
            <w:r w:rsidR="00231569" w:rsidRPr="0038162F">
              <w:rPr>
                <w:rFonts w:asciiTheme="minorHAnsi" w:hAnsiTheme="minorHAnsi" w:cstheme="minorHAnsi"/>
                <w:bCs/>
                <w:sz w:val="18"/>
                <w:szCs w:val="18"/>
              </w:rPr>
              <w:t xml:space="preserve">that </w:t>
            </w:r>
            <w:r w:rsidR="00322D94" w:rsidRPr="0038162F">
              <w:rPr>
                <w:rFonts w:asciiTheme="minorHAnsi" w:hAnsiTheme="minorHAnsi" w:cstheme="minorHAnsi"/>
                <w:bCs/>
                <w:sz w:val="18"/>
                <w:szCs w:val="18"/>
              </w:rPr>
              <w:t>will be provided by UNDP CO Programme and Operations staff contributions to P</w:t>
            </w:r>
            <w:r w:rsidR="00231569" w:rsidRPr="0038162F">
              <w:rPr>
                <w:rFonts w:asciiTheme="minorHAnsi" w:hAnsiTheme="minorHAnsi" w:cstheme="minorHAnsi"/>
                <w:bCs/>
                <w:sz w:val="18"/>
                <w:szCs w:val="18"/>
              </w:rPr>
              <w:t>MU</w:t>
            </w:r>
            <w:r w:rsidR="00322D94" w:rsidRPr="0038162F">
              <w:rPr>
                <w:rFonts w:asciiTheme="minorHAnsi" w:hAnsiTheme="minorHAnsi" w:cstheme="minorHAnsi"/>
                <w:bCs/>
                <w:sz w:val="18"/>
                <w:szCs w:val="18"/>
              </w:rPr>
              <w:t xml:space="preserve"> capacity building over the year as related to development of planning of project annual activities and budgeting, financial monitoring and reporting of expenses and commitments, development of </w:t>
            </w:r>
            <w:r w:rsidR="00231569" w:rsidRPr="0038162F">
              <w:rPr>
                <w:rFonts w:asciiTheme="minorHAnsi" w:hAnsiTheme="minorHAnsi" w:cstheme="minorHAnsi"/>
                <w:bCs/>
                <w:sz w:val="18"/>
                <w:szCs w:val="18"/>
              </w:rPr>
              <w:t>p</w:t>
            </w:r>
            <w:r w:rsidR="00322D94" w:rsidRPr="0038162F">
              <w:rPr>
                <w:rFonts w:asciiTheme="minorHAnsi" w:hAnsiTheme="minorHAnsi" w:cstheme="minorHAnsi"/>
                <w:bCs/>
                <w:sz w:val="18"/>
                <w:szCs w:val="18"/>
              </w:rPr>
              <w:t xml:space="preserve">rocurement </w:t>
            </w:r>
            <w:r w:rsidR="00231569" w:rsidRPr="0038162F">
              <w:rPr>
                <w:rFonts w:asciiTheme="minorHAnsi" w:hAnsiTheme="minorHAnsi" w:cstheme="minorHAnsi"/>
                <w:bCs/>
                <w:sz w:val="18"/>
                <w:szCs w:val="18"/>
              </w:rPr>
              <w:t>p</w:t>
            </w:r>
            <w:r w:rsidR="00322D94" w:rsidRPr="0038162F">
              <w:rPr>
                <w:rFonts w:asciiTheme="minorHAnsi" w:hAnsiTheme="minorHAnsi" w:cstheme="minorHAnsi"/>
                <w:bCs/>
                <w:sz w:val="18"/>
                <w:szCs w:val="18"/>
              </w:rPr>
              <w:t>lan, selection and hiring national and international consultants, mi</w:t>
            </w:r>
            <w:r w:rsidR="00F51541" w:rsidRPr="0038162F">
              <w:rPr>
                <w:rFonts w:asciiTheme="minorHAnsi" w:hAnsiTheme="minorHAnsi" w:cstheme="minorHAnsi"/>
                <w:bCs/>
                <w:sz w:val="18"/>
                <w:szCs w:val="18"/>
              </w:rPr>
              <w:t>d</w:t>
            </w:r>
            <w:r w:rsidR="00322D94" w:rsidRPr="0038162F">
              <w:rPr>
                <w:rFonts w:asciiTheme="minorHAnsi" w:hAnsiTheme="minorHAnsi" w:cstheme="minorHAnsi"/>
                <w:bCs/>
                <w:sz w:val="18"/>
                <w:szCs w:val="18"/>
              </w:rPr>
              <w:t>-year and annual reporting requirements to UNDP and GEF; in Year 2</w:t>
            </w:r>
            <w:r w:rsidR="00231569" w:rsidRPr="0038162F">
              <w:rPr>
                <w:rFonts w:asciiTheme="minorHAnsi" w:hAnsiTheme="minorHAnsi" w:cstheme="minorHAnsi"/>
                <w:bCs/>
                <w:sz w:val="18"/>
                <w:szCs w:val="18"/>
              </w:rPr>
              <w:t>,</w:t>
            </w:r>
            <w:r w:rsidR="00322D94" w:rsidRPr="0038162F">
              <w:rPr>
                <w:rFonts w:asciiTheme="minorHAnsi" w:hAnsiTheme="minorHAnsi" w:cstheme="minorHAnsi"/>
                <w:bCs/>
                <w:sz w:val="18"/>
                <w:szCs w:val="18"/>
              </w:rPr>
              <w:t xml:space="preserve"> $27,030 will </w:t>
            </w:r>
            <w:r w:rsidR="00231569" w:rsidRPr="0038162F">
              <w:rPr>
                <w:rFonts w:asciiTheme="minorHAnsi" w:hAnsiTheme="minorHAnsi" w:cstheme="minorHAnsi"/>
                <w:bCs/>
                <w:sz w:val="18"/>
                <w:szCs w:val="18"/>
              </w:rPr>
              <w:t xml:space="preserve">be spent on </w:t>
            </w:r>
            <w:r w:rsidR="00322D94" w:rsidRPr="0038162F">
              <w:rPr>
                <w:rFonts w:asciiTheme="minorHAnsi" w:hAnsiTheme="minorHAnsi" w:cstheme="minorHAnsi"/>
                <w:bCs/>
                <w:sz w:val="18"/>
                <w:szCs w:val="18"/>
              </w:rPr>
              <w:t xml:space="preserve">targeted trainings on </w:t>
            </w:r>
            <w:r w:rsidR="00F51541" w:rsidRPr="0038162F">
              <w:rPr>
                <w:rFonts w:asciiTheme="minorHAnsi" w:hAnsiTheme="minorHAnsi" w:cstheme="minorHAnsi"/>
                <w:bCs/>
                <w:sz w:val="18"/>
                <w:szCs w:val="18"/>
              </w:rPr>
              <w:t>development of technical requirement for tender-based  procurement cases (requests for quotations and proposals), GEF required reporting (Progress Implementation Reports), travel arrangement requirements as well as required consultations based on the lessons learned from Year 1 to cover the remaining gaps; in Year 3</w:t>
            </w:r>
            <w:r w:rsidR="00231569" w:rsidRPr="0038162F">
              <w:rPr>
                <w:rFonts w:asciiTheme="minorHAnsi" w:hAnsiTheme="minorHAnsi" w:cstheme="minorHAnsi"/>
                <w:bCs/>
                <w:sz w:val="18"/>
                <w:szCs w:val="18"/>
              </w:rPr>
              <w:t>,</w:t>
            </w:r>
            <w:r w:rsidR="00F51541" w:rsidRPr="0038162F">
              <w:rPr>
                <w:rFonts w:asciiTheme="minorHAnsi" w:hAnsiTheme="minorHAnsi" w:cstheme="minorHAnsi"/>
                <w:bCs/>
                <w:sz w:val="18"/>
                <w:szCs w:val="18"/>
              </w:rPr>
              <w:t xml:space="preserve"> $13,515 </w:t>
            </w:r>
            <w:r w:rsidR="00231569" w:rsidRPr="0038162F">
              <w:rPr>
                <w:rFonts w:asciiTheme="minorHAnsi" w:hAnsiTheme="minorHAnsi" w:cstheme="minorHAnsi"/>
                <w:bCs/>
                <w:sz w:val="18"/>
                <w:szCs w:val="18"/>
              </w:rPr>
              <w:t xml:space="preserve">is </w:t>
            </w:r>
            <w:r w:rsidR="00F51541" w:rsidRPr="0038162F">
              <w:rPr>
                <w:rFonts w:asciiTheme="minorHAnsi" w:hAnsiTheme="minorHAnsi" w:cstheme="minorHAnsi"/>
                <w:bCs/>
                <w:sz w:val="18"/>
                <w:szCs w:val="18"/>
              </w:rPr>
              <w:t>envisaged for consultations and advice to P</w:t>
            </w:r>
            <w:r w:rsidR="00231569" w:rsidRPr="0038162F">
              <w:rPr>
                <w:rFonts w:asciiTheme="minorHAnsi" w:hAnsiTheme="minorHAnsi" w:cstheme="minorHAnsi"/>
                <w:bCs/>
                <w:sz w:val="18"/>
                <w:szCs w:val="18"/>
              </w:rPr>
              <w:t>MU</w:t>
            </w:r>
            <w:r w:rsidR="00F51541" w:rsidRPr="0038162F">
              <w:rPr>
                <w:rFonts w:asciiTheme="minorHAnsi" w:hAnsiTheme="minorHAnsi" w:cstheme="minorHAnsi"/>
                <w:bCs/>
                <w:sz w:val="18"/>
                <w:szCs w:val="18"/>
              </w:rPr>
              <w:t xml:space="preserve"> related to preparations and arrangement for Mid-Term and Terminal Evaluations as well as for development/implementation of a project ‘exit’ strategy to ensure </w:t>
            </w:r>
            <w:r w:rsidR="00FD4BA2" w:rsidRPr="0038162F">
              <w:rPr>
                <w:rFonts w:asciiTheme="minorHAnsi" w:hAnsiTheme="minorHAnsi" w:cstheme="minorHAnsi"/>
                <w:bCs/>
                <w:sz w:val="18"/>
                <w:szCs w:val="18"/>
              </w:rPr>
              <w:t>national ownership for project results sustainability through wider dissemination and scaling up</w:t>
            </w:r>
            <w:r w:rsidR="00231569" w:rsidRPr="0038162F">
              <w:rPr>
                <w:rFonts w:asciiTheme="minorHAnsi" w:hAnsiTheme="minorHAnsi" w:cstheme="minorHAnsi"/>
                <w:bCs/>
                <w:sz w:val="18"/>
                <w:szCs w:val="18"/>
              </w:rPr>
              <w:t>.</w:t>
            </w:r>
          </w:p>
        </w:tc>
      </w:tr>
      <w:tr w:rsidR="00FB7FA5" w:rsidRPr="0038162F" w14:paraId="4CBE1D24" w14:textId="77777777" w:rsidTr="00561FC9">
        <w:tc>
          <w:tcPr>
            <w:tcW w:w="1271" w:type="dxa"/>
            <w:shd w:val="clear" w:color="auto" w:fill="auto"/>
          </w:tcPr>
          <w:p w14:paraId="59AEA04E" w14:textId="0EA0713C" w:rsidR="00FB7FA5" w:rsidRPr="0038162F" w:rsidRDefault="008B2F15" w:rsidP="00FB7FA5">
            <w:pPr>
              <w:jc w:val="center"/>
              <w:rPr>
                <w:rFonts w:asciiTheme="minorHAnsi" w:hAnsiTheme="minorHAnsi" w:cstheme="minorHAnsi"/>
                <w:bCs/>
                <w:sz w:val="18"/>
                <w:szCs w:val="18"/>
              </w:rPr>
            </w:pPr>
            <w:r w:rsidRPr="0038162F">
              <w:rPr>
                <w:rFonts w:asciiTheme="minorHAnsi" w:hAnsiTheme="minorHAnsi" w:cstheme="minorHAnsi"/>
                <w:bCs/>
                <w:sz w:val="18"/>
                <w:szCs w:val="18"/>
              </w:rPr>
              <w:t>32</w:t>
            </w:r>
          </w:p>
        </w:tc>
        <w:tc>
          <w:tcPr>
            <w:tcW w:w="13119" w:type="dxa"/>
            <w:shd w:val="clear" w:color="auto" w:fill="auto"/>
          </w:tcPr>
          <w:p w14:paraId="1B48A3BC" w14:textId="08500A83" w:rsidR="00FB7FA5" w:rsidRPr="0038162F" w:rsidRDefault="009A4A7C" w:rsidP="00FB7FA5">
            <w:pPr>
              <w:rPr>
                <w:sz w:val="18"/>
                <w:szCs w:val="18"/>
              </w:rPr>
            </w:pPr>
            <w:r w:rsidRPr="0038162F">
              <w:rPr>
                <w:rFonts w:asciiTheme="minorHAnsi" w:hAnsiTheme="minorHAnsi" w:cstheme="minorHAnsi"/>
                <w:sz w:val="18"/>
                <w:szCs w:val="18"/>
              </w:rPr>
              <w:t xml:space="preserve">UNDP </w:t>
            </w:r>
            <w:r w:rsidR="00FB7FA5" w:rsidRPr="0038162F">
              <w:rPr>
                <w:rFonts w:asciiTheme="minorHAnsi" w:hAnsiTheme="minorHAnsi" w:cstheme="minorHAnsi"/>
                <w:sz w:val="18"/>
                <w:szCs w:val="18"/>
              </w:rPr>
              <w:t xml:space="preserve">CO staff </w:t>
            </w:r>
            <w:r w:rsidR="00962F18" w:rsidRPr="0038162F">
              <w:rPr>
                <w:rFonts w:asciiTheme="minorHAnsi" w:hAnsiTheme="minorHAnsi" w:cstheme="minorHAnsi"/>
                <w:sz w:val="18"/>
                <w:szCs w:val="18"/>
              </w:rPr>
              <w:t>costs</w:t>
            </w:r>
            <w:r w:rsidR="00962F18" w:rsidRPr="0038162F">
              <w:rPr>
                <w:rFonts w:asciiTheme="minorHAnsi" w:hAnsiTheme="minorHAnsi" w:cstheme="minorHAnsi"/>
                <w:bCs/>
                <w:sz w:val="18"/>
                <w:szCs w:val="18"/>
              </w:rPr>
              <w:t xml:space="preserve"> associated with capacity building related tasks. UNDP will be tasked to improve the Implementing Partner (Ministry of Transport) and Responsible Party (Tashkent Public Transport Company) capacities as a transition to full NIM arrangement. </w:t>
            </w:r>
            <w:r w:rsidRPr="0038162F">
              <w:rPr>
                <w:rFonts w:asciiTheme="minorHAnsi" w:hAnsiTheme="minorHAnsi" w:cstheme="minorHAnsi"/>
                <w:bCs/>
                <w:sz w:val="18"/>
                <w:szCs w:val="18"/>
              </w:rPr>
              <w:t xml:space="preserve">Please see paragraph 72 of the project document for details. </w:t>
            </w:r>
            <w:r w:rsidR="00FD4BA2" w:rsidRPr="0038162F">
              <w:rPr>
                <w:rFonts w:asciiTheme="minorHAnsi" w:hAnsiTheme="minorHAnsi" w:cstheme="minorHAnsi"/>
                <w:bCs/>
                <w:sz w:val="18"/>
                <w:szCs w:val="18"/>
              </w:rPr>
              <w:t xml:space="preserve"> In Year 1 $13,315, </w:t>
            </w:r>
            <w:r w:rsidR="00231569" w:rsidRPr="0038162F">
              <w:rPr>
                <w:rFonts w:asciiTheme="minorHAnsi" w:hAnsiTheme="minorHAnsi" w:cstheme="minorHAnsi"/>
                <w:bCs/>
                <w:sz w:val="18"/>
                <w:szCs w:val="18"/>
              </w:rPr>
              <w:t xml:space="preserve">in </w:t>
            </w:r>
            <w:r w:rsidR="00FD4BA2" w:rsidRPr="0038162F">
              <w:rPr>
                <w:rFonts w:asciiTheme="minorHAnsi" w:hAnsiTheme="minorHAnsi" w:cstheme="minorHAnsi"/>
                <w:bCs/>
                <w:sz w:val="18"/>
                <w:szCs w:val="18"/>
              </w:rPr>
              <w:t xml:space="preserve">Year 2 $8,910 and </w:t>
            </w:r>
            <w:r w:rsidR="00231569" w:rsidRPr="0038162F">
              <w:rPr>
                <w:rFonts w:asciiTheme="minorHAnsi" w:hAnsiTheme="minorHAnsi" w:cstheme="minorHAnsi"/>
                <w:bCs/>
                <w:sz w:val="18"/>
                <w:szCs w:val="18"/>
              </w:rPr>
              <w:t xml:space="preserve">in </w:t>
            </w:r>
            <w:r w:rsidR="00FD4BA2" w:rsidRPr="0038162F">
              <w:rPr>
                <w:rFonts w:asciiTheme="minorHAnsi" w:hAnsiTheme="minorHAnsi" w:cstheme="minorHAnsi"/>
                <w:bCs/>
                <w:sz w:val="18"/>
                <w:szCs w:val="18"/>
              </w:rPr>
              <w:t xml:space="preserve">Year 3 $4,505 </w:t>
            </w:r>
            <w:r w:rsidR="00231569" w:rsidRPr="0038162F">
              <w:rPr>
                <w:rFonts w:asciiTheme="minorHAnsi" w:hAnsiTheme="minorHAnsi" w:cstheme="minorHAnsi"/>
                <w:bCs/>
                <w:sz w:val="18"/>
                <w:szCs w:val="18"/>
              </w:rPr>
              <w:t xml:space="preserve">will be allocated to </w:t>
            </w:r>
            <w:r w:rsidR="00FD4BA2" w:rsidRPr="0038162F">
              <w:rPr>
                <w:rFonts w:asciiTheme="minorHAnsi" w:hAnsiTheme="minorHAnsi" w:cstheme="minorHAnsi"/>
                <w:bCs/>
                <w:sz w:val="18"/>
                <w:szCs w:val="18"/>
              </w:rPr>
              <w:t xml:space="preserve">the costs </w:t>
            </w:r>
            <w:r w:rsidR="00231569" w:rsidRPr="0038162F">
              <w:rPr>
                <w:rFonts w:asciiTheme="minorHAnsi" w:hAnsiTheme="minorHAnsi" w:cstheme="minorHAnsi"/>
                <w:bCs/>
                <w:sz w:val="18"/>
                <w:szCs w:val="18"/>
              </w:rPr>
              <w:t xml:space="preserve">that are </w:t>
            </w:r>
            <w:r w:rsidR="00FD4BA2" w:rsidRPr="0038162F">
              <w:rPr>
                <w:rFonts w:asciiTheme="minorHAnsi" w:hAnsiTheme="minorHAnsi" w:cstheme="minorHAnsi"/>
                <w:bCs/>
                <w:sz w:val="18"/>
                <w:szCs w:val="18"/>
              </w:rPr>
              <w:t xml:space="preserve">associated with </w:t>
            </w:r>
            <w:r w:rsidR="00231569" w:rsidRPr="0038162F">
              <w:rPr>
                <w:rFonts w:asciiTheme="minorHAnsi" w:hAnsiTheme="minorHAnsi" w:cstheme="minorHAnsi"/>
                <w:bCs/>
                <w:sz w:val="18"/>
                <w:szCs w:val="18"/>
              </w:rPr>
              <w:t xml:space="preserve">expenses </w:t>
            </w:r>
            <w:r w:rsidR="00FD4BA2" w:rsidRPr="0038162F">
              <w:rPr>
                <w:rFonts w:asciiTheme="minorHAnsi" w:hAnsiTheme="minorHAnsi" w:cstheme="minorHAnsi"/>
                <w:bCs/>
                <w:sz w:val="18"/>
                <w:szCs w:val="18"/>
              </w:rPr>
              <w:t xml:space="preserve">related to conducting trainings and consultations </w:t>
            </w:r>
            <w:r w:rsidR="00231569" w:rsidRPr="0038162F">
              <w:rPr>
                <w:rFonts w:asciiTheme="minorHAnsi" w:hAnsiTheme="minorHAnsi" w:cstheme="minorHAnsi"/>
                <w:bCs/>
                <w:sz w:val="18"/>
                <w:szCs w:val="18"/>
              </w:rPr>
              <w:t>executed</w:t>
            </w:r>
            <w:r w:rsidR="00FD4BA2" w:rsidRPr="0038162F">
              <w:rPr>
                <w:rFonts w:asciiTheme="minorHAnsi" w:hAnsiTheme="minorHAnsi" w:cstheme="minorHAnsi"/>
                <w:bCs/>
                <w:sz w:val="18"/>
                <w:szCs w:val="18"/>
              </w:rPr>
              <w:t xml:space="preserve"> in </w:t>
            </w:r>
            <w:r w:rsidR="00231569" w:rsidRPr="0038162F">
              <w:rPr>
                <w:rFonts w:asciiTheme="minorHAnsi" w:hAnsiTheme="minorHAnsi" w:cstheme="minorHAnsi"/>
                <w:bCs/>
                <w:sz w:val="18"/>
                <w:szCs w:val="18"/>
              </w:rPr>
              <w:t xml:space="preserve">UNDP </w:t>
            </w:r>
            <w:r w:rsidR="00FD4BA2" w:rsidRPr="0038162F">
              <w:rPr>
                <w:rFonts w:asciiTheme="minorHAnsi" w:hAnsiTheme="minorHAnsi" w:cstheme="minorHAnsi"/>
                <w:bCs/>
                <w:sz w:val="18"/>
                <w:szCs w:val="18"/>
              </w:rPr>
              <w:t>Country Office, development of required guidance and knowledge products, as well as processing and payments related to 2 service contracts holders indicated in the note 30. In years 4-6</w:t>
            </w:r>
            <w:r w:rsidR="0022246A" w:rsidRPr="0038162F">
              <w:rPr>
                <w:rFonts w:asciiTheme="minorHAnsi" w:hAnsiTheme="minorHAnsi" w:cstheme="minorHAnsi"/>
                <w:bCs/>
                <w:sz w:val="18"/>
                <w:szCs w:val="18"/>
              </w:rPr>
              <w:t>,</w:t>
            </w:r>
            <w:r w:rsidR="00FD4BA2" w:rsidRPr="0038162F">
              <w:rPr>
                <w:rFonts w:asciiTheme="minorHAnsi" w:hAnsiTheme="minorHAnsi" w:cstheme="minorHAnsi"/>
                <w:bCs/>
                <w:sz w:val="18"/>
                <w:szCs w:val="18"/>
              </w:rPr>
              <w:t xml:space="preserve"> $100 </w:t>
            </w:r>
            <w:r w:rsidR="0022246A" w:rsidRPr="0038162F">
              <w:rPr>
                <w:rFonts w:asciiTheme="minorHAnsi" w:hAnsiTheme="minorHAnsi" w:cstheme="minorHAnsi"/>
                <w:bCs/>
                <w:sz w:val="18"/>
                <w:szCs w:val="18"/>
              </w:rPr>
              <w:t xml:space="preserve">is foreseen </w:t>
            </w:r>
            <w:r w:rsidR="00FD4BA2" w:rsidRPr="0038162F">
              <w:rPr>
                <w:rFonts w:asciiTheme="minorHAnsi" w:hAnsiTheme="minorHAnsi" w:cstheme="minorHAnsi"/>
                <w:bCs/>
                <w:sz w:val="18"/>
                <w:szCs w:val="18"/>
              </w:rPr>
              <w:t xml:space="preserve">related to </w:t>
            </w:r>
            <w:r w:rsidR="0022246A" w:rsidRPr="0038162F">
              <w:rPr>
                <w:rFonts w:asciiTheme="minorHAnsi" w:hAnsiTheme="minorHAnsi" w:cstheme="minorHAnsi"/>
                <w:bCs/>
                <w:sz w:val="18"/>
                <w:szCs w:val="18"/>
              </w:rPr>
              <w:t xml:space="preserve">the </w:t>
            </w:r>
            <w:r w:rsidR="00FD4BA2" w:rsidRPr="0038162F">
              <w:rPr>
                <w:rFonts w:asciiTheme="minorHAnsi" w:hAnsiTheme="minorHAnsi" w:cstheme="minorHAnsi"/>
                <w:bCs/>
                <w:sz w:val="18"/>
                <w:szCs w:val="18"/>
              </w:rPr>
              <w:t xml:space="preserve">costs of </w:t>
            </w:r>
            <w:r w:rsidR="00B45237" w:rsidRPr="0038162F">
              <w:rPr>
                <w:rFonts w:asciiTheme="minorHAnsi" w:hAnsiTheme="minorHAnsi" w:cstheme="minorHAnsi"/>
                <w:bCs/>
                <w:sz w:val="18"/>
                <w:szCs w:val="18"/>
              </w:rPr>
              <w:t>annual contracts extensions and payments processing by CO HR and Finance Unit staff</w:t>
            </w:r>
            <w:r w:rsidR="0022246A" w:rsidRPr="0038162F">
              <w:rPr>
                <w:rFonts w:asciiTheme="minorHAnsi" w:hAnsiTheme="minorHAnsi" w:cstheme="minorHAnsi"/>
                <w:bCs/>
                <w:sz w:val="18"/>
                <w:szCs w:val="18"/>
              </w:rPr>
              <w:t>.</w:t>
            </w:r>
          </w:p>
        </w:tc>
      </w:tr>
    </w:tbl>
    <w:p w14:paraId="428A1B79" w14:textId="77777777" w:rsidR="00470E9A" w:rsidRPr="0038162F" w:rsidRDefault="00470E9A" w:rsidP="00470E9A">
      <w:pPr>
        <w:rPr>
          <w:rFonts w:asciiTheme="minorHAnsi" w:hAnsiTheme="minorHAnsi" w:cstheme="minorHAnsi"/>
          <w:b/>
          <w:sz w:val="18"/>
          <w:szCs w:val="18"/>
        </w:rPr>
      </w:pPr>
    </w:p>
    <w:p w14:paraId="0FFB793E" w14:textId="77777777" w:rsidR="00B91738" w:rsidRPr="0038162F" w:rsidRDefault="00B91738" w:rsidP="00470E9A">
      <w:pPr>
        <w:rPr>
          <w:szCs w:val="28"/>
        </w:rPr>
      </w:pPr>
    </w:p>
    <w:p w14:paraId="29F21295" w14:textId="196698AA" w:rsidR="00B91738" w:rsidRPr="0038162F" w:rsidRDefault="00B91738" w:rsidP="00470E9A">
      <w:pPr>
        <w:rPr>
          <w:szCs w:val="28"/>
        </w:rPr>
        <w:sectPr w:rsidR="00B91738" w:rsidRPr="0038162F" w:rsidSect="007643DE">
          <w:pgSz w:w="15840" w:h="12240" w:orient="landscape" w:code="1"/>
          <w:pgMar w:top="720" w:right="720" w:bottom="720" w:left="720" w:header="720" w:footer="432" w:gutter="0"/>
          <w:cols w:space="708"/>
          <w:titlePg/>
          <w:docGrid w:linePitch="360"/>
        </w:sectPr>
      </w:pPr>
    </w:p>
    <w:p w14:paraId="08C86E3D" w14:textId="77777777" w:rsidR="003E3ABA" w:rsidRPr="0038162F" w:rsidRDefault="003E3ABA" w:rsidP="003B2A79">
      <w:pPr>
        <w:pStyle w:val="Heading1"/>
        <w:spacing w:before="0" w:after="60"/>
        <w:rPr>
          <w:rFonts w:ascii="Calibri" w:hAnsi="Calibri"/>
          <w:szCs w:val="28"/>
          <w:lang w:val="en-US"/>
        </w:rPr>
      </w:pPr>
      <w:bookmarkStart w:id="139" w:name="_Toc81498534"/>
      <w:r w:rsidRPr="0038162F">
        <w:rPr>
          <w:rFonts w:ascii="Calibri" w:hAnsi="Calibri"/>
          <w:szCs w:val="28"/>
          <w:lang w:val="en-US"/>
        </w:rPr>
        <w:lastRenderedPageBreak/>
        <w:t>Legal Context</w:t>
      </w:r>
      <w:bookmarkEnd w:id="139"/>
    </w:p>
    <w:p w14:paraId="1226AE49" w14:textId="3856CD3F" w:rsidR="006C181C" w:rsidRPr="0038162F" w:rsidRDefault="006C181C" w:rsidP="00B632E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This project document shall be the instrument referred to as such in Article 1 of the Standard Basic Assistance Agreement between the Government of </w:t>
      </w:r>
      <w:r w:rsidR="00B632E3" w:rsidRPr="0038162F">
        <w:rPr>
          <w:rFonts w:asciiTheme="minorHAnsi" w:hAnsiTheme="minorHAnsi" w:cstheme="minorHAnsi"/>
          <w:sz w:val="20"/>
          <w:lang w:val="en-US"/>
        </w:rPr>
        <w:t>Uzbekistan</w:t>
      </w:r>
      <w:r w:rsidRPr="0038162F">
        <w:rPr>
          <w:rFonts w:asciiTheme="minorHAnsi" w:hAnsiTheme="minorHAnsi" w:cstheme="minorHAnsi"/>
          <w:sz w:val="20"/>
          <w:lang w:val="en-US"/>
        </w:rPr>
        <w:t xml:space="preserve"> and UNDP, signed on </w:t>
      </w:r>
      <w:r w:rsidR="00B632E3" w:rsidRPr="0038162F">
        <w:rPr>
          <w:rFonts w:asciiTheme="minorHAnsi" w:hAnsiTheme="minorHAnsi" w:cstheme="minorHAnsi"/>
          <w:sz w:val="20"/>
          <w:lang w:val="en-US"/>
        </w:rPr>
        <w:t>10 June 1993</w:t>
      </w:r>
      <w:r w:rsidRPr="0038162F">
        <w:rPr>
          <w:rFonts w:asciiTheme="minorHAnsi" w:hAnsiTheme="minorHAnsi" w:cstheme="minorHAnsi"/>
          <w:sz w:val="20"/>
          <w:lang w:val="en-US"/>
        </w:rPr>
        <w:t>.  All references in the SBAA to “Executing Agency” shall be deemed to refer to “Implementing Partner.”</w:t>
      </w:r>
    </w:p>
    <w:p w14:paraId="49062699" w14:textId="03AC0AC4" w:rsidR="00450470" w:rsidRPr="0038162F" w:rsidRDefault="006C181C" w:rsidP="00B632E3">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This project will be implemented by </w:t>
      </w:r>
      <w:r w:rsidR="00B632E3" w:rsidRPr="0038162F">
        <w:rPr>
          <w:rFonts w:asciiTheme="minorHAnsi" w:hAnsiTheme="minorHAnsi" w:cstheme="minorHAnsi"/>
          <w:sz w:val="20"/>
          <w:lang w:val="en-US"/>
        </w:rPr>
        <w:t>the Ministry of Transport</w:t>
      </w:r>
      <w:r w:rsidRPr="0038162F">
        <w:rPr>
          <w:rFonts w:asciiTheme="minorHAnsi" w:hAnsiTheme="minorHAnsi" w:cstheme="minorHAnsi"/>
          <w:sz w:val="20"/>
          <w:lang w:val="en-US"/>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C626A40" w14:textId="77777777" w:rsidR="003252B7" w:rsidRPr="0038162F" w:rsidRDefault="003252B7" w:rsidP="00B632E3">
      <w:pPr>
        <w:pStyle w:val="Bodytextnumbered"/>
        <w:ind w:left="454" w:hanging="454"/>
        <w:rPr>
          <w:rFonts w:asciiTheme="minorHAnsi" w:hAnsiTheme="minorHAnsi" w:cstheme="minorHAnsi"/>
          <w:sz w:val="20"/>
          <w:lang w:val="en-US"/>
        </w:rPr>
      </w:pPr>
      <w:r w:rsidRPr="0038162F">
        <w:rPr>
          <w:rFonts w:asciiTheme="minorHAnsi" w:hAnsiTheme="minorHAnsi" w:cstheme="minorHAnsi"/>
          <w:iCs/>
          <w:color w:val="000000"/>
          <w:sz w:val="20"/>
          <w:lang w:val="en-US"/>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287FE40B" w:rsidR="00FF6BAC" w:rsidRPr="0038162F" w:rsidRDefault="00FF6BAC" w:rsidP="00E223D9">
      <w:pPr>
        <w:rPr>
          <w:szCs w:val="20"/>
        </w:rPr>
      </w:pPr>
    </w:p>
    <w:p w14:paraId="18954408" w14:textId="77777777" w:rsidR="00594EAB" w:rsidRPr="0038162F" w:rsidRDefault="00594EAB" w:rsidP="00E223D9">
      <w:pPr>
        <w:pStyle w:val="Heading1"/>
        <w:spacing w:before="0" w:after="60"/>
        <w:jc w:val="left"/>
        <w:rPr>
          <w:rFonts w:ascii="Calibri" w:hAnsi="Calibri"/>
          <w:szCs w:val="28"/>
          <w:lang w:val="en-US"/>
        </w:rPr>
      </w:pPr>
      <w:r w:rsidRPr="0038162F">
        <w:rPr>
          <w:rFonts w:ascii="Calibri" w:hAnsi="Calibri"/>
          <w:szCs w:val="28"/>
          <w:lang w:val="en-US"/>
        </w:rPr>
        <w:br w:type="page"/>
      </w:r>
    </w:p>
    <w:p w14:paraId="54F261AB" w14:textId="08F776CD" w:rsidR="00A94FFC" w:rsidRPr="0038162F" w:rsidRDefault="00A94FFC" w:rsidP="00E223D9">
      <w:pPr>
        <w:pStyle w:val="Heading1"/>
        <w:spacing w:before="0" w:after="60"/>
        <w:jc w:val="left"/>
        <w:rPr>
          <w:rFonts w:ascii="Calibri" w:hAnsi="Calibri"/>
          <w:szCs w:val="28"/>
          <w:lang w:val="en-US"/>
        </w:rPr>
      </w:pPr>
      <w:bookmarkStart w:id="140" w:name="_Toc81498535"/>
      <w:r w:rsidRPr="0038162F">
        <w:rPr>
          <w:rFonts w:ascii="Calibri" w:hAnsi="Calibri"/>
          <w:szCs w:val="28"/>
          <w:lang w:val="en-US"/>
        </w:rPr>
        <w:lastRenderedPageBreak/>
        <w:t>Risk Management</w:t>
      </w:r>
      <w:bookmarkEnd w:id="140"/>
    </w:p>
    <w:p w14:paraId="66E85A6A" w14:textId="7B17C6C2" w:rsidR="006C181C" w:rsidRPr="0038162F" w:rsidRDefault="006C181C" w:rsidP="00215DBD">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Consistent with the Article III of the SBAA </w:t>
      </w:r>
      <w:r w:rsidRPr="0038162F">
        <w:rPr>
          <w:rFonts w:asciiTheme="minorHAnsi" w:hAnsiTheme="minorHAnsi" w:cstheme="minorHAnsi"/>
          <w:i/>
          <w:sz w:val="20"/>
          <w:lang w:val="en-US"/>
        </w:rPr>
        <w:t>[or the Supplemental Provisions to the Project Document]</w:t>
      </w:r>
      <w:r w:rsidRPr="0038162F">
        <w:rPr>
          <w:rFonts w:asciiTheme="minorHAnsi" w:hAnsiTheme="minorHAnsi" w:cstheme="minorHAnsi"/>
          <w:sz w:val="20"/>
          <w:lang w:val="en-US"/>
        </w:rPr>
        <w:t>, the responsibility for the safety and security of the Implementing Partner</w:t>
      </w:r>
      <w:r w:rsidR="00593021" w:rsidRPr="0038162F">
        <w:rPr>
          <w:rFonts w:asciiTheme="minorHAnsi" w:hAnsiTheme="minorHAnsi" w:cstheme="minorHAnsi"/>
          <w:sz w:val="20"/>
          <w:lang w:val="en-US"/>
        </w:rPr>
        <w:t xml:space="preserve">, </w:t>
      </w:r>
      <w:proofErr w:type="spellStart"/>
      <w:r w:rsidR="00593021" w:rsidRPr="0038162F">
        <w:rPr>
          <w:rFonts w:asciiTheme="minorHAnsi" w:hAnsiTheme="minorHAnsi" w:cstheme="minorHAnsi"/>
          <w:sz w:val="20"/>
          <w:lang w:val="en-US"/>
        </w:rPr>
        <w:t>MoT</w:t>
      </w:r>
      <w:proofErr w:type="spellEnd"/>
      <w:r w:rsidR="00593021"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and its personnel and property, and of UNDP’s property in the Implementing Partner’s custody, rests with the Implementing Partner.  To this end, the Implementing Partner shall:</w:t>
      </w:r>
    </w:p>
    <w:p w14:paraId="7AE17C81" w14:textId="77777777" w:rsidR="006C181C" w:rsidRPr="0038162F" w:rsidRDefault="006C181C" w:rsidP="000500B5">
      <w:pPr>
        <w:pStyle w:val="ListParagraph"/>
        <w:numPr>
          <w:ilvl w:val="0"/>
          <w:numId w:val="57"/>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put in place an appropriate security plan and maintain the security plan, taking into account the security situation in the country where the project is being carried;</w:t>
      </w:r>
    </w:p>
    <w:p w14:paraId="37726590" w14:textId="77777777" w:rsidR="006C181C" w:rsidRPr="0038162F" w:rsidRDefault="006C181C" w:rsidP="000500B5">
      <w:pPr>
        <w:pStyle w:val="ListParagraph"/>
        <w:numPr>
          <w:ilvl w:val="0"/>
          <w:numId w:val="57"/>
        </w:numPr>
        <w:ind w:left="81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assume all risks and liabilities related to the Implementing Partner’s security, and the full implementation of the security plan.</w:t>
      </w:r>
    </w:p>
    <w:p w14:paraId="486A9EFD" w14:textId="15F65675" w:rsidR="006C181C" w:rsidRPr="0038162F" w:rsidRDefault="006C181C" w:rsidP="00B632E3">
      <w:pPr>
        <w:pStyle w:val="Bodytextnumbered"/>
        <w:ind w:left="454" w:hanging="454"/>
        <w:rPr>
          <w:rFonts w:ascii="Calibri" w:hAnsi="Calibri" w:cs="Arial"/>
          <w:sz w:val="20"/>
          <w:lang w:val="en-US"/>
        </w:rPr>
      </w:pPr>
      <w:r w:rsidRPr="0038162F">
        <w:rPr>
          <w:rFonts w:ascii="Calibri" w:hAnsi="Calibri" w:cs="Arial"/>
          <w:sz w:val="20"/>
          <w:lang w:val="en-US"/>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AAED37F" w14:textId="33BA4A10" w:rsidR="006C181C" w:rsidRPr="0038162F" w:rsidRDefault="006C181C" w:rsidP="00B632E3">
      <w:pPr>
        <w:pStyle w:val="Bodytextnumbered"/>
        <w:ind w:left="454" w:hanging="454"/>
        <w:rPr>
          <w:rFonts w:asciiTheme="minorHAnsi" w:hAnsiTheme="minorHAnsi" w:cstheme="minorHAnsi"/>
          <w:sz w:val="20"/>
          <w:lang w:val="en-US"/>
        </w:rPr>
      </w:pPr>
      <w:r w:rsidRPr="0038162F">
        <w:rPr>
          <w:rFonts w:ascii="Calibri" w:hAnsi="Calibri" w:cs="Arial"/>
          <w:sz w:val="20"/>
          <w:lang w:val="en-US"/>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38162F">
        <w:rPr>
          <w:rFonts w:asciiTheme="minorHAnsi" w:hAnsiTheme="minorHAnsi" w:cstheme="minorHAnsi"/>
          <w:sz w:val="20"/>
          <w:lang w:val="en-US"/>
        </w:rPr>
        <w:t xml:space="preserve">accessed via </w:t>
      </w:r>
      <w:hyperlink r:id="rId33" w:history="1">
        <w:r w:rsidRPr="0038162F">
          <w:rPr>
            <w:rStyle w:val="Hyperlink"/>
            <w:rFonts w:asciiTheme="minorHAnsi" w:hAnsiTheme="minorHAnsi" w:cstheme="minorHAnsi"/>
            <w:sz w:val="20"/>
            <w:lang w:val="en-US"/>
          </w:rPr>
          <w:t>http://www.un.org/sc/committees/1267/aq_sanctions_list.shtml</w:t>
        </w:r>
      </w:hyperlink>
      <w:r w:rsidRPr="0038162F">
        <w:rPr>
          <w:rFonts w:asciiTheme="minorHAnsi" w:hAnsiTheme="minorHAnsi" w:cstheme="minorHAnsi"/>
          <w:color w:val="000080"/>
          <w:sz w:val="20"/>
          <w:lang w:val="en-US"/>
        </w:rPr>
        <w:t>.</w:t>
      </w:r>
      <w:r w:rsidRPr="0038162F">
        <w:rPr>
          <w:rFonts w:asciiTheme="minorHAnsi" w:hAnsiTheme="minorHAnsi" w:cstheme="minorHAnsi"/>
          <w:sz w:val="20"/>
          <w:lang w:val="en-US"/>
        </w:rPr>
        <w:t xml:space="preserve">  </w:t>
      </w:r>
    </w:p>
    <w:p w14:paraId="7A814928" w14:textId="268EF28A" w:rsidR="00215DBD" w:rsidRPr="0038162F" w:rsidRDefault="002F49B6" w:rsidP="00997A85">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w:t>
      </w:r>
      <w:r w:rsidR="00B632E3"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Document</w:t>
      </w:r>
      <w:r w:rsidR="00593021"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w:t>
      </w:r>
    </w:p>
    <w:p w14:paraId="516E2B4F" w14:textId="70CCCCEC" w:rsidR="002F49B6" w:rsidRPr="0038162F" w:rsidRDefault="002F49B6" w:rsidP="000500B5">
      <w:pPr>
        <w:pStyle w:val="ListParagraph"/>
        <w:numPr>
          <w:ilvl w:val="0"/>
          <w:numId w:val="58"/>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w:t>
      </w:r>
      <w:r w:rsidR="00593021" w:rsidRPr="0038162F">
        <w:rPr>
          <w:rFonts w:asciiTheme="minorHAnsi" w:hAnsiTheme="minorHAnsi" w:cstheme="minorHAnsi"/>
          <w:sz w:val="20"/>
          <w:szCs w:val="20"/>
          <w:lang w:val="en-US"/>
        </w:rPr>
        <w:t>;</w:t>
      </w:r>
    </w:p>
    <w:p w14:paraId="0A80529D" w14:textId="645A0EA4" w:rsidR="002F49B6" w:rsidRPr="0038162F" w:rsidRDefault="002F49B6" w:rsidP="000500B5">
      <w:pPr>
        <w:pStyle w:val="ListParagraph"/>
        <w:numPr>
          <w:ilvl w:val="0"/>
          <w:numId w:val="58"/>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2BE9A3E4" w:rsidR="0033584C" w:rsidRPr="0038162F" w:rsidRDefault="0033584C" w:rsidP="00215DBD">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38162F" w:rsidRDefault="0033584C" w:rsidP="000500B5">
      <w:pPr>
        <w:pStyle w:val="ListParagraph"/>
        <w:numPr>
          <w:ilvl w:val="0"/>
          <w:numId w:val="59"/>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Prevent its employees, agents or any other persons engaged to perform any services under this Project Document, from engaging in SH or SEA;</w:t>
      </w:r>
    </w:p>
    <w:p w14:paraId="3B3C270E" w14:textId="77777777" w:rsidR="0033584C" w:rsidRPr="0038162F" w:rsidRDefault="0033584C" w:rsidP="000500B5">
      <w:pPr>
        <w:pStyle w:val="ListParagraph"/>
        <w:numPr>
          <w:ilvl w:val="0"/>
          <w:numId w:val="59"/>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Offer employees and associated personnel training on prevention and response to SH and SEA, where the Implementing Partner and its sub-parties referred to in paragraph 4 have not put in place its own training </w:t>
      </w:r>
      <w:r w:rsidRPr="0038162F">
        <w:rPr>
          <w:rFonts w:asciiTheme="minorHAnsi" w:hAnsiTheme="minorHAnsi" w:cstheme="minorHAnsi"/>
          <w:sz w:val="20"/>
          <w:szCs w:val="20"/>
          <w:lang w:val="en-US"/>
        </w:rPr>
        <w:lastRenderedPageBreak/>
        <w:t>regarding the prevention of SH and SEA, the Implementing Partner and its sub-parties may use the training material available at UNDP;</w:t>
      </w:r>
    </w:p>
    <w:p w14:paraId="0DB31D1B" w14:textId="77777777" w:rsidR="0033584C" w:rsidRPr="0038162F" w:rsidRDefault="0033584C" w:rsidP="000500B5">
      <w:pPr>
        <w:pStyle w:val="ListParagraph"/>
        <w:numPr>
          <w:ilvl w:val="0"/>
          <w:numId w:val="59"/>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Report and monitor allegations of SH and SEA of which the Implementing Partner and its sub-parties referred to in paragraph 4 have been informed or have otherwise become aware, and status thereof; </w:t>
      </w:r>
    </w:p>
    <w:p w14:paraId="2B704032" w14:textId="7E00A39D" w:rsidR="0033584C" w:rsidRPr="0038162F" w:rsidRDefault="0033584C" w:rsidP="000500B5">
      <w:pPr>
        <w:pStyle w:val="ListParagraph"/>
        <w:numPr>
          <w:ilvl w:val="0"/>
          <w:numId w:val="59"/>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Refer victims/survivors of SH and SEA to safe and confidential victim assistance; and</w:t>
      </w:r>
    </w:p>
    <w:p w14:paraId="17BD3FAB" w14:textId="77777777" w:rsidR="00B30206" w:rsidRDefault="0033584C" w:rsidP="00B30206">
      <w:pPr>
        <w:pStyle w:val="ListParagraph"/>
        <w:numPr>
          <w:ilvl w:val="0"/>
          <w:numId w:val="59"/>
        </w:numPr>
        <w:spacing w:after="60"/>
        <w:ind w:left="811"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8162F">
        <w:rPr>
          <w:rFonts w:asciiTheme="minorHAnsi" w:hAnsiTheme="minorHAnsi" w:cstheme="minorHAnsi"/>
          <w:sz w:val="20"/>
          <w:szCs w:val="20"/>
          <w:lang w:val="en-US"/>
        </w:rPr>
        <w:t>i</w:t>
      </w:r>
      <w:proofErr w:type="spellEnd"/>
      <w:r w:rsidRPr="0038162F">
        <w:rPr>
          <w:rFonts w:asciiTheme="minorHAnsi" w:hAnsiTheme="minorHAnsi" w:cstheme="minorHAnsi"/>
          <w:sz w:val="20"/>
          <w:szCs w:val="20"/>
          <w:lang w:val="en-US"/>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1A966C16" w:rsidR="0033584C" w:rsidRPr="00B30206" w:rsidRDefault="0033584C" w:rsidP="00B30206">
      <w:pPr>
        <w:pStyle w:val="ListParagraph"/>
        <w:numPr>
          <w:ilvl w:val="0"/>
          <w:numId w:val="59"/>
        </w:numPr>
        <w:spacing w:after="60"/>
        <w:ind w:left="811" w:hanging="357"/>
        <w:jc w:val="both"/>
        <w:rPr>
          <w:rFonts w:asciiTheme="minorHAnsi" w:hAnsiTheme="minorHAnsi" w:cstheme="minorHAnsi"/>
          <w:sz w:val="20"/>
          <w:szCs w:val="20"/>
          <w:lang w:val="en-US"/>
        </w:rPr>
      </w:pPr>
      <w:r w:rsidRPr="00B30206">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745A75C8" w14:textId="77777777" w:rsidR="00AF0E03" w:rsidRPr="0038162F" w:rsidRDefault="006C181C" w:rsidP="00AF0E03">
      <w:pPr>
        <w:pStyle w:val="Bodytextnumbered"/>
        <w:ind w:left="454" w:hanging="454"/>
        <w:rPr>
          <w:rFonts w:ascii="Calibri" w:hAnsi="Calibri" w:cs="Arial"/>
          <w:sz w:val="20"/>
          <w:u w:val="single"/>
          <w:lang w:val="en-US"/>
        </w:rPr>
      </w:pPr>
      <w:r w:rsidRPr="0038162F">
        <w:rPr>
          <w:rFonts w:ascii="Calibri" w:hAnsi="Calibri" w:cs="Arial"/>
          <w:sz w:val="20"/>
          <w:lang w:val="en-US"/>
        </w:rPr>
        <w:t>Social and environmental sustainability will be enhanced through application of the UNDP Social and Environmental Standards (http://www.undp.org/ses) and related Accountability Mechanism (http://www.undp.org/secu-srm). </w:t>
      </w:r>
      <w:r w:rsidRPr="0038162F">
        <w:rPr>
          <w:rFonts w:ascii="Calibri" w:hAnsi="Calibri"/>
          <w:color w:val="101010"/>
          <w:spacing w:val="-6"/>
          <w:kern w:val="1"/>
          <w:sz w:val="20"/>
          <w:lang w:val="en-US"/>
        </w:rPr>
        <w:t xml:space="preserve">The Implementing Partner shall: </w:t>
      </w:r>
    </w:p>
    <w:p w14:paraId="41C70427" w14:textId="2437030B" w:rsidR="00AF0E03" w:rsidRPr="0038162F" w:rsidRDefault="006C181C" w:rsidP="000500B5">
      <w:pPr>
        <w:pStyle w:val="Bodytextnumbered"/>
        <w:numPr>
          <w:ilvl w:val="0"/>
          <w:numId w:val="60"/>
        </w:numPr>
        <w:ind w:left="814"/>
        <w:rPr>
          <w:rFonts w:ascii="Calibri" w:hAnsi="Calibri" w:cs="Arial"/>
          <w:sz w:val="20"/>
          <w:u w:val="single"/>
          <w:lang w:val="en-US"/>
        </w:rPr>
      </w:pPr>
      <w:r w:rsidRPr="0038162F">
        <w:rPr>
          <w:rFonts w:ascii="Calibri" w:hAnsi="Calibri"/>
          <w:color w:val="101010"/>
          <w:spacing w:val="-6"/>
          <w:kern w:val="1"/>
          <w:sz w:val="20"/>
          <w:lang w:val="en-US"/>
        </w:rPr>
        <w:t>conduct project and programme-related activities in a manner consistent with the UNDP Social and Environmental Standards</w:t>
      </w:r>
      <w:r w:rsidR="00AF0E03" w:rsidRPr="0038162F">
        <w:rPr>
          <w:rFonts w:ascii="Calibri" w:hAnsi="Calibri"/>
          <w:color w:val="101010"/>
          <w:spacing w:val="-6"/>
          <w:kern w:val="1"/>
          <w:sz w:val="20"/>
          <w:lang w:val="en-US"/>
        </w:rPr>
        <w:t>;</w:t>
      </w:r>
    </w:p>
    <w:p w14:paraId="137D7A37" w14:textId="6D7C93E9" w:rsidR="00AF0E03" w:rsidRPr="0038162F" w:rsidRDefault="006C181C" w:rsidP="000500B5">
      <w:pPr>
        <w:pStyle w:val="Bodytextnumbered"/>
        <w:numPr>
          <w:ilvl w:val="0"/>
          <w:numId w:val="60"/>
        </w:numPr>
        <w:ind w:left="814"/>
        <w:rPr>
          <w:rFonts w:ascii="Calibri" w:hAnsi="Calibri" w:cs="Arial"/>
          <w:sz w:val="20"/>
          <w:u w:val="single"/>
          <w:lang w:val="en-US"/>
        </w:rPr>
      </w:pPr>
      <w:r w:rsidRPr="0038162F">
        <w:rPr>
          <w:rFonts w:ascii="Calibri" w:hAnsi="Calibri"/>
          <w:color w:val="101010"/>
          <w:spacing w:val="-6"/>
          <w:kern w:val="1"/>
          <w:sz w:val="20"/>
          <w:lang w:val="en-US"/>
        </w:rPr>
        <w:t>implement any management or mitigation plan prepared for the project or programme to comply with such standards</w:t>
      </w:r>
      <w:r w:rsidR="00AF0E03" w:rsidRPr="0038162F">
        <w:rPr>
          <w:rFonts w:ascii="Calibri" w:hAnsi="Calibri"/>
          <w:color w:val="101010"/>
          <w:spacing w:val="-6"/>
          <w:kern w:val="1"/>
          <w:sz w:val="20"/>
          <w:lang w:val="en-US"/>
        </w:rPr>
        <w:t xml:space="preserve">; </w:t>
      </w:r>
      <w:r w:rsidRPr="0038162F">
        <w:rPr>
          <w:rFonts w:ascii="Calibri" w:hAnsi="Calibri"/>
          <w:color w:val="101010"/>
          <w:spacing w:val="-6"/>
          <w:kern w:val="1"/>
          <w:sz w:val="20"/>
          <w:lang w:val="en-US"/>
        </w:rPr>
        <w:t xml:space="preserve">and </w:t>
      </w:r>
    </w:p>
    <w:p w14:paraId="26FAB418" w14:textId="5F434675" w:rsidR="006C181C" w:rsidRPr="0038162F" w:rsidRDefault="006C181C" w:rsidP="000500B5">
      <w:pPr>
        <w:pStyle w:val="Bodytextnumbered"/>
        <w:numPr>
          <w:ilvl w:val="0"/>
          <w:numId w:val="60"/>
        </w:numPr>
        <w:ind w:left="814"/>
        <w:rPr>
          <w:rFonts w:ascii="Calibri" w:hAnsi="Calibri" w:cs="Arial"/>
          <w:sz w:val="20"/>
          <w:u w:val="single"/>
          <w:lang w:val="en-US"/>
        </w:rPr>
      </w:pPr>
      <w:r w:rsidRPr="0038162F">
        <w:rPr>
          <w:rFonts w:ascii="Calibri" w:hAnsi="Calibri"/>
          <w:color w:val="101010"/>
          <w:spacing w:val="-6"/>
          <w:kern w:val="1"/>
          <w:sz w:val="20"/>
          <w:lang w:val="en-US"/>
        </w:rPr>
        <w:t xml:space="preserve">engage in a constructive and timely manner to address any concerns and complaints raised through the Accountability Mechanism. </w:t>
      </w:r>
      <w:r w:rsidRPr="0038162F">
        <w:rPr>
          <w:rFonts w:ascii="Calibri" w:hAnsi="Calibri"/>
          <w:color w:val="141414"/>
          <w:spacing w:val="-4"/>
          <w:sz w:val="20"/>
          <w:lang w:val="en-US"/>
        </w:rPr>
        <w:t>UNDP</w:t>
      </w:r>
      <w:r w:rsidRPr="0038162F">
        <w:rPr>
          <w:rFonts w:ascii="Calibri" w:hAnsi="Calibri"/>
          <w:sz w:val="20"/>
          <w:lang w:val="en-US"/>
        </w:rPr>
        <w:t xml:space="preserve"> will seek to ensure that communities and other project stakeholders are informed of and have access to the Accountability Mechanism. </w:t>
      </w:r>
    </w:p>
    <w:p w14:paraId="7ADBB12A" w14:textId="77777777" w:rsidR="006C181C" w:rsidRPr="0038162F" w:rsidRDefault="006C181C" w:rsidP="00646E9F">
      <w:pPr>
        <w:pStyle w:val="Bodytextnumbered"/>
        <w:ind w:left="454" w:hanging="454"/>
        <w:rPr>
          <w:rFonts w:asciiTheme="minorHAnsi" w:hAnsiTheme="minorHAnsi" w:cstheme="minorHAnsi"/>
          <w:spacing w:val="-4"/>
          <w:sz w:val="20"/>
          <w:lang w:val="en-US"/>
        </w:rPr>
      </w:pPr>
      <w:r w:rsidRPr="0038162F">
        <w:rPr>
          <w:rFonts w:asciiTheme="minorHAnsi" w:hAnsiTheme="minorHAnsi" w:cstheme="minorHAnsi"/>
          <w:spacing w:val="-4"/>
          <w:sz w:val="20"/>
          <w:lang w:val="en-US"/>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9289E27" w14:textId="77777777" w:rsidR="006C181C" w:rsidRPr="0038162F" w:rsidRDefault="006C181C" w:rsidP="00646E9F">
      <w:pPr>
        <w:pStyle w:val="Bodytextnumbered"/>
        <w:ind w:left="454" w:hanging="454"/>
        <w:rPr>
          <w:rFonts w:asciiTheme="minorHAnsi" w:eastAsia="Calibri" w:hAnsiTheme="minorHAnsi" w:cstheme="minorHAnsi"/>
          <w:color w:val="000000"/>
          <w:sz w:val="20"/>
          <w:lang w:val="en-US"/>
        </w:rPr>
      </w:pPr>
      <w:r w:rsidRPr="0038162F">
        <w:rPr>
          <w:rFonts w:asciiTheme="minorHAnsi" w:eastAsia="Calibri" w:hAnsiTheme="minorHAnsi" w:cstheme="minorHAnsi"/>
          <w:color w:val="000000"/>
          <w:sz w:val="20"/>
          <w:lang w:val="en-US"/>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1A37AF16" w14:textId="6B9581FE" w:rsidR="006C181C" w:rsidRPr="0038162F" w:rsidRDefault="006C181C" w:rsidP="00646E9F">
      <w:pPr>
        <w:pStyle w:val="Bodytextnumbered"/>
        <w:ind w:left="454" w:hanging="454"/>
        <w:rPr>
          <w:rFonts w:asciiTheme="minorHAnsi" w:eastAsia="Calibri" w:hAnsiTheme="minorHAnsi" w:cstheme="minorHAnsi"/>
          <w:color w:val="000000"/>
          <w:sz w:val="20"/>
          <w:lang w:val="en-US"/>
        </w:rPr>
      </w:pPr>
      <w:r w:rsidRPr="0038162F">
        <w:rPr>
          <w:rFonts w:asciiTheme="minorHAnsi" w:eastAsia="Calibri" w:hAnsiTheme="minorHAnsi" w:cstheme="minorHAnsi"/>
          <w:color w:val="000000"/>
          <w:sz w:val="20"/>
          <w:lang w:val="en-US"/>
        </w:rPr>
        <w:t xml:space="preserve">The requirements of the following documents, then in force at the time of signature of the Project Document, apply to the Implementing Partner: </w:t>
      </w:r>
      <w:r w:rsidRPr="0038162F">
        <w:rPr>
          <w:rFonts w:asciiTheme="minorHAnsi" w:eastAsia="Calibri" w:hAnsiTheme="minorHAnsi" w:cstheme="minorHAnsi"/>
          <w:bCs/>
          <w:color w:val="000000"/>
          <w:sz w:val="20"/>
          <w:lang w:val="en-US"/>
        </w:rPr>
        <w:t>(a)</w:t>
      </w:r>
      <w:r w:rsidRPr="0038162F">
        <w:rPr>
          <w:rFonts w:asciiTheme="minorHAnsi" w:eastAsia="Calibri" w:hAnsiTheme="minorHAnsi" w:cstheme="minorHAnsi"/>
          <w:b/>
          <w:bCs/>
          <w:color w:val="000000"/>
          <w:sz w:val="20"/>
          <w:lang w:val="en-US"/>
        </w:rPr>
        <w:t xml:space="preserve"> </w:t>
      </w:r>
      <w:r w:rsidRPr="0038162F">
        <w:rPr>
          <w:rFonts w:asciiTheme="minorHAnsi" w:eastAsia="Calibri" w:hAnsiTheme="minorHAnsi" w:cstheme="minorHAnsi"/>
          <w:color w:val="000000"/>
          <w:sz w:val="20"/>
          <w:lang w:val="en-US"/>
        </w:rPr>
        <w:t xml:space="preserve">UNDP Policy on Fraud and other Corrupt Practices and </w:t>
      </w:r>
      <w:r w:rsidRPr="0038162F">
        <w:rPr>
          <w:rFonts w:asciiTheme="minorHAnsi" w:eastAsia="Calibri" w:hAnsiTheme="minorHAnsi" w:cstheme="minorHAnsi"/>
          <w:bCs/>
          <w:color w:val="000000"/>
          <w:sz w:val="20"/>
          <w:lang w:val="en-US"/>
        </w:rPr>
        <w:t>(b)</w:t>
      </w:r>
      <w:r w:rsidRPr="0038162F">
        <w:rPr>
          <w:rFonts w:asciiTheme="minorHAnsi" w:eastAsia="Calibri" w:hAnsiTheme="minorHAnsi" w:cstheme="minorHAnsi"/>
          <w:b/>
          <w:bCs/>
          <w:color w:val="000000"/>
          <w:sz w:val="20"/>
          <w:lang w:val="en-US"/>
        </w:rPr>
        <w:t xml:space="preserve"> </w:t>
      </w:r>
      <w:r w:rsidRPr="0038162F">
        <w:rPr>
          <w:rFonts w:asciiTheme="minorHAnsi" w:eastAsia="Calibri" w:hAnsiTheme="minorHAnsi" w:cstheme="minorHAnsi"/>
          <w:color w:val="000000"/>
          <w:sz w:val="20"/>
          <w:lang w:val="en-US"/>
        </w:rPr>
        <w:t xml:space="preserve">UNDP Office of Audit and Investigations Investigation Guidelines. </w:t>
      </w:r>
      <w:r w:rsidRPr="0038162F">
        <w:rPr>
          <w:rFonts w:asciiTheme="minorHAnsi" w:eastAsia="Calibri" w:hAnsiTheme="minorHAnsi" w:cstheme="minorHAnsi"/>
          <w:sz w:val="20"/>
          <w:lang w:val="en-US"/>
        </w:rPr>
        <w:t>The Implementing Partner</w:t>
      </w:r>
      <w:r w:rsidR="00593021" w:rsidRPr="0038162F">
        <w:rPr>
          <w:rFonts w:asciiTheme="minorHAnsi" w:eastAsia="Calibri" w:hAnsiTheme="minorHAnsi" w:cstheme="minorHAnsi"/>
          <w:sz w:val="20"/>
          <w:lang w:val="en-US"/>
        </w:rPr>
        <w:t xml:space="preserve">, </w:t>
      </w:r>
      <w:proofErr w:type="spellStart"/>
      <w:r w:rsidR="00593021" w:rsidRPr="0038162F">
        <w:rPr>
          <w:rFonts w:asciiTheme="minorHAnsi" w:eastAsia="Calibri" w:hAnsiTheme="minorHAnsi" w:cstheme="minorHAnsi"/>
          <w:sz w:val="20"/>
          <w:lang w:val="en-US"/>
        </w:rPr>
        <w:t>MoT</w:t>
      </w:r>
      <w:proofErr w:type="spellEnd"/>
      <w:r w:rsidR="00593021" w:rsidRPr="0038162F">
        <w:rPr>
          <w:rFonts w:asciiTheme="minorHAnsi" w:eastAsia="Calibri" w:hAnsiTheme="minorHAnsi" w:cstheme="minorHAnsi"/>
          <w:sz w:val="20"/>
          <w:lang w:val="en-US"/>
        </w:rPr>
        <w:t>,</w:t>
      </w:r>
      <w:r w:rsidRPr="0038162F">
        <w:rPr>
          <w:rFonts w:asciiTheme="minorHAnsi" w:eastAsia="Calibri" w:hAnsiTheme="minorHAnsi" w:cstheme="minorHAnsi"/>
          <w:sz w:val="20"/>
          <w:lang w:val="en-US"/>
        </w:rPr>
        <w:t xml:space="preserve"> agrees to the requirements of the above documents, which are an integral part of this Project Document and are available online at www.undp.org. </w:t>
      </w:r>
    </w:p>
    <w:p w14:paraId="149C8148" w14:textId="77777777" w:rsidR="006C181C" w:rsidRPr="0038162F" w:rsidRDefault="006C181C" w:rsidP="00646E9F">
      <w:pPr>
        <w:pStyle w:val="Bodytextnumbered"/>
        <w:ind w:left="454" w:hanging="454"/>
        <w:rPr>
          <w:rFonts w:asciiTheme="minorHAnsi" w:hAnsiTheme="minorHAnsi" w:cstheme="minorHAnsi"/>
          <w:color w:val="000000"/>
          <w:sz w:val="20"/>
          <w:lang w:val="en-US"/>
        </w:rPr>
      </w:pPr>
      <w:r w:rsidRPr="0038162F">
        <w:rPr>
          <w:rFonts w:asciiTheme="minorHAnsi" w:hAnsiTheme="minorHAnsi" w:cstheme="minorHAnsi"/>
          <w:color w:val="000000"/>
          <w:sz w:val="20"/>
          <w:lang w:val="en-US"/>
        </w:rPr>
        <w:t xml:space="preserve">In the event that an investigation is required, UNDP has the obligation to conduct investigations relating to any aspect of UNDP projects and </w:t>
      </w:r>
      <w:proofErr w:type="spellStart"/>
      <w:r w:rsidRPr="0038162F">
        <w:rPr>
          <w:rFonts w:asciiTheme="minorHAnsi" w:hAnsiTheme="minorHAnsi" w:cstheme="minorHAnsi"/>
          <w:color w:val="000000"/>
          <w:sz w:val="20"/>
          <w:lang w:val="en-US"/>
        </w:rPr>
        <w:t>programmes</w:t>
      </w:r>
      <w:proofErr w:type="spellEnd"/>
      <w:r w:rsidRPr="0038162F">
        <w:rPr>
          <w:rFonts w:asciiTheme="minorHAnsi" w:hAnsiTheme="minorHAnsi" w:cstheme="minorHAnsi"/>
          <w:color w:val="000000"/>
          <w:sz w:val="20"/>
          <w:lang w:val="en-US"/>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38162F">
        <w:rPr>
          <w:rFonts w:asciiTheme="minorHAnsi" w:eastAsia="Calibri" w:hAnsiTheme="minorHAnsi" w:cstheme="minorHAnsi"/>
          <w:color w:val="000000"/>
          <w:sz w:val="20"/>
          <w:lang w:val="en-US"/>
        </w:rPr>
        <w:t xml:space="preserve"> </w:t>
      </w:r>
      <w:r w:rsidRPr="0038162F">
        <w:rPr>
          <w:rFonts w:asciiTheme="minorHAnsi" w:hAnsiTheme="minorHAnsi" w:cstheme="minorHAnsi"/>
          <w:color w:val="000000"/>
          <w:sz w:val="20"/>
          <w:lang w:val="en-US"/>
        </w:rPr>
        <w:t xml:space="preserve">(and its consultants’, responsible parties’, subcontractors’ and sub-recipients’) premises, for such purposes at reasonable times and on </w:t>
      </w:r>
      <w:r w:rsidRPr="0038162F">
        <w:rPr>
          <w:rFonts w:asciiTheme="minorHAnsi" w:hAnsiTheme="minorHAnsi" w:cstheme="minorHAnsi"/>
          <w:color w:val="000000"/>
          <w:sz w:val="20"/>
          <w:lang w:val="en-US"/>
        </w:rPr>
        <w:lastRenderedPageBreak/>
        <w:t>reasonable conditions as may be required for the purpose of an investigation. Should there be a limitation in meeting this obligation, UNDP shall consult with the Implementing Partner to find a solution.</w:t>
      </w:r>
    </w:p>
    <w:p w14:paraId="12E01C45" w14:textId="55BE69B8" w:rsidR="003E5768" w:rsidRPr="0038162F" w:rsidRDefault="006C181C" w:rsidP="00646E9F">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The signatories to this Project Document will promptly inform one another in case of any incidence of inappropriate use of funds, or credible allegation of fraud or corruption with due confidentiality.</w:t>
      </w:r>
      <w:r w:rsidR="00215DBD"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1EE9126" w14:textId="0232D98E" w:rsidR="00AF0E03" w:rsidRPr="0038162F" w:rsidRDefault="006C181C" w:rsidP="00646E9F">
      <w:pPr>
        <w:pStyle w:val="Bodytextnumbered"/>
        <w:ind w:left="454" w:hanging="454"/>
        <w:rPr>
          <w:rFonts w:asciiTheme="minorHAnsi" w:hAnsiTheme="minorHAnsi" w:cstheme="minorBidi"/>
          <w:sz w:val="20"/>
          <w:lang w:val="en-US"/>
        </w:rPr>
      </w:pPr>
      <w:r w:rsidRPr="0038162F">
        <w:rPr>
          <w:rFonts w:asciiTheme="minorHAnsi" w:hAnsiTheme="minorHAnsi" w:cstheme="minorBidi"/>
          <w:sz w:val="20"/>
          <w:lang w:val="en-US"/>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r w:rsidR="00AF0E03" w:rsidRPr="0038162F">
        <w:rPr>
          <w:rFonts w:asciiTheme="minorHAnsi" w:hAnsiTheme="minorHAnsi" w:cstheme="minorBidi"/>
          <w:sz w:val="20"/>
          <w:lang w:val="en-US"/>
        </w:rPr>
        <w:t xml:space="preserve"> </w:t>
      </w:r>
      <w:r w:rsidRPr="0038162F">
        <w:rPr>
          <w:rFonts w:asciiTheme="minorHAnsi" w:hAnsiTheme="minorHAnsi" w:cstheme="minorBidi"/>
          <w:sz w:val="20"/>
          <w:lang w:val="en-US"/>
        </w:rPr>
        <w:t>Where such funds have not been refunded to UNDP, the Implementing Partner agrees that donors to UNDP (including the Government) whose funding is the source, in whole or in part, of the funds for the activities under this Project Document</w:t>
      </w:r>
      <w:r w:rsidR="00AF0E03" w:rsidRPr="0038162F">
        <w:rPr>
          <w:rStyle w:val="FootnoteReference"/>
          <w:rFonts w:asciiTheme="minorHAnsi" w:hAnsiTheme="minorHAnsi" w:cstheme="minorBidi"/>
          <w:sz w:val="20"/>
          <w:lang w:val="en-US"/>
        </w:rPr>
        <w:footnoteReference w:id="48"/>
      </w:r>
      <w:r w:rsidRPr="0038162F">
        <w:rPr>
          <w:rFonts w:asciiTheme="minorHAnsi" w:hAnsiTheme="minorHAnsi" w:cstheme="minorBidi"/>
          <w:sz w:val="20"/>
          <w:lang w:val="en-US"/>
        </w:rPr>
        <w: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578C72FA" w14:textId="12A35264" w:rsidR="006C181C" w:rsidRPr="0038162F" w:rsidRDefault="006C181C" w:rsidP="00646E9F">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223BC88" w14:textId="0CBBEBFD" w:rsidR="006C181C" w:rsidRPr="0038162F" w:rsidRDefault="006C181C" w:rsidP="00646E9F">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AA837D4" w14:textId="77777777" w:rsidR="006C181C" w:rsidRPr="0038162F" w:rsidRDefault="006C181C" w:rsidP="00646E9F">
      <w:pPr>
        <w:pStyle w:val="Bodytextnumbered"/>
        <w:ind w:left="454" w:hanging="454"/>
        <w:rPr>
          <w:rFonts w:asciiTheme="minorHAnsi" w:hAnsiTheme="minorHAnsi" w:cstheme="minorHAnsi"/>
          <w:sz w:val="20"/>
          <w:lang w:val="en-US"/>
        </w:rPr>
      </w:pPr>
      <w:r w:rsidRPr="0038162F">
        <w:rPr>
          <w:rFonts w:asciiTheme="minorHAnsi" w:hAnsiTheme="minorHAnsi" w:cstheme="minorHAnsi"/>
          <w:sz w:val="20"/>
          <w:lang w:val="en-US"/>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38162F">
        <w:rPr>
          <w:rFonts w:asciiTheme="minorHAnsi" w:hAnsiTheme="minorHAnsi" w:cstheme="minorHAnsi"/>
          <w:i/>
          <w:sz w:val="20"/>
          <w:lang w:val="en-US"/>
        </w:rPr>
        <w:t>mutatis mutandis</w:t>
      </w:r>
      <w:r w:rsidRPr="0038162F">
        <w:rPr>
          <w:rFonts w:asciiTheme="minorHAnsi" w:hAnsiTheme="minorHAnsi" w:cstheme="minorHAnsi"/>
          <w:sz w:val="20"/>
          <w:lang w:val="en-US"/>
        </w:rPr>
        <w:t>, in all sub-contracts or sub-agreements entered into further to this Project Document.</w:t>
      </w:r>
    </w:p>
    <w:p w14:paraId="419EEED5" w14:textId="5493A164" w:rsidR="00B82968" w:rsidRPr="00342DAA" w:rsidRDefault="00B82968" w:rsidP="006C181C">
      <w:pPr>
        <w:rPr>
          <w:b/>
          <w:szCs w:val="20"/>
          <w:highlight w:val="yellow"/>
        </w:rPr>
      </w:pPr>
      <w:r w:rsidRPr="0038162F">
        <w:rPr>
          <w:b/>
          <w:color w:val="FF0000"/>
          <w:szCs w:val="20"/>
          <w:highlight w:val="yellow"/>
        </w:rPr>
        <w:br w:type="page"/>
      </w:r>
    </w:p>
    <w:p w14:paraId="3EA3527E" w14:textId="77777777" w:rsidR="00AF0E03" w:rsidRPr="00342DAA" w:rsidRDefault="00AF0E03" w:rsidP="006C181C">
      <w:pPr>
        <w:rPr>
          <w:b/>
          <w:szCs w:val="20"/>
          <w:highlight w:val="yellow"/>
        </w:rPr>
      </w:pPr>
    </w:p>
    <w:p w14:paraId="263785F9" w14:textId="77777777" w:rsidR="003E3ABA" w:rsidRPr="0038162F" w:rsidRDefault="003E3ABA" w:rsidP="003B2A79">
      <w:pPr>
        <w:pStyle w:val="Heading1"/>
        <w:spacing w:before="0" w:after="60"/>
        <w:rPr>
          <w:rFonts w:ascii="Calibri" w:hAnsi="Calibri"/>
          <w:lang w:val="en-US"/>
        </w:rPr>
      </w:pPr>
      <w:bookmarkStart w:id="141" w:name="_Toc81498536"/>
      <w:r w:rsidRPr="0038162F">
        <w:rPr>
          <w:rFonts w:ascii="Calibri" w:hAnsi="Calibri"/>
          <w:lang w:val="en-US"/>
        </w:rPr>
        <w:t>Mandatory Annexes</w:t>
      </w:r>
      <w:bookmarkEnd w:id="141"/>
    </w:p>
    <w:p w14:paraId="3B1B6E1C" w14:textId="77777777" w:rsidR="00FD462B" w:rsidRPr="0038162F" w:rsidRDefault="00FD462B" w:rsidP="00FD462B"/>
    <w:p w14:paraId="6136E065" w14:textId="77777777" w:rsidR="004A046B" w:rsidRPr="0038162F" w:rsidRDefault="004A046B" w:rsidP="000500B5">
      <w:pPr>
        <w:pStyle w:val="ListParagraph"/>
        <w:numPr>
          <w:ilvl w:val="0"/>
          <w:numId w:val="14"/>
        </w:numPr>
        <w:spacing w:after="120"/>
        <w:rPr>
          <w:rFonts w:ascii="Calibri" w:hAnsi="Calibri"/>
          <w:sz w:val="20"/>
          <w:szCs w:val="20"/>
          <w:lang w:val="en-US"/>
        </w:rPr>
      </w:pPr>
      <w:r w:rsidRPr="0038162F">
        <w:rPr>
          <w:rFonts w:ascii="Calibri" w:hAnsi="Calibri"/>
          <w:sz w:val="20"/>
          <w:szCs w:val="20"/>
          <w:lang w:val="en-US"/>
        </w:rPr>
        <w:t>Project Map and geospatial coordinates of the project area</w:t>
      </w:r>
    </w:p>
    <w:p w14:paraId="114B7ACE" w14:textId="77777777" w:rsidR="00FD462B" w:rsidRPr="0038162F" w:rsidRDefault="00EB6F21" w:rsidP="000500B5">
      <w:pPr>
        <w:pStyle w:val="ListParagraph"/>
        <w:numPr>
          <w:ilvl w:val="0"/>
          <w:numId w:val="14"/>
        </w:numPr>
        <w:spacing w:after="120"/>
        <w:rPr>
          <w:rFonts w:ascii="Calibri" w:hAnsi="Calibri"/>
          <w:sz w:val="20"/>
          <w:szCs w:val="20"/>
          <w:lang w:val="en-US"/>
        </w:rPr>
      </w:pPr>
      <w:r w:rsidRPr="0038162F">
        <w:rPr>
          <w:rFonts w:ascii="Calibri" w:hAnsi="Calibri"/>
          <w:sz w:val="20"/>
          <w:szCs w:val="20"/>
          <w:lang w:val="en-US"/>
        </w:rPr>
        <w:t>Multiyear</w:t>
      </w:r>
      <w:r w:rsidR="003E3ABA" w:rsidRPr="0038162F">
        <w:rPr>
          <w:rFonts w:ascii="Calibri" w:hAnsi="Calibri"/>
          <w:sz w:val="20"/>
          <w:szCs w:val="20"/>
          <w:lang w:val="en-US"/>
        </w:rPr>
        <w:t xml:space="preserve"> Workplan </w:t>
      </w:r>
    </w:p>
    <w:p w14:paraId="17B2EAD5" w14:textId="77777777" w:rsidR="00993136" w:rsidRPr="0038162F" w:rsidRDefault="00845DD4" w:rsidP="000500B5">
      <w:pPr>
        <w:pStyle w:val="ListParagraph"/>
        <w:numPr>
          <w:ilvl w:val="0"/>
          <w:numId w:val="14"/>
        </w:numPr>
        <w:spacing w:after="120"/>
        <w:rPr>
          <w:rFonts w:ascii="Calibri" w:hAnsi="Calibri"/>
          <w:sz w:val="20"/>
          <w:szCs w:val="20"/>
          <w:lang w:val="en-US"/>
        </w:rPr>
      </w:pPr>
      <w:bookmarkStart w:id="142" w:name="_Ref43131997"/>
      <w:r w:rsidRPr="0038162F">
        <w:rPr>
          <w:rFonts w:ascii="Calibri" w:hAnsi="Calibri"/>
          <w:sz w:val="20"/>
          <w:szCs w:val="20"/>
          <w:lang w:val="en-US"/>
        </w:rPr>
        <w:t>Monitoring Plan</w:t>
      </w:r>
      <w:bookmarkEnd w:id="142"/>
      <w:r w:rsidRPr="0038162F">
        <w:rPr>
          <w:rFonts w:ascii="Calibri" w:hAnsi="Calibri"/>
          <w:sz w:val="20"/>
          <w:szCs w:val="20"/>
          <w:lang w:val="en-US"/>
        </w:rPr>
        <w:t xml:space="preserve"> </w:t>
      </w:r>
    </w:p>
    <w:p w14:paraId="45E7B77C" w14:textId="50A74CE7" w:rsidR="00CA27A1" w:rsidRPr="0038162F" w:rsidRDefault="00FC59B8" w:rsidP="000500B5">
      <w:pPr>
        <w:pStyle w:val="ListParagraph"/>
        <w:numPr>
          <w:ilvl w:val="0"/>
          <w:numId w:val="14"/>
        </w:numPr>
        <w:spacing w:after="120"/>
        <w:rPr>
          <w:rFonts w:ascii="Calibri" w:hAnsi="Calibri"/>
          <w:sz w:val="20"/>
          <w:szCs w:val="20"/>
          <w:lang w:val="en-US"/>
        </w:rPr>
      </w:pPr>
      <w:bookmarkStart w:id="143" w:name="_Ref35760679"/>
      <w:r w:rsidRPr="0038162F">
        <w:rPr>
          <w:rFonts w:ascii="Calibri" w:hAnsi="Calibri"/>
          <w:sz w:val="20"/>
          <w:szCs w:val="20"/>
          <w:lang w:val="en-US"/>
        </w:rPr>
        <w:t>Stakeholder Engagement Plan</w:t>
      </w:r>
      <w:bookmarkEnd w:id="143"/>
    </w:p>
    <w:p w14:paraId="3D3E0EF6" w14:textId="7AF30437" w:rsidR="00291AF5" w:rsidRPr="0038162F" w:rsidRDefault="00291AF5" w:rsidP="000500B5">
      <w:pPr>
        <w:pStyle w:val="ListParagraph"/>
        <w:numPr>
          <w:ilvl w:val="0"/>
          <w:numId w:val="14"/>
        </w:numPr>
        <w:spacing w:after="120"/>
        <w:rPr>
          <w:rFonts w:ascii="Calibri" w:hAnsi="Calibri"/>
          <w:sz w:val="20"/>
          <w:szCs w:val="20"/>
          <w:lang w:val="en-US"/>
        </w:rPr>
      </w:pPr>
      <w:bookmarkStart w:id="144" w:name="_Ref35760604"/>
      <w:r w:rsidRPr="0038162F">
        <w:rPr>
          <w:rFonts w:ascii="Calibri" w:hAnsi="Calibri"/>
          <w:sz w:val="20"/>
          <w:szCs w:val="20"/>
          <w:lang w:val="en-US"/>
        </w:rPr>
        <w:t>Background Information on Urban Transport and Fuel Consumption by the Transport Sector in Uzbekistan</w:t>
      </w:r>
      <w:bookmarkEnd w:id="144"/>
    </w:p>
    <w:p w14:paraId="57F5A944" w14:textId="1B7F9CBE" w:rsidR="00291AF5" w:rsidRPr="0038162F" w:rsidRDefault="00291AF5" w:rsidP="000500B5">
      <w:pPr>
        <w:pStyle w:val="ListParagraph"/>
        <w:numPr>
          <w:ilvl w:val="0"/>
          <w:numId w:val="14"/>
        </w:numPr>
        <w:spacing w:after="120"/>
        <w:rPr>
          <w:rFonts w:ascii="Calibri" w:hAnsi="Calibri"/>
          <w:sz w:val="20"/>
          <w:szCs w:val="20"/>
          <w:lang w:val="en-US"/>
        </w:rPr>
      </w:pPr>
      <w:r w:rsidRPr="0038162F">
        <w:rPr>
          <w:rFonts w:ascii="Calibri" w:hAnsi="Calibri"/>
          <w:sz w:val="20"/>
          <w:szCs w:val="20"/>
          <w:lang w:val="en-US"/>
        </w:rPr>
        <w:t>Background information on pilot e-bus programme for TCM</w:t>
      </w:r>
    </w:p>
    <w:p w14:paraId="09ACE7B7" w14:textId="15EFB926" w:rsidR="00923D11" w:rsidRPr="0038162F" w:rsidRDefault="00923D11" w:rsidP="000500B5">
      <w:pPr>
        <w:pStyle w:val="ListParagraph"/>
        <w:numPr>
          <w:ilvl w:val="0"/>
          <w:numId w:val="14"/>
        </w:numPr>
        <w:spacing w:after="120"/>
        <w:rPr>
          <w:rFonts w:asciiTheme="minorHAnsi" w:hAnsiTheme="minorHAnsi" w:cstheme="minorHAnsi"/>
          <w:sz w:val="20"/>
          <w:szCs w:val="20"/>
          <w:lang w:val="en-US"/>
        </w:rPr>
      </w:pPr>
      <w:bookmarkStart w:id="145" w:name="_Ref35772387"/>
      <w:r w:rsidRPr="0038162F">
        <w:rPr>
          <w:rFonts w:ascii="Calibri" w:hAnsi="Calibri"/>
          <w:sz w:val="20"/>
          <w:szCs w:val="20"/>
          <w:lang w:val="en-US"/>
        </w:rPr>
        <w:t>TAILEV GHG emission reduction estimates</w:t>
      </w:r>
      <w:bookmarkEnd w:id="145"/>
      <w:r w:rsidRPr="0038162F">
        <w:rPr>
          <w:rFonts w:asciiTheme="minorHAnsi" w:hAnsiTheme="minorHAnsi" w:cstheme="minorHAnsi"/>
          <w:sz w:val="20"/>
          <w:szCs w:val="20"/>
          <w:lang w:val="en-US"/>
        </w:rPr>
        <w:t xml:space="preserve"> </w:t>
      </w:r>
    </w:p>
    <w:p w14:paraId="377624C1" w14:textId="5D1C34F3" w:rsidR="00291AF5" w:rsidRPr="0038162F" w:rsidRDefault="00291AF5" w:rsidP="000500B5">
      <w:pPr>
        <w:pStyle w:val="ListParagraph"/>
        <w:numPr>
          <w:ilvl w:val="0"/>
          <w:numId w:val="14"/>
        </w:numPr>
        <w:spacing w:after="120"/>
        <w:rPr>
          <w:rFonts w:ascii="Calibri" w:hAnsi="Calibri"/>
          <w:sz w:val="20"/>
          <w:szCs w:val="20"/>
          <w:lang w:val="en-US"/>
        </w:rPr>
      </w:pPr>
      <w:bookmarkStart w:id="146" w:name="_Ref35759930"/>
      <w:r w:rsidRPr="0038162F">
        <w:rPr>
          <w:rFonts w:ascii="Calibri" w:hAnsi="Calibri"/>
          <w:sz w:val="20"/>
          <w:szCs w:val="20"/>
          <w:lang w:val="en-US"/>
        </w:rPr>
        <w:t>Social and Environmental Screening Procedure (SESP)</w:t>
      </w:r>
      <w:bookmarkEnd w:id="146"/>
      <w:r w:rsidR="00015807">
        <w:rPr>
          <w:rFonts w:ascii="Calibri" w:hAnsi="Calibri"/>
          <w:sz w:val="20"/>
          <w:szCs w:val="20"/>
          <w:lang w:val="en-US"/>
        </w:rPr>
        <w:t xml:space="preserve"> – Attached separately </w:t>
      </w:r>
    </w:p>
    <w:p w14:paraId="6576DC2C" w14:textId="094892AA" w:rsidR="00CA27A1" w:rsidRPr="0038162F" w:rsidRDefault="00D45D10" w:rsidP="000500B5">
      <w:pPr>
        <w:pStyle w:val="ListParagraph"/>
        <w:numPr>
          <w:ilvl w:val="0"/>
          <w:numId w:val="14"/>
        </w:numPr>
        <w:spacing w:after="120"/>
        <w:rPr>
          <w:rFonts w:ascii="Calibri" w:hAnsi="Calibri"/>
          <w:sz w:val="20"/>
          <w:szCs w:val="20"/>
          <w:lang w:val="en-US"/>
        </w:rPr>
      </w:pPr>
      <w:bookmarkStart w:id="147" w:name="_Ref35759904"/>
      <w:r w:rsidRPr="0038162F">
        <w:rPr>
          <w:rFonts w:ascii="Calibri" w:hAnsi="Calibri"/>
          <w:sz w:val="20"/>
          <w:szCs w:val="20"/>
          <w:lang w:val="en-US"/>
        </w:rPr>
        <w:t>UNDP</w:t>
      </w:r>
      <w:r w:rsidR="007F5638" w:rsidRPr="0038162F">
        <w:rPr>
          <w:rFonts w:ascii="Calibri" w:hAnsi="Calibri"/>
          <w:sz w:val="20"/>
          <w:szCs w:val="20"/>
          <w:lang w:val="en-US"/>
        </w:rPr>
        <w:t xml:space="preserve"> </w:t>
      </w:r>
      <w:r w:rsidRPr="0038162F">
        <w:rPr>
          <w:rFonts w:ascii="Calibri" w:hAnsi="Calibri"/>
          <w:sz w:val="20"/>
          <w:szCs w:val="20"/>
          <w:lang w:val="en-US"/>
        </w:rPr>
        <w:t xml:space="preserve">Risk </w:t>
      </w:r>
      <w:bookmarkEnd w:id="147"/>
      <w:r w:rsidR="0058644F" w:rsidRPr="0038162F">
        <w:rPr>
          <w:rFonts w:ascii="Calibri" w:hAnsi="Calibri"/>
          <w:sz w:val="20"/>
          <w:szCs w:val="20"/>
          <w:lang w:val="en-US"/>
        </w:rPr>
        <w:t xml:space="preserve">Register </w:t>
      </w:r>
    </w:p>
    <w:p w14:paraId="1BE972CE" w14:textId="08239EB2" w:rsidR="00E647F9" w:rsidRPr="0038162F" w:rsidRDefault="00993136" w:rsidP="000500B5">
      <w:pPr>
        <w:pStyle w:val="ListParagraph"/>
        <w:numPr>
          <w:ilvl w:val="0"/>
          <w:numId w:val="14"/>
        </w:numPr>
        <w:spacing w:after="120"/>
        <w:rPr>
          <w:rFonts w:ascii="Calibri" w:hAnsi="Calibri"/>
          <w:sz w:val="20"/>
          <w:szCs w:val="20"/>
          <w:lang w:val="en-US"/>
        </w:rPr>
      </w:pPr>
      <w:bookmarkStart w:id="148" w:name="_Hlk35099208"/>
      <w:r w:rsidRPr="0038162F">
        <w:rPr>
          <w:rFonts w:ascii="Calibri" w:hAnsi="Calibri"/>
          <w:sz w:val="20"/>
          <w:szCs w:val="20"/>
          <w:lang w:val="en-US"/>
        </w:rPr>
        <w:t xml:space="preserve">Overview of technical consultancies </w:t>
      </w:r>
      <w:r w:rsidR="00162BD2" w:rsidRPr="0038162F">
        <w:rPr>
          <w:rFonts w:ascii="Calibri" w:hAnsi="Calibri"/>
          <w:sz w:val="20"/>
          <w:szCs w:val="20"/>
          <w:lang w:val="en-US"/>
        </w:rPr>
        <w:t>and technical services to be provided by UNDP</w:t>
      </w:r>
    </w:p>
    <w:p w14:paraId="4943DF75" w14:textId="179699FB" w:rsidR="00923D11" w:rsidRPr="0038162F" w:rsidRDefault="00923D11" w:rsidP="000500B5">
      <w:pPr>
        <w:pStyle w:val="ListParagraph"/>
        <w:numPr>
          <w:ilvl w:val="0"/>
          <w:numId w:val="14"/>
        </w:numPr>
        <w:spacing w:after="120"/>
        <w:rPr>
          <w:rFonts w:asciiTheme="minorHAnsi" w:hAnsiTheme="minorHAnsi" w:cstheme="minorHAnsi"/>
          <w:sz w:val="20"/>
          <w:szCs w:val="20"/>
          <w:lang w:val="en-US"/>
        </w:rPr>
      </w:pPr>
      <w:bookmarkStart w:id="149" w:name="_Hlk35014384"/>
      <w:bookmarkEnd w:id="148"/>
      <w:r w:rsidRPr="0038162F">
        <w:rPr>
          <w:rFonts w:asciiTheme="minorHAnsi" w:hAnsiTheme="minorHAnsi" w:cstheme="minorHAnsi"/>
          <w:sz w:val="20"/>
          <w:szCs w:val="20"/>
          <w:lang w:val="en-US"/>
        </w:rPr>
        <w:t xml:space="preserve">Environmental Social Management Framework (ESMF) </w:t>
      </w:r>
      <w:bookmarkEnd w:id="149"/>
      <w:r w:rsidR="00015807">
        <w:rPr>
          <w:rFonts w:ascii="Calibri" w:hAnsi="Calibri"/>
          <w:sz w:val="20"/>
          <w:szCs w:val="20"/>
          <w:lang w:val="en-US"/>
        </w:rPr>
        <w:t>– Attached separately</w:t>
      </w:r>
    </w:p>
    <w:p w14:paraId="7593EB50" w14:textId="7D86E4C7" w:rsidR="00923D11" w:rsidRPr="0038162F" w:rsidRDefault="00923D11" w:rsidP="000500B5">
      <w:pPr>
        <w:pStyle w:val="ListParagraph"/>
        <w:numPr>
          <w:ilvl w:val="0"/>
          <w:numId w:val="14"/>
        </w:numPr>
        <w:spacing w:after="120"/>
        <w:rPr>
          <w:rFonts w:asciiTheme="minorHAnsi" w:hAnsiTheme="minorHAnsi" w:cstheme="minorHAnsi"/>
          <w:sz w:val="20"/>
          <w:szCs w:val="20"/>
          <w:lang w:val="en-US"/>
        </w:rPr>
      </w:pPr>
      <w:bookmarkStart w:id="150" w:name="_Ref35946782"/>
      <w:r w:rsidRPr="0038162F">
        <w:rPr>
          <w:rFonts w:asciiTheme="minorHAnsi" w:hAnsiTheme="minorHAnsi" w:cstheme="minorHAnsi"/>
          <w:sz w:val="20"/>
          <w:szCs w:val="20"/>
          <w:lang w:val="en-US"/>
        </w:rPr>
        <w:t>Gender Analysis and Gender Action Plan</w:t>
      </w:r>
      <w:bookmarkEnd w:id="150"/>
    </w:p>
    <w:p w14:paraId="0E1F1181" w14:textId="3F30E24D" w:rsidR="00923D11" w:rsidRPr="0038162F" w:rsidRDefault="00923D11" w:rsidP="000500B5">
      <w:pPr>
        <w:pStyle w:val="ListParagraph"/>
        <w:numPr>
          <w:ilvl w:val="0"/>
          <w:numId w:val="14"/>
        </w:numPr>
        <w:spacing w:after="120"/>
        <w:rPr>
          <w:rFonts w:ascii="Calibri" w:hAnsi="Calibri"/>
          <w:sz w:val="20"/>
          <w:szCs w:val="20"/>
          <w:lang w:val="en-US"/>
        </w:rPr>
      </w:pPr>
      <w:r w:rsidRPr="0038162F">
        <w:rPr>
          <w:rFonts w:asciiTheme="minorHAnsi" w:hAnsiTheme="minorHAnsi" w:cstheme="minorHAnsi"/>
          <w:sz w:val="20"/>
          <w:szCs w:val="20"/>
          <w:lang w:val="en-US"/>
        </w:rPr>
        <w:t>Procurement Plan</w:t>
      </w:r>
    </w:p>
    <w:p w14:paraId="2F2ECFD8" w14:textId="5112C3F6" w:rsidR="00C84063" w:rsidRPr="0038162F" w:rsidRDefault="00162BD2" w:rsidP="000500B5">
      <w:pPr>
        <w:pStyle w:val="ListParagraph"/>
        <w:numPr>
          <w:ilvl w:val="0"/>
          <w:numId w:val="14"/>
        </w:numPr>
        <w:spacing w:after="120"/>
        <w:rPr>
          <w:rFonts w:ascii="Calibri" w:hAnsi="Calibri"/>
          <w:sz w:val="20"/>
          <w:szCs w:val="20"/>
          <w:lang w:val="en-US"/>
        </w:rPr>
      </w:pPr>
      <w:r w:rsidRPr="0038162F">
        <w:rPr>
          <w:rFonts w:asciiTheme="minorHAnsi" w:hAnsiTheme="minorHAnsi" w:cstheme="minorHAnsi"/>
          <w:sz w:val="20"/>
          <w:szCs w:val="20"/>
          <w:lang w:val="en-US"/>
        </w:rPr>
        <w:t>Co-</w:t>
      </w:r>
      <w:r w:rsidR="00C84063" w:rsidRPr="0038162F">
        <w:rPr>
          <w:rFonts w:asciiTheme="minorHAnsi" w:hAnsiTheme="minorHAnsi" w:cstheme="minorHAnsi"/>
          <w:sz w:val="20"/>
          <w:szCs w:val="20"/>
          <w:lang w:val="en-US"/>
        </w:rPr>
        <w:t>financi</w:t>
      </w:r>
      <w:r w:rsidRPr="0038162F">
        <w:rPr>
          <w:rFonts w:asciiTheme="minorHAnsi" w:hAnsiTheme="minorHAnsi" w:cstheme="minorHAnsi"/>
          <w:sz w:val="20"/>
          <w:szCs w:val="20"/>
          <w:lang w:val="en-US"/>
        </w:rPr>
        <w:t>ng letters</w:t>
      </w:r>
      <w:r w:rsidR="00015807">
        <w:rPr>
          <w:rFonts w:asciiTheme="minorHAnsi" w:hAnsiTheme="minorHAnsi" w:cstheme="minorHAnsi"/>
          <w:sz w:val="20"/>
          <w:szCs w:val="20"/>
          <w:lang w:val="en-US"/>
        </w:rPr>
        <w:t xml:space="preserve"> </w:t>
      </w:r>
      <w:r w:rsidR="00015807">
        <w:rPr>
          <w:rFonts w:ascii="Calibri" w:hAnsi="Calibri"/>
          <w:sz w:val="20"/>
          <w:szCs w:val="20"/>
          <w:lang w:val="en-US"/>
        </w:rPr>
        <w:t>– Attached separately</w:t>
      </w:r>
    </w:p>
    <w:p w14:paraId="74994F13" w14:textId="263B2CBA" w:rsidR="007E03E7" w:rsidRPr="0038162F" w:rsidRDefault="009B1C64" w:rsidP="000500B5">
      <w:pPr>
        <w:pStyle w:val="ListParagraph"/>
        <w:numPr>
          <w:ilvl w:val="0"/>
          <w:numId w:val="14"/>
        </w:numPr>
        <w:spacing w:after="120"/>
        <w:rPr>
          <w:rFonts w:asciiTheme="minorHAnsi" w:hAnsiTheme="minorHAnsi" w:cstheme="minorHAnsi"/>
          <w:sz w:val="20"/>
          <w:szCs w:val="20"/>
          <w:lang w:val="en-US"/>
        </w:rPr>
      </w:pPr>
      <w:bookmarkStart w:id="151" w:name="_Ref36798274"/>
      <w:r w:rsidRPr="0038162F">
        <w:rPr>
          <w:rFonts w:asciiTheme="minorHAnsi" w:hAnsiTheme="minorHAnsi" w:cstheme="minorHAnsi"/>
          <w:sz w:val="20"/>
          <w:szCs w:val="20"/>
          <w:lang w:val="en-US"/>
        </w:rPr>
        <w:t>GEF</w:t>
      </w:r>
      <w:r w:rsidR="00953FB6"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Core indicators</w:t>
      </w:r>
      <w:bookmarkEnd w:id="151"/>
    </w:p>
    <w:p w14:paraId="387B8D3B" w14:textId="28858636" w:rsidR="00B0710E" w:rsidRPr="0038162F" w:rsidRDefault="009B1C64" w:rsidP="000500B5">
      <w:pPr>
        <w:pStyle w:val="ListParagraph"/>
        <w:numPr>
          <w:ilvl w:val="0"/>
          <w:numId w:val="14"/>
        </w:numPr>
        <w:spacing w:after="120"/>
        <w:rPr>
          <w:rFonts w:asciiTheme="minorHAnsi" w:hAnsiTheme="minorHAnsi" w:cstheme="minorHAnsi"/>
          <w:sz w:val="20"/>
          <w:szCs w:val="20"/>
          <w:lang w:val="en-US"/>
        </w:rPr>
      </w:pPr>
      <w:r w:rsidRPr="0038162F">
        <w:rPr>
          <w:rFonts w:asciiTheme="minorHAnsi" w:hAnsiTheme="minorHAnsi" w:cstheme="minorHAnsi"/>
          <w:sz w:val="20"/>
          <w:szCs w:val="20"/>
          <w:lang w:val="en-US"/>
        </w:rPr>
        <w:t>GEF Taxonomy</w:t>
      </w:r>
    </w:p>
    <w:p w14:paraId="7696AA87" w14:textId="24736153" w:rsidR="00923D11" w:rsidRPr="0038162F" w:rsidRDefault="00923D11" w:rsidP="000500B5">
      <w:pPr>
        <w:pStyle w:val="ListParagraph"/>
        <w:numPr>
          <w:ilvl w:val="0"/>
          <w:numId w:val="14"/>
        </w:numPr>
        <w:spacing w:after="120"/>
        <w:rPr>
          <w:rFonts w:asciiTheme="minorHAnsi" w:hAnsiTheme="minorHAnsi" w:cstheme="minorHAnsi"/>
          <w:sz w:val="20"/>
          <w:szCs w:val="20"/>
          <w:lang w:val="en-US"/>
        </w:rPr>
      </w:pPr>
      <w:bookmarkStart w:id="152" w:name="_Hlk35099450"/>
      <w:r w:rsidRPr="0038162F">
        <w:rPr>
          <w:rFonts w:asciiTheme="minorHAnsi" w:hAnsiTheme="minorHAnsi" w:cstheme="minorHAnsi"/>
          <w:sz w:val="20"/>
          <w:szCs w:val="20"/>
          <w:lang w:val="en-US"/>
        </w:rPr>
        <w:t>Partners Capacity Assessment Tool and HACT assessment</w:t>
      </w:r>
    </w:p>
    <w:p w14:paraId="79697395" w14:textId="3E7DDA4F" w:rsidR="00162BD2" w:rsidRPr="0038162F" w:rsidRDefault="00162BD2" w:rsidP="000500B5">
      <w:pPr>
        <w:pStyle w:val="ListParagraph"/>
        <w:numPr>
          <w:ilvl w:val="0"/>
          <w:numId w:val="14"/>
        </w:numPr>
        <w:spacing w:after="120"/>
        <w:rPr>
          <w:rFonts w:asciiTheme="minorHAnsi" w:hAnsiTheme="minorHAnsi" w:cstheme="minorHAnsi"/>
          <w:sz w:val="20"/>
          <w:szCs w:val="20"/>
          <w:lang w:val="en-US"/>
        </w:rPr>
      </w:pPr>
      <w:bookmarkStart w:id="153" w:name="_Ref40862595"/>
      <w:r w:rsidRPr="0038162F">
        <w:rPr>
          <w:rFonts w:asciiTheme="minorHAnsi" w:hAnsiTheme="minorHAnsi" w:cstheme="minorHAnsi"/>
          <w:sz w:val="20"/>
          <w:szCs w:val="20"/>
          <w:lang w:val="en-US"/>
        </w:rPr>
        <w:t>Problem Tree</w:t>
      </w:r>
      <w:bookmarkEnd w:id="153"/>
    </w:p>
    <w:p w14:paraId="7D2CE887" w14:textId="05A55E7D" w:rsidR="00162BD2" w:rsidRPr="0038162F" w:rsidRDefault="00162BD2" w:rsidP="000500B5">
      <w:pPr>
        <w:pStyle w:val="ListParagraph"/>
        <w:numPr>
          <w:ilvl w:val="0"/>
          <w:numId w:val="14"/>
        </w:numPr>
        <w:spacing w:after="120"/>
        <w:rPr>
          <w:rFonts w:asciiTheme="minorHAnsi" w:hAnsiTheme="minorHAnsi" w:cstheme="minorHAnsi"/>
          <w:sz w:val="20"/>
          <w:szCs w:val="20"/>
          <w:lang w:val="en-US"/>
        </w:rPr>
      </w:pPr>
      <w:bookmarkStart w:id="154" w:name="_Ref40862607"/>
      <w:r w:rsidRPr="0038162F">
        <w:rPr>
          <w:rFonts w:asciiTheme="minorHAnsi" w:hAnsiTheme="minorHAnsi" w:cstheme="minorHAnsi"/>
          <w:sz w:val="20"/>
          <w:szCs w:val="20"/>
          <w:lang w:val="en-US"/>
        </w:rPr>
        <w:t>TAILEV Theory of Change</w:t>
      </w:r>
      <w:bookmarkEnd w:id="154"/>
    </w:p>
    <w:bookmarkEnd w:id="152"/>
    <w:p w14:paraId="1FC6EC1E" w14:textId="7628084F" w:rsidR="003E3ABA" w:rsidRPr="0038162F" w:rsidRDefault="004A046B" w:rsidP="00AE1643">
      <w:pPr>
        <w:spacing w:after="120"/>
        <w:rPr>
          <w:rFonts w:asciiTheme="minorHAnsi" w:hAnsiTheme="minorHAnsi" w:cstheme="minorHAnsi"/>
          <w:szCs w:val="20"/>
        </w:rPr>
        <w:sectPr w:rsidR="003E3ABA" w:rsidRPr="0038162F" w:rsidSect="007643DE">
          <w:pgSz w:w="12240" w:h="15840" w:code="1"/>
          <w:pgMar w:top="1440" w:right="1440" w:bottom="1440" w:left="1440" w:header="720" w:footer="720" w:gutter="0"/>
          <w:cols w:space="720"/>
          <w:docGrid w:linePitch="360"/>
        </w:sectPr>
      </w:pPr>
      <w:r w:rsidRPr="0038162F">
        <w:rPr>
          <w:rFonts w:asciiTheme="minorHAnsi" w:hAnsiTheme="minorHAnsi" w:cstheme="minorHAnsi"/>
          <w:szCs w:val="20"/>
        </w:rPr>
        <w:t xml:space="preserve"> </w:t>
      </w:r>
    </w:p>
    <w:p w14:paraId="2D5D0F7E" w14:textId="5CEA4DD0" w:rsidR="007E03E7" w:rsidRPr="0038162F" w:rsidRDefault="007259BD" w:rsidP="00EA44C2">
      <w:pPr>
        <w:pStyle w:val="Heading2"/>
        <w:spacing w:after="160"/>
        <w:ind w:left="0"/>
        <w:rPr>
          <w:rFonts w:ascii="Calibri" w:hAnsi="Calibri"/>
          <w:sz w:val="22"/>
          <w:szCs w:val="22"/>
          <w:lang w:val="en-US"/>
        </w:rPr>
      </w:pPr>
      <w:bookmarkStart w:id="155" w:name="_Toc81498537"/>
      <w:r w:rsidRPr="0038162F">
        <w:rPr>
          <w:rFonts w:ascii="Calibri" w:hAnsi="Calibri"/>
          <w:sz w:val="22"/>
          <w:szCs w:val="22"/>
          <w:lang w:val="en-US"/>
        </w:rPr>
        <w:lastRenderedPageBreak/>
        <w:t xml:space="preserve">Annex </w:t>
      </w:r>
      <w:r w:rsidR="001A7B9D" w:rsidRPr="0038162F">
        <w:rPr>
          <w:rFonts w:ascii="Calibri" w:hAnsi="Calibri"/>
          <w:sz w:val="22"/>
          <w:szCs w:val="22"/>
          <w:lang w:val="en-US"/>
        </w:rPr>
        <w:t>1</w:t>
      </w:r>
      <w:r w:rsidRPr="0038162F">
        <w:rPr>
          <w:rFonts w:ascii="Calibri" w:hAnsi="Calibri"/>
          <w:sz w:val="22"/>
          <w:szCs w:val="22"/>
          <w:lang w:val="en-US"/>
        </w:rPr>
        <w:t xml:space="preserve">:  </w:t>
      </w:r>
      <w:r w:rsidR="007E03E7" w:rsidRPr="0038162F">
        <w:rPr>
          <w:rFonts w:ascii="Calibri" w:hAnsi="Calibri"/>
          <w:sz w:val="22"/>
          <w:szCs w:val="22"/>
          <w:lang w:val="en-US"/>
        </w:rPr>
        <w:t xml:space="preserve">Project map and </w:t>
      </w:r>
      <w:r w:rsidR="001A7B9D" w:rsidRPr="0038162F">
        <w:rPr>
          <w:rFonts w:ascii="Calibri" w:hAnsi="Calibri"/>
          <w:sz w:val="22"/>
          <w:szCs w:val="22"/>
          <w:lang w:val="en-US"/>
        </w:rPr>
        <w:t>Geospatial C</w:t>
      </w:r>
      <w:r w:rsidR="007E03E7" w:rsidRPr="0038162F">
        <w:rPr>
          <w:rFonts w:ascii="Calibri" w:hAnsi="Calibri"/>
          <w:sz w:val="22"/>
          <w:szCs w:val="22"/>
          <w:lang w:val="en-US"/>
        </w:rPr>
        <w:t>oordinates</w:t>
      </w:r>
      <w:r w:rsidR="001A7B9D" w:rsidRPr="0038162F">
        <w:rPr>
          <w:rFonts w:ascii="Calibri" w:hAnsi="Calibri"/>
          <w:sz w:val="22"/>
          <w:szCs w:val="22"/>
          <w:lang w:val="en-US"/>
        </w:rPr>
        <w:t xml:space="preserve"> of project sites</w:t>
      </w:r>
      <w:bookmarkEnd w:id="155"/>
    </w:p>
    <w:p w14:paraId="1D5E683D" w14:textId="1518C940" w:rsidR="00EA44C2" w:rsidRPr="0038162F" w:rsidRDefault="00164286" w:rsidP="00EA44C2">
      <w:pPr>
        <w:jc w:val="center"/>
        <w:rPr>
          <w:b/>
          <w:bCs/>
          <w:sz w:val="22"/>
          <w:szCs w:val="22"/>
        </w:rPr>
      </w:pPr>
      <w:bookmarkStart w:id="156" w:name="_Hlk34054462"/>
      <w:r w:rsidRPr="0038162F">
        <w:rPr>
          <w:b/>
          <w:bCs/>
          <w:sz w:val="22"/>
          <w:szCs w:val="22"/>
        </w:rPr>
        <w:t xml:space="preserve">Figure 1-1: Proposed </w:t>
      </w:r>
      <w:r w:rsidR="00D729BF" w:rsidRPr="0038162F">
        <w:rPr>
          <w:b/>
          <w:bCs/>
          <w:sz w:val="22"/>
          <w:szCs w:val="22"/>
        </w:rPr>
        <w:t xml:space="preserve">Shota Rustaveli GUTC (7.5 km length) connecting the </w:t>
      </w:r>
      <w:r w:rsidRPr="0038162F">
        <w:rPr>
          <w:b/>
          <w:bCs/>
          <w:sz w:val="22"/>
          <w:szCs w:val="22"/>
        </w:rPr>
        <w:t xml:space="preserve">South </w:t>
      </w:r>
      <w:r w:rsidR="00D729BF" w:rsidRPr="0038162F">
        <w:rPr>
          <w:b/>
          <w:bCs/>
          <w:sz w:val="22"/>
          <w:szCs w:val="22"/>
        </w:rPr>
        <w:t xml:space="preserve">Train </w:t>
      </w:r>
      <w:r w:rsidRPr="0038162F">
        <w:rPr>
          <w:b/>
          <w:bCs/>
          <w:sz w:val="22"/>
          <w:szCs w:val="22"/>
        </w:rPr>
        <w:t xml:space="preserve">station to North </w:t>
      </w:r>
      <w:r w:rsidR="00D729BF" w:rsidRPr="0038162F">
        <w:rPr>
          <w:b/>
          <w:bCs/>
          <w:sz w:val="22"/>
          <w:szCs w:val="22"/>
        </w:rPr>
        <w:t>T</w:t>
      </w:r>
      <w:r w:rsidRPr="0038162F">
        <w:rPr>
          <w:b/>
          <w:bCs/>
          <w:sz w:val="22"/>
          <w:szCs w:val="22"/>
        </w:rPr>
        <w:t>rain station</w:t>
      </w:r>
      <w:bookmarkEnd w:id="156"/>
      <w:r w:rsidR="00EA44C2" w:rsidRPr="0038162F">
        <w:rPr>
          <w:b/>
          <w:bCs/>
          <w:sz w:val="22"/>
          <w:szCs w:val="22"/>
        </w:rPr>
        <w:t xml:space="preserve"> </w:t>
      </w:r>
    </w:p>
    <w:p w14:paraId="7F77EE05" w14:textId="72ED68C0" w:rsidR="00164286" w:rsidRPr="0038162F" w:rsidRDefault="00EA44C2" w:rsidP="00EA44C2">
      <w:pPr>
        <w:jc w:val="center"/>
        <w:rPr>
          <w:szCs w:val="22"/>
        </w:rPr>
      </w:pPr>
      <w:r w:rsidRPr="0038162F">
        <w:rPr>
          <w:noProof/>
          <w:lang w:eastAsia="zh-CN"/>
        </w:rPr>
        <mc:AlternateContent>
          <mc:Choice Requires="wps">
            <w:drawing>
              <wp:anchor distT="45720" distB="45720" distL="114300" distR="114300" simplePos="0" relativeHeight="251665920" behindDoc="0" locked="0" layoutInCell="1" allowOverlap="1" wp14:anchorId="24C33F43" wp14:editId="1D050D85">
                <wp:simplePos x="0" y="0"/>
                <wp:positionH relativeFrom="margin">
                  <wp:posOffset>650240</wp:posOffset>
                </wp:positionH>
                <wp:positionV relativeFrom="paragraph">
                  <wp:posOffset>4789170</wp:posOffset>
                </wp:positionV>
                <wp:extent cx="6311265" cy="438150"/>
                <wp:effectExtent l="0" t="0" r="13335" b="190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1265" cy="438150"/>
                        </a:xfrm>
                        <a:prstGeom prst="rect">
                          <a:avLst/>
                        </a:prstGeom>
                        <a:solidFill>
                          <a:srgbClr val="FFFFFF"/>
                        </a:solidFill>
                        <a:ln w="9525">
                          <a:solidFill>
                            <a:srgbClr val="000000"/>
                          </a:solidFill>
                          <a:miter lim="800000"/>
                          <a:headEnd/>
                          <a:tailEnd/>
                        </a:ln>
                      </wps:spPr>
                      <wps:txbx>
                        <w:txbxContent>
                          <w:p w14:paraId="7652FE39" w14:textId="77777777" w:rsidR="00FD656C" w:rsidRPr="000E4A6C" w:rsidRDefault="00FD656C" w:rsidP="000E4A6C">
                            <w:pPr>
                              <w:rPr>
                                <w:rFonts w:asciiTheme="minorHAnsi" w:hAnsiTheme="minorHAnsi" w:cstheme="minorHAnsi"/>
                                <w:b/>
                                <w:i/>
                                <w:sz w:val="22"/>
                                <w:szCs w:val="22"/>
                                <w:u w:val="single"/>
                              </w:rPr>
                            </w:pPr>
                            <w:r w:rsidRPr="000E4A6C">
                              <w:rPr>
                                <w:rFonts w:asciiTheme="minorHAnsi" w:hAnsiTheme="minorHAnsi" w:cstheme="minorHAnsi"/>
                                <w:i/>
                                <w:sz w:val="22"/>
                                <w:szCs w:val="22"/>
                              </w:rPr>
                              <w:t xml:space="preserve">Average distance – </w:t>
                            </w:r>
                            <w:r w:rsidRPr="000E4A6C">
                              <w:rPr>
                                <w:rFonts w:asciiTheme="minorHAnsi" w:hAnsiTheme="minorHAnsi" w:cstheme="minorHAnsi"/>
                                <w:b/>
                                <w:i/>
                                <w:sz w:val="22"/>
                                <w:szCs w:val="22"/>
                                <w:u w:val="single"/>
                              </w:rPr>
                              <w:t>7.5 km</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t xml:space="preserve">Number of schedules - </w:t>
                            </w:r>
                            <w:r w:rsidRPr="000E4A6C">
                              <w:rPr>
                                <w:rFonts w:asciiTheme="minorHAnsi" w:hAnsiTheme="minorHAnsi" w:cstheme="minorHAnsi"/>
                                <w:b/>
                                <w:i/>
                                <w:sz w:val="22"/>
                                <w:szCs w:val="22"/>
                                <w:u w:val="single"/>
                              </w:rPr>
                              <w:t>8</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br/>
                              <w:t xml:space="preserve">Average route time – </w:t>
                            </w:r>
                            <w:r w:rsidRPr="000E4A6C">
                              <w:rPr>
                                <w:rFonts w:asciiTheme="minorHAnsi" w:hAnsiTheme="minorHAnsi" w:cstheme="minorHAnsi"/>
                                <w:b/>
                                <w:i/>
                                <w:sz w:val="22"/>
                                <w:szCs w:val="22"/>
                                <w:u w:val="single"/>
                              </w:rPr>
                              <w:t>23 minutes</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t xml:space="preserve">Interval – </w:t>
                            </w:r>
                            <w:r w:rsidRPr="000E4A6C">
                              <w:rPr>
                                <w:rFonts w:asciiTheme="minorHAnsi" w:hAnsiTheme="minorHAnsi" w:cstheme="minorHAnsi"/>
                                <w:b/>
                                <w:i/>
                                <w:sz w:val="22"/>
                                <w:szCs w:val="22"/>
                                <w:u w:val="single"/>
                              </w:rPr>
                              <w:t xml:space="preserve">5-6 minutes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C33F43" id="_x0000_t202" coordsize="21600,21600" o:spt="202" path="m,l,21600r21600,l21600,xe">
                <v:stroke joinstyle="miter"/>
                <v:path gradientshapeok="t" o:connecttype="rect"/>
              </v:shapetype>
              <v:shape id="Text Box 2" o:spid="_x0000_s1045" type="#_x0000_t202" style="position:absolute;left:0;text-align:left;margin-left:51.2pt;margin-top:377.1pt;width:496.95pt;height:34.5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">
                <v:textbox>
                  <w:txbxContent>
                    <w:p w14:paraId="7652FE39" w14:textId="77777777" w:rsidR="00FD656C" w:rsidRPr="000E4A6C" w:rsidRDefault="00FD656C" w:rsidP="000E4A6C">
                      <w:pPr>
                        <w:rPr>
                          <w:rFonts w:asciiTheme="minorHAnsi" w:hAnsiTheme="minorHAnsi" w:cstheme="minorHAnsi"/>
                          <w:b/>
                          <w:i/>
                          <w:sz w:val="22"/>
                          <w:szCs w:val="22"/>
                          <w:u w:val="single"/>
                        </w:rPr>
                      </w:pPr>
                      <w:r w:rsidRPr="000E4A6C">
                        <w:rPr>
                          <w:rFonts w:asciiTheme="minorHAnsi" w:hAnsiTheme="minorHAnsi" w:cstheme="minorHAnsi"/>
                          <w:i/>
                          <w:sz w:val="22"/>
                          <w:szCs w:val="22"/>
                        </w:rPr>
                        <w:t xml:space="preserve">Average distance – </w:t>
                      </w:r>
                      <w:r w:rsidRPr="000E4A6C">
                        <w:rPr>
                          <w:rFonts w:asciiTheme="minorHAnsi" w:hAnsiTheme="minorHAnsi" w:cstheme="minorHAnsi"/>
                          <w:b/>
                          <w:i/>
                          <w:sz w:val="22"/>
                          <w:szCs w:val="22"/>
                          <w:u w:val="single"/>
                        </w:rPr>
                        <w:t>7.5 km</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t xml:space="preserve">Number of schedules - </w:t>
                      </w:r>
                      <w:r w:rsidRPr="000E4A6C">
                        <w:rPr>
                          <w:rFonts w:asciiTheme="minorHAnsi" w:hAnsiTheme="minorHAnsi" w:cstheme="minorHAnsi"/>
                          <w:b/>
                          <w:i/>
                          <w:sz w:val="22"/>
                          <w:szCs w:val="22"/>
                          <w:u w:val="single"/>
                        </w:rPr>
                        <w:t>8</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br/>
                        <w:t xml:space="preserve">Average route time – </w:t>
                      </w:r>
                      <w:r w:rsidRPr="000E4A6C">
                        <w:rPr>
                          <w:rFonts w:asciiTheme="minorHAnsi" w:hAnsiTheme="minorHAnsi" w:cstheme="minorHAnsi"/>
                          <w:b/>
                          <w:i/>
                          <w:sz w:val="22"/>
                          <w:szCs w:val="22"/>
                          <w:u w:val="single"/>
                        </w:rPr>
                        <w:t>23 minutes</w:t>
                      </w:r>
                      <w:r w:rsidRPr="000E4A6C">
                        <w:rPr>
                          <w:rFonts w:asciiTheme="minorHAnsi" w:hAnsiTheme="minorHAnsi" w:cstheme="minorHAnsi"/>
                          <w:i/>
                          <w:sz w:val="22"/>
                          <w:szCs w:val="22"/>
                        </w:rPr>
                        <w:t xml:space="preserve"> </w:t>
                      </w:r>
                      <w:r w:rsidRPr="000E4A6C">
                        <w:rPr>
                          <w:rFonts w:asciiTheme="minorHAnsi" w:hAnsiTheme="minorHAnsi" w:cstheme="minorHAnsi"/>
                          <w:i/>
                          <w:sz w:val="22"/>
                          <w:szCs w:val="22"/>
                        </w:rPr>
                        <w:tab/>
                      </w:r>
                      <w:r w:rsidRPr="000E4A6C">
                        <w:rPr>
                          <w:rFonts w:asciiTheme="minorHAnsi" w:hAnsiTheme="minorHAnsi" w:cstheme="minorHAnsi"/>
                          <w:i/>
                          <w:sz w:val="22"/>
                          <w:szCs w:val="22"/>
                        </w:rPr>
                        <w:tab/>
                      </w:r>
                      <w:r w:rsidRPr="000E4A6C">
                        <w:rPr>
                          <w:rFonts w:asciiTheme="minorHAnsi" w:hAnsiTheme="minorHAnsi" w:cstheme="minorHAnsi"/>
                          <w:i/>
                          <w:sz w:val="22"/>
                          <w:szCs w:val="22"/>
                        </w:rPr>
                        <w:tab/>
                        <w:t xml:space="preserve">Interval – </w:t>
                      </w:r>
                      <w:r w:rsidRPr="000E4A6C">
                        <w:rPr>
                          <w:rFonts w:asciiTheme="minorHAnsi" w:hAnsiTheme="minorHAnsi" w:cstheme="minorHAnsi"/>
                          <w:b/>
                          <w:i/>
                          <w:sz w:val="22"/>
                          <w:szCs w:val="22"/>
                          <w:u w:val="single"/>
                        </w:rPr>
                        <w:t xml:space="preserve">5-6 minutes </w:t>
                      </w:r>
                    </w:p>
                  </w:txbxContent>
                </v:textbox>
                <w10:wrap anchorx="margin"/>
              </v:shape>
            </w:pict>
          </mc:Fallback>
        </mc:AlternateContent>
      </w:r>
      <w:r w:rsidRPr="0038162F">
        <w:rPr>
          <w:noProof/>
          <w:lang w:eastAsia="zh-CN"/>
        </w:rPr>
        <mc:AlternateContent>
          <mc:Choice Requires="wps">
            <w:drawing>
              <wp:anchor distT="45720" distB="45720" distL="114300" distR="114300" simplePos="0" relativeHeight="251663872" behindDoc="0" locked="0" layoutInCell="1" allowOverlap="1" wp14:anchorId="35E909EA" wp14:editId="1D85E3B2">
                <wp:simplePos x="0" y="0"/>
                <wp:positionH relativeFrom="margin">
                  <wp:posOffset>3684270</wp:posOffset>
                </wp:positionH>
                <wp:positionV relativeFrom="paragraph">
                  <wp:posOffset>3622675</wp:posOffset>
                </wp:positionV>
                <wp:extent cx="4579620" cy="1156970"/>
                <wp:effectExtent l="0" t="0" r="11430" b="2413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1156970"/>
                        </a:xfrm>
                        <a:prstGeom prst="rect">
                          <a:avLst/>
                        </a:prstGeom>
                        <a:solidFill>
                          <a:srgbClr val="FFFFFF"/>
                        </a:solidFill>
                        <a:ln w="9525">
                          <a:solidFill>
                            <a:srgbClr val="000000"/>
                          </a:solidFill>
                          <a:miter lim="800000"/>
                          <a:headEnd/>
                          <a:tailEnd/>
                        </a:ln>
                      </wps:spPr>
                      <wps:txbx>
                        <w:txbxContent>
                          <w:p w14:paraId="7A92EFEA" w14:textId="77777777" w:rsidR="00FD656C" w:rsidRPr="00EE53B7" w:rsidRDefault="00FD656C" w:rsidP="000E4A6C">
                            <w:pPr>
                              <w:jc w:val="center"/>
                              <w:rPr>
                                <w:b/>
                                <w:u w:val="single"/>
                              </w:rPr>
                            </w:pPr>
                            <w:r w:rsidRPr="00EE53B7">
                              <w:rPr>
                                <w:b/>
                                <w:u w:val="single"/>
                              </w:rPr>
                              <w:t>Significant destinations along the route</w:t>
                            </w:r>
                          </w:p>
                          <w:p w14:paraId="720AD42C" w14:textId="6B623099" w:rsidR="00FD656C" w:rsidRPr="00EE53B7" w:rsidRDefault="00FD656C" w:rsidP="000E4A6C">
                            <w:r>
                              <w:t>Universities – 5</w:t>
                            </w:r>
                            <w:r>
                              <w:tab/>
                            </w:r>
                            <w:r>
                              <w:tab/>
                              <w:t>Markets and malls – 3</w:t>
                            </w:r>
                            <w:r>
                              <w:br/>
                              <w:t xml:space="preserve">Schools </w:t>
                            </w:r>
                            <w:r>
                              <w:tab/>
                              <w:t xml:space="preserve">- 6 </w:t>
                            </w:r>
                            <w:r>
                              <w:tab/>
                            </w:r>
                            <w:r>
                              <w:tab/>
                              <w:t>Parks and amusement – 2</w:t>
                            </w:r>
                            <w:r>
                              <w:br/>
                              <w:t>Ministry – 1</w:t>
                            </w:r>
                            <w:r>
                              <w:tab/>
                            </w:r>
                            <w:r>
                              <w:tab/>
                              <w:t xml:space="preserve">Municipalities – 1 </w:t>
                            </w:r>
                            <w:r>
                              <w:br/>
                              <w:t xml:space="preserve">Hotels – 4 </w:t>
                            </w:r>
                            <w:r>
                              <w:tab/>
                            </w:r>
                            <w:r>
                              <w:tab/>
                              <w:t>Organizations – 18</w:t>
                            </w:r>
                            <w:r>
                              <w:br/>
                              <w:t>Metro stations – 2</w:t>
                            </w:r>
                            <w:r>
                              <w:tab/>
                              <w:t xml:space="preserve">Banks – 5 </w:t>
                            </w:r>
                          </w:p>
                          <w:p w14:paraId="247A990B" w14:textId="77777777" w:rsidR="00FD656C" w:rsidRPr="006C7586" w:rsidRDefault="00FD656C" w:rsidP="000E4A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909EA" id="_x0000_s1046" type="#_x0000_t202" style="position:absolute;left:0;text-align:left;margin-left:290.1pt;margin-top:285.25pt;width:360.6pt;height:91.1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">
                <v:textbox>
                  <w:txbxContent>
                    <w:p w14:paraId="7A92EFEA" w14:textId="77777777" w:rsidR="00FD656C" w:rsidRPr="00EE53B7" w:rsidRDefault="00FD656C" w:rsidP="000E4A6C">
                      <w:pPr>
                        <w:jc w:val="center"/>
                        <w:rPr>
                          <w:b/>
                          <w:u w:val="single"/>
                        </w:rPr>
                      </w:pPr>
                      <w:r w:rsidRPr="00EE53B7">
                        <w:rPr>
                          <w:b/>
                          <w:u w:val="single"/>
                        </w:rPr>
                        <w:t>Significant destinations along the route</w:t>
                      </w:r>
                    </w:p>
                    <w:p w14:paraId="720AD42C" w14:textId="6B623099" w:rsidR="00FD656C" w:rsidRPr="00EE53B7" w:rsidRDefault="00FD656C" w:rsidP="000E4A6C">
                      <w:r>
                        <w:t>Universities – 5</w:t>
                      </w:r>
                      <w:r>
                        <w:tab/>
                      </w:r>
                      <w:r>
                        <w:tab/>
                        <w:t>Markets and malls – 3</w:t>
                      </w:r>
                      <w:r>
                        <w:br/>
                        <w:t xml:space="preserve">Schools </w:t>
                      </w:r>
                      <w:r>
                        <w:tab/>
                        <w:t xml:space="preserve">- 6 </w:t>
                      </w:r>
                      <w:r>
                        <w:tab/>
                      </w:r>
                      <w:r>
                        <w:tab/>
                        <w:t>Parks and amusement – 2</w:t>
                      </w:r>
                      <w:r>
                        <w:br/>
                        <w:t>Ministry – 1</w:t>
                      </w:r>
                      <w:r>
                        <w:tab/>
                      </w:r>
                      <w:r>
                        <w:tab/>
                        <w:t xml:space="preserve">Municipalities – 1 </w:t>
                      </w:r>
                      <w:r>
                        <w:br/>
                        <w:t xml:space="preserve">Hotels – 4 </w:t>
                      </w:r>
                      <w:r>
                        <w:tab/>
                      </w:r>
                      <w:r>
                        <w:tab/>
                        <w:t>Organizations – 18</w:t>
                      </w:r>
                      <w:r>
                        <w:br/>
                        <w:t>Metro stations – 2</w:t>
                      </w:r>
                      <w:r>
                        <w:tab/>
                        <w:t xml:space="preserve">Banks – 5 </w:t>
                      </w:r>
                    </w:p>
                    <w:p w14:paraId="247A990B" w14:textId="77777777" w:rsidR="00FD656C" w:rsidRPr="006C7586" w:rsidRDefault="00FD656C" w:rsidP="000E4A6C"/>
                  </w:txbxContent>
                </v:textbox>
                <w10:wrap type="square" anchorx="margin"/>
              </v:shape>
            </w:pict>
          </mc:Fallback>
        </mc:AlternateContent>
      </w:r>
      <w:r w:rsidRPr="0038162F">
        <w:rPr>
          <w:noProof/>
          <w:lang w:eastAsia="zh-CN"/>
        </w:rPr>
        <w:drawing>
          <wp:anchor distT="0" distB="0" distL="114300" distR="114300" simplePos="0" relativeHeight="251659776" behindDoc="0" locked="0" layoutInCell="1" allowOverlap="1" wp14:anchorId="2B581030" wp14:editId="52C030CD">
            <wp:simplePos x="0" y="0"/>
            <wp:positionH relativeFrom="margin">
              <wp:posOffset>0</wp:posOffset>
            </wp:positionH>
            <wp:positionV relativeFrom="paragraph">
              <wp:posOffset>198755</wp:posOffset>
            </wp:positionV>
            <wp:extent cx="8286115" cy="5051425"/>
            <wp:effectExtent l="0" t="0" r="63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8097" r="281"/>
                    <a:stretch/>
                  </pic:blipFill>
                  <pic:spPr bwMode="auto">
                    <a:xfrm>
                      <a:off x="0" y="0"/>
                      <a:ext cx="8286115" cy="5051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162F">
        <w:rPr>
          <w:b/>
          <w:bCs/>
          <w:sz w:val="22"/>
          <w:szCs w:val="22"/>
        </w:rPr>
        <w:t>(provided from the Tashkent Bus Company)</w:t>
      </w:r>
      <w:r w:rsidR="007E03E7" w:rsidRPr="0038162F">
        <w:rPr>
          <w:szCs w:val="22"/>
        </w:rPr>
        <w:br w:type="page"/>
      </w:r>
      <w:bookmarkStart w:id="157" w:name="_Hlk34057793"/>
      <w:r w:rsidR="00164286" w:rsidRPr="0038162F">
        <w:rPr>
          <w:b/>
          <w:bCs/>
          <w:sz w:val="22"/>
          <w:szCs w:val="22"/>
        </w:rPr>
        <w:lastRenderedPageBreak/>
        <w:t xml:space="preserve">Figure 1-2: </w:t>
      </w:r>
      <w:bookmarkStart w:id="158" w:name="_Hlk36897245"/>
      <w:r w:rsidR="00164286" w:rsidRPr="0038162F">
        <w:rPr>
          <w:b/>
          <w:bCs/>
          <w:sz w:val="22"/>
          <w:szCs w:val="22"/>
        </w:rPr>
        <w:t>Assume</w:t>
      </w:r>
      <w:r w:rsidR="00C76C18" w:rsidRPr="0038162F">
        <w:rPr>
          <w:b/>
          <w:bCs/>
          <w:sz w:val="22"/>
          <w:szCs w:val="22"/>
        </w:rPr>
        <w:t>d</w:t>
      </w:r>
      <w:r w:rsidR="00164286" w:rsidRPr="0038162F">
        <w:rPr>
          <w:b/>
          <w:bCs/>
          <w:sz w:val="22"/>
          <w:szCs w:val="22"/>
        </w:rPr>
        <w:t xml:space="preserve"> 1 km</w:t>
      </w:r>
      <w:r w:rsidR="00164286" w:rsidRPr="0038162F">
        <w:rPr>
          <w:b/>
          <w:bCs/>
          <w:sz w:val="22"/>
          <w:szCs w:val="22"/>
          <w:vertAlign w:val="superscript"/>
        </w:rPr>
        <w:t>2</w:t>
      </w:r>
      <w:r w:rsidR="00164286" w:rsidRPr="0038162F">
        <w:rPr>
          <w:b/>
          <w:bCs/>
          <w:sz w:val="22"/>
          <w:szCs w:val="22"/>
        </w:rPr>
        <w:t xml:space="preserve"> areas around </w:t>
      </w:r>
      <w:r w:rsidR="00D729BF" w:rsidRPr="0038162F">
        <w:rPr>
          <w:b/>
          <w:bCs/>
          <w:sz w:val="22"/>
          <w:szCs w:val="22"/>
        </w:rPr>
        <w:t xml:space="preserve">the Shota Rustaveli </w:t>
      </w:r>
      <w:r w:rsidR="00164286" w:rsidRPr="0038162F">
        <w:rPr>
          <w:b/>
          <w:bCs/>
          <w:sz w:val="22"/>
          <w:szCs w:val="22"/>
        </w:rPr>
        <w:t xml:space="preserve">GUTC </w:t>
      </w:r>
      <w:r w:rsidR="00D729BF" w:rsidRPr="0038162F">
        <w:rPr>
          <w:b/>
          <w:bCs/>
          <w:sz w:val="22"/>
          <w:szCs w:val="22"/>
        </w:rPr>
        <w:t xml:space="preserve">(length 7.5 km) </w:t>
      </w:r>
      <w:r w:rsidR="00164286" w:rsidRPr="0038162F">
        <w:rPr>
          <w:b/>
          <w:bCs/>
          <w:sz w:val="22"/>
          <w:szCs w:val="22"/>
        </w:rPr>
        <w:t xml:space="preserve">to calculate </w:t>
      </w:r>
      <w:r w:rsidR="00695788" w:rsidRPr="0038162F">
        <w:rPr>
          <w:b/>
          <w:bCs/>
          <w:sz w:val="22"/>
          <w:szCs w:val="22"/>
        </w:rPr>
        <w:t>consequential</w:t>
      </w:r>
      <w:r w:rsidR="00164286" w:rsidRPr="0038162F">
        <w:rPr>
          <w:b/>
          <w:bCs/>
          <w:sz w:val="22"/>
          <w:szCs w:val="22"/>
        </w:rPr>
        <w:t xml:space="preserve"> beneficiaries</w:t>
      </w:r>
      <w:bookmarkEnd w:id="158"/>
      <w:r w:rsidR="00C76C18" w:rsidRPr="0038162F">
        <w:rPr>
          <w:rStyle w:val="FootnoteReference"/>
          <w:b/>
          <w:bCs/>
        </w:rPr>
        <w:footnoteReference w:id="49"/>
      </w:r>
      <w:r w:rsidR="00164286" w:rsidRPr="0038162F">
        <w:rPr>
          <w:szCs w:val="22"/>
        </w:rPr>
        <w:t xml:space="preserve"> </w:t>
      </w:r>
    </w:p>
    <w:bookmarkEnd w:id="157"/>
    <w:p w14:paraId="7D33C1BF" w14:textId="30DA509F" w:rsidR="00C76C18" w:rsidRPr="0038162F" w:rsidRDefault="00EA44C2" w:rsidP="00164286">
      <w:pPr>
        <w:jc w:val="center"/>
        <w:rPr>
          <w:szCs w:val="22"/>
        </w:rPr>
      </w:pPr>
      <w:r w:rsidRPr="0038162F">
        <w:rPr>
          <w:noProof/>
        </w:rPr>
        <mc:AlternateContent>
          <mc:Choice Requires="wpi">
            <w:drawing>
              <wp:anchor distT="0" distB="0" distL="114300" distR="114300" simplePos="0" relativeHeight="251675136" behindDoc="0" locked="0" layoutInCell="1" allowOverlap="1" wp14:anchorId="4253C338" wp14:editId="595A281A">
                <wp:simplePos x="0" y="0"/>
                <wp:positionH relativeFrom="column">
                  <wp:posOffset>2580870</wp:posOffset>
                </wp:positionH>
                <wp:positionV relativeFrom="paragraph">
                  <wp:posOffset>2953895</wp:posOffset>
                </wp:positionV>
                <wp:extent cx="1054080" cy="914040"/>
                <wp:effectExtent l="76200" t="152400" r="127635" b="153035"/>
                <wp:wrapNone/>
                <wp:docPr id="58" name="Ink 58"/>
                <wp:cNvGraphicFramePr/>
                <a:graphic xmlns:a="http://schemas.openxmlformats.org/drawingml/2006/main">
                  <a:graphicData uri="http://schemas.microsoft.com/office/word/2010/wordprocessingInk">
                    <w14:contentPart bwMode="auto" r:id="rId35">
                      <w14:nvContentPartPr>
                        <w14:cNvContentPartPr/>
                      </w14:nvContentPartPr>
                      <w14:xfrm>
                        <a:off x="0" y="0"/>
                        <a:ext cx="1053465" cy="913765"/>
                      </w14:xfrm>
                    </w14:contentPart>
                  </a:graphicData>
                </a:graphic>
              </wp:anchor>
            </w:drawing>
          </mc:Choice>
          <mc:Fallback>
            <w:pict>
              <v:shape w14:anchorId="1B5B56F1" id="Ink 58" o:spid="_x0000_s1026" type="#_x0000_t75" style="position:absolute;margin-left:198.95pt;margin-top:224.1pt;width:91.45pt;height:88.95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">
                <v:imagedata r:id="rId36" o:title=""/>
              </v:shape>
            </w:pict>
          </mc:Fallback>
        </mc:AlternateContent>
      </w:r>
      <w:r w:rsidRPr="0038162F">
        <w:rPr>
          <w:noProof/>
        </w:rPr>
        <mc:AlternateContent>
          <mc:Choice Requires="wpi">
            <w:drawing>
              <wp:anchor distT="0" distB="0" distL="114300" distR="114300" simplePos="0" relativeHeight="251674112" behindDoc="0" locked="0" layoutInCell="1" allowOverlap="1" wp14:anchorId="516898D7" wp14:editId="76DAC091">
                <wp:simplePos x="0" y="0"/>
                <wp:positionH relativeFrom="column">
                  <wp:posOffset>2542710</wp:posOffset>
                </wp:positionH>
                <wp:positionV relativeFrom="paragraph">
                  <wp:posOffset>1166135</wp:posOffset>
                </wp:positionV>
                <wp:extent cx="3652920" cy="2835000"/>
                <wp:effectExtent l="95250" t="133350" r="100330" b="175260"/>
                <wp:wrapNone/>
                <wp:docPr id="55" name="Ink 55"/>
                <wp:cNvGraphicFramePr/>
                <a:graphic xmlns:a="http://schemas.openxmlformats.org/drawingml/2006/main">
                  <a:graphicData uri="http://schemas.microsoft.com/office/word/2010/wordprocessingInk">
                    <w14:contentPart bwMode="auto" r:id="rId37">
                      <w14:nvContentPartPr>
                        <w14:cNvContentPartPr/>
                      </w14:nvContentPartPr>
                      <w14:xfrm>
                        <a:off x="0" y="0"/>
                        <a:ext cx="3652520" cy="2834640"/>
                      </w14:xfrm>
                    </w14:contentPart>
                  </a:graphicData>
                </a:graphic>
              </wp:anchor>
            </w:drawing>
          </mc:Choice>
          <mc:Fallback>
            <w:pict>
              <v:shape w14:anchorId="1B62732C" id="Ink 55" o:spid="_x0000_s1026" type="#_x0000_t75" style="position:absolute;margin-left:195.95pt;margin-top:83.3pt;width:296.1pt;height:240.2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">
                <v:imagedata r:id="rId38" o:title=""/>
              </v:shape>
            </w:pict>
          </mc:Fallback>
        </mc:AlternateContent>
      </w:r>
      <w:r w:rsidR="00164286" w:rsidRPr="0038162F">
        <w:rPr>
          <w:noProof/>
        </w:rPr>
        <w:drawing>
          <wp:inline distT="0" distB="0" distL="0" distR="0" wp14:anchorId="7908876D" wp14:editId="3A0D943A">
            <wp:extent cx="6334126" cy="4800600"/>
            <wp:effectExtent l="0" t="0" r="9525" b="0"/>
            <wp:docPr id="6480683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9">
                      <a:extLst>
                        <a:ext uri="{28A0092B-C50C-407E-A947-70E740481C1C}">
                          <a14:useLocalDpi xmlns:a14="http://schemas.microsoft.com/office/drawing/2010/main" val="0"/>
                        </a:ext>
                      </a:extLst>
                    </a:blip>
                    <a:stretch>
                      <a:fillRect/>
                    </a:stretch>
                  </pic:blipFill>
                  <pic:spPr>
                    <a:xfrm>
                      <a:off x="0" y="0"/>
                      <a:ext cx="6334126" cy="4800600"/>
                    </a:xfrm>
                    <a:prstGeom prst="rect">
                      <a:avLst/>
                    </a:prstGeom>
                  </pic:spPr>
                </pic:pic>
              </a:graphicData>
            </a:graphic>
          </wp:inline>
        </w:drawing>
      </w:r>
    </w:p>
    <w:p w14:paraId="2829E81F" w14:textId="77777777" w:rsidR="00C76C18" w:rsidRPr="0038162F" w:rsidRDefault="00C76C18">
      <w:pPr>
        <w:rPr>
          <w:szCs w:val="22"/>
        </w:rPr>
      </w:pPr>
      <w:r w:rsidRPr="0038162F">
        <w:rPr>
          <w:szCs w:val="22"/>
        </w:rPr>
        <w:br w:type="page"/>
      </w:r>
    </w:p>
    <w:p w14:paraId="210504E3" w14:textId="506B0161" w:rsidR="00C76C18" w:rsidRPr="0038162F" w:rsidRDefault="00C76C18" w:rsidP="002007CD">
      <w:pPr>
        <w:jc w:val="center"/>
        <w:rPr>
          <w:szCs w:val="22"/>
        </w:rPr>
      </w:pPr>
      <w:bookmarkStart w:id="159" w:name="_Hlk35873920"/>
      <w:r w:rsidRPr="0038162F">
        <w:rPr>
          <w:b/>
          <w:bCs/>
          <w:sz w:val="22"/>
          <w:szCs w:val="22"/>
        </w:rPr>
        <w:lastRenderedPageBreak/>
        <w:t>Figure 1-3: Population densities in Uzbekistan</w:t>
      </w:r>
      <w:r w:rsidRPr="0038162F">
        <w:rPr>
          <w:rStyle w:val="FootnoteReference"/>
          <w:b/>
          <w:bCs/>
        </w:rPr>
        <w:footnoteReference w:id="50"/>
      </w:r>
    </w:p>
    <w:bookmarkEnd w:id="159"/>
    <w:p w14:paraId="29B44446" w14:textId="6C2E6700" w:rsidR="00C76C18" w:rsidRPr="0038162F" w:rsidRDefault="00C76C18" w:rsidP="00C76C18">
      <w:pPr>
        <w:jc w:val="center"/>
        <w:rPr>
          <w:szCs w:val="22"/>
        </w:rPr>
      </w:pPr>
      <w:r w:rsidRPr="0038162F">
        <w:rPr>
          <w:noProof/>
        </w:rPr>
        <w:drawing>
          <wp:inline distT="0" distB="0" distL="0" distR="0" wp14:anchorId="03ABE97B" wp14:editId="69B8D82C">
            <wp:extent cx="8039098" cy="4867274"/>
            <wp:effectExtent l="0" t="0" r="0" b="9525"/>
            <wp:docPr id="18225879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40">
                      <a:extLst>
                        <a:ext uri="{28A0092B-C50C-407E-A947-70E740481C1C}">
                          <a14:useLocalDpi xmlns:a14="http://schemas.microsoft.com/office/drawing/2010/main" val="0"/>
                        </a:ext>
                      </a:extLst>
                    </a:blip>
                    <a:stretch>
                      <a:fillRect/>
                    </a:stretch>
                  </pic:blipFill>
                  <pic:spPr>
                    <a:xfrm>
                      <a:off x="0" y="0"/>
                      <a:ext cx="8039098" cy="4867274"/>
                    </a:xfrm>
                    <a:prstGeom prst="rect">
                      <a:avLst/>
                    </a:prstGeom>
                  </pic:spPr>
                </pic:pic>
              </a:graphicData>
            </a:graphic>
          </wp:inline>
        </w:drawing>
      </w:r>
    </w:p>
    <w:p w14:paraId="61D072AF" w14:textId="77777777" w:rsidR="002007CD" w:rsidRPr="0038162F" w:rsidRDefault="002007CD">
      <w:pPr>
        <w:rPr>
          <w:szCs w:val="22"/>
        </w:rPr>
      </w:pPr>
      <w:r w:rsidRPr="0038162F">
        <w:rPr>
          <w:szCs w:val="22"/>
        </w:rPr>
        <w:br w:type="page"/>
      </w:r>
    </w:p>
    <w:p w14:paraId="2EDBD431" w14:textId="18F52246" w:rsidR="002007CD" w:rsidRDefault="002007CD" w:rsidP="002007CD">
      <w:pPr>
        <w:jc w:val="center"/>
        <w:rPr>
          <w:b/>
          <w:bCs/>
          <w:sz w:val="22"/>
          <w:szCs w:val="22"/>
        </w:rPr>
      </w:pPr>
      <w:r w:rsidRPr="0038162F">
        <w:rPr>
          <w:b/>
          <w:bCs/>
          <w:sz w:val="22"/>
          <w:szCs w:val="22"/>
        </w:rPr>
        <w:lastRenderedPageBreak/>
        <w:t xml:space="preserve">Figure 1-4: Location of the </w:t>
      </w:r>
      <w:proofErr w:type="spellStart"/>
      <w:r w:rsidRPr="0038162F">
        <w:rPr>
          <w:b/>
          <w:bCs/>
          <w:sz w:val="22"/>
          <w:szCs w:val="22"/>
        </w:rPr>
        <w:t>Fargona</w:t>
      </w:r>
      <w:proofErr w:type="spellEnd"/>
      <w:r w:rsidR="006E3E68" w:rsidRPr="0038162F">
        <w:rPr>
          <w:b/>
          <w:bCs/>
          <w:sz w:val="22"/>
          <w:szCs w:val="22"/>
        </w:rPr>
        <w:t xml:space="preserve"> </w:t>
      </w:r>
      <w:proofErr w:type="spellStart"/>
      <w:r w:rsidR="006E3E68" w:rsidRPr="0038162F">
        <w:rPr>
          <w:b/>
          <w:bCs/>
          <w:sz w:val="22"/>
          <w:szCs w:val="22"/>
        </w:rPr>
        <w:t>Yuli</w:t>
      </w:r>
      <w:proofErr w:type="spellEnd"/>
      <w:r w:rsidRPr="0038162F">
        <w:rPr>
          <w:b/>
          <w:bCs/>
          <w:sz w:val="22"/>
          <w:szCs w:val="22"/>
        </w:rPr>
        <w:t xml:space="preserve"> BRT Corridor</w:t>
      </w:r>
      <w:r w:rsidR="00863472" w:rsidRPr="0038162F">
        <w:rPr>
          <w:b/>
          <w:bCs/>
          <w:sz w:val="22"/>
          <w:szCs w:val="22"/>
        </w:rPr>
        <w:t xml:space="preserve"> (9.1 km)</w:t>
      </w:r>
    </w:p>
    <w:p w14:paraId="0F309A92" w14:textId="77777777" w:rsidR="00342DAA" w:rsidRPr="0038162F" w:rsidRDefault="00342DAA" w:rsidP="002007CD">
      <w:pPr>
        <w:jc w:val="center"/>
        <w:rPr>
          <w:b/>
          <w:bCs/>
          <w:sz w:val="22"/>
          <w:szCs w:val="22"/>
        </w:rPr>
      </w:pPr>
    </w:p>
    <w:p w14:paraId="6BD437B0" w14:textId="2075735F" w:rsidR="002007CD" w:rsidRPr="0038162F" w:rsidRDefault="002007CD" w:rsidP="002007CD">
      <w:pPr>
        <w:jc w:val="center"/>
        <w:rPr>
          <w:szCs w:val="22"/>
        </w:rPr>
      </w:pPr>
      <w:r w:rsidRPr="0038162F">
        <w:rPr>
          <w:noProof/>
        </w:rPr>
        <w:drawing>
          <wp:inline distT="0" distB="0" distL="0" distR="0" wp14:anchorId="536F43E2" wp14:editId="212381EB">
            <wp:extent cx="8355522" cy="4972050"/>
            <wp:effectExtent l="0" t="0" r="7620" b="0"/>
            <wp:docPr id="81712769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41">
                      <a:extLst>
                        <a:ext uri="{28A0092B-C50C-407E-A947-70E740481C1C}">
                          <a14:useLocalDpi xmlns:a14="http://schemas.microsoft.com/office/drawing/2010/main" val="0"/>
                        </a:ext>
                      </a:extLst>
                    </a:blip>
                    <a:stretch>
                      <a:fillRect/>
                    </a:stretch>
                  </pic:blipFill>
                  <pic:spPr>
                    <a:xfrm>
                      <a:off x="0" y="0"/>
                      <a:ext cx="8355522" cy="4972050"/>
                    </a:xfrm>
                    <a:prstGeom prst="rect">
                      <a:avLst/>
                    </a:prstGeom>
                  </pic:spPr>
                </pic:pic>
              </a:graphicData>
            </a:graphic>
          </wp:inline>
        </w:drawing>
      </w:r>
    </w:p>
    <w:p w14:paraId="32AAE69D" w14:textId="67DB4419" w:rsidR="00164286" w:rsidRPr="0038162F" w:rsidRDefault="00164286" w:rsidP="00164286">
      <w:pPr>
        <w:jc w:val="center"/>
        <w:rPr>
          <w:szCs w:val="22"/>
        </w:rPr>
      </w:pPr>
      <w:r w:rsidRPr="0038162F">
        <w:rPr>
          <w:szCs w:val="22"/>
        </w:rPr>
        <w:br w:type="page"/>
      </w:r>
    </w:p>
    <w:p w14:paraId="66283162" w14:textId="18D8790D" w:rsidR="009750B4" w:rsidRPr="0038162F" w:rsidRDefault="007E03E7" w:rsidP="008B4838">
      <w:pPr>
        <w:pStyle w:val="Heading2"/>
        <w:rPr>
          <w:rFonts w:asciiTheme="minorHAnsi" w:hAnsiTheme="minorHAnsi" w:cstheme="minorHAnsi"/>
          <w:sz w:val="22"/>
          <w:szCs w:val="22"/>
          <w:lang w:val="en-US"/>
        </w:rPr>
      </w:pPr>
      <w:bookmarkStart w:id="160" w:name="_Toc81498538"/>
      <w:r w:rsidRPr="0038162F">
        <w:rPr>
          <w:rFonts w:asciiTheme="minorHAnsi" w:hAnsiTheme="minorHAnsi" w:cstheme="minorHAnsi"/>
          <w:sz w:val="22"/>
          <w:szCs w:val="22"/>
          <w:lang w:val="en-US"/>
        </w:rPr>
        <w:lastRenderedPageBreak/>
        <w:t xml:space="preserve">Annex </w:t>
      </w:r>
      <w:r w:rsidR="001A7B9D" w:rsidRPr="0038162F">
        <w:rPr>
          <w:rFonts w:asciiTheme="minorHAnsi" w:hAnsiTheme="minorHAnsi" w:cstheme="minorHAnsi"/>
          <w:sz w:val="22"/>
          <w:szCs w:val="22"/>
          <w:lang w:val="en-US"/>
        </w:rPr>
        <w:t>2</w:t>
      </w:r>
      <w:r w:rsidRPr="0038162F">
        <w:rPr>
          <w:rFonts w:asciiTheme="minorHAnsi" w:hAnsiTheme="minorHAnsi" w:cstheme="minorHAnsi"/>
          <w:sz w:val="22"/>
          <w:szCs w:val="22"/>
          <w:lang w:val="en-US"/>
        </w:rPr>
        <w:t xml:space="preserve">: </w:t>
      </w:r>
      <w:r w:rsidR="003E3ABA" w:rsidRPr="0038162F">
        <w:rPr>
          <w:rFonts w:asciiTheme="minorHAnsi" w:hAnsiTheme="minorHAnsi" w:cstheme="minorHAnsi"/>
          <w:sz w:val="22"/>
          <w:szCs w:val="22"/>
          <w:lang w:val="en-US"/>
        </w:rPr>
        <w:t>Multi Year Work Plan</w:t>
      </w:r>
      <w:bookmarkEnd w:id="160"/>
    </w:p>
    <w:tbl>
      <w:tblPr>
        <w:tblW w:w="147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1134"/>
        <w:gridCol w:w="425"/>
        <w:gridCol w:w="426"/>
        <w:gridCol w:w="425"/>
        <w:gridCol w:w="425"/>
        <w:gridCol w:w="425"/>
        <w:gridCol w:w="426"/>
        <w:gridCol w:w="425"/>
        <w:gridCol w:w="425"/>
        <w:gridCol w:w="425"/>
        <w:gridCol w:w="426"/>
        <w:gridCol w:w="425"/>
        <w:gridCol w:w="425"/>
        <w:gridCol w:w="425"/>
        <w:gridCol w:w="426"/>
        <w:gridCol w:w="425"/>
        <w:gridCol w:w="425"/>
        <w:gridCol w:w="425"/>
        <w:gridCol w:w="426"/>
        <w:gridCol w:w="425"/>
        <w:gridCol w:w="425"/>
        <w:gridCol w:w="425"/>
        <w:gridCol w:w="425"/>
        <w:gridCol w:w="425"/>
        <w:gridCol w:w="426"/>
      </w:tblGrid>
      <w:tr w:rsidR="0085119B" w:rsidRPr="0038162F" w14:paraId="172A4D1E" w14:textId="77777777" w:rsidTr="0033723B">
        <w:trPr>
          <w:tblHeader/>
          <w:jc w:val="center"/>
        </w:trPr>
        <w:tc>
          <w:tcPr>
            <w:tcW w:w="3403" w:type="dxa"/>
            <w:vMerge w:val="restart"/>
            <w:shd w:val="clear" w:color="auto" w:fill="D9D9D9"/>
            <w:vAlign w:val="center"/>
          </w:tcPr>
          <w:p w14:paraId="44376AB9" w14:textId="710EA7EF" w:rsidR="0085119B" w:rsidRPr="0038162F" w:rsidRDefault="00C45FFC" w:rsidP="0085119B">
            <w:pPr>
              <w:jc w:val="center"/>
              <w:rPr>
                <w:b/>
                <w:sz w:val="18"/>
                <w:szCs w:val="18"/>
              </w:rPr>
            </w:pPr>
            <w:r w:rsidRPr="0038162F">
              <w:rPr>
                <w:b/>
                <w:sz w:val="18"/>
                <w:szCs w:val="18"/>
              </w:rPr>
              <w:t>Outcomes and Outputs</w:t>
            </w:r>
          </w:p>
        </w:tc>
        <w:tc>
          <w:tcPr>
            <w:tcW w:w="1134" w:type="dxa"/>
            <w:vMerge w:val="restart"/>
            <w:shd w:val="clear" w:color="auto" w:fill="D9D9D9"/>
            <w:vAlign w:val="center"/>
          </w:tcPr>
          <w:p w14:paraId="1D06034A" w14:textId="1CC4CE47" w:rsidR="0085119B" w:rsidRPr="0038162F" w:rsidRDefault="00C45FFC" w:rsidP="0085119B">
            <w:pPr>
              <w:jc w:val="center"/>
              <w:rPr>
                <w:b/>
                <w:sz w:val="18"/>
                <w:szCs w:val="18"/>
              </w:rPr>
            </w:pPr>
            <w:r w:rsidRPr="0038162F">
              <w:rPr>
                <w:b/>
                <w:sz w:val="18"/>
                <w:szCs w:val="18"/>
              </w:rPr>
              <w:t>Responsible Party</w:t>
            </w:r>
          </w:p>
        </w:tc>
        <w:tc>
          <w:tcPr>
            <w:tcW w:w="1701" w:type="dxa"/>
            <w:gridSpan w:val="4"/>
            <w:shd w:val="clear" w:color="auto" w:fill="D9D9D9"/>
          </w:tcPr>
          <w:p w14:paraId="0AB8FDAF" w14:textId="6415C227" w:rsidR="0085119B" w:rsidRPr="0038162F" w:rsidRDefault="0085119B" w:rsidP="0085119B">
            <w:pPr>
              <w:jc w:val="center"/>
              <w:rPr>
                <w:b/>
                <w:sz w:val="18"/>
                <w:szCs w:val="18"/>
              </w:rPr>
            </w:pPr>
            <w:r w:rsidRPr="0038162F">
              <w:rPr>
                <w:b/>
                <w:sz w:val="18"/>
                <w:szCs w:val="18"/>
              </w:rPr>
              <w:t xml:space="preserve">Year 1 </w:t>
            </w:r>
            <w:r w:rsidR="00875D88" w:rsidRPr="0038162F">
              <w:rPr>
                <w:b/>
                <w:sz w:val="18"/>
                <w:szCs w:val="18"/>
              </w:rPr>
              <w:t>–</w:t>
            </w:r>
            <w:r w:rsidRPr="0038162F">
              <w:rPr>
                <w:b/>
                <w:sz w:val="18"/>
                <w:szCs w:val="18"/>
              </w:rPr>
              <w:t xml:space="preserve"> 2021</w:t>
            </w:r>
            <w:r w:rsidR="00875D88" w:rsidRPr="0038162F">
              <w:rPr>
                <w:b/>
                <w:sz w:val="18"/>
                <w:szCs w:val="18"/>
              </w:rPr>
              <w:t>-22</w:t>
            </w:r>
          </w:p>
        </w:tc>
        <w:tc>
          <w:tcPr>
            <w:tcW w:w="1701" w:type="dxa"/>
            <w:gridSpan w:val="4"/>
            <w:shd w:val="clear" w:color="auto" w:fill="D9D9D9"/>
          </w:tcPr>
          <w:p w14:paraId="75E8E735" w14:textId="2E6F6D96" w:rsidR="0085119B" w:rsidRPr="0038162F" w:rsidRDefault="0085119B" w:rsidP="0085119B">
            <w:pPr>
              <w:jc w:val="center"/>
              <w:rPr>
                <w:b/>
                <w:sz w:val="18"/>
                <w:szCs w:val="18"/>
              </w:rPr>
            </w:pPr>
            <w:r w:rsidRPr="0038162F">
              <w:rPr>
                <w:b/>
                <w:sz w:val="18"/>
                <w:szCs w:val="18"/>
              </w:rPr>
              <w:t xml:space="preserve">Year 2 </w:t>
            </w:r>
            <w:r w:rsidR="00875D88" w:rsidRPr="0038162F">
              <w:rPr>
                <w:b/>
                <w:sz w:val="18"/>
                <w:szCs w:val="18"/>
              </w:rPr>
              <w:t>–</w:t>
            </w:r>
            <w:r w:rsidRPr="0038162F">
              <w:rPr>
                <w:b/>
                <w:sz w:val="18"/>
                <w:szCs w:val="18"/>
              </w:rPr>
              <w:t xml:space="preserve"> 2022</w:t>
            </w:r>
            <w:r w:rsidR="00875D88" w:rsidRPr="0038162F">
              <w:rPr>
                <w:b/>
                <w:sz w:val="18"/>
                <w:szCs w:val="18"/>
              </w:rPr>
              <w:t>-23</w:t>
            </w:r>
          </w:p>
        </w:tc>
        <w:tc>
          <w:tcPr>
            <w:tcW w:w="1701" w:type="dxa"/>
            <w:gridSpan w:val="4"/>
            <w:shd w:val="clear" w:color="auto" w:fill="D9D9D9"/>
          </w:tcPr>
          <w:p w14:paraId="02FAC4C8" w14:textId="5D905962" w:rsidR="0085119B" w:rsidRPr="0038162F" w:rsidRDefault="0085119B" w:rsidP="0085119B">
            <w:pPr>
              <w:jc w:val="center"/>
              <w:rPr>
                <w:b/>
                <w:sz w:val="18"/>
                <w:szCs w:val="18"/>
              </w:rPr>
            </w:pPr>
            <w:r w:rsidRPr="0038162F">
              <w:rPr>
                <w:b/>
                <w:sz w:val="18"/>
                <w:szCs w:val="18"/>
              </w:rPr>
              <w:t xml:space="preserve">Year 3 </w:t>
            </w:r>
            <w:r w:rsidR="00875D88" w:rsidRPr="0038162F">
              <w:rPr>
                <w:b/>
                <w:sz w:val="18"/>
                <w:szCs w:val="18"/>
              </w:rPr>
              <w:t>–</w:t>
            </w:r>
            <w:r w:rsidRPr="0038162F">
              <w:rPr>
                <w:b/>
                <w:sz w:val="18"/>
                <w:szCs w:val="18"/>
              </w:rPr>
              <w:t xml:space="preserve"> 2023</w:t>
            </w:r>
            <w:r w:rsidR="00875D88" w:rsidRPr="0038162F">
              <w:rPr>
                <w:b/>
                <w:sz w:val="18"/>
                <w:szCs w:val="18"/>
              </w:rPr>
              <w:t>-24</w:t>
            </w:r>
          </w:p>
        </w:tc>
        <w:tc>
          <w:tcPr>
            <w:tcW w:w="1701" w:type="dxa"/>
            <w:gridSpan w:val="4"/>
            <w:shd w:val="clear" w:color="auto" w:fill="D9D9D9"/>
          </w:tcPr>
          <w:p w14:paraId="695BEF1E" w14:textId="5CBF7B47" w:rsidR="0085119B" w:rsidRPr="0038162F" w:rsidRDefault="0085119B" w:rsidP="0085119B">
            <w:pPr>
              <w:jc w:val="center"/>
              <w:rPr>
                <w:b/>
                <w:sz w:val="18"/>
                <w:szCs w:val="18"/>
              </w:rPr>
            </w:pPr>
            <w:r w:rsidRPr="0038162F">
              <w:rPr>
                <w:b/>
                <w:sz w:val="18"/>
                <w:szCs w:val="18"/>
              </w:rPr>
              <w:t xml:space="preserve">Year 4 </w:t>
            </w:r>
            <w:r w:rsidR="00875D88" w:rsidRPr="0038162F">
              <w:rPr>
                <w:b/>
                <w:sz w:val="18"/>
                <w:szCs w:val="18"/>
              </w:rPr>
              <w:t>–</w:t>
            </w:r>
            <w:r w:rsidRPr="0038162F">
              <w:rPr>
                <w:b/>
                <w:sz w:val="18"/>
                <w:szCs w:val="18"/>
              </w:rPr>
              <w:t xml:space="preserve"> 2024</w:t>
            </w:r>
            <w:r w:rsidR="00875D88" w:rsidRPr="0038162F">
              <w:rPr>
                <w:b/>
                <w:sz w:val="18"/>
                <w:szCs w:val="18"/>
              </w:rPr>
              <w:t>-25</w:t>
            </w:r>
          </w:p>
        </w:tc>
        <w:tc>
          <w:tcPr>
            <w:tcW w:w="1701" w:type="dxa"/>
            <w:gridSpan w:val="4"/>
            <w:shd w:val="clear" w:color="auto" w:fill="D9D9D9"/>
          </w:tcPr>
          <w:p w14:paraId="06F1302A" w14:textId="77ABF29B" w:rsidR="0085119B" w:rsidRPr="0038162F" w:rsidRDefault="0085119B" w:rsidP="0085119B">
            <w:pPr>
              <w:jc w:val="center"/>
              <w:rPr>
                <w:b/>
                <w:sz w:val="18"/>
                <w:szCs w:val="18"/>
              </w:rPr>
            </w:pPr>
            <w:r w:rsidRPr="0038162F">
              <w:rPr>
                <w:b/>
                <w:sz w:val="18"/>
                <w:szCs w:val="18"/>
              </w:rPr>
              <w:t xml:space="preserve">Year 5 </w:t>
            </w:r>
            <w:r w:rsidR="00875D88" w:rsidRPr="0038162F">
              <w:rPr>
                <w:b/>
                <w:sz w:val="18"/>
                <w:szCs w:val="18"/>
              </w:rPr>
              <w:t>–</w:t>
            </w:r>
            <w:r w:rsidRPr="0038162F">
              <w:rPr>
                <w:b/>
                <w:sz w:val="18"/>
                <w:szCs w:val="18"/>
              </w:rPr>
              <w:t xml:space="preserve"> 2025</w:t>
            </w:r>
            <w:r w:rsidR="00875D88" w:rsidRPr="0038162F">
              <w:rPr>
                <w:b/>
                <w:sz w:val="18"/>
                <w:szCs w:val="18"/>
              </w:rPr>
              <w:t>-26</w:t>
            </w:r>
          </w:p>
        </w:tc>
        <w:tc>
          <w:tcPr>
            <w:tcW w:w="1701" w:type="dxa"/>
            <w:gridSpan w:val="4"/>
            <w:shd w:val="clear" w:color="auto" w:fill="D9D9D9"/>
          </w:tcPr>
          <w:p w14:paraId="6DD172B4" w14:textId="660183C4" w:rsidR="0085119B" w:rsidRPr="0038162F" w:rsidRDefault="0085119B" w:rsidP="0085119B">
            <w:pPr>
              <w:jc w:val="center"/>
              <w:rPr>
                <w:b/>
                <w:sz w:val="18"/>
                <w:szCs w:val="18"/>
              </w:rPr>
            </w:pPr>
            <w:r w:rsidRPr="0038162F">
              <w:rPr>
                <w:b/>
                <w:sz w:val="18"/>
                <w:szCs w:val="18"/>
              </w:rPr>
              <w:t xml:space="preserve">Year 6 </w:t>
            </w:r>
            <w:r w:rsidR="00875D88" w:rsidRPr="0038162F">
              <w:rPr>
                <w:b/>
                <w:sz w:val="18"/>
                <w:szCs w:val="18"/>
              </w:rPr>
              <w:t>–</w:t>
            </w:r>
            <w:r w:rsidRPr="0038162F">
              <w:rPr>
                <w:b/>
                <w:sz w:val="18"/>
                <w:szCs w:val="18"/>
              </w:rPr>
              <w:t xml:space="preserve"> 2026</w:t>
            </w:r>
            <w:r w:rsidR="00875D88" w:rsidRPr="0038162F">
              <w:rPr>
                <w:b/>
                <w:sz w:val="18"/>
                <w:szCs w:val="18"/>
              </w:rPr>
              <w:t>-27</w:t>
            </w:r>
          </w:p>
        </w:tc>
      </w:tr>
      <w:tr w:rsidR="0033723B" w:rsidRPr="0038162F" w14:paraId="0D87C703" w14:textId="548630D2" w:rsidTr="00135295">
        <w:trPr>
          <w:jc w:val="center"/>
        </w:trPr>
        <w:tc>
          <w:tcPr>
            <w:tcW w:w="3403" w:type="dxa"/>
            <w:vMerge/>
            <w:shd w:val="clear" w:color="auto" w:fill="D9D9D9"/>
          </w:tcPr>
          <w:p w14:paraId="1C6FA04A" w14:textId="77777777" w:rsidR="0085119B" w:rsidRPr="0038162F" w:rsidRDefault="0085119B" w:rsidP="0085119B">
            <w:pPr>
              <w:jc w:val="center"/>
              <w:rPr>
                <w:sz w:val="18"/>
                <w:szCs w:val="18"/>
              </w:rPr>
            </w:pPr>
          </w:p>
        </w:tc>
        <w:tc>
          <w:tcPr>
            <w:tcW w:w="1134" w:type="dxa"/>
            <w:vMerge/>
            <w:shd w:val="clear" w:color="auto" w:fill="D9D9D9"/>
          </w:tcPr>
          <w:p w14:paraId="0164F0CE" w14:textId="77777777" w:rsidR="0085119B" w:rsidRPr="0038162F" w:rsidRDefault="0085119B" w:rsidP="0085119B">
            <w:pPr>
              <w:jc w:val="center"/>
              <w:rPr>
                <w:sz w:val="18"/>
                <w:szCs w:val="18"/>
              </w:rPr>
            </w:pPr>
          </w:p>
        </w:tc>
        <w:tc>
          <w:tcPr>
            <w:tcW w:w="425" w:type="dxa"/>
            <w:shd w:val="clear" w:color="auto" w:fill="D9D9D9"/>
          </w:tcPr>
          <w:p w14:paraId="1876D1F9" w14:textId="43A89F65" w:rsidR="0085119B" w:rsidRPr="0038162F" w:rsidRDefault="0085119B" w:rsidP="0085119B">
            <w:pPr>
              <w:jc w:val="center"/>
              <w:rPr>
                <w:sz w:val="16"/>
                <w:szCs w:val="16"/>
              </w:rPr>
            </w:pPr>
            <w:r w:rsidRPr="0038162F">
              <w:rPr>
                <w:sz w:val="16"/>
                <w:szCs w:val="16"/>
              </w:rPr>
              <w:t>Q</w:t>
            </w:r>
            <w:r w:rsidR="00D60156" w:rsidRPr="0038162F">
              <w:rPr>
                <w:sz w:val="16"/>
                <w:szCs w:val="16"/>
              </w:rPr>
              <w:t>1</w:t>
            </w:r>
          </w:p>
        </w:tc>
        <w:tc>
          <w:tcPr>
            <w:tcW w:w="426" w:type="dxa"/>
            <w:shd w:val="clear" w:color="auto" w:fill="D9D9D9"/>
          </w:tcPr>
          <w:p w14:paraId="21620DB5" w14:textId="593F38CB"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49B4AC56" w14:textId="6E7BA4FF" w:rsidR="0085119B" w:rsidRPr="0038162F" w:rsidRDefault="00D60156" w:rsidP="0085119B">
            <w:pPr>
              <w:jc w:val="center"/>
              <w:rPr>
                <w:sz w:val="16"/>
                <w:szCs w:val="16"/>
              </w:rPr>
            </w:pPr>
            <w:r w:rsidRPr="0038162F">
              <w:rPr>
                <w:sz w:val="16"/>
                <w:szCs w:val="16"/>
              </w:rPr>
              <w:t>Q3</w:t>
            </w:r>
          </w:p>
        </w:tc>
        <w:tc>
          <w:tcPr>
            <w:tcW w:w="425" w:type="dxa"/>
            <w:shd w:val="clear" w:color="auto" w:fill="D9D9D9"/>
          </w:tcPr>
          <w:p w14:paraId="33443DB1" w14:textId="776CA906" w:rsidR="0085119B" w:rsidRPr="0038162F" w:rsidRDefault="00D60156" w:rsidP="0085119B">
            <w:pPr>
              <w:jc w:val="center"/>
              <w:rPr>
                <w:sz w:val="16"/>
                <w:szCs w:val="16"/>
              </w:rPr>
            </w:pPr>
            <w:r w:rsidRPr="0038162F">
              <w:rPr>
                <w:sz w:val="16"/>
                <w:szCs w:val="16"/>
              </w:rPr>
              <w:t>Q4</w:t>
            </w:r>
          </w:p>
        </w:tc>
        <w:tc>
          <w:tcPr>
            <w:tcW w:w="425" w:type="dxa"/>
            <w:shd w:val="clear" w:color="auto" w:fill="D9D9D9"/>
          </w:tcPr>
          <w:p w14:paraId="5BFF7462" w14:textId="10A1801C" w:rsidR="0085119B" w:rsidRPr="0038162F" w:rsidRDefault="00D60156" w:rsidP="0085119B">
            <w:pPr>
              <w:jc w:val="center"/>
              <w:rPr>
                <w:sz w:val="16"/>
                <w:szCs w:val="16"/>
              </w:rPr>
            </w:pPr>
            <w:r w:rsidRPr="0038162F">
              <w:rPr>
                <w:sz w:val="16"/>
                <w:szCs w:val="16"/>
              </w:rPr>
              <w:t>Q1</w:t>
            </w:r>
          </w:p>
        </w:tc>
        <w:tc>
          <w:tcPr>
            <w:tcW w:w="426" w:type="dxa"/>
            <w:shd w:val="clear" w:color="auto" w:fill="D9D9D9"/>
          </w:tcPr>
          <w:p w14:paraId="7220BF92" w14:textId="406E569E"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6D623A6C" w14:textId="1A565D65" w:rsidR="0085119B" w:rsidRPr="0038162F" w:rsidRDefault="00D60156" w:rsidP="0085119B">
            <w:pPr>
              <w:jc w:val="center"/>
              <w:rPr>
                <w:sz w:val="16"/>
                <w:szCs w:val="16"/>
              </w:rPr>
            </w:pPr>
            <w:r w:rsidRPr="0038162F">
              <w:rPr>
                <w:sz w:val="16"/>
                <w:szCs w:val="16"/>
              </w:rPr>
              <w:t>Q3</w:t>
            </w:r>
          </w:p>
        </w:tc>
        <w:tc>
          <w:tcPr>
            <w:tcW w:w="425" w:type="dxa"/>
            <w:shd w:val="clear" w:color="auto" w:fill="D9D9D9"/>
          </w:tcPr>
          <w:p w14:paraId="6C684122" w14:textId="6A439C97" w:rsidR="0085119B" w:rsidRPr="0038162F" w:rsidRDefault="00D60156" w:rsidP="0085119B">
            <w:pPr>
              <w:jc w:val="center"/>
              <w:rPr>
                <w:sz w:val="16"/>
                <w:szCs w:val="16"/>
              </w:rPr>
            </w:pPr>
            <w:r w:rsidRPr="0038162F">
              <w:rPr>
                <w:sz w:val="16"/>
                <w:szCs w:val="16"/>
              </w:rPr>
              <w:t>Q4</w:t>
            </w:r>
          </w:p>
        </w:tc>
        <w:tc>
          <w:tcPr>
            <w:tcW w:w="425" w:type="dxa"/>
            <w:shd w:val="clear" w:color="auto" w:fill="D9D9D9"/>
          </w:tcPr>
          <w:p w14:paraId="7697B7F3" w14:textId="7DC64E84" w:rsidR="0085119B" w:rsidRPr="0038162F" w:rsidRDefault="00D60156" w:rsidP="0085119B">
            <w:pPr>
              <w:jc w:val="center"/>
              <w:rPr>
                <w:sz w:val="16"/>
                <w:szCs w:val="16"/>
              </w:rPr>
            </w:pPr>
            <w:r w:rsidRPr="0038162F">
              <w:rPr>
                <w:sz w:val="16"/>
                <w:szCs w:val="16"/>
              </w:rPr>
              <w:t>Q1</w:t>
            </w:r>
          </w:p>
        </w:tc>
        <w:tc>
          <w:tcPr>
            <w:tcW w:w="426" w:type="dxa"/>
            <w:shd w:val="clear" w:color="auto" w:fill="D9D9D9"/>
          </w:tcPr>
          <w:p w14:paraId="3578D632" w14:textId="2BE3CE13"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77BE0BCF" w14:textId="1ADCD6F7" w:rsidR="0085119B" w:rsidRPr="0038162F" w:rsidRDefault="00D60156" w:rsidP="0085119B">
            <w:pPr>
              <w:jc w:val="center"/>
              <w:rPr>
                <w:sz w:val="16"/>
                <w:szCs w:val="16"/>
              </w:rPr>
            </w:pPr>
            <w:r w:rsidRPr="0038162F">
              <w:rPr>
                <w:sz w:val="16"/>
                <w:szCs w:val="16"/>
              </w:rPr>
              <w:t>Q3</w:t>
            </w:r>
          </w:p>
        </w:tc>
        <w:tc>
          <w:tcPr>
            <w:tcW w:w="425" w:type="dxa"/>
            <w:shd w:val="clear" w:color="auto" w:fill="D9D9D9"/>
          </w:tcPr>
          <w:p w14:paraId="50D8079F" w14:textId="2BC1009F" w:rsidR="0085119B" w:rsidRPr="0038162F" w:rsidRDefault="00D60156" w:rsidP="0085119B">
            <w:pPr>
              <w:jc w:val="center"/>
              <w:rPr>
                <w:sz w:val="16"/>
                <w:szCs w:val="16"/>
              </w:rPr>
            </w:pPr>
            <w:r w:rsidRPr="0038162F">
              <w:rPr>
                <w:sz w:val="16"/>
                <w:szCs w:val="16"/>
              </w:rPr>
              <w:t>Q4</w:t>
            </w:r>
          </w:p>
        </w:tc>
        <w:tc>
          <w:tcPr>
            <w:tcW w:w="425" w:type="dxa"/>
            <w:shd w:val="clear" w:color="auto" w:fill="D9D9D9"/>
          </w:tcPr>
          <w:p w14:paraId="0AA94FAF" w14:textId="3EBC74FE" w:rsidR="0085119B" w:rsidRPr="0038162F" w:rsidRDefault="00D60156" w:rsidP="0085119B">
            <w:pPr>
              <w:jc w:val="center"/>
              <w:rPr>
                <w:sz w:val="16"/>
                <w:szCs w:val="16"/>
              </w:rPr>
            </w:pPr>
            <w:r w:rsidRPr="0038162F">
              <w:rPr>
                <w:sz w:val="16"/>
                <w:szCs w:val="16"/>
              </w:rPr>
              <w:t>Q1</w:t>
            </w:r>
          </w:p>
        </w:tc>
        <w:tc>
          <w:tcPr>
            <w:tcW w:w="426" w:type="dxa"/>
            <w:shd w:val="clear" w:color="auto" w:fill="D9D9D9"/>
          </w:tcPr>
          <w:p w14:paraId="1C6295CA" w14:textId="7871BC87"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0D19161E" w14:textId="2F378DE9"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16722510" w14:textId="5BDAE91F" w:rsidR="0085119B" w:rsidRPr="0038162F" w:rsidRDefault="00D60156" w:rsidP="0085119B">
            <w:pPr>
              <w:jc w:val="center"/>
              <w:rPr>
                <w:sz w:val="16"/>
                <w:szCs w:val="16"/>
              </w:rPr>
            </w:pPr>
            <w:r w:rsidRPr="0038162F">
              <w:rPr>
                <w:sz w:val="16"/>
                <w:szCs w:val="16"/>
              </w:rPr>
              <w:t>Q4</w:t>
            </w:r>
          </w:p>
        </w:tc>
        <w:tc>
          <w:tcPr>
            <w:tcW w:w="425" w:type="dxa"/>
            <w:shd w:val="clear" w:color="auto" w:fill="D9D9D9"/>
          </w:tcPr>
          <w:p w14:paraId="34049813" w14:textId="201A14D4" w:rsidR="0085119B" w:rsidRPr="0038162F" w:rsidRDefault="00D60156" w:rsidP="0085119B">
            <w:pPr>
              <w:jc w:val="center"/>
              <w:rPr>
                <w:sz w:val="16"/>
                <w:szCs w:val="16"/>
              </w:rPr>
            </w:pPr>
            <w:r w:rsidRPr="0038162F">
              <w:rPr>
                <w:sz w:val="16"/>
                <w:szCs w:val="16"/>
              </w:rPr>
              <w:t>Q1</w:t>
            </w:r>
          </w:p>
        </w:tc>
        <w:tc>
          <w:tcPr>
            <w:tcW w:w="426" w:type="dxa"/>
            <w:shd w:val="clear" w:color="auto" w:fill="D9D9D9"/>
          </w:tcPr>
          <w:p w14:paraId="2F4AF2C3" w14:textId="79994E4C"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694FDEDB" w14:textId="6CA5672F" w:rsidR="0085119B" w:rsidRPr="0038162F" w:rsidRDefault="00D60156" w:rsidP="0085119B">
            <w:pPr>
              <w:jc w:val="center"/>
              <w:rPr>
                <w:sz w:val="16"/>
                <w:szCs w:val="16"/>
              </w:rPr>
            </w:pPr>
            <w:r w:rsidRPr="0038162F">
              <w:rPr>
                <w:sz w:val="16"/>
                <w:szCs w:val="16"/>
              </w:rPr>
              <w:t>Q3</w:t>
            </w:r>
          </w:p>
        </w:tc>
        <w:tc>
          <w:tcPr>
            <w:tcW w:w="425" w:type="dxa"/>
            <w:shd w:val="clear" w:color="auto" w:fill="D9D9D9"/>
          </w:tcPr>
          <w:p w14:paraId="3825645B" w14:textId="2E85B7FE" w:rsidR="0085119B" w:rsidRPr="0038162F" w:rsidRDefault="00D60156" w:rsidP="0085119B">
            <w:pPr>
              <w:jc w:val="center"/>
              <w:rPr>
                <w:sz w:val="16"/>
                <w:szCs w:val="16"/>
              </w:rPr>
            </w:pPr>
            <w:r w:rsidRPr="0038162F">
              <w:rPr>
                <w:sz w:val="16"/>
                <w:szCs w:val="16"/>
              </w:rPr>
              <w:t>Q4</w:t>
            </w:r>
          </w:p>
        </w:tc>
        <w:tc>
          <w:tcPr>
            <w:tcW w:w="425" w:type="dxa"/>
            <w:shd w:val="clear" w:color="auto" w:fill="D9D9D9"/>
          </w:tcPr>
          <w:p w14:paraId="4DBEF626" w14:textId="51F10BE4" w:rsidR="0085119B" w:rsidRPr="0038162F" w:rsidRDefault="00D60156" w:rsidP="0085119B">
            <w:pPr>
              <w:jc w:val="center"/>
              <w:rPr>
                <w:sz w:val="16"/>
                <w:szCs w:val="16"/>
              </w:rPr>
            </w:pPr>
            <w:r w:rsidRPr="0038162F">
              <w:rPr>
                <w:sz w:val="16"/>
                <w:szCs w:val="16"/>
              </w:rPr>
              <w:t>Q1</w:t>
            </w:r>
          </w:p>
        </w:tc>
        <w:tc>
          <w:tcPr>
            <w:tcW w:w="425" w:type="dxa"/>
            <w:shd w:val="clear" w:color="auto" w:fill="D9D9D9"/>
          </w:tcPr>
          <w:p w14:paraId="31F5EDEA" w14:textId="75507302" w:rsidR="0085119B" w:rsidRPr="0038162F" w:rsidRDefault="00D60156" w:rsidP="0085119B">
            <w:pPr>
              <w:jc w:val="center"/>
              <w:rPr>
                <w:sz w:val="16"/>
                <w:szCs w:val="16"/>
              </w:rPr>
            </w:pPr>
            <w:r w:rsidRPr="0038162F">
              <w:rPr>
                <w:sz w:val="16"/>
                <w:szCs w:val="16"/>
              </w:rPr>
              <w:t>Q2</w:t>
            </w:r>
          </w:p>
        </w:tc>
        <w:tc>
          <w:tcPr>
            <w:tcW w:w="425" w:type="dxa"/>
            <w:shd w:val="clear" w:color="auto" w:fill="D9D9D9"/>
          </w:tcPr>
          <w:p w14:paraId="42B5093E" w14:textId="33592613" w:rsidR="0085119B" w:rsidRPr="0038162F" w:rsidRDefault="00D60156" w:rsidP="0085119B">
            <w:pPr>
              <w:jc w:val="center"/>
              <w:rPr>
                <w:sz w:val="16"/>
                <w:szCs w:val="16"/>
              </w:rPr>
            </w:pPr>
            <w:r w:rsidRPr="0038162F">
              <w:rPr>
                <w:sz w:val="16"/>
                <w:szCs w:val="16"/>
              </w:rPr>
              <w:t>Q3</w:t>
            </w:r>
          </w:p>
        </w:tc>
        <w:tc>
          <w:tcPr>
            <w:tcW w:w="426" w:type="dxa"/>
            <w:shd w:val="clear" w:color="auto" w:fill="D9D9D9"/>
          </w:tcPr>
          <w:p w14:paraId="3B0BD011" w14:textId="3C031C7C" w:rsidR="0085119B" w:rsidRPr="0038162F" w:rsidRDefault="00D60156" w:rsidP="0085119B">
            <w:pPr>
              <w:jc w:val="center"/>
              <w:rPr>
                <w:sz w:val="16"/>
                <w:szCs w:val="16"/>
              </w:rPr>
            </w:pPr>
            <w:r w:rsidRPr="0038162F">
              <w:rPr>
                <w:sz w:val="16"/>
                <w:szCs w:val="16"/>
              </w:rPr>
              <w:t>Q4</w:t>
            </w:r>
          </w:p>
        </w:tc>
      </w:tr>
      <w:tr w:rsidR="0085119B" w:rsidRPr="0038162F" w14:paraId="1DDFCFFE" w14:textId="4F39E59B" w:rsidTr="002B656E">
        <w:trPr>
          <w:jc w:val="center"/>
        </w:trPr>
        <w:tc>
          <w:tcPr>
            <w:tcW w:w="3403" w:type="dxa"/>
            <w:tcBorders>
              <w:top w:val="single" w:sz="8" w:space="0" w:color="auto"/>
              <w:left w:val="single" w:sz="8" w:space="0" w:color="auto"/>
              <w:bottom w:val="single" w:sz="4" w:space="0" w:color="auto"/>
              <w:right w:val="single" w:sz="8" w:space="0" w:color="auto"/>
            </w:tcBorders>
            <w:shd w:val="clear" w:color="auto" w:fill="auto"/>
            <w:vAlign w:val="center"/>
          </w:tcPr>
          <w:p w14:paraId="2CEA6A4D" w14:textId="41D6F4C3" w:rsidR="0085119B" w:rsidRPr="0038162F" w:rsidRDefault="0085119B" w:rsidP="0085119B">
            <w:pPr>
              <w:rPr>
                <w:rFonts w:asciiTheme="minorHAnsi" w:hAnsiTheme="minorHAnsi"/>
                <w:sz w:val="16"/>
                <w:szCs w:val="16"/>
              </w:rPr>
            </w:pPr>
            <w:r w:rsidRPr="0038162F">
              <w:rPr>
                <w:rFonts w:asciiTheme="minorHAnsi" w:hAnsiTheme="minorHAnsi" w:cs="Tahoma"/>
                <w:b/>
                <w:bCs/>
                <w:sz w:val="16"/>
                <w:szCs w:val="16"/>
              </w:rPr>
              <w:t>Outcome 1:  The government establishes an institutional framework and adopts a strategy for the promotion of low-carbon electric mobility and GUTCs</w:t>
            </w:r>
          </w:p>
        </w:tc>
        <w:tc>
          <w:tcPr>
            <w:tcW w:w="1134" w:type="dxa"/>
            <w:tcBorders>
              <w:top w:val="single" w:sz="8" w:space="0" w:color="auto"/>
              <w:left w:val="single" w:sz="8" w:space="0" w:color="auto"/>
              <w:bottom w:val="single" w:sz="4" w:space="0" w:color="auto"/>
              <w:right w:val="single" w:sz="8" w:space="0" w:color="auto"/>
            </w:tcBorders>
            <w:shd w:val="clear" w:color="auto" w:fill="auto"/>
            <w:vAlign w:val="center"/>
          </w:tcPr>
          <w:p w14:paraId="37FCC5E5" w14:textId="2C5CCF4D" w:rsidR="0085119B" w:rsidRPr="0038162F" w:rsidRDefault="0085119B" w:rsidP="0085119B">
            <w:pPr>
              <w:jc w:val="center"/>
              <w:rPr>
                <w:sz w:val="16"/>
                <w:szCs w:val="16"/>
              </w:rPr>
            </w:pPr>
            <w:proofErr w:type="spellStart"/>
            <w:r w:rsidRPr="0038162F">
              <w:rPr>
                <w:rFonts w:cs="Calibri"/>
                <w:b/>
                <w:bCs/>
                <w:sz w:val="16"/>
                <w:szCs w:val="16"/>
              </w:rPr>
              <w:t>MoT</w:t>
            </w:r>
            <w:proofErr w:type="spellEnd"/>
          </w:p>
        </w:tc>
        <w:tc>
          <w:tcPr>
            <w:tcW w:w="425" w:type="dxa"/>
            <w:tcBorders>
              <w:bottom w:val="single" w:sz="4" w:space="0" w:color="auto"/>
            </w:tcBorders>
            <w:shd w:val="clear" w:color="auto" w:fill="auto"/>
          </w:tcPr>
          <w:p w14:paraId="7740A553"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61357C5"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F1AC25C"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09F1A3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2BC8A50"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761307F6"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3254D98"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91EA958" w14:textId="77777777" w:rsidR="0085119B" w:rsidRPr="0038162F" w:rsidRDefault="0085119B" w:rsidP="0085119B">
            <w:pPr>
              <w:rPr>
                <w:szCs w:val="22"/>
              </w:rPr>
            </w:pPr>
          </w:p>
        </w:tc>
        <w:tc>
          <w:tcPr>
            <w:tcW w:w="425" w:type="dxa"/>
            <w:tcBorders>
              <w:bottom w:val="single" w:sz="4" w:space="0" w:color="auto"/>
            </w:tcBorders>
            <w:shd w:val="clear" w:color="auto" w:fill="auto"/>
          </w:tcPr>
          <w:p w14:paraId="085368BE"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2E5F75A"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B4EDF42"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BD7BD3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E8300D0"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52C2DB84"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86C3A6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B089CDE"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476AD43"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37E1E185"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F9580A8"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575A8F6" w14:textId="77777777" w:rsidR="0085119B" w:rsidRPr="0038162F" w:rsidRDefault="0085119B" w:rsidP="0085119B">
            <w:pPr>
              <w:jc w:val="center"/>
              <w:rPr>
                <w:szCs w:val="22"/>
              </w:rPr>
            </w:pPr>
          </w:p>
        </w:tc>
        <w:tc>
          <w:tcPr>
            <w:tcW w:w="425" w:type="dxa"/>
            <w:tcBorders>
              <w:bottom w:val="single" w:sz="4" w:space="0" w:color="auto"/>
            </w:tcBorders>
          </w:tcPr>
          <w:p w14:paraId="4C33C38F" w14:textId="77777777" w:rsidR="0085119B" w:rsidRPr="0038162F" w:rsidRDefault="0085119B" w:rsidP="0085119B">
            <w:pPr>
              <w:jc w:val="center"/>
              <w:rPr>
                <w:szCs w:val="22"/>
              </w:rPr>
            </w:pPr>
          </w:p>
        </w:tc>
        <w:tc>
          <w:tcPr>
            <w:tcW w:w="425" w:type="dxa"/>
            <w:tcBorders>
              <w:bottom w:val="single" w:sz="4" w:space="0" w:color="auto"/>
            </w:tcBorders>
          </w:tcPr>
          <w:p w14:paraId="78E217AB" w14:textId="77777777" w:rsidR="0085119B" w:rsidRPr="0038162F" w:rsidRDefault="0085119B" w:rsidP="0085119B">
            <w:pPr>
              <w:jc w:val="center"/>
              <w:rPr>
                <w:szCs w:val="22"/>
              </w:rPr>
            </w:pPr>
          </w:p>
        </w:tc>
        <w:tc>
          <w:tcPr>
            <w:tcW w:w="425" w:type="dxa"/>
            <w:tcBorders>
              <w:bottom w:val="single" w:sz="4" w:space="0" w:color="auto"/>
            </w:tcBorders>
          </w:tcPr>
          <w:p w14:paraId="14B2E958" w14:textId="77777777" w:rsidR="0085119B" w:rsidRPr="0038162F" w:rsidRDefault="0085119B" w:rsidP="0085119B">
            <w:pPr>
              <w:jc w:val="center"/>
              <w:rPr>
                <w:szCs w:val="22"/>
              </w:rPr>
            </w:pPr>
          </w:p>
        </w:tc>
        <w:tc>
          <w:tcPr>
            <w:tcW w:w="426" w:type="dxa"/>
            <w:tcBorders>
              <w:bottom w:val="single" w:sz="4" w:space="0" w:color="auto"/>
            </w:tcBorders>
          </w:tcPr>
          <w:p w14:paraId="7B2A4572" w14:textId="2104B22A" w:rsidR="0085119B" w:rsidRPr="0038162F" w:rsidRDefault="0085119B" w:rsidP="0085119B">
            <w:pPr>
              <w:jc w:val="center"/>
              <w:rPr>
                <w:szCs w:val="22"/>
              </w:rPr>
            </w:pPr>
          </w:p>
        </w:tc>
      </w:tr>
      <w:tr w:rsidR="0085119B" w:rsidRPr="0038162F" w14:paraId="2A7D8755" w14:textId="1FB713F6" w:rsidTr="002B656E">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2E3B08F5" w14:textId="1D256977" w:rsidR="0085119B" w:rsidRPr="0038162F" w:rsidRDefault="0085119B" w:rsidP="0085119B">
            <w:pPr>
              <w:rPr>
                <w:rFonts w:asciiTheme="minorHAnsi" w:hAnsiTheme="minorHAnsi"/>
                <w:sz w:val="16"/>
                <w:szCs w:val="16"/>
              </w:rPr>
            </w:pPr>
            <w:r w:rsidRPr="0038162F">
              <w:rPr>
                <w:rFonts w:cs="Calibri"/>
                <w:sz w:val="16"/>
                <w:szCs w:val="16"/>
              </w:rPr>
              <w:t xml:space="preserve">   Output 1.1: National Strategy and Roadmap for increasing development of GUTCs</w:t>
            </w:r>
          </w:p>
        </w:tc>
        <w:tc>
          <w:tcPr>
            <w:tcW w:w="1134" w:type="dxa"/>
            <w:tcBorders>
              <w:top w:val="nil"/>
              <w:left w:val="single" w:sz="8" w:space="0" w:color="auto"/>
              <w:bottom w:val="single" w:sz="4" w:space="0" w:color="auto"/>
              <w:right w:val="single" w:sz="8" w:space="0" w:color="auto"/>
            </w:tcBorders>
            <w:shd w:val="clear" w:color="auto" w:fill="auto"/>
            <w:vAlign w:val="center"/>
          </w:tcPr>
          <w:p w14:paraId="29D375FF" w14:textId="7CF0A04E" w:rsidR="0085119B" w:rsidRPr="0038162F" w:rsidRDefault="0085119B" w:rsidP="0085119B">
            <w:pPr>
              <w:jc w:val="center"/>
              <w:rPr>
                <w:sz w:val="16"/>
                <w:szCs w:val="16"/>
              </w:rPr>
            </w:pPr>
          </w:p>
        </w:tc>
        <w:tc>
          <w:tcPr>
            <w:tcW w:w="425" w:type="dxa"/>
            <w:shd w:val="clear" w:color="auto" w:fill="auto"/>
          </w:tcPr>
          <w:p w14:paraId="30628D0E"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FCA2E9F"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A6B701E"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6B8E706"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E838688"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36CCCF7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A40140B"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74DE7F4"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2C83C14"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16B5AD3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2C24083" w14:textId="77777777" w:rsidR="0085119B" w:rsidRPr="0038162F" w:rsidRDefault="0085119B" w:rsidP="0085119B">
            <w:pPr>
              <w:jc w:val="center"/>
              <w:rPr>
                <w:szCs w:val="22"/>
              </w:rPr>
            </w:pPr>
          </w:p>
        </w:tc>
        <w:tc>
          <w:tcPr>
            <w:tcW w:w="425" w:type="dxa"/>
            <w:shd w:val="clear" w:color="auto" w:fill="auto"/>
          </w:tcPr>
          <w:p w14:paraId="0131CA45" w14:textId="77777777" w:rsidR="0085119B" w:rsidRPr="0038162F" w:rsidRDefault="0085119B" w:rsidP="0085119B">
            <w:pPr>
              <w:jc w:val="center"/>
              <w:rPr>
                <w:szCs w:val="22"/>
              </w:rPr>
            </w:pPr>
          </w:p>
        </w:tc>
        <w:tc>
          <w:tcPr>
            <w:tcW w:w="425" w:type="dxa"/>
            <w:shd w:val="clear" w:color="auto" w:fill="auto"/>
          </w:tcPr>
          <w:p w14:paraId="6E296306" w14:textId="77777777" w:rsidR="0085119B" w:rsidRPr="0038162F" w:rsidRDefault="0085119B" w:rsidP="0085119B">
            <w:pPr>
              <w:jc w:val="center"/>
              <w:rPr>
                <w:szCs w:val="22"/>
              </w:rPr>
            </w:pPr>
          </w:p>
        </w:tc>
        <w:tc>
          <w:tcPr>
            <w:tcW w:w="426" w:type="dxa"/>
            <w:shd w:val="clear" w:color="auto" w:fill="auto"/>
          </w:tcPr>
          <w:p w14:paraId="44C8D298"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743E882"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33BB485"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14891E5F"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6B5EE3FF"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325DA466"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4D78B326" w14:textId="77777777" w:rsidR="0085119B" w:rsidRPr="0038162F" w:rsidRDefault="0085119B" w:rsidP="0085119B">
            <w:pPr>
              <w:jc w:val="center"/>
              <w:rPr>
                <w:szCs w:val="22"/>
              </w:rPr>
            </w:pPr>
          </w:p>
        </w:tc>
        <w:tc>
          <w:tcPr>
            <w:tcW w:w="425" w:type="dxa"/>
            <w:shd w:val="clear" w:color="auto" w:fill="auto"/>
          </w:tcPr>
          <w:p w14:paraId="26DB6AF3" w14:textId="77777777" w:rsidR="0085119B" w:rsidRPr="0038162F" w:rsidRDefault="0085119B" w:rsidP="0085119B">
            <w:pPr>
              <w:jc w:val="center"/>
              <w:rPr>
                <w:szCs w:val="22"/>
              </w:rPr>
            </w:pPr>
          </w:p>
        </w:tc>
        <w:tc>
          <w:tcPr>
            <w:tcW w:w="425" w:type="dxa"/>
            <w:shd w:val="clear" w:color="auto" w:fill="auto"/>
          </w:tcPr>
          <w:p w14:paraId="4AA2C4EB" w14:textId="77777777" w:rsidR="0085119B" w:rsidRPr="0038162F" w:rsidRDefault="0085119B" w:rsidP="0085119B">
            <w:pPr>
              <w:jc w:val="center"/>
              <w:rPr>
                <w:szCs w:val="22"/>
              </w:rPr>
            </w:pPr>
          </w:p>
        </w:tc>
        <w:tc>
          <w:tcPr>
            <w:tcW w:w="425" w:type="dxa"/>
            <w:shd w:val="clear" w:color="auto" w:fill="auto"/>
          </w:tcPr>
          <w:p w14:paraId="616940A3" w14:textId="77777777" w:rsidR="0085119B" w:rsidRPr="0038162F" w:rsidRDefault="0085119B" w:rsidP="0085119B">
            <w:pPr>
              <w:jc w:val="center"/>
              <w:rPr>
                <w:szCs w:val="22"/>
              </w:rPr>
            </w:pPr>
          </w:p>
        </w:tc>
        <w:tc>
          <w:tcPr>
            <w:tcW w:w="426" w:type="dxa"/>
            <w:shd w:val="clear" w:color="auto" w:fill="auto"/>
          </w:tcPr>
          <w:p w14:paraId="4D858D6C" w14:textId="03CE929E" w:rsidR="0085119B" w:rsidRPr="0038162F" w:rsidRDefault="0085119B" w:rsidP="0085119B">
            <w:pPr>
              <w:jc w:val="center"/>
              <w:rPr>
                <w:szCs w:val="22"/>
              </w:rPr>
            </w:pPr>
          </w:p>
        </w:tc>
      </w:tr>
      <w:tr w:rsidR="0085119B" w:rsidRPr="0038162F" w14:paraId="70EDDC9E" w14:textId="178F45E6" w:rsidTr="002B656E">
        <w:trPr>
          <w:jc w:val="center"/>
        </w:trPr>
        <w:tc>
          <w:tcPr>
            <w:tcW w:w="3403" w:type="dxa"/>
            <w:tcBorders>
              <w:top w:val="nil"/>
              <w:left w:val="single" w:sz="8" w:space="0" w:color="auto"/>
              <w:bottom w:val="single" w:sz="4" w:space="0" w:color="auto"/>
              <w:right w:val="nil"/>
            </w:tcBorders>
            <w:shd w:val="clear" w:color="auto" w:fill="auto"/>
            <w:vAlign w:val="center"/>
          </w:tcPr>
          <w:p w14:paraId="2CBD8925" w14:textId="56C0DA00" w:rsidR="0085119B" w:rsidRPr="0038162F" w:rsidRDefault="0085119B" w:rsidP="0085119B">
            <w:pPr>
              <w:rPr>
                <w:rFonts w:asciiTheme="minorHAnsi" w:hAnsiTheme="minorHAnsi"/>
                <w:sz w:val="16"/>
                <w:szCs w:val="16"/>
              </w:rPr>
            </w:pPr>
            <w:r w:rsidRPr="0038162F">
              <w:rPr>
                <w:rFonts w:cs="Calibri"/>
                <w:sz w:val="16"/>
                <w:szCs w:val="16"/>
              </w:rPr>
              <w:t xml:space="preserve">   Output 1.2: National Strategy to promote increased adoption of EVs</w:t>
            </w:r>
          </w:p>
        </w:tc>
        <w:tc>
          <w:tcPr>
            <w:tcW w:w="1134" w:type="dxa"/>
            <w:tcBorders>
              <w:top w:val="nil"/>
              <w:left w:val="single" w:sz="8" w:space="0" w:color="auto"/>
              <w:bottom w:val="single" w:sz="4" w:space="0" w:color="auto"/>
              <w:right w:val="single" w:sz="8" w:space="0" w:color="auto"/>
            </w:tcBorders>
            <w:shd w:val="clear" w:color="auto" w:fill="auto"/>
            <w:vAlign w:val="center"/>
          </w:tcPr>
          <w:p w14:paraId="7E430BEE" w14:textId="3642D1AA" w:rsidR="0085119B" w:rsidRPr="0038162F" w:rsidRDefault="0085119B" w:rsidP="0085119B">
            <w:pPr>
              <w:jc w:val="center"/>
              <w:rPr>
                <w:sz w:val="16"/>
                <w:szCs w:val="16"/>
              </w:rPr>
            </w:pPr>
          </w:p>
        </w:tc>
        <w:tc>
          <w:tcPr>
            <w:tcW w:w="425" w:type="dxa"/>
            <w:tcBorders>
              <w:bottom w:val="single" w:sz="4" w:space="0" w:color="auto"/>
            </w:tcBorders>
            <w:shd w:val="clear" w:color="auto" w:fill="auto"/>
          </w:tcPr>
          <w:p w14:paraId="6D2DB234"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D1A61C4" w14:textId="77777777" w:rsidR="0085119B" w:rsidRPr="0038162F" w:rsidRDefault="0085119B" w:rsidP="0085119B">
            <w:pPr>
              <w:jc w:val="center"/>
              <w:rPr>
                <w:szCs w:val="22"/>
              </w:rPr>
            </w:pPr>
          </w:p>
        </w:tc>
        <w:tc>
          <w:tcPr>
            <w:tcW w:w="425" w:type="dxa"/>
            <w:shd w:val="clear" w:color="auto" w:fill="auto"/>
          </w:tcPr>
          <w:p w14:paraId="48254CD5"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A015CCC" w14:textId="77777777" w:rsidR="0085119B" w:rsidRPr="0038162F" w:rsidRDefault="0085119B" w:rsidP="0085119B">
            <w:pPr>
              <w:jc w:val="center"/>
              <w:rPr>
                <w:szCs w:val="22"/>
              </w:rPr>
            </w:pPr>
          </w:p>
        </w:tc>
        <w:tc>
          <w:tcPr>
            <w:tcW w:w="425" w:type="dxa"/>
            <w:shd w:val="clear" w:color="auto" w:fill="auto"/>
          </w:tcPr>
          <w:p w14:paraId="0151DAA6"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3C3DD24B" w14:textId="77777777" w:rsidR="0085119B" w:rsidRPr="0038162F" w:rsidRDefault="0085119B" w:rsidP="0085119B">
            <w:pPr>
              <w:jc w:val="center"/>
              <w:rPr>
                <w:szCs w:val="22"/>
              </w:rPr>
            </w:pPr>
          </w:p>
        </w:tc>
        <w:tc>
          <w:tcPr>
            <w:tcW w:w="425" w:type="dxa"/>
            <w:shd w:val="clear" w:color="auto" w:fill="auto"/>
          </w:tcPr>
          <w:p w14:paraId="2AB965BC"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5809E1D" w14:textId="77777777" w:rsidR="0085119B" w:rsidRPr="0038162F" w:rsidRDefault="0085119B" w:rsidP="0085119B">
            <w:pPr>
              <w:jc w:val="center"/>
              <w:rPr>
                <w:szCs w:val="22"/>
              </w:rPr>
            </w:pPr>
          </w:p>
        </w:tc>
        <w:tc>
          <w:tcPr>
            <w:tcW w:w="425" w:type="dxa"/>
            <w:shd w:val="clear" w:color="auto" w:fill="auto"/>
          </w:tcPr>
          <w:p w14:paraId="523E7695"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15806E0" w14:textId="77777777" w:rsidR="0085119B" w:rsidRPr="0038162F" w:rsidRDefault="0085119B" w:rsidP="0085119B">
            <w:pPr>
              <w:jc w:val="center"/>
              <w:rPr>
                <w:szCs w:val="22"/>
              </w:rPr>
            </w:pPr>
          </w:p>
        </w:tc>
        <w:tc>
          <w:tcPr>
            <w:tcW w:w="425" w:type="dxa"/>
            <w:shd w:val="clear" w:color="auto" w:fill="auto"/>
          </w:tcPr>
          <w:p w14:paraId="690C838F"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01FEA08" w14:textId="77777777" w:rsidR="0085119B" w:rsidRPr="0038162F" w:rsidRDefault="0085119B" w:rsidP="0085119B">
            <w:pPr>
              <w:jc w:val="center"/>
              <w:rPr>
                <w:szCs w:val="22"/>
              </w:rPr>
            </w:pPr>
          </w:p>
        </w:tc>
        <w:tc>
          <w:tcPr>
            <w:tcW w:w="425" w:type="dxa"/>
            <w:shd w:val="clear" w:color="auto" w:fill="auto"/>
          </w:tcPr>
          <w:p w14:paraId="0361E9A9"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5E4DA71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40F63F5"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D7AA8F6"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5B0C1FB"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090E8125"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0C7D1C72"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36B8F72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EB94AFD"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57EA0BB"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5E8F116"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6E793DFA" w14:textId="5AFD9E93" w:rsidR="0085119B" w:rsidRPr="0038162F" w:rsidRDefault="0085119B" w:rsidP="0085119B">
            <w:pPr>
              <w:jc w:val="center"/>
              <w:rPr>
                <w:szCs w:val="22"/>
              </w:rPr>
            </w:pPr>
          </w:p>
        </w:tc>
      </w:tr>
      <w:tr w:rsidR="0085119B" w:rsidRPr="0038162F" w14:paraId="268A8A80" w14:textId="3C4B8D37" w:rsidTr="002B656E">
        <w:trPr>
          <w:jc w:val="center"/>
        </w:trPr>
        <w:tc>
          <w:tcPr>
            <w:tcW w:w="3403" w:type="dxa"/>
            <w:tcBorders>
              <w:top w:val="nil"/>
              <w:left w:val="single" w:sz="8" w:space="0" w:color="auto"/>
              <w:bottom w:val="single" w:sz="4" w:space="0" w:color="auto"/>
              <w:right w:val="nil"/>
            </w:tcBorders>
            <w:shd w:val="clear" w:color="auto" w:fill="auto"/>
            <w:vAlign w:val="center"/>
          </w:tcPr>
          <w:p w14:paraId="7035909B" w14:textId="5E68A839" w:rsidR="0085119B" w:rsidRPr="0038162F" w:rsidRDefault="0085119B" w:rsidP="0085119B">
            <w:pPr>
              <w:rPr>
                <w:rFonts w:asciiTheme="minorHAnsi" w:hAnsiTheme="minorHAnsi"/>
                <w:sz w:val="16"/>
                <w:szCs w:val="16"/>
              </w:rPr>
            </w:pPr>
            <w:r w:rsidRPr="0038162F">
              <w:rPr>
                <w:rFonts w:cs="Calibri"/>
                <w:sz w:val="16"/>
                <w:szCs w:val="16"/>
              </w:rPr>
              <w:t xml:space="preserve">  </w:t>
            </w:r>
            <w:r w:rsidR="007112EF" w:rsidRPr="0038162F">
              <w:rPr>
                <w:rFonts w:cs="Calibri"/>
                <w:sz w:val="16"/>
                <w:szCs w:val="16"/>
              </w:rPr>
              <w:t xml:space="preserve"> Output </w:t>
            </w:r>
            <w:r w:rsidRPr="0038162F">
              <w:rPr>
                <w:rFonts w:cs="Calibri"/>
                <w:sz w:val="16"/>
                <w:szCs w:val="16"/>
              </w:rPr>
              <w:t xml:space="preserve">1.3 Municipal-level strategy for increased adoption of EVs and development of GUTCs </w:t>
            </w:r>
          </w:p>
        </w:tc>
        <w:tc>
          <w:tcPr>
            <w:tcW w:w="1134" w:type="dxa"/>
            <w:tcBorders>
              <w:top w:val="nil"/>
              <w:left w:val="single" w:sz="8" w:space="0" w:color="auto"/>
              <w:bottom w:val="single" w:sz="4" w:space="0" w:color="auto"/>
              <w:right w:val="single" w:sz="8" w:space="0" w:color="auto"/>
            </w:tcBorders>
            <w:shd w:val="clear" w:color="auto" w:fill="auto"/>
            <w:vAlign w:val="center"/>
          </w:tcPr>
          <w:p w14:paraId="51F98A36" w14:textId="3C722E04" w:rsidR="0085119B" w:rsidRPr="0038162F" w:rsidRDefault="0085119B" w:rsidP="0085119B">
            <w:pPr>
              <w:jc w:val="center"/>
              <w:rPr>
                <w:sz w:val="16"/>
                <w:szCs w:val="16"/>
              </w:rPr>
            </w:pPr>
          </w:p>
        </w:tc>
        <w:tc>
          <w:tcPr>
            <w:tcW w:w="425" w:type="dxa"/>
            <w:shd w:val="clear" w:color="auto" w:fill="auto"/>
          </w:tcPr>
          <w:p w14:paraId="6D3815DA" w14:textId="77777777" w:rsidR="0085119B" w:rsidRPr="0038162F" w:rsidRDefault="0085119B" w:rsidP="0085119B">
            <w:pPr>
              <w:jc w:val="center"/>
              <w:rPr>
                <w:szCs w:val="22"/>
              </w:rPr>
            </w:pPr>
          </w:p>
        </w:tc>
        <w:tc>
          <w:tcPr>
            <w:tcW w:w="426" w:type="dxa"/>
            <w:shd w:val="clear" w:color="auto" w:fill="auto"/>
          </w:tcPr>
          <w:p w14:paraId="1BAB3D0A" w14:textId="77777777" w:rsidR="0085119B" w:rsidRPr="0038162F" w:rsidRDefault="0085119B" w:rsidP="0085119B">
            <w:pPr>
              <w:jc w:val="center"/>
              <w:rPr>
                <w:szCs w:val="22"/>
              </w:rPr>
            </w:pPr>
          </w:p>
        </w:tc>
        <w:tc>
          <w:tcPr>
            <w:tcW w:w="425" w:type="dxa"/>
            <w:shd w:val="clear" w:color="auto" w:fill="auto"/>
          </w:tcPr>
          <w:p w14:paraId="13517164" w14:textId="77777777" w:rsidR="0085119B" w:rsidRPr="0038162F" w:rsidRDefault="0085119B" w:rsidP="0085119B">
            <w:pPr>
              <w:jc w:val="center"/>
              <w:rPr>
                <w:szCs w:val="22"/>
              </w:rPr>
            </w:pPr>
          </w:p>
        </w:tc>
        <w:tc>
          <w:tcPr>
            <w:tcW w:w="425" w:type="dxa"/>
            <w:shd w:val="clear" w:color="auto" w:fill="auto"/>
          </w:tcPr>
          <w:p w14:paraId="3677CB1E" w14:textId="77777777" w:rsidR="0085119B" w:rsidRPr="0038162F" w:rsidRDefault="0085119B" w:rsidP="0085119B">
            <w:pPr>
              <w:jc w:val="center"/>
              <w:rPr>
                <w:szCs w:val="22"/>
              </w:rPr>
            </w:pPr>
          </w:p>
        </w:tc>
        <w:tc>
          <w:tcPr>
            <w:tcW w:w="425" w:type="dxa"/>
            <w:shd w:val="clear" w:color="auto" w:fill="auto"/>
          </w:tcPr>
          <w:p w14:paraId="2CB803CF" w14:textId="77777777" w:rsidR="0085119B" w:rsidRPr="0038162F" w:rsidRDefault="0085119B" w:rsidP="0085119B">
            <w:pPr>
              <w:jc w:val="center"/>
              <w:rPr>
                <w:szCs w:val="22"/>
              </w:rPr>
            </w:pPr>
          </w:p>
        </w:tc>
        <w:tc>
          <w:tcPr>
            <w:tcW w:w="426" w:type="dxa"/>
            <w:shd w:val="clear" w:color="auto" w:fill="auto"/>
          </w:tcPr>
          <w:p w14:paraId="2A76E1BC" w14:textId="77777777" w:rsidR="0085119B" w:rsidRPr="0038162F" w:rsidRDefault="0085119B" w:rsidP="0085119B">
            <w:pPr>
              <w:jc w:val="center"/>
              <w:rPr>
                <w:szCs w:val="22"/>
              </w:rPr>
            </w:pPr>
          </w:p>
        </w:tc>
        <w:tc>
          <w:tcPr>
            <w:tcW w:w="425" w:type="dxa"/>
            <w:shd w:val="clear" w:color="auto" w:fill="auto"/>
          </w:tcPr>
          <w:p w14:paraId="2DBEB25A" w14:textId="77777777" w:rsidR="0085119B" w:rsidRPr="0038162F" w:rsidRDefault="0085119B" w:rsidP="0085119B">
            <w:pPr>
              <w:jc w:val="center"/>
              <w:rPr>
                <w:szCs w:val="22"/>
              </w:rPr>
            </w:pPr>
          </w:p>
        </w:tc>
        <w:tc>
          <w:tcPr>
            <w:tcW w:w="425" w:type="dxa"/>
            <w:shd w:val="clear" w:color="auto" w:fill="auto"/>
          </w:tcPr>
          <w:p w14:paraId="07CD045C" w14:textId="77777777" w:rsidR="0085119B" w:rsidRPr="0038162F" w:rsidRDefault="0085119B" w:rsidP="0085119B">
            <w:pPr>
              <w:jc w:val="center"/>
              <w:rPr>
                <w:szCs w:val="22"/>
              </w:rPr>
            </w:pPr>
          </w:p>
        </w:tc>
        <w:tc>
          <w:tcPr>
            <w:tcW w:w="425" w:type="dxa"/>
            <w:shd w:val="clear" w:color="auto" w:fill="auto"/>
          </w:tcPr>
          <w:p w14:paraId="5F2CF2D8" w14:textId="77777777" w:rsidR="0085119B" w:rsidRPr="0038162F" w:rsidRDefault="0085119B" w:rsidP="0085119B">
            <w:pPr>
              <w:jc w:val="center"/>
              <w:rPr>
                <w:szCs w:val="22"/>
              </w:rPr>
            </w:pPr>
          </w:p>
        </w:tc>
        <w:tc>
          <w:tcPr>
            <w:tcW w:w="426" w:type="dxa"/>
            <w:shd w:val="clear" w:color="auto" w:fill="auto"/>
          </w:tcPr>
          <w:p w14:paraId="5A6D35DD" w14:textId="77777777" w:rsidR="0085119B" w:rsidRPr="0038162F" w:rsidRDefault="0085119B" w:rsidP="0085119B">
            <w:pPr>
              <w:jc w:val="center"/>
              <w:rPr>
                <w:szCs w:val="22"/>
              </w:rPr>
            </w:pPr>
          </w:p>
        </w:tc>
        <w:tc>
          <w:tcPr>
            <w:tcW w:w="425" w:type="dxa"/>
            <w:shd w:val="clear" w:color="auto" w:fill="auto"/>
          </w:tcPr>
          <w:p w14:paraId="2AB8409E" w14:textId="77777777" w:rsidR="0085119B" w:rsidRPr="0038162F" w:rsidRDefault="0085119B" w:rsidP="0085119B">
            <w:pPr>
              <w:jc w:val="center"/>
              <w:rPr>
                <w:szCs w:val="22"/>
              </w:rPr>
            </w:pPr>
          </w:p>
        </w:tc>
        <w:tc>
          <w:tcPr>
            <w:tcW w:w="425" w:type="dxa"/>
            <w:shd w:val="clear" w:color="auto" w:fill="auto"/>
          </w:tcPr>
          <w:p w14:paraId="7993C55C" w14:textId="77777777" w:rsidR="0085119B" w:rsidRPr="0038162F" w:rsidRDefault="0085119B" w:rsidP="0085119B">
            <w:pPr>
              <w:jc w:val="center"/>
              <w:rPr>
                <w:szCs w:val="22"/>
              </w:rPr>
            </w:pPr>
          </w:p>
        </w:tc>
        <w:tc>
          <w:tcPr>
            <w:tcW w:w="425" w:type="dxa"/>
            <w:shd w:val="clear" w:color="auto" w:fill="auto"/>
          </w:tcPr>
          <w:p w14:paraId="35076411" w14:textId="77777777" w:rsidR="0085119B" w:rsidRPr="0038162F" w:rsidRDefault="0085119B" w:rsidP="0085119B">
            <w:pPr>
              <w:jc w:val="center"/>
              <w:rPr>
                <w:szCs w:val="22"/>
              </w:rPr>
            </w:pPr>
          </w:p>
        </w:tc>
        <w:tc>
          <w:tcPr>
            <w:tcW w:w="426" w:type="dxa"/>
            <w:shd w:val="clear" w:color="auto" w:fill="auto"/>
          </w:tcPr>
          <w:p w14:paraId="7796AD93" w14:textId="77777777" w:rsidR="0085119B" w:rsidRPr="0038162F" w:rsidRDefault="0085119B" w:rsidP="0085119B">
            <w:pPr>
              <w:jc w:val="center"/>
              <w:rPr>
                <w:szCs w:val="22"/>
              </w:rPr>
            </w:pPr>
          </w:p>
        </w:tc>
        <w:tc>
          <w:tcPr>
            <w:tcW w:w="425" w:type="dxa"/>
            <w:shd w:val="clear" w:color="auto" w:fill="00FFFF"/>
          </w:tcPr>
          <w:p w14:paraId="6A8DD297" w14:textId="77777777" w:rsidR="0085119B" w:rsidRPr="0038162F" w:rsidRDefault="0085119B" w:rsidP="0085119B">
            <w:pPr>
              <w:jc w:val="center"/>
              <w:rPr>
                <w:szCs w:val="22"/>
              </w:rPr>
            </w:pPr>
          </w:p>
        </w:tc>
        <w:tc>
          <w:tcPr>
            <w:tcW w:w="425" w:type="dxa"/>
            <w:shd w:val="clear" w:color="auto" w:fill="00FFFF"/>
          </w:tcPr>
          <w:p w14:paraId="5DD4E42A"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B41FC05"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3D6E20B6"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44E9B83D"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554DD8FF" w14:textId="77777777" w:rsidR="0085119B" w:rsidRPr="0038162F" w:rsidRDefault="0085119B" w:rsidP="0085119B">
            <w:pPr>
              <w:jc w:val="center"/>
              <w:rPr>
                <w:szCs w:val="22"/>
              </w:rPr>
            </w:pPr>
          </w:p>
        </w:tc>
        <w:tc>
          <w:tcPr>
            <w:tcW w:w="425" w:type="dxa"/>
            <w:shd w:val="clear" w:color="auto" w:fill="3366FF"/>
          </w:tcPr>
          <w:p w14:paraId="4D5FC44F" w14:textId="77777777" w:rsidR="0085119B" w:rsidRPr="0038162F" w:rsidRDefault="0085119B" w:rsidP="0085119B">
            <w:pPr>
              <w:jc w:val="center"/>
              <w:rPr>
                <w:szCs w:val="22"/>
              </w:rPr>
            </w:pPr>
          </w:p>
        </w:tc>
        <w:tc>
          <w:tcPr>
            <w:tcW w:w="425" w:type="dxa"/>
            <w:shd w:val="clear" w:color="auto" w:fill="3366FF"/>
          </w:tcPr>
          <w:p w14:paraId="6DFADDB8" w14:textId="77777777" w:rsidR="0085119B" w:rsidRPr="0038162F" w:rsidRDefault="0085119B" w:rsidP="0085119B">
            <w:pPr>
              <w:jc w:val="center"/>
              <w:rPr>
                <w:szCs w:val="22"/>
              </w:rPr>
            </w:pPr>
          </w:p>
        </w:tc>
        <w:tc>
          <w:tcPr>
            <w:tcW w:w="425" w:type="dxa"/>
            <w:shd w:val="clear" w:color="auto" w:fill="auto"/>
          </w:tcPr>
          <w:p w14:paraId="4C18BF93" w14:textId="77777777" w:rsidR="0085119B" w:rsidRPr="0038162F" w:rsidRDefault="0085119B" w:rsidP="0085119B">
            <w:pPr>
              <w:jc w:val="center"/>
              <w:rPr>
                <w:szCs w:val="22"/>
              </w:rPr>
            </w:pPr>
          </w:p>
        </w:tc>
        <w:tc>
          <w:tcPr>
            <w:tcW w:w="426" w:type="dxa"/>
            <w:shd w:val="clear" w:color="auto" w:fill="auto"/>
          </w:tcPr>
          <w:p w14:paraId="39755850" w14:textId="322EEDA6" w:rsidR="0085119B" w:rsidRPr="0038162F" w:rsidRDefault="0085119B" w:rsidP="0085119B">
            <w:pPr>
              <w:jc w:val="center"/>
              <w:rPr>
                <w:szCs w:val="22"/>
              </w:rPr>
            </w:pPr>
          </w:p>
        </w:tc>
      </w:tr>
      <w:tr w:rsidR="0085119B" w:rsidRPr="0038162F" w14:paraId="4EE534F0" w14:textId="77777777" w:rsidTr="002B656E">
        <w:trPr>
          <w:jc w:val="center"/>
        </w:trPr>
        <w:tc>
          <w:tcPr>
            <w:tcW w:w="3403" w:type="dxa"/>
            <w:tcBorders>
              <w:top w:val="nil"/>
              <w:left w:val="single" w:sz="8" w:space="0" w:color="auto"/>
              <w:bottom w:val="single" w:sz="4" w:space="0" w:color="auto"/>
              <w:right w:val="nil"/>
            </w:tcBorders>
            <w:shd w:val="clear" w:color="auto" w:fill="auto"/>
            <w:vAlign w:val="center"/>
          </w:tcPr>
          <w:p w14:paraId="6C3E7AD8" w14:textId="58D4890F" w:rsidR="0085119B" w:rsidRPr="0038162F" w:rsidRDefault="0085119B" w:rsidP="0085119B">
            <w:pPr>
              <w:rPr>
                <w:rFonts w:asciiTheme="minorHAnsi" w:hAnsiTheme="minorHAnsi" w:cs="Tahoma"/>
                <w:sz w:val="16"/>
                <w:szCs w:val="16"/>
              </w:rPr>
            </w:pPr>
            <w:r w:rsidRPr="0038162F">
              <w:rPr>
                <w:rFonts w:cs="Calibri"/>
                <w:sz w:val="16"/>
                <w:szCs w:val="16"/>
              </w:rPr>
              <w:t xml:space="preserve">   </w:t>
            </w:r>
            <w:r w:rsidR="007112EF" w:rsidRPr="0038162F">
              <w:rPr>
                <w:rFonts w:cs="Calibri"/>
                <w:sz w:val="16"/>
                <w:szCs w:val="16"/>
              </w:rPr>
              <w:t xml:space="preserve">Output </w:t>
            </w:r>
            <w:r w:rsidRPr="0038162F">
              <w:rPr>
                <w:rFonts w:cs="Calibri"/>
                <w:sz w:val="16"/>
                <w:szCs w:val="16"/>
              </w:rPr>
              <w:t xml:space="preserve">1.4: Proposed new codes and standards for EVs and development of GUTCs corridors </w:t>
            </w:r>
          </w:p>
        </w:tc>
        <w:tc>
          <w:tcPr>
            <w:tcW w:w="1134" w:type="dxa"/>
            <w:tcBorders>
              <w:top w:val="nil"/>
              <w:left w:val="single" w:sz="8" w:space="0" w:color="auto"/>
              <w:bottom w:val="single" w:sz="4" w:space="0" w:color="auto"/>
              <w:right w:val="single" w:sz="8" w:space="0" w:color="auto"/>
            </w:tcBorders>
            <w:shd w:val="clear" w:color="auto" w:fill="auto"/>
            <w:vAlign w:val="center"/>
          </w:tcPr>
          <w:p w14:paraId="33FBABCD" w14:textId="035C1F55" w:rsidR="0085119B" w:rsidRPr="0038162F" w:rsidRDefault="0085119B" w:rsidP="0085119B">
            <w:pPr>
              <w:jc w:val="center"/>
              <w:rPr>
                <w:sz w:val="16"/>
                <w:szCs w:val="16"/>
              </w:rPr>
            </w:pPr>
          </w:p>
        </w:tc>
        <w:tc>
          <w:tcPr>
            <w:tcW w:w="425" w:type="dxa"/>
            <w:shd w:val="clear" w:color="auto" w:fill="auto"/>
          </w:tcPr>
          <w:p w14:paraId="58FAB0B6" w14:textId="77777777" w:rsidR="0085119B" w:rsidRPr="0038162F" w:rsidRDefault="0085119B" w:rsidP="0085119B">
            <w:pPr>
              <w:jc w:val="center"/>
              <w:rPr>
                <w:szCs w:val="22"/>
              </w:rPr>
            </w:pPr>
          </w:p>
        </w:tc>
        <w:tc>
          <w:tcPr>
            <w:tcW w:w="426" w:type="dxa"/>
            <w:shd w:val="clear" w:color="auto" w:fill="auto"/>
          </w:tcPr>
          <w:p w14:paraId="245A1CC5" w14:textId="77777777" w:rsidR="0085119B" w:rsidRPr="0038162F" w:rsidRDefault="0085119B" w:rsidP="0085119B">
            <w:pPr>
              <w:jc w:val="center"/>
              <w:rPr>
                <w:szCs w:val="22"/>
              </w:rPr>
            </w:pPr>
          </w:p>
        </w:tc>
        <w:tc>
          <w:tcPr>
            <w:tcW w:w="425" w:type="dxa"/>
            <w:shd w:val="clear" w:color="auto" w:fill="auto"/>
          </w:tcPr>
          <w:p w14:paraId="300E8590" w14:textId="77777777" w:rsidR="0085119B" w:rsidRPr="0038162F" w:rsidRDefault="0085119B" w:rsidP="0085119B">
            <w:pPr>
              <w:jc w:val="center"/>
              <w:rPr>
                <w:szCs w:val="22"/>
              </w:rPr>
            </w:pPr>
          </w:p>
        </w:tc>
        <w:tc>
          <w:tcPr>
            <w:tcW w:w="425" w:type="dxa"/>
            <w:shd w:val="clear" w:color="auto" w:fill="auto"/>
          </w:tcPr>
          <w:p w14:paraId="3826B08B" w14:textId="77777777" w:rsidR="0085119B" w:rsidRPr="0038162F" w:rsidRDefault="0085119B" w:rsidP="0085119B">
            <w:pPr>
              <w:jc w:val="center"/>
              <w:rPr>
                <w:szCs w:val="22"/>
              </w:rPr>
            </w:pPr>
          </w:p>
        </w:tc>
        <w:tc>
          <w:tcPr>
            <w:tcW w:w="425" w:type="dxa"/>
            <w:shd w:val="clear" w:color="auto" w:fill="auto"/>
          </w:tcPr>
          <w:p w14:paraId="3F4F860F" w14:textId="77777777" w:rsidR="0085119B" w:rsidRPr="0038162F" w:rsidRDefault="0085119B" w:rsidP="0085119B">
            <w:pPr>
              <w:jc w:val="center"/>
              <w:rPr>
                <w:szCs w:val="22"/>
              </w:rPr>
            </w:pPr>
          </w:p>
        </w:tc>
        <w:tc>
          <w:tcPr>
            <w:tcW w:w="426" w:type="dxa"/>
            <w:shd w:val="clear" w:color="auto" w:fill="auto"/>
          </w:tcPr>
          <w:p w14:paraId="68D6C4D0" w14:textId="77777777" w:rsidR="0085119B" w:rsidRPr="0038162F" w:rsidRDefault="0085119B" w:rsidP="0085119B">
            <w:pPr>
              <w:jc w:val="center"/>
              <w:rPr>
                <w:szCs w:val="22"/>
              </w:rPr>
            </w:pPr>
          </w:p>
        </w:tc>
        <w:tc>
          <w:tcPr>
            <w:tcW w:w="425" w:type="dxa"/>
            <w:shd w:val="clear" w:color="auto" w:fill="auto"/>
          </w:tcPr>
          <w:p w14:paraId="124957D3" w14:textId="77777777" w:rsidR="0085119B" w:rsidRPr="0038162F" w:rsidRDefault="0085119B" w:rsidP="0085119B">
            <w:pPr>
              <w:jc w:val="center"/>
              <w:rPr>
                <w:szCs w:val="22"/>
              </w:rPr>
            </w:pPr>
          </w:p>
        </w:tc>
        <w:tc>
          <w:tcPr>
            <w:tcW w:w="425" w:type="dxa"/>
            <w:shd w:val="clear" w:color="auto" w:fill="auto"/>
          </w:tcPr>
          <w:p w14:paraId="22BB0196" w14:textId="77777777" w:rsidR="0085119B" w:rsidRPr="0038162F" w:rsidRDefault="0085119B" w:rsidP="0085119B">
            <w:pPr>
              <w:jc w:val="center"/>
              <w:rPr>
                <w:szCs w:val="22"/>
              </w:rPr>
            </w:pPr>
          </w:p>
        </w:tc>
        <w:tc>
          <w:tcPr>
            <w:tcW w:w="425" w:type="dxa"/>
            <w:shd w:val="clear" w:color="auto" w:fill="auto"/>
          </w:tcPr>
          <w:p w14:paraId="7B38995A" w14:textId="77777777" w:rsidR="0085119B" w:rsidRPr="0038162F" w:rsidRDefault="0085119B" w:rsidP="0085119B">
            <w:pPr>
              <w:jc w:val="center"/>
              <w:rPr>
                <w:szCs w:val="22"/>
              </w:rPr>
            </w:pPr>
          </w:p>
        </w:tc>
        <w:tc>
          <w:tcPr>
            <w:tcW w:w="426" w:type="dxa"/>
            <w:shd w:val="clear" w:color="auto" w:fill="auto"/>
          </w:tcPr>
          <w:p w14:paraId="456004EF" w14:textId="77777777" w:rsidR="0085119B" w:rsidRPr="0038162F" w:rsidRDefault="0085119B" w:rsidP="0085119B">
            <w:pPr>
              <w:jc w:val="center"/>
              <w:rPr>
                <w:szCs w:val="22"/>
              </w:rPr>
            </w:pPr>
          </w:p>
        </w:tc>
        <w:tc>
          <w:tcPr>
            <w:tcW w:w="425" w:type="dxa"/>
            <w:shd w:val="clear" w:color="auto" w:fill="auto"/>
          </w:tcPr>
          <w:p w14:paraId="0FAA2CC1" w14:textId="77777777" w:rsidR="0085119B" w:rsidRPr="0038162F" w:rsidRDefault="0085119B" w:rsidP="0085119B">
            <w:pPr>
              <w:jc w:val="center"/>
              <w:rPr>
                <w:szCs w:val="22"/>
              </w:rPr>
            </w:pPr>
          </w:p>
        </w:tc>
        <w:tc>
          <w:tcPr>
            <w:tcW w:w="425" w:type="dxa"/>
            <w:shd w:val="clear" w:color="auto" w:fill="auto"/>
          </w:tcPr>
          <w:p w14:paraId="0E83991F" w14:textId="77777777" w:rsidR="0085119B" w:rsidRPr="0038162F" w:rsidRDefault="0085119B" w:rsidP="0085119B">
            <w:pPr>
              <w:jc w:val="center"/>
              <w:rPr>
                <w:szCs w:val="22"/>
              </w:rPr>
            </w:pPr>
          </w:p>
        </w:tc>
        <w:tc>
          <w:tcPr>
            <w:tcW w:w="425" w:type="dxa"/>
            <w:shd w:val="clear" w:color="auto" w:fill="auto"/>
          </w:tcPr>
          <w:p w14:paraId="6995E5CB" w14:textId="77777777" w:rsidR="0085119B" w:rsidRPr="0038162F" w:rsidRDefault="0085119B" w:rsidP="0085119B">
            <w:pPr>
              <w:jc w:val="center"/>
              <w:rPr>
                <w:szCs w:val="22"/>
              </w:rPr>
            </w:pPr>
          </w:p>
        </w:tc>
        <w:tc>
          <w:tcPr>
            <w:tcW w:w="426" w:type="dxa"/>
            <w:shd w:val="clear" w:color="auto" w:fill="auto"/>
          </w:tcPr>
          <w:p w14:paraId="369D8B0B" w14:textId="77777777" w:rsidR="0085119B" w:rsidRPr="0038162F" w:rsidRDefault="0085119B" w:rsidP="0085119B">
            <w:pPr>
              <w:jc w:val="center"/>
              <w:rPr>
                <w:szCs w:val="22"/>
              </w:rPr>
            </w:pPr>
          </w:p>
        </w:tc>
        <w:tc>
          <w:tcPr>
            <w:tcW w:w="425" w:type="dxa"/>
            <w:shd w:val="clear" w:color="auto" w:fill="auto"/>
          </w:tcPr>
          <w:p w14:paraId="54EBE6DB" w14:textId="77777777" w:rsidR="0085119B" w:rsidRPr="0038162F" w:rsidRDefault="0085119B" w:rsidP="0085119B">
            <w:pPr>
              <w:jc w:val="center"/>
              <w:rPr>
                <w:szCs w:val="22"/>
              </w:rPr>
            </w:pPr>
          </w:p>
        </w:tc>
        <w:tc>
          <w:tcPr>
            <w:tcW w:w="425" w:type="dxa"/>
            <w:shd w:val="clear" w:color="auto" w:fill="auto"/>
          </w:tcPr>
          <w:p w14:paraId="790452CC" w14:textId="77777777" w:rsidR="0085119B" w:rsidRPr="0038162F" w:rsidRDefault="0085119B" w:rsidP="0085119B">
            <w:pPr>
              <w:jc w:val="center"/>
              <w:rPr>
                <w:szCs w:val="22"/>
              </w:rPr>
            </w:pPr>
          </w:p>
        </w:tc>
        <w:tc>
          <w:tcPr>
            <w:tcW w:w="425" w:type="dxa"/>
            <w:shd w:val="clear" w:color="auto" w:fill="3366FF"/>
          </w:tcPr>
          <w:p w14:paraId="35E943E3" w14:textId="77777777" w:rsidR="0085119B" w:rsidRPr="0038162F" w:rsidRDefault="0085119B" w:rsidP="0085119B">
            <w:pPr>
              <w:jc w:val="center"/>
              <w:rPr>
                <w:szCs w:val="22"/>
              </w:rPr>
            </w:pPr>
          </w:p>
        </w:tc>
        <w:tc>
          <w:tcPr>
            <w:tcW w:w="426" w:type="dxa"/>
            <w:shd w:val="clear" w:color="auto" w:fill="3366FF"/>
          </w:tcPr>
          <w:p w14:paraId="50DE24F8" w14:textId="77777777" w:rsidR="0085119B" w:rsidRPr="0038162F" w:rsidRDefault="0085119B" w:rsidP="0085119B">
            <w:pPr>
              <w:jc w:val="center"/>
              <w:rPr>
                <w:szCs w:val="22"/>
              </w:rPr>
            </w:pPr>
          </w:p>
        </w:tc>
        <w:tc>
          <w:tcPr>
            <w:tcW w:w="425" w:type="dxa"/>
            <w:shd w:val="clear" w:color="auto" w:fill="3366FF"/>
          </w:tcPr>
          <w:p w14:paraId="753D1F33" w14:textId="77777777" w:rsidR="0085119B" w:rsidRPr="0038162F" w:rsidRDefault="0085119B" w:rsidP="0085119B">
            <w:pPr>
              <w:jc w:val="center"/>
              <w:rPr>
                <w:szCs w:val="22"/>
              </w:rPr>
            </w:pPr>
          </w:p>
        </w:tc>
        <w:tc>
          <w:tcPr>
            <w:tcW w:w="425" w:type="dxa"/>
            <w:shd w:val="clear" w:color="auto" w:fill="3366FF"/>
          </w:tcPr>
          <w:p w14:paraId="44E2D0F4" w14:textId="77777777" w:rsidR="0085119B" w:rsidRPr="0038162F" w:rsidRDefault="0085119B" w:rsidP="0085119B">
            <w:pPr>
              <w:jc w:val="center"/>
              <w:rPr>
                <w:szCs w:val="22"/>
              </w:rPr>
            </w:pPr>
          </w:p>
        </w:tc>
        <w:tc>
          <w:tcPr>
            <w:tcW w:w="425" w:type="dxa"/>
            <w:shd w:val="clear" w:color="auto" w:fill="auto"/>
          </w:tcPr>
          <w:p w14:paraId="4C76E9FF" w14:textId="77777777" w:rsidR="0085119B" w:rsidRPr="0038162F" w:rsidRDefault="0085119B" w:rsidP="0085119B">
            <w:pPr>
              <w:jc w:val="center"/>
              <w:rPr>
                <w:szCs w:val="22"/>
              </w:rPr>
            </w:pPr>
          </w:p>
        </w:tc>
        <w:tc>
          <w:tcPr>
            <w:tcW w:w="425" w:type="dxa"/>
            <w:shd w:val="clear" w:color="auto" w:fill="auto"/>
          </w:tcPr>
          <w:p w14:paraId="08FBAED0"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A6E0681"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29FC4B65" w14:textId="77777777" w:rsidR="0085119B" w:rsidRPr="0038162F" w:rsidRDefault="0085119B" w:rsidP="0085119B">
            <w:pPr>
              <w:jc w:val="center"/>
              <w:rPr>
                <w:szCs w:val="22"/>
              </w:rPr>
            </w:pPr>
          </w:p>
        </w:tc>
      </w:tr>
      <w:tr w:rsidR="0085119B" w:rsidRPr="0038162F" w14:paraId="248D7B1A" w14:textId="77777777" w:rsidTr="002B656E">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552DC2D3" w14:textId="695C33EA" w:rsidR="0085119B" w:rsidRPr="0038162F" w:rsidRDefault="0085119B" w:rsidP="0085119B">
            <w:pPr>
              <w:rPr>
                <w:rFonts w:asciiTheme="minorHAnsi" w:hAnsiTheme="minorHAnsi" w:cs="Tahoma"/>
                <w:sz w:val="16"/>
                <w:szCs w:val="16"/>
              </w:rPr>
            </w:pPr>
            <w:r w:rsidRPr="0038162F">
              <w:rPr>
                <w:rFonts w:cs="Calibri"/>
                <w:sz w:val="16"/>
                <w:szCs w:val="16"/>
              </w:rPr>
              <w:t xml:space="preserve">   </w:t>
            </w:r>
            <w:r w:rsidR="007112EF" w:rsidRPr="0038162F">
              <w:rPr>
                <w:rFonts w:cs="Calibri"/>
                <w:sz w:val="16"/>
                <w:szCs w:val="16"/>
              </w:rPr>
              <w:t xml:space="preserve">Output </w:t>
            </w:r>
            <w:r w:rsidRPr="0038162F">
              <w:rPr>
                <w:rFonts w:cs="Calibri"/>
                <w:sz w:val="16"/>
                <w:szCs w:val="16"/>
              </w:rPr>
              <w:t>1.5: Adopted national policy statement on EVs and GUTCs</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5797EA79" w14:textId="002AA51F" w:rsidR="0085119B" w:rsidRPr="0038162F" w:rsidRDefault="0085119B" w:rsidP="0085119B">
            <w:pPr>
              <w:jc w:val="center"/>
              <w:rPr>
                <w:sz w:val="16"/>
                <w:szCs w:val="16"/>
              </w:rPr>
            </w:pPr>
          </w:p>
        </w:tc>
        <w:tc>
          <w:tcPr>
            <w:tcW w:w="425" w:type="dxa"/>
            <w:shd w:val="clear" w:color="auto" w:fill="auto"/>
          </w:tcPr>
          <w:p w14:paraId="7A0B0B48" w14:textId="77777777" w:rsidR="0085119B" w:rsidRPr="0038162F" w:rsidRDefault="0085119B" w:rsidP="0085119B">
            <w:pPr>
              <w:jc w:val="center"/>
              <w:rPr>
                <w:szCs w:val="22"/>
              </w:rPr>
            </w:pPr>
          </w:p>
        </w:tc>
        <w:tc>
          <w:tcPr>
            <w:tcW w:w="426" w:type="dxa"/>
            <w:shd w:val="clear" w:color="auto" w:fill="auto"/>
          </w:tcPr>
          <w:p w14:paraId="14BCB581" w14:textId="77777777" w:rsidR="0085119B" w:rsidRPr="0038162F" w:rsidRDefault="0085119B" w:rsidP="0085119B">
            <w:pPr>
              <w:jc w:val="center"/>
              <w:rPr>
                <w:szCs w:val="22"/>
              </w:rPr>
            </w:pPr>
          </w:p>
        </w:tc>
        <w:tc>
          <w:tcPr>
            <w:tcW w:w="425" w:type="dxa"/>
            <w:shd w:val="clear" w:color="auto" w:fill="auto"/>
          </w:tcPr>
          <w:p w14:paraId="268BE284" w14:textId="77777777" w:rsidR="0085119B" w:rsidRPr="0038162F" w:rsidRDefault="0085119B" w:rsidP="0085119B">
            <w:pPr>
              <w:jc w:val="center"/>
              <w:rPr>
                <w:szCs w:val="22"/>
              </w:rPr>
            </w:pPr>
          </w:p>
        </w:tc>
        <w:tc>
          <w:tcPr>
            <w:tcW w:w="425" w:type="dxa"/>
            <w:shd w:val="clear" w:color="auto" w:fill="auto"/>
          </w:tcPr>
          <w:p w14:paraId="5F7DB4D2" w14:textId="77777777" w:rsidR="0085119B" w:rsidRPr="0038162F" w:rsidRDefault="0085119B" w:rsidP="0085119B">
            <w:pPr>
              <w:jc w:val="center"/>
              <w:rPr>
                <w:szCs w:val="22"/>
              </w:rPr>
            </w:pPr>
          </w:p>
        </w:tc>
        <w:tc>
          <w:tcPr>
            <w:tcW w:w="425" w:type="dxa"/>
            <w:shd w:val="clear" w:color="auto" w:fill="auto"/>
          </w:tcPr>
          <w:p w14:paraId="748ED871" w14:textId="77777777" w:rsidR="0085119B" w:rsidRPr="0038162F" w:rsidRDefault="0085119B" w:rsidP="0085119B">
            <w:pPr>
              <w:jc w:val="center"/>
              <w:rPr>
                <w:szCs w:val="22"/>
              </w:rPr>
            </w:pPr>
          </w:p>
        </w:tc>
        <w:tc>
          <w:tcPr>
            <w:tcW w:w="426" w:type="dxa"/>
            <w:shd w:val="clear" w:color="auto" w:fill="auto"/>
          </w:tcPr>
          <w:p w14:paraId="2712666E" w14:textId="77777777" w:rsidR="0085119B" w:rsidRPr="0038162F" w:rsidRDefault="0085119B" w:rsidP="0085119B">
            <w:pPr>
              <w:jc w:val="center"/>
              <w:rPr>
                <w:szCs w:val="22"/>
              </w:rPr>
            </w:pPr>
          </w:p>
        </w:tc>
        <w:tc>
          <w:tcPr>
            <w:tcW w:w="425" w:type="dxa"/>
            <w:shd w:val="clear" w:color="auto" w:fill="auto"/>
          </w:tcPr>
          <w:p w14:paraId="07F05BB6" w14:textId="77777777" w:rsidR="0085119B" w:rsidRPr="0038162F" w:rsidRDefault="0085119B" w:rsidP="0085119B">
            <w:pPr>
              <w:jc w:val="center"/>
              <w:rPr>
                <w:szCs w:val="22"/>
              </w:rPr>
            </w:pPr>
          </w:p>
        </w:tc>
        <w:tc>
          <w:tcPr>
            <w:tcW w:w="425" w:type="dxa"/>
            <w:shd w:val="clear" w:color="auto" w:fill="auto"/>
          </w:tcPr>
          <w:p w14:paraId="2AFB0F1D" w14:textId="77777777" w:rsidR="0085119B" w:rsidRPr="0038162F" w:rsidRDefault="0085119B" w:rsidP="0085119B">
            <w:pPr>
              <w:jc w:val="center"/>
              <w:rPr>
                <w:szCs w:val="22"/>
              </w:rPr>
            </w:pPr>
          </w:p>
        </w:tc>
        <w:tc>
          <w:tcPr>
            <w:tcW w:w="425" w:type="dxa"/>
            <w:shd w:val="clear" w:color="auto" w:fill="auto"/>
          </w:tcPr>
          <w:p w14:paraId="7C7F95A3" w14:textId="77777777" w:rsidR="0085119B" w:rsidRPr="0038162F" w:rsidRDefault="0085119B" w:rsidP="0085119B">
            <w:pPr>
              <w:jc w:val="center"/>
              <w:rPr>
                <w:szCs w:val="22"/>
              </w:rPr>
            </w:pPr>
          </w:p>
        </w:tc>
        <w:tc>
          <w:tcPr>
            <w:tcW w:w="426" w:type="dxa"/>
            <w:shd w:val="clear" w:color="auto" w:fill="auto"/>
          </w:tcPr>
          <w:p w14:paraId="459C80B5" w14:textId="77777777" w:rsidR="0085119B" w:rsidRPr="0038162F" w:rsidRDefault="0085119B" w:rsidP="0085119B">
            <w:pPr>
              <w:jc w:val="center"/>
              <w:rPr>
                <w:szCs w:val="22"/>
              </w:rPr>
            </w:pPr>
          </w:p>
        </w:tc>
        <w:tc>
          <w:tcPr>
            <w:tcW w:w="425" w:type="dxa"/>
            <w:shd w:val="clear" w:color="auto" w:fill="auto"/>
          </w:tcPr>
          <w:p w14:paraId="20026836" w14:textId="77777777" w:rsidR="0085119B" w:rsidRPr="0038162F" w:rsidRDefault="0085119B" w:rsidP="0085119B">
            <w:pPr>
              <w:jc w:val="center"/>
              <w:rPr>
                <w:szCs w:val="22"/>
              </w:rPr>
            </w:pPr>
          </w:p>
        </w:tc>
        <w:tc>
          <w:tcPr>
            <w:tcW w:w="425" w:type="dxa"/>
            <w:shd w:val="clear" w:color="auto" w:fill="auto"/>
          </w:tcPr>
          <w:p w14:paraId="1764ABE6" w14:textId="77777777" w:rsidR="0085119B" w:rsidRPr="0038162F" w:rsidRDefault="0085119B" w:rsidP="0085119B">
            <w:pPr>
              <w:jc w:val="center"/>
              <w:rPr>
                <w:szCs w:val="22"/>
              </w:rPr>
            </w:pPr>
          </w:p>
        </w:tc>
        <w:tc>
          <w:tcPr>
            <w:tcW w:w="425" w:type="dxa"/>
            <w:shd w:val="clear" w:color="auto" w:fill="auto"/>
          </w:tcPr>
          <w:p w14:paraId="0C234696" w14:textId="77777777" w:rsidR="0085119B" w:rsidRPr="0038162F" w:rsidRDefault="0085119B" w:rsidP="0085119B">
            <w:pPr>
              <w:jc w:val="center"/>
              <w:rPr>
                <w:szCs w:val="22"/>
              </w:rPr>
            </w:pPr>
          </w:p>
        </w:tc>
        <w:tc>
          <w:tcPr>
            <w:tcW w:w="426" w:type="dxa"/>
            <w:shd w:val="clear" w:color="auto" w:fill="auto"/>
          </w:tcPr>
          <w:p w14:paraId="4057AC87" w14:textId="77777777" w:rsidR="0085119B" w:rsidRPr="0038162F" w:rsidRDefault="0085119B" w:rsidP="0085119B">
            <w:pPr>
              <w:jc w:val="center"/>
              <w:rPr>
                <w:szCs w:val="22"/>
              </w:rPr>
            </w:pPr>
          </w:p>
        </w:tc>
        <w:tc>
          <w:tcPr>
            <w:tcW w:w="425" w:type="dxa"/>
            <w:shd w:val="clear" w:color="auto" w:fill="auto"/>
          </w:tcPr>
          <w:p w14:paraId="7E828E2E" w14:textId="77777777" w:rsidR="0085119B" w:rsidRPr="0038162F" w:rsidRDefault="0085119B" w:rsidP="0085119B">
            <w:pPr>
              <w:jc w:val="center"/>
              <w:rPr>
                <w:szCs w:val="22"/>
              </w:rPr>
            </w:pPr>
          </w:p>
        </w:tc>
        <w:tc>
          <w:tcPr>
            <w:tcW w:w="425" w:type="dxa"/>
            <w:shd w:val="clear" w:color="auto" w:fill="auto"/>
          </w:tcPr>
          <w:p w14:paraId="7195846D" w14:textId="77777777" w:rsidR="0085119B" w:rsidRPr="0038162F" w:rsidRDefault="0085119B" w:rsidP="0085119B">
            <w:pPr>
              <w:jc w:val="center"/>
              <w:rPr>
                <w:szCs w:val="22"/>
              </w:rPr>
            </w:pPr>
          </w:p>
        </w:tc>
        <w:tc>
          <w:tcPr>
            <w:tcW w:w="425" w:type="dxa"/>
            <w:shd w:val="clear" w:color="auto" w:fill="auto"/>
          </w:tcPr>
          <w:p w14:paraId="10064469" w14:textId="77777777" w:rsidR="0085119B" w:rsidRPr="0038162F" w:rsidRDefault="0085119B" w:rsidP="0085119B">
            <w:pPr>
              <w:jc w:val="center"/>
              <w:rPr>
                <w:szCs w:val="22"/>
              </w:rPr>
            </w:pPr>
          </w:p>
        </w:tc>
        <w:tc>
          <w:tcPr>
            <w:tcW w:w="426" w:type="dxa"/>
            <w:shd w:val="clear" w:color="auto" w:fill="auto"/>
          </w:tcPr>
          <w:p w14:paraId="5B7B1888" w14:textId="77777777" w:rsidR="0085119B" w:rsidRPr="0038162F" w:rsidRDefault="0085119B" w:rsidP="0085119B">
            <w:pPr>
              <w:jc w:val="center"/>
              <w:rPr>
                <w:szCs w:val="22"/>
              </w:rPr>
            </w:pPr>
          </w:p>
        </w:tc>
        <w:tc>
          <w:tcPr>
            <w:tcW w:w="425" w:type="dxa"/>
            <w:shd w:val="clear" w:color="auto" w:fill="auto"/>
          </w:tcPr>
          <w:p w14:paraId="1C68EF94" w14:textId="77777777" w:rsidR="0085119B" w:rsidRPr="0038162F" w:rsidRDefault="0085119B" w:rsidP="0085119B">
            <w:pPr>
              <w:jc w:val="center"/>
              <w:rPr>
                <w:szCs w:val="22"/>
              </w:rPr>
            </w:pPr>
          </w:p>
        </w:tc>
        <w:tc>
          <w:tcPr>
            <w:tcW w:w="425" w:type="dxa"/>
            <w:shd w:val="clear" w:color="auto" w:fill="auto"/>
          </w:tcPr>
          <w:p w14:paraId="00BBAFE6" w14:textId="77777777" w:rsidR="0085119B" w:rsidRPr="0038162F" w:rsidRDefault="0085119B" w:rsidP="0085119B">
            <w:pPr>
              <w:jc w:val="center"/>
              <w:rPr>
                <w:szCs w:val="22"/>
              </w:rPr>
            </w:pPr>
          </w:p>
        </w:tc>
        <w:tc>
          <w:tcPr>
            <w:tcW w:w="425" w:type="dxa"/>
            <w:shd w:val="clear" w:color="auto" w:fill="auto"/>
          </w:tcPr>
          <w:p w14:paraId="3B57C7B2" w14:textId="77777777" w:rsidR="0085119B" w:rsidRPr="0038162F" w:rsidRDefault="0085119B" w:rsidP="0085119B">
            <w:pPr>
              <w:jc w:val="center"/>
              <w:rPr>
                <w:szCs w:val="22"/>
              </w:rPr>
            </w:pPr>
          </w:p>
        </w:tc>
        <w:tc>
          <w:tcPr>
            <w:tcW w:w="425" w:type="dxa"/>
            <w:shd w:val="clear" w:color="auto" w:fill="auto"/>
          </w:tcPr>
          <w:p w14:paraId="3194D9E6" w14:textId="77777777" w:rsidR="0085119B" w:rsidRPr="0038162F" w:rsidRDefault="0085119B" w:rsidP="0085119B">
            <w:pPr>
              <w:jc w:val="center"/>
              <w:rPr>
                <w:szCs w:val="22"/>
              </w:rPr>
            </w:pPr>
          </w:p>
        </w:tc>
        <w:tc>
          <w:tcPr>
            <w:tcW w:w="425" w:type="dxa"/>
            <w:shd w:val="clear" w:color="auto" w:fill="3366FF"/>
          </w:tcPr>
          <w:p w14:paraId="36781084" w14:textId="77777777" w:rsidR="0085119B" w:rsidRPr="0038162F" w:rsidRDefault="0085119B" w:rsidP="0085119B">
            <w:pPr>
              <w:jc w:val="center"/>
              <w:rPr>
                <w:szCs w:val="22"/>
              </w:rPr>
            </w:pPr>
          </w:p>
        </w:tc>
        <w:tc>
          <w:tcPr>
            <w:tcW w:w="426" w:type="dxa"/>
            <w:shd w:val="clear" w:color="auto" w:fill="3366FF"/>
          </w:tcPr>
          <w:p w14:paraId="371E6821" w14:textId="77777777" w:rsidR="0085119B" w:rsidRPr="0038162F" w:rsidRDefault="0085119B" w:rsidP="0085119B">
            <w:pPr>
              <w:jc w:val="center"/>
              <w:rPr>
                <w:szCs w:val="22"/>
              </w:rPr>
            </w:pPr>
          </w:p>
        </w:tc>
      </w:tr>
      <w:tr w:rsidR="0085119B" w:rsidRPr="0038162F" w14:paraId="50B35321" w14:textId="65C9CD07" w:rsidTr="002B656E">
        <w:trPr>
          <w:jc w:val="center"/>
        </w:trPr>
        <w:tc>
          <w:tcPr>
            <w:tcW w:w="3403" w:type="dxa"/>
            <w:tcBorders>
              <w:top w:val="single" w:sz="4" w:space="0" w:color="auto"/>
              <w:left w:val="single" w:sz="8" w:space="0" w:color="auto"/>
              <w:bottom w:val="single" w:sz="4" w:space="0" w:color="auto"/>
              <w:right w:val="single" w:sz="8" w:space="0" w:color="auto"/>
            </w:tcBorders>
            <w:shd w:val="clear" w:color="auto" w:fill="auto"/>
            <w:vAlign w:val="center"/>
          </w:tcPr>
          <w:p w14:paraId="2BF01E80" w14:textId="45DEB2FD" w:rsidR="0085119B" w:rsidRPr="0038162F" w:rsidRDefault="0085119B" w:rsidP="0085119B">
            <w:pPr>
              <w:rPr>
                <w:sz w:val="16"/>
                <w:szCs w:val="16"/>
              </w:rPr>
            </w:pPr>
            <w:r w:rsidRPr="0038162F">
              <w:rPr>
                <w:rFonts w:cs="Tahoma"/>
                <w:b/>
                <w:bCs/>
                <w:sz w:val="16"/>
                <w:szCs w:val="16"/>
                <w14:shadow w14:blurRad="50800" w14:dist="38100" w14:dir="2700000" w14:sx="100000" w14:sy="100000" w14:kx="0" w14:ky="0" w14:algn="tl">
                  <w14:srgbClr w14:val="000000">
                    <w14:alpha w14:val="60000"/>
                  </w14:srgbClr>
                </w14:shadow>
              </w:rPr>
              <w:t>Outcome 2: Pilots in Tashkent to provide evidence of technical, financial and environmental sustainability to plan for scale-up of low-carbon e-mobility and GUTCs</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35CEF1B6" w14:textId="3A6E8FBF" w:rsidR="0085119B" w:rsidRPr="0038162F" w:rsidRDefault="0085119B" w:rsidP="0085119B">
            <w:pPr>
              <w:jc w:val="center"/>
              <w:rPr>
                <w:sz w:val="16"/>
                <w:szCs w:val="16"/>
              </w:rPr>
            </w:pPr>
            <w:r w:rsidRPr="0038162F">
              <w:rPr>
                <w:rFonts w:cs="Calibri"/>
                <w:b/>
                <w:bCs/>
                <w:shadow/>
                <w:sz w:val="16"/>
                <w:szCs w:val="16"/>
              </w:rPr>
              <w:t>TBC</w:t>
            </w:r>
          </w:p>
        </w:tc>
        <w:tc>
          <w:tcPr>
            <w:tcW w:w="425" w:type="dxa"/>
            <w:tcBorders>
              <w:bottom w:val="single" w:sz="4" w:space="0" w:color="auto"/>
            </w:tcBorders>
            <w:shd w:val="clear" w:color="auto" w:fill="auto"/>
          </w:tcPr>
          <w:p w14:paraId="5F1BAB75"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38D874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78AF46D"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8CFC055"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5124256"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5887C5B1" w14:textId="77777777" w:rsidR="0085119B" w:rsidRPr="0038162F" w:rsidRDefault="0085119B" w:rsidP="0085119B">
            <w:pPr>
              <w:jc w:val="center"/>
              <w:rPr>
                <w:szCs w:val="22"/>
              </w:rPr>
            </w:pPr>
          </w:p>
        </w:tc>
        <w:tc>
          <w:tcPr>
            <w:tcW w:w="425" w:type="dxa"/>
            <w:shd w:val="clear" w:color="auto" w:fill="auto"/>
          </w:tcPr>
          <w:p w14:paraId="6BB7F93B" w14:textId="77777777" w:rsidR="0085119B" w:rsidRPr="0038162F" w:rsidRDefault="0085119B" w:rsidP="0085119B">
            <w:pPr>
              <w:jc w:val="center"/>
              <w:rPr>
                <w:szCs w:val="22"/>
              </w:rPr>
            </w:pPr>
          </w:p>
        </w:tc>
        <w:tc>
          <w:tcPr>
            <w:tcW w:w="425" w:type="dxa"/>
            <w:shd w:val="clear" w:color="auto" w:fill="auto"/>
          </w:tcPr>
          <w:p w14:paraId="0BE135C9" w14:textId="77777777" w:rsidR="0085119B" w:rsidRPr="0038162F" w:rsidRDefault="0085119B" w:rsidP="0085119B">
            <w:pPr>
              <w:jc w:val="center"/>
              <w:rPr>
                <w:szCs w:val="22"/>
              </w:rPr>
            </w:pPr>
          </w:p>
        </w:tc>
        <w:tc>
          <w:tcPr>
            <w:tcW w:w="425" w:type="dxa"/>
            <w:shd w:val="clear" w:color="auto" w:fill="auto"/>
          </w:tcPr>
          <w:p w14:paraId="59D9227B" w14:textId="77777777" w:rsidR="0085119B" w:rsidRPr="0038162F" w:rsidRDefault="0085119B" w:rsidP="0085119B">
            <w:pPr>
              <w:jc w:val="center"/>
              <w:rPr>
                <w:szCs w:val="22"/>
              </w:rPr>
            </w:pPr>
          </w:p>
        </w:tc>
        <w:tc>
          <w:tcPr>
            <w:tcW w:w="426" w:type="dxa"/>
            <w:shd w:val="clear" w:color="auto" w:fill="auto"/>
          </w:tcPr>
          <w:p w14:paraId="7A0CA6F1" w14:textId="77777777" w:rsidR="0085119B" w:rsidRPr="0038162F" w:rsidRDefault="0085119B" w:rsidP="0085119B">
            <w:pPr>
              <w:jc w:val="center"/>
              <w:rPr>
                <w:szCs w:val="22"/>
              </w:rPr>
            </w:pPr>
          </w:p>
        </w:tc>
        <w:tc>
          <w:tcPr>
            <w:tcW w:w="425" w:type="dxa"/>
            <w:shd w:val="clear" w:color="auto" w:fill="auto"/>
          </w:tcPr>
          <w:p w14:paraId="526D58B8" w14:textId="77777777" w:rsidR="0085119B" w:rsidRPr="0038162F" w:rsidRDefault="0085119B" w:rsidP="0085119B">
            <w:pPr>
              <w:jc w:val="center"/>
              <w:rPr>
                <w:szCs w:val="22"/>
              </w:rPr>
            </w:pPr>
          </w:p>
        </w:tc>
        <w:tc>
          <w:tcPr>
            <w:tcW w:w="425" w:type="dxa"/>
            <w:shd w:val="clear" w:color="auto" w:fill="auto"/>
          </w:tcPr>
          <w:p w14:paraId="47F17DB5" w14:textId="77777777" w:rsidR="0085119B" w:rsidRPr="0038162F" w:rsidRDefault="0085119B" w:rsidP="0085119B">
            <w:pPr>
              <w:jc w:val="center"/>
              <w:rPr>
                <w:szCs w:val="22"/>
              </w:rPr>
            </w:pPr>
          </w:p>
        </w:tc>
        <w:tc>
          <w:tcPr>
            <w:tcW w:w="425" w:type="dxa"/>
            <w:shd w:val="clear" w:color="auto" w:fill="auto"/>
          </w:tcPr>
          <w:p w14:paraId="1670740E" w14:textId="77777777" w:rsidR="0085119B" w:rsidRPr="0038162F" w:rsidRDefault="0085119B" w:rsidP="0085119B">
            <w:pPr>
              <w:jc w:val="center"/>
              <w:rPr>
                <w:szCs w:val="22"/>
              </w:rPr>
            </w:pPr>
          </w:p>
        </w:tc>
        <w:tc>
          <w:tcPr>
            <w:tcW w:w="426" w:type="dxa"/>
            <w:shd w:val="clear" w:color="auto" w:fill="auto"/>
          </w:tcPr>
          <w:p w14:paraId="7320F4C1" w14:textId="77777777" w:rsidR="0085119B" w:rsidRPr="0038162F" w:rsidRDefault="0085119B" w:rsidP="0085119B">
            <w:pPr>
              <w:jc w:val="center"/>
              <w:rPr>
                <w:szCs w:val="22"/>
              </w:rPr>
            </w:pPr>
          </w:p>
        </w:tc>
        <w:tc>
          <w:tcPr>
            <w:tcW w:w="425" w:type="dxa"/>
            <w:shd w:val="clear" w:color="auto" w:fill="auto"/>
          </w:tcPr>
          <w:p w14:paraId="525A8EBE" w14:textId="77777777" w:rsidR="0085119B" w:rsidRPr="0038162F" w:rsidRDefault="0085119B" w:rsidP="0085119B">
            <w:pPr>
              <w:jc w:val="center"/>
              <w:rPr>
                <w:szCs w:val="22"/>
              </w:rPr>
            </w:pPr>
          </w:p>
        </w:tc>
        <w:tc>
          <w:tcPr>
            <w:tcW w:w="425" w:type="dxa"/>
            <w:shd w:val="clear" w:color="auto" w:fill="auto"/>
          </w:tcPr>
          <w:p w14:paraId="7722E7F6" w14:textId="77777777" w:rsidR="0085119B" w:rsidRPr="0038162F" w:rsidRDefault="0085119B" w:rsidP="0085119B">
            <w:pPr>
              <w:jc w:val="center"/>
              <w:rPr>
                <w:szCs w:val="22"/>
              </w:rPr>
            </w:pPr>
          </w:p>
        </w:tc>
        <w:tc>
          <w:tcPr>
            <w:tcW w:w="425" w:type="dxa"/>
            <w:shd w:val="clear" w:color="auto" w:fill="auto"/>
          </w:tcPr>
          <w:p w14:paraId="1129B983" w14:textId="77777777" w:rsidR="0085119B" w:rsidRPr="0038162F" w:rsidRDefault="0085119B" w:rsidP="0085119B">
            <w:pPr>
              <w:jc w:val="center"/>
              <w:rPr>
                <w:szCs w:val="22"/>
              </w:rPr>
            </w:pPr>
          </w:p>
        </w:tc>
        <w:tc>
          <w:tcPr>
            <w:tcW w:w="426" w:type="dxa"/>
            <w:shd w:val="clear" w:color="auto" w:fill="auto"/>
          </w:tcPr>
          <w:p w14:paraId="08BE94DC" w14:textId="77777777" w:rsidR="0085119B" w:rsidRPr="0038162F" w:rsidRDefault="0085119B" w:rsidP="0085119B">
            <w:pPr>
              <w:jc w:val="center"/>
              <w:rPr>
                <w:szCs w:val="22"/>
              </w:rPr>
            </w:pPr>
          </w:p>
        </w:tc>
        <w:tc>
          <w:tcPr>
            <w:tcW w:w="425" w:type="dxa"/>
            <w:shd w:val="clear" w:color="auto" w:fill="auto"/>
          </w:tcPr>
          <w:p w14:paraId="12616D3A" w14:textId="77777777" w:rsidR="0085119B" w:rsidRPr="0038162F" w:rsidRDefault="0085119B" w:rsidP="0085119B">
            <w:pPr>
              <w:jc w:val="center"/>
              <w:rPr>
                <w:szCs w:val="22"/>
              </w:rPr>
            </w:pPr>
          </w:p>
        </w:tc>
        <w:tc>
          <w:tcPr>
            <w:tcW w:w="425" w:type="dxa"/>
            <w:shd w:val="clear" w:color="auto" w:fill="auto"/>
          </w:tcPr>
          <w:p w14:paraId="3EA8117A" w14:textId="77777777" w:rsidR="0085119B" w:rsidRPr="0038162F" w:rsidRDefault="0085119B" w:rsidP="0085119B">
            <w:pPr>
              <w:jc w:val="center"/>
              <w:rPr>
                <w:szCs w:val="22"/>
              </w:rPr>
            </w:pPr>
          </w:p>
        </w:tc>
        <w:tc>
          <w:tcPr>
            <w:tcW w:w="425" w:type="dxa"/>
            <w:shd w:val="clear" w:color="auto" w:fill="auto"/>
          </w:tcPr>
          <w:p w14:paraId="4B77EE09" w14:textId="77777777" w:rsidR="0085119B" w:rsidRPr="0038162F" w:rsidRDefault="0085119B" w:rsidP="0085119B">
            <w:pPr>
              <w:jc w:val="center"/>
              <w:rPr>
                <w:szCs w:val="22"/>
              </w:rPr>
            </w:pPr>
          </w:p>
        </w:tc>
        <w:tc>
          <w:tcPr>
            <w:tcW w:w="425" w:type="dxa"/>
            <w:shd w:val="clear" w:color="auto" w:fill="auto"/>
          </w:tcPr>
          <w:p w14:paraId="52F3AE81" w14:textId="77777777" w:rsidR="0085119B" w:rsidRPr="0038162F" w:rsidRDefault="0085119B" w:rsidP="0085119B">
            <w:pPr>
              <w:jc w:val="center"/>
              <w:rPr>
                <w:szCs w:val="22"/>
              </w:rPr>
            </w:pPr>
          </w:p>
        </w:tc>
        <w:tc>
          <w:tcPr>
            <w:tcW w:w="425" w:type="dxa"/>
            <w:shd w:val="clear" w:color="auto" w:fill="auto"/>
          </w:tcPr>
          <w:p w14:paraId="697A5F88" w14:textId="77777777" w:rsidR="0085119B" w:rsidRPr="0038162F" w:rsidRDefault="0085119B" w:rsidP="0085119B">
            <w:pPr>
              <w:jc w:val="center"/>
              <w:rPr>
                <w:szCs w:val="22"/>
              </w:rPr>
            </w:pPr>
          </w:p>
        </w:tc>
        <w:tc>
          <w:tcPr>
            <w:tcW w:w="426" w:type="dxa"/>
            <w:shd w:val="clear" w:color="auto" w:fill="auto"/>
          </w:tcPr>
          <w:p w14:paraId="09CB68D4" w14:textId="1982D6D2" w:rsidR="0085119B" w:rsidRPr="0038162F" w:rsidRDefault="0085119B" w:rsidP="0085119B">
            <w:pPr>
              <w:jc w:val="center"/>
              <w:rPr>
                <w:szCs w:val="22"/>
              </w:rPr>
            </w:pPr>
          </w:p>
        </w:tc>
      </w:tr>
      <w:tr w:rsidR="0085119B" w:rsidRPr="0038162F" w14:paraId="307EAFD9" w14:textId="5B8133FA" w:rsidTr="007643DE">
        <w:trPr>
          <w:jc w:val="center"/>
        </w:trPr>
        <w:tc>
          <w:tcPr>
            <w:tcW w:w="3403" w:type="dxa"/>
            <w:tcBorders>
              <w:top w:val="nil"/>
              <w:left w:val="single" w:sz="8" w:space="0" w:color="auto"/>
              <w:bottom w:val="single" w:sz="4" w:space="0" w:color="auto"/>
              <w:right w:val="nil"/>
            </w:tcBorders>
            <w:shd w:val="clear" w:color="auto" w:fill="auto"/>
            <w:vAlign w:val="center"/>
          </w:tcPr>
          <w:p w14:paraId="0A8902B7" w14:textId="696E1FCF" w:rsidR="0085119B" w:rsidRPr="0038162F" w:rsidRDefault="0085119B" w:rsidP="0085119B">
            <w:pPr>
              <w:rPr>
                <w:rFonts w:asciiTheme="minorHAnsi" w:hAnsiTheme="minorHAnsi"/>
                <w:sz w:val="16"/>
                <w:szCs w:val="16"/>
              </w:rPr>
            </w:pPr>
            <w:r w:rsidRPr="0038162F">
              <w:rPr>
                <w:rFonts w:cs="Calibri"/>
                <w:sz w:val="16"/>
                <w:szCs w:val="16"/>
              </w:rPr>
              <w:t xml:space="preserve">   Output 2.1: Feasibility study on GUTCs in Tashkent with e-buses for public transport</w:t>
            </w:r>
          </w:p>
        </w:tc>
        <w:tc>
          <w:tcPr>
            <w:tcW w:w="1134" w:type="dxa"/>
            <w:tcBorders>
              <w:top w:val="nil"/>
              <w:left w:val="single" w:sz="8" w:space="0" w:color="auto"/>
              <w:bottom w:val="single" w:sz="4" w:space="0" w:color="auto"/>
              <w:right w:val="single" w:sz="4" w:space="0" w:color="auto"/>
            </w:tcBorders>
            <w:shd w:val="clear" w:color="auto" w:fill="auto"/>
            <w:vAlign w:val="center"/>
          </w:tcPr>
          <w:p w14:paraId="4539E545" w14:textId="7F0D544C" w:rsidR="0085119B" w:rsidRPr="0038162F" w:rsidRDefault="0085119B" w:rsidP="0085119B">
            <w:pPr>
              <w:jc w:val="center"/>
              <w:rPr>
                <w:sz w:val="16"/>
                <w:szCs w:val="16"/>
              </w:rPr>
            </w:pPr>
          </w:p>
        </w:tc>
        <w:tc>
          <w:tcPr>
            <w:tcW w:w="425" w:type="dxa"/>
            <w:tcBorders>
              <w:left w:val="single" w:sz="4" w:space="0" w:color="auto"/>
              <w:bottom w:val="single" w:sz="4" w:space="0" w:color="auto"/>
            </w:tcBorders>
            <w:shd w:val="clear" w:color="auto" w:fill="3366FF"/>
          </w:tcPr>
          <w:p w14:paraId="591D6A25"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587E04BA"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75883400"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53FDB7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DD21FD7"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11C783D"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C3D7CD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DEA7B2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7826313"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701FB1AE"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AF061FE"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2EBF177"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09B31CD"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CD281EF"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2CF561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7256C0B"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1AEBFBC"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7FE62B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51D008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4A95DC2"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DCBBD0F"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C20C7AD"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098FD4E"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6B3E90C" w14:textId="086A36FA" w:rsidR="0085119B" w:rsidRPr="0038162F" w:rsidRDefault="0085119B" w:rsidP="0085119B">
            <w:pPr>
              <w:jc w:val="center"/>
              <w:rPr>
                <w:szCs w:val="22"/>
              </w:rPr>
            </w:pPr>
          </w:p>
        </w:tc>
      </w:tr>
      <w:tr w:rsidR="0085119B" w:rsidRPr="0038162F" w14:paraId="055466FA" w14:textId="77777777" w:rsidTr="007643DE">
        <w:trPr>
          <w:jc w:val="center"/>
        </w:trPr>
        <w:tc>
          <w:tcPr>
            <w:tcW w:w="3403" w:type="dxa"/>
            <w:tcBorders>
              <w:top w:val="nil"/>
              <w:left w:val="single" w:sz="8" w:space="0" w:color="auto"/>
              <w:bottom w:val="single" w:sz="4" w:space="0" w:color="auto"/>
              <w:right w:val="nil"/>
            </w:tcBorders>
            <w:shd w:val="clear" w:color="auto" w:fill="auto"/>
            <w:vAlign w:val="center"/>
          </w:tcPr>
          <w:p w14:paraId="03E1D33B" w14:textId="700A711D" w:rsidR="0085119B" w:rsidRPr="0038162F" w:rsidRDefault="0085119B" w:rsidP="0085119B">
            <w:pPr>
              <w:rPr>
                <w:rFonts w:asciiTheme="minorHAnsi" w:hAnsiTheme="minorHAnsi" w:cs="Tahoma"/>
                <w:sz w:val="16"/>
                <w:szCs w:val="16"/>
              </w:rPr>
            </w:pPr>
            <w:r w:rsidRPr="0038162F">
              <w:rPr>
                <w:rFonts w:cs="Calibri"/>
                <w:sz w:val="16"/>
                <w:szCs w:val="16"/>
              </w:rPr>
              <w:t xml:space="preserve">   Output 2.2: An operational </w:t>
            </w:r>
            <w:r w:rsidR="00855355" w:rsidRPr="0038162F">
              <w:rPr>
                <w:rFonts w:cs="Calibri"/>
                <w:sz w:val="16"/>
                <w:szCs w:val="16"/>
              </w:rPr>
              <w:t xml:space="preserve">pilot </w:t>
            </w:r>
            <w:r w:rsidRPr="0038162F">
              <w:rPr>
                <w:rFonts w:cs="Calibri"/>
                <w:sz w:val="16"/>
                <w:szCs w:val="16"/>
              </w:rPr>
              <w:t xml:space="preserve">GUTC project in Tashkent </w:t>
            </w:r>
          </w:p>
        </w:tc>
        <w:tc>
          <w:tcPr>
            <w:tcW w:w="1134" w:type="dxa"/>
            <w:tcBorders>
              <w:top w:val="nil"/>
              <w:left w:val="single" w:sz="8" w:space="0" w:color="auto"/>
              <w:bottom w:val="single" w:sz="4" w:space="0" w:color="auto"/>
              <w:right w:val="single" w:sz="8" w:space="0" w:color="auto"/>
            </w:tcBorders>
            <w:shd w:val="clear" w:color="auto" w:fill="auto"/>
            <w:vAlign w:val="center"/>
          </w:tcPr>
          <w:p w14:paraId="09711EF5" w14:textId="3D67F719" w:rsidR="0085119B" w:rsidRPr="0038162F" w:rsidRDefault="0085119B" w:rsidP="0085119B">
            <w:pPr>
              <w:jc w:val="center"/>
              <w:rPr>
                <w:sz w:val="16"/>
                <w:szCs w:val="16"/>
              </w:rPr>
            </w:pPr>
          </w:p>
        </w:tc>
        <w:tc>
          <w:tcPr>
            <w:tcW w:w="425" w:type="dxa"/>
            <w:tcBorders>
              <w:bottom w:val="single" w:sz="4" w:space="0" w:color="auto"/>
            </w:tcBorders>
            <w:shd w:val="clear" w:color="auto" w:fill="auto"/>
          </w:tcPr>
          <w:p w14:paraId="53BD4A09"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1FCE1B7B"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4100F9DA"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5D7DF490"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41C2662"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06F950ED"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5A246FA"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5D89A51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048FF72C"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2209F7DA"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737627C1"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16E014D9"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D8C7484"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005EC1D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E3E7546"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D25CC0E"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E122434"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5903C70A"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00F7B6E9"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A30A7D1"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77A2C5F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A92174F"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1195058C"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1D028927" w14:textId="77777777" w:rsidR="0085119B" w:rsidRPr="0038162F" w:rsidRDefault="0085119B" w:rsidP="0085119B">
            <w:pPr>
              <w:jc w:val="center"/>
              <w:rPr>
                <w:szCs w:val="22"/>
              </w:rPr>
            </w:pPr>
          </w:p>
        </w:tc>
      </w:tr>
      <w:tr w:rsidR="0085119B" w:rsidRPr="0038162F" w14:paraId="3EB0B262" w14:textId="77777777" w:rsidTr="007643DE">
        <w:trPr>
          <w:jc w:val="center"/>
        </w:trPr>
        <w:tc>
          <w:tcPr>
            <w:tcW w:w="3403" w:type="dxa"/>
            <w:tcBorders>
              <w:top w:val="nil"/>
              <w:left w:val="single" w:sz="8" w:space="0" w:color="auto"/>
              <w:bottom w:val="single" w:sz="4" w:space="0" w:color="auto"/>
              <w:right w:val="nil"/>
            </w:tcBorders>
            <w:shd w:val="clear" w:color="auto" w:fill="auto"/>
            <w:vAlign w:val="center"/>
          </w:tcPr>
          <w:p w14:paraId="0AD1064A" w14:textId="051D5FAA" w:rsidR="0085119B" w:rsidRPr="0038162F" w:rsidRDefault="0085119B" w:rsidP="0085119B">
            <w:pPr>
              <w:rPr>
                <w:rFonts w:asciiTheme="minorHAnsi" w:hAnsiTheme="minorHAnsi" w:cs="Tahoma"/>
                <w:sz w:val="16"/>
                <w:szCs w:val="16"/>
              </w:rPr>
            </w:pPr>
            <w:r w:rsidRPr="0038162F">
              <w:rPr>
                <w:rFonts w:cs="Calibri"/>
                <w:sz w:val="16"/>
                <w:szCs w:val="16"/>
              </w:rPr>
              <w:t xml:space="preserve">   Output 2.3 An operational fleet of e-buses and fast charging stations within Tashkent </w:t>
            </w:r>
          </w:p>
        </w:tc>
        <w:tc>
          <w:tcPr>
            <w:tcW w:w="1134" w:type="dxa"/>
            <w:tcBorders>
              <w:top w:val="nil"/>
              <w:left w:val="single" w:sz="8" w:space="0" w:color="auto"/>
              <w:bottom w:val="single" w:sz="4" w:space="0" w:color="auto"/>
              <w:right w:val="single" w:sz="8" w:space="0" w:color="auto"/>
            </w:tcBorders>
            <w:shd w:val="clear" w:color="auto" w:fill="auto"/>
            <w:vAlign w:val="center"/>
          </w:tcPr>
          <w:p w14:paraId="0FEAF930" w14:textId="587F5C50" w:rsidR="0085119B" w:rsidRPr="0038162F" w:rsidRDefault="0085119B" w:rsidP="0085119B">
            <w:pPr>
              <w:jc w:val="center"/>
              <w:rPr>
                <w:sz w:val="16"/>
                <w:szCs w:val="16"/>
              </w:rPr>
            </w:pPr>
          </w:p>
        </w:tc>
        <w:tc>
          <w:tcPr>
            <w:tcW w:w="425" w:type="dxa"/>
            <w:tcBorders>
              <w:bottom w:val="single" w:sz="4" w:space="0" w:color="auto"/>
            </w:tcBorders>
            <w:shd w:val="clear" w:color="auto" w:fill="auto"/>
          </w:tcPr>
          <w:p w14:paraId="446651AC"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245805E8"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5FE767A0"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4B7F56DE"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F345225"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45404AEE"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E875F1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A58760F"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EB602D3"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57974FA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2D70B2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ED31F45"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46386F0"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693C7C2D"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5074C621"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AE1BC87"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10A4708"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7253DC6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163AC40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77F9A0F"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54616E7"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0CE9738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73012906"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0E8FD37A" w14:textId="77777777" w:rsidR="0085119B" w:rsidRPr="0038162F" w:rsidRDefault="0085119B" w:rsidP="0085119B">
            <w:pPr>
              <w:jc w:val="center"/>
              <w:rPr>
                <w:szCs w:val="22"/>
              </w:rPr>
            </w:pPr>
          </w:p>
        </w:tc>
      </w:tr>
      <w:tr w:rsidR="0085119B" w:rsidRPr="0038162F" w14:paraId="446D678D" w14:textId="3F002210" w:rsidTr="007643DE">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072CDF8B" w14:textId="710521CB" w:rsidR="0085119B" w:rsidRPr="0038162F" w:rsidRDefault="0085119B" w:rsidP="0085119B">
            <w:pPr>
              <w:rPr>
                <w:rFonts w:asciiTheme="minorHAnsi" w:hAnsiTheme="minorHAnsi"/>
                <w:sz w:val="16"/>
                <w:szCs w:val="16"/>
              </w:rPr>
            </w:pPr>
            <w:r w:rsidRPr="0038162F">
              <w:rPr>
                <w:rFonts w:cs="Calibri"/>
                <w:sz w:val="16"/>
                <w:szCs w:val="16"/>
              </w:rPr>
              <w:t xml:space="preserve">  Output 2.4: Additional e-buses under Tashkent management operating along GUTC</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5F888474" w14:textId="290547EC" w:rsidR="0085119B" w:rsidRPr="0038162F" w:rsidRDefault="0085119B" w:rsidP="0085119B">
            <w:pPr>
              <w:jc w:val="center"/>
              <w:rPr>
                <w:sz w:val="16"/>
                <w:szCs w:val="16"/>
              </w:rPr>
            </w:pPr>
          </w:p>
        </w:tc>
        <w:tc>
          <w:tcPr>
            <w:tcW w:w="425" w:type="dxa"/>
            <w:shd w:val="clear" w:color="auto" w:fill="auto"/>
          </w:tcPr>
          <w:p w14:paraId="134E2F62"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397C82E4" w14:textId="77777777" w:rsidR="0085119B" w:rsidRPr="0038162F" w:rsidRDefault="0085119B" w:rsidP="0085119B">
            <w:pPr>
              <w:jc w:val="center"/>
              <w:rPr>
                <w:szCs w:val="22"/>
              </w:rPr>
            </w:pPr>
          </w:p>
        </w:tc>
        <w:tc>
          <w:tcPr>
            <w:tcW w:w="425" w:type="dxa"/>
            <w:shd w:val="clear" w:color="auto" w:fill="auto"/>
          </w:tcPr>
          <w:p w14:paraId="78B638D2" w14:textId="77777777" w:rsidR="0085119B" w:rsidRPr="0038162F" w:rsidRDefault="0085119B" w:rsidP="0085119B">
            <w:pPr>
              <w:jc w:val="center"/>
              <w:rPr>
                <w:szCs w:val="22"/>
              </w:rPr>
            </w:pPr>
          </w:p>
        </w:tc>
        <w:tc>
          <w:tcPr>
            <w:tcW w:w="425" w:type="dxa"/>
            <w:shd w:val="clear" w:color="auto" w:fill="auto"/>
          </w:tcPr>
          <w:p w14:paraId="01AEC1E2" w14:textId="77777777" w:rsidR="0085119B" w:rsidRPr="0038162F" w:rsidRDefault="0085119B" w:rsidP="0085119B">
            <w:pPr>
              <w:jc w:val="center"/>
              <w:rPr>
                <w:szCs w:val="22"/>
              </w:rPr>
            </w:pPr>
          </w:p>
        </w:tc>
        <w:tc>
          <w:tcPr>
            <w:tcW w:w="425" w:type="dxa"/>
            <w:shd w:val="clear" w:color="auto" w:fill="auto"/>
          </w:tcPr>
          <w:p w14:paraId="2850BCAA" w14:textId="77777777" w:rsidR="0085119B" w:rsidRPr="0038162F" w:rsidRDefault="0085119B" w:rsidP="0085119B">
            <w:pPr>
              <w:jc w:val="center"/>
              <w:rPr>
                <w:szCs w:val="22"/>
              </w:rPr>
            </w:pPr>
          </w:p>
        </w:tc>
        <w:tc>
          <w:tcPr>
            <w:tcW w:w="426" w:type="dxa"/>
            <w:shd w:val="clear" w:color="auto" w:fill="0066FF"/>
          </w:tcPr>
          <w:p w14:paraId="3C629D21" w14:textId="77777777" w:rsidR="0085119B" w:rsidRPr="0038162F" w:rsidRDefault="0085119B" w:rsidP="0085119B">
            <w:pPr>
              <w:jc w:val="center"/>
              <w:rPr>
                <w:szCs w:val="22"/>
              </w:rPr>
            </w:pPr>
          </w:p>
        </w:tc>
        <w:tc>
          <w:tcPr>
            <w:tcW w:w="425" w:type="dxa"/>
            <w:shd w:val="clear" w:color="auto" w:fill="0066FF"/>
          </w:tcPr>
          <w:p w14:paraId="2E32BD87" w14:textId="77777777" w:rsidR="0085119B" w:rsidRPr="0038162F" w:rsidRDefault="0085119B" w:rsidP="0085119B">
            <w:pPr>
              <w:jc w:val="center"/>
              <w:rPr>
                <w:szCs w:val="22"/>
              </w:rPr>
            </w:pPr>
          </w:p>
        </w:tc>
        <w:tc>
          <w:tcPr>
            <w:tcW w:w="425" w:type="dxa"/>
            <w:shd w:val="clear" w:color="auto" w:fill="0066FF"/>
          </w:tcPr>
          <w:p w14:paraId="6B9DA2E8" w14:textId="77777777" w:rsidR="0085119B" w:rsidRPr="0038162F" w:rsidRDefault="0085119B" w:rsidP="0085119B">
            <w:pPr>
              <w:jc w:val="center"/>
              <w:rPr>
                <w:szCs w:val="22"/>
              </w:rPr>
            </w:pPr>
          </w:p>
        </w:tc>
        <w:tc>
          <w:tcPr>
            <w:tcW w:w="425" w:type="dxa"/>
            <w:shd w:val="clear" w:color="auto" w:fill="00FFFF"/>
          </w:tcPr>
          <w:p w14:paraId="197F8755" w14:textId="77777777" w:rsidR="0085119B" w:rsidRPr="0038162F" w:rsidRDefault="0085119B" w:rsidP="0085119B">
            <w:pPr>
              <w:jc w:val="center"/>
              <w:rPr>
                <w:szCs w:val="22"/>
              </w:rPr>
            </w:pPr>
          </w:p>
        </w:tc>
        <w:tc>
          <w:tcPr>
            <w:tcW w:w="426" w:type="dxa"/>
            <w:shd w:val="clear" w:color="auto" w:fill="00FFFF"/>
          </w:tcPr>
          <w:p w14:paraId="4C7794D4" w14:textId="77777777" w:rsidR="0085119B" w:rsidRPr="0038162F" w:rsidRDefault="0085119B" w:rsidP="0085119B">
            <w:pPr>
              <w:jc w:val="center"/>
              <w:rPr>
                <w:szCs w:val="22"/>
              </w:rPr>
            </w:pPr>
          </w:p>
        </w:tc>
        <w:tc>
          <w:tcPr>
            <w:tcW w:w="425" w:type="dxa"/>
            <w:shd w:val="clear" w:color="auto" w:fill="00FFFF"/>
          </w:tcPr>
          <w:p w14:paraId="229577C3" w14:textId="77777777" w:rsidR="0085119B" w:rsidRPr="0038162F" w:rsidRDefault="0085119B" w:rsidP="0085119B">
            <w:pPr>
              <w:jc w:val="center"/>
              <w:rPr>
                <w:szCs w:val="22"/>
              </w:rPr>
            </w:pPr>
          </w:p>
        </w:tc>
        <w:tc>
          <w:tcPr>
            <w:tcW w:w="425" w:type="dxa"/>
            <w:shd w:val="clear" w:color="auto" w:fill="00FFFF"/>
          </w:tcPr>
          <w:p w14:paraId="5B203926" w14:textId="77777777" w:rsidR="0085119B" w:rsidRPr="0038162F" w:rsidRDefault="0085119B" w:rsidP="0085119B">
            <w:pPr>
              <w:jc w:val="center"/>
              <w:rPr>
                <w:szCs w:val="22"/>
              </w:rPr>
            </w:pPr>
          </w:p>
        </w:tc>
        <w:tc>
          <w:tcPr>
            <w:tcW w:w="425" w:type="dxa"/>
            <w:shd w:val="clear" w:color="auto" w:fill="00FFFF"/>
          </w:tcPr>
          <w:p w14:paraId="7E3D4151" w14:textId="77777777" w:rsidR="0085119B" w:rsidRPr="0038162F" w:rsidRDefault="0085119B" w:rsidP="0085119B">
            <w:pPr>
              <w:jc w:val="center"/>
              <w:rPr>
                <w:szCs w:val="22"/>
              </w:rPr>
            </w:pPr>
          </w:p>
        </w:tc>
        <w:tc>
          <w:tcPr>
            <w:tcW w:w="426" w:type="dxa"/>
            <w:shd w:val="clear" w:color="auto" w:fill="00FFFF"/>
          </w:tcPr>
          <w:p w14:paraId="0EFFAA74" w14:textId="77777777" w:rsidR="0085119B" w:rsidRPr="0038162F" w:rsidRDefault="0085119B" w:rsidP="0085119B">
            <w:pPr>
              <w:jc w:val="center"/>
              <w:rPr>
                <w:szCs w:val="22"/>
              </w:rPr>
            </w:pPr>
          </w:p>
        </w:tc>
        <w:tc>
          <w:tcPr>
            <w:tcW w:w="425" w:type="dxa"/>
            <w:shd w:val="clear" w:color="auto" w:fill="00FFFF"/>
          </w:tcPr>
          <w:p w14:paraId="013AD885" w14:textId="77777777" w:rsidR="0085119B" w:rsidRPr="0038162F" w:rsidRDefault="0085119B" w:rsidP="0085119B">
            <w:pPr>
              <w:jc w:val="center"/>
              <w:rPr>
                <w:szCs w:val="22"/>
              </w:rPr>
            </w:pPr>
          </w:p>
        </w:tc>
        <w:tc>
          <w:tcPr>
            <w:tcW w:w="425" w:type="dxa"/>
            <w:shd w:val="clear" w:color="auto" w:fill="00FFFF"/>
          </w:tcPr>
          <w:p w14:paraId="49911885" w14:textId="77777777" w:rsidR="0085119B" w:rsidRPr="0038162F" w:rsidRDefault="0085119B" w:rsidP="0085119B">
            <w:pPr>
              <w:jc w:val="center"/>
              <w:rPr>
                <w:szCs w:val="22"/>
              </w:rPr>
            </w:pPr>
          </w:p>
        </w:tc>
        <w:tc>
          <w:tcPr>
            <w:tcW w:w="425" w:type="dxa"/>
            <w:shd w:val="clear" w:color="auto" w:fill="00FFFF"/>
          </w:tcPr>
          <w:p w14:paraId="5E66749E" w14:textId="77777777" w:rsidR="0085119B" w:rsidRPr="0038162F" w:rsidRDefault="0085119B" w:rsidP="0085119B">
            <w:pPr>
              <w:jc w:val="center"/>
              <w:rPr>
                <w:szCs w:val="22"/>
              </w:rPr>
            </w:pPr>
          </w:p>
        </w:tc>
        <w:tc>
          <w:tcPr>
            <w:tcW w:w="426" w:type="dxa"/>
            <w:shd w:val="clear" w:color="auto" w:fill="00FFFF"/>
          </w:tcPr>
          <w:p w14:paraId="1B94AF96" w14:textId="77777777" w:rsidR="0085119B" w:rsidRPr="0038162F" w:rsidRDefault="0085119B" w:rsidP="0085119B">
            <w:pPr>
              <w:jc w:val="center"/>
              <w:rPr>
                <w:szCs w:val="22"/>
              </w:rPr>
            </w:pPr>
          </w:p>
        </w:tc>
        <w:tc>
          <w:tcPr>
            <w:tcW w:w="425" w:type="dxa"/>
            <w:shd w:val="clear" w:color="auto" w:fill="00FFFF"/>
          </w:tcPr>
          <w:p w14:paraId="3220CD55" w14:textId="77777777" w:rsidR="0085119B" w:rsidRPr="0038162F" w:rsidRDefault="0085119B" w:rsidP="0085119B">
            <w:pPr>
              <w:jc w:val="center"/>
              <w:rPr>
                <w:szCs w:val="22"/>
              </w:rPr>
            </w:pPr>
          </w:p>
        </w:tc>
        <w:tc>
          <w:tcPr>
            <w:tcW w:w="425" w:type="dxa"/>
            <w:shd w:val="clear" w:color="auto" w:fill="00FFFF"/>
          </w:tcPr>
          <w:p w14:paraId="2F72066E" w14:textId="77777777" w:rsidR="0085119B" w:rsidRPr="0038162F" w:rsidRDefault="0085119B" w:rsidP="0085119B">
            <w:pPr>
              <w:jc w:val="center"/>
              <w:rPr>
                <w:szCs w:val="22"/>
              </w:rPr>
            </w:pPr>
          </w:p>
        </w:tc>
        <w:tc>
          <w:tcPr>
            <w:tcW w:w="425" w:type="dxa"/>
            <w:shd w:val="clear" w:color="auto" w:fill="00FFFF"/>
          </w:tcPr>
          <w:p w14:paraId="1388986C" w14:textId="77777777" w:rsidR="0085119B" w:rsidRPr="0038162F" w:rsidRDefault="0085119B" w:rsidP="0085119B">
            <w:pPr>
              <w:jc w:val="center"/>
              <w:rPr>
                <w:szCs w:val="22"/>
              </w:rPr>
            </w:pPr>
          </w:p>
        </w:tc>
        <w:tc>
          <w:tcPr>
            <w:tcW w:w="425" w:type="dxa"/>
            <w:shd w:val="clear" w:color="auto" w:fill="00FFFF"/>
          </w:tcPr>
          <w:p w14:paraId="7A4C35C2" w14:textId="77777777" w:rsidR="0085119B" w:rsidRPr="0038162F" w:rsidRDefault="0085119B" w:rsidP="0085119B">
            <w:pPr>
              <w:jc w:val="center"/>
              <w:rPr>
                <w:szCs w:val="22"/>
              </w:rPr>
            </w:pPr>
          </w:p>
        </w:tc>
        <w:tc>
          <w:tcPr>
            <w:tcW w:w="425" w:type="dxa"/>
            <w:shd w:val="clear" w:color="auto" w:fill="00FFFF"/>
          </w:tcPr>
          <w:p w14:paraId="58B73B1A" w14:textId="77777777" w:rsidR="0085119B" w:rsidRPr="0038162F" w:rsidRDefault="0085119B" w:rsidP="0085119B">
            <w:pPr>
              <w:jc w:val="center"/>
              <w:rPr>
                <w:szCs w:val="22"/>
              </w:rPr>
            </w:pPr>
          </w:p>
        </w:tc>
        <w:tc>
          <w:tcPr>
            <w:tcW w:w="426" w:type="dxa"/>
            <w:shd w:val="clear" w:color="auto" w:fill="00FFFF"/>
          </w:tcPr>
          <w:p w14:paraId="03279C34" w14:textId="2D077E64" w:rsidR="0085119B" w:rsidRPr="0038162F" w:rsidRDefault="0085119B" w:rsidP="0085119B">
            <w:pPr>
              <w:jc w:val="center"/>
              <w:rPr>
                <w:szCs w:val="22"/>
              </w:rPr>
            </w:pPr>
          </w:p>
        </w:tc>
      </w:tr>
      <w:tr w:rsidR="0085119B" w:rsidRPr="0038162F" w14:paraId="24443639" w14:textId="21A028F2" w:rsidTr="008F3FDA">
        <w:trPr>
          <w:jc w:val="center"/>
        </w:trPr>
        <w:tc>
          <w:tcPr>
            <w:tcW w:w="3403" w:type="dxa"/>
            <w:tcBorders>
              <w:top w:val="single" w:sz="4" w:space="0" w:color="auto"/>
              <w:left w:val="single" w:sz="8" w:space="0" w:color="auto"/>
              <w:bottom w:val="single" w:sz="4" w:space="0" w:color="auto"/>
              <w:right w:val="single" w:sz="8" w:space="0" w:color="auto"/>
            </w:tcBorders>
            <w:shd w:val="clear" w:color="auto" w:fill="auto"/>
            <w:vAlign w:val="center"/>
          </w:tcPr>
          <w:p w14:paraId="342A71E7" w14:textId="1197A32A" w:rsidR="0085119B" w:rsidRPr="0038162F" w:rsidRDefault="0085119B" w:rsidP="0085119B">
            <w:pPr>
              <w:rPr>
                <w:rFonts w:asciiTheme="minorHAnsi" w:hAnsiTheme="minorHAnsi"/>
                <w:sz w:val="16"/>
                <w:szCs w:val="16"/>
              </w:rPr>
            </w:pPr>
            <w:r w:rsidRPr="0038162F">
              <w:rPr>
                <w:rFonts w:asciiTheme="minorHAnsi" w:hAnsiTheme="minorHAnsi" w:cs="Tahoma"/>
                <w:b/>
                <w:bCs/>
                <w:sz w:val="16"/>
                <w:szCs w:val="16"/>
                <w14:shadow w14:blurRad="50800" w14:dist="38100" w14:dir="2700000" w14:sx="100000" w14:sy="100000" w14:kx="0" w14:ky="0" w14:algn="tl">
                  <w14:srgbClr w14:val="000000">
                    <w14:alpha w14:val="60000"/>
                  </w14:srgbClr>
                </w14:shadow>
              </w:rPr>
              <w:t>Outcome 3: Conditions are created to shift market towards low-carbon e-mobility and accelerate adoption of e-vehicles and GUTCs</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5B60710D" w14:textId="3795768D" w:rsidR="0085119B" w:rsidRPr="0038162F" w:rsidRDefault="0085119B" w:rsidP="0085119B">
            <w:pPr>
              <w:jc w:val="center"/>
              <w:rPr>
                <w:sz w:val="16"/>
                <w:szCs w:val="16"/>
              </w:rPr>
            </w:pPr>
            <w:proofErr w:type="spellStart"/>
            <w:r w:rsidRPr="0038162F">
              <w:rPr>
                <w:rFonts w:cs="Calibri"/>
                <w:b/>
                <w:bCs/>
                <w:shadow/>
                <w:sz w:val="16"/>
                <w:szCs w:val="16"/>
              </w:rPr>
              <w:t>MoT</w:t>
            </w:r>
            <w:proofErr w:type="spellEnd"/>
            <w:r w:rsidRPr="0038162F">
              <w:rPr>
                <w:rFonts w:cs="Calibri"/>
                <w:b/>
                <w:bCs/>
                <w:shadow/>
                <w:sz w:val="16"/>
                <w:szCs w:val="16"/>
              </w:rPr>
              <w:t>/State Committee for Ecology</w:t>
            </w:r>
          </w:p>
        </w:tc>
        <w:tc>
          <w:tcPr>
            <w:tcW w:w="425" w:type="dxa"/>
            <w:tcBorders>
              <w:bottom w:val="single" w:sz="4" w:space="0" w:color="auto"/>
            </w:tcBorders>
            <w:shd w:val="clear" w:color="auto" w:fill="auto"/>
          </w:tcPr>
          <w:p w14:paraId="1DDDDA2A"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630739F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2746FE10"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698D7D08"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4029836"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22963692"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7B848B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3C99D57"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8A61A4E"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374BD404"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3116156"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CD00FCF"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4FB63DF"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B333C9A" w14:textId="77777777" w:rsidR="0085119B" w:rsidRPr="0038162F" w:rsidRDefault="0085119B" w:rsidP="0085119B">
            <w:pPr>
              <w:jc w:val="center"/>
              <w:rPr>
                <w:szCs w:val="22"/>
              </w:rPr>
            </w:pPr>
          </w:p>
        </w:tc>
        <w:tc>
          <w:tcPr>
            <w:tcW w:w="425" w:type="dxa"/>
            <w:shd w:val="clear" w:color="auto" w:fill="auto"/>
          </w:tcPr>
          <w:p w14:paraId="07A8AA94" w14:textId="77777777" w:rsidR="0085119B" w:rsidRPr="0038162F" w:rsidRDefault="0085119B" w:rsidP="0085119B">
            <w:pPr>
              <w:jc w:val="center"/>
              <w:rPr>
                <w:szCs w:val="22"/>
              </w:rPr>
            </w:pPr>
          </w:p>
        </w:tc>
        <w:tc>
          <w:tcPr>
            <w:tcW w:w="425" w:type="dxa"/>
            <w:shd w:val="clear" w:color="auto" w:fill="auto"/>
          </w:tcPr>
          <w:p w14:paraId="6CA49FF1" w14:textId="77777777" w:rsidR="0085119B" w:rsidRPr="0038162F" w:rsidRDefault="0085119B" w:rsidP="0085119B">
            <w:pPr>
              <w:jc w:val="center"/>
              <w:rPr>
                <w:szCs w:val="22"/>
              </w:rPr>
            </w:pPr>
          </w:p>
        </w:tc>
        <w:tc>
          <w:tcPr>
            <w:tcW w:w="425" w:type="dxa"/>
            <w:shd w:val="clear" w:color="auto" w:fill="auto"/>
          </w:tcPr>
          <w:p w14:paraId="0298D8E4" w14:textId="77777777" w:rsidR="0085119B" w:rsidRPr="0038162F" w:rsidRDefault="0085119B" w:rsidP="0085119B">
            <w:pPr>
              <w:jc w:val="center"/>
              <w:rPr>
                <w:szCs w:val="22"/>
              </w:rPr>
            </w:pPr>
          </w:p>
        </w:tc>
        <w:tc>
          <w:tcPr>
            <w:tcW w:w="426" w:type="dxa"/>
            <w:shd w:val="clear" w:color="auto" w:fill="auto"/>
          </w:tcPr>
          <w:p w14:paraId="3CC54B84" w14:textId="77777777" w:rsidR="0085119B" w:rsidRPr="0038162F" w:rsidRDefault="0085119B" w:rsidP="0085119B">
            <w:pPr>
              <w:jc w:val="center"/>
              <w:rPr>
                <w:szCs w:val="22"/>
              </w:rPr>
            </w:pPr>
          </w:p>
        </w:tc>
        <w:tc>
          <w:tcPr>
            <w:tcW w:w="425" w:type="dxa"/>
            <w:shd w:val="clear" w:color="auto" w:fill="auto"/>
          </w:tcPr>
          <w:p w14:paraId="77EED2A1" w14:textId="77777777" w:rsidR="0085119B" w:rsidRPr="0038162F" w:rsidRDefault="0085119B" w:rsidP="0085119B">
            <w:pPr>
              <w:jc w:val="center"/>
              <w:rPr>
                <w:szCs w:val="22"/>
              </w:rPr>
            </w:pPr>
          </w:p>
        </w:tc>
        <w:tc>
          <w:tcPr>
            <w:tcW w:w="425" w:type="dxa"/>
            <w:shd w:val="clear" w:color="auto" w:fill="auto"/>
          </w:tcPr>
          <w:p w14:paraId="20136CDE" w14:textId="77777777" w:rsidR="0085119B" w:rsidRPr="0038162F" w:rsidRDefault="0085119B" w:rsidP="0085119B">
            <w:pPr>
              <w:jc w:val="center"/>
              <w:rPr>
                <w:szCs w:val="22"/>
              </w:rPr>
            </w:pPr>
          </w:p>
        </w:tc>
        <w:tc>
          <w:tcPr>
            <w:tcW w:w="425" w:type="dxa"/>
            <w:shd w:val="clear" w:color="auto" w:fill="auto"/>
          </w:tcPr>
          <w:p w14:paraId="00EDA490" w14:textId="77777777" w:rsidR="0085119B" w:rsidRPr="0038162F" w:rsidRDefault="0085119B" w:rsidP="0085119B">
            <w:pPr>
              <w:jc w:val="center"/>
              <w:rPr>
                <w:szCs w:val="22"/>
              </w:rPr>
            </w:pPr>
          </w:p>
        </w:tc>
        <w:tc>
          <w:tcPr>
            <w:tcW w:w="425" w:type="dxa"/>
            <w:shd w:val="clear" w:color="auto" w:fill="auto"/>
          </w:tcPr>
          <w:p w14:paraId="37CECE01"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3C1BDDB"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184F8C48" w14:textId="72675325" w:rsidR="0085119B" w:rsidRPr="0038162F" w:rsidRDefault="0085119B" w:rsidP="0085119B">
            <w:pPr>
              <w:jc w:val="center"/>
              <w:rPr>
                <w:szCs w:val="22"/>
              </w:rPr>
            </w:pPr>
          </w:p>
        </w:tc>
      </w:tr>
      <w:tr w:rsidR="004F7C58" w:rsidRPr="0038162F" w14:paraId="12367528" w14:textId="3EC571C2" w:rsidTr="002E6A99">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67E0FDAC" w14:textId="61B93658" w:rsidR="0085119B" w:rsidRPr="0038162F" w:rsidRDefault="0085119B" w:rsidP="0085119B">
            <w:pPr>
              <w:rPr>
                <w:rFonts w:asciiTheme="minorHAnsi" w:hAnsiTheme="minorHAnsi"/>
                <w:sz w:val="16"/>
                <w:szCs w:val="16"/>
              </w:rPr>
            </w:pPr>
            <w:r w:rsidRPr="0038162F">
              <w:rPr>
                <w:rFonts w:cs="Calibri"/>
                <w:sz w:val="16"/>
                <w:szCs w:val="16"/>
              </w:rPr>
              <w:t xml:space="preserve">  Output 3.1: Guidelines for EV fleet procurement, operation and maintenance</w:t>
            </w:r>
          </w:p>
        </w:tc>
        <w:tc>
          <w:tcPr>
            <w:tcW w:w="1134" w:type="dxa"/>
            <w:tcBorders>
              <w:top w:val="nil"/>
              <w:left w:val="single" w:sz="8" w:space="0" w:color="auto"/>
              <w:bottom w:val="single" w:sz="4" w:space="0" w:color="auto"/>
              <w:right w:val="single" w:sz="8" w:space="0" w:color="auto"/>
            </w:tcBorders>
            <w:shd w:val="clear" w:color="auto" w:fill="auto"/>
            <w:vAlign w:val="center"/>
          </w:tcPr>
          <w:p w14:paraId="3D70AEF0" w14:textId="626568B2" w:rsidR="0085119B" w:rsidRPr="0038162F" w:rsidRDefault="0085119B" w:rsidP="0085119B">
            <w:pPr>
              <w:jc w:val="center"/>
              <w:rPr>
                <w:sz w:val="16"/>
                <w:szCs w:val="16"/>
              </w:rPr>
            </w:pPr>
            <w:r w:rsidRPr="0038162F">
              <w:rPr>
                <w:rFonts w:cs="Calibri"/>
                <w:sz w:val="16"/>
                <w:szCs w:val="16"/>
              </w:rPr>
              <w:t>TBC/</w:t>
            </w:r>
            <w:proofErr w:type="spellStart"/>
            <w:r w:rsidRPr="0038162F">
              <w:rPr>
                <w:rFonts w:cs="Calibri"/>
                <w:sz w:val="16"/>
                <w:szCs w:val="16"/>
              </w:rPr>
              <w:t>MoT</w:t>
            </w:r>
            <w:proofErr w:type="spellEnd"/>
          </w:p>
        </w:tc>
        <w:tc>
          <w:tcPr>
            <w:tcW w:w="425" w:type="dxa"/>
            <w:tcBorders>
              <w:bottom w:val="single" w:sz="4" w:space="0" w:color="auto"/>
            </w:tcBorders>
            <w:shd w:val="clear" w:color="auto" w:fill="0066FF"/>
          </w:tcPr>
          <w:p w14:paraId="26F405E8"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7A934B27"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7FB70802"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2BBB23D9"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455AFDB2"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4EC3628A"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38A82FE9"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2742C713"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47DBFE0A"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5DADB32D"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6BBFB49D"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3480E120"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4F49464A"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491A7187"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682306C"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1B8853B0"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7FF401B"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764B3C5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3F571BCB"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BD1FF2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BBBD97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092D6B8" w14:textId="77777777" w:rsidR="0085119B" w:rsidRPr="0038162F" w:rsidRDefault="0085119B" w:rsidP="0085119B">
            <w:pPr>
              <w:jc w:val="center"/>
              <w:rPr>
                <w:szCs w:val="22"/>
              </w:rPr>
            </w:pPr>
          </w:p>
        </w:tc>
        <w:tc>
          <w:tcPr>
            <w:tcW w:w="425" w:type="dxa"/>
            <w:tcBorders>
              <w:bottom w:val="single" w:sz="4" w:space="0" w:color="auto"/>
            </w:tcBorders>
            <w:shd w:val="clear" w:color="auto" w:fill="0066FF"/>
          </w:tcPr>
          <w:p w14:paraId="1C440991" w14:textId="77777777" w:rsidR="0085119B" w:rsidRPr="0038162F" w:rsidRDefault="0085119B" w:rsidP="0085119B">
            <w:pPr>
              <w:jc w:val="center"/>
              <w:rPr>
                <w:szCs w:val="22"/>
              </w:rPr>
            </w:pPr>
          </w:p>
        </w:tc>
        <w:tc>
          <w:tcPr>
            <w:tcW w:w="426" w:type="dxa"/>
            <w:tcBorders>
              <w:bottom w:val="single" w:sz="4" w:space="0" w:color="auto"/>
            </w:tcBorders>
            <w:shd w:val="clear" w:color="auto" w:fill="0066FF"/>
          </w:tcPr>
          <w:p w14:paraId="37AA03E2" w14:textId="30586F8A" w:rsidR="0085119B" w:rsidRPr="0038162F" w:rsidRDefault="0085119B" w:rsidP="0085119B">
            <w:pPr>
              <w:jc w:val="center"/>
              <w:rPr>
                <w:szCs w:val="22"/>
              </w:rPr>
            </w:pPr>
          </w:p>
        </w:tc>
      </w:tr>
      <w:tr w:rsidR="004F7C58" w:rsidRPr="0038162F" w14:paraId="1E869854" w14:textId="77777777" w:rsidTr="002E6A99">
        <w:trPr>
          <w:jc w:val="center"/>
        </w:trPr>
        <w:tc>
          <w:tcPr>
            <w:tcW w:w="3403" w:type="dxa"/>
            <w:tcBorders>
              <w:top w:val="nil"/>
              <w:left w:val="single" w:sz="8" w:space="0" w:color="auto"/>
              <w:bottom w:val="single" w:sz="4" w:space="0" w:color="auto"/>
              <w:right w:val="nil"/>
            </w:tcBorders>
            <w:shd w:val="clear" w:color="auto" w:fill="auto"/>
            <w:vAlign w:val="center"/>
          </w:tcPr>
          <w:p w14:paraId="02C92D8F" w14:textId="253E4A68" w:rsidR="0085119B" w:rsidRPr="0038162F" w:rsidRDefault="0085119B" w:rsidP="0085119B">
            <w:pPr>
              <w:rPr>
                <w:rFonts w:asciiTheme="minorHAnsi" w:hAnsiTheme="minorHAnsi" w:cs="Tahoma"/>
                <w:sz w:val="16"/>
                <w:szCs w:val="16"/>
              </w:rPr>
            </w:pPr>
            <w:r w:rsidRPr="0038162F">
              <w:rPr>
                <w:rFonts w:cs="Calibri"/>
                <w:sz w:val="16"/>
                <w:szCs w:val="16"/>
              </w:rPr>
              <w:t xml:space="preserve">  Output 3.2: Environmental monitoring program for key environmental indicators along GUTC </w:t>
            </w:r>
          </w:p>
        </w:tc>
        <w:tc>
          <w:tcPr>
            <w:tcW w:w="1134" w:type="dxa"/>
            <w:tcBorders>
              <w:top w:val="nil"/>
              <w:left w:val="single" w:sz="8" w:space="0" w:color="auto"/>
              <w:bottom w:val="single" w:sz="4" w:space="0" w:color="auto"/>
              <w:right w:val="single" w:sz="8" w:space="0" w:color="auto"/>
            </w:tcBorders>
            <w:shd w:val="clear" w:color="auto" w:fill="auto"/>
            <w:vAlign w:val="center"/>
          </w:tcPr>
          <w:p w14:paraId="7AE57687" w14:textId="7BF1CECB" w:rsidR="0085119B" w:rsidRPr="0038162F" w:rsidRDefault="0085119B" w:rsidP="0085119B">
            <w:pPr>
              <w:jc w:val="center"/>
              <w:rPr>
                <w:sz w:val="16"/>
                <w:szCs w:val="16"/>
              </w:rPr>
            </w:pPr>
            <w:r w:rsidRPr="0038162F">
              <w:rPr>
                <w:rFonts w:cs="Calibri"/>
                <w:sz w:val="16"/>
                <w:szCs w:val="16"/>
              </w:rPr>
              <w:t>State Committee for Ecology</w:t>
            </w:r>
          </w:p>
        </w:tc>
        <w:tc>
          <w:tcPr>
            <w:tcW w:w="425" w:type="dxa"/>
            <w:shd w:val="clear" w:color="auto" w:fill="0066FF"/>
          </w:tcPr>
          <w:p w14:paraId="5000FFFF"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5169BA38"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019D55A"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5A1AC3D2"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FD73F3B"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0FA1A28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6E43A88"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CA63D10"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5081577E"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0D065DF5"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484F4A08"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24D8006E"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0D95488B"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330CA209"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06B10D30"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51539CB7"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0FAFEDC1"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6B40AD59"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B471DEE"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253EAD5" w14:textId="77777777" w:rsidR="0085119B" w:rsidRPr="0038162F" w:rsidRDefault="0085119B" w:rsidP="0085119B">
            <w:pPr>
              <w:jc w:val="center"/>
              <w:rPr>
                <w:szCs w:val="22"/>
              </w:rPr>
            </w:pPr>
          </w:p>
        </w:tc>
        <w:tc>
          <w:tcPr>
            <w:tcW w:w="425" w:type="dxa"/>
            <w:shd w:val="clear" w:color="auto" w:fill="00FFFF"/>
          </w:tcPr>
          <w:p w14:paraId="4864D022" w14:textId="77777777" w:rsidR="0085119B" w:rsidRPr="0038162F" w:rsidRDefault="0085119B" w:rsidP="0085119B">
            <w:pPr>
              <w:jc w:val="center"/>
              <w:rPr>
                <w:szCs w:val="22"/>
              </w:rPr>
            </w:pPr>
          </w:p>
        </w:tc>
        <w:tc>
          <w:tcPr>
            <w:tcW w:w="425" w:type="dxa"/>
            <w:shd w:val="clear" w:color="auto" w:fill="00FFFF"/>
          </w:tcPr>
          <w:p w14:paraId="5E9191A0" w14:textId="77777777" w:rsidR="0085119B" w:rsidRPr="0038162F" w:rsidRDefault="0085119B" w:rsidP="0085119B">
            <w:pPr>
              <w:jc w:val="center"/>
              <w:rPr>
                <w:szCs w:val="22"/>
              </w:rPr>
            </w:pPr>
          </w:p>
        </w:tc>
        <w:tc>
          <w:tcPr>
            <w:tcW w:w="425" w:type="dxa"/>
            <w:shd w:val="clear" w:color="auto" w:fill="00FFFF"/>
          </w:tcPr>
          <w:p w14:paraId="118C88D6" w14:textId="77777777" w:rsidR="0085119B" w:rsidRPr="0038162F" w:rsidRDefault="0085119B" w:rsidP="0085119B">
            <w:pPr>
              <w:jc w:val="center"/>
              <w:rPr>
                <w:szCs w:val="22"/>
              </w:rPr>
            </w:pPr>
          </w:p>
        </w:tc>
        <w:tc>
          <w:tcPr>
            <w:tcW w:w="426" w:type="dxa"/>
            <w:shd w:val="clear" w:color="auto" w:fill="00FFFF"/>
          </w:tcPr>
          <w:p w14:paraId="576A27D2" w14:textId="77777777" w:rsidR="0085119B" w:rsidRPr="0038162F" w:rsidRDefault="0085119B" w:rsidP="0085119B">
            <w:pPr>
              <w:jc w:val="center"/>
              <w:rPr>
                <w:szCs w:val="22"/>
              </w:rPr>
            </w:pPr>
          </w:p>
        </w:tc>
      </w:tr>
      <w:tr w:rsidR="0085119B" w:rsidRPr="0038162F" w14:paraId="4169BAD7" w14:textId="77777777" w:rsidTr="002B656E">
        <w:trPr>
          <w:jc w:val="center"/>
        </w:trPr>
        <w:tc>
          <w:tcPr>
            <w:tcW w:w="3403" w:type="dxa"/>
            <w:tcBorders>
              <w:top w:val="nil"/>
              <w:left w:val="single" w:sz="8" w:space="0" w:color="auto"/>
              <w:bottom w:val="single" w:sz="4" w:space="0" w:color="auto"/>
              <w:right w:val="nil"/>
            </w:tcBorders>
            <w:shd w:val="clear" w:color="auto" w:fill="auto"/>
            <w:vAlign w:val="center"/>
          </w:tcPr>
          <w:p w14:paraId="4CC50A4C" w14:textId="5B27E9B9" w:rsidR="0085119B" w:rsidRPr="0038162F" w:rsidRDefault="0085119B" w:rsidP="0085119B">
            <w:pPr>
              <w:rPr>
                <w:rFonts w:asciiTheme="minorHAnsi" w:hAnsiTheme="minorHAnsi" w:cs="Tahoma"/>
                <w:sz w:val="16"/>
                <w:szCs w:val="16"/>
              </w:rPr>
            </w:pPr>
            <w:r w:rsidRPr="0038162F">
              <w:rPr>
                <w:rFonts w:cs="Calibri"/>
                <w:sz w:val="16"/>
                <w:szCs w:val="16"/>
              </w:rPr>
              <w:t xml:space="preserve">  Output 3.3: GUTC codes and standards</w:t>
            </w:r>
          </w:p>
        </w:tc>
        <w:tc>
          <w:tcPr>
            <w:tcW w:w="1134" w:type="dxa"/>
            <w:tcBorders>
              <w:top w:val="nil"/>
              <w:left w:val="single" w:sz="8" w:space="0" w:color="auto"/>
              <w:bottom w:val="single" w:sz="4" w:space="0" w:color="auto"/>
              <w:right w:val="single" w:sz="8" w:space="0" w:color="auto"/>
            </w:tcBorders>
            <w:shd w:val="clear" w:color="auto" w:fill="auto"/>
            <w:vAlign w:val="center"/>
          </w:tcPr>
          <w:p w14:paraId="3E28EB10" w14:textId="7510FCA2" w:rsidR="0085119B" w:rsidRPr="0038162F" w:rsidRDefault="0085119B" w:rsidP="0085119B">
            <w:pPr>
              <w:jc w:val="center"/>
              <w:rPr>
                <w:sz w:val="16"/>
                <w:szCs w:val="16"/>
              </w:rPr>
            </w:pPr>
            <w:proofErr w:type="spellStart"/>
            <w:r w:rsidRPr="0038162F">
              <w:rPr>
                <w:rFonts w:cs="Calibri"/>
                <w:sz w:val="16"/>
                <w:szCs w:val="16"/>
              </w:rPr>
              <w:t>MoT</w:t>
            </w:r>
            <w:proofErr w:type="spellEnd"/>
            <w:r w:rsidRPr="0038162F">
              <w:rPr>
                <w:rFonts w:cs="Calibri"/>
                <w:sz w:val="16"/>
                <w:szCs w:val="16"/>
              </w:rPr>
              <w:t>/TCM</w:t>
            </w:r>
          </w:p>
        </w:tc>
        <w:tc>
          <w:tcPr>
            <w:tcW w:w="425" w:type="dxa"/>
            <w:shd w:val="clear" w:color="auto" w:fill="auto"/>
          </w:tcPr>
          <w:p w14:paraId="42CE9C67"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0B530239"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0A890047"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4DC66C7"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65FC8F7"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33ADA26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73CB1EC"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5E827669"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E058584"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44DFFDF5"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601E7426"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0B5AAEF9"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30F73FC7"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18568D69"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B7BBFFF"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5818515"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4DB629A"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5F627DF8"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0876CA2"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465F5F03"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53CCDFF6"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75B8D374" w14:textId="77777777" w:rsidR="0085119B" w:rsidRPr="0038162F" w:rsidRDefault="0085119B" w:rsidP="0085119B">
            <w:pPr>
              <w:jc w:val="center"/>
              <w:rPr>
                <w:szCs w:val="22"/>
              </w:rPr>
            </w:pPr>
          </w:p>
        </w:tc>
        <w:tc>
          <w:tcPr>
            <w:tcW w:w="425" w:type="dxa"/>
            <w:tcBorders>
              <w:bottom w:val="single" w:sz="4" w:space="0" w:color="auto"/>
            </w:tcBorders>
            <w:shd w:val="clear" w:color="auto" w:fill="auto"/>
          </w:tcPr>
          <w:p w14:paraId="4E950958" w14:textId="77777777" w:rsidR="0085119B" w:rsidRPr="0038162F" w:rsidRDefault="0085119B" w:rsidP="0085119B">
            <w:pPr>
              <w:jc w:val="center"/>
              <w:rPr>
                <w:szCs w:val="22"/>
              </w:rPr>
            </w:pPr>
          </w:p>
        </w:tc>
        <w:tc>
          <w:tcPr>
            <w:tcW w:w="426" w:type="dxa"/>
            <w:tcBorders>
              <w:bottom w:val="single" w:sz="4" w:space="0" w:color="auto"/>
            </w:tcBorders>
            <w:shd w:val="clear" w:color="auto" w:fill="auto"/>
          </w:tcPr>
          <w:p w14:paraId="469446B7" w14:textId="77777777" w:rsidR="0085119B" w:rsidRPr="0038162F" w:rsidRDefault="0085119B" w:rsidP="0085119B">
            <w:pPr>
              <w:jc w:val="center"/>
              <w:rPr>
                <w:szCs w:val="22"/>
              </w:rPr>
            </w:pPr>
          </w:p>
        </w:tc>
      </w:tr>
      <w:tr w:rsidR="0085119B" w:rsidRPr="0038162F" w14:paraId="73A96F2C" w14:textId="1063B7DE" w:rsidTr="002B656E">
        <w:trPr>
          <w:jc w:val="center"/>
        </w:trPr>
        <w:tc>
          <w:tcPr>
            <w:tcW w:w="3403" w:type="dxa"/>
            <w:tcBorders>
              <w:top w:val="nil"/>
              <w:left w:val="single" w:sz="8" w:space="0" w:color="auto"/>
              <w:bottom w:val="single" w:sz="4" w:space="0" w:color="auto"/>
              <w:right w:val="nil"/>
            </w:tcBorders>
            <w:shd w:val="clear" w:color="auto" w:fill="auto"/>
            <w:vAlign w:val="center"/>
          </w:tcPr>
          <w:p w14:paraId="4E3927EB" w14:textId="79119F6A" w:rsidR="0085119B" w:rsidRPr="0038162F" w:rsidRDefault="0085119B" w:rsidP="0085119B">
            <w:pPr>
              <w:rPr>
                <w:rFonts w:asciiTheme="minorHAnsi" w:hAnsiTheme="minorHAnsi"/>
                <w:sz w:val="16"/>
                <w:szCs w:val="16"/>
              </w:rPr>
            </w:pPr>
            <w:r w:rsidRPr="0038162F">
              <w:rPr>
                <w:rFonts w:cs="Calibri"/>
                <w:sz w:val="16"/>
                <w:szCs w:val="16"/>
              </w:rPr>
              <w:t xml:space="preserve">  Output 3.4: Workshops and technical assistance for municipal personnel </w:t>
            </w:r>
          </w:p>
        </w:tc>
        <w:tc>
          <w:tcPr>
            <w:tcW w:w="1134" w:type="dxa"/>
            <w:tcBorders>
              <w:top w:val="nil"/>
              <w:left w:val="single" w:sz="8" w:space="0" w:color="auto"/>
              <w:bottom w:val="single" w:sz="4" w:space="0" w:color="auto"/>
              <w:right w:val="single" w:sz="8" w:space="0" w:color="auto"/>
            </w:tcBorders>
            <w:shd w:val="clear" w:color="auto" w:fill="auto"/>
            <w:vAlign w:val="center"/>
          </w:tcPr>
          <w:p w14:paraId="01BD388B" w14:textId="78B38FC3" w:rsidR="0085119B" w:rsidRPr="0038162F" w:rsidRDefault="0085119B" w:rsidP="0085119B">
            <w:pPr>
              <w:jc w:val="center"/>
              <w:rPr>
                <w:sz w:val="16"/>
                <w:szCs w:val="16"/>
              </w:rPr>
            </w:pPr>
            <w:proofErr w:type="spellStart"/>
            <w:r w:rsidRPr="0038162F">
              <w:rPr>
                <w:rFonts w:cs="Calibri"/>
                <w:sz w:val="16"/>
                <w:szCs w:val="16"/>
              </w:rPr>
              <w:t>MoT</w:t>
            </w:r>
            <w:proofErr w:type="spellEnd"/>
            <w:r w:rsidRPr="0038162F">
              <w:rPr>
                <w:rFonts w:cs="Calibri"/>
                <w:sz w:val="16"/>
                <w:szCs w:val="16"/>
              </w:rPr>
              <w:t>/TCM</w:t>
            </w:r>
          </w:p>
        </w:tc>
        <w:tc>
          <w:tcPr>
            <w:tcW w:w="425" w:type="dxa"/>
            <w:shd w:val="clear" w:color="auto" w:fill="auto"/>
          </w:tcPr>
          <w:p w14:paraId="532EDBA0" w14:textId="77777777" w:rsidR="0085119B" w:rsidRPr="0038162F" w:rsidRDefault="0085119B" w:rsidP="0085119B">
            <w:pPr>
              <w:jc w:val="center"/>
              <w:rPr>
                <w:szCs w:val="22"/>
              </w:rPr>
            </w:pPr>
          </w:p>
        </w:tc>
        <w:tc>
          <w:tcPr>
            <w:tcW w:w="426" w:type="dxa"/>
            <w:shd w:val="clear" w:color="auto" w:fill="auto"/>
          </w:tcPr>
          <w:p w14:paraId="47AC6CA2" w14:textId="77777777" w:rsidR="0085119B" w:rsidRPr="0038162F" w:rsidRDefault="0085119B" w:rsidP="0085119B">
            <w:pPr>
              <w:jc w:val="center"/>
              <w:rPr>
                <w:szCs w:val="22"/>
              </w:rPr>
            </w:pPr>
          </w:p>
        </w:tc>
        <w:tc>
          <w:tcPr>
            <w:tcW w:w="425" w:type="dxa"/>
            <w:shd w:val="clear" w:color="auto" w:fill="auto"/>
          </w:tcPr>
          <w:p w14:paraId="3CD055B9" w14:textId="77777777" w:rsidR="0085119B" w:rsidRPr="0038162F" w:rsidRDefault="0085119B" w:rsidP="0085119B">
            <w:pPr>
              <w:jc w:val="center"/>
              <w:rPr>
                <w:szCs w:val="22"/>
              </w:rPr>
            </w:pPr>
          </w:p>
        </w:tc>
        <w:tc>
          <w:tcPr>
            <w:tcW w:w="425" w:type="dxa"/>
            <w:shd w:val="clear" w:color="auto" w:fill="auto"/>
          </w:tcPr>
          <w:p w14:paraId="1F757001" w14:textId="77777777" w:rsidR="0085119B" w:rsidRPr="0038162F" w:rsidRDefault="0085119B" w:rsidP="0085119B">
            <w:pPr>
              <w:jc w:val="center"/>
              <w:rPr>
                <w:szCs w:val="22"/>
              </w:rPr>
            </w:pPr>
          </w:p>
        </w:tc>
        <w:tc>
          <w:tcPr>
            <w:tcW w:w="425" w:type="dxa"/>
            <w:shd w:val="clear" w:color="auto" w:fill="auto"/>
          </w:tcPr>
          <w:p w14:paraId="77568903" w14:textId="77777777" w:rsidR="0085119B" w:rsidRPr="0038162F" w:rsidRDefault="0085119B" w:rsidP="0085119B">
            <w:pPr>
              <w:jc w:val="center"/>
              <w:rPr>
                <w:szCs w:val="22"/>
              </w:rPr>
            </w:pPr>
          </w:p>
        </w:tc>
        <w:tc>
          <w:tcPr>
            <w:tcW w:w="426" w:type="dxa"/>
            <w:shd w:val="clear" w:color="auto" w:fill="auto"/>
          </w:tcPr>
          <w:p w14:paraId="4DD3303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9ECF4F6"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527E5270"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532D810E"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13BCE548"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50B4C3E9"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41CCA9CC"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639ABD04" w14:textId="77777777" w:rsidR="0085119B" w:rsidRPr="0038162F" w:rsidRDefault="0085119B" w:rsidP="0085119B">
            <w:pPr>
              <w:jc w:val="center"/>
              <w:rPr>
                <w:szCs w:val="22"/>
              </w:rPr>
            </w:pPr>
          </w:p>
        </w:tc>
        <w:tc>
          <w:tcPr>
            <w:tcW w:w="426" w:type="dxa"/>
            <w:tcBorders>
              <w:bottom w:val="single" w:sz="4" w:space="0" w:color="auto"/>
            </w:tcBorders>
            <w:shd w:val="clear" w:color="auto" w:fill="3366FF"/>
          </w:tcPr>
          <w:p w14:paraId="42522E5A"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65C8FBC0" w14:textId="77777777" w:rsidR="0085119B" w:rsidRPr="0038162F" w:rsidRDefault="0085119B" w:rsidP="0085119B">
            <w:pPr>
              <w:jc w:val="center"/>
              <w:rPr>
                <w:szCs w:val="22"/>
              </w:rPr>
            </w:pPr>
          </w:p>
        </w:tc>
        <w:tc>
          <w:tcPr>
            <w:tcW w:w="425" w:type="dxa"/>
            <w:tcBorders>
              <w:bottom w:val="single" w:sz="4" w:space="0" w:color="auto"/>
            </w:tcBorders>
            <w:shd w:val="clear" w:color="auto" w:fill="3366FF"/>
          </w:tcPr>
          <w:p w14:paraId="6A6ED268"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88AE1EF"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430A54DB"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7E6636E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254A0CC"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2EA43A8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D657FF0"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9EA1DE9"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5C916D0E" w14:textId="68DE2E54" w:rsidR="0085119B" w:rsidRPr="0038162F" w:rsidRDefault="0085119B" w:rsidP="0085119B">
            <w:pPr>
              <w:jc w:val="center"/>
              <w:rPr>
                <w:szCs w:val="22"/>
              </w:rPr>
            </w:pPr>
          </w:p>
        </w:tc>
      </w:tr>
      <w:tr w:rsidR="008D4435" w:rsidRPr="0038162F" w14:paraId="4A9E2721" w14:textId="52118EC5" w:rsidTr="00130081">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461AEC9C" w14:textId="123D77C1" w:rsidR="0085119B" w:rsidRPr="0038162F" w:rsidRDefault="0085119B" w:rsidP="0085119B">
            <w:pPr>
              <w:rPr>
                <w:rFonts w:asciiTheme="minorHAnsi" w:hAnsiTheme="minorHAnsi"/>
                <w:sz w:val="16"/>
                <w:szCs w:val="16"/>
              </w:rPr>
            </w:pPr>
            <w:r w:rsidRPr="0038162F">
              <w:rPr>
                <w:rFonts w:cs="Calibri"/>
                <w:sz w:val="16"/>
                <w:szCs w:val="16"/>
              </w:rPr>
              <w:t xml:space="preserve">  Output 3.5: Curriculum for e-vehicles and GUTC development in higher educational institutions </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11F3FFCE" w14:textId="4141B829" w:rsidR="0085119B" w:rsidRPr="0038162F" w:rsidRDefault="0085119B" w:rsidP="0085119B">
            <w:pPr>
              <w:jc w:val="center"/>
              <w:rPr>
                <w:sz w:val="16"/>
                <w:szCs w:val="16"/>
              </w:rPr>
            </w:pPr>
            <w:proofErr w:type="spellStart"/>
            <w:r w:rsidRPr="0038162F">
              <w:rPr>
                <w:rFonts w:cs="Calibri"/>
                <w:sz w:val="16"/>
                <w:szCs w:val="16"/>
              </w:rPr>
              <w:t>MoT</w:t>
            </w:r>
            <w:proofErr w:type="spellEnd"/>
          </w:p>
        </w:tc>
        <w:tc>
          <w:tcPr>
            <w:tcW w:w="425" w:type="dxa"/>
            <w:shd w:val="clear" w:color="auto" w:fill="auto"/>
          </w:tcPr>
          <w:p w14:paraId="58A94139" w14:textId="77777777" w:rsidR="0085119B" w:rsidRPr="0038162F" w:rsidRDefault="0085119B" w:rsidP="0085119B">
            <w:pPr>
              <w:jc w:val="center"/>
              <w:rPr>
                <w:szCs w:val="22"/>
              </w:rPr>
            </w:pPr>
          </w:p>
        </w:tc>
        <w:tc>
          <w:tcPr>
            <w:tcW w:w="426" w:type="dxa"/>
            <w:shd w:val="clear" w:color="auto" w:fill="auto"/>
          </w:tcPr>
          <w:p w14:paraId="70381B2B" w14:textId="77777777" w:rsidR="0085119B" w:rsidRPr="0038162F" w:rsidRDefault="0085119B" w:rsidP="0085119B">
            <w:pPr>
              <w:jc w:val="center"/>
              <w:rPr>
                <w:szCs w:val="22"/>
              </w:rPr>
            </w:pPr>
          </w:p>
        </w:tc>
        <w:tc>
          <w:tcPr>
            <w:tcW w:w="425" w:type="dxa"/>
            <w:shd w:val="clear" w:color="auto" w:fill="auto"/>
          </w:tcPr>
          <w:p w14:paraId="33773D4E" w14:textId="77777777" w:rsidR="0085119B" w:rsidRPr="0038162F" w:rsidRDefault="0085119B" w:rsidP="0085119B">
            <w:pPr>
              <w:jc w:val="center"/>
              <w:rPr>
                <w:szCs w:val="22"/>
              </w:rPr>
            </w:pPr>
          </w:p>
        </w:tc>
        <w:tc>
          <w:tcPr>
            <w:tcW w:w="425" w:type="dxa"/>
            <w:shd w:val="clear" w:color="auto" w:fill="auto"/>
          </w:tcPr>
          <w:p w14:paraId="00779668" w14:textId="77777777" w:rsidR="0085119B" w:rsidRPr="0038162F" w:rsidRDefault="0085119B" w:rsidP="0085119B">
            <w:pPr>
              <w:jc w:val="center"/>
              <w:rPr>
                <w:szCs w:val="22"/>
              </w:rPr>
            </w:pPr>
          </w:p>
        </w:tc>
        <w:tc>
          <w:tcPr>
            <w:tcW w:w="425" w:type="dxa"/>
            <w:shd w:val="clear" w:color="auto" w:fill="auto"/>
          </w:tcPr>
          <w:p w14:paraId="06D1C8AF" w14:textId="77777777" w:rsidR="0085119B" w:rsidRPr="0038162F" w:rsidRDefault="0085119B" w:rsidP="0085119B">
            <w:pPr>
              <w:jc w:val="center"/>
              <w:rPr>
                <w:szCs w:val="22"/>
              </w:rPr>
            </w:pPr>
          </w:p>
        </w:tc>
        <w:tc>
          <w:tcPr>
            <w:tcW w:w="426" w:type="dxa"/>
            <w:shd w:val="clear" w:color="auto" w:fill="auto"/>
          </w:tcPr>
          <w:p w14:paraId="390C9E31" w14:textId="77777777" w:rsidR="0085119B" w:rsidRPr="0038162F" w:rsidRDefault="0085119B" w:rsidP="0085119B">
            <w:pPr>
              <w:jc w:val="center"/>
              <w:rPr>
                <w:szCs w:val="22"/>
              </w:rPr>
            </w:pPr>
          </w:p>
        </w:tc>
        <w:tc>
          <w:tcPr>
            <w:tcW w:w="425" w:type="dxa"/>
            <w:shd w:val="clear" w:color="auto" w:fill="00FFFF"/>
          </w:tcPr>
          <w:p w14:paraId="341DA11F" w14:textId="77777777" w:rsidR="0085119B" w:rsidRPr="0038162F" w:rsidRDefault="0085119B" w:rsidP="0085119B">
            <w:pPr>
              <w:jc w:val="center"/>
              <w:rPr>
                <w:szCs w:val="22"/>
              </w:rPr>
            </w:pPr>
          </w:p>
        </w:tc>
        <w:tc>
          <w:tcPr>
            <w:tcW w:w="425" w:type="dxa"/>
            <w:shd w:val="clear" w:color="auto" w:fill="00FFFF"/>
          </w:tcPr>
          <w:p w14:paraId="6FBADFDA" w14:textId="77777777" w:rsidR="0085119B" w:rsidRPr="0038162F" w:rsidRDefault="0085119B" w:rsidP="0085119B">
            <w:pPr>
              <w:jc w:val="center"/>
              <w:rPr>
                <w:szCs w:val="22"/>
              </w:rPr>
            </w:pPr>
          </w:p>
        </w:tc>
        <w:tc>
          <w:tcPr>
            <w:tcW w:w="425" w:type="dxa"/>
            <w:shd w:val="clear" w:color="auto" w:fill="00FFFF"/>
          </w:tcPr>
          <w:p w14:paraId="6F2A93DF" w14:textId="77777777" w:rsidR="0085119B" w:rsidRPr="0038162F" w:rsidRDefault="0085119B" w:rsidP="0085119B">
            <w:pPr>
              <w:jc w:val="center"/>
              <w:rPr>
                <w:szCs w:val="22"/>
              </w:rPr>
            </w:pPr>
          </w:p>
        </w:tc>
        <w:tc>
          <w:tcPr>
            <w:tcW w:w="426" w:type="dxa"/>
            <w:shd w:val="clear" w:color="auto" w:fill="00FFFF"/>
          </w:tcPr>
          <w:p w14:paraId="4F77BE95"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FD73B9C"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3F16B593" w14:textId="77777777" w:rsidR="0085119B" w:rsidRPr="0038162F" w:rsidRDefault="0085119B" w:rsidP="0085119B">
            <w:pPr>
              <w:jc w:val="center"/>
              <w:rPr>
                <w:szCs w:val="22"/>
              </w:rPr>
            </w:pPr>
          </w:p>
        </w:tc>
        <w:tc>
          <w:tcPr>
            <w:tcW w:w="425" w:type="dxa"/>
            <w:tcBorders>
              <w:bottom w:val="single" w:sz="4" w:space="0" w:color="auto"/>
            </w:tcBorders>
            <w:shd w:val="clear" w:color="auto" w:fill="00FFFF"/>
          </w:tcPr>
          <w:p w14:paraId="6540A370" w14:textId="77777777" w:rsidR="0085119B" w:rsidRPr="0038162F" w:rsidRDefault="0085119B" w:rsidP="0085119B">
            <w:pPr>
              <w:jc w:val="center"/>
              <w:rPr>
                <w:szCs w:val="22"/>
              </w:rPr>
            </w:pPr>
          </w:p>
        </w:tc>
        <w:tc>
          <w:tcPr>
            <w:tcW w:w="426" w:type="dxa"/>
            <w:tcBorders>
              <w:bottom w:val="single" w:sz="4" w:space="0" w:color="auto"/>
            </w:tcBorders>
            <w:shd w:val="clear" w:color="auto" w:fill="00FFFF"/>
          </w:tcPr>
          <w:p w14:paraId="7BCAF41F" w14:textId="77777777" w:rsidR="0085119B" w:rsidRPr="0038162F" w:rsidRDefault="0085119B" w:rsidP="0085119B">
            <w:pPr>
              <w:jc w:val="center"/>
              <w:rPr>
                <w:szCs w:val="22"/>
              </w:rPr>
            </w:pPr>
          </w:p>
        </w:tc>
        <w:tc>
          <w:tcPr>
            <w:tcW w:w="425" w:type="dxa"/>
            <w:shd w:val="clear" w:color="auto" w:fill="3366FF"/>
          </w:tcPr>
          <w:p w14:paraId="340453CE" w14:textId="77777777" w:rsidR="0085119B" w:rsidRPr="0038162F" w:rsidRDefault="0085119B" w:rsidP="0085119B">
            <w:pPr>
              <w:jc w:val="center"/>
              <w:rPr>
                <w:szCs w:val="22"/>
              </w:rPr>
            </w:pPr>
          </w:p>
        </w:tc>
        <w:tc>
          <w:tcPr>
            <w:tcW w:w="425" w:type="dxa"/>
            <w:shd w:val="clear" w:color="auto" w:fill="3366FF"/>
          </w:tcPr>
          <w:p w14:paraId="250FDA22" w14:textId="77777777" w:rsidR="0085119B" w:rsidRPr="0038162F" w:rsidRDefault="0085119B" w:rsidP="0085119B">
            <w:pPr>
              <w:jc w:val="center"/>
              <w:rPr>
                <w:szCs w:val="22"/>
              </w:rPr>
            </w:pPr>
          </w:p>
        </w:tc>
        <w:tc>
          <w:tcPr>
            <w:tcW w:w="425" w:type="dxa"/>
            <w:shd w:val="clear" w:color="auto" w:fill="3366FF"/>
          </w:tcPr>
          <w:p w14:paraId="6C300B16" w14:textId="77777777" w:rsidR="0085119B" w:rsidRPr="0038162F" w:rsidRDefault="0085119B" w:rsidP="0085119B">
            <w:pPr>
              <w:jc w:val="center"/>
              <w:rPr>
                <w:szCs w:val="22"/>
              </w:rPr>
            </w:pPr>
          </w:p>
        </w:tc>
        <w:tc>
          <w:tcPr>
            <w:tcW w:w="426" w:type="dxa"/>
            <w:shd w:val="clear" w:color="auto" w:fill="3366FF"/>
          </w:tcPr>
          <w:p w14:paraId="0A2648CD" w14:textId="77777777" w:rsidR="0085119B" w:rsidRPr="0038162F" w:rsidRDefault="0085119B" w:rsidP="0085119B">
            <w:pPr>
              <w:jc w:val="center"/>
              <w:rPr>
                <w:szCs w:val="22"/>
              </w:rPr>
            </w:pPr>
          </w:p>
        </w:tc>
        <w:tc>
          <w:tcPr>
            <w:tcW w:w="425" w:type="dxa"/>
            <w:shd w:val="clear" w:color="auto" w:fill="3366FF"/>
          </w:tcPr>
          <w:p w14:paraId="79C3930C" w14:textId="77777777" w:rsidR="0085119B" w:rsidRPr="0038162F" w:rsidRDefault="0085119B" w:rsidP="0085119B">
            <w:pPr>
              <w:jc w:val="center"/>
              <w:rPr>
                <w:szCs w:val="22"/>
              </w:rPr>
            </w:pPr>
          </w:p>
        </w:tc>
        <w:tc>
          <w:tcPr>
            <w:tcW w:w="425" w:type="dxa"/>
            <w:shd w:val="clear" w:color="auto" w:fill="3366FF"/>
          </w:tcPr>
          <w:p w14:paraId="5EED2480" w14:textId="77777777" w:rsidR="0085119B" w:rsidRPr="0038162F" w:rsidRDefault="0085119B" w:rsidP="0085119B">
            <w:pPr>
              <w:jc w:val="center"/>
              <w:rPr>
                <w:szCs w:val="22"/>
              </w:rPr>
            </w:pPr>
          </w:p>
        </w:tc>
        <w:tc>
          <w:tcPr>
            <w:tcW w:w="425" w:type="dxa"/>
            <w:shd w:val="clear" w:color="auto" w:fill="auto"/>
          </w:tcPr>
          <w:p w14:paraId="48B0A915" w14:textId="77777777" w:rsidR="0085119B" w:rsidRPr="0038162F" w:rsidRDefault="0085119B" w:rsidP="0085119B">
            <w:pPr>
              <w:jc w:val="center"/>
              <w:rPr>
                <w:szCs w:val="22"/>
              </w:rPr>
            </w:pPr>
          </w:p>
        </w:tc>
        <w:tc>
          <w:tcPr>
            <w:tcW w:w="425" w:type="dxa"/>
            <w:shd w:val="clear" w:color="auto" w:fill="auto"/>
          </w:tcPr>
          <w:p w14:paraId="3C53734E" w14:textId="77777777" w:rsidR="0085119B" w:rsidRPr="0038162F" w:rsidRDefault="0085119B" w:rsidP="0085119B">
            <w:pPr>
              <w:jc w:val="center"/>
              <w:rPr>
                <w:szCs w:val="22"/>
              </w:rPr>
            </w:pPr>
          </w:p>
        </w:tc>
        <w:tc>
          <w:tcPr>
            <w:tcW w:w="425" w:type="dxa"/>
            <w:shd w:val="clear" w:color="auto" w:fill="auto"/>
          </w:tcPr>
          <w:p w14:paraId="687B5EA9" w14:textId="77777777" w:rsidR="0085119B" w:rsidRPr="0038162F" w:rsidRDefault="0085119B" w:rsidP="0085119B">
            <w:pPr>
              <w:jc w:val="center"/>
              <w:rPr>
                <w:szCs w:val="22"/>
              </w:rPr>
            </w:pPr>
          </w:p>
        </w:tc>
        <w:tc>
          <w:tcPr>
            <w:tcW w:w="426" w:type="dxa"/>
            <w:shd w:val="clear" w:color="auto" w:fill="auto"/>
          </w:tcPr>
          <w:p w14:paraId="069F0FDC" w14:textId="0277CAED" w:rsidR="0085119B" w:rsidRPr="0038162F" w:rsidRDefault="0085119B" w:rsidP="0085119B">
            <w:pPr>
              <w:jc w:val="center"/>
              <w:rPr>
                <w:szCs w:val="22"/>
              </w:rPr>
            </w:pPr>
          </w:p>
        </w:tc>
      </w:tr>
      <w:tr w:rsidR="008D4435" w:rsidRPr="0038162F" w14:paraId="387636C9" w14:textId="77777777" w:rsidTr="00130081">
        <w:trPr>
          <w:jc w:val="center"/>
        </w:trPr>
        <w:tc>
          <w:tcPr>
            <w:tcW w:w="3403" w:type="dxa"/>
            <w:tcBorders>
              <w:top w:val="nil"/>
              <w:left w:val="single" w:sz="8" w:space="0" w:color="auto"/>
              <w:bottom w:val="single" w:sz="4" w:space="0" w:color="auto"/>
              <w:right w:val="nil"/>
            </w:tcBorders>
            <w:shd w:val="clear" w:color="auto" w:fill="auto"/>
            <w:vAlign w:val="center"/>
          </w:tcPr>
          <w:p w14:paraId="0DFE37A5" w14:textId="5BA260A4" w:rsidR="00EF1CD1" w:rsidRPr="0038162F" w:rsidRDefault="00EF1CD1" w:rsidP="00EF1CD1">
            <w:pPr>
              <w:rPr>
                <w:rFonts w:cs="Calibri"/>
                <w:sz w:val="16"/>
                <w:szCs w:val="16"/>
              </w:rPr>
            </w:pPr>
            <w:r w:rsidRPr="0038162F">
              <w:rPr>
                <w:rFonts w:cs="Calibri"/>
                <w:sz w:val="16"/>
                <w:szCs w:val="16"/>
              </w:rPr>
              <w:lastRenderedPageBreak/>
              <w:t xml:space="preserve">  Output 3.6: Feasibility study and business plans for the scale-up of e-bus fleets and additional GUTCs </w:t>
            </w:r>
          </w:p>
        </w:tc>
        <w:tc>
          <w:tcPr>
            <w:tcW w:w="1134" w:type="dxa"/>
            <w:tcBorders>
              <w:top w:val="nil"/>
              <w:left w:val="single" w:sz="8" w:space="0" w:color="auto"/>
              <w:bottom w:val="single" w:sz="4" w:space="0" w:color="auto"/>
              <w:right w:val="single" w:sz="8" w:space="0" w:color="auto"/>
            </w:tcBorders>
            <w:shd w:val="clear" w:color="auto" w:fill="auto"/>
            <w:vAlign w:val="center"/>
          </w:tcPr>
          <w:p w14:paraId="6CA972E8" w14:textId="3990DFF0" w:rsidR="00EF1CD1" w:rsidRPr="0038162F" w:rsidRDefault="00EF1CD1" w:rsidP="00EF1CD1">
            <w:pPr>
              <w:jc w:val="center"/>
              <w:rPr>
                <w:rFonts w:cs="Calibri"/>
                <w:sz w:val="16"/>
                <w:szCs w:val="16"/>
              </w:rPr>
            </w:pPr>
            <w:proofErr w:type="spellStart"/>
            <w:r w:rsidRPr="0038162F">
              <w:rPr>
                <w:rFonts w:cs="Calibri"/>
                <w:sz w:val="16"/>
                <w:szCs w:val="16"/>
              </w:rPr>
              <w:t>MoT</w:t>
            </w:r>
            <w:proofErr w:type="spellEnd"/>
            <w:r w:rsidRPr="0038162F">
              <w:rPr>
                <w:rFonts w:cs="Calibri"/>
                <w:sz w:val="16"/>
                <w:szCs w:val="16"/>
              </w:rPr>
              <w:t>/ municipal governments</w:t>
            </w:r>
          </w:p>
        </w:tc>
        <w:tc>
          <w:tcPr>
            <w:tcW w:w="425" w:type="dxa"/>
            <w:tcBorders>
              <w:bottom w:val="single" w:sz="4" w:space="0" w:color="auto"/>
            </w:tcBorders>
            <w:shd w:val="clear" w:color="auto" w:fill="auto"/>
          </w:tcPr>
          <w:p w14:paraId="3BAA1070"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064570BB"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10279D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4708367E"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11F6B5F"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4D66EF0E"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0EDDA3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FD9E3B9"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5020554"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599333A4"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7F310965"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17425A56"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6790456B" w14:textId="77777777" w:rsidR="00EF1CD1" w:rsidRPr="0038162F" w:rsidRDefault="00EF1CD1" w:rsidP="00EF1CD1">
            <w:pPr>
              <w:jc w:val="center"/>
              <w:rPr>
                <w:szCs w:val="22"/>
              </w:rPr>
            </w:pPr>
          </w:p>
        </w:tc>
        <w:tc>
          <w:tcPr>
            <w:tcW w:w="426" w:type="dxa"/>
            <w:tcBorders>
              <w:bottom w:val="single" w:sz="4" w:space="0" w:color="auto"/>
            </w:tcBorders>
            <w:shd w:val="clear" w:color="auto" w:fill="00FFFF"/>
          </w:tcPr>
          <w:p w14:paraId="24C41235"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10FB4A28"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13589E46"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49BCB0AE" w14:textId="77777777" w:rsidR="00EF1CD1" w:rsidRPr="0038162F" w:rsidRDefault="00EF1CD1" w:rsidP="00EF1CD1">
            <w:pPr>
              <w:jc w:val="center"/>
              <w:rPr>
                <w:szCs w:val="22"/>
              </w:rPr>
            </w:pPr>
          </w:p>
        </w:tc>
        <w:tc>
          <w:tcPr>
            <w:tcW w:w="426" w:type="dxa"/>
            <w:tcBorders>
              <w:bottom w:val="single" w:sz="4" w:space="0" w:color="auto"/>
            </w:tcBorders>
            <w:shd w:val="clear" w:color="auto" w:fill="3366FF"/>
          </w:tcPr>
          <w:p w14:paraId="66D2E777"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44069B6B"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4C8533E2"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2D24410A"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62DFF19A"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44447A09" w14:textId="77777777" w:rsidR="00EF1CD1" w:rsidRPr="0038162F" w:rsidRDefault="00EF1CD1" w:rsidP="00EF1CD1">
            <w:pPr>
              <w:jc w:val="center"/>
              <w:rPr>
                <w:szCs w:val="22"/>
              </w:rPr>
            </w:pPr>
          </w:p>
        </w:tc>
        <w:tc>
          <w:tcPr>
            <w:tcW w:w="426" w:type="dxa"/>
            <w:tcBorders>
              <w:bottom w:val="single" w:sz="4" w:space="0" w:color="auto"/>
            </w:tcBorders>
            <w:shd w:val="clear" w:color="auto" w:fill="3366FF"/>
          </w:tcPr>
          <w:p w14:paraId="120A83FD" w14:textId="77777777" w:rsidR="00EF1CD1" w:rsidRPr="0038162F" w:rsidRDefault="00EF1CD1" w:rsidP="00EF1CD1">
            <w:pPr>
              <w:jc w:val="center"/>
              <w:rPr>
                <w:szCs w:val="22"/>
              </w:rPr>
            </w:pPr>
          </w:p>
        </w:tc>
      </w:tr>
      <w:tr w:rsidR="008D4435" w:rsidRPr="0038162F" w14:paraId="730A3CCE" w14:textId="77777777" w:rsidTr="00130081">
        <w:trPr>
          <w:jc w:val="center"/>
        </w:trPr>
        <w:tc>
          <w:tcPr>
            <w:tcW w:w="3403" w:type="dxa"/>
            <w:tcBorders>
              <w:top w:val="nil"/>
              <w:left w:val="single" w:sz="8" w:space="0" w:color="auto"/>
              <w:bottom w:val="single" w:sz="4" w:space="0" w:color="auto"/>
              <w:right w:val="nil"/>
            </w:tcBorders>
            <w:shd w:val="clear" w:color="auto" w:fill="auto"/>
            <w:vAlign w:val="center"/>
          </w:tcPr>
          <w:p w14:paraId="713FA1FD" w14:textId="572BFC4A" w:rsidR="00EF1CD1" w:rsidRPr="0038162F" w:rsidRDefault="00EF1CD1" w:rsidP="00EF1CD1">
            <w:pPr>
              <w:rPr>
                <w:rFonts w:cs="Calibri"/>
                <w:sz w:val="16"/>
                <w:szCs w:val="16"/>
              </w:rPr>
            </w:pPr>
            <w:r w:rsidRPr="0038162F">
              <w:rPr>
                <w:rFonts w:cs="Calibri"/>
                <w:sz w:val="16"/>
                <w:szCs w:val="16"/>
              </w:rPr>
              <w:t xml:space="preserve">   Output 3.7: Workshops and technical assistance to promote and increase adoption of EVs </w:t>
            </w:r>
          </w:p>
        </w:tc>
        <w:tc>
          <w:tcPr>
            <w:tcW w:w="1134" w:type="dxa"/>
            <w:tcBorders>
              <w:top w:val="nil"/>
              <w:left w:val="single" w:sz="8" w:space="0" w:color="auto"/>
              <w:bottom w:val="single" w:sz="4" w:space="0" w:color="auto"/>
              <w:right w:val="single" w:sz="8" w:space="0" w:color="auto"/>
            </w:tcBorders>
            <w:shd w:val="clear" w:color="auto" w:fill="auto"/>
            <w:vAlign w:val="center"/>
          </w:tcPr>
          <w:p w14:paraId="313652CF" w14:textId="2AF52990" w:rsidR="00EF1CD1" w:rsidRPr="0038162F" w:rsidRDefault="00EF1CD1" w:rsidP="00EF1CD1">
            <w:pPr>
              <w:jc w:val="center"/>
              <w:rPr>
                <w:rFonts w:cs="Calibri"/>
                <w:sz w:val="16"/>
                <w:szCs w:val="16"/>
              </w:rPr>
            </w:pPr>
            <w:proofErr w:type="spellStart"/>
            <w:r w:rsidRPr="0038162F">
              <w:rPr>
                <w:rFonts w:cs="Calibri"/>
                <w:sz w:val="16"/>
                <w:szCs w:val="16"/>
              </w:rPr>
              <w:t>MoT</w:t>
            </w:r>
            <w:proofErr w:type="spellEnd"/>
          </w:p>
        </w:tc>
        <w:tc>
          <w:tcPr>
            <w:tcW w:w="425" w:type="dxa"/>
            <w:shd w:val="clear" w:color="auto" w:fill="auto"/>
          </w:tcPr>
          <w:p w14:paraId="0C139842"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66C4D346"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7EA0038"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57172B60"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EE7E335"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11044039"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6B20879F"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59FFD273"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46397100"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24B0E41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12A3C90" w14:textId="77777777" w:rsidR="00EF1CD1" w:rsidRPr="0038162F" w:rsidRDefault="00EF1CD1" w:rsidP="00EF1CD1">
            <w:pPr>
              <w:jc w:val="center"/>
              <w:rPr>
                <w:szCs w:val="22"/>
              </w:rPr>
            </w:pPr>
          </w:p>
        </w:tc>
        <w:tc>
          <w:tcPr>
            <w:tcW w:w="425" w:type="dxa"/>
            <w:shd w:val="clear" w:color="auto" w:fill="00FFFF"/>
          </w:tcPr>
          <w:p w14:paraId="3C6238BA" w14:textId="77777777" w:rsidR="00EF1CD1" w:rsidRPr="0038162F" w:rsidRDefault="00EF1CD1" w:rsidP="00EF1CD1">
            <w:pPr>
              <w:jc w:val="center"/>
              <w:rPr>
                <w:szCs w:val="22"/>
              </w:rPr>
            </w:pPr>
          </w:p>
        </w:tc>
        <w:tc>
          <w:tcPr>
            <w:tcW w:w="425" w:type="dxa"/>
            <w:shd w:val="clear" w:color="auto" w:fill="00FFFF"/>
          </w:tcPr>
          <w:p w14:paraId="1F271E4D" w14:textId="77777777" w:rsidR="00EF1CD1" w:rsidRPr="0038162F" w:rsidRDefault="00EF1CD1" w:rsidP="00EF1CD1">
            <w:pPr>
              <w:jc w:val="center"/>
              <w:rPr>
                <w:szCs w:val="22"/>
              </w:rPr>
            </w:pPr>
          </w:p>
        </w:tc>
        <w:tc>
          <w:tcPr>
            <w:tcW w:w="426" w:type="dxa"/>
            <w:shd w:val="clear" w:color="auto" w:fill="00FFFF"/>
          </w:tcPr>
          <w:p w14:paraId="3AC22493" w14:textId="77777777" w:rsidR="00EF1CD1" w:rsidRPr="0038162F" w:rsidRDefault="00EF1CD1" w:rsidP="00EF1CD1">
            <w:pPr>
              <w:jc w:val="center"/>
              <w:rPr>
                <w:szCs w:val="22"/>
              </w:rPr>
            </w:pPr>
          </w:p>
        </w:tc>
        <w:tc>
          <w:tcPr>
            <w:tcW w:w="425" w:type="dxa"/>
            <w:shd w:val="clear" w:color="auto" w:fill="00FFFF"/>
          </w:tcPr>
          <w:p w14:paraId="4501E282" w14:textId="77777777" w:rsidR="00EF1CD1" w:rsidRPr="0038162F" w:rsidRDefault="00EF1CD1" w:rsidP="00EF1CD1">
            <w:pPr>
              <w:jc w:val="center"/>
              <w:rPr>
                <w:szCs w:val="22"/>
              </w:rPr>
            </w:pPr>
          </w:p>
        </w:tc>
        <w:tc>
          <w:tcPr>
            <w:tcW w:w="425" w:type="dxa"/>
            <w:shd w:val="clear" w:color="auto" w:fill="00FFFF"/>
          </w:tcPr>
          <w:p w14:paraId="745B7D86" w14:textId="77777777" w:rsidR="00EF1CD1" w:rsidRPr="0038162F" w:rsidRDefault="00EF1CD1" w:rsidP="00EF1CD1">
            <w:pPr>
              <w:jc w:val="center"/>
              <w:rPr>
                <w:szCs w:val="22"/>
              </w:rPr>
            </w:pPr>
          </w:p>
        </w:tc>
        <w:tc>
          <w:tcPr>
            <w:tcW w:w="425" w:type="dxa"/>
            <w:shd w:val="clear" w:color="auto" w:fill="00FFFF"/>
          </w:tcPr>
          <w:p w14:paraId="74EB77E3" w14:textId="77777777" w:rsidR="00EF1CD1" w:rsidRPr="0038162F" w:rsidRDefault="00EF1CD1" w:rsidP="00EF1CD1">
            <w:pPr>
              <w:jc w:val="center"/>
              <w:rPr>
                <w:szCs w:val="22"/>
              </w:rPr>
            </w:pPr>
          </w:p>
        </w:tc>
        <w:tc>
          <w:tcPr>
            <w:tcW w:w="426" w:type="dxa"/>
            <w:shd w:val="clear" w:color="auto" w:fill="00FFFF"/>
          </w:tcPr>
          <w:p w14:paraId="08632333" w14:textId="77777777" w:rsidR="00EF1CD1" w:rsidRPr="0038162F" w:rsidRDefault="00EF1CD1" w:rsidP="00EF1CD1">
            <w:pPr>
              <w:jc w:val="center"/>
              <w:rPr>
                <w:szCs w:val="22"/>
              </w:rPr>
            </w:pPr>
          </w:p>
        </w:tc>
        <w:tc>
          <w:tcPr>
            <w:tcW w:w="425" w:type="dxa"/>
            <w:shd w:val="clear" w:color="auto" w:fill="00FFFF"/>
          </w:tcPr>
          <w:p w14:paraId="5E4A0603" w14:textId="77777777" w:rsidR="00EF1CD1" w:rsidRPr="0038162F" w:rsidRDefault="00EF1CD1" w:rsidP="00EF1CD1">
            <w:pPr>
              <w:jc w:val="center"/>
              <w:rPr>
                <w:szCs w:val="22"/>
              </w:rPr>
            </w:pPr>
          </w:p>
        </w:tc>
        <w:tc>
          <w:tcPr>
            <w:tcW w:w="425" w:type="dxa"/>
            <w:shd w:val="clear" w:color="auto" w:fill="00FFFF"/>
          </w:tcPr>
          <w:p w14:paraId="58D57A8E"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10CB6EC8"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6765B649"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440F013C" w14:textId="77777777" w:rsidR="00EF1CD1" w:rsidRPr="0038162F" w:rsidRDefault="00EF1CD1" w:rsidP="00EF1CD1">
            <w:pPr>
              <w:jc w:val="center"/>
              <w:rPr>
                <w:szCs w:val="22"/>
              </w:rPr>
            </w:pPr>
          </w:p>
        </w:tc>
        <w:tc>
          <w:tcPr>
            <w:tcW w:w="426" w:type="dxa"/>
            <w:tcBorders>
              <w:bottom w:val="single" w:sz="4" w:space="0" w:color="auto"/>
            </w:tcBorders>
            <w:shd w:val="clear" w:color="auto" w:fill="00FFFF"/>
          </w:tcPr>
          <w:p w14:paraId="0EAF3829" w14:textId="77777777" w:rsidR="00EF1CD1" w:rsidRPr="0038162F" w:rsidRDefault="00EF1CD1" w:rsidP="00EF1CD1">
            <w:pPr>
              <w:jc w:val="center"/>
              <w:rPr>
                <w:szCs w:val="22"/>
              </w:rPr>
            </w:pPr>
          </w:p>
        </w:tc>
      </w:tr>
      <w:tr w:rsidR="00EF1CD1" w:rsidRPr="0038162F" w14:paraId="41841EB8" w14:textId="1F301ACE" w:rsidTr="002B656E">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304FF4A8" w14:textId="52DD1A28" w:rsidR="00EF1CD1" w:rsidRPr="0038162F" w:rsidRDefault="00EF1CD1" w:rsidP="00EF1CD1">
            <w:pPr>
              <w:rPr>
                <w:rFonts w:asciiTheme="minorHAnsi" w:hAnsiTheme="minorHAnsi"/>
                <w:sz w:val="16"/>
                <w:szCs w:val="16"/>
              </w:rPr>
            </w:pPr>
            <w:r w:rsidRPr="0038162F">
              <w:rPr>
                <w:rFonts w:cs="Calibri"/>
                <w:b/>
                <w:bCs/>
                <w:shadow/>
                <w:sz w:val="16"/>
                <w:szCs w:val="16"/>
              </w:rPr>
              <w:t>Outcome 4: Measures are developed to ensure the long-term environmental sustainability of e-vehicles and GUTCs</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06699871" w14:textId="17D6ED02" w:rsidR="00EF1CD1" w:rsidRPr="0038162F" w:rsidRDefault="00EF1CD1" w:rsidP="00EF1CD1">
            <w:pPr>
              <w:jc w:val="center"/>
              <w:rPr>
                <w:sz w:val="16"/>
                <w:szCs w:val="16"/>
              </w:rPr>
            </w:pPr>
            <w:proofErr w:type="spellStart"/>
            <w:r w:rsidRPr="0038162F">
              <w:rPr>
                <w:rFonts w:cs="Calibri"/>
                <w:b/>
                <w:bCs/>
                <w:shadow/>
                <w:sz w:val="16"/>
                <w:szCs w:val="16"/>
              </w:rPr>
              <w:t>MoT</w:t>
            </w:r>
            <w:proofErr w:type="spellEnd"/>
            <w:r w:rsidRPr="0038162F">
              <w:rPr>
                <w:rFonts w:cs="Calibri"/>
                <w:b/>
                <w:bCs/>
                <w:shadow/>
                <w:sz w:val="16"/>
                <w:szCs w:val="16"/>
              </w:rPr>
              <w:t>/ Municipal governments</w:t>
            </w:r>
          </w:p>
        </w:tc>
        <w:tc>
          <w:tcPr>
            <w:tcW w:w="425" w:type="dxa"/>
            <w:tcBorders>
              <w:bottom w:val="single" w:sz="4" w:space="0" w:color="auto"/>
            </w:tcBorders>
            <w:shd w:val="clear" w:color="auto" w:fill="auto"/>
          </w:tcPr>
          <w:p w14:paraId="1C09DE80"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41A997D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233B814"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52992F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6F89E79"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5AE44206"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1C5D79F"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DED9068"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DC9AE9D"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7D3C9CCA"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957F6D5"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5EA5102F"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7D6ACDDC"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05687B9E"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45B1845"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5BEC791"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2FAB782"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675EA1AF"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46D9DE7"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6C4F83E7"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4CAA17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CA04F4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7D0D5D55"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138106F0" w14:textId="28A032D3" w:rsidR="00EF1CD1" w:rsidRPr="0038162F" w:rsidRDefault="00EF1CD1" w:rsidP="00EF1CD1">
            <w:pPr>
              <w:jc w:val="center"/>
              <w:rPr>
                <w:szCs w:val="22"/>
              </w:rPr>
            </w:pPr>
          </w:p>
        </w:tc>
      </w:tr>
      <w:tr w:rsidR="00E67C11" w:rsidRPr="0038162F" w14:paraId="3D2C4340" w14:textId="446FC842" w:rsidTr="00EF1CD1">
        <w:trPr>
          <w:jc w:val="center"/>
        </w:trPr>
        <w:tc>
          <w:tcPr>
            <w:tcW w:w="3403" w:type="dxa"/>
            <w:tcBorders>
              <w:top w:val="nil"/>
              <w:left w:val="single" w:sz="8" w:space="0" w:color="auto"/>
              <w:bottom w:val="single" w:sz="4" w:space="0" w:color="auto"/>
              <w:right w:val="nil"/>
            </w:tcBorders>
            <w:shd w:val="clear" w:color="auto" w:fill="auto"/>
            <w:vAlign w:val="center"/>
          </w:tcPr>
          <w:p w14:paraId="7669877A" w14:textId="119C09F4" w:rsidR="00EF1CD1" w:rsidRPr="0038162F" w:rsidRDefault="00EF1CD1" w:rsidP="00EF1CD1">
            <w:pPr>
              <w:rPr>
                <w:rFonts w:asciiTheme="minorHAnsi" w:hAnsiTheme="minorHAnsi"/>
                <w:sz w:val="16"/>
                <w:szCs w:val="16"/>
              </w:rPr>
            </w:pPr>
            <w:r w:rsidRPr="0038162F">
              <w:rPr>
                <w:rFonts w:cs="Calibri"/>
                <w:sz w:val="16"/>
                <w:szCs w:val="16"/>
              </w:rPr>
              <w:t xml:space="preserve">  Output 4.1: National workshops with other Uzbek municipalities on monitored key environmental indicators along Tashkent GUTC</w:t>
            </w:r>
          </w:p>
        </w:tc>
        <w:tc>
          <w:tcPr>
            <w:tcW w:w="1134" w:type="dxa"/>
            <w:tcBorders>
              <w:top w:val="nil"/>
              <w:left w:val="single" w:sz="8" w:space="0" w:color="auto"/>
              <w:bottom w:val="single" w:sz="4" w:space="0" w:color="auto"/>
              <w:right w:val="single" w:sz="8" w:space="0" w:color="auto"/>
            </w:tcBorders>
            <w:shd w:val="clear" w:color="auto" w:fill="auto"/>
            <w:vAlign w:val="center"/>
          </w:tcPr>
          <w:p w14:paraId="497F406A" w14:textId="06973E35" w:rsidR="00EF1CD1" w:rsidRPr="0038162F" w:rsidRDefault="00EF1CD1" w:rsidP="00EF1CD1">
            <w:pPr>
              <w:jc w:val="center"/>
              <w:rPr>
                <w:sz w:val="16"/>
                <w:szCs w:val="16"/>
              </w:rPr>
            </w:pPr>
            <w:r w:rsidRPr="0038162F">
              <w:rPr>
                <w:rFonts w:cs="Calibri"/>
                <w:sz w:val="16"/>
                <w:szCs w:val="16"/>
              </w:rPr>
              <w:t>State Committee for Ecology</w:t>
            </w:r>
          </w:p>
        </w:tc>
        <w:tc>
          <w:tcPr>
            <w:tcW w:w="425" w:type="dxa"/>
            <w:shd w:val="clear" w:color="auto" w:fill="auto"/>
          </w:tcPr>
          <w:p w14:paraId="31D70E55"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224D94F8"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558A984"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56BE20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6CA0AEB"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6011A8F1"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08B220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4A47541"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432FFE1"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338F163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354B7D1" w14:textId="77777777" w:rsidR="00EF1CD1" w:rsidRPr="0038162F" w:rsidRDefault="00EF1CD1" w:rsidP="00EF1CD1">
            <w:pPr>
              <w:jc w:val="center"/>
              <w:rPr>
                <w:szCs w:val="22"/>
              </w:rPr>
            </w:pPr>
          </w:p>
        </w:tc>
        <w:tc>
          <w:tcPr>
            <w:tcW w:w="425" w:type="dxa"/>
            <w:shd w:val="clear" w:color="auto" w:fill="auto"/>
          </w:tcPr>
          <w:p w14:paraId="341C935C" w14:textId="77777777" w:rsidR="00EF1CD1" w:rsidRPr="0038162F" w:rsidRDefault="00EF1CD1" w:rsidP="00EF1CD1">
            <w:pPr>
              <w:jc w:val="center"/>
              <w:rPr>
                <w:szCs w:val="22"/>
              </w:rPr>
            </w:pPr>
          </w:p>
        </w:tc>
        <w:tc>
          <w:tcPr>
            <w:tcW w:w="425" w:type="dxa"/>
            <w:shd w:val="clear" w:color="auto" w:fill="auto"/>
          </w:tcPr>
          <w:p w14:paraId="474E005F" w14:textId="77777777" w:rsidR="00EF1CD1" w:rsidRPr="0038162F" w:rsidRDefault="00EF1CD1" w:rsidP="00EF1CD1">
            <w:pPr>
              <w:jc w:val="center"/>
              <w:rPr>
                <w:szCs w:val="22"/>
              </w:rPr>
            </w:pPr>
          </w:p>
        </w:tc>
        <w:tc>
          <w:tcPr>
            <w:tcW w:w="426" w:type="dxa"/>
            <w:shd w:val="clear" w:color="auto" w:fill="auto"/>
          </w:tcPr>
          <w:p w14:paraId="16710F16" w14:textId="77777777" w:rsidR="00EF1CD1" w:rsidRPr="0038162F" w:rsidRDefault="00EF1CD1" w:rsidP="00EF1CD1">
            <w:pPr>
              <w:jc w:val="center"/>
              <w:rPr>
                <w:szCs w:val="22"/>
              </w:rPr>
            </w:pPr>
          </w:p>
        </w:tc>
        <w:tc>
          <w:tcPr>
            <w:tcW w:w="425" w:type="dxa"/>
            <w:shd w:val="clear" w:color="auto" w:fill="00FFFF"/>
          </w:tcPr>
          <w:p w14:paraId="0A5C78EA" w14:textId="77777777" w:rsidR="00EF1CD1" w:rsidRPr="0038162F" w:rsidRDefault="00EF1CD1" w:rsidP="00EF1CD1">
            <w:pPr>
              <w:jc w:val="center"/>
              <w:rPr>
                <w:szCs w:val="22"/>
              </w:rPr>
            </w:pPr>
          </w:p>
        </w:tc>
        <w:tc>
          <w:tcPr>
            <w:tcW w:w="425" w:type="dxa"/>
            <w:shd w:val="clear" w:color="auto" w:fill="00FFFF"/>
          </w:tcPr>
          <w:p w14:paraId="18976C25"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041C97B2" w14:textId="77777777" w:rsidR="00EF1CD1" w:rsidRPr="0038162F" w:rsidRDefault="00EF1CD1" w:rsidP="00EF1CD1">
            <w:pPr>
              <w:jc w:val="center"/>
              <w:rPr>
                <w:szCs w:val="22"/>
              </w:rPr>
            </w:pPr>
          </w:p>
        </w:tc>
        <w:tc>
          <w:tcPr>
            <w:tcW w:w="426" w:type="dxa"/>
            <w:tcBorders>
              <w:bottom w:val="single" w:sz="4" w:space="0" w:color="auto"/>
            </w:tcBorders>
            <w:shd w:val="clear" w:color="auto" w:fill="3366FF"/>
          </w:tcPr>
          <w:p w14:paraId="57F42961"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4CE46466"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70EC880D" w14:textId="77777777" w:rsidR="00EF1CD1" w:rsidRPr="0038162F" w:rsidRDefault="00EF1CD1" w:rsidP="00EF1CD1">
            <w:pPr>
              <w:jc w:val="center"/>
              <w:rPr>
                <w:szCs w:val="22"/>
              </w:rPr>
            </w:pPr>
          </w:p>
        </w:tc>
        <w:tc>
          <w:tcPr>
            <w:tcW w:w="425" w:type="dxa"/>
            <w:shd w:val="clear" w:color="auto" w:fill="00FFFF"/>
          </w:tcPr>
          <w:p w14:paraId="639A3835" w14:textId="77777777" w:rsidR="00EF1CD1" w:rsidRPr="0038162F" w:rsidRDefault="00EF1CD1" w:rsidP="00EF1CD1">
            <w:pPr>
              <w:jc w:val="center"/>
              <w:rPr>
                <w:szCs w:val="22"/>
              </w:rPr>
            </w:pPr>
          </w:p>
        </w:tc>
        <w:tc>
          <w:tcPr>
            <w:tcW w:w="425" w:type="dxa"/>
            <w:shd w:val="clear" w:color="auto" w:fill="00FFFF"/>
          </w:tcPr>
          <w:p w14:paraId="2E6B3DC5" w14:textId="77777777" w:rsidR="00EF1CD1" w:rsidRPr="0038162F" w:rsidRDefault="00EF1CD1" w:rsidP="00EF1CD1">
            <w:pPr>
              <w:jc w:val="center"/>
              <w:rPr>
                <w:szCs w:val="22"/>
              </w:rPr>
            </w:pPr>
          </w:p>
        </w:tc>
        <w:tc>
          <w:tcPr>
            <w:tcW w:w="425" w:type="dxa"/>
            <w:shd w:val="clear" w:color="auto" w:fill="00FFFF"/>
          </w:tcPr>
          <w:p w14:paraId="632D7359" w14:textId="77777777" w:rsidR="00EF1CD1" w:rsidRPr="0038162F" w:rsidRDefault="00EF1CD1" w:rsidP="00EF1CD1">
            <w:pPr>
              <w:jc w:val="center"/>
              <w:rPr>
                <w:szCs w:val="22"/>
              </w:rPr>
            </w:pPr>
          </w:p>
        </w:tc>
        <w:tc>
          <w:tcPr>
            <w:tcW w:w="426" w:type="dxa"/>
            <w:shd w:val="clear" w:color="auto" w:fill="00FFFF"/>
          </w:tcPr>
          <w:p w14:paraId="0F6275EE" w14:textId="7D3B362C" w:rsidR="00EF1CD1" w:rsidRPr="0038162F" w:rsidRDefault="00EF1CD1" w:rsidP="00EF1CD1">
            <w:pPr>
              <w:jc w:val="center"/>
              <w:rPr>
                <w:szCs w:val="22"/>
              </w:rPr>
            </w:pPr>
          </w:p>
        </w:tc>
      </w:tr>
      <w:tr w:rsidR="00EF1CD1" w:rsidRPr="0038162F" w14:paraId="25021766" w14:textId="77777777" w:rsidTr="00F70A62">
        <w:trPr>
          <w:jc w:val="center"/>
        </w:trPr>
        <w:tc>
          <w:tcPr>
            <w:tcW w:w="3403" w:type="dxa"/>
            <w:tcBorders>
              <w:top w:val="nil"/>
              <w:left w:val="single" w:sz="8" w:space="0" w:color="auto"/>
              <w:bottom w:val="single" w:sz="4" w:space="0" w:color="auto"/>
              <w:right w:val="nil"/>
            </w:tcBorders>
            <w:shd w:val="clear" w:color="auto" w:fill="auto"/>
            <w:vAlign w:val="center"/>
          </w:tcPr>
          <w:p w14:paraId="03808CCC" w14:textId="0A1A2B5B" w:rsidR="00EF1CD1" w:rsidRPr="0038162F" w:rsidRDefault="00EF1CD1" w:rsidP="00EF1CD1">
            <w:pPr>
              <w:rPr>
                <w:rFonts w:asciiTheme="minorHAnsi" w:hAnsiTheme="minorHAnsi" w:cs="Tahoma"/>
                <w:sz w:val="16"/>
                <w:szCs w:val="16"/>
              </w:rPr>
            </w:pPr>
            <w:r w:rsidRPr="0038162F">
              <w:rPr>
                <w:rFonts w:cs="Calibri"/>
                <w:sz w:val="16"/>
                <w:szCs w:val="16"/>
              </w:rPr>
              <w:t xml:space="preserve">   Output 4.2: Adopted guidelines for tracking, downgrading, re-use and recycling of batteries from electric vehicles and business models for extended supplier responsibility for EV infrastructure and EV components</w:t>
            </w:r>
          </w:p>
        </w:tc>
        <w:tc>
          <w:tcPr>
            <w:tcW w:w="1134" w:type="dxa"/>
            <w:tcBorders>
              <w:top w:val="nil"/>
              <w:left w:val="single" w:sz="8" w:space="0" w:color="auto"/>
              <w:bottom w:val="single" w:sz="4" w:space="0" w:color="auto"/>
              <w:right w:val="single" w:sz="8" w:space="0" w:color="auto"/>
            </w:tcBorders>
            <w:shd w:val="clear" w:color="auto" w:fill="auto"/>
            <w:vAlign w:val="center"/>
          </w:tcPr>
          <w:p w14:paraId="75A6331E" w14:textId="75297F6C" w:rsidR="00EF1CD1" w:rsidRPr="0038162F" w:rsidRDefault="00EF1CD1" w:rsidP="00EF1CD1">
            <w:pPr>
              <w:jc w:val="center"/>
              <w:rPr>
                <w:sz w:val="16"/>
                <w:szCs w:val="16"/>
              </w:rPr>
            </w:pPr>
            <w:proofErr w:type="spellStart"/>
            <w:r w:rsidRPr="0038162F">
              <w:rPr>
                <w:rFonts w:cs="Calibri"/>
                <w:sz w:val="16"/>
                <w:szCs w:val="16"/>
              </w:rPr>
              <w:t>MoT</w:t>
            </w:r>
            <w:proofErr w:type="spellEnd"/>
            <w:r w:rsidR="00FD0BBF" w:rsidRPr="0038162F">
              <w:rPr>
                <w:rFonts w:cs="Calibri"/>
                <w:sz w:val="16"/>
                <w:szCs w:val="16"/>
              </w:rPr>
              <w:t>/State Committee for Ecology</w:t>
            </w:r>
          </w:p>
        </w:tc>
        <w:tc>
          <w:tcPr>
            <w:tcW w:w="425" w:type="dxa"/>
            <w:shd w:val="clear" w:color="auto" w:fill="auto"/>
          </w:tcPr>
          <w:p w14:paraId="0403EAE8"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25577410"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70C62FB"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13DF082"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60405CFA"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203BD40A"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24248B8"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33EC8074"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308B22B"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4FA7CEC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73B54445" w14:textId="77777777" w:rsidR="00EF1CD1" w:rsidRPr="0038162F" w:rsidRDefault="00EF1CD1" w:rsidP="00EF1CD1">
            <w:pPr>
              <w:jc w:val="center"/>
              <w:rPr>
                <w:szCs w:val="22"/>
              </w:rPr>
            </w:pPr>
          </w:p>
        </w:tc>
        <w:tc>
          <w:tcPr>
            <w:tcW w:w="425" w:type="dxa"/>
            <w:shd w:val="clear" w:color="auto" w:fill="auto"/>
          </w:tcPr>
          <w:p w14:paraId="0C08F4F2" w14:textId="77777777" w:rsidR="00EF1CD1" w:rsidRPr="0038162F" w:rsidRDefault="00EF1CD1" w:rsidP="00EF1CD1">
            <w:pPr>
              <w:jc w:val="center"/>
              <w:rPr>
                <w:szCs w:val="22"/>
              </w:rPr>
            </w:pPr>
          </w:p>
        </w:tc>
        <w:tc>
          <w:tcPr>
            <w:tcW w:w="425" w:type="dxa"/>
            <w:shd w:val="clear" w:color="auto" w:fill="auto"/>
          </w:tcPr>
          <w:p w14:paraId="4EA98E5A" w14:textId="77777777" w:rsidR="00EF1CD1" w:rsidRPr="0038162F" w:rsidRDefault="00EF1CD1" w:rsidP="00EF1CD1">
            <w:pPr>
              <w:jc w:val="center"/>
              <w:rPr>
                <w:szCs w:val="22"/>
              </w:rPr>
            </w:pPr>
          </w:p>
        </w:tc>
        <w:tc>
          <w:tcPr>
            <w:tcW w:w="426" w:type="dxa"/>
            <w:shd w:val="clear" w:color="auto" w:fill="auto"/>
          </w:tcPr>
          <w:p w14:paraId="59C6F380" w14:textId="77777777" w:rsidR="00EF1CD1" w:rsidRPr="0038162F" w:rsidRDefault="00EF1CD1" w:rsidP="00EF1CD1">
            <w:pPr>
              <w:jc w:val="center"/>
              <w:rPr>
                <w:szCs w:val="22"/>
              </w:rPr>
            </w:pPr>
          </w:p>
        </w:tc>
        <w:tc>
          <w:tcPr>
            <w:tcW w:w="425" w:type="dxa"/>
            <w:shd w:val="clear" w:color="auto" w:fill="auto"/>
          </w:tcPr>
          <w:p w14:paraId="4078696A" w14:textId="77777777" w:rsidR="00EF1CD1" w:rsidRPr="0038162F" w:rsidRDefault="00EF1CD1" w:rsidP="00EF1CD1">
            <w:pPr>
              <w:jc w:val="center"/>
              <w:rPr>
                <w:szCs w:val="22"/>
              </w:rPr>
            </w:pPr>
          </w:p>
        </w:tc>
        <w:tc>
          <w:tcPr>
            <w:tcW w:w="425" w:type="dxa"/>
            <w:shd w:val="clear" w:color="auto" w:fill="auto"/>
          </w:tcPr>
          <w:p w14:paraId="6670E145" w14:textId="77777777" w:rsidR="00EF1CD1" w:rsidRPr="0038162F" w:rsidRDefault="00EF1CD1" w:rsidP="00EF1CD1">
            <w:pPr>
              <w:jc w:val="center"/>
              <w:rPr>
                <w:szCs w:val="22"/>
              </w:rPr>
            </w:pPr>
          </w:p>
        </w:tc>
        <w:tc>
          <w:tcPr>
            <w:tcW w:w="425" w:type="dxa"/>
            <w:shd w:val="clear" w:color="auto" w:fill="auto"/>
          </w:tcPr>
          <w:p w14:paraId="137F0523" w14:textId="77777777" w:rsidR="00EF1CD1" w:rsidRPr="0038162F" w:rsidRDefault="00EF1CD1" w:rsidP="00EF1CD1">
            <w:pPr>
              <w:jc w:val="center"/>
              <w:rPr>
                <w:szCs w:val="22"/>
              </w:rPr>
            </w:pPr>
          </w:p>
        </w:tc>
        <w:tc>
          <w:tcPr>
            <w:tcW w:w="426" w:type="dxa"/>
            <w:shd w:val="clear" w:color="auto" w:fill="auto"/>
          </w:tcPr>
          <w:p w14:paraId="0AF4C6DE" w14:textId="77777777" w:rsidR="00EF1CD1" w:rsidRPr="0038162F" w:rsidRDefault="00EF1CD1" w:rsidP="00EF1CD1">
            <w:pPr>
              <w:jc w:val="center"/>
              <w:rPr>
                <w:szCs w:val="22"/>
              </w:rPr>
            </w:pPr>
          </w:p>
        </w:tc>
        <w:tc>
          <w:tcPr>
            <w:tcW w:w="425" w:type="dxa"/>
            <w:shd w:val="clear" w:color="auto" w:fill="auto"/>
          </w:tcPr>
          <w:p w14:paraId="6B7DDA22" w14:textId="77777777" w:rsidR="00EF1CD1" w:rsidRPr="0038162F" w:rsidRDefault="00EF1CD1" w:rsidP="00EF1CD1">
            <w:pPr>
              <w:jc w:val="center"/>
              <w:rPr>
                <w:szCs w:val="22"/>
              </w:rPr>
            </w:pPr>
          </w:p>
        </w:tc>
        <w:tc>
          <w:tcPr>
            <w:tcW w:w="425" w:type="dxa"/>
            <w:shd w:val="clear" w:color="auto" w:fill="auto"/>
          </w:tcPr>
          <w:p w14:paraId="56263FFD"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1471ADA5"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681F5986"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15BA4791" w14:textId="77777777" w:rsidR="00EF1CD1" w:rsidRPr="0038162F" w:rsidRDefault="00EF1CD1" w:rsidP="00EF1CD1">
            <w:pPr>
              <w:jc w:val="center"/>
              <w:rPr>
                <w:szCs w:val="22"/>
              </w:rPr>
            </w:pPr>
          </w:p>
        </w:tc>
        <w:tc>
          <w:tcPr>
            <w:tcW w:w="426" w:type="dxa"/>
            <w:tcBorders>
              <w:bottom w:val="single" w:sz="4" w:space="0" w:color="auto"/>
            </w:tcBorders>
            <w:shd w:val="clear" w:color="auto" w:fill="00FFFF"/>
          </w:tcPr>
          <w:p w14:paraId="26585002" w14:textId="77777777" w:rsidR="00EF1CD1" w:rsidRPr="0038162F" w:rsidRDefault="00EF1CD1" w:rsidP="00EF1CD1">
            <w:pPr>
              <w:jc w:val="center"/>
              <w:rPr>
                <w:szCs w:val="22"/>
              </w:rPr>
            </w:pPr>
          </w:p>
        </w:tc>
      </w:tr>
      <w:tr w:rsidR="00EF1CD1" w:rsidRPr="0038162F" w14:paraId="7F472ABD" w14:textId="4F52D8CB" w:rsidTr="002B656E">
        <w:trPr>
          <w:jc w:val="center"/>
        </w:trPr>
        <w:tc>
          <w:tcPr>
            <w:tcW w:w="3403" w:type="dxa"/>
            <w:tcBorders>
              <w:top w:val="single" w:sz="4" w:space="0" w:color="auto"/>
              <w:left w:val="single" w:sz="8" w:space="0" w:color="auto"/>
              <w:bottom w:val="single" w:sz="4" w:space="0" w:color="auto"/>
              <w:right w:val="nil"/>
            </w:tcBorders>
            <w:shd w:val="clear" w:color="auto" w:fill="auto"/>
            <w:vAlign w:val="center"/>
          </w:tcPr>
          <w:p w14:paraId="661CB0B6" w14:textId="28FE08CB" w:rsidR="00EF1CD1" w:rsidRPr="0038162F" w:rsidRDefault="00EF1CD1" w:rsidP="00EF1CD1">
            <w:pPr>
              <w:rPr>
                <w:rFonts w:asciiTheme="minorHAnsi" w:hAnsiTheme="minorHAnsi"/>
                <w:sz w:val="16"/>
                <w:szCs w:val="16"/>
              </w:rPr>
            </w:pPr>
            <w:r w:rsidRPr="0038162F">
              <w:rPr>
                <w:rFonts w:cs="Calibri"/>
                <w:sz w:val="16"/>
                <w:szCs w:val="16"/>
              </w:rPr>
              <w:t xml:space="preserve">  Output 4.3: Lessons Learned Study </w:t>
            </w:r>
          </w:p>
        </w:tc>
        <w:tc>
          <w:tcPr>
            <w:tcW w:w="1134" w:type="dxa"/>
            <w:tcBorders>
              <w:top w:val="single" w:sz="4" w:space="0" w:color="auto"/>
              <w:left w:val="single" w:sz="8" w:space="0" w:color="auto"/>
              <w:bottom w:val="single" w:sz="4" w:space="0" w:color="auto"/>
              <w:right w:val="single" w:sz="8" w:space="0" w:color="auto"/>
            </w:tcBorders>
            <w:shd w:val="clear" w:color="auto" w:fill="auto"/>
            <w:vAlign w:val="center"/>
          </w:tcPr>
          <w:p w14:paraId="75B41460" w14:textId="612CB80D" w:rsidR="00EF1CD1" w:rsidRPr="0038162F" w:rsidRDefault="00EF1CD1" w:rsidP="00EF1CD1">
            <w:pPr>
              <w:jc w:val="center"/>
              <w:rPr>
                <w:sz w:val="16"/>
                <w:szCs w:val="16"/>
              </w:rPr>
            </w:pPr>
            <w:proofErr w:type="spellStart"/>
            <w:r w:rsidRPr="0038162F">
              <w:rPr>
                <w:rFonts w:cs="Calibri"/>
                <w:sz w:val="16"/>
                <w:szCs w:val="16"/>
              </w:rPr>
              <w:t>MoT</w:t>
            </w:r>
            <w:proofErr w:type="spellEnd"/>
          </w:p>
        </w:tc>
        <w:tc>
          <w:tcPr>
            <w:tcW w:w="425" w:type="dxa"/>
            <w:shd w:val="clear" w:color="auto" w:fill="auto"/>
          </w:tcPr>
          <w:p w14:paraId="187E940C" w14:textId="77777777" w:rsidR="00EF1CD1" w:rsidRPr="0038162F" w:rsidRDefault="00EF1CD1" w:rsidP="00EF1CD1">
            <w:pPr>
              <w:jc w:val="center"/>
              <w:rPr>
                <w:szCs w:val="22"/>
              </w:rPr>
            </w:pPr>
          </w:p>
        </w:tc>
        <w:tc>
          <w:tcPr>
            <w:tcW w:w="426" w:type="dxa"/>
            <w:shd w:val="clear" w:color="auto" w:fill="auto"/>
          </w:tcPr>
          <w:p w14:paraId="4B025CDC" w14:textId="77777777" w:rsidR="00EF1CD1" w:rsidRPr="0038162F" w:rsidRDefault="00EF1CD1" w:rsidP="00EF1CD1">
            <w:pPr>
              <w:jc w:val="center"/>
              <w:rPr>
                <w:szCs w:val="22"/>
              </w:rPr>
            </w:pPr>
          </w:p>
        </w:tc>
        <w:tc>
          <w:tcPr>
            <w:tcW w:w="425" w:type="dxa"/>
            <w:shd w:val="clear" w:color="auto" w:fill="auto"/>
          </w:tcPr>
          <w:p w14:paraId="34B14F38" w14:textId="77777777" w:rsidR="00EF1CD1" w:rsidRPr="0038162F" w:rsidRDefault="00EF1CD1" w:rsidP="00EF1CD1">
            <w:pPr>
              <w:jc w:val="center"/>
              <w:rPr>
                <w:szCs w:val="22"/>
              </w:rPr>
            </w:pPr>
          </w:p>
        </w:tc>
        <w:tc>
          <w:tcPr>
            <w:tcW w:w="425" w:type="dxa"/>
            <w:shd w:val="clear" w:color="auto" w:fill="auto"/>
          </w:tcPr>
          <w:p w14:paraId="1138F562" w14:textId="77777777" w:rsidR="00EF1CD1" w:rsidRPr="0038162F" w:rsidRDefault="00EF1CD1" w:rsidP="00EF1CD1">
            <w:pPr>
              <w:jc w:val="center"/>
              <w:rPr>
                <w:szCs w:val="22"/>
              </w:rPr>
            </w:pPr>
          </w:p>
        </w:tc>
        <w:tc>
          <w:tcPr>
            <w:tcW w:w="425" w:type="dxa"/>
            <w:shd w:val="clear" w:color="auto" w:fill="auto"/>
          </w:tcPr>
          <w:p w14:paraId="512A6281" w14:textId="77777777" w:rsidR="00EF1CD1" w:rsidRPr="0038162F" w:rsidRDefault="00EF1CD1" w:rsidP="00EF1CD1">
            <w:pPr>
              <w:jc w:val="center"/>
              <w:rPr>
                <w:szCs w:val="22"/>
              </w:rPr>
            </w:pPr>
          </w:p>
        </w:tc>
        <w:tc>
          <w:tcPr>
            <w:tcW w:w="426" w:type="dxa"/>
            <w:shd w:val="clear" w:color="auto" w:fill="auto"/>
          </w:tcPr>
          <w:p w14:paraId="6211C7A7" w14:textId="77777777" w:rsidR="00EF1CD1" w:rsidRPr="0038162F" w:rsidRDefault="00EF1CD1" w:rsidP="00EF1CD1">
            <w:pPr>
              <w:jc w:val="center"/>
              <w:rPr>
                <w:szCs w:val="22"/>
              </w:rPr>
            </w:pPr>
          </w:p>
        </w:tc>
        <w:tc>
          <w:tcPr>
            <w:tcW w:w="425" w:type="dxa"/>
            <w:shd w:val="clear" w:color="auto" w:fill="auto"/>
          </w:tcPr>
          <w:p w14:paraId="5F2534DF" w14:textId="77777777" w:rsidR="00EF1CD1" w:rsidRPr="0038162F" w:rsidRDefault="00EF1CD1" w:rsidP="00EF1CD1">
            <w:pPr>
              <w:jc w:val="center"/>
              <w:rPr>
                <w:szCs w:val="22"/>
              </w:rPr>
            </w:pPr>
          </w:p>
        </w:tc>
        <w:tc>
          <w:tcPr>
            <w:tcW w:w="425" w:type="dxa"/>
            <w:shd w:val="clear" w:color="auto" w:fill="auto"/>
          </w:tcPr>
          <w:p w14:paraId="316A3BBC" w14:textId="77777777" w:rsidR="00EF1CD1" w:rsidRPr="0038162F" w:rsidRDefault="00EF1CD1" w:rsidP="00EF1CD1">
            <w:pPr>
              <w:jc w:val="center"/>
              <w:rPr>
                <w:szCs w:val="22"/>
              </w:rPr>
            </w:pPr>
          </w:p>
        </w:tc>
        <w:tc>
          <w:tcPr>
            <w:tcW w:w="425" w:type="dxa"/>
            <w:shd w:val="clear" w:color="auto" w:fill="auto"/>
          </w:tcPr>
          <w:p w14:paraId="53826447" w14:textId="77777777" w:rsidR="00EF1CD1" w:rsidRPr="0038162F" w:rsidRDefault="00EF1CD1" w:rsidP="00EF1CD1">
            <w:pPr>
              <w:jc w:val="center"/>
              <w:rPr>
                <w:szCs w:val="22"/>
              </w:rPr>
            </w:pPr>
          </w:p>
        </w:tc>
        <w:tc>
          <w:tcPr>
            <w:tcW w:w="426" w:type="dxa"/>
            <w:shd w:val="clear" w:color="auto" w:fill="auto"/>
          </w:tcPr>
          <w:p w14:paraId="4C4DCE7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5FF74AF4"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D035FAA"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7579BB3F"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5A114C75"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64AF05FC"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9857A73"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00B768D2" w14:textId="77777777" w:rsidR="00EF1CD1" w:rsidRPr="0038162F" w:rsidRDefault="00EF1CD1" w:rsidP="00EF1CD1">
            <w:pPr>
              <w:jc w:val="center"/>
              <w:rPr>
                <w:szCs w:val="22"/>
              </w:rPr>
            </w:pPr>
          </w:p>
        </w:tc>
        <w:tc>
          <w:tcPr>
            <w:tcW w:w="426" w:type="dxa"/>
            <w:tcBorders>
              <w:bottom w:val="single" w:sz="4" w:space="0" w:color="auto"/>
            </w:tcBorders>
            <w:shd w:val="clear" w:color="auto" w:fill="auto"/>
          </w:tcPr>
          <w:p w14:paraId="173CE801"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169D2C2F" w14:textId="77777777" w:rsidR="00EF1CD1" w:rsidRPr="0038162F" w:rsidRDefault="00EF1CD1" w:rsidP="00EF1CD1">
            <w:pPr>
              <w:jc w:val="center"/>
              <w:rPr>
                <w:szCs w:val="22"/>
              </w:rPr>
            </w:pPr>
          </w:p>
        </w:tc>
        <w:tc>
          <w:tcPr>
            <w:tcW w:w="425" w:type="dxa"/>
            <w:tcBorders>
              <w:bottom w:val="single" w:sz="4" w:space="0" w:color="auto"/>
            </w:tcBorders>
            <w:shd w:val="clear" w:color="auto" w:fill="auto"/>
          </w:tcPr>
          <w:p w14:paraId="26B4C06F"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7E5AEEFF" w14:textId="77777777" w:rsidR="00EF1CD1" w:rsidRPr="0038162F" w:rsidRDefault="00EF1CD1" w:rsidP="00EF1CD1">
            <w:pPr>
              <w:jc w:val="center"/>
              <w:rPr>
                <w:szCs w:val="22"/>
              </w:rPr>
            </w:pPr>
          </w:p>
        </w:tc>
        <w:tc>
          <w:tcPr>
            <w:tcW w:w="425" w:type="dxa"/>
            <w:tcBorders>
              <w:bottom w:val="single" w:sz="4" w:space="0" w:color="auto"/>
            </w:tcBorders>
            <w:shd w:val="clear" w:color="auto" w:fill="00FFFF"/>
          </w:tcPr>
          <w:p w14:paraId="018FA68D" w14:textId="77777777" w:rsidR="00EF1CD1" w:rsidRPr="0038162F" w:rsidRDefault="00EF1CD1" w:rsidP="00EF1CD1">
            <w:pPr>
              <w:jc w:val="center"/>
              <w:rPr>
                <w:szCs w:val="22"/>
              </w:rPr>
            </w:pPr>
          </w:p>
        </w:tc>
        <w:tc>
          <w:tcPr>
            <w:tcW w:w="425" w:type="dxa"/>
            <w:tcBorders>
              <w:bottom w:val="single" w:sz="4" w:space="0" w:color="auto"/>
            </w:tcBorders>
            <w:shd w:val="clear" w:color="auto" w:fill="3366FF"/>
          </w:tcPr>
          <w:p w14:paraId="7EF510B6" w14:textId="77777777" w:rsidR="00EF1CD1" w:rsidRPr="0038162F" w:rsidRDefault="00EF1CD1" w:rsidP="00EF1CD1">
            <w:pPr>
              <w:jc w:val="center"/>
              <w:rPr>
                <w:szCs w:val="22"/>
              </w:rPr>
            </w:pPr>
          </w:p>
        </w:tc>
        <w:tc>
          <w:tcPr>
            <w:tcW w:w="426" w:type="dxa"/>
            <w:tcBorders>
              <w:bottom w:val="single" w:sz="4" w:space="0" w:color="auto"/>
            </w:tcBorders>
            <w:shd w:val="clear" w:color="auto" w:fill="3366FF"/>
          </w:tcPr>
          <w:p w14:paraId="3853B977" w14:textId="45202C93" w:rsidR="00EF1CD1" w:rsidRPr="0038162F" w:rsidRDefault="00EF1CD1" w:rsidP="00EF1CD1">
            <w:pPr>
              <w:jc w:val="center"/>
              <w:rPr>
                <w:szCs w:val="22"/>
              </w:rPr>
            </w:pPr>
          </w:p>
        </w:tc>
      </w:tr>
    </w:tbl>
    <w:p w14:paraId="2B341A42" w14:textId="77777777" w:rsidR="00954118" w:rsidRPr="0038162F" w:rsidRDefault="00954118" w:rsidP="00164286">
      <w:pPr>
        <w:rPr>
          <w:szCs w:val="22"/>
        </w:rPr>
      </w:pPr>
    </w:p>
    <w:p w14:paraId="27EDFBB1" w14:textId="06D0F114" w:rsidR="009750B4" w:rsidRPr="0038162F" w:rsidRDefault="007643DE" w:rsidP="00D876E3">
      <w:pPr>
        <w:ind w:left="-283"/>
        <w:rPr>
          <w:szCs w:val="22"/>
        </w:rPr>
      </w:pPr>
      <w:r w:rsidRPr="0038162F">
        <w:rPr>
          <w:noProof/>
          <w:szCs w:val="22"/>
        </w:rPr>
        <mc:AlternateContent>
          <mc:Choice Requires="wps">
            <w:drawing>
              <wp:anchor distT="0" distB="0" distL="114300" distR="114300" simplePos="0" relativeHeight="251671040" behindDoc="0" locked="0" layoutInCell="1" allowOverlap="1" wp14:anchorId="26D712B8" wp14:editId="47FF9BC4">
                <wp:simplePos x="0" y="0"/>
                <wp:positionH relativeFrom="column">
                  <wp:posOffset>-180975</wp:posOffset>
                </wp:positionH>
                <wp:positionV relativeFrom="paragraph">
                  <wp:posOffset>1905</wp:posOffset>
                </wp:positionV>
                <wp:extent cx="352425" cy="257175"/>
                <wp:effectExtent l="0" t="0" r="28575" b="28575"/>
                <wp:wrapSquare wrapText="bothSides"/>
                <wp:docPr id="56" name="Rectangle 56"/>
                <wp:cNvGraphicFramePr/>
                <a:graphic xmlns:a="http://schemas.openxmlformats.org/drawingml/2006/main">
                  <a:graphicData uri="http://schemas.microsoft.com/office/word/2010/wordprocessingShape">
                    <wps:wsp>
                      <wps:cNvSpPr/>
                      <wps:spPr>
                        <a:xfrm>
                          <a:off x="0" y="0"/>
                          <a:ext cx="352425" cy="257175"/>
                        </a:xfrm>
                        <a:prstGeom prst="rect">
                          <a:avLst/>
                        </a:prstGeom>
                        <a:solidFill>
                          <a:srgbClr val="0066F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206D79" id="Rectangle 56" o:spid="_x0000_s1026" style="position:absolute;margin-left:-14.25pt;margin-top:.15pt;width:27.75pt;height:20.2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" fillcolor="#06f" strokecolor="#1f3763 [1604]" strokeweight="1pt">
                <w10:wrap type="square"/>
              </v:rect>
            </w:pict>
          </mc:Fallback>
        </mc:AlternateContent>
      </w:r>
      <w:r w:rsidRPr="0038162F">
        <w:rPr>
          <w:szCs w:val="22"/>
        </w:rPr>
        <w:t xml:space="preserve">  Intense activity</w:t>
      </w:r>
    </w:p>
    <w:p w14:paraId="18BD3867" w14:textId="2E297A5F" w:rsidR="007643DE" w:rsidRPr="0038162F" w:rsidRDefault="007643DE" w:rsidP="00D876E3">
      <w:pPr>
        <w:ind w:left="-283"/>
        <w:rPr>
          <w:szCs w:val="22"/>
        </w:rPr>
      </w:pPr>
    </w:p>
    <w:p w14:paraId="4EEBB72B" w14:textId="694A10B7" w:rsidR="007643DE" w:rsidRPr="0038162F" w:rsidRDefault="007643DE" w:rsidP="007643DE">
      <w:pPr>
        <w:ind w:left="-283"/>
        <w:rPr>
          <w:szCs w:val="22"/>
        </w:rPr>
      </w:pPr>
      <w:r w:rsidRPr="0038162F">
        <w:rPr>
          <w:noProof/>
          <w:szCs w:val="22"/>
        </w:rPr>
        <mc:AlternateContent>
          <mc:Choice Requires="wps">
            <w:drawing>
              <wp:anchor distT="0" distB="0" distL="114300" distR="114300" simplePos="0" relativeHeight="251673088" behindDoc="0" locked="0" layoutInCell="1" allowOverlap="1" wp14:anchorId="43DEB9B9" wp14:editId="59703D48">
                <wp:simplePos x="0" y="0"/>
                <wp:positionH relativeFrom="column">
                  <wp:posOffset>-180975</wp:posOffset>
                </wp:positionH>
                <wp:positionV relativeFrom="paragraph">
                  <wp:posOffset>1905</wp:posOffset>
                </wp:positionV>
                <wp:extent cx="352425" cy="257175"/>
                <wp:effectExtent l="0" t="0" r="28575" b="28575"/>
                <wp:wrapSquare wrapText="bothSides"/>
                <wp:docPr id="57" name="Rectangle 57"/>
                <wp:cNvGraphicFramePr/>
                <a:graphic xmlns:a="http://schemas.openxmlformats.org/drawingml/2006/main">
                  <a:graphicData uri="http://schemas.microsoft.com/office/word/2010/wordprocessingShape">
                    <wps:wsp>
                      <wps:cNvSpPr/>
                      <wps:spPr>
                        <a:xfrm>
                          <a:off x="0" y="0"/>
                          <a:ext cx="352425" cy="257175"/>
                        </a:xfrm>
                        <a:prstGeom prst="rect">
                          <a:avLst/>
                        </a:prstGeom>
                        <a:solidFill>
                          <a:srgbClr val="00FFFF"/>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B09CD" id="Rectangle 57" o:spid="_x0000_s1026" style="position:absolute;margin-left:-14.25pt;margin-top:.15pt;width:27.75pt;height:20.25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" fillcolor="aqua" strokecolor="#2f528f" strokeweight="1pt">
                <w10:wrap type="square"/>
              </v:rect>
            </w:pict>
          </mc:Fallback>
        </mc:AlternateContent>
      </w:r>
      <w:r w:rsidRPr="0038162F">
        <w:rPr>
          <w:szCs w:val="22"/>
        </w:rPr>
        <w:t xml:space="preserve">  Intermittent activity</w:t>
      </w:r>
    </w:p>
    <w:p w14:paraId="084855C6" w14:textId="77777777" w:rsidR="007643DE" w:rsidRPr="0038162F" w:rsidRDefault="007643DE" w:rsidP="00D876E3">
      <w:pPr>
        <w:ind w:left="-283"/>
        <w:rPr>
          <w:szCs w:val="22"/>
        </w:rPr>
      </w:pPr>
    </w:p>
    <w:p w14:paraId="6FF11ACD" w14:textId="51081F0C" w:rsidR="001A7B9D" w:rsidRPr="0038162F" w:rsidRDefault="001A1595" w:rsidP="002464C2">
      <w:pPr>
        <w:pStyle w:val="Heading2"/>
        <w:ind w:left="0"/>
        <w:rPr>
          <w:rFonts w:asciiTheme="minorHAnsi" w:hAnsiTheme="minorHAnsi" w:cstheme="minorHAnsi"/>
          <w:sz w:val="22"/>
          <w:szCs w:val="22"/>
          <w:lang w:val="en-US"/>
        </w:rPr>
      </w:pPr>
      <w:r w:rsidRPr="0038162F">
        <w:rPr>
          <w:b w:val="0"/>
          <w:szCs w:val="22"/>
          <w:lang w:val="en-US"/>
        </w:rPr>
        <w:br w:type="page"/>
      </w:r>
      <w:bookmarkStart w:id="161" w:name="_Toc81498539"/>
      <w:bookmarkStart w:id="162" w:name="_Hlk34834918"/>
      <w:bookmarkEnd w:id="124"/>
      <w:bookmarkEnd w:id="125"/>
      <w:r w:rsidR="00BB0459" w:rsidRPr="0038162F">
        <w:rPr>
          <w:rFonts w:asciiTheme="minorHAnsi" w:hAnsiTheme="minorHAnsi" w:cstheme="minorHAnsi"/>
          <w:sz w:val="22"/>
          <w:szCs w:val="22"/>
          <w:lang w:val="en-US"/>
        </w:rPr>
        <w:lastRenderedPageBreak/>
        <w:t xml:space="preserve">Annex </w:t>
      </w:r>
      <w:r w:rsidR="001A7B9D" w:rsidRPr="0038162F">
        <w:rPr>
          <w:rFonts w:asciiTheme="minorHAnsi" w:hAnsiTheme="minorHAnsi" w:cstheme="minorHAnsi"/>
          <w:sz w:val="22"/>
          <w:szCs w:val="22"/>
          <w:lang w:val="en-US"/>
        </w:rPr>
        <w:t>3</w:t>
      </w:r>
      <w:r w:rsidR="00BB0459" w:rsidRPr="0038162F">
        <w:rPr>
          <w:rFonts w:asciiTheme="minorHAnsi" w:hAnsiTheme="minorHAnsi" w:cstheme="minorHAnsi"/>
          <w:sz w:val="22"/>
          <w:szCs w:val="22"/>
          <w:lang w:val="en-US"/>
        </w:rPr>
        <w:t xml:space="preserve">: </w:t>
      </w:r>
      <w:r w:rsidR="00BD0D6F" w:rsidRPr="0038162F">
        <w:rPr>
          <w:rFonts w:asciiTheme="minorHAnsi" w:hAnsiTheme="minorHAnsi" w:cstheme="minorHAnsi"/>
          <w:sz w:val="22"/>
          <w:szCs w:val="22"/>
          <w:lang w:val="en-US"/>
        </w:rPr>
        <w:t>Monitoring Plan:</w:t>
      </w:r>
      <w:bookmarkEnd w:id="161"/>
    </w:p>
    <w:p w14:paraId="7141974B" w14:textId="78AB7DA9" w:rsidR="00BD0D6F" w:rsidRPr="0038162F" w:rsidRDefault="003F1450" w:rsidP="003F1450">
      <w:pPr>
        <w:jc w:val="center"/>
        <w:rPr>
          <w:b/>
          <w:bCs/>
          <w:iCs/>
          <w:sz w:val="22"/>
          <w:szCs w:val="22"/>
        </w:rPr>
      </w:pPr>
      <w:r w:rsidRPr="0038162F">
        <w:rPr>
          <w:b/>
          <w:bCs/>
          <w:iCs/>
          <w:sz w:val="22"/>
          <w:szCs w:val="22"/>
        </w:rPr>
        <w:t>Table 3-1: TAILEV Monitoring Plan</w:t>
      </w:r>
    </w:p>
    <w:tbl>
      <w:tblPr>
        <w:tblW w:w="1474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390"/>
        <w:gridCol w:w="1291"/>
        <w:gridCol w:w="1003"/>
        <w:gridCol w:w="1003"/>
        <w:gridCol w:w="2245"/>
        <w:gridCol w:w="2245"/>
        <w:gridCol w:w="1310"/>
        <w:gridCol w:w="1443"/>
        <w:gridCol w:w="1617"/>
        <w:gridCol w:w="1537"/>
      </w:tblGrid>
      <w:tr w:rsidR="0033723B" w:rsidRPr="0038162F" w14:paraId="5A9E26A3" w14:textId="77777777" w:rsidTr="0033723B">
        <w:trPr>
          <w:trHeight w:val="70"/>
          <w:tblHeader/>
        </w:trPr>
        <w:tc>
          <w:tcPr>
            <w:tcW w:w="1292" w:type="dxa"/>
            <w:shd w:val="clear" w:color="auto" w:fill="D9D9D9" w:themeFill="background1" w:themeFillShade="D9"/>
            <w:vAlign w:val="center"/>
          </w:tcPr>
          <w:p w14:paraId="7C55FBF9" w14:textId="1F89EE15" w:rsidR="00EF0945" w:rsidRPr="0038162F" w:rsidRDefault="00EF0945" w:rsidP="00372CE6">
            <w:pPr>
              <w:jc w:val="center"/>
              <w:rPr>
                <w:b/>
                <w:szCs w:val="20"/>
              </w:rPr>
            </w:pPr>
            <w:r w:rsidRPr="0038162F">
              <w:rPr>
                <w:b/>
                <w:szCs w:val="20"/>
              </w:rPr>
              <w:t>Monitoring</w:t>
            </w:r>
          </w:p>
        </w:tc>
        <w:tc>
          <w:tcPr>
            <w:tcW w:w="1428" w:type="dxa"/>
            <w:shd w:val="clear" w:color="auto" w:fill="D9D9D9" w:themeFill="background1" w:themeFillShade="D9"/>
            <w:vAlign w:val="center"/>
          </w:tcPr>
          <w:p w14:paraId="09B076AC" w14:textId="77777777" w:rsidR="00EF0945" w:rsidRPr="0038162F" w:rsidRDefault="00EF0945" w:rsidP="00372CE6">
            <w:pPr>
              <w:jc w:val="center"/>
              <w:rPr>
                <w:b/>
                <w:szCs w:val="20"/>
              </w:rPr>
            </w:pPr>
            <w:r w:rsidRPr="0038162F">
              <w:rPr>
                <w:b/>
                <w:szCs w:val="20"/>
              </w:rPr>
              <w:t>Indicators</w:t>
            </w:r>
          </w:p>
        </w:tc>
        <w:tc>
          <w:tcPr>
            <w:tcW w:w="974" w:type="dxa"/>
            <w:shd w:val="clear" w:color="auto" w:fill="D9D9D9" w:themeFill="background1" w:themeFillShade="D9"/>
            <w:vAlign w:val="center"/>
          </w:tcPr>
          <w:p w14:paraId="24CB6C5B" w14:textId="71B81B1E" w:rsidR="00EF0945" w:rsidRPr="0038162F" w:rsidRDefault="00EF0945" w:rsidP="00372CE6">
            <w:pPr>
              <w:jc w:val="center"/>
              <w:rPr>
                <w:b/>
                <w:szCs w:val="20"/>
              </w:rPr>
            </w:pPr>
            <w:r w:rsidRPr="0038162F">
              <w:rPr>
                <w:b/>
                <w:szCs w:val="20"/>
              </w:rPr>
              <w:t>Mid-Term Targets</w:t>
            </w:r>
          </w:p>
        </w:tc>
        <w:tc>
          <w:tcPr>
            <w:tcW w:w="1310" w:type="dxa"/>
            <w:shd w:val="clear" w:color="auto" w:fill="D9D9D9" w:themeFill="background1" w:themeFillShade="D9"/>
            <w:vAlign w:val="center"/>
          </w:tcPr>
          <w:p w14:paraId="2F2ED8A5" w14:textId="4B7EE7A1" w:rsidR="00EF0945" w:rsidRPr="0038162F" w:rsidRDefault="00EF0945" w:rsidP="00EF0945">
            <w:pPr>
              <w:jc w:val="center"/>
              <w:rPr>
                <w:b/>
                <w:szCs w:val="20"/>
              </w:rPr>
            </w:pPr>
            <w:r w:rsidRPr="0038162F">
              <w:rPr>
                <w:b/>
                <w:szCs w:val="20"/>
              </w:rPr>
              <w:t>EOP Targets</w:t>
            </w:r>
          </w:p>
        </w:tc>
        <w:tc>
          <w:tcPr>
            <w:tcW w:w="1594" w:type="dxa"/>
            <w:shd w:val="clear" w:color="auto" w:fill="D9D9D9" w:themeFill="background1" w:themeFillShade="D9"/>
            <w:vAlign w:val="center"/>
          </w:tcPr>
          <w:p w14:paraId="71279375" w14:textId="1184D011" w:rsidR="00EF0945" w:rsidRPr="0038162F" w:rsidRDefault="00EF0945" w:rsidP="00EF0945">
            <w:pPr>
              <w:jc w:val="center"/>
              <w:rPr>
                <w:b/>
                <w:szCs w:val="20"/>
              </w:rPr>
            </w:pPr>
            <w:r w:rsidRPr="0038162F">
              <w:rPr>
                <w:b/>
                <w:szCs w:val="20"/>
              </w:rPr>
              <w:t>Description of indicators and targets</w:t>
            </w:r>
          </w:p>
        </w:tc>
        <w:tc>
          <w:tcPr>
            <w:tcW w:w="2324" w:type="dxa"/>
            <w:shd w:val="clear" w:color="auto" w:fill="D9D9D9" w:themeFill="background1" w:themeFillShade="D9"/>
            <w:vAlign w:val="center"/>
          </w:tcPr>
          <w:p w14:paraId="3811BB0F" w14:textId="14A095BC" w:rsidR="00EF0945" w:rsidRPr="0038162F" w:rsidRDefault="00EF0945" w:rsidP="00EF0945">
            <w:pPr>
              <w:jc w:val="center"/>
              <w:rPr>
                <w:b/>
                <w:bCs/>
                <w:szCs w:val="20"/>
              </w:rPr>
            </w:pPr>
            <w:r w:rsidRPr="0038162F">
              <w:rPr>
                <w:b/>
                <w:szCs w:val="20"/>
              </w:rPr>
              <w:t>Data source/ Collection methods</w:t>
            </w:r>
          </w:p>
        </w:tc>
        <w:tc>
          <w:tcPr>
            <w:tcW w:w="1358" w:type="dxa"/>
            <w:shd w:val="clear" w:color="auto" w:fill="D9D9D9" w:themeFill="background1" w:themeFillShade="D9"/>
            <w:vAlign w:val="center"/>
          </w:tcPr>
          <w:p w14:paraId="4E0B7EA7" w14:textId="559A56D8" w:rsidR="00EF0945" w:rsidRPr="0038162F" w:rsidRDefault="00EF0945" w:rsidP="00EF0945">
            <w:pPr>
              <w:jc w:val="center"/>
              <w:rPr>
                <w:b/>
                <w:szCs w:val="20"/>
              </w:rPr>
            </w:pPr>
            <w:r w:rsidRPr="0038162F">
              <w:rPr>
                <w:b/>
                <w:szCs w:val="20"/>
              </w:rPr>
              <w:t>Frequency</w:t>
            </w:r>
          </w:p>
        </w:tc>
        <w:tc>
          <w:tcPr>
            <w:tcW w:w="1224" w:type="dxa"/>
            <w:shd w:val="clear" w:color="auto" w:fill="D9D9D9" w:themeFill="background1" w:themeFillShade="D9"/>
            <w:vAlign w:val="center"/>
          </w:tcPr>
          <w:p w14:paraId="2A069AE5" w14:textId="77777777" w:rsidR="00EF0945" w:rsidRPr="0038162F" w:rsidRDefault="00EF0945" w:rsidP="00372CE6">
            <w:pPr>
              <w:jc w:val="center"/>
              <w:rPr>
                <w:b/>
                <w:szCs w:val="20"/>
              </w:rPr>
            </w:pPr>
            <w:r w:rsidRPr="0038162F">
              <w:rPr>
                <w:b/>
                <w:szCs w:val="20"/>
              </w:rPr>
              <w:t>Responsible for data collection</w:t>
            </w:r>
          </w:p>
        </w:tc>
        <w:tc>
          <w:tcPr>
            <w:tcW w:w="1617" w:type="dxa"/>
            <w:shd w:val="clear" w:color="auto" w:fill="D9D9D9" w:themeFill="background1" w:themeFillShade="D9"/>
            <w:vAlign w:val="center"/>
          </w:tcPr>
          <w:p w14:paraId="5A710EF1" w14:textId="77777777" w:rsidR="00EF0945" w:rsidRPr="0038162F" w:rsidRDefault="00EF0945" w:rsidP="00372CE6">
            <w:pPr>
              <w:jc w:val="center"/>
              <w:rPr>
                <w:b/>
                <w:szCs w:val="20"/>
              </w:rPr>
            </w:pPr>
            <w:r w:rsidRPr="0038162F">
              <w:rPr>
                <w:b/>
                <w:szCs w:val="20"/>
              </w:rPr>
              <w:t>Means of verification</w:t>
            </w:r>
          </w:p>
        </w:tc>
        <w:tc>
          <w:tcPr>
            <w:tcW w:w="1622" w:type="dxa"/>
            <w:shd w:val="clear" w:color="auto" w:fill="D9D9D9" w:themeFill="background1" w:themeFillShade="D9"/>
            <w:vAlign w:val="center"/>
          </w:tcPr>
          <w:p w14:paraId="30557CB6" w14:textId="457CAEB0" w:rsidR="00EF0945" w:rsidRPr="0038162F" w:rsidRDefault="00EF0945" w:rsidP="00372CE6">
            <w:pPr>
              <w:jc w:val="center"/>
              <w:rPr>
                <w:b/>
                <w:bCs/>
                <w:szCs w:val="20"/>
              </w:rPr>
            </w:pPr>
            <w:r w:rsidRPr="0038162F">
              <w:rPr>
                <w:b/>
                <w:bCs/>
                <w:szCs w:val="20"/>
              </w:rPr>
              <w:t>Risks/</w:t>
            </w:r>
            <w:r w:rsidR="00303447" w:rsidRPr="0038162F">
              <w:rPr>
                <w:b/>
                <w:bCs/>
                <w:szCs w:val="20"/>
              </w:rPr>
              <w:t xml:space="preserve"> </w:t>
            </w:r>
            <w:r w:rsidRPr="0038162F">
              <w:rPr>
                <w:b/>
                <w:bCs/>
                <w:szCs w:val="20"/>
              </w:rPr>
              <w:t>Assumptions</w:t>
            </w:r>
          </w:p>
        </w:tc>
      </w:tr>
      <w:tr w:rsidR="00303447" w:rsidRPr="0038162F" w14:paraId="581506C3" w14:textId="77777777" w:rsidTr="00B42CCD">
        <w:trPr>
          <w:trHeight w:val="1358"/>
        </w:trPr>
        <w:tc>
          <w:tcPr>
            <w:tcW w:w="1292" w:type="dxa"/>
            <w:vMerge w:val="restart"/>
            <w:shd w:val="clear" w:color="auto" w:fill="auto"/>
          </w:tcPr>
          <w:p w14:paraId="003D10DD" w14:textId="6DF71A55" w:rsidR="00EF0945" w:rsidRPr="0038162F" w:rsidRDefault="00EF0945" w:rsidP="00D856A3">
            <w:pPr>
              <w:rPr>
                <w:b/>
                <w:sz w:val="18"/>
                <w:szCs w:val="18"/>
              </w:rPr>
            </w:pPr>
            <w:r w:rsidRPr="0038162F">
              <w:rPr>
                <w:b/>
                <w:sz w:val="18"/>
                <w:szCs w:val="18"/>
              </w:rPr>
              <w:t>Project objective:</w:t>
            </w:r>
            <w:r w:rsidR="00D856A3" w:rsidRPr="0038162F">
              <w:rPr>
                <w:rFonts w:asciiTheme="minorHAnsi" w:hAnsiTheme="minorHAnsi" w:cstheme="minorHAnsi"/>
                <w:szCs w:val="20"/>
              </w:rPr>
              <w:t xml:space="preserve"> </w:t>
            </w:r>
            <w:r w:rsidR="00D856A3" w:rsidRPr="0038162F">
              <w:rPr>
                <w:bCs/>
                <w:sz w:val="18"/>
                <w:szCs w:val="18"/>
              </w:rPr>
              <w:t>To accelerate the adoption of electric vehicles in the City of Tashkent that can be replicated in other cities in the Republic of Uzbekistan, significantly reduce greenhouse gas emissions in the transport sector, and improve urban environmental quality</w:t>
            </w:r>
          </w:p>
        </w:tc>
        <w:tc>
          <w:tcPr>
            <w:tcW w:w="1428" w:type="dxa"/>
          </w:tcPr>
          <w:p w14:paraId="7A6040FD" w14:textId="34A41935" w:rsidR="00EF0945" w:rsidRPr="0038162F" w:rsidRDefault="00EF0945" w:rsidP="00EF0945">
            <w:pPr>
              <w:rPr>
                <w:i/>
                <w:sz w:val="18"/>
                <w:szCs w:val="18"/>
              </w:rPr>
            </w:pPr>
            <w:r w:rsidRPr="0038162F">
              <w:rPr>
                <w:rFonts w:asciiTheme="minorHAnsi" w:hAnsiTheme="minorHAnsi" w:cstheme="minorHAnsi"/>
                <w:bCs/>
                <w:sz w:val="18"/>
                <w:szCs w:val="18"/>
                <w:u w:val="single"/>
              </w:rPr>
              <w:t>Indicator 1:</w:t>
            </w:r>
            <w:r w:rsidRPr="0038162F">
              <w:rPr>
                <w:rFonts w:asciiTheme="minorHAnsi" w:hAnsiTheme="minorHAnsi" w:cstheme="minorHAnsi"/>
                <w:bCs/>
                <w:sz w:val="18"/>
                <w:szCs w:val="18"/>
              </w:rPr>
              <w:t xml:space="preserve">  # direct project beneficiaries disaggregated by gender (number of passengers using new </w:t>
            </w:r>
            <w:r w:rsidR="00284018" w:rsidRPr="0038162F">
              <w:rPr>
                <w:rFonts w:asciiTheme="minorHAnsi" w:hAnsiTheme="minorHAnsi" w:cstheme="minorHAnsi"/>
                <w:bCs/>
                <w:sz w:val="18"/>
                <w:szCs w:val="18"/>
              </w:rPr>
              <w:t xml:space="preserve">Shota Rustaveli </w:t>
            </w:r>
            <w:r w:rsidRPr="0038162F">
              <w:rPr>
                <w:rFonts w:asciiTheme="minorHAnsi" w:hAnsiTheme="minorHAnsi" w:cstheme="minorHAnsi"/>
                <w:bCs/>
                <w:sz w:val="18"/>
                <w:szCs w:val="18"/>
              </w:rPr>
              <w:t>GUTC e-bus route per day)</w:t>
            </w:r>
          </w:p>
        </w:tc>
        <w:tc>
          <w:tcPr>
            <w:tcW w:w="974" w:type="dxa"/>
          </w:tcPr>
          <w:p w14:paraId="045A52E4" w14:textId="49CF936C" w:rsidR="00EF0945" w:rsidRPr="0038162F" w:rsidRDefault="00EF0945" w:rsidP="00EF0945">
            <w:pPr>
              <w:jc w:val="center"/>
              <w:rPr>
                <w:rFonts w:asciiTheme="minorHAnsi" w:hAnsiTheme="minorHAnsi" w:cstheme="minorHAnsi"/>
                <w:iCs/>
                <w:sz w:val="18"/>
                <w:szCs w:val="18"/>
              </w:rPr>
            </w:pPr>
            <w:r w:rsidRPr="0038162F">
              <w:rPr>
                <w:rFonts w:asciiTheme="minorHAnsi" w:hAnsiTheme="minorHAnsi" w:cstheme="minorHAnsi"/>
                <w:iCs/>
                <w:sz w:val="18"/>
                <w:szCs w:val="18"/>
              </w:rPr>
              <w:t>3,000</w:t>
            </w:r>
          </w:p>
        </w:tc>
        <w:tc>
          <w:tcPr>
            <w:tcW w:w="1310" w:type="dxa"/>
          </w:tcPr>
          <w:p w14:paraId="527E84E0" w14:textId="1C7DB7C4" w:rsidR="00EF0945" w:rsidRPr="0038162F" w:rsidRDefault="00EF0945" w:rsidP="00EF0945">
            <w:pPr>
              <w:jc w:val="center"/>
              <w:rPr>
                <w:rFonts w:asciiTheme="minorHAnsi" w:hAnsiTheme="minorHAnsi" w:cstheme="minorHAnsi"/>
                <w:iCs/>
                <w:sz w:val="18"/>
                <w:szCs w:val="18"/>
              </w:rPr>
            </w:pPr>
            <w:r w:rsidRPr="0038162F">
              <w:rPr>
                <w:rFonts w:asciiTheme="minorHAnsi" w:hAnsiTheme="minorHAnsi" w:cstheme="minorHAnsi"/>
                <w:iCs/>
                <w:sz w:val="18"/>
                <w:szCs w:val="18"/>
              </w:rPr>
              <w:t>6,000</w:t>
            </w:r>
          </w:p>
        </w:tc>
        <w:tc>
          <w:tcPr>
            <w:tcW w:w="1594" w:type="dxa"/>
          </w:tcPr>
          <w:p w14:paraId="58529C1B" w14:textId="77777777" w:rsidR="00EF0945" w:rsidRPr="0038162F" w:rsidRDefault="00D856A3" w:rsidP="00EF0945">
            <w:pPr>
              <w:rPr>
                <w:rFonts w:asciiTheme="minorHAnsi" w:hAnsiTheme="minorHAnsi" w:cstheme="minorHAnsi"/>
                <w:iCs/>
                <w:sz w:val="18"/>
                <w:szCs w:val="18"/>
              </w:rPr>
            </w:pPr>
            <w:r w:rsidRPr="0038162F">
              <w:rPr>
                <w:rFonts w:asciiTheme="minorHAnsi" w:hAnsiTheme="minorHAnsi" w:cstheme="minorHAnsi"/>
                <w:iCs/>
                <w:sz w:val="18"/>
                <w:szCs w:val="18"/>
              </w:rPr>
              <w:t>Baseline: Current no bus route along GUTC</w:t>
            </w:r>
          </w:p>
          <w:p w14:paraId="323D0369" w14:textId="267D9364" w:rsidR="00D929F6" w:rsidRPr="0038162F" w:rsidRDefault="00D856A3" w:rsidP="0033723B">
            <w:pPr>
              <w:rPr>
                <w:rFonts w:cstheme="minorHAnsi"/>
                <w:iCs/>
                <w:sz w:val="18"/>
                <w:szCs w:val="18"/>
              </w:rPr>
            </w:pPr>
            <w:r w:rsidRPr="0038162F">
              <w:rPr>
                <w:rFonts w:asciiTheme="minorHAnsi" w:hAnsiTheme="minorHAnsi" w:cstheme="minorHAnsi"/>
                <w:iCs/>
                <w:sz w:val="18"/>
                <w:szCs w:val="18"/>
              </w:rPr>
              <w:t>Project targets</w:t>
            </w:r>
            <w:r w:rsidR="0074699F" w:rsidRPr="0038162F">
              <w:rPr>
                <w:iCs/>
              </w:rPr>
              <w:t xml:space="preserve"> </w:t>
            </w:r>
            <w:r w:rsidR="0074699F" w:rsidRPr="0038162F">
              <w:rPr>
                <w:rFonts w:asciiTheme="minorHAnsi" w:hAnsiTheme="minorHAnsi" w:cstheme="minorHAnsi"/>
                <w:iCs/>
                <w:sz w:val="18"/>
                <w:szCs w:val="18"/>
              </w:rPr>
              <w:t xml:space="preserve">are suggested by </w:t>
            </w:r>
            <w:r w:rsidR="0074699F" w:rsidRPr="0038162F">
              <w:rPr>
                <w:rFonts w:asciiTheme="minorHAnsi" w:hAnsiTheme="minorHAnsi" w:cstheme="minorHAnsi"/>
                <w:bCs/>
                <w:iCs/>
                <w:sz w:val="18"/>
                <w:szCs w:val="18"/>
              </w:rPr>
              <w:t>JSC “</w:t>
            </w:r>
            <w:proofErr w:type="spellStart"/>
            <w:r w:rsidR="0074699F" w:rsidRPr="0038162F">
              <w:rPr>
                <w:rFonts w:asciiTheme="minorHAnsi" w:hAnsiTheme="minorHAnsi" w:cstheme="minorHAnsi"/>
                <w:bCs/>
                <w:iCs/>
                <w:sz w:val="18"/>
                <w:szCs w:val="18"/>
              </w:rPr>
              <w:t>Toshshakhartranskhizmat</w:t>
            </w:r>
            <w:proofErr w:type="spellEnd"/>
            <w:r w:rsidR="0074699F" w:rsidRPr="0038162F">
              <w:rPr>
                <w:rFonts w:asciiTheme="minorHAnsi" w:hAnsiTheme="minorHAnsi" w:cstheme="minorHAnsi"/>
                <w:bCs/>
                <w:iCs/>
                <w:sz w:val="18"/>
                <w:szCs w:val="18"/>
              </w:rPr>
              <w:t xml:space="preserve">” for the proposed Shota Rustaveli GUTC. </w:t>
            </w:r>
            <w:r w:rsidR="0074699F" w:rsidRPr="0038162F">
              <w:rPr>
                <w:rStyle w:val="FootnoteReference"/>
                <w:iCs/>
                <w:szCs w:val="18"/>
              </w:rPr>
              <w:footnoteReference w:id="51"/>
            </w:r>
            <w:r w:rsidRPr="0038162F">
              <w:rPr>
                <w:rFonts w:asciiTheme="minorHAnsi" w:hAnsiTheme="minorHAnsi" w:cstheme="minorHAnsi"/>
                <w:iCs/>
                <w:sz w:val="18"/>
                <w:szCs w:val="18"/>
              </w:rPr>
              <w:t xml:space="preserve"> </w:t>
            </w:r>
          </w:p>
          <w:p w14:paraId="59AA17E7" w14:textId="50213A52" w:rsidR="00D856A3" w:rsidRPr="0038162F" w:rsidRDefault="00D856A3" w:rsidP="00EF0945">
            <w:pPr>
              <w:rPr>
                <w:rFonts w:asciiTheme="minorHAnsi" w:hAnsiTheme="minorHAnsi" w:cstheme="minorHAnsi"/>
                <w:iCs/>
                <w:sz w:val="18"/>
                <w:szCs w:val="18"/>
              </w:rPr>
            </w:pPr>
          </w:p>
        </w:tc>
        <w:tc>
          <w:tcPr>
            <w:tcW w:w="2324" w:type="dxa"/>
            <w:shd w:val="clear" w:color="auto" w:fill="auto"/>
          </w:tcPr>
          <w:p w14:paraId="6D63EBA1" w14:textId="79F80515" w:rsidR="00EF0945" w:rsidRPr="0038162F" w:rsidRDefault="00D856A3" w:rsidP="00EF0945">
            <w:pPr>
              <w:rPr>
                <w:rFonts w:asciiTheme="minorHAnsi" w:hAnsiTheme="minorHAnsi" w:cstheme="minorHAnsi"/>
                <w:iCs/>
                <w:sz w:val="18"/>
                <w:szCs w:val="18"/>
              </w:rPr>
            </w:pPr>
            <w:r w:rsidRPr="0038162F">
              <w:rPr>
                <w:rFonts w:asciiTheme="minorHAnsi" w:hAnsiTheme="minorHAnsi" w:cstheme="minorHAnsi"/>
                <w:iCs/>
                <w:sz w:val="18"/>
                <w:szCs w:val="18"/>
              </w:rPr>
              <w:t xml:space="preserve">Data sources from </w:t>
            </w:r>
            <w:r w:rsidRPr="0038162F">
              <w:rPr>
                <w:rFonts w:asciiTheme="minorHAnsi" w:hAnsiTheme="minorHAnsi" w:cstheme="minorHAnsi"/>
                <w:bCs/>
                <w:iCs/>
                <w:sz w:val="18"/>
                <w:szCs w:val="18"/>
              </w:rPr>
              <w:t>JSC “</w:t>
            </w:r>
            <w:proofErr w:type="spellStart"/>
            <w:r w:rsidRPr="0038162F">
              <w:rPr>
                <w:rFonts w:asciiTheme="minorHAnsi" w:hAnsiTheme="minorHAnsi" w:cstheme="minorHAnsi"/>
                <w:bCs/>
                <w:iCs/>
                <w:sz w:val="18"/>
                <w:szCs w:val="18"/>
              </w:rPr>
              <w:t>Toshshakhartranskhizmat</w:t>
            </w:r>
            <w:proofErr w:type="spellEnd"/>
            <w:r w:rsidRPr="0038162F">
              <w:rPr>
                <w:rFonts w:asciiTheme="minorHAnsi" w:hAnsiTheme="minorHAnsi" w:cstheme="minorHAnsi"/>
                <w:bCs/>
                <w:iCs/>
                <w:sz w:val="18"/>
                <w:szCs w:val="18"/>
              </w:rPr>
              <w:t xml:space="preserve">” </w:t>
            </w:r>
            <w:r w:rsidR="00303447" w:rsidRPr="0038162F">
              <w:rPr>
                <w:rFonts w:asciiTheme="minorHAnsi" w:hAnsiTheme="minorHAnsi" w:cstheme="minorHAnsi"/>
                <w:bCs/>
                <w:iCs/>
                <w:sz w:val="18"/>
                <w:szCs w:val="18"/>
              </w:rPr>
              <w:t xml:space="preserve">(TBC) </w:t>
            </w:r>
            <w:r w:rsidRPr="0038162F">
              <w:rPr>
                <w:rFonts w:asciiTheme="minorHAnsi" w:hAnsiTheme="minorHAnsi" w:cstheme="minorHAnsi"/>
                <w:bCs/>
                <w:iCs/>
                <w:sz w:val="18"/>
                <w:szCs w:val="18"/>
              </w:rPr>
              <w:t>who will continue collection of ridership data during GUTC operations</w:t>
            </w:r>
            <w:r w:rsidR="00F77B3A" w:rsidRPr="0038162F">
              <w:rPr>
                <w:rFonts w:asciiTheme="minorHAnsi" w:hAnsiTheme="minorHAnsi" w:cstheme="minorHAnsi"/>
                <w:bCs/>
                <w:iCs/>
                <w:sz w:val="18"/>
                <w:szCs w:val="18"/>
              </w:rPr>
              <w:t xml:space="preserve"> (through electronic gate receipts)</w:t>
            </w:r>
          </w:p>
        </w:tc>
        <w:tc>
          <w:tcPr>
            <w:tcW w:w="1358" w:type="dxa"/>
            <w:shd w:val="clear" w:color="auto" w:fill="auto"/>
          </w:tcPr>
          <w:p w14:paraId="0AABAC74" w14:textId="71C4D406" w:rsidR="00EF0945" w:rsidRPr="0038162F" w:rsidRDefault="00D856A3" w:rsidP="00EF0945">
            <w:pPr>
              <w:rPr>
                <w:rFonts w:asciiTheme="minorHAnsi" w:hAnsiTheme="minorHAnsi" w:cstheme="minorHAnsi"/>
                <w:iCs/>
                <w:sz w:val="18"/>
                <w:szCs w:val="18"/>
              </w:rPr>
            </w:pPr>
            <w:r w:rsidRPr="0038162F">
              <w:rPr>
                <w:rFonts w:asciiTheme="minorHAnsi" w:hAnsiTheme="minorHAnsi" w:cstheme="minorHAnsi"/>
                <w:iCs/>
                <w:sz w:val="18"/>
                <w:szCs w:val="18"/>
              </w:rPr>
              <w:t>Daily but reported to Project on a monthly basis</w:t>
            </w:r>
            <w:r w:rsidR="00EF0945" w:rsidRPr="0038162F">
              <w:rPr>
                <w:rFonts w:asciiTheme="minorHAnsi" w:hAnsiTheme="minorHAnsi" w:cstheme="minorHAnsi"/>
                <w:iCs/>
                <w:sz w:val="18"/>
                <w:szCs w:val="18"/>
              </w:rPr>
              <w:t xml:space="preserve"> </w:t>
            </w:r>
          </w:p>
        </w:tc>
        <w:tc>
          <w:tcPr>
            <w:tcW w:w="1224" w:type="dxa"/>
            <w:shd w:val="clear" w:color="auto" w:fill="auto"/>
          </w:tcPr>
          <w:p w14:paraId="1551F325" w14:textId="6A5A0BE6" w:rsidR="00EF0945" w:rsidRPr="0038162F" w:rsidRDefault="002F208B" w:rsidP="00EF0945">
            <w:pPr>
              <w:rPr>
                <w:rFonts w:asciiTheme="minorHAnsi" w:hAnsiTheme="minorHAnsi" w:cstheme="minorHAnsi"/>
                <w:bCs/>
                <w:iCs/>
                <w:sz w:val="18"/>
                <w:szCs w:val="18"/>
              </w:rPr>
            </w:pPr>
            <w:r w:rsidRPr="0038162F">
              <w:rPr>
                <w:rFonts w:asciiTheme="minorHAnsi" w:hAnsiTheme="minorHAnsi" w:cstheme="minorHAnsi"/>
                <w:bCs/>
                <w:iCs/>
                <w:sz w:val="18"/>
                <w:szCs w:val="18"/>
              </w:rPr>
              <w:t>Project consultant</w:t>
            </w:r>
          </w:p>
        </w:tc>
        <w:tc>
          <w:tcPr>
            <w:tcW w:w="1617" w:type="dxa"/>
            <w:shd w:val="clear" w:color="auto" w:fill="auto"/>
          </w:tcPr>
          <w:p w14:paraId="578F4B16" w14:textId="00F994A9" w:rsidR="00EF0945" w:rsidRPr="0038162F" w:rsidRDefault="00304806" w:rsidP="00EF0945">
            <w:pPr>
              <w:rPr>
                <w:rFonts w:asciiTheme="minorHAnsi" w:hAnsiTheme="minorHAnsi" w:cstheme="minorHAnsi"/>
                <w:iCs/>
                <w:sz w:val="18"/>
                <w:szCs w:val="18"/>
              </w:rPr>
            </w:pPr>
            <w:r w:rsidRPr="0038162F">
              <w:rPr>
                <w:rFonts w:asciiTheme="minorHAnsi" w:hAnsiTheme="minorHAnsi" w:cstheme="minorHAnsi"/>
                <w:iCs/>
                <w:sz w:val="18"/>
                <w:szCs w:val="18"/>
              </w:rPr>
              <w:t>Data reports from bus company dispatch center</w:t>
            </w:r>
          </w:p>
        </w:tc>
        <w:tc>
          <w:tcPr>
            <w:tcW w:w="1622" w:type="dxa"/>
            <w:shd w:val="clear" w:color="auto" w:fill="auto"/>
          </w:tcPr>
          <w:p w14:paraId="2F407D56" w14:textId="7481E944" w:rsidR="00EF0945" w:rsidRPr="0038162F" w:rsidRDefault="00AC3D4F" w:rsidP="00EF0945">
            <w:pPr>
              <w:rPr>
                <w:rFonts w:asciiTheme="minorHAnsi" w:hAnsiTheme="minorHAnsi" w:cstheme="minorHAnsi"/>
                <w:bCs/>
                <w:iCs/>
                <w:sz w:val="18"/>
                <w:szCs w:val="18"/>
              </w:rPr>
            </w:pPr>
            <w:r w:rsidRPr="0038162F">
              <w:rPr>
                <w:rFonts w:asciiTheme="minorHAnsi" w:hAnsiTheme="minorHAnsi" w:cstheme="minorHAnsi"/>
                <w:bCs/>
                <w:iCs/>
                <w:sz w:val="18"/>
                <w:szCs w:val="18"/>
              </w:rPr>
              <w:t xml:space="preserve">Data collected by </w:t>
            </w:r>
            <w:r w:rsidR="00303447" w:rsidRPr="0038162F">
              <w:rPr>
                <w:rFonts w:asciiTheme="minorHAnsi" w:hAnsiTheme="minorHAnsi" w:cstheme="minorHAnsi"/>
                <w:bCs/>
                <w:iCs/>
                <w:sz w:val="18"/>
                <w:szCs w:val="18"/>
              </w:rPr>
              <w:t>TBC</w:t>
            </w:r>
            <w:r w:rsidRPr="0038162F">
              <w:rPr>
                <w:rFonts w:asciiTheme="minorHAnsi" w:hAnsiTheme="minorHAnsi" w:cstheme="minorHAnsi"/>
                <w:bCs/>
                <w:iCs/>
                <w:sz w:val="18"/>
                <w:szCs w:val="18"/>
              </w:rPr>
              <w:t xml:space="preserve"> is shared with </w:t>
            </w:r>
            <w:r w:rsidR="00994150" w:rsidRPr="0038162F">
              <w:rPr>
                <w:rFonts w:asciiTheme="minorHAnsi" w:hAnsiTheme="minorHAnsi" w:cstheme="minorHAnsi"/>
                <w:bCs/>
                <w:iCs/>
                <w:sz w:val="18"/>
                <w:szCs w:val="18"/>
              </w:rPr>
              <w:t>TAILEV</w:t>
            </w:r>
          </w:p>
        </w:tc>
      </w:tr>
      <w:tr w:rsidR="00303447" w:rsidRPr="0038162F" w14:paraId="0018072E" w14:textId="77777777" w:rsidTr="00B42CCD">
        <w:trPr>
          <w:trHeight w:val="278"/>
        </w:trPr>
        <w:tc>
          <w:tcPr>
            <w:tcW w:w="1292" w:type="dxa"/>
            <w:vMerge/>
          </w:tcPr>
          <w:p w14:paraId="39B13B5C" w14:textId="77777777" w:rsidR="00EF0945" w:rsidRPr="0038162F" w:rsidRDefault="00EF0945" w:rsidP="00EF0945">
            <w:pPr>
              <w:rPr>
                <w:b/>
                <w:sz w:val="18"/>
                <w:szCs w:val="18"/>
              </w:rPr>
            </w:pPr>
          </w:p>
        </w:tc>
        <w:tc>
          <w:tcPr>
            <w:tcW w:w="1428" w:type="dxa"/>
          </w:tcPr>
          <w:p w14:paraId="5F3F0E10" w14:textId="5F92A297" w:rsidR="00EF0945" w:rsidRPr="0038162F" w:rsidRDefault="00EF0945" w:rsidP="00EF0945">
            <w:pPr>
              <w:rPr>
                <w:b/>
                <w:i/>
                <w:sz w:val="18"/>
                <w:szCs w:val="18"/>
              </w:rPr>
            </w:pPr>
            <w:r w:rsidRPr="0038162F">
              <w:rPr>
                <w:rFonts w:asciiTheme="minorHAnsi" w:hAnsiTheme="minorHAnsi" w:cstheme="minorHAnsi"/>
                <w:bCs/>
                <w:sz w:val="18"/>
                <w:szCs w:val="18"/>
                <w:u w:val="single"/>
              </w:rPr>
              <w:t>Indicator 2</w:t>
            </w:r>
            <w:r w:rsidRPr="0038162F">
              <w:rPr>
                <w:rFonts w:asciiTheme="minorHAnsi" w:hAnsiTheme="minorHAnsi" w:cstheme="minorHAnsi"/>
                <w:bCs/>
                <w:sz w:val="18"/>
                <w:szCs w:val="18"/>
              </w:rPr>
              <w:t xml:space="preserve">: # </w:t>
            </w:r>
            <w:r w:rsidR="00695788" w:rsidRPr="0038162F">
              <w:rPr>
                <w:rFonts w:asciiTheme="minorHAnsi" w:hAnsiTheme="minorHAnsi" w:cstheme="minorHAnsi"/>
                <w:bCs/>
                <w:sz w:val="18"/>
                <w:szCs w:val="18"/>
              </w:rPr>
              <w:t>Consequential</w:t>
            </w:r>
            <w:r w:rsidRPr="0038162F">
              <w:rPr>
                <w:rFonts w:asciiTheme="minorHAnsi" w:hAnsiTheme="minorHAnsi" w:cstheme="minorHAnsi"/>
                <w:bCs/>
                <w:sz w:val="18"/>
                <w:szCs w:val="18"/>
              </w:rPr>
              <w:t xml:space="preserve"> project beneficiaries disaggregated by gender (individual people)</w:t>
            </w:r>
          </w:p>
        </w:tc>
        <w:tc>
          <w:tcPr>
            <w:tcW w:w="974" w:type="dxa"/>
          </w:tcPr>
          <w:p w14:paraId="38E63A3B" w14:textId="1A45B08F" w:rsidR="00EF0945" w:rsidRPr="0038162F" w:rsidRDefault="00AC3D4F" w:rsidP="00EF0945">
            <w:pPr>
              <w:jc w:val="center"/>
              <w:rPr>
                <w:rFonts w:asciiTheme="minorHAnsi" w:hAnsiTheme="minorHAnsi" w:cstheme="minorHAnsi"/>
                <w:iCs/>
                <w:sz w:val="18"/>
                <w:szCs w:val="18"/>
              </w:rPr>
            </w:pPr>
            <w:r w:rsidRPr="0038162F">
              <w:rPr>
                <w:rFonts w:asciiTheme="minorHAnsi" w:hAnsiTheme="minorHAnsi" w:cstheme="minorHAnsi"/>
                <w:iCs/>
                <w:sz w:val="18"/>
                <w:szCs w:val="18"/>
              </w:rPr>
              <w:t>60,000</w:t>
            </w:r>
          </w:p>
        </w:tc>
        <w:tc>
          <w:tcPr>
            <w:tcW w:w="1310" w:type="dxa"/>
          </w:tcPr>
          <w:p w14:paraId="06DCFB52" w14:textId="1F95F545" w:rsidR="00EF0945" w:rsidRPr="0038162F" w:rsidRDefault="00AC3D4F" w:rsidP="00EF0945">
            <w:pPr>
              <w:jc w:val="center"/>
              <w:rPr>
                <w:rFonts w:asciiTheme="minorHAnsi" w:hAnsiTheme="minorHAnsi" w:cstheme="minorHAnsi"/>
                <w:iCs/>
                <w:sz w:val="18"/>
                <w:szCs w:val="18"/>
              </w:rPr>
            </w:pPr>
            <w:r w:rsidRPr="0038162F">
              <w:rPr>
                <w:rFonts w:asciiTheme="minorHAnsi" w:hAnsiTheme="minorHAnsi" w:cstheme="minorHAnsi"/>
                <w:iCs/>
                <w:sz w:val="18"/>
                <w:szCs w:val="18"/>
              </w:rPr>
              <w:t>68,000</w:t>
            </w:r>
          </w:p>
        </w:tc>
        <w:tc>
          <w:tcPr>
            <w:tcW w:w="1594" w:type="dxa"/>
          </w:tcPr>
          <w:p w14:paraId="2A24E974" w14:textId="3033D6C1" w:rsidR="00D929F6" w:rsidRPr="0038162F" w:rsidRDefault="00D929F6" w:rsidP="00EF0945">
            <w:pPr>
              <w:rPr>
                <w:rFonts w:asciiTheme="minorHAnsi" w:hAnsiTheme="minorHAnsi" w:cstheme="minorHAnsi"/>
                <w:iCs/>
                <w:sz w:val="18"/>
                <w:szCs w:val="18"/>
              </w:rPr>
            </w:pPr>
            <w:r w:rsidRPr="0038162F">
              <w:rPr>
                <w:rFonts w:asciiTheme="minorHAnsi" w:hAnsiTheme="minorHAnsi" w:cstheme="minorHAnsi"/>
                <w:iCs/>
                <w:sz w:val="18"/>
                <w:szCs w:val="18"/>
              </w:rPr>
              <w:t xml:space="preserve">For mid-term </w:t>
            </w:r>
            <w:r w:rsidR="00AC3D4F" w:rsidRPr="0038162F">
              <w:rPr>
                <w:rFonts w:asciiTheme="minorHAnsi" w:hAnsiTheme="minorHAnsi" w:cstheme="minorHAnsi"/>
                <w:iCs/>
                <w:sz w:val="18"/>
                <w:szCs w:val="18"/>
              </w:rPr>
              <w:t>Project targets</w:t>
            </w:r>
            <w:r w:rsidR="0074699F" w:rsidRPr="0038162F">
              <w:t xml:space="preserve"> </w:t>
            </w:r>
            <w:r w:rsidR="0074699F" w:rsidRPr="0038162F">
              <w:rPr>
                <w:rFonts w:asciiTheme="minorHAnsi" w:hAnsiTheme="minorHAnsi" w:cstheme="minorHAnsi"/>
                <w:iCs/>
                <w:sz w:val="18"/>
                <w:szCs w:val="18"/>
              </w:rPr>
              <w:t>the number of consequential beneficiaries was assumed to be those residents who live within 0.5 km of the Shota Rustaveli GUTC</w:t>
            </w:r>
            <w:r w:rsidR="0074699F" w:rsidRPr="0038162F">
              <w:rPr>
                <w:rStyle w:val="FootnoteReference"/>
                <w:iCs/>
                <w:szCs w:val="18"/>
              </w:rPr>
              <w:footnoteReference w:id="52"/>
            </w:r>
            <w:r w:rsidR="0074699F" w:rsidRPr="0038162F">
              <w:rPr>
                <w:rFonts w:asciiTheme="minorHAnsi" w:hAnsiTheme="minorHAnsi" w:cstheme="minorHAnsi"/>
                <w:iCs/>
                <w:sz w:val="18"/>
                <w:szCs w:val="18"/>
              </w:rPr>
              <w:t>.</w:t>
            </w:r>
          </w:p>
          <w:p w14:paraId="1ACE29F6" w14:textId="77777777" w:rsidR="00D929F6" w:rsidRPr="0038162F" w:rsidRDefault="00D929F6" w:rsidP="00EF0945">
            <w:pPr>
              <w:rPr>
                <w:rFonts w:asciiTheme="minorHAnsi" w:hAnsiTheme="minorHAnsi" w:cstheme="minorHAnsi"/>
                <w:iCs/>
                <w:sz w:val="18"/>
                <w:szCs w:val="18"/>
              </w:rPr>
            </w:pPr>
          </w:p>
          <w:p w14:paraId="110B6D42" w14:textId="529FC5BC" w:rsidR="00AC3D4F" w:rsidRPr="0038162F" w:rsidRDefault="00D929F6" w:rsidP="00EF0945">
            <w:pPr>
              <w:rPr>
                <w:rFonts w:asciiTheme="minorHAnsi" w:hAnsiTheme="minorHAnsi" w:cstheme="minorHAnsi"/>
                <w:iCs/>
                <w:sz w:val="18"/>
                <w:szCs w:val="18"/>
              </w:rPr>
            </w:pPr>
            <w:r w:rsidRPr="0038162F">
              <w:rPr>
                <w:rFonts w:asciiTheme="minorHAnsi" w:hAnsiTheme="minorHAnsi" w:cstheme="minorHAnsi"/>
                <w:iCs/>
                <w:sz w:val="18"/>
                <w:szCs w:val="18"/>
              </w:rPr>
              <w:t>For EOP Project target,</w:t>
            </w:r>
            <w:r w:rsidR="001E0BA8" w:rsidRPr="0038162F">
              <w:t xml:space="preserve"> </w:t>
            </w:r>
            <w:r w:rsidR="00702F43" w:rsidRPr="0038162F">
              <w:rPr>
                <w:rFonts w:asciiTheme="minorHAnsi" w:hAnsiTheme="minorHAnsi" w:cstheme="minorHAnsi"/>
                <w:iCs/>
                <w:sz w:val="18"/>
                <w:szCs w:val="18"/>
              </w:rPr>
              <w:t>a</w:t>
            </w:r>
            <w:r w:rsidR="001E0BA8" w:rsidRPr="0038162F">
              <w:rPr>
                <w:rFonts w:asciiTheme="minorHAnsi" w:hAnsiTheme="minorHAnsi" w:cstheme="minorHAnsi"/>
                <w:iCs/>
                <w:sz w:val="18"/>
                <w:szCs w:val="18"/>
              </w:rPr>
              <w:t xml:space="preserve">ssumes that transit-oriented development in the form of real estate development or growth in </w:t>
            </w:r>
            <w:r w:rsidR="001E0BA8" w:rsidRPr="0038162F">
              <w:rPr>
                <w:rFonts w:asciiTheme="minorHAnsi" w:hAnsiTheme="minorHAnsi" w:cstheme="minorHAnsi"/>
                <w:iCs/>
                <w:sz w:val="18"/>
                <w:szCs w:val="18"/>
              </w:rPr>
              <w:lastRenderedPageBreak/>
              <w:t xml:space="preserve">population around the Shota Rustaveli GUTC is around 4.2% per annum. </w:t>
            </w:r>
            <w:r w:rsidR="001E0BA8" w:rsidRPr="0038162F">
              <w:rPr>
                <w:rStyle w:val="FootnoteReference"/>
                <w:iCs/>
                <w:szCs w:val="18"/>
              </w:rPr>
              <w:footnoteReference w:id="53"/>
            </w:r>
            <w:r w:rsidRPr="0038162F">
              <w:rPr>
                <w:rFonts w:asciiTheme="minorHAnsi" w:hAnsiTheme="minorHAnsi" w:cstheme="minorHAnsi"/>
                <w:iCs/>
                <w:sz w:val="18"/>
                <w:szCs w:val="18"/>
              </w:rPr>
              <w:t xml:space="preserve"> </w:t>
            </w:r>
          </w:p>
        </w:tc>
        <w:tc>
          <w:tcPr>
            <w:tcW w:w="2324" w:type="dxa"/>
            <w:shd w:val="clear" w:color="auto" w:fill="auto"/>
          </w:tcPr>
          <w:p w14:paraId="5CDCDEF2" w14:textId="77777777" w:rsidR="00EF0945" w:rsidRPr="0038162F" w:rsidRDefault="00AC3D4F" w:rsidP="00EF0945">
            <w:pPr>
              <w:rPr>
                <w:rFonts w:asciiTheme="minorHAnsi" w:hAnsiTheme="minorHAnsi" w:cstheme="minorHAnsi"/>
                <w:iCs/>
                <w:sz w:val="18"/>
                <w:szCs w:val="18"/>
              </w:rPr>
            </w:pPr>
            <w:r w:rsidRPr="0038162F">
              <w:rPr>
                <w:rFonts w:asciiTheme="minorHAnsi" w:hAnsiTheme="minorHAnsi" w:cstheme="minorHAnsi"/>
                <w:iCs/>
                <w:sz w:val="18"/>
                <w:szCs w:val="18"/>
              </w:rPr>
              <w:lastRenderedPageBreak/>
              <w:t xml:space="preserve">TCM as data source with supplemental data from </w:t>
            </w:r>
            <w:hyperlink r:id="rId42" w:history="1">
              <w:r w:rsidRPr="0038162F">
                <w:rPr>
                  <w:rStyle w:val="Hyperlink"/>
                  <w:rFonts w:asciiTheme="minorHAnsi" w:hAnsiTheme="minorHAnsi" w:cstheme="minorHAnsi"/>
                  <w:iCs/>
                  <w:sz w:val="18"/>
                  <w:szCs w:val="18"/>
                </w:rPr>
                <w:t>www.stat.uz</w:t>
              </w:r>
            </w:hyperlink>
            <w:r w:rsidRPr="0038162F">
              <w:rPr>
                <w:rFonts w:asciiTheme="minorHAnsi" w:hAnsiTheme="minorHAnsi" w:cstheme="minorHAnsi"/>
                <w:iCs/>
                <w:sz w:val="18"/>
                <w:szCs w:val="18"/>
              </w:rPr>
              <w:t xml:space="preserve">. </w:t>
            </w:r>
          </w:p>
          <w:p w14:paraId="7E6B3099" w14:textId="5A735BC2" w:rsidR="00AC3D4F" w:rsidRPr="0038162F" w:rsidRDefault="00351589" w:rsidP="00EF0945">
            <w:pPr>
              <w:rPr>
                <w:rFonts w:asciiTheme="minorHAnsi" w:hAnsiTheme="minorHAnsi" w:cstheme="minorHAnsi"/>
                <w:iCs/>
                <w:sz w:val="18"/>
                <w:szCs w:val="18"/>
              </w:rPr>
            </w:pPr>
            <w:r w:rsidRPr="0038162F">
              <w:rPr>
                <w:rFonts w:asciiTheme="minorHAnsi" w:hAnsiTheme="minorHAnsi" w:cstheme="minorHAnsi"/>
                <w:iCs/>
                <w:sz w:val="18"/>
                <w:szCs w:val="18"/>
              </w:rPr>
              <w:t>TAILEV</w:t>
            </w:r>
            <w:r w:rsidR="00AC3D4F" w:rsidRPr="0038162F">
              <w:rPr>
                <w:rFonts w:asciiTheme="minorHAnsi" w:hAnsiTheme="minorHAnsi" w:cstheme="minorHAnsi"/>
                <w:iCs/>
                <w:sz w:val="18"/>
                <w:szCs w:val="18"/>
              </w:rPr>
              <w:t xml:space="preserve"> will </w:t>
            </w:r>
            <w:r w:rsidRPr="0038162F">
              <w:rPr>
                <w:rFonts w:asciiTheme="minorHAnsi" w:hAnsiTheme="minorHAnsi" w:cstheme="minorHAnsi"/>
                <w:iCs/>
                <w:sz w:val="18"/>
                <w:szCs w:val="18"/>
              </w:rPr>
              <w:t>commission</w:t>
            </w:r>
            <w:r w:rsidR="00AC3D4F" w:rsidRPr="0038162F">
              <w:rPr>
                <w:rFonts w:asciiTheme="minorHAnsi" w:hAnsiTheme="minorHAnsi" w:cstheme="minorHAnsi"/>
                <w:iCs/>
                <w:sz w:val="18"/>
                <w:szCs w:val="18"/>
              </w:rPr>
              <w:t xml:space="preserve"> socio-economic survey of areas that include the </w:t>
            </w:r>
            <w:r w:rsidR="00695788" w:rsidRPr="0038162F">
              <w:rPr>
                <w:rFonts w:asciiTheme="minorHAnsi" w:hAnsiTheme="minorHAnsi" w:cstheme="minorHAnsi"/>
                <w:szCs w:val="20"/>
              </w:rPr>
              <w:t>consequential</w:t>
            </w:r>
            <w:r w:rsidR="00AC3D4F" w:rsidRPr="0038162F">
              <w:rPr>
                <w:rFonts w:asciiTheme="minorHAnsi" w:hAnsiTheme="minorHAnsi" w:cstheme="minorHAnsi"/>
                <w:iCs/>
                <w:sz w:val="18"/>
                <w:szCs w:val="18"/>
              </w:rPr>
              <w:t xml:space="preserve"> beneficiaries</w:t>
            </w:r>
            <w:r w:rsidR="00F75F45" w:rsidRPr="0038162F">
              <w:rPr>
                <w:rFonts w:asciiTheme="minorHAnsi" w:hAnsiTheme="minorHAnsi" w:cstheme="minorHAnsi"/>
                <w:iCs/>
                <w:sz w:val="18"/>
                <w:szCs w:val="18"/>
              </w:rPr>
              <w:t>.</w:t>
            </w:r>
          </w:p>
        </w:tc>
        <w:tc>
          <w:tcPr>
            <w:tcW w:w="1358" w:type="dxa"/>
            <w:shd w:val="clear" w:color="auto" w:fill="auto"/>
          </w:tcPr>
          <w:p w14:paraId="7134638D" w14:textId="17887BE7" w:rsidR="00EF0945" w:rsidRPr="0038162F" w:rsidRDefault="00AC3D4F" w:rsidP="00EF0945">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372B9EEB" w14:textId="24A03137" w:rsidR="002F208B" w:rsidRPr="0038162F" w:rsidRDefault="002F208B" w:rsidP="002F208B">
            <w:pPr>
              <w:rPr>
                <w:rFonts w:asciiTheme="minorHAnsi" w:hAnsiTheme="minorHAnsi" w:cstheme="minorHAnsi"/>
                <w:iCs/>
                <w:sz w:val="18"/>
                <w:szCs w:val="18"/>
              </w:rPr>
            </w:pPr>
            <w:r w:rsidRPr="0038162F">
              <w:rPr>
                <w:rFonts w:asciiTheme="minorHAnsi" w:hAnsiTheme="minorHAnsi" w:cstheme="minorHAnsi"/>
                <w:iCs/>
                <w:sz w:val="18"/>
                <w:szCs w:val="18"/>
              </w:rPr>
              <w:t>Project consultant and survey team</w:t>
            </w:r>
          </w:p>
          <w:p w14:paraId="01DC0FBD" w14:textId="1B8778A2" w:rsidR="00EF0945" w:rsidRPr="0038162F" w:rsidRDefault="00EF0945" w:rsidP="00EF0945">
            <w:pPr>
              <w:rPr>
                <w:rFonts w:asciiTheme="minorHAnsi" w:hAnsiTheme="minorHAnsi" w:cstheme="minorHAnsi"/>
                <w:iCs/>
                <w:sz w:val="18"/>
                <w:szCs w:val="18"/>
              </w:rPr>
            </w:pPr>
          </w:p>
        </w:tc>
        <w:tc>
          <w:tcPr>
            <w:tcW w:w="1617" w:type="dxa"/>
            <w:shd w:val="clear" w:color="auto" w:fill="auto"/>
          </w:tcPr>
          <w:p w14:paraId="72546E58" w14:textId="550CBCFA" w:rsidR="00EF0945" w:rsidRPr="0038162F" w:rsidRDefault="00AC3D4F" w:rsidP="00EF0945">
            <w:pPr>
              <w:rPr>
                <w:rFonts w:asciiTheme="minorHAnsi" w:hAnsiTheme="minorHAnsi" w:cstheme="minorHAnsi"/>
                <w:iCs/>
                <w:sz w:val="18"/>
                <w:szCs w:val="18"/>
              </w:rPr>
            </w:pPr>
            <w:r w:rsidRPr="0038162F">
              <w:rPr>
                <w:rFonts w:asciiTheme="minorHAnsi" w:hAnsiTheme="minorHAnsi" w:cstheme="minorHAnsi"/>
                <w:iCs/>
                <w:sz w:val="18"/>
                <w:szCs w:val="18"/>
              </w:rPr>
              <w:t>Data collection report by TAILEV survey team</w:t>
            </w:r>
          </w:p>
        </w:tc>
        <w:tc>
          <w:tcPr>
            <w:tcW w:w="1622" w:type="dxa"/>
            <w:shd w:val="clear" w:color="auto" w:fill="auto"/>
          </w:tcPr>
          <w:p w14:paraId="08D677BC" w14:textId="77777777" w:rsidR="00EF0945" w:rsidRPr="0038162F" w:rsidRDefault="00994150" w:rsidP="00EF0945">
            <w:pPr>
              <w:rPr>
                <w:rFonts w:asciiTheme="minorHAnsi" w:hAnsiTheme="minorHAnsi" w:cstheme="minorHAnsi"/>
                <w:iCs/>
                <w:sz w:val="18"/>
                <w:szCs w:val="18"/>
              </w:rPr>
            </w:pPr>
            <w:r w:rsidRPr="0038162F">
              <w:rPr>
                <w:rFonts w:asciiTheme="minorHAnsi" w:hAnsiTheme="minorHAnsi" w:cstheme="minorHAnsi"/>
                <w:iCs/>
                <w:sz w:val="18"/>
                <w:szCs w:val="18"/>
              </w:rPr>
              <w:t>Availability of data with TCM</w:t>
            </w:r>
          </w:p>
          <w:p w14:paraId="2C1A1803" w14:textId="6BE57AEA" w:rsidR="00994150" w:rsidRPr="0038162F" w:rsidRDefault="00994150" w:rsidP="00EF0945">
            <w:pPr>
              <w:rPr>
                <w:rFonts w:asciiTheme="minorHAnsi" w:hAnsiTheme="minorHAnsi" w:cstheme="minorHAnsi"/>
                <w:iCs/>
                <w:sz w:val="18"/>
                <w:szCs w:val="18"/>
              </w:rPr>
            </w:pPr>
            <w:r w:rsidRPr="0038162F">
              <w:rPr>
                <w:rFonts w:asciiTheme="minorHAnsi" w:hAnsiTheme="minorHAnsi" w:cstheme="minorHAnsi"/>
                <w:iCs/>
                <w:sz w:val="18"/>
                <w:szCs w:val="18"/>
              </w:rPr>
              <w:t>Willingness of those surveyed to answer socio-economic questions</w:t>
            </w:r>
          </w:p>
        </w:tc>
      </w:tr>
      <w:tr w:rsidR="00303447" w:rsidRPr="0038162F" w14:paraId="18029F43" w14:textId="77777777" w:rsidTr="00B42CCD">
        <w:trPr>
          <w:trHeight w:val="260"/>
        </w:trPr>
        <w:tc>
          <w:tcPr>
            <w:tcW w:w="1292" w:type="dxa"/>
            <w:vMerge/>
          </w:tcPr>
          <w:p w14:paraId="34D82C41" w14:textId="77777777" w:rsidR="00F75F45" w:rsidRPr="0038162F" w:rsidRDefault="00F75F45" w:rsidP="00F75F45">
            <w:pPr>
              <w:rPr>
                <w:b/>
                <w:sz w:val="18"/>
                <w:szCs w:val="18"/>
              </w:rPr>
            </w:pPr>
          </w:p>
        </w:tc>
        <w:tc>
          <w:tcPr>
            <w:tcW w:w="1428" w:type="dxa"/>
          </w:tcPr>
          <w:p w14:paraId="64268A76" w14:textId="15E93D01" w:rsidR="00F75F45" w:rsidRPr="0038162F" w:rsidRDefault="00F75F45" w:rsidP="00F75F45">
            <w:pPr>
              <w:rPr>
                <w:b/>
                <w:i/>
                <w:sz w:val="18"/>
                <w:szCs w:val="18"/>
              </w:rPr>
            </w:pPr>
            <w:r w:rsidRPr="0038162F">
              <w:rPr>
                <w:rFonts w:asciiTheme="minorHAnsi" w:hAnsiTheme="minorHAnsi" w:cstheme="minorHAnsi"/>
                <w:bCs/>
                <w:sz w:val="18"/>
                <w:szCs w:val="18"/>
                <w:u w:val="single"/>
              </w:rPr>
              <w:t>Indicator 3</w:t>
            </w:r>
            <w:r w:rsidRPr="0038162F">
              <w:rPr>
                <w:rFonts w:asciiTheme="minorHAnsi" w:hAnsiTheme="minorHAnsi" w:cstheme="minorHAnsi"/>
                <w:bCs/>
                <w:sz w:val="18"/>
                <w:szCs w:val="18"/>
              </w:rPr>
              <w:t xml:space="preserve">: </w:t>
            </w:r>
            <w:r w:rsidR="00804864" w:rsidRPr="0038162F">
              <w:rPr>
                <w:rFonts w:asciiTheme="minorHAnsi" w:hAnsiTheme="minorHAnsi" w:cstheme="minorHAnsi"/>
                <w:bCs/>
                <w:sz w:val="18"/>
                <w:szCs w:val="18"/>
              </w:rPr>
              <w:t>Emission reductions, cumulative lifetime direct by EOP (</w:t>
            </w:r>
            <w:proofErr w:type="spellStart"/>
            <w:r w:rsidR="00804864" w:rsidRPr="0038162F">
              <w:rPr>
                <w:rFonts w:asciiTheme="minorHAnsi" w:hAnsiTheme="minorHAnsi" w:cstheme="minorHAnsi"/>
                <w:bCs/>
                <w:sz w:val="18"/>
                <w:szCs w:val="18"/>
              </w:rPr>
              <w:t>tonnes</w:t>
            </w:r>
            <w:proofErr w:type="spellEnd"/>
            <w:r w:rsidR="00804864" w:rsidRPr="0038162F">
              <w:rPr>
                <w:rFonts w:asciiTheme="minorHAnsi" w:hAnsiTheme="minorHAnsi" w:cstheme="minorHAnsi"/>
                <w:bCs/>
                <w:sz w:val="18"/>
                <w:szCs w:val="18"/>
              </w:rPr>
              <w:t xml:space="preserve"> of CO</w:t>
            </w:r>
            <w:r w:rsidR="00804864" w:rsidRPr="0038162F">
              <w:rPr>
                <w:rFonts w:asciiTheme="minorHAnsi" w:hAnsiTheme="minorHAnsi" w:cstheme="minorHAnsi"/>
                <w:bCs/>
                <w:sz w:val="18"/>
                <w:szCs w:val="18"/>
                <w:vertAlign w:val="subscript"/>
              </w:rPr>
              <w:t>2eq</w:t>
            </w:r>
            <w:r w:rsidR="00804864" w:rsidRPr="001E6B9E">
              <w:rPr>
                <w:rFonts w:asciiTheme="minorHAnsi" w:hAnsiTheme="minorHAnsi" w:cstheme="minorHAnsi"/>
                <w:bCs/>
                <w:sz w:val="18"/>
                <w:szCs w:val="18"/>
              </w:rPr>
              <w:t>)</w:t>
            </w:r>
          </w:p>
        </w:tc>
        <w:tc>
          <w:tcPr>
            <w:tcW w:w="974" w:type="dxa"/>
          </w:tcPr>
          <w:p w14:paraId="1527ADDD" w14:textId="56718D3F" w:rsidR="00F75F45" w:rsidRPr="0038162F" w:rsidRDefault="005A3B80" w:rsidP="00F75F45">
            <w:pPr>
              <w:jc w:val="center"/>
              <w:rPr>
                <w:rFonts w:asciiTheme="minorHAnsi" w:hAnsiTheme="minorHAnsi" w:cstheme="minorHAnsi"/>
                <w:iCs/>
                <w:sz w:val="18"/>
                <w:szCs w:val="18"/>
              </w:rPr>
            </w:pPr>
            <w:r w:rsidRPr="0038162F">
              <w:rPr>
                <w:rFonts w:asciiTheme="minorHAnsi" w:hAnsiTheme="minorHAnsi" w:cstheme="minorHAnsi"/>
                <w:iCs/>
                <w:sz w:val="18"/>
                <w:szCs w:val="18"/>
              </w:rPr>
              <w:t>9,590</w:t>
            </w:r>
          </w:p>
        </w:tc>
        <w:tc>
          <w:tcPr>
            <w:tcW w:w="1310" w:type="dxa"/>
          </w:tcPr>
          <w:p w14:paraId="65BB4032" w14:textId="5D447C75" w:rsidR="00F75F45" w:rsidRPr="0038162F" w:rsidRDefault="005A3B80" w:rsidP="00E34B94">
            <w:pPr>
              <w:jc w:val="center"/>
              <w:rPr>
                <w:rFonts w:asciiTheme="minorHAnsi" w:hAnsiTheme="minorHAnsi" w:cstheme="minorHAnsi"/>
                <w:iCs/>
                <w:sz w:val="18"/>
                <w:szCs w:val="18"/>
              </w:rPr>
            </w:pPr>
            <w:r w:rsidRPr="0038162F">
              <w:rPr>
                <w:rFonts w:asciiTheme="minorHAnsi" w:hAnsiTheme="minorHAnsi" w:cstheme="minorHAnsi"/>
                <w:iCs/>
                <w:sz w:val="18"/>
                <w:szCs w:val="18"/>
              </w:rPr>
              <w:t>20,700</w:t>
            </w:r>
          </w:p>
          <w:p w14:paraId="56475EB4" w14:textId="0B091003" w:rsidR="00E34B94" w:rsidRPr="0038162F" w:rsidRDefault="00E34B94" w:rsidP="00E34B94">
            <w:pPr>
              <w:jc w:val="center"/>
              <w:rPr>
                <w:rFonts w:asciiTheme="minorHAnsi" w:hAnsiTheme="minorHAnsi" w:cstheme="minorHAnsi"/>
                <w:iCs/>
                <w:sz w:val="18"/>
                <w:szCs w:val="18"/>
              </w:rPr>
            </w:pPr>
          </w:p>
          <w:p w14:paraId="75B7F6CA" w14:textId="2D8389F6" w:rsidR="00E34B94" w:rsidRPr="0038162F" w:rsidRDefault="00E34B94" w:rsidP="00E34B94">
            <w:pPr>
              <w:jc w:val="center"/>
              <w:rPr>
                <w:rFonts w:asciiTheme="minorHAnsi" w:hAnsiTheme="minorHAnsi" w:cstheme="minorHAnsi"/>
                <w:iCs/>
                <w:sz w:val="18"/>
                <w:szCs w:val="18"/>
              </w:rPr>
            </w:pPr>
          </w:p>
          <w:p w14:paraId="2A506F78" w14:textId="6AD124E9" w:rsidR="00E34B94" w:rsidRPr="0038162F" w:rsidRDefault="00E34B94" w:rsidP="00E34B94">
            <w:pPr>
              <w:jc w:val="center"/>
              <w:rPr>
                <w:rFonts w:asciiTheme="minorHAnsi" w:hAnsiTheme="minorHAnsi" w:cstheme="minorHAnsi"/>
                <w:iCs/>
                <w:sz w:val="18"/>
                <w:szCs w:val="18"/>
              </w:rPr>
            </w:pPr>
          </w:p>
          <w:p w14:paraId="7481E212" w14:textId="35CACE3E" w:rsidR="00E34B94" w:rsidRPr="0038162F" w:rsidRDefault="00E34B94" w:rsidP="00E34B94">
            <w:pPr>
              <w:jc w:val="center"/>
              <w:rPr>
                <w:rFonts w:asciiTheme="minorHAnsi" w:hAnsiTheme="minorHAnsi" w:cstheme="minorHAnsi"/>
                <w:iCs/>
                <w:sz w:val="18"/>
                <w:szCs w:val="18"/>
              </w:rPr>
            </w:pPr>
          </w:p>
          <w:p w14:paraId="4056E42F" w14:textId="607CB9BC" w:rsidR="00E34B94" w:rsidRPr="0038162F" w:rsidRDefault="00E34B94" w:rsidP="00E34B94">
            <w:pPr>
              <w:jc w:val="center"/>
              <w:rPr>
                <w:rFonts w:asciiTheme="minorHAnsi" w:hAnsiTheme="minorHAnsi" w:cstheme="minorHAnsi"/>
                <w:iCs/>
                <w:sz w:val="18"/>
                <w:szCs w:val="18"/>
              </w:rPr>
            </w:pPr>
          </w:p>
          <w:p w14:paraId="2BEE5942" w14:textId="71E30B65" w:rsidR="00E34B94" w:rsidRPr="0038162F" w:rsidRDefault="00E34B94" w:rsidP="00E34B94">
            <w:pPr>
              <w:jc w:val="center"/>
              <w:rPr>
                <w:rFonts w:asciiTheme="minorHAnsi" w:hAnsiTheme="minorHAnsi" w:cstheme="minorHAnsi"/>
                <w:iCs/>
                <w:sz w:val="18"/>
                <w:szCs w:val="18"/>
              </w:rPr>
            </w:pPr>
          </w:p>
          <w:p w14:paraId="2E391A67" w14:textId="5FB6ACDF" w:rsidR="00E34B94" w:rsidRPr="0038162F" w:rsidRDefault="00E34B94" w:rsidP="00E34B94">
            <w:pPr>
              <w:jc w:val="center"/>
              <w:rPr>
                <w:rFonts w:asciiTheme="minorHAnsi" w:hAnsiTheme="minorHAnsi" w:cstheme="minorHAnsi"/>
                <w:iCs/>
                <w:sz w:val="18"/>
                <w:szCs w:val="18"/>
              </w:rPr>
            </w:pPr>
          </w:p>
          <w:p w14:paraId="04500B68" w14:textId="77777777" w:rsidR="00E34B94" w:rsidRPr="0038162F" w:rsidRDefault="00E34B94" w:rsidP="00E34B94">
            <w:pPr>
              <w:jc w:val="center"/>
              <w:rPr>
                <w:rFonts w:asciiTheme="minorHAnsi" w:hAnsiTheme="minorHAnsi" w:cstheme="minorHAnsi"/>
                <w:bCs/>
                <w:iCs/>
                <w:sz w:val="18"/>
                <w:szCs w:val="18"/>
              </w:rPr>
            </w:pPr>
          </w:p>
          <w:p w14:paraId="59ABE0CF" w14:textId="77777777" w:rsidR="00E34B94" w:rsidRPr="0038162F" w:rsidRDefault="00E34B94" w:rsidP="00E34B94">
            <w:pPr>
              <w:jc w:val="center"/>
              <w:rPr>
                <w:rFonts w:asciiTheme="minorHAnsi" w:hAnsiTheme="minorHAnsi" w:cstheme="minorHAnsi"/>
                <w:bCs/>
                <w:iCs/>
                <w:sz w:val="18"/>
                <w:szCs w:val="18"/>
              </w:rPr>
            </w:pPr>
          </w:p>
          <w:p w14:paraId="779A1216" w14:textId="5B9AA20B" w:rsidR="00E34B94" w:rsidRPr="0038162F" w:rsidRDefault="00E34B94" w:rsidP="00D55425">
            <w:pPr>
              <w:jc w:val="center"/>
              <w:rPr>
                <w:rFonts w:asciiTheme="minorHAnsi" w:hAnsiTheme="minorHAnsi" w:cstheme="minorHAnsi"/>
                <w:iCs/>
                <w:sz w:val="18"/>
                <w:szCs w:val="18"/>
              </w:rPr>
            </w:pPr>
          </w:p>
        </w:tc>
        <w:tc>
          <w:tcPr>
            <w:tcW w:w="1594" w:type="dxa"/>
          </w:tcPr>
          <w:p w14:paraId="3434D1DC" w14:textId="7750366D" w:rsidR="00F75F45" w:rsidRPr="0038162F" w:rsidRDefault="00F75F45" w:rsidP="00E34B94">
            <w:pPr>
              <w:rPr>
                <w:rFonts w:asciiTheme="minorHAnsi" w:hAnsiTheme="minorHAnsi" w:cstheme="minorHAnsi"/>
                <w:iCs/>
                <w:sz w:val="18"/>
                <w:szCs w:val="18"/>
              </w:rPr>
            </w:pPr>
            <w:r w:rsidRPr="0038162F">
              <w:rPr>
                <w:rFonts w:asciiTheme="minorHAnsi" w:hAnsiTheme="minorHAnsi" w:cstheme="minorHAnsi"/>
                <w:iCs/>
                <w:sz w:val="18"/>
                <w:szCs w:val="18"/>
              </w:rPr>
              <w:t xml:space="preserve">Baseline: </w:t>
            </w:r>
            <w:r w:rsidR="00400398" w:rsidRPr="0038162F">
              <w:rPr>
                <w:rFonts w:asciiTheme="minorHAnsi" w:hAnsiTheme="minorHAnsi" w:cstheme="minorHAnsi"/>
                <w:iCs/>
                <w:sz w:val="18"/>
                <w:szCs w:val="18"/>
              </w:rPr>
              <w:t>No public buses operate along the entire proposed Shota Rustaveli GUTC</w:t>
            </w:r>
            <w:r w:rsidR="004D2683" w:rsidRPr="0038162F">
              <w:rPr>
                <w:rStyle w:val="FootnoteReference"/>
                <w:iCs/>
                <w:szCs w:val="18"/>
              </w:rPr>
              <w:footnoteReference w:id="54"/>
            </w:r>
          </w:p>
          <w:p w14:paraId="186B6844" w14:textId="77777777" w:rsidR="00400398" w:rsidRPr="0038162F" w:rsidRDefault="00400398" w:rsidP="00804864">
            <w:pPr>
              <w:rPr>
                <w:rFonts w:asciiTheme="minorHAnsi" w:hAnsiTheme="minorHAnsi" w:cstheme="minorHAnsi"/>
                <w:iCs/>
                <w:sz w:val="18"/>
                <w:szCs w:val="18"/>
              </w:rPr>
            </w:pPr>
          </w:p>
          <w:p w14:paraId="2BE83B0B" w14:textId="23DCD6C8" w:rsidR="004D2683" w:rsidRPr="0038162F" w:rsidRDefault="00400398" w:rsidP="00804864">
            <w:pPr>
              <w:rPr>
                <w:rFonts w:asciiTheme="minorHAnsi" w:hAnsiTheme="minorHAnsi" w:cstheme="minorHAnsi"/>
                <w:iCs/>
                <w:sz w:val="18"/>
                <w:szCs w:val="18"/>
              </w:rPr>
            </w:pPr>
            <w:r w:rsidRPr="0038162F">
              <w:rPr>
                <w:rFonts w:asciiTheme="minorHAnsi" w:hAnsiTheme="minorHAnsi" w:cstheme="minorHAnsi"/>
                <w:iCs/>
                <w:sz w:val="18"/>
                <w:szCs w:val="18"/>
              </w:rPr>
              <w:t>Cumulative direct</w:t>
            </w:r>
            <w:r w:rsidR="00F75F45" w:rsidRPr="0038162F">
              <w:rPr>
                <w:rFonts w:asciiTheme="minorHAnsi" w:hAnsiTheme="minorHAnsi" w:cstheme="minorHAnsi"/>
                <w:iCs/>
                <w:sz w:val="18"/>
                <w:szCs w:val="18"/>
              </w:rPr>
              <w:t xml:space="preserve">: </w:t>
            </w:r>
            <w:r w:rsidRPr="0038162F">
              <w:rPr>
                <w:rFonts w:asciiTheme="minorHAnsi" w:hAnsiTheme="minorHAnsi" w:cstheme="minorHAnsi"/>
                <w:iCs/>
                <w:sz w:val="18"/>
                <w:szCs w:val="18"/>
              </w:rPr>
              <w:t xml:space="preserve">See Para </w:t>
            </w:r>
            <w:r w:rsidRPr="0038162F">
              <w:rPr>
                <w:rFonts w:asciiTheme="minorHAnsi" w:hAnsiTheme="minorHAnsi" w:cstheme="minorHAnsi"/>
                <w:iCs/>
                <w:sz w:val="18"/>
                <w:szCs w:val="18"/>
              </w:rPr>
              <w:fldChar w:fldCharType="begin"/>
            </w:r>
            <w:r w:rsidRPr="0038162F">
              <w:rPr>
                <w:rFonts w:asciiTheme="minorHAnsi" w:hAnsiTheme="minorHAnsi" w:cstheme="minorHAnsi"/>
                <w:iCs/>
                <w:sz w:val="18"/>
                <w:szCs w:val="18"/>
              </w:rPr>
              <w:instrText xml:space="preserve"> REF _Ref56163839 \r \h </w:instrText>
            </w:r>
            <w:r w:rsidRPr="0038162F">
              <w:rPr>
                <w:rFonts w:asciiTheme="minorHAnsi" w:hAnsiTheme="minorHAnsi" w:cstheme="minorHAnsi"/>
                <w:iCs/>
                <w:sz w:val="18"/>
                <w:szCs w:val="18"/>
              </w:rPr>
            </w:r>
            <w:r w:rsidRPr="0038162F">
              <w:rPr>
                <w:rFonts w:asciiTheme="minorHAnsi" w:hAnsiTheme="minorHAnsi" w:cstheme="minorHAnsi"/>
                <w:iCs/>
                <w:sz w:val="18"/>
                <w:szCs w:val="18"/>
              </w:rPr>
              <w:fldChar w:fldCharType="separate"/>
            </w:r>
            <w:r w:rsidR="008E61AE">
              <w:rPr>
                <w:rFonts w:asciiTheme="minorHAnsi" w:hAnsiTheme="minorHAnsi" w:cstheme="minorHAnsi"/>
                <w:iCs/>
                <w:sz w:val="18"/>
                <w:szCs w:val="18"/>
              </w:rPr>
              <w:t>7-4</w:t>
            </w:r>
            <w:r w:rsidRPr="0038162F">
              <w:rPr>
                <w:rFonts w:asciiTheme="minorHAnsi" w:hAnsiTheme="minorHAnsi" w:cstheme="minorHAnsi"/>
                <w:iCs/>
                <w:sz w:val="18"/>
                <w:szCs w:val="18"/>
              </w:rPr>
              <w:fldChar w:fldCharType="end"/>
            </w:r>
            <w:r w:rsidRPr="0038162F">
              <w:rPr>
                <w:rStyle w:val="FootnoteReference"/>
                <w:iCs/>
                <w:szCs w:val="18"/>
              </w:rPr>
              <w:footnoteReference w:id="55"/>
            </w:r>
            <w:r w:rsidRPr="0038162F">
              <w:rPr>
                <w:rFonts w:asciiTheme="minorHAnsi" w:hAnsiTheme="minorHAnsi" w:cstheme="minorHAnsi"/>
                <w:iCs/>
                <w:sz w:val="18"/>
                <w:szCs w:val="18"/>
              </w:rPr>
              <w:t>.</w:t>
            </w:r>
          </w:p>
          <w:p w14:paraId="0830596B" w14:textId="77777777" w:rsidR="004D2683" w:rsidRPr="0038162F" w:rsidRDefault="004D2683" w:rsidP="00804864">
            <w:pPr>
              <w:rPr>
                <w:rFonts w:asciiTheme="minorHAnsi" w:hAnsiTheme="minorHAnsi" w:cstheme="minorHAnsi"/>
                <w:iCs/>
                <w:sz w:val="18"/>
                <w:szCs w:val="18"/>
              </w:rPr>
            </w:pPr>
          </w:p>
          <w:p w14:paraId="68A222A7" w14:textId="77777777" w:rsidR="00E34B94" w:rsidRPr="0038162F" w:rsidRDefault="00E34B94" w:rsidP="00804864">
            <w:pPr>
              <w:rPr>
                <w:rFonts w:asciiTheme="minorHAnsi" w:hAnsiTheme="minorHAnsi" w:cstheme="minorHAnsi"/>
                <w:iCs/>
                <w:sz w:val="18"/>
                <w:szCs w:val="18"/>
              </w:rPr>
            </w:pPr>
          </w:p>
          <w:p w14:paraId="5412AAA6" w14:textId="77777777" w:rsidR="00E34B94" w:rsidRPr="0038162F" w:rsidRDefault="00E34B94" w:rsidP="00804864">
            <w:pPr>
              <w:rPr>
                <w:rFonts w:asciiTheme="minorHAnsi" w:hAnsiTheme="minorHAnsi" w:cstheme="minorHAnsi"/>
                <w:iCs/>
                <w:sz w:val="18"/>
                <w:szCs w:val="18"/>
              </w:rPr>
            </w:pPr>
          </w:p>
          <w:p w14:paraId="34F0820F" w14:textId="77777777" w:rsidR="00E34B94" w:rsidRPr="0038162F" w:rsidRDefault="00E34B94" w:rsidP="00C15BA0">
            <w:pPr>
              <w:rPr>
                <w:rFonts w:asciiTheme="minorHAnsi" w:hAnsiTheme="minorHAnsi" w:cstheme="minorHAnsi"/>
                <w:iCs/>
                <w:sz w:val="18"/>
                <w:szCs w:val="18"/>
              </w:rPr>
            </w:pPr>
          </w:p>
          <w:p w14:paraId="26D2F2B5" w14:textId="77777777" w:rsidR="00804864" w:rsidRPr="0038162F" w:rsidRDefault="00804864" w:rsidP="00E34B94">
            <w:pPr>
              <w:rPr>
                <w:rFonts w:asciiTheme="minorHAnsi" w:hAnsiTheme="minorHAnsi" w:cstheme="minorHAnsi"/>
                <w:iCs/>
                <w:sz w:val="18"/>
                <w:szCs w:val="18"/>
              </w:rPr>
            </w:pPr>
          </w:p>
          <w:p w14:paraId="699C121B" w14:textId="460772FB" w:rsidR="00E34B94" w:rsidRPr="0038162F" w:rsidRDefault="00E34B94" w:rsidP="00E34B94">
            <w:pPr>
              <w:rPr>
                <w:rFonts w:asciiTheme="minorHAnsi" w:hAnsiTheme="minorHAnsi" w:cstheme="minorHAnsi"/>
                <w:iCs/>
                <w:sz w:val="18"/>
                <w:szCs w:val="18"/>
              </w:rPr>
            </w:pPr>
            <w:r w:rsidRPr="0038162F">
              <w:rPr>
                <w:rFonts w:asciiTheme="minorHAnsi" w:hAnsiTheme="minorHAnsi" w:cstheme="minorHAnsi"/>
                <w:iCs/>
                <w:sz w:val="18"/>
                <w:szCs w:val="18"/>
              </w:rPr>
              <w:t xml:space="preserve"> </w:t>
            </w:r>
          </w:p>
          <w:p w14:paraId="359AB7F8" w14:textId="355526A4" w:rsidR="00E34B94" w:rsidRPr="0038162F" w:rsidRDefault="00E34B94" w:rsidP="00F75F45">
            <w:pPr>
              <w:rPr>
                <w:rFonts w:asciiTheme="minorHAnsi" w:hAnsiTheme="minorHAnsi" w:cstheme="minorHAnsi"/>
                <w:iCs/>
                <w:sz w:val="18"/>
                <w:szCs w:val="18"/>
              </w:rPr>
            </w:pPr>
          </w:p>
        </w:tc>
        <w:tc>
          <w:tcPr>
            <w:tcW w:w="2324" w:type="dxa"/>
            <w:shd w:val="clear" w:color="auto" w:fill="auto"/>
          </w:tcPr>
          <w:p w14:paraId="736A1643" w14:textId="77777777" w:rsidR="00F75F45" w:rsidRPr="0038162F" w:rsidRDefault="00F75F45" w:rsidP="00804864">
            <w:pPr>
              <w:rPr>
                <w:rFonts w:asciiTheme="minorHAnsi" w:hAnsiTheme="minorHAnsi" w:cstheme="minorHAnsi"/>
                <w:bCs/>
                <w:iCs/>
                <w:sz w:val="18"/>
                <w:szCs w:val="18"/>
              </w:rPr>
            </w:pPr>
            <w:r w:rsidRPr="0038162F">
              <w:rPr>
                <w:rFonts w:asciiTheme="minorHAnsi" w:hAnsiTheme="minorHAnsi" w:cstheme="minorHAnsi"/>
                <w:iCs/>
                <w:sz w:val="18"/>
                <w:szCs w:val="18"/>
              </w:rPr>
              <w:t xml:space="preserve">Data sources from </w:t>
            </w:r>
            <w:r w:rsidR="00303447" w:rsidRPr="0038162F">
              <w:rPr>
                <w:rFonts w:asciiTheme="minorHAnsi" w:hAnsiTheme="minorHAnsi" w:cstheme="minorHAnsi"/>
                <w:bCs/>
                <w:iCs/>
                <w:sz w:val="18"/>
                <w:szCs w:val="18"/>
              </w:rPr>
              <w:t>TBC</w:t>
            </w:r>
            <w:r w:rsidRPr="0038162F">
              <w:rPr>
                <w:rFonts w:asciiTheme="minorHAnsi" w:hAnsiTheme="minorHAnsi" w:cstheme="minorHAnsi"/>
                <w:bCs/>
                <w:iCs/>
                <w:sz w:val="18"/>
                <w:szCs w:val="18"/>
              </w:rPr>
              <w:t xml:space="preserve"> (who will collect e-bus operational data during GUTC operations) and passenger survey on displacement of private vehicles financed by TAILEV</w:t>
            </w:r>
            <w:r w:rsidR="00F77B3A" w:rsidRPr="0038162F">
              <w:rPr>
                <w:rFonts w:asciiTheme="minorHAnsi" w:hAnsiTheme="minorHAnsi" w:cstheme="minorHAnsi"/>
                <w:bCs/>
                <w:iCs/>
                <w:sz w:val="18"/>
                <w:szCs w:val="18"/>
              </w:rPr>
              <w:t>. Emission reductions will be calculated using the TEEMP model</w:t>
            </w:r>
          </w:p>
          <w:p w14:paraId="38910DBA" w14:textId="3112116C" w:rsidR="00E34B94" w:rsidRPr="0038162F" w:rsidRDefault="00E34B94" w:rsidP="00E34B94">
            <w:pPr>
              <w:rPr>
                <w:rFonts w:asciiTheme="minorHAnsi" w:hAnsiTheme="minorHAnsi" w:cstheme="minorHAnsi"/>
                <w:bCs/>
                <w:iCs/>
                <w:sz w:val="18"/>
                <w:szCs w:val="18"/>
              </w:rPr>
            </w:pPr>
          </w:p>
          <w:p w14:paraId="0B907C8A" w14:textId="4B166A4B" w:rsidR="00E34B94" w:rsidRPr="0038162F" w:rsidRDefault="00E34B94" w:rsidP="00804864">
            <w:pPr>
              <w:rPr>
                <w:rFonts w:asciiTheme="minorHAnsi" w:hAnsiTheme="minorHAnsi" w:cstheme="minorHAnsi"/>
                <w:bCs/>
                <w:iCs/>
                <w:sz w:val="18"/>
                <w:szCs w:val="18"/>
              </w:rPr>
            </w:pPr>
          </w:p>
        </w:tc>
        <w:tc>
          <w:tcPr>
            <w:tcW w:w="1358" w:type="dxa"/>
            <w:shd w:val="clear" w:color="auto" w:fill="auto"/>
          </w:tcPr>
          <w:p w14:paraId="57C366C6" w14:textId="77777777"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iCs/>
                <w:sz w:val="18"/>
                <w:szCs w:val="18"/>
              </w:rPr>
              <w:t xml:space="preserve">Bus operational data on a daily basis but reported to Project on a monthly basis </w:t>
            </w:r>
          </w:p>
          <w:p w14:paraId="113E59C6" w14:textId="77777777" w:rsidR="00F75F45" w:rsidRPr="0038162F" w:rsidRDefault="00F75F45" w:rsidP="00F75F45">
            <w:pPr>
              <w:rPr>
                <w:rFonts w:asciiTheme="minorHAnsi" w:hAnsiTheme="minorHAnsi" w:cstheme="minorHAnsi"/>
                <w:iCs/>
                <w:sz w:val="18"/>
                <w:szCs w:val="18"/>
              </w:rPr>
            </w:pPr>
          </w:p>
          <w:p w14:paraId="602E2AB7" w14:textId="77777777" w:rsidR="005A3B80" w:rsidRPr="0038162F" w:rsidRDefault="005A3B80" w:rsidP="00F75F45">
            <w:pPr>
              <w:rPr>
                <w:rFonts w:asciiTheme="minorHAnsi" w:hAnsiTheme="minorHAnsi" w:cstheme="minorHAnsi"/>
                <w:iCs/>
                <w:sz w:val="18"/>
                <w:szCs w:val="18"/>
              </w:rPr>
            </w:pPr>
          </w:p>
          <w:p w14:paraId="41066CA2" w14:textId="3C6A96F6"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iCs/>
                <w:sz w:val="18"/>
                <w:szCs w:val="18"/>
              </w:rPr>
              <w:t>Passenger survey on private vehicle displacement in Year 6 (late)</w:t>
            </w:r>
          </w:p>
        </w:tc>
        <w:tc>
          <w:tcPr>
            <w:tcW w:w="1224" w:type="dxa"/>
            <w:shd w:val="clear" w:color="auto" w:fill="auto"/>
          </w:tcPr>
          <w:p w14:paraId="266FD244" w14:textId="77777777" w:rsidR="002F208B" w:rsidRPr="0038162F" w:rsidRDefault="002F208B" w:rsidP="002F208B">
            <w:pPr>
              <w:rPr>
                <w:rFonts w:asciiTheme="minorHAnsi" w:hAnsiTheme="minorHAnsi" w:cstheme="minorHAnsi"/>
                <w:bCs/>
                <w:iCs/>
                <w:sz w:val="18"/>
                <w:szCs w:val="18"/>
              </w:rPr>
            </w:pPr>
            <w:r w:rsidRPr="0038162F">
              <w:rPr>
                <w:rFonts w:asciiTheme="minorHAnsi" w:hAnsiTheme="minorHAnsi" w:cstheme="minorHAnsi"/>
                <w:bCs/>
                <w:iCs/>
                <w:sz w:val="18"/>
                <w:szCs w:val="18"/>
              </w:rPr>
              <w:t>Project consultant</w:t>
            </w:r>
          </w:p>
          <w:p w14:paraId="2E826D07" w14:textId="308CD90F" w:rsidR="00F75F45" w:rsidRPr="0038162F" w:rsidRDefault="00F75F45" w:rsidP="00F75F45">
            <w:pPr>
              <w:rPr>
                <w:rFonts w:asciiTheme="minorHAnsi" w:hAnsiTheme="minorHAnsi" w:cstheme="minorHAnsi"/>
                <w:iCs/>
                <w:sz w:val="18"/>
                <w:szCs w:val="18"/>
              </w:rPr>
            </w:pPr>
          </w:p>
        </w:tc>
        <w:tc>
          <w:tcPr>
            <w:tcW w:w="1617" w:type="dxa"/>
            <w:shd w:val="clear" w:color="auto" w:fill="auto"/>
          </w:tcPr>
          <w:p w14:paraId="5C9D67C7" w14:textId="413AED93"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iCs/>
                <w:sz w:val="18"/>
                <w:szCs w:val="18"/>
              </w:rPr>
              <w:t>Data reports from bus company dispatch center</w:t>
            </w:r>
          </w:p>
        </w:tc>
        <w:tc>
          <w:tcPr>
            <w:tcW w:w="1622" w:type="dxa"/>
            <w:shd w:val="clear" w:color="auto" w:fill="auto"/>
          </w:tcPr>
          <w:p w14:paraId="1DA32D03" w14:textId="6BA573EF"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bCs/>
                <w:iCs/>
                <w:sz w:val="18"/>
                <w:szCs w:val="18"/>
              </w:rPr>
              <w:t xml:space="preserve">Data collected by </w:t>
            </w:r>
            <w:r w:rsidR="00303447" w:rsidRPr="0038162F">
              <w:rPr>
                <w:rFonts w:asciiTheme="minorHAnsi" w:hAnsiTheme="minorHAnsi" w:cstheme="minorHAnsi"/>
                <w:bCs/>
                <w:iCs/>
                <w:sz w:val="18"/>
                <w:szCs w:val="18"/>
              </w:rPr>
              <w:t>TBC</w:t>
            </w:r>
            <w:r w:rsidRPr="0038162F">
              <w:rPr>
                <w:rFonts w:asciiTheme="minorHAnsi" w:hAnsiTheme="minorHAnsi" w:cstheme="minorHAnsi"/>
                <w:bCs/>
                <w:iCs/>
                <w:sz w:val="18"/>
                <w:szCs w:val="18"/>
              </w:rPr>
              <w:t xml:space="preserve"> is shared with TAILEV</w:t>
            </w:r>
          </w:p>
        </w:tc>
      </w:tr>
      <w:tr w:rsidR="00303447" w:rsidRPr="0038162F" w14:paraId="781036BD" w14:textId="77777777" w:rsidTr="00B42CCD">
        <w:trPr>
          <w:trHeight w:val="260"/>
        </w:trPr>
        <w:tc>
          <w:tcPr>
            <w:tcW w:w="1292" w:type="dxa"/>
            <w:vMerge/>
          </w:tcPr>
          <w:p w14:paraId="5467CCC2" w14:textId="77777777" w:rsidR="00F75F45" w:rsidRPr="0038162F" w:rsidRDefault="00F75F45" w:rsidP="00F75F45">
            <w:pPr>
              <w:rPr>
                <w:b/>
                <w:sz w:val="18"/>
                <w:szCs w:val="18"/>
              </w:rPr>
            </w:pPr>
          </w:p>
        </w:tc>
        <w:tc>
          <w:tcPr>
            <w:tcW w:w="1428" w:type="dxa"/>
          </w:tcPr>
          <w:p w14:paraId="2D2705B2" w14:textId="446A4532" w:rsidR="00F75F45" w:rsidRPr="0038162F" w:rsidRDefault="00F75F45" w:rsidP="00F75F45">
            <w:pPr>
              <w:rPr>
                <w:b/>
                <w:i/>
                <w:sz w:val="18"/>
                <w:szCs w:val="18"/>
              </w:rPr>
            </w:pPr>
            <w:r w:rsidRPr="0038162F">
              <w:rPr>
                <w:rFonts w:asciiTheme="minorHAnsi" w:hAnsiTheme="minorHAnsi" w:cstheme="minorHAnsi"/>
                <w:bCs/>
                <w:sz w:val="18"/>
                <w:szCs w:val="18"/>
                <w:u w:val="single"/>
              </w:rPr>
              <w:t>Indicator 4</w:t>
            </w:r>
            <w:r w:rsidRPr="0038162F">
              <w:rPr>
                <w:rFonts w:asciiTheme="minorHAnsi" w:hAnsiTheme="minorHAnsi" w:cstheme="minorHAnsi"/>
                <w:bCs/>
                <w:sz w:val="18"/>
                <w:szCs w:val="18"/>
              </w:rPr>
              <w:t xml:space="preserve">: Cumulative direct reduction of pollutant load (for CO, NOx </w:t>
            </w:r>
            <w:r w:rsidRPr="0038162F">
              <w:rPr>
                <w:rFonts w:asciiTheme="minorHAnsi" w:hAnsiTheme="minorHAnsi" w:cstheme="minorHAnsi"/>
                <w:bCs/>
                <w:sz w:val="18"/>
                <w:szCs w:val="18"/>
              </w:rPr>
              <w:lastRenderedPageBreak/>
              <w:t>and NH) along GUTC corridor (% reduction)</w:t>
            </w:r>
          </w:p>
        </w:tc>
        <w:tc>
          <w:tcPr>
            <w:tcW w:w="974" w:type="dxa"/>
          </w:tcPr>
          <w:p w14:paraId="4438AF8B" w14:textId="7900EF81" w:rsidR="00F75F45" w:rsidRPr="0038162F" w:rsidRDefault="00F75F45" w:rsidP="00F75F45">
            <w:pPr>
              <w:jc w:val="center"/>
              <w:rPr>
                <w:rFonts w:asciiTheme="minorHAnsi" w:hAnsiTheme="minorHAnsi" w:cstheme="minorHAnsi"/>
                <w:iCs/>
                <w:sz w:val="18"/>
                <w:szCs w:val="18"/>
              </w:rPr>
            </w:pPr>
            <w:r w:rsidRPr="0038162F">
              <w:rPr>
                <w:rFonts w:asciiTheme="minorHAnsi" w:hAnsiTheme="minorHAnsi" w:cstheme="minorHAnsi"/>
                <w:iCs/>
                <w:sz w:val="18"/>
                <w:szCs w:val="18"/>
              </w:rPr>
              <w:lastRenderedPageBreak/>
              <w:t>5%</w:t>
            </w:r>
          </w:p>
        </w:tc>
        <w:tc>
          <w:tcPr>
            <w:tcW w:w="1310" w:type="dxa"/>
          </w:tcPr>
          <w:p w14:paraId="6F4AFC30" w14:textId="55452F9F" w:rsidR="00F75F45" w:rsidRPr="0038162F" w:rsidRDefault="00F75F45" w:rsidP="00F75F45">
            <w:pPr>
              <w:spacing w:line="360" w:lineRule="auto"/>
              <w:jc w:val="center"/>
              <w:rPr>
                <w:rFonts w:asciiTheme="minorHAnsi" w:hAnsiTheme="minorHAnsi" w:cstheme="minorHAnsi"/>
                <w:iCs/>
                <w:sz w:val="18"/>
                <w:szCs w:val="18"/>
              </w:rPr>
            </w:pPr>
            <w:r w:rsidRPr="0038162F">
              <w:rPr>
                <w:rFonts w:asciiTheme="minorHAnsi" w:hAnsiTheme="minorHAnsi" w:cstheme="minorHAnsi"/>
                <w:iCs/>
                <w:sz w:val="18"/>
                <w:szCs w:val="18"/>
              </w:rPr>
              <w:t>10%</w:t>
            </w:r>
          </w:p>
        </w:tc>
        <w:tc>
          <w:tcPr>
            <w:tcW w:w="1594" w:type="dxa"/>
          </w:tcPr>
          <w:p w14:paraId="4A2C4544" w14:textId="03A0EC2B"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iCs/>
                <w:sz w:val="18"/>
                <w:szCs w:val="18"/>
              </w:rPr>
              <w:t>Pollution load as measured by instrumentation setup along the GUTC</w:t>
            </w:r>
            <w:r w:rsidR="005D0C7C" w:rsidRPr="0038162F">
              <w:rPr>
                <w:rFonts w:asciiTheme="minorHAnsi" w:hAnsiTheme="minorHAnsi" w:cstheme="minorHAnsi"/>
                <w:iCs/>
                <w:sz w:val="18"/>
                <w:szCs w:val="18"/>
              </w:rPr>
              <w:t>.</w:t>
            </w:r>
          </w:p>
          <w:p w14:paraId="4D1241A0" w14:textId="59646A69" w:rsidR="00F75F45" w:rsidRPr="0038162F" w:rsidRDefault="00F75F45" w:rsidP="00F75F45">
            <w:pPr>
              <w:rPr>
                <w:rFonts w:asciiTheme="minorHAnsi" w:hAnsiTheme="minorHAnsi" w:cstheme="minorHAnsi"/>
                <w:iCs/>
                <w:sz w:val="18"/>
                <w:szCs w:val="18"/>
              </w:rPr>
            </w:pPr>
            <w:r w:rsidRPr="0038162F">
              <w:rPr>
                <w:rFonts w:asciiTheme="minorHAnsi" w:hAnsiTheme="minorHAnsi" w:cstheme="minorHAnsi"/>
                <w:iCs/>
                <w:sz w:val="18"/>
                <w:szCs w:val="18"/>
              </w:rPr>
              <w:t xml:space="preserve">Targets are set to measure any reduction of these </w:t>
            </w:r>
            <w:r w:rsidRPr="0038162F">
              <w:rPr>
                <w:rFonts w:asciiTheme="minorHAnsi" w:hAnsiTheme="minorHAnsi" w:cstheme="minorHAnsi"/>
                <w:iCs/>
                <w:sz w:val="18"/>
                <w:szCs w:val="18"/>
              </w:rPr>
              <w:lastRenderedPageBreak/>
              <w:t xml:space="preserve">pollutants by </w:t>
            </w:r>
            <w:proofErr w:type="spellStart"/>
            <w:r w:rsidRPr="0038162F">
              <w:rPr>
                <w:rFonts w:asciiTheme="minorHAnsi" w:hAnsiTheme="minorHAnsi" w:cstheme="minorHAnsi"/>
                <w:iCs/>
                <w:sz w:val="18"/>
                <w:szCs w:val="18"/>
              </w:rPr>
              <w:t>Uzhydromet</w:t>
            </w:r>
            <w:proofErr w:type="spellEnd"/>
            <w:r w:rsidRPr="0038162F">
              <w:rPr>
                <w:rFonts w:asciiTheme="minorHAnsi" w:hAnsiTheme="minorHAnsi" w:cstheme="minorHAnsi"/>
                <w:iCs/>
                <w:sz w:val="18"/>
                <w:szCs w:val="18"/>
              </w:rPr>
              <w:t xml:space="preserve"> instrumentation</w:t>
            </w:r>
            <w:r w:rsidR="005D0C7C" w:rsidRPr="0038162F">
              <w:rPr>
                <w:rFonts w:asciiTheme="minorHAnsi" w:hAnsiTheme="minorHAnsi" w:cstheme="minorHAnsi"/>
                <w:iCs/>
                <w:sz w:val="18"/>
                <w:szCs w:val="18"/>
              </w:rPr>
              <w:t>.</w:t>
            </w:r>
          </w:p>
        </w:tc>
        <w:tc>
          <w:tcPr>
            <w:tcW w:w="2324" w:type="dxa"/>
            <w:shd w:val="clear" w:color="auto" w:fill="auto"/>
          </w:tcPr>
          <w:p w14:paraId="506C674C" w14:textId="51B880D3" w:rsidR="00F75F45" w:rsidRPr="0038162F" w:rsidRDefault="00F75F45" w:rsidP="00F75F45">
            <w:pPr>
              <w:rPr>
                <w:rFonts w:asciiTheme="minorHAnsi" w:hAnsiTheme="minorHAnsi" w:cstheme="minorHAnsi"/>
                <w:iCs/>
                <w:sz w:val="18"/>
                <w:szCs w:val="18"/>
              </w:rPr>
            </w:pPr>
            <w:proofErr w:type="spellStart"/>
            <w:r w:rsidRPr="0038162F">
              <w:rPr>
                <w:rFonts w:asciiTheme="minorHAnsi" w:hAnsiTheme="minorHAnsi" w:cstheme="minorHAnsi"/>
                <w:iCs/>
                <w:sz w:val="18"/>
                <w:szCs w:val="18"/>
              </w:rPr>
              <w:lastRenderedPageBreak/>
              <w:t>Uzhydromet</w:t>
            </w:r>
            <w:proofErr w:type="spellEnd"/>
            <w:r w:rsidRPr="0038162F">
              <w:rPr>
                <w:rFonts w:asciiTheme="minorHAnsi" w:hAnsiTheme="minorHAnsi" w:cstheme="minorHAnsi"/>
                <w:iCs/>
                <w:sz w:val="18"/>
                <w:szCs w:val="18"/>
              </w:rPr>
              <w:t xml:space="preserve"> instrumentation setup along the GUTC</w:t>
            </w:r>
            <w:r w:rsidR="001F2110" w:rsidRPr="0038162F">
              <w:rPr>
                <w:rFonts w:asciiTheme="minorHAnsi" w:hAnsiTheme="minorHAnsi" w:cstheme="minorHAnsi"/>
                <w:iCs/>
                <w:sz w:val="18"/>
                <w:szCs w:val="18"/>
              </w:rPr>
              <w:t xml:space="preserve"> that is collected on a daily basis</w:t>
            </w:r>
          </w:p>
        </w:tc>
        <w:tc>
          <w:tcPr>
            <w:tcW w:w="1358" w:type="dxa"/>
            <w:shd w:val="clear" w:color="auto" w:fill="auto"/>
          </w:tcPr>
          <w:p w14:paraId="69C3B615" w14:textId="031B6B3F" w:rsidR="00F75F45" w:rsidRPr="0038162F" w:rsidRDefault="001F2110" w:rsidP="00F75F45">
            <w:pPr>
              <w:rPr>
                <w:rFonts w:asciiTheme="minorHAnsi" w:hAnsiTheme="minorHAnsi" w:cstheme="minorHAnsi"/>
                <w:iCs/>
                <w:sz w:val="18"/>
                <w:szCs w:val="18"/>
              </w:rPr>
            </w:pPr>
            <w:r w:rsidRPr="0038162F">
              <w:rPr>
                <w:rFonts w:asciiTheme="minorHAnsi" w:hAnsiTheme="minorHAnsi" w:cstheme="minorHAnsi"/>
                <w:iCs/>
                <w:sz w:val="18"/>
                <w:szCs w:val="18"/>
              </w:rPr>
              <w:t xml:space="preserve">In Year 4 (early) and Year 6 (late) </w:t>
            </w:r>
          </w:p>
        </w:tc>
        <w:tc>
          <w:tcPr>
            <w:tcW w:w="1224" w:type="dxa"/>
            <w:shd w:val="clear" w:color="auto" w:fill="auto"/>
          </w:tcPr>
          <w:p w14:paraId="142D3DEA" w14:textId="31865E0D" w:rsidR="00F75F45" w:rsidRPr="0038162F" w:rsidRDefault="002F208B" w:rsidP="00F75F45">
            <w:pPr>
              <w:rPr>
                <w:rFonts w:asciiTheme="minorHAnsi" w:hAnsiTheme="minorHAnsi" w:cstheme="minorHAnsi"/>
                <w:iCs/>
                <w:sz w:val="18"/>
                <w:szCs w:val="18"/>
              </w:rPr>
            </w:pPr>
            <w:proofErr w:type="spellStart"/>
            <w:r w:rsidRPr="0038162F">
              <w:rPr>
                <w:rFonts w:asciiTheme="minorHAnsi" w:hAnsiTheme="minorHAnsi" w:cstheme="minorHAnsi"/>
                <w:iCs/>
                <w:sz w:val="18"/>
                <w:szCs w:val="18"/>
              </w:rPr>
              <w:t>Goscom</w:t>
            </w:r>
            <w:proofErr w:type="spellEnd"/>
            <w:r w:rsidR="00303447" w:rsidRPr="0038162F">
              <w:rPr>
                <w:rFonts w:asciiTheme="minorHAnsi" w:hAnsiTheme="minorHAnsi" w:cstheme="minorHAnsi"/>
                <w:iCs/>
                <w:sz w:val="18"/>
                <w:szCs w:val="18"/>
              </w:rPr>
              <w:t xml:space="preserve">- </w:t>
            </w:r>
            <w:r w:rsidRPr="0038162F">
              <w:rPr>
                <w:rFonts w:asciiTheme="minorHAnsi" w:hAnsiTheme="minorHAnsi" w:cstheme="minorHAnsi"/>
                <w:iCs/>
                <w:sz w:val="18"/>
                <w:szCs w:val="18"/>
              </w:rPr>
              <w:t>ecology</w:t>
            </w:r>
          </w:p>
        </w:tc>
        <w:tc>
          <w:tcPr>
            <w:tcW w:w="1617" w:type="dxa"/>
            <w:shd w:val="clear" w:color="auto" w:fill="auto"/>
          </w:tcPr>
          <w:p w14:paraId="26ACFE45" w14:textId="4021BEDC" w:rsidR="00F75F45" w:rsidRPr="0038162F" w:rsidRDefault="001F2110" w:rsidP="00F75F45">
            <w:pPr>
              <w:rPr>
                <w:rFonts w:asciiTheme="minorHAnsi" w:hAnsiTheme="minorHAnsi" w:cstheme="minorHAnsi"/>
                <w:iCs/>
                <w:sz w:val="18"/>
                <w:szCs w:val="18"/>
              </w:rPr>
            </w:pPr>
            <w:r w:rsidRPr="0038162F">
              <w:rPr>
                <w:rFonts w:asciiTheme="minorHAnsi" w:hAnsiTheme="minorHAnsi" w:cstheme="minorHAnsi"/>
                <w:iCs/>
                <w:sz w:val="18"/>
                <w:szCs w:val="18"/>
              </w:rPr>
              <w:t>Report compiled by TAILEV survey team</w:t>
            </w:r>
          </w:p>
        </w:tc>
        <w:tc>
          <w:tcPr>
            <w:tcW w:w="1622" w:type="dxa"/>
            <w:shd w:val="clear" w:color="auto" w:fill="auto"/>
          </w:tcPr>
          <w:p w14:paraId="55A362C0" w14:textId="2ABA39A4" w:rsidR="00F75F45" w:rsidRPr="0038162F" w:rsidRDefault="001F2110" w:rsidP="00F75F45">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air pollution monitoring program</w:t>
            </w:r>
          </w:p>
        </w:tc>
      </w:tr>
      <w:tr w:rsidR="00303447" w:rsidRPr="0038162F" w14:paraId="5D2559CB" w14:textId="77777777" w:rsidTr="00B42CCD">
        <w:trPr>
          <w:trHeight w:val="424"/>
        </w:trPr>
        <w:tc>
          <w:tcPr>
            <w:tcW w:w="1292" w:type="dxa"/>
            <w:vMerge w:val="restart"/>
            <w:shd w:val="clear" w:color="auto" w:fill="auto"/>
          </w:tcPr>
          <w:p w14:paraId="4080BA79" w14:textId="77304F6C" w:rsidR="00351589" w:rsidRPr="0038162F" w:rsidRDefault="00351589" w:rsidP="00351589">
            <w:pPr>
              <w:rPr>
                <w:b/>
                <w:sz w:val="18"/>
                <w:szCs w:val="18"/>
              </w:rPr>
            </w:pPr>
            <w:r w:rsidRPr="0038162F">
              <w:rPr>
                <w:rFonts w:asciiTheme="minorHAnsi" w:hAnsiTheme="minorHAnsi" w:cstheme="minorHAnsi"/>
                <w:b/>
                <w:bCs/>
                <w:sz w:val="18"/>
                <w:szCs w:val="18"/>
              </w:rPr>
              <w:t xml:space="preserve">Outcome 1: </w:t>
            </w:r>
            <w:r w:rsidR="003F1450" w:rsidRPr="0038162F">
              <w:rPr>
                <w:rFonts w:asciiTheme="minorHAnsi" w:hAnsiTheme="minorHAnsi" w:cstheme="minorHAnsi"/>
                <w:sz w:val="18"/>
                <w:szCs w:val="18"/>
              </w:rPr>
              <w:t>The government establishes an institutional framework and adopts a strategy for the promotion of gender-inclusive low-carbon electric mobility and GUTCs</w:t>
            </w:r>
          </w:p>
        </w:tc>
        <w:tc>
          <w:tcPr>
            <w:tcW w:w="1428" w:type="dxa"/>
            <w:shd w:val="clear" w:color="auto" w:fill="FFFFFF" w:themeFill="background1"/>
          </w:tcPr>
          <w:p w14:paraId="0215A82A" w14:textId="29864455" w:rsidR="00351589" w:rsidRPr="0038162F" w:rsidRDefault="00351589" w:rsidP="00351589">
            <w:pPr>
              <w:rPr>
                <w:sz w:val="18"/>
                <w:szCs w:val="18"/>
              </w:rPr>
            </w:pPr>
            <w:r w:rsidRPr="0038162F">
              <w:rPr>
                <w:rFonts w:asciiTheme="majorHAnsi" w:hAnsiTheme="majorHAnsi" w:cstheme="majorHAnsi"/>
                <w:bCs/>
                <w:sz w:val="18"/>
                <w:szCs w:val="18"/>
                <w:u w:val="single"/>
              </w:rPr>
              <w:t>Indicator 5</w:t>
            </w:r>
            <w:r w:rsidRPr="0038162F">
              <w:rPr>
                <w:rFonts w:asciiTheme="majorHAnsi" w:hAnsiTheme="majorHAnsi" w:cstheme="majorHAnsi"/>
                <w:bCs/>
                <w:sz w:val="18"/>
                <w:szCs w:val="18"/>
              </w:rPr>
              <w:t xml:space="preserve">: </w:t>
            </w:r>
            <w:r w:rsidR="003F1450" w:rsidRPr="0038162F">
              <w:rPr>
                <w:rFonts w:asciiTheme="majorHAnsi" w:hAnsiTheme="majorHAnsi" w:cstheme="majorHAnsi"/>
                <w:bCs/>
                <w:sz w:val="18"/>
                <w:szCs w:val="18"/>
              </w:rPr>
              <w:t>Number of gender-inclusive national and municipal level strategies and plans that increase the adoption of EVs and development of GUTCs and include gender considerations</w:t>
            </w:r>
          </w:p>
        </w:tc>
        <w:tc>
          <w:tcPr>
            <w:tcW w:w="974" w:type="dxa"/>
          </w:tcPr>
          <w:p w14:paraId="4A46CAA6" w14:textId="45420F89"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HAnsi"/>
                <w:iCs/>
                <w:sz w:val="18"/>
                <w:szCs w:val="18"/>
              </w:rPr>
              <w:t>1</w:t>
            </w:r>
          </w:p>
        </w:tc>
        <w:tc>
          <w:tcPr>
            <w:tcW w:w="1310" w:type="dxa"/>
          </w:tcPr>
          <w:p w14:paraId="322E9404" w14:textId="125AD523"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HAnsi"/>
                <w:iCs/>
                <w:sz w:val="18"/>
                <w:szCs w:val="18"/>
              </w:rPr>
              <w:t>5</w:t>
            </w:r>
          </w:p>
        </w:tc>
        <w:tc>
          <w:tcPr>
            <w:tcW w:w="1594" w:type="dxa"/>
          </w:tcPr>
          <w:p w14:paraId="13E117AC" w14:textId="15D2840B" w:rsidR="00351589" w:rsidRPr="0038162F" w:rsidRDefault="00400398" w:rsidP="0033723B">
            <w:pPr>
              <w:rPr>
                <w:rFonts w:asciiTheme="minorHAnsi" w:hAnsiTheme="minorHAnsi" w:cstheme="minorHAnsi"/>
                <w:iCs/>
                <w:sz w:val="18"/>
                <w:szCs w:val="18"/>
              </w:rPr>
            </w:pPr>
            <w:r w:rsidRPr="0038162F">
              <w:rPr>
                <w:rFonts w:asciiTheme="minorHAnsi" w:hAnsiTheme="minorHAnsi" w:cstheme="minorHAnsi"/>
                <w:iCs/>
                <w:sz w:val="18"/>
                <w:szCs w:val="18"/>
              </w:rPr>
              <w:t>This should include a National Roadmap (Output 1.1), the National Strategy (Output 1.2), and 3 municipal-level strategies for green city development with EVs and GUTCs (Output 1.3 for Tashkent, Samarkand and Namangan), all of which are adopted by the respective levels of government</w:t>
            </w:r>
          </w:p>
        </w:tc>
        <w:tc>
          <w:tcPr>
            <w:tcW w:w="2324" w:type="dxa"/>
            <w:shd w:val="clear" w:color="auto" w:fill="auto"/>
          </w:tcPr>
          <w:p w14:paraId="3D55CEBE" w14:textId="5A1002DD"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Ministry of Transport and participating municipal governments including Tashkent, Samarkand and Namangan</w:t>
            </w:r>
            <w:r w:rsidR="00F77B3A" w:rsidRPr="0038162F">
              <w:rPr>
                <w:rFonts w:asciiTheme="minorHAnsi" w:hAnsiTheme="minorHAnsi" w:cstheme="minorHAnsi"/>
                <w:iCs/>
                <w:sz w:val="18"/>
                <w:szCs w:val="18"/>
              </w:rPr>
              <w:t xml:space="preserve"> who will inform PMU of the completion of these </w:t>
            </w:r>
            <w:r w:rsidR="00F77B3A" w:rsidRPr="0038162F">
              <w:rPr>
                <w:rFonts w:asciiTheme="minorHAnsi" w:hAnsiTheme="minorHAnsi" w:cstheme="minorHAnsi"/>
                <w:bCs/>
                <w:iCs/>
                <w:sz w:val="18"/>
                <w:szCs w:val="18"/>
              </w:rPr>
              <w:t>strategies and plans</w:t>
            </w:r>
          </w:p>
        </w:tc>
        <w:tc>
          <w:tcPr>
            <w:tcW w:w="1358" w:type="dxa"/>
            <w:shd w:val="clear" w:color="auto" w:fill="auto"/>
          </w:tcPr>
          <w:p w14:paraId="1FE934C7" w14:textId="2170F163"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509A8365" w14:textId="4E7440A1"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52AF9002" w14:textId="041F58CD"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 xml:space="preserve">Reports from </w:t>
            </w:r>
            <w:proofErr w:type="spellStart"/>
            <w:r w:rsidRPr="0038162F">
              <w:rPr>
                <w:rFonts w:asciiTheme="minorHAnsi" w:hAnsiTheme="minorHAnsi" w:cstheme="minorHAnsi"/>
                <w:iCs/>
                <w:sz w:val="18"/>
                <w:szCs w:val="18"/>
              </w:rPr>
              <w:t>MoT</w:t>
            </w:r>
            <w:proofErr w:type="spellEnd"/>
            <w:r w:rsidRPr="0038162F">
              <w:rPr>
                <w:rFonts w:asciiTheme="minorHAnsi" w:hAnsiTheme="minorHAnsi" w:cstheme="minorHAnsi"/>
                <w:iCs/>
                <w:sz w:val="18"/>
                <w:szCs w:val="18"/>
              </w:rPr>
              <w:t xml:space="preserve"> and participating municipal governments</w:t>
            </w:r>
          </w:p>
        </w:tc>
        <w:tc>
          <w:tcPr>
            <w:tcW w:w="1622" w:type="dxa"/>
            <w:shd w:val="clear" w:color="auto" w:fill="auto"/>
          </w:tcPr>
          <w:p w14:paraId="34348028" w14:textId="42DF5B46"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a transition to a green economy</w:t>
            </w:r>
          </w:p>
        </w:tc>
      </w:tr>
      <w:tr w:rsidR="00303447" w:rsidRPr="0038162F" w14:paraId="3978103F" w14:textId="77777777" w:rsidTr="00B42CCD">
        <w:trPr>
          <w:trHeight w:val="424"/>
        </w:trPr>
        <w:tc>
          <w:tcPr>
            <w:tcW w:w="1292" w:type="dxa"/>
            <w:vMerge/>
          </w:tcPr>
          <w:p w14:paraId="7CF2A3B9" w14:textId="77777777" w:rsidR="00351589" w:rsidRPr="0038162F" w:rsidRDefault="00351589" w:rsidP="00351589">
            <w:pPr>
              <w:rPr>
                <w:b/>
                <w:sz w:val="18"/>
                <w:szCs w:val="18"/>
              </w:rPr>
            </w:pPr>
          </w:p>
        </w:tc>
        <w:tc>
          <w:tcPr>
            <w:tcW w:w="1428" w:type="dxa"/>
            <w:shd w:val="clear" w:color="auto" w:fill="FFFFFF" w:themeFill="background1"/>
          </w:tcPr>
          <w:p w14:paraId="037FEE64" w14:textId="0A3CE528" w:rsidR="00351589" w:rsidRPr="0038162F" w:rsidRDefault="00351589" w:rsidP="00351589">
            <w:pPr>
              <w:rPr>
                <w:sz w:val="18"/>
                <w:szCs w:val="18"/>
              </w:rPr>
            </w:pPr>
            <w:r w:rsidRPr="0038162F">
              <w:rPr>
                <w:rFonts w:asciiTheme="majorHAnsi" w:hAnsiTheme="majorHAnsi" w:cstheme="majorHAnsi"/>
                <w:bCs/>
                <w:sz w:val="18"/>
                <w:szCs w:val="18"/>
                <w:u w:val="single"/>
              </w:rPr>
              <w:t>Indicator 6</w:t>
            </w:r>
            <w:r w:rsidRPr="0038162F">
              <w:rPr>
                <w:rFonts w:asciiTheme="majorHAnsi" w:hAnsiTheme="majorHAnsi" w:cstheme="majorHAnsi"/>
                <w:bCs/>
                <w:sz w:val="18"/>
                <w:szCs w:val="18"/>
              </w:rPr>
              <w:t xml:space="preserve">: </w:t>
            </w:r>
            <w:r w:rsidR="003F1450" w:rsidRPr="0038162F">
              <w:rPr>
                <w:rFonts w:asciiTheme="majorHAnsi" w:hAnsiTheme="majorHAnsi" w:cstheme="majorHAnsi"/>
                <w:bCs/>
                <w:sz w:val="18"/>
                <w:szCs w:val="18"/>
              </w:rPr>
              <w:t>Number of gender-inclusive national policies and regulations to support growth and increase</w:t>
            </w:r>
            <w:r w:rsidR="005158BF">
              <w:rPr>
                <w:rFonts w:asciiTheme="majorHAnsi" w:hAnsiTheme="majorHAnsi" w:cstheme="majorHAnsi"/>
                <w:bCs/>
                <w:sz w:val="18"/>
                <w:szCs w:val="18"/>
              </w:rPr>
              <w:t>d</w:t>
            </w:r>
            <w:r w:rsidR="003F1450" w:rsidRPr="0038162F">
              <w:rPr>
                <w:rFonts w:asciiTheme="majorHAnsi" w:hAnsiTheme="majorHAnsi" w:cstheme="majorHAnsi"/>
                <w:bCs/>
                <w:sz w:val="18"/>
                <w:szCs w:val="18"/>
              </w:rPr>
              <w:t xml:space="preserve"> use of EVs and development of GUTCs that include gender considerations</w:t>
            </w:r>
          </w:p>
        </w:tc>
        <w:tc>
          <w:tcPr>
            <w:tcW w:w="974" w:type="dxa"/>
          </w:tcPr>
          <w:p w14:paraId="5DD71511" w14:textId="41AF5570"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HAnsi"/>
                <w:iCs/>
                <w:sz w:val="18"/>
                <w:szCs w:val="18"/>
              </w:rPr>
              <w:t>0</w:t>
            </w:r>
          </w:p>
        </w:tc>
        <w:tc>
          <w:tcPr>
            <w:tcW w:w="1310" w:type="dxa"/>
          </w:tcPr>
          <w:p w14:paraId="234AB0C6" w14:textId="7E6D8C97"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HAnsi"/>
                <w:iCs/>
                <w:sz w:val="18"/>
                <w:szCs w:val="18"/>
              </w:rPr>
              <w:t>3</w:t>
            </w:r>
          </w:p>
        </w:tc>
        <w:tc>
          <w:tcPr>
            <w:tcW w:w="1594" w:type="dxa"/>
          </w:tcPr>
          <w:p w14:paraId="5DE9214F" w14:textId="78A4B4B4" w:rsidR="00351589" w:rsidRPr="0038162F" w:rsidRDefault="00B5192D" w:rsidP="0033723B">
            <w:pPr>
              <w:rPr>
                <w:rFonts w:asciiTheme="minorHAnsi" w:hAnsiTheme="minorHAnsi" w:cstheme="minorHAnsi"/>
                <w:iCs/>
                <w:sz w:val="18"/>
                <w:szCs w:val="18"/>
              </w:rPr>
            </w:pPr>
            <w:r w:rsidRPr="0038162F">
              <w:rPr>
                <w:rFonts w:asciiTheme="minorHAnsi" w:hAnsiTheme="minorHAnsi" w:cstheme="minorHAnsi"/>
                <w:iCs/>
                <w:sz w:val="18"/>
                <w:szCs w:val="18"/>
              </w:rPr>
              <w:t xml:space="preserve">This should include </w:t>
            </w:r>
            <w:proofErr w:type="spellStart"/>
            <w:r w:rsidRPr="0038162F">
              <w:rPr>
                <w:rFonts w:asciiTheme="minorHAnsi" w:hAnsiTheme="minorHAnsi" w:cstheme="minorHAnsi"/>
                <w:iCs/>
                <w:sz w:val="18"/>
                <w:szCs w:val="18"/>
              </w:rPr>
              <w:t>i</w:t>
            </w:r>
            <w:proofErr w:type="spellEnd"/>
            <w:r w:rsidRPr="0038162F">
              <w:rPr>
                <w:rFonts w:asciiTheme="minorHAnsi" w:hAnsiTheme="minorHAnsi" w:cstheme="minorHAnsi"/>
                <w:iCs/>
                <w:sz w:val="18"/>
                <w:szCs w:val="18"/>
              </w:rPr>
              <w:t xml:space="preserve">) codes and standards for EV vehicle systems, batteries, interface (between EV and power source) and infrastructure (EV charging equipment); ii) GUTCs that have standards set by the Ministry of Transport for bus lanes, NMV infrastructure (cycling and walking), bus stops, passenger waiting areas, cross walks, and other GUTC infrastructural features; and iii) a national policy on EVs and GUTCs </w:t>
            </w:r>
            <w:r w:rsidRPr="0038162F">
              <w:rPr>
                <w:rFonts w:asciiTheme="minorHAnsi" w:hAnsiTheme="minorHAnsi" w:cstheme="minorHAnsi"/>
                <w:iCs/>
                <w:sz w:val="18"/>
                <w:szCs w:val="18"/>
              </w:rPr>
              <w:lastRenderedPageBreak/>
              <w:t>that confirm the Government’s intention of supporting the National Roadmap, National Strategy and municipal-level strategies (Outputs 1.1, 1.2 and 1.3 respectively).</w:t>
            </w:r>
          </w:p>
        </w:tc>
        <w:tc>
          <w:tcPr>
            <w:tcW w:w="2324" w:type="dxa"/>
            <w:shd w:val="clear" w:color="auto" w:fill="auto"/>
          </w:tcPr>
          <w:p w14:paraId="53AFA944" w14:textId="439E2DCC" w:rsidR="00351589" w:rsidRPr="0038162F" w:rsidRDefault="00351589" w:rsidP="00F77B3A">
            <w:pPr>
              <w:rPr>
                <w:rFonts w:asciiTheme="minorHAnsi" w:hAnsiTheme="minorHAnsi" w:cstheme="minorHAnsi"/>
                <w:iCs/>
                <w:sz w:val="18"/>
                <w:szCs w:val="18"/>
              </w:rPr>
            </w:pPr>
            <w:r w:rsidRPr="0038162F">
              <w:rPr>
                <w:rFonts w:asciiTheme="minorHAnsi" w:hAnsiTheme="minorHAnsi" w:cstheme="minorHAnsi"/>
                <w:iCs/>
                <w:sz w:val="18"/>
                <w:szCs w:val="18"/>
              </w:rPr>
              <w:lastRenderedPageBreak/>
              <w:t>Ministry of Transport</w:t>
            </w:r>
            <w:r w:rsidR="00F77B3A" w:rsidRPr="0038162F">
              <w:rPr>
                <w:rFonts w:asciiTheme="minorHAnsi" w:hAnsiTheme="minorHAnsi" w:cstheme="minorHAnsi"/>
                <w:iCs/>
                <w:sz w:val="18"/>
                <w:szCs w:val="18"/>
              </w:rPr>
              <w:t xml:space="preserve"> who will inform PMU of the completion of these </w:t>
            </w:r>
            <w:r w:rsidR="00F77B3A" w:rsidRPr="0038162F">
              <w:rPr>
                <w:rFonts w:asciiTheme="minorHAnsi" w:hAnsiTheme="minorHAnsi" w:cstheme="minorHAnsi"/>
                <w:bCs/>
                <w:iCs/>
                <w:sz w:val="18"/>
                <w:szCs w:val="18"/>
              </w:rPr>
              <w:t>policies and regulations</w:t>
            </w:r>
          </w:p>
        </w:tc>
        <w:tc>
          <w:tcPr>
            <w:tcW w:w="1358" w:type="dxa"/>
            <w:shd w:val="clear" w:color="auto" w:fill="auto"/>
          </w:tcPr>
          <w:p w14:paraId="14FD802E" w14:textId="2E947A07"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5C2B1C75" w14:textId="587843DD"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7CEF93BC" w14:textId="18802232"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 xml:space="preserve">Reports from </w:t>
            </w:r>
            <w:proofErr w:type="spellStart"/>
            <w:r w:rsidRPr="0038162F">
              <w:rPr>
                <w:rFonts w:asciiTheme="minorHAnsi" w:hAnsiTheme="minorHAnsi" w:cstheme="minorHAnsi"/>
                <w:iCs/>
                <w:sz w:val="18"/>
                <w:szCs w:val="18"/>
              </w:rPr>
              <w:t>MoT</w:t>
            </w:r>
            <w:proofErr w:type="spellEnd"/>
          </w:p>
        </w:tc>
        <w:tc>
          <w:tcPr>
            <w:tcW w:w="1622" w:type="dxa"/>
            <w:shd w:val="clear" w:color="auto" w:fill="auto"/>
          </w:tcPr>
          <w:p w14:paraId="0E038E55" w14:textId="2C804765"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a transition to a green economy</w:t>
            </w:r>
          </w:p>
        </w:tc>
      </w:tr>
      <w:tr w:rsidR="00303447" w:rsidRPr="0038162F" w14:paraId="6851F0D6" w14:textId="77777777" w:rsidTr="00B42CCD">
        <w:trPr>
          <w:trHeight w:val="424"/>
        </w:trPr>
        <w:tc>
          <w:tcPr>
            <w:tcW w:w="1292" w:type="dxa"/>
            <w:vMerge w:val="restart"/>
            <w:shd w:val="clear" w:color="auto" w:fill="auto"/>
          </w:tcPr>
          <w:p w14:paraId="2A4F000F" w14:textId="6B9B6DAF" w:rsidR="00351589" w:rsidRPr="0038162F" w:rsidRDefault="00351589" w:rsidP="00351589">
            <w:pPr>
              <w:rPr>
                <w:b/>
                <w:sz w:val="18"/>
                <w:szCs w:val="18"/>
              </w:rPr>
            </w:pPr>
            <w:r w:rsidRPr="0038162F">
              <w:rPr>
                <w:b/>
                <w:bCs/>
                <w:sz w:val="18"/>
                <w:szCs w:val="18"/>
              </w:rPr>
              <w:t xml:space="preserve">Outcome 2: </w:t>
            </w:r>
            <w:r w:rsidRPr="0038162F">
              <w:rPr>
                <w:bCs/>
                <w:sz w:val="18"/>
                <w:szCs w:val="18"/>
              </w:rPr>
              <w:t>Pilots in Tashkent to provide evidence of technical, financial and environmental sustainability to plan for scale-up of low-carbon e-mobility and GUTCs</w:t>
            </w:r>
          </w:p>
        </w:tc>
        <w:tc>
          <w:tcPr>
            <w:tcW w:w="1428" w:type="dxa"/>
          </w:tcPr>
          <w:p w14:paraId="34D305C7" w14:textId="28684DC8" w:rsidR="00351589" w:rsidRPr="0038162F" w:rsidRDefault="00351589" w:rsidP="00351589">
            <w:pPr>
              <w:rPr>
                <w:sz w:val="18"/>
                <w:szCs w:val="18"/>
              </w:rPr>
            </w:pPr>
            <w:r w:rsidRPr="0038162F">
              <w:rPr>
                <w:rFonts w:asciiTheme="minorHAnsi" w:hAnsiTheme="minorHAnsi" w:cstheme="minorHAnsi"/>
                <w:bCs/>
                <w:sz w:val="18"/>
                <w:szCs w:val="18"/>
                <w:u w:val="single"/>
              </w:rPr>
              <w:t>Indicator 7</w:t>
            </w:r>
            <w:r w:rsidRPr="0038162F">
              <w:rPr>
                <w:rFonts w:asciiTheme="minorHAnsi" w:hAnsiTheme="minorHAnsi" w:cstheme="minorHAnsi"/>
                <w:bCs/>
                <w:sz w:val="18"/>
                <w:szCs w:val="18"/>
              </w:rPr>
              <w:t>: Number of completed feasibility studies for pilot GUTC and e-bus fleet</w:t>
            </w:r>
          </w:p>
        </w:tc>
        <w:tc>
          <w:tcPr>
            <w:tcW w:w="974" w:type="dxa"/>
          </w:tcPr>
          <w:p w14:paraId="2B16B1C2" w14:textId="15B32D1A"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Bidi"/>
                <w:sz w:val="18"/>
                <w:szCs w:val="18"/>
              </w:rPr>
              <w:t>1</w:t>
            </w:r>
            <w:r w:rsidR="005937DA" w:rsidRPr="0038162F">
              <w:rPr>
                <w:rStyle w:val="FootnoteReference"/>
              </w:rPr>
              <w:footnoteReference w:id="56"/>
            </w:r>
          </w:p>
        </w:tc>
        <w:tc>
          <w:tcPr>
            <w:tcW w:w="1310" w:type="dxa"/>
          </w:tcPr>
          <w:p w14:paraId="711A4D51" w14:textId="6AE613CD" w:rsidR="00351589" w:rsidRPr="0038162F" w:rsidRDefault="00351589" w:rsidP="00351589">
            <w:pPr>
              <w:jc w:val="center"/>
              <w:rPr>
                <w:rFonts w:asciiTheme="minorHAnsi" w:hAnsiTheme="minorHAnsi" w:cstheme="minorHAnsi"/>
                <w:iCs/>
                <w:sz w:val="18"/>
                <w:szCs w:val="18"/>
              </w:rPr>
            </w:pPr>
            <w:r w:rsidRPr="0038162F">
              <w:rPr>
                <w:rFonts w:asciiTheme="minorHAnsi" w:hAnsiTheme="minorHAnsi" w:cstheme="minorHAnsi"/>
                <w:iCs/>
                <w:sz w:val="18"/>
                <w:szCs w:val="18"/>
              </w:rPr>
              <w:t>1</w:t>
            </w:r>
          </w:p>
        </w:tc>
        <w:tc>
          <w:tcPr>
            <w:tcW w:w="1594" w:type="dxa"/>
          </w:tcPr>
          <w:p w14:paraId="1E9165FB" w14:textId="0AFF4AD3"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Feasibility study justifying GUTC investment as well as e-buses to be operated along the GUTC</w:t>
            </w:r>
          </w:p>
        </w:tc>
        <w:tc>
          <w:tcPr>
            <w:tcW w:w="2324" w:type="dxa"/>
            <w:shd w:val="clear" w:color="auto" w:fill="auto"/>
          </w:tcPr>
          <w:p w14:paraId="4B021AFC" w14:textId="504EF506"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 xml:space="preserve">TCM, the Ministry of Transport and </w:t>
            </w:r>
            <w:proofErr w:type="spellStart"/>
            <w:r w:rsidRPr="0038162F">
              <w:rPr>
                <w:sz w:val="18"/>
                <w:szCs w:val="18"/>
              </w:rPr>
              <w:t>ToshkentboshplanLITI</w:t>
            </w:r>
            <w:proofErr w:type="spellEnd"/>
            <w:r w:rsidR="00F77B3A" w:rsidRPr="0038162F">
              <w:rPr>
                <w:rFonts w:asciiTheme="majorHAnsi" w:hAnsiTheme="majorHAnsi" w:cstheme="majorHAnsi"/>
                <w:bCs/>
                <w:sz w:val="18"/>
                <w:szCs w:val="18"/>
              </w:rPr>
              <w:t xml:space="preserve"> who will inform PMU of the completion of these </w:t>
            </w:r>
            <w:r w:rsidR="00F77B3A" w:rsidRPr="0038162F">
              <w:rPr>
                <w:bCs/>
                <w:sz w:val="18"/>
                <w:szCs w:val="18"/>
              </w:rPr>
              <w:t>studies</w:t>
            </w:r>
          </w:p>
        </w:tc>
        <w:tc>
          <w:tcPr>
            <w:tcW w:w="1358" w:type="dxa"/>
            <w:shd w:val="clear" w:color="auto" w:fill="auto"/>
          </w:tcPr>
          <w:p w14:paraId="2AD2165B" w14:textId="78C72F0B"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In Year 1</w:t>
            </w:r>
          </w:p>
        </w:tc>
        <w:tc>
          <w:tcPr>
            <w:tcW w:w="1224" w:type="dxa"/>
            <w:shd w:val="clear" w:color="auto" w:fill="auto"/>
          </w:tcPr>
          <w:p w14:paraId="58B06E9C" w14:textId="3B40C4F1"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38B20DB0" w14:textId="77777777"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 xml:space="preserve">Report from </w:t>
            </w:r>
            <w:proofErr w:type="spellStart"/>
            <w:r w:rsidRPr="0038162F">
              <w:rPr>
                <w:rFonts w:asciiTheme="minorHAnsi" w:hAnsiTheme="minorHAnsi" w:cstheme="minorHAnsi"/>
                <w:iCs/>
                <w:sz w:val="18"/>
                <w:szCs w:val="18"/>
              </w:rPr>
              <w:t>Toshkentboshplan</w:t>
            </w:r>
            <w:proofErr w:type="spellEnd"/>
            <w:r w:rsidRPr="0038162F">
              <w:rPr>
                <w:rFonts w:asciiTheme="minorHAnsi" w:hAnsiTheme="minorHAnsi" w:cstheme="minorHAnsi"/>
                <w:iCs/>
                <w:sz w:val="18"/>
                <w:szCs w:val="18"/>
              </w:rPr>
              <w:t>-</w:t>
            </w:r>
          </w:p>
          <w:p w14:paraId="03903071" w14:textId="43CD5E93"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LITI</w:t>
            </w:r>
          </w:p>
        </w:tc>
        <w:tc>
          <w:tcPr>
            <w:tcW w:w="1622" w:type="dxa"/>
            <w:shd w:val="clear" w:color="auto" w:fill="auto"/>
          </w:tcPr>
          <w:p w14:paraId="4D9F0364" w14:textId="030CC141" w:rsidR="00351589" w:rsidRPr="0038162F" w:rsidRDefault="00351589" w:rsidP="00351589">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a transition to a green economy</w:t>
            </w:r>
          </w:p>
        </w:tc>
      </w:tr>
      <w:tr w:rsidR="00303447" w:rsidRPr="0038162F" w14:paraId="3CBD7CBB" w14:textId="77777777" w:rsidTr="00B42CCD">
        <w:trPr>
          <w:trHeight w:val="424"/>
        </w:trPr>
        <w:tc>
          <w:tcPr>
            <w:tcW w:w="1292" w:type="dxa"/>
            <w:vMerge/>
          </w:tcPr>
          <w:p w14:paraId="2A9135F5" w14:textId="77777777" w:rsidR="00351589" w:rsidRPr="0038162F" w:rsidRDefault="00351589" w:rsidP="00351589">
            <w:pPr>
              <w:rPr>
                <w:b/>
                <w:sz w:val="18"/>
                <w:szCs w:val="18"/>
              </w:rPr>
            </w:pPr>
          </w:p>
        </w:tc>
        <w:tc>
          <w:tcPr>
            <w:tcW w:w="1428" w:type="dxa"/>
          </w:tcPr>
          <w:p w14:paraId="1FCFC748" w14:textId="7DA6D1B5" w:rsidR="00351589" w:rsidRPr="0038162F" w:rsidRDefault="00351589" w:rsidP="00351589">
            <w:pPr>
              <w:rPr>
                <w:b/>
                <w:i/>
                <w:sz w:val="18"/>
                <w:szCs w:val="18"/>
              </w:rPr>
            </w:pPr>
            <w:r w:rsidRPr="0038162F">
              <w:rPr>
                <w:rFonts w:asciiTheme="minorHAnsi" w:hAnsiTheme="minorHAnsi" w:cstheme="minorHAnsi"/>
                <w:bCs/>
                <w:sz w:val="18"/>
                <w:szCs w:val="18"/>
                <w:u w:val="single"/>
              </w:rPr>
              <w:t>Indicator 8</w:t>
            </w:r>
            <w:r w:rsidRPr="0038162F">
              <w:rPr>
                <w:rFonts w:asciiTheme="minorHAnsi" w:hAnsiTheme="minorHAnsi" w:cstheme="minorHAnsi"/>
                <w:bCs/>
                <w:sz w:val="18"/>
                <w:szCs w:val="18"/>
              </w:rPr>
              <w:t xml:space="preserve">: Kilometers of pilot GUTC corridor developed </w:t>
            </w:r>
          </w:p>
        </w:tc>
        <w:tc>
          <w:tcPr>
            <w:tcW w:w="974" w:type="dxa"/>
          </w:tcPr>
          <w:p w14:paraId="556C9A85" w14:textId="0B3FCDC9" w:rsidR="00351589" w:rsidRPr="0038162F" w:rsidRDefault="00E06E8C" w:rsidP="00E06E8C">
            <w:pPr>
              <w:jc w:val="center"/>
              <w:rPr>
                <w:rFonts w:asciiTheme="minorHAnsi" w:hAnsiTheme="minorHAnsi" w:cstheme="minorHAnsi"/>
                <w:iCs/>
                <w:sz w:val="18"/>
                <w:szCs w:val="18"/>
              </w:rPr>
            </w:pPr>
            <w:r w:rsidRPr="0038162F">
              <w:rPr>
                <w:rFonts w:asciiTheme="minorHAnsi" w:hAnsiTheme="minorHAnsi" w:cstheme="minorBidi"/>
                <w:sz w:val="18"/>
                <w:szCs w:val="18"/>
              </w:rPr>
              <w:t>7.5</w:t>
            </w:r>
            <w:r w:rsidR="005937DA" w:rsidRPr="0038162F">
              <w:rPr>
                <w:rStyle w:val="FootnoteReference"/>
              </w:rPr>
              <w:footnoteReference w:id="57"/>
            </w:r>
          </w:p>
        </w:tc>
        <w:tc>
          <w:tcPr>
            <w:tcW w:w="1310" w:type="dxa"/>
          </w:tcPr>
          <w:p w14:paraId="57155F8C" w14:textId="61B55CD8" w:rsidR="00351589" w:rsidRPr="0038162F" w:rsidRDefault="00B5192D" w:rsidP="00E06E8C">
            <w:pPr>
              <w:jc w:val="center"/>
              <w:rPr>
                <w:rFonts w:asciiTheme="minorHAnsi" w:hAnsiTheme="minorHAnsi" w:cstheme="minorHAnsi"/>
                <w:iCs/>
                <w:sz w:val="18"/>
                <w:szCs w:val="18"/>
              </w:rPr>
            </w:pPr>
            <w:r w:rsidRPr="0038162F">
              <w:rPr>
                <w:rFonts w:asciiTheme="minorHAnsi" w:hAnsiTheme="minorHAnsi" w:cstheme="minorHAnsi"/>
                <w:iCs/>
                <w:sz w:val="18"/>
                <w:szCs w:val="18"/>
              </w:rPr>
              <w:t>16.6</w:t>
            </w:r>
            <w:r w:rsidRPr="0038162F">
              <w:rPr>
                <w:rStyle w:val="FootnoteReference"/>
                <w:iCs/>
                <w:szCs w:val="18"/>
              </w:rPr>
              <w:footnoteReference w:id="58"/>
            </w:r>
          </w:p>
        </w:tc>
        <w:tc>
          <w:tcPr>
            <w:tcW w:w="1594" w:type="dxa"/>
          </w:tcPr>
          <w:p w14:paraId="011CCF61" w14:textId="3A69E2CE" w:rsidR="00351589" w:rsidRPr="0038162F" w:rsidRDefault="00F77B3A" w:rsidP="00C53999">
            <w:pPr>
              <w:rPr>
                <w:rFonts w:asciiTheme="minorHAnsi" w:hAnsiTheme="minorHAnsi" w:cstheme="minorHAnsi"/>
                <w:iCs/>
                <w:sz w:val="18"/>
                <w:szCs w:val="18"/>
              </w:rPr>
            </w:pPr>
            <w:r w:rsidRPr="0038162F">
              <w:rPr>
                <w:rFonts w:asciiTheme="minorHAnsi" w:hAnsiTheme="minorHAnsi" w:cstheme="minorHAnsi"/>
                <w:iCs/>
                <w:sz w:val="18"/>
                <w:szCs w:val="18"/>
              </w:rPr>
              <w:t>See Footnote</w:t>
            </w:r>
            <w:r w:rsidR="00B5192D" w:rsidRPr="0038162F">
              <w:rPr>
                <w:rFonts w:asciiTheme="minorHAnsi" w:hAnsiTheme="minorHAnsi" w:cstheme="minorHAnsi"/>
                <w:iCs/>
                <w:sz w:val="18"/>
                <w:szCs w:val="18"/>
              </w:rPr>
              <w:t>s</w:t>
            </w:r>
            <w:r w:rsidRPr="0038162F">
              <w:rPr>
                <w:rFonts w:asciiTheme="minorHAnsi" w:hAnsiTheme="minorHAnsi" w:cstheme="minorHAnsi"/>
                <w:iCs/>
                <w:sz w:val="18"/>
                <w:szCs w:val="18"/>
              </w:rPr>
              <w:t xml:space="preserve"> </w:t>
            </w:r>
            <w:r w:rsidR="00B5192D" w:rsidRPr="0038162F">
              <w:rPr>
                <w:rFonts w:asciiTheme="minorHAnsi" w:hAnsiTheme="minorHAnsi" w:cstheme="minorHAnsi"/>
                <w:iCs/>
                <w:sz w:val="18"/>
                <w:szCs w:val="18"/>
              </w:rPr>
              <w:t>63 and 64</w:t>
            </w:r>
          </w:p>
        </w:tc>
        <w:tc>
          <w:tcPr>
            <w:tcW w:w="2324" w:type="dxa"/>
            <w:shd w:val="clear" w:color="auto" w:fill="auto"/>
          </w:tcPr>
          <w:p w14:paraId="494C74E2" w14:textId="0B2EDE5E"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 xml:space="preserve">Information will be collected through </w:t>
            </w:r>
            <w:r w:rsidR="00B5192D" w:rsidRPr="0038162F">
              <w:rPr>
                <w:rFonts w:asciiTheme="minorHAnsi" w:hAnsiTheme="minorHAnsi" w:cstheme="minorHAnsi"/>
                <w:iCs/>
                <w:sz w:val="18"/>
                <w:szCs w:val="18"/>
              </w:rPr>
              <w:t xml:space="preserve">TCM. </w:t>
            </w:r>
            <w:r w:rsidRPr="0038162F">
              <w:rPr>
                <w:rFonts w:asciiTheme="minorHAnsi" w:hAnsiTheme="minorHAnsi" w:cstheme="minorHAnsi"/>
                <w:iCs/>
                <w:sz w:val="18"/>
                <w:szCs w:val="18"/>
              </w:rPr>
              <w:t>observation of the developing GUTC</w:t>
            </w:r>
          </w:p>
        </w:tc>
        <w:tc>
          <w:tcPr>
            <w:tcW w:w="1358" w:type="dxa"/>
            <w:shd w:val="clear" w:color="auto" w:fill="auto"/>
          </w:tcPr>
          <w:p w14:paraId="152CE83C" w14:textId="15B89BAC"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76D5F479" w14:textId="2F299DEC" w:rsidR="00351589" w:rsidRPr="0038162F" w:rsidRDefault="004B2951"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0910CC62" w14:textId="5C5AAD53" w:rsidR="00351589" w:rsidRPr="0038162F" w:rsidRDefault="004B2951" w:rsidP="00351589">
            <w:pPr>
              <w:rPr>
                <w:rFonts w:asciiTheme="minorHAnsi" w:hAnsiTheme="minorHAnsi" w:cstheme="minorHAnsi"/>
                <w:iCs/>
                <w:sz w:val="18"/>
                <w:szCs w:val="18"/>
              </w:rPr>
            </w:pPr>
            <w:r w:rsidRPr="0038162F">
              <w:rPr>
                <w:rFonts w:asciiTheme="minorHAnsi" w:hAnsiTheme="minorHAnsi" w:cstheme="minorHAnsi"/>
                <w:iCs/>
                <w:sz w:val="18"/>
                <w:szCs w:val="18"/>
              </w:rPr>
              <w:t>Observation</w:t>
            </w:r>
          </w:p>
        </w:tc>
        <w:tc>
          <w:tcPr>
            <w:tcW w:w="1622" w:type="dxa"/>
            <w:shd w:val="clear" w:color="auto" w:fill="auto"/>
          </w:tcPr>
          <w:p w14:paraId="647D79FB" w14:textId="44018A4C"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Sufficient funding available for replicated GUTC</w:t>
            </w:r>
          </w:p>
        </w:tc>
      </w:tr>
      <w:tr w:rsidR="00303447" w:rsidRPr="0038162F" w14:paraId="02D5C6B3" w14:textId="77777777" w:rsidTr="00B42CCD">
        <w:trPr>
          <w:trHeight w:val="424"/>
        </w:trPr>
        <w:tc>
          <w:tcPr>
            <w:tcW w:w="1292" w:type="dxa"/>
            <w:vMerge/>
          </w:tcPr>
          <w:p w14:paraId="1C5EC7D1" w14:textId="77777777" w:rsidR="00351589" w:rsidRPr="0038162F" w:rsidRDefault="00351589" w:rsidP="00351589">
            <w:pPr>
              <w:rPr>
                <w:b/>
                <w:sz w:val="18"/>
                <w:szCs w:val="18"/>
              </w:rPr>
            </w:pPr>
          </w:p>
        </w:tc>
        <w:tc>
          <w:tcPr>
            <w:tcW w:w="1428" w:type="dxa"/>
          </w:tcPr>
          <w:p w14:paraId="7B2466F4" w14:textId="07195CDF" w:rsidR="00351589" w:rsidRPr="0038162F" w:rsidRDefault="00351589" w:rsidP="00351589">
            <w:pPr>
              <w:rPr>
                <w:b/>
                <w:i/>
                <w:sz w:val="18"/>
                <w:szCs w:val="18"/>
              </w:rPr>
            </w:pPr>
            <w:r w:rsidRPr="0038162F">
              <w:rPr>
                <w:rFonts w:asciiTheme="minorHAnsi" w:hAnsiTheme="minorHAnsi" w:cstheme="minorHAnsi"/>
                <w:bCs/>
                <w:sz w:val="18"/>
                <w:szCs w:val="18"/>
                <w:u w:val="single"/>
              </w:rPr>
              <w:t>Indicator 9</w:t>
            </w:r>
            <w:r w:rsidRPr="0038162F">
              <w:rPr>
                <w:rFonts w:asciiTheme="minorHAnsi" w:hAnsiTheme="minorHAnsi" w:cstheme="minorHAnsi"/>
                <w:bCs/>
                <w:sz w:val="18"/>
                <w:szCs w:val="18"/>
              </w:rPr>
              <w:t xml:space="preserve">: </w:t>
            </w:r>
            <w:r w:rsidR="005937DA" w:rsidRPr="0038162F">
              <w:rPr>
                <w:rFonts w:asciiTheme="minorHAnsi" w:hAnsiTheme="minorHAnsi" w:cstheme="minorHAnsi"/>
                <w:bCs/>
                <w:sz w:val="18"/>
                <w:szCs w:val="18"/>
              </w:rPr>
              <w:t xml:space="preserve">Number of e-buses in operation along pilot </w:t>
            </w:r>
            <w:r w:rsidR="005937DA" w:rsidRPr="0038162F">
              <w:rPr>
                <w:rFonts w:asciiTheme="minorHAnsi" w:hAnsiTheme="minorHAnsi" w:cstheme="minorHAnsi"/>
                <w:bCs/>
                <w:sz w:val="18"/>
                <w:szCs w:val="18"/>
              </w:rPr>
              <w:lastRenderedPageBreak/>
              <w:t>GUTC</w:t>
            </w:r>
            <w:r w:rsidR="005A3B80" w:rsidRPr="0038162F">
              <w:rPr>
                <w:rFonts w:asciiTheme="minorHAnsi" w:hAnsiTheme="minorHAnsi" w:cstheme="minorHAnsi"/>
                <w:bCs/>
                <w:sz w:val="18"/>
                <w:szCs w:val="18"/>
              </w:rPr>
              <w:t>s</w:t>
            </w:r>
            <w:r w:rsidR="005937DA" w:rsidRPr="0038162F">
              <w:rPr>
                <w:rFonts w:asciiTheme="minorHAnsi" w:hAnsiTheme="minorHAnsi" w:cstheme="minorHAnsi"/>
                <w:bCs/>
                <w:sz w:val="18"/>
                <w:szCs w:val="18"/>
              </w:rPr>
              <w:t xml:space="preserve"> with gender-inclusive </w:t>
            </w:r>
            <w:r w:rsidR="000135CE" w:rsidRPr="0038162F">
              <w:rPr>
                <w:rFonts w:asciiTheme="minorHAnsi" w:hAnsiTheme="minorHAnsi" w:cstheme="minorHAnsi"/>
                <w:bCs/>
                <w:sz w:val="18"/>
                <w:szCs w:val="18"/>
              </w:rPr>
              <w:t xml:space="preserve">(1-2 female drivers of e-bus) </w:t>
            </w:r>
            <w:r w:rsidR="005937DA" w:rsidRPr="0038162F">
              <w:rPr>
                <w:rFonts w:asciiTheme="minorHAnsi" w:hAnsiTheme="minorHAnsi" w:cstheme="minorHAnsi"/>
                <w:bCs/>
                <w:sz w:val="18"/>
                <w:szCs w:val="18"/>
              </w:rPr>
              <w:t>features</w:t>
            </w:r>
          </w:p>
        </w:tc>
        <w:tc>
          <w:tcPr>
            <w:tcW w:w="974" w:type="dxa"/>
          </w:tcPr>
          <w:p w14:paraId="3E8E8A2A" w14:textId="36B45FD1" w:rsidR="00351589" w:rsidRPr="0038162F" w:rsidRDefault="00FC2B3E" w:rsidP="00E06E8C">
            <w:pPr>
              <w:jc w:val="center"/>
              <w:rPr>
                <w:rFonts w:asciiTheme="minorHAnsi" w:hAnsiTheme="minorHAnsi" w:cstheme="minorHAnsi"/>
                <w:iCs/>
                <w:sz w:val="18"/>
                <w:szCs w:val="18"/>
              </w:rPr>
            </w:pPr>
            <w:r w:rsidRPr="0038162F">
              <w:rPr>
                <w:rFonts w:asciiTheme="minorHAnsi" w:hAnsiTheme="minorHAnsi" w:cstheme="minorHAnsi"/>
                <w:iCs/>
                <w:sz w:val="18"/>
                <w:szCs w:val="18"/>
              </w:rPr>
              <w:lastRenderedPageBreak/>
              <w:t>10</w:t>
            </w:r>
          </w:p>
        </w:tc>
        <w:tc>
          <w:tcPr>
            <w:tcW w:w="1310" w:type="dxa"/>
          </w:tcPr>
          <w:p w14:paraId="7D5739E8" w14:textId="65C6609C" w:rsidR="00351589" w:rsidRPr="0038162F" w:rsidRDefault="00FC2B3E" w:rsidP="00E06E8C">
            <w:pPr>
              <w:jc w:val="center"/>
              <w:rPr>
                <w:rFonts w:asciiTheme="minorHAnsi" w:hAnsiTheme="minorHAnsi" w:cstheme="minorHAnsi"/>
                <w:iCs/>
                <w:sz w:val="18"/>
                <w:szCs w:val="18"/>
              </w:rPr>
            </w:pPr>
            <w:r w:rsidRPr="0038162F">
              <w:rPr>
                <w:rFonts w:asciiTheme="minorHAnsi" w:hAnsiTheme="minorHAnsi" w:cstheme="minorBidi"/>
                <w:sz w:val="18"/>
                <w:szCs w:val="18"/>
              </w:rPr>
              <w:t>30</w:t>
            </w:r>
          </w:p>
        </w:tc>
        <w:tc>
          <w:tcPr>
            <w:tcW w:w="1594" w:type="dxa"/>
          </w:tcPr>
          <w:p w14:paraId="16557285" w14:textId="30DA6E35"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Number of operational e-buses that have charging stations</w:t>
            </w:r>
            <w:r w:rsidR="00B5192D" w:rsidRPr="0038162F">
              <w:rPr>
                <w:rFonts w:asciiTheme="minorHAnsi" w:hAnsiTheme="minorHAnsi" w:cstheme="minorHAnsi"/>
                <w:iCs/>
                <w:sz w:val="18"/>
                <w:szCs w:val="18"/>
              </w:rPr>
              <w:t xml:space="preserve">. This includes the 10 e-buses along the Shota Rustaveli GUTC and the 20 </w:t>
            </w:r>
            <w:r w:rsidR="00B5192D" w:rsidRPr="0038162F">
              <w:rPr>
                <w:rFonts w:asciiTheme="minorHAnsi" w:hAnsiTheme="minorHAnsi" w:cstheme="minorHAnsi"/>
                <w:iCs/>
                <w:sz w:val="18"/>
                <w:szCs w:val="18"/>
              </w:rPr>
              <w:lastRenderedPageBreak/>
              <w:t xml:space="preserve">e-buses along the </w:t>
            </w:r>
            <w:proofErr w:type="spellStart"/>
            <w:r w:rsidR="00B5192D" w:rsidRPr="0038162F">
              <w:rPr>
                <w:rFonts w:asciiTheme="minorHAnsi" w:hAnsiTheme="minorHAnsi" w:cstheme="minorHAnsi"/>
                <w:iCs/>
                <w:sz w:val="18"/>
                <w:szCs w:val="18"/>
              </w:rPr>
              <w:t>Fargona</w:t>
            </w:r>
            <w:proofErr w:type="spellEnd"/>
            <w:r w:rsidR="00B5192D" w:rsidRPr="0038162F">
              <w:rPr>
                <w:rFonts w:asciiTheme="minorHAnsi" w:hAnsiTheme="minorHAnsi" w:cstheme="minorHAnsi"/>
                <w:iCs/>
                <w:sz w:val="18"/>
                <w:szCs w:val="18"/>
              </w:rPr>
              <w:t xml:space="preserve"> </w:t>
            </w:r>
            <w:proofErr w:type="spellStart"/>
            <w:r w:rsidR="00B5192D" w:rsidRPr="0038162F">
              <w:rPr>
                <w:rFonts w:asciiTheme="minorHAnsi" w:hAnsiTheme="minorHAnsi" w:cstheme="minorHAnsi"/>
                <w:iCs/>
                <w:sz w:val="18"/>
                <w:szCs w:val="18"/>
              </w:rPr>
              <w:t>Yuli</w:t>
            </w:r>
            <w:proofErr w:type="spellEnd"/>
            <w:r w:rsidR="00B5192D" w:rsidRPr="0038162F">
              <w:rPr>
                <w:rFonts w:asciiTheme="minorHAnsi" w:hAnsiTheme="minorHAnsi" w:cstheme="minorHAnsi"/>
                <w:iCs/>
                <w:sz w:val="18"/>
                <w:szCs w:val="18"/>
              </w:rPr>
              <w:t xml:space="preserve"> </w:t>
            </w:r>
            <w:r w:rsidR="00503330" w:rsidRPr="001E6B9E">
              <w:rPr>
                <w:rFonts w:asciiTheme="minorHAnsi" w:hAnsiTheme="minorHAnsi" w:cstheme="minorHAnsi"/>
                <w:sz w:val="18"/>
                <w:szCs w:val="18"/>
                <w:u w:val="single"/>
              </w:rPr>
              <w:t>BRT corridor</w:t>
            </w:r>
            <w:r w:rsidR="00B5192D" w:rsidRPr="0038162F">
              <w:rPr>
                <w:rFonts w:asciiTheme="minorHAnsi" w:hAnsiTheme="minorHAnsi" w:cstheme="minorHAnsi"/>
                <w:iCs/>
                <w:sz w:val="18"/>
                <w:szCs w:val="18"/>
              </w:rPr>
              <w:t xml:space="preserve"> (as per </w:t>
            </w:r>
            <w:proofErr w:type="spellStart"/>
            <w:r w:rsidR="00B5192D" w:rsidRPr="0038162F">
              <w:rPr>
                <w:rFonts w:asciiTheme="minorHAnsi" w:hAnsiTheme="minorHAnsi" w:cstheme="minorHAnsi"/>
                <w:iCs/>
                <w:sz w:val="18"/>
                <w:szCs w:val="18"/>
              </w:rPr>
              <w:t>CoM</w:t>
            </w:r>
            <w:proofErr w:type="spellEnd"/>
            <w:r w:rsidR="00B5192D" w:rsidRPr="0038162F">
              <w:rPr>
                <w:rFonts w:asciiTheme="minorHAnsi" w:hAnsiTheme="minorHAnsi" w:cstheme="minorHAnsi"/>
                <w:iCs/>
                <w:sz w:val="18"/>
                <w:szCs w:val="18"/>
              </w:rPr>
              <w:t xml:space="preserve"> Resolution No. 157 as detailed in Para </w:t>
            </w:r>
            <w:r w:rsidR="00B5192D" w:rsidRPr="0038162F">
              <w:rPr>
                <w:rFonts w:asciiTheme="minorHAnsi" w:hAnsiTheme="minorHAnsi" w:cstheme="minorHAnsi"/>
                <w:iCs/>
                <w:sz w:val="18"/>
                <w:szCs w:val="18"/>
              </w:rPr>
              <w:fldChar w:fldCharType="begin"/>
            </w:r>
            <w:r w:rsidR="00B5192D" w:rsidRPr="0038162F">
              <w:rPr>
                <w:rFonts w:asciiTheme="minorHAnsi" w:hAnsiTheme="minorHAnsi" w:cstheme="minorHAnsi"/>
                <w:iCs/>
                <w:sz w:val="18"/>
                <w:szCs w:val="18"/>
              </w:rPr>
              <w:instrText xml:space="preserve"> REF _Ref36796524 \r \h </w:instrText>
            </w:r>
            <w:r w:rsidR="00B5192D" w:rsidRPr="0038162F">
              <w:rPr>
                <w:rFonts w:asciiTheme="minorHAnsi" w:hAnsiTheme="minorHAnsi" w:cstheme="minorHAnsi"/>
                <w:iCs/>
                <w:sz w:val="18"/>
                <w:szCs w:val="18"/>
              </w:rPr>
            </w:r>
            <w:r w:rsidR="00B5192D" w:rsidRPr="0038162F">
              <w:rPr>
                <w:rFonts w:asciiTheme="minorHAnsi" w:hAnsiTheme="minorHAnsi" w:cstheme="minorHAnsi"/>
                <w:iCs/>
                <w:sz w:val="18"/>
                <w:szCs w:val="18"/>
              </w:rPr>
              <w:fldChar w:fldCharType="separate"/>
            </w:r>
            <w:r w:rsidR="008E61AE">
              <w:rPr>
                <w:rFonts w:asciiTheme="minorHAnsi" w:hAnsiTheme="minorHAnsi" w:cstheme="minorHAnsi"/>
                <w:iCs/>
                <w:sz w:val="18"/>
                <w:szCs w:val="18"/>
              </w:rPr>
              <w:t>11</w:t>
            </w:r>
            <w:r w:rsidR="00B5192D" w:rsidRPr="0038162F">
              <w:rPr>
                <w:rFonts w:asciiTheme="minorHAnsi" w:hAnsiTheme="minorHAnsi" w:cstheme="minorHAnsi"/>
                <w:iCs/>
                <w:sz w:val="18"/>
                <w:szCs w:val="18"/>
              </w:rPr>
              <w:fldChar w:fldCharType="end"/>
            </w:r>
            <w:r w:rsidR="00B5192D" w:rsidRPr="0038162F">
              <w:rPr>
                <w:rFonts w:asciiTheme="minorHAnsi" w:hAnsiTheme="minorHAnsi" w:cstheme="minorHAnsi"/>
                <w:iCs/>
                <w:sz w:val="18"/>
                <w:szCs w:val="18"/>
              </w:rPr>
              <w:t>).</w:t>
            </w:r>
          </w:p>
        </w:tc>
        <w:tc>
          <w:tcPr>
            <w:tcW w:w="2324" w:type="dxa"/>
            <w:shd w:val="clear" w:color="auto" w:fill="auto"/>
          </w:tcPr>
          <w:p w14:paraId="671707E5" w14:textId="60B4DE65"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lastRenderedPageBreak/>
              <w:t xml:space="preserve">Data source from </w:t>
            </w:r>
            <w:r w:rsidRPr="0038162F">
              <w:rPr>
                <w:rFonts w:asciiTheme="minorHAnsi" w:hAnsiTheme="minorHAnsi" w:cstheme="minorHAnsi"/>
                <w:bCs/>
                <w:iCs/>
                <w:sz w:val="18"/>
                <w:szCs w:val="18"/>
              </w:rPr>
              <w:t>JSC “</w:t>
            </w:r>
            <w:proofErr w:type="spellStart"/>
            <w:r w:rsidRPr="0038162F">
              <w:rPr>
                <w:rFonts w:asciiTheme="minorHAnsi" w:hAnsiTheme="minorHAnsi" w:cstheme="minorHAnsi"/>
                <w:bCs/>
                <w:iCs/>
                <w:sz w:val="18"/>
                <w:szCs w:val="18"/>
              </w:rPr>
              <w:t>Toshshakhartranskhizmat</w:t>
            </w:r>
            <w:proofErr w:type="spellEnd"/>
            <w:r w:rsidRPr="0038162F">
              <w:rPr>
                <w:rFonts w:asciiTheme="minorHAnsi" w:hAnsiTheme="minorHAnsi" w:cstheme="minorHAnsi"/>
                <w:bCs/>
                <w:iCs/>
                <w:sz w:val="18"/>
                <w:szCs w:val="18"/>
              </w:rPr>
              <w:t xml:space="preserve">” </w:t>
            </w:r>
            <w:r w:rsidR="00714204" w:rsidRPr="0038162F">
              <w:rPr>
                <w:rFonts w:asciiTheme="minorHAnsi" w:hAnsiTheme="minorHAnsi" w:cstheme="minorHAnsi"/>
                <w:bCs/>
                <w:iCs/>
                <w:sz w:val="18"/>
                <w:szCs w:val="18"/>
              </w:rPr>
              <w:t xml:space="preserve">(TBC) </w:t>
            </w:r>
            <w:r w:rsidRPr="0038162F">
              <w:rPr>
                <w:rFonts w:asciiTheme="minorHAnsi" w:hAnsiTheme="minorHAnsi" w:cstheme="minorHAnsi"/>
                <w:bCs/>
                <w:iCs/>
                <w:sz w:val="18"/>
                <w:szCs w:val="18"/>
              </w:rPr>
              <w:t xml:space="preserve">who will be operating e-buses along the pilot GUTC </w:t>
            </w:r>
          </w:p>
        </w:tc>
        <w:tc>
          <w:tcPr>
            <w:tcW w:w="1358" w:type="dxa"/>
            <w:shd w:val="clear" w:color="auto" w:fill="auto"/>
          </w:tcPr>
          <w:p w14:paraId="7996C324" w14:textId="6548EE1D"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27C92BF3" w14:textId="719174C2" w:rsidR="00351589" w:rsidRPr="0038162F" w:rsidRDefault="004B2951"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6BA7C418" w14:textId="316A3986" w:rsidR="00351589" w:rsidRPr="0038162F" w:rsidRDefault="004B2951" w:rsidP="00351589">
            <w:pPr>
              <w:rPr>
                <w:rFonts w:asciiTheme="minorHAnsi" w:hAnsiTheme="minorHAnsi" w:cstheme="minorHAnsi"/>
                <w:iCs/>
                <w:sz w:val="18"/>
                <w:szCs w:val="18"/>
              </w:rPr>
            </w:pPr>
            <w:r w:rsidRPr="0038162F">
              <w:rPr>
                <w:rFonts w:asciiTheme="minorHAnsi" w:hAnsiTheme="minorHAnsi" w:cstheme="minorHAnsi"/>
                <w:iCs/>
                <w:sz w:val="18"/>
                <w:szCs w:val="18"/>
              </w:rPr>
              <w:t>Observation</w:t>
            </w:r>
          </w:p>
        </w:tc>
        <w:tc>
          <w:tcPr>
            <w:tcW w:w="1622" w:type="dxa"/>
            <w:shd w:val="clear" w:color="auto" w:fill="auto"/>
          </w:tcPr>
          <w:p w14:paraId="1E1ABD1D" w14:textId="1A4D39EC" w:rsidR="00351589" w:rsidRPr="0038162F" w:rsidRDefault="004B2951" w:rsidP="004B2951">
            <w:pPr>
              <w:rPr>
                <w:rFonts w:asciiTheme="minorHAnsi" w:hAnsiTheme="minorHAnsi" w:cstheme="minorHAnsi"/>
                <w:iCs/>
                <w:sz w:val="18"/>
                <w:szCs w:val="18"/>
              </w:rPr>
            </w:pPr>
            <w:r w:rsidRPr="0038162F">
              <w:rPr>
                <w:rFonts w:asciiTheme="minorHAnsi" w:hAnsiTheme="minorHAnsi" w:cstheme="minorHAnsi"/>
                <w:iCs/>
                <w:sz w:val="18"/>
                <w:szCs w:val="18"/>
              </w:rPr>
              <w:t>Sufficient funding available for procurement of e-buses</w:t>
            </w:r>
          </w:p>
        </w:tc>
      </w:tr>
      <w:tr w:rsidR="00B42CCD" w:rsidRPr="0038162F" w14:paraId="2AC07D0F" w14:textId="77777777" w:rsidTr="00B42CCD">
        <w:trPr>
          <w:trHeight w:val="424"/>
        </w:trPr>
        <w:tc>
          <w:tcPr>
            <w:tcW w:w="1292" w:type="dxa"/>
            <w:vMerge w:val="restart"/>
            <w:shd w:val="clear" w:color="auto" w:fill="auto"/>
          </w:tcPr>
          <w:p w14:paraId="644FF7D6" w14:textId="5CE63215" w:rsidR="00B42CCD" w:rsidRPr="0038162F" w:rsidRDefault="00B42CCD" w:rsidP="00351589">
            <w:pPr>
              <w:rPr>
                <w:b/>
                <w:sz w:val="18"/>
                <w:szCs w:val="18"/>
              </w:rPr>
            </w:pPr>
            <w:r w:rsidRPr="0038162F">
              <w:rPr>
                <w:rFonts w:asciiTheme="minorHAnsi" w:hAnsiTheme="minorHAnsi" w:cstheme="minorHAnsi"/>
                <w:b/>
                <w:bCs/>
                <w:sz w:val="18"/>
                <w:szCs w:val="18"/>
              </w:rPr>
              <w:t xml:space="preserve">Outcome 3: </w:t>
            </w:r>
            <w:r w:rsidRPr="0038162F">
              <w:rPr>
                <w:rFonts w:asciiTheme="minorHAnsi" w:hAnsiTheme="minorHAnsi" w:cstheme="minorHAnsi"/>
                <w:sz w:val="18"/>
                <w:szCs w:val="18"/>
              </w:rPr>
              <w:t>Conditions are created to shift market towards low-carbon e-mobility and accelerate adoption of e-vehicles and GUTCs</w:t>
            </w:r>
          </w:p>
        </w:tc>
        <w:tc>
          <w:tcPr>
            <w:tcW w:w="1428" w:type="dxa"/>
          </w:tcPr>
          <w:p w14:paraId="3F8DB959" w14:textId="4497B2C8" w:rsidR="00B42CCD" w:rsidRPr="0038162F" w:rsidRDefault="00B42CCD" w:rsidP="00351589">
            <w:pPr>
              <w:rPr>
                <w:sz w:val="18"/>
                <w:szCs w:val="18"/>
              </w:rPr>
            </w:pPr>
            <w:r w:rsidRPr="0038162F">
              <w:rPr>
                <w:rFonts w:asciiTheme="minorHAnsi" w:hAnsiTheme="minorHAnsi" w:cstheme="minorHAnsi"/>
                <w:bCs/>
                <w:sz w:val="18"/>
                <w:szCs w:val="18"/>
                <w:u w:val="single"/>
              </w:rPr>
              <w:t>Indicator 10</w:t>
            </w:r>
            <w:r w:rsidRPr="0038162F">
              <w:rPr>
                <w:rFonts w:asciiTheme="minorHAnsi" w:hAnsiTheme="minorHAnsi" w:cstheme="minorHAnsi"/>
                <w:bCs/>
                <w:sz w:val="18"/>
                <w:szCs w:val="18"/>
              </w:rPr>
              <w:t>: Number of developed gender-inclusive guidelines and regulatory documents for Tashkent City on EV fleets and GUTC developments</w:t>
            </w:r>
          </w:p>
        </w:tc>
        <w:tc>
          <w:tcPr>
            <w:tcW w:w="974" w:type="dxa"/>
          </w:tcPr>
          <w:p w14:paraId="2C114FE0" w14:textId="45BF5EFD" w:rsidR="00B42CCD" w:rsidRPr="0038162F" w:rsidRDefault="00B42CCD" w:rsidP="004B2951">
            <w:pPr>
              <w:jc w:val="center"/>
              <w:rPr>
                <w:rFonts w:asciiTheme="minorHAnsi" w:hAnsiTheme="minorHAnsi" w:cstheme="minorHAnsi"/>
                <w:iCs/>
                <w:sz w:val="18"/>
                <w:szCs w:val="18"/>
              </w:rPr>
            </w:pPr>
            <w:r w:rsidRPr="0038162F">
              <w:rPr>
                <w:rFonts w:asciiTheme="minorHAnsi" w:hAnsiTheme="minorHAnsi" w:cstheme="minorHAnsi"/>
                <w:iCs/>
                <w:sz w:val="18"/>
                <w:szCs w:val="18"/>
              </w:rPr>
              <w:t>2</w:t>
            </w:r>
            <w:r w:rsidRPr="0038162F">
              <w:rPr>
                <w:rStyle w:val="FootnoteReference"/>
                <w:iCs/>
                <w:szCs w:val="18"/>
              </w:rPr>
              <w:footnoteReference w:id="59"/>
            </w:r>
          </w:p>
        </w:tc>
        <w:tc>
          <w:tcPr>
            <w:tcW w:w="1310" w:type="dxa"/>
          </w:tcPr>
          <w:p w14:paraId="0397E26B" w14:textId="4719CE9F" w:rsidR="00B42CCD" w:rsidRPr="0038162F" w:rsidRDefault="00B42CCD" w:rsidP="004B2951">
            <w:pPr>
              <w:jc w:val="center"/>
              <w:rPr>
                <w:rFonts w:asciiTheme="minorHAnsi" w:hAnsiTheme="minorHAnsi" w:cstheme="minorHAnsi"/>
                <w:iCs/>
                <w:sz w:val="18"/>
                <w:szCs w:val="18"/>
              </w:rPr>
            </w:pPr>
            <w:r w:rsidRPr="0038162F">
              <w:rPr>
                <w:rFonts w:asciiTheme="minorHAnsi" w:hAnsiTheme="minorHAnsi" w:cstheme="minorHAnsi"/>
                <w:iCs/>
                <w:sz w:val="18"/>
                <w:szCs w:val="18"/>
              </w:rPr>
              <w:t>2</w:t>
            </w:r>
          </w:p>
        </w:tc>
        <w:tc>
          <w:tcPr>
            <w:tcW w:w="1594" w:type="dxa"/>
          </w:tcPr>
          <w:p w14:paraId="3B0C4F98" w14:textId="46C41BC3" w:rsidR="00B42CCD" w:rsidRPr="0038162F" w:rsidRDefault="00B42CCD" w:rsidP="004B2951">
            <w:pPr>
              <w:rPr>
                <w:rFonts w:asciiTheme="minorHAnsi" w:hAnsiTheme="minorHAnsi" w:cstheme="minorHAnsi"/>
                <w:iCs/>
                <w:sz w:val="18"/>
                <w:szCs w:val="18"/>
              </w:rPr>
            </w:pPr>
            <w:r w:rsidRPr="0038162F">
              <w:rPr>
                <w:rFonts w:asciiTheme="minorHAnsi" w:hAnsiTheme="minorHAnsi" w:cstheme="minorHAnsi"/>
                <w:iCs/>
                <w:sz w:val="18"/>
                <w:szCs w:val="18"/>
              </w:rPr>
              <w:t xml:space="preserve">This will correspond to </w:t>
            </w:r>
            <w:r w:rsidR="00FF4F38" w:rsidRPr="0038162F">
              <w:rPr>
                <w:rFonts w:asciiTheme="minorHAnsi" w:hAnsiTheme="minorHAnsi" w:cstheme="minorHAnsi"/>
                <w:iCs/>
                <w:sz w:val="18"/>
                <w:szCs w:val="18"/>
              </w:rPr>
              <w:t>one guideline for codes and standards to guide e-bus and charging station procurement for Tashkent City (Output 3.1), and one document for GUTC standards in Tashkent (Output 3.3).</w:t>
            </w:r>
            <w:r w:rsidRPr="0038162F">
              <w:rPr>
                <w:rFonts w:asciiTheme="minorHAnsi" w:hAnsiTheme="minorHAnsi" w:cstheme="minorHAnsi"/>
                <w:iCs/>
                <w:sz w:val="18"/>
                <w:szCs w:val="18"/>
              </w:rPr>
              <w:t xml:space="preserve"> See Paras </w:t>
            </w:r>
            <w:r w:rsidRPr="0038162F">
              <w:rPr>
                <w:rFonts w:asciiTheme="minorHAnsi" w:hAnsiTheme="minorHAnsi" w:cstheme="minorHAnsi"/>
                <w:iCs/>
                <w:sz w:val="18"/>
                <w:szCs w:val="18"/>
              </w:rPr>
              <w:fldChar w:fldCharType="begin"/>
            </w:r>
            <w:r w:rsidRPr="0038162F">
              <w:rPr>
                <w:rFonts w:asciiTheme="minorHAnsi" w:hAnsiTheme="minorHAnsi" w:cstheme="minorHAnsi"/>
                <w:iCs/>
                <w:sz w:val="18"/>
                <w:szCs w:val="18"/>
              </w:rPr>
              <w:instrText xml:space="preserve"> REF _Hlk33171112 \r \h </w:instrText>
            </w:r>
            <w:r w:rsidRPr="0038162F">
              <w:rPr>
                <w:rFonts w:asciiTheme="minorHAnsi" w:hAnsiTheme="minorHAnsi" w:cstheme="minorHAnsi"/>
                <w:iCs/>
                <w:sz w:val="18"/>
                <w:szCs w:val="18"/>
              </w:rPr>
            </w:r>
            <w:r w:rsidRPr="0038162F">
              <w:rPr>
                <w:rFonts w:asciiTheme="minorHAnsi" w:hAnsiTheme="minorHAnsi" w:cstheme="minorHAnsi"/>
                <w:iCs/>
                <w:sz w:val="18"/>
                <w:szCs w:val="18"/>
              </w:rPr>
              <w:fldChar w:fldCharType="separate"/>
            </w:r>
            <w:r w:rsidR="008E61AE">
              <w:rPr>
                <w:rFonts w:asciiTheme="minorHAnsi" w:hAnsiTheme="minorHAnsi" w:cstheme="minorHAnsi"/>
                <w:iCs/>
                <w:sz w:val="18"/>
                <w:szCs w:val="18"/>
              </w:rPr>
              <w:t>28</w:t>
            </w:r>
            <w:r w:rsidRPr="0038162F">
              <w:rPr>
                <w:rFonts w:asciiTheme="minorHAnsi" w:hAnsiTheme="minorHAnsi" w:cstheme="minorHAnsi"/>
                <w:iCs/>
                <w:sz w:val="18"/>
                <w:szCs w:val="18"/>
              </w:rPr>
              <w:fldChar w:fldCharType="end"/>
            </w:r>
            <w:r w:rsidRPr="0038162F">
              <w:rPr>
                <w:rFonts w:asciiTheme="minorHAnsi" w:hAnsiTheme="minorHAnsi" w:cstheme="minorHAnsi"/>
                <w:iCs/>
                <w:sz w:val="18"/>
                <w:szCs w:val="18"/>
              </w:rPr>
              <w:t xml:space="preserve"> and </w:t>
            </w:r>
            <w:r w:rsidRPr="0038162F">
              <w:rPr>
                <w:rFonts w:asciiTheme="minorHAnsi" w:hAnsiTheme="minorHAnsi" w:cstheme="minorHAnsi"/>
                <w:iCs/>
                <w:sz w:val="18"/>
                <w:szCs w:val="18"/>
              </w:rPr>
              <w:fldChar w:fldCharType="begin"/>
            </w:r>
            <w:r w:rsidRPr="0038162F">
              <w:rPr>
                <w:rFonts w:asciiTheme="minorHAnsi" w:hAnsiTheme="minorHAnsi" w:cstheme="minorHAnsi"/>
                <w:iCs/>
                <w:sz w:val="18"/>
                <w:szCs w:val="18"/>
              </w:rPr>
              <w:instrText xml:space="preserve"> REF _Ref55660452 \r \h </w:instrText>
            </w:r>
            <w:r w:rsidRPr="0038162F">
              <w:rPr>
                <w:rFonts w:asciiTheme="minorHAnsi" w:hAnsiTheme="minorHAnsi" w:cstheme="minorHAnsi"/>
                <w:iCs/>
                <w:sz w:val="18"/>
                <w:szCs w:val="18"/>
              </w:rPr>
            </w:r>
            <w:r w:rsidRPr="0038162F">
              <w:rPr>
                <w:rFonts w:asciiTheme="minorHAnsi" w:hAnsiTheme="minorHAnsi" w:cstheme="minorHAnsi"/>
                <w:iCs/>
                <w:sz w:val="18"/>
                <w:szCs w:val="18"/>
              </w:rPr>
              <w:fldChar w:fldCharType="separate"/>
            </w:r>
            <w:r w:rsidR="008E61AE">
              <w:rPr>
                <w:rFonts w:asciiTheme="minorHAnsi" w:hAnsiTheme="minorHAnsi" w:cstheme="minorHAnsi"/>
                <w:iCs/>
                <w:sz w:val="18"/>
                <w:szCs w:val="18"/>
              </w:rPr>
              <w:t>29</w:t>
            </w:r>
            <w:r w:rsidRPr="0038162F">
              <w:rPr>
                <w:rFonts w:asciiTheme="minorHAnsi" w:hAnsiTheme="minorHAnsi" w:cstheme="minorHAnsi"/>
                <w:iCs/>
                <w:sz w:val="18"/>
                <w:szCs w:val="18"/>
              </w:rPr>
              <w:fldChar w:fldCharType="end"/>
            </w:r>
            <w:r w:rsidRPr="0038162F">
              <w:rPr>
                <w:rFonts w:asciiTheme="minorHAnsi" w:hAnsiTheme="minorHAnsi" w:cstheme="minorHAnsi"/>
                <w:iCs/>
                <w:sz w:val="18"/>
                <w:szCs w:val="18"/>
              </w:rPr>
              <w:t xml:space="preserve"> for description of this indicator</w:t>
            </w:r>
          </w:p>
        </w:tc>
        <w:tc>
          <w:tcPr>
            <w:tcW w:w="2324" w:type="dxa"/>
            <w:shd w:val="clear" w:color="auto" w:fill="auto"/>
          </w:tcPr>
          <w:p w14:paraId="45E10707" w14:textId="4DB52991" w:rsidR="00B42CCD" w:rsidRPr="0038162F" w:rsidRDefault="00B42CCD" w:rsidP="004B2951">
            <w:pPr>
              <w:rPr>
                <w:rFonts w:asciiTheme="minorHAnsi" w:hAnsiTheme="minorHAnsi" w:cstheme="minorHAnsi"/>
                <w:iCs/>
                <w:sz w:val="18"/>
                <w:szCs w:val="18"/>
              </w:rPr>
            </w:pPr>
            <w:r w:rsidRPr="0038162F">
              <w:rPr>
                <w:rFonts w:asciiTheme="minorHAnsi" w:hAnsiTheme="minorHAnsi" w:cstheme="minorHAnsi"/>
                <w:iCs/>
                <w:sz w:val="18"/>
                <w:szCs w:val="18"/>
              </w:rPr>
              <w:t>Output 3.1 from JSC “</w:t>
            </w:r>
            <w:proofErr w:type="spellStart"/>
            <w:r w:rsidRPr="0038162F">
              <w:rPr>
                <w:rFonts w:asciiTheme="minorHAnsi" w:hAnsiTheme="minorHAnsi" w:cstheme="minorHAnsi"/>
                <w:iCs/>
                <w:sz w:val="18"/>
                <w:szCs w:val="18"/>
              </w:rPr>
              <w:t>Toshshakhartranskhizmat</w:t>
            </w:r>
            <w:proofErr w:type="spellEnd"/>
            <w:r w:rsidRPr="0038162F">
              <w:rPr>
                <w:rFonts w:asciiTheme="minorHAnsi" w:hAnsiTheme="minorHAnsi" w:cstheme="minorHAnsi"/>
                <w:iCs/>
                <w:sz w:val="18"/>
                <w:szCs w:val="18"/>
              </w:rPr>
              <w:t>” (TBC)</w:t>
            </w:r>
          </w:p>
          <w:p w14:paraId="62563FE6" w14:textId="333B393A" w:rsidR="00B42CCD" w:rsidRPr="0038162F" w:rsidRDefault="00B42CCD" w:rsidP="004B2951">
            <w:pPr>
              <w:rPr>
                <w:rFonts w:asciiTheme="minorHAnsi" w:hAnsiTheme="minorHAnsi" w:cstheme="minorHAnsi"/>
                <w:iCs/>
                <w:sz w:val="18"/>
                <w:szCs w:val="18"/>
              </w:rPr>
            </w:pPr>
            <w:r w:rsidRPr="0038162F">
              <w:rPr>
                <w:rFonts w:asciiTheme="minorHAnsi" w:hAnsiTheme="minorHAnsi" w:cstheme="minorHAnsi"/>
                <w:iCs/>
                <w:sz w:val="18"/>
                <w:szCs w:val="18"/>
              </w:rPr>
              <w:t xml:space="preserve">Output 3.3 from </w:t>
            </w:r>
            <w:proofErr w:type="spellStart"/>
            <w:r w:rsidRPr="0038162F">
              <w:rPr>
                <w:rFonts w:asciiTheme="minorHAnsi" w:hAnsiTheme="minorHAnsi" w:cstheme="minorHAnsi"/>
                <w:iCs/>
                <w:sz w:val="18"/>
                <w:szCs w:val="18"/>
              </w:rPr>
              <w:t>ToshkentboshplanLITI</w:t>
            </w:r>
            <w:proofErr w:type="spellEnd"/>
          </w:p>
        </w:tc>
        <w:tc>
          <w:tcPr>
            <w:tcW w:w="1358" w:type="dxa"/>
            <w:shd w:val="clear" w:color="auto" w:fill="auto"/>
          </w:tcPr>
          <w:p w14:paraId="5E6C71D4" w14:textId="77777777" w:rsidR="00B42CCD" w:rsidRPr="0038162F" w:rsidRDefault="00B42CCD" w:rsidP="00B02E3C">
            <w:pPr>
              <w:rPr>
                <w:rFonts w:asciiTheme="minorHAnsi" w:hAnsiTheme="minorHAnsi" w:cstheme="minorHAnsi"/>
                <w:iCs/>
                <w:sz w:val="18"/>
                <w:szCs w:val="18"/>
              </w:rPr>
            </w:pPr>
            <w:r w:rsidRPr="0038162F">
              <w:rPr>
                <w:rFonts w:asciiTheme="minorHAnsi" w:hAnsiTheme="minorHAnsi" w:cstheme="minorHAnsi"/>
                <w:iCs/>
                <w:sz w:val="18"/>
                <w:szCs w:val="18"/>
              </w:rPr>
              <w:t>Output 3.1 in Year 2</w:t>
            </w:r>
          </w:p>
          <w:p w14:paraId="21DE57E9" w14:textId="6C1DADDD" w:rsidR="00B42CCD" w:rsidRPr="0038162F" w:rsidRDefault="00B42CCD" w:rsidP="00B02E3C">
            <w:pPr>
              <w:rPr>
                <w:rFonts w:asciiTheme="minorHAnsi" w:hAnsiTheme="minorHAnsi" w:cstheme="minorHAnsi"/>
                <w:iCs/>
                <w:sz w:val="18"/>
                <w:szCs w:val="18"/>
              </w:rPr>
            </w:pPr>
            <w:r w:rsidRPr="0038162F">
              <w:rPr>
                <w:rFonts w:asciiTheme="minorHAnsi" w:hAnsiTheme="minorHAnsi" w:cstheme="minorHAnsi"/>
                <w:iCs/>
                <w:sz w:val="18"/>
                <w:szCs w:val="18"/>
              </w:rPr>
              <w:t>Output 3.3 in Year 4</w:t>
            </w:r>
          </w:p>
        </w:tc>
        <w:tc>
          <w:tcPr>
            <w:tcW w:w="1224" w:type="dxa"/>
            <w:shd w:val="clear" w:color="auto" w:fill="auto"/>
          </w:tcPr>
          <w:p w14:paraId="69DF5B10" w14:textId="592F8257" w:rsidR="00B42CCD" w:rsidRPr="0038162F" w:rsidRDefault="00B42CCD" w:rsidP="00351589">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38B5515A" w14:textId="0255D52C" w:rsidR="00B42CCD" w:rsidRPr="0038162F" w:rsidRDefault="00B42CCD" w:rsidP="00351589">
            <w:pPr>
              <w:rPr>
                <w:rFonts w:asciiTheme="minorHAnsi" w:hAnsiTheme="minorHAnsi" w:cstheme="minorHAnsi"/>
                <w:iCs/>
                <w:sz w:val="18"/>
                <w:szCs w:val="18"/>
              </w:rPr>
            </w:pPr>
            <w:r w:rsidRPr="0038162F">
              <w:rPr>
                <w:rFonts w:asciiTheme="minorHAnsi" w:hAnsiTheme="minorHAnsi" w:cstheme="minorHAnsi"/>
                <w:iCs/>
                <w:sz w:val="18"/>
                <w:szCs w:val="18"/>
              </w:rPr>
              <w:t xml:space="preserve">Reports </w:t>
            </w:r>
          </w:p>
        </w:tc>
        <w:tc>
          <w:tcPr>
            <w:tcW w:w="1622" w:type="dxa"/>
            <w:shd w:val="clear" w:color="auto" w:fill="auto"/>
          </w:tcPr>
          <w:p w14:paraId="1EFEA9B0" w14:textId="1BF0AFFD" w:rsidR="00B42CCD" w:rsidRPr="0038162F" w:rsidRDefault="00B42CCD" w:rsidP="00B02E3C">
            <w:pPr>
              <w:rPr>
                <w:rFonts w:asciiTheme="minorHAnsi" w:hAnsiTheme="minorHAnsi" w:cstheme="minorHAnsi"/>
                <w:iCs/>
                <w:sz w:val="18"/>
                <w:szCs w:val="18"/>
              </w:rPr>
            </w:pPr>
            <w:r w:rsidRPr="0038162F">
              <w:rPr>
                <w:rFonts w:asciiTheme="minorHAnsi" w:hAnsiTheme="minorHAnsi" w:cstheme="minorHAnsi"/>
                <w:iCs/>
                <w:sz w:val="18"/>
                <w:szCs w:val="18"/>
              </w:rPr>
              <w:t xml:space="preserve">Sufficient data exists from pilot GUTC to compile </w:t>
            </w:r>
            <w:r w:rsidRPr="0038162F">
              <w:rPr>
                <w:rFonts w:asciiTheme="minorHAnsi" w:hAnsiTheme="minorHAnsi" w:cstheme="minorHAnsi"/>
                <w:bCs/>
                <w:iCs/>
                <w:sz w:val="18"/>
                <w:szCs w:val="18"/>
              </w:rPr>
              <w:t>guidelines and regulatory documents</w:t>
            </w:r>
          </w:p>
        </w:tc>
      </w:tr>
      <w:tr w:rsidR="00B42CCD" w:rsidRPr="0038162F" w14:paraId="1AE195E9" w14:textId="77777777" w:rsidTr="00B42CCD">
        <w:trPr>
          <w:trHeight w:val="424"/>
        </w:trPr>
        <w:tc>
          <w:tcPr>
            <w:tcW w:w="1292" w:type="dxa"/>
            <w:vMerge/>
          </w:tcPr>
          <w:p w14:paraId="358A842A" w14:textId="77777777" w:rsidR="00B42CCD" w:rsidRPr="0038162F" w:rsidRDefault="00B42CCD" w:rsidP="005937DA">
            <w:pPr>
              <w:rPr>
                <w:b/>
                <w:sz w:val="18"/>
                <w:szCs w:val="18"/>
              </w:rPr>
            </w:pPr>
          </w:p>
        </w:tc>
        <w:tc>
          <w:tcPr>
            <w:tcW w:w="1428" w:type="dxa"/>
          </w:tcPr>
          <w:p w14:paraId="1DFCFF53" w14:textId="38183B9A" w:rsidR="00B42CCD" w:rsidRPr="0038162F" w:rsidRDefault="00B42CCD" w:rsidP="005937DA">
            <w:pPr>
              <w:rPr>
                <w:b/>
                <w:i/>
                <w:sz w:val="18"/>
                <w:szCs w:val="18"/>
              </w:rPr>
            </w:pPr>
            <w:r w:rsidRPr="0038162F">
              <w:rPr>
                <w:rFonts w:asciiTheme="minorHAnsi" w:hAnsiTheme="minorHAnsi" w:cstheme="minorHAnsi"/>
                <w:bCs/>
                <w:sz w:val="18"/>
                <w:szCs w:val="18"/>
                <w:u w:val="single"/>
              </w:rPr>
              <w:t>Indicator 11</w:t>
            </w:r>
            <w:r w:rsidRPr="0038162F">
              <w:rPr>
                <w:rFonts w:asciiTheme="minorHAnsi" w:hAnsiTheme="minorHAnsi" w:cstheme="minorHAnsi"/>
                <w:bCs/>
                <w:sz w:val="18"/>
                <w:szCs w:val="18"/>
              </w:rPr>
              <w:t>: Number of personnel involved in the monitoring and reporting of key environmental indicators along the GUTC</w:t>
            </w:r>
          </w:p>
        </w:tc>
        <w:tc>
          <w:tcPr>
            <w:tcW w:w="974" w:type="dxa"/>
          </w:tcPr>
          <w:p w14:paraId="30A416D1" w14:textId="304FC3BD" w:rsidR="00B42CCD" w:rsidRPr="0038162F" w:rsidRDefault="00B42CCD" w:rsidP="005937DA">
            <w:pPr>
              <w:jc w:val="center"/>
              <w:rPr>
                <w:rFonts w:asciiTheme="minorHAnsi" w:hAnsiTheme="minorHAnsi" w:cstheme="minorHAnsi"/>
                <w:iCs/>
                <w:sz w:val="18"/>
                <w:szCs w:val="18"/>
              </w:rPr>
            </w:pPr>
            <w:r w:rsidRPr="0038162F">
              <w:rPr>
                <w:rFonts w:asciiTheme="minorHAnsi" w:hAnsiTheme="minorHAnsi" w:cstheme="minorHAnsi"/>
                <w:bCs/>
                <w:sz w:val="18"/>
                <w:szCs w:val="18"/>
              </w:rPr>
              <w:t>5 (minimum 20% women)</w:t>
            </w:r>
          </w:p>
        </w:tc>
        <w:tc>
          <w:tcPr>
            <w:tcW w:w="1310" w:type="dxa"/>
            <w:shd w:val="clear" w:color="auto" w:fill="auto"/>
          </w:tcPr>
          <w:p w14:paraId="4BF435D6" w14:textId="6EF3CFFD" w:rsidR="00B42CCD" w:rsidRPr="0038162F" w:rsidRDefault="00B42CCD" w:rsidP="005937DA">
            <w:pPr>
              <w:jc w:val="center"/>
              <w:rPr>
                <w:rFonts w:asciiTheme="minorHAnsi" w:hAnsiTheme="minorHAnsi" w:cstheme="minorHAnsi"/>
                <w:iCs/>
                <w:sz w:val="18"/>
                <w:szCs w:val="18"/>
              </w:rPr>
            </w:pPr>
            <w:r w:rsidRPr="0038162F">
              <w:rPr>
                <w:rFonts w:asciiTheme="minorHAnsi" w:hAnsiTheme="minorHAnsi" w:cstheme="minorHAnsi"/>
                <w:sz w:val="18"/>
                <w:szCs w:val="18"/>
              </w:rPr>
              <w:t>10 (minimum of 30% women)</w:t>
            </w:r>
          </w:p>
        </w:tc>
        <w:tc>
          <w:tcPr>
            <w:tcW w:w="1594" w:type="dxa"/>
          </w:tcPr>
          <w:p w14:paraId="0DDBD23F" w14:textId="2CBF0008"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 xml:space="preserve">See Footnote 42. Number of personnel involved with this programme will be an indicator of strengthened capacity of </w:t>
            </w:r>
            <w:proofErr w:type="spellStart"/>
            <w:r w:rsidRPr="0038162F">
              <w:rPr>
                <w:rFonts w:asciiTheme="minorHAnsi" w:hAnsiTheme="minorHAnsi" w:cstheme="minorHAnsi"/>
                <w:iCs/>
                <w:sz w:val="18"/>
                <w:szCs w:val="18"/>
              </w:rPr>
              <w:t>Uzhydromet</w:t>
            </w:r>
            <w:proofErr w:type="spellEnd"/>
            <w:r w:rsidRPr="0038162F">
              <w:rPr>
                <w:rFonts w:asciiTheme="minorHAnsi" w:hAnsiTheme="minorHAnsi" w:cstheme="minorHAnsi"/>
                <w:iCs/>
                <w:sz w:val="18"/>
                <w:szCs w:val="18"/>
              </w:rPr>
              <w:t xml:space="preserve"> and </w:t>
            </w:r>
            <w:proofErr w:type="spellStart"/>
            <w:r w:rsidRPr="0038162F">
              <w:rPr>
                <w:rFonts w:asciiTheme="minorHAnsi" w:hAnsiTheme="minorHAnsi" w:cstheme="minorHAnsi"/>
                <w:iCs/>
                <w:sz w:val="18"/>
                <w:szCs w:val="18"/>
              </w:rPr>
              <w:t>Goscomecology</w:t>
            </w:r>
            <w:proofErr w:type="spellEnd"/>
          </w:p>
        </w:tc>
        <w:tc>
          <w:tcPr>
            <w:tcW w:w="2324" w:type="dxa"/>
            <w:shd w:val="clear" w:color="auto" w:fill="auto"/>
          </w:tcPr>
          <w:p w14:paraId="451D6C1D" w14:textId="6EA87707" w:rsidR="00B42CCD" w:rsidRPr="0038162F" w:rsidRDefault="00B42CCD" w:rsidP="005937DA">
            <w:pPr>
              <w:rPr>
                <w:rFonts w:asciiTheme="minorHAnsi" w:hAnsiTheme="minorHAnsi" w:cstheme="minorHAnsi"/>
                <w:iCs/>
                <w:sz w:val="18"/>
                <w:szCs w:val="18"/>
              </w:rPr>
            </w:pPr>
            <w:proofErr w:type="spellStart"/>
            <w:r w:rsidRPr="0038162F">
              <w:rPr>
                <w:rFonts w:asciiTheme="minorHAnsi" w:hAnsiTheme="minorHAnsi" w:cstheme="minorHAnsi"/>
                <w:iCs/>
                <w:sz w:val="18"/>
                <w:szCs w:val="18"/>
              </w:rPr>
              <w:t>Uzhydromet</w:t>
            </w:r>
            <w:proofErr w:type="spellEnd"/>
            <w:r w:rsidRPr="0038162F">
              <w:rPr>
                <w:rFonts w:asciiTheme="minorHAnsi" w:hAnsiTheme="minorHAnsi" w:cstheme="minorHAnsi"/>
                <w:iCs/>
                <w:sz w:val="18"/>
                <w:szCs w:val="18"/>
              </w:rPr>
              <w:t xml:space="preserve"> and </w:t>
            </w:r>
            <w:proofErr w:type="spellStart"/>
            <w:r w:rsidRPr="0038162F">
              <w:rPr>
                <w:rFonts w:asciiTheme="minorHAnsi" w:hAnsiTheme="minorHAnsi" w:cstheme="minorHAnsi"/>
                <w:iCs/>
                <w:sz w:val="18"/>
                <w:szCs w:val="18"/>
              </w:rPr>
              <w:t>Goscomecology</w:t>
            </w:r>
            <w:proofErr w:type="spellEnd"/>
          </w:p>
        </w:tc>
        <w:tc>
          <w:tcPr>
            <w:tcW w:w="1358" w:type="dxa"/>
            <w:shd w:val="clear" w:color="auto" w:fill="auto"/>
          </w:tcPr>
          <w:p w14:paraId="14C97B57" w14:textId="0F018EF6"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108D742D" w14:textId="3661E50C"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1DAEA556" w14:textId="5053DFF0"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Observation</w:t>
            </w:r>
          </w:p>
        </w:tc>
        <w:tc>
          <w:tcPr>
            <w:tcW w:w="1622" w:type="dxa"/>
            <w:shd w:val="clear" w:color="auto" w:fill="auto"/>
          </w:tcPr>
          <w:p w14:paraId="5009968E" w14:textId="21CF9A18"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air pollution monitoring program</w:t>
            </w:r>
          </w:p>
        </w:tc>
      </w:tr>
      <w:tr w:rsidR="00B42CCD" w:rsidRPr="0038162F" w14:paraId="42B938F8" w14:textId="77777777" w:rsidTr="00B42CCD">
        <w:trPr>
          <w:trHeight w:val="424"/>
        </w:trPr>
        <w:tc>
          <w:tcPr>
            <w:tcW w:w="1292" w:type="dxa"/>
            <w:vMerge/>
          </w:tcPr>
          <w:p w14:paraId="4528C4CA" w14:textId="77777777" w:rsidR="00B42CCD" w:rsidRPr="0038162F" w:rsidRDefault="00B42CCD" w:rsidP="005937DA">
            <w:pPr>
              <w:rPr>
                <w:b/>
                <w:sz w:val="18"/>
                <w:szCs w:val="18"/>
              </w:rPr>
            </w:pPr>
          </w:p>
        </w:tc>
        <w:tc>
          <w:tcPr>
            <w:tcW w:w="1428" w:type="dxa"/>
          </w:tcPr>
          <w:p w14:paraId="48124B6E" w14:textId="22FB2CD8" w:rsidR="00B42CCD" w:rsidRPr="0038162F" w:rsidRDefault="00B42CCD" w:rsidP="005937DA">
            <w:pPr>
              <w:rPr>
                <w:b/>
                <w:i/>
                <w:sz w:val="18"/>
                <w:szCs w:val="18"/>
              </w:rPr>
            </w:pPr>
            <w:r w:rsidRPr="0038162F">
              <w:rPr>
                <w:rFonts w:asciiTheme="minorHAnsi" w:hAnsiTheme="minorHAnsi" w:cstheme="minorHAnsi"/>
                <w:bCs/>
                <w:sz w:val="18"/>
                <w:szCs w:val="18"/>
              </w:rPr>
              <w:t xml:space="preserve">Indicator 12: Number of students enrolled and graduated on </w:t>
            </w:r>
            <w:r w:rsidRPr="0038162F">
              <w:rPr>
                <w:rFonts w:asciiTheme="minorHAnsi" w:hAnsiTheme="minorHAnsi" w:cstheme="minorHAnsi"/>
                <w:bCs/>
                <w:sz w:val="18"/>
                <w:szCs w:val="18"/>
              </w:rPr>
              <w:lastRenderedPageBreak/>
              <w:t>courses for e-vehicles and green urban development</w:t>
            </w:r>
          </w:p>
        </w:tc>
        <w:tc>
          <w:tcPr>
            <w:tcW w:w="974" w:type="dxa"/>
          </w:tcPr>
          <w:p w14:paraId="00E490D5" w14:textId="1ADBC166" w:rsidR="00B42CCD" w:rsidRPr="0038162F" w:rsidRDefault="00B42CCD" w:rsidP="005937DA">
            <w:pPr>
              <w:jc w:val="center"/>
              <w:rPr>
                <w:rFonts w:asciiTheme="minorHAnsi" w:hAnsiTheme="minorHAnsi" w:cstheme="minorHAnsi"/>
                <w:iCs/>
                <w:sz w:val="18"/>
                <w:szCs w:val="18"/>
              </w:rPr>
            </w:pPr>
            <w:r w:rsidRPr="0038162F">
              <w:rPr>
                <w:rFonts w:asciiTheme="minorHAnsi" w:hAnsiTheme="minorHAnsi" w:cstheme="minorHAnsi"/>
                <w:bCs/>
                <w:sz w:val="18"/>
                <w:szCs w:val="18"/>
              </w:rPr>
              <w:lastRenderedPageBreak/>
              <w:t>50 (minimum of 20% women)</w:t>
            </w:r>
          </w:p>
        </w:tc>
        <w:tc>
          <w:tcPr>
            <w:tcW w:w="1310" w:type="dxa"/>
          </w:tcPr>
          <w:p w14:paraId="5B94F4FF" w14:textId="3525FA11" w:rsidR="00B42CCD" w:rsidRPr="0038162F" w:rsidRDefault="00B42CCD" w:rsidP="005937DA">
            <w:pPr>
              <w:jc w:val="center"/>
              <w:rPr>
                <w:rFonts w:asciiTheme="minorHAnsi" w:hAnsiTheme="minorHAnsi" w:cstheme="minorHAnsi"/>
                <w:iCs/>
                <w:sz w:val="18"/>
                <w:szCs w:val="18"/>
              </w:rPr>
            </w:pPr>
            <w:r w:rsidRPr="0038162F">
              <w:rPr>
                <w:rFonts w:asciiTheme="minorHAnsi" w:hAnsiTheme="minorHAnsi" w:cstheme="minorHAnsi"/>
                <w:sz w:val="18"/>
                <w:szCs w:val="18"/>
              </w:rPr>
              <w:t>100 (minimum of 30% women)</w:t>
            </w:r>
          </w:p>
        </w:tc>
        <w:tc>
          <w:tcPr>
            <w:tcW w:w="1594" w:type="dxa"/>
          </w:tcPr>
          <w:p w14:paraId="7C87CEA0" w14:textId="3B4611AF"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 xml:space="preserve">Indicator would be a reflection of the success in providing educational assistance for </w:t>
            </w:r>
            <w:r w:rsidRPr="0038162F">
              <w:rPr>
                <w:rFonts w:asciiTheme="minorHAnsi" w:hAnsiTheme="minorHAnsi" w:cstheme="minorHAnsi"/>
                <w:bCs/>
                <w:iCs/>
                <w:sz w:val="18"/>
                <w:szCs w:val="18"/>
              </w:rPr>
              <w:t xml:space="preserve">e-vehicles and green urban </w:t>
            </w:r>
            <w:r w:rsidRPr="0038162F">
              <w:rPr>
                <w:rFonts w:asciiTheme="minorHAnsi" w:hAnsiTheme="minorHAnsi" w:cstheme="minorHAnsi"/>
                <w:bCs/>
                <w:iCs/>
                <w:sz w:val="18"/>
                <w:szCs w:val="18"/>
              </w:rPr>
              <w:lastRenderedPageBreak/>
              <w:t>development</w:t>
            </w:r>
            <w:r w:rsidR="00FF4F38" w:rsidRPr="0038162F">
              <w:rPr>
                <w:rFonts w:asciiTheme="minorHAnsi" w:hAnsiTheme="minorHAnsi" w:cstheme="minorHAnsi"/>
                <w:bCs/>
                <w:iCs/>
                <w:sz w:val="18"/>
                <w:szCs w:val="18"/>
              </w:rPr>
              <w:t xml:space="preserve">. These persons could be from the Tashkent City Department of Ecology and Environment Protection, </w:t>
            </w:r>
            <w:proofErr w:type="spellStart"/>
            <w:r w:rsidR="00FF4F38" w:rsidRPr="0038162F">
              <w:rPr>
                <w:rFonts w:asciiTheme="minorHAnsi" w:hAnsiTheme="minorHAnsi" w:cstheme="minorHAnsi"/>
                <w:bCs/>
                <w:iCs/>
                <w:sz w:val="18"/>
                <w:szCs w:val="18"/>
              </w:rPr>
              <w:t>Uzhydromet</w:t>
            </w:r>
            <w:proofErr w:type="spellEnd"/>
            <w:r w:rsidR="00FF4F38" w:rsidRPr="0038162F">
              <w:rPr>
                <w:rFonts w:asciiTheme="minorHAnsi" w:hAnsiTheme="minorHAnsi" w:cstheme="minorHAnsi"/>
                <w:bCs/>
                <w:iCs/>
                <w:sz w:val="18"/>
                <w:szCs w:val="18"/>
              </w:rPr>
              <w:t xml:space="preserve"> or from </w:t>
            </w:r>
            <w:proofErr w:type="spellStart"/>
            <w:r w:rsidR="00FF4F38" w:rsidRPr="0038162F">
              <w:rPr>
                <w:rFonts w:asciiTheme="minorHAnsi" w:hAnsiTheme="minorHAnsi" w:cstheme="minorHAnsi"/>
                <w:bCs/>
                <w:iCs/>
                <w:sz w:val="18"/>
                <w:szCs w:val="18"/>
              </w:rPr>
              <w:t>Goscomecology</w:t>
            </w:r>
            <w:proofErr w:type="spellEnd"/>
          </w:p>
        </w:tc>
        <w:tc>
          <w:tcPr>
            <w:tcW w:w="2324" w:type="dxa"/>
            <w:shd w:val="clear" w:color="auto" w:fill="auto"/>
          </w:tcPr>
          <w:p w14:paraId="010EBC53" w14:textId="5CD8A2D7"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lastRenderedPageBreak/>
              <w:t>Turin Polytechnic University or selected host educational institute</w:t>
            </w:r>
          </w:p>
        </w:tc>
        <w:tc>
          <w:tcPr>
            <w:tcW w:w="1358" w:type="dxa"/>
            <w:shd w:val="clear" w:color="auto" w:fill="auto"/>
          </w:tcPr>
          <w:p w14:paraId="2D5B7AB8" w14:textId="57D7C2B3"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In Year 4 (early) and Year 6 (late)</w:t>
            </w:r>
          </w:p>
        </w:tc>
        <w:tc>
          <w:tcPr>
            <w:tcW w:w="1224" w:type="dxa"/>
            <w:shd w:val="clear" w:color="auto" w:fill="auto"/>
          </w:tcPr>
          <w:p w14:paraId="297FB206" w14:textId="0B552692"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22DD529B" w14:textId="35C2DF88"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Registrar of university for graduate count</w:t>
            </w:r>
          </w:p>
        </w:tc>
        <w:tc>
          <w:tcPr>
            <w:tcW w:w="1622" w:type="dxa"/>
            <w:shd w:val="clear" w:color="auto" w:fill="auto"/>
          </w:tcPr>
          <w:p w14:paraId="1FB6CBE8" w14:textId="7F1DEBDB" w:rsidR="00B42CCD" w:rsidRPr="0038162F" w:rsidRDefault="00B42CCD" w:rsidP="005937DA">
            <w:pPr>
              <w:rPr>
                <w:rFonts w:asciiTheme="minorHAnsi" w:hAnsiTheme="minorHAnsi" w:cstheme="minorHAnsi"/>
                <w:iCs/>
                <w:sz w:val="18"/>
                <w:szCs w:val="18"/>
              </w:rPr>
            </w:pPr>
            <w:r w:rsidRPr="0038162F">
              <w:rPr>
                <w:rFonts w:asciiTheme="minorHAnsi" w:hAnsiTheme="minorHAnsi" w:cstheme="minorHAnsi"/>
                <w:iCs/>
                <w:sz w:val="18"/>
                <w:szCs w:val="18"/>
              </w:rPr>
              <w:t xml:space="preserve">Assumes there is interest amongst higher educational institutes in </w:t>
            </w:r>
            <w:r w:rsidRPr="0038162F">
              <w:rPr>
                <w:rFonts w:asciiTheme="minorHAnsi" w:hAnsiTheme="minorHAnsi" w:cstheme="minorHAnsi"/>
                <w:iCs/>
                <w:sz w:val="18"/>
                <w:szCs w:val="18"/>
              </w:rPr>
              <w:lastRenderedPageBreak/>
              <w:t>providing such curriculum.</w:t>
            </w:r>
          </w:p>
        </w:tc>
      </w:tr>
      <w:tr w:rsidR="00B42CCD" w:rsidRPr="0038162F" w14:paraId="07CBC436" w14:textId="77777777" w:rsidTr="00B42CCD">
        <w:trPr>
          <w:trHeight w:val="424"/>
        </w:trPr>
        <w:tc>
          <w:tcPr>
            <w:tcW w:w="1292" w:type="dxa"/>
            <w:vMerge/>
          </w:tcPr>
          <w:p w14:paraId="4A1BB525" w14:textId="77777777" w:rsidR="00B42CCD" w:rsidRPr="0038162F" w:rsidRDefault="00B42CCD" w:rsidP="00B42CCD">
            <w:pPr>
              <w:rPr>
                <w:b/>
                <w:sz w:val="18"/>
                <w:szCs w:val="18"/>
              </w:rPr>
            </w:pPr>
          </w:p>
        </w:tc>
        <w:tc>
          <w:tcPr>
            <w:tcW w:w="1428" w:type="dxa"/>
          </w:tcPr>
          <w:p w14:paraId="240126A8" w14:textId="46B68BE4" w:rsidR="00B42CCD" w:rsidRPr="0038162F" w:rsidRDefault="00B42CCD" w:rsidP="00B42CCD">
            <w:pPr>
              <w:rPr>
                <w:rFonts w:asciiTheme="minorHAnsi" w:hAnsiTheme="minorHAnsi" w:cstheme="minorHAnsi"/>
                <w:bCs/>
                <w:sz w:val="18"/>
                <w:szCs w:val="18"/>
              </w:rPr>
            </w:pPr>
            <w:r w:rsidRPr="0038162F">
              <w:rPr>
                <w:rFonts w:asciiTheme="minorHAnsi" w:hAnsiTheme="minorHAnsi" w:cstheme="minorHAnsi"/>
                <w:bCs/>
                <w:sz w:val="18"/>
                <w:szCs w:val="18"/>
              </w:rPr>
              <w:t>Indicator 13: Number of bankable feasibility studies and business plans for scaling-up of e-bus fleets and additional GUTCs in several main cities of Uzbekistan</w:t>
            </w:r>
          </w:p>
        </w:tc>
        <w:tc>
          <w:tcPr>
            <w:tcW w:w="974" w:type="dxa"/>
          </w:tcPr>
          <w:p w14:paraId="5B34C92E" w14:textId="64218FA7" w:rsidR="00B42CCD" w:rsidRPr="0038162F" w:rsidRDefault="00B42CCD" w:rsidP="00B42CCD">
            <w:pPr>
              <w:jc w:val="center"/>
              <w:rPr>
                <w:rFonts w:asciiTheme="minorHAnsi" w:hAnsiTheme="minorHAnsi" w:cstheme="minorHAnsi"/>
                <w:bCs/>
                <w:sz w:val="18"/>
                <w:szCs w:val="18"/>
              </w:rPr>
            </w:pPr>
            <w:r w:rsidRPr="0038162F">
              <w:rPr>
                <w:rFonts w:asciiTheme="minorHAnsi" w:hAnsiTheme="minorHAnsi" w:cstheme="minorHAnsi"/>
                <w:iCs/>
                <w:sz w:val="18"/>
                <w:szCs w:val="18"/>
              </w:rPr>
              <w:t>0</w:t>
            </w:r>
          </w:p>
        </w:tc>
        <w:tc>
          <w:tcPr>
            <w:tcW w:w="1310" w:type="dxa"/>
          </w:tcPr>
          <w:p w14:paraId="1316D4DD" w14:textId="7690F419" w:rsidR="00B42CCD" w:rsidRPr="0038162F" w:rsidRDefault="00B42CCD" w:rsidP="00B42CCD">
            <w:pPr>
              <w:jc w:val="center"/>
              <w:rPr>
                <w:rFonts w:asciiTheme="minorHAnsi" w:hAnsiTheme="minorHAnsi" w:cstheme="minorHAnsi"/>
                <w:sz w:val="18"/>
                <w:szCs w:val="18"/>
              </w:rPr>
            </w:pPr>
            <w:r w:rsidRPr="0038162F">
              <w:rPr>
                <w:rFonts w:asciiTheme="minorHAnsi" w:hAnsiTheme="minorHAnsi" w:cstheme="minorBidi"/>
                <w:sz w:val="18"/>
                <w:szCs w:val="18"/>
              </w:rPr>
              <w:t>3</w:t>
            </w:r>
            <w:r w:rsidRPr="0038162F">
              <w:rPr>
                <w:rStyle w:val="FootnoteReference"/>
              </w:rPr>
              <w:footnoteReference w:id="60"/>
            </w:r>
          </w:p>
        </w:tc>
        <w:tc>
          <w:tcPr>
            <w:tcW w:w="1594" w:type="dxa"/>
          </w:tcPr>
          <w:p w14:paraId="6DF0CC05" w14:textId="13558676"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This indicator would reflect the success in catalyzing interest of the private and public sectors in scaling-up TAILEV pilot activities</w:t>
            </w:r>
          </w:p>
        </w:tc>
        <w:tc>
          <w:tcPr>
            <w:tcW w:w="2324" w:type="dxa"/>
            <w:shd w:val="clear" w:color="auto" w:fill="auto"/>
          </w:tcPr>
          <w:p w14:paraId="49CFBC53" w14:textId="53141536" w:rsidR="00B42CCD" w:rsidRPr="0038162F" w:rsidRDefault="00B42CCD" w:rsidP="00B42CCD">
            <w:pPr>
              <w:rPr>
                <w:rFonts w:asciiTheme="minorHAnsi" w:hAnsiTheme="minorHAnsi" w:cstheme="minorHAnsi"/>
                <w:iCs/>
                <w:sz w:val="18"/>
                <w:szCs w:val="18"/>
              </w:rPr>
            </w:pPr>
            <w:proofErr w:type="spellStart"/>
            <w:r w:rsidRPr="0038162F">
              <w:rPr>
                <w:rFonts w:asciiTheme="minorHAnsi" w:hAnsiTheme="minorHAnsi" w:cstheme="minorHAnsi"/>
                <w:iCs/>
                <w:sz w:val="18"/>
                <w:szCs w:val="18"/>
              </w:rPr>
              <w:t>MoT’s</w:t>
            </w:r>
            <w:proofErr w:type="spellEnd"/>
            <w:r w:rsidRPr="0038162F">
              <w:rPr>
                <w:rFonts w:asciiTheme="minorHAnsi" w:hAnsiTheme="minorHAnsi" w:cstheme="minorHAnsi"/>
                <w:iCs/>
                <w:sz w:val="18"/>
                <w:szCs w:val="18"/>
              </w:rPr>
              <w:t xml:space="preserve"> E-Mobility Unit who will be a focal point for monitoring interest in preparing studies and plans and their progress in preparation</w:t>
            </w:r>
          </w:p>
        </w:tc>
        <w:tc>
          <w:tcPr>
            <w:tcW w:w="1358" w:type="dxa"/>
            <w:shd w:val="clear" w:color="auto" w:fill="auto"/>
          </w:tcPr>
          <w:p w14:paraId="41789431" w14:textId="447EA93C"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Semi-annually commencing Year 4</w:t>
            </w:r>
          </w:p>
        </w:tc>
        <w:tc>
          <w:tcPr>
            <w:tcW w:w="1224" w:type="dxa"/>
            <w:shd w:val="clear" w:color="auto" w:fill="auto"/>
          </w:tcPr>
          <w:p w14:paraId="49DA060C" w14:textId="4A2F3CDC"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4C26E9ED" w14:textId="113EAA80"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Reports from E-Mobility Unit</w:t>
            </w:r>
          </w:p>
        </w:tc>
        <w:tc>
          <w:tcPr>
            <w:tcW w:w="1622" w:type="dxa"/>
            <w:shd w:val="clear" w:color="auto" w:fill="auto"/>
          </w:tcPr>
          <w:p w14:paraId="0BE914B3" w14:textId="2C1FBD87"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 xml:space="preserve">Existence of good business cases for e-vehicle investments </w:t>
            </w:r>
            <w:proofErr w:type="spellStart"/>
            <w:r w:rsidRPr="0038162F">
              <w:rPr>
                <w:rFonts w:asciiTheme="minorHAnsi" w:hAnsiTheme="minorHAnsi" w:cstheme="minorHAnsi"/>
                <w:iCs/>
                <w:sz w:val="18"/>
                <w:szCs w:val="18"/>
              </w:rPr>
              <w:t>catalyses</w:t>
            </w:r>
            <w:proofErr w:type="spellEnd"/>
            <w:r w:rsidRPr="0038162F">
              <w:rPr>
                <w:rFonts w:asciiTheme="minorHAnsi" w:hAnsiTheme="minorHAnsi" w:cstheme="minorHAnsi"/>
                <w:iCs/>
                <w:sz w:val="18"/>
                <w:szCs w:val="18"/>
              </w:rPr>
              <w:t xml:space="preserve"> interest amongst private and public sector investors.</w:t>
            </w:r>
          </w:p>
        </w:tc>
      </w:tr>
      <w:tr w:rsidR="00B42CCD" w:rsidRPr="0038162F" w14:paraId="0D3DF455" w14:textId="77777777" w:rsidTr="00B42CCD">
        <w:trPr>
          <w:trHeight w:val="424"/>
        </w:trPr>
        <w:tc>
          <w:tcPr>
            <w:tcW w:w="1292" w:type="dxa"/>
            <w:vMerge/>
          </w:tcPr>
          <w:p w14:paraId="19043B72" w14:textId="77777777" w:rsidR="00B42CCD" w:rsidRPr="0038162F" w:rsidRDefault="00B42CCD" w:rsidP="00B42CCD">
            <w:pPr>
              <w:rPr>
                <w:b/>
                <w:sz w:val="18"/>
                <w:szCs w:val="18"/>
              </w:rPr>
            </w:pPr>
          </w:p>
        </w:tc>
        <w:tc>
          <w:tcPr>
            <w:tcW w:w="1428" w:type="dxa"/>
          </w:tcPr>
          <w:p w14:paraId="526941DB" w14:textId="296E0F7C" w:rsidR="00B42CCD" w:rsidRPr="0038162F" w:rsidRDefault="00B42CCD" w:rsidP="00B42CCD">
            <w:pPr>
              <w:rPr>
                <w:rFonts w:asciiTheme="minorHAnsi" w:hAnsiTheme="minorHAnsi" w:cstheme="minorHAnsi"/>
                <w:bCs/>
                <w:sz w:val="18"/>
                <w:szCs w:val="18"/>
              </w:rPr>
            </w:pPr>
            <w:r w:rsidRPr="0038162F">
              <w:rPr>
                <w:rFonts w:asciiTheme="minorHAnsi" w:hAnsiTheme="minorHAnsi" w:cstheme="minorHAnsi"/>
                <w:bCs/>
                <w:sz w:val="18"/>
                <w:szCs w:val="18"/>
              </w:rPr>
              <w:t>Indicator 14: Number of private bankable proposals for financing at EOP</w:t>
            </w:r>
          </w:p>
        </w:tc>
        <w:tc>
          <w:tcPr>
            <w:tcW w:w="974" w:type="dxa"/>
          </w:tcPr>
          <w:p w14:paraId="2B10464D" w14:textId="7E54D359" w:rsidR="00B42CCD" w:rsidRPr="0038162F" w:rsidRDefault="00B42CCD" w:rsidP="00B42CCD">
            <w:pPr>
              <w:jc w:val="center"/>
              <w:rPr>
                <w:rFonts w:asciiTheme="minorHAnsi" w:hAnsiTheme="minorHAnsi" w:cstheme="minorHAnsi"/>
                <w:bCs/>
                <w:sz w:val="18"/>
                <w:szCs w:val="18"/>
              </w:rPr>
            </w:pPr>
            <w:r w:rsidRPr="0038162F">
              <w:rPr>
                <w:rFonts w:asciiTheme="minorHAnsi" w:hAnsiTheme="minorHAnsi" w:cstheme="minorHAnsi"/>
                <w:iCs/>
                <w:sz w:val="18"/>
                <w:szCs w:val="18"/>
              </w:rPr>
              <w:t>0</w:t>
            </w:r>
          </w:p>
        </w:tc>
        <w:tc>
          <w:tcPr>
            <w:tcW w:w="1310" w:type="dxa"/>
          </w:tcPr>
          <w:p w14:paraId="2A65C659" w14:textId="6FFE6D91" w:rsidR="00B42CCD" w:rsidRPr="0038162F" w:rsidRDefault="00B42CCD" w:rsidP="00B42CCD">
            <w:pPr>
              <w:jc w:val="center"/>
              <w:rPr>
                <w:rFonts w:asciiTheme="minorHAnsi" w:hAnsiTheme="minorHAnsi" w:cstheme="minorHAnsi"/>
                <w:sz w:val="18"/>
                <w:szCs w:val="18"/>
              </w:rPr>
            </w:pPr>
            <w:r w:rsidRPr="0038162F">
              <w:rPr>
                <w:rFonts w:asciiTheme="minorHAnsi" w:hAnsiTheme="minorHAnsi" w:cstheme="minorBidi"/>
                <w:sz w:val="18"/>
                <w:szCs w:val="18"/>
              </w:rPr>
              <w:t>2</w:t>
            </w:r>
          </w:p>
        </w:tc>
        <w:tc>
          <w:tcPr>
            <w:tcW w:w="1594" w:type="dxa"/>
          </w:tcPr>
          <w:p w14:paraId="1D771E06" w14:textId="61884251"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This would be an indicator of the quality of proposals provided in Indicator 11 that can move to actual investments</w:t>
            </w:r>
            <w:r w:rsidR="00F45121" w:rsidRPr="0038162F">
              <w:rPr>
                <w:rFonts w:asciiTheme="minorHAnsi" w:hAnsiTheme="minorHAnsi" w:cstheme="minorHAnsi"/>
                <w:iCs/>
                <w:sz w:val="18"/>
                <w:szCs w:val="18"/>
              </w:rPr>
              <w:t>. These feasibility studies and business plans are required to have a gender analysis and gender action plan</w:t>
            </w:r>
          </w:p>
        </w:tc>
        <w:tc>
          <w:tcPr>
            <w:tcW w:w="2324" w:type="dxa"/>
            <w:shd w:val="clear" w:color="auto" w:fill="auto"/>
          </w:tcPr>
          <w:p w14:paraId="7DC78FE9" w14:textId="5A7FD870" w:rsidR="00B42CCD" w:rsidRPr="0038162F" w:rsidRDefault="00B42CCD" w:rsidP="00B42CCD">
            <w:pPr>
              <w:rPr>
                <w:rFonts w:asciiTheme="minorHAnsi" w:hAnsiTheme="minorHAnsi" w:cstheme="minorHAnsi"/>
                <w:iCs/>
                <w:sz w:val="18"/>
                <w:szCs w:val="18"/>
              </w:rPr>
            </w:pPr>
            <w:proofErr w:type="spellStart"/>
            <w:r w:rsidRPr="0038162F">
              <w:rPr>
                <w:rFonts w:asciiTheme="minorHAnsi" w:hAnsiTheme="minorHAnsi" w:cstheme="minorHAnsi"/>
                <w:iCs/>
                <w:sz w:val="18"/>
                <w:szCs w:val="18"/>
              </w:rPr>
              <w:t>MoT’s</w:t>
            </w:r>
            <w:proofErr w:type="spellEnd"/>
            <w:r w:rsidRPr="0038162F">
              <w:rPr>
                <w:rFonts w:asciiTheme="minorHAnsi" w:hAnsiTheme="minorHAnsi" w:cstheme="minorHAnsi"/>
                <w:iCs/>
                <w:sz w:val="18"/>
                <w:szCs w:val="18"/>
              </w:rPr>
              <w:t xml:space="preserve"> E-Mobility Unit who will be a focal point for monitoring interest in preparing studies and plans and their progress in preparation</w:t>
            </w:r>
          </w:p>
        </w:tc>
        <w:tc>
          <w:tcPr>
            <w:tcW w:w="1358" w:type="dxa"/>
            <w:shd w:val="clear" w:color="auto" w:fill="auto"/>
          </w:tcPr>
          <w:p w14:paraId="6BE8E5A3" w14:textId="759F1461"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Semi-annually commencing Year 4</w:t>
            </w:r>
          </w:p>
        </w:tc>
        <w:tc>
          <w:tcPr>
            <w:tcW w:w="1224" w:type="dxa"/>
            <w:shd w:val="clear" w:color="auto" w:fill="auto"/>
          </w:tcPr>
          <w:p w14:paraId="60BE9221" w14:textId="72DDC951"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09F8D5D5" w14:textId="418120D6"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Reports from E-Mobility Unit</w:t>
            </w:r>
          </w:p>
        </w:tc>
        <w:tc>
          <w:tcPr>
            <w:tcW w:w="1622" w:type="dxa"/>
            <w:shd w:val="clear" w:color="auto" w:fill="auto"/>
          </w:tcPr>
          <w:p w14:paraId="2A2FF7B0" w14:textId="11D587B0" w:rsidR="00B42CCD" w:rsidRPr="0038162F" w:rsidRDefault="00B42CCD" w:rsidP="00B42CCD">
            <w:pPr>
              <w:rPr>
                <w:rFonts w:asciiTheme="minorHAnsi" w:hAnsiTheme="minorHAnsi" w:cstheme="minorHAnsi"/>
                <w:iCs/>
                <w:sz w:val="18"/>
                <w:szCs w:val="18"/>
              </w:rPr>
            </w:pPr>
            <w:r w:rsidRPr="0038162F">
              <w:rPr>
                <w:rFonts w:asciiTheme="minorHAnsi" w:hAnsiTheme="minorHAnsi" w:cstheme="minorHAnsi"/>
                <w:iCs/>
                <w:sz w:val="18"/>
                <w:szCs w:val="18"/>
              </w:rPr>
              <w:t xml:space="preserve">Existence of good business cases for e-vehicle investments </w:t>
            </w:r>
            <w:proofErr w:type="spellStart"/>
            <w:r w:rsidRPr="0038162F">
              <w:rPr>
                <w:rFonts w:asciiTheme="minorHAnsi" w:hAnsiTheme="minorHAnsi" w:cstheme="minorHAnsi"/>
                <w:iCs/>
                <w:sz w:val="18"/>
                <w:szCs w:val="18"/>
              </w:rPr>
              <w:t>catalyses</w:t>
            </w:r>
            <w:proofErr w:type="spellEnd"/>
            <w:r w:rsidRPr="0038162F">
              <w:rPr>
                <w:rFonts w:asciiTheme="minorHAnsi" w:hAnsiTheme="minorHAnsi" w:cstheme="minorHAnsi"/>
                <w:iCs/>
                <w:sz w:val="18"/>
                <w:szCs w:val="18"/>
              </w:rPr>
              <w:t xml:space="preserve"> investment from both private and public sector investors.</w:t>
            </w:r>
          </w:p>
        </w:tc>
      </w:tr>
      <w:tr w:rsidR="00B42CCD" w:rsidRPr="0038162F" w14:paraId="1AB260D2" w14:textId="77777777" w:rsidTr="00B42CCD">
        <w:trPr>
          <w:trHeight w:val="424"/>
        </w:trPr>
        <w:tc>
          <w:tcPr>
            <w:tcW w:w="1292" w:type="dxa"/>
            <w:vMerge w:val="restart"/>
            <w:shd w:val="clear" w:color="auto" w:fill="auto"/>
          </w:tcPr>
          <w:p w14:paraId="12BEA751" w14:textId="10A39856" w:rsidR="00B42CCD" w:rsidRPr="0038162F" w:rsidRDefault="00B42CCD" w:rsidP="00B42CCD">
            <w:pPr>
              <w:rPr>
                <w:b/>
                <w:sz w:val="18"/>
                <w:szCs w:val="18"/>
              </w:rPr>
            </w:pPr>
            <w:r w:rsidRPr="0038162F">
              <w:rPr>
                <w:rFonts w:asciiTheme="minorHAnsi" w:hAnsiTheme="minorHAnsi" w:cstheme="minorHAnsi"/>
                <w:b/>
                <w:bCs/>
                <w:sz w:val="18"/>
                <w:szCs w:val="18"/>
              </w:rPr>
              <w:t xml:space="preserve">Outcome 4: </w:t>
            </w:r>
            <w:r w:rsidRPr="0038162F">
              <w:rPr>
                <w:rFonts w:asciiTheme="minorHAnsi" w:hAnsiTheme="minorHAnsi" w:cstheme="minorHAnsi"/>
                <w:sz w:val="18"/>
                <w:szCs w:val="18"/>
              </w:rPr>
              <w:t xml:space="preserve">Measures are developed to </w:t>
            </w:r>
            <w:r w:rsidRPr="0038162F">
              <w:rPr>
                <w:rFonts w:asciiTheme="minorHAnsi" w:hAnsiTheme="minorHAnsi" w:cstheme="minorHAnsi"/>
                <w:sz w:val="18"/>
                <w:szCs w:val="18"/>
              </w:rPr>
              <w:lastRenderedPageBreak/>
              <w:t>ensure the long-term environmental sustainability of e-vehicles and GUTCs</w:t>
            </w:r>
          </w:p>
        </w:tc>
        <w:tc>
          <w:tcPr>
            <w:tcW w:w="1428" w:type="dxa"/>
          </w:tcPr>
          <w:p w14:paraId="3565678C" w14:textId="2A3F2A58" w:rsidR="00B42CCD" w:rsidRPr="0038162F" w:rsidRDefault="00B42CCD" w:rsidP="00B42CCD">
            <w:pPr>
              <w:rPr>
                <w:rFonts w:asciiTheme="minorHAnsi" w:hAnsiTheme="minorHAnsi" w:cstheme="minorHAnsi"/>
                <w:sz w:val="18"/>
                <w:szCs w:val="18"/>
              </w:rPr>
            </w:pPr>
            <w:r w:rsidRPr="0038162F">
              <w:rPr>
                <w:rFonts w:asciiTheme="minorHAnsi" w:hAnsiTheme="minorHAnsi" w:cstheme="minorHAnsi"/>
                <w:bCs/>
                <w:sz w:val="18"/>
                <w:szCs w:val="18"/>
              </w:rPr>
              <w:lastRenderedPageBreak/>
              <w:t>Indicator 1</w:t>
            </w:r>
            <w:r w:rsidR="00F45121" w:rsidRPr="0038162F">
              <w:rPr>
                <w:rFonts w:asciiTheme="minorHAnsi" w:hAnsiTheme="minorHAnsi" w:cstheme="minorHAnsi"/>
                <w:bCs/>
                <w:sz w:val="18"/>
                <w:szCs w:val="18"/>
              </w:rPr>
              <w:t>5</w:t>
            </w:r>
            <w:r w:rsidRPr="0038162F">
              <w:rPr>
                <w:rFonts w:asciiTheme="minorHAnsi" w:hAnsiTheme="minorHAnsi" w:cstheme="minorHAnsi"/>
                <w:bCs/>
                <w:sz w:val="18"/>
                <w:szCs w:val="18"/>
              </w:rPr>
              <w:t xml:space="preserve">: Number of joint actions </w:t>
            </w:r>
            <w:r w:rsidRPr="0038162F">
              <w:rPr>
                <w:rFonts w:asciiTheme="minorHAnsi" w:hAnsiTheme="minorHAnsi" w:cstheme="minorHAnsi"/>
                <w:bCs/>
                <w:sz w:val="18"/>
                <w:szCs w:val="18"/>
              </w:rPr>
              <w:lastRenderedPageBreak/>
              <w:t>proposed by municipalities (with targets and dates) on improving urban environmental quality</w:t>
            </w:r>
          </w:p>
        </w:tc>
        <w:tc>
          <w:tcPr>
            <w:tcW w:w="974" w:type="dxa"/>
          </w:tcPr>
          <w:p w14:paraId="51BBF7C4" w14:textId="5448418B" w:rsidR="00B42CCD" w:rsidRPr="0038162F" w:rsidRDefault="00B42CCD" w:rsidP="00B42CCD">
            <w:pPr>
              <w:jc w:val="center"/>
              <w:rPr>
                <w:rFonts w:asciiTheme="minorHAnsi" w:hAnsiTheme="minorHAnsi" w:cstheme="minorHAnsi"/>
                <w:iCs/>
                <w:sz w:val="18"/>
                <w:szCs w:val="18"/>
              </w:rPr>
            </w:pPr>
            <w:r w:rsidRPr="0038162F">
              <w:rPr>
                <w:rFonts w:asciiTheme="minorHAnsi" w:hAnsiTheme="minorHAnsi" w:cstheme="minorHAnsi"/>
                <w:bCs/>
                <w:sz w:val="18"/>
                <w:szCs w:val="18"/>
              </w:rPr>
              <w:lastRenderedPageBreak/>
              <w:t>0</w:t>
            </w:r>
          </w:p>
        </w:tc>
        <w:tc>
          <w:tcPr>
            <w:tcW w:w="1310" w:type="dxa"/>
          </w:tcPr>
          <w:p w14:paraId="2170FC8F" w14:textId="43273A37" w:rsidR="00B42CCD" w:rsidRPr="0038162F" w:rsidRDefault="00B42CCD" w:rsidP="00B42CCD">
            <w:pPr>
              <w:jc w:val="center"/>
              <w:rPr>
                <w:rFonts w:asciiTheme="minorHAnsi" w:hAnsiTheme="minorHAnsi" w:cstheme="minorHAnsi"/>
                <w:iCs/>
                <w:sz w:val="18"/>
                <w:szCs w:val="18"/>
              </w:rPr>
            </w:pPr>
            <w:r w:rsidRPr="0038162F">
              <w:rPr>
                <w:rFonts w:asciiTheme="minorHAnsi" w:hAnsiTheme="minorHAnsi" w:cstheme="minorHAnsi"/>
                <w:bCs/>
                <w:sz w:val="18"/>
                <w:szCs w:val="18"/>
              </w:rPr>
              <w:t>2</w:t>
            </w:r>
          </w:p>
        </w:tc>
        <w:tc>
          <w:tcPr>
            <w:tcW w:w="1594" w:type="dxa"/>
          </w:tcPr>
          <w:p w14:paraId="0E4237FC" w14:textId="0B313432" w:rsidR="00B42CCD" w:rsidRPr="0038162F" w:rsidRDefault="00F45121" w:rsidP="00B42CCD">
            <w:pPr>
              <w:rPr>
                <w:rFonts w:asciiTheme="minorHAnsi" w:hAnsiTheme="minorHAnsi" w:cstheme="minorHAnsi"/>
                <w:iCs/>
                <w:sz w:val="18"/>
                <w:szCs w:val="18"/>
              </w:rPr>
            </w:pPr>
            <w:r w:rsidRPr="0038162F">
              <w:rPr>
                <w:rFonts w:asciiTheme="minorHAnsi" w:hAnsiTheme="minorHAnsi" w:cstheme="minorHAnsi"/>
                <w:iCs/>
                <w:sz w:val="18"/>
                <w:szCs w:val="18"/>
              </w:rPr>
              <w:t xml:space="preserve">Examples of joint actions may include </w:t>
            </w:r>
            <w:proofErr w:type="spellStart"/>
            <w:r w:rsidRPr="0038162F">
              <w:rPr>
                <w:rFonts w:asciiTheme="minorHAnsi" w:hAnsiTheme="minorHAnsi" w:cstheme="minorHAnsi"/>
                <w:iCs/>
                <w:sz w:val="18"/>
                <w:szCs w:val="18"/>
              </w:rPr>
              <w:t>i</w:t>
            </w:r>
            <w:proofErr w:type="spellEnd"/>
            <w:r w:rsidRPr="0038162F">
              <w:rPr>
                <w:rFonts w:asciiTheme="minorHAnsi" w:hAnsiTheme="minorHAnsi" w:cstheme="minorHAnsi"/>
                <w:iCs/>
                <w:sz w:val="18"/>
                <w:szCs w:val="18"/>
              </w:rPr>
              <w:t xml:space="preserve">) agreement amongst municipalities to </w:t>
            </w:r>
            <w:r w:rsidRPr="0038162F">
              <w:rPr>
                <w:rFonts w:asciiTheme="minorHAnsi" w:hAnsiTheme="minorHAnsi" w:cstheme="minorHAnsi"/>
                <w:iCs/>
                <w:sz w:val="18"/>
                <w:szCs w:val="18"/>
              </w:rPr>
              <w:lastRenderedPageBreak/>
              <w:t xml:space="preserve">implement GUTC routes with low carbon transport modes in a number of municipalities; and ii)  monitoring </w:t>
            </w:r>
            <w:proofErr w:type="spellStart"/>
            <w:r w:rsidRPr="0038162F">
              <w:rPr>
                <w:rFonts w:asciiTheme="minorHAnsi" w:hAnsiTheme="minorHAnsi" w:cstheme="minorHAnsi"/>
                <w:iCs/>
                <w:sz w:val="18"/>
                <w:szCs w:val="18"/>
              </w:rPr>
              <w:t>programmes</w:t>
            </w:r>
            <w:proofErr w:type="spellEnd"/>
            <w:r w:rsidRPr="0038162F">
              <w:rPr>
                <w:rFonts w:asciiTheme="minorHAnsi" w:hAnsiTheme="minorHAnsi" w:cstheme="minorHAnsi"/>
                <w:iCs/>
                <w:sz w:val="18"/>
                <w:szCs w:val="18"/>
              </w:rPr>
              <w:t xml:space="preserve"> harmonized amongst all participating municipalities for gauging similar environmental parameters (to be specified during design of these joint actions). </w:t>
            </w:r>
          </w:p>
        </w:tc>
        <w:tc>
          <w:tcPr>
            <w:tcW w:w="2324" w:type="dxa"/>
            <w:shd w:val="clear" w:color="auto" w:fill="auto"/>
          </w:tcPr>
          <w:p w14:paraId="1D6A7506" w14:textId="5859F6AC" w:rsidR="00B42CCD" w:rsidRPr="0038162F" w:rsidRDefault="001D69F5" w:rsidP="00B42CCD">
            <w:pPr>
              <w:rPr>
                <w:rFonts w:asciiTheme="minorHAnsi" w:hAnsiTheme="minorHAnsi" w:cstheme="minorHAnsi"/>
                <w:iCs/>
                <w:sz w:val="18"/>
                <w:szCs w:val="18"/>
              </w:rPr>
            </w:pPr>
            <w:r w:rsidRPr="0038162F">
              <w:rPr>
                <w:rFonts w:asciiTheme="minorHAnsi" w:hAnsiTheme="minorHAnsi" w:cstheme="minorHAnsi"/>
                <w:iCs/>
                <w:sz w:val="18"/>
                <w:szCs w:val="18"/>
              </w:rPr>
              <w:lastRenderedPageBreak/>
              <w:t xml:space="preserve">Proceedings to National workshop </w:t>
            </w:r>
            <w:r w:rsidRPr="0038162F">
              <w:rPr>
                <w:rFonts w:asciiTheme="minorHAnsi" w:hAnsiTheme="minorHAnsi" w:cstheme="minorHAnsi"/>
                <w:bCs/>
                <w:iCs/>
                <w:sz w:val="18"/>
                <w:szCs w:val="18"/>
              </w:rPr>
              <w:t xml:space="preserve">with other Uzbek municipalities to share </w:t>
            </w:r>
            <w:r w:rsidRPr="0038162F">
              <w:rPr>
                <w:rFonts w:asciiTheme="minorHAnsi" w:hAnsiTheme="minorHAnsi" w:cstheme="minorHAnsi"/>
                <w:bCs/>
                <w:iCs/>
                <w:sz w:val="18"/>
                <w:szCs w:val="18"/>
              </w:rPr>
              <w:lastRenderedPageBreak/>
              <w:t>findings of monitoring program of key environmental indicators along Tashkent GUTC</w:t>
            </w:r>
            <w:r w:rsidRPr="0038162F" w:rsidDel="00B42CCD">
              <w:rPr>
                <w:rFonts w:asciiTheme="minorHAnsi" w:hAnsiTheme="minorHAnsi" w:cstheme="minorHAnsi"/>
                <w:iCs/>
                <w:sz w:val="18"/>
                <w:szCs w:val="18"/>
              </w:rPr>
              <w:t xml:space="preserve"> </w:t>
            </w:r>
          </w:p>
        </w:tc>
        <w:tc>
          <w:tcPr>
            <w:tcW w:w="1358" w:type="dxa"/>
            <w:shd w:val="clear" w:color="auto" w:fill="auto"/>
          </w:tcPr>
          <w:p w14:paraId="18181CAE" w14:textId="0E59169B" w:rsidR="00B42CCD" w:rsidRPr="0038162F" w:rsidRDefault="001D69F5" w:rsidP="00F70A62">
            <w:pPr>
              <w:rPr>
                <w:rFonts w:asciiTheme="minorHAnsi" w:hAnsiTheme="minorHAnsi" w:cstheme="minorHAnsi"/>
                <w:iCs/>
                <w:sz w:val="18"/>
                <w:szCs w:val="18"/>
              </w:rPr>
            </w:pPr>
            <w:r w:rsidRPr="0038162F">
              <w:rPr>
                <w:rFonts w:asciiTheme="minorHAnsi" w:hAnsiTheme="minorHAnsi" w:cstheme="minorHAnsi"/>
                <w:iCs/>
                <w:sz w:val="18"/>
                <w:szCs w:val="18"/>
              </w:rPr>
              <w:lastRenderedPageBreak/>
              <w:t>One time in Year 5</w:t>
            </w:r>
          </w:p>
        </w:tc>
        <w:tc>
          <w:tcPr>
            <w:tcW w:w="1224" w:type="dxa"/>
            <w:shd w:val="clear" w:color="auto" w:fill="auto"/>
          </w:tcPr>
          <w:p w14:paraId="70110D35" w14:textId="0AC4DDED" w:rsidR="00B42CCD" w:rsidRPr="0038162F" w:rsidRDefault="001D69F5" w:rsidP="00B42CCD">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5934ADD4" w14:textId="3D82879E" w:rsidR="00B42CCD" w:rsidRPr="0038162F" w:rsidRDefault="001D69F5" w:rsidP="00B42CCD">
            <w:pPr>
              <w:rPr>
                <w:rFonts w:asciiTheme="minorHAnsi" w:hAnsiTheme="minorHAnsi" w:cstheme="minorHAnsi"/>
                <w:iCs/>
                <w:sz w:val="18"/>
                <w:szCs w:val="18"/>
              </w:rPr>
            </w:pPr>
            <w:r w:rsidRPr="0038162F">
              <w:rPr>
                <w:rFonts w:asciiTheme="minorHAnsi" w:hAnsiTheme="minorHAnsi" w:cstheme="minorHAnsi"/>
                <w:iCs/>
                <w:sz w:val="18"/>
                <w:szCs w:val="18"/>
              </w:rPr>
              <w:t xml:space="preserve">Reports from Proceedings to National workshop </w:t>
            </w:r>
          </w:p>
        </w:tc>
        <w:tc>
          <w:tcPr>
            <w:tcW w:w="1622" w:type="dxa"/>
            <w:shd w:val="clear" w:color="auto" w:fill="auto"/>
          </w:tcPr>
          <w:p w14:paraId="54FD765B" w14:textId="44BFE904" w:rsidR="00B42CCD" w:rsidRPr="0038162F" w:rsidRDefault="001D69F5" w:rsidP="00B42CCD">
            <w:pPr>
              <w:rPr>
                <w:rFonts w:asciiTheme="minorHAnsi" w:hAnsiTheme="minorHAnsi" w:cstheme="minorHAnsi"/>
                <w:iCs/>
                <w:sz w:val="18"/>
                <w:szCs w:val="18"/>
              </w:rPr>
            </w:pPr>
            <w:r w:rsidRPr="0038162F">
              <w:rPr>
                <w:rFonts w:asciiTheme="minorHAnsi" w:hAnsiTheme="minorHAnsi" w:cstheme="minorHAnsi"/>
                <w:iCs/>
                <w:sz w:val="18"/>
                <w:szCs w:val="18"/>
              </w:rPr>
              <w:t xml:space="preserve">Continued high level support for air pollution </w:t>
            </w:r>
            <w:r w:rsidRPr="0038162F">
              <w:rPr>
                <w:rFonts w:asciiTheme="minorHAnsi" w:hAnsiTheme="minorHAnsi" w:cstheme="minorHAnsi"/>
                <w:iCs/>
                <w:sz w:val="18"/>
                <w:szCs w:val="18"/>
              </w:rPr>
              <w:lastRenderedPageBreak/>
              <w:t>monitoring program</w:t>
            </w:r>
            <w:r w:rsidRPr="0038162F" w:rsidDel="00B42CCD">
              <w:rPr>
                <w:rFonts w:asciiTheme="minorHAnsi" w:hAnsiTheme="minorHAnsi" w:cstheme="minorHAnsi"/>
                <w:iCs/>
                <w:sz w:val="18"/>
                <w:szCs w:val="18"/>
              </w:rPr>
              <w:t xml:space="preserve"> </w:t>
            </w:r>
          </w:p>
        </w:tc>
      </w:tr>
      <w:tr w:rsidR="001D69F5" w:rsidRPr="0038162F" w14:paraId="05A50F48" w14:textId="77777777" w:rsidTr="00B42CCD">
        <w:trPr>
          <w:trHeight w:val="424"/>
        </w:trPr>
        <w:tc>
          <w:tcPr>
            <w:tcW w:w="1292" w:type="dxa"/>
            <w:vMerge/>
          </w:tcPr>
          <w:p w14:paraId="48391102" w14:textId="77777777" w:rsidR="001D69F5" w:rsidRPr="0038162F" w:rsidRDefault="001D69F5" w:rsidP="001D69F5">
            <w:pPr>
              <w:rPr>
                <w:b/>
                <w:sz w:val="18"/>
                <w:szCs w:val="18"/>
              </w:rPr>
            </w:pPr>
          </w:p>
        </w:tc>
        <w:tc>
          <w:tcPr>
            <w:tcW w:w="1428" w:type="dxa"/>
          </w:tcPr>
          <w:p w14:paraId="504E66D2" w14:textId="115B0989" w:rsidR="001D69F5" w:rsidRPr="0038162F" w:rsidRDefault="00F45121" w:rsidP="001D69F5">
            <w:pPr>
              <w:rPr>
                <w:rFonts w:asciiTheme="minorHAnsi" w:hAnsiTheme="minorHAnsi" w:cstheme="minorHAnsi"/>
                <w:b/>
                <w:i/>
                <w:sz w:val="18"/>
                <w:szCs w:val="18"/>
              </w:rPr>
            </w:pPr>
            <w:r w:rsidRPr="0038162F">
              <w:rPr>
                <w:rFonts w:asciiTheme="minorHAnsi" w:hAnsiTheme="minorHAnsi" w:cstheme="minorHAnsi"/>
                <w:bCs/>
                <w:sz w:val="18"/>
                <w:szCs w:val="18"/>
              </w:rPr>
              <w:t>Indicator 16: Number of adopted guidelines for re-use and recycling of downgraded EV batteries and business models for extended supplier responsibility for EV infrastructure and components at EOP</w:t>
            </w:r>
          </w:p>
        </w:tc>
        <w:tc>
          <w:tcPr>
            <w:tcW w:w="974" w:type="dxa"/>
          </w:tcPr>
          <w:p w14:paraId="77528C9B" w14:textId="6C898065" w:rsidR="001D69F5" w:rsidRPr="0038162F" w:rsidRDefault="001D69F5" w:rsidP="001D69F5">
            <w:pPr>
              <w:jc w:val="center"/>
              <w:rPr>
                <w:rFonts w:asciiTheme="minorHAnsi" w:hAnsiTheme="minorHAnsi" w:cstheme="minorHAnsi"/>
                <w:iCs/>
                <w:sz w:val="18"/>
                <w:szCs w:val="18"/>
              </w:rPr>
            </w:pPr>
            <w:r w:rsidRPr="0038162F">
              <w:rPr>
                <w:rFonts w:asciiTheme="minorHAnsi" w:hAnsiTheme="minorHAnsi" w:cstheme="minorHAnsi"/>
                <w:bCs/>
                <w:sz w:val="18"/>
                <w:szCs w:val="18"/>
              </w:rPr>
              <w:t>0</w:t>
            </w:r>
          </w:p>
        </w:tc>
        <w:tc>
          <w:tcPr>
            <w:tcW w:w="1310" w:type="dxa"/>
          </w:tcPr>
          <w:p w14:paraId="377B7CA6" w14:textId="2BD3E9BE" w:rsidR="001D69F5" w:rsidRPr="0038162F" w:rsidRDefault="001D69F5" w:rsidP="001D69F5">
            <w:pPr>
              <w:jc w:val="center"/>
              <w:rPr>
                <w:rFonts w:asciiTheme="minorHAnsi" w:hAnsiTheme="minorHAnsi" w:cstheme="minorHAnsi"/>
                <w:iCs/>
                <w:sz w:val="18"/>
                <w:szCs w:val="18"/>
              </w:rPr>
            </w:pPr>
            <w:r w:rsidRPr="0038162F">
              <w:rPr>
                <w:rFonts w:asciiTheme="minorHAnsi" w:hAnsiTheme="minorHAnsi" w:cstheme="minorHAnsi"/>
                <w:bCs/>
                <w:sz w:val="18"/>
                <w:szCs w:val="18"/>
              </w:rPr>
              <w:t>1</w:t>
            </w:r>
          </w:p>
        </w:tc>
        <w:tc>
          <w:tcPr>
            <w:tcW w:w="1594" w:type="dxa"/>
          </w:tcPr>
          <w:p w14:paraId="6ACB721C" w14:textId="4BA48EE9" w:rsidR="001D69F5" w:rsidRPr="0038162F" w:rsidRDefault="00FB7B92"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These guidelines will cover management of the </w:t>
            </w:r>
            <w:r w:rsidRPr="0038162F">
              <w:rPr>
                <w:rFonts w:asciiTheme="minorHAnsi" w:hAnsiTheme="minorHAnsi" w:cstheme="minorHAnsi"/>
                <w:bCs/>
                <w:i/>
                <w:iCs/>
                <w:sz w:val="18"/>
                <w:szCs w:val="18"/>
                <w:u w:val="single"/>
              </w:rPr>
              <w:t xml:space="preserve">tracking, downgrading, re-use and recycling of </w:t>
            </w:r>
            <w:r w:rsidRPr="0038162F">
              <w:rPr>
                <w:rFonts w:asciiTheme="minorHAnsi" w:hAnsiTheme="minorHAnsi" w:cstheme="minorHAnsi"/>
                <w:iCs/>
                <w:sz w:val="18"/>
                <w:szCs w:val="18"/>
              </w:rPr>
              <w:t xml:space="preserve">EV batteries that can be applied in Uzbekistan, and business models for the </w:t>
            </w:r>
            <w:r w:rsidRPr="0038162F">
              <w:rPr>
                <w:rFonts w:asciiTheme="minorHAnsi" w:hAnsiTheme="minorHAnsi" w:cstheme="minorHAnsi"/>
                <w:bCs/>
                <w:iCs/>
                <w:sz w:val="18"/>
                <w:szCs w:val="18"/>
              </w:rPr>
              <w:t>concept of extended supplier or manufacturer responsibility (more details contained in description of Output 4.2</w:t>
            </w:r>
            <w:r w:rsidRPr="0038162F">
              <w:rPr>
                <w:rFonts w:asciiTheme="minorHAnsi" w:hAnsiTheme="minorHAnsi" w:cstheme="minorHAnsi"/>
                <w:iCs/>
                <w:sz w:val="18"/>
                <w:szCs w:val="18"/>
              </w:rPr>
              <w:t>.</w:t>
            </w:r>
          </w:p>
        </w:tc>
        <w:tc>
          <w:tcPr>
            <w:tcW w:w="2324" w:type="dxa"/>
            <w:shd w:val="clear" w:color="auto" w:fill="auto"/>
          </w:tcPr>
          <w:p w14:paraId="19E584A0" w14:textId="64C0A28C"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Report of consultants preparing guidelines that have been endorsed by </w:t>
            </w:r>
            <w:proofErr w:type="spellStart"/>
            <w:r w:rsidRPr="0038162F">
              <w:rPr>
                <w:rFonts w:asciiTheme="minorHAnsi" w:hAnsiTheme="minorHAnsi" w:cstheme="minorHAnsi"/>
                <w:iCs/>
                <w:sz w:val="18"/>
                <w:szCs w:val="18"/>
              </w:rPr>
              <w:t>Goscomecology</w:t>
            </w:r>
            <w:proofErr w:type="spellEnd"/>
            <w:r w:rsidRPr="0038162F">
              <w:rPr>
                <w:rFonts w:asciiTheme="minorHAnsi" w:hAnsiTheme="minorHAnsi" w:cstheme="minorHAnsi"/>
                <w:iCs/>
                <w:sz w:val="18"/>
                <w:szCs w:val="18"/>
              </w:rPr>
              <w:t xml:space="preserve"> and </w:t>
            </w:r>
            <w:proofErr w:type="spellStart"/>
            <w:r w:rsidRPr="0038162F">
              <w:rPr>
                <w:rFonts w:asciiTheme="minorHAnsi" w:hAnsiTheme="minorHAnsi" w:cstheme="minorHAnsi"/>
                <w:iCs/>
                <w:sz w:val="18"/>
                <w:szCs w:val="18"/>
              </w:rPr>
              <w:t>MoT</w:t>
            </w:r>
            <w:proofErr w:type="spellEnd"/>
          </w:p>
        </w:tc>
        <w:tc>
          <w:tcPr>
            <w:tcW w:w="1358" w:type="dxa"/>
            <w:shd w:val="clear" w:color="auto" w:fill="auto"/>
          </w:tcPr>
          <w:p w14:paraId="151DA9B2" w14:textId="4D28B48B" w:rsidR="001D69F5" w:rsidRPr="0038162F" w:rsidRDefault="001D69F5" w:rsidP="00F70A62">
            <w:pPr>
              <w:rPr>
                <w:rFonts w:asciiTheme="minorHAnsi" w:hAnsiTheme="minorHAnsi" w:cstheme="minorHAnsi"/>
                <w:iCs/>
                <w:sz w:val="18"/>
                <w:szCs w:val="18"/>
              </w:rPr>
            </w:pPr>
            <w:r w:rsidRPr="0038162F">
              <w:rPr>
                <w:rFonts w:asciiTheme="minorHAnsi" w:hAnsiTheme="minorHAnsi" w:cstheme="minorHAnsi"/>
                <w:iCs/>
                <w:sz w:val="18"/>
                <w:szCs w:val="18"/>
              </w:rPr>
              <w:t>One time in Year 6</w:t>
            </w:r>
          </w:p>
        </w:tc>
        <w:tc>
          <w:tcPr>
            <w:tcW w:w="1224" w:type="dxa"/>
            <w:shd w:val="clear" w:color="auto" w:fill="auto"/>
          </w:tcPr>
          <w:p w14:paraId="2E03D4A7" w14:textId="2DA3279E"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5EB486D2" w14:textId="67339A2F"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Reports from consultants preparing guidelines </w:t>
            </w:r>
          </w:p>
          <w:p w14:paraId="2B368155" w14:textId="77777777" w:rsidR="001D69F5" w:rsidRPr="0038162F" w:rsidRDefault="001D69F5" w:rsidP="001D69F5">
            <w:pPr>
              <w:rPr>
                <w:rFonts w:asciiTheme="minorHAnsi" w:hAnsiTheme="minorHAnsi" w:cstheme="minorHAnsi"/>
                <w:iCs/>
                <w:sz w:val="18"/>
                <w:szCs w:val="18"/>
              </w:rPr>
            </w:pPr>
          </w:p>
          <w:p w14:paraId="6401CCFA" w14:textId="0762E93C"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Consultations with </w:t>
            </w:r>
            <w:proofErr w:type="spellStart"/>
            <w:r w:rsidRPr="0038162F">
              <w:rPr>
                <w:rFonts w:asciiTheme="minorHAnsi" w:hAnsiTheme="minorHAnsi" w:cstheme="minorHAnsi"/>
                <w:iCs/>
                <w:sz w:val="18"/>
                <w:szCs w:val="18"/>
              </w:rPr>
              <w:t>Goscomecology</w:t>
            </w:r>
            <w:proofErr w:type="spellEnd"/>
            <w:r w:rsidRPr="0038162F">
              <w:rPr>
                <w:rFonts w:asciiTheme="minorHAnsi" w:hAnsiTheme="minorHAnsi" w:cstheme="minorHAnsi"/>
                <w:iCs/>
                <w:sz w:val="18"/>
                <w:szCs w:val="18"/>
              </w:rPr>
              <w:t xml:space="preserve"> and </w:t>
            </w:r>
            <w:proofErr w:type="spellStart"/>
            <w:r w:rsidRPr="0038162F">
              <w:rPr>
                <w:rFonts w:asciiTheme="minorHAnsi" w:hAnsiTheme="minorHAnsi" w:cstheme="minorHAnsi"/>
                <w:iCs/>
                <w:sz w:val="18"/>
                <w:szCs w:val="18"/>
              </w:rPr>
              <w:t>MoT</w:t>
            </w:r>
            <w:proofErr w:type="spellEnd"/>
          </w:p>
        </w:tc>
        <w:tc>
          <w:tcPr>
            <w:tcW w:w="1622" w:type="dxa"/>
            <w:shd w:val="clear" w:color="auto" w:fill="auto"/>
          </w:tcPr>
          <w:p w14:paraId="34218982" w14:textId="41AEE959"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Continued high level support for EV waste management programme design</w:t>
            </w:r>
            <w:r w:rsidRPr="0038162F" w:rsidDel="00B42CCD">
              <w:rPr>
                <w:rFonts w:asciiTheme="minorHAnsi" w:hAnsiTheme="minorHAnsi" w:cstheme="minorHAnsi"/>
                <w:iCs/>
                <w:sz w:val="18"/>
                <w:szCs w:val="18"/>
              </w:rPr>
              <w:t xml:space="preserve"> </w:t>
            </w:r>
          </w:p>
        </w:tc>
      </w:tr>
      <w:tr w:rsidR="001D69F5" w:rsidRPr="0038162F" w14:paraId="497D976B" w14:textId="77777777" w:rsidTr="00B42CCD">
        <w:trPr>
          <w:trHeight w:val="424"/>
        </w:trPr>
        <w:tc>
          <w:tcPr>
            <w:tcW w:w="1292" w:type="dxa"/>
            <w:vMerge/>
          </w:tcPr>
          <w:p w14:paraId="3E842C5A" w14:textId="77777777" w:rsidR="001D69F5" w:rsidRPr="0038162F" w:rsidRDefault="001D69F5" w:rsidP="001D69F5">
            <w:pPr>
              <w:rPr>
                <w:b/>
                <w:sz w:val="18"/>
                <w:szCs w:val="18"/>
              </w:rPr>
            </w:pPr>
          </w:p>
        </w:tc>
        <w:tc>
          <w:tcPr>
            <w:tcW w:w="1428" w:type="dxa"/>
          </w:tcPr>
          <w:p w14:paraId="6FA65873" w14:textId="02CB2AC0" w:rsidR="001D69F5" w:rsidRPr="0038162F" w:rsidDel="00B42CCD" w:rsidRDefault="001D69F5" w:rsidP="001D69F5">
            <w:pPr>
              <w:rPr>
                <w:rFonts w:asciiTheme="minorHAnsi" w:hAnsiTheme="minorHAnsi" w:cstheme="minorHAnsi"/>
                <w:bCs/>
                <w:sz w:val="18"/>
                <w:szCs w:val="18"/>
              </w:rPr>
            </w:pPr>
            <w:r w:rsidRPr="0038162F">
              <w:rPr>
                <w:rFonts w:asciiTheme="minorHAnsi" w:hAnsiTheme="minorHAnsi" w:cstheme="minorHAnsi"/>
                <w:bCs/>
                <w:sz w:val="18"/>
                <w:szCs w:val="18"/>
              </w:rPr>
              <w:t xml:space="preserve">Indicator 15:  Number of reports on best practices and lessons learned from TAILEV that is </w:t>
            </w:r>
            <w:r w:rsidRPr="0038162F">
              <w:rPr>
                <w:rFonts w:asciiTheme="minorHAnsi" w:hAnsiTheme="minorHAnsi" w:cstheme="minorHAnsi"/>
                <w:bCs/>
                <w:sz w:val="18"/>
                <w:szCs w:val="18"/>
              </w:rPr>
              <w:lastRenderedPageBreak/>
              <w:t>shared with the global programme</w:t>
            </w:r>
          </w:p>
        </w:tc>
        <w:tc>
          <w:tcPr>
            <w:tcW w:w="974" w:type="dxa"/>
          </w:tcPr>
          <w:p w14:paraId="5B9C3939" w14:textId="5C736112" w:rsidR="001D69F5" w:rsidRPr="0038162F" w:rsidDel="00B42CCD" w:rsidRDefault="001D69F5" w:rsidP="001D69F5">
            <w:pPr>
              <w:jc w:val="center"/>
              <w:rPr>
                <w:rFonts w:asciiTheme="minorHAnsi" w:hAnsiTheme="minorHAnsi" w:cstheme="minorHAnsi"/>
                <w:iCs/>
                <w:sz w:val="18"/>
                <w:szCs w:val="18"/>
              </w:rPr>
            </w:pPr>
            <w:r w:rsidRPr="0038162F">
              <w:rPr>
                <w:rFonts w:asciiTheme="minorHAnsi" w:hAnsiTheme="minorHAnsi" w:cstheme="minorHAnsi"/>
                <w:bCs/>
                <w:sz w:val="18"/>
                <w:szCs w:val="18"/>
              </w:rPr>
              <w:lastRenderedPageBreak/>
              <w:t>0</w:t>
            </w:r>
          </w:p>
        </w:tc>
        <w:tc>
          <w:tcPr>
            <w:tcW w:w="1310" w:type="dxa"/>
          </w:tcPr>
          <w:p w14:paraId="134C2CE1" w14:textId="2306A4B3" w:rsidR="001D69F5" w:rsidRPr="0038162F" w:rsidDel="00B42CCD" w:rsidRDefault="001D69F5" w:rsidP="001D69F5">
            <w:pPr>
              <w:jc w:val="center"/>
              <w:rPr>
                <w:rFonts w:asciiTheme="minorHAnsi" w:hAnsiTheme="minorHAnsi" w:cstheme="minorHAnsi"/>
                <w:sz w:val="18"/>
                <w:szCs w:val="18"/>
              </w:rPr>
            </w:pPr>
            <w:r w:rsidRPr="0038162F">
              <w:rPr>
                <w:rFonts w:asciiTheme="minorHAnsi" w:hAnsiTheme="minorHAnsi" w:cstheme="minorHAnsi"/>
                <w:bCs/>
                <w:sz w:val="18"/>
                <w:szCs w:val="18"/>
              </w:rPr>
              <w:t>1</w:t>
            </w:r>
          </w:p>
        </w:tc>
        <w:tc>
          <w:tcPr>
            <w:tcW w:w="1594" w:type="dxa"/>
          </w:tcPr>
          <w:p w14:paraId="6C62802A" w14:textId="32464171" w:rsidR="001D69F5" w:rsidRPr="0038162F" w:rsidDel="00B42CCD"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Details of this report </w:t>
            </w:r>
            <w:r w:rsidR="00AE01E4" w:rsidRPr="0038162F">
              <w:rPr>
                <w:rFonts w:asciiTheme="minorHAnsi" w:hAnsiTheme="minorHAnsi" w:cstheme="minorHAnsi"/>
                <w:iCs/>
                <w:sz w:val="18"/>
                <w:szCs w:val="18"/>
              </w:rPr>
              <w:t xml:space="preserve">are related to the delivery of Output 4.3, Activity 4.2.2 on Para </w:t>
            </w:r>
            <w:r w:rsidR="00AE01E4" w:rsidRPr="0038162F">
              <w:rPr>
                <w:rFonts w:asciiTheme="minorHAnsi" w:hAnsiTheme="minorHAnsi" w:cstheme="minorHAnsi"/>
                <w:iCs/>
                <w:sz w:val="18"/>
                <w:szCs w:val="18"/>
              </w:rPr>
              <w:fldChar w:fldCharType="begin"/>
            </w:r>
            <w:r w:rsidR="00AE01E4" w:rsidRPr="0038162F">
              <w:rPr>
                <w:rFonts w:asciiTheme="minorHAnsi" w:hAnsiTheme="minorHAnsi" w:cstheme="minorHAnsi"/>
                <w:iCs/>
                <w:sz w:val="18"/>
                <w:szCs w:val="18"/>
              </w:rPr>
              <w:instrText xml:space="preserve"> REF _Ref55839001 \r \h </w:instrText>
            </w:r>
            <w:r w:rsidR="00AE01E4" w:rsidRPr="0038162F">
              <w:rPr>
                <w:rFonts w:asciiTheme="minorHAnsi" w:hAnsiTheme="minorHAnsi" w:cstheme="minorHAnsi"/>
                <w:iCs/>
                <w:sz w:val="18"/>
                <w:szCs w:val="18"/>
              </w:rPr>
            </w:r>
            <w:r w:rsidR="00AE01E4" w:rsidRPr="0038162F">
              <w:rPr>
                <w:rFonts w:asciiTheme="minorHAnsi" w:hAnsiTheme="minorHAnsi" w:cstheme="minorHAnsi"/>
                <w:iCs/>
                <w:sz w:val="18"/>
                <w:szCs w:val="18"/>
              </w:rPr>
              <w:fldChar w:fldCharType="separate"/>
            </w:r>
            <w:r w:rsidR="008E61AE">
              <w:rPr>
                <w:rFonts w:asciiTheme="minorHAnsi" w:hAnsiTheme="minorHAnsi" w:cstheme="minorHAnsi"/>
                <w:iCs/>
                <w:sz w:val="18"/>
                <w:szCs w:val="18"/>
              </w:rPr>
              <w:t>38</w:t>
            </w:r>
            <w:r w:rsidR="00AE01E4" w:rsidRPr="0038162F">
              <w:rPr>
                <w:rFonts w:asciiTheme="minorHAnsi" w:hAnsiTheme="minorHAnsi" w:cstheme="minorHAnsi"/>
                <w:iCs/>
                <w:sz w:val="18"/>
                <w:szCs w:val="18"/>
              </w:rPr>
              <w:fldChar w:fldCharType="end"/>
            </w:r>
            <w:r w:rsidR="00AE01E4" w:rsidRPr="0038162F">
              <w:rPr>
                <w:rFonts w:asciiTheme="minorHAnsi" w:hAnsiTheme="minorHAnsi" w:cstheme="minorHAnsi"/>
                <w:iCs/>
                <w:sz w:val="18"/>
                <w:szCs w:val="18"/>
              </w:rPr>
              <w:t>.</w:t>
            </w:r>
          </w:p>
        </w:tc>
        <w:tc>
          <w:tcPr>
            <w:tcW w:w="2324" w:type="dxa"/>
            <w:shd w:val="clear" w:color="auto" w:fill="auto"/>
          </w:tcPr>
          <w:p w14:paraId="19DBAF97" w14:textId="5DBD5528" w:rsidR="001D69F5" w:rsidRPr="0038162F" w:rsidDel="00B42CCD"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Report of consultants </w:t>
            </w:r>
            <w:r w:rsidRPr="0038162F">
              <w:rPr>
                <w:rFonts w:asciiTheme="minorHAnsi" w:hAnsiTheme="minorHAnsi" w:cstheme="minorHAnsi"/>
                <w:bCs/>
                <w:iCs/>
                <w:sz w:val="18"/>
                <w:szCs w:val="18"/>
              </w:rPr>
              <w:t>on best practices and lessons learned from TAILEV</w:t>
            </w:r>
          </w:p>
        </w:tc>
        <w:tc>
          <w:tcPr>
            <w:tcW w:w="1358" w:type="dxa"/>
            <w:shd w:val="clear" w:color="auto" w:fill="auto"/>
          </w:tcPr>
          <w:p w14:paraId="1BEBEFBA" w14:textId="2283B245" w:rsidR="001D69F5" w:rsidRPr="0038162F" w:rsidDel="00B42CCD" w:rsidRDefault="001D69F5" w:rsidP="00F70A62">
            <w:pPr>
              <w:rPr>
                <w:rFonts w:asciiTheme="minorHAnsi" w:hAnsiTheme="minorHAnsi" w:cstheme="minorHAnsi"/>
                <w:iCs/>
                <w:sz w:val="18"/>
                <w:szCs w:val="18"/>
              </w:rPr>
            </w:pPr>
            <w:r w:rsidRPr="0038162F">
              <w:rPr>
                <w:rFonts w:asciiTheme="minorHAnsi" w:hAnsiTheme="minorHAnsi" w:cstheme="minorHAnsi"/>
                <w:iCs/>
                <w:sz w:val="18"/>
                <w:szCs w:val="18"/>
              </w:rPr>
              <w:t>One time in Year 6</w:t>
            </w:r>
          </w:p>
        </w:tc>
        <w:tc>
          <w:tcPr>
            <w:tcW w:w="1224" w:type="dxa"/>
            <w:shd w:val="clear" w:color="auto" w:fill="auto"/>
          </w:tcPr>
          <w:p w14:paraId="45586B11" w14:textId="315ACCD2" w:rsidR="001D69F5" w:rsidRPr="0038162F" w:rsidDel="00B42CCD"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PMU</w:t>
            </w:r>
          </w:p>
        </w:tc>
        <w:tc>
          <w:tcPr>
            <w:tcW w:w="1617" w:type="dxa"/>
            <w:shd w:val="clear" w:color="auto" w:fill="auto"/>
          </w:tcPr>
          <w:p w14:paraId="0929F197" w14:textId="0E9C64DB" w:rsidR="001D69F5" w:rsidRPr="0038162F"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t xml:space="preserve">Reports from consultants </w:t>
            </w:r>
            <w:r w:rsidRPr="0038162F">
              <w:rPr>
                <w:rFonts w:asciiTheme="minorHAnsi" w:hAnsiTheme="minorHAnsi" w:cstheme="minorHAnsi"/>
                <w:bCs/>
                <w:iCs/>
                <w:sz w:val="18"/>
                <w:szCs w:val="18"/>
              </w:rPr>
              <w:t>on best practices and lessons learned from TAILEV</w:t>
            </w:r>
          </w:p>
          <w:p w14:paraId="6C10435D" w14:textId="2925DC03" w:rsidR="001D69F5" w:rsidRPr="0038162F" w:rsidDel="00B42CCD"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lastRenderedPageBreak/>
              <w:t xml:space="preserve">Consultations with </w:t>
            </w:r>
            <w:proofErr w:type="spellStart"/>
            <w:r w:rsidRPr="0038162F">
              <w:rPr>
                <w:rFonts w:asciiTheme="minorHAnsi" w:hAnsiTheme="minorHAnsi" w:cstheme="minorHAnsi"/>
                <w:iCs/>
                <w:sz w:val="18"/>
                <w:szCs w:val="18"/>
              </w:rPr>
              <w:t>Goscomecology</w:t>
            </w:r>
            <w:proofErr w:type="spellEnd"/>
            <w:r w:rsidRPr="0038162F">
              <w:rPr>
                <w:rFonts w:asciiTheme="minorHAnsi" w:hAnsiTheme="minorHAnsi" w:cstheme="minorHAnsi"/>
                <w:iCs/>
                <w:sz w:val="18"/>
                <w:szCs w:val="18"/>
              </w:rPr>
              <w:t xml:space="preserve"> and </w:t>
            </w:r>
            <w:proofErr w:type="spellStart"/>
            <w:r w:rsidRPr="0038162F">
              <w:rPr>
                <w:rFonts w:asciiTheme="minorHAnsi" w:hAnsiTheme="minorHAnsi" w:cstheme="minorHAnsi"/>
                <w:iCs/>
                <w:sz w:val="18"/>
                <w:szCs w:val="18"/>
              </w:rPr>
              <w:t>MoT</w:t>
            </w:r>
            <w:proofErr w:type="spellEnd"/>
          </w:p>
        </w:tc>
        <w:tc>
          <w:tcPr>
            <w:tcW w:w="1622" w:type="dxa"/>
            <w:shd w:val="clear" w:color="auto" w:fill="auto"/>
          </w:tcPr>
          <w:p w14:paraId="46F53EF8" w14:textId="5CF4B4E7" w:rsidR="001D69F5" w:rsidRPr="0038162F" w:rsidDel="00B42CCD" w:rsidRDefault="001D69F5" w:rsidP="001D69F5">
            <w:pPr>
              <w:rPr>
                <w:rFonts w:asciiTheme="minorHAnsi" w:hAnsiTheme="minorHAnsi" w:cstheme="minorHAnsi"/>
                <w:iCs/>
                <w:sz w:val="18"/>
                <w:szCs w:val="18"/>
              </w:rPr>
            </w:pPr>
            <w:r w:rsidRPr="0038162F">
              <w:rPr>
                <w:rFonts w:asciiTheme="minorHAnsi" w:hAnsiTheme="minorHAnsi" w:cstheme="minorHAnsi"/>
                <w:iCs/>
                <w:sz w:val="18"/>
                <w:szCs w:val="18"/>
              </w:rPr>
              <w:lastRenderedPageBreak/>
              <w:t>Continued high level support for TAILEV project</w:t>
            </w:r>
            <w:r w:rsidRPr="0038162F" w:rsidDel="00B42CCD">
              <w:rPr>
                <w:rFonts w:asciiTheme="minorHAnsi" w:hAnsiTheme="minorHAnsi" w:cstheme="minorHAnsi"/>
                <w:iCs/>
                <w:sz w:val="18"/>
                <w:szCs w:val="18"/>
              </w:rPr>
              <w:t xml:space="preserve"> </w:t>
            </w:r>
          </w:p>
        </w:tc>
      </w:tr>
    </w:tbl>
    <w:p w14:paraId="5DF37C75" w14:textId="1DD992E6" w:rsidR="00EA42E0" w:rsidRPr="0038162F" w:rsidRDefault="00BB0459" w:rsidP="005F7AB2">
      <w:pPr>
        <w:pStyle w:val="Heading2"/>
        <w:ind w:left="0"/>
        <w:rPr>
          <w:rFonts w:ascii="Calibri" w:hAnsi="Calibri"/>
          <w:szCs w:val="22"/>
          <w:lang w:val="en-US"/>
        </w:rPr>
        <w:sectPr w:rsidR="00EA42E0" w:rsidRPr="0038162F" w:rsidSect="007643DE">
          <w:pgSz w:w="15840" w:h="12240" w:orient="landscape" w:code="1"/>
          <w:pgMar w:top="1440" w:right="1440" w:bottom="1440" w:left="1440" w:header="720" w:footer="720" w:gutter="0"/>
          <w:cols w:space="720"/>
          <w:docGrid w:linePitch="360"/>
        </w:sectPr>
      </w:pPr>
      <w:r w:rsidRPr="0038162F">
        <w:rPr>
          <w:rFonts w:ascii="Calibri" w:hAnsi="Calibri"/>
          <w:szCs w:val="22"/>
          <w:lang w:val="en-US"/>
        </w:rPr>
        <w:br w:type="page"/>
      </w:r>
      <w:bookmarkEnd w:id="162"/>
    </w:p>
    <w:p w14:paraId="241C0C66" w14:textId="77777777" w:rsidR="003D7271" w:rsidRPr="0038162F" w:rsidRDefault="003D7271" w:rsidP="003D7271">
      <w:pPr>
        <w:pStyle w:val="Heading2"/>
        <w:ind w:left="0"/>
        <w:rPr>
          <w:rFonts w:ascii="Calibri" w:hAnsi="Calibri"/>
          <w:sz w:val="22"/>
          <w:szCs w:val="22"/>
          <w:lang w:val="en-US"/>
        </w:rPr>
      </w:pPr>
      <w:bookmarkStart w:id="163" w:name="_Toc70414973"/>
      <w:bookmarkStart w:id="164" w:name="_Toc81498540"/>
      <w:bookmarkStart w:id="165" w:name="_Hlk34228298"/>
      <w:bookmarkStart w:id="166" w:name="_Hlk28164162"/>
      <w:r w:rsidRPr="0038162F">
        <w:rPr>
          <w:rFonts w:ascii="Calibri" w:hAnsi="Calibri"/>
          <w:sz w:val="22"/>
          <w:szCs w:val="22"/>
          <w:lang w:val="en-US"/>
        </w:rPr>
        <w:lastRenderedPageBreak/>
        <w:t>Annex 4:  Stakeholder Engagement Plan</w:t>
      </w:r>
      <w:bookmarkEnd w:id="163"/>
      <w:bookmarkEnd w:id="164"/>
      <w:r w:rsidRPr="0038162F">
        <w:rPr>
          <w:rFonts w:ascii="Calibri" w:hAnsi="Calibri"/>
          <w:sz w:val="22"/>
          <w:szCs w:val="22"/>
          <w:lang w:val="en-US"/>
        </w:rPr>
        <w:t xml:space="preserve"> </w:t>
      </w:r>
    </w:p>
    <w:p w14:paraId="63146C03" w14:textId="77777777" w:rsidR="003D7271" w:rsidRPr="0038162F" w:rsidRDefault="003D7271" w:rsidP="003D7271">
      <w:pPr>
        <w:pStyle w:val="ListParagraph"/>
        <w:numPr>
          <w:ilvl w:val="0"/>
          <w:numId w:val="63"/>
        </w:numPr>
        <w:ind w:left="454" w:hanging="45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stakeholder engagement plan (SEP) for TAILEV has been designed to maximize effectiveness of the proposed project interactions with stakeholders during the 6-year implementation period. The aims of the SEP are to maintain effective dialogue primarily with relevant government stakeholders, including both national ministries, municipal governments, and state-owned companies as well as groups representing the beneficiaries of this project, primarily the urban citizens of Uzbekistan's largest cities: Tashkent, Namangan and Samarkand.</w:t>
      </w:r>
    </w:p>
    <w:p w14:paraId="21808975" w14:textId="77777777" w:rsidR="003D7271" w:rsidRPr="0038162F" w:rsidRDefault="003D7271" w:rsidP="003D7271">
      <w:pPr>
        <w:pStyle w:val="ListParagraph"/>
        <w:ind w:left="454"/>
        <w:jc w:val="both"/>
        <w:rPr>
          <w:rFonts w:asciiTheme="minorHAnsi" w:hAnsiTheme="minorHAnsi" w:cstheme="minorHAnsi"/>
          <w:sz w:val="20"/>
          <w:szCs w:val="20"/>
          <w:lang w:val="en-US"/>
        </w:rPr>
      </w:pPr>
    </w:p>
    <w:p w14:paraId="5B26033A" w14:textId="77777777" w:rsidR="003D7271" w:rsidRPr="0038162F" w:rsidRDefault="003D7271" w:rsidP="003D7271">
      <w:pPr>
        <w:pStyle w:val="ListParagraph"/>
        <w:numPr>
          <w:ilvl w:val="0"/>
          <w:numId w:val="63"/>
        </w:numPr>
        <w:ind w:left="454" w:hanging="454"/>
        <w:jc w:val="both"/>
        <w:rPr>
          <w:rFonts w:asciiTheme="minorHAnsi" w:hAnsiTheme="minorHAnsi" w:cstheme="minorHAnsi"/>
          <w:sz w:val="20"/>
          <w:szCs w:val="20"/>
          <w:lang w:val="en-US"/>
        </w:rPr>
      </w:pPr>
      <w:bookmarkStart w:id="167" w:name="_Hlk34904126"/>
      <w:r w:rsidRPr="0038162F">
        <w:rPr>
          <w:rFonts w:asciiTheme="minorHAnsi" w:hAnsiTheme="minorHAnsi" w:cstheme="minorHAnsi"/>
          <w:sz w:val="20"/>
          <w:szCs w:val="20"/>
          <w:lang w:val="en-US"/>
        </w:rPr>
        <w:t xml:space="preserve">For the residents of Tashkent, a significant entity for engagement on TAILEV is the Public Council of Tashkent whose members are nominated citizens of Tashkent who serve on this platform on a voluntary basis to address Tashkent resident concerns over its municipal services. Further details are provided in the Table 4-1. For the residents of Namangan and Samarkand, similar engagement mechanisms to the Public Council of Tashkent are proposed on the condition that the municipal governments of these cities become engaged with the replication of TAILEV activities and pilot projects. </w:t>
      </w:r>
    </w:p>
    <w:p w14:paraId="5C56AAF9" w14:textId="77777777" w:rsidR="003D7271" w:rsidRPr="0038162F" w:rsidRDefault="003D7271" w:rsidP="003D7271">
      <w:pPr>
        <w:pStyle w:val="ListParagraph"/>
        <w:rPr>
          <w:rFonts w:asciiTheme="minorHAnsi" w:hAnsiTheme="minorHAnsi" w:cstheme="minorHAnsi"/>
          <w:sz w:val="20"/>
          <w:szCs w:val="20"/>
          <w:lang w:val="en-US"/>
        </w:rPr>
      </w:pPr>
    </w:p>
    <w:p w14:paraId="03EA09AC" w14:textId="77777777" w:rsidR="003D7271" w:rsidRPr="0038162F" w:rsidRDefault="003D7271" w:rsidP="003D7271">
      <w:pPr>
        <w:pStyle w:val="ListParagraph"/>
        <w:numPr>
          <w:ilvl w:val="0"/>
          <w:numId w:val="63"/>
        </w:numPr>
        <w:ind w:left="454" w:hanging="45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Levels of stakeholder engagement are defined in this plan as follows:</w:t>
      </w:r>
    </w:p>
    <w:bookmarkEnd w:id="167"/>
    <w:p w14:paraId="4481BE96" w14:textId="77777777" w:rsidR="003D7271" w:rsidRPr="0038162F" w:rsidRDefault="003D7271" w:rsidP="003D7271">
      <w:pPr>
        <w:pStyle w:val="ListParagraph"/>
        <w:numPr>
          <w:ilvl w:val="0"/>
          <w:numId w:val="64"/>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informing stakeholders of TAILEV activities and intentions;</w:t>
      </w:r>
    </w:p>
    <w:p w14:paraId="407955B0" w14:textId="77777777" w:rsidR="003D7271" w:rsidRPr="0038162F" w:rsidRDefault="003D7271" w:rsidP="003D7271">
      <w:pPr>
        <w:pStyle w:val="ListParagraph"/>
        <w:numPr>
          <w:ilvl w:val="0"/>
          <w:numId w:val="64"/>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consultation and collaboration where TAILEV activities can enhance ongoing activities by these stakeholders;</w:t>
      </w:r>
    </w:p>
    <w:p w14:paraId="09D90893" w14:textId="77777777" w:rsidR="003D7271" w:rsidRPr="0038162F" w:rsidRDefault="003D7271" w:rsidP="003D7271">
      <w:pPr>
        <w:pStyle w:val="ListParagraph"/>
        <w:numPr>
          <w:ilvl w:val="0"/>
          <w:numId w:val="64"/>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consenting engagement where the stakeholder is able to inform the PMU of desired levels of assistance, consultation and collaboration from TAILEV; and</w:t>
      </w:r>
    </w:p>
    <w:p w14:paraId="662A9564" w14:textId="77777777" w:rsidR="003D7271" w:rsidRPr="0038162F" w:rsidRDefault="003D7271" w:rsidP="003D7271">
      <w:pPr>
        <w:pStyle w:val="ListParagraph"/>
        <w:numPr>
          <w:ilvl w:val="0"/>
          <w:numId w:val="64"/>
        </w:numPr>
        <w:ind w:left="814"/>
        <w:rPr>
          <w:rFonts w:asciiTheme="minorHAnsi" w:hAnsiTheme="minorHAnsi" w:cstheme="minorHAnsi"/>
          <w:sz w:val="20"/>
          <w:szCs w:val="20"/>
          <w:lang w:val="en-US"/>
        </w:rPr>
      </w:pPr>
      <w:r w:rsidRPr="0038162F">
        <w:rPr>
          <w:rFonts w:asciiTheme="minorHAnsi" w:hAnsiTheme="minorHAnsi" w:cstheme="minorHAnsi"/>
          <w:sz w:val="20"/>
          <w:szCs w:val="20"/>
          <w:lang w:val="en-US"/>
        </w:rPr>
        <w:t>empowerment that encourages the stakeholder to undertake control of a TAILEV activity.</w:t>
      </w:r>
    </w:p>
    <w:p w14:paraId="0AB1FAB1" w14:textId="77777777" w:rsidR="003D7271" w:rsidRPr="0038162F" w:rsidRDefault="003D7271" w:rsidP="003D7271">
      <w:pPr>
        <w:rPr>
          <w:rFonts w:asciiTheme="minorHAnsi" w:hAnsiTheme="minorHAnsi" w:cstheme="minorHAnsi"/>
          <w:szCs w:val="20"/>
        </w:rPr>
      </w:pPr>
    </w:p>
    <w:p w14:paraId="68EB1836" w14:textId="77777777" w:rsidR="003D7271" w:rsidRPr="0038162F" w:rsidRDefault="003D7271" w:rsidP="003D7271">
      <w:pPr>
        <w:pStyle w:val="ListParagraph"/>
        <w:numPr>
          <w:ilvl w:val="0"/>
          <w:numId w:val="63"/>
        </w:numPr>
        <w:ind w:left="454" w:hanging="454"/>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Table 4-1 below provides a listing of all relevant TAILEV stakeholders, their profile along with a description of recent consultations with TAILEV, proposed role on TAILEV, a preliminary </w:t>
      </w:r>
      <w:proofErr w:type="spellStart"/>
      <w:r w:rsidRPr="0038162F">
        <w:rPr>
          <w:rFonts w:asciiTheme="minorHAnsi" w:hAnsiTheme="minorHAnsi" w:cstheme="minorHAnsi"/>
          <w:sz w:val="20"/>
          <w:szCs w:val="20"/>
          <w:lang w:val="en-US"/>
        </w:rPr>
        <w:t>ToR</w:t>
      </w:r>
      <w:proofErr w:type="spellEnd"/>
      <w:r w:rsidRPr="0038162F">
        <w:rPr>
          <w:rFonts w:asciiTheme="minorHAnsi" w:hAnsiTheme="minorHAnsi" w:cstheme="minorHAnsi"/>
          <w:sz w:val="20"/>
          <w:szCs w:val="20"/>
          <w:lang w:val="en-US"/>
        </w:rPr>
        <w:t xml:space="preserve"> of a partnership agreement with these stakeholders, and planned activities for their effective engagement on TAILEV. Figure 1 provides a map of all TAILEV stakeholders and their relationships with other TAILEV stakeholders.</w:t>
      </w:r>
    </w:p>
    <w:p w14:paraId="1E0CCD80" w14:textId="77777777" w:rsidR="003D7271" w:rsidRPr="0038162F" w:rsidRDefault="003D7271" w:rsidP="003D7271"/>
    <w:p w14:paraId="6C3460F8" w14:textId="1D2AAC83" w:rsidR="003D7271" w:rsidRDefault="003D7271" w:rsidP="003D7271">
      <w:pPr>
        <w:rPr>
          <w:rFonts w:asciiTheme="minorHAnsi" w:hAnsiTheme="minorHAnsi" w:cstheme="minorHAnsi"/>
          <w:b/>
          <w:bCs/>
          <w:sz w:val="20"/>
          <w:szCs w:val="20"/>
        </w:rPr>
      </w:pPr>
      <w:r w:rsidRPr="00A11AC8">
        <w:rPr>
          <w:rFonts w:asciiTheme="minorHAnsi" w:hAnsiTheme="minorHAnsi" w:cstheme="minorHAnsi"/>
          <w:b/>
          <w:bCs/>
          <w:sz w:val="20"/>
          <w:szCs w:val="20"/>
        </w:rPr>
        <w:t>Table 4-1: Proposed TAILEV Stakeholder Engagement Plan</w:t>
      </w:r>
    </w:p>
    <w:p w14:paraId="0928E23A" w14:textId="77777777" w:rsidR="00342DAA" w:rsidRPr="00A11AC8" w:rsidRDefault="00342DAA" w:rsidP="003D7271">
      <w:pPr>
        <w:rPr>
          <w:rFonts w:asciiTheme="minorHAnsi" w:hAnsiTheme="minorHAnsi" w:cstheme="minorHAnsi"/>
          <w:b/>
          <w:bCs/>
          <w:sz w:val="20"/>
          <w:szCs w:val="20"/>
        </w:rPr>
      </w:pPr>
    </w:p>
    <w:tbl>
      <w:tblPr>
        <w:tblStyle w:val="TableGrid"/>
        <w:tblW w:w="14389" w:type="dxa"/>
        <w:tblInd w:w="-572" w:type="dxa"/>
        <w:tblLayout w:type="fixed"/>
        <w:tblLook w:val="04A0" w:firstRow="1" w:lastRow="0" w:firstColumn="1" w:lastColumn="0" w:noHBand="0" w:noVBand="1"/>
      </w:tblPr>
      <w:tblGrid>
        <w:gridCol w:w="1276"/>
        <w:gridCol w:w="1631"/>
        <w:gridCol w:w="4395"/>
        <w:gridCol w:w="4252"/>
        <w:gridCol w:w="2835"/>
      </w:tblGrid>
      <w:tr w:rsidR="003D7271" w:rsidRPr="00A11AC8" w14:paraId="6F0159A6" w14:textId="77777777" w:rsidTr="00342DAA">
        <w:trPr>
          <w:tblHeader/>
        </w:trPr>
        <w:tc>
          <w:tcPr>
            <w:tcW w:w="127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078F026" w14:textId="77777777" w:rsidR="003D7271" w:rsidRPr="00A11AC8" w:rsidRDefault="003D7271" w:rsidP="000B6ACC">
            <w:pPr>
              <w:jc w:val="center"/>
              <w:rPr>
                <w:rFonts w:asciiTheme="minorHAnsi" w:hAnsiTheme="minorHAnsi" w:cstheme="minorHAnsi"/>
                <w:b/>
                <w:bCs/>
                <w:sz w:val="20"/>
                <w:szCs w:val="20"/>
              </w:rPr>
            </w:pPr>
            <w:bookmarkStart w:id="168" w:name="_Hlk34027493"/>
            <w:r w:rsidRPr="00A11AC8">
              <w:rPr>
                <w:rFonts w:asciiTheme="minorHAnsi" w:hAnsiTheme="minorHAnsi" w:cstheme="minorHAnsi"/>
                <w:b/>
                <w:bCs/>
                <w:sz w:val="20"/>
                <w:szCs w:val="20"/>
              </w:rPr>
              <w:t>Stakeholder type</w:t>
            </w:r>
          </w:p>
        </w:tc>
        <w:tc>
          <w:tcPr>
            <w:tcW w:w="163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AA1A491" w14:textId="77777777" w:rsidR="003D7271" w:rsidRPr="00A11AC8" w:rsidRDefault="003D7271" w:rsidP="000B6ACC">
            <w:pPr>
              <w:jc w:val="center"/>
              <w:rPr>
                <w:rFonts w:asciiTheme="minorHAnsi" w:hAnsiTheme="minorHAnsi" w:cstheme="minorHAnsi"/>
                <w:b/>
                <w:bCs/>
                <w:sz w:val="20"/>
                <w:szCs w:val="20"/>
              </w:rPr>
            </w:pPr>
            <w:r w:rsidRPr="00A11AC8">
              <w:rPr>
                <w:rFonts w:asciiTheme="minorHAnsi" w:hAnsiTheme="minorHAnsi" w:cstheme="minorHAnsi"/>
                <w:b/>
                <w:bCs/>
                <w:sz w:val="20"/>
                <w:szCs w:val="20"/>
              </w:rPr>
              <w:t>Stakeholder list</w:t>
            </w:r>
          </w:p>
        </w:tc>
        <w:tc>
          <w:tcPr>
            <w:tcW w:w="439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6332273" w14:textId="77777777" w:rsidR="003D7271" w:rsidRPr="00A11AC8" w:rsidRDefault="003D7271" w:rsidP="000B6ACC">
            <w:pPr>
              <w:contextualSpacing/>
              <w:jc w:val="center"/>
              <w:rPr>
                <w:rFonts w:asciiTheme="minorHAnsi" w:hAnsiTheme="minorHAnsi" w:cstheme="minorHAnsi"/>
                <w:b/>
                <w:bCs/>
                <w:sz w:val="20"/>
                <w:szCs w:val="20"/>
              </w:rPr>
            </w:pPr>
            <w:r w:rsidRPr="00A11AC8">
              <w:rPr>
                <w:rFonts w:asciiTheme="minorHAnsi" w:hAnsiTheme="minorHAnsi" w:cstheme="minorHAnsi"/>
                <w:b/>
                <w:bCs/>
                <w:sz w:val="20"/>
                <w:szCs w:val="20"/>
              </w:rPr>
              <w:t>Stakeholder profile</w:t>
            </w:r>
          </w:p>
          <w:p w14:paraId="42BD4C1A" w14:textId="77777777" w:rsidR="003D7271" w:rsidRPr="00A11AC8" w:rsidRDefault="003D7271" w:rsidP="000B6ACC">
            <w:pPr>
              <w:contextualSpacing/>
              <w:jc w:val="center"/>
              <w:rPr>
                <w:rFonts w:asciiTheme="minorHAnsi" w:hAnsiTheme="minorHAnsi" w:cstheme="minorHAnsi"/>
                <w:b/>
                <w:bCs/>
                <w:sz w:val="20"/>
                <w:szCs w:val="20"/>
              </w:rPr>
            </w:pPr>
            <w:r w:rsidRPr="00A11AC8">
              <w:rPr>
                <w:rFonts w:asciiTheme="minorHAnsi" w:hAnsiTheme="minorHAnsi" w:cstheme="minorHAnsi"/>
                <w:b/>
                <w:bCs/>
                <w:sz w:val="20"/>
                <w:szCs w:val="20"/>
              </w:rPr>
              <w:t>History of consultations with the stakeholder</w:t>
            </w:r>
          </w:p>
        </w:tc>
        <w:tc>
          <w:tcPr>
            <w:tcW w:w="425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31D4F5E" w14:textId="77777777" w:rsidR="003D7271" w:rsidRPr="00A11AC8" w:rsidRDefault="003D7271" w:rsidP="000B6ACC">
            <w:pPr>
              <w:contextualSpacing/>
              <w:jc w:val="center"/>
              <w:rPr>
                <w:rFonts w:asciiTheme="minorHAnsi" w:hAnsiTheme="minorHAnsi" w:cstheme="minorHAnsi"/>
                <w:b/>
                <w:bCs/>
                <w:sz w:val="20"/>
                <w:szCs w:val="20"/>
              </w:rPr>
            </w:pPr>
            <w:r w:rsidRPr="00A11AC8">
              <w:rPr>
                <w:rFonts w:asciiTheme="minorHAnsi" w:hAnsiTheme="minorHAnsi" w:cstheme="minorHAnsi"/>
                <w:b/>
                <w:bCs/>
                <w:sz w:val="20"/>
                <w:szCs w:val="20"/>
              </w:rPr>
              <w:t xml:space="preserve">Proposed role of stakeholder during TAILEV and </w:t>
            </w:r>
            <w:proofErr w:type="spellStart"/>
            <w:r w:rsidRPr="00A11AC8">
              <w:rPr>
                <w:rFonts w:asciiTheme="minorHAnsi" w:hAnsiTheme="minorHAnsi" w:cstheme="minorHAnsi"/>
                <w:b/>
                <w:bCs/>
                <w:sz w:val="20"/>
                <w:szCs w:val="20"/>
              </w:rPr>
              <w:t>ToR</w:t>
            </w:r>
            <w:proofErr w:type="spellEnd"/>
            <w:r w:rsidRPr="00A11AC8">
              <w:rPr>
                <w:rFonts w:asciiTheme="minorHAnsi" w:hAnsiTheme="minorHAnsi" w:cstheme="minorHAnsi"/>
                <w:b/>
                <w:bCs/>
                <w:sz w:val="20"/>
                <w:szCs w:val="20"/>
              </w:rPr>
              <w:t xml:space="preserve"> for partnership</w:t>
            </w:r>
          </w:p>
        </w:tc>
        <w:tc>
          <w:tcPr>
            <w:tcW w:w="283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67AC5C1" w14:textId="77777777" w:rsidR="003D7271" w:rsidRPr="00A11AC8" w:rsidRDefault="003D7271" w:rsidP="000B6ACC">
            <w:pPr>
              <w:jc w:val="center"/>
              <w:rPr>
                <w:rFonts w:asciiTheme="minorHAnsi" w:hAnsiTheme="minorHAnsi" w:cstheme="minorHAnsi"/>
                <w:b/>
                <w:bCs/>
                <w:sz w:val="20"/>
                <w:szCs w:val="20"/>
              </w:rPr>
            </w:pPr>
            <w:r w:rsidRPr="00A11AC8">
              <w:rPr>
                <w:rFonts w:asciiTheme="minorHAnsi" w:hAnsiTheme="minorHAnsi" w:cstheme="minorHAnsi"/>
                <w:b/>
                <w:bCs/>
                <w:sz w:val="20"/>
                <w:szCs w:val="20"/>
              </w:rPr>
              <w:t>Engagement plan with the stakeholder during TAILEV implementation</w:t>
            </w:r>
          </w:p>
        </w:tc>
      </w:tr>
      <w:tr w:rsidR="003D7271" w:rsidRPr="00A11AC8" w14:paraId="10EAE6B4" w14:textId="77777777" w:rsidTr="00342DAA">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D91BA9"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Government</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06DAAB"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Ministry of Transport (MOT)</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FF956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4E1394F7"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The Ministry of Transport (</w:t>
            </w:r>
            <w:proofErr w:type="spellStart"/>
            <w:r w:rsidRPr="00A11AC8">
              <w:rPr>
                <w:rFonts w:asciiTheme="minorHAnsi" w:hAnsiTheme="minorHAnsi" w:cstheme="minorHAnsi"/>
                <w:sz w:val="20"/>
                <w:szCs w:val="20"/>
              </w:rPr>
              <w:t>MoT</w:t>
            </w:r>
            <w:proofErr w:type="spellEnd"/>
            <w:r w:rsidRPr="00A11AC8">
              <w:rPr>
                <w:rFonts w:asciiTheme="minorHAnsi" w:hAnsiTheme="minorHAnsi" w:cstheme="minorHAnsi"/>
                <w:sz w:val="20"/>
                <w:szCs w:val="20"/>
              </w:rPr>
              <w:t xml:space="preserve">) is the government body </w:t>
            </w:r>
            <w:bookmarkStart w:id="169" w:name="_Hlk35168508"/>
            <w:r w:rsidRPr="00A11AC8">
              <w:rPr>
                <w:rFonts w:asciiTheme="minorHAnsi" w:hAnsiTheme="minorHAnsi" w:cstheme="minorHAnsi"/>
                <w:sz w:val="20"/>
                <w:szCs w:val="20"/>
              </w:rPr>
              <w:t>for the development and implementation of a unified state policy in the field of development of automobile, railway, air, river transport, subway, as well as road facilities</w:t>
            </w:r>
            <w:bookmarkEnd w:id="169"/>
            <w:r w:rsidRPr="00A11AC8">
              <w:rPr>
                <w:rFonts w:asciiTheme="minorHAnsi" w:hAnsiTheme="minorHAnsi" w:cstheme="minorHAnsi"/>
                <w:sz w:val="20"/>
                <w:szCs w:val="20"/>
              </w:rPr>
              <w:t xml:space="preserve">. </w:t>
            </w:r>
            <w:r w:rsidRPr="00A11AC8">
              <w:rPr>
                <w:rFonts w:asciiTheme="minorHAnsi" w:hAnsiTheme="minorHAnsi" w:cstheme="minorHAnsi"/>
                <w:sz w:val="20"/>
                <w:szCs w:val="20"/>
              </w:rPr>
              <w:br/>
            </w:r>
          </w:p>
          <w:p w14:paraId="6046ADEE" w14:textId="77777777" w:rsidR="003D7271" w:rsidRPr="00A11AC8" w:rsidRDefault="003D7271" w:rsidP="000B6ACC">
            <w:pPr>
              <w:rPr>
                <w:rFonts w:asciiTheme="minorHAnsi" w:hAnsiTheme="minorHAnsi" w:cstheme="minorHAnsi"/>
                <w:sz w:val="20"/>
                <w:szCs w:val="20"/>
              </w:rPr>
            </w:pPr>
            <w:proofErr w:type="spellStart"/>
            <w:r w:rsidRPr="00A11AC8">
              <w:rPr>
                <w:rFonts w:asciiTheme="minorHAnsi" w:hAnsiTheme="minorHAnsi" w:cstheme="minorHAnsi"/>
                <w:sz w:val="20"/>
                <w:szCs w:val="20"/>
              </w:rPr>
              <w:lastRenderedPageBreak/>
              <w:t>MoT</w:t>
            </w:r>
            <w:proofErr w:type="spellEnd"/>
            <w:r w:rsidRPr="00A11AC8">
              <w:rPr>
                <w:rFonts w:asciiTheme="minorHAnsi" w:hAnsiTheme="minorHAnsi" w:cstheme="minorHAnsi"/>
                <w:sz w:val="20"/>
                <w:szCs w:val="20"/>
              </w:rPr>
              <w:t xml:space="preserve"> carries out state regulation of the activities of organizations in the field of transport and the road sector through the adoption of legal acts, the issuance of licenses and permits, certification, and the implementation of an effective technical and tariff policy.</w:t>
            </w:r>
          </w:p>
          <w:p w14:paraId="128B7A60" w14:textId="77777777" w:rsidR="003D7271" w:rsidRPr="00A11AC8" w:rsidRDefault="003D7271" w:rsidP="000B6ACC">
            <w:pPr>
              <w:rPr>
                <w:rFonts w:asciiTheme="minorHAnsi" w:hAnsiTheme="minorHAnsi" w:cstheme="minorHAnsi"/>
                <w:sz w:val="20"/>
                <w:szCs w:val="20"/>
              </w:rPr>
            </w:pPr>
          </w:p>
          <w:p w14:paraId="0BE27278"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The </w:t>
            </w:r>
            <w:proofErr w:type="spellStart"/>
            <w:r w:rsidRPr="00A11AC8">
              <w:rPr>
                <w:rFonts w:asciiTheme="minorHAnsi" w:hAnsiTheme="minorHAnsi" w:cstheme="minorHAnsi"/>
                <w:sz w:val="20"/>
                <w:szCs w:val="20"/>
              </w:rPr>
              <w:t>MoT</w:t>
            </w:r>
            <w:proofErr w:type="spellEnd"/>
            <w:r w:rsidRPr="00A11AC8">
              <w:rPr>
                <w:rFonts w:asciiTheme="minorHAnsi" w:hAnsiTheme="minorHAnsi" w:cstheme="minorHAnsi"/>
                <w:sz w:val="20"/>
                <w:szCs w:val="20"/>
              </w:rPr>
              <w:t xml:space="preserve"> also has a Department of Transport of Tashkent City, that is responsible for the planning, design and execution of road improvements in Tashkent that includes </w:t>
            </w:r>
            <w:r w:rsidRPr="00A11AC8">
              <w:rPr>
                <w:rFonts w:asciiTheme="minorHAnsi" w:hAnsiTheme="minorHAnsi" w:cstheme="minorHAnsi"/>
                <w:i/>
                <w:iCs/>
                <w:sz w:val="20"/>
                <w:szCs w:val="20"/>
              </w:rPr>
              <w:t>inter alia</w:t>
            </w:r>
            <w:r w:rsidRPr="00A11AC8">
              <w:rPr>
                <w:rFonts w:asciiTheme="minorHAnsi" w:hAnsiTheme="minorHAnsi" w:cstheme="minorHAnsi"/>
                <w:sz w:val="20"/>
                <w:szCs w:val="20"/>
              </w:rPr>
              <w:t xml:space="preserve"> ensuring compliance with municipal legislation on road safety, development of proposals and implementation of measures for the developing and improving urban transport corridors, efficient use of the City’s transport potential, development of public-private partnerships and increasing the investment attractiveness of the City in urban transport and road facilities. </w:t>
            </w:r>
          </w:p>
          <w:p w14:paraId="094E24E9" w14:textId="77777777" w:rsidR="003D7271" w:rsidRPr="00A11AC8" w:rsidRDefault="003D7271" w:rsidP="000B6ACC">
            <w:pPr>
              <w:rPr>
                <w:rFonts w:asciiTheme="minorHAnsi" w:hAnsiTheme="minorHAnsi" w:cstheme="minorHAnsi"/>
                <w:b/>
                <w:sz w:val="20"/>
                <w:szCs w:val="20"/>
              </w:rPr>
            </w:pPr>
          </w:p>
          <w:p w14:paraId="15EAC4C8"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6A8BE0BB"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The first round of consultations began during November 2019 to identify </w:t>
            </w:r>
            <w:proofErr w:type="spellStart"/>
            <w:r w:rsidRPr="00A11AC8">
              <w:rPr>
                <w:rFonts w:asciiTheme="minorHAnsi" w:hAnsiTheme="minorHAnsi" w:cstheme="minorHAnsi"/>
                <w:sz w:val="20"/>
                <w:szCs w:val="20"/>
              </w:rPr>
              <w:t>MoT’s</w:t>
            </w:r>
            <w:proofErr w:type="spellEnd"/>
            <w:r w:rsidRPr="00A11AC8">
              <w:rPr>
                <w:rFonts w:asciiTheme="minorHAnsi" w:hAnsiTheme="minorHAnsi" w:cstheme="minorHAnsi"/>
                <w:sz w:val="20"/>
                <w:szCs w:val="20"/>
              </w:rPr>
              <w:t xml:space="preserve"> core interests in TAILEV, possible areas of influence and potential impact on urban transport efficiencies, a review of GUTC concepts, their alignment with the newly formed </w:t>
            </w:r>
            <w:proofErr w:type="spellStart"/>
            <w:r w:rsidRPr="00A11AC8">
              <w:rPr>
                <w:rFonts w:asciiTheme="minorHAnsi" w:hAnsiTheme="minorHAnsi" w:cstheme="minorHAnsi"/>
                <w:sz w:val="20"/>
                <w:szCs w:val="20"/>
              </w:rPr>
              <w:t>MoT</w:t>
            </w:r>
            <w:proofErr w:type="spellEnd"/>
            <w:r w:rsidRPr="00A11AC8">
              <w:rPr>
                <w:rFonts w:asciiTheme="minorHAnsi" w:hAnsiTheme="minorHAnsi" w:cstheme="minorHAnsi"/>
                <w:sz w:val="20"/>
                <w:szCs w:val="20"/>
              </w:rPr>
              <w:t xml:space="preserve">, and selection of a route for the pilot GUTC that can be incorporated into the TAILEV </w:t>
            </w:r>
            <w:proofErr w:type="spellStart"/>
            <w:r w:rsidRPr="00A11AC8">
              <w:rPr>
                <w:rFonts w:asciiTheme="minorHAnsi" w:hAnsiTheme="minorHAnsi" w:cstheme="minorHAnsi"/>
                <w:sz w:val="20"/>
                <w:szCs w:val="20"/>
              </w:rPr>
              <w:t>ProDoc</w:t>
            </w:r>
            <w:proofErr w:type="spellEnd"/>
            <w:r w:rsidRPr="00A11AC8">
              <w:rPr>
                <w:rFonts w:asciiTheme="minorHAnsi" w:hAnsiTheme="minorHAnsi" w:cstheme="minorHAnsi"/>
                <w:sz w:val="20"/>
                <w:szCs w:val="20"/>
              </w:rPr>
              <w:t>.</w:t>
            </w:r>
          </w:p>
          <w:p w14:paraId="133948FE" w14:textId="4461E12F" w:rsidR="003D7271" w:rsidRPr="00A11AC8" w:rsidRDefault="003D7271" w:rsidP="000B6ACC">
            <w:pPr>
              <w:rPr>
                <w:rFonts w:asciiTheme="minorHAnsi" w:hAnsiTheme="minorHAnsi" w:cstheme="minorHAnsi"/>
                <w:sz w:val="20"/>
                <w:szCs w:val="20"/>
              </w:rPr>
            </w:pPr>
          </w:p>
          <w:p w14:paraId="17B1F0B2"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In January 2020, consultations were held with the Department of Transport of Tashkent City to discuss how international expertise from the </w:t>
            </w:r>
            <w:r w:rsidRPr="00A11AC8">
              <w:rPr>
                <w:rFonts w:asciiTheme="minorHAnsi" w:hAnsiTheme="minorHAnsi" w:cstheme="minorHAnsi"/>
                <w:sz w:val="20"/>
                <w:szCs w:val="20"/>
              </w:rPr>
              <w:lastRenderedPageBreak/>
              <w:t xml:space="preserve">Project can be utilized to confirm Tashkent City Municipality’s ongoing plans for the GUTC development, and TAILEV’s role in the introduction of best international practices for the operation of pilot electric bus fleets and developing more efficient and green urban public transport for Tashkent. A deeper discussion was also held on how this will inform Tashkent City on developing additional GUTCs in Tashkent and other large cities in Uzbekistan. Consultations also covered baseline data collection, cooperation in policymaking, route planning for the pilot </w:t>
            </w:r>
            <w:r w:rsidRPr="00A11AC8">
              <w:rPr>
                <w:rFonts w:asciiTheme="minorHAnsi" w:hAnsiTheme="minorHAnsi" w:cstheme="minorHAnsi"/>
                <w:bCs/>
                <w:sz w:val="20"/>
                <w:szCs w:val="20"/>
              </w:rPr>
              <w:t>the Shota Rustaveli GUTC</w:t>
            </w:r>
            <w:r w:rsidRPr="00A11AC8">
              <w:rPr>
                <w:rFonts w:asciiTheme="minorHAnsi" w:hAnsiTheme="minorHAnsi" w:cstheme="minorHAnsi"/>
                <w:sz w:val="20"/>
                <w:szCs w:val="20"/>
              </w:rPr>
              <w:t>, electric bus fleet operations and international urban development concepts.</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06BADE3"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5DFAB368"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Role will include serving as </w:t>
            </w:r>
            <w:bookmarkStart w:id="170" w:name="_Hlk35168573"/>
            <w:r w:rsidRPr="00A11AC8">
              <w:rPr>
                <w:rFonts w:asciiTheme="minorHAnsi" w:hAnsiTheme="minorHAnsi" w:cstheme="minorHAnsi"/>
                <w:sz w:val="20"/>
                <w:szCs w:val="20"/>
              </w:rPr>
              <w:t xml:space="preserve">implementing partner who will </w:t>
            </w:r>
            <w:bookmarkStart w:id="171" w:name="_Hlk38800293"/>
            <w:r w:rsidRPr="00A11AC8">
              <w:rPr>
                <w:rFonts w:asciiTheme="minorHAnsi" w:hAnsiTheme="minorHAnsi" w:cstheme="minorHAnsi"/>
                <w:sz w:val="20"/>
                <w:szCs w:val="20"/>
              </w:rPr>
              <w:t>provide support and cooperation in the pilot Shota Rustaveli GUTC construction and e-bus operations, monitoring and evaluation of pilots, and setting of roadmaps, strategic plans and national policies and standards for green urban transport</w:t>
            </w:r>
            <w:bookmarkEnd w:id="170"/>
            <w:bookmarkEnd w:id="171"/>
            <w:r w:rsidRPr="00A11AC8">
              <w:rPr>
                <w:rFonts w:asciiTheme="minorHAnsi" w:hAnsiTheme="minorHAnsi" w:cstheme="minorHAnsi"/>
                <w:sz w:val="20"/>
                <w:szCs w:val="20"/>
              </w:rPr>
              <w:t xml:space="preserve">. This will also include their role </w:t>
            </w:r>
            <w:r w:rsidRPr="00A11AC8">
              <w:rPr>
                <w:rFonts w:asciiTheme="minorHAnsi" w:hAnsiTheme="minorHAnsi" w:cstheme="minorHAnsi"/>
                <w:sz w:val="20"/>
                <w:szCs w:val="20"/>
              </w:rPr>
              <w:lastRenderedPageBreak/>
              <w:t xml:space="preserve">in the procurement of 20 e-buses for the </w:t>
            </w:r>
            <w:proofErr w:type="spellStart"/>
            <w:r w:rsidRPr="00A11AC8">
              <w:rPr>
                <w:rFonts w:asciiTheme="minorHAnsi" w:hAnsiTheme="minorHAnsi" w:cstheme="minorHAnsi"/>
                <w:sz w:val="20"/>
                <w:szCs w:val="20"/>
              </w:rPr>
              <w:t>Fargona</w:t>
            </w:r>
            <w:proofErr w:type="spellEnd"/>
            <w:r w:rsidRPr="00A11AC8">
              <w:rPr>
                <w:rFonts w:asciiTheme="minorHAnsi" w:hAnsiTheme="minorHAnsi" w:cstheme="minorHAnsi"/>
                <w:sz w:val="20"/>
                <w:szCs w:val="20"/>
              </w:rPr>
              <w:t xml:space="preserve"> </w:t>
            </w:r>
            <w:proofErr w:type="spellStart"/>
            <w:r w:rsidRPr="00A11AC8">
              <w:rPr>
                <w:rFonts w:asciiTheme="minorHAnsi" w:hAnsiTheme="minorHAnsi" w:cstheme="minorHAnsi"/>
                <w:sz w:val="20"/>
                <w:szCs w:val="20"/>
              </w:rPr>
              <w:t>Yuli</w:t>
            </w:r>
            <w:proofErr w:type="spellEnd"/>
            <w:r w:rsidRPr="00A11AC8">
              <w:rPr>
                <w:rFonts w:asciiTheme="minorHAnsi" w:hAnsiTheme="minorHAnsi" w:cstheme="minorHAnsi"/>
                <w:sz w:val="20"/>
                <w:szCs w:val="20"/>
              </w:rPr>
              <w:t xml:space="preserve"> GUTC.</w:t>
            </w:r>
          </w:p>
          <w:p w14:paraId="75C183BB" w14:textId="77777777" w:rsidR="003D7271" w:rsidRPr="00A11AC8" w:rsidRDefault="003D7271" w:rsidP="000B6ACC">
            <w:pPr>
              <w:rPr>
                <w:rFonts w:asciiTheme="minorHAnsi" w:hAnsiTheme="minorHAnsi" w:cstheme="minorHAnsi"/>
                <w:sz w:val="20"/>
                <w:szCs w:val="20"/>
              </w:rPr>
            </w:pPr>
          </w:p>
          <w:p w14:paraId="1BE78CCE"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In addition, </w:t>
            </w:r>
            <w:bookmarkStart w:id="172" w:name="_Hlk38800322"/>
            <w:r w:rsidRPr="00A11AC8">
              <w:rPr>
                <w:rFonts w:asciiTheme="minorHAnsi" w:hAnsiTheme="minorHAnsi" w:cstheme="minorHAnsi"/>
                <w:sz w:val="20"/>
                <w:szCs w:val="20"/>
              </w:rPr>
              <w:t xml:space="preserve">their role will include the oversight of the financing, planning, design, construction and implementation of GUTC construction and e-bus operations in Tashkent for the Shota Rustaveli GUTC and </w:t>
            </w:r>
            <w:proofErr w:type="spellStart"/>
            <w:r w:rsidRPr="00A11AC8">
              <w:rPr>
                <w:rFonts w:asciiTheme="minorHAnsi" w:hAnsiTheme="minorHAnsi" w:cstheme="minorHAnsi"/>
                <w:sz w:val="20"/>
                <w:szCs w:val="20"/>
              </w:rPr>
              <w:t>Fargona</w:t>
            </w:r>
            <w:proofErr w:type="spellEnd"/>
            <w:r w:rsidRPr="00A11AC8">
              <w:rPr>
                <w:rFonts w:asciiTheme="minorHAnsi" w:hAnsiTheme="minorHAnsi" w:cstheme="minorHAnsi"/>
                <w:sz w:val="20"/>
                <w:szCs w:val="20"/>
              </w:rPr>
              <w:t xml:space="preserve"> </w:t>
            </w:r>
            <w:proofErr w:type="spellStart"/>
            <w:r w:rsidRPr="00A11AC8">
              <w:rPr>
                <w:rFonts w:asciiTheme="minorHAnsi" w:hAnsiTheme="minorHAnsi" w:cstheme="minorHAnsi"/>
                <w:sz w:val="20"/>
                <w:szCs w:val="20"/>
              </w:rPr>
              <w:t>Yuli</w:t>
            </w:r>
            <w:proofErr w:type="spellEnd"/>
            <w:r w:rsidRPr="00A11AC8">
              <w:rPr>
                <w:rFonts w:asciiTheme="minorHAnsi" w:hAnsiTheme="minorHAnsi" w:cstheme="minorHAnsi"/>
                <w:sz w:val="20"/>
                <w:szCs w:val="20"/>
              </w:rPr>
              <w:t xml:space="preserve"> </w:t>
            </w:r>
            <w:r w:rsidRPr="00A11AC8">
              <w:rPr>
                <w:rFonts w:asciiTheme="minorHAnsi" w:hAnsiTheme="minorHAnsi" w:cstheme="minorHAnsi"/>
                <w:sz w:val="20"/>
                <w:szCs w:val="20"/>
                <w:u w:val="single"/>
              </w:rPr>
              <w:t>BRT corridor</w:t>
            </w:r>
            <w:r w:rsidRPr="00A11AC8">
              <w:rPr>
                <w:rFonts w:asciiTheme="minorHAnsi" w:hAnsiTheme="minorHAnsi" w:cstheme="minorHAnsi"/>
                <w:sz w:val="20"/>
                <w:szCs w:val="20"/>
              </w:rPr>
              <w:t>, ensuring adoption of best practices to ensure the delivery of an operational and efficient GUTC that demonstrates the social and environmental benefits of green urban transport</w:t>
            </w:r>
            <w:bookmarkEnd w:id="172"/>
            <w:r w:rsidRPr="00A11AC8">
              <w:rPr>
                <w:rFonts w:asciiTheme="minorHAnsi" w:hAnsiTheme="minorHAnsi" w:cstheme="minorHAnsi"/>
                <w:sz w:val="20"/>
                <w:szCs w:val="20"/>
              </w:rPr>
              <w:t>.</w:t>
            </w:r>
          </w:p>
          <w:p w14:paraId="1D1175A8" w14:textId="77777777" w:rsidR="003D7271" w:rsidRPr="00A11AC8" w:rsidRDefault="003D7271" w:rsidP="000B6ACC">
            <w:pPr>
              <w:rPr>
                <w:rFonts w:asciiTheme="minorHAnsi" w:hAnsiTheme="minorHAnsi" w:cstheme="minorHAnsi"/>
                <w:b/>
                <w:sz w:val="20"/>
                <w:szCs w:val="20"/>
              </w:rPr>
            </w:pPr>
          </w:p>
          <w:p w14:paraId="41DB7810"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TOR for partnership: </w:t>
            </w:r>
          </w:p>
          <w:p w14:paraId="1B99C2F9"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serve as Chair on TAILEV Steering Committee;</w:t>
            </w:r>
          </w:p>
          <w:p w14:paraId="74D99708" w14:textId="77777777" w:rsidR="003D7271" w:rsidRPr="00A11AC8" w:rsidRDefault="003D7271" w:rsidP="003D7271">
            <w:pPr>
              <w:pStyle w:val="ListParagraph"/>
              <w:numPr>
                <w:ilvl w:val="0"/>
                <w:numId w:val="27"/>
              </w:numPr>
              <w:ind w:left="181" w:hanging="181"/>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provide policy guidance and links to finances for construction of the pilot Shota Rustaveli GUTC and the procurement and operations of the electric bus fleet along the Shota Rustaveli GUTC and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Pr>
                <w:rFonts w:asciiTheme="minorHAnsi" w:hAnsiTheme="minorHAnsi" w:cstheme="minorHAnsi"/>
                <w:bCs/>
                <w:sz w:val="20"/>
                <w:szCs w:val="20"/>
                <w:lang w:val="en-US"/>
              </w:rPr>
              <w:t>;</w:t>
            </w:r>
          </w:p>
          <w:p w14:paraId="5A84002C"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coordination of pre- and post-GUTC construction data collection and analysis of data related to the energy savings resulting from urban transport along the Shota Rustaveli GUTC and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Pr>
                <w:rFonts w:asciiTheme="minorHAnsi" w:hAnsiTheme="minorHAnsi" w:cstheme="minorHAnsi"/>
                <w:bCs/>
                <w:sz w:val="20"/>
                <w:szCs w:val="20"/>
                <w:lang w:val="en-US"/>
              </w:rPr>
              <w:t>;</w:t>
            </w:r>
          </w:p>
          <w:p w14:paraId="150771FA"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lead discussion forums on the future of green urban transport based on data analysis from the Shota Rustaveli GUTC and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Pr>
                <w:rFonts w:asciiTheme="minorHAnsi" w:hAnsiTheme="minorHAnsi" w:cstheme="minorHAnsi"/>
                <w:bCs/>
                <w:sz w:val="20"/>
                <w:szCs w:val="20"/>
                <w:lang w:val="en-US"/>
              </w:rPr>
              <w:t>;</w:t>
            </w:r>
          </w:p>
          <w:p w14:paraId="59AC3D10"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setting of national roadmaps, standards, policies and codes for the development of GUTC and scaling-up on the use of low carbon vehicles.</w:t>
            </w:r>
          </w:p>
          <w:p w14:paraId="3FAF8653" w14:textId="77777777" w:rsidR="003D7271" w:rsidRPr="00A11AC8" w:rsidRDefault="003D7271" w:rsidP="000B6ACC">
            <w:pPr>
              <w:contextualSpacing/>
              <w:rPr>
                <w:rFonts w:asciiTheme="minorHAnsi" w:hAnsiTheme="minorHAnsi" w:cstheme="minorHAnsi"/>
                <w:bCs/>
                <w:sz w:val="20"/>
                <w:szCs w:val="20"/>
              </w:rPr>
            </w:pPr>
          </w:p>
          <w:p w14:paraId="4BC0ED20"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Specifically, the Department of Transport of Tashkent City will:</w:t>
            </w:r>
          </w:p>
          <w:p w14:paraId="4355CFB3" w14:textId="77777777" w:rsidR="003D7271" w:rsidRPr="00A11AC8" w:rsidRDefault="003D7271" w:rsidP="003D7271">
            <w:pPr>
              <w:pStyle w:val="ListParagraph"/>
              <w:numPr>
                <w:ilvl w:val="0"/>
                <w:numId w:val="27"/>
              </w:numPr>
              <w:ind w:left="181" w:hanging="181"/>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lead role in the bankable design of the pilot Shota Rustaveli GUTC to enable a high-profile operation of an electric bus fleet along the GUTC;</w:t>
            </w:r>
          </w:p>
          <w:p w14:paraId="4E0DCF28"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secure financing for the construction and maintenance of a GUTC; </w:t>
            </w:r>
          </w:p>
          <w:p w14:paraId="02D1162A"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management and coordination of the procurement of engineering designs for the Shota Rustaveli GUTC and all its features;</w:t>
            </w:r>
          </w:p>
          <w:p w14:paraId="2A4BFA90"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coordination and management of the tendering and construction phase of the Shota Rustaveli GUTC up to and including the commissioning of the GUTC signaling and street lighting equipment;</w:t>
            </w:r>
          </w:p>
          <w:p w14:paraId="3FD82DB9"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coordinate and prepare pre- and post-GUTC data collection and analysis of data related to the energy savings resulting from urban transport along the Shota </w:t>
            </w:r>
            <w:proofErr w:type="spellStart"/>
            <w:r w:rsidRPr="00A11AC8">
              <w:rPr>
                <w:rFonts w:asciiTheme="minorHAnsi" w:hAnsiTheme="minorHAnsi" w:cstheme="minorHAnsi"/>
                <w:bCs/>
                <w:sz w:val="20"/>
                <w:szCs w:val="20"/>
                <w:lang w:val="en-US"/>
              </w:rPr>
              <w:t>RustaveliGUTC</w:t>
            </w:r>
            <w:proofErr w:type="spellEnd"/>
            <w:r w:rsidRPr="00A11AC8">
              <w:rPr>
                <w:rFonts w:asciiTheme="minorHAnsi" w:hAnsiTheme="minorHAnsi" w:cstheme="minorHAnsi"/>
                <w:bCs/>
                <w:sz w:val="20"/>
                <w:szCs w:val="20"/>
                <w:lang w:val="en-US"/>
              </w:rPr>
              <w:t xml:space="preserve"> and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sidDel="00124629">
              <w:rPr>
                <w:rFonts w:asciiTheme="minorHAnsi" w:hAnsiTheme="minorHAnsi" w:cstheme="minorHAnsi"/>
                <w:bCs/>
                <w:sz w:val="20"/>
                <w:szCs w:val="20"/>
                <w:lang w:val="en-US"/>
              </w:rPr>
              <w:t xml:space="preserve"> </w:t>
            </w:r>
            <w:r w:rsidRPr="00A11AC8">
              <w:rPr>
                <w:rFonts w:asciiTheme="minorHAnsi" w:hAnsiTheme="minorHAnsi" w:cstheme="minorHAnsi"/>
                <w:bCs/>
                <w:sz w:val="20"/>
                <w:szCs w:val="20"/>
                <w:lang w:val="en-US"/>
              </w:rPr>
              <w:t xml:space="preserve">for submission to </w:t>
            </w:r>
            <w:proofErr w:type="spellStart"/>
            <w:r w:rsidRPr="00A11AC8">
              <w:rPr>
                <w:rFonts w:asciiTheme="minorHAnsi" w:hAnsiTheme="minorHAnsi" w:cstheme="minorHAnsi"/>
                <w:bCs/>
                <w:sz w:val="20"/>
                <w:szCs w:val="20"/>
                <w:lang w:val="en-US"/>
              </w:rPr>
              <w:t>MoT</w:t>
            </w:r>
            <w:proofErr w:type="spellEnd"/>
            <w:r w:rsidRPr="00A11AC8">
              <w:rPr>
                <w:rFonts w:asciiTheme="minorHAnsi" w:hAnsiTheme="minorHAnsi" w:cstheme="minorHAnsi"/>
                <w:bCs/>
                <w:sz w:val="20"/>
                <w:szCs w:val="20"/>
                <w:lang w:val="en-US"/>
              </w:rPr>
              <w:t>;</w:t>
            </w:r>
          </w:p>
          <w:p w14:paraId="635EE0A8"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participate in discussion forums on the future of green urban transport based on data analysis from the Shota Rustaveli GUTC and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Pr>
                <w:rFonts w:asciiTheme="minorHAnsi" w:hAnsiTheme="minorHAnsi" w:cstheme="minorHAnsi"/>
                <w:bCs/>
                <w:sz w:val="20"/>
                <w:szCs w:val="20"/>
                <w:lang w:val="en-US"/>
              </w:rPr>
              <w:t xml:space="preserve"> and e-bus operations, and future private investments in e-vehicles in Tashkent;</w:t>
            </w:r>
          </w:p>
          <w:p w14:paraId="49DD6DB0"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setup facilitation centers to assist private sector and other Uzbek municipalities into investments in e-vehicle fleets.</w:t>
            </w:r>
          </w:p>
          <w:p w14:paraId="4EC5DEEA" w14:textId="77777777" w:rsidR="003D7271" w:rsidRPr="00A11AC8" w:rsidRDefault="003D7271" w:rsidP="000B6ACC">
            <w:pPr>
              <w:rPr>
                <w:rFonts w:asciiTheme="minorHAnsi" w:hAnsiTheme="minorHAnsi" w:cstheme="minorHAnsi"/>
                <w:bCs/>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059904"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lastRenderedPageBreak/>
              <w:t xml:space="preserve">As the implementing partner of TAILEV, the Project will have frequent engagement with </w:t>
            </w:r>
            <w:proofErr w:type="spellStart"/>
            <w:r w:rsidRPr="00A11AC8">
              <w:rPr>
                <w:rFonts w:asciiTheme="minorHAnsi" w:hAnsiTheme="minorHAnsi" w:cstheme="minorHAnsi"/>
                <w:bCs/>
                <w:sz w:val="20"/>
                <w:szCs w:val="20"/>
              </w:rPr>
              <w:t>MoT</w:t>
            </w:r>
            <w:proofErr w:type="spellEnd"/>
            <w:r w:rsidRPr="00A11AC8">
              <w:rPr>
                <w:rFonts w:asciiTheme="minorHAnsi" w:hAnsiTheme="minorHAnsi" w:cstheme="minorHAnsi"/>
                <w:bCs/>
                <w:sz w:val="20"/>
                <w:szCs w:val="20"/>
              </w:rPr>
              <w:t xml:space="preserve"> with through:</w:t>
            </w:r>
          </w:p>
          <w:p w14:paraId="29CBF869"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 (at informal and Project Board meetings);</w:t>
            </w:r>
          </w:p>
          <w:p w14:paraId="11059257"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lastRenderedPageBreak/>
              <w:t>consulting and collaborating with them on developing the Shota Rustaveli GUTC design that includes route selection (under Component 2);</w:t>
            </w:r>
          </w:p>
          <w:p w14:paraId="1DCBBDF1"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consenting with them on optimized e-bus fleet operations and management based on best international practices (under Component 3); and</w:t>
            </w:r>
          </w:p>
          <w:p w14:paraId="2C429214"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 xml:space="preserve">empowering them to undertake </w:t>
            </w:r>
            <w:bookmarkStart w:id="173" w:name="_Hlk34226170"/>
            <w:r w:rsidRPr="00A11AC8">
              <w:rPr>
                <w:rFonts w:asciiTheme="minorHAnsi" w:hAnsiTheme="minorHAnsi" w:cstheme="minorHAnsi"/>
                <w:bCs/>
                <w:sz w:val="20"/>
                <w:szCs w:val="20"/>
                <w:lang w:val="en-US"/>
              </w:rPr>
              <w:t>control of the development of green urban transport and scaled-up use of electric vehicles in Uzbekistan</w:t>
            </w:r>
            <w:bookmarkEnd w:id="173"/>
            <w:r w:rsidRPr="00A11AC8">
              <w:rPr>
                <w:rFonts w:asciiTheme="minorHAnsi" w:hAnsiTheme="minorHAnsi" w:cstheme="minorHAnsi"/>
                <w:bCs/>
                <w:sz w:val="20"/>
                <w:szCs w:val="20"/>
                <w:lang w:val="en-US"/>
              </w:rPr>
              <w:t>, mainly through technical assistance to formulate roadmaps, policies, standards and codes for green transport developments in Uzbekistan (under Component 1).</w:t>
            </w:r>
          </w:p>
        </w:tc>
      </w:tr>
      <w:tr w:rsidR="003D7271" w:rsidRPr="00A11AC8" w14:paraId="717FB6C1" w14:textId="77777777" w:rsidTr="00342DAA">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A14E46"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lastRenderedPageBreak/>
              <w:t>Government</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D44A6D4"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State Committee for Ecology and Environmental Protection</w:t>
            </w:r>
            <w:r w:rsidRPr="00A11AC8" w:rsidDel="005C24F6">
              <w:rPr>
                <w:rFonts w:asciiTheme="minorHAnsi" w:hAnsiTheme="minorHAnsi" w:cstheme="minorHAnsi"/>
                <w:sz w:val="20"/>
                <w:szCs w:val="20"/>
              </w:rPr>
              <w:t xml:space="preserve"> </w:t>
            </w:r>
            <w:r w:rsidRPr="00A11AC8">
              <w:rPr>
                <w:rFonts w:asciiTheme="minorHAnsi" w:hAnsiTheme="minorHAnsi" w:cstheme="minorHAnsi"/>
                <w:sz w:val="20"/>
                <w:szCs w:val="20"/>
              </w:rPr>
              <w:t xml:space="preserve"> (also known as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C0CCD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287FF674" w14:textId="77777777" w:rsidR="003D7271" w:rsidRPr="00A11AC8" w:rsidRDefault="003D7271" w:rsidP="000B6ACC">
            <w:pPr>
              <w:rPr>
                <w:rFonts w:asciiTheme="minorHAnsi" w:hAnsiTheme="minorHAnsi" w:cstheme="minorHAnsi"/>
                <w:sz w:val="20"/>
                <w:szCs w:val="20"/>
              </w:rPr>
            </w:pP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is the main regulatory body in the field of environmental protection that works towards assurances of a favorable ecological state of the environment, protection of ecological systems, and improvement of the environment. It exerts state environmental control through legislation on the quality of atmospheric air, coordination of work on ecology and environmental protection, and ensuring interdepartmental cooperation in developing and implementing a unified environmental and resource-saving policy.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also organizes education and awareness raising on environmental issues.</w:t>
            </w:r>
          </w:p>
          <w:p w14:paraId="501E9482" w14:textId="77777777" w:rsidR="003D7271" w:rsidRPr="00A11AC8" w:rsidRDefault="003D7271" w:rsidP="000B6ACC">
            <w:pPr>
              <w:rPr>
                <w:rFonts w:asciiTheme="minorHAnsi" w:hAnsiTheme="minorHAnsi" w:cstheme="minorHAnsi"/>
                <w:b/>
                <w:sz w:val="20"/>
                <w:szCs w:val="20"/>
              </w:rPr>
            </w:pPr>
          </w:p>
          <w:p w14:paraId="40342D4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2CBA8FEE"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The first round of consultations began on 1 April 2019 to identify </w:t>
            </w:r>
            <w:proofErr w:type="spellStart"/>
            <w:r w:rsidRPr="00A11AC8">
              <w:rPr>
                <w:rFonts w:asciiTheme="minorHAnsi" w:hAnsiTheme="minorHAnsi" w:cstheme="minorHAnsi"/>
                <w:sz w:val="20"/>
                <w:szCs w:val="20"/>
              </w:rPr>
              <w:t>Goscomecology’s</w:t>
            </w:r>
            <w:proofErr w:type="spellEnd"/>
            <w:r w:rsidRPr="00A11AC8">
              <w:rPr>
                <w:rFonts w:asciiTheme="minorHAnsi" w:hAnsiTheme="minorHAnsi" w:cstheme="minorHAnsi"/>
                <w:sz w:val="20"/>
                <w:szCs w:val="20"/>
              </w:rPr>
              <w:t xml:space="preserve"> interest in TAILEV that was mainly focused on the potential impact on the environment from TAILEV activities. </w:t>
            </w:r>
          </w:p>
          <w:p w14:paraId="0C3076B4" w14:textId="77777777" w:rsidR="003D7271" w:rsidRPr="00A11AC8" w:rsidRDefault="003D7271" w:rsidP="000B6ACC">
            <w:pPr>
              <w:rPr>
                <w:rFonts w:asciiTheme="minorHAnsi" w:hAnsiTheme="minorHAnsi" w:cstheme="minorHAnsi"/>
                <w:sz w:val="20"/>
                <w:szCs w:val="20"/>
              </w:rPr>
            </w:pPr>
          </w:p>
          <w:p w14:paraId="3A4697AE"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In September 2019, another meeting was held with the senior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management to discuss international involvement in assessing environmental impacts associated with green urban development, specifically in Tashkent. Consultations covered baseline data collection, cooperation in policymaking, potential impacts of TAILEV on air quality and on the quality of urban transport, urban development, battery waste disposal, and national and international urban development concepts. </w:t>
            </w:r>
          </w:p>
          <w:p w14:paraId="4135C235" w14:textId="77777777" w:rsidR="003D7271" w:rsidRPr="00A11AC8" w:rsidRDefault="003D7271" w:rsidP="000B6ACC">
            <w:pPr>
              <w:rPr>
                <w:rFonts w:asciiTheme="minorHAnsi" w:hAnsiTheme="minorHAnsi" w:cstheme="minorHAnsi"/>
                <w:sz w:val="20"/>
                <w:szCs w:val="20"/>
              </w:rPr>
            </w:pPr>
          </w:p>
          <w:p w14:paraId="4668367B"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In January 2020, another meeting was held with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and </w:t>
            </w:r>
            <w:proofErr w:type="spellStart"/>
            <w:r w:rsidRPr="00A11AC8">
              <w:rPr>
                <w:rFonts w:asciiTheme="minorHAnsi" w:hAnsiTheme="minorHAnsi" w:cstheme="minorHAnsi"/>
                <w:sz w:val="20"/>
                <w:szCs w:val="20"/>
              </w:rPr>
              <w:t>Uzhydromet</w:t>
            </w:r>
            <w:proofErr w:type="spellEnd"/>
            <w:r w:rsidRPr="00A11AC8">
              <w:rPr>
                <w:rFonts w:asciiTheme="minorHAnsi" w:hAnsiTheme="minorHAnsi" w:cstheme="minorHAnsi"/>
                <w:sz w:val="20"/>
                <w:szCs w:val="20"/>
              </w:rPr>
              <w:t xml:space="preserve"> who provide ambient air quality monitoring services. A verbal agreement was made between TAILEV Project developers,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and </w:t>
            </w:r>
            <w:proofErr w:type="spellStart"/>
            <w:r w:rsidRPr="00A11AC8">
              <w:rPr>
                <w:rFonts w:asciiTheme="minorHAnsi" w:hAnsiTheme="minorHAnsi" w:cstheme="minorHAnsi"/>
                <w:sz w:val="20"/>
                <w:szCs w:val="20"/>
              </w:rPr>
              <w:t>Uzhydromet</w:t>
            </w:r>
            <w:proofErr w:type="spellEnd"/>
            <w:r w:rsidRPr="00A11AC8">
              <w:rPr>
                <w:rFonts w:asciiTheme="minorHAnsi" w:hAnsiTheme="minorHAnsi" w:cstheme="minorHAnsi"/>
                <w:sz w:val="20"/>
                <w:szCs w:val="20"/>
              </w:rPr>
              <w:t xml:space="preserve"> to provide TAILEV support for ambient air quality monitoring activities along the GUTC before and after its construction.</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FEF49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1DFADC0A"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Role during implementation includes:</w:t>
            </w:r>
          </w:p>
          <w:p w14:paraId="3BD83D88" w14:textId="77777777" w:rsidR="003D7271" w:rsidRPr="00A11AC8" w:rsidRDefault="003D7271" w:rsidP="003D7271">
            <w:pPr>
              <w:pStyle w:val="ListParagraph"/>
              <w:numPr>
                <w:ilvl w:val="0"/>
                <w:numId w:val="50"/>
              </w:numPr>
              <w:ind w:left="183" w:hanging="183"/>
              <w:rPr>
                <w:rFonts w:asciiTheme="minorHAnsi" w:hAnsiTheme="minorHAnsi" w:cstheme="minorHAnsi"/>
                <w:sz w:val="20"/>
                <w:szCs w:val="20"/>
                <w:lang w:val="en-US"/>
              </w:rPr>
            </w:pPr>
            <w:bookmarkStart w:id="174" w:name="_Hlk34306370"/>
            <w:r w:rsidRPr="00A11AC8">
              <w:rPr>
                <w:rFonts w:asciiTheme="minorHAnsi" w:hAnsiTheme="minorHAnsi" w:cstheme="minorHAnsi"/>
                <w:sz w:val="20"/>
                <w:szCs w:val="20"/>
                <w:lang w:val="en-US"/>
              </w:rPr>
              <w:t xml:space="preserve">coordination of programme for the collection of ambient air quality data along the pilot </w:t>
            </w:r>
            <w:bookmarkStart w:id="175" w:name="_Hlk55896702"/>
            <w:r w:rsidRPr="00A11AC8">
              <w:rPr>
                <w:rFonts w:asciiTheme="minorHAnsi" w:hAnsiTheme="minorHAnsi" w:cstheme="minorHAnsi"/>
                <w:bCs/>
                <w:sz w:val="20"/>
                <w:szCs w:val="20"/>
                <w:lang w:val="en-US"/>
              </w:rPr>
              <w:t xml:space="preserve">Shota Rustaveli </w:t>
            </w:r>
            <w:bookmarkEnd w:id="175"/>
            <w:r w:rsidRPr="00A11AC8">
              <w:rPr>
                <w:rFonts w:asciiTheme="minorHAnsi" w:hAnsiTheme="minorHAnsi" w:cstheme="minorHAnsi"/>
                <w:sz w:val="20"/>
                <w:szCs w:val="20"/>
                <w:lang w:val="en-US"/>
              </w:rPr>
              <w:t>GUTC</w:t>
            </w:r>
          </w:p>
          <w:p w14:paraId="71BD5256" w14:textId="77777777" w:rsidR="003D7271" w:rsidRPr="00A11AC8" w:rsidRDefault="003D7271" w:rsidP="003D7271">
            <w:pPr>
              <w:pStyle w:val="ListParagraph"/>
              <w:numPr>
                <w:ilvl w:val="0"/>
                <w:numId w:val="50"/>
              </w:numPr>
              <w:ind w:left="183" w:hanging="183"/>
              <w:rPr>
                <w:rFonts w:asciiTheme="minorHAnsi" w:hAnsiTheme="minorHAnsi" w:cstheme="minorHAnsi"/>
                <w:sz w:val="20"/>
                <w:szCs w:val="20"/>
                <w:lang w:val="en-US"/>
              </w:rPr>
            </w:pPr>
            <w:r w:rsidRPr="00A11AC8">
              <w:rPr>
                <w:rFonts w:asciiTheme="minorHAnsi" w:hAnsiTheme="minorHAnsi" w:cstheme="minorHAnsi"/>
                <w:sz w:val="20"/>
                <w:szCs w:val="20"/>
                <w:lang w:val="en-US"/>
              </w:rPr>
              <w:t>cooperation in policymaking for environmental protection, air quality, battery waste disposal, raising awareness on low-emission vehicles</w:t>
            </w:r>
            <w:bookmarkEnd w:id="174"/>
            <w:r w:rsidRPr="00A11AC8">
              <w:rPr>
                <w:rFonts w:asciiTheme="minorHAnsi" w:hAnsiTheme="minorHAnsi" w:cstheme="minorHAnsi"/>
                <w:sz w:val="20"/>
                <w:szCs w:val="20"/>
                <w:lang w:val="en-US"/>
              </w:rPr>
              <w:t>.</w:t>
            </w:r>
          </w:p>
          <w:p w14:paraId="070C9579" w14:textId="77777777" w:rsidR="003D7271" w:rsidRPr="00A11AC8" w:rsidRDefault="003D7271" w:rsidP="000B6ACC">
            <w:pPr>
              <w:rPr>
                <w:rFonts w:asciiTheme="minorHAnsi" w:hAnsiTheme="minorHAnsi" w:cstheme="minorHAnsi"/>
                <w:b/>
                <w:sz w:val="20"/>
                <w:szCs w:val="20"/>
              </w:rPr>
            </w:pPr>
          </w:p>
          <w:p w14:paraId="08CEE98C" w14:textId="77777777" w:rsidR="003D7271" w:rsidRPr="00A11AC8" w:rsidRDefault="003D7271" w:rsidP="000B6ACC">
            <w:pPr>
              <w:rPr>
                <w:rFonts w:asciiTheme="minorHAnsi" w:hAnsiTheme="minorHAnsi" w:cstheme="minorHAnsi"/>
                <w:b/>
                <w:sz w:val="20"/>
                <w:szCs w:val="20"/>
              </w:rPr>
            </w:pPr>
          </w:p>
          <w:p w14:paraId="04E2683E" w14:textId="77777777" w:rsidR="003D7271" w:rsidRPr="00A11AC8" w:rsidRDefault="003D7271" w:rsidP="000B6ACC">
            <w:pPr>
              <w:rPr>
                <w:rFonts w:asciiTheme="minorHAnsi" w:hAnsiTheme="minorHAnsi" w:cstheme="minorHAnsi"/>
                <w:b/>
                <w:sz w:val="20"/>
                <w:szCs w:val="20"/>
              </w:rPr>
            </w:pPr>
          </w:p>
          <w:p w14:paraId="7CC5D7D4"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TOR for partnership: </w:t>
            </w:r>
          </w:p>
          <w:p w14:paraId="4CF5E0E4"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assistance and guidance on the design of an ambient air quality programme along the Shota Rustaveli GUTC including what air quality indicators should be monitored for air quality;</w:t>
            </w:r>
          </w:p>
          <w:p w14:paraId="0FC174DB"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assistance to avail baseline air quality data, if agreeable between both parties;</w:t>
            </w:r>
          </w:p>
          <w:p w14:paraId="0BACA9DD"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provide assistance to determine the best course of action for calculating air quality fused with best international practices in close collaboration with </w:t>
            </w:r>
            <w:proofErr w:type="spellStart"/>
            <w:r w:rsidRPr="00A11AC8">
              <w:rPr>
                <w:rFonts w:asciiTheme="minorHAnsi" w:hAnsiTheme="minorHAnsi" w:cstheme="minorHAnsi"/>
                <w:bCs/>
                <w:sz w:val="20"/>
                <w:szCs w:val="20"/>
                <w:lang w:val="en-US"/>
              </w:rPr>
              <w:t>Uzhydromet</w:t>
            </w:r>
            <w:proofErr w:type="spellEnd"/>
            <w:r w:rsidRPr="00A11AC8">
              <w:rPr>
                <w:rFonts w:asciiTheme="minorHAnsi" w:hAnsiTheme="minorHAnsi" w:cstheme="minorHAnsi"/>
                <w:bCs/>
                <w:sz w:val="20"/>
                <w:szCs w:val="20"/>
                <w:lang w:val="en-US"/>
              </w:rPr>
              <w:t xml:space="preserve"> who will be responsible for the setup of hardware for monitoring Shota Rustaveli GUTC air quality;</w:t>
            </w:r>
          </w:p>
          <w:p w14:paraId="79FD2E84"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lead the analysis of baseline and post-project air quality data, and assessment of the impact of the Shota Rustaveli GUTC on air quality, based on best international practices;</w:t>
            </w:r>
          </w:p>
          <w:p w14:paraId="00EE76BE" w14:textId="77777777" w:rsidR="003D7271" w:rsidRPr="00A11AC8" w:rsidRDefault="003D7271" w:rsidP="003D7271">
            <w:pPr>
              <w:pStyle w:val="ListParagraph"/>
              <w:numPr>
                <w:ilvl w:val="0"/>
                <w:numId w:val="27"/>
              </w:numPr>
              <w:ind w:left="180" w:hanging="180"/>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lead efforts for the formulation of environmental policies regarding the development of GUTCs and emissions from electric vehicles.</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4E0301"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TAILEV will engage with </w:t>
            </w:r>
            <w:proofErr w:type="spellStart"/>
            <w:r w:rsidRPr="00A11AC8">
              <w:rPr>
                <w:rFonts w:asciiTheme="minorHAnsi" w:hAnsiTheme="minorHAnsi" w:cstheme="minorHAnsi"/>
                <w:sz w:val="20"/>
                <w:szCs w:val="20"/>
              </w:rPr>
              <w:t>Goscomecology</w:t>
            </w:r>
            <w:proofErr w:type="spellEnd"/>
            <w:r w:rsidRPr="00A11AC8">
              <w:rPr>
                <w:rFonts w:asciiTheme="minorHAnsi" w:hAnsiTheme="minorHAnsi" w:cstheme="minorHAnsi"/>
                <w:sz w:val="20"/>
                <w:szCs w:val="20"/>
              </w:rPr>
              <w:t xml:space="preserve"> through:</w:t>
            </w:r>
          </w:p>
          <w:p w14:paraId="66D62F1B"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regularly informing them of Project activities and intentions;</w:t>
            </w:r>
          </w:p>
          <w:p w14:paraId="41D9F9C6"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consulting and collaborating with them on developing the Shota Rustaveli GUTC air quality monitoring programme, and analysis of the monitoring results based on best international practices;</w:t>
            </w:r>
          </w:p>
          <w:p w14:paraId="624FE809"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 xml:space="preserve">consenting with them on the type of hardware required to meet the requirement of the Shota Rustaveli GUTC air quality monitoring programme and the location of the monitoring station; </w:t>
            </w:r>
          </w:p>
          <w:p w14:paraId="2E858992" w14:textId="77777777" w:rsidR="003D7271" w:rsidRPr="00A11AC8" w:rsidRDefault="003D7271" w:rsidP="003D7271">
            <w:pPr>
              <w:pStyle w:val="ListParagraph"/>
              <w:numPr>
                <w:ilvl w:val="0"/>
                <w:numId w:val="50"/>
              </w:numPr>
              <w:rPr>
                <w:rFonts w:asciiTheme="minorHAnsi" w:hAnsiTheme="minorHAnsi" w:cstheme="minorHAnsi"/>
                <w:sz w:val="20"/>
                <w:szCs w:val="20"/>
                <w:lang w:val="en-US"/>
              </w:rPr>
            </w:pPr>
            <w:r w:rsidRPr="00A11AC8">
              <w:rPr>
                <w:rFonts w:asciiTheme="minorHAnsi" w:hAnsiTheme="minorHAnsi" w:cstheme="minorHAnsi"/>
                <w:bCs/>
                <w:sz w:val="20"/>
                <w:szCs w:val="20"/>
                <w:lang w:val="en-US"/>
              </w:rPr>
              <w:t>empowering them to undertake control of post-project air quality monitoring activities along the pilot Shota Rustaveli GUTC, and other replicated GUTCs in Tashkent and other cities; and</w:t>
            </w:r>
          </w:p>
          <w:p w14:paraId="53FB79E2" w14:textId="77777777" w:rsidR="003D7271" w:rsidRPr="00A11AC8" w:rsidRDefault="003D7271" w:rsidP="003D7271">
            <w:pPr>
              <w:pStyle w:val="ListParagraph"/>
              <w:numPr>
                <w:ilvl w:val="0"/>
                <w:numId w:val="50"/>
              </w:numPr>
              <w:rPr>
                <w:rFonts w:asciiTheme="minorHAnsi" w:hAnsiTheme="minorHAnsi" w:cstheme="minorHAnsi"/>
                <w:sz w:val="20"/>
                <w:szCs w:val="20"/>
                <w:lang w:val="en-US"/>
              </w:rPr>
            </w:pPr>
            <w:r w:rsidRPr="00A11AC8">
              <w:rPr>
                <w:rFonts w:asciiTheme="minorHAnsi" w:hAnsiTheme="minorHAnsi" w:cstheme="minorHAnsi"/>
                <w:bCs/>
                <w:sz w:val="20"/>
                <w:szCs w:val="20"/>
                <w:lang w:val="en-US"/>
              </w:rPr>
              <w:t xml:space="preserve">empowering them to improve air quality policies based on their data and information collected </w:t>
            </w:r>
            <w:r w:rsidRPr="00A11AC8">
              <w:rPr>
                <w:rFonts w:asciiTheme="minorHAnsi" w:hAnsiTheme="minorHAnsi" w:cstheme="minorHAnsi"/>
                <w:bCs/>
                <w:sz w:val="20"/>
                <w:szCs w:val="20"/>
                <w:lang w:val="en-US"/>
              </w:rPr>
              <w:lastRenderedPageBreak/>
              <w:t xml:space="preserve">during the pilot Shota Rustaveli GUTC air quality monitoring programme. </w:t>
            </w:r>
          </w:p>
        </w:tc>
      </w:tr>
      <w:tr w:rsidR="003D7271" w:rsidRPr="00A11AC8" w14:paraId="151EB695" w14:textId="77777777" w:rsidTr="00342DAA">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B92FA48"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lastRenderedPageBreak/>
              <w:t>Government</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9872D9"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 xml:space="preserve">Center for </w:t>
            </w:r>
            <w:proofErr w:type="spellStart"/>
            <w:r w:rsidRPr="00A11AC8">
              <w:rPr>
                <w:rFonts w:asciiTheme="minorHAnsi" w:hAnsiTheme="minorHAnsi" w:cstheme="minorHAnsi"/>
                <w:sz w:val="20"/>
                <w:szCs w:val="20"/>
              </w:rPr>
              <w:t>Hydrometeoro</w:t>
            </w:r>
            <w:proofErr w:type="spellEnd"/>
            <w:r w:rsidRPr="00A11AC8">
              <w:rPr>
                <w:rFonts w:asciiTheme="minorHAnsi" w:hAnsiTheme="minorHAnsi" w:cstheme="minorHAnsi"/>
                <w:sz w:val="20"/>
                <w:szCs w:val="20"/>
              </w:rPr>
              <w:t>-logical Services</w:t>
            </w:r>
            <w:r w:rsidRPr="00A11AC8">
              <w:rPr>
                <w:rFonts w:asciiTheme="minorHAnsi" w:hAnsiTheme="minorHAnsi" w:cstheme="minorHAnsi"/>
                <w:bCs/>
                <w:sz w:val="20"/>
                <w:szCs w:val="20"/>
              </w:rPr>
              <w:t xml:space="preserve"> of Uzbekistan (</w:t>
            </w:r>
            <w:proofErr w:type="spellStart"/>
            <w:r w:rsidRPr="00A11AC8">
              <w:rPr>
                <w:rFonts w:asciiTheme="minorHAnsi" w:hAnsiTheme="minorHAnsi" w:cstheme="minorHAnsi"/>
                <w:bCs/>
                <w:sz w:val="20"/>
                <w:szCs w:val="20"/>
              </w:rPr>
              <w:t>Uzhydromet</w:t>
            </w:r>
            <w:proofErr w:type="spellEnd"/>
            <w:r w:rsidRPr="00A11AC8">
              <w:rPr>
                <w:rFonts w:asciiTheme="minorHAnsi" w:hAnsiTheme="minorHAnsi" w:cstheme="minorHAnsi"/>
                <w:bCs/>
                <w:sz w:val="20"/>
                <w:szCs w:val="20"/>
              </w:rPr>
              <w:t>)</w:t>
            </w:r>
            <w:r w:rsidRPr="00A11AC8">
              <w:rPr>
                <w:rFonts w:asciiTheme="minorHAnsi" w:hAnsiTheme="minorHAnsi" w:cstheme="minorHAnsi"/>
                <w:sz w:val="20"/>
                <w:szCs w:val="20"/>
              </w:rPr>
              <w:t xml:space="preserve"> </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7ACEBD"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295A15AF" w14:textId="77777777" w:rsidR="003D7271" w:rsidRPr="00A11AC8" w:rsidRDefault="003D7271" w:rsidP="000B6ACC">
            <w:pPr>
              <w:contextualSpacing/>
              <w:rPr>
                <w:rFonts w:asciiTheme="minorHAnsi" w:hAnsiTheme="minorHAnsi" w:cstheme="minorHAnsi"/>
                <w:bCs/>
                <w:sz w:val="20"/>
                <w:szCs w:val="20"/>
              </w:rPr>
            </w:pPr>
            <w:proofErr w:type="spellStart"/>
            <w:r w:rsidRPr="00A11AC8">
              <w:rPr>
                <w:rFonts w:asciiTheme="minorHAnsi" w:hAnsiTheme="minorHAnsi" w:cstheme="minorHAnsi"/>
                <w:bCs/>
                <w:sz w:val="20"/>
                <w:szCs w:val="20"/>
              </w:rPr>
              <w:t>Uzhydromet</w:t>
            </w:r>
            <w:proofErr w:type="spellEnd"/>
            <w:r w:rsidRPr="00A11AC8">
              <w:rPr>
                <w:rFonts w:asciiTheme="minorHAnsi" w:hAnsiTheme="minorHAnsi" w:cstheme="minorHAnsi"/>
                <w:bCs/>
                <w:sz w:val="20"/>
                <w:szCs w:val="20"/>
              </w:rPr>
              <w:t xml:space="preserve"> is the state governing body specially authorized and tasked in conducting national activities related to hydrometeorology in the Republic of Uzbekistan. Monitoring air quality is one of the main tasks of </w:t>
            </w:r>
            <w:proofErr w:type="spellStart"/>
            <w:r w:rsidRPr="00A11AC8">
              <w:rPr>
                <w:rFonts w:asciiTheme="minorHAnsi" w:hAnsiTheme="minorHAnsi" w:cstheme="minorHAnsi"/>
                <w:bCs/>
                <w:sz w:val="20"/>
                <w:szCs w:val="20"/>
              </w:rPr>
              <w:t>Uzhydromet</w:t>
            </w:r>
            <w:proofErr w:type="spellEnd"/>
            <w:r w:rsidRPr="00A11AC8">
              <w:rPr>
                <w:rFonts w:asciiTheme="minorHAnsi" w:hAnsiTheme="minorHAnsi" w:cstheme="minorHAnsi"/>
                <w:bCs/>
                <w:sz w:val="20"/>
                <w:szCs w:val="20"/>
              </w:rPr>
              <w:t xml:space="preserve">. </w:t>
            </w:r>
          </w:p>
          <w:p w14:paraId="7FFE9910" w14:textId="77777777" w:rsidR="003D7271" w:rsidRPr="00A11AC8" w:rsidRDefault="003D7271" w:rsidP="000B6ACC">
            <w:pPr>
              <w:contextualSpacing/>
              <w:rPr>
                <w:rFonts w:asciiTheme="minorHAnsi" w:hAnsiTheme="minorHAnsi" w:cstheme="minorHAnsi"/>
                <w:bCs/>
                <w:sz w:val="20"/>
                <w:szCs w:val="20"/>
              </w:rPr>
            </w:pPr>
          </w:p>
          <w:p w14:paraId="6542E762"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52B37C15" w14:textId="77777777" w:rsidR="003D7271" w:rsidRPr="00A11AC8" w:rsidRDefault="003D7271" w:rsidP="000B6ACC">
            <w:pPr>
              <w:contextualSpacing/>
              <w:rPr>
                <w:rFonts w:asciiTheme="minorHAnsi" w:hAnsiTheme="minorHAnsi" w:cstheme="minorHAnsi"/>
                <w:sz w:val="20"/>
                <w:szCs w:val="20"/>
              </w:rPr>
            </w:pPr>
            <w:r w:rsidRPr="00A11AC8">
              <w:rPr>
                <w:rFonts w:asciiTheme="minorHAnsi" w:hAnsiTheme="minorHAnsi" w:cstheme="minorHAnsi"/>
                <w:sz w:val="20"/>
                <w:szCs w:val="20"/>
              </w:rPr>
              <w:t xml:space="preserve">In January 2020, State Committee for Ecology and Environmental Protection initiated the meeting with the representatives of </w:t>
            </w:r>
            <w:proofErr w:type="spellStart"/>
            <w:r w:rsidRPr="00A11AC8">
              <w:rPr>
                <w:rFonts w:asciiTheme="minorHAnsi" w:hAnsiTheme="minorHAnsi" w:cstheme="minorHAnsi"/>
                <w:sz w:val="20"/>
                <w:szCs w:val="20"/>
              </w:rPr>
              <w:t>Uzhydromet</w:t>
            </w:r>
            <w:proofErr w:type="spellEnd"/>
            <w:r w:rsidRPr="00A11AC8">
              <w:rPr>
                <w:rFonts w:asciiTheme="minorHAnsi" w:hAnsiTheme="minorHAnsi" w:cstheme="minorHAnsi"/>
                <w:sz w:val="20"/>
                <w:szCs w:val="20"/>
              </w:rPr>
              <w:t xml:space="preserve"> to discuss possible cooperation within the framework of TAILEV.</w:t>
            </w:r>
          </w:p>
          <w:p w14:paraId="4AAC1788" w14:textId="77777777" w:rsidR="003D7271" w:rsidRPr="00A11AC8" w:rsidRDefault="003D7271" w:rsidP="000B6ACC">
            <w:pPr>
              <w:contextualSpacing/>
              <w:rPr>
                <w:rFonts w:asciiTheme="minorHAnsi" w:hAnsiTheme="minorHAnsi" w:cstheme="minorHAnsi"/>
                <w:sz w:val="20"/>
                <w:szCs w:val="20"/>
              </w:rPr>
            </w:pPr>
          </w:p>
          <w:p w14:paraId="470F9772" w14:textId="77777777" w:rsidR="003D7271" w:rsidRPr="00A11AC8" w:rsidRDefault="003D7271" w:rsidP="000B6ACC">
            <w:pPr>
              <w:contextualSpacing/>
              <w:rPr>
                <w:rFonts w:asciiTheme="minorHAnsi" w:hAnsiTheme="minorHAnsi" w:cstheme="minorHAnsi"/>
                <w:sz w:val="20"/>
                <w:szCs w:val="20"/>
              </w:rPr>
            </w:pPr>
            <w:r w:rsidRPr="00A11AC8">
              <w:rPr>
                <w:rFonts w:asciiTheme="minorHAnsi" w:hAnsiTheme="minorHAnsi" w:cstheme="minorHAnsi"/>
                <w:sz w:val="20"/>
                <w:szCs w:val="20"/>
              </w:rPr>
              <w:t xml:space="preserve">On 4 February 2020, the PPG team met with </w:t>
            </w:r>
            <w:proofErr w:type="spellStart"/>
            <w:r w:rsidRPr="00A11AC8">
              <w:rPr>
                <w:rFonts w:asciiTheme="minorHAnsi" w:hAnsiTheme="minorHAnsi" w:cstheme="minorHAnsi"/>
                <w:sz w:val="20"/>
                <w:szCs w:val="20"/>
              </w:rPr>
              <w:t>Uzhydromet</w:t>
            </w:r>
            <w:proofErr w:type="spellEnd"/>
            <w:r w:rsidRPr="00A11AC8">
              <w:rPr>
                <w:rFonts w:asciiTheme="minorHAnsi" w:hAnsiTheme="minorHAnsi" w:cstheme="minorHAnsi"/>
                <w:sz w:val="20"/>
                <w:szCs w:val="20"/>
              </w:rPr>
              <w:t xml:space="preserve"> to discuss environmental parameters for monitoring along the pilot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 xml:space="preserve">GUTC, possible locations for online monitoring stations to install along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 xml:space="preserve">GUTC, types of online monitoring stations, and appropriate equipment to be used for the monitoring station. </w:t>
            </w:r>
          </w:p>
          <w:p w14:paraId="3C31BE7D" w14:textId="77777777" w:rsidR="003D7271" w:rsidRPr="00A11AC8" w:rsidRDefault="003D7271" w:rsidP="000B6ACC">
            <w:pPr>
              <w:contextualSpacing/>
              <w:rPr>
                <w:rFonts w:asciiTheme="minorHAnsi" w:hAnsiTheme="minorHAnsi" w:cstheme="minorHAnsi"/>
                <w:sz w:val="20"/>
                <w:szCs w:val="20"/>
              </w:rPr>
            </w:pPr>
          </w:p>
          <w:p w14:paraId="5B65A597" w14:textId="77777777" w:rsidR="003D7271" w:rsidRPr="00A11AC8" w:rsidRDefault="003D7271" w:rsidP="000B6ACC">
            <w:pPr>
              <w:contextualSpacing/>
              <w:rPr>
                <w:rFonts w:asciiTheme="minorHAnsi" w:hAnsiTheme="minorHAnsi" w:cstheme="minorHAnsi"/>
                <w:sz w:val="20"/>
                <w:szCs w:val="20"/>
              </w:rPr>
            </w:pPr>
            <w:r w:rsidRPr="00A11AC8">
              <w:rPr>
                <w:rFonts w:asciiTheme="minorHAnsi" w:hAnsiTheme="minorHAnsi" w:cstheme="minorHAnsi"/>
                <w:sz w:val="20"/>
                <w:szCs w:val="20"/>
              </w:rPr>
              <w:lastRenderedPageBreak/>
              <w:t xml:space="preserve">On 6 February 2020, </w:t>
            </w:r>
            <w:proofErr w:type="spellStart"/>
            <w:r w:rsidRPr="00A11AC8">
              <w:rPr>
                <w:rFonts w:asciiTheme="minorHAnsi" w:hAnsiTheme="minorHAnsi" w:cstheme="minorHAnsi"/>
                <w:sz w:val="20"/>
                <w:szCs w:val="20"/>
              </w:rPr>
              <w:t>Uzhydromet</w:t>
            </w:r>
            <w:proofErr w:type="spellEnd"/>
            <w:r w:rsidRPr="00A11AC8">
              <w:rPr>
                <w:rFonts w:asciiTheme="minorHAnsi" w:hAnsiTheme="minorHAnsi" w:cstheme="minorHAnsi"/>
                <w:sz w:val="20"/>
                <w:szCs w:val="20"/>
              </w:rPr>
              <w:t xml:space="preserve"> attended the validation workshop and confirmed their participation on TAILEV.</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8E6613"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22EEC70A"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Role during implementation includes:</w:t>
            </w:r>
          </w:p>
          <w:p w14:paraId="3D567FD5"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assistance for monitoring air quality and other environmental parameters along the pilot Shota Rustaveli GUTC;</w:t>
            </w:r>
          </w:p>
          <w:p w14:paraId="3A72E6DF"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the collection, processing and sharing of environmental data collected along the pilot Shota Rustaveli GUTC and other to showcase the benefits of the pilot project;</w:t>
            </w:r>
          </w:p>
          <w:p w14:paraId="650FC057"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serving as a focal point to UNFCCC on behalf of </w:t>
            </w:r>
            <w:proofErr w:type="spellStart"/>
            <w:r w:rsidRPr="00A11AC8">
              <w:rPr>
                <w:rFonts w:asciiTheme="minorHAnsi" w:hAnsiTheme="minorHAnsi" w:cstheme="minorHAnsi"/>
                <w:bCs/>
                <w:sz w:val="20"/>
                <w:szCs w:val="20"/>
                <w:lang w:val="en-US"/>
              </w:rPr>
              <w:t>GoU</w:t>
            </w:r>
            <w:proofErr w:type="spellEnd"/>
            <w:r w:rsidRPr="00A11AC8">
              <w:rPr>
                <w:rFonts w:asciiTheme="minorHAnsi" w:hAnsiTheme="minorHAnsi" w:cstheme="minorHAnsi"/>
                <w:bCs/>
                <w:sz w:val="20"/>
                <w:szCs w:val="20"/>
                <w:lang w:val="en-US"/>
              </w:rPr>
              <w:t xml:space="preserve"> on reporting of national GHG emissions.</w:t>
            </w:r>
            <w:r w:rsidRPr="00A11AC8">
              <w:rPr>
                <w:rFonts w:asciiTheme="minorHAnsi" w:hAnsiTheme="minorHAnsi" w:cstheme="minorHAnsi"/>
                <w:sz w:val="20"/>
                <w:szCs w:val="20"/>
                <w:lang w:val="en-US"/>
              </w:rPr>
              <w:t xml:space="preserve"> </w:t>
            </w:r>
          </w:p>
          <w:p w14:paraId="2852C6D0"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TOR for partnership: </w:t>
            </w:r>
          </w:p>
          <w:p w14:paraId="0AA1E10C"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assistance and guidance for the design of an ambient air quality programme along the pilot Shota Rustaveli GUTC including identifying air quality indicators that should be monitored;</w:t>
            </w:r>
          </w:p>
          <w:p w14:paraId="7F4347C5"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provide assistance to avail baseline air quality data, if agreeable between both parties;</w:t>
            </w:r>
          </w:p>
          <w:p w14:paraId="53255C88"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provide assistance to determine the best course of action for calculating air quality fused with best international practices in </w:t>
            </w:r>
            <w:r w:rsidRPr="00A11AC8">
              <w:rPr>
                <w:rFonts w:asciiTheme="minorHAnsi" w:hAnsiTheme="minorHAnsi" w:cstheme="minorHAnsi"/>
                <w:bCs/>
                <w:sz w:val="20"/>
                <w:szCs w:val="20"/>
                <w:lang w:val="en-US"/>
              </w:rPr>
              <w:lastRenderedPageBreak/>
              <w:t>close collaboration with State Committee for Ecology and Environmental Protection who is the main state body in the area of environmental protection;</w:t>
            </w:r>
          </w:p>
          <w:p w14:paraId="5B5BB2EF"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manage instrumentation and data collection of air quality monitoring programme along the pilot Shota Rustaveli GUTC;</w:t>
            </w:r>
          </w:p>
          <w:p w14:paraId="67EC5962"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collate and analyze air quality data for the purposes of quantifying air quality improvements from GUTCs and low carbon public transport.</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2DE748"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lastRenderedPageBreak/>
              <w:t xml:space="preserve">Project will frequently engage with </w:t>
            </w:r>
            <w:proofErr w:type="spellStart"/>
            <w:r w:rsidRPr="00A11AC8">
              <w:rPr>
                <w:rFonts w:asciiTheme="minorHAnsi" w:hAnsiTheme="minorHAnsi" w:cstheme="minorHAnsi"/>
                <w:bCs/>
                <w:sz w:val="20"/>
                <w:szCs w:val="20"/>
              </w:rPr>
              <w:t>Uzhydromet</w:t>
            </w:r>
            <w:proofErr w:type="spellEnd"/>
            <w:r w:rsidRPr="00A11AC8">
              <w:rPr>
                <w:rFonts w:asciiTheme="minorHAnsi" w:hAnsiTheme="minorHAnsi" w:cstheme="minorHAnsi"/>
                <w:bCs/>
                <w:sz w:val="20"/>
                <w:szCs w:val="20"/>
              </w:rPr>
              <w:t xml:space="preserve"> throughout TAILEV, primarily on Outputs 3.2 and 4.2 by:</w:t>
            </w:r>
          </w:p>
          <w:p w14:paraId="090E9777" w14:textId="77777777" w:rsidR="003D7271" w:rsidRPr="00A11AC8" w:rsidRDefault="003D7271" w:rsidP="003D7271">
            <w:pPr>
              <w:pStyle w:val="ListParagraph"/>
              <w:numPr>
                <w:ilvl w:val="0"/>
                <w:numId w:val="49"/>
              </w:numPr>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w:t>
            </w:r>
          </w:p>
          <w:p w14:paraId="0FD56FB3"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consulting and collaborating with them on developing the pilot Shota Rustaveli GUTC air quality monitoring programme, and analysis of the monitoring results based on best international practices;</w:t>
            </w:r>
          </w:p>
          <w:p w14:paraId="0A2AD3BD"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 xml:space="preserve">consenting with them on the type of hardware required to meet the requirement of the Shota Rustaveli GUTC air quality monitoring programme and the location of the monitoring station; </w:t>
            </w:r>
          </w:p>
          <w:p w14:paraId="2809A57F" w14:textId="77777777" w:rsidR="003D7271" w:rsidRPr="00A11AC8" w:rsidRDefault="003D7271" w:rsidP="003D7271">
            <w:pPr>
              <w:pStyle w:val="ListParagraph"/>
              <w:numPr>
                <w:ilvl w:val="0"/>
                <w:numId w:val="49"/>
              </w:numPr>
              <w:contextualSpacing/>
              <w:rPr>
                <w:rFonts w:asciiTheme="minorHAnsi" w:hAnsiTheme="minorHAnsi" w:cstheme="minorHAnsi"/>
                <w:bCs/>
                <w:sz w:val="20"/>
                <w:szCs w:val="20"/>
                <w:lang w:val="en-US"/>
              </w:rPr>
            </w:pPr>
            <w:r w:rsidRPr="00A11AC8">
              <w:rPr>
                <w:rFonts w:asciiTheme="minorHAnsi" w:hAnsiTheme="minorHAnsi" w:cstheme="minorHAnsi"/>
                <w:bCs/>
                <w:sz w:val="20"/>
                <w:szCs w:val="20"/>
                <w:lang w:val="en-US"/>
              </w:rPr>
              <w:t>empowering them to undertake control of post-</w:t>
            </w:r>
            <w:r w:rsidRPr="00A11AC8">
              <w:rPr>
                <w:rFonts w:asciiTheme="minorHAnsi" w:hAnsiTheme="minorHAnsi" w:cstheme="minorHAnsi"/>
                <w:bCs/>
                <w:sz w:val="20"/>
                <w:szCs w:val="20"/>
                <w:lang w:val="en-US"/>
              </w:rPr>
              <w:lastRenderedPageBreak/>
              <w:t>project air quality monitoring activities along the Shota Rustaveli GUTC, other GUTCs in Tashkent and other cities, and to formulate air quality policies based on data and information collected during the pilot Shota Rustaveli GUTC air quality monitoring programme.</w:t>
            </w:r>
          </w:p>
        </w:tc>
      </w:tr>
      <w:tr w:rsidR="003D7271" w:rsidRPr="00A11AC8" w14:paraId="700A2632" w14:textId="77777777" w:rsidTr="00342DAA">
        <w:tc>
          <w:tcPr>
            <w:tcW w:w="127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4F2381"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lastRenderedPageBreak/>
              <w:t>Regional Municipality</w:t>
            </w:r>
          </w:p>
          <w:p w14:paraId="3512009A" w14:textId="77777777" w:rsidR="003D7271" w:rsidRPr="00A11AC8" w:rsidRDefault="003D7271" w:rsidP="000B6ACC">
            <w:pPr>
              <w:rPr>
                <w:rFonts w:asciiTheme="minorHAnsi" w:hAnsiTheme="minorHAnsi" w:cstheme="minorHAnsi"/>
                <w:sz w:val="20"/>
                <w:szCs w:val="20"/>
              </w:rPr>
            </w:pPr>
          </w:p>
          <w:p w14:paraId="0EADEDA3" w14:textId="77777777" w:rsidR="003D7271" w:rsidRPr="00A11AC8" w:rsidRDefault="003D7271" w:rsidP="000B6ACC">
            <w:pPr>
              <w:rPr>
                <w:rFonts w:asciiTheme="minorHAnsi" w:hAnsiTheme="minorHAnsi" w:cstheme="minorHAnsi"/>
                <w:sz w:val="20"/>
                <w:szCs w:val="20"/>
              </w:rPr>
            </w:pPr>
          </w:p>
          <w:p w14:paraId="418249F3" w14:textId="77777777" w:rsidR="003D7271" w:rsidRPr="00A11AC8" w:rsidRDefault="003D7271" w:rsidP="000B6ACC">
            <w:pPr>
              <w:rPr>
                <w:rFonts w:asciiTheme="minorHAnsi" w:hAnsiTheme="minorHAnsi" w:cstheme="minorHAnsi"/>
                <w:sz w:val="20"/>
                <w:szCs w:val="20"/>
              </w:rPr>
            </w:pPr>
          </w:p>
          <w:p w14:paraId="3E5BD0E9" w14:textId="77777777" w:rsidR="003D7271" w:rsidRPr="00A11AC8" w:rsidRDefault="003D7271" w:rsidP="000B6ACC">
            <w:pPr>
              <w:rPr>
                <w:rFonts w:asciiTheme="minorHAnsi" w:hAnsiTheme="minorHAnsi" w:cstheme="minorHAnsi"/>
                <w:sz w:val="20"/>
                <w:szCs w:val="20"/>
              </w:rPr>
            </w:pPr>
          </w:p>
          <w:p w14:paraId="636A481E" w14:textId="77777777" w:rsidR="003D7271" w:rsidRPr="00A11AC8" w:rsidRDefault="003D7271" w:rsidP="000B6ACC">
            <w:pPr>
              <w:rPr>
                <w:rFonts w:asciiTheme="minorHAnsi" w:hAnsiTheme="minorHAnsi" w:cstheme="minorHAnsi"/>
                <w:sz w:val="20"/>
                <w:szCs w:val="20"/>
              </w:rPr>
            </w:pPr>
          </w:p>
          <w:p w14:paraId="7F5DA00E" w14:textId="77777777" w:rsidR="003D7271" w:rsidRPr="00A11AC8" w:rsidRDefault="003D7271" w:rsidP="000B6ACC">
            <w:pPr>
              <w:rPr>
                <w:rFonts w:asciiTheme="minorHAnsi" w:hAnsiTheme="minorHAnsi" w:cstheme="minorHAnsi"/>
                <w:sz w:val="20"/>
                <w:szCs w:val="20"/>
              </w:rPr>
            </w:pPr>
          </w:p>
          <w:p w14:paraId="45D22E46" w14:textId="77777777" w:rsidR="003D7271" w:rsidRPr="00A11AC8" w:rsidRDefault="003D7271" w:rsidP="000B6ACC">
            <w:pPr>
              <w:rPr>
                <w:rFonts w:asciiTheme="minorHAnsi" w:hAnsiTheme="minorHAnsi" w:cstheme="minorHAnsi"/>
                <w:sz w:val="20"/>
                <w:szCs w:val="20"/>
              </w:rPr>
            </w:pPr>
          </w:p>
          <w:p w14:paraId="2B461091" w14:textId="77777777" w:rsidR="003D7271" w:rsidRPr="00A11AC8" w:rsidRDefault="003D7271" w:rsidP="000B6ACC">
            <w:pPr>
              <w:rPr>
                <w:rFonts w:asciiTheme="minorHAnsi" w:hAnsiTheme="minorHAnsi" w:cstheme="minorHAnsi"/>
                <w:sz w:val="20"/>
                <w:szCs w:val="20"/>
              </w:rPr>
            </w:pPr>
          </w:p>
          <w:p w14:paraId="39F65C0C" w14:textId="77777777" w:rsidR="003D7271" w:rsidRPr="00A11AC8" w:rsidRDefault="003D7271" w:rsidP="000B6ACC">
            <w:pPr>
              <w:rPr>
                <w:rFonts w:asciiTheme="minorHAnsi" w:hAnsiTheme="minorHAnsi" w:cstheme="minorHAnsi"/>
                <w:sz w:val="20"/>
                <w:szCs w:val="20"/>
              </w:rPr>
            </w:pPr>
          </w:p>
          <w:p w14:paraId="3B361C3D" w14:textId="77777777" w:rsidR="003D7271" w:rsidRPr="00A11AC8" w:rsidRDefault="003D7271" w:rsidP="000B6ACC">
            <w:pPr>
              <w:rPr>
                <w:rFonts w:asciiTheme="minorHAnsi" w:hAnsiTheme="minorHAnsi" w:cstheme="minorHAnsi"/>
                <w:sz w:val="20"/>
                <w:szCs w:val="20"/>
              </w:rPr>
            </w:pPr>
          </w:p>
          <w:p w14:paraId="25E62EDF" w14:textId="77777777" w:rsidR="003D7271" w:rsidRPr="00A11AC8" w:rsidRDefault="003D7271" w:rsidP="000B6ACC">
            <w:pPr>
              <w:rPr>
                <w:rFonts w:asciiTheme="minorHAnsi" w:hAnsiTheme="minorHAnsi" w:cstheme="minorHAnsi"/>
                <w:sz w:val="20"/>
                <w:szCs w:val="20"/>
              </w:rPr>
            </w:pPr>
          </w:p>
          <w:p w14:paraId="0AA0EB45" w14:textId="77777777" w:rsidR="003D7271" w:rsidRPr="00A11AC8" w:rsidRDefault="003D7271" w:rsidP="000B6ACC">
            <w:pPr>
              <w:rPr>
                <w:rFonts w:asciiTheme="minorHAnsi" w:hAnsiTheme="minorHAnsi" w:cstheme="minorHAnsi"/>
                <w:sz w:val="20"/>
                <w:szCs w:val="20"/>
              </w:rPr>
            </w:pPr>
          </w:p>
          <w:p w14:paraId="5A6E69C4" w14:textId="77777777" w:rsidR="003D7271" w:rsidRPr="00A11AC8" w:rsidRDefault="003D7271" w:rsidP="000B6ACC">
            <w:pPr>
              <w:rPr>
                <w:rFonts w:asciiTheme="minorHAnsi" w:hAnsiTheme="minorHAnsi" w:cstheme="minorHAnsi"/>
                <w:sz w:val="20"/>
                <w:szCs w:val="20"/>
              </w:rPr>
            </w:pPr>
          </w:p>
          <w:p w14:paraId="58DC6AC7" w14:textId="77777777" w:rsidR="003D7271" w:rsidRPr="00A11AC8" w:rsidRDefault="003D7271" w:rsidP="000B6ACC">
            <w:pPr>
              <w:rPr>
                <w:rFonts w:asciiTheme="minorHAnsi" w:hAnsiTheme="minorHAnsi" w:cstheme="minorHAnsi"/>
                <w:sz w:val="20"/>
                <w:szCs w:val="20"/>
              </w:rPr>
            </w:pPr>
          </w:p>
          <w:p w14:paraId="1AF947AF" w14:textId="77777777" w:rsidR="003D7271" w:rsidRPr="00A11AC8" w:rsidRDefault="003D7271" w:rsidP="000B6ACC">
            <w:pPr>
              <w:rPr>
                <w:rFonts w:asciiTheme="minorHAnsi" w:hAnsiTheme="minorHAnsi" w:cstheme="minorHAnsi"/>
                <w:sz w:val="20"/>
                <w:szCs w:val="20"/>
              </w:rPr>
            </w:pPr>
          </w:p>
          <w:p w14:paraId="683FD3EC" w14:textId="77777777" w:rsidR="003D7271" w:rsidRPr="00A11AC8" w:rsidRDefault="003D7271" w:rsidP="000B6ACC">
            <w:pPr>
              <w:rPr>
                <w:rFonts w:asciiTheme="minorHAnsi" w:hAnsiTheme="minorHAnsi" w:cstheme="minorHAnsi"/>
                <w:sz w:val="20"/>
                <w:szCs w:val="20"/>
              </w:rPr>
            </w:pPr>
          </w:p>
          <w:p w14:paraId="73B1EC48" w14:textId="77777777" w:rsidR="003D7271" w:rsidRPr="00A11AC8" w:rsidRDefault="003D7271" w:rsidP="000B6ACC">
            <w:pPr>
              <w:rPr>
                <w:rFonts w:asciiTheme="minorHAnsi" w:hAnsiTheme="minorHAnsi" w:cstheme="minorHAnsi"/>
                <w:sz w:val="20"/>
                <w:szCs w:val="20"/>
              </w:rPr>
            </w:pPr>
          </w:p>
          <w:p w14:paraId="0BC28769" w14:textId="77777777" w:rsidR="003D7271" w:rsidRPr="00A11AC8" w:rsidRDefault="003D7271" w:rsidP="000B6ACC">
            <w:pPr>
              <w:rPr>
                <w:rFonts w:asciiTheme="minorHAnsi" w:hAnsiTheme="minorHAnsi" w:cstheme="minorHAnsi"/>
                <w:sz w:val="20"/>
                <w:szCs w:val="20"/>
              </w:rPr>
            </w:pPr>
          </w:p>
          <w:p w14:paraId="40D1875C" w14:textId="77777777" w:rsidR="003D7271" w:rsidRPr="00A11AC8" w:rsidRDefault="003D7271" w:rsidP="000B6ACC">
            <w:pPr>
              <w:rPr>
                <w:rFonts w:asciiTheme="minorHAnsi" w:hAnsiTheme="minorHAnsi" w:cstheme="minorHAnsi"/>
                <w:sz w:val="20"/>
                <w:szCs w:val="20"/>
              </w:rPr>
            </w:pPr>
          </w:p>
          <w:p w14:paraId="4142A173" w14:textId="77777777" w:rsidR="003D7271" w:rsidRPr="00A11AC8" w:rsidRDefault="003D7271" w:rsidP="000B6ACC">
            <w:pPr>
              <w:rPr>
                <w:rFonts w:asciiTheme="minorHAnsi" w:hAnsiTheme="minorHAnsi" w:cstheme="minorHAnsi"/>
                <w:sz w:val="20"/>
                <w:szCs w:val="20"/>
              </w:rPr>
            </w:pPr>
          </w:p>
          <w:p w14:paraId="34388821" w14:textId="77777777" w:rsidR="003D7271" w:rsidRPr="00A11AC8" w:rsidRDefault="003D7271" w:rsidP="000B6ACC">
            <w:pPr>
              <w:rPr>
                <w:rFonts w:asciiTheme="minorHAnsi" w:hAnsiTheme="minorHAnsi" w:cstheme="minorHAnsi"/>
                <w:sz w:val="20"/>
                <w:szCs w:val="20"/>
              </w:rPr>
            </w:pPr>
          </w:p>
          <w:p w14:paraId="77CB1B2C" w14:textId="77777777" w:rsidR="003D7271" w:rsidRPr="00A11AC8" w:rsidRDefault="003D7271" w:rsidP="000B6ACC">
            <w:pPr>
              <w:rPr>
                <w:rFonts w:asciiTheme="minorHAnsi" w:hAnsiTheme="minorHAnsi" w:cstheme="minorHAnsi"/>
                <w:sz w:val="20"/>
                <w:szCs w:val="20"/>
              </w:rPr>
            </w:pPr>
          </w:p>
          <w:p w14:paraId="45DE683C" w14:textId="77777777" w:rsidR="003D7271" w:rsidRPr="00A11AC8" w:rsidRDefault="003D7271" w:rsidP="000B6ACC">
            <w:pPr>
              <w:rPr>
                <w:rFonts w:asciiTheme="minorHAnsi" w:hAnsiTheme="minorHAnsi" w:cstheme="minorHAnsi"/>
                <w:sz w:val="20"/>
                <w:szCs w:val="20"/>
              </w:rPr>
            </w:pPr>
          </w:p>
          <w:p w14:paraId="0051AC61" w14:textId="77777777" w:rsidR="003D7271" w:rsidRPr="00A11AC8" w:rsidRDefault="003D7271" w:rsidP="000B6ACC">
            <w:pPr>
              <w:rPr>
                <w:rFonts w:asciiTheme="minorHAnsi" w:hAnsiTheme="minorHAnsi" w:cstheme="minorHAnsi"/>
                <w:sz w:val="20"/>
                <w:szCs w:val="20"/>
              </w:rPr>
            </w:pPr>
          </w:p>
          <w:p w14:paraId="584EABE6" w14:textId="77777777" w:rsidR="003D7271" w:rsidRPr="00A11AC8" w:rsidRDefault="003D7271" w:rsidP="000B6ACC">
            <w:pPr>
              <w:rPr>
                <w:rFonts w:asciiTheme="minorHAnsi" w:hAnsiTheme="minorHAnsi" w:cstheme="minorHAnsi"/>
                <w:sz w:val="20"/>
                <w:szCs w:val="20"/>
              </w:rPr>
            </w:pPr>
          </w:p>
          <w:p w14:paraId="5D258C44" w14:textId="77777777" w:rsidR="003D7271" w:rsidRPr="00A11AC8" w:rsidRDefault="003D7271" w:rsidP="000B6ACC">
            <w:pPr>
              <w:rPr>
                <w:rFonts w:asciiTheme="minorHAnsi" w:hAnsiTheme="minorHAnsi" w:cstheme="minorHAnsi"/>
                <w:sz w:val="20"/>
                <w:szCs w:val="20"/>
              </w:rPr>
            </w:pPr>
          </w:p>
          <w:p w14:paraId="048302A5" w14:textId="77777777" w:rsidR="003D7271" w:rsidRPr="00A11AC8" w:rsidRDefault="003D7271" w:rsidP="000B6ACC">
            <w:pPr>
              <w:rPr>
                <w:rFonts w:asciiTheme="minorHAnsi" w:hAnsiTheme="minorHAnsi" w:cstheme="minorHAnsi"/>
                <w:sz w:val="20"/>
                <w:szCs w:val="20"/>
              </w:rPr>
            </w:pPr>
          </w:p>
          <w:p w14:paraId="310923AC" w14:textId="77777777" w:rsidR="003D7271" w:rsidRPr="00A11AC8" w:rsidRDefault="003D7271" w:rsidP="000B6ACC">
            <w:pPr>
              <w:rPr>
                <w:rFonts w:asciiTheme="minorHAnsi" w:hAnsiTheme="minorHAnsi" w:cstheme="minorHAnsi"/>
                <w:sz w:val="20"/>
                <w:szCs w:val="20"/>
              </w:rPr>
            </w:pPr>
          </w:p>
          <w:p w14:paraId="46AA4C02" w14:textId="77777777" w:rsidR="003D7271" w:rsidRPr="00A11AC8" w:rsidRDefault="003D7271" w:rsidP="000B6ACC">
            <w:pPr>
              <w:rPr>
                <w:rFonts w:asciiTheme="minorHAnsi" w:hAnsiTheme="minorHAnsi" w:cstheme="minorHAnsi"/>
                <w:sz w:val="20"/>
                <w:szCs w:val="20"/>
              </w:rPr>
            </w:pPr>
          </w:p>
          <w:p w14:paraId="0E32D05B" w14:textId="77777777" w:rsidR="003D7271" w:rsidRPr="00A11AC8" w:rsidRDefault="003D7271" w:rsidP="000B6ACC">
            <w:pPr>
              <w:rPr>
                <w:rFonts w:asciiTheme="minorHAnsi" w:hAnsiTheme="minorHAnsi" w:cstheme="minorHAnsi"/>
                <w:sz w:val="20"/>
                <w:szCs w:val="20"/>
              </w:rPr>
            </w:pPr>
          </w:p>
          <w:p w14:paraId="4E6FEE8D" w14:textId="77777777" w:rsidR="003D7271" w:rsidRPr="00A11AC8" w:rsidRDefault="003D7271" w:rsidP="000B6ACC">
            <w:pPr>
              <w:rPr>
                <w:rFonts w:asciiTheme="minorHAnsi" w:hAnsiTheme="minorHAnsi" w:cstheme="minorHAnsi"/>
                <w:sz w:val="20"/>
                <w:szCs w:val="20"/>
              </w:rPr>
            </w:pPr>
          </w:p>
          <w:p w14:paraId="371F799B" w14:textId="77777777" w:rsidR="003D7271" w:rsidRPr="00A11AC8" w:rsidRDefault="003D7271" w:rsidP="000B6ACC">
            <w:pPr>
              <w:rPr>
                <w:rFonts w:asciiTheme="minorHAnsi" w:hAnsiTheme="minorHAnsi" w:cstheme="minorHAnsi"/>
                <w:sz w:val="20"/>
                <w:szCs w:val="20"/>
              </w:rPr>
            </w:pPr>
          </w:p>
          <w:p w14:paraId="4D88F5BE" w14:textId="77777777" w:rsidR="003D7271" w:rsidRPr="00A11AC8" w:rsidRDefault="003D7271" w:rsidP="000B6ACC">
            <w:pPr>
              <w:rPr>
                <w:rFonts w:asciiTheme="minorHAnsi" w:hAnsiTheme="minorHAnsi" w:cstheme="minorHAnsi"/>
                <w:sz w:val="20"/>
                <w:szCs w:val="20"/>
              </w:rPr>
            </w:pPr>
          </w:p>
          <w:p w14:paraId="1A4849F9" w14:textId="77777777" w:rsidR="003D7271" w:rsidRPr="00A11AC8" w:rsidRDefault="003D7271" w:rsidP="000B6ACC">
            <w:pPr>
              <w:rPr>
                <w:rFonts w:asciiTheme="minorHAnsi" w:hAnsiTheme="minorHAnsi" w:cstheme="minorHAnsi"/>
                <w:sz w:val="20"/>
                <w:szCs w:val="20"/>
              </w:rPr>
            </w:pPr>
          </w:p>
          <w:p w14:paraId="624AA807" w14:textId="77777777" w:rsidR="003D7271" w:rsidRPr="00A11AC8" w:rsidRDefault="003D7271" w:rsidP="000B6ACC">
            <w:pPr>
              <w:rPr>
                <w:rFonts w:asciiTheme="minorHAnsi" w:hAnsiTheme="minorHAnsi" w:cstheme="minorHAnsi"/>
                <w:sz w:val="20"/>
                <w:szCs w:val="20"/>
              </w:rPr>
            </w:pPr>
          </w:p>
          <w:p w14:paraId="651CF4D3" w14:textId="77777777" w:rsidR="003D7271" w:rsidRPr="00A11AC8" w:rsidRDefault="003D7271" w:rsidP="000B6ACC">
            <w:pPr>
              <w:rPr>
                <w:rFonts w:asciiTheme="minorHAnsi" w:hAnsiTheme="minorHAnsi" w:cstheme="minorHAnsi"/>
                <w:sz w:val="20"/>
                <w:szCs w:val="20"/>
              </w:rPr>
            </w:pPr>
          </w:p>
          <w:p w14:paraId="22E92C27" w14:textId="77777777" w:rsidR="003D7271" w:rsidRPr="00A11AC8" w:rsidRDefault="003D7271" w:rsidP="000B6ACC">
            <w:pPr>
              <w:rPr>
                <w:rFonts w:asciiTheme="minorHAnsi" w:hAnsiTheme="minorHAnsi" w:cstheme="minorHAnsi"/>
                <w:sz w:val="20"/>
                <w:szCs w:val="20"/>
              </w:rPr>
            </w:pPr>
          </w:p>
          <w:p w14:paraId="664FA46A" w14:textId="77777777" w:rsidR="003D7271" w:rsidRPr="00A11AC8" w:rsidRDefault="003D7271" w:rsidP="000B6ACC">
            <w:pPr>
              <w:rPr>
                <w:rFonts w:asciiTheme="minorHAnsi" w:hAnsiTheme="minorHAnsi" w:cstheme="minorHAnsi"/>
                <w:sz w:val="20"/>
                <w:szCs w:val="20"/>
              </w:rPr>
            </w:pPr>
          </w:p>
          <w:p w14:paraId="186364F4" w14:textId="77777777" w:rsidR="003D7271" w:rsidRPr="00A11AC8" w:rsidRDefault="003D7271" w:rsidP="000B6ACC">
            <w:pPr>
              <w:rPr>
                <w:rFonts w:asciiTheme="minorHAnsi" w:hAnsiTheme="minorHAnsi" w:cstheme="minorHAnsi"/>
                <w:sz w:val="20"/>
                <w:szCs w:val="20"/>
              </w:rPr>
            </w:pPr>
          </w:p>
          <w:p w14:paraId="3824B471" w14:textId="77777777" w:rsidR="003D7271" w:rsidRPr="00A11AC8" w:rsidRDefault="003D7271" w:rsidP="000B6ACC">
            <w:pPr>
              <w:rPr>
                <w:rFonts w:asciiTheme="minorHAnsi" w:hAnsiTheme="minorHAnsi" w:cstheme="minorHAnsi"/>
                <w:sz w:val="20"/>
                <w:szCs w:val="20"/>
              </w:rPr>
            </w:pPr>
          </w:p>
          <w:p w14:paraId="732B17AF" w14:textId="77777777" w:rsidR="003D7271" w:rsidRPr="00A11AC8" w:rsidRDefault="003D7271" w:rsidP="000B6ACC">
            <w:pPr>
              <w:rPr>
                <w:rFonts w:asciiTheme="minorHAnsi" w:hAnsiTheme="minorHAnsi" w:cstheme="minorHAnsi"/>
                <w:sz w:val="20"/>
                <w:szCs w:val="20"/>
              </w:rPr>
            </w:pPr>
          </w:p>
          <w:p w14:paraId="57387D19" w14:textId="77777777" w:rsidR="003D7271" w:rsidRPr="00A11AC8" w:rsidRDefault="003D7271" w:rsidP="000B6ACC">
            <w:pPr>
              <w:rPr>
                <w:rFonts w:asciiTheme="minorHAnsi" w:hAnsiTheme="minorHAnsi" w:cstheme="minorHAnsi"/>
                <w:sz w:val="20"/>
                <w:szCs w:val="20"/>
              </w:rPr>
            </w:pPr>
          </w:p>
          <w:p w14:paraId="2D2410E8" w14:textId="77777777" w:rsidR="003D7271" w:rsidRPr="00A11AC8" w:rsidRDefault="003D7271" w:rsidP="000B6ACC">
            <w:pPr>
              <w:rPr>
                <w:rFonts w:asciiTheme="minorHAnsi" w:hAnsiTheme="minorHAnsi" w:cstheme="minorHAnsi"/>
                <w:sz w:val="20"/>
                <w:szCs w:val="20"/>
              </w:rPr>
            </w:pPr>
          </w:p>
          <w:p w14:paraId="5BA9728A" w14:textId="77777777" w:rsidR="003D7271" w:rsidRPr="00A11AC8" w:rsidRDefault="003D7271" w:rsidP="000B6ACC">
            <w:pPr>
              <w:rPr>
                <w:rFonts w:asciiTheme="minorHAnsi" w:hAnsiTheme="minorHAnsi" w:cstheme="minorHAnsi"/>
                <w:sz w:val="20"/>
                <w:szCs w:val="20"/>
              </w:rPr>
            </w:pPr>
          </w:p>
          <w:p w14:paraId="0E9C054F" w14:textId="77777777" w:rsidR="003D7271" w:rsidRPr="00A11AC8" w:rsidRDefault="003D7271" w:rsidP="000B6ACC">
            <w:pPr>
              <w:rPr>
                <w:rFonts w:asciiTheme="minorHAnsi" w:hAnsiTheme="minorHAnsi" w:cstheme="minorHAnsi"/>
                <w:sz w:val="20"/>
                <w:szCs w:val="20"/>
              </w:rPr>
            </w:pPr>
          </w:p>
          <w:p w14:paraId="12844DC4" w14:textId="77777777" w:rsidR="003D7271" w:rsidRPr="00A11AC8" w:rsidRDefault="003D7271" w:rsidP="000B6ACC">
            <w:pPr>
              <w:rPr>
                <w:rFonts w:asciiTheme="minorHAnsi" w:hAnsiTheme="minorHAnsi" w:cstheme="minorHAnsi"/>
                <w:sz w:val="20"/>
                <w:szCs w:val="20"/>
              </w:rPr>
            </w:pPr>
          </w:p>
          <w:p w14:paraId="78A8162A" w14:textId="77777777" w:rsidR="003D7271" w:rsidRPr="00A11AC8" w:rsidRDefault="003D7271" w:rsidP="000B6ACC">
            <w:pPr>
              <w:rPr>
                <w:rFonts w:asciiTheme="minorHAnsi" w:hAnsiTheme="minorHAnsi" w:cstheme="minorHAnsi"/>
                <w:sz w:val="20"/>
                <w:szCs w:val="20"/>
              </w:rPr>
            </w:pPr>
          </w:p>
          <w:p w14:paraId="636751C6" w14:textId="77777777" w:rsidR="003D7271" w:rsidRPr="00A11AC8" w:rsidRDefault="003D7271" w:rsidP="000B6ACC">
            <w:pPr>
              <w:rPr>
                <w:rFonts w:asciiTheme="minorHAnsi" w:hAnsiTheme="minorHAnsi" w:cstheme="minorHAnsi"/>
                <w:sz w:val="20"/>
                <w:szCs w:val="20"/>
              </w:rPr>
            </w:pPr>
          </w:p>
          <w:p w14:paraId="0DB91756" w14:textId="77777777" w:rsidR="003D7271" w:rsidRPr="00A11AC8" w:rsidRDefault="003D7271" w:rsidP="000B6ACC">
            <w:pPr>
              <w:rPr>
                <w:rFonts w:asciiTheme="minorHAnsi" w:hAnsiTheme="minorHAnsi" w:cstheme="minorHAnsi"/>
                <w:sz w:val="20"/>
                <w:szCs w:val="20"/>
              </w:rPr>
            </w:pPr>
          </w:p>
          <w:p w14:paraId="10C10221" w14:textId="77777777" w:rsidR="003D7271" w:rsidRPr="00A11AC8" w:rsidRDefault="003D7271" w:rsidP="000B6ACC">
            <w:pPr>
              <w:rPr>
                <w:rFonts w:asciiTheme="minorHAnsi" w:hAnsiTheme="minorHAnsi" w:cstheme="minorHAnsi"/>
                <w:sz w:val="20"/>
                <w:szCs w:val="20"/>
              </w:rPr>
            </w:pPr>
          </w:p>
          <w:p w14:paraId="577B7531" w14:textId="77777777" w:rsidR="003D7271" w:rsidRPr="00A11AC8" w:rsidRDefault="003D7271" w:rsidP="000B6ACC">
            <w:pPr>
              <w:rPr>
                <w:rFonts w:asciiTheme="minorHAnsi" w:hAnsiTheme="minorHAnsi" w:cstheme="minorHAnsi"/>
                <w:sz w:val="20"/>
                <w:szCs w:val="20"/>
              </w:rPr>
            </w:pPr>
          </w:p>
          <w:p w14:paraId="364BC466" w14:textId="77777777" w:rsidR="003D7271" w:rsidRPr="00A11AC8" w:rsidRDefault="003D7271" w:rsidP="000B6ACC">
            <w:pPr>
              <w:rPr>
                <w:rFonts w:asciiTheme="minorHAnsi" w:hAnsiTheme="minorHAnsi" w:cstheme="minorHAnsi"/>
                <w:sz w:val="20"/>
                <w:szCs w:val="20"/>
              </w:rPr>
            </w:pPr>
          </w:p>
          <w:p w14:paraId="13BA509A" w14:textId="77777777" w:rsidR="003D7271" w:rsidRPr="00A11AC8" w:rsidRDefault="003D7271" w:rsidP="000B6ACC">
            <w:pPr>
              <w:rPr>
                <w:rFonts w:asciiTheme="minorHAnsi" w:hAnsiTheme="minorHAnsi" w:cstheme="minorHAnsi"/>
                <w:sz w:val="20"/>
                <w:szCs w:val="20"/>
              </w:rPr>
            </w:pPr>
          </w:p>
          <w:p w14:paraId="6DB2EBB9" w14:textId="77777777" w:rsidR="003D7271" w:rsidRPr="00A11AC8" w:rsidRDefault="003D7271" w:rsidP="000B6ACC">
            <w:pPr>
              <w:rPr>
                <w:rFonts w:asciiTheme="minorHAnsi" w:hAnsiTheme="minorHAnsi" w:cstheme="minorHAnsi"/>
                <w:sz w:val="20"/>
                <w:szCs w:val="20"/>
              </w:rPr>
            </w:pPr>
          </w:p>
          <w:p w14:paraId="040A18DD" w14:textId="77777777" w:rsidR="003D7271" w:rsidRPr="00A11AC8" w:rsidRDefault="003D7271" w:rsidP="000B6ACC">
            <w:pPr>
              <w:rPr>
                <w:rFonts w:asciiTheme="minorHAnsi" w:hAnsiTheme="minorHAnsi" w:cstheme="minorHAnsi"/>
                <w:sz w:val="20"/>
                <w:szCs w:val="20"/>
              </w:rPr>
            </w:pPr>
          </w:p>
          <w:p w14:paraId="1268851E" w14:textId="77777777" w:rsidR="003D7271" w:rsidRPr="00A11AC8" w:rsidRDefault="003D7271" w:rsidP="000B6ACC">
            <w:pPr>
              <w:rPr>
                <w:rFonts w:asciiTheme="minorHAnsi" w:hAnsiTheme="minorHAnsi" w:cstheme="minorHAnsi"/>
                <w:sz w:val="20"/>
                <w:szCs w:val="20"/>
              </w:rPr>
            </w:pPr>
          </w:p>
          <w:p w14:paraId="4EC79788" w14:textId="77777777" w:rsidR="003D7271" w:rsidRPr="00A11AC8" w:rsidRDefault="003D7271" w:rsidP="000B6ACC">
            <w:pPr>
              <w:rPr>
                <w:rFonts w:asciiTheme="minorHAnsi" w:hAnsiTheme="minorHAnsi" w:cstheme="minorHAnsi"/>
                <w:sz w:val="20"/>
                <w:szCs w:val="20"/>
              </w:rPr>
            </w:pPr>
          </w:p>
          <w:p w14:paraId="5A0D08C2" w14:textId="77777777" w:rsidR="003D7271" w:rsidRPr="00A11AC8" w:rsidRDefault="003D7271" w:rsidP="000B6ACC">
            <w:pPr>
              <w:rPr>
                <w:rFonts w:asciiTheme="minorHAnsi" w:hAnsiTheme="minorHAnsi" w:cstheme="minorHAnsi"/>
                <w:sz w:val="20"/>
                <w:szCs w:val="20"/>
              </w:rPr>
            </w:pPr>
          </w:p>
          <w:p w14:paraId="4115D7D6" w14:textId="77777777" w:rsidR="003D7271" w:rsidRPr="00A11AC8" w:rsidRDefault="003D7271" w:rsidP="000B6ACC">
            <w:pPr>
              <w:rPr>
                <w:rFonts w:asciiTheme="minorHAnsi" w:hAnsiTheme="minorHAnsi" w:cstheme="minorHAnsi"/>
                <w:sz w:val="20"/>
                <w:szCs w:val="20"/>
              </w:rPr>
            </w:pPr>
          </w:p>
          <w:p w14:paraId="7E061304" w14:textId="77777777" w:rsidR="003D7271" w:rsidRPr="00A11AC8" w:rsidRDefault="003D7271" w:rsidP="000B6ACC">
            <w:pPr>
              <w:rPr>
                <w:rFonts w:asciiTheme="minorHAnsi" w:hAnsiTheme="minorHAnsi" w:cstheme="minorHAnsi"/>
                <w:sz w:val="20"/>
                <w:szCs w:val="20"/>
              </w:rPr>
            </w:pPr>
          </w:p>
          <w:p w14:paraId="4A147E55" w14:textId="77777777" w:rsidR="003D7271" w:rsidRPr="00A11AC8" w:rsidRDefault="003D7271" w:rsidP="000B6ACC">
            <w:pPr>
              <w:rPr>
                <w:rFonts w:asciiTheme="minorHAnsi" w:hAnsiTheme="minorHAnsi" w:cstheme="minorHAnsi"/>
                <w:sz w:val="20"/>
                <w:szCs w:val="20"/>
              </w:rPr>
            </w:pPr>
          </w:p>
          <w:p w14:paraId="0F3F62B7" w14:textId="77777777" w:rsidR="003D7271" w:rsidRPr="00A11AC8" w:rsidRDefault="003D7271" w:rsidP="000B6ACC">
            <w:pPr>
              <w:rPr>
                <w:rFonts w:asciiTheme="minorHAnsi" w:hAnsiTheme="minorHAnsi" w:cstheme="minorHAnsi"/>
                <w:sz w:val="20"/>
                <w:szCs w:val="20"/>
              </w:rPr>
            </w:pPr>
          </w:p>
          <w:p w14:paraId="0DBAC62C" w14:textId="77777777" w:rsidR="003D7271" w:rsidRPr="00A11AC8" w:rsidRDefault="003D7271" w:rsidP="000B6ACC">
            <w:pPr>
              <w:rPr>
                <w:rFonts w:asciiTheme="minorHAnsi" w:hAnsiTheme="minorHAnsi" w:cstheme="minorHAnsi"/>
                <w:sz w:val="20"/>
                <w:szCs w:val="20"/>
              </w:rPr>
            </w:pPr>
          </w:p>
          <w:p w14:paraId="51514898" w14:textId="77777777" w:rsidR="003D7271" w:rsidRPr="00A11AC8" w:rsidRDefault="003D7271" w:rsidP="000B6ACC">
            <w:pPr>
              <w:rPr>
                <w:rFonts w:asciiTheme="minorHAnsi" w:hAnsiTheme="minorHAnsi" w:cstheme="minorHAnsi"/>
                <w:sz w:val="20"/>
                <w:szCs w:val="20"/>
              </w:rPr>
            </w:pPr>
          </w:p>
          <w:p w14:paraId="365ADB6B" w14:textId="77777777" w:rsidR="003D7271" w:rsidRPr="00A11AC8" w:rsidRDefault="003D7271" w:rsidP="000B6ACC">
            <w:pPr>
              <w:rPr>
                <w:rFonts w:asciiTheme="minorHAnsi" w:hAnsiTheme="minorHAnsi" w:cstheme="minorHAnsi"/>
                <w:sz w:val="20"/>
                <w:szCs w:val="20"/>
              </w:rPr>
            </w:pPr>
          </w:p>
          <w:p w14:paraId="56A0566F" w14:textId="77777777" w:rsidR="003D7271" w:rsidRPr="00A11AC8" w:rsidRDefault="003D7271" w:rsidP="000B6ACC">
            <w:pPr>
              <w:rPr>
                <w:rFonts w:asciiTheme="minorHAnsi" w:hAnsiTheme="minorHAnsi" w:cstheme="minorHAnsi"/>
                <w:sz w:val="20"/>
                <w:szCs w:val="20"/>
              </w:rPr>
            </w:pPr>
          </w:p>
          <w:p w14:paraId="6020D3DD" w14:textId="77777777" w:rsidR="003D7271" w:rsidRPr="00A11AC8" w:rsidRDefault="003D7271" w:rsidP="000B6ACC">
            <w:pPr>
              <w:rPr>
                <w:rFonts w:asciiTheme="minorHAnsi" w:hAnsiTheme="minorHAnsi" w:cstheme="minorHAnsi"/>
                <w:sz w:val="20"/>
                <w:szCs w:val="20"/>
              </w:rPr>
            </w:pPr>
          </w:p>
          <w:p w14:paraId="666CA292" w14:textId="77777777" w:rsidR="003D7271" w:rsidRPr="00A11AC8" w:rsidRDefault="003D7271" w:rsidP="000B6ACC">
            <w:pPr>
              <w:rPr>
                <w:rFonts w:asciiTheme="minorHAnsi" w:hAnsiTheme="minorHAnsi" w:cstheme="minorHAnsi"/>
                <w:sz w:val="20"/>
                <w:szCs w:val="20"/>
              </w:rPr>
            </w:pPr>
          </w:p>
          <w:p w14:paraId="70A59A58" w14:textId="77777777" w:rsidR="003D7271" w:rsidRPr="00A11AC8" w:rsidRDefault="003D7271" w:rsidP="000B6ACC">
            <w:pPr>
              <w:rPr>
                <w:rFonts w:asciiTheme="minorHAnsi" w:hAnsiTheme="minorHAnsi" w:cstheme="minorHAnsi"/>
                <w:sz w:val="20"/>
                <w:szCs w:val="20"/>
              </w:rPr>
            </w:pPr>
          </w:p>
          <w:p w14:paraId="1C1F23F9" w14:textId="77777777" w:rsidR="003D7271" w:rsidRPr="00A11AC8" w:rsidRDefault="003D7271" w:rsidP="000B6ACC">
            <w:pPr>
              <w:rPr>
                <w:rFonts w:asciiTheme="minorHAnsi" w:hAnsiTheme="minorHAnsi" w:cstheme="minorHAnsi"/>
                <w:sz w:val="20"/>
                <w:szCs w:val="20"/>
              </w:rPr>
            </w:pPr>
          </w:p>
          <w:p w14:paraId="71B3C0A0" w14:textId="77777777" w:rsidR="003D7271" w:rsidRPr="00A11AC8" w:rsidRDefault="003D7271" w:rsidP="000B6ACC">
            <w:pPr>
              <w:rPr>
                <w:rFonts w:asciiTheme="minorHAnsi" w:hAnsiTheme="minorHAnsi" w:cstheme="minorHAnsi"/>
                <w:sz w:val="20"/>
                <w:szCs w:val="20"/>
              </w:rPr>
            </w:pPr>
          </w:p>
          <w:p w14:paraId="17F1AAAC" w14:textId="77777777" w:rsidR="003D7271" w:rsidRPr="00A11AC8" w:rsidRDefault="003D7271" w:rsidP="000B6ACC">
            <w:pPr>
              <w:rPr>
                <w:rFonts w:asciiTheme="minorHAnsi" w:hAnsiTheme="minorHAnsi" w:cstheme="minorHAnsi"/>
                <w:sz w:val="20"/>
                <w:szCs w:val="20"/>
              </w:rPr>
            </w:pPr>
          </w:p>
          <w:p w14:paraId="2D2D355E" w14:textId="77777777" w:rsidR="003D7271" w:rsidRPr="00A11AC8" w:rsidRDefault="003D7271" w:rsidP="000B6ACC">
            <w:pPr>
              <w:rPr>
                <w:rFonts w:asciiTheme="minorHAnsi" w:hAnsiTheme="minorHAnsi" w:cstheme="minorHAnsi"/>
                <w:sz w:val="20"/>
                <w:szCs w:val="20"/>
              </w:rPr>
            </w:pPr>
          </w:p>
          <w:p w14:paraId="3A65296C" w14:textId="77777777" w:rsidR="003D7271" w:rsidRPr="00A11AC8" w:rsidRDefault="003D7271" w:rsidP="000B6ACC">
            <w:pPr>
              <w:rPr>
                <w:rFonts w:asciiTheme="minorHAnsi" w:hAnsiTheme="minorHAnsi" w:cstheme="minorHAnsi"/>
                <w:sz w:val="20"/>
                <w:szCs w:val="20"/>
              </w:rPr>
            </w:pPr>
          </w:p>
          <w:p w14:paraId="55F2D8A5" w14:textId="77777777" w:rsidR="003D7271" w:rsidRPr="00A11AC8" w:rsidRDefault="003D7271" w:rsidP="000B6ACC">
            <w:pPr>
              <w:rPr>
                <w:rFonts w:asciiTheme="minorHAnsi" w:hAnsiTheme="minorHAnsi" w:cstheme="minorHAnsi"/>
                <w:sz w:val="20"/>
                <w:szCs w:val="20"/>
              </w:rPr>
            </w:pPr>
          </w:p>
          <w:p w14:paraId="606E058F" w14:textId="77777777" w:rsidR="003D7271" w:rsidRPr="00A11AC8" w:rsidRDefault="003D7271" w:rsidP="000B6ACC">
            <w:pPr>
              <w:rPr>
                <w:rFonts w:asciiTheme="minorHAnsi" w:hAnsiTheme="minorHAnsi" w:cstheme="minorHAnsi"/>
                <w:sz w:val="20"/>
                <w:szCs w:val="20"/>
              </w:rPr>
            </w:pPr>
          </w:p>
          <w:p w14:paraId="77D8340F" w14:textId="77777777" w:rsidR="003D7271" w:rsidRPr="00A11AC8" w:rsidRDefault="003D7271" w:rsidP="000B6ACC">
            <w:pPr>
              <w:rPr>
                <w:rFonts w:asciiTheme="minorHAnsi" w:hAnsiTheme="minorHAnsi" w:cstheme="minorHAnsi"/>
                <w:sz w:val="20"/>
                <w:szCs w:val="20"/>
              </w:rPr>
            </w:pPr>
          </w:p>
          <w:p w14:paraId="3C521FFB" w14:textId="77777777" w:rsidR="003D7271" w:rsidRPr="00A11AC8" w:rsidRDefault="003D7271" w:rsidP="000B6ACC">
            <w:pPr>
              <w:rPr>
                <w:rFonts w:asciiTheme="minorHAnsi" w:hAnsiTheme="minorHAnsi" w:cstheme="minorHAnsi"/>
                <w:sz w:val="20"/>
                <w:szCs w:val="20"/>
              </w:rPr>
            </w:pPr>
          </w:p>
          <w:p w14:paraId="35A1B5D4" w14:textId="77777777" w:rsidR="003D7271" w:rsidRPr="00A11AC8" w:rsidRDefault="003D7271" w:rsidP="000B6ACC">
            <w:pPr>
              <w:rPr>
                <w:rFonts w:asciiTheme="minorHAnsi" w:hAnsiTheme="minorHAnsi" w:cstheme="minorHAnsi"/>
                <w:sz w:val="20"/>
                <w:szCs w:val="20"/>
              </w:rPr>
            </w:pPr>
          </w:p>
          <w:p w14:paraId="17C95119" w14:textId="77777777" w:rsidR="003D7271" w:rsidRPr="00A11AC8" w:rsidRDefault="003D7271" w:rsidP="000B6ACC">
            <w:pPr>
              <w:rPr>
                <w:rFonts w:asciiTheme="minorHAnsi" w:hAnsiTheme="minorHAnsi" w:cstheme="minorHAnsi"/>
                <w:sz w:val="20"/>
                <w:szCs w:val="20"/>
              </w:rPr>
            </w:pPr>
          </w:p>
          <w:p w14:paraId="2138DFB6" w14:textId="77777777" w:rsidR="003D7271" w:rsidRPr="00A11AC8" w:rsidRDefault="003D7271" w:rsidP="000B6ACC">
            <w:pPr>
              <w:rPr>
                <w:rFonts w:asciiTheme="minorHAnsi" w:hAnsiTheme="minorHAnsi" w:cstheme="minorHAnsi"/>
                <w:sz w:val="20"/>
                <w:szCs w:val="20"/>
              </w:rPr>
            </w:pPr>
          </w:p>
          <w:p w14:paraId="1DEB025D" w14:textId="77777777" w:rsidR="003D7271" w:rsidRPr="00A11AC8" w:rsidRDefault="003D7271" w:rsidP="000B6ACC">
            <w:pPr>
              <w:rPr>
                <w:rFonts w:asciiTheme="minorHAnsi" w:hAnsiTheme="minorHAnsi" w:cstheme="minorHAnsi"/>
                <w:sz w:val="20"/>
                <w:szCs w:val="20"/>
              </w:rPr>
            </w:pPr>
          </w:p>
          <w:p w14:paraId="5BC67AEE" w14:textId="77777777" w:rsidR="003D7271" w:rsidRPr="00A11AC8" w:rsidRDefault="003D7271" w:rsidP="000B6ACC">
            <w:pPr>
              <w:rPr>
                <w:rFonts w:asciiTheme="minorHAnsi" w:hAnsiTheme="minorHAnsi" w:cstheme="minorHAnsi"/>
                <w:sz w:val="20"/>
                <w:szCs w:val="20"/>
              </w:rPr>
            </w:pPr>
          </w:p>
          <w:p w14:paraId="6866F1CC" w14:textId="77777777" w:rsidR="003D7271" w:rsidRPr="00A11AC8" w:rsidRDefault="003D7271" w:rsidP="000B6ACC">
            <w:pPr>
              <w:rPr>
                <w:rFonts w:asciiTheme="minorHAnsi" w:hAnsiTheme="minorHAnsi" w:cstheme="minorHAnsi"/>
                <w:sz w:val="20"/>
                <w:szCs w:val="20"/>
              </w:rPr>
            </w:pPr>
          </w:p>
          <w:p w14:paraId="50570A2E" w14:textId="77777777" w:rsidR="003D7271" w:rsidRPr="00A11AC8" w:rsidRDefault="003D7271" w:rsidP="000B6ACC">
            <w:pPr>
              <w:rPr>
                <w:rFonts w:asciiTheme="minorHAnsi" w:hAnsiTheme="minorHAnsi" w:cstheme="minorHAnsi"/>
                <w:sz w:val="20"/>
                <w:szCs w:val="20"/>
              </w:rPr>
            </w:pPr>
          </w:p>
          <w:p w14:paraId="362E7635" w14:textId="77777777" w:rsidR="003D7271" w:rsidRPr="00A11AC8" w:rsidRDefault="003D7271" w:rsidP="000B6ACC">
            <w:pPr>
              <w:rPr>
                <w:rFonts w:asciiTheme="minorHAnsi" w:hAnsiTheme="minorHAnsi" w:cstheme="minorHAnsi"/>
                <w:sz w:val="20"/>
                <w:szCs w:val="20"/>
              </w:rPr>
            </w:pPr>
          </w:p>
          <w:p w14:paraId="2F798D85" w14:textId="77777777" w:rsidR="003D7271" w:rsidRPr="00A11AC8" w:rsidRDefault="003D7271" w:rsidP="000B6ACC">
            <w:pPr>
              <w:rPr>
                <w:rFonts w:asciiTheme="minorHAnsi" w:hAnsiTheme="minorHAnsi" w:cstheme="minorHAnsi"/>
                <w:sz w:val="20"/>
                <w:szCs w:val="20"/>
              </w:rPr>
            </w:pPr>
          </w:p>
          <w:p w14:paraId="6536FEFB" w14:textId="77777777" w:rsidR="003D7271" w:rsidRPr="00A11AC8" w:rsidRDefault="003D7271" w:rsidP="000B6ACC">
            <w:pPr>
              <w:rPr>
                <w:rFonts w:asciiTheme="minorHAnsi" w:hAnsiTheme="minorHAnsi" w:cstheme="minorHAnsi"/>
                <w:sz w:val="20"/>
                <w:szCs w:val="20"/>
              </w:rPr>
            </w:pPr>
          </w:p>
          <w:p w14:paraId="09E0D0F5" w14:textId="77777777" w:rsidR="003D7271" w:rsidRPr="00A11AC8" w:rsidRDefault="003D7271" w:rsidP="000B6ACC">
            <w:pPr>
              <w:rPr>
                <w:rFonts w:asciiTheme="minorHAnsi" w:hAnsiTheme="minorHAnsi" w:cstheme="minorHAnsi"/>
                <w:sz w:val="20"/>
                <w:szCs w:val="20"/>
              </w:rPr>
            </w:pPr>
          </w:p>
          <w:p w14:paraId="10BCFE74" w14:textId="77777777" w:rsidR="003D7271" w:rsidRPr="00A11AC8" w:rsidRDefault="003D7271" w:rsidP="000B6ACC">
            <w:pPr>
              <w:rPr>
                <w:rFonts w:asciiTheme="minorHAnsi" w:hAnsiTheme="minorHAnsi" w:cstheme="minorHAnsi"/>
                <w:sz w:val="20"/>
                <w:szCs w:val="20"/>
              </w:rPr>
            </w:pPr>
          </w:p>
          <w:p w14:paraId="3D7A6B80" w14:textId="77777777" w:rsidR="003D7271" w:rsidRPr="00A11AC8" w:rsidRDefault="003D7271" w:rsidP="000B6ACC">
            <w:pPr>
              <w:rPr>
                <w:rFonts w:asciiTheme="minorHAnsi" w:hAnsiTheme="minorHAnsi" w:cstheme="minorHAnsi"/>
                <w:sz w:val="20"/>
                <w:szCs w:val="20"/>
              </w:rPr>
            </w:pPr>
          </w:p>
          <w:p w14:paraId="1C7AF2A8" w14:textId="77777777" w:rsidR="003D7271" w:rsidRPr="00A11AC8" w:rsidRDefault="003D7271" w:rsidP="000B6ACC">
            <w:pPr>
              <w:rPr>
                <w:rFonts w:asciiTheme="minorHAnsi" w:hAnsiTheme="minorHAnsi" w:cstheme="minorHAnsi"/>
                <w:sz w:val="20"/>
                <w:szCs w:val="20"/>
              </w:rPr>
            </w:pPr>
          </w:p>
          <w:p w14:paraId="33BBD2C0" w14:textId="77777777" w:rsidR="003D7271" w:rsidRPr="00A11AC8" w:rsidRDefault="003D7271" w:rsidP="000B6ACC">
            <w:pPr>
              <w:rPr>
                <w:rFonts w:asciiTheme="minorHAnsi" w:hAnsiTheme="minorHAnsi" w:cstheme="minorHAnsi"/>
                <w:sz w:val="20"/>
                <w:szCs w:val="20"/>
              </w:rPr>
            </w:pPr>
          </w:p>
          <w:p w14:paraId="4790E0AC" w14:textId="77777777" w:rsidR="003D7271" w:rsidRPr="00A11AC8" w:rsidRDefault="003D7271" w:rsidP="000B6ACC">
            <w:pPr>
              <w:rPr>
                <w:rFonts w:asciiTheme="minorHAnsi" w:hAnsiTheme="minorHAnsi" w:cstheme="minorHAnsi"/>
                <w:sz w:val="20"/>
                <w:szCs w:val="20"/>
              </w:rPr>
            </w:pPr>
          </w:p>
          <w:p w14:paraId="1C0806EB" w14:textId="77777777" w:rsidR="003D7271" w:rsidRPr="00A11AC8" w:rsidRDefault="003D7271" w:rsidP="000B6ACC">
            <w:pPr>
              <w:rPr>
                <w:rFonts w:asciiTheme="minorHAnsi" w:hAnsiTheme="minorHAnsi" w:cstheme="minorHAnsi"/>
                <w:sz w:val="20"/>
                <w:szCs w:val="20"/>
              </w:rPr>
            </w:pPr>
          </w:p>
          <w:p w14:paraId="7AFE3671" w14:textId="77777777" w:rsidR="003D7271" w:rsidRPr="00A11AC8" w:rsidRDefault="003D7271" w:rsidP="000B6ACC">
            <w:pPr>
              <w:rPr>
                <w:rFonts w:asciiTheme="minorHAnsi" w:hAnsiTheme="minorHAnsi" w:cstheme="minorHAnsi"/>
                <w:sz w:val="20"/>
                <w:szCs w:val="20"/>
              </w:rPr>
            </w:pPr>
          </w:p>
          <w:p w14:paraId="057B7B6D" w14:textId="77777777" w:rsidR="003D7271" w:rsidRPr="00A11AC8" w:rsidRDefault="003D7271" w:rsidP="000B6ACC">
            <w:pPr>
              <w:rPr>
                <w:rFonts w:asciiTheme="minorHAnsi" w:hAnsiTheme="minorHAnsi" w:cstheme="minorHAnsi"/>
                <w:sz w:val="20"/>
                <w:szCs w:val="20"/>
              </w:rPr>
            </w:pPr>
          </w:p>
          <w:p w14:paraId="6D3AA723" w14:textId="77777777" w:rsidR="003D7271" w:rsidRPr="00A11AC8" w:rsidRDefault="003D7271" w:rsidP="000B6ACC">
            <w:pPr>
              <w:rPr>
                <w:rFonts w:asciiTheme="minorHAnsi" w:hAnsiTheme="minorHAnsi" w:cstheme="minorHAnsi"/>
                <w:sz w:val="20"/>
                <w:szCs w:val="20"/>
              </w:rPr>
            </w:pPr>
          </w:p>
          <w:p w14:paraId="7E2ADFCC" w14:textId="77777777" w:rsidR="003D7271" w:rsidRPr="00A11AC8" w:rsidRDefault="003D7271" w:rsidP="000B6ACC">
            <w:pPr>
              <w:rPr>
                <w:rFonts w:asciiTheme="minorHAnsi" w:hAnsiTheme="minorHAnsi" w:cstheme="minorHAnsi"/>
                <w:sz w:val="20"/>
                <w:szCs w:val="20"/>
              </w:rPr>
            </w:pPr>
          </w:p>
          <w:p w14:paraId="4DD89F80" w14:textId="77777777" w:rsidR="003D7271" w:rsidRPr="00A11AC8" w:rsidRDefault="003D7271" w:rsidP="000B6ACC">
            <w:pPr>
              <w:rPr>
                <w:rFonts w:asciiTheme="minorHAnsi" w:hAnsiTheme="minorHAnsi" w:cstheme="minorHAnsi"/>
                <w:sz w:val="20"/>
                <w:szCs w:val="20"/>
              </w:rPr>
            </w:pPr>
          </w:p>
          <w:p w14:paraId="0A6BDE39" w14:textId="77777777" w:rsidR="003D7271" w:rsidRPr="00A11AC8" w:rsidRDefault="003D7271" w:rsidP="000B6ACC">
            <w:pPr>
              <w:rPr>
                <w:rFonts w:asciiTheme="minorHAnsi" w:hAnsiTheme="minorHAnsi" w:cstheme="minorHAnsi"/>
                <w:sz w:val="20"/>
                <w:szCs w:val="20"/>
              </w:rPr>
            </w:pPr>
          </w:p>
          <w:p w14:paraId="6738F9AF" w14:textId="77777777" w:rsidR="003D7271" w:rsidRPr="00A11AC8" w:rsidRDefault="003D7271" w:rsidP="000B6ACC">
            <w:pPr>
              <w:rPr>
                <w:rFonts w:asciiTheme="minorHAnsi" w:hAnsiTheme="minorHAnsi" w:cstheme="minorHAnsi"/>
                <w:sz w:val="20"/>
                <w:szCs w:val="20"/>
              </w:rPr>
            </w:pPr>
          </w:p>
          <w:p w14:paraId="0FCFABA2" w14:textId="77777777" w:rsidR="003D7271" w:rsidRPr="00A11AC8" w:rsidRDefault="003D7271" w:rsidP="000B6ACC">
            <w:pPr>
              <w:rPr>
                <w:rFonts w:asciiTheme="minorHAnsi" w:hAnsiTheme="minorHAnsi" w:cstheme="minorHAnsi"/>
                <w:sz w:val="20"/>
                <w:szCs w:val="20"/>
              </w:rPr>
            </w:pPr>
          </w:p>
          <w:p w14:paraId="2CF81F66" w14:textId="77777777" w:rsidR="003D7271" w:rsidRPr="00A11AC8" w:rsidRDefault="003D7271" w:rsidP="000B6ACC">
            <w:pPr>
              <w:rPr>
                <w:rFonts w:asciiTheme="minorHAnsi" w:hAnsiTheme="minorHAnsi" w:cstheme="minorHAnsi"/>
                <w:sz w:val="20"/>
                <w:szCs w:val="20"/>
              </w:rPr>
            </w:pPr>
          </w:p>
          <w:p w14:paraId="45D952B6" w14:textId="77777777" w:rsidR="003D7271" w:rsidRPr="00A11AC8" w:rsidRDefault="003D7271" w:rsidP="000B6ACC">
            <w:pPr>
              <w:rPr>
                <w:rFonts w:asciiTheme="minorHAnsi" w:hAnsiTheme="minorHAnsi" w:cstheme="minorHAnsi"/>
                <w:sz w:val="20"/>
                <w:szCs w:val="20"/>
              </w:rPr>
            </w:pPr>
          </w:p>
          <w:p w14:paraId="3D46F4F9"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630BAAA" w14:textId="77777777" w:rsidR="003D7271" w:rsidRPr="00A11AC8" w:rsidRDefault="003D7271" w:rsidP="000B6ACC">
            <w:pPr>
              <w:rPr>
                <w:rFonts w:asciiTheme="minorHAnsi" w:hAnsiTheme="minorHAnsi" w:cstheme="minorHAnsi"/>
                <w:sz w:val="20"/>
                <w:szCs w:val="20"/>
                <w:highlight w:val="yellow"/>
              </w:rPr>
            </w:pPr>
            <w:bookmarkStart w:id="176" w:name="_Hlk34310579"/>
            <w:bookmarkStart w:id="177" w:name="_Hlk34291529"/>
            <w:r w:rsidRPr="00A11AC8">
              <w:rPr>
                <w:rFonts w:asciiTheme="minorHAnsi" w:hAnsiTheme="minorHAnsi" w:cstheme="minorHAnsi"/>
                <w:sz w:val="20"/>
                <w:szCs w:val="20"/>
              </w:rPr>
              <w:lastRenderedPageBreak/>
              <w:t xml:space="preserve">Tashkent City Municipality </w:t>
            </w:r>
            <w:bookmarkEnd w:id="176"/>
            <w:r w:rsidRPr="00A11AC8">
              <w:rPr>
                <w:rFonts w:asciiTheme="minorHAnsi" w:hAnsiTheme="minorHAnsi" w:cstheme="minorHAnsi"/>
                <w:sz w:val="20"/>
                <w:szCs w:val="20"/>
              </w:rPr>
              <w:t>(TCM)</w:t>
            </w:r>
            <w:bookmarkEnd w:id="177"/>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75ED2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25184332"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Tashkent is Uzbekistan’s largest city and main administrative center for national government agencies. The City with its population of almost 2.5 million, is noted for its tree-lined streets, numerous fountains and parks, with many trees planted under the leadership of the local government. With its City known as the "cultural capital of the Islamic world" with its numerous historic mosques and significant Islamic sites, TCM also maintains and operates green public areas (through its Main Department for Beautification) according to architectural and construction standards and rules as well as bridges, roads, sidewalks, bus stops, underground crossings, transport intersections, overhead passages, side curbs, drainage systems, and other municipal infrastructure.  TCM administration also has a vision for Tashkent to transform into a modern city through its Integrated Master Plan.</w:t>
            </w:r>
          </w:p>
          <w:p w14:paraId="2ED68E09" w14:textId="77777777" w:rsidR="003D7271" w:rsidRPr="00A11AC8" w:rsidRDefault="003D7271" w:rsidP="000B6ACC">
            <w:pPr>
              <w:rPr>
                <w:rFonts w:asciiTheme="minorHAnsi" w:hAnsiTheme="minorHAnsi" w:cstheme="minorHAnsi"/>
                <w:sz w:val="20"/>
                <w:szCs w:val="20"/>
              </w:rPr>
            </w:pPr>
          </w:p>
          <w:p w14:paraId="7813C3EF"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History of consultations:</w:t>
            </w:r>
          </w:p>
          <w:p w14:paraId="2950B1C5"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lastRenderedPageBreak/>
              <w:t xml:space="preserve">On 16 September 2019, the PPG team visited with senior management of the TCM to discuss their potential roles on TAILEV including the implementation of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 xml:space="preserve">GUTC, complete with beautification activities along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 xml:space="preserve">GUTC, and the construction of segregated bus lanes, NMV infrastructure, and passenger-friendly bus stops along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w:t>
            </w:r>
          </w:p>
          <w:p w14:paraId="17C0957B"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On 4 February 2020, another meeting was held with TCM that basically reiterated their commitment and lead role in implementation of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 as discussed during the September 2019 meeting.</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334B07"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14D21FFD"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Under TAILEV implementation, TCM will </w:t>
            </w:r>
            <w:bookmarkStart w:id="178" w:name="_Hlk34305900"/>
            <w:r w:rsidRPr="00A11AC8">
              <w:rPr>
                <w:rFonts w:asciiTheme="minorHAnsi" w:hAnsiTheme="minorHAnsi" w:cstheme="minorHAnsi"/>
                <w:sz w:val="20"/>
                <w:szCs w:val="20"/>
              </w:rPr>
              <w:t>play a lead role in:</w:t>
            </w:r>
          </w:p>
          <w:p w14:paraId="5C21FB95" w14:textId="77777777" w:rsidR="003D7271" w:rsidRPr="00A11AC8" w:rsidRDefault="003D7271" w:rsidP="003D7271">
            <w:pPr>
              <w:numPr>
                <w:ilvl w:val="0"/>
                <w:numId w:val="51"/>
              </w:numPr>
              <w:ind w:left="181" w:hanging="181"/>
              <w:rPr>
                <w:rFonts w:asciiTheme="minorHAnsi" w:hAnsiTheme="minorHAnsi" w:cstheme="minorHAnsi"/>
                <w:sz w:val="20"/>
                <w:szCs w:val="20"/>
              </w:rPr>
            </w:pPr>
            <w:r w:rsidRPr="00A11AC8">
              <w:rPr>
                <w:rFonts w:asciiTheme="minorHAnsi" w:hAnsiTheme="minorHAnsi" w:cstheme="minorHAnsi"/>
                <w:sz w:val="20"/>
                <w:szCs w:val="20"/>
              </w:rPr>
              <w:t xml:space="preserve">advising on specific infrastructural developments along the proposed pilot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w:t>
            </w:r>
          </w:p>
          <w:p w14:paraId="1EBD78B2" w14:textId="77777777" w:rsidR="003D7271" w:rsidRPr="00A11AC8" w:rsidRDefault="003D7271" w:rsidP="003D7271">
            <w:pPr>
              <w:numPr>
                <w:ilvl w:val="0"/>
                <w:numId w:val="51"/>
              </w:numPr>
              <w:ind w:left="181" w:hanging="181"/>
              <w:rPr>
                <w:rFonts w:asciiTheme="minorHAnsi" w:hAnsiTheme="minorHAnsi" w:cstheme="minorHAnsi"/>
                <w:sz w:val="20"/>
                <w:szCs w:val="20"/>
              </w:rPr>
            </w:pPr>
            <w:r w:rsidRPr="00A11AC8">
              <w:rPr>
                <w:rFonts w:asciiTheme="minorHAnsi" w:hAnsiTheme="minorHAnsi" w:cstheme="minorHAnsi"/>
                <w:sz w:val="20"/>
                <w:szCs w:val="20"/>
              </w:rPr>
              <w:t xml:space="preserve">allocating space for pedestrian and cycle lanes along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 and paid parking spaces adjacent to the GUTC;</w:t>
            </w:r>
          </w:p>
          <w:p w14:paraId="65CBF7EA" w14:textId="77777777" w:rsidR="003D7271" w:rsidRPr="00A11AC8" w:rsidRDefault="003D7271" w:rsidP="003D7271">
            <w:pPr>
              <w:numPr>
                <w:ilvl w:val="0"/>
                <w:numId w:val="51"/>
              </w:numPr>
              <w:ind w:left="181" w:hanging="181"/>
              <w:rPr>
                <w:rFonts w:asciiTheme="minorHAnsi" w:hAnsiTheme="minorHAnsi" w:cstheme="minorHAnsi"/>
                <w:sz w:val="20"/>
                <w:szCs w:val="20"/>
              </w:rPr>
            </w:pPr>
            <w:r w:rsidRPr="00A11AC8">
              <w:rPr>
                <w:rFonts w:asciiTheme="minorHAnsi" w:hAnsiTheme="minorHAnsi" w:cstheme="minorHAnsi"/>
                <w:sz w:val="20"/>
                <w:szCs w:val="20"/>
              </w:rPr>
              <w:t xml:space="preserve">securing capital financing for construction of the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w:t>
            </w:r>
          </w:p>
          <w:p w14:paraId="5CF2AF23" w14:textId="77777777" w:rsidR="003D7271" w:rsidRPr="00A11AC8" w:rsidRDefault="003D7271" w:rsidP="003D7271">
            <w:pPr>
              <w:numPr>
                <w:ilvl w:val="0"/>
                <w:numId w:val="51"/>
              </w:numPr>
              <w:ind w:left="181" w:hanging="181"/>
              <w:rPr>
                <w:rFonts w:asciiTheme="minorHAnsi" w:hAnsiTheme="minorHAnsi" w:cstheme="minorHAnsi"/>
                <w:sz w:val="20"/>
                <w:szCs w:val="20"/>
              </w:rPr>
            </w:pPr>
            <w:r w:rsidRPr="00A11AC8">
              <w:rPr>
                <w:rFonts w:asciiTheme="minorHAnsi" w:hAnsiTheme="minorHAnsi" w:cstheme="minorHAnsi"/>
                <w:sz w:val="20"/>
                <w:szCs w:val="20"/>
              </w:rPr>
              <w:t>serving as the lead agency for the planning, engineering, construction and maintenance of GUTC infrastructure</w:t>
            </w:r>
            <w:bookmarkEnd w:id="178"/>
            <w:r w:rsidRPr="00A11AC8">
              <w:rPr>
                <w:rFonts w:asciiTheme="minorHAnsi" w:hAnsiTheme="minorHAnsi" w:cstheme="minorHAnsi"/>
                <w:sz w:val="20"/>
                <w:szCs w:val="20"/>
              </w:rPr>
              <w:t>.</w:t>
            </w:r>
          </w:p>
          <w:p w14:paraId="6535B777" w14:textId="77777777" w:rsidR="003D7271" w:rsidRPr="00A11AC8" w:rsidRDefault="003D7271" w:rsidP="000B6ACC">
            <w:pPr>
              <w:ind w:left="181"/>
              <w:rPr>
                <w:rFonts w:asciiTheme="minorHAnsi" w:hAnsiTheme="minorHAnsi" w:cstheme="minorHAnsi"/>
                <w:sz w:val="20"/>
                <w:szCs w:val="20"/>
              </w:rPr>
            </w:pPr>
          </w:p>
          <w:p w14:paraId="58CC43B2"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Several other entities within the TCM will play significant roles including:</w:t>
            </w:r>
          </w:p>
          <w:p w14:paraId="2F4DD9FC" w14:textId="77777777" w:rsidR="003D7271" w:rsidRPr="00A11AC8" w:rsidRDefault="003D7271" w:rsidP="003D7271">
            <w:pPr>
              <w:pStyle w:val="ListParagraph"/>
              <w:numPr>
                <w:ilvl w:val="0"/>
                <w:numId w:val="53"/>
              </w:numPr>
              <w:ind w:left="181" w:hanging="181"/>
              <w:rPr>
                <w:rFonts w:asciiTheme="minorHAnsi" w:hAnsiTheme="minorHAnsi" w:cstheme="minorHAnsi"/>
                <w:sz w:val="20"/>
                <w:szCs w:val="20"/>
                <w:lang w:val="en-US"/>
              </w:rPr>
            </w:pPr>
            <w:bookmarkStart w:id="179" w:name="_Hlk34306052"/>
            <w:r w:rsidRPr="00A11AC8">
              <w:rPr>
                <w:rFonts w:asciiTheme="minorHAnsi" w:hAnsiTheme="minorHAnsi" w:cstheme="minorHAnsi"/>
                <w:sz w:val="20"/>
                <w:szCs w:val="20"/>
                <w:lang w:val="en-US"/>
              </w:rPr>
              <w:t>the Department of Transport of Tashkent City whose role is defined above under the Ministry of Transpor</w:t>
            </w:r>
            <w:bookmarkEnd w:id="179"/>
            <w:r w:rsidRPr="00A11AC8">
              <w:rPr>
                <w:rFonts w:asciiTheme="minorHAnsi" w:hAnsiTheme="minorHAnsi" w:cstheme="minorHAnsi"/>
                <w:sz w:val="20"/>
                <w:szCs w:val="20"/>
                <w:lang w:val="en-US"/>
              </w:rPr>
              <w:t>t;</w:t>
            </w:r>
          </w:p>
          <w:p w14:paraId="58B0559D" w14:textId="77777777" w:rsidR="003D7271" w:rsidRPr="00A11AC8" w:rsidRDefault="003D7271" w:rsidP="003D7271">
            <w:pPr>
              <w:pStyle w:val="ListParagraph"/>
              <w:numPr>
                <w:ilvl w:val="0"/>
                <w:numId w:val="53"/>
              </w:numPr>
              <w:ind w:left="181" w:hanging="181"/>
              <w:rPr>
                <w:rFonts w:asciiTheme="minorHAnsi" w:hAnsiTheme="minorHAnsi" w:cstheme="minorHAnsi"/>
                <w:sz w:val="20"/>
                <w:szCs w:val="20"/>
                <w:lang w:val="en-US"/>
              </w:rPr>
            </w:pPr>
            <w:bookmarkStart w:id="180" w:name="_Hlk34306083"/>
            <w:r w:rsidRPr="00A11AC8">
              <w:rPr>
                <w:rFonts w:asciiTheme="minorHAnsi" w:hAnsiTheme="minorHAnsi" w:cstheme="minorHAnsi"/>
                <w:sz w:val="20"/>
                <w:szCs w:val="20"/>
                <w:lang w:val="en-US"/>
              </w:rPr>
              <w:t xml:space="preserve">the Main Department for Beautification </w:t>
            </w:r>
            <w:bookmarkEnd w:id="180"/>
            <w:r w:rsidRPr="00A11AC8">
              <w:rPr>
                <w:rFonts w:asciiTheme="minorHAnsi" w:hAnsiTheme="minorHAnsi" w:cstheme="minorHAnsi"/>
                <w:sz w:val="20"/>
                <w:szCs w:val="20"/>
                <w:lang w:val="en-US"/>
              </w:rPr>
              <w:t xml:space="preserve">of the Tashkent City Municipality whose role would </w:t>
            </w:r>
            <w:r w:rsidRPr="00A11AC8">
              <w:rPr>
                <w:rFonts w:asciiTheme="minorHAnsi" w:hAnsiTheme="minorHAnsi" w:cstheme="minorHAnsi"/>
                <w:sz w:val="20"/>
                <w:szCs w:val="20"/>
                <w:lang w:val="en-US"/>
              </w:rPr>
              <w:lastRenderedPageBreak/>
              <w:t xml:space="preserve">include inputs for GUTC concepts for public green areas (based on internal and state policies and integrated with international best practices) and supervision of implementation of beautification activities along the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w:t>
            </w:r>
          </w:p>
          <w:p w14:paraId="7FD1434B" w14:textId="77777777" w:rsidR="003D7271" w:rsidRPr="00A11AC8" w:rsidRDefault="003D7271" w:rsidP="003D7271">
            <w:pPr>
              <w:pStyle w:val="ListParagraph"/>
              <w:numPr>
                <w:ilvl w:val="0"/>
                <w:numId w:val="53"/>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Committee for Ecology for Tashkent City whose role is defined above under </w:t>
            </w:r>
            <w:proofErr w:type="spellStart"/>
            <w:r w:rsidRPr="00A11AC8">
              <w:rPr>
                <w:rFonts w:asciiTheme="minorHAnsi" w:hAnsiTheme="minorHAnsi" w:cstheme="minorHAnsi"/>
                <w:sz w:val="20"/>
                <w:szCs w:val="20"/>
                <w:lang w:val="en-US"/>
              </w:rPr>
              <w:t>Goscomecology</w:t>
            </w:r>
            <w:proofErr w:type="spellEnd"/>
            <w:r w:rsidRPr="00A11AC8">
              <w:rPr>
                <w:rFonts w:asciiTheme="minorHAnsi" w:hAnsiTheme="minorHAnsi" w:cstheme="minorHAnsi"/>
                <w:sz w:val="20"/>
                <w:szCs w:val="20"/>
                <w:lang w:val="en-US"/>
              </w:rPr>
              <w:t>;</w:t>
            </w:r>
          </w:p>
          <w:p w14:paraId="1A0F9D98" w14:textId="77777777" w:rsidR="003D7271" w:rsidRPr="00A11AC8" w:rsidRDefault="003D7271" w:rsidP="003D7271">
            <w:pPr>
              <w:pStyle w:val="ListParagraph"/>
              <w:numPr>
                <w:ilvl w:val="0"/>
                <w:numId w:val="53"/>
              </w:numPr>
              <w:ind w:left="181" w:hanging="181"/>
              <w:rPr>
                <w:rFonts w:asciiTheme="minorHAnsi" w:hAnsiTheme="minorHAnsi" w:cstheme="minorHAnsi"/>
                <w:sz w:val="20"/>
                <w:szCs w:val="20"/>
                <w:lang w:val="en-US"/>
              </w:rPr>
            </w:pPr>
            <w:bookmarkStart w:id="181" w:name="_Hlk34306121"/>
            <w:r w:rsidRPr="00A11AC8">
              <w:rPr>
                <w:rFonts w:asciiTheme="minorHAnsi" w:hAnsiTheme="minorHAnsi" w:cstheme="minorHAnsi"/>
                <w:sz w:val="20"/>
                <w:szCs w:val="20"/>
                <w:lang w:val="en-US"/>
              </w:rPr>
              <w:t>The Public Council of Tashkent whose role is defined below</w:t>
            </w:r>
            <w:bookmarkEnd w:id="181"/>
            <w:r w:rsidRPr="00A11AC8">
              <w:rPr>
                <w:rFonts w:asciiTheme="minorHAnsi" w:hAnsiTheme="minorHAnsi" w:cstheme="minorHAnsi"/>
                <w:sz w:val="20"/>
                <w:szCs w:val="20"/>
                <w:lang w:val="en-US"/>
              </w:rPr>
              <w:t>; and</w:t>
            </w:r>
          </w:p>
          <w:p w14:paraId="641D81BF" w14:textId="77777777" w:rsidR="003D7271" w:rsidRPr="00A11AC8" w:rsidRDefault="003D7271" w:rsidP="003D7271">
            <w:pPr>
              <w:pStyle w:val="ListParagraph"/>
              <w:numPr>
                <w:ilvl w:val="0"/>
                <w:numId w:val="53"/>
              </w:numPr>
              <w:ind w:left="181" w:hanging="181"/>
              <w:rPr>
                <w:rFonts w:asciiTheme="minorHAnsi" w:hAnsiTheme="minorHAnsi" w:cstheme="minorHAnsi"/>
                <w:sz w:val="20"/>
                <w:szCs w:val="20"/>
                <w:lang w:val="en-US"/>
              </w:rPr>
            </w:pPr>
            <w:r w:rsidRPr="00A11AC8">
              <w:rPr>
                <w:rFonts w:asciiTheme="minorHAnsi" w:hAnsiTheme="minorHAnsi" w:cstheme="minorHAnsi"/>
                <w:bCs/>
                <w:sz w:val="20"/>
                <w:szCs w:val="20"/>
                <w:lang w:val="en-US"/>
              </w:rPr>
              <w:t>JSC “</w:t>
            </w:r>
            <w:proofErr w:type="spellStart"/>
            <w:r w:rsidRPr="00A11AC8">
              <w:rPr>
                <w:rFonts w:asciiTheme="minorHAnsi" w:hAnsiTheme="minorHAnsi" w:cstheme="minorHAnsi"/>
                <w:bCs/>
                <w:sz w:val="20"/>
                <w:szCs w:val="20"/>
                <w:lang w:val="en-US"/>
              </w:rPr>
              <w:t>Toshshakhartranskhizmat</w:t>
            </w:r>
            <w:proofErr w:type="spellEnd"/>
            <w:r w:rsidRPr="00A11AC8">
              <w:rPr>
                <w:rFonts w:asciiTheme="minorHAnsi" w:hAnsiTheme="minorHAnsi" w:cstheme="minorHAnsi"/>
                <w:bCs/>
                <w:sz w:val="20"/>
                <w:szCs w:val="20"/>
                <w:lang w:val="en-US"/>
              </w:rPr>
              <w:t>” (TBC) whose role is defined below as a State-Owned company.</w:t>
            </w:r>
          </w:p>
          <w:p w14:paraId="5B0758B2" w14:textId="77777777" w:rsidR="003D7271" w:rsidRPr="00A11AC8" w:rsidRDefault="003D7271" w:rsidP="000B6ACC">
            <w:pPr>
              <w:rPr>
                <w:rFonts w:asciiTheme="minorHAnsi" w:hAnsiTheme="minorHAnsi" w:cstheme="minorHAnsi"/>
                <w:sz w:val="20"/>
                <w:szCs w:val="20"/>
              </w:rPr>
            </w:pPr>
          </w:p>
          <w:p w14:paraId="43E29C7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shd w:val="clear" w:color="auto" w:fill="B4C6E7" w:themeFill="accent1" w:themeFillTint="66"/>
              </w:rPr>
            </w:pPr>
            <w:r w:rsidRPr="00A11AC8">
              <w:rPr>
                <w:rFonts w:asciiTheme="minorHAnsi" w:hAnsiTheme="minorHAnsi" w:cstheme="minorHAnsi"/>
                <w:b/>
                <w:sz w:val="20"/>
                <w:szCs w:val="20"/>
                <w:shd w:val="clear" w:color="auto" w:fill="B4C6E7" w:themeFill="accent1" w:themeFillTint="66"/>
              </w:rPr>
              <w:t xml:space="preserve">TOR for partnership: </w:t>
            </w:r>
          </w:p>
          <w:p w14:paraId="6799B8CD" w14:textId="77777777" w:rsidR="003D7271" w:rsidRPr="00A11AC8" w:rsidRDefault="003D7271" w:rsidP="003D7271">
            <w:pPr>
              <w:pStyle w:val="ListParagraph"/>
              <w:numPr>
                <w:ilvl w:val="0"/>
                <w:numId w:val="28"/>
              </w:numPr>
              <w:spacing w:before="120"/>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provide inputs for overall pilot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concept based on internal and state policies along with international best practices;</w:t>
            </w:r>
          </w:p>
          <w:p w14:paraId="0F53916D" w14:textId="77777777" w:rsidR="003D7271" w:rsidRPr="00A11AC8" w:rsidRDefault="003D7271" w:rsidP="003D7271">
            <w:pPr>
              <w:pStyle w:val="ListParagraph"/>
              <w:numPr>
                <w:ilvl w:val="0"/>
                <w:numId w:val="28"/>
              </w:numPr>
              <w:spacing w:before="120"/>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provide inputs into the general architecture of the proposed pilot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including segregated bus lanes, NMV infrastructure, paid parking spaces, special considerations for physically challenged users, and creation of a safe and green environment along the GUTC for passengers;</w:t>
            </w:r>
          </w:p>
          <w:p w14:paraId="13FECD3B" w14:textId="77777777" w:rsidR="003D7271" w:rsidRPr="00A11AC8" w:rsidRDefault="003D7271" w:rsidP="003D7271">
            <w:pPr>
              <w:pStyle w:val="ListParagraph"/>
              <w:numPr>
                <w:ilvl w:val="0"/>
                <w:numId w:val="28"/>
              </w:numPr>
              <w:spacing w:before="120"/>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securing of finance and procurement of engineering services and contractor to construct the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w:t>
            </w:r>
          </w:p>
          <w:p w14:paraId="3114009D" w14:textId="77777777" w:rsidR="003D7271" w:rsidRPr="00A11AC8" w:rsidRDefault="003D7271" w:rsidP="003D7271">
            <w:pPr>
              <w:pStyle w:val="ListParagraph"/>
              <w:numPr>
                <w:ilvl w:val="0"/>
                <w:numId w:val="28"/>
              </w:numPr>
              <w:spacing w:before="120"/>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oversight of the construction, commissioning, management and operation of the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w:t>
            </w:r>
          </w:p>
          <w:p w14:paraId="67685901" w14:textId="77777777" w:rsidR="003D7271" w:rsidRPr="00A11AC8" w:rsidRDefault="003D7271" w:rsidP="000B6ACC">
            <w:pPr>
              <w:pStyle w:val="ListParagraph"/>
              <w:spacing w:before="120"/>
              <w:ind w:left="180"/>
              <w:contextualSpacing/>
              <w:rPr>
                <w:rFonts w:asciiTheme="minorHAnsi" w:hAnsiTheme="minorHAnsi" w:cstheme="minorHAnsi"/>
                <w:sz w:val="20"/>
                <w:szCs w:val="20"/>
                <w:lang w:val="en-US"/>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2B70A1"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lastRenderedPageBreak/>
              <w:t>TAILEV will engage with the TCM through on a frequent basis throughout the course of implementation of Outputs 2.1, 2.2 and 3.3 by:</w:t>
            </w:r>
          </w:p>
          <w:p w14:paraId="028C8E3C"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w:t>
            </w:r>
          </w:p>
          <w:p w14:paraId="65393AAF"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consulting and collaborating with them on planning, engineering, constructing, and commissioning the Shota Rustaveli GUTC based on best international practices;</w:t>
            </w:r>
          </w:p>
          <w:p w14:paraId="5F8D2FD4"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consenting with them on their selection of pilot Shota Rustaveli GUTC routing in Tashkent;</w:t>
            </w:r>
          </w:p>
          <w:p w14:paraId="4670CA35"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 xml:space="preserve">empowering them to making decisions on developing other GUTCs within TCM and contributing to codes and standards for greening other </w:t>
            </w:r>
            <w:r w:rsidRPr="00A11AC8">
              <w:rPr>
                <w:rFonts w:asciiTheme="minorHAnsi" w:hAnsiTheme="minorHAnsi" w:cstheme="minorHAnsi"/>
                <w:bCs/>
                <w:sz w:val="20"/>
                <w:szCs w:val="20"/>
                <w:lang w:val="en-US"/>
              </w:rPr>
              <w:lastRenderedPageBreak/>
              <w:t>GUTCs to be developed in Uzbekistan</w:t>
            </w:r>
          </w:p>
        </w:tc>
      </w:tr>
      <w:tr w:rsidR="003D7271" w:rsidRPr="00A11AC8" w14:paraId="6BB49F96" w14:textId="77777777" w:rsidTr="00342DAA">
        <w:tc>
          <w:tcPr>
            <w:tcW w:w="1276" w:type="dxa"/>
            <w:vMerge/>
            <w:tcBorders>
              <w:top w:val="single" w:sz="4" w:space="0" w:color="auto"/>
              <w:left w:val="single" w:sz="4" w:space="0" w:color="auto"/>
              <w:bottom w:val="single" w:sz="4" w:space="0" w:color="auto"/>
              <w:right w:val="single" w:sz="4" w:space="0" w:color="auto"/>
            </w:tcBorders>
            <w:vAlign w:val="center"/>
            <w:hideMark/>
          </w:tcPr>
          <w:p w14:paraId="50684F4A"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CB69EED"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color w:val="000000"/>
                <w:sz w:val="20"/>
                <w:szCs w:val="20"/>
              </w:rPr>
              <w:t>Public Council of Tashkent City</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4FBCA2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1A873521"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Public Council of TCM is a voluntary public association (and not a legal entity) as well as a platform representing politically and socially active residents as a bridge between residents and TCM to address socially significant problems, and to generate new ideas based on best international practices. Personnel on the Public Council attracts specialists for municipality affairs whose priorities include strategic development of Tashkent City, enhancing transparency of TCM, keeping the city green, promoting an inclusive society and accessible urban environment, promoting entrepreneurship, and facilitating a services-based economy.  </w:t>
            </w:r>
          </w:p>
          <w:p w14:paraId="500DE93C" w14:textId="77777777" w:rsidR="003D7271" w:rsidRPr="00A11AC8" w:rsidRDefault="003D7271" w:rsidP="000B6ACC">
            <w:pPr>
              <w:rPr>
                <w:rFonts w:asciiTheme="minorHAnsi" w:hAnsiTheme="minorHAnsi" w:cstheme="minorHAnsi"/>
                <w:sz w:val="20"/>
                <w:szCs w:val="20"/>
              </w:rPr>
            </w:pPr>
          </w:p>
          <w:p w14:paraId="40B9901E"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shd w:val="clear" w:color="auto" w:fill="B4C6E7" w:themeFill="accent1" w:themeFillTint="66"/>
              </w:rPr>
              <w:t>History of consultations</w:t>
            </w:r>
            <w:r w:rsidRPr="00A11AC8">
              <w:rPr>
                <w:rFonts w:asciiTheme="minorHAnsi" w:hAnsiTheme="minorHAnsi" w:cstheme="minorHAnsi"/>
                <w:b/>
                <w:sz w:val="20"/>
                <w:szCs w:val="20"/>
              </w:rPr>
              <w:t>:</w:t>
            </w:r>
          </w:p>
          <w:p w14:paraId="29DAA943"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The first meeting was held on April 2019 to introduce and discuss project initiation as well as to identify common areas of interest.</w:t>
            </w:r>
          </w:p>
          <w:p w14:paraId="449C4B6D"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On 18 September 2019, another consultation was conducted to discuss TAILEV concepts and solicit the Council’s feedback on dedicated bus and cycle lanes, parking policy, synchronized traffic signaling, renewable energy sources, and the educational aspects of TAILEV.</w:t>
            </w:r>
          </w:p>
          <w:p w14:paraId="3B067781"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On 6 February 2020, the Public Council provided additional feedback with regards to the need for providing access to the most vulnerable users of GUTCs (such as physically challenged, senior citizens and young children), and the need for the </w:t>
            </w:r>
            <w:r w:rsidRPr="00A11AC8">
              <w:rPr>
                <w:rFonts w:asciiTheme="minorHAnsi" w:hAnsiTheme="minorHAnsi" w:cstheme="minorHAnsi"/>
                <w:sz w:val="20"/>
                <w:szCs w:val="20"/>
              </w:rPr>
              <w:lastRenderedPageBreak/>
              <w:t>creation of an environment along GUTCs that assures the safety of the users, notably women.</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22360B7"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shd w:val="clear" w:color="auto" w:fill="B4C6E7" w:themeFill="accent1" w:themeFillTint="66"/>
              </w:rPr>
              <w:lastRenderedPageBreak/>
              <w:t>Stakeholder Role</w:t>
            </w:r>
            <w:r w:rsidRPr="00A11AC8">
              <w:rPr>
                <w:rFonts w:asciiTheme="minorHAnsi" w:hAnsiTheme="minorHAnsi" w:cstheme="minorHAnsi"/>
                <w:b/>
                <w:sz w:val="20"/>
                <w:szCs w:val="20"/>
              </w:rPr>
              <w:t>:</w:t>
            </w:r>
          </w:p>
          <w:p w14:paraId="2241FF95"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Role during implementation can include:</w:t>
            </w:r>
          </w:p>
          <w:p w14:paraId="58F6CC53" w14:textId="77777777" w:rsidR="003D7271" w:rsidRPr="00A11AC8" w:rsidRDefault="003D7271" w:rsidP="003D7271">
            <w:pPr>
              <w:pStyle w:val="ListParagraph"/>
              <w:numPr>
                <w:ilvl w:val="0"/>
                <w:numId w:val="52"/>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feedback on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designs to improve passenger comfort and experience and maximize corridor ridership;</w:t>
            </w:r>
          </w:p>
          <w:p w14:paraId="0F096ACA" w14:textId="77777777" w:rsidR="003D7271" w:rsidRPr="00A11AC8" w:rsidRDefault="003D7271" w:rsidP="003D7271">
            <w:pPr>
              <w:pStyle w:val="ListParagraph"/>
              <w:numPr>
                <w:ilvl w:val="0"/>
                <w:numId w:val="52"/>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inputs into the resolution of parking problems along most streets of Tashkent City, which can create obstacles to dedicated bus lanes and reliable bus operations;</w:t>
            </w:r>
          </w:p>
          <w:p w14:paraId="77528AAA" w14:textId="77777777" w:rsidR="003D7271" w:rsidRPr="00A11AC8" w:rsidRDefault="003D7271" w:rsidP="003D7271">
            <w:pPr>
              <w:pStyle w:val="ListParagraph"/>
              <w:numPr>
                <w:ilvl w:val="0"/>
                <w:numId w:val="52"/>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feedback during implementation;</w:t>
            </w:r>
          </w:p>
          <w:p w14:paraId="349EA04F" w14:textId="77777777" w:rsidR="003D7271" w:rsidRPr="00A11AC8" w:rsidRDefault="003D7271" w:rsidP="003D7271">
            <w:pPr>
              <w:pStyle w:val="ListParagraph"/>
              <w:numPr>
                <w:ilvl w:val="0"/>
                <w:numId w:val="52"/>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monitoring and data collection of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usage and impacts;</w:t>
            </w:r>
          </w:p>
          <w:p w14:paraId="4478B69D" w14:textId="77777777" w:rsidR="003D7271" w:rsidRPr="00A11AC8" w:rsidRDefault="003D7271" w:rsidP="003D7271">
            <w:pPr>
              <w:pStyle w:val="ListParagraph"/>
              <w:numPr>
                <w:ilvl w:val="0"/>
                <w:numId w:val="52"/>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raising awareness on the advantages of GUTC and electric buses.   </w:t>
            </w:r>
          </w:p>
          <w:p w14:paraId="66027C8D" w14:textId="77777777" w:rsidR="003D7271" w:rsidRPr="00A11AC8" w:rsidRDefault="003D7271" w:rsidP="000B6ACC">
            <w:pPr>
              <w:rPr>
                <w:rFonts w:asciiTheme="minorHAnsi" w:hAnsiTheme="minorHAnsi" w:cstheme="minorHAnsi"/>
                <w:sz w:val="20"/>
                <w:szCs w:val="20"/>
              </w:rPr>
            </w:pPr>
          </w:p>
          <w:p w14:paraId="08710D0F"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shd w:val="clear" w:color="auto" w:fill="B4C6E7" w:themeFill="accent1" w:themeFillTint="66"/>
              </w:rPr>
            </w:pPr>
            <w:r w:rsidRPr="00A11AC8">
              <w:rPr>
                <w:rFonts w:asciiTheme="minorHAnsi" w:hAnsiTheme="minorHAnsi" w:cstheme="minorHAnsi"/>
                <w:b/>
                <w:sz w:val="20"/>
                <w:szCs w:val="20"/>
                <w:shd w:val="clear" w:color="auto" w:fill="B4C6E7" w:themeFill="accent1" w:themeFillTint="66"/>
              </w:rPr>
              <w:t xml:space="preserve">TOR for partnership: </w:t>
            </w:r>
          </w:p>
          <w:p w14:paraId="740EB823" w14:textId="77777777" w:rsidR="003D7271" w:rsidRPr="00A11AC8" w:rsidRDefault="003D7271" w:rsidP="003D7271">
            <w:pPr>
              <w:pStyle w:val="ListParagraph"/>
              <w:numPr>
                <w:ilvl w:val="0"/>
                <w:numId w:val="28"/>
              </w:numPr>
              <w:spacing w:before="120"/>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to be defined on an “as needed” basis with some of their advisors since the Public Council is a voluntary public association, and not a legal entity. This may include partnerships with advisors on the Public Council who are linked with Tashkent-based CSOs such as the Green Building Council of Uzbekistan who could potentially provide services related to the setup and implementation of an educational and information campaign to work with the public, conduct educational programs for residents along the pilot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and programs on behavioral changes with pedestrians, school kids and driver</w:t>
            </w:r>
            <w:r w:rsidRPr="00A11AC8">
              <w:rPr>
                <w:rFonts w:asciiTheme="minorHAnsi" w:hAnsiTheme="minorHAnsi" w:cstheme="minorHAnsi"/>
                <w:i/>
                <w:iCs/>
                <w:sz w:val="20"/>
                <w:szCs w:val="20"/>
                <w:lang w:val="en-US"/>
              </w:rPr>
              <w:t>s</w:t>
            </w:r>
            <w:r w:rsidRPr="00A11AC8">
              <w:rPr>
                <w:rFonts w:asciiTheme="minorHAnsi" w:hAnsiTheme="minorHAnsi" w:cstheme="minorHAnsi"/>
                <w:sz w:val="20"/>
                <w:szCs w:val="20"/>
                <w:lang w:val="en-US"/>
              </w:rPr>
              <w:t xml:space="preserve"> on the GUTC. </w:t>
            </w:r>
          </w:p>
          <w:p w14:paraId="73BAFFB0" w14:textId="77777777" w:rsidR="003D7271" w:rsidRPr="00A11AC8" w:rsidRDefault="003D7271" w:rsidP="000B6ACC">
            <w:pPr>
              <w:rPr>
                <w:rFonts w:asciiTheme="minorHAnsi" w:hAnsiTheme="minorHAnsi" w:cstheme="minorHAnsi"/>
                <w:b/>
                <w:sz w:val="20"/>
                <w:szCs w:val="20"/>
              </w:rPr>
            </w:pPr>
          </w:p>
          <w:p w14:paraId="67EFEF35" w14:textId="77777777" w:rsidR="003D7271" w:rsidRPr="00A11AC8" w:rsidRDefault="003D7271" w:rsidP="000B6ACC">
            <w:pPr>
              <w:rPr>
                <w:rFonts w:asciiTheme="minorHAnsi" w:hAnsiTheme="minorHAnsi" w:cstheme="minorHAnsi"/>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AB8B039" w14:textId="77777777" w:rsidR="003D7271" w:rsidRPr="00A11AC8" w:rsidRDefault="003D7271" w:rsidP="000B6ACC">
            <w:pPr>
              <w:contextualSpacing/>
              <w:rPr>
                <w:rFonts w:asciiTheme="minorHAnsi" w:hAnsiTheme="minorHAnsi" w:cstheme="minorHAnsi"/>
                <w:sz w:val="20"/>
                <w:szCs w:val="20"/>
              </w:rPr>
            </w:pPr>
            <w:r w:rsidRPr="00A11AC8">
              <w:rPr>
                <w:rFonts w:asciiTheme="minorHAnsi" w:hAnsiTheme="minorHAnsi" w:cstheme="minorHAnsi"/>
                <w:sz w:val="20"/>
                <w:szCs w:val="20"/>
              </w:rPr>
              <w:lastRenderedPageBreak/>
              <w:t>TAILEV will engage the Public Council of Tashkent City through:</w:t>
            </w:r>
          </w:p>
          <w:p w14:paraId="1A4D7119" w14:textId="77777777" w:rsidR="003D7271" w:rsidRPr="00A11AC8" w:rsidRDefault="003D7271" w:rsidP="003D7271">
            <w:pPr>
              <w:pStyle w:val="ListParagraph"/>
              <w:numPr>
                <w:ilvl w:val="0"/>
                <w:numId w:val="29"/>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informing them of Project activities and intentions;</w:t>
            </w:r>
          </w:p>
          <w:p w14:paraId="27F87F43" w14:textId="77777777" w:rsidR="003D7271" w:rsidRPr="00A11AC8" w:rsidRDefault="003D7271" w:rsidP="003D7271">
            <w:pPr>
              <w:pStyle w:val="ListParagraph"/>
              <w:numPr>
                <w:ilvl w:val="0"/>
                <w:numId w:val="29"/>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consulting with them on developing specific GUTC features that promotes an inclusive society and accessible urban environment;</w:t>
            </w:r>
          </w:p>
          <w:p w14:paraId="0336E324" w14:textId="77777777" w:rsidR="003D7271" w:rsidRPr="00A11AC8" w:rsidRDefault="003D7271" w:rsidP="003D7271">
            <w:pPr>
              <w:pStyle w:val="ListParagraph"/>
              <w:numPr>
                <w:ilvl w:val="0"/>
                <w:numId w:val="29"/>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collaborating with them on monitoring selected indicators that can provide impact indicators of the GUTC on urban transport quality and environmental benefits in Tashkent, and promoting green urban transport in Tashkent.</w:t>
            </w:r>
          </w:p>
        </w:tc>
      </w:tr>
      <w:tr w:rsidR="003D7271" w:rsidRPr="00A11AC8" w14:paraId="1179FEC1" w14:textId="77777777" w:rsidTr="00342DAA">
        <w:tc>
          <w:tcPr>
            <w:tcW w:w="1276" w:type="dxa"/>
            <w:vMerge/>
            <w:tcBorders>
              <w:top w:val="single" w:sz="4" w:space="0" w:color="auto"/>
              <w:left w:val="single" w:sz="4" w:space="0" w:color="auto"/>
              <w:bottom w:val="single" w:sz="4" w:space="0" w:color="auto"/>
              <w:right w:val="single" w:sz="4" w:space="0" w:color="auto"/>
            </w:tcBorders>
            <w:vAlign w:val="center"/>
            <w:hideMark/>
          </w:tcPr>
          <w:p w14:paraId="0B5B3097"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463B50C" w14:textId="77777777" w:rsidR="003D7271" w:rsidRPr="00A11AC8" w:rsidRDefault="003D7271" w:rsidP="000B6ACC">
            <w:pPr>
              <w:jc w:val="center"/>
              <w:rPr>
                <w:rFonts w:asciiTheme="minorHAnsi" w:hAnsiTheme="minorHAnsi" w:cstheme="minorHAnsi"/>
                <w:sz w:val="20"/>
                <w:szCs w:val="20"/>
              </w:rPr>
            </w:pPr>
            <w:bookmarkStart w:id="182" w:name="_Hlk34309413"/>
            <w:r w:rsidRPr="00A11AC8">
              <w:rPr>
                <w:rFonts w:asciiTheme="minorHAnsi" w:hAnsiTheme="minorHAnsi" w:cstheme="minorHAnsi"/>
                <w:sz w:val="20"/>
                <w:szCs w:val="20"/>
              </w:rPr>
              <w:t>Samarkand City Municipality</w:t>
            </w:r>
            <w:bookmarkEnd w:id="182"/>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0255CEF"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746B12EA"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Samarkand is Uzbekistan’s second largest city that is experiencing rapid growth, in part due to the rapid increase in the number of tourists visiting Ancient Samarkand city. Subsequently, the municipality recognizes the increased demand for public transport services and need for innovative solutions that incorporate and preserve the City’s hilly landscape, narrow streets, and UNESCO protected historical areas. </w:t>
            </w:r>
          </w:p>
          <w:p w14:paraId="4AC18FE5" w14:textId="77777777" w:rsidR="003D7271" w:rsidRPr="00A11AC8" w:rsidRDefault="003D7271" w:rsidP="000B6ACC">
            <w:pPr>
              <w:spacing w:line="360" w:lineRule="auto"/>
              <w:rPr>
                <w:rFonts w:asciiTheme="minorHAnsi" w:hAnsiTheme="minorHAnsi" w:cstheme="minorHAnsi"/>
                <w:b/>
                <w:sz w:val="20"/>
                <w:szCs w:val="20"/>
              </w:rPr>
            </w:pPr>
          </w:p>
          <w:p w14:paraId="7EBA2BD0"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rPr>
              <w:t xml:space="preserve">History of consultations: </w:t>
            </w:r>
          </w:p>
          <w:p w14:paraId="472FD2C8" w14:textId="77777777" w:rsidR="003D7271" w:rsidRPr="00A11AC8" w:rsidRDefault="003D7271" w:rsidP="000B6ACC">
            <w:pPr>
              <w:spacing w:before="120" w:after="120"/>
              <w:rPr>
                <w:rFonts w:asciiTheme="minorHAnsi" w:hAnsiTheme="minorHAnsi" w:cstheme="minorHAnsi"/>
                <w:sz w:val="20"/>
                <w:szCs w:val="20"/>
              </w:rPr>
            </w:pPr>
            <w:r w:rsidRPr="00A11AC8">
              <w:rPr>
                <w:rFonts w:asciiTheme="minorHAnsi" w:hAnsiTheme="minorHAnsi" w:cstheme="minorHAnsi"/>
                <w:sz w:val="20"/>
                <w:szCs w:val="20"/>
              </w:rPr>
              <w:t xml:space="preserve">On 19 September 2019, consultations were conducted with Samarkand City to meet with the leadership of the city municipality. Consultations covered such topics as the TAILEV project, the GUTC draft concept, electric buses and charging stations, and intended environmental improvements and possible replication of the project. </w:t>
            </w:r>
          </w:p>
          <w:p w14:paraId="10B62531" w14:textId="77777777" w:rsidR="003D7271" w:rsidRPr="00A11AC8" w:rsidRDefault="003D7271" w:rsidP="000B6ACC">
            <w:pPr>
              <w:spacing w:before="120" w:after="120"/>
              <w:rPr>
                <w:rFonts w:asciiTheme="minorHAnsi" w:hAnsiTheme="minorHAnsi" w:cstheme="minorHAnsi"/>
                <w:sz w:val="20"/>
                <w:szCs w:val="20"/>
              </w:rPr>
            </w:pPr>
            <w:r w:rsidRPr="00A11AC8">
              <w:rPr>
                <w:rFonts w:asciiTheme="minorHAnsi" w:hAnsiTheme="minorHAnsi" w:cstheme="minorHAnsi"/>
                <w:sz w:val="20"/>
                <w:szCs w:val="20"/>
              </w:rPr>
              <w:t xml:space="preserve">On December 16, 2019, consultations were held with the Head of Office of the Deputy Mayor of Samarkand city for Capital Construction, Communications, Public Utility, and Transport to explore the scope of cooperation. Discussions centered around the development of the ongoing road reconstruction programme and the proposed ring road. Key conclusions of the meeting included: (1) The municipality’s need for time to confirm the </w:t>
            </w:r>
            <w:r w:rsidRPr="00A11AC8">
              <w:rPr>
                <w:rFonts w:asciiTheme="minorHAnsi" w:hAnsiTheme="minorHAnsi" w:cstheme="minorHAnsi"/>
                <w:sz w:val="20"/>
                <w:szCs w:val="20"/>
              </w:rPr>
              <w:lastRenderedPageBreak/>
              <w:t>city’s involvement in the project officially; (2) Regional municipal budget cannot fund major long-term project without help from the state budget; (3) Mostly narrow streets of the city makes it hard to replicate the project in Samarkand.</w:t>
            </w:r>
          </w:p>
          <w:p w14:paraId="1D83AAE8" w14:textId="379F5CCF" w:rsidR="003D7271" w:rsidRPr="00342DAA" w:rsidRDefault="003D7271" w:rsidP="000B6ACC">
            <w:pPr>
              <w:spacing w:before="120" w:after="120"/>
              <w:rPr>
                <w:rFonts w:asciiTheme="minorHAnsi" w:hAnsiTheme="minorHAnsi" w:cstheme="minorHAnsi"/>
                <w:sz w:val="20"/>
                <w:szCs w:val="20"/>
              </w:rPr>
            </w:pPr>
            <w:r w:rsidRPr="00A11AC8">
              <w:rPr>
                <w:rFonts w:asciiTheme="minorHAnsi" w:hAnsiTheme="minorHAnsi" w:cstheme="minorHAnsi"/>
                <w:sz w:val="20"/>
                <w:szCs w:val="20"/>
              </w:rPr>
              <w:t>As of March 2020, Samarkand City municipality has not confirmed their interest in cooperation with TAILEV.</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40599A"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 xml:space="preserve">Stakeholder Role: </w:t>
            </w:r>
          </w:p>
          <w:p w14:paraId="42BA422F" w14:textId="77777777" w:rsidR="003D7271" w:rsidRPr="00A11AC8" w:rsidRDefault="003D7271" w:rsidP="000B6ACC">
            <w:pPr>
              <w:rPr>
                <w:rFonts w:asciiTheme="minorHAnsi" w:hAnsiTheme="minorHAnsi" w:cstheme="minorHAnsi"/>
                <w:b/>
                <w:sz w:val="20"/>
                <w:szCs w:val="20"/>
              </w:rPr>
            </w:pPr>
            <w:r w:rsidRPr="00A11AC8">
              <w:rPr>
                <w:rFonts w:asciiTheme="minorHAnsi" w:hAnsiTheme="minorHAnsi" w:cstheme="minorHAnsi"/>
                <w:sz w:val="20"/>
                <w:szCs w:val="20"/>
              </w:rPr>
              <w:t xml:space="preserve">During implementation, Samarkand City will utilize lessons learned from Tashkent GUTCs which can be used to develop its own GUTC project.   </w:t>
            </w:r>
          </w:p>
          <w:p w14:paraId="7E89EBB9" w14:textId="77777777" w:rsidR="003D7271" w:rsidRPr="00A11AC8" w:rsidRDefault="003D7271" w:rsidP="000B6ACC">
            <w:pPr>
              <w:rPr>
                <w:rFonts w:asciiTheme="minorHAnsi" w:hAnsiTheme="minorHAnsi" w:cstheme="minorHAnsi"/>
                <w:b/>
                <w:sz w:val="20"/>
                <w:szCs w:val="20"/>
              </w:rPr>
            </w:pPr>
          </w:p>
          <w:p w14:paraId="0C251292" w14:textId="77777777" w:rsidR="003D7271" w:rsidRPr="00A11AC8" w:rsidRDefault="003D7271" w:rsidP="000B6ACC">
            <w:pPr>
              <w:rPr>
                <w:rFonts w:asciiTheme="minorHAnsi" w:hAnsiTheme="minorHAnsi" w:cstheme="minorHAnsi"/>
                <w:b/>
                <w:sz w:val="20"/>
                <w:szCs w:val="20"/>
              </w:rPr>
            </w:pPr>
          </w:p>
          <w:p w14:paraId="05460FFC" w14:textId="77777777" w:rsidR="003D7271" w:rsidRPr="00A11AC8" w:rsidRDefault="003D7271" w:rsidP="000B6ACC">
            <w:pPr>
              <w:rPr>
                <w:rFonts w:asciiTheme="minorHAnsi" w:hAnsiTheme="minorHAnsi" w:cstheme="minorHAnsi"/>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DFD8B6" w14:textId="77777777" w:rsidR="003D7271" w:rsidRPr="00A11AC8" w:rsidRDefault="003D7271" w:rsidP="000B6ACC">
            <w:pPr>
              <w:spacing w:before="120"/>
              <w:contextualSpacing/>
              <w:rPr>
                <w:rFonts w:asciiTheme="minorHAnsi" w:hAnsiTheme="minorHAnsi" w:cstheme="minorHAnsi"/>
                <w:bCs/>
                <w:sz w:val="20"/>
                <w:szCs w:val="20"/>
              </w:rPr>
            </w:pPr>
            <w:r w:rsidRPr="00A11AC8">
              <w:rPr>
                <w:rFonts w:asciiTheme="minorHAnsi" w:hAnsiTheme="minorHAnsi" w:cstheme="minorHAnsi"/>
                <w:bCs/>
                <w:sz w:val="20"/>
                <w:szCs w:val="20"/>
              </w:rPr>
              <w:t>TAILEV will engage with Samarkand City, likely after Year 3, through:</w:t>
            </w:r>
          </w:p>
          <w:p w14:paraId="0589B7BB" w14:textId="77777777" w:rsidR="003D7271" w:rsidRPr="00A11AC8" w:rsidRDefault="003D7271" w:rsidP="003D7271">
            <w:pPr>
              <w:pStyle w:val="ListParagraph"/>
              <w:numPr>
                <w:ilvl w:val="0"/>
                <w:numId w:val="31"/>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informing them and their newly formed Transport Authority on a semi-annual basis on TAILEV progress;</w:t>
            </w:r>
          </w:p>
          <w:p w14:paraId="0F5A2CEB" w14:textId="77777777" w:rsidR="003D7271" w:rsidRPr="00A11AC8" w:rsidRDefault="003D7271" w:rsidP="003D7271">
            <w:pPr>
              <w:pStyle w:val="ListParagraph"/>
              <w:numPr>
                <w:ilvl w:val="0"/>
                <w:numId w:val="31"/>
              </w:numPr>
              <w:spacing w:before="120"/>
              <w:ind w:left="181" w:hanging="181"/>
              <w:contextualSpacing/>
              <w:rPr>
                <w:rFonts w:asciiTheme="minorHAnsi" w:hAnsiTheme="minorHAnsi" w:cstheme="minorHAnsi"/>
                <w:b/>
                <w:sz w:val="20"/>
                <w:szCs w:val="20"/>
                <w:lang w:val="en-US"/>
              </w:rPr>
            </w:pPr>
            <w:r w:rsidRPr="00A11AC8">
              <w:rPr>
                <w:rFonts w:asciiTheme="minorHAnsi" w:hAnsiTheme="minorHAnsi" w:cstheme="minorHAnsi"/>
                <w:sz w:val="20"/>
                <w:szCs w:val="20"/>
                <w:lang w:val="en-US"/>
              </w:rPr>
              <w:t>consulting with them if they request assistance on possible GUTC plans and procurement of e-vehicle equipment.</w:t>
            </w:r>
          </w:p>
        </w:tc>
      </w:tr>
      <w:tr w:rsidR="003D7271" w:rsidRPr="00A11AC8" w14:paraId="6F0F2EB5" w14:textId="77777777" w:rsidTr="00342DAA">
        <w:tc>
          <w:tcPr>
            <w:tcW w:w="1276" w:type="dxa"/>
            <w:vMerge/>
            <w:tcBorders>
              <w:top w:val="single" w:sz="4" w:space="0" w:color="auto"/>
              <w:left w:val="single" w:sz="4" w:space="0" w:color="auto"/>
              <w:bottom w:val="single" w:sz="4" w:space="0" w:color="auto"/>
              <w:right w:val="single" w:sz="4" w:space="0" w:color="auto"/>
            </w:tcBorders>
            <w:vAlign w:val="center"/>
            <w:hideMark/>
          </w:tcPr>
          <w:p w14:paraId="102EDB41"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09DF55F" w14:textId="77777777" w:rsidR="003D7271" w:rsidRPr="00A11AC8" w:rsidRDefault="003D7271" w:rsidP="000B6ACC">
            <w:pPr>
              <w:jc w:val="center"/>
              <w:rPr>
                <w:rFonts w:asciiTheme="minorHAnsi" w:hAnsiTheme="minorHAnsi" w:cstheme="minorHAnsi"/>
                <w:sz w:val="20"/>
                <w:szCs w:val="20"/>
              </w:rPr>
            </w:pPr>
            <w:bookmarkStart w:id="183" w:name="_Hlk34310527"/>
            <w:r w:rsidRPr="00A11AC8">
              <w:rPr>
                <w:rFonts w:asciiTheme="minorHAnsi" w:hAnsiTheme="minorHAnsi" w:cstheme="minorHAnsi"/>
                <w:sz w:val="20"/>
                <w:szCs w:val="20"/>
              </w:rPr>
              <w:t>Namangan City Municipality</w:t>
            </w:r>
            <w:bookmarkEnd w:id="183"/>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6DB3685"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52C773A4"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Namangan City is Uzbekistan’s third largest city with a population of more than 600,000 people that is rapidly growing due to the over 300,000 people commuting daily into the city from surrounding towns. With insufficient public transport funding, the City does not have well-organized public transport. Current public transport demand is served by 300 minibuses that compete with thousands of private taxis and minivans, resulting in city congestion and worsening environment conditions.</w:t>
            </w:r>
          </w:p>
          <w:p w14:paraId="48AC4700" w14:textId="77777777" w:rsidR="003D7271" w:rsidRPr="00A11AC8" w:rsidRDefault="003D7271" w:rsidP="000B6ACC">
            <w:pPr>
              <w:rPr>
                <w:rFonts w:asciiTheme="minorHAnsi" w:hAnsiTheme="minorHAnsi" w:cstheme="minorHAnsi"/>
                <w:sz w:val="20"/>
                <w:szCs w:val="20"/>
              </w:rPr>
            </w:pPr>
          </w:p>
          <w:p w14:paraId="142C9E7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0EC848C6" w14:textId="77777777" w:rsidR="003D7271" w:rsidRPr="00A11AC8" w:rsidRDefault="003D7271" w:rsidP="000B6ACC">
            <w:pPr>
              <w:spacing w:after="120"/>
              <w:rPr>
                <w:rStyle w:val="tlid-translation"/>
                <w:rFonts w:asciiTheme="minorHAnsi" w:hAnsiTheme="minorHAnsi" w:cstheme="minorHAnsi"/>
                <w:sz w:val="20"/>
                <w:szCs w:val="20"/>
                <w:lang w:eastAsia="zh-CN"/>
              </w:rPr>
            </w:pPr>
            <w:r w:rsidRPr="00A11AC8">
              <w:rPr>
                <w:rFonts w:asciiTheme="minorHAnsi" w:hAnsiTheme="minorHAnsi" w:cstheme="minorHAnsi"/>
                <w:color w:val="000000" w:themeColor="text1"/>
                <w:sz w:val="20"/>
                <w:szCs w:val="20"/>
              </w:rPr>
              <w:t xml:space="preserve">Consultations with Namangan City were conducted on 20-21 September 2019 to meet with city municipality leaders and discuss the </w:t>
            </w:r>
            <w:r w:rsidRPr="00A11AC8">
              <w:rPr>
                <w:rStyle w:val="tlid-translation"/>
                <w:rFonts w:asciiTheme="minorHAnsi" w:hAnsiTheme="minorHAnsi" w:cstheme="minorHAnsi"/>
                <w:sz w:val="20"/>
                <w:szCs w:val="20"/>
                <w:lang w:eastAsia="zh-CN"/>
              </w:rPr>
              <w:t>elements of TAILEV, TAILEV’s potential impacts, replication potential and the urban transport challenges in Namangan.</w:t>
            </w:r>
          </w:p>
          <w:p w14:paraId="349C8BFA" w14:textId="77777777" w:rsidR="003D7271" w:rsidRPr="00A11AC8" w:rsidRDefault="003D7271" w:rsidP="000B6ACC">
            <w:pPr>
              <w:spacing w:after="120"/>
              <w:rPr>
                <w:rFonts w:asciiTheme="minorHAnsi" w:hAnsiTheme="minorHAnsi" w:cstheme="minorHAnsi"/>
                <w:sz w:val="20"/>
                <w:szCs w:val="20"/>
              </w:rPr>
            </w:pPr>
            <w:r w:rsidRPr="00A11AC8">
              <w:rPr>
                <w:rStyle w:val="tlid-translation"/>
                <w:rFonts w:asciiTheme="minorHAnsi" w:hAnsiTheme="minorHAnsi" w:cstheme="minorHAnsi"/>
                <w:sz w:val="20"/>
                <w:szCs w:val="20"/>
                <w:lang w:eastAsia="zh-CN"/>
              </w:rPr>
              <w:t xml:space="preserve">Namangan City Municipality also attended the 6 February stakeholder validation meeting to express </w:t>
            </w:r>
            <w:r w:rsidRPr="00A11AC8">
              <w:rPr>
                <w:rStyle w:val="tlid-translation"/>
                <w:rFonts w:asciiTheme="minorHAnsi" w:hAnsiTheme="minorHAnsi" w:cstheme="minorHAnsi"/>
                <w:sz w:val="20"/>
                <w:szCs w:val="20"/>
                <w:lang w:eastAsia="zh-CN"/>
              </w:rPr>
              <w:lastRenderedPageBreak/>
              <w:t xml:space="preserve">their serious interest and possible co-financing with TAILEV.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4B2CA90"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0A11E0DD"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During implementation, Namangan city municipality will serve as the focal entity for the development of </w:t>
            </w:r>
            <w:bookmarkStart w:id="184" w:name="_Hlk34309596"/>
            <w:r w:rsidRPr="00A11AC8">
              <w:rPr>
                <w:rFonts w:asciiTheme="minorHAnsi" w:hAnsiTheme="minorHAnsi" w:cstheme="minorHAnsi"/>
                <w:sz w:val="20"/>
                <w:szCs w:val="20"/>
              </w:rPr>
              <w:t xml:space="preserve">low-emission transport investments for Namangan City and regulations and standards to stimulating and accelerating private investment in low-carbon transport. </w:t>
            </w:r>
            <w:bookmarkEnd w:id="184"/>
          </w:p>
          <w:p w14:paraId="6AEC3D26" w14:textId="77777777" w:rsidR="003D7271" w:rsidRPr="00A11AC8" w:rsidRDefault="003D7271" w:rsidP="000B6ACC">
            <w:pPr>
              <w:rPr>
                <w:rFonts w:asciiTheme="minorHAnsi" w:hAnsiTheme="minorHAnsi" w:cstheme="minorHAnsi"/>
                <w:sz w:val="20"/>
                <w:szCs w:val="20"/>
              </w:rPr>
            </w:pPr>
          </w:p>
          <w:p w14:paraId="03F2C3D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13507583" w14:textId="77777777" w:rsidR="003D7271" w:rsidRPr="00A11AC8" w:rsidRDefault="003D7271" w:rsidP="003D7271">
            <w:pPr>
              <w:pStyle w:val="ListParagraph"/>
              <w:numPr>
                <w:ilvl w:val="0"/>
                <w:numId w:val="56"/>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use lessons learned from the pilot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and the operation of an electric bus fleet for public transport in Tashkent in efforts to replicate this experience in Namangan;</w:t>
            </w:r>
          </w:p>
          <w:p w14:paraId="10B8EAF9" w14:textId="77777777" w:rsidR="003D7271" w:rsidRPr="00A11AC8" w:rsidRDefault="003D7271" w:rsidP="003D7271">
            <w:pPr>
              <w:pStyle w:val="ListParagraph"/>
              <w:numPr>
                <w:ilvl w:val="0"/>
                <w:numId w:val="56"/>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use the information on the impact of the pilot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(including the social, economic and environmental benefits as well as the methods of analyzing the information and data on the operation of the pilot electric bus fleet along the GUTC);</w:t>
            </w:r>
          </w:p>
          <w:p w14:paraId="211B17C5" w14:textId="77777777" w:rsidR="003D7271" w:rsidRPr="00A11AC8" w:rsidRDefault="003D7271" w:rsidP="003D7271">
            <w:pPr>
              <w:pStyle w:val="ListParagraph"/>
              <w:numPr>
                <w:ilvl w:val="0"/>
                <w:numId w:val="56"/>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collaborate with TAILEV international urban transport experts to accelerate low-emission transport investments in their City;</w:t>
            </w:r>
          </w:p>
          <w:p w14:paraId="276B94B8" w14:textId="77777777" w:rsidR="003D7271" w:rsidRPr="00A11AC8" w:rsidRDefault="003D7271" w:rsidP="003D7271">
            <w:pPr>
              <w:pStyle w:val="ListParagraph"/>
              <w:numPr>
                <w:ilvl w:val="0"/>
                <w:numId w:val="56"/>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lastRenderedPageBreak/>
              <w:t>develop and apply regulations and standards aimed at stimulating and accelerating private investment in low-carbon transport that can be applied to the City of Namangan.</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5351A81" w14:textId="77777777" w:rsidR="003D7271" w:rsidRPr="00A11AC8" w:rsidRDefault="003D7271" w:rsidP="000B6ACC">
            <w:pPr>
              <w:shd w:val="clear" w:color="auto" w:fill="B4C6E7" w:themeFill="accent1" w:themeFillTint="66"/>
              <w:rPr>
                <w:rFonts w:asciiTheme="minorHAnsi" w:hAnsiTheme="minorHAnsi" w:cstheme="minorHAnsi"/>
                <w:b/>
                <w:sz w:val="20"/>
                <w:szCs w:val="20"/>
              </w:rPr>
            </w:pPr>
            <w:r w:rsidRPr="00A11AC8">
              <w:rPr>
                <w:rFonts w:asciiTheme="minorHAnsi" w:hAnsiTheme="minorHAnsi" w:cstheme="minorHAnsi"/>
                <w:b/>
                <w:sz w:val="20"/>
                <w:szCs w:val="20"/>
              </w:rPr>
              <w:lastRenderedPageBreak/>
              <w:t xml:space="preserve">Communication Plan (during implementation) </w:t>
            </w:r>
          </w:p>
          <w:p w14:paraId="4146A187" w14:textId="77777777" w:rsidR="003D7271" w:rsidRPr="00A11AC8" w:rsidRDefault="003D7271" w:rsidP="000B6ACC">
            <w:pPr>
              <w:spacing w:before="120"/>
              <w:contextualSpacing/>
              <w:rPr>
                <w:rFonts w:asciiTheme="minorHAnsi" w:hAnsiTheme="minorHAnsi" w:cstheme="minorHAnsi"/>
                <w:bCs/>
                <w:sz w:val="20"/>
                <w:szCs w:val="20"/>
              </w:rPr>
            </w:pPr>
            <w:r w:rsidRPr="00A11AC8">
              <w:rPr>
                <w:rFonts w:asciiTheme="minorHAnsi" w:hAnsiTheme="minorHAnsi" w:cstheme="minorHAnsi"/>
                <w:bCs/>
                <w:sz w:val="20"/>
                <w:szCs w:val="20"/>
              </w:rPr>
              <w:t>TAILEV will engage with Namangan City through:</w:t>
            </w:r>
          </w:p>
          <w:p w14:paraId="4DAF89A4" w14:textId="77777777" w:rsidR="003D7271" w:rsidRPr="00A11AC8" w:rsidRDefault="003D7271" w:rsidP="003D7271">
            <w:pPr>
              <w:pStyle w:val="ListParagraph"/>
              <w:numPr>
                <w:ilvl w:val="0"/>
                <w:numId w:val="31"/>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informing them and their newly formed Transport Authority from Year 1 onwards as required, on TAILEV progress and lessons learned that can be applied to Namangan;</w:t>
            </w:r>
          </w:p>
          <w:p w14:paraId="62402AFF" w14:textId="77777777" w:rsidR="003D7271" w:rsidRPr="00A11AC8" w:rsidRDefault="003D7271" w:rsidP="003D7271">
            <w:pPr>
              <w:pStyle w:val="ListParagraph"/>
              <w:numPr>
                <w:ilvl w:val="0"/>
                <w:numId w:val="31"/>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consulting with them if they request assistance on possible GUTC plans and procurement of e-vehicle equipment based on best international practices; and </w:t>
            </w:r>
          </w:p>
          <w:p w14:paraId="52BE7158" w14:textId="77777777" w:rsidR="003D7271" w:rsidRPr="00A11AC8" w:rsidRDefault="003D7271" w:rsidP="003D7271">
            <w:pPr>
              <w:pStyle w:val="ListParagraph"/>
              <w:numPr>
                <w:ilvl w:val="0"/>
                <w:numId w:val="31"/>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collaborating with them if requested to develop low emission vehicle solutions for their public transport.</w:t>
            </w:r>
          </w:p>
        </w:tc>
      </w:tr>
      <w:tr w:rsidR="003D7271" w:rsidRPr="00A11AC8" w14:paraId="441BFBAC" w14:textId="77777777" w:rsidTr="00342DAA">
        <w:tc>
          <w:tcPr>
            <w:tcW w:w="127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7FCB9E"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lang w:eastAsia="zh-CN"/>
              </w:rPr>
              <w:t>State-owned company</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5B33B99"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JSC “</w:t>
            </w:r>
            <w:proofErr w:type="spellStart"/>
            <w:r w:rsidRPr="00A11AC8">
              <w:rPr>
                <w:rFonts w:asciiTheme="minorHAnsi" w:hAnsiTheme="minorHAnsi" w:cstheme="minorHAnsi"/>
                <w:sz w:val="20"/>
                <w:szCs w:val="20"/>
              </w:rPr>
              <w:t>Toshshakhar</w:t>
            </w:r>
            <w:proofErr w:type="spellEnd"/>
            <w:r w:rsidRPr="00A11AC8">
              <w:rPr>
                <w:rFonts w:asciiTheme="minorHAnsi" w:hAnsiTheme="minorHAnsi" w:cstheme="minorHAnsi"/>
                <w:sz w:val="20"/>
                <w:szCs w:val="20"/>
              </w:rPr>
              <w:t>-</w:t>
            </w:r>
          </w:p>
          <w:p w14:paraId="68023632"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 xml:space="preserve"> </w:t>
            </w:r>
            <w:proofErr w:type="spellStart"/>
            <w:r w:rsidRPr="00A11AC8">
              <w:rPr>
                <w:rFonts w:asciiTheme="minorHAnsi" w:hAnsiTheme="minorHAnsi" w:cstheme="minorHAnsi"/>
                <w:sz w:val="20"/>
                <w:szCs w:val="20"/>
              </w:rPr>
              <w:t>transkhizmat</w:t>
            </w:r>
            <w:proofErr w:type="spellEnd"/>
            <w:r w:rsidRPr="00A11AC8">
              <w:rPr>
                <w:rFonts w:asciiTheme="minorHAnsi" w:hAnsiTheme="minorHAnsi" w:cstheme="minorHAnsi"/>
                <w:sz w:val="20"/>
                <w:szCs w:val="20"/>
              </w:rPr>
              <w:t>” (also referred to as the Tashkent Bus Company or TBC)</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7E5FF4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0D7FC601"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JSC “</w:t>
            </w:r>
            <w:proofErr w:type="spellStart"/>
            <w:r w:rsidRPr="00A11AC8">
              <w:rPr>
                <w:rFonts w:asciiTheme="minorHAnsi" w:hAnsiTheme="minorHAnsi" w:cstheme="minorHAnsi"/>
                <w:sz w:val="20"/>
                <w:szCs w:val="20"/>
              </w:rPr>
              <w:t>Toshshakhartranskhizmat</w:t>
            </w:r>
            <w:proofErr w:type="spellEnd"/>
            <w:r w:rsidRPr="00A11AC8">
              <w:rPr>
                <w:rFonts w:asciiTheme="minorHAnsi" w:hAnsiTheme="minorHAnsi" w:cstheme="minorHAnsi"/>
                <w:sz w:val="20"/>
                <w:szCs w:val="20"/>
              </w:rPr>
              <w:t xml:space="preserve">” is a </w:t>
            </w:r>
            <w:bookmarkStart w:id="185" w:name="_Hlk36202534"/>
            <w:r w:rsidRPr="00A11AC8">
              <w:rPr>
                <w:rFonts w:asciiTheme="minorHAnsi" w:hAnsiTheme="minorHAnsi" w:cstheme="minorHAnsi"/>
                <w:sz w:val="20"/>
                <w:szCs w:val="20"/>
              </w:rPr>
              <w:t>semi-autonomous company responsible for providing urban passenger transport of the Tashkent City</w:t>
            </w:r>
            <w:bookmarkStart w:id="186" w:name="_Hlk36202570"/>
            <w:bookmarkEnd w:id="185"/>
            <w:r w:rsidRPr="00A11AC8">
              <w:rPr>
                <w:rFonts w:asciiTheme="minorHAnsi" w:hAnsiTheme="minorHAnsi" w:cstheme="minorHAnsi"/>
                <w:sz w:val="20"/>
                <w:szCs w:val="20"/>
              </w:rPr>
              <w:t xml:space="preserve">. It manages and regulates public passenger transportation as well as improvement policies for passenger transportation, reports to TCM and the Cabinet of Ministers, and organizes and maintains bus fleet and operations. </w:t>
            </w:r>
            <w:bookmarkEnd w:id="186"/>
            <w:r w:rsidRPr="00A11AC8">
              <w:rPr>
                <w:rFonts w:asciiTheme="minorHAnsi" w:hAnsiTheme="minorHAnsi" w:cstheme="minorHAnsi"/>
                <w:sz w:val="20"/>
                <w:szCs w:val="20"/>
              </w:rPr>
              <w:t>The Company also has an advanced dispatch room for monitoring in real-time bus operations of throughout Tashkent City.</w:t>
            </w:r>
          </w:p>
          <w:p w14:paraId="79DBBB19" w14:textId="77777777" w:rsidR="003D7271" w:rsidRPr="00A11AC8" w:rsidRDefault="003D7271" w:rsidP="000B6ACC">
            <w:pPr>
              <w:spacing w:line="360" w:lineRule="auto"/>
              <w:rPr>
                <w:rFonts w:asciiTheme="minorHAnsi" w:hAnsiTheme="minorHAnsi" w:cstheme="minorHAnsi"/>
                <w:b/>
                <w:sz w:val="20"/>
                <w:szCs w:val="20"/>
              </w:rPr>
            </w:pPr>
          </w:p>
          <w:p w14:paraId="7DA5AAC2"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rPr>
              <w:t xml:space="preserve">History of consultations: </w:t>
            </w:r>
          </w:p>
          <w:p w14:paraId="5794DE45"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Consultations were held in April 2019 to introduce the project and explore their interest and level of participation. </w:t>
            </w:r>
          </w:p>
          <w:p w14:paraId="051FD868"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A second consultation was held on 16 September 2019 after positive feedback from senior management. This consultation provided an opportunity to observe the existing bus fleet and possible GUTC routes (Routes #51 and #60), and other capabilities of the company that included testing of the first and only Belarus-made electric bus in Tashkent. Consultation also covered areas of cooperation on potential GUTC routes. </w:t>
            </w:r>
          </w:p>
          <w:p w14:paraId="31BDD15E"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lastRenderedPageBreak/>
              <w:t xml:space="preserve">A third consultation was held in late November 2019 to select a GUTC route in closer consultation with the </w:t>
            </w:r>
            <w:proofErr w:type="spellStart"/>
            <w:r w:rsidRPr="00A11AC8">
              <w:rPr>
                <w:rFonts w:asciiTheme="minorHAnsi" w:hAnsiTheme="minorHAnsi" w:cstheme="minorHAnsi"/>
                <w:sz w:val="20"/>
                <w:szCs w:val="20"/>
              </w:rPr>
              <w:t>MoT</w:t>
            </w:r>
            <w:proofErr w:type="spellEnd"/>
            <w:r w:rsidRPr="00A11AC8">
              <w:rPr>
                <w:rFonts w:asciiTheme="minorHAnsi" w:hAnsiTheme="minorHAnsi" w:cstheme="minorHAnsi"/>
                <w:sz w:val="20"/>
                <w:szCs w:val="20"/>
              </w:rPr>
              <w:t xml:space="preserve">. </w:t>
            </w:r>
          </w:p>
          <w:p w14:paraId="5A15D6D8"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A fourth consultation was held during the 6 February 2020 validation workshop which confirmed the routing of the pilot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 xml:space="preserve">GUTC between the North and South Railway Stations (as illustrated in Annex 1).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DFF231"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345AED7C"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Roles during implementation will be to serve as a Responsible Party to support the selection of potential corridors for the pilot </w:t>
            </w:r>
            <w:r w:rsidRPr="00A11AC8">
              <w:rPr>
                <w:rFonts w:asciiTheme="minorHAnsi" w:hAnsiTheme="minorHAnsi" w:cstheme="minorHAnsi"/>
                <w:bCs/>
                <w:sz w:val="20"/>
                <w:szCs w:val="20"/>
              </w:rPr>
              <w:t xml:space="preserve">Shota Rustaveli </w:t>
            </w:r>
            <w:r w:rsidRPr="00A11AC8">
              <w:rPr>
                <w:rFonts w:asciiTheme="minorHAnsi" w:hAnsiTheme="minorHAnsi" w:cstheme="minorHAnsi"/>
                <w:sz w:val="20"/>
                <w:szCs w:val="20"/>
              </w:rPr>
              <w:t>GUTC, serve as the lead agency for preparing and undertaking a tender to procure e-buses and charging infrastructure, provide services related to pre- and post-GUTC data on electric buses, and the training and organization of e-bus drivers and maintenance personnel.</w:t>
            </w:r>
          </w:p>
          <w:p w14:paraId="1F5583EB" w14:textId="77777777" w:rsidR="003D7271" w:rsidRPr="00A11AC8" w:rsidRDefault="003D7271" w:rsidP="000B6ACC">
            <w:pPr>
              <w:rPr>
                <w:rFonts w:asciiTheme="minorHAnsi" w:hAnsiTheme="minorHAnsi" w:cstheme="minorHAnsi"/>
                <w:b/>
                <w:sz w:val="20"/>
                <w:szCs w:val="20"/>
              </w:rPr>
            </w:pPr>
          </w:p>
          <w:p w14:paraId="2EB287FE"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1217E8E7"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preparation of tender documents for the procurement of electric buses and charging equipment;</w:t>
            </w:r>
          </w:p>
          <w:p w14:paraId="3A4EA04A"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setting up electric bus operations along </w:t>
            </w:r>
            <w:r w:rsidRPr="00A11AC8">
              <w:rPr>
                <w:rFonts w:asciiTheme="minorHAnsi" w:hAnsiTheme="minorHAnsi" w:cstheme="minorHAnsi"/>
                <w:bCs/>
                <w:sz w:val="20"/>
                <w:szCs w:val="20"/>
                <w:lang w:val="en-US"/>
              </w:rPr>
              <w:t xml:space="preserve">the pilot Shota Rustaveli GUTC and the </w:t>
            </w:r>
            <w:proofErr w:type="spellStart"/>
            <w:r w:rsidRPr="00A11AC8">
              <w:rPr>
                <w:rFonts w:asciiTheme="minorHAnsi" w:hAnsiTheme="minorHAnsi" w:cstheme="minorHAnsi"/>
                <w:bCs/>
                <w:sz w:val="20"/>
                <w:szCs w:val="20"/>
                <w:lang w:val="en-US"/>
              </w:rPr>
              <w:t>Fargona</w:t>
            </w:r>
            <w:proofErr w:type="spellEnd"/>
            <w:r w:rsidRPr="00A11AC8">
              <w:rPr>
                <w:rFonts w:asciiTheme="minorHAnsi" w:hAnsiTheme="minorHAnsi" w:cstheme="minorHAnsi"/>
                <w:bCs/>
                <w:sz w:val="20"/>
                <w:szCs w:val="20"/>
                <w:lang w:val="en-US"/>
              </w:rPr>
              <w:t xml:space="preserve"> </w:t>
            </w:r>
            <w:proofErr w:type="spellStart"/>
            <w:r w:rsidRPr="00A11AC8">
              <w:rPr>
                <w:rFonts w:asciiTheme="minorHAnsi" w:hAnsiTheme="minorHAnsi" w:cstheme="minorHAnsi"/>
                <w:bCs/>
                <w:sz w:val="20"/>
                <w:szCs w:val="20"/>
                <w:lang w:val="en-US"/>
              </w:rPr>
              <w:t>Yuli</w:t>
            </w:r>
            <w:proofErr w:type="spellEnd"/>
            <w:r w:rsidRPr="00A11AC8">
              <w:rPr>
                <w:rFonts w:asciiTheme="minorHAnsi" w:hAnsiTheme="minorHAnsi" w:cstheme="minorHAnsi"/>
                <w:bCs/>
                <w:sz w:val="20"/>
                <w:szCs w:val="20"/>
                <w:lang w:val="en-US"/>
              </w:rPr>
              <w:t xml:space="preserve"> </w:t>
            </w:r>
            <w:r w:rsidRPr="00A11AC8">
              <w:rPr>
                <w:rFonts w:asciiTheme="minorHAnsi" w:hAnsiTheme="minorHAnsi" w:cstheme="minorHAnsi"/>
                <w:sz w:val="20"/>
                <w:szCs w:val="20"/>
                <w:u w:val="single"/>
                <w:lang w:val="en-US"/>
              </w:rPr>
              <w:t>BRT corridor</w:t>
            </w:r>
            <w:r w:rsidRPr="00A11AC8" w:rsidDel="00124629">
              <w:rPr>
                <w:rFonts w:asciiTheme="minorHAnsi" w:hAnsiTheme="minorHAnsi" w:cstheme="minorHAnsi"/>
                <w:sz w:val="20"/>
                <w:szCs w:val="20"/>
                <w:lang w:val="en-US"/>
              </w:rPr>
              <w:t xml:space="preserve"> </w:t>
            </w:r>
            <w:r w:rsidRPr="00A11AC8">
              <w:rPr>
                <w:rFonts w:asciiTheme="minorHAnsi" w:hAnsiTheme="minorHAnsi" w:cstheme="minorHAnsi"/>
                <w:sz w:val="20"/>
                <w:szCs w:val="20"/>
                <w:lang w:val="en-US"/>
              </w:rPr>
              <w:t xml:space="preserve">including scheduling; </w:t>
            </w:r>
          </w:p>
          <w:p w14:paraId="7567FD76"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training drivers, mechanics, and management on the operation and maintenance of electric buses;</w:t>
            </w:r>
          </w:p>
          <w:p w14:paraId="31739C1E"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application of an automatic fare payment system for electric buses;</w:t>
            </w:r>
          </w:p>
          <w:p w14:paraId="3B38F54E"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conduct monitoring and collection of operational data for the electric buses;</w:t>
            </w:r>
          </w:p>
          <w:p w14:paraId="132772FA"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provide analyzed information that measures the impact of electric buses over CNG and diesel buses.  </w:t>
            </w:r>
          </w:p>
          <w:p w14:paraId="6B7298CA" w14:textId="77777777" w:rsidR="003D7271" w:rsidRPr="00A11AC8" w:rsidRDefault="003D7271" w:rsidP="000B6ACC">
            <w:pPr>
              <w:pStyle w:val="ListParagraph"/>
              <w:contextualSpacing/>
              <w:rPr>
                <w:rFonts w:asciiTheme="minorHAnsi" w:hAnsiTheme="minorHAnsi" w:cstheme="minorHAnsi"/>
                <w:sz w:val="20"/>
                <w:szCs w:val="20"/>
                <w:lang w:val="en-US"/>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5C7186"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 xml:space="preserve">TAILEV will have frequent engagement with </w:t>
            </w:r>
            <w:bookmarkStart w:id="187" w:name="_Hlk34291560"/>
            <w:bookmarkStart w:id="188" w:name="_Hlk34051413"/>
            <w:r w:rsidRPr="00A11AC8">
              <w:rPr>
                <w:rFonts w:asciiTheme="minorHAnsi" w:hAnsiTheme="minorHAnsi" w:cstheme="minorHAnsi"/>
                <w:bCs/>
                <w:sz w:val="20"/>
                <w:szCs w:val="20"/>
              </w:rPr>
              <w:t>JSC “</w:t>
            </w:r>
            <w:proofErr w:type="spellStart"/>
            <w:r w:rsidRPr="00A11AC8">
              <w:rPr>
                <w:rFonts w:asciiTheme="minorHAnsi" w:hAnsiTheme="minorHAnsi" w:cstheme="minorHAnsi"/>
                <w:bCs/>
                <w:sz w:val="20"/>
                <w:szCs w:val="20"/>
              </w:rPr>
              <w:t>Toshshakhartranskhizmat</w:t>
            </w:r>
            <w:proofErr w:type="spellEnd"/>
            <w:r w:rsidRPr="00A11AC8">
              <w:rPr>
                <w:rFonts w:asciiTheme="minorHAnsi" w:hAnsiTheme="minorHAnsi" w:cstheme="minorHAnsi"/>
                <w:bCs/>
                <w:sz w:val="20"/>
                <w:szCs w:val="20"/>
              </w:rPr>
              <w:t>”</w:t>
            </w:r>
            <w:bookmarkEnd w:id="187"/>
            <w:r w:rsidRPr="00A11AC8">
              <w:rPr>
                <w:rFonts w:asciiTheme="minorHAnsi" w:hAnsiTheme="minorHAnsi" w:cstheme="minorHAnsi"/>
                <w:bCs/>
                <w:sz w:val="20"/>
                <w:szCs w:val="20"/>
              </w:rPr>
              <w:t xml:space="preserve"> </w:t>
            </w:r>
            <w:bookmarkEnd w:id="188"/>
            <w:r w:rsidRPr="00A11AC8">
              <w:rPr>
                <w:rFonts w:asciiTheme="minorHAnsi" w:hAnsiTheme="minorHAnsi" w:cstheme="minorHAnsi"/>
                <w:bCs/>
                <w:sz w:val="20"/>
                <w:szCs w:val="20"/>
              </w:rPr>
              <w:t>through:</w:t>
            </w:r>
          </w:p>
          <w:p w14:paraId="437BEA23"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 commencing early in Year 1;</w:t>
            </w:r>
          </w:p>
          <w:p w14:paraId="03D20CFF"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consulting and collaborating with them on the tendering process for procuring e-buses and charging stations (Outputs 2.1 and 2.3) and developing e-bus operations guidelines based on GUTC operations (Outputs 3.1);</w:t>
            </w:r>
          </w:p>
          <w:p w14:paraId="2C4942AB"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consenting with them on e-bus fleet operations that optimize the features of the GUTC and are based on best international practices (Outputs 2.3, 3.1 and 3.4); and</w:t>
            </w:r>
          </w:p>
          <w:p w14:paraId="118F5E29"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empowering them to undertake control of other e-bus operations with other GUTCs in Tashkent based on their experiences and their contributions to the pilot e-bus operation in Tashkent (Output 4.1).</w:t>
            </w:r>
          </w:p>
        </w:tc>
      </w:tr>
      <w:tr w:rsidR="003D7271" w:rsidRPr="00A11AC8" w14:paraId="23E575F6" w14:textId="77777777" w:rsidTr="00342DAA">
        <w:tc>
          <w:tcPr>
            <w:tcW w:w="1276" w:type="dxa"/>
            <w:vMerge/>
            <w:tcBorders>
              <w:top w:val="single" w:sz="4" w:space="0" w:color="auto"/>
              <w:left w:val="single" w:sz="4" w:space="0" w:color="auto"/>
              <w:bottom w:val="single" w:sz="4" w:space="0" w:color="auto"/>
              <w:right w:val="single" w:sz="4" w:space="0" w:color="auto"/>
            </w:tcBorders>
            <w:vAlign w:val="center"/>
            <w:hideMark/>
          </w:tcPr>
          <w:p w14:paraId="0092D8D8"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958467"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 xml:space="preserve">JSC </w:t>
            </w:r>
            <w:bookmarkStart w:id="189" w:name="_Hlk34306487"/>
            <w:r w:rsidRPr="00A11AC8">
              <w:rPr>
                <w:rFonts w:asciiTheme="minorHAnsi" w:hAnsiTheme="minorHAnsi" w:cstheme="minorHAnsi"/>
                <w:sz w:val="20"/>
                <w:szCs w:val="20"/>
              </w:rPr>
              <w:t>“Regional Electric Networks”</w:t>
            </w:r>
            <w:bookmarkEnd w:id="189"/>
            <w:r w:rsidRPr="00A11AC8">
              <w:rPr>
                <w:rFonts w:asciiTheme="minorHAnsi" w:hAnsiTheme="minorHAnsi" w:cstheme="minorHAnsi"/>
                <w:sz w:val="20"/>
                <w:szCs w:val="20"/>
              </w:rPr>
              <w:t xml:space="preserve"> (REN)</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F05242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7348F579"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“Regional Electric Networks” JSC (formerly known as </w:t>
            </w:r>
            <w:proofErr w:type="spellStart"/>
            <w:r w:rsidRPr="00A11AC8">
              <w:rPr>
                <w:rFonts w:asciiTheme="minorHAnsi" w:hAnsiTheme="minorHAnsi" w:cstheme="minorHAnsi"/>
                <w:sz w:val="20"/>
                <w:szCs w:val="20"/>
              </w:rPr>
              <w:t>Uzbekenergo</w:t>
            </w:r>
            <w:proofErr w:type="spellEnd"/>
            <w:r w:rsidRPr="00A11AC8">
              <w:rPr>
                <w:rFonts w:asciiTheme="minorHAnsi" w:hAnsiTheme="minorHAnsi" w:cstheme="minorHAnsi"/>
                <w:sz w:val="20"/>
                <w:szCs w:val="20"/>
              </w:rPr>
              <w:t xml:space="preserve"> JSC) is reorganized into separate companies in charge of the generation, transmission, </w:t>
            </w:r>
            <w:r w:rsidRPr="00A11AC8">
              <w:rPr>
                <w:rFonts w:asciiTheme="minorHAnsi" w:hAnsiTheme="minorHAnsi" w:cstheme="minorHAnsi"/>
                <w:sz w:val="20"/>
                <w:szCs w:val="20"/>
                <w:lang w:eastAsia="zh-CN"/>
              </w:rPr>
              <w:t>and distribution of</w:t>
            </w:r>
            <w:r w:rsidRPr="00A11AC8">
              <w:rPr>
                <w:rFonts w:asciiTheme="minorHAnsi" w:hAnsiTheme="minorHAnsi" w:cstheme="minorHAnsi"/>
                <w:sz w:val="20"/>
                <w:szCs w:val="20"/>
              </w:rPr>
              <w:t xml:space="preserve"> electricity to retail consumers. It also builds, operates and maintains electric grids under 110kV. The 500kW lines fall under the jurisdiction of REN that are required for charging stations for electric buses. </w:t>
            </w:r>
          </w:p>
          <w:p w14:paraId="50FE0A78" w14:textId="77777777" w:rsidR="003D7271" w:rsidRPr="00A11AC8" w:rsidRDefault="003D7271" w:rsidP="000B6ACC">
            <w:pPr>
              <w:spacing w:line="360" w:lineRule="auto"/>
              <w:rPr>
                <w:rFonts w:asciiTheme="minorHAnsi" w:hAnsiTheme="minorHAnsi" w:cstheme="minorHAnsi"/>
                <w:b/>
                <w:sz w:val="20"/>
                <w:szCs w:val="20"/>
              </w:rPr>
            </w:pPr>
          </w:p>
          <w:p w14:paraId="3CE48838"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264A9207"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The first consultation was held in April 2019 with REN to informing them of TAILEV and to identify areas of common interest.</w:t>
            </w:r>
          </w:p>
          <w:p w14:paraId="15D0ED8A"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 </w:t>
            </w:r>
            <w:r w:rsidRPr="00A11AC8">
              <w:rPr>
                <w:rFonts w:asciiTheme="minorHAnsi" w:hAnsiTheme="minorHAnsi" w:cstheme="minorHAnsi"/>
                <w:sz w:val="20"/>
                <w:szCs w:val="20"/>
              </w:rPr>
              <w:br/>
              <w:t xml:space="preserve">A second consultation was held on 17 September 2019 with the newly established JSC Regional Electric Networks (REN) who inherited the responsibility and commitments of former </w:t>
            </w:r>
            <w:proofErr w:type="spellStart"/>
            <w:r w:rsidRPr="00A11AC8">
              <w:rPr>
                <w:rFonts w:asciiTheme="minorHAnsi" w:hAnsiTheme="minorHAnsi" w:cstheme="minorHAnsi"/>
                <w:sz w:val="20"/>
                <w:szCs w:val="20"/>
              </w:rPr>
              <w:t>Uzbekenergo</w:t>
            </w:r>
            <w:proofErr w:type="spellEnd"/>
            <w:r w:rsidRPr="00A11AC8">
              <w:rPr>
                <w:rFonts w:asciiTheme="minorHAnsi" w:hAnsiTheme="minorHAnsi" w:cstheme="minorHAnsi"/>
                <w:sz w:val="20"/>
                <w:szCs w:val="20"/>
              </w:rPr>
              <w:t xml:space="preserve"> in energy distribution. Consultations covered such topics as cooperation during the project preparation, tariffs, responsibilities of line construction from transmission to the charging </w:t>
            </w:r>
            <w:r w:rsidRPr="00A11AC8">
              <w:rPr>
                <w:rFonts w:asciiTheme="minorHAnsi" w:hAnsiTheme="minorHAnsi" w:cstheme="minorHAnsi"/>
                <w:sz w:val="20"/>
                <w:szCs w:val="20"/>
              </w:rPr>
              <w:lastRenderedPageBreak/>
              <w:t xml:space="preserve">infrastructure, technical requirements of charging stations for electric buses, and power consumption of charging stations.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B357631"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1D03EBFA" w14:textId="77777777" w:rsidR="003D7271" w:rsidRPr="00A11AC8" w:rsidRDefault="003D7271" w:rsidP="000B6ACC">
            <w:pPr>
              <w:rPr>
                <w:rFonts w:asciiTheme="minorHAnsi" w:hAnsiTheme="minorHAnsi" w:cstheme="minorHAnsi"/>
                <w:sz w:val="20"/>
                <w:szCs w:val="20"/>
              </w:rPr>
            </w:pPr>
            <w:bookmarkStart w:id="190" w:name="_Hlk34306504"/>
            <w:r w:rsidRPr="00A11AC8">
              <w:rPr>
                <w:rFonts w:asciiTheme="minorHAnsi" w:hAnsiTheme="minorHAnsi" w:cstheme="minorHAnsi"/>
                <w:sz w:val="20"/>
                <w:szCs w:val="20"/>
              </w:rPr>
              <w:t>Role during implementation will be to provide the power to fast-charging stations for electric buses</w:t>
            </w:r>
            <w:bookmarkEnd w:id="190"/>
            <w:r w:rsidRPr="00A11AC8">
              <w:rPr>
                <w:rFonts w:asciiTheme="minorHAnsi" w:hAnsiTheme="minorHAnsi" w:cstheme="minorHAnsi"/>
                <w:sz w:val="20"/>
                <w:szCs w:val="20"/>
              </w:rPr>
              <w:t xml:space="preserve">. </w:t>
            </w:r>
          </w:p>
          <w:p w14:paraId="3A8095CF" w14:textId="77777777" w:rsidR="003D7271" w:rsidRPr="00A11AC8" w:rsidRDefault="003D7271" w:rsidP="000B6ACC">
            <w:pPr>
              <w:rPr>
                <w:rFonts w:asciiTheme="minorHAnsi" w:hAnsiTheme="minorHAnsi" w:cstheme="minorHAnsi"/>
                <w:sz w:val="20"/>
                <w:szCs w:val="20"/>
              </w:rPr>
            </w:pPr>
          </w:p>
          <w:p w14:paraId="720004AE" w14:textId="77777777" w:rsidR="003D7271" w:rsidRPr="00A11AC8" w:rsidRDefault="003D7271" w:rsidP="000B6ACC">
            <w:pPr>
              <w:shd w:val="clear" w:color="auto" w:fill="B4C6E7" w:themeFill="accent1" w:themeFillTint="66"/>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05C0894A" w14:textId="77777777" w:rsidR="003D7271" w:rsidRPr="00A11AC8" w:rsidRDefault="003D7271" w:rsidP="003D7271">
            <w:pPr>
              <w:pStyle w:val="ListParagraph"/>
              <w:numPr>
                <w:ilvl w:val="0"/>
                <w:numId w:val="30"/>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prepare technical parameters of the charging stations;</w:t>
            </w:r>
          </w:p>
          <w:p w14:paraId="465F9BF2" w14:textId="77777777" w:rsidR="003D7271" w:rsidRPr="00A11AC8" w:rsidRDefault="003D7271" w:rsidP="003D7271">
            <w:pPr>
              <w:pStyle w:val="ListParagraph"/>
              <w:numPr>
                <w:ilvl w:val="0"/>
                <w:numId w:val="30"/>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advise on location of the charging station;</w:t>
            </w:r>
          </w:p>
          <w:p w14:paraId="5CEE785E" w14:textId="77777777" w:rsidR="003D7271" w:rsidRPr="00A11AC8" w:rsidRDefault="003D7271" w:rsidP="003D7271">
            <w:pPr>
              <w:pStyle w:val="ListParagraph"/>
              <w:numPr>
                <w:ilvl w:val="0"/>
                <w:numId w:val="30"/>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prepare engineering sketches for the charging station that will be used to prepare technical parameters of the fast charging station for tendering;</w:t>
            </w:r>
          </w:p>
          <w:p w14:paraId="438C85BD" w14:textId="77777777" w:rsidR="003D7271" w:rsidRPr="00A11AC8" w:rsidRDefault="003D7271" w:rsidP="003D7271">
            <w:pPr>
              <w:pStyle w:val="ListParagraph"/>
              <w:numPr>
                <w:ilvl w:val="0"/>
                <w:numId w:val="30"/>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provide high voltage cable, transformer, and an electricity meter for the fast charging station;</w:t>
            </w:r>
          </w:p>
          <w:p w14:paraId="00F38A77" w14:textId="77777777" w:rsidR="003D7271" w:rsidRPr="00A11AC8" w:rsidRDefault="003D7271" w:rsidP="003D7271">
            <w:pPr>
              <w:pStyle w:val="ListParagraph"/>
              <w:numPr>
                <w:ilvl w:val="0"/>
                <w:numId w:val="30"/>
              </w:numPr>
              <w:spacing w:before="120"/>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advise on regulatory and technical requirements for setting up infrastructure for the fast charging stations;</w:t>
            </w:r>
          </w:p>
          <w:p w14:paraId="1A13B2CD"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provides electric power, transformer, meter and term of usage (legal basis) for power consumption by the fast charging stations; and</w:t>
            </w:r>
          </w:p>
          <w:p w14:paraId="00BF2577" w14:textId="77777777" w:rsidR="003D7271" w:rsidRPr="00A11AC8" w:rsidRDefault="003D7271" w:rsidP="003D7271">
            <w:pPr>
              <w:pStyle w:val="ListParagraph"/>
              <w:numPr>
                <w:ilvl w:val="0"/>
                <w:numId w:val="30"/>
              </w:numPr>
              <w:ind w:left="181" w:hanging="181"/>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lastRenderedPageBreak/>
              <w:t xml:space="preserve">share hourly, daily, and monthly electricity usage data of the charging station to analyze operational efficiency. </w:t>
            </w:r>
          </w:p>
          <w:p w14:paraId="400CEDAE" w14:textId="77777777" w:rsidR="003D7271" w:rsidRPr="00A11AC8" w:rsidRDefault="003D7271" w:rsidP="000B6ACC">
            <w:pPr>
              <w:pStyle w:val="ListParagraph"/>
              <w:ind w:left="301"/>
              <w:contextualSpacing/>
              <w:rPr>
                <w:rFonts w:asciiTheme="minorHAnsi" w:hAnsiTheme="minorHAnsi" w:cstheme="minorHAnsi"/>
                <w:sz w:val="20"/>
                <w:szCs w:val="20"/>
                <w:lang w:val="en-US"/>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070B2F"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lastRenderedPageBreak/>
              <w:t>TAILEV will engage with REN through:</w:t>
            </w:r>
          </w:p>
          <w:p w14:paraId="6844E509"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 in Year 1 during the installation of the fast charging stations for the pilot e-bus fleet;</w:t>
            </w:r>
          </w:p>
          <w:p w14:paraId="361377BE"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consulting and collaborating with them on obtaining permits for conveyance of electricity to charging equipment for e-buses along the Shota Rustaveli GUTC (under Output 2.3).</w:t>
            </w:r>
          </w:p>
        </w:tc>
      </w:tr>
      <w:tr w:rsidR="003D7271" w:rsidRPr="00A11AC8" w14:paraId="3863562D" w14:textId="77777777" w:rsidTr="00342DAA">
        <w:tc>
          <w:tcPr>
            <w:tcW w:w="1276" w:type="dxa"/>
            <w:vMerge/>
            <w:tcBorders>
              <w:top w:val="single" w:sz="4" w:space="0" w:color="auto"/>
              <w:left w:val="single" w:sz="4" w:space="0" w:color="auto"/>
              <w:bottom w:val="single" w:sz="4" w:space="0" w:color="auto"/>
              <w:right w:val="single" w:sz="4" w:space="0" w:color="auto"/>
            </w:tcBorders>
            <w:vAlign w:val="center"/>
            <w:hideMark/>
          </w:tcPr>
          <w:p w14:paraId="34EB3237" w14:textId="77777777" w:rsidR="003D7271" w:rsidRPr="00A11AC8" w:rsidRDefault="003D7271" w:rsidP="000B6ACC">
            <w:pP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8CB83D" w14:textId="736E7873" w:rsidR="003D7271" w:rsidRPr="00A11AC8" w:rsidRDefault="003D7271" w:rsidP="00342DAA">
            <w:pPr>
              <w:jc w:val="center"/>
              <w:rPr>
                <w:rFonts w:asciiTheme="minorHAnsi" w:hAnsiTheme="minorHAnsi" w:cstheme="minorHAnsi"/>
                <w:sz w:val="20"/>
                <w:szCs w:val="20"/>
              </w:rPr>
            </w:pPr>
            <w:r w:rsidRPr="00A11AC8">
              <w:rPr>
                <w:rFonts w:asciiTheme="minorHAnsi" w:hAnsiTheme="minorHAnsi" w:cstheme="minorHAnsi"/>
                <w:sz w:val="20"/>
                <w:szCs w:val="20"/>
              </w:rPr>
              <w:t xml:space="preserve">State Unitary Enterprise (SUE) </w:t>
            </w:r>
            <w:bookmarkStart w:id="191" w:name="_Hlk34312883"/>
            <w:proofErr w:type="spellStart"/>
            <w:r w:rsidRPr="00A11AC8">
              <w:rPr>
                <w:rFonts w:asciiTheme="minorHAnsi" w:hAnsiTheme="minorHAnsi" w:cstheme="minorHAnsi"/>
                <w:sz w:val="20"/>
                <w:szCs w:val="20"/>
              </w:rPr>
              <w:t>ToshkentboshplanLITI</w:t>
            </w:r>
            <w:bookmarkEnd w:id="191"/>
            <w:proofErr w:type="spellEnd"/>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84AC6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7ED73772"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SUE </w:t>
            </w:r>
            <w:proofErr w:type="spellStart"/>
            <w:r w:rsidRPr="00A11AC8">
              <w:rPr>
                <w:rFonts w:asciiTheme="minorHAnsi" w:hAnsiTheme="minorHAnsi" w:cstheme="minorHAnsi"/>
                <w:sz w:val="20"/>
                <w:szCs w:val="20"/>
              </w:rPr>
              <w:t>ToshkentboshplanLITI</w:t>
            </w:r>
            <w:proofErr w:type="spellEnd"/>
            <w:r w:rsidRPr="00A11AC8">
              <w:rPr>
                <w:rFonts w:asciiTheme="minorHAnsi" w:hAnsiTheme="minorHAnsi" w:cstheme="minorHAnsi"/>
                <w:sz w:val="20"/>
                <w:szCs w:val="20"/>
              </w:rPr>
              <w:t xml:space="preserve"> is </w:t>
            </w:r>
            <w:bookmarkStart w:id="192" w:name="_Hlk36203085"/>
            <w:r w:rsidRPr="00A11AC8">
              <w:rPr>
                <w:rFonts w:asciiTheme="minorHAnsi" w:hAnsiTheme="minorHAnsi" w:cstheme="minorHAnsi"/>
                <w:sz w:val="20"/>
                <w:szCs w:val="20"/>
              </w:rPr>
              <w:t>an autonomous state-owned, for-profit entity. Their main activities include urban planning, research and development, long-term development concepts, and master plans of Tashkent city and cities of Tashkent region, and Samarkand city</w:t>
            </w:r>
            <w:bookmarkEnd w:id="192"/>
            <w:r w:rsidRPr="00A11AC8">
              <w:rPr>
                <w:rFonts w:asciiTheme="minorHAnsi" w:hAnsiTheme="minorHAnsi" w:cstheme="minorHAnsi"/>
                <w:sz w:val="20"/>
                <w:szCs w:val="20"/>
              </w:rPr>
              <w:t>. They have conducted a feasibility study of main city development concepts, development projects of social, engineering and transport infrastructure, and detailed projects of residential and public areas.</w:t>
            </w:r>
          </w:p>
          <w:p w14:paraId="2177018F"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 xml:space="preserve">History of consultations: </w:t>
            </w:r>
          </w:p>
          <w:p w14:paraId="6D838936" w14:textId="77777777" w:rsidR="003D7271" w:rsidRPr="00A11AC8" w:rsidRDefault="003D7271" w:rsidP="000B6ACC">
            <w:pPr>
              <w:spacing w:before="120"/>
              <w:rPr>
                <w:rFonts w:asciiTheme="minorHAnsi" w:hAnsiTheme="minorHAnsi" w:cstheme="minorHAnsi"/>
                <w:sz w:val="20"/>
                <w:szCs w:val="20"/>
              </w:rPr>
            </w:pPr>
            <w:r w:rsidRPr="00A11AC8">
              <w:rPr>
                <w:rFonts w:asciiTheme="minorHAnsi" w:hAnsiTheme="minorHAnsi" w:cstheme="minorHAnsi"/>
                <w:sz w:val="20"/>
                <w:szCs w:val="20"/>
              </w:rPr>
              <w:t xml:space="preserve">The first consultation was conducted in April 2019 to informing them of TAILEV and to identify areas of common interest. </w:t>
            </w:r>
          </w:p>
          <w:p w14:paraId="6A33DAA5" w14:textId="77777777" w:rsidR="003D7271" w:rsidRPr="00A11AC8" w:rsidRDefault="003D7271" w:rsidP="000B6ACC">
            <w:pPr>
              <w:spacing w:before="120" w:after="120"/>
              <w:rPr>
                <w:rFonts w:asciiTheme="minorHAnsi" w:hAnsiTheme="minorHAnsi" w:cstheme="minorHAnsi"/>
                <w:sz w:val="20"/>
                <w:szCs w:val="20"/>
              </w:rPr>
            </w:pPr>
            <w:r w:rsidRPr="00A11AC8">
              <w:rPr>
                <w:rFonts w:asciiTheme="minorHAnsi" w:hAnsiTheme="minorHAnsi" w:cstheme="minorHAnsi"/>
                <w:sz w:val="20"/>
                <w:szCs w:val="20"/>
              </w:rPr>
              <w:t xml:space="preserve">A second consultation was conducted on 17 September 2019 with SUE transport management to </w:t>
            </w:r>
            <w:r w:rsidRPr="00A11AC8">
              <w:rPr>
                <w:rStyle w:val="tlid-translation"/>
                <w:rFonts w:asciiTheme="minorHAnsi" w:hAnsiTheme="minorHAnsi" w:cstheme="minorHAnsi"/>
                <w:sz w:val="20"/>
                <w:szCs w:val="20"/>
              </w:rPr>
              <w:t xml:space="preserve">discuss city development concepts, elements of GUTC, promotion and possible replication of the project concept in other cities, residential housing along GUTC and other related topics.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57D9D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5F4DB8AB" w14:textId="77777777" w:rsidR="003D7271" w:rsidRPr="00A11AC8" w:rsidRDefault="003D7271" w:rsidP="000B6ACC">
            <w:pPr>
              <w:rPr>
                <w:rFonts w:asciiTheme="minorHAnsi" w:hAnsiTheme="minorHAnsi" w:cstheme="minorHAnsi"/>
                <w:sz w:val="20"/>
                <w:szCs w:val="20"/>
              </w:rPr>
            </w:pPr>
            <w:bookmarkStart w:id="193" w:name="_Hlk34306637"/>
            <w:r w:rsidRPr="00A11AC8">
              <w:rPr>
                <w:rFonts w:asciiTheme="minorHAnsi" w:hAnsiTheme="minorHAnsi" w:cstheme="minorHAnsi"/>
                <w:sz w:val="20"/>
                <w:szCs w:val="20"/>
              </w:rPr>
              <w:t xml:space="preserve">Roles during implementation </w:t>
            </w:r>
            <w:bookmarkStart w:id="194" w:name="_Hlk34306904"/>
            <w:r w:rsidRPr="00A11AC8">
              <w:rPr>
                <w:rFonts w:asciiTheme="minorHAnsi" w:hAnsiTheme="minorHAnsi" w:cstheme="minorHAnsi"/>
                <w:sz w:val="20"/>
                <w:szCs w:val="20"/>
              </w:rPr>
              <w:t>would be to serve as the Chief Advisory body to TCM on the GUTC planning, engineering design, tendering process for selection of general contractor for the GUTC construction</w:t>
            </w:r>
            <w:bookmarkEnd w:id="194"/>
            <w:r w:rsidRPr="00A11AC8">
              <w:rPr>
                <w:rFonts w:asciiTheme="minorHAnsi" w:hAnsiTheme="minorHAnsi" w:cstheme="minorHAnsi"/>
                <w:sz w:val="20"/>
                <w:szCs w:val="20"/>
              </w:rPr>
              <w:t xml:space="preserve">, and construction oversight as well as supporting </w:t>
            </w:r>
            <w:bookmarkEnd w:id="193"/>
            <w:r w:rsidRPr="00A11AC8">
              <w:rPr>
                <w:rFonts w:asciiTheme="minorHAnsi" w:hAnsiTheme="minorHAnsi" w:cstheme="minorHAnsi"/>
                <w:sz w:val="20"/>
                <w:szCs w:val="20"/>
              </w:rPr>
              <w:t>advice on other urban development concepts.</w:t>
            </w:r>
          </w:p>
          <w:p w14:paraId="43B2599A" w14:textId="77777777" w:rsidR="003D7271" w:rsidRPr="00A11AC8" w:rsidRDefault="003D7271" w:rsidP="000B6ACC">
            <w:pPr>
              <w:rPr>
                <w:rFonts w:asciiTheme="minorHAnsi" w:hAnsiTheme="minorHAnsi" w:cstheme="minorHAnsi"/>
                <w:sz w:val="20"/>
                <w:szCs w:val="20"/>
              </w:rPr>
            </w:pPr>
          </w:p>
          <w:p w14:paraId="2C244ED9" w14:textId="77777777" w:rsidR="003D7271" w:rsidRPr="00A11AC8" w:rsidRDefault="003D7271" w:rsidP="000B6ACC">
            <w:pPr>
              <w:rPr>
                <w:rFonts w:asciiTheme="minorHAnsi" w:hAnsiTheme="minorHAnsi" w:cstheme="minorHAnsi"/>
                <w:sz w:val="20"/>
                <w:szCs w:val="20"/>
              </w:rPr>
            </w:pPr>
          </w:p>
          <w:p w14:paraId="07F1B5E0" w14:textId="77777777" w:rsidR="003D7271" w:rsidRPr="00A11AC8" w:rsidRDefault="003D7271" w:rsidP="000B6ACC">
            <w:pPr>
              <w:rPr>
                <w:rFonts w:asciiTheme="minorHAnsi" w:hAnsiTheme="minorHAnsi" w:cstheme="minorHAnsi"/>
                <w:sz w:val="20"/>
                <w:szCs w:val="20"/>
              </w:rPr>
            </w:pPr>
          </w:p>
          <w:p w14:paraId="5EDAFA16"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proofErr w:type="spellStart"/>
            <w:r w:rsidRPr="00A11AC8">
              <w:rPr>
                <w:rFonts w:asciiTheme="minorHAnsi" w:hAnsiTheme="minorHAnsi" w:cstheme="minorHAnsi"/>
                <w:b/>
                <w:sz w:val="20"/>
                <w:szCs w:val="20"/>
              </w:rPr>
              <w:t>ToR</w:t>
            </w:r>
            <w:proofErr w:type="spellEnd"/>
            <w:r w:rsidRPr="00A11AC8">
              <w:rPr>
                <w:rFonts w:asciiTheme="minorHAnsi" w:hAnsiTheme="minorHAnsi" w:cstheme="minorHAnsi"/>
                <w:b/>
                <w:sz w:val="20"/>
                <w:szCs w:val="20"/>
              </w:rPr>
              <w:t xml:space="preserve"> for Partnership:</w:t>
            </w:r>
          </w:p>
          <w:p w14:paraId="11B9022D" w14:textId="77777777" w:rsidR="003D7271" w:rsidRPr="00A11AC8" w:rsidRDefault="003D7271" w:rsidP="003D7271">
            <w:pPr>
              <w:pStyle w:val="ListParagraph"/>
              <w:numPr>
                <w:ilvl w:val="0"/>
                <w:numId w:val="55"/>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provision of inputs into the GUTC concept that align with Tashkent Integrated Master Plans;</w:t>
            </w:r>
          </w:p>
          <w:p w14:paraId="01952635" w14:textId="77777777" w:rsidR="003D7271" w:rsidRPr="00A11AC8" w:rsidRDefault="003D7271" w:rsidP="003D7271">
            <w:pPr>
              <w:pStyle w:val="ListParagraph"/>
              <w:numPr>
                <w:ilvl w:val="0"/>
                <w:numId w:val="55"/>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oversight of the preparation of GUTC planning, engineering design, tendering process for selection of general contractor for the </w:t>
            </w:r>
            <w:r w:rsidRPr="00A11AC8">
              <w:rPr>
                <w:rFonts w:asciiTheme="minorHAnsi" w:hAnsiTheme="minorHAnsi" w:cstheme="minorHAnsi"/>
                <w:bCs/>
                <w:sz w:val="20"/>
                <w:szCs w:val="20"/>
                <w:lang w:val="en-US"/>
              </w:rPr>
              <w:t xml:space="preserve">Shota Rustaveli </w:t>
            </w:r>
            <w:r w:rsidRPr="00A11AC8">
              <w:rPr>
                <w:rFonts w:asciiTheme="minorHAnsi" w:hAnsiTheme="minorHAnsi" w:cstheme="minorHAnsi"/>
                <w:sz w:val="20"/>
                <w:szCs w:val="20"/>
                <w:lang w:val="en-US"/>
              </w:rPr>
              <w:t>GUTC construction, and construction oversight;</w:t>
            </w:r>
          </w:p>
          <w:p w14:paraId="51E77906" w14:textId="77777777" w:rsidR="003D7271" w:rsidRPr="00A11AC8" w:rsidRDefault="003D7271" w:rsidP="003D7271">
            <w:pPr>
              <w:pStyle w:val="ListParagraph"/>
              <w:numPr>
                <w:ilvl w:val="0"/>
                <w:numId w:val="55"/>
              </w:numPr>
              <w:ind w:left="181" w:hanging="181"/>
              <w:rPr>
                <w:rFonts w:asciiTheme="minorHAnsi" w:hAnsiTheme="minorHAnsi" w:cstheme="minorHAnsi"/>
                <w:sz w:val="20"/>
                <w:szCs w:val="20"/>
                <w:lang w:val="en-US"/>
              </w:rPr>
            </w:pPr>
            <w:r w:rsidRPr="00A11AC8">
              <w:rPr>
                <w:rFonts w:asciiTheme="minorHAnsi" w:hAnsiTheme="minorHAnsi" w:cstheme="minorHAnsi"/>
                <w:sz w:val="20"/>
                <w:szCs w:val="20"/>
                <w:lang w:val="en-US"/>
              </w:rPr>
              <w:t>advising on other urban development concepts that align with GUTCs elements and parking policy, and workshops for capacity building, training, and management on GUTCs.</w:t>
            </w:r>
          </w:p>
          <w:p w14:paraId="381AB6BE" w14:textId="77777777" w:rsidR="003D7271" w:rsidRPr="00A11AC8" w:rsidRDefault="003D7271" w:rsidP="000B6ACC">
            <w:pPr>
              <w:rPr>
                <w:rFonts w:asciiTheme="minorHAnsi" w:hAnsiTheme="minorHAnsi" w:cstheme="minorHAnsi"/>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E17AFA"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TAILEV will engage with the State Unitary Enterprise (SUE) during delivery of selected outputs through:</w:t>
            </w:r>
          </w:p>
          <w:p w14:paraId="2C37AE80"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informing them of Project activities and intentions;</w:t>
            </w:r>
          </w:p>
          <w:p w14:paraId="6F2E2AB5"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 xml:space="preserve">consulting and collaborating with them in close collaboration with the </w:t>
            </w:r>
            <w:r w:rsidRPr="00A11AC8">
              <w:rPr>
                <w:rFonts w:asciiTheme="minorHAnsi" w:hAnsiTheme="minorHAnsi" w:cstheme="minorHAnsi"/>
                <w:sz w:val="20"/>
                <w:szCs w:val="20"/>
                <w:lang w:val="en-US"/>
              </w:rPr>
              <w:t>Department of Transport of Tashkent City</w:t>
            </w:r>
            <w:r w:rsidRPr="00A11AC8">
              <w:rPr>
                <w:rFonts w:asciiTheme="minorHAnsi" w:hAnsiTheme="minorHAnsi" w:cstheme="minorHAnsi"/>
                <w:bCs/>
                <w:sz w:val="20"/>
                <w:szCs w:val="20"/>
                <w:lang w:val="en-US"/>
              </w:rPr>
              <w:t xml:space="preserve"> on developing the engineering design for the Shota Rustaveli GUTC that includes route selection (during Output 2.1);</w:t>
            </w:r>
          </w:p>
          <w:p w14:paraId="59294329"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consenting with them on Shota Rustaveli GUTC designs and features that can be adopted for optimization of e-bus fleet operations based on best international practices (during Outputs 2.2 and 2.3); and</w:t>
            </w:r>
          </w:p>
          <w:p w14:paraId="1F025AD5" w14:textId="77777777" w:rsidR="003D7271" w:rsidRPr="00A11AC8" w:rsidRDefault="003D7271" w:rsidP="003D7271">
            <w:pPr>
              <w:pStyle w:val="ListParagraph"/>
              <w:numPr>
                <w:ilvl w:val="0"/>
                <w:numId w:val="49"/>
              </w:numPr>
              <w:ind w:left="181" w:hanging="181"/>
              <w:contextualSpacing/>
              <w:rPr>
                <w:rFonts w:asciiTheme="minorHAnsi" w:hAnsiTheme="minorHAnsi" w:cstheme="minorHAnsi"/>
                <w:b/>
                <w:sz w:val="20"/>
                <w:szCs w:val="20"/>
                <w:lang w:val="en-US"/>
              </w:rPr>
            </w:pPr>
            <w:r w:rsidRPr="00A11AC8">
              <w:rPr>
                <w:rFonts w:asciiTheme="minorHAnsi" w:hAnsiTheme="minorHAnsi" w:cstheme="minorHAnsi"/>
                <w:bCs/>
                <w:sz w:val="20"/>
                <w:szCs w:val="20"/>
                <w:lang w:val="en-US"/>
              </w:rPr>
              <w:t xml:space="preserve">empowering them to undertake further development of other GUTC developments in Tashkent and other Uzbek cities based on their experiences and their contributions to the </w:t>
            </w:r>
            <w:r w:rsidRPr="00A11AC8">
              <w:rPr>
                <w:rFonts w:asciiTheme="minorHAnsi" w:hAnsiTheme="minorHAnsi" w:cstheme="minorHAnsi"/>
                <w:bCs/>
                <w:sz w:val="20"/>
                <w:szCs w:val="20"/>
                <w:lang w:val="en-US"/>
              </w:rPr>
              <w:lastRenderedPageBreak/>
              <w:t>pilot Shota Rustaveli GUTC design in Tashkent (during Outputs 3.3 and 4.1).</w:t>
            </w:r>
          </w:p>
        </w:tc>
      </w:tr>
      <w:tr w:rsidR="003D7271" w:rsidRPr="00A11AC8" w14:paraId="35597836" w14:textId="77777777" w:rsidTr="00342DAA">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EDCA0C"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lastRenderedPageBreak/>
              <w:t xml:space="preserve">State owned company </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E6D1610" w14:textId="77777777" w:rsidR="003D7271" w:rsidRPr="00A11AC8" w:rsidRDefault="003D7271" w:rsidP="000B6ACC">
            <w:pPr>
              <w:jc w:val="center"/>
              <w:rPr>
                <w:rFonts w:asciiTheme="minorHAnsi" w:hAnsiTheme="minorHAnsi" w:cstheme="minorHAnsi"/>
                <w:sz w:val="20"/>
                <w:szCs w:val="20"/>
              </w:rPr>
            </w:pPr>
            <w:bookmarkStart w:id="195" w:name="_Hlk34313093"/>
            <w:r w:rsidRPr="00A11AC8">
              <w:rPr>
                <w:rFonts w:asciiTheme="minorHAnsi" w:hAnsiTheme="minorHAnsi" w:cstheme="minorHAnsi"/>
                <w:sz w:val="20"/>
                <w:szCs w:val="20"/>
              </w:rPr>
              <w:t>JSC “</w:t>
            </w:r>
            <w:proofErr w:type="spellStart"/>
            <w:r w:rsidRPr="00A11AC8">
              <w:rPr>
                <w:rFonts w:asciiTheme="minorHAnsi" w:hAnsiTheme="minorHAnsi" w:cstheme="minorHAnsi"/>
                <w:sz w:val="20"/>
                <w:szCs w:val="20"/>
              </w:rPr>
              <w:t>Uzavtosanoat</w:t>
            </w:r>
            <w:proofErr w:type="spellEnd"/>
            <w:r w:rsidRPr="00A11AC8">
              <w:rPr>
                <w:rFonts w:asciiTheme="minorHAnsi" w:hAnsiTheme="minorHAnsi" w:cstheme="minorHAnsi"/>
                <w:sz w:val="20"/>
                <w:szCs w:val="20"/>
              </w:rPr>
              <w:t>”</w:t>
            </w:r>
            <w:bookmarkEnd w:id="195"/>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9F42646"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066D29B1" w14:textId="77777777" w:rsidR="003D7271" w:rsidRPr="00A11AC8" w:rsidRDefault="003D7271" w:rsidP="000B6ACC">
            <w:pPr>
              <w:rPr>
                <w:rFonts w:asciiTheme="minorHAnsi" w:hAnsiTheme="minorHAnsi" w:cstheme="minorHAnsi"/>
                <w:b/>
                <w:sz w:val="20"/>
                <w:szCs w:val="20"/>
              </w:rPr>
            </w:pPr>
            <w:bookmarkStart w:id="196" w:name="_Hlk36203583"/>
            <w:r w:rsidRPr="00A11AC8">
              <w:rPr>
                <w:rFonts w:asciiTheme="minorHAnsi" w:hAnsiTheme="minorHAnsi" w:cstheme="minorHAnsi"/>
                <w:sz w:val="20"/>
                <w:szCs w:val="20"/>
              </w:rPr>
              <w:t>JSC “</w:t>
            </w:r>
            <w:proofErr w:type="spellStart"/>
            <w:r w:rsidRPr="00A11AC8">
              <w:rPr>
                <w:rFonts w:asciiTheme="minorHAnsi" w:hAnsiTheme="minorHAnsi" w:cstheme="minorHAnsi"/>
                <w:sz w:val="20"/>
                <w:szCs w:val="20"/>
              </w:rPr>
              <w:t>Uzavtosanoat</w:t>
            </w:r>
            <w:proofErr w:type="spellEnd"/>
            <w:r w:rsidRPr="00A11AC8">
              <w:rPr>
                <w:rFonts w:asciiTheme="minorHAnsi" w:hAnsiTheme="minorHAnsi" w:cstheme="minorHAnsi"/>
                <w:sz w:val="20"/>
                <w:szCs w:val="20"/>
              </w:rPr>
              <w:t>” is a group of companies established by the initiative and governance of President of the Republic of Uzbekistan Islam Karimov</w:t>
            </w:r>
            <w:bookmarkEnd w:id="196"/>
            <w:r w:rsidRPr="00A11AC8">
              <w:rPr>
                <w:rFonts w:asciiTheme="minorHAnsi" w:hAnsiTheme="minorHAnsi" w:cstheme="minorHAnsi"/>
                <w:sz w:val="20"/>
                <w:szCs w:val="20"/>
              </w:rPr>
              <w:t xml:space="preserve">.  </w:t>
            </w:r>
            <w:bookmarkStart w:id="197" w:name="_Hlk36203612"/>
            <w:r w:rsidRPr="00A11AC8">
              <w:rPr>
                <w:rFonts w:asciiTheme="minorHAnsi" w:hAnsiTheme="minorHAnsi" w:cstheme="minorHAnsi"/>
                <w:sz w:val="20"/>
                <w:szCs w:val="20"/>
              </w:rPr>
              <w:t>More than 85 enterprises are members of the group who partner with more than 200 foreign enterprises and organizations</w:t>
            </w:r>
            <w:bookmarkEnd w:id="197"/>
            <w:r w:rsidRPr="00A11AC8">
              <w:rPr>
                <w:rFonts w:asciiTheme="minorHAnsi" w:hAnsiTheme="minorHAnsi" w:cstheme="minorHAnsi"/>
                <w:sz w:val="20"/>
                <w:szCs w:val="20"/>
              </w:rPr>
              <w:t>. Several of the automotive industry enterprises have foreign capital participation from Korea, Italy, Germany, USA and others. The main production companies consist of JSC “GM Uzbekistan”, LLC “</w:t>
            </w:r>
            <w:proofErr w:type="spellStart"/>
            <w:r w:rsidRPr="00A11AC8">
              <w:rPr>
                <w:rFonts w:asciiTheme="minorHAnsi" w:hAnsiTheme="minorHAnsi" w:cstheme="minorHAnsi"/>
                <w:sz w:val="20"/>
                <w:szCs w:val="20"/>
              </w:rPr>
              <w:t>SamAvto</w:t>
            </w:r>
            <w:proofErr w:type="spellEnd"/>
            <w:r w:rsidRPr="00A11AC8">
              <w:rPr>
                <w:rFonts w:asciiTheme="minorHAnsi" w:hAnsiTheme="minorHAnsi" w:cstheme="minorHAnsi"/>
                <w:sz w:val="20"/>
                <w:szCs w:val="20"/>
              </w:rPr>
              <w:t>”, JV LLC “JV MAN Auto – Uzbekistan”, and CSC “GM Powertrain Uzbekistan”, all of whom have or can develop capacities for the manufacture of electric buses.</w:t>
            </w:r>
          </w:p>
          <w:p w14:paraId="24E5321C" w14:textId="77777777" w:rsidR="003D7271" w:rsidRPr="00A11AC8" w:rsidRDefault="003D7271" w:rsidP="000B6ACC">
            <w:pPr>
              <w:spacing w:line="360" w:lineRule="auto"/>
              <w:rPr>
                <w:rFonts w:asciiTheme="minorHAnsi" w:hAnsiTheme="minorHAnsi" w:cstheme="minorHAnsi"/>
                <w:b/>
                <w:sz w:val="20"/>
                <w:szCs w:val="20"/>
              </w:rPr>
            </w:pPr>
          </w:p>
          <w:p w14:paraId="07C0289A"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rPr>
              <w:t xml:space="preserve">History of consultations: </w:t>
            </w:r>
          </w:p>
          <w:p w14:paraId="71E259E9" w14:textId="77777777" w:rsidR="003D7271" w:rsidRPr="00A11AC8" w:rsidRDefault="003D7271" w:rsidP="000B6ACC">
            <w:pPr>
              <w:spacing w:before="120" w:after="120"/>
              <w:rPr>
                <w:rFonts w:asciiTheme="minorHAnsi" w:hAnsiTheme="minorHAnsi" w:cstheme="minorHAnsi"/>
                <w:sz w:val="20"/>
                <w:szCs w:val="20"/>
              </w:rPr>
            </w:pPr>
            <w:r w:rsidRPr="00A11AC8">
              <w:rPr>
                <w:rFonts w:asciiTheme="minorHAnsi" w:hAnsiTheme="minorHAnsi" w:cstheme="minorHAnsi"/>
                <w:sz w:val="20"/>
                <w:szCs w:val="20"/>
              </w:rPr>
              <w:t xml:space="preserve">First consultations with the company was held on 18 September 2019 to introduce the project and discuss its impacts on the company’s activities. This included </w:t>
            </w:r>
            <w:r w:rsidRPr="00A11AC8">
              <w:rPr>
                <w:rStyle w:val="tlid-translation"/>
                <w:rFonts w:asciiTheme="minorHAnsi" w:hAnsiTheme="minorHAnsi" w:cstheme="minorHAnsi"/>
                <w:sz w:val="20"/>
                <w:szCs w:val="20"/>
              </w:rPr>
              <w:t>discussions with production companies such as JSC “GM Uzbekistan”, LLC “</w:t>
            </w:r>
            <w:proofErr w:type="spellStart"/>
            <w:r w:rsidRPr="00A11AC8">
              <w:rPr>
                <w:rStyle w:val="tlid-translation"/>
                <w:rFonts w:asciiTheme="minorHAnsi" w:hAnsiTheme="minorHAnsi" w:cstheme="minorHAnsi"/>
                <w:sz w:val="20"/>
                <w:szCs w:val="20"/>
              </w:rPr>
              <w:t>SamAvto</w:t>
            </w:r>
            <w:proofErr w:type="spellEnd"/>
            <w:r w:rsidRPr="00A11AC8">
              <w:rPr>
                <w:rStyle w:val="tlid-translation"/>
                <w:rFonts w:asciiTheme="minorHAnsi" w:hAnsiTheme="minorHAnsi" w:cstheme="minorHAnsi"/>
                <w:sz w:val="20"/>
                <w:szCs w:val="20"/>
              </w:rPr>
              <w:t xml:space="preserve">”, JV </w:t>
            </w:r>
            <w:proofErr w:type="spellStart"/>
            <w:r w:rsidRPr="00A11AC8">
              <w:rPr>
                <w:rStyle w:val="tlid-translation"/>
                <w:rFonts w:asciiTheme="minorHAnsi" w:hAnsiTheme="minorHAnsi" w:cstheme="minorHAnsi"/>
                <w:sz w:val="20"/>
                <w:szCs w:val="20"/>
              </w:rPr>
              <w:t>UzTruck</w:t>
            </w:r>
            <w:proofErr w:type="spellEnd"/>
            <w:r w:rsidRPr="00A11AC8">
              <w:rPr>
                <w:rStyle w:val="tlid-translation"/>
                <w:rFonts w:asciiTheme="minorHAnsi" w:hAnsiTheme="minorHAnsi" w:cstheme="minorHAnsi"/>
                <w:sz w:val="20"/>
                <w:szCs w:val="20"/>
              </w:rPr>
              <w:t xml:space="preserve"> and Bus Motors Ltd. (formerly JV LLC “JV MAN Auto – Uzbekistan”).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3A021CE"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013D8D84"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Role during </w:t>
            </w:r>
            <w:bookmarkStart w:id="198" w:name="_Hlk34307095"/>
            <w:r w:rsidRPr="00A11AC8">
              <w:rPr>
                <w:rFonts w:asciiTheme="minorHAnsi" w:hAnsiTheme="minorHAnsi" w:cstheme="minorHAnsi"/>
                <w:sz w:val="20"/>
                <w:szCs w:val="20"/>
              </w:rPr>
              <w:t xml:space="preserve">implementation will be to seek opportunities for their member companies to increase sales of locally manufactured electric vehicles </w:t>
            </w:r>
            <w:bookmarkEnd w:id="198"/>
            <w:r w:rsidRPr="00A11AC8">
              <w:rPr>
                <w:rFonts w:asciiTheme="minorHAnsi" w:hAnsiTheme="minorHAnsi" w:cstheme="minorHAnsi"/>
                <w:sz w:val="20"/>
                <w:szCs w:val="20"/>
              </w:rPr>
              <w:t>including buses, taxis, delivery vehicles, and private electric automobiles as well as charging stations.</w:t>
            </w:r>
          </w:p>
          <w:p w14:paraId="316AC4D7" w14:textId="77777777" w:rsidR="003D7271" w:rsidRPr="00A11AC8" w:rsidRDefault="003D7271" w:rsidP="000B6ACC">
            <w:pPr>
              <w:rPr>
                <w:rFonts w:asciiTheme="minorHAnsi" w:hAnsiTheme="minorHAnsi" w:cstheme="minorHAnsi"/>
                <w:b/>
                <w:sz w:val="20"/>
                <w:szCs w:val="20"/>
              </w:rPr>
            </w:pPr>
          </w:p>
          <w:p w14:paraId="680E354F"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shd w:val="clear" w:color="auto" w:fill="B4C6E7" w:themeFill="accent1" w:themeFillTint="66"/>
              </w:rPr>
            </w:pPr>
            <w:r w:rsidRPr="00A11AC8">
              <w:rPr>
                <w:rFonts w:asciiTheme="minorHAnsi" w:hAnsiTheme="minorHAnsi" w:cstheme="minorHAnsi"/>
                <w:b/>
                <w:sz w:val="20"/>
                <w:szCs w:val="20"/>
                <w:shd w:val="clear" w:color="auto" w:fill="B4C6E7" w:themeFill="accent1" w:themeFillTint="66"/>
              </w:rPr>
              <w:t xml:space="preserve">TOR for partnership: </w:t>
            </w:r>
          </w:p>
          <w:p w14:paraId="04200ECD" w14:textId="77777777" w:rsidR="003D7271" w:rsidRPr="00A11AC8" w:rsidRDefault="003D7271" w:rsidP="003D7271">
            <w:pPr>
              <w:pStyle w:val="ListParagraph"/>
              <w:numPr>
                <w:ilvl w:val="0"/>
                <w:numId w:val="65"/>
              </w:numPr>
              <w:ind w:left="170" w:hanging="170"/>
              <w:rPr>
                <w:rFonts w:asciiTheme="minorHAnsi" w:hAnsiTheme="minorHAnsi" w:cstheme="minorHAnsi"/>
                <w:b/>
                <w:sz w:val="20"/>
                <w:szCs w:val="20"/>
                <w:lang w:val="en-US"/>
              </w:rPr>
            </w:pPr>
            <w:r w:rsidRPr="00A11AC8">
              <w:rPr>
                <w:rFonts w:asciiTheme="minorHAnsi" w:hAnsiTheme="minorHAnsi" w:cstheme="minorHAnsi"/>
                <w:sz w:val="20"/>
                <w:szCs w:val="20"/>
                <w:lang w:val="en-US"/>
              </w:rPr>
              <w:t xml:space="preserve">to be defined on an “as needed” basis if appropriate and required, and on the condition that the supplier of e-buses needs have strong links with the Uzbek automotive industrial sector. </w:t>
            </w:r>
          </w:p>
          <w:p w14:paraId="5CE48A44" w14:textId="77777777" w:rsidR="003D7271" w:rsidRPr="00A11AC8" w:rsidRDefault="003D7271" w:rsidP="000B6ACC">
            <w:pPr>
              <w:rPr>
                <w:rFonts w:asciiTheme="minorHAnsi" w:hAnsiTheme="minorHAnsi" w:cstheme="minorHAnsi"/>
                <w:b/>
                <w:sz w:val="20"/>
                <w:szCs w:val="20"/>
              </w:rPr>
            </w:pPr>
          </w:p>
          <w:p w14:paraId="46992A98" w14:textId="77777777" w:rsidR="003D7271" w:rsidRPr="00A11AC8" w:rsidRDefault="003D7271" w:rsidP="000B6ACC">
            <w:pPr>
              <w:rPr>
                <w:rFonts w:asciiTheme="minorHAnsi" w:hAnsiTheme="minorHAnsi" w:cstheme="minorHAnsi"/>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03E587"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TAILEV will engage with JSC “</w:t>
            </w:r>
            <w:proofErr w:type="spellStart"/>
            <w:r w:rsidRPr="00A11AC8">
              <w:rPr>
                <w:rFonts w:asciiTheme="minorHAnsi" w:hAnsiTheme="minorHAnsi" w:cstheme="minorHAnsi"/>
                <w:bCs/>
                <w:sz w:val="20"/>
                <w:szCs w:val="20"/>
              </w:rPr>
              <w:t>Uzavtosanoat</w:t>
            </w:r>
            <w:proofErr w:type="spellEnd"/>
            <w:r w:rsidRPr="00A11AC8">
              <w:rPr>
                <w:rFonts w:asciiTheme="minorHAnsi" w:hAnsiTheme="minorHAnsi" w:cstheme="minorHAnsi"/>
                <w:bCs/>
                <w:sz w:val="20"/>
                <w:szCs w:val="20"/>
              </w:rPr>
              <w:t>” through:</w:t>
            </w:r>
          </w:p>
          <w:p w14:paraId="198963DB"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t>informing them of tenders for the supply of electric buses for JSC “</w:t>
            </w:r>
            <w:proofErr w:type="spellStart"/>
            <w:r w:rsidRPr="00A11AC8">
              <w:rPr>
                <w:rFonts w:asciiTheme="minorHAnsi" w:hAnsiTheme="minorHAnsi" w:cstheme="minorHAnsi"/>
                <w:bCs/>
                <w:sz w:val="20"/>
                <w:szCs w:val="20"/>
              </w:rPr>
              <w:t>Toshshakhartranskhizmat</w:t>
            </w:r>
            <w:proofErr w:type="spellEnd"/>
            <w:r w:rsidRPr="00A11AC8">
              <w:rPr>
                <w:rFonts w:asciiTheme="minorHAnsi" w:hAnsiTheme="minorHAnsi" w:cstheme="minorHAnsi"/>
                <w:bCs/>
                <w:sz w:val="20"/>
                <w:szCs w:val="20"/>
              </w:rPr>
              <w:t>” (TBC);</w:t>
            </w:r>
          </w:p>
          <w:p w14:paraId="46C88D1E"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t>consulting and collaborating with them or their production company, if one of their companies is successful on an e-bus tender, on:</w:t>
            </w:r>
          </w:p>
          <w:p w14:paraId="16DA9975" w14:textId="77777777" w:rsidR="003D7271" w:rsidRPr="00A11AC8" w:rsidRDefault="003D7271" w:rsidP="003D7271">
            <w:pPr>
              <w:numPr>
                <w:ilvl w:val="1"/>
                <w:numId w:val="49"/>
              </w:numPr>
              <w:ind w:left="351" w:hanging="181"/>
              <w:contextualSpacing/>
              <w:rPr>
                <w:rFonts w:asciiTheme="minorHAnsi" w:hAnsiTheme="minorHAnsi" w:cstheme="minorHAnsi"/>
                <w:b/>
                <w:sz w:val="20"/>
                <w:szCs w:val="20"/>
              </w:rPr>
            </w:pPr>
            <w:r w:rsidRPr="00A11AC8">
              <w:rPr>
                <w:rFonts w:asciiTheme="minorHAnsi" w:hAnsiTheme="minorHAnsi" w:cstheme="minorHAnsi"/>
                <w:bCs/>
                <w:sz w:val="20"/>
                <w:szCs w:val="20"/>
              </w:rPr>
              <w:t>the operation and maintenance of their electric buses;</w:t>
            </w:r>
          </w:p>
          <w:p w14:paraId="5B3DE403" w14:textId="77777777" w:rsidR="003D7271" w:rsidRPr="00A11AC8" w:rsidRDefault="003D7271" w:rsidP="003D7271">
            <w:pPr>
              <w:numPr>
                <w:ilvl w:val="1"/>
                <w:numId w:val="49"/>
              </w:numPr>
              <w:ind w:left="351" w:hanging="181"/>
              <w:contextualSpacing/>
              <w:rPr>
                <w:rFonts w:asciiTheme="minorHAnsi" w:hAnsiTheme="minorHAnsi" w:cstheme="minorHAnsi"/>
                <w:b/>
                <w:sz w:val="20"/>
                <w:szCs w:val="20"/>
              </w:rPr>
            </w:pPr>
            <w:r w:rsidRPr="00A11AC8">
              <w:rPr>
                <w:rFonts w:asciiTheme="minorHAnsi" w:hAnsiTheme="minorHAnsi" w:cstheme="minorHAnsi"/>
                <w:bCs/>
                <w:sz w:val="20"/>
                <w:szCs w:val="20"/>
              </w:rPr>
              <w:t>training of operators and mechanics for e-buses;</w:t>
            </w:r>
          </w:p>
          <w:p w14:paraId="70611E01" w14:textId="77777777" w:rsidR="003D7271" w:rsidRPr="00A11AC8" w:rsidRDefault="003D7271" w:rsidP="003D7271">
            <w:pPr>
              <w:numPr>
                <w:ilvl w:val="1"/>
                <w:numId w:val="49"/>
              </w:numPr>
              <w:ind w:left="351" w:hanging="181"/>
              <w:contextualSpacing/>
              <w:rPr>
                <w:rFonts w:asciiTheme="minorHAnsi" w:hAnsiTheme="minorHAnsi" w:cstheme="minorHAnsi"/>
                <w:b/>
                <w:sz w:val="20"/>
                <w:szCs w:val="20"/>
              </w:rPr>
            </w:pPr>
            <w:r w:rsidRPr="00A11AC8">
              <w:rPr>
                <w:rFonts w:asciiTheme="minorHAnsi" w:hAnsiTheme="minorHAnsi" w:cstheme="minorHAnsi"/>
                <w:bCs/>
                <w:sz w:val="20"/>
                <w:szCs w:val="20"/>
              </w:rPr>
              <w:t>promoting sales of electric vehicles especially to fleet owners; and</w:t>
            </w:r>
          </w:p>
          <w:p w14:paraId="58C9012D" w14:textId="77777777" w:rsidR="003D7271" w:rsidRPr="00A11AC8" w:rsidRDefault="003D7271" w:rsidP="003D7271">
            <w:pPr>
              <w:numPr>
                <w:ilvl w:val="1"/>
                <w:numId w:val="49"/>
              </w:numPr>
              <w:ind w:left="351" w:hanging="181"/>
              <w:contextualSpacing/>
              <w:rPr>
                <w:rFonts w:asciiTheme="minorHAnsi" w:hAnsiTheme="minorHAnsi" w:cstheme="minorHAnsi"/>
                <w:b/>
                <w:sz w:val="20"/>
                <w:szCs w:val="20"/>
              </w:rPr>
            </w:pPr>
            <w:r w:rsidRPr="00A11AC8">
              <w:rPr>
                <w:rFonts w:asciiTheme="minorHAnsi" w:hAnsiTheme="minorHAnsi" w:cstheme="minorHAnsi"/>
                <w:bCs/>
                <w:sz w:val="20"/>
                <w:szCs w:val="20"/>
              </w:rPr>
              <w:t xml:space="preserve">developing an appropriate charging network for electric vehicles. </w:t>
            </w:r>
          </w:p>
          <w:p w14:paraId="323EFC15" w14:textId="77777777" w:rsidR="003D7271" w:rsidRPr="00A11AC8" w:rsidRDefault="003D7271" w:rsidP="000B6ACC">
            <w:pPr>
              <w:rPr>
                <w:rFonts w:asciiTheme="minorHAnsi" w:hAnsiTheme="minorHAnsi" w:cstheme="minorHAnsi"/>
                <w:sz w:val="20"/>
                <w:szCs w:val="20"/>
              </w:rPr>
            </w:pPr>
          </w:p>
        </w:tc>
      </w:tr>
      <w:tr w:rsidR="003D7271" w:rsidRPr="00A11AC8" w14:paraId="58A478E3" w14:textId="77777777" w:rsidTr="00342DAA">
        <w:tc>
          <w:tcPr>
            <w:tcW w:w="1276" w:type="dxa"/>
            <w:vMerge w:val="restart"/>
            <w:tcBorders>
              <w:top w:val="single" w:sz="4" w:space="0" w:color="auto"/>
              <w:left w:val="single" w:sz="4" w:space="0" w:color="auto"/>
              <w:right w:val="single" w:sz="4" w:space="0" w:color="auto"/>
            </w:tcBorders>
            <w:shd w:val="clear" w:color="auto" w:fill="D9E2F3" w:themeFill="accent1" w:themeFillTint="33"/>
            <w:hideMark/>
          </w:tcPr>
          <w:p w14:paraId="44658D81"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Educational and Research institutes</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6F25832" w14:textId="77777777" w:rsidR="003D7271" w:rsidRPr="00A11AC8" w:rsidRDefault="003D7271" w:rsidP="000B6ACC">
            <w:pPr>
              <w:jc w:val="center"/>
              <w:rPr>
                <w:rFonts w:asciiTheme="minorHAnsi" w:hAnsiTheme="minorHAnsi" w:cstheme="minorHAnsi"/>
                <w:sz w:val="20"/>
                <w:szCs w:val="20"/>
              </w:rPr>
            </w:pPr>
            <w:bookmarkStart w:id="199" w:name="_Hlk34313149"/>
            <w:r w:rsidRPr="00A11AC8">
              <w:rPr>
                <w:rFonts w:asciiTheme="minorHAnsi" w:hAnsiTheme="minorHAnsi" w:cstheme="minorHAnsi"/>
                <w:sz w:val="20"/>
                <w:szCs w:val="20"/>
              </w:rPr>
              <w:t>Turin Polytechnic University</w:t>
            </w:r>
            <w:bookmarkEnd w:id="199"/>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A2E30D6"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79143DD5"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Turin Polytechnic University (TPU) in Tashkent is a high-level educational institute with capacity for training highly-qualified specialists for the </w:t>
            </w:r>
            <w:r w:rsidRPr="00A11AC8">
              <w:rPr>
                <w:rFonts w:asciiTheme="minorHAnsi" w:hAnsiTheme="minorHAnsi" w:cstheme="minorHAnsi"/>
                <w:sz w:val="20"/>
                <w:szCs w:val="20"/>
              </w:rPr>
              <w:lastRenderedPageBreak/>
              <w:t xml:space="preserve">automotive, machine-building, and energy industries. TPU also has an innovation center and an electric bus prototype where students can conduct research and improve their knowledge. </w:t>
            </w:r>
          </w:p>
          <w:p w14:paraId="18950825" w14:textId="77777777" w:rsidR="003D7271" w:rsidRPr="00A11AC8" w:rsidRDefault="003D7271" w:rsidP="000B6ACC">
            <w:pPr>
              <w:spacing w:line="360" w:lineRule="auto"/>
              <w:rPr>
                <w:rFonts w:asciiTheme="minorHAnsi" w:hAnsiTheme="minorHAnsi" w:cstheme="minorHAnsi"/>
                <w:b/>
                <w:sz w:val="20"/>
                <w:szCs w:val="20"/>
              </w:rPr>
            </w:pPr>
          </w:p>
          <w:p w14:paraId="28663F58"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rPr>
              <w:t xml:space="preserve">History of consultations: </w:t>
            </w:r>
          </w:p>
          <w:p w14:paraId="7598ECE1"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First consultations were held in April 2019 to inform them of TAILEV and to identify areas of common interest.</w:t>
            </w:r>
          </w:p>
          <w:p w14:paraId="06C472BF"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 xml:space="preserve">The second consultation was held on 18 September 2019 to discuss cooperation during the project preparation and role in implementation in terms of capacity building. </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972B85E"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lastRenderedPageBreak/>
              <w:t>Stakeholder Role:</w:t>
            </w:r>
          </w:p>
          <w:p w14:paraId="0117C3B9" w14:textId="77777777" w:rsidR="003D7271" w:rsidRPr="00A11AC8" w:rsidRDefault="003D7271" w:rsidP="000B6ACC">
            <w:pPr>
              <w:rPr>
                <w:rFonts w:asciiTheme="minorHAnsi" w:hAnsiTheme="minorHAnsi" w:cstheme="minorHAnsi"/>
                <w:sz w:val="20"/>
                <w:szCs w:val="20"/>
              </w:rPr>
            </w:pPr>
            <w:bookmarkStart w:id="200" w:name="_Hlk34307491"/>
            <w:r w:rsidRPr="00A11AC8">
              <w:rPr>
                <w:rFonts w:asciiTheme="minorHAnsi" w:hAnsiTheme="minorHAnsi" w:cstheme="minorHAnsi"/>
                <w:sz w:val="20"/>
                <w:szCs w:val="20"/>
              </w:rPr>
              <w:t xml:space="preserve">Possible role during implementation include the provision of training services for the maintenance and operation of electric </w:t>
            </w:r>
            <w:bookmarkEnd w:id="200"/>
            <w:r w:rsidRPr="00A11AC8">
              <w:rPr>
                <w:rFonts w:asciiTheme="minorHAnsi" w:hAnsiTheme="minorHAnsi" w:cstheme="minorHAnsi"/>
                <w:sz w:val="20"/>
                <w:szCs w:val="20"/>
              </w:rPr>
              <w:t xml:space="preserve">buses, charging </w:t>
            </w:r>
            <w:r w:rsidRPr="00A11AC8">
              <w:rPr>
                <w:rFonts w:asciiTheme="minorHAnsi" w:hAnsiTheme="minorHAnsi" w:cstheme="minorHAnsi"/>
                <w:sz w:val="20"/>
                <w:szCs w:val="20"/>
              </w:rPr>
              <w:lastRenderedPageBreak/>
              <w:t>stations, and synchronized signaling, and delivery of training activities for the operation and maintenance of e-buses for operators, drivers and managers and students of the University.</w:t>
            </w:r>
          </w:p>
          <w:p w14:paraId="07BC2DF5" w14:textId="77777777" w:rsidR="003D7271" w:rsidRPr="00A11AC8" w:rsidRDefault="003D7271" w:rsidP="000B6ACC">
            <w:pPr>
              <w:rPr>
                <w:rFonts w:asciiTheme="minorHAnsi" w:hAnsiTheme="minorHAnsi" w:cstheme="minorHAnsi"/>
                <w:sz w:val="20"/>
                <w:szCs w:val="20"/>
              </w:rPr>
            </w:pPr>
          </w:p>
          <w:p w14:paraId="593BC7C0"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656AFB7C" w14:textId="77777777" w:rsidR="003D7271" w:rsidRPr="00A11AC8" w:rsidRDefault="003D7271" w:rsidP="003D7271">
            <w:pPr>
              <w:pStyle w:val="ListParagraph"/>
              <w:numPr>
                <w:ilvl w:val="0"/>
                <w:numId w:val="32"/>
              </w:numPr>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Prepare curriculum and training materials on electric buses, synchronized traffic signaling, charging stations, and other green transport subjects as requested by TAILEV; </w:t>
            </w:r>
          </w:p>
          <w:p w14:paraId="543EA767" w14:textId="77777777" w:rsidR="003D7271" w:rsidRPr="00A11AC8" w:rsidRDefault="003D7271" w:rsidP="003D7271">
            <w:pPr>
              <w:pStyle w:val="ListParagraph"/>
              <w:numPr>
                <w:ilvl w:val="0"/>
                <w:numId w:val="32"/>
              </w:numPr>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Provide capacity building activities and support for senior bus managers, drivers, and bus maintenance personnel. </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A8EEB7"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lastRenderedPageBreak/>
              <w:t>TAILEV will engage with TPU through:</w:t>
            </w:r>
          </w:p>
          <w:p w14:paraId="25DAA338"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t>informing them of Project activities and intentions;</w:t>
            </w:r>
          </w:p>
          <w:p w14:paraId="4FB472C9"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lastRenderedPageBreak/>
              <w:t>consulting and collaborating with them on curriculum development and providing training on e-bus operations and maintenance and other features along the GUTCs.</w:t>
            </w:r>
          </w:p>
        </w:tc>
      </w:tr>
      <w:tr w:rsidR="003D7271" w:rsidRPr="00A11AC8" w14:paraId="1A4A6553" w14:textId="77777777" w:rsidTr="00342DAA">
        <w:tc>
          <w:tcPr>
            <w:tcW w:w="1276" w:type="dxa"/>
            <w:vMerge/>
            <w:tcBorders>
              <w:left w:val="single" w:sz="4" w:space="0" w:color="auto"/>
              <w:right w:val="single" w:sz="4" w:space="0" w:color="auto"/>
            </w:tcBorders>
            <w:shd w:val="clear" w:color="auto" w:fill="D9E2F3" w:themeFill="accent1" w:themeFillTint="33"/>
          </w:tcPr>
          <w:p w14:paraId="38BE7D93" w14:textId="77777777" w:rsidR="003D7271" w:rsidRPr="00A11AC8" w:rsidRDefault="003D7271" w:rsidP="000B6ACC">
            <w:pPr>
              <w:jc w:val="center"/>
              <w:rPr>
                <w:rFonts w:asciiTheme="minorHAnsi" w:hAnsiTheme="minorHAnsi" w:cstheme="minorHAnsi"/>
                <w:sz w:val="20"/>
                <w:szCs w:val="20"/>
              </w:rPr>
            </w:pP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EE43376"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International Solar Energy Institute (ISEI)</w:t>
            </w:r>
            <w:r w:rsidRPr="00A11AC8">
              <w:rPr>
                <w:rStyle w:val="FootnoteReference"/>
                <w:rFonts w:asciiTheme="minorHAnsi" w:hAnsiTheme="minorHAnsi" w:cstheme="minorHAnsi"/>
                <w:sz w:val="20"/>
                <w:szCs w:val="20"/>
              </w:rPr>
              <w:footnoteReference w:id="61"/>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3972583"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profile:</w:t>
            </w:r>
          </w:p>
          <w:p w14:paraId="2886DEF2"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The International Solar Energy Institute (ISEI) was established in 2012 with the assistance of ADB and is involved in contracts for research and training of personnel with international organizations, research and development work in the field of solar energy, and conducting testing and certification of solar technology installations in accordance with the rules of the National Certification System of the Republic of Uzbekistan.</w:t>
            </w:r>
          </w:p>
          <w:p w14:paraId="5923A0E9" w14:textId="77777777" w:rsidR="003D7271" w:rsidRPr="00A11AC8" w:rsidRDefault="003D7271" w:rsidP="000B6ACC">
            <w:pPr>
              <w:spacing w:line="360" w:lineRule="auto"/>
              <w:rPr>
                <w:rFonts w:asciiTheme="minorHAnsi" w:hAnsiTheme="minorHAnsi" w:cstheme="minorHAnsi"/>
                <w:b/>
                <w:sz w:val="20"/>
                <w:szCs w:val="20"/>
              </w:rPr>
            </w:pPr>
          </w:p>
          <w:p w14:paraId="46E0F0EC" w14:textId="77777777" w:rsidR="003D7271" w:rsidRPr="00A11AC8" w:rsidRDefault="003D7271" w:rsidP="000B6ACC">
            <w:pPr>
              <w:shd w:val="clear" w:color="auto" w:fill="B4C6E7" w:themeFill="accent1" w:themeFillTint="66"/>
              <w:spacing w:line="360" w:lineRule="auto"/>
              <w:rPr>
                <w:rFonts w:asciiTheme="minorHAnsi" w:hAnsiTheme="minorHAnsi" w:cstheme="minorHAnsi"/>
                <w:sz w:val="20"/>
                <w:szCs w:val="20"/>
              </w:rPr>
            </w:pPr>
            <w:r w:rsidRPr="00A11AC8">
              <w:rPr>
                <w:rFonts w:asciiTheme="minorHAnsi" w:hAnsiTheme="minorHAnsi" w:cstheme="minorHAnsi"/>
                <w:b/>
                <w:sz w:val="20"/>
                <w:szCs w:val="20"/>
              </w:rPr>
              <w:t xml:space="preserve">History of consultations: </w:t>
            </w:r>
          </w:p>
          <w:p w14:paraId="3E876540" w14:textId="77777777" w:rsidR="003D7271" w:rsidRPr="00A11AC8" w:rsidRDefault="003D7271" w:rsidP="000B6ACC">
            <w:pPr>
              <w:spacing w:after="120"/>
              <w:rPr>
                <w:rFonts w:asciiTheme="minorHAnsi" w:hAnsiTheme="minorHAnsi" w:cstheme="minorHAnsi"/>
                <w:sz w:val="20"/>
                <w:szCs w:val="20"/>
              </w:rPr>
            </w:pPr>
            <w:r w:rsidRPr="00A11AC8">
              <w:rPr>
                <w:rFonts w:asciiTheme="minorHAnsi" w:hAnsiTheme="minorHAnsi" w:cstheme="minorHAnsi"/>
                <w:sz w:val="20"/>
                <w:szCs w:val="20"/>
              </w:rPr>
              <w:t>First consultations were held in February 2020 on their potential involvement with TAILEV and to identify areas of common interest.</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442815"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30C293AF"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Possible roles in development of plans for placement of charging stations for electric</w:t>
            </w:r>
            <w:r w:rsidRPr="00A11AC8">
              <w:rPr>
                <w:rFonts w:asciiTheme="minorHAnsi" w:hAnsiTheme="minorHAnsi" w:cstheme="minorHAnsi"/>
                <w:sz w:val="20"/>
                <w:szCs w:val="20"/>
              </w:rPr>
              <w:br/>
              <w:t>vehicles, and developing the application and use of solar energy technologies for charging stations for electric vehicles in in Uzbekistan.</w:t>
            </w:r>
          </w:p>
          <w:p w14:paraId="33A86356" w14:textId="77777777" w:rsidR="003D7271" w:rsidRPr="00A11AC8" w:rsidRDefault="003D7271" w:rsidP="000B6ACC">
            <w:pPr>
              <w:rPr>
                <w:rFonts w:asciiTheme="minorHAnsi" w:hAnsiTheme="minorHAnsi" w:cstheme="minorHAnsi"/>
                <w:sz w:val="20"/>
                <w:szCs w:val="20"/>
              </w:rPr>
            </w:pPr>
          </w:p>
          <w:p w14:paraId="5DF7AE03"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01DB85C8" w14:textId="77777777" w:rsidR="003D7271" w:rsidRPr="00A11AC8" w:rsidRDefault="003D7271" w:rsidP="003D7271">
            <w:pPr>
              <w:pStyle w:val="ListParagraph"/>
              <w:numPr>
                <w:ilvl w:val="0"/>
                <w:numId w:val="32"/>
              </w:numPr>
              <w:ind w:left="180" w:hanging="180"/>
              <w:contextualSpacing/>
              <w:rPr>
                <w:rFonts w:asciiTheme="minorHAnsi" w:hAnsiTheme="minorHAnsi" w:cstheme="minorHAnsi"/>
                <w:sz w:val="20"/>
                <w:szCs w:val="20"/>
                <w:lang w:val="en-US"/>
              </w:rPr>
            </w:pPr>
            <w:r w:rsidRPr="00A11AC8">
              <w:rPr>
                <w:rFonts w:asciiTheme="minorHAnsi" w:hAnsiTheme="minorHAnsi" w:cstheme="minorHAnsi"/>
                <w:sz w:val="20"/>
                <w:szCs w:val="20"/>
                <w:lang w:val="en-US"/>
              </w:rPr>
              <w:t xml:space="preserve">To be defined on an “as needed” basis if appropriate and required, and on the condition that there is close collaboration with TBC on the setup of pilot e-bus routes </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A7F138"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t>TAILEV will engage with ISEI through:</w:t>
            </w:r>
          </w:p>
          <w:p w14:paraId="0EDDC798"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t>informing them of developments on the procurement and setup of electric buses for JSC “</w:t>
            </w:r>
            <w:proofErr w:type="spellStart"/>
            <w:r w:rsidRPr="00A11AC8">
              <w:rPr>
                <w:rFonts w:asciiTheme="minorHAnsi" w:hAnsiTheme="minorHAnsi" w:cstheme="minorHAnsi"/>
                <w:bCs/>
                <w:sz w:val="20"/>
                <w:szCs w:val="20"/>
              </w:rPr>
              <w:t>Toshshakhartranskhizmat</w:t>
            </w:r>
            <w:proofErr w:type="spellEnd"/>
            <w:r w:rsidRPr="00A11AC8">
              <w:rPr>
                <w:rFonts w:asciiTheme="minorHAnsi" w:hAnsiTheme="minorHAnsi" w:cstheme="minorHAnsi"/>
                <w:bCs/>
                <w:sz w:val="20"/>
                <w:szCs w:val="20"/>
              </w:rPr>
              <w:t>” (TBC);</w:t>
            </w:r>
          </w:p>
          <w:p w14:paraId="6D3EB8F4" w14:textId="77777777" w:rsidR="003D7271" w:rsidRPr="00A11AC8" w:rsidRDefault="003D7271" w:rsidP="003D7271">
            <w:pPr>
              <w:numPr>
                <w:ilvl w:val="0"/>
                <w:numId w:val="49"/>
              </w:numPr>
              <w:ind w:left="181" w:hanging="181"/>
              <w:contextualSpacing/>
              <w:rPr>
                <w:rFonts w:asciiTheme="minorHAnsi" w:hAnsiTheme="minorHAnsi" w:cstheme="minorHAnsi"/>
                <w:b/>
                <w:sz w:val="20"/>
                <w:szCs w:val="20"/>
              </w:rPr>
            </w:pPr>
            <w:r w:rsidRPr="00A11AC8">
              <w:rPr>
                <w:rFonts w:asciiTheme="minorHAnsi" w:hAnsiTheme="minorHAnsi" w:cstheme="minorHAnsi"/>
                <w:bCs/>
                <w:sz w:val="20"/>
                <w:szCs w:val="20"/>
              </w:rPr>
              <w:t>consulting and collaborating with them on design and research projects as they arise from these developments.</w:t>
            </w:r>
          </w:p>
        </w:tc>
      </w:tr>
      <w:tr w:rsidR="003D7271" w:rsidRPr="00A11AC8" w14:paraId="1605C818" w14:textId="77777777" w:rsidTr="00342DAA">
        <w:tc>
          <w:tcPr>
            <w:tcW w:w="1276" w:type="dxa"/>
            <w:tcBorders>
              <w:left w:val="single" w:sz="4" w:space="0" w:color="auto"/>
              <w:bottom w:val="single" w:sz="4" w:space="0" w:color="auto"/>
              <w:right w:val="single" w:sz="4" w:space="0" w:color="auto"/>
            </w:tcBorders>
            <w:shd w:val="clear" w:color="auto" w:fill="D9E2F3" w:themeFill="accent1" w:themeFillTint="33"/>
          </w:tcPr>
          <w:p w14:paraId="331DDE38"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lastRenderedPageBreak/>
              <w:t>Public/ Community</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BE2E59C"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The Consumer Rights Protection Agency</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8F4E49" w14:textId="77777777" w:rsidR="003D7271" w:rsidRPr="004A1598" w:rsidRDefault="003D7271" w:rsidP="000B6ACC">
            <w:pPr>
              <w:shd w:val="clear" w:color="auto" w:fill="B4C6E7" w:themeFill="accent1" w:themeFillTint="66"/>
              <w:spacing w:line="360" w:lineRule="auto"/>
              <w:rPr>
                <w:rFonts w:asciiTheme="minorHAnsi" w:hAnsiTheme="minorHAnsi" w:cstheme="minorHAnsi"/>
                <w:b/>
                <w:sz w:val="20"/>
                <w:szCs w:val="20"/>
              </w:rPr>
            </w:pPr>
            <w:r w:rsidRPr="004A1598">
              <w:rPr>
                <w:rFonts w:asciiTheme="minorHAnsi" w:hAnsiTheme="minorHAnsi" w:cstheme="minorHAnsi"/>
                <w:b/>
                <w:sz w:val="20"/>
                <w:szCs w:val="20"/>
              </w:rPr>
              <w:t>Stakeholder profile:</w:t>
            </w:r>
          </w:p>
          <w:p w14:paraId="16BB44B4" w14:textId="77777777" w:rsidR="003D7271" w:rsidRPr="004A1598" w:rsidRDefault="003D7271" w:rsidP="000B6ACC">
            <w:pPr>
              <w:rPr>
                <w:rFonts w:asciiTheme="minorHAnsi" w:hAnsiTheme="minorHAnsi" w:cstheme="minorHAnsi"/>
                <w:sz w:val="20"/>
                <w:szCs w:val="20"/>
              </w:rPr>
            </w:pPr>
            <w:r w:rsidRPr="004A1598">
              <w:rPr>
                <w:rFonts w:asciiTheme="minorHAnsi" w:hAnsiTheme="minorHAnsi" w:cstheme="minorHAnsi"/>
                <w:sz w:val="20"/>
                <w:szCs w:val="20"/>
              </w:rPr>
              <w:t>The Consumer Protection Agency is an authorized state body responsible for implementation of a unified state policy and coordination of activities with other related state organizations in the field of consumer protection and regulation of the advertising market.</w:t>
            </w:r>
          </w:p>
          <w:p w14:paraId="29475C5F" w14:textId="77777777" w:rsidR="003D7271" w:rsidRPr="004A1598" w:rsidRDefault="003D7271" w:rsidP="000B6ACC">
            <w:pPr>
              <w:spacing w:line="360" w:lineRule="auto"/>
              <w:rPr>
                <w:rFonts w:asciiTheme="minorHAnsi" w:hAnsiTheme="minorHAnsi" w:cstheme="minorHAnsi"/>
                <w:sz w:val="20"/>
                <w:szCs w:val="20"/>
              </w:rPr>
            </w:pPr>
          </w:p>
          <w:p w14:paraId="31AF7E15" w14:textId="77777777" w:rsidR="003D7271" w:rsidRPr="004A1598" w:rsidRDefault="003D7271" w:rsidP="000B6ACC">
            <w:pPr>
              <w:shd w:val="clear" w:color="auto" w:fill="B4C6E7" w:themeFill="accent1" w:themeFillTint="66"/>
              <w:rPr>
                <w:rFonts w:asciiTheme="minorHAnsi" w:hAnsiTheme="minorHAnsi" w:cstheme="minorHAnsi"/>
                <w:sz w:val="20"/>
                <w:szCs w:val="20"/>
              </w:rPr>
            </w:pPr>
            <w:r w:rsidRPr="004A1598">
              <w:rPr>
                <w:rFonts w:asciiTheme="minorHAnsi" w:hAnsiTheme="minorHAnsi" w:cstheme="minorHAnsi"/>
                <w:b/>
                <w:sz w:val="20"/>
                <w:szCs w:val="20"/>
              </w:rPr>
              <w:t xml:space="preserve">History of consultations: </w:t>
            </w:r>
          </w:p>
          <w:p w14:paraId="3484AFBD" w14:textId="77777777" w:rsidR="003D7271" w:rsidRPr="004A1598" w:rsidRDefault="003D7271" w:rsidP="000B6ACC">
            <w:pPr>
              <w:rPr>
                <w:rFonts w:asciiTheme="minorHAnsi" w:hAnsiTheme="minorHAnsi" w:cstheme="minorHAnsi"/>
                <w:sz w:val="20"/>
                <w:szCs w:val="20"/>
              </w:rPr>
            </w:pPr>
            <w:r w:rsidRPr="004A1598">
              <w:rPr>
                <w:rFonts w:asciiTheme="minorHAnsi" w:hAnsiTheme="minorHAnsi" w:cstheme="minorHAnsi"/>
                <w:sz w:val="20"/>
                <w:szCs w:val="20"/>
              </w:rPr>
              <w:t>No consultation was made with the Agency as it is not directly involved with the public transport services.</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156C3C5"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58A13BCD" w14:textId="77777777" w:rsidR="003D7271" w:rsidRPr="004A1598" w:rsidRDefault="003D7271" w:rsidP="000B6ACC">
            <w:pPr>
              <w:rPr>
                <w:rFonts w:asciiTheme="minorHAnsi" w:hAnsiTheme="minorHAnsi" w:cstheme="minorHAnsi"/>
                <w:sz w:val="20"/>
                <w:szCs w:val="20"/>
              </w:rPr>
            </w:pPr>
            <w:r w:rsidRPr="004A1598">
              <w:rPr>
                <w:rFonts w:asciiTheme="minorHAnsi" w:hAnsiTheme="minorHAnsi" w:cstheme="minorHAnsi"/>
                <w:sz w:val="20"/>
                <w:szCs w:val="20"/>
              </w:rPr>
              <w:t xml:space="preserve">The Agency will be a member of Project Board as a Beneficiary Representative to defend the interests of those who will ultimately benefit from the project. Their primary function within the board will be to ensure the realization of project results from the perspective of project beneficiaries. </w:t>
            </w:r>
          </w:p>
          <w:p w14:paraId="3C7FFC24" w14:textId="77777777" w:rsidR="003D7271" w:rsidRPr="00A11AC8" w:rsidRDefault="003D7271" w:rsidP="000B6ACC">
            <w:pPr>
              <w:rPr>
                <w:rFonts w:asciiTheme="minorHAnsi" w:hAnsiTheme="minorHAnsi" w:cstheme="minorHAnsi"/>
                <w:color w:val="FFFFFF"/>
                <w:sz w:val="20"/>
                <w:szCs w:val="20"/>
              </w:rPr>
            </w:pPr>
          </w:p>
          <w:p w14:paraId="14F8D4A9"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29031A3B" w14:textId="77777777" w:rsidR="003D7271" w:rsidRPr="004A1598" w:rsidRDefault="003D7271" w:rsidP="000B6ACC">
            <w:pPr>
              <w:rPr>
                <w:rFonts w:asciiTheme="minorHAnsi" w:hAnsiTheme="minorHAnsi" w:cstheme="minorHAnsi"/>
                <w:sz w:val="20"/>
                <w:szCs w:val="20"/>
              </w:rPr>
            </w:pPr>
            <w:r w:rsidRPr="004A1598">
              <w:rPr>
                <w:rFonts w:asciiTheme="minorHAnsi" w:hAnsiTheme="minorHAnsi" w:cstheme="minorHAnsi"/>
                <w:sz w:val="20"/>
                <w:szCs w:val="20"/>
              </w:rPr>
              <w:t>The Agency has been founded on September 11, 2019 and assumed its functions in 2020. Therefore, no specific TOR has been prepared for the Agency. This is to be done during the project implementation.  </w:t>
            </w:r>
          </w:p>
          <w:p w14:paraId="7712242B"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57641E" w14:textId="2D872B00" w:rsidR="006908D4" w:rsidRPr="00A11AC8" w:rsidRDefault="006908D4" w:rsidP="006908D4">
            <w:pPr>
              <w:contextualSpacing/>
              <w:rPr>
                <w:rFonts w:asciiTheme="minorHAnsi" w:hAnsiTheme="minorHAnsi" w:cstheme="minorHAnsi"/>
                <w:bCs/>
                <w:sz w:val="20"/>
                <w:szCs w:val="20"/>
              </w:rPr>
            </w:pPr>
            <w:r w:rsidRPr="00A11AC8">
              <w:rPr>
                <w:rFonts w:asciiTheme="minorHAnsi" w:hAnsiTheme="minorHAnsi" w:cstheme="minorHAnsi"/>
                <w:bCs/>
                <w:sz w:val="20"/>
                <w:szCs w:val="20"/>
              </w:rPr>
              <w:t xml:space="preserve">TAILEV will engage with </w:t>
            </w:r>
            <w:r w:rsidRPr="00A11AC8">
              <w:rPr>
                <w:rFonts w:asciiTheme="minorHAnsi" w:hAnsiTheme="minorHAnsi" w:cstheme="minorHAnsi"/>
                <w:sz w:val="20"/>
                <w:szCs w:val="20"/>
              </w:rPr>
              <w:t>The Consumer Rights Protection Agency</w:t>
            </w:r>
            <w:r w:rsidRPr="00A11AC8">
              <w:rPr>
                <w:rFonts w:asciiTheme="minorHAnsi" w:hAnsiTheme="minorHAnsi" w:cstheme="minorHAnsi"/>
                <w:bCs/>
                <w:sz w:val="20"/>
                <w:szCs w:val="20"/>
              </w:rPr>
              <w:t xml:space="preserve"> through:</w:t>
            </w:r>
          </w:p>
          <w:p w14:paraId="0E02848E" w14:textId="3656ED6E" w:rsidR="003D7271" w:rsidRDefault="006908D4" w:rsidP="006908D4">
            <w:pPr>
              <w:pStyle w:val="ListParagraph"/>
              <w:numPr>
                <w:ilvl w:val="0"/>
                <w:numId w:val="32"/>
              </w:numPr>
              <w:ind w:left="246" w:hanging="180"/>
              <w:contextualSpacing/>
              <w:rPr>
                <w:rFonts w:asciiTheme="minorHAnsi" w:hAnsiTheme="minorHAnsi" w:cstheme="minorHAnsi"/>
                <w:bCs/>
                <w:sz w:val="20"/>
                <w:szCs w:val="20"/>
              </w:rPr>
            </w:pPr>
            <w:r w:rsidRPr="006908D4">
              <w:rPr>
                <w:rFonts w:asciiTheme="minorHAnsi" w:hAnsiTheme="minorHAnsi" w:cstheme="minorHAnsi"/>
                <w:bCs/>
                <w:sz w:val="20"/>
                <w:szCs w:val="20"/>
              </w:rPr>
              <w:t>cooperat</w:t>
            </w:r>
            <w:r>
              <w:rPr>
                <w:rFonts w:asciiTheme="minorHAnsi" w:hAnsiTheme="minorHAnsi" w:cstheme="minorHAnsi"/>
                <w:bCs/>
                <w:sz w:val="20"/>
                <w:szCs w:val="20"/>
              </w:rPr>
              <w:t>e w</w:t>
            </w:r>
            <w:r w:rsidRPr="006908D4">
              <w:rPr>
                <w:rFonts w:asciiTheme="minorHAnsi" w:hAnsiTheme="minorHAnsi" w:cstheme="minorHAnsi"/>
                <w:bCs/>
                <w:sz w:val="20"/>
                <w:szCs w:val="20"/>
              </w:rPr>
              <w:t xml:space="preserve">ith </w:t>
            </w:r>
            <w:r>
              <w:rPr>
                <w:rFonts w:asciiTheme="minorHAnsi" w:hAnsiTheme="minorHAnsi" w:cstheme="minorHAnsi"/>
                <w:bCs/>
                <w:sz w:val="20"/>
                <w:szCs w:val="20"/>
              </w:rPr>
              <w:t xml:space="preserve">them </w:t>
            </w:r>
            <w:r w:rsidRPr="006908D4">
              <w:rPr>
                <w:rFonts w:asciiTheme="minorHAnsi" w:hAnsiTheme="minorHAnsi" w:cstheme="minorHAnsi"/>
                <w:bCs/>
                <w:sz w:val="20"/>
                <w:szCs w:val="20"/>
              </w:rPr>
              <w:t xml:space="preserve">on consumer protection </w:t>
            </w:r>
            <w:r>
              <w:rPr>
                <w:rFonts w:asciiTheme="minorHAnsi" w:hAnsiTheme="minorHAnsi" w:cstheme="minorHAnsi"/>
                <w:bCs/>
                <w:sz w:val="20"/>
                <w:szCs w:val="20"/>
              </w:rPr>
              <w:t>related to public transport services</w:t>
            </w:r>
          </w:p>
          <w:p w14:paraId="3FDF551A" w14:textId="0A9CA775" w:rsidR="006908D4" w:rsidRDefault="006908D4" w:rsidP="006908D4">
            <w:pPr>
              <w:pStyle w:val="ListParagraph"/>
              <w:numPr>
                <w:ilvl w:val="0"/>
                <w:numId w:val="32"/>
              </w:numPr>
              <w:ind w:left="246" w:hanging="180"/>
              <w:contextualSpacing/>
              <w:rPr>
                <w:rFonts w:asciiTheme="minorHAnsi" w:hAnsiTheme="minorHAnsi" w:cstheme="minorHAnsi"/>
                <w:bCs/>
                <w:sz w:val="20"/>
                <w:szCs w:val="20"/>
              </w:rPr>
            </w:pPr>
            <w:r w:rsidRPr="006908D4">
              <w:rPr>
                <w:rFonts w:asciiTheme="minorHAnsi" w:hAnsiTheme="minorHAnsi" w:cstheme="minorHAnsi"/>
                <w:bCs/>
                <w:sz w:val="20"/>
                <w:szCs w:val="20"/>
              </w:rPr>
              <w:t xml:space="preserve">providing consumers with access to reliable and complete information about </w:t>
            </w:r>
            <w:r>
              <w:rPr>
                <w:rFonts w:asciiTheme="minorHAnsi" w:hAnsiTheme="minorHAnsi" w:cstheme="minorHAnsi"/>
                <w:bCs/>
                <w:sz w:val="20"/>
                <w:szCs w:val="20"/>
              </w:rPr>
              <w:t>GITC and e-buses related services</w:t>
            </w:r>
            <w:r w:rsidRPr="006908D4">
              <w:rPr>
                <w:rFonts w:asciiTheme="minorHAnsi" w:hAnsiTheme="minorHAnsi" w:cstheme="minorHAnsi"/>
                <w:bCs/>
                <w:sz w:val="20"/>
                <w:szCs w:val="20"/>
              </w:rPr>
              <w:t>, including using information and communication technologies</w:t>
            </w:r>
          </w:p>
          <w:p w14:paraId="57621E24" w14:textId="2A69BF27" w:rsidR="003D7271" w:rsidRPr="007C62F2" w:rsidRDefault="006908D4" w:rsidP="000B6ACC">
            <w:pPr>
              <w:pStyle w:val="ListParagraph"/>
              <w:numPr>
                <w:ilvl w:val="0"/>
                <w:numId w:val="32"/>
              </w:numPr>
              <w:ind w:left="246" w:hanging="180"/>
              <w:contextualSpacing/>
              <w:rPr>
                <w:rFonts w:asciiTheme="minorHAnsi" w:hAnsiTheme="minorHAnsi" w:cstheme="minorHAnsi"/>
                <w:bCs/>
                <w:sz w:val="20"/>
                <w:szCs w:val="20"/>
              </w:rPr>
            </w:pPr>
            <w:r w:rsidRPr="006908D4">
              <w:rPr>
                <w:rFonts w:asciiTheme="minorHAnsi" w:hAnsiTheme="minorHAnsi" w:cstheme="minorHAnsi"/>
                <w:bCs/>
                <w:sz w:val="20"/>
                <w:szCs w:val="20"/>
              </w:rPr>
              <w:t xml:space="preserve">study of the </w:t>
            </w:r>
            <w:r>
              <w:rPr>
                <w:rFonts w:asciiTheme="minorHAnsi" w:hAnsiTheme="minorHAnsi" w:cstheme="minorHAnsi"/>
                <w:bCs/>
                <w:sz w:val="20"/>
                <w:szCs w:val="20"/>
              </w:rPr>
              <w:t xml:space="preserve">corresponding public transport </w:t>
            </w:r>
            <w:r w:rsidRPr="006908D4">
              <w:rPr>
                <w:rFonts w:asciiTheme="minorHAnsi" w:hAnsiTheme="minorHAnsi" w:cstheme="minorHAnsi"/>
                <w:bCs/>
                <w:sz w:val="20"/>
                <w:szCs w:val="20"/>
              </w:rPr>
              <w:t xml:space="preserve">market, price dynamics and pricing mechanisms for </w:t>
            </w:r>
            <w:r w:rsidR="007C62F2">
              <w:rPr>
                <w:rFonts w:asciiTheme="minorHAnsi" w:hAnsiTheme="minorHAnsi" w:cstheme="minorHAnsi"/>
                <w:bCs/>
                <w:sz w:val="20"/>
                <w:szCs w:val="20"/>
              </w:rPr>
              <w:t xml:space="preserve">such </w:t>
            </w:r>
            <w:r>
              <w:rPr>
                <w:rFonts w:asciiTheme="minorHAnsi" w:hAnsiTheme="minorHAnsi" w:cstheme="minorHAnsi"/>
                <w:bCs/>
                <w:sz w:val="20"/>
                <w:szCs w:val="20"/>
              </w:rPr>
              <w:t xml:space="preserve">work and </w:t>
            </w:r>
            <w:r w:rsidRPr="006908D4">
              <w:rPr>
                <w:rFonts w:asciiTheme="minorHAnsi" w:hAnsiTheme="minorHAnsi" w:cstheme="minorHAnsi"/>
                <w:bCs/>
                <w:sz w:val="20"/>
                <w:szCs w:val="20"/>
              </w:rPr>
              <w:t xml:space="preserve">services </w:t>
            </w:r>
            <w:r w:rsidR="007C62F2">
              <w:rPr>
                <w:rFonts w:asciiTheme="minorHAnsi" w:hAnsiTheme="minorHAnsi" w:cstheme="minorHAnsi"/>
                <w:bCs/>
                <w:sz w:val="20"/>
                <w:szCs w:val="20"/>
              </w:rPr>
              <w:t xml:space="preserve">that are </w:t>
            </w:r>
            <w:r w:rsidRPr="006908D4">
              <w:rPr>
                <w:rFonts w:asciiTheme="minorHAnsi" w:hAnsiTheme="minorHAnsi" w:cstheme="minorHAnsi"/>
                <w:bCs/>
                <w:sz w:val="20"/>
                <w:szCs w:val="20"/>
              </w:rPr>
              <w:t>subject to state price regulation</w:t>
            </w:r>
          </w:p>
          <w:p w14:paraId="6A2B310E" w14:textId="77777777" w:rsidR="003D7271" w:rsidRPr="00A11AC8" w:rsidRDefault="003D7271" w:rsidP="000B6ACC">
            <w:pPr>
              <w:jc w:val="center"/>
              <w:rPr>
                <w:rFonts w:asciiTheme="minorHAnsi" w:hAnsiTheme="minorHAnsi" w:cstheme="minorHAnsi"/>
                <w:sz w:val="20"/>
                <w:szCs w:val="20"/>
              </w:rPr>
            </w:pPr>
          </w:p>
        </w:tc>
      </w:tr>
      <w:tr w:rsidR="003D7271" w:rsidRPr="00A11AC8" w14:paraId="12A762BA" w14:textId="77777777" w:rsidTr="00342DAA">
        <w:tc>
          <w:tcPr>
            <w:tcW w:w="1276" w:type="dxa"/>
            <w:tcBorders>
              <w:left w:val="single" w:sz="4" w:space="0" w:color="auto"/>
              <w:bottom w:val="single" w:sz="4" w:space="0" w:color="auto"/>
              <w:right w:val="single" w:sz="4" w:space="0" w:color="auto"/>
            </w:tcBorders>
            <w:shd w:val="clear" w:color="auto" w:fill="D9E2F3" w:themeFill="accent1" w:themeFillTint="33"/>
          </w:tcPr>
          <w:p w14:paraId="76DA0AAC"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Private Sector</w:t>
            </w:r>
          </w:p>
        </w:tc>
        <w:tc>
          <w:tcPr>
            <w:tcW w:w="163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D84D0A" w14:textId="77777777" w:rsidR="003D7271" w:rsidRPr="00A11AC8" w:rsidRDefault="003D7271" w:rsidP="000B6ACC">
            <w:pPr>
              <w:jc w:val="center"/>
              <w:rPr>
                <w:rFonts w:asciiTheme="minorHAnsi" w:hAnsiTheme="minorHAnsi" w:cstheme="minorHAnsi"/>
                <w:sz w:val="20"/>
                <w:szCs w:val="20"/>
              </w:rPr>
            </w:pPr>
            <w:r w:rsidRPr="00A11AC8">
              <w:rPr>
                <w:rFonts w:asciiTheme="minorHAnsi" w:hAnsiTheme="minorHAnsi" w:cstheme="minorHAnsi"/>
                <w:sz w:val="20"/>
                <w:szCs w:val="20"/>
              </w:rPr>
              <w:t>Valley Fruits LLC</w:t>
            </w:r>
          </w:p>
        </w:tc>
        <w:tc>
          <w:tcPr>
            <w:tcW w:w="439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610497A" w14:textId="77777777" w:rsidR="003D7271" w:rsidRPr="004A1598" w:rsidRDefault="003D7271" w:rsidP="000B6ACC">
            <w:pPr>
              <w:shd w:val="clear" w:color="auto" w:fill="B4C6E7" w:themeFill="accent1" w:themeFillTint="66"/>
              <w:spacing w:line="360" w:lineRule="auto"/>
              <w:rPr>
                <w:rFonts w:asciiTheme="minorHAnsi" w:hAnsiTheme="minorHAnsi" w:cstheme="minorHAnsi"/>
                <w:b/>
                <w:sz w:val="20"/>
                <w:szCs w:val="20"/>
              </w:rPr>
            </w:pPr>
            <w:r w:rsidRPr="004A1598">
              <w:rPr>
                <w:rFonts w:asciiTheme="minorHAnsi" w:hAnsiTheme="minorHAnsi" w:cstheme="minorHAnsi"/>
                <w:b/>
                <w:sz w:val="20"/>
                <w:szCs w:val="20"/>
              </w:rPr>
              <w:t>Stakeholder profile:</w:t>
            </w:r>
          </w:p>
          <w:p w14:paraId="69DFCD25" w14:textId="77777777" w:rsidR="003D7271" w:rsidRPr="004A1598" w:rsidRDefault="003D7271" w:rsidP="000B6ACC">
            <w:pPr>
              <w:rPr>
                <w:rFonts w:asciiTheme="minorHAnsi" w:hAnsiTheme="minorHAnsi" w:cstheme="minorHAnsi"/>
                <w:sz w:val="20"/>
                <w:szCs w:val="20"/>
              </w:rPr>
            </w:pPr>
            <w:r w:rsidRPr="004A1598">
              <w:rPr>
                <w:rFonts w:asciiTheme="minorHAnsi" w:hAnsiTheme="minorHAnsi" w:cstheme="minorHAnsi"/>
                <w:sz w:val="20"/>
                <w:szCs w:val="20"/>
              </w:rPr>
              <w:t xml:space="preserve">Valley Fruits” LLC is an investment entity with plans to establish a new eco-tourism area in the territory of </w:t>
            </w:r>
            <w:proofErr w:type="spellStart"/>
            <w:r w:rsidRPr="004A1598">
              <w:rPr>
                <w:rFonts w:asciiTheme="minorHAnsi" w:hAnsiTheme="minorHAnsi" w:cstheme="minorHAnsi"/>
                <w:sz w:val="20"/>
                <w:szCs w:val="20"/>
              </w:rPr>
              <w:t>Nanay</w:t>
            </w:r>
            <w:proofErr w:type="spellEnd"/>
            <w:r w:rsidRPr="004A1598">
              <w:rPr>
                <w:rFonts w:asciiTheme="minorHAnsi" w:hAnsiTheme="minorHAnsi" w:cstheme="minorHAnsi"/>
                <w:sz w:val="20"/>
                <w:szCs w:val="20"/>
              </w:rPr>
              <w:t xml:space="preserve">, Kuk </w:t>
            </w:r>
            <w:proofErr w:type="spellStart"/>
            <w:r w:rsidRPr="004A1598">
              <w:rPr>
                <w:rFonts w:asciiTheme="minorHAnsi" w:hAnsiTheme="minorHAnsi" w:cstheme="minorHAnsi"/>
                <w:sz w:val="20"/>
                <w:szCs w:val="20"/>
              </w:rPr>
              <w:t>yor</w:t>
            </w:r>
            <w:proofErr w:type="spellEnd"/>
            <w:r w:rsidRPr="004A1598">
              <w:rPr>
                <w:rFonts w:asciiTheme="minorHAnsi" w:hAnsiTheme="minorHAnsi" w:cstheme="minorHAnsi"/>
                <w:sz w:val="20"/>
                <w:szCs w:val="20"/>
              </w:rPr>
              <w:t xml:space="preserve"> and </w:t>
            </w:r>
            <w:proofErr w:type="spellStart"/>
            <w:r w:rsidRPr="004A1598">
              <w:rPr>
                <w:rFonts w:asciiTheme="minorHAnsi" w:hAnsiTheme="minorHAnsi" w:cstheme="minorHAnsi"/>
                <w:sz w:val="20"/>
                <w:szCs w:val="20"/>
              </w:rPr>
              <w:t>Oqtom</w:t>
            </w:r>
            <w:proofErr w:type="spellEnd"/>
            <w:r w:rsidRPr="004A1598">
              <w:rPr>
                <w:rFonts w:asciiTheme="minorHAnsi" w:hAnsiTheme="minorHAnsi" w:cstheme="minorHAnsi"/>
                <w:sz w:val="20"/>
                <w:szCs w:val="20"/>
              </w:rPr>
              <w:t xml:space="preserve"> villages of </w:t>
            </w:r>
            <w:proofErr w:type="spellStart"/>
            <w:r w:rsidRPr="004A1598">
              <w:rPr>
                <w:rFonts w:asciiTheme="minorHAnsi" w:hAnsiTheme="minorHAnsi" w:cstheme="minorHAnsi"/>
                <w:sz w:val="20"/>
                <w:szCs w:val="20"/>
              </w:rPr>
              <w:t>Yangiqo’rg</w:t>
            </w:r>
            <w:proofErr w:type="spellEnd"/>
            <w:r w:rsidRPr="004A1598">
              <w:rPr>
                <w:rFonts w:asciiTheme="minorHAnsi" w:hAnsiTheme="minorHAnsi" w:cstheme="minorHAnsi"/>
                <w:sz w:val="20"/>
                <w:szCs w:val="20"/>
              </w:rPr>
              <w:t>’ in the district of Namangan region in Fergana Valley with electric vehicle transportation by 2024.</w:t>
            </w:r>
          </w:p>
          <w:p w14:paraId="49CE0026" w14:textId="77777777" w:rsidR="003D7271" w:rsidRPr="004A1598" w:rsidRDefault="003D7271" w:rsidP="000B6ACC">
            <w:pPr>
              <w:spacing w:line="360" w:lineRule="auto"/>
              <w:rPr>
                <w:rFonts w:asciiTheme="minorHAnsi" w:hAnsiTheme="minorHAnsi" w:cstheme="minorHAnsi"/>
                <w:b/>
                <w:sz w:val="20"/>
                <w:szCs w:val="20"/>
              </w:rPr>
            </w:pPr>
          </w:p>
          <w:p w14:paraId="7EE8875F" w14:textId="77777777" w:rsidR="003D7271" w:rsidRPr="004A1598" w:rsidRDefault="003D7271" w:rsidP="000B6ACC">
            <w:pPr>
              <w:shd w:val="clear" w:color="auto" w:fill="B4C6E7" w:themeFill="accent1" w:themeFillTint="66"/>
              <w:rPr>
                <w:rFonts w:asciiTheme="minorHAnsi" w:hAnsiTheme="minorHAnsi" w:cstheme="minorHAnsi"/>
                <w:sz w:val="20"/>
                <w:szCs w:val="20"/>
              </w:rPr>
            </w:pPr>
            <w:r w:rsidRPr="004A1598">
              <w:rPr>
                <w:rFonts w:asciiTheme="minorHAnsi" w:hAnsiTheme="minorHAnsi" w:cstheme="minorHAnsi"/>
                <w:b/>
                <w:sz w:val="20"/>
                <w:szCs w:val="20"/>
              </w:rPr>
              <w:t xml:space="preserve">History of consultations: </w:t>
            </w:r>
          </w:p>
          <w:p w14:paraId="399E31FC" w14:textId="77777777" w:rsidR="003D7271" w:rsidRPr="004A1598" w:rsidRDefault="003D7271" w:rsidP="000B6ACC">
            <w:pPr>
              <w:shd w:val="clear" w:color="auto" w:fill="B4C6E7" w:themeFill="accent1" w:themeFillTint="66"/>
              <w:rPr>
                <w:rFonts w:asciiTheme="minorHAnsi" w:hAnsiTheme="minorHAnsi" w:cstheme="minorHAnsi"/>
                <w:b/>
                <w:sz w:val="20"/>
                <w:szCs w:val="20"/>
              </w:rPr>
            </w:pPr>
            <w:r w:rsidRPr="004A1598">
              <w:rPr>
                <w:rFonts w:asciiTheme="minorHAnsi" w:hAnsiTheme="minorHAnsi" w:cstheme="minorHAnsi"/>
                <w:sz w:val="20"/>
                <w:szCs w:val="20"/>
              </w:rPr>
              <w:t>First consultations were held in June 2020 on their potential involvement with TAILEV and to identify areas of common interest.</w:t>
            </w:r>
          </w:p>
        </w:tc>
        <w:tc>
          <w:tcPr>
            <w:tcW w:w="425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F06EBC"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Stakeholder Role:</w:t>
            </w:r>
          </w:p>
          <w:p w14:paraId="16D4E223" w14:textId="77777777" w:rsidR="003D7271" w:rsidRPr="00A11AC8" w:rsidRDefault="003D7271" w:rsidP="000B6ACC">
            <w:pPr>
              <w:rPr>
                <w:rFonts w:asciiTheme="minorHAnsi" w:hAnsiTheme="minorHAnsi" w:cstheme="minorHAnsi"/>
                <w:sz w:val="20"/>
                <w:szCs w:val="20"/>
              </w:rPr>
            </w:pPr>
            <w:r w:rsidRPr="00A11AC8">
              <w:rPr>
                <w:rFonts w:asciiTheme="minorHAnsi" w:hAnsiTheme="minorHAnsi" w:cstheme="minorHAnsi"/>
                <w:sz w:val="20"/>
                <w:szCs w:val="20"/>
              </w:rPr>
              <w:t xml:space="preserve">A beneficiary that becomes familiar with best international practices to be adopted for the eco-tourist investment including the economic and environmental benefits of electric vehicles in </w:t>
            </w:r>
            <w:proofErr w:type="spellStart"/>
            <w:r w:rsidRPr="00A11AC8">
              <w:rPr>
                <w:rFonts w:asciiTheme="minorHAnsi" w:hAnsiTheme="minorHAnsi" w:cstheme="minorHAnsi"/>
                <w:sz w:val="20"/>
                <w:szCs w:val="20"/>
              </w:rPr>
              <w:t>Nanay</w:t>
            </w:r>
            <w:proofErr w:type="spellEnd"/>
            <w:r w:rsidRPr="00A11AC8">
              <w:rPr>
                <w:rFonts w:asciiTheme="minorHAnsi" w:hAnsiTheme="minorHAnsi" w:cstheme="minorHAnsi"/>
                <w:sz w:val="20"/>
                <w:szCs w:val="20"/>
              </w:rPr>
              <w:t xml:space="preserve">, Kuk </w:t>
            </w:r>
            <w:proofErr w:type="spellStart"/>
            <w:r w:rsidRPr="00A11AC8">
              <w:rPr>
                <w:rFonts w:asciiTheme="minorHAnsi" w:hAnsiTheme="minorHAnsi" w:cstheme="minorHAnsi"/>
                <w:sz w:val="20"/>
                <w:szCs w:val="20"/>
              </w:rPr>
              <w:t>yor</w:t>
            </w:r>
            <w:proofErr w:type="spellEnd"/>
            <w:r w:rsidRPr="00A11AC8">
              <w:rPr>
                <w:rFonts w:asciiTheme="minorHAnsi" w:hAnsiTheme="minorHAnsi" w:cstheme="minorHAnsi"/>
                <w:sz w:val="20"/>
                <w:szCs w:val="20"/>
              </w:rPr>
              <w:t xml:space="preserve"> and </w:t>
            </w:r>
            <w:proofErr w:type="spellStart"/>
            <w:r w:rsidRPr="00A11AC8">
              <w:rPr>
                <w:rFonts w:asciiTheme="minorHAnsi" w:hAnsiTheme="minorHAnsi" w:cstheme="minorHAnsi"/>
                <w:sz w:val="20"/>
                <w:szCs w:val="20"/>
              </w:rPr>
              <w:t>Oqtom</w:t>
            </w:r>
            <w:proofErr w:type="spellEnd"/>
            <w:r w:rsidRPr="00A11AC8">
              <w:rPr>
                <w:rFonts w:asciiTheme="minorHAnsi" w:hAnsiTheme="minorHAnsi" w:cstheme="minorHAnsi"/>
                <w:sz w:val="20"/>
                <w:szCs w:val="20"/>
              </w:rPr>
              <w:t xml:space="preserve"> villages; use of technology transfers to design electric transport system and build local capacity of local experts and staff; promoting and adopting of best practices for this green investment.</w:t>
            </w:r>
          </w:p>
          <w:p w14:paraId="7FF42942" w14:textId="77777777" w:rsidR="003D7271" w:rsidRPr="00A11AC8" w:rsidRDefault="003D7271" w:rsidP="000B6ACC">
            <w:pPr>
              <w:rPr>
                <w:rFonts w:asciiTheme="minorHAnsi" w:hAnsiTheme="minorHAnsi" w:cstheme="minorHAnsi"/>
                <w:sz w:val="20"/>
                <w:szCs w:val="20"/>
              </w:rPr>
            </w:pPr>
          </w:p>
          <w:p w14:paraId="54DFD34B" w14:textId="77777777" w:rsidR="003D7271" w:rsidRPr="00A11AC8" w:rsidRDefault="003D7271" w:rsidP="000B6ACC">
            <w:pPr>
              <w:shd w:val="clear" w:color="auto" w:fill="B4C6E7" w:themeFill="accent1" w:themeFillTint="66"/>
              <w:spacing w:line="360" w:lineRule="auto"/>
              <w:rPr>
                <w:rFonts w:asciiTheme="minorHAnsi" w:hAnsiTheme="minorHAnsi" w:cstheme="minorHAnsi"/>
                <w:b/>
                <w:sz w:val="20"/>
                <w:szCs w:val="20"/>
              </w:rPr>
            </w:pPr>
            <w:r w:rsidRPr="00A11AC8">
              <w:rPr>
                <w:rFonts w:asciiTheme="minorHAnsi" w:hAnsiTheme="minorHAnsi" w:cstheme="minorHAnsi"/>
                <w:b/>
                <w:sz w:val="20"/>
                <w:szCs w:val="20"/>
              </w:rPr>
              <w:t>TOR for partnership:</w:t>
            </w:r>
          </w:p>
          <w:p w14:paraId="29B9CA13" w14:textId="77777777" w:rsidR="003D7271" w:rsidRPr="00A11AC8" w:rsidRDefault="003D7271" w:rsidP="00BD0039">
            <w:pPr>
              <w:numPr>
                <w:ilvl w:val="0"/>
                <w:numId w:val="112"/>
              </w:numPr>
              <w:rPr>
                <w:rFonts w:asciiTheme="minorHAnsi" w:hAnsiTheme="minorHAnsi" w:cstheme="minorHAnsi"/>
                <w:sz w:val="20"/>
                <w:szCs w:val="20"/>
              </w:rPr>
            </w:pPr>
            <w:r w:rsidRPr="00A11AC8">
              <w:rPr>
                <w:rFonts w:asciiTheme="minorHAnsi" w:hAnsiTheme="minorHAnsi" w:cstheme="minorHAnsi"/>
                <w:sz w:val="20"/>
                <w:szCs w:val="20"/>
              </w:rPr>
              <w:lastRenderedPageBreak/>
              <w:t>Inclusion on study tours to countries with well-developed electric transport infrastructure to learn best practices;</w:t>
            </w:r>
          </w:p>
          <w:p w14:paraId="578A0EF9" w14:textId="77777777" w:rsidR="003D7271" w:rsidRPr="00A11AC8" w:rsidRDefault="003D7271" w:rsidP="00BD0039">
            <w:pPr>
              <w:numPr>
                <w:ilvl w:val="0"/>
                <w:numId w:val="112"/>
              </w:numPr>
              <w:rPr>
                <w:rFonts w:asciiTheme="minorHAnsi" w:hAnsiTheme="minorHAnsi" w:cstheme="minorHAnsi"/>
                <w:sz w:val="20"/>
                <w:szCs w:val="20"/>
              </w:rPr>
            </w:pPr>
            <w:r w:rsidRPr="00A11AC8">
              <w:rPr>
                <w:rFonts w:asciiTheme="minorHAnsi" w:hAnsiTheme="minorHAnsi" w:cstheme="minorHAnsi"/>
                <w:sz w:val="20"/>
                <w:szCs w:val="20"/>
              </w:rPr>
              <w:t>Inclusion on seminars and trainings within the framework of TAILEV;</w:t>
            </w:r>
          </w:p>
          <w:p w14:paraId="666D38A7" w14:textId="77777777" w:rsidR="003D7271" w:rsidRPr="00A11AC8" w:rsidRDefault="003D7271" w:rsidP="00BD0039">
            <w:pPr>
              <w:numPr>
                <w:ilvl w:val="0"/>
                <w:numId w:val="112"/>
              </w:numPr>
              <w:rPr>
                <w:rFonts w:asciiTheme="minorHAnsi" w:hAnsiTheme="minorHAnsi" w:cstheme="minorHAnsi"/>
                <w:sz w:val="20"/>
                <w:szCs w:val="20"/>
              </w:rPr>
            </w:pPr>
            <w:r w:rsidRPr="00A11AC8">
              <w:rPr>
                <w:rFonts w:asciiTheme="minorHAnsi" w:hAnsiTheme="minorHAnsi" w:cstheme="minorHAnsi"/>
                <w:sz w:val="20"/>
                <w:szCs w:val="20"/>
              </w:rPr>
              <w:t>Further refinement of TOR to be done during implementation as appropriate and required, and on the condition that their participation on the project will lead to e-vehicle and green infrastructure investment.</w:t>
            </w:r>
          </w:p>
        </w:tc>
        <w:tc>
          <w:tcPr>
            <w:tcW w:w="2835"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23427A" w14:textId="77777777" w:rsidR="003D7271" w:rsidRPr="00A11AC8" w:rsidRDefault="003D7271" w:rsidP="000B6ACC">
            <w:pPr>
              <w:contextualSpacing/>
              <w:rPr>
                <w:rFonts w:asciiTheme="minorHAnsi" w:hAnsiTheme="minorHAnsi" w:cstheme="minorHAnsi"/>
                <w:bCs/>
                <w:sz w:val="20"/>
                <w:szCs w:val="20"/>
              </w:rPr>
            </w:pPr>
            <w:r w:rsidRPr="00A11AC8">
              <w:rPr>
                <w:rFonts w:asciiTheme="minorHAnsi" w:hAnsiTheme="minorHAnsi" w:cstheme="minorHAnsi"/>
                <w:bCs/>
                <w:sz w:val="20"/>
                <w:szCs w:val="20"/>
              </w:rPr>
              <w:lastRenderedPageBreak/>
              <w:t>TAILEV will engage with TPU through:</w:t>
            </w:r>
          </w:p>
          <w:p w14:paraId="6EB9F3B2" w14:textId="77777777" w:rsidR="003D7271" w:rsidRPr="00A11AC8" w:rsidRDefault="003D7271" w:rsidP="003D7271">
            <w:pPr>
              <w:numPr>
                <w:ilvl w:val="0"/>
                <w:numId w:val="49"/>
              </w:numPr>
              <w:ind w:left="170" w:hanging="170"/>
              <w:contextualSpacing/>
              <w:rPr>
                <w:rFonts w:asciiTheme="minorHAnsi" w:hAnsiTheme="minorHAnsi" w:cstheme="minorHAnsi"/>
                <w:b/>
                <w:bCs/>
                <w:sz w:val="20"/>
                <w:szCs w:val="20"/>
              </w:rPr>
            </w:pPr>
            <w:r w:rsidRPr="00A11AC8">
              <w:rPr>
                <w:rFonts w:asciiTheme="minorHAnsi" w:hAnsiTheme="minorHAnsi" w:cstheme="minorHAnsi"/>
                <w:bCs/>
                <w:sz w:val="20"/>
                <w:szCs w:val="20"/>
              </w:rPr>
              <w:t>informing them of Project activities and intentions;</w:t>
            </w:r>
          </w:p>
          <w:p w14:paraId="6EC6E866" w14:textId="77777777" w:rsidR="003D7271" w:rsidRPr="00A11AC8" w:rsidRDefault="003D7271" w:rsidP="003D7271">
            <w:pPr>
              <w:numPr>
                <w:ilvl w:val="0"/>
                <w:numId w:val="49"/>
              </w:numPr>
              <w:ind w:left="170" w:hanging="170"/>
              <w:contextualSpacing/>
              <w:rPr>
                <w:rFonts w:asciiTheme="minorHAnsi" w:hAnsiTheme="minorHAnsi" w:cstheme="minorHAnsi"/>
                <w:b/>
                <w:bCs/>
                <w:sz w:val="20"/>
                <w:szCs w:val="20"/>
              </w:rPr>
            </w:pPr>
            <w:r w:rsidRPr="00A11AC8">
              <w:rPr>
                <w:rFonts w:asciiTheme="minorHAnsi" w:hAnsiTheme="minorHAnsi" w:cstheme="minorHAnsi"/>
                <w:bCs/>
                <w:sz w:val="20"/>
                <w:szCs w:val="20"/>
              </w:rPr>
              <w:t>consulting and collaborating with them on design of their green investments;</w:t>
            </w:r>
          </w:p>
          <w:p w14:paraId="5FCE9141" w14:textId="77777777" w:rsidR="003D7271" w:rsidRPr="00A11AC8" w:rsidRDefault="003D7271" w:rsidP="003D7271">
            <w:pPr>
              <w:numPr>
                <w:ilvl w:val="0"/>
                <w:numId w:val="49"/>
              </w:numPr>
              <w:ind w:left="170" w:hanging="170"/>
              <w:contextualSpacing/>
              <w:rPr>
                <w:rFonts w:asciiTheme="minorHAnsi" w:hAnsiTheme="minorHAnsi" w:cstheme="minorHAnsi"/>
                <w:b/>
                <w:bCs/>
                <w:sz w:val="20"/>
                <w:szCs w:val="20"/>
              </w:rPr>
            </w:pPr>
            <w:r w:rsidRPr="00A11AC8">
              <w:rPr>
                <w:rFonts w:asciiTheme="minorHAnsi" w:hAnsiTheme="minorHAnsi" w:cstheme="minorHAnsi"/>
                <w:bCs/>
                <w:sz w:val="20"/>
                <w:szCs w:val="20"/>
              </w:rPr>
              <w:t>providing training on e-vehicle operations and maintenance and other green infrastructure.</w:t>
            </w:r>
          </w:p>
        </w:tc>
      </w:tr>
      <w:bookmarkEnd w:id="165"/>
      <w:bookmarkEnd w:id="166"/>
      <w:bookmarkEnd w:id="168"/>
    </w:tbl>
    <w:p w14:paraId="3A833391" w14:textId="77777777" w:rsidR="003D7271" w:rsidRPr="009835E9" w:rsidRDefault="003D7271" w:rsidP="003D7271">
      <w:pPr>
        <w:rPr>
          <w:rFonts w:asciiTheme="minorHAnsi" w:hAnsiTheme="minorHAnsi" w:cstheme="minorHAnsi"/>
          <w:b/>
          <w:bCs/>
          <w:sz w:val="20"/>
          <w:szCs w:val="20"/>
        </w:rPr>
        <w:sectPr w:rsidR="003D7271" w:rsidRPr="009835E9" w:rsidSect="007643DE">
          <w:pgSz w:w="15840" w:h="12240" w:orient="landscape" w:code="1"/>
          <w:pgMar w:top="1440" w:right="1440" w:bottom="1440" w:left="1440" w:header="720" w:footer="720" w:gutter="0"/>
          <w:cols w:space="720"/>
          <w:docGrid w:linePitch="360"/>
        </w:sectPr>
      </w:pPr>
      <w:r w:rsidRPr="00A11AC8">
        <w:rPr>
          <w:rFonts w:asciiTheme="minorHAnsi" w:hAnsiTheme="minorHAnsi" w:cstheme="minorHAnsi"/>
          <w:sz w:val="20"/>
          <w:szCs w:val="20"/>
        </w:rPr>
        <w:br w:type="page"/>
      </w:r>
    </w:p>
    <w:p w14:paraId="0061E1BA" w14:textId="2D5BF9AB" w:rsidR="00EA42E0" w:rsidRPr="00A025C9" w:rsidRDefault="00EA42E0" w:rsidP="00A025C9">
      <w:pPr>
        <w:pStyle w:val="Heading2"/>
        <w:ind w:left="0"/>
        <w:rPr>
          <w:rFonts w:ascii="Calibri" w:hAnsi="Calibri" w:cs="Calibri"/>
          <w:sz w:val="22"/>
          <w:szCs w:val="22"/>
          <w:lang w:val="en-US"/>
        </w:rPr>
      </w:pPr>
      <w:bookmarkStart w:id="201" w:name="_Toc81498541"/>
      <w:r w:rsidRPr="00A025C9">
        <w:rPr>
          <w:rFonts w:ascii="Calibri" w:hAnsi="Calibri" w:cs="Calibri"/>
          <w:sz w:val="22"/>
          <w:szCs w:val="22"/>
          <w:lang w:val="en-US"/>
        </w:rPr>
        <w:lastRenderedPageBreak/>
        <w:t xml:space="preserve">Annex 5:  </w:t>
      </w:r>
      <w:bookmarkStart w:id="202" w:name="_Hlk35005526"/>
      <w:r w:rsidR="00291AF5" w:rsidRPr="00A025C9">
        <w:rPr>
          <w:rFonts w:ascii="Calibri" w:hAnsi="Calibri" w:cs="Calibri"/>
          <w:sz w:val="22"/>
          <w:szCs w:val="22"/>
          <w:lang w:val="en-US"/>
        </w:rPr>
        <w:t>Background</w:t>
      </w:r>
      <w:r w:rsidR="0077563F" w:rsidRPr="00A025C9">
        <w:rPr>
          <w:rFonts w:ascii="Calibri" w:hAnsi="Calibri" w:cs="Calibri"/>
          <w:sz w:val="22"/>
          <w:szCs w:val="22"/>
          <w:lang w:val="en-US"/>
        </w:rPr>
        <w:t xml:space="preserve"> Information on Urban Transport and Fuel Consumption by the Transport Sector in Uzbekistan</w:t>
      </w:r>
      <w:bookmarkEnd w:id="201"/>
      <w:bookmarkEnd w:id="202"/>
    </w:p>
    <w:p w14:paraId="05C2C518" w14:textId="193C9FE2" w:rsidR="004C5FE8" w:rsidRPr="0038162F" w:rsidRDefault="00F46B95" w:rsidP="000500B5">
      <w:pPr>
        <w:pStyle w:val="Bodytextnumbered"/>
        <w:numPr>
          <w:ilvl w:val="0"/>
          <w:numId w:val="41"/>
        </w:numPr>
        <w:ind w:left="567" w:hanging="567"/>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The Government of Uzbekistan </w:t>
      </w:r>
      <w:bookmarkStart w:id="203" w:name="_Hlk38713036"/>
      <w:r w:rsidRPr="0038162F">
        <w:rPr>
          <w:rFonts w:asciiTheme="minorHAnsi" w:hAnsiTheme="minorHAnsi" w:cstheme="minorHAnsi"/>
          <w:sz w:val="20"/>
          <w:shd w:val="clear" w:color="auto" w:fill="FFFFFF"/>
          <w:lang w:val="en-US"/>
        </w:rPr>
        <w:t>seeks to reduce the growth trajectory of GHG emissions from the country’s transport sector</w:t>
      </w:r>
      <w:bookmarkEnd w:id="203"/>
      <w:r w:rsidRPr="0038162F">
        <w:rPr>
          <w:rFonts w:asciiTheme="minorHAnsi" w:hAnsiTheme="minorHAnsi" w:cstheme="minorHAnsi"/>
          <w:sz w:val="20"/>
          <w:shd w:val="clear" w:color="auto" w:fill="FFFFFF"/>
          <w:lang w:val="en-US"/>
        </w:rPr>
        <w:t xml:space="preserve"> through indigenous production and operation of electric vehicles, a clean mode of transport that receives its energy from electricity. Such an initiative also presents an opportunity to focus on integrated solutions to urbanization across sectors that includes </w:t>
      </w:r>
      <w:r w:rsidRPr="0038162F">
        <w:rPr>
          <w:rFonts w:asciiTheme="minorHAnsi" w:hAnsiTheme="minorHAnsi" w:cstheme="minorHAnsi"/>
          <w:i/>
          <w:iCs/>
          <w:sz w:val="20"/>
          <w:shd w:val="clear" w:color="auto" w:fill="FFFFFF"/>
          <w:lang w:val="en-US"/>
        </w:rPr>
        <w:t>inter alia</w:t>
      </w:r>
      <w:r w:rsidRPr="0038162F">
        <w:rPr>
          <w:rFonts w:asciiTheme="minorHAnsi" w:hAnsiTheme="minorHAnsi" w:cstheme="minorHAnsi"/>
          <w:sz w:val="20"/>
          <w:shd w:val="clear" w:color="auto" w:fill="FFFFFF"/>
          <w:lang w:val="en-US"/>
        </w:rPr>
        <w:t xml:space="preserve"> improving urban mobility, ecosystem conservation, climate change adaptation, and smart technologies. This aligns with Uzbekistan’s NDC to decrease specific GHG emissions per GDP unit (against the baseline of 2010) by 10% by 2030, and the President of Uzbekistan’s Decree (issued January 2019) on “measures to fundamentally improve the processes of urbanization”, which envisages widespread adoption of best practices on “green urban development”, and sustainable management of the urban environment, of which the development of sustainable urban transport is significant and imperative.</w:t>
      </w:r>
      <w:r w:rsidR="003017CB" w:rsidRPr="0038162F">
        <w:rPr>
          <w:rFonts w:asciiTheme="minorHAnsi" w:hAnsiTheme="minorHAnsi" w:cstheme="minorHAnsi"/>
          <w:sz w:val="20"/>
          <w:shd w:val="clear" w:color="auto" w:fill="FFFFFF"/>
          <w:lang w:val="en-US"/>
        </w:rPr>
        <w:t xml:space="preserve"> </w:t>
      </w:r>
      <w:r w:rsidR="004C5FE8" w:rsidRPr="0038162F">
        <w:rPr>
          <w:rFonts w:asciiTheme="minorHAnsi" w:hAnsiTheme="minorHAnsi" w:cstheme="minorHAnsi"/>
          <w:sz w:val="20"/>
          <w:shd w:val="clear" w:color="auto" w:fill="FFFFFF"/>
          <w:lang w:val="en-US"/>
        </w:rPr>
        <w:t>Table 5-1 summarizes the main legislation, policies and strategies that seek to reduce the growth trajectory of GHG emissions from the country’s transport sector.</w:t>
      </w:r>
    </w:p>
    <w:p w14:paraId="484E0EF1" w14:textId="77777777" w:rsidR="00366417" w:rsidRPr="0038162F" w:rsidRDefault="00366417" w:rsidP="00366417">
      <w:pPr>
        <w:pStyle w:val="NoSpacing"/>
        <w:spacing w:after="60"/>
        <w:rPr>
          <w:rFonts w:asciiTheme="majorHAnsi" w:hAnsiTheme="majorHAnsi" w:cstheme="majorHAnsi"/>
          <w:b/>
          <w:sz w:val="20"/>
          <w:szCs w:val="20"/>
        </w:rPr>
      </w:pPr>
    </w:p>
    <w:p w14:paraId="3AC7DC03" w14:textId="2EC40F17" w:rsidR="004C5FE8" w:rsidRDefault="004C5FE8" w:rsidP="00366417">
      <w:pPr>
        <w:pStyle w:val="NoSpacing"/>
        <w:spacing w:after="60"/>
        <w:jc w:val="center"/>
        <w:rPr>
          <w:rFonts w:asciiTheme="majorHAnsi" w:hAnsiTheme="majorHAnsi" w:cstheme="majorHAnsi"/>
          <w:b/>
          <w:sz w:val="20"/>
          <w:szCs w:val="20"/>
        </w:rPr>
      </w:pPr>
      <w:r w:rsidRPr="0038162F">
        <w:rPr>
          <w:rFonts w:asciiTheme="majorHAnsi" w:hAnsiTheme="majorHAnsi" w:cstheme="majorHAnsi"/>
          <w:b/>
          <w:sz w:val="20"/>
          <w:szCs w:val="20"/>
        </w:rPr>
        <w:t>Table 5-1: Summary of Uzbekistan legislation, policies and strategies to reduce the growth trajectory of GHG emissions from transport sector</w:t>
      </w:r>
    </w:p>
    <w:p w14:paraId="3283C304" w14:textId="77777777" w:rsidR="007C62F2" w:rsidRPr="0038162F" w:rsidRDefault="007C62F2" w:rsidP="00366417">
      <w:pPr>
        <w:pStyle w:val="NoSpacing"/>
        <w:spacing w:after="60"/>
        <w:jc w:val="center"/>
        <w:rPr>
          <w:rFonts w:asciiTheme="majorHAnsi" w:hAnsiTheme="majorHAnsi" w:cstheme="majorHAnsi"/>
          <w:b/>
          <w:sz w:val="20"/>
          <w:szCs w:val="20"/>
        </w:rPr>
      </w:pPr>
    </w:p>
    <w:tbl>
      <w:tblPr>
        <w:tblStyle w:val="TableGrid"/>
        <w:tblW w:w="9776" w:type="dxa"/>
        <w:jc w:val="center"/>
        <w:tblLook w:val="04A0" w:firstRow="1" w:lastRow="0" w:firstColumn="1" w:lastColumn="0" w:noHBand="0" w:noVBand="1"/>
      </w:tblPr>
      <w:tblGrid>
        <w:gridCol w:w="1271"/>
        <w:gridCol w:w="2552"/>
        <w:gridCol w:w="5953"/>
      </w:tblGrid>
      <w:tr w:rsidR="000A23CA" w:rsidRPr="0038162F" w14:paraId="6EAE6DC0" w14:textId="77777777" w:rsidTr="005E6825">
        <w:trPr>
          <w:tblHeader/>
          <w:jc w:val="center"/>
        </w:trPr>
        <w:tc>
          <w:tcPr>
            <w:tcW w:w="1271" w:type="dxa"/>
          </w:tcPr>
          <w:p w14:paraId="677DF34A" w14:textId="68CB7DD1" w:rsidR="004C5FE8" w:rsidRPr="0038162F" w:rsidRDefault="002033DE" w:rsidP="002033DE">
            <w:pPr>
              <w:pStyle w:val="Bodytextnumbered"/>
              <w:numPr>
                <w:ilvl w:val="0"/>
                <w:numId w:val="0"/>
              </w:numPr>
              <w:jc w:val="center"/>
              <w:rPr>
                <w:rFonts w:asciiTheme="minorHAnsi" w:hAnsiTheme="minorHAnsi" w:cstheme="minorHAnsi"/>
                <w:b/>
                <w:bCs/>
                <w:sz w:val="20"/>
                <w:shd w:val="clear" w:color="auto" w:fill="FFFFFF"/>
                <w:lang w:val="en-US"/>
              </w:rPr>
            </w:pPr>
            <w:r w:rsidRPr="0038162F">
              <w:rPr>
                <w:rFonts w:asciiTheme="minorHAnsi" w:hAnsiTheme="minorHAnsi" w:cstheme="minorHAnsi"/>
                <w:b/>
                <w:bCs/>
                <w:sz w:val="20"/>
                <w:shd w:val="clear" w:color="auto" w:fill="FFFFFF"/>
                <w:lang w:val="en-US"/>
              </w:rPr>
              <w:t>Date</w:t>
            </w:r>
          </w:p>
        </w:tc>
        <w:tc>
          <w:tcPr>
            <w:tcW w:w="2552" w:type="dxa"/>
          </w:tcPr>
          <w:p w14:paraId="65EB3AB8" w14:textId="4CEB6C05" w:rsidR="004C5FE8" w:rsidRPr="0038162F" w:rsidRDefault="002033DE" w:rsidP="002033DE">
            <w:pPr>
              <w:pStyle w:val="Bodytextnumbered"/>
              <w:numPr>
                <w:ilvl w:val="0"/>
                <w:numId w:val="0"/>
              </w:numPr>
              <w:jc w:val="center"/>
              <w:rPr>
                <w:rFonts w:asciiTheme="minorHAnsi" w:hAnsiTheme="minorHAnsi" w:cstheme="minorHAnsi"/>
                <w:b/>
                <w:bCs/>
                <w:sz w:val="20"/>
                <w:shd w:val="clear" w:color="auto" w:fill="FFFFFF"/>
                <w:lang w:val="en-US"/>
              </w:rPr>
            </w:pPr>
            <w:r w:rsidRPr="0038162F">
              <w:rPr>
                <w:rFonts w:asciiTheme="minorHAnsi" w:hAnsiTheme="minorHAnsi" w:cstheme="minorHAnsi"/>
                <w:b/>
                <w:bCs/>
                <w:sz w:val="20"/>
                <w:shd w:val="clear" w:color="auto" w:fill="FFFFFF"/>
                <w:lang w:val="en-US"/>
              </w:rPr>
              <w:t>Name</w:t>
            </w:r>
          </w:p>
        </w:tc>
        <w:tc>
          <w:tcPr>
            <w:tcW w:w="5953" w:type="dxa"/>
          </w:tcPr>
          <w:p w14:paraId="0C3880B6" w14:textId="4B5AEA81" w:rsidR="004C5FE8" w:rsidRPr="0038162F" w:rsidRDefault="002033DE" w:rsidP="002033DE">
            <w:pPr>
              <w:pStyle w:val="Bodytextnumbered"/>
              <w:numPr>
                <w:ilvl w:val="0"/>
                <w:numId w:val="0"/>
              </w:numPr>
              <w:jc w:val="center"/>
              <w:rPr>
                <w:rFonts w:asciiTheme="minorHAnsi" w:hAnsiTheme="minorHAnsi" w:cstheme="minorHAnsi"/>
                <w:b/>
                <w:bCs/>
                <w:sz w:val="20"/>
                <w:shd w:val="clear" w:color="auto" w:fill="FFFFFF"/>
                <w:lang w:val="en-US"/>
              </w:rPr>
            </w:pPr>
            <w:r w:rsidRPr="0038162F">
              <w:rPr>
                <w:rFonts w:asciiTheme="minorHAnsi" w:hAnsiTheme="minorHAnsi" w:cstheme="minorHAnsi"/>
                <w:b/>
                <w:bCs/>
                <w:sz w:val="20"/>
                <w:shd w:val="clear" w:color="auto" w:fill="FFFFFF"/>
                <w:lang w:val="en-US"/>
              </w:rPr>
              <w:t>Purpose</w:t>
            </w:r>
          </w:p>
        </w:tc>
      </w:tr>
      <w:tr w:rsidR="00C90F52" w:rsidRPr="0038162F" w14:paraId="576CCF7D" w14:textId="77777777" w:rsidTr="005E6825">
        <w:trPr>
          <w:jc w:val="center"/>
        </w:trPr>
        <w:tc>
          <w:tcPr>
            <w:tcW w:w="1271" w:type="dxa"/>
          </w:tcPr>
          <w:p w14:paraId="34B56253" w14:textId="7C91802B" w:rsidR="004C5FE8" w:rsidRPr="0038162F" w:rsidRDefault="00E640DE" w:rsidP="000A23CA">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2016</w:t>
            </w:r>
          </w:p>
        </w:tc>
        <w:tc>
          <w:tcPr>
            <w:tcW w:w="2552" w:type="dxa"/>
          </w:tcPr>
          <w:p w14:paraId="2D89E27F" w14:textId="0015EDF2" w:rsidR="004C5FE8" w:rsidRPr="0038162F" w:rsidRDefault="00E640DE" w:rsidP="000A23CA">
            <w:pPr>
              <w:pStyle w:val="Bodytextnumbered"/>
              <w:numPr>
                <w:ilvl w:val="0"/>
                <w:numId w:val="0"/>
              </w:numPr>
              <w:jc w:val="left"/>
              <w:rPr>
                <w:rFonts w:asciiTheme="minorHAnsi" w:hAnsiTheme="minorHAnsi" w:cstheme="minorHAnsi"/>
                <w:sz w:val="20"/>
                <w:shd w:val="clear" w:color="auto" w:fill="FFFFFF"/>
                <w:lang w:val="en-US"/>
              </w:rPr>
            </w:pPr>
            <w:bookmarkStart w:id="204" w:name="_Hlk42588473"/>
            <w:r w:rsidRPr="0038162F">
              <w:rPr>
                <w:rFonts w:asciiTheme="minorHAnsi" w:hAnsiTheme="minorHAnsi" w:cstheme="minorHAnsi"/>
                <w:sz w:val="20"/>
                <w:shd w:val="clear" w:color="auto" w:fill="FFFFFF"/>
                <w:lang w:val="en-US"/>
              </w:rPr>
              <w:t>Uzbekistan’s Third National Communications (TNC)</w:t>
            </w:r>
            <w:bookmarkEnd w:id="204"/>
          </w:p>
        </w:tc>
        <w:tc>
          <w:tcPr>
            <w:tcW w:w="5953" w:type="dxa"/>
          </w:tcPr>
          <w:p w14:paraId="1DC2DB89" w14:textId="6124F35D" w:rsidR="004C5FE8" w:rsidRPr="0038162F" w:rsidRDefault="00E640DE" w:rsidP="000A23CA">
            <w:pPr>
              <w:pStyle w:val="Bodytextnumbered"/>
              <w:numPr>
                <w:ilvl w:val="0"/>
                <w:numId w:val="0"/>
              </w:numPr>
              <w:jc w:val="left"/>
              <w:rPr>
                <w:rFonts w:asciiTheme="minorHAnsi" w:hAnsiTheme="minorHAnsi" w:cstheme="minorHAnsi"/>
                <w:sz w:val="20"/>
                <w:shd w:val="clear" w:color="auto" w:fill="FFFFFF"/>
                <w:lang w:val="en-US"/>
              </w:rPr>
            </w:pPr>
            <w:bookmarkStart w:id="205" w:name="_Hlk42588279"/>
            <w:r w:rsidRPr="0038162F">
              <w:rPr>
                <w:rFonts w:asciiTheme="minorHAnsi" w:hAnsiTheme="minorHAnsi" w:cstheme="minorHAnsi"/>
                <w:sz w:val="20"/>
                <w:shd w:val="clear" w:color="auto" w:fill="FFFFFF"/>
                <w:lang w:val="en-US"/>
              </w:rPr>
              <w:t>Acknowledges</w:t>
            </w:r>
            <w:r w:rsidR="002033DE" w:rsidRPr="0038162F">
              <w:rPr>
                <w:rFonts w:asciiTheme="minorHAnsi" w:hAnsiTheme="minorHAnsi" w:cstheme="minorHAnsi"/>
                <w:sz w:val="20"/>
                <w:shd w:val="clear" w:color="auto" w:fill="FFFFFF"/>
                <w:lang w:val="en-US"/>
              </w:rPr>
              <w:t xml:space="preserve"> Uzbekistan’s programme “Towards 2030: Transition to Resources-efficient Growth Model (Vision 2030)” that the “improvement of system of transportation and logistical communications enabling efficient use of energy resources” is required to maintain the country’s high economic growth rate of 8%</w:t>
            </w:r>
            <w:r w:rsidR="006E3E68" w:rsidRPr="0038162F">
              <w:rPr>
                <w:rFonts w:asciiTheme="minorHAnsi" w:hAnsiTheme="minorHAnsi" w:cstheme="minorHAnsi"/>
                <w:sz w:val="20"/>
                <w:shd w:val="clear" w:color="auto" w:fill="FFFFFF"/>
                <w:lang w:val="en-US"/>
              </w:rPr>
              <w:t xml:space="preserve"> </w:t>
            </w:r>
            <w:bookmarkEnd w:id="205"/>
            <w:r w:rsidR="006E3E68" w:rsidRPr="0038162F">
              <w:rPr>
                <w:rFonts w:asciiTheme="minorHAnsi" w:hAnsiTheme="minorHAnsi" w:cstheme="minorHAnsi"/>
                <w:sz w:val="20"/>
                <w:shd w:val="clear" w:color="auto" w:fill="FFFFFF"/>
                <w:lang w:val="en-US"/>
              </w:rPr>
              <w:t xml:space="preserve">(see Para </w:t>
            </w:r>
            <w:r w:rsidR="006E3E68" w:rsidRPr="0038162F">
              <w:rPr>
                <w:rFonts w:asciiTheme="minorHAnsi" w:hAnsiTheme="minorHAnsi" w:cstheme="minorHAnsi"/>
                <w:sz w:val="20"/>
                <w:shd w:val="clear" w:color="auto" w:fill="FFFFFF"/>
                <w:lang w:val="en-US"/>
              </w:rPr>
              <w:fldChar w:fldCharType="begin"/>
            </w:r>
            <w:r w:rsidR="006E3E68" w:rsidRPr="0038162F">
              <w:rPr>
                <w:rFonts w:asciiTheme="minorHAnsi" w:hAnsiTheme="minorHAnsi" w:cstheme="minorHAnsi"/>
                <w:sz w:val="20"/>
                <w:shd w:val="clear" w:color="auto" w:fill="FFFFFF"/>
                <w:lang w:val="en-US"/>
              </w:rPr>
              <w:instrText xml:space="preserve"> REF _Ref35759627 \r \h </w:instrText>
            </w:r>
            <w:r w:rsidR="005E6825" w:rsidRPr="0038162F">
              <w:rPr>
                <w:rFonts w:asciiTheme="minorHAnsi" w:hAnsiTheme="minorHAnsi" w:cstheme="minorHAnsi"/>
                <w:sz w:val="20"/>
                <w:shd w:val="clear" w:color="auto" w:fill="FFFFFF"/>
                <w:lang w:val="en-US"/>
              </w:rPr>
              <w:instrText xml:space="preserve"> \* MERGEFORMAT </w:instrText>
            </w:r>
            <w:r w:rsidR="006E3E68" w:rsidRPr="0038162F">
              <w:rPr>
                <w:rFonts w:asciiTheme="minorHAnsi" w:hAnsiTheme="minorHAnsi" w:cstheme="minorHAnsi"/>
                <w:sz w:val="20"/>
                <w:shd w:val="clear" w:color="auto" w:fill="FFFFFF"/>
                <w:lang w:val="en-US"/>
              </w:rPr>
            </w:r>
            <w:r w:rsidR="006E3E68" w:rsidRPr="0038162F">
              <w:rPr>
                <w:rFonts w:asciiTheme="minorHAnsi" w:hAnsiTheme="minorHAnsi" w:cstheme="minorHAnsi"/>
                <w:sz w:val="20"/>
                <w:shd w:val="clear" w:color="auto" w:fill="FFFFFF"/>
                <w:lang w:val="en-US"/>
              </w:rPr>
              <w:fldChar w:fldCharType="separate"/>
            </w:r>
            <w:r w:rsidR="008E61AE">
              <w:rPr>
                <w:rFonts w:asciiTheme="minorHAnsi" w:hAnsiTheme="minorHAnsi" w:cstheme="minorHAnsi"/>
                <w:sz w:val="20"/>
                <w:shd w:val="clear" w:color="auto" w:fill="FFFFFF"/>
                <w:lang w:val="en-US"/>
              </w:rPr>
              <w:t>3</w:t>
            </w:r>
            <w:r w:rsidR="006E3E68" w:rsidRPr="0038162F">
              <w:rPr>
                <w:rFonts w:asciiTheme="minorHAnsi" w:hAnsiTheme="minorHAnsi" w:cstheme="minorHAnsi"/>
                <w:sz w:val="20"/>
                <w:shd w:val="clear" w:color="auto" w:fill="FFFFFF"/>
                <w:lang w:val="en-US"/>
              </w:rPr>
              <w:fldChar w:fldCharType="end"/>
            </w:r>
            <w:r w:rsidR="006E3E68" w:rsidRPr="0038162F">
              <w:rPr>
                <w:rFonts w:asciiTheme="minorHAnsi" w:hAnsiTheme="minorHAnsi" w:cstheme="minorHAnsi"/>
                <w:sz w:val="20"/>
                <w:shd w:val="clear" w:color="auto" w:fill="FFFFFF"/>
                <w:lang w:val="en-US"/>
              </w:rPr>
              <w:t>)</w:t>
            </w:r>
            <w:r w:rsidRPr="0038162F">
              <w:rPr>
                <w:rFonts w:asciiTheme="minorHAnsi" w:hAnsiTheme="minorHAnsi" w:cstheme="minorHAnsi"/>
                <w:sz w:val="20"/>
                <w:shd w:val="clear" w:color="auto" w:fill="FFFFFF"/>
                <w:lang w:val="en-US"/>
              </w:rPr>
              <w:t>.</w:t>
            </w:r>
          </w:p>
        </w:tc>
      </w:tr>
      <w:tr w:rsidR="00366417" w:rsidRPr="0038162F" w14:paraId="386137CB" w14:textId="77777777" w:rsidTr="005E6825">
        <w:trPr>
          <w:jc w:val="center"/>
        </w:trPr>
        <w:tc>
          <w:tcPr>
            <w:tcW w:w="1271" w:type="dxa"/>
          </w:tcPr>
          <w:p w14:paraId="3063D4E9" w14:textId="6AD42AF2" w:rsidR="00366417" w:rsidRPr="0038162F" w:rsidRDefault="00366417" w:rsidP="000A23CA">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11 March 2017</w:t>
            </w:r>
          </w:p>
        </w:tc>
        <w:tc>
          <w:tcPr>
            <w:tcW w:w="2552" w:type="dxa"/>
          </w:tcPr>
          <w:p w14:paraId="00EBBF32" w14:textId="60FD9724" w:rsidR="00366417" w:rsidRPr="0038162F" w:rsidRDefault="00366417" w:rsidP="00366417">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ajorHAnsi" w:hAnsiTheme="majorHAnsi" w:cstheme="majorHAnsi"/>
                <w:sz w:val="20"/>
                <w:shd w:val="clear" w:color="auto" w:fill="FFFFFF"/>
                <w:lang w:val="en-US"/>
              </w:rPr>
              <w:t>Cabinet of Ministers Decree No. 129 "On measures for the further development of passenger transport in Tashkent until 2021".</w:t>
            </w:r>
          </w:p>
        </w:tc>
        <w:tc>
          <w:tcPr>
            <w:tcW w:w="5953" w:type="dxa"/>
          </w:tcPr>
          <w:p w14:paraId="6F129EC1" w14:textId="5DDCEB26" w:rsidR="00366417" w:rsidRPr="0038162F" w:rsidRDefault="00366417" w:rsidP="00366417">
            <w:pPr>
              <w:pStyle w:val="Bodytextnumbered"/>
              <w:numPr>
                <w:ilvl w:val="0"/>
                <w:numId w:val="0"/>
              </w:numPr>
              <w:jc w:val="left"/>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Regulation of public transport development in Tashkent that includes, </w:t>
            </w:r>
            <w:r w:rsidRPr="0038162F">
              <w:rPr>
                <w:rFonts w:asciiTheme="majorHAnsi" w:hAnsiTheme="majorHAnsi" w:cstheme="majorHAnsi"/>
                <w:i/>
                <w:iCs/>
                <w:sz w:val="20"/>
                <w:shd w:val="clear" w:color="auto" w:fill="FFFFFF"/>
                <w:lang w:val="en-US"/>
              </w:rPr>
              <w:t>inter-alia,</w:t>
            </w:r>
            <w:r w:rsidRPr="0038162F">
              <w:rPr>
                <w:rFonts w:asciiTheme="majorHAnsi" w:hAnsiTheme="majorHAnsi" w:cstheme="majorHAnsi"/>
                <w:sz w:val="20"/>
                <w:shd w:val="clear" w:color="auto" w:fill="FFFFFF"/>
                <w:lang w:val="en-US"/>
              </w:rPr>
              <w:t xml:space="preserve"> updating fleet with modern buses and taking measures to improve the safety of passenger transportation and quality of services provided (see Para</w:t>
            </w:r>
            <w:r w:rsidR="00A979F4" w:rsidRPr="0038162F">
              <w:rPr>
                <w:rFonts w:asciiTheme="majorHAnsi" w:hAnsiTheme="majorHAnsi" w:cstheme="majorHAnsi"/>
                <w:sz w:val="20"/>
                <w:shd w:val="clear" w:color="auto" w:fill="FFFFFF"/>
                <w:lang w:val="en-US"/>
              </w:rPr>
              <w:t>s</w:t>
            </w:r>
            <w:r w:rsidRPr="0038162F">
              <w:rPr>
                <w:rFonts w:asciiTheme="majorHAnsi" w:hAnsiTheme="majorHAnsi" w:cstheme="majorHAnsi"/>
                <w:sz w:val="20"/>
                <w:shd w:val="clear" w:color="auto" w:fill="FFFFFF"/>
                <w:lang w:val="en-US"/>
              </w:rPr>
              <w:t xml:space="preserve"> </w:t>
            </w:r>
            <w:r w:rsidRPr="0038162F">
              <w:rPr>
                <w:rFonts w:asciiTheme="majorHAnsi" w:hAnsiTheme="majorHAnsi" w:cstheme="majorHAnsi"/>
                <w:sz w:val="20"/>
                <w:shd w:val="clear" w:color="auto" w:fill="FFFFFF"/>
                <w:lang w:val="en-US"/>
              </w:rPr>
              <w:fldChar w:fldCharType="begin"/>
            </w:r>
            <w:r w:rsidRPr="0038162F">
              <w:rPr>
                <w:rFonts w:asciiTheme="majorHAnsi" w:hAnsiTheme="majorHAnsi" w:cstheme="majorHAnsi"/>
                <w:sz w:val="20"/>
                <w:shd w:val="clear" w:color="auto" w:fill="FFFFFF"/>
                <w:lang w:val="en-US"/>
              </w:rPr>
              <w:instrText xml:space="preserve"> REF _Ref38717759 \r \h </w:instrText>
            </w:r>
            <w:r w:rsidRPr="0038162F">
              <w:rPr>
                <w:rFonts w:asciiTheme="majorHAnsi" w:hAnsiTheme="majorHAnsi" w:cstheme="majorHAnsi"/>
                <w:sz w:val="20"/>
                <w:shd w:val="clear" w:color="auto" w:fill="FFFFFF"/>
                <w:lang w:val="en-US"/>
              </w:rPr>
            </w:r>
            <w:r w:rsidRPr="0038162F">
              <w:rPr>
                <w:rFonts w:asciiTheme="majorHAnsi" w:hAnsiTheme="majorHAnsi" w:cstheme="majorHAnsi"/>
                <w:sz w:val="20"/>
                <w:shd w:val="clear" w:color="auto" w:fill="FFFFFF"/>
                <w:lang w:val="en-US"/>
              </w:rPr>
              <w:fldChar w:fldCharType="separate"/>
            </w:r>
            <w:r w:rsidR="008E61AE">
              <w:rPr>
                <w:rFonts w:asciiTheme="majorHAnsi" w:hAnsiTheme="majorHAnsi" w:cstheme="majorHAnsi"/>
                <w:sz w:val="20"/>
                <w:shd w:val="clear" w:color="auto" w:fill="FFFFFF"/>
                <w:lang w:val="en-US"/>
              </w:rPr>
              <w:t>5-9</w:t>
            </w:r>
            <w:r w:rsidRPr="0038162F">
              <w:rPr>
                <w:rFonts w:asciiTheme="majorHAnsi" w:hAnsiTheme="majorHAnsi" w:cstheme="majorHAnsi"/>
                <w:sz w:val="20"/>
                <w:shd w:val="clear" w:color="auto" w:fill="FFFFFF"/>
                <w:lang w:val="en-US"/>
              </w:rPr>
              <w:fldChar w:fldCharType="end"/>
            </w:r>
            <w:r w:rsidR="00A979F4" w:rsidRPr="0038162F">
              <w:rPr>
                <w:rFonts w:asciiTheme="majorHAnsi" w:hAnsiTheme="majorHAnsi" w:cstheme="majorHAnsi"/>
                <w:sz w:val="20"/>
                <w:shd w:val="clear" w:color="auto" w:fill="FFFFFF"/>
                <w:lang w:val="en-US"/>
              </w:rPr>
              <w:t xml:space="preserve"> and </w:t>
            </w:r>
            <w:r w:rsidR="00A979F4" w:rsidRPr="0038162F">
              <w:rPr>
                <w:rFonts w:asciiTheme="majorHAnsi" w:hAnsiTheme="majorHAnsi" w:cstheme="majorHAnsi"/>
                <w:sz w:val="20"/>
                <w:shd w:val="clear" w:color="auto" w:fill="FFFFFF"/>
                <w:lang w:val="en-US"/>
              </w:rPr>
              <w:fldChar w:fldCharType="begin"/>
            </w:r>
            <w:r w:rsidR="00A979F4" w:rsidRPr="0038162F">
              <w:rPr>
                <w:rFonts w:asciiTheme="majorHAnsi" w:hAnsiTheme="majorHAnsi" w:cstheme="majorHAnsi"/>
                <w:sz w:val="20"/>
                <w:shd w:val="clear" w:color="auto" w:fill="FFFFFF"/>
                <w:lang w:val="en-US"/>
              </w:rPr>
              <w:instrText xml:space="preserve"> REF _Ref38717999 \r \h </w:instrText>
            </w:r>
            <w:r w:rsidR="00A979F4" w:rsidRPr="0038162F">
              <w:rPr>
                <w:rFonts w:asciiTheme="majorHAnsi" w:hAnsiTheme="majorHAnsi" w:cstheme="majorHAnsi"/>
                <w:sz w:val="20"/>
                <w:shd w:val="clear" w:color="auto" w:fill="FFFFFF"/>
                <w:lang w:val="en-US"/>
              </w:rPr>
            </w:r>
            <w:r w:rsidR="00A979F4" w:rsidRPr="0038162F">
              <w:rPr>
                <w:rFonts w:asciiTheme="majorHAnsi" w:hAnsiTheme="majorHAnsi" w:cstheme="majorHAnsi"/>
                <w:sz w:val="20"/>
                <w:shd w:val="clear" w:color="auto" w:fill="FFFFFF"/>
                <w:lang w:val="en-US"/>
              </w:rPr>
              <w:fldChar w:fldCharType="separate"/>
            </w:r>
            <w:r w:rsidR="008E61AE">
              <w:rPr>
                <w:rFonts w:asciiTheme="majorHAnsi" w:hAnsiTheme="majorHAnsi" w:cstheme="majorHAnsi"/>
                <w:sz w:val="20"/>
                <w:shd w:val="clear" w:color="auto" w:fill="FFFFFF"/>
                <w:lang w:val="en-US"/>
              </w:rPr>
              <w:t>5-10</w:t>
            </w:r>
            <w:r w:rsidR="00A979F4" w:rsidRPr="0038162F">
              <w:rPr>
                <w:rFonts w:asciiTheme="majorHAnsi" w:hAnsiTheme="majorHAnsi" w:cstheme="majorHAnsi"/>
                <w:sz w:val="20"/>
                <w:shd w:val="clear" w:color="auto" w:fill="FFFFFF"/>
                <w:lang w:val="en-US"/>
              </w:rPr>
              <w:fldChar w:fldCharType="end"/>
            </w:r>
            <w:r w:rsidRPr="0038162F">
              <w:rPr>
                <w:rFonts w:asciiTheme="majorHAnsi" w:hAnsiTheme="majorHAnsi" w:cstheme="majorHAnsi"/>
                <w:sz w:val="20"/>
                <w:shd w:val="clear" w:color="auto" w:fill="FFFFFF"/>
                <w:lang w:val="en-US"/>
              </w:rPr>
              <w:t>).</w:t>
            </w:r>
          </w:p>
        </w:tc>
      </w:tr>
      <w:tr w:rsidR="000A23CA" w:rsidRPr="0038162F" w14:paraId="64DFA8F6" w14:textId="77777777" w:rsidTr="005E6825">
        <w:trPr>
          <w:jc w:val="center"/>
        </w:trPr>
        <w:tc>
          <w:tcPr>
            <w:tcW w:w="1271" w:type="dxa"/>
          </w:tcPr>
          <w:p w14:paraId="0460DB82" w14:textId="3B0F22A9" w:rsidR="000A23CA" w:rsidRPr="0038162F" w:rsidRDefault="000A23CA" w:rsidP="000A23CA">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19 April 2017</w:t>
            </w:r>
          </w:p>
        </w:tc>
        <w:tc>
          <w:tcPr>
            <w:tcW w:w="2552" w:type="dxa"/>
          </w:tcPr>
          <w:p w14:paraId="12D1CFB0" w14:textId="5B440ED2" w:rsidR="000A23CA"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Paris Agreement signature</w:t>
            </w:r>
          </w:p>
        </w:tc>
        <w:tc>
          <w:tcPr>
            <w:tcW w:w="5953" w:type="dxa"/>
            <w:vMerge w:val="restart"/>
          </w:tcPr>
          <w:p w14:paraId="16195507" w14:textId="540FBB40" w:rsidR="000A23CA" w:rsidRPr="0038162F" w:rsidRDefault="000A23CA" w:rsidP="000A23CA">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Commits Uzbekistan towards the sustainability and modernization of its economy and global environmental commitment is made through nationally determined contributions (NDCs) declared by the country that seek </w:t>
            </w:r>
            <w:r w:rsidRPr="0038162F">
              <w:rPr>
                <w:rFonts w:asciiTheme="minorHAnsi" w:hAnsiTheme="minorHAnsi" w:cstheme="minorHAnsi"/>
                <w:bCs/>
                <w:sz w:val="20"/>
                <w:shd w:val="clear" w:color="auto" w:fill="FFFFFF"/>
                <w:lang w:val="en-US"/>
              </w:rPr>
              <w:t>to decrease specific emissions of greenhouse gases per unit of GDP by 10% by 2030 from 2010 levels</w:t>
            </w:r>
            <w:r w:rsidR="006E3E68" w:rsidRPr="0038162F">
              <w:rPr>
                <w:rFonts w:asciiTheme="minorHAnsi" w:hAnsiTheme="minorHAnsi" w:cstheme="minorHAnsi"/>
                <w:bCs/>
                <w:sz w:val="20"/>
                <w:shd w:val="clear" w:color="auto" w:fill="FFFFFF"/>
                <w:lang w:val="en-US"/>
              </w:rPr>
              <w:t xml:space="preserve"> (see Para </w:t>
            </w:r>
            <w:r w:rsidR="006E3E68" w:rsidRPr="0038162F">
              <w:rPr>
                <w:rFonts w:asciiTheme="minorHAnsi" w:hAnsiTheme="minorHAnsi" w:cstheme="minorHAnsi"/>
                <w:bCs/>
                <w:sz w:val="20"/>
                <w:shd w:val="clear" w:color="auto" w:fill="FFFFFF"/>
                <w:lang w:val="en-US"/>
              </w:rPr>
              <w:fldChar w:fldCharType="begin"/>
            </w:r>
            <w:r w:rsidR="006E3E68" w:rsidRPr="0038162F">
              <w:rPr>
                <w:rFonts w:asciiTheme="minorHAnsi" w:hAnsiTheme="minorHAnsi" w:cstheme="minorHAnsi"/>
                <w:bCs/>
                <w:sz w:val="20"/>
                <w:shd w:val="clear" w:color="auto" w:fill="FFFFFF"/>
                <w:lang w:val="en-US"/>
              </w:rPr>
              <w:instrText xml:space="preserve"> REF _Ref38781661 \r \h </w:instrText>
            </w:r>
            <w:r w:rsidR="006E3E68" w:rsidRPr="0038162F">
              <w:rPr>
                <w:rFonts w:asciiTheme="minorHAnsi" w:hAnsiTheme="minorHAnsi" w:cstheme="minorHAnsi"/>
                <w:bCs/>
                <w:sz w:val="20"/>
                <w:shd w:val="clear" w:color="auto" w:fill="FFFFFF"/>
                <w:lang w:val="en-US"/>
              </w:rPr>
            </w:r>
            <w:r w:rsidR="006E3E68" w:rsidRPr="0038162F">
              <w:rPr>
                <w:rFonts w:asciiTheme="minorHAnsi" w:hAnsiTheme="minorHAnsi" w:cstheme="minorHAnsi"/>
                <w:bCs/>
                <w:sz w:val="20"/>
                <w:shd w:val="clear" w:color="auto" w:fill="FFFFFF"/>
                <w:lang w:val="en-US"/>
              </w:rPr>
              <w:fldChar w:fldCharType="separate"/>
            </w:r>
            <w:r w:rsidR="008E61AE">
              <w:rPr>
                <w:rFonts w:asciiTheme="minorHAnsi" w:hAnsiTheme="minorHAnsi" w:cstheme="minorHAnsi"/>
                <w:bCs/>
                <w:sz w:val="20"/>
                <w:shd w:val="clear" w:color="auto" w:fill="FFFFFF"/>
                <w:lang w:val="en-US"/>
              </w:rPr>
              <w:t>1</w:t>
            </w:r>
            <w:r w:rsidR="006E3E68" w:rsidRPr="0038162F">
              <w:rPr>
                <w:rFonts w:asciiTheme="minorHAnsi" w:hAnsiTheme="minorHAnsi" w:cstheme="minorHAnsi"/>
                <w:bCs/>
                <w:sz w:val="20"/>
                <w:shd w:val="clear" w:color="auto" w:fill="FFFFFF"/>
                <w:lang w:val="en-US"/>
              </w:rPr>
              <w:fldChar w:fldCharType="end"/>
            </w:r>
            <w:r w:rsidR="006E3E68" w:rsidRPr="0038162F">
              <w:rPr>
                <w:rFonts w:asciiTheme="minorHAnsi" w:hAnsiTheme="minorHAnsi" w:cstheme="minorHAnsi"/>
                <w:bCs/>
                <w:sz w:val="20"/>
                <w:shd w:val="clear" w:color="auto" w:fill="FFFFFF"/>
                <w:lang w:val="en-US"/>
              </w:rPr>
              <w:t>).</w:t>
            </w:r>
          </w:p>
        </w:tc>
      </w:tr>
      <w:tr w:rsidR="000A23CA" w:rsidRPr="0038162F" w14:paraId="1613CB71" w14:textId="77777777" w:rsidTr="005E6825">
        <w:trPr>
          <w:trHeight w:val="878"/>
          <w:jc w:val="center"/>
        </w:trPr>
        <w:tc>
          <w:tcPr>
            <w:tcW w:w="1271" w:type="dxa"/>
          </w:tcPr>
          <w:p w14:paraId="1E6EF408" w14:textId="4D9CE91E" w:rsidR="000A23CA"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27 September 2018 </w:t>
            </w:r>
          </w:p>
        </w:tc>
        <w:tc>
          <w:tcPr>
            <w:tcW w:w="2552" w:type="dxa"/>
          </w:tcPr>
          <w:p w14:paraId="21949B18" w14:textId="231A4751" w:rsidR="000A23CA"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Law “On Paris Agreement Ratification”</w:t>
            </w:r>
          </w:p>
        </w:tc>
        <w:tc>
          <w:tcPr>
            <w:tcW w:w="5953" w:type="dxa"/>
            <w:vMerge/>
          </w:tcPr>
          <w:p w14:paraId="5D0EA66F" w14:textId="77777777" w:rsidR="000A23CA" w:rsidRPr="0038162F" w:rsidRDefault="000A23CA" w:rsidP="000A23CA">
            <w:pPr>
              <w:pStyle w:val="Bodytextnumbered"/>
              <w:numPr>
                <w:ilvl w:val="0"/>
                <w:numId w:val="0"/>
              </w:numPr>
              <w:jc w:val="left"/>
              <w:rPr>
                <w:rFonts w:asciiTheme="minorHAnsi" w:hAnsiTheme="minorHAnsi" w:cstheme="minorHAnsi"/>
                <w:sz w:val="20"/>
                <w:shd w:val="clear" w:color="auto" w:fill="FFFFFF"/>
                <w:lang w:val="en-US"/>
              </w:rPr>
            </w:pPr>
          </w:p>
        </w:tc>
      </w:tr>
      <w:tr w:rsidR="000A23CA" w:rsidRPr="0038162F" w14:paraId="4E6BD3C3" w14:textId="77777777" w:rsidTr="005E6825">
        <w:trPr>
          <w:jc w:val="center"/>
        </w:trPr>
        <w:tc>
          <w:tcPr>
            <w:tcW w:w="1271" w:type="dxa"/>
          </w:tcPr>
          <w:p w14:paraId="7361C0C7" w14:textId="17A8036F" w:rsidR="000A23CA"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28 September 2018</w:t>
            </w:r>
          </w:p>
        </w:tc>
        <w:tc>
          <w:tcPr>
            <w:tcW w:w="2552" w:type="dxa"/>
          </w:tcPr>
          <w:p w14:paraId="082D8337" w14:textId="233DC1AF" w:rsidR="000A23CA"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Paris Agreement ratification</w:t>
            </w:r>
          </w:p>
        </w:tc>
        <w:tc>
          <w:tcPr>
            <w:tcW w:w="5953" w:type="dxa"/>
            <w:vMerge/>
          </w:tcPr>
          <w:p w14:paraId="550F7E44" w14:textId="729BE650" w:rsidR="000A23CA" w:rsidRPr="0038162F" w:rsidRDefault="000A23CA" w:rsidP="000A23CA">
            <w:pPr>
              <w:pStyle w:val="Bodytextnumbered"/>
              <w:numPr>
                <w:ilvl w:val="0"/>
                <w:numId w:val="0"/>
              </w:numPr>
              <w:jc w:val="left"/>
              <w:rPr>
                <w:rFonts w:asciiTheme="minorHAnsi" w:hAnsiTheme="minorHAnsi" w:cstheme="minorHAnsi"/>
                <w:sz w:val="20"/>
                <w:shd w:val="clear" w:color="auto" w:fill="FFFFFF"/>
                <w:lang w:val="en-US"/>
              </w:rPr>
            </w:pPr>
          </w:p>
        </w:tc>
      </w:tr>
      <w:tr w:rsidR="002E78F7" w:rsidRPr="0038162F" w14:paraId="6ACA0374" w14:textId="77777777" w:rsidTr="005E6825">
        <w:trPr>
          <w:jc w:val="center"/>
        </w:trPr>
        <w:tc>
          <w:tcPr>
            <w:tcW w:w="1271" w:type="dxa"/>
          </w:tcPr>
          <w:p w14:paraId="5B9F133F" w14:textId="6AFDDF87" w:rsidR="002E78F7" w:rsidRPr="0038162F" w:rsidRDefault="002E78F7"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1 February 2019</w:t>
            </w:r>
          </w:p>
        </w:tc>
        <w:tc>
          <w:tcPr>
            <w:tcW w:w="2552" w:type="dxa"/>
          </w:tcPr>
          <w:p w14:paraId="00B243DD" w14:textId="2EC665DA" w:rsidR="002E78F7" w:rsidRPr="0038162F" w:rsidRDefault="002E78F7"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No. UP-5647 “</w:t>
            </w:r>
            <w:hyperlink r:id="rId43">
              <w:r w:rsidRPr="0038162F">
                <w:rPr>
                  <w:rStyle w:val="Hyperlink"/>
                  <w:rFonts w:asciiTheme="minorHAnsi" w:hAnsiTheme="minorHAnsi" w:cstheme="minorHAnsi"/>
                  <w:sz w:val="20"/>
                  <w:shd w:val="clear" w:color="auto" w:fill="FFFFFF"/>
                  <w:lang w:val="en-US"/>
                </w:rPr>
                <w:t>On measures for radical improvement of the public administration system in the field of transport</w:t>
              </w:r>
            </w:hyperlink>
            <w:r w:rsidR="000F14A7" w:rsidRPr="0038162F">
              <w:rPr>
                <w:rFonts w:asciiTheme="minorHAnsi" w:hAnsiTheme="minorHAnsi" w:cstheme="minorHAnsi"/>
                <w:sz w:val="20"/>
                <w:shd w:val="clear" w:color="auto" w:fill="FFFFFF"/>
                <w:lang w:val="en-US"/>
              </w:rPr>
              <w:t>”</w:t>
            </w:r>
          </w:p>
        </w:tc>
        <w:tc>
          <w:tcPr>
            <w:tcW w:w="5953" w:type="dxa"/>
          </w:tcPr>
          <w:p w14:paraId="53663512" w14:textId="2465D017" w:rsidR="002E78F7" w:rsidRPr="0038162F" w:rsidRDefault="004B152E" w:rsidP="002E78F7">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T</w:t>
            </w:r>
            <w:r w:rsidR="002E78F7" w:rsidRPr="0038162F">
              <w:rPr>
                <w:rFonts w:asciiTheme="minorHAnsi" w:hAnsiTheme="minorHAnsi" w:cstheme="minorHAnsi"/>
                <w:sz w:val="20"/>
                <w:shd w:val="clear" w:color="auto" w:fill="FFFFFF"/>
                <w:lang w:val="en-US"/>
              </w:rPr>
              <w:t xml:space="preserve">o radically improve the public administration system in the field of transport, increase the investment attractiveness and export potential of the republic, ensure strategic development and sustainable functioning of transport communications, as well as in accordance </w:t>
            </w:r>
            <w:r w:rsidR="002E78F7" w:rsidRPr="0038162F">
              <w:rPr>
                <w:rFonts w:asciiTheme="minorHAnsi" w:hAnsiTheme="minorHAnsi" w:cstheme="minorHAnsi"/>
                <w:sz w:val="20"/>
                <w:shd w:val="clear" w:color="auto" w:fill="FFFFFF"/>
                <w:lang w:val="en-US"/>
              </w:rPr>
              <w:lastRenderedPageBreak/>
              <w:t>with the tasks defined by the Action Strategy for the five priority areas of development of the Republic of Uzbekistan in 2017 - 2021 :</w:t>
            </w:r>
          </w:p>
          <w:p w14:paraId="51E21EF2" w14:textId="130ECCC8" w:rsidR="002E78F7" w:rsidRPr="0038162F" w:rsidRDefault="002E78F7" w:rsidP="002E78F7">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1. To establish the Ministry of Transport of the Republic of Uzbekistan (hereinafter - the Ministry) on the basis of the Uzbek Agency for Road Transport.</w:t>
            </w:r>
          </w:p>
        </w:tc>
      </w:tr>
      <w:tr w:rsidR="00C90F52" w:rsidRPr="0038162F" w14:paraId="0325AA0D" w14:textId="77777777" w:rsidTr="005E6825">
        <w:trPr>
          <w:jc w:val="center"/>
        </w:trPr>
        <w:tc>
          <w:tcPr>
            <w:tcW w:w="1271" w:type="dxa"/>
          </w:tcPr>
          <w:p w14:paraId="19A7D09C" w14:textId="07569750" w:rsidR="004C5FE8"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bookmarkStart w:id="206" w:name="_Hlk42588738"/>
            <w:r w:rsidRPr="0038162F">
              <w:rPr>
                <w:rFonts w:asciiTheme="minorHAnsi" w:hAnsiTheme="minorHAnsi" w:cstheme="minorHAnsi"/>
                <w:sz w:val="20"/>
                <w:shd w:val="clear" w:color="auto" w:fill="FFFFFF"/>
                <w:lang w:val="en-US"/>
              </w:rPr>
              <w:lastRenderedPageBreak/>
              <w:t>4 October 2019</w:t>
            </w:r>
            <w:bookmarkEnd w:id="206"/>
          </w:p>
        </w:tc>
        <w:tc>
          <w:tcPr>
            <w:tcW w:w="2552" w:type="dxa"/>
          </w:tcPr>
          <w:p w14:paraId="55FAB24F" w14:textId="2740307A" w:rsidR="004C5FE8" w:rsidRPr="0038162F" w:rsidRDefault="000A23CA" w:rsidP="00C90F52">
            <w:pPr>
              <w:pStyle w:val="Bodytextnumbered"/>
              <w:numPr>
                <w:ilvl w:val="0"/>
                <w:numId w:val="0"/>
              </w:numPr>
              <w:jc w:val="left"/>
              <w:rPr>
                <w:rFonts w:asciiTheme="minorHAnsi" w:hAnsiTheme="minorHAnsi" w:cstheme="minorHAnsi"/>
                <w:sz w:val="20"/>
                <w:shd w:val="clear" w:color="auto" w:fill="FFFFFF"/>
                <w:lang w:val="en-US"/>
              </w:rPr>
            </w:pPr>
            <w:bookmarkStart w:id="207" w:name="_Hlk38800526"/>
            <w:r w:rsidRPr="0038162F">
              <w:rPr>
                <w:rFonts w:asciiTheme="minorHAnsi" w:hAnsiTheme="minorHAnsi" w:cstheme="minorHAnsi"/>
                <w:sz w:val="20"/>
                <w:lang w:val="en-US"/>
              </w:rPr>
              <w:t xml:space="preserve">Presidential Decree: </w:t>
            </w:r>
            <w:r w:rsidRPr="0038162F">
              <w:rPr>
                <w:rFonts w:asciiTheme="minorHAnsi" w:hAnsiTheme="minorHAnsi" w:cstheme="minorHAnsi"/>
                <w:i/>
                <w:iCs/>
                <w:sz w:val="20"/>
                <w:u w:val="single"/>
                <w:lang w:val="en-US"/>
              </w:rPr>
              <w:t>“</w:t>
            </w:r>
            <w:bookmarkStart w:id="208" w:name="_Hlk41037175"/>
            <w:r w:rsidRPr="0038162F">
              <w:rPr>
                <w:rFonts w:asciiTheme="minorHAnsi" w:hAnsiTheme="minorHAnsi" w:cstheme="minorHAnsi"/>
                <w:i/>
                <w:iCs/>
                <w:sz w:val="20"/>
                <w:u w:val="single"/>
                <w:lang w:val="en-US"/>
              </w:rPr>
              <w:t>Strategy for the transition of the Republic of Uzbekistan to the green economy for the period 2019-2030</w:t>
            </w:r>
            <w:bookmarkEnd w:id="208"/>
            <w:r w:rsidRPr="0038162F">
              <w:rPr>
                <w:rFonts w:asciiTheme="minorHAnsi" w:hAnsiTheme="minorHAnsi" w:cstheme="minorHAnsi"/>
                <w:i/>
                <w:iCs/>
                <w:sz w:val="20"/>
                <w:u w:val="single"/>
                <w:lang w:val="en-US"/>
              </w:rPr>
              <w:t>”</w:t>
            </w:r>
            <w:r w:rsidRPr="0038162F">
              <w:rPr>
                <w:rFonts w:asciiTheme="minorHAnsi" w:hAnsiTheme="minorHAnsi" w:cstheme="minorHAnsi"/>
                <w:sz w:val="20"/>
                <w:lang w:val="en-US"/>
              </w:rPr>
              <w:t>,</w:t>
            </w:r>
            <w:bookmarkEnd w:id="207"/>
          </w:p>
        </w:tc>
        <w:tc>
          <w:tcPr>
            <w:tcW w:w="5953" w:type="dxa"/>
          </w:tcPr>
          <w:p w14:paraId="0D975F0A" w14:textId="447C3837" w:rsidR="004C5FE8" w:rsidRPr="0038162F" w:rsidRDefault="000A23CA" w:rsidP="000A23CA">
            <w:pPr>
              <w:pStyle w:val="Bodytextnumbered"/>
              <w:numPr>
                <w:ilvl w:val="0"/>
                <w:numId w:val="0"/>
              </w:numPr>
              <w:jc w:val="left"/>
              <w:rPr>
                <w:rFonts w:asciiTheme="minorHAnsi" w:hAnsiTheme="minorHAnsi" w:cstheme="minorHAnsi"/>
                <w:sz w:val="20"/>
                <w:shd w:val="clear" w:color="auto" w:fill="FFFFFF"/>
                <w:lang w:val="en-US"/>
              </w:rPr>
            </w:pPr>
            <w:bookmarkStart w:id="209" w:name="_Hlk42588659"/>
            <w:r w:rsidRPr="0038162F">
              <w:rPr>
                <w:rFonts w:asciiTheme="minorHAnsi" w:hAnsiTheme="minorHAnsi" w:cstheme="minorHAnsi"/>
                <w:sz w:val="20"/>
                <w:lang w:val="en-US"/>
              </w:rPr>
              <w:t xml:space="preserve">Strategy includes </w:t>
            </w:r>
            <w:r w:rsidR="002033DE" w:rsidRPr="0038162F">
              <w:rPr>
                <w:rFonts w:asciiTheme="minorHAnsi" w:hAnsiTheme="minorHAnsi" w:cstheme="minorHAnsi"/>
                <w:sz w:val="20"/>
                <w:lang w:val="en-US"/>
              </w:rPr>
              <w:t>priorities in mitigating the environmental impact of the transport sector</w:t>
            </w:r>
            <w:bookmarkEnd w:id="209"/>
            <w:r w:rsidR="002033DE"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leading</w:t>
            </w:r>
            <w:r w:rsidR="002033DE" w:rsidRPr="0038162F">
              <w:rPr>
                <w:rFonts w:asciiTheme="minorHAnsi" w:hAnsiTheme="minorHAnsi" w:cstheme="minorHAnsi"/>
                <w:sz w:val="20"/>
                <w:lang w:val="en-US"/>
              </w:rPr>
              <w:t xml:space="preserve"> to a significant reduction in emissions of polluting substances and GHGs</w:t>
            </w:r>
            <w:r w:rsidR="00E640DE"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with a</w:t>
            </w:r>
            <w:r w:rsidR="00E640DE" w:rsidRPr="0038162F">
              <w:rPr>
                <w:rFonts w:asciiTheme="minorHAnsi" w:hAnsiTheme="minorHAnsi" w:cstheme="minorHAnsi"/>
                <w:sz w:val="20"/>
                <w:lang w:val="en-US"/>
              </w:rPr>
              <w:t xml:space="preserve"> focus on integrated solutions for “greening” urbanization across sectors that includes </w:t>
            </w:r>
            <w:r w:rsidR="00E640DE" w:rsidRPr="0038162F">
              <w:rPr>
                <w:rFonts w:asciiTheme="minorHAnsi" w:hAnsiTheme="minorHAnsi" w:cstheme="minorHAnsi"/>
                <w:i/>
                <w:iCs/>
                <w:sz w:val="20"/>
                <w:lang w:val="en-US"/>
              </w:rPr>
              <w:t>inter alia</w:t>
            </w:r>
            <w:r w:rsidR="00E640DE" w:rsidRPr="0038162F">
              <w:rPr>
                <w:rFonts w:asciiTheme="minorHAnsi" w:hAnsiTheme="minorHAnsi" w:cstheme="minorHAnsi"/>
                <w:sz w:val="20"/>
                <w:lang w:val="en-US"/>
              </w:rPr>
              <w:t>, improving urban mobility, ecosystem conservation, climate change adaptation, and smart technologies</w:t>
            </w:r>
            <w:r w:rsidR="002033DE"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t>
            </w:r>
            <w:r w:rsidR="002033DE" w:rsidRPr="0038162F">
              <w:rPr>
                <w:rFonts w:asciiTheme="minorHAnsi" w:hAnsiTheme="minorHAnsi" w:cstheme="minorHAnsi"/>
                <w:sz w:val="20"/>
                <w:lang w:val="en-US"/>
              </w:rPr>
              <w:t xml:space="preserve">Paras </w:t>
            </w:r>
            <w:r w:rsidR="002033DE" w:rsidRPr="0038162F">
              <w:rPr>
                <w:rFonts w:asciiTheme="minorHAnsi" w:hAnsiTheme="minorHAnsi" w:cstheme="minorHAnsi"/>
                <w:sz w:val="20"/>
                <w:lang w:val="en-US"/>
              </w:rPr>
              <w:fldChar w:fldCharType="begin"/>
            </w:r>
            <w:r w:rsidR="002033DE" w:rsidRPr="0038162F">
              <w:rPr>
                <w:rFonts w:asciiTheme="minorHAnsi" w:hAnsiTheme="minorHAnsi" w:cstheme="minorHAnsi"/>
                <w:sz w:val="20"/>
                <w:lang w:val="en-US"/>
              </w:rPr>
              <w:instrText xml:space="preserve"> REF _Ref35759627 \r \h </w:instrText>
            </w:r>
            <w:r w:rsidRPr="0038162F">
              <w:rPr>
                <w:rFonts w:asciiTheme="minorHAnsi" w:hAnsiTheme="minorHAnsi" w:cstheme="minorHAnsi"/>
                <w:sz w:val="20"/>
                <w:lang w:val="en-US"/>
              </w:rPr>
              <w:instrText xml:space="preserve"> \* MERGEFORMAT </w:instrText>
            </w:r>
            <w:r w:rsidR="002033DE" w:rsidRPr="0038162F">
              <w:rPr>
                <w:rFonts w:asciiTheme="minorHAnsi" w:hAnsiTheme="minorHAnsi" w:cstheme="minorHAnsi"/>
                <w:sz w:val="20"/>
                <w:lang w:val="en-US"/>
              </w:rPr>
            </w:r>
            <w:r w:rsidR="002033DE"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3</w:t>
            </w:r>
            <w:r w:rsidR="002033DE" w:rsidRPr="0038162F">
              <w:rPr>
                <w:rFonts w:asciiTheme="minorHAnsi" w:hAnsiTheme="minorHAnsi" w:cstheme="minorHAnsi"/>
                <w:sz w:val="20"/>
                <w:lang w:val="en-US"/>
              </w:rPr>
              <w:fldChar w:fldCharType="end"/>
            </w:r>
            <w:r w:rsidR="002033DE" w:rsidRPr="0038162F">
              <w:rPr>
                <w:rFonts w:asciiTheme="minorHAnsi" w:hAnsiTheme="minorHAnsi" w:cstheme="minorHAnsi"/>
                <w:sz w:val="20"/>
                <w:lang w:val="en-US"/>
              </w:rPr>
              <w:t xml:space="preserve"> </w:t>
            </w:r>
            <w:r w:rsidR="00E640DE" w:rsidRPr="0038162F">
              <w:rPr>
                <w:rFonts w:asciiTheme="minorHAnsi" w:hAnsiTheme="minorHAnsi" w:cstheme="minorHAnsi"/>
                <w:sz w:val="20"/>
                <w:lang w:val="en-US"/>
              </w:rPr>
              <w:t>to</w:t>
            </w:r>
            <w:r w:rsidR="002033DE" w:rsidRPr="0038162F">
              <w:rPr>
                <w:rFonts w:asciiTheme="minorHAnsi" w:hAnsiTheme="minorHAnsi" w:cstheme="minorHAnsi"/>
                <w:sz w:val="20"/>
                <w:lang w:val="en-US"/>
              </w:rPr>
              <w:t xml:space="preserve"> </w:t>
            </w:r>
            <w:r w:rsidR="00E640DE" w:rsidRPr="0038162F">
              <w:rPr>
                <w:rFonts w:asciiTheme="minorHAnsi" w:hAnsiTheme="minorHAnsi" w:cstheme="minorHAnsi"/>
                <w:sz w:val="20"/>
                <w:lang w:val="en-US"/>
              </w:rPr>
              <w:fldChar w:fldCharType="begin"/>
            </w:r>
            <w:r w:rsidR="00E640DE" w:rsidRPr="0038162F">
              <w:rPr>
                <w:rFonts w:asciiTheme="minorHAnsi" w:hAnsiTheme="minorHAnsi" w:cstheme="minorHAnsi"/>
                <w:sz w:val="20"/>
                <w:lang w:val="en-US"/>
              </w:rPr>
              <w:instrText xml:space="preserve"> REF _Ref38714083 \r \h </w:instrText>
            </w:r>
            <w:r w:rsidRPr="0038162F">
              <w:rPr>
                <w:rFonts w:asciiTheme="minorHAnsi" w:hAnsiTheme="minorHAnsi" w:cstheme="minorHAnsi"/>
                <w:sz w:val="20"/>
                <w:lang w:val="en-US"/>
              </w:rPr>
              <w:instrText xml:space="preserve"> \* MERGEFORMAT </w:instrText>
            </w:r>
            <w:r w:rsidR="00E640DE" w:rsidRPr="0038162F">
              <w:rPr>
                <w:rFonts w:asciiTheme="minorHAnsi" w:hAnsiTheme="minorHAnsi" w:cstheme="minorHAnsi"/>
                <w:sz w:val="20"/>
                <w:lang w:val="en-US"/>
              </w:rPr>
            </w:r>
            <w:r w:rsidR="00E640DE"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5</w:t>
            </w:r>
            <w:r w:rsidR="00E640DE" w:rsidRPr="0038162F">
              <w:rPr>
                <w:rFonts w:asciiTheme="minorHAnsi" w:hAnsiTheme="minorHAnsi" w:cstheme="minorHAnsi"/>
                <w:sz w:val="20"/>
                <w:lang w:val="en-US"/>
              </w:rPr>
              <w:fldChar w:fldCharType="end"/>
            </w:r>
            <w:r w:rsidRPr="0038162F">
              <w:rPr>
                <w:rFonts w:asciiTheme="minorHAnsi" w:hAnsiTheme="minorHAnsi" w:cstheme="minorHAnsi"/>
                <w:sz w:val="20"/>
                <w:lang w:val="en-US"/>
              </w:rPr>
              <w:t>)</w:t>
            </w:r>
          </w:p>
        </w:tc>
      </w:tr>
      <w:tr w:rsidR="00C90F52" w:rsidRPr="0038162F" w14:paraId="282E4573" w14:textId="77777777" w:rsidTr="005E6825">
        <w:trPr>
          <w:jc w:val="center"/>
        </w:trPr>
        <w:tc>
          <w:tcPr>
            <w:tcW w:w="1271" w:type="dxa"/>
          </w:tcPr>
          <w:p w14:paraId="56F956AA" w14:textId="11B735EA" w:rsidR="004C5FE8" w:rsidRPr="0038162F" w:rsidRDefault="000A23CA"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lang w:val="en-US"/>
              </w:rPr>
              <w:t>30 October 2019</w:t>
            </w:r>
          </w:p>
        </w:tc>
        <w:tc>
          <w:tcPr>
            <w:tcW w:w="2552" w:type="dxa"/>
          </w:tcPr>
          <w:p w14:paraId="367E9C77" w14:textId="44C9B357" w:rsidR="004C5FE8" w:rsidRPr="0038162F" w:rsidRDefault="000A23CA" w:rsidP="00C90F52">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hAnsiTheme="minorHAnsi" w:cstheme="minorHAnsi"/>
                <w:sz w:val="20"/>
                <w:lang w:val="en-US"/>
              </w:rPr>
              <w:t>Concept “On Environmental Protection of the Republic of Uzbekistan for the Period until 2030”</w:t>
            </w:r>
          </w:p>
        </w:tc>
        <w:tc>
          <w:tcPr>
            <w:tcW w:w="5953" w:type="dxa"/>
          </w:tcPr>
          <w:p w14:paraId="32455081" w14:textId="5595A32B" w:rsidR="004C5FE8" w:rsidRPr="0038162F" w:rsidRDefault="00E640DE" w:rsidP="000A23CA">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hAnsiTheme="minorHAnsi" w:cstheme="minorHAnsi"/>
                <w:sz w:val="20"/>
                <w:lang w:val="en-US"/>
              </w:rPr>
              <w:t>To meet the targets of SDG 11</w:t>
            </w:r>
            <w:r w:rsidR="00C90F52" w:rsidRPr="0038162F">
              <w:rPr>
                <w:rFonts w:asciiTheme="minorHAnsi" w:hAnsiTheme="minorHAnsi" w:cstheme="minorHAnsi"/>
                <w:sz w:val="20"/>
                <w:lang w:val="en-US"/>
              </w:rPr>
              <w:t xml:space="preserve"> (see Para </w:t>
            </w:r>
            <w:r w:rsidR="00C90F52" w:rsidRPr="0038162F">
              <w:rPr>
                <w:rFonts w:asciiTheme="minorHAnsi" w:hAnsiTheme="minorHAnsi" w:cstheme="minorHAnsi"/>
                <w:sz w:val="20"/>
                <w:lang w:val="en-US"/>
              </w:rPr>
              <w:fldChar w:fldCharType="begin"/>
            </w:r>
            <w:r w:rsidR="00C90F52" w:rsidRPr="0038162F">
              <w:rPr>
                <w:rFonts w:asciiTheme="minorHAnsi" w:hAnsiTheme="minorHAnsi" w:cstheme="minorHAnsi"/>
                <w:sz w:val="20"/>
                <w:lang w:val="en-US"/>
              </w:rPr>
              <w:instrText xml:space="preserve"> REF _Ref38715291 \r \h  \* MERGEFORMAT </w:instrText>
            </w:r>
            <w:r w:rsidR="00C90F52" w:rsidRPr="0038162F">
              <w:rPr>
                <w:rFonts w:asciiTheme="minorHAnsi" w:hAnsiTheme="minorHAnsi" w:cstheme="minorHAnsi"/>
                <w:sz w:val="20"/>
                <w:lang w:val="en-US"/>
              </w:rPr>
            </w:r>
            <w:r w:rsidR="00C90F52"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9</w:t>
            </w:r>
            <w:r w:rsidR="00C90F52" w:rsidRPr="0038162F">
              <w:rPr>
                <w:rFonts w:asciiTheme="minorHAnsi" w:hAnsiTheme="minorHAnsi" w:cstheme="minorHAnsi"/>
                <w:sz w:val="20"/>
                <w:lang w:val="en-US"/>
              </w:rPr>
              <w:fldChar w:fldCharType="end"/>
            </w:r>
            <w:r w:rsidR="00C90F52" w:rsidRPr="0038162F">
              <w:rPr>
                <w:rFonts w:asciiTheme="minorHAnsi" w:hAnsiTheme="minorHAnsi" w:cstheme="minorHAnsi"/>
                <w:sz w:val="20"/>
                <w:lang w:val="en-US"/>
              </w:rPr>
              <w:t>), this Concept was approved by the P</w:t>
            </w:r>
            <w:r w:rsidR="000A23CA" w:rsidRPr="0038162F">
              <w:rPr>
                <w:rFonts w:asciiTheme="minorHAnsi" w:hAnsiTheme="minorHAnsi" w:cstheme="minorHAnsi"/>
                <w:sz w:val="20"/>
                <w:lang w:val="en-US"/>
              </w:rPr>
              <w:t>resident</w:t>
            </w:r>
            <w:r w:rsidR="00C90F52" w:rsidRPr="0038162F">
              <w:rPr>
                <w:rFonts w:asciiTheme="minorHAnsi" w:hAnsiTheme="minorHAnsi" w:cstheme="minorHAnsi"/>
                <w:sz w:val="20"/>
                <w:lang w:val="en-US"/>
              </w:rPr>
              <w:t>.</w:t>
            </w:r>
            <w:r w:rsidR="000A23CA" w:rsidRPr="0038162F">
              <w:rPr>
                <w:rFonts w:asciiTheme="minorHAnsi" w:hAnsiTheme="minorHAnsi" w:cstheme="minorHAnsi"/>
                <w:sz w:val="20"/>
                <w:lang w:val="en-US"/>
              </w:rPr>
              <w:t xml:space="preserve"> </w:t>
            </w:r>
            <w:r w:rsidR="00C90F52" w:rsidRPr="0038162F">
              <w:rPr>
                <w:rFonts w:asciiTheme="minorHAnsi" w:hAnsiTheme="minorHAnsi" w:cstheme="minorHAnsi"/>
                <w:sz w:val="20"/>
                <w:lang w:val="en-US"/>
              </w:rPr>
              <w:t>Within the framework of the Concept, a “Road Map” was developed for environmental management to improve the quality of life of the population that includes increasing environmental sustainability of the transport sector in the country.</w:t>
            </w:r>
          </w:p>
        </w:tc>
      </w:tr>
      <w:tr w:rsidR="00E640DE" w:rsidRPr="0038162F" w14:paraId="4BFF7224" w14:textId="77777777" w:rsidTr="005E6825">
        <w:trPr>
          <w:jc w:val="center"/>
        </w:trPr>
        <w:tc>
          <w:tcPr>
            <w:tcW w:w="1271" w:type="dxa"/>
          </w:tcPr>
          <w:p w14:paraId="24EF0CF7" w14:textId="19DFD7E6" w:rsidR="00E640DE" w:rsidRPr="0038162F" w:rsidRDefault="00C90F52"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hAnsiTheme="minorHAnsi" w:cstheme="minorHAnsi"/>
                <w:sz w:val="20"/>
                <w:lang w:val="en-US"/>
              </w:rPr>
              <w:t>30 October 2019</w:t>
            </w:r>
          </w:p>
        </w:tc>
        <w:tc>
          <w:tcPr>
            <w:tcW w:w="2552" w:type="dxa"/>
          </w:tcPr>
          <w:p w14:paraId="01D12545" w14:textId="2DAD2EB3" w:rsidR="00E640DE" w:rsidRPr="0038162F" w:rsidRDefault="00C90F52" w:rsidP="000A23CA">
            <w:pPr>
              <w:pStyle w:val="Bodytextnumbered"/>
              <w:numPr>
                <w:ilvl w:val="0"/>
                <w:numId w:val="0"/>
              </w:numPr>
              <w:jc w:val="left"/>
              <w:rPr>
                <w:rFonts w:asciiTheme="minorHAnsi" w:hAnsiTheme="minorHAnsi" w:cstheme="minorHAnsi"/>
                <w:sz w:val="20"/>
                <w:shd w:val="clear" w:color="auto" w:fill="FFFFFF"/>
                <w:lang w:val="en-US"/>
              </w:rPr>
            </w:pPr>
            <w:bookmarkStart w:id="210" w:name="_Hlk38800572"/>
            <w:r w:rsidRPr="0038162F">
              <w:rPr>
                <w:rFonts w:asciiTheme="minorHAnsi" w:hAnsiTheme="minorHAnsi" w:cstheme="minorHAnsi"/>
                <w:sz w:val="20"/>
                <w:lang w:val="en-US"/>
              </w:rPr>
              <w:t>“Concept for the further development of transport, communications and transit potential of the Republic of Uzbekistan until 2030” or 2030 Transport Concept</w:t>
            </w:r>
            <w:bookmarkEnd w:id="210"/>
          </w:p>
        </w:tc>
        <w:tc>
          <w:tcPr>
            <w:tcW w:w="5953" w:type="dxa"/>
          </w:tcPr>
          <w:p w14:paraId="4F8F6AC2" w14:textId="17F130B7" w:rsidR="00E640DE" w:rsidRPr="0038162F" w:rsidRDefault="00C90F52" w:rsidP="000A23CA">
            <w:pPr>
              <w:pStyle w:val="Bodytextnumbered"/>
              <w:numPr>
                <w:ilvl w:val="0"/>
                <w:numId w:val="0"/>
              </w:numPr>
              <w:jc w:val="left"/>
              <w:rPr>
                <w:rFonts w:asciiTheme="minorHAnsi" w:hAnsiTheme="minorHAnsi" w:cstheme="minorHAnsi"/>
                <w:sz w:val="20"/>
                <w:lang w:val="en-US"/>
              </w:rPr>
            </w:pPr>
            <w:r w:rsidRPr="0038162F">
              <w:rPr>
                <w:rFonts w:asciiTheme="minorHAnsi" w:hAnsiTheme="minorHAnsi" w:cstheme="minorHAnsi"/>
                <w:sz w:val="20"/>
                <w:lang w:val="en-US"/>
              </w:rPr>
              <w:t xml:space="preserve">To improve environmental quality in Uzbekistan’s transport sector </w:t>
            </w:r>
            <w:r w:rsidRPr="0038162F">
              <w:rPr>
                <w:rFonts w:asciiTheme="minorHAnsi" w:eastAsia="SimSun" w:hAnsiTheme="minorHAnsi" w:cstheme="minorHAnsi"/>
                <w:sz w:val="20"/>
                <w:szCs w:val="24"/>
                <w:lang w:val="en-US" w:eastAsia="en-US"/>
              </w:rPr>
              <w:t xml:space="preserve">(including </w:t>
            </w:r>
            <w:r w:rsidRPr="0038162F">
              <w:rPr>
                <w:rFonts w:asciiTheme="minorHAnsi" w:hAnsiTheme="minorHAnsi" w:cstheme="minorHAnsi"/>
                <w:sz w:val="20"/>
                <w:lang w:val="en-US"/>
              </w:rPr>
              <w:t xml:space="preserve">reduction of the negative impact of transport on environment that includes reducing emissions of pollutants and GHGs) and the introduction of clean, innovative technologies, as well as the implementation of a number of environmental priority measures in transport (see Para </w:t>
            </w:r>
            <w:r w:rsidRPr="0038162F">
              <w:rPr>
                <w:rFonts w:asciiTheme="minorHAnsi" w:hAnsiTheme="minorHAnsi" w:cstheme="minorHAnsi"/>
                <w:sz w:val="20"/>
                <w:lang w:val="en-US"/>
              </w:rPr>
              <w:fldChar w:fldCharType="begin"/>
            </w:r>
            <w:r w:rsidRPr="0038162F">
              <w:rPr>
                <w:rFonts w:asciiTheme="minorHAnsi" w:hAnsiTheme="minorHAnsi" w:cstheme="minorHAnsi"/>
                <w:sz w:val="20"/>
                <w:lang w:val="en-US"/>
              </w:rPr>
              <w:instrText xml:space="preserve"> REF _Ref36819677 \r \h  \* MERGEFORMAT </w:instrText>
            </w:r>
            <w:r w:rsidRPr="0038162F">
              <w:rPr>
                <w:rFonts w:asciiTheme="minorHAnsi" w:hAnsiTheme="minorHAnsi" w:cstheme="minorHAnsi"/>
                <w:sz w:val="20"/>
                <w:lang w:val="en-US"/>
              </w:rPr>
            </w:r>
            <w:r w:rsidRPr="0038162F">
              <w:rPr>
                <w:rFonts w:asciiTheme="minorHAnsi" w:hAnsiTheme="minorHAnsi" w:cstheme="minorHAnsi"/>
                <w:sz w:val="20"/>
                <w:lang w:val="en-US"/>
              </w:rPr>
              <w:fldChar w:fldCharType="separate"/>
            </w:r>
            <w:r w:rsidR="008E61AE">
              <w:rPr>
                <w:rFonts w:asciiTheme="minorHAnsi" w:hAnsiTheme="minorHAnsi" w:cstheme="minorHAnsi"/>
                <w:sz w:val="20"/>
                <w:lang w:val="en-US"/>
              </w:rPr>
              <w:t>9</w:t>
            </w:r>
            <w:r w:rsidRPr="0038162F">
              <w:rPr>
                <w:rFonts w:asciiTheme="minorHAnsi" w:hAnsiTheme="minorHAnsi" w:cstheme="minorHAnsi"/>
                <w:sz w:val="20"/>
                <w:lang w:val="en-US"/>
              </w:rPr>
              <w:fldChar w:fldCharType="end"/>
            </w:r>
            <w:r w:rsidRPr="0038162F">
              <w:rPr>
                <w:rFonts w:asciiTheme="minorHAnsi" w:hAnsiTheme="minorHAnsi" w:cstheme="minorHAnsi"/>
                <w:sz w:val="20"/>
                <w:lang w:val="en-US"/>
              </w:rPr>
              <w:t>).</w:t>
            </w:r>
          </w:p>
        </w:tc>
      </w:tr>
      <w:tr w:rsidR="00C90F52" w:rsidRPr="0038162F" w14:paraId="6E5BA2DC" w14:textId="77777777" w:rsidTr="005E6825">
        <w:trPr>
          <w:jc w:val="center"/>
        </w:trPr>
        <w:tc>
          <w:tcPr>
            <w:tcW w:w="1271" w:type="dxa"/>
          </w:tcPr>
          <w:p w14:paraId="122B056D" w14:textId="4B0B1A3D" w:rsidR="004C5FE8" w:rsidRPr="0038162F" w:rsidRDefault="00C90F52" w:rsidP="00C90F52">
            <w:pPr>
              <w:pStyle w:val="Bodytextnumbered"/>
              <w:numPr>
                <w:ilvl w:val="0"/>
                <w:numId w:val="0"/>
              </w:numPr>
              <w:jc w:val="center"/>
              <w:rPr>
                <w:rFonts w:asciiTheme="minorHAnsi" w:hAnsiTheme="minorHAnsi" w:cstheme="minorHAnsi"/>
                <w:sz w:val="20"/>
                <w:shd w:val="clear" w:color="auto" w:fill="FFFFFF"/>
                <w:lang w:val="en-US"/>
              </w:rPr>
            </w:pPr>
            <w:r w:rsidRPr="0038162F">
              <w:rPr>
                <w:rFonts w:asciiTheme="minorHAnsi" w:eastAsiaTheme="minorHAnsi" w:hAnsiTheme="minorHAnsi" w:cstheme="minorHAnsi"/>
                <w:sz w:val="20"/>
                <w:lang w:val="en-US"/>
              </w:rPr>
              <w:t>16 March 2020</w:t>
            </w:r>
          </w:p>
        </w:tc>
        <w:tc>
          <w:tcPr>
            <w:tcW w:w="2552" w:type="dxa"/>
          </w:tcPr>
          <w:p w14:paraId="177BE65D" w14:textId="03FA7C84" w:rsidR="004C5FE8" w:rsidRPr="0038162F" w:rsidRDefault="00C90F52" w:rsidP="000A23CA">
            <w:pPr>
              <w:pStyle w:val="Bodytextnumbered"/>
              <w:numPr>
                <w:ilvl w:val="0"/>
                <w:numId w:val="0"/>
              </w:numPr>
              <w:jc w:val="left"/>
              <w:rPr>
                <w:rFonts w:asciiTheme="minorHAnsi" w:hAnsiTheme="minorHAnsi" w:cstheme="minorHAnsi"/>
                <w:sz w:val="20"/>
                <w:shd w:val="clear" w:color="auto" w:fill="FFFFFF"/>
                <w:lang w:val="en-US"/>
              </w:rPr>
            </w:pPr>
            <w:r w:rsidRPr="0038162F">
              <w:rPr>
                <w:rFonts w:asciiTheme="minorHAnsi" w:eastAsiaTheme="minorHAnsi" w:hAnsiTheme="minorHAnsi" w:cstheme="minorHAnsi"/>
                <w:sz w:val="20"/>
                <w:lang w:val="en-US"/>
              </w:rPr>
              <w:t>Cabinet of Ministers (</w:t>
            </w:r>
            <w:proofErr w:type="spellStart"/>
            <w:r w:rsidRPr="0038162F">
              <w:rPr>
                <w:rFonts w:asciiTheme="minorHAnsi" w:eastAsiaTheme="minorHAnsi" w:hAnsiTheme="minorHAnsi" w:cstheme="minorHAnsi"/>
                <w:sz w:val="20"/>
                <w:lang w:val="en-US"/>
              </w:rPr>
              <w:t>CoM</w:t>
            </w:r>
            <w:proofErr w:type="spellEnd"/>
            <w:r w:rsidRPr="0038162F">
              <w:rPr>
                <w:rFonts w:asciiTheme="minorHAnsi" w:eastAsiaTheme="minorHAnsi" w:hAnsiTheme="minorHAnsi" w:cstheme="minorHAnsi"/>
                <w:sz w:val="20"/>
                <w:lang w:val="en-US"/>
              </w:rPr>
              <w:t>) Resolution No. 157 on "measures to improve the system of urban passenger transport in Tashkent"</w:t>
            </w:r>
          </w:p>
        </w:tc>
        <w:tc>
          <w:tcPr>
            <w:tcW w:w="5953" w:type="dxa"/>
          </w:tcPr>
          <w:p w14:paraId="0741475E" w14:textId="192AC751" w:rsidR="004C5FE8" w:rsidRPr="0038162F" w:rsidRDefault="00C90F52" w:rsidP="000A23CA">
            <w:pPr>
              <w:pStyle w:val="Bodytextnumbered"/>
              <w:numPr>
                <w:ilvl w:val="0"/>
                <w:numId w:val="0"/>
              </w:numPr>
              <w:jc w:val="left"/>
              <w:rPr>
                <w:rFonts w:asciiTheme="minorHAnsi" w:hAnsiTheme="minorHAnsi" w:cstheme="minorHAnsi"/>
                <w:sz w:val="20"/>
                <w:shd w:val="clear" w:color="auto" w:fill="FFFFFF"/>
                <w:lang w:val="en-US"/>
              </w:rPr>
            </w:pPr>
            <w:r w:rsidRPr="0038162F">
              <w:rPr>
                <w:rStyle w:val="EcotextCar"/>
                <w:rFonts w:asciiTheme="minorHAnsi" w:hAnsiTheme="minorHAnsi" w:cstheme="minorHAnsi"/>
                <w:sz w:val="20"/>
                <w:szCs w:val="20"/>
                <w:lang w:val="en-US"/>
              </w:rPr>
              <w:t xml:space="preserve">This joint </w:t>
            </w:r>
            <w:proofErr w:type="spellStart"/>
            <w:r w:rsidR="00E640DE" w:rsidRPr="0038162F">
              <w:rPr>
                <w:rStyle w:val="EcotextCar"/>
                <w:rFonts w:asciiTheme="minorHAnsi" w:hAnsiTheme="minorHAnsi" w:cstheme="minorHAnsi"/>
                <w:sz w:val="20"/>
                <w:szCs w:val="20"/>
                <w:lang w:val="en-US"/>
              </w:rPr>
              <w:t>GoU</w:t>
            </w:r>
            <w:proofErr w:type="spellEnd"/>
            <w:r w:rsidRPr="0038162F">
              <w:rPr>
                <w:rStyle w:val="EcotextCar"/>
                <w:rFonts w:asciiTheme="minorHAnsi" w:hAnsiTheme="minorHAnsi" w:cstheme="minorHAnsi"/>
                <w:sz w:val="20"/>
                <w:szCs w:val="20"/>
                <w:lang w:val="en-US"/>
              </w:rPr>
              <w:t>-</w:t>
            </w:r>
            <w:r w:rsidR="00E640DE" w:rsidRPr="0038162F">
              <w:rPr>
                <w:rStyle w:val="EcotextCar"/>
                <w:rFonts w:asciiTheme="minorHAnsi" w:hAnsiTheme="minorHAnsi" w:cstheme="minorHAnsi"/>
                <w:sz w:val="20"/>
                <w:szCs w:val="20"/>
                <w:lang w:val="en-US"/>
              </w:rPr>
              <w:t>TCM</w:t>
            </w:r>
            <w:r w:rsidRPr="0038162F">
              <w:rPr>
                <w:rStyle w:val="EcotextCar"/>
                <w:rFonts w:asciiTheme="minorHAnsi" w:hAnsiTheme="minorHAnsi" w:cstheme="minorHAnsi"/>
                <w:sz w:val="20"/>
                <w:szCs w:val="20"/>
                <w:lang w:val="en-US"/>
              </w:rPr>
              <w:t xml:space="preserve"> resolution was for the </w:t>
            </w:r>
            <w:r w:rsidR="00E640DE" w:rsidRPr="0038162F">
              <w:rPr>
                <w:rFonts w:asciiTheme="minorHAnsi" w:eastAsiaTheme="minorHAnsi" w:hAnsiTheme="minorHAnsi" w:cstheme="minorHAnsi"/>
                <w:sz w:val="20"/>
                <w:lang w:val="en-US"/>
              </w:rPr>
              <w:t>adoptio</w:t>
            </w:r>
            <w:r w:rsidRPr="0038162F">
              <w:rPr>
                <w:rFonts w:asciiTheme="minorHAnsi" w:eastAsiaTheme="minorHAnsi" w:hAnsiTheme="minorHAnsi" w:cstheme="minorHAnsi"/>
                <w:sz w:val="20"/>
                <w:lang w:val="en-US"/>
              </w:rPr>
              <w:t>n o</w:t>
            </w:r>
            <w:r w:rsidR="00E640DE" w:rsidRPr="0038162F">
              <w:rPr>
                <w:rFonts w:asciiTheme="minorHAnsi" w:eastAsiaTheme="minorHAnsi" w:hAnsiTheme="minorHAnsi" w:cstheme="minorHAnsi"/>
                <w:sz w:val="20"/>
                <w:lang w:val="en-US"/>
              </w:rPr>
              <w:t xml:space="preserve">f a design to increase the efficiency of the services provided for passenger transport, traffic safety, and the integration of modes of the transport system </w:t>
            </w:r>
            <w:r w:rsidRPr="0038162F">
              <w:rPr>
                <w:rFonts w:asciiTheme="minorHAnsi" w:eastAsiaTheme="minorHAnsi" w:hAnsiTheme="minorHAnsi" w:cstheme="minorHAnsi"/>
                <w:sz w:val="20"/>
                <w:lang w:val="en-US"/>
              </w:rPr>
              <w:t>(</w:t>
            </w:r>
            <w:r w:rsidR="00E640DE" w:rsidRPr="0038162F">
              <w:rPr>
                <w:rFonts w:asciiTheme="minorHAnsi" w:eastAsiaTheme="minorHAnsi" w:hAnsiTheme="minorHAnsi" w:cstheme="minorHAnsi"/>
                <w:sz w:val="20"/>
                <w:lang w:val="en-US"/>
              </w:rPr>
              <w:t xml:space="preserve">see Para </w:t>
            </w:r>
            <w:r w:rsidR="00E640DE" w:rsidRPr="0038162F">
              <w:rPr>
                <w:rFonts w:asciiTheme="minorHAnsi" w:eastAsiaTheme="minorHAnsi" w:hAnsiTheme="minorHAnsi" w:cstheme="minorHAnsi"/>
                <w:sz w:val="20"/>
                <w:lang w:val="en-US"/>
              </w:rPr>
              <w:fldChar w:fldCharType="begin"/>
            </w:r>
            <w:r w:rsidR="00E640DE" w:rsidRPr="0038162F">
              <w:rPr>
                <w:rFonts w:asciiTheme="minorHAnsi" w:eastAsiaTheme="minorHAnsi" w:hAnsiTheme="minorHAnsi" w:cstheme="minorHAnsi"/>
                <w:sz w:val="20"/>
                <w:lang w:val="en-US"/>
              </w:rPr>
              <w:instrText xml:space="preserve"> REF _Ref36796524 \r \h </w:instrText>
            </w:r>
            <w:r w:rsidR="000A23CA" w:rsidRPr="0038162F">
              <w:rPr>
                <w:rFonts w:asciiTheme="minorHAnsi" w:eastAsiaTheme="minorHAnsi" w:hAnsiTheme="minorHAnsi" w:cstheme="minorHAnsi"/>
                <w:sz w:val="20"/>
                <w:lang w:val="en-US"/>
              </w:rPr>
              <w:instrText xml:space="preserve"> \* MERGEFORMAT </w:instrText>
            </w:r>
            <w:r w:rsidR="00E640DE" w:rsidRPr="0038162F">
              <w:rPr>
                <w:rFonts w:asciiTheme="minorHAnsi" w:eastAsiaTheme="minorHAnsi" w:hAnsiTheme="minorHAnsi" w:cstheme="minorHAnsi"/>
                <w:sz w:val="20"/>
                <w:lang w:val="en-US"/>
              </w:rPr>
            </w:r>
            <w:r w:rsidR="00E640DE" w:rsidRPr="0038162F">
              <w:rPr>
                <w:rFonts w:asciiTheme="minorHAnsi" w:eastAsiaTheme="minorHAnsi" w:hAnsiTheme="minorHAnsi" w:cstheme="minorHAnsi"/>
                <w:sz w:val="20"/>
                <w:lang w:val="en-US"/>
              </w:rPr>
              <w:fldChar w:fldCharType="separate"/>
            </w:r>
            <w:r w:rsidR="008E61AE">
              <w:rPr>
                <w:rFonts w:asciiTheme="minorHAnsi" w:eastAsiaTheme="minorHAnsi" w:hAnsiTheme="minorHAnsi" w:cstheme="minorHAnsi"/>
                <w:sz w:val="20"/>
                <w:lang w:val="en-US"/>
              </w:rPr>
              <w:t>11</w:t>
            </w:r>
            <w:r w:rsidR="00E640DE" w:rsidRPr="0038162F">
              <w:rPr>
                <w:rFonts w:asciiTheme="minorHAnsi" w:eastAsiaTheme="minorHAnsi" w:hAnsiTheme="minorHAnsi" w:cstheme="minorHAnsi"/>
                <w:sz w:val="20"/>
                <w:lang w:val="en-US"/>
              </w:rPr>
              <w:fldChar w:fldCharType="end"/>
            </w:r>
            <w:r w:rsidRPr="0038162F">
              <w:rPr>
                <w:rFonts w:asciiTheme="minorHAnsi" w:eastAsiaTheme="minorHAnsi" w:hAnsiTheme="minorHAnsi" w:cstheme="minorHAnsi"/>
                <w:sz w:val="20"/>
                <w:lang w:val="en-US"/>
              </w:rPr>
              <w:t>)</w:t>
            </w:r>
            <w:r w:rsidRPr="0038162F">
              <w:rPr>
                <w:rFonts w:asciiTheme="minorHAnsi" w:eastAsiaTheme="minorHAnsi" w:hAnsiTheme="minorHAnsi" w:cstheme="minorHAnsi"/>
                <w:lang w:val="en-US"/>
              </w:rPr>
              <w:t>.</w:t>
            </w:r>
          </w:p>
        </w:tc>
      </w:tr>
      <w:tr w:rsidR="005C3A9C" w:rsidRPr="0038162F" w14:paraId="7515A5C1" w14:textId="77777777" w:rsidTr="005E6825">
        <w:trPr>
          <w:jc w:val="center"/>
        </w:trPr>
        <w:tc>
          <w:tcPr>
            <w:tcW w:w="1271" w:type="dxa"/>
          </w:tcPr>
          <w:p w14:paraId="6AFD36BA" w14:textId="70A375E9" w:rsidR="005C3A9C" w:rsidRPr="0038162F" w:rsidRDefault="005C3A9C" w:rsidP="00C90F52">
            <w:pPr>
              <w:pStyle w:val="Bodytextnumbered"/>
              <w:numPr>
                <w:ilvl w:val="0"/>
                <w:numId w:val="0"/>
              </w:numPr>
              <w:jc w:val="center"/>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Currently in draft</w:t>
            </w:r>
          </w:p>
        </w:tc>
        <w:tc>
          <w:tcPr>
            <w:tcW w:w="2552" w:type="dxa"/>
          </w:tcPr>
          <w:p w14:paraId="0F296619" w14:textId="4FD3428F" w:rsidR="005C3A9C" w:rsidRPr="0038162F" w:rsidRDefault="005C3A9C" w:rsidP="000A23CA">
            <w:pPr>
              <w:pStyle w:val="Bodytextnumbered"/>
              <w:numPr>
                <w:ilvl w:val="0"/>
                <w:numId w:val="0"/>
              </w:numPr>
              <w:jc w:val="left"/>
              <w:rPr>
                <w:rFonts w:asciiTheme="minorHAnsi" w:eastAsiaTheme="minorHAnsi" w:hAnsiTheme="minorHAnsi" w:cstheme="minorHAnsi"/>
                <w:sz w:val="20"/>
                <w:lang w:val="en-US"/>
              </w:rPr>
            </w:pPr>
            <w:r w:rsidRPr="0038162F">
              <w:rPr>
                <w:rFonts w:asciiTheme="minorHAnsi" w:eastAsiaTheme="minorHAnsi" w:hAnsiTheme="minorHAnsi" w:cstheme="minorHAnsi"/>
                <w:sz w:val="20"/>
                <w:lang w:val="en-US"/>
              </w:rPr>
              <w:t xml:space="preserve">Strategy for the development of the transport system of the Republic of Uzbekistan until 2035 (ID-3867)  </w:t>
            </w:r>
            <w:r w:rsidR="009549D7" w:rsidRPr="0038162F">
              <w:rPr>
                <w:rFonts w:asciiTheme="minorHAnsi" w:eastAsiaTheme="minorHAnsi" w:hAnsiTheme="minorHAnsi" w:cstheme="minorHAnsi"/>
                <w:sz w:val="20"/>
                <w:lang w:val="en-US"/>
              </w:rPr>
              <w:t>(otherwise referred to as the draft 2035 Transport Strategy)</w:t>
            </w:r>
          </w:p>
        </w:tc>
        <w:tc>
          <w:tcPr>
            <w:tcW w:w="5953" w:type="dxa"/>
          </w:tcPr>
          <w:p w14:paraId="6D306038" w14:textId="549EA9CF" w:rsidR="002E78F7" w:rsidRPr="0038162F" w:rsidRDefault="002E78F7"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 xml:space="preserve">There is a draft Strategy for transport development in Uzbekistan under the newly formed Ministry of Transport, which is under consideration, designed to further improve the transport system of Uzbekistan, to provide affordable and quality transport services for business and the public, to increase the competitiveness of the country's transport sector, as well as in accordance with the aforementioned Decree of the President of the Republic of Uzbekistan dated February 1, 2019 No. UP-5647 “ On measures for radical improvement of the public administration system in the field of transport ”, </w:t>
            </w:r>
            <w:r w:rsidR="005E6825" w:rsidRPr="0038162F">
              <w:rPr>
                <w:rStyle w:val="EcotextCar"/>
                <w:rFonts w:asciiTheme="minorHAnsi" w:hAnsiTheme="minorHAnsi" w:cstheme="minorHAnsi"/>
                <w:sz w:val="20"/>
                <w:szCs w:val="20"/>
                <w:lang w:val="en-US"/>
              </w:rPr>
              <w:t>The goals and objectives of this Strategy follow from the goals of the fundamental Action Strategy for the period 2017-2021. and aimed at creating an integrated single transport system in Uzbekistan, providing conditions for sustainable economic growth and meeting the demand of the population for high-quality transport services</w:t>
            </w:r>
          </w:p>
          <w:p w14:paraId="3D18A18C" w14:textId="292435CA" w:rsidR="002E78F7" w:rsidRPr="0038162F" w:rsidRDefault="002E78F7"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This draft Strategy has 7 goals:</w:t>
            </w:r>
          </w:p>
          <w:p w14:paraId="77AABF46" w14:textId="06927ED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lastRenderedPageBreak/>
              <w:t>Goal 1. Improving the effectiveness of institutions that shape and implement a single national transport policy</w:t>
            </w:r>
          </w:p>
          <w:p w14:paraId="1ABF81E5" w14:textId="7777777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2. Ensuring the quality and accessibility of transport services in the field of freight transportation to ensure accelerated modernization of the economy</w:t>
            </w:r>
          </w:p>
          <w:p w14:paraId="3C5DBE64" w14:textId="7777777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3. Improving the quality and accessibility of transport services for the population</w:t>
            </w:r>
          </w:p>
          <w:p w14:paraId="16F66890" w14:textId="7777777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4. Realization of transport and transit potential through the accelerated development of efficient transport and logistics infrastructure, active entry into international transport corridors</w:t>
            </w:r>
          </w:p>
          <w:p w14:paraId="3633E783" w14:textId="7777777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5. Ensuring a high level of security of the transport system</w:t>
            </w:r>
          </w:p>
          <w:p w14:paraId="6AB2C20B" w14:textId="77777777"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6. Ensuring environmentally friendly transport, creating conditions for the development of green transport</w:t>
            </w:r>
          </w:p>
          <w:p w14:paraId="423E8F8B" w14:textId="13610384" w:rsidR="005C3A9C" w:rsidRPr="0038162F" w:rsidRDefault="005C3A9C" w:rsidP="000A23CA">
            <w:pPr>
              <w:pStyle w:val="Bodytextnumbered"/>
              <w:numPr>
                <w:ilvl w:val="0"/>
                <w:numId w:val="0"/>
              </w:numPr>
              <w:jc w:val="left"/>
              <w:rPr>
                <w:rStyle w:val="EcotextCar"/>
                <w:rFonts w:asciiTheme="minorHAnsi" w:hAnsiTheme="minorHAnsi" w:cstheme="minorHAnsi"/>
                <w:sz w:val="20"/>
                <w:szCs w:val="20"/>
                <w:lang w:val="en-US"/>
              </w:rPr>
            </w:pPr>
            <w:r w:rsidRPr="0038162F">
              <w:rPr>
                <w:rStyle w:val="EcotextCar"/>
                <w:rFonts w:asciiTheme="minorHAnsi" w:hAnsiTheme="minorHAnsi" w:cstheme="minorHAnsi"/>
                <w:sz w:val="20"/>
                <w:szCs w:val="20"/>
                <w:lang w:val="en-US"/>
              </w:rPr>
              <w:t>Goal 7. Increasing the innovativeness of the transport system, accelerated digitalization of the transport sector</w:t>
            </w:r>
          </w:p>
        </w:tc>
      </w:tr>
    </w:tbl>
    <w:p w14:paraId="205011CE" w14:textId="77777777" w:rsidR="004C5FE8" w:rsidRPr="0038162F" w:rsidRDefault="004C5FE8" w:rsidP="004C5FE8">
      <w:pPr>
        <w:pStyle w:val="Bodytextnumbered"/>
        <w:numPr>
          <w:ilvl w:val="0"/>
          <w:numId w:val="0"/>
        </w:numPr>
        <w:rPr>
          <w:rFonts w:asciiTheme="minorHAnsi" w:hAnsiTheme="minorHAnsi" w:cstheme="minorHAnsi"/>
          <w:sz w:val="20"/>
          <w:shd w:val="clear" w:color="auto" w:fill="FFFFFF"/>
          <w:lang w:val="en-US"/>
        </w:rPr>
      </w:pPr>
    </w:p>
    <w:p w14:paraId="2BD7A121" w14:textId="26C2444B" w:rsidR="00F46B95" w:rsidRPr="0038162F" w:rsidRDefault="003017CB" w:rsidP="000500B5">
      <w:pPr>
        <w:pStyle w:val="Bodytextnumbered"/>
        <w:numPr>
          <w:ilvl w:val="0"/>
          <w:numId w:val="41"/>
        </w:numPr>
        <w:ind w:left="567" w:hanging="567"/>
        <w:rPr>
          <w:rFonts w:asciiTheme="minorHAnsi" w:hAnsiTheme="minorHAnsi" w:cstheme="minorHAnsi"/>
          <w:sz w:val="20"/>
          <w:shd w:val="clear" w:color="auto" w:fill="FFFFFF"/>
          <w:lang w:val="en-US"/>
        </w:rPr>
      </w:pPr>
      <w:r w:rsidRPr="0038162F">
        <w:rPr>
          <w:rFonts w:asciiTheme="minorHAnsi" w:hAnsiTheme="minorHAnsi" w:cstheme="minorHAnsi"/>
          <w:sz w:val="20"/>
          <w:shd w:val="clear" w:color="auto" w:fill="FFFFFF"/>
          <w:lang w:val="en-US"/>
        </w:rPr>
        <w:t xml:space="preserve">Figure 5-1 illustrates the proportion of the transport sector to overall pollutant levels in Uzbekistan as measured by </w:t>
      </w:r>
      <w:proofErr w:type="spellStart"/>
      <w:r w:rsidR="00A12D71" w:rsidRPr="0038162F">
        <w:rPr>
          <w:rFonts w:asciiTheme="minorHAnsi" w:hAnsiTheme="minorHAnsi" w:cstheme="minorHAnsi"/>
          <w:sz w:val="20"/>
          <w:shd w:val="clear" w:color="auto" w:fill="FFFFFF"/>
          <w:lang w:val="en-US"/>
        </w:rPr>
        <w:t>Goscomecology</w:t>
      </w:r>
      <w:proofErr w:type="spellEnd"/>
      <w:r w:rsidR="00A12D71" w:rsidRPr="0038162F">
        <w:rPr>
          <w:rFonts w:asciiTheme="minorHAnsi" w:hAnsiTheme="minorHAnsi" w:cstheme="minorHAnsi"/>
          <w:sz w:val="20"/>
          <w:shd w:val="clear" w:color="auto" w:fill="FFFFFF"/>
          <w:lang w:val="en-US"/>
        </w:rPr>
        <w:t xml:space="preserve"> or</w:t>
      </w:r>
      <w:r w:rsidRPr="0038162F">
        <w:rPr>
          <w:rFonts w:asciiTheme="minorHAnsi" w:hAnsiTheme="minorHAnsi" w:cstheme="minorHAnsi"/>
          <w:sz w:val="20"/>
          <w:shd w:val="clear" w:color="auto" w:fill="FFFFFF"/>
          <w:lang w:val="en-US"/>
        </w:rPr>
        <w:t xml:space="preserve"> </w:t>
      </w:r>
      <w:r w:rsidR="00A12D71" w:rsidRPr="0038162F">
        <w:rPr>
          <w:rFonts w:asciiTheme="minorHAnsi" w:hAnsiTheme="minorHAnsi" w:cstheme="minorHAnsi"/>
          <w:sz w:val="20"/>
          <w:shd w:val="clear" w:color="auto" w:fill="FFFFFF"/>
          <w:lang w:val="en-US"/>
        </w:rPr>
        <w:t xml:space="preserve">the </w:t>
      </w:r>
      <w:r w:rsidRPr="0038162F">
        <w:rPr>
          <w:rFonts w:asciiTheme="minorHAnsi" w:hAnsiTheme="minorHAnsi" w:cstheme="minorHAnsi"/>
          <w:sz w:val="20"/>
          <w:shd w:val="clear" w:color="auto" w:fill="FFFFFF"/>
          <w:lang w:val="en-US"/>
        </w:rPr>
        <w:t>State Committee for Ecology and Environmental Protection. Figure 5-2 illustrates the breakdown of specific pollutants to overall pollutants</w:t>
      </w:r>
      <w:r w:rsidR="008C47D7" w:rsidRPr="0038162F">
        <w:rPr>
          <w:rFonts w:asciiTheme="minorHAnsi" w:hAnsiTheme="minorHAnsi" w:cstheme="minorHAnsi"/>
          <w:sz w:val="20"/>
          <w:shd w:val="clear" w:color="auto" w:fill="FFFFFF"/>
          <w:lang w:val="en-US"/>
        </w:rPr>
        <w:t xml:space="preserve"> that form the basis of these measurements</w:t>
      </w:r>
      <w:r w:rsidRPr="0038162F">
        <w:rPr>
          <w:rFonts w:asciiTheme="minorHAnsi" w:hAnsiTheme="minorHAnsi" w:cstheme="minorHAnsi"/>
          <w:sz w:val="20"/>
          <w:shd w:val="clear" w:color="auto" w:fill="FFFFFF"/>
          <w:lang w:val="en-US"/>
        </w:rPr>
        <w:t>.</w:t>
      </w:r>
    </w:p>
    <w:p w14:paraId="09B71FCF" w14:textId="77777777" w:rsidR="00C90F52" w:rsidRPr="0038162F" w:rsidRDefault="00C90F52" w:rsidP="000500B5">
      <w:pPr>
        <w:pStyle w:val="Bodytextnumbered"/>
        <w:numPr>
          <w:ilvl w:val="0"/>
          <w:numId w:val="41"/>
        </w:numPr>
        <w:ind w:left="567" w:hanging="567"/>
        <w:rPr>
          <w:rFonts w:asciiTheme="majorHAnsi" w:hAnsiTheme="majorHAnsi" w:cstheme="majorHAnsi"/>
          <w:sz w:val="20"/>
          <w:lang w:val="en-US"/>
        </w:rPr>
      </w:pPr>
      <w:proofErr w:type="spellStart"/>
      <w:r w:rsidRPr="0038162F">
        <w:rPr>
          <w:rFonts w:asciiTheme="majorHAnsi" w:hAnsiTheme="majorHAnsi" w:cstheme="majorHAnsi"/>
          <w:sz w:val="20"/>
          <w:lang w:val="en-US"/>
        </w:rPr>
        <w:t>Goscomecology</w:t>
      </w:r>
      <w:proofErr w:type="spellEnd"/>
      <w:r w:rsidRPr="0038162F">
        <w:rPr>
          <w:rFonts w:asciiTheme="majorHAnsi" w:hAnsiTheme="majorHAnsi" w:cstheme="majorHAnsi"/>
          <w:sz w:val="20"/>
          <w:lang w:val="en-US"/>
        </w:rPr>
        <w:t xml:space="preserve"> also has data regarding total and transport-related pollution loads of the 3 major cities of Uzbekistan as illustrated on Figures 5-3 and 5-4 respectively and indicating that Tashkent transport-related pollution loads are 95% of the total load for the city, followed by 60% for Samarkand. </w:t>
      </w:r>
    </w:p>
    <w:p w14:paraId="5B68BDB9" w14:textId="3EFFBE67" w:rsidR="000B6ACC" w:rsidRDefault="000B6ACC">
      <w:pPr>
        <w:rPr>
          <w:rFonts w:asciiTheme="majorHAnsi" w:hAnsiTheme="majorHAnsi" w:cstheme="majorHAnsi"/>
          <w:b/>
          <w:sz w:val="20"/>
          <w:szCs w:val="20"/>
          <w:lang w:eastAsia="x-none"/>
        </w:rPr>
      </w:pPr>
      <w:r>
        <w:rPr>
          <w:rFonts w:asciiTheme="majorHAnsi" w:hAnsiTheme="majorHAnsi" w:cstheme="majorHAnsi"/>
          <w:b/>
          <w:sz w:val="20"/>
        </w:rPr>
        <w:br w:type="page"/>
      </w:r>
    </w:p>
    <w:p w14:paraId="74385626" w14:textId="77777777" w:rsidR="00C90F52" w:rsidRPr="0038162F" w:rsidRDefault="00C90F52" w:rsidP="00F46B95">
      <w:pPr>
        <w:pStyle w:val="Bodytextnumbered"/>
        <w:numPr>
          <w:ilvl w:val="0"/>
          <w:numId w:val="0"/>
        </w:numPr>
        <w:spacing w:before="0" w:after="0"/>
        <w:ind w:left="357" w:hanging="357"/>
        <w:rPr>
          <w:rFonts w:asciiTheme="majorHAnsi" w:hAnsiTheme="majorHAnsi" w:cstheme="majorHAnsi"/>
          <w:b/>
          <w:sz w:val="20"/>
          <w:lang w:val="en-US"/>
        </w:rPr>
      </w:pPr>
    </w:p>
    <w:p w14:paraId="4EEA817A" w14:textId="568901EB" w:rsidR="00F46B95" w:rsidRDefault="00F46B95" w:rsidP="00F46B95">
      <w:pPr>
        <w:pStyle w:val="NoSpacing"/>
        <w:spacing w:after="60"/>
        <w:ind w:firstLine="709"/>
        <w:jc w:val="center"/>
        <w:rPr>
          <w:rFonts w:asciiTheme="majorHAnsi" w:hAnsiTheme="majorHAnsi" w:cstheme="majorHAnsi"/>
          <w:b/>
          <w:sz w:val="20"/>
          <w:szCs w:val="20"/>
        </w:rPr>
      </w:pPr>
      <w:r w:rsidRPr="0038162F">
        <w:rPr>
          <w:rFonts w:asciiTheme="majorHAnsi" w:hAnsiTheme="majorHAnsi" w:cstheme="majorHAnsi"/>
          <w:b/>
          <w:sz w:val="20"/>
          <w:szCs w:val="20"/>
        </w:rPr>
        <w:t xml:space="preserve">Figure </w:t>
      </w:r>
      <w:r w:rsidR="00752762" w:rsidRPr="0038162F">
        <w:rPr>
          <w:rFonts w:asciiTheme="majorHAnsi" w:hAnsiTheme="majorHAnsi" w:cstheme="majorHAnsi"/>
          <w:b/>
          <w:sz w:val="20"/>
          <w:szCs w:val="20"/>
        </w:rPr>
        <w:t>5-</w:t>
      </w:r>
      <w:r w:rsidRPr="0038162F">
        <w:rPr>
          <w:rFonts w:asciiTheme="majorHAnsi" w:hAnsiTheme="majorHAnsi" w:cstheme="majorHAnsi"/>
          <w:b/>
          <w:sz w:val="20"/>
          <w:szCs w:val="20"/>
        </w:rPr>
        <w:t>1: Total pollutant emission load in Uzbekistan (thousand tons)</w:t>
      </w:r>
    </w:p>
    <w:p w14:paraId="611B6C56" w14:textId="77777777" w:rsidR="007C62F2" w:rsidRPr="0038162F" w:rsidRDefault="007C62F2" w:rsidP="00F46B95">
      <w:pPr>
        <w:pStyle w:val="NoSpacing"/>
        <w:spacing w:after="60"/>
        <w:ind w:firstLine="709"/>
        <w:jc w:val="center"/>
        <w:rPr>
          <w:rFonts w:asciiTheme="majorHAnsi" w:hAnsiTheme="majorHAnsi" w:cstheme="majorHAnsi"/>
          <w:b/>
          <w:color w:val="0070C0"/>
          <w:sz w:val="20"/>
          <w:szCs w:val="20"/>
        </w:rPr>
      </w:pPr>
    </w:p>
    <w:p w14:paraId="1575FABE" w14:textId="77777777" w:rsidR="00F46B95" w:rsidRPr="0038162F" w:rsidRDefault="00F46B95" w:rsidP="008C47D7">
      <w:pPr>
        <w:pStyle w:val="Bodytextnumbered"/>
        <w:numPr>
          <w:ilvl w:val="0"/>
          <w:numId w:val="0"/>
        </w:numPr>
        <w:spacing w:before="0" w:after="0"/>
        <w:ind w:left="357" w:hanging="357"/>
        <w:jc w:val="center"/>
        <w:rPr>
          <w:rFonts w:asciiTheme="majorHAnsi" w:hAnsiTheme="majorHAnsi" w:cstheme="majorHAnsi"/>
          <w:b/>
          <w:sz w:val="20"/>
          <w:lang w:val="en-US"/>
        </w:rPr>
      </w:pPr>
      <w:r w:rsidRPr="0038162F">
        <w:rPr>
          <w:rFonts w:asciiTheme="majorHAnsi" w:hAnsiTheme="majorHAnsi" w:cstheme="majorHAnsi"/>
          <w:noProof/>
          <w:sz w:val="20"/>
          <w:lang w:val="en-US"/>
        </w:rPr>
        <w:drawing>
          <wp:inline distT="0" distB="0" distL="0" distR="0" wp14:anchorId="22329A79" wp14:editId="0244A967">
            <wp:extent cx="5276850" cy="3209925"/>
            <wp:effectExtent l="0" t="0" r="0" b="9525"/>
            <wp:docPr id="29" name="Chart 2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7F02DD0" w14:textId="77777777" w:rsidR="0085119B" w:rsidRPr="0038162F" w:rsidRDefault="0085119B" w:rsidP="00366417">
      <w:pPr>
        <w:pStyle w:val="NoSpacing"/>
        <w:spacing w:after="60"/>
        <w:jc w:val="center"/>
        <w:rPr>
          <w:rFonts w:asciiTheme="majorHAnsi" w:hAnsiTheme="majorHAnsi" w:cstheme="majorHAnsi"/>
          <w:b/>
          <w:sz w:val="20"/>
          <w:szCs w:val="20"/>
        </w:rPr>
      </w:pPr>
    </w:p>
    <w:p w14:paraId="0F37C185" w14:textId="74180285" w:rsidR="00F46B95" w:rsidRDefault="00F46B95" w:rsidP="00366417">
      <w:pPr>
        <w:pStyle w:val="NoSpacing"/>
        <w:spacing w:after="60"/>
        <w:jc w:val="center"/>
        <w:rPr>
          <w:rFonts w:asciiTheme="majorHAnsi" w:hAnsiTheme="majorHAnsi" w:cstheme="majorHAnsi"/>
          <w:b/>
          <w:sz w:val="20"/>
          <w:szCs w:val="20"/>
        </w:rPr>
      </w:pPr>
      <w:r w:rsidRPr="0038162F">
        <w:rPr>
          <w:rFonts w:asciiTheme="majorHAnsi" w:hAnsiTheme="majorHAnsi" w:cstheme="majorHAnsi"/>
          <w:b/>
          <w:sz w:val="20"/>
          <w:szCs w:val="20"/>
        </w:rPr>
        <w:t xml:space="preserve">Figure </w:t>
      </w:r>
      <w:r w:rsidR="00752762" w:rsidRPr="0038162F">
        <w:rPr>
          <w:rFonts w:asciiTheme="majorHAnsi" w:hAnsiTheme="majorHAnsi" w:cstheme="majorHAnsi"/>
          <w:b/>
          <w:sz w:val="20"/>
          <w:szCs w:val="20"/>
        </w:rPr>
        <w:t>5-</w:t>
      </w:r>
      <w:r w:rsidRPr="0038162F">
        <w:rPr>
          <w:rFonts w:asciiTheme="majorHAnsi" w:hAnsiTheme="majorHAnsi" w:cstheme="majorHAnsi"/>
          <w:b/>
          <w:sz w:val="20"/>
          <w:szCs w:val="20"/>
        </w:rPr>
        <w:t xml:space="preserve">2: Breakdown of </w:t>
      </w:r>
      <w:r w:rsidR="00752762" w:rsidRPr="0038162F">
        <w:rPr>
          <w:rFonts w:asciiTheme="majorHAnsi" w:hAnsiTheme="majorHAnsi" w:cstheme="majorHAnsi"/>
          <w:b/>
          <w:sz w:val="20"/>
          <w:szCs w:val="20"/>
        </w:rPr>
        <w:t>pollutant</w:t>
      </w:r>
      <w:r w:rsidRPr="0038162F">
        <w:rPr>
          <w:rFonts w:asciiTheme="majorHAnsi" w:hAnsiTheme="majorHAnsi" w:cstheme="majorHAnsi"/>
          <w:b/>
          <w:sz w:val="20"/>
          <w:szCs w:val="20"/>
        </w:rPr>
        <w:t xml:space="preserve"> in total pollutant load</w:t>
      </w:r>
    </w:p>
    <w:p w14:paraId="58259C01" w14:textId="77777777" w:rsidR="007C62F2" w:rsidRPr="0038162F" w:rsidRDefault="007C62F2" w:rsidP="00366417">
      <w:pPr>
        <w:pStyle w:val="NoSpacing"/>
        <w:spacing w:after="60"/>
        <w:jc w:val="center"/>
        <w:rPr>
          <w:rFonts w:asciiTheme="majorHAnsi" w:hAnsiTheme="majorHAnsi" w:cstheme="majorHAnsi"/>
          <w:b/>
          <w:sz w:val="20"/>
          <w:szCs w:val="20"/>
        </w:rPr>
      </w:pPr>
    </w:p>
    <w:p w14:paraId="6907C36F" w14:textId="77777777" w:rsidR="00F46B95" w:rsidRPr="0038162F" w:rsidRDefault="00F46B95" w:rsidP="00366417">
      <w:pPr>
        <w:pStyle w:val="NoSpacing"/>
        <w:ind w:firstLine="708"/>
        <w:rPr>
          <w:rFonts w:asciiTheme="majorHAnsi" w:hAnsiTheme="majorHAnsi" w:cstheme="majorHAnsi"/>
          <w:color w:val="0070C0"/>
          <w:sz w:val="20"/>
          <w:szCs w:val="20"/>
        </w:rPr>
      </w:pPr>
      <w:r w:rsidRPr="0038162F">
        <w:rPr>
          <w:rFonts w:asciiTheme="majorHAnsi" w:hAnsiTheme="majorHAnsi" w:cstheme="majorHAnsi"/>
          <w:noProof/>
          <w:sz w:val="20"/>
          <w:szCs w:val="20"/>
        </w:rPr>
        <w:drawing>
          <wp:inline distT="0" distB="0" distL="0" distR="0" wp14:anchorId="29358721" wp14:editId="7772F043">
            <wp:extent cx="4781550" cy="2343150"/>
            <wp:effectExtent l="0" t="0" r="0" b="0"/>
            <wp:docPr id="30" name="Chart 3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91D84C1" w14:textId="77777777" w:rsidR="00366417" w:rsidRPr="0038162F" w:rsidRDefault="00366417" w:rsidP="00366417">
      <w:pPr>
        <w:pStyle w:val="NoSpacing"/>
        <w:rPr>
          <w:rFonts w:asciiTheme="minorHAnsi" w:hAnsiTheme="minorHAnsi" w:cstheme="minorHAnsi"/>
          <w:b/>
          <w:sz w:val="20"/>
          <w:szCs w:val="20"/>
        </w:rPr>
      </w:pPr>
    </w:p>
    <w:p w14:paraId="13DFC1BD" w14:textId="340AEA49" w:rsidR="000B6ACC" w:rsidRDefault="000B6ACC">
      <w:pPr>
        <w:rPr>
          <w:rFonts w:asciiTheme="minorHAnsi" w:eastAsia="Times" w:hAnsiTheme="minorHAnsi" w:cstheme="minorHAnsi"/>
          <w:b/>
          <w:sz w:val="20"/>
          <w:szCs w:val="20"/>
        </w:rPr>
      </w:pPr>
      <w:r>
        <w:rPr>
          <w:rFonts w:asciiTheme="minorHAnsi" w:hAnsiTheme="minorHAnsi" w:cstheme="minorHAnsi"/>
          <w:b/>
          <w:sz w:val="20"/>
          <w:szCs w:val="20"/>
        </w:rPr>
        <w:br w:type="page"/>
      </w:r>
    </w:p>
    <w:p w14:paraId="5B33E572" w14:textId="77777777" w:rsidR="00366417" w:rsidRPr="0038162F" w:rsidRDefault="00096B51"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lastRenderedPageBreak/>
        <w:t xml:space="preserve">Figure 5-3: Gross pollutant emissions loads for Tashkent, Samarkand and Namangan </w:t>
      </w:r>
    </w:p>
    <w:p w14:paraId="09EE8914" w14:textId="0A182443" w:rsidR="00096B51" w:rsidRPr="0038162F" w:rsidRDefault="00096B51"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(thousand tons)</w:t>
      </w:r>
    </w:p>
    <w:p w14:paraId="1F0D89E0" w14:textId="77777777" w:rsidR="00096B51" w:rsidRPr="0038162F" w:rsidRDefault="00096B51" w:rsidP="00096B51">
      <w:pPr>
        <w:pStyle w:val="NoSpacing"/>
        <w:jc w:val="center"/>
        <w:rPr>
          <w:rFonts w:asciiTheme="minorHAnsi" w:hAnsiTheme="minorHAnsi" w:cstheme="minorHAnsi"/>
          <w:b/>
        </w:rPr>
      </w:pPr>
    </w:p>
    <w:p w14:paraId="656F2665" w14:textId="77777777" w:rsidR="00096B51" w:rsidRPr="0038162F" w:rsidRDefault="00096B51" w:rsidP="00096B51">
      <w:pPr>
        <w:pStyle w:val="NoSpacing"/>
        <w:jc w:val="center"/>
        <w:rPr>
          <w:rFonts w:asciiTheme="minorHAnsi" w:hAnsiTheme="minorHAnsi" w:cstheme="minorHAnsi"/>
          <w:b/>
        </w:rPr>
      </w:pPr>
      <w:r w:rsidRPr="0038162F">
        <w:rPr>
          <w:noProof/>
        </w:rPr>
        <w:drawing>
          <wp:inline distT="0" distB="0" distL="0" distR="0" wp14:anchorId="504C1A43" wp14:editId="12985702">
            <wp:extent cx="4584065" cy="1980565"/>
            <wp:effectExtent l="0" t="0" r="0" b="0"/>
            <wp:docPr id="25" name="Chart 2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7420F097" w14:textId="77777777" w:rsidR="00096B51" w:rsidRPr="0038162F" w:rsidRDefault="00096B51" w:rsidP="00096B51">
      <w:pPr>
        <w:pStyle w:val="NoSpacing"/>
        <w:rPr>
          <w:rFonts w:asciiTheme="minorHAnsi" w:hAnsiTheme="minorHAnsi" w:cstheme="minorHAnsi"/>
          <w:b/>
        </w:rPr>
      </w:pPr>
    </w:p>
    <w:p w14:paraId="022EFA24" w14:textId="77777777" w:rsidR="00F46B95" w:rsidRPr="0038162F" w:rsidRDefault="00F46B95" w:rsidP="00F46B95">
      <w:pPr>
        <w:pStyle w:val="NoSpacing"/>
        <w:ind w:firstLine="708"/>
        <w:jc w:val="center"/>
        <w:rPr>
          <w:rFonts w:asciiTheme="majorHAnsi" w:hAnsiTheme="majorHAnsi" w:cstheme="majorHAnsi"/>
          <w:b/>
          <w:color w:val="0070C0"/>
          <w:sz w:val="20"/>
          <w:szCs w:val="20"/>
        </w:rPr>
      </w:pPr>
    </w:p>
    <w:p w14:paraId="5F3EE84E" w14:textId="12E72D5F" w:rsidR="00F46B95" w:rsidRPr="0038162F" w:rsidRDefault="00F46B95" w:rsidP="00F46B95">
      <w:pPr>
        <w:pStyle w:val="NoSpacing"/>
        <w:jc w:val="center"/>
        <w:rPr>
          <w:rFonts w:asciiTheme="majorHAnsi" w:hAnsiTheme="majorHAnsi" w:cstheme="majorHAnsi"/>
          <w:b/>
          <w:sz w:val="20"/>
          <w:szCs w:val="20"/>
        </w:rPr>
      </w:pPr>
      <w:r w:rsidRPr="0038162F">
        <w:rPr>
          <w:rFonts w:asciiTheme="majorHAnsi" w:hAnsiTheme="majorHAnsi" w:cstheme="majorHAnsi"/>
          <w:b/>
          <w:sz w:val="20"/>
          <w:szCs w:val="20"/>
        </w:rPr>
        <w:t>Figure 5</w:t>
      </w:r>
      <w:r w:rsidR="003017CB" w:rsidRPr="0038162F">
        <w:rPr>
          <w:rFonts w:asciiTheme="majorHAnsi" w:hAnsiTheme="majorHAnsi" w:cstheme="majorHAnsi"/>
          <w:b/>
          <w:sz w:val="20"/>
          <w:szCs w:val="20"/>
        </w:rPr>
        <w:t>-</w:t>
      </w:r>
      <w:r w:rsidR="00096B51" w:rsidRPr="0038162F">
        <w:rPr>
          <w:rFonts w:asciiTheme="majorHAnsi" w:hAnsiTheme="majorHAnsi" w:cstheme="majorHAnsi"/>
          <w:b/>
          <w:sz w:val="20"/>
          <w:szCs w:val="20"/>
        </w:rPr>
        <w:t>4</w:t>
      </w:r>
      <w:r w:rsidRPr="0038162F">
        <w:rPr>
          <w:rFonts w:asciiTheme="majorHAnsi" w:hAnsiTheme="majorHAnsi" w:cstheme="majorHAnsi"/>
          <w:b/>
          <w:sz w:val="20"/>
          <w:szCs w:val="20"/>
        </w:rPr>
        <w:t xml:space="preserve">: Transport-related pollutant loads for Tashkent, Samarkand and Namangan </w:t>
      </w:r>
    </w:p>
    <w:p w14:paraId="0B62DF25" w14:textId="77777777" w:rsidR="00F46B95" w:rsidRPr="0038162F" w:rsidRDefault="00F46B95" w:rsidP="00F46B95">
      <w:pPr>
        <w:pStyle w:val="NoSpacing"/>
        <w:jc w:val="center"/>
        <w:rPr>
          <w:rFonts w:asciiTheme="majorHAnsi" w:hAnsiTheme="majorHAnsi" w:cstheme="majorHAnsi"/>
          <w:b/>
          <w:sz w:val="20"/>
          <w:szCs w:val="20"/>
        </w:rPr>
      </w:pPr>
      <w:r w:rsidRPr="0038162F">
        <w:rPr>
          <w:rFonts w:asciiTheme="majorHAnsi" w:hAnsiTheme="majorHAnsi" w:cstheme="majorHAnsi"/>
          <w:b/>
          <w:sz w:val="20"/>
          <w:szCs w:val="20"/>
        </w:rPr>
        <w:t>(thousand tons)</w:t>
      </w:r>
    </w:p>
    <w:p w14:paraId="6B173AA6" w14:textId="77777777" w:rsidR="00F46B95" w:rsidRPr="0038162F" w:rsidRDefault="00F46B95" w:rsidP="00F46B95">
      <w:pPr>
        <w:pStyle w:val="Bodytextnumbered"/>
        <w:numPr>
          <w:ilvl w:val="0"/>
          <w:numId w:val="0"/>
        </w:numPr>
        <w:jc w:val="center"/>
        <w:rPr>
          <w:rFonts w:asciiTheme="majorHAnsi" w:hAnsiTheme="majorHAnsi" w:cstheme="majorHAnsi"/>
          <w:sz w:val="20"/>
          <w:lang w:val="en-US"/>
        </w:rPr>
      </w:pPr>
      <w:r w:rsidRPr="0038162F">
        <w:rPr>
          <w:rFonts w:asciiTheme="majorHAnsi" w:hAnsiTheme="majorHAnsi" w:cstheme="majorHAnsi"/>
          <w:noProof/>
          <w:sz w:val="20"/>
          <w:lang w:val="en-US"/>
        </w:rPr>
        <w:drawing>
          <wp:inline distT="0" distB="0" distL="0" distR="0" wp14:anchorId="2B10305D" wp14:editId="271C38BA">
            <wp:extent cx="4584065" cy="2037715"/>
            <wp:effectExtent l="0" t="0" r="0" b="0"/>
            <wp:docPr id="33" name="Chart 3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1EA9978" w14:textId="77777777" w:rsidR="00F46B95" w:rsidRPr="0038162F" w:rsidRDefault="00F46B95" w:rsidP="00F46B95">
      <w:pPr>
        <w:pStyle w:val="Bodytextnumbered"/>
        <w:numPr>
          <w:ilvl w:val="0"/>
          <w:numId w:val="0"/>
        </w:numPr>
        <w:spacing w:before="0" w:after="0"/>
        <w:ind w:left="357" w:hanging="357"/>
        <w:rPr>
          <w:rFonts w:asciiTheme="majorHAnsi" w:hAnsiTheme="majorHAnsi" w:cstheme="majorHAnsi"/>
          <w:b/>
          <w:sz w:val="20"/>
          <w:lang w:val="en-US"/>
        </w:rPr>
      </w:pPr>
      <w:r w:rsidRPr="0038162F">
        <w:rPr>
          <w:rFonts w:asciiTheme="majorHAnsi" w:hAnsiTheme="majorHAnsi" w:cstheme="majorHAnsi"/>
          <w:b/>
          <w:sz w:val="20"/>
          <w:lang w:val="en-US"/>
        </w:rPr>
        <w:t>GHG emissions from the transport sector in Uzbekistan</w:t>
      </w:r>
    </w:p>
    <w:p w14:paraId="7E26C6A2" w14:textId="29C39EC4" w:rsidR="00096B51" w:rsidRPr="0038162F" w:rsidRDefault="00F46B95" w:rsidP="000500B5">
      <w:pPr>
        <w:pStyle w:val="Bodytextnumbered"/>
        <w:numPr>
          <w:ilvl w:val="0"/>
          <w:numId w:val="41"/>
        </w:numPr>
        <w:ind w:left="567" w:hanging="567"/>
        <w:rPr>
          <w:rFonts w:asciiTheme="minorHAnsi" w:hAnsiTheme="minorHAnsi" w:cstheme="minorHAnsi"/>
          <w:sz w:val="20"/>
          <w:lang w:val="en-US"/>
        </w:rPr>
      </w:pPr>
      <w:bookmarkStart w:id="211" w:name="_Ref42619643"/>
      <w:r w:rsidRPr="0038162F">
        <w:rPr>
          <w:rFonts w:asciiTheme="minorHAnsi" w:hAnsiTheme="minorHAnsi" w:cstheme="minorHAnsi"/>
          <w:sz w:val="20"/>
          <w:lang w:val="en-US"/>
        </w:rPr>
        <w:t>The main contribution to total transport-sector GHG emissions is from road transport</w:t>
      </w:r>
      <w:r w:rsidR="00024AC2" w:rsidRPr="0038162F">
        <w:rPr>
          <w:rFonts w:asciiTheme="minorHAnsi" w:hAnsiTheme="minorHAnsi" w:cstheme="minorHAnsi"/>
          <w:sz w:val="20"/>
          <w:lang w:val="en-US"/>
        </w:rPr>
        <w:t xml:space="preserve"> (</w:t>
      </w:r>
      <w:r w:rsidRPr="0038162F">
        <w:rPr>
          <w:rFonts w:asciiTheme="minorHAnsi" w:hAnsiTheme="minorHAnsi" w:cstheme="minorHAnsi"/>
          <w:sz w:val="20"/>
          <w:lang w:val="en-US"/>
        </w:rPr>
        <w:t>which is more than 91%</w:t>
      </w:r>
      <w:r w:rsidR="00024AC2" w:rsidRPr="0038162F">
        <w:rPr>
          <w:rFonts w:asciiTheme="minorHAnsi" w:hAnsiTheme="minorHAnsi" w:cstheme="minorHAnsi"/>
          <w:sz w:val="20"/>
          <w:lang w:val="en-US"/>
        </w:rPr>
        <w:t>) followed by air</w:t>
      </w:r>
      <w:r w:rsidRPr="0038162F">
        <w:rPr>
          <w:rFonts w:asciiTheme="minorHAnsi" w:hAnsiTheme="minorHAnsi" w:cstheme="minorHAnsi"/>
          <w:sz w:val="20"/>
          <w:lang w:val="en-US"/>
        </w:rPr>
        <w:t xml:space="preserve"> transport </w:t>
      </w:r>
      <w:r w:rsidR="00024AC2" w:rsidRPr="0038162F">
        <w:rPr>
          <w:rFonts w:asciiTheme="minorHAnsi" w:hAnsiTheme="minorHAnsi" w:cstheme="minorHAnsi"/>
          <w:sz w:val="20"/>
          <w:lang w:val="en-US"/>
        </w:rPr>
        <w:t>at</w:t>
      </w:r>
      <w:r w:rsidRPr="0038162F">
        <w:rPr>
          <w:rFonts w:asciiTheme="minorHAnsi" w:hAnsiTheme="minorHAnsi" w:cstheme="minorHAnsi"/>
          <w:sz w:val="20"/>
          <w:lang w:val="en-US"/>
        </w:rPr>
        <w:t xml:space="preserve"> 4% and rail transport </w:t>
      </w:r>
      <w:r w:rsidR="00024AC2" w:rsidRPr="0038162F">
        <w:rPr>
          <w:rFonts w:asciiTheme="minorHAnsi" w:hAnsiTheme="minorHAnsi" w:cstheme="minorHAnsi"/>
          <w:sz w:val="20"/>
          <w:lang w:val="en-US"/>
        </w:rPr>
        <w:t xml:space="preserve">at </w:t>
      </w:r>
      <w:r w:rsidRPr="0038162F">
        <w:rPr>
          <w:rFonts w:asciiTheme="minorHAnsi" w:hAnsiTheme="minorHAnsi" w:cstheme="minorHAnsi"/>
          <w:sz w:val="20"/>
          <w:lang w:val="en-US"/>
        </w:rPr>
        <w:t xml:space="preserve">5% as illustrated on Figure </w:t>
      </w:r>
      <w:r w:rsidR="00096B51" w:rsidRPr="0038162F">
        <w:rPr>
          <w:rFonts w:asciiTheme="minorHAnsi" w:hAnsiTheme="minorHAnsi" w:cstheme="minorHAnsi"/>
          <w:sz w:val="20"/>
          <w:lang w:val="en-US"/>
        </w:rPr>
        <w:t>5-5</w:t>
      </w:r>
      <w:r w:rsidRPr="0038162F">
        <w:rPr>
          <w:rFonts w:asciiTheme="minorHAnsi" w:hAnsiTheme="minorHAnsi" w:cstheme="minorHAnsi"/>
          <w:sz w:val="20"/>
          <w:lang w:val="en-US"/>
        </w:rPr>
        <w:t xml:space="preserve">. Table </w:t>
      </w:r>
      <w:r w:rsidR="00A12D71" w:rsidRPr="0038162F">
        <w:rPr>
          <w:rFonts w:asciiTheme="minorHAnsi" w:hAnsiTheme="minorHAnsi" w:cstheme="minorHAnsi"/>
          <w:sz w:val="20"/>
          <w:lang w:val="en-US"/>
        </w:rPr>
        <w:t>5-</w:t>
      </w:r>
      <w:r w:rsidR="00C90F52" w:rsidRPr="0038162F">
        <w:rPr>
          <w:rFonts w:asciiTheme="minorHAnsi" w:hAnsiTheme="minorHAnsi" w:cstheme="minorHAnsi"/>
          <w:sz w:val="20"/>
          <w:lang w:val="en-US"/>
        </w:rPr>
        <w:t>2</w:t>
      </w:r>
      <w:r w:rsidRPr="0038162F">
        <w:rPr>
          <w:rFonts w:asciiTheme="minorHAnsi" w:hAnsiTheme="minorHAnsi" w:cstheme="minorHAnsi"/>
          <w:sz w:val="20"/>
          <w:lang w:val="en-US"/>
        </w:rPr>
        <w:t xml:space="preserve"> provides national data on transport-related GHG emissions which indicate the road transport sector being the primary source of GHG emissions that has been growing at a steady rate since 2014.</w:t>
      </w:r>
      <w:r w:rsidR="004739C7" w:rsidRPr="0038162F">
        <w:rPr>
          <w:rFonts w:asciiTheme="minorHAnsi" w:hAnsiTheme="minorHAnsi" w:cstheme="minorHAnsi"/>
          <w:sz w:val="20"/>
          <w:lang w:val="en-US"/>
        </w:rPr>
        <w:t xml:space="preserve"> </w:t>
      </w:r>
      <w:r w:rsidR="00096B51" w:rsidRPr="0038162F">
        <w:rPr>
          <w:rFonts w:asciiTheme="minorHAnsi" w:hAnsiTheme="minorHAnsi" w:cstheme="minorHAnsi"/>
          <w:sz w:val="20"/>
          <w:lang w:val="en-US"/>
        </w:rPr>
        <w:t xml:space="preserve">A further breakdown of GHG emissions from the transport sector for each of Uzbekistan’s main cities is provided in Figure </w:t>
      </w:r>
      <w:r w:rsidR="00A12D71" w:rsidRPr="0038162F">
        <w:rPr>
          <w:rFonts w:asciiTheme="minorHAnsi" w:hAnsiTheme="minorHAnsi" w:cstheme="minorHAnsi"/>
          <w:sz w:val="20"/>
          <w:lang w:val="en-US"/>
        </w:rPr>
        <w:t>5-4</w:t>
      </w:r>
      <w:r w:rsidR="00096B51" w:rsidRPr="0038162F">
        <w:rPr>
          <w:rFonts w:asciiTheme="minorHAnsi" w:hAnsiTheme="minorHAnsi" w:cstheme="minorHAnsi"/>
          <w:sz w:val="20"/>
          <w:lang w:val="en-US"/>
        </w:rPr>
        <w:t xml:space="preserve">. In 2018, the estimated transport-related GHG emissions was 1.97 million tons. The proportion of vehicle fuels responsible for these GHG emissions is provided on Figure </w:t>
      </w:r>
      <w:r w:rsidR="00A12D71" w:rsidRPr="0038162F">
        <w:rPr>
          <w:rFonts w:asciiTheme="minorHAnsi" w:hAnsiTheme="minorHAnsi" w:cstheme="minorHAnsi"/>
          <w:sz w:val="20"/>
          <w:lang w:val="en-US"/>
        </w:rPr>
        <w:t>5-6</w:t>
      </w:r>
      <w:r w:rsidR="00096B51" w:rsidRPr="0038162F">
        <w:rPr>
          <w:rFonts w:asciiTheme="minorHAnsi" w:hAnsiTheme="minorHAnsi" w:cstheme="minorHAnsi"/>
          <w:sz w:val="20"/>
          <w:lang w:val="en-US"/>
        </w:rPr>
        <w:t xml:space="preserve"> where petrol comprises the main fuel followed by natural gas and diesel. When combusted, these fuels also emit other pollutants such as carbon monoxide (CO), sulfur dioxide (SO</w:t>
      </w:r>
      <w:r w:rsidR="00096B51" w:rsidRPr="0038162F">
        <w:rPr>
          <w:rFonts w:asciiTheme="minorHAnsi" w:hAnsiTheme="minorHAnsi" w:cstheme="minorHAnsi"/>
          <w:sz w:val="20"/>
          <w:vertAlign w:val="subscript"/>
          <w:lang w:val="en-US"/>
        </w:rPr>
        <w:t>2</w:t>
      </w:r>
      <w:r w:rsidR="00096B51" w:rsidRPr="0038162F">
        <w:rPr>
          <w:rFonts w:asciiTheme="minorHAnsi" w:hAnsiTheme="minorHAnsi" w:cstheme="minorHAnsi"/>
          <w:sz w:val="20"/>
          <w:lang w:val="en-US"/>
        </w:rPr>
        <w:t>), nitrogen oxides (NO</w:t>
      </w:r>
      <w:r w:rsidR="00096B51" w:rsidRPr="0038162F">
        <w:rPr>
          <w:rFonts w:asciiTheme="minorHAnsi" w:hAnsiTheme="minorHAnsi" w:cstheme="minorHAnsi"/>
          <w:sz w:val="20"/>
          <w:vertAlign w:val="subscript"/>
          <w:lang w:val="en-US"/>
        </w:rPr>
        <w:t>x</w:t>
      </w:r>
      <w:r w:rsidR="00096B51" w:rsidRPr="0038162F">
        <w:rPr>
          <w:rFonts w:asciiTheme="minorHAnsi" w:hAnsiTheme="minorHAnsi" w:cstheme="minorHAnsi"/>
          <w:sz w:val="20"/>
          <w:lang w:val="en-US"/>
        </w:rPr>
        <w:t>) and volatile non-methane hydrocarbons.</w:t>
      </w:r>
      <w:bookmarkEnd w:id="211"/>
    </w:p>
    <w:p w14:paraId="0F70FA98" w14:textId="7BE678E7" w:rsidR="000B6ACC" w:rsidRDefault="000B6ACC">
      <w:pPr>
        <w:rPr>
          <w:rFonts w:asciiTheme="minorHAnsi" w:eastAsia="Times" w:hAnsiTheme="minorHAnsi" w:cstheme="minorHAnsi"/>
          <w:b/>
          <w:sz w:val="20"/>
          <w:szCs w:val="20"/>
        </w:rPr>
      </w:pPr>
      <w:bookmarkStart w:id="212" w:name="_Hlk35004183"/>
      <w:r>
        <w:rPr>
          <w:rFonts w:asciiTheme="minorHAnsi" w:hAnsiTheme="minorHAnsi" w:cstheme="minorHAnsi"/>
          <w:b/>
          <w:sz w:val="20"/>
          <w:szCs w:val="20"/>
        </w:rPr>
        <w:br w:type="page"/>
      </w:r>
    </w:p>
    <w:p w14:paraId="0F0C0C8E" w14:textId="35DEBD96" w:rsidR="00096B51" w:rsidRDefault="00096B51" w:rsidP="0077563F">
      <w:pPr>
        <w:pStyle w:val="NoSpacing"/>
        <w:spacing w:after="20"/>
        <w:jc w:val="center"/>
        <w:rPr>
          <w:rFonts w:asciiTheme="minorHAnsi" w:hAnsiTheme="minorHAnsi" w:cstheme="minorHAnsi"/>
          <w:b/>
          <w:sz w:val="20"/>
          <w:szCs w:val="20"/>
        </w:rPr>
      </w:pPr>
      <w:r w:rsidRPr="0038162F">
        <w:rPr>
          <w:rFonts w:asciiTheme="minorHAnsi" w:hAnsiTheme="minorHAnsi" w:cstheme="minorHAnsi"/>
          <w:b/>
          <w:sz w:val="20"/>
          <w:szCs w:val="20"/>
        </w:rPr>
        <w:lastRenderedPageBreak/>
        <w:t xml:space="preserve">Figure </w:t>
      </w:r>
      <w:r w:rsidR="004739C7" w:rsidRPr="0038162F">
        <w:rPr>
          <w:rFonts w:asciiTheme="minorHAnsi" w:hAnsiTheme="minorHAnsi" w:cstheme="minorHAnsi"/>
          <w:b/>
          <w:sz w:val="20"/>
          <w:szCs w:val="20"/>
        </w:rPr>
        <w:t>5-5</w:t>
      </w:r>
      <w:r w:rsidRPr="0038162F">
        <w:rPr>
          <w:rFonts w:asciiTheme="minorHAnsi" w:hAnsiTheme="minorHAnsi" w:cstheme="minorHAnsi"/>
          <w:b/>
          <w:sz w:val="20"/>
          <w:szCs w:val="20"/>
        </w:rPr>
        <w:t>: Transport-related GHG emissions by mode of transport (2018)</w:t>
      </w:r>
      <w:bookmarkEnd w:id="212"/>
    </w:p>
    <w:p w14:paraId="3D1BFA8F" w14:textId="77777777" w:rsidR="007C62F2" w:rsidRPr="0038162F" w:rsidRDefault="007C62F2" w:rsidP="0077563F">
      <w:pPr>
        <w:pStyle w:val="NoSpacing"/>
        <w:spacing w:after="20"/>
        <w:jc w:val="center"/>
        <w:rPr>
          <w:rFonts w:asciiTheme="minorHAnsi" w:hAnsiTheme="minorHAnsi" w:cstheme="minorHAnsi"/>
          <w:b/>
          <w:sz w:val="20"/>
          <w:szCs w:val="20"/>
        </w:rPr>
      </w:pPr>
    </w:p>
    <w:p w14:paraId="5C4A5E8E" w14:textId="77777777" w:rsidR="00096B51" w:rsidRPr="0038162F" w:rsidRDefault="00096B51" w:rsidP="00096B51">
      <w:pPr>
        <w:pStyle w:val="Bodytextnumbered"/>
        <w:numPr>
          <w:ilvl w:val="0"/>
          <w:numId w:val="0"/>
        </w:numPr>
        <w:spacing w:before="0" w:after="0"/>
        <w:ind w:left="357" w:hanging="357"/>
        <w:jc w:val="center"/>
        <w:rPr>
          <w:rFonts w:asciiTheme="minorHAnsi" w:hAnsiTheme="minorHAnsi" w:cstheme="minorHAnsi"/>
          <w:b/>
          <w:lang w:val="en-US"/>
        </w:rPr>
      </w:pPr>
      <w:r w:rsidRPr="0038162F">
        <w:rPr>
          <w:noProof/>
          <w:lang w:val="en-US"/>
        </w:rPr>
        <w:drawing>
          <wp:inline distT="0" distB="0" distL="0" distR="0" wp14:anchorId="06EB1582" wp14:editId="03A4C331">
            <wp:extent cx="4543425" cy="2486025"/>
            <wp:effectExtent l="0" t="0" r="9525" b="9525"/>
            <wp:docPr id="26" name="Chart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861C65D" w14:textId="77777777" w:rsidR="00C90F52" w:rsidRPr="0038162F" w:rsidRDefault="00C90F52" w:rsidP="0077563F">
      <w:pPr>
        <w:pStyle w:val="NoSpacing"/>
        <w:spacing w:after="60"/>
        <w:jc w:val="center"/>
        <w:rPr>
          <w:rFonts w:asciiTheme="minorHAnsi" w:hAnsiTheme="minorHAnsi" w:cstheme="minorHAnsi"/>
          <w:b/>
          <w:sz w:val="20"/>
          <w:szCs w:val="20"/>
        </w:rPr>
      </w:pPr>
    </w:p>
    <w:p w14:paraId="0799AFB4" w14:textId="77777777" w:rsidR="00C90F52" w:rsidRPr="0038162F" w:rsidRDefault="00C90F52" w:rsidP="0077563F">
      <w:pPr>
        <w:pStyle w:val="NoSpacing"/>
        <w:spacing w:after="60"/>
        <w:jc w:val="center"/>
        <w:rPr>
          <w:rFonts w:asciiTheme="minorHAnsi" w:hAnsiTheme="minorHAnsi" w:cstheme="minorHAnsi"/>
          <w:b/>
          <w:sz w:val="20"/>
          <w:szCs w:val="20"/>
        </w:rPr>
      </w:pPr>
    </w:p>
    <w:p w14:paraId="498EF73D" w14:textId="22F0B698" w:rsidR="00A12D71" w:rsidRPr="0038162F" w:rsidRDefault="00A12D71" w:rsidP="0077563F">
      <w:pPr>
        <w:pStyle w:val="NoSpacing"/>
        <w:spacing w:after="60"/>
        <w:jc w:val="center"/>
        <w:rPr>
          <w:rFonts w:asciiTheme="minorHAnsi" w:hAnsiTheme="minorHAnsi" w:cstheme="minorHAnsi"/>
          <w:b/>
          <w:sz w:val="20"/>
          <w:szCs w:val="20"/>
        </w:rPr>
      </w:pPr>
      <w:r w:rsidRPr="0038162F">
        <w:rPr>
          <w:rFonts w:asciiTheme="minorHAnsi" w:hAnsiTheme="minorHAnsi" w:cstheme="minorHAnsi"/>
          <w:b/>
          <w:sz w:val="20"/>
          <w:szCs w:val="20"/>
        </w:rPr>
        <w:t xml:space="preserve">Figure 5-6: </w:t>
      </w:r>
      <w:r w:rsidR="0077563F" w:rsidRPr="0038162F">
        <w:rPr>
          <w:rFonts w:asciiTheme="minorHAnsi" w:hAnsiTheme="minorHAnsi" w:cstheme="minorHAnsi"/>
          <w:b/>
          <w:bCs/>
          <w:sz w:val="20"/>
          <w:szCs w:val="20"/>
        </w:rPr>
        <w:t xml:space="preserve">Fuel consumption structure by road, % </w:t>
      </w:r>
      <w:r w:rsidRPr="0038162F">
        <w:rPr>
          <w:rFonts w:asciiTheme="minorHAnsi" w:hAnsiTheme="minorHAnsi" w:cstheme="minorHAnsi"/>
          <w:b/>
          <w:sz w:val="20"/>
          <w:szCs w:val="20"/>
        </w:rPr>
        <w:t>(2018)</w:t>
      </w:r>
    </w:p>
    <w:p w14:paraId="31444032" w14:textId="7846383C" w:rsidR="00A12D71" w:rsidRDefault="00A12D71" w:rsidP="0077563F">
      <w:pPr>
        <w:pStyle w:val="Bodytextnumbered"/>
        <w:numPr>
          <w:ilvl w:val="0"/>
          <w:numId w:val="0"/>
        </w:numPr>
        <w:spacing w:before="0" w:after="0"/>
        <w:ind w:left="357" w:hanging="357"/>
        <w:jc w:val="center"/>
        <w:rPr>
          <w:rFonts w:asciiTheme="minorHAnsi" w:hAnsiTheme="minorHAnsi" w:cstheme="minorHAnsi"/>
          <w:b/>
          <w:lang w:val="en-US"/>
        </w:rPr>
      </w:pPr>
      <w:r w:rsidRPr="0038162F">
        <w:rPr>
          <w:rFonts w:ascii="Calibri" w:hAnsi="Calibri"/>
          <w:noProof/>
          <w:szCs w:val="22"/>
          <w:lang w:val="en-US" w:eastAsia="ru-RU"/>
        </w:rPr>
        <w:drawing>
          <wp:inline distT="0" distB="0" distL="0" distR="0" wp14:anchorId="12279FE4" wp14:editId="5CC87B67">
            <wp:extent cx="3810000" cy="2762250"/>
            <wp:effectExtent l="0" t="0" r="0" b="0"/>
            <wp:docPr id="15"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8E847FD" w14:textId="75681C55" w:rsidR="00B31143" w:rsidRDefault="00B31143" w:rsidP="0077563F">
      <w:pPr>
        <w:pStyle w:val="Bodytextnumbered"/>
        <w:numPr>
          <w:ilvl w:val="0"/>
          <w:numId w:val="0"/>
        </w:numPr>
        <w:spacing w:before="0" w:after="0"/>
        <w:ind w:left="357" w:hanging="357"/>
        <w:jc w:val="center"/>
        <w:rPr>
          <w:rFonts w:asciiTheme="minorHAnsi" w:hAnsiTheme="minorHAnsi" w:cstheme="minorHAnsi"/>
          <w:b/>
          <w:lang w:val="en-US"/>
        </w:rPr>
      </w:pPr>
    </w:p>
    <w:p w14:paraId="3613E7A9" w14:textId="34AAFEC2" w:rsidR="007C62F2" w:rsidRDefault="007C62F2">
      <w:pPr>
        <w:rPr>
          <w:rFonts w:asciiTheme="minorHAnsi" w:hAnsiTheme="minorHAnsi" w:cstheme="minorHAnsi"/>
          <w:b/>
          <w:sz w:val="22"/>
          <w:szCs w:val="20"/>
          <w:lang w:eastAsia="x-none"/>
        </w:rPr>
      </w:pPr>
      <w:r>
        <w:rPr>
          <w:rFonts w:asciiTheme="minorHAnsi" w:hAnsiTheme="minorHAnsi" w:cstheme="minorHAnsi"/>
          <w:b/>
        </w:rPr>
        <w:br w:type="page"/>
      </w:r>
    </w:p>
    <w:p w14:paraId="5D16568C" w14:textId="65C279B7" w:rsidR="004739C7" w:rsidRPr="0038162F" w:rsidRDefault="004739C7" w:rsidP="00C92081">
      <w:pPr>
        <w:pStyle w:val="NoSpacing"/>
        <w:jc w:val="center"/>
        <w:rPr>
          <w:rFonts w:asciiTheme="minorHAnsi" w:hAnsiTheme="minorHAnsi" w:cstheme="minorHAnsi"/>
          <w:b/>
          <w:sz w:val="20"/>
          <w:szCs w:val="20"/>
        </w:rPr>
      </w:pPr>
      <w:bookmarkStart w:id="213" w:name="_Hlk26290606"/>
      <w:r w:rsidRPr="0038162F">
        <w:rPr>
          <w:rFonts w:asciiTheme="minorHAnsi" w:hAnsiTheme="minorHAnsi" w:cstheme="minorHAnsi"/>
          <w:b/>
          <w:sz w:val="20"/>
          <w:szCs w:val="20"/>
        </w:rPr>
        <w:lastRenderedPageBreak/>
        <w:t>Table 5-</w:t>
      </w:r>
      <w:r w:rsidR="00C90F52" w:rsidRPr="0038162F">
        <w:rPr>
          <w:rFonts w:asciiTheme="minorHAnsi" w:hAnsiTheme="minorHAnsi" w:cstheme="minorHAnsi"/>
          <w:b/>
          <w:sz w:val="20"/>
          <w:szCs w:val="20"/>
        </w:rPr>
        <w:t>2</w:t>
      </w:r>
      <w:r w:rsidRPr="0038162F">
        <w:rPr>
          <w:rFonts w:asciiTheme="minorHAnsi" w:hAnsiTheme="minorHAnsi" w:cstheme="minorHAnsi"/>
          <w:b/>
          <w:sz w:val="20"/>
          <w:szCs w:val="20"/>
        </w:rPr>
        <w:t xml:space="preserve">: Direct greenhouse gas emissions (GHG) in the </w:t>
      </w:r>
      <w:r w:rsidR="00EA6D4E" w:rsidRPr="0038162F">
        <w:rPr>
          <w:rFonts w:asciiTheme="minorHAnsi" w:hAnsiTheme="minorHAnsi" w:cstheme="minorHAnsi"/>
          <w:b/>
          <w:sz w:val="20"/>
          <w:szCs w:val="20"/>
        </w:rPr>
        <w:t xml:space="preserve">Uzbekistan </w:t>
      </w:r>
      <w:r w:rsidRPr="0038162F">
        <w:rPr>
          <w:rFonts w:asciiTheme="minorHAnsi" w:hAnsiTheme="minorHAnsi" w:cstheme="minorHAnsi"/>
          <w:b/>
          <w:sz w:val="20"/>
          <w:szCs w:val="20"/>
        </w:rPr>
        <w:t xml:space="preserve">transport sector </w:t>
      </w:r>
    </w:p>
    <w:bookmarkEnd w:id="213"/>
    <w:p w14:paraId="3D030F67" w14:textId="70C43B8B" w:rsidR="004739C7" w:rsidRPr="0038162F" w:rsidRDefault="004739C7" w:rsidP="004739C7">
      <w:pPr>
        <w:pStyle w:val="NoSpacing"/>
        <w:ind w:firstLine="708"/>
        <w:jc w:val="center"/>
        <w:rPr>
          <w:rFonts w:asciiTheme="minorHAnsi" w:hAnsiTheme="minorHAnsi" w:cstheme="minorHAnsi"/>
          <w:b/>
          <w:sz w:val="20"/>
          <w:szCs w:val="20"/>
        </w:rPr>
      </w:pPr>
      <w:r w:rsidRPr="0038162F">
        <w:rPr>
          <w:rFonts w:asciiTheme="minorHAnsi" w:hAnsiTheme="minorHAnsi" w:cstheme="minorHAnsi"/>
          <w:b/>
          <w:sz w:val="20"/>
          <w:szCs w:val="20"/>
        </w:rPr>
        <w:t>(million tons in CO</w:t>
      </w:r>
      <w:r w:rsidRPr="0038162F">
        <w:rPr>
          <w:rFonts w:asciiTheme="minorHAnsi" w:hAnsiTheme="minorHAnsi" w:cstheme="minorHAnsi"/>
          <w:b/>
          <w:sz w:val="20"/>
          <w:szCs w:val="20"/>
          <w:vertAlign w:val="subscript"/>
        </w:rPr>
        <w:t>2eq</w:t>
      </w:r>
      <w:r w:rsidRPr="0038162F">
        <w:rPr>
          <w:rFonts w:asciiTheme="minorHAnsi" w:hAnsiTheme="minorHAnsi" w:cstheme="minorHAnsi"/>
          <w:b/>
          <w:sz w:val="20"/>
          <w:szCs w:val="20"/>
        </w:rPr>
        <w:t>)</w:t>
      </w:r>
      <w:r w:rsidR="00EA6D4E" w:rsidRPr="0038162F">
        <w:rPr>
          <w:rStyle w:val="FootnoteReference"/>
          <w:b/>
          <w:szCs w:val="20"/>
        </w:rPr>
        <w:footnoteReference w:id="62"/>
      </w:r>
    </w:p>
    <w:tbl>
      <w:tblPr>
        <w:tblpPr w:leftFromText="180" w:rightFromText="180" w:vertAnchor="text" w:horzAnchor="margin" w:tblpXSpec="center" w:tblpY="189"/>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611"/>
        <w:gridCol w:w="2134"/>
        <w:gridCol w:w="1562"/>
        <w:gridCol w:w="1840"/>
        <w:gridCol w:w="1125"/>
      </w:tblGrid>
      <w:tr w:rsidR="004739C7" w:rsidRPr="0038162F" w14:paraId="52064456" w14:textId="77777777" w:rsidTr="00366417">
        <w:trPr>
          <w:trHeight w:val="264"/>
          <w:jc w:val="center"/>
        </w:trPr>
        <w:tc>
          <w:tcPr>
            <w:tcW w:w="780" w:type="dxa"/>
            <w:vMerge w:val="restart"/>
            <w:shd w:val="clear" w:color="auto" w:fill="00FFFF"/>
            <w:vAlign w:val="center"/>
            <w:hideMark/>
          </w:tcPr>
          <w:p w14:paraId="3972B464"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Years</w:t>
            </w:r>
          </w:p>
          <w:p w14:paraId="007F2F3B" w14:textId="77777777" w:rsidR="004739C7" w:rsidRPr="0038162F" w:rsidRDefault="004739C7" w:rsidP="00366417">
            <w:pPr>
              <w:pStyle w:val="NoSpacing"/>
              <w:jc w:val="center"/>
              <w:rPr>
                <w:rFonts w:asciiTheme="minorHAnsi" w:hAnsiTheme="minorHAnsi" w:cstheme="minorHAnsi"/>
                <w:b/>
                <w:sz w:val="20"/>
                <w:szCs w:val="20"/>
              </w:rPr>
            </w:pPr>
          </w:p>
        </w:tc>
        <w:tc>
          <w:tcPr>
            <w:tcW w:w="7147" w:type="dxa"/>
            <w:gridSpan w:val="4"/>
            <w:shd w:val="clear" w:color="auto" w:fill="00FFFF"/>
            <w:vAlign w:val="center"/>
            <w:hideMark/>
          </w:tcPr>
          <w:p w14:paraId="2A43A82D"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Transport Mode</w:t>
            </w:r>
          </w:p>
        </w:tc>
        <w:tc>
          <w:tcPr>
            <w:tcW w:w="1125" w:type="dxa"/>
            <w:vMerge w:val="restart"/>
            <w:shd w:val="clear" w:color="auto" w:fill="00FFFF"/>
            <w:noWrap/>
            <w:vAlign w:val="center"/>
            <w:hideMark/>
          </w:tcPr>
          <w:p w14:paraId="0097939B"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Total</w:t>
            </w:r>
          </w:p>
        </w:tc>
      </w:tr>
      <w:tr w:rsidR="004739C7" w:rsidRPr="0038162F" w14:paraId="65CB890C" w14:textId="77777777" w:rsidTr="00366417">
        <w:trPr>
          <w:trHeight w:val="409"/>
          <w:jc w:val="center"/>
        </w:trPr>
        <w:tc>
          <w:tcPr>
            <w:tcW w:w="780" w:type="dxa"/>
            <w:vMerge/>
            <w:shd w:val="clear" w:color="auto" w:fill="00FFFF"/>
            <w:hideMark/>
          </w:tcPr>
          <w:p w14:paraId="55788114" w14:textId="77777777" w:rsidR="004739C7" w:rsidRPr="0038162F" w:rsidRDefault="004739C7" w:rsidP="00366417">
            <w:pPr>
              <w:pStyle w:val="NoSpacing"/>
              <w:jc w:val="center"/>
              <w:rPr>
                <w:rFonts w:asciiTheme="minorHAnsi" w:hAnsiTheme="minorHAnsi" w:cstheme="minorHAnsi"/>
                <w:b/>
                <w:sz w:val="20"/>
                <w:szCs w:val="20"/>
              </w:rPr>
            </w:pPr>
          </w:p>
        </w:tc>
        <w:tc>
          <w:tcPr>
            <w:tcW w:w="1611" w:type="dxa"/>
            <w:shd w:val="clear" w:color="auto" w:fill="00FFFF"/>
            <w:vAlign w:val="center"/>
            <w:hideMark/>
          </w:tcPr>
          <w:p w14:paraId="0AFCC432"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Road transport</w:t>
            </w:r>
          </w:p>
          <w:p w14:paraId="1DFF632B" w14:textId="77777777" w:rsidR="004739C7" w:rsidRPr="0038162F" w:rsidRDefault="004739C7" w:rsidP="00366417">
            <w:pPr>
              <w:pStyle w:val="NoSpacing"/>
              <w:jc w:val="center"/>
              <w:rPr>
                <w:rFonts w:asciiTheme="minorHAnsi" w:hAnsiTheme="minorHAnsi" w:cstheme="minorHAnsi"/>
                <w:b/>
                <w:sz w:val="20"/>
                <w:szCs w:val="20"/>
              </w:rPr>
            </w:pPr>
          </w:p>
        </w:tc>
        <w:tc>
          <w:tcPr>
            <w:tcW w:w="2134" w:type="dxa"/>
            <w:shd w:val="clear" w:color="auto" w:fill="00FFFF"/>
            <w:vAlign w:val="center"/>
            <w:hideMark/>
          </w:tcPr>
          <w:p w14:paraId="698C3A84"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Rail transport</w:t>
            </w:r>
          </w:p>
          <w:p w14:paraId="43ADC83F" w14:textId="77777777" w:rsidR="004739C7" w:rsidRPr="0038162F" w:rsidRDefault="004739C7" w:rsidP="00366417">
            <w:pPr>
              <w:pStyle w:val="NoSpacing"/>
              <w:jc w:val="center"/>
              <w:rPr>
                <w:rFonts w:asciiTheme="minorHAnsi" w:hAnsiTheme="minorHAnsi" w:cstheme="minorHAnsi"/>
                <w:b/>
                <w:sz w:val="20"/>
                <w:szCs w:val="20"/>
              </w:rPr>
            </w:pPr>
          </w:p>
        </w:tc>
        <w:tc>
          <w:tcPr>
            <w:tcW w:w="1562" w:type="dxa"/>
            <w:shd w:val="clear" w:color="auto" w:fill="00FFFF"/>
            <w:vAlign w:val="center"/>
            <w:hideMark/>
          </w:tcPr>
          <w:p w14:paraId="7CE8011C"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Air transport</w:t>
            </w:r>
          </w:p>
          <w:p w14:paraId="6B7F8269" w14:textId="77777777" w:rsidR="004739C7" w:rsidRPr="0038162F" w:rsidRDefault="004739C7" w:rsidP="00366417">
            <w:pPr>
              <w:pStyle w:val="NoSpacing"/>
              <w:jc w:val="center"/>
              <w:rPr>
                <w:rFonts w:asciiTheme="minorHAnsi" w:hAnsiTheme="minorHAnsi" w:cstheme="minorHAnsi"/>
                <w:b/>
                <w:sz w:val="20"/>
                <w:szCs w:val="20"/>
              </w:rPr>
            </w:pPr>
          </w:p>
        </w:tc>
        <w:tc>
          <w:tcPr>
            <w:tcW w:w="1840" w:type="dxa"/>
            <w:shd w:val="clear" w:color="auto" w:fill="00FFFF"/>
          </w:tcPr>
          <w:p w14:paraId="15BADE13" w14:textId="77777777" w:rsidR="004739C7" w:rsidRPr="0038162F" w:rsidRDefault="004739C7" w:rsidP="00366417">
            <w:pPr>
              <w:pStyle w:val="NoSpacing"/>
              <w:jc w:val="center"/>
              <w:rPr>
                <w:rFonts w:asciiTheme="minorHAnsi" w:hAnsiTheme="minorHAnsi" w:cstheme="minorHAnsi"/>
                <w:b/>
                <w:sz w:val="20"/>
                <w:szCs w:val="20"/>
              </w:rPr>
            </w:pPr>
            <w:r w:rsidRPr="0038162F">
              <w:rPr>
                <w:rFonts w:asciiTheme="minorHAnsi" w:hAnsiTheme="minorHAnsi" w:cstheme="minorHAnsi"/>
                <w:b/>
                <w:sz w:val="20"/>
                <w:szCs w:val="20"/>
              </w:rPr>
              <w:t>Pipelines for natural gas</w:t>
            </w:r>
          </w:p>
        </w:tc>
        <w:tc>
          <w:tcPr>
            <w:tcW w:w="1125" w:type="dxa"/>
            <w:vMerge/>
            <w:shd w:val="clear" w:color="auto" w:fill="00FFFF"/>
            <w:vAlign w:val="center"/>
            <w:hideMark/>
          </w:tcPr>
          <w:p w14:paraId="3CE62FFB" w14:textId="77777777" w:rsidR="004739C7" w:rsidRPr="0038162F" w:rsidRDefault="004739C7" w:rsidP="00366417">
            <w:pPr>
              <w:pStyle w:val="NoSpacing"/>
              <w:jc w:val="center"/>
              <w:rPr>
                <w:rFonts w:asciiTheme="minorHAnsi" w:hAnsiTheme="minorHAnsi" w:cstheme="minorHAnsi"/>
                <w:b/>
                <w:sz w:val="20"/>
                <w:szCs w:val="20"/>
              </w:rPr>
            </w:pPr>
          </w:p>
        </w:tc>
      </w:tr>
      <w:tr w:rsidR="004739C7" w:rsidRPr="0038162F" w14:paraId="2C6E91E6" w14:textId="77777777" w:rsidTr="00EA6D4E">
        <w:trPr>
          <w:trHeight w:val="299"/>
          <w:jc w:val="center"/>
        </w:trPr>
        <w:tc>
          <w:tcPr>
            <w:tcW w:w="780" w:type="dxa"/>
            <w:shd w:val="clear" w:color="auto" w:fill="auto"/>
            <w:noWrap/>
            <w:vAlign w:val="center"/>
            <w:hideMark/>
          </w:tcPr>
          <w:p w14:paraId="4C557B88" w14:textId="77777777" w:rsidR="004739C7" w:rsidRPr="0038162F" w:rsidRDefault="004739C7" w:rsidP="00366417">
            <w:pPr>
              <w:pStyle w:val="NoSpacing"/>
              <w:rPr>
                <w:rFonts w:asciiTheme="minorHAnsi" w:hAnsiTheme="minorHAnsi" w:cstheme="minorHAnsi"/>
                <w:sz w:val="20"/>
                <w:szCs w:val="20"/>
              </w:rPr>
            </w:pPr>
            <w:r w:rsidRPr="0038162F">
              <w:rPr>
                <w:rFonts w:asciiTheme="minorHAnsi" w:hAnsiTheme="minorHAnsi" w:cstheme="minorHAnsi"/>
                <w:sz w:val="20"/>
                <w:szCs w:val="20"/>
              </w:rPr>
              <w:t>2013</w:t>
            </w:r>
          </w:p>
        </w:tc>
        <w:tc>
          <w:tcPr>
            <w:tcW w:w="1611" w:type="dxa"/>
            <w:shd w:val="clear" w:color="auto" w:fill="auto"/>
            <w:vAlign w:val="center"/>
          </w:tcPr>
          <w:p w14:paraId="0670F903"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7.725</w:t>
            </w:r>
          </w:p>
        </w:tc>
        <w:tc>
          <w:tcPr>
            <w:tcW w:w="2134" w:type="dxa"/>
            <w:shd w:val="clear" w:color="auto" w:fill="auto"/>
            <w:noWrap/>
            <w:vAlign w:val="center"/>
          </w:tcPr>
          <w:p w14:paraId="370D8B15"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0 434</w:t>
            </w:r>
          </w:p>
        </w:tc>
        <w:tc>
          <w:tcPr>
            <w:tcW w:w="1562" w:type="dxa"/>
            <w:shd w:val="clear" w:color="auto" w:fill="auto"/>
            <w:noWrap/>
            <w:vAlign w:val="center"/>
          </w:tcPr>
          <w:p w14:paraId="1D9D77CD"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0.039</w:t>
            </w:r>
          </w:p>
        </w:tc>
        <w:tc>
          <w:tcPr>
            <w:tcW w:w="1840" w:type="dxa"/>
            <w:vAlign w:val="center"/>
          </w:tcPr>
          <w:p w14:paraId="3D09BEC7"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3.872</w:t>
            </w:r>
          </w:p>
        </w:tc>
        <w:tc>
          <w:tcPr>
            <w:tcW w:w="1125" w:type="dxa"/>
            <w:shd w:val="clear" w:color="auto" w:fill="auto"/>
            <w:noWrap/>
            <w:vAlign w:val="center"/>
          </w:tcPr>
          <w:p w14:paraId="39E8A0D3"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12.071</w:t>
            </w:r>
          </w:p>
        </w:tc>
      </w:tr>
      <w:tr w:rsidR="004739C7" w:rsidRPr="0038162F" w14:paraId="3FAE2095" w14:textId="77777777" w:rsidTr="00EA6D4E">
        <w:trPr>
          <w:trHeight w:val="299"/>
          <w:jc w:val="center"/>
        </w:trPr>
        <w:tc>
          <w:tcPr>
            <w:tcW w:w="780" w:type="dxa"/>
            <w:shd w:val="clear" w:color="auto" w:fill="auto"/>
            <w:noWrap/>
            <w:vAlign w:val="center"/>
            <w:hideMark/>
          </w:tcPr>
          <w:p w14:paraId="28DFF6D4" w14:textId="77777777" w:rsidR="004739C7" w:rsidRPr="0038162F" w:rsidRDefault="004739C7" w:rsidP="00366417">
            <w:pPr>
              <w:pStyle w:val="NoSpacing"/>
              <w:rPr>
                <w:rFonts w:asciiTheme="minorHAnsi" w:hAnsiTheme="minorHAnsi" w:cstheme="minorHAnsi"/>
                <w:sz w:val="20"/>
                <w:szCs w:val="20"/>
              </w:rPr>
            </w:pPr>
            <w:r w:rsidRPr="0038162F">
              <w:rPr>
                <w:rFonts w:asciiTheme="minorHAnsi" w:hAnsiTheme="minorHAnsi" w:cstheme="minorHAnsi"/>
                <w:sz w:val="20"/>
                <w:szCs w:val="20"/>
              </w:rPr>
              <w:t>2014</w:t>
            </w:r>
          </w:p>
        </w:tc>
        <w:tc>
          <w:tcPr>
            <w:tcW w:w="1611" w:type="dxa"/>
            <w:shd w:val="clear" w:color="auto" w:fill="auto"/>
            <w:vAlign w:val="center"/>
          </w:tcPr>
          <w:p w14:paraId="330CE76D"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7.219</w:t>
            </w:r>
          </w:p>
        </w:tc>
        <w:tc>
          <w:tcPr>
            <w:tcW w:w="2134" w:type="dxa"/>
            <w:shd w:val="clear" w:color="auto" w:fill="auto"/>
            <w:noWrap/>
            <w:vAlign w:val="center"/>
          </w:tcPr>
          <w:p w14:paraId="11171439"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0 379</w:t>
            </w:r>
          </w:p>
        </w:tc>
        <w:tc>
          <w:tcPr>
            <w:tcW w:w="1562" w:type="dxa"/>
            <w:shd w:val="clear" w:color="auto" w:fill="auto"/>
            <w:noWrap/>
            <w:vAlign w:val="center"/>
          </w:tcPr>
          <w:p w14:paraId="3D6F7718"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0.026</w:t>
            </w:r>
          </w:p>
        </w:tc>
        <w:tc>
          <w:tcPr>
            <w:tcW w:w="1840" w:type="dxa"/>
            <w:vAlign w:val="center"/>
          </w:tcPr>
          <w:p w14:paraId="7838A9E2"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3.597</w:t>
            </w:r>
          </w:p>
        </w:tc>
        <w:tc>
          <w:tcPr>
            <w:tcW w:w="1125" w:type="dxa"/>
            <w:shd w:val="clear" w:color="auto" w:fill="auto"/>
            <w:noWrap/>
            <w:vAlign w:val="center"/>
          </w:tcPr>
          <w:p w14:paraId="30DA3EF6"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11.221</w:t>
            </w:r>
          </w:p>
        </w:tc>
      </w:tr>
      <w:tr w:rsidR="004739C7" w:rsidRPr="0038162F" w14:paraId="6E3A8520" w14:textId="77777777" w:rsidTr="00EA6D4E">
        <w:trPr>
          <w:trHeight w:val="299"/>
          <w:jc w:val="center"/>
        </w:trPr>
        <w:tc>
          <w:tcPr>
            <w:tcW w:w="780" w:type="dxa"/>
            <w:shd w:val="clear" w:color="auto" w:fill="auto"/>
            <w:noWrap/>
            <w:vAlign w:val="center"/>
            <w:hideMark/>
          </w:tcPr>
          <w:p w14:paraId="1624DD55" w14:textId="77777777" w:rsidR="004739C7" w:rsidRPr="0038162F" w:rsidRDefault="004739C7" w:rsidP="00366417">
            <w:pPr>
              <w:pStyle w:val="NoSpacing"/>
              <w:rPr>
                <w:rFonts w:asciiTheme="minorHAnsi" w:hAnsiTheme="minorHAnsi" w:cstheme="minorHAnsi"/>
                <w:sz w:val="20"/>
                <w:szCs w:val="20"/>
              </w:rPr>
            </w:pPr>
            <w:r w:rsidRPr="0038162F">
              <w:rPr>
                <w:rFonts w:asciiTheme="minorHAnsi" w:hAnsiTheme="minorHAnsi" w:cstheme="minorHAnsi"/>
                <w:sz w:val="20"/>
                <w:szCs w:val="20"/>
              </w:rPr>
              <w:t>2015</w:t>
            </w:r>
          </w:p>
        </w:tc>
        <w:tc>
          <w:tcPr>
            <w:tcW w:w="1611" w:type="dxa"/>
            <w:shd w:val="clear" w:color="auto" w:fill="auto"/>
            <w:vAlign w:val="center"/>
          </w:tcPr>
          <w:p w14:paraId="1F4BBA42"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7.976</w:t>
            </w:r>
          </w:p>
        </w:tc>
        <w:tc>
          <w:tcPr>
            <w:tcW w:w="2134" w:type="dxa"/>
            <w:shd w:val="clear" w:color="auto" w:fill="auto"/>
            <w:noWrap/>
            <w:vAlign w:val="center"/>
          </w:tcPr>
          <w:p w14:paraId="3735282E"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0 497</w:t>
            </w:r>
          </w:p>
        </w:tc>
        <w:tc>
          <w:tcPr>
            <w:tcW w:w="1562" w:type="dxa"/>
            <w:shd w:val="clear" w:color="auto" w:fill="auto"/>
            <w:noWrap/>
            <w:vAlign w:val="center"/>
          </w:tcPr>
          <w:p w14:paraId="0D533B04"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0.026</w:t>
            </w:r>
          </w:p>
        </w:tc>
        <w:tc>
          <w:tcPr>
            <w:tcW w:w="1840" w:type="dxa"/>
            <w:vAlign w:val="center"/>
          </w:tcPr>
          <w:p w14:paraId="4D0BB4CF"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3.626</w:t>
            </w:r>
          </w:p>
        </w:tc>
        <w:tc>
          <w:tcPr>
            <w:tcW w:w="1125" w:type="dxa"/>
            <w:shd w:val="clear" w:color="auto" w:fill="auto"/>
            <w:noWrap/>
            <w:vAlign w:val="center"/>
          </w:tcPr>
          <w:p w14:paraId="5524576B"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12.125</w:t>
            </w:r>
          </w:p>
        </w:tc>
      </w:tr>
      <w:tr w:rsidR="004739C7" w:rsidRPr="0038162F" w14:paraId="41FDC9A1" w14:textId="77777777" w:rsidTr="00EA6D4E">
        <w:trPr>
          <w:trHeight w:val="299"/>
          <w:jc w:val="center"/>
        </w:trPr>
        <w:tc>
          <w:tcPr>
            <w:tcW w:w="780" w:type="dxa"/>
            <w:shd w:val="clear" w:color="auto" w:fill="auto"/>
            <w:noWrap/>
            <w:vAlign w:val="center"/>
            <w:hideMark/>
          </w:tcPr>
          <w:p w14:paraId="561213FC" w14:textId="77777777" w:rsidR="004739C7" w:rsidRPr="0038162F" w:rsidRDefault="004739C7" w:rsidP="00366417">
            <w:pPr>
              <w:pStyle w:val="NoSpacing"/>
              <w:rPr>
                <w:rFonts w:asciiTheme="minorHAnsi" w:hAnsiTheme="minorHAnsi" w:cstheme="minorHAnsi"/>
                <w:sz w:val="20"/>
                <w:szCs w:val="20"/>
              </w:rPr>
            </w:pPr>
            <w:r w:rsidRPr="0038162F">
              <w:rPr>
                <w:rFonts w:asciiTheme="minorHAnsi" w:hAnsiTheme="minorHAnsi" w:cstheme="minorHAnsi"/>
                <w:sz w:val="20"/>
                <w:szCs w:val="20"/>
              </w:rPr>
              <w:t>2016</w:t>
            </w:r>
          </w:p>
        </w:tc>
        <w:tc>
          <w:tcPr>
            <w:tcW w:w="1611" w:type="dxa"/>
            <w:shd w:val="clear" w:color="auto" w:fill="auto"/>
            <w:vAlign w:val="center"/>
          </w:tcPr>
          <w:p w14:paraId="0E959207"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7.598</w:t>
            </w:r>
          </w:p>
        </w:tc>
        <w:tc>
          <w:tcPr>
            <w:tcW w:w="2134" w:type="dxa"/>
            <w:shd w:val="clear" w:color="auto" w:fill="auto"/>
            <w:noWrap/>
            <w:vAlign w:val="center"/>
          </w:tcPr>
          <w:p w14:paraId="1B0FC41A"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0 389</w:t>
            </w:r>
          </w:p>
        </w:tc>
        <w:tc>
          <w:tcPr>
            <w:tcW w:w="1562" w:type="dxa"/>
            <w:shd w:val="clear" w:color="auto" w:fill="auto"/>
            <w:noWrap/>
            <w:vAlign w:val="center"/>
          </w:tcPr>
          <w:p w14:paraId="46E2DDB4"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0.030</w:t>
            </w:r>
          </w:p>
        </w:tc>
        <w:tc>
          <w:tcPr>
            <w:tcW w:w="1840" w:type="dxa"/>
            <w:vAlign w:val="center"/>
          </w:tcPr>
          <w:p w14:paraId="08602E71"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3.729</w:t>
            </w:r>
          </w:p>
        </w:tc>
        <w:tc>
          <w:tcPr>
            <w:tcW w:w="1125" w:type="dxa"/>
            <w:shd w:val="clear" w:color="auto" w:fill="auto"/>
            <w:noWrap/>
            <w:vAlign w:val="center"/>
          </w:tcPr>
          <w:p w14:paraId="6CE255AD"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11.746</w:t>
            </w:r>
          </w:p>
        </w:tc>
      </w:tr>
      <w:tr w:rsidR="004739C7" w:rsidRPr="0038162F" w14:paraId="653B3D02" w14:textId="77777777" w:rsidTr="00EA6D4E">
        <w:trPr>
          <w:trHeight w:val="299"/>
          <w:jc w:val="center"/>
        </w:trPr>
        <w:tc>
          <w:tcPr>
            <w:tcW w:w="780" w:type="dxa"/>
            <w:shd w:val="clear" w:color="auto" w:fill="auto"/>
            <w:noWrap/>
            <w:vAlign w:val="center"/>
            <w:hideMark/>
          </w:tcPr>
          <w:p w14:paraId="402D0206" w14:textId="77777777" w:rsidR="004739C7" w:rsidRPr="0038162F" w:rsidRDefault="004739C7" w:rsidP="00366417">
            <w:pPr>
              <w:pStyle w:val="NoSpacing"/>
              <w:rPr>
                <w:rFonts w:asciiTheme="minorHAnsi" w:hAnsiTheme="minorHAnsi" w:cstheme="minorHAnsi"/>
                <w:sz w:val="20"/>
                <w:szCs w:val="20"/>
              </w:rPr>
            </w:pPr>
            <w:r w:rsidRPr="0038162F">
              <w:rPr>
                <w:rFonts w:asciiTheme="minorHAnsi" w:hAnsiTheme="minorHAnsi" w:cstheme="minorHAnsi"/>
                <w:sz w:val="20"/>
                <w:szCs w:val="20"/>
              </w:rPr>
              <w:t>2017</w:t>
            </w:r>
          </w:p>
        </w:tc>
        <w:tc>
          <w:tcPr>
            <w:tcW w:w="1611" w:type="dxa"/>
            <w:shd w:val="clear" w:color="auto" w:fill="auto"/>
            <w:vAlign w:val="center"/>
          </w:tcPr>
          <w:p w14:paraId="19B38689"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7.707</w:t>
            </w:r>
          </w:p>
        </w:tc>
        <w:tc>
          <w:tcPr>
            <w:tcW w:w="2134" w:type="dxa"/>
            <w:shd w:val="clear" w:color="auto" w:fill="auto"/>
            <w:noWrap/>
            <w:vAlign w:val="center"/>
          </w:tcPr>
          <w:p w14:paraId="173CEDE5"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0 392</w:t>
            </w:r>
          </w:p>
        </w:tc>
        <w:tc>
          <w:tcPr>
            <w:tcW w:w="1562" w:type="dxa"/>
            <w:shd w:val="clear" w:color="auto" w:fill="auto"/>
            <w:noWrap/>
            <w:vAlign w:val="center"/>
          </w:tcPr>
          <w:p w14:paraId="177F1F8B"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0.031</w:t>
            </w:r>
          </w:p>
        </w:tc>
        <w:tc>
          <w:tcPr>
            <w:tcW w:w="1840" w:type="dxa"/>
            <w:vAlign w:val="center"/>
          </w:tcPr>
          <w:p w14:paraId="02E9D790"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3.762</w:t>
            </w:r>
          </w:p>
        </w:tc>
        <w:tc>
          <w:tcPr>
            <w:tcW w:w="1125" w:type="dxa"/>
            <w:shd w:val="clear" w:color="auto" w:fill="auto"/>
            <w:noWrap/>
            <w:vAlign w:val="center"/>
          </w:tcPr>
          <w:p w14:paraId="5FFF6E67"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11.892</w:t>
            </w:r>
          </w:p>
        </w:tc>
      </w:tr>
      <w:tr w:rsidR="004739C7" w:rsidRPr="0038162F" w14:paraId="715DFE8C" w14:textId="77777777" w:rsidTr="00EA6D4E">
        <w:trPr>
          <w:trHeight w:val="299"/>
          <w:jc w:val="center"/>
        </w:trPr>
        <w:tc>
          <w:tcPr>
            <w:tcW w:w="780" w:type="dxa"/>
            <w:shd w:val="clear" w:color="auto" w:fill="auto"/>
            <w:noWrap/>
            <w:vAlign w:val="center"/>
          </w:tcPr>
          <w:p w14:paraId="2CA07388" w14:textId="77777777" w:rsidR="004739C7" w:rsidRPr="0038162F" w:rsidRDefault="004739C7" w:rsidP="00366417">
            <w:pPr>
              <w:pStyle w:val="NoSpacing"/>
              <w:rPr>
                <w:rFonts w:asciiTheme="minorHAnsi" w:hAnsiTheme="minorHAnsi" w:cstheme="minorHAnsi"/>
                <w:sz w:val="20"/>
                <w:szCs w:val="20"/>
                <w:vertAlign w:val="superscript"/>
              </w:rPr>
            </w:pPr>
            <w:r w:rsidRPr="0038162F">
              <w:rPr>
                <w:rFonts w:asciiTheme="minorHAnsi" w:hAnsiTheme="minorHAnsi" w:cstheme="minorBidi"/>
                <w:sz w:val="20"/>
                <w:szCs w:val="20"/>
              </w:rPr>
              <w:t>2018</w:t>
            </w:r>
            <w:r w:rsidRPr="0038162F">
              <w:rPr>
                <w:rStyle w:val="FootnoteReference"/>
                <w:rFonts w:asciiTheme="minorHAnsi" w:hAnsiTheme="minorHAnsi" w:cstheme="minorBidi"/>
                <w:sz w:val="20"/>
                <w:szCs w:val="20"/>
              </w:rPr>
              <w:footnoteReference w:id="63"/>
            </w:r>
          </w:p>
        </w:tc>
        <w:tc>
          <w:tcPr>
            <w:tcW w:w="1611" w:type="dxa"/>
            <w:shd w:val="clear" w:color="auto" w:fill="auto"/>
            <w:vAlign w:val="center"/>
          </w:tcPr>
          <w:p w14:paraId="227D0146"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8.500</w:t>
            </w:r>
          </w:p>
        </w:tc>
        <w:tc>
          <w:tcPr>
            <w:tcW w:w="2134" w:type="dxa"/>
            <w:shd w:val="clear" w:color="auto" w:fill="auto"/>
            <w:noWrap/>
            <w:vAlign w:val="center"/>
          </w:tcPr>
          <w:p w14:paraId="30A69E3E"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0 400</w:t>
            </w:r>
          </w:p>
        </w:tc>
        <w:tc>
          <w:tcPr>
            <w:tcW w:w="1562" w:type="dxa"/>
            <w:shd w:val="clear" w:color="auto" w:fill="auto"/>
            <w:noWrap/>
            <w:vAlign w:val="center"/>
          </w:tcPr>
          <w:p w14:paraId="031172C4"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0.030</w:t>
            </w:r>
          </w:p>
        </w:tc>
        <w:tc>
          <w:tcPr>
            <w:tcW w:w="1840" w:type="dxa"/>
            <w:vAlign w:val="center"/>
          </w:tcPr>
          <w:p w14:paraId="4F6C6C32"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3.900</w:t>
            </w:r>
          </w:p>
        </w:tc>
        <w:tc>
          <w:tcPr>
            <w:tcW w:w="1125" w:type="dxa"/>
            <w:shd w:val="clear" w:color="auto" w:fill="auto"/>
            <w:noWrap/>
            <w:vAlign w:val="center"/>
          </w:tcPr>
          <w:p w14:paraId="0D7F8D57" w14:textId="77777777" w:rsidR="004739C7" w:rsidRPr="0038162F" w:rsidRDefault="004739C7" w:rsidP="00366417">
            <w:pPr>
              <w:pStyle w:val="NoSpacing"/>
              <w:jc w:val="center"/>
              <w:rPr>
                <w:rFonts w:asciiTheme="minorHAnsi" w:hAnsiTheme="minorHAnsi" w:cstheme="minorHAnsi"/>
                <w:sz w:val="20"/>
                <w:szCs w:val="20"/>
              </w:rPr>
            </w:pPr>
            <w:r w:rsidRPr="0038162F">
              <w:rPr>
                <w:rFonts w:asciiTheme="minorHAnsi" w:hAnsiTheme="minorHAnsi" w:cstheme="minorHAnsi"/>
                <w:sz w:val="20"/>
                <w:szCs w:val="20"/>
              </w:rPr>
              <w:t>12.830</w:t>
            </w:r>
          </w:p>
        </w:tc>
      </w:tr>
    </w:tbl>
    <w:p w14:paraId="100AAB3C" w14:textId="77777777" w:rsidR="0077563F" w:rsidRPr="0038162F" w:rsidRDefault="0077563F" w:rsidP="00F46B95">
      <w:pPr>
        <w:pStyle w:val="Bodytextnumbered"/>
        <w:numPr>
          <w:ilvl w:val="0"/>
          <w:numId w:val="0"/>
        </w:numPr>
        <w:spacing w:before="0" w:after="0"/>
        <w:ind w:left="357" w:hanging="357"/>
        <w:rPr>
          <w:rFonts w:asciiTheme="majorHAnsi" w:hAnsiTheme="majorHAnsi" w:cstheme="majorHAnsi"/>
          <w:b/>
          <w:sz w:val="20"/>
          <w:lang w:val="en-US"/>
        </w:rPr>
      </w:pPr>
      <w:bookmarkStart w:id="214" w:name="_Hlk28347216"/>
    </w:p>
    <w:p w14:paraId="46C6AF6B" w14:textId="0457E076" w:rsidR="00F46B95" w:rsidRPr="0038162F" w:rsidRDefault="00F46B95" w:rsidP="00F46B95">
      <w:pPr>
        <w:pStyle w:val="Bodytextnumbered"/>
        <w:numPr>
          <w:ilvl w:val="0"/>
          <w:numId w:val="0"/>
        </w:numPr>
        <w:spacing w:before="0" w:after="0"/>
        <w:ind w:left="357" w:hanging="357"/>
        <w:rPr>
          <w:rFonts w:asciiTheme="majorHAnsi" w:hAnsiTheme="majorHAnsi" w:cstheme="majorHAnsi"/>
          <w:b/>
          <w:i/>
          <w:iCs/>
          <w:color w:val="FF0000"/>
          <w:sz w:val="20"/>
          <w:lang w:val="en-US"/>
        </w:rPr>
      </w:pPr>
      <w:r w:rsidRPr="0038162F">
        <w:rPr>
          <w:rFonts w:asciiTheme="majorHAnsi" w:hAnsiTheme="majorHAnsi" w:cstheme="majorHAnsi"/>
          <w:b/>
          <w:sz w:val="20"/>
          <w:lang w:val="en-US"/>
        </w:rPr>
        <w:t xml:space="preserve">Profile of Urban Transport Scenario in Uzbekistan’s major cities </w:t>
      </w:r>
    </w:p>
    <w:bookmarkEnd w:id="214"/>
    <w:p w14:paraId="4F4471F7" w14:textId="77777777" w:rsidR="00F46B95" w:rsidRPr="0038162F" w:rsidRDefault="00F46B95" w:rsidP="00F46B95">
      <w:pPr>
        <w:pStyle w:val="Bodytextnumbered"/>
        <w:numPr>
          <w:ilvl w:val="0"/>
          <w:numId w:val="0"/>
        </w:numPr>
        <w:rPr>
          <w:rFonts w:asciiTheme="majorHAnsi" w:hAnsiTheme="majorHAnsi" w:cstheme="majorHAnsi"/>
          <w:i/>
          <w:iCs/>
          <w:sz w:val="20"/>
          <w:u w:val="single"/>
          <w:shd w:val="clear" w:color="auto" w:fill="FFFFFF"/>
          <w:lang w:val="en-US"/>
        </w:rPr>
      </w:pPr>
      <w:r w:rsidRPr="0038162F">
        <w:rPr>
          <w:rFonts w:asciiTheme="majorHAnsi" w:hAnsiTheme="majorHAnsi" w:cstheme="majorHAnsi"/>
          <w:i/>
          <w:iCs/>
          <w:sz w:val="20"/>
          <w:u w:val="single"/>
          <w:shd w:val="clear" w:color="auto" w:fill="FFFFFF"/>
          <w:lang w:val="en-US"/>
        </w:rPr>
        <w:t>Tashkent</w:t>
      </w:r>
    </w:p>
    <w:p w14:paraId="0FD4DF42" w14:textId="45FC547C"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15" w:name="_Ref35760623"/>
      <w:r w:rsidRPr="0038162F">
        <w:rPr>
          <w:rFonts w:asciiTheme="majorHAnsi" w:hAnsiTheme="majorHAnsi" w:cstheme="majorHAnsi"/>
          <w:sz w:val="20"/>
          <w:shd w:val="clear" w:color="auto" w:fill="FFFFFF"/>
          <w:lang w:val="en-US"/>
        </w:rPr>
        <w:t xml:space="preserve">The road network of Tashkent </w:t>
      </w:r>
      <w:r w:rsidR="00A04D3A" w:rsidRPr="0038162F">
        <w:rPr>
          <w:rFonts w:asciiTheme="majorHAnsi" w:hAnsiTheme="majorHAnsi" w:cstheme="majorHAnsi"/>
          <w:sz w:val="20"/>
          <w:shd w:val="clear" w:color="auto" w:fill="FFFFFF"/>
          <w:lang w:val="en-US"/>
        </w:rPr>
        <w:t xml:space="preserve">City Municipality (TCM) </w:t>
      </w:r>
      <w:r w:rsidRPr="0038162F">
        <w:rPr>
          <w:rFonts w:asciiTheme="majorHAnsi" w:hAnsiTheme="majorHAnsi" w:cstheme="majorHAnsi"/>
          <w:sz w:val="20"/>
          <w:shd w:val="clear" w:color="auto" w:fill="FFFFFF"/>
          <w:lang w:val="en-US"/>
        </w:rPr>
        <w:t>is known for its wide transport corridors, many with 8 to 12 lanes of common traffic. While these corridors are common for the main routes of the City, the secondary road system that accesses residential areas is typically 2 to 4 lanes with no policies for parking along these roads. The City is served by 36 km of Metro lines with 29 stations, and a city bus system</w:t>
      </w:r>
      <w:r w:rsidR="00024AC2" w:rsidRPr="0038162F">
        <w:rPr>
          <w:rFonts w:asciiTheme="majorHAnsi" w:hAnsiTheme="majorHAnsi" w:cstheme="majorHAnsi"/>
          <w:sz w:val="20"/>
          <w:shd w:val="clear" w:color="auto" w:fill="FFFFFF"/>
          <w:lang w:val="en-US"/>
        </w:rPr>
        <w:t xml:space="preserve"> managed by</w:t>
      </w:r>
      <w:r w:rsidRPr="0038162F">
        <w:rPr>
          <w:rFonts w:asciiTheme="majorHAnsi" w:hAnsiTheme="majorHAnsi" w:cstheme="majorHAnsi"/>
          <w:sz w:val="20"/>
          <w:shd w:val="clear" w:color="auto" w:fill="FFFFFF"/>
          <w:lang w:val="en-US"/>
        </w:rPr>
        <w:t xml:space="preserve"> </w:t>
      </w:r>
      <w:r w:rsidR="00024AC2" w:rsidRPr="0038162F">
        <w:rPr>
          <w:rFonts w:asciiTheme="majorHAnsi" w:hAnsiTheme="majorHAnsi" w:cstheme="majorHAnsi"/>
          <w:bCs/>
          <w:sz w:val="20"/>
          <w:shd w:val="clear" w:color="auto" w:fill="FFFFFF"/>
          <w:lang w:val="en-US"/>
        </w:rPr>
        <w:t>JSC “</w:t>
      </w:r>
      <w:proofErr w:type="spellStart"/>
      <w:r w:rsidR="00024AC2" w:rsidRPr="0038162F">
        <w:rPr>
          <w:rFonts w:asciiTheme="majorHAnsi" w:hAnsiTheme="majorHAnsi" w:cstheme="majorHAnsi"/>
          <w:bCs/>
          <w:sz w:val="20"/>
          <w:shd w:val="clear" w:color="auto" w:fill="FFFFFF"/>
          <w:lang w:val="en-US"/>
        </w:rPr>
        <w:t>Toshshakhartranskhizmat</w:t>
      </w:r>
      <w:proofErr w:type="spellEnd"/>
      <w:r w:rsidR="00024AC2" w:rsidRPr="0038162F">
        <w:rPr>
          <w:rFonts w:asciiTheme="majorHAnsi" w:hAnsiTheme="majorHAnsi" w:cstheme="majorHAnsi"/>
          <w:bCs/>
          <w:sz w:val="20"/>
          <w:shd w:val="clear" w:color="auto" w:fill="FFFFFF"/>
          <w:lang w:val="en-US"/>
        </w:rPr>
        <w:t xml:space="preserve">” </w:t>
      </w:r>
      <w:r w:rsidR="00024AC2" w:rsidRPr="0038162F">
        <w:rPr>
          <w:rFonts w:asciiTheme="majorHAnsi" w:hAnsiTheme="majorHAnsi" w:cstheme="majorHAnsi"/>
          <w:sz w:val="20"/>
          <w:shd w:val="clear" w:color="auto" w:fill="FFFFFF"/>
          <w:lang w:val="en-US"/>
        </w:rPr>
        <w:t xml:space="preserve">(also referred to as TBC or the Tashkent </w:t>
      </w:r>
      <w:r w:rsidR="00366417" w:rsidRPr="0038162F">
        <w:rPr>
          <w:rFonts w:asciiTheme="majorHAnsi" w:hAnsiTheme="majorHAnsi" w:cstheme="majorHAnsi"/>
          <w:sz w:val="20"/>
          <w:shd w:val="clear" w:color="auto" w:fill="FFFFFF"/>
          <w:lang w:val="en-US"/>
        </w:rPr>
        <w:t>Bus</w:t>
      </w:r>
      <w:r w:rsidR="00024AC2" w:rsidRPr="0038162F">
        <w:rPr>
          <w:rFonts w:asciiTheme="majorHAnsi" w:hAnsiTheme="majorHAnsi" w:cstheme="majorHAnsi"/>
          <w:sz w:val="20"/>
          <w:shd w:val="clear" w:color="auto" w:fill="FFFFFF"/>
          <w:lang w:val="en-US"/>
        </w:rPr>
        <w:t xml:space="preserve"> </w:t>
      </w:r>
      <w:r w:rsidR="00366417" w:rsidRPr="0038162F">
        <w:rPr>
          <w:rFonts w:asciiTheme="majorHAnsi" w:hAnsiTheme="majorHAnsi" w:cstheme="majorHAnsi"/>
          <w:sz w:val="20"/>
          <w:shd w:val="clear" w:color="auto" w:fill="FFFFFF"/>
          <w:lang w:val="en-US"/>
        </w:rPr>
        <w:t>C</w:t>
      </w:r>
      <w:r w:rsidR="00024AC2" w:rsidRPr="0038162F">
        <w:rPr>
          <w:rFonts w:asciiTheme="majorHAnsi" w:hAnsiTheme="majorHAnsi" w:cstheme="majorHAnsi"/>
          <w:sz w:val="20"/>
          <w:shd w:val="clear" w:color="auto" w:fill="FFFFFF"/>
          <w:lang w:val="en-US"/>
        </w:rPr>
        <w:t xml:space="preserve">ompany) </w:t>
      </w:r>
      <w:r w:rsidRPr="0038162F">
        <w:rPr>
          <w:rFonts w:asciiTheme="majorHAnsi" w:hAnsiTheme="majorHAnsi" w:cstheme="majorHAnsi"/>
          <w:sz w:val="20"/>
          <w:shd w:val="clear" w:color="auto" w:fill="FFFFFF"/>
          <w:lang w:val="en-US"/>
        </w:rPr>
        <w:t xml:space="preserve">that operates over </w:t>
      </w:r>
      <w:r w:rsidR="00024AC2" w:rsidRPr="0038162F">
        <w:rPr>
          <w:rFonts w:asciiTheme="majorHAnsi" w:hAnsiTheme="majorHAnsi" w:cstheme="majorHAnsi"/>
          <w:sz w:val="20"/>
          <w:shd w:val="clear" w:color="auto" w:fill="FFFFFF"/>
          <w:lang w:val="en-US"/>
        </w:rPr>
        <w:t>1,0</w:t>
      </w:r>
      <w:r w:rsidRPr="0038162F">
        <w:rPr>
          <w:rFonts w:asciiTheme="majorHAnsi" w:hAnsiTheme="majorHAnsi" w:cstheme="majorHAnsi"/>
          <w:sz w:val="20"/>
          <w:shd w:val="clear" w:color="auto" w:fill="FFFFFF"/>
          <w:lang w:val="en-US"/>
        </w:rPr>
        <w:t xml:space="preserve">00 buses. There is connectivity between different modes of transport within the City (between Metro stations, bus routes and train stations) that can be improved to encourage more use of public transport. While there are sidewalks for pedestrians along most of the key transport corridors in Tashkent, there are </w:t>
      </w:r>
      <w:r w:rsidR="00366417" w:rsidRPr="0038162F">
        <w:rPr>
          <w:rFonts w:asciiTheme="majorHAnsi" w:hAnsiTheme="majorHAnsi" w:cstheme="majorHAnsi"/>
          <w:sz w:val="20"/>
          <w:shd w:val="clear" w:color="auto" w:fill="FFFFFF"/>
          <w:lang w:val="en-US"/>
        </w:rPr>
        <w:t>only a few kilometers of</w:t>
      </w:r>
      <w:r w:rsidRPr="0038162F">
        <w:rPr>
          <w:rFonts w:asciiTheme="majorHAnsi" w:hAnsiTheme="majorHAnsi" w:cstheme="majorHAnsi"/>
          <w:sz w:val="20"/>
          <w:shd w:val="clear" w:color="auto" w:fill="FFFFFF"/>
          <w:lang w:val="en-US"/>
        </w:rPr>
        <w:t xml:space="preserve"> cycling pathways observed in the City. The increase in the number of privately-operated automobiles has created more congestion in Tashkent over the past 10 years that has impacted the efficiencies of City-operated public buses as well as urban mobility within the City. This is a trend that needs to be reversed.</w:t>
      </w:r>
      <w:bookmarkEnd w:id="215"/>
    </w:p>
    <w:p w14:paraId="7485A83C" w14:textId="02EA3006"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During 2017-2018, 475 buses were purchased from MAN factories in Samarkand including 130 buses of large capacity with gas engines, 30 buses of high capacity with diesel engines, and 315 buses of medium capacity brand "ISUZU" with diesel engines. In 2019, another 390 buses were being purchased including 190 buses of large capacity with gas engines and 200 buses of medium capacity brand "ISUZU" with diesel and gas engines.</w:t>
      </w:r>
    </w:p>
    <w:p w14:paraId="46940E04" w14:textId="5FCC6BF7"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According to the data of </w:t>
      </w:r>
      <w:proofErr w:type="spellStart"/>
      <w:r w:rsidRPr="0038162F">
        <w:rPr>
          <w:rFonts w:asciiTheme="majorHAnsi" w:hAnsiTheme="majorHAnsi" w:cstheme="majorHAnsi"/>
          <w:sz w:val="20"/>
          <w:shd w:val="clear" w:color="auto" w:fill="FFFFFF"/>
          <w:lang w:val="en-US"/>
        </w:rPr>
        <w:t>Tashgorpasstrans</w:t>
      </w:r>
      <w:proofErr w:type="spellEnd"/>
      <w:r w:rsidRPr="0038162F">
        <w:rPr>
          <w:rFonts w:asciiTheme="majorHAnsi" w:hAnsiTheme="majorHAnsi" w:cstheme="majorHAnsi"/>
          <w:sz w:val="20"/>
          <w:shd w:val="clear" w:color="auto" w:fill="FFFFFF"/>
          <w:lang w:val="en-US"/>
        </w:rPr>
        <w:t xml:space="preserve"> JSC, an estimated 1,000 buses service 136 routes on a daily basis for more than 600,000 passengers. In 2018, the buses </w:t>
      </w:r>
      <w:r w:rsidR="00BA0621" w:rsidRPr="0038162F">
        <w:rPr>
          <w:rFonts w:asciiTheme="majorHAnsi" w:hAnsiTheme="majorHAnsi" w:cstheme="majorHAnsi"/>
          <w:sz w:val="20"/>
          <w:shd w:val="clear" w:color="auto" w:fill="FFFFFF"/>
          <w:lang w:val="en-US"/>
        </w:rPr>
        <w:t>counted by</w:t>
      </w:r>
      <w:r w:rsidRPr="0038162F">
        <w:rPr>
          <w:rFonts w:asciiTheme="majorHAnsi" w:hAnsiTheme="majorHAnsi" w:cstheme="majorHAnsi"/>
          <w:sz w:val="20"/>
          <w:shd w:val="clear" w:color="auto" w:fill="FFFFFF"/>
          <w:lang w:val="en-US"/>
        </w:rPr>
        <w:t xml:space="preserve"> </w:t>
      </w:r>
      <w:proofErr w:type="spellStart"/>
      <w:r w:rsidRPr="0038162F">
        <w:rPr>
          <w:rFonts w:asciiTheme="majorHAnsi" w:hAnsiTheme="majorHAnsi" w:cstheme="majorHAnsi"/>
          <w:sz w:val="20"/>
          <w:shd w:val="clear" w:color="auto" w:fill="FFFFFF"/>
          <w:lang w:val="en-US"/>
        </w:rPr>
        <w:t>Tashgorpasstrans</w:t>
      </w:r>
      <w:proofErr w:type="spellEnd"/>
      <w:r w:rsidRPr="0038162F">
        <w:rPr>
          <w:rFonts w:asciiTheme="majorHAnsi" w:hAnsiTheme="majorHAnsi" w:cstheme="majorHAnsi"/>
          <w:sz w:val="20"/>
          <w:shd w:val="clear" w:color="auto" w:fill="FFFFFF"/>
          <w:lang w:val="en-US"/>
        </w:rPr>
        <w:t xml:space="preserve"> JSC transported more than 200 million passengers (</w:t>
      </w:r>
      <w:proofErr w:type="spellStart"/>
      <w:r w:rsidRPr="0038162F">
        <w:rPr>
          <w:rFonts w:asciiTheme="majorHAnsi" w:hAnsiTheme="majorHAnsi" w:cstheme="majorHAnsi"/>
          <w:sz w:val="20"/>
          <w:shd w:val="clear" w:color="auto" w:fill="FFFFFF"/>
          <w:lang w:val="en-US"/>
        </w:rPr>
        <w:t>Tashgorpasstrans</w:t>
      </w:r>
      <w:proofErr w:type="spellEnd"/>
      <w:r w:rsidRPr="0038162F">
        <w:rPr>
          <w:rFonts w:asciiTheme="majorHAnsi" w:hAnsiTheme="majorHAnsi" w:cstheme="majorHAnsi"/>
          <w:sz w:val="20"/>
          <w:shd w:val="clear" w:color="auto" w:fill="FFFFFF"/>
          <w:lang w:val="en-US"/>
        </w:rPr>
        <w:t xml:space="preserve"> JSC accounts for 70% of passenger traffic in the city of Tashkent with the remainder distributed between six private carriers using minibuses with a capacity of 12 passengers</w:t>
      </w:r>
      <w:r w:rsidR="00024AC2" w:rsidRPr="0038162F">
        <w:rPr>
          <w:rFonts w:asciiTheme="majorHAnsi" w:hAnsiTheme="majorHAnsi" w:cstheme="majorHAnsi"/>
          <w:sz w:val="20"/>
          <w:shd w:val="clear" w:color="auto" w:fill="FFFFFF"/>
          <w:lang w:val="en-US"/>
        </w:rPr>
        <w:t>)</w:t>
      </w:r>
      <w:r w:rsidRPr="0038162F">
        <w:rPr>
          <w:rFonts w:asciiTheme="majorHAnsi" w:hAnsiTheme="majorHAnsi" w:cstheme="majorHAnsi"/>
          <w:sz w:val="20"/>
          <w:shd w:val="clear" w:color="auto" w:fill="FFFFFF"/>
          <w:lang w:val="en-US"/>
        </w:rPr>
        <w:t>.</w:t>
      </w:r>
    </w:p>
    <w:p w14:paraId="40040A4B" w14:textId="32D62268" w:rsidR="00C92081"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proofErr w:type="spellStart"/>
      <w:r w:rsidRPr="0038162F">
        <w:rPr>
          <w:rFonts w:asciiTheme="majorHAnsi" w:hAnsiTheme="majorHAnsi" w:cstheme="majorHAnsi"/>
          <w:sz w:val="20"/>
          <w:shd w:val="clear" w:color="auto" w:fill="FFFFFF"/>
          <w:lang w:val="en-US"/>
        </w:rPr>
        <w:t>Tashgorpasstrans</w:t>
      </w:r>
      <w:proofErr w:type="spellEnd"/>
      <w:r w:rsidRPr="0038162F">
        <w:rPr>
          <w:rFonts w:asciiTheme="majorHAnsi" w:hAnsiTheme="majorHAnsi" w:cstheme="majorHAnsi"/>
          <w:sz w:val="20"/>
          <w:shd w:val="clear" w:color="auto" w:fill="FFFFFF"/>
          <w:lang w:val="en-US"/>
        </w:rPr>
        <w:t xml:space="preserve"> JSC now have more than 70 bus surveillance cameras installed. A new system has been introduced for several routes that are tied to a GPS navigator. As rolling stock becomes obsolete and old buses are decommissioned, </w:t>
      </w:r>
      <w:r w:rsidR="00024AC2" w:rsidRPr="0038162F">
        <w:rPr>
          <w:rFonts w:asciiTheme="majorHAnsi" w:hAnsiTheme="majorHAnsi" w:cstheme="majorHAnsi"/>
          <w:sz w:val="20"/>
          <w:shd w:val="clear" w:color="auto" w:fill="FFFFFF"/>
          <w:lang w:val="en-US"/>
        </w:rPr>
        <w:t>TBC</w:t>
      </w:r>
      <w:r w:rsidRPr="0038162F">
        <w:rPr>
          <w:rFonts w:asciiTheme="majorHAnsi" w:hAnsiTheme="majorHAnsi" w:cstheme="majorHAnsi"/>
          <w:sz w:val="20"/>
          <w:shd w:val="clear" w:color="auto" w:fill="FFFFFF"/>
          <w:lang w:val="en-US"/>
        </w:rPr>
        <w:t xml:space="preserve"> will purchase new rolling stock with air conditioning with a minimum Euro-5. There are currently around 150 air-conditioned buses in operation. </w:t>
      </w:r>
    </w:p>
    <w:p w14:paraId="19EF44EB" w14:textId="58912FA5"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16" w:name="_Ref38717759"/>
      <w:r w:rsidRPr="0038162F">
        <w:rPr>
          <w:rFonts w:asciiTheme="majorHAnsi" w:hAnsiTheme="majorHAnsi" w:cstheme="majorHAnsi"/>
          <w:sz w:val="20"/>
          <w:shd w:val="clear" w:color="auto" w:fill="FFFFFF"/>
          <w:lang w:val="en-US"/>
        </w:rPr>
        <w:t>The development of public transport in Tashkent is regulated in accordance with Cabinet of Ministers decree No. 129 dated on 03/11/2017 "On measures for the further development of passenger transport in Tashkent until 2021".</w:t>
      </w:r>
      <w:r w:rsidRPr="0038162F">
        <w:rPr>
          <w:rFonts w:asciiTheme="majorHAnsi" w:hAnsiTheme="majorHAnsi" w:cstheme="majorHAnsi"/>
          <w:sz w:val="20"/>
          <w:lang w:val="en-US"/>
        </w:rPr>
        <w:t xml:space="preserve"> </w:t>
      </w:r>
      <w:r w:rsidRPr="0038162F">
        <w:rPr>
          <w:rFonts w:asciiTheme="majorHAnsi" w:hAnsiTheme="majorHAnsi" w:cstheme="majorHAnsi"/>
          <w:sz w:val="20"/>
          <w:shd w:val="clear" w:color="auto" w:fill="FFFFFF"/>
          <w:lang w:val="en-US"/>
        </w:rPr>
        <w:t>The main directions of further development of passenger transport in the Tashkent city were identified as:</w:t>
      </w:r>
      <w:bookmarkEnd w:id="216"/>
    </w:p>
    <w:p w14:paraId="0B33B315"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lastRenderedPageBreak/>
        <w:t>Ensuring that bus transportation meets the requirements of the residents and guests of the Tashkent city, including updating fleet with modern buses and taking measures to improve the safety of passenger transportation;</w:t>
      </w:r>
    </w:p>
    <w:p w14:paraId="5969D996"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Optimization of the existing route network of urban passenger transport, the opening of new routes, the construction of final stops should take into account the commissioning of new metro lines, roads, overpasses, and bridges;</w:t>
      </w:r>
    </w:p>
    <w:p w14:paraId="4CCD28BB"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Optimization of city schemes and suburban routes by moving out final stopping points of suburban routes along the Tashkent Ring Road and the construction of passenger bus terminals;</w:t>
      </w:r>
    </w:p>
    <w:p w14:paraId="75A07495"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Improving the quality of services provided, the effectiveness of compliance with schedules and intervals on routes;</w:t>
      </w:r>
    </w:p>
    <w:p w14:paraId="27A5727D"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Ensuring the rational and efficient operation of comfortable modern buses;</w:t>
      </w:r>
    </w:p>
    <w:p w14:paraId="1125F0B7"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The widespread adoption of modern information and communication technologies in passenger transport services.</w:t>
      </w:r>
    </w:p>
    <w:p w14:paraId="77906502" w14:textId="77777777"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17" w:name="_Ref38717999"/>
      <w:r w:rsidRPr="0038162F">
        <w:rPr>
          <w:rFonts w:asciiTheme="majorHAnsi" w:hAnsiTheme="majorHAnsi" w:cstheme="majorHAnsi"/>
          <w:sz w:val="20"/>
          <w:shd w:val="clear" w:color="auto" w:fill="FFFFFF"/>
          <w:lang w:val="en-US"/>
        </w:rPr>
        <w:t>The following Programs are approved by this government decree:</w:t>
      </w:r>
      <w:bookmarkEnd w:id="217"/>
    </w:p>
    <w:p w14:paraId="797FF755"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a comprehensive program of measures for further improvement in the organization of passenger transport in the Tashkent city for the period 2017-2019;</w:t>
      </w:r>
    </w:p>
    <w:p w14:paraId="3D407097"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the program for updating the fleet of the enterprises of JSC “</w:t>
      </w:r>
      <w:proofErr w:type="spellStart"/>
      <w:r w:rsidRPr="0038162F">
        <w:rPr>
          <w:rFonts w:asciiTheme="majorHAnsi" w:hAnsiTheme="majorHAnsi" w:cstheme="majorHAnsi"/>
          <w:sz w:val="20"/>
          <w:shd w:val="clear" w:color="auto" w:fill="FFFFFF"/>
          <w:lang w:val="en-US"/>
        </w:rPr>
        <w:t>Toshshahartranskhizmat</w:t>
      </w:r>
      <w:proofErr w:type="spellEnd"/>
      <w:r w:rsidRPr="0038162F">
        <w:rPr>
          <w:rFonts w:asciiTheme="majorHAnsi" w:hAnsiTheme="majorHAnsi" w:cstheme="majorHAnsi"/>
          <w:sz w:val="20"/>
          <w:shd w:val="clear" w:color="auto" w:fill="FFFFFF"/>
          <w:lang w:val="en-US"/>
        </w:rPr>
        <w:t>” with the large and medium capacity city buses of domestic production for the period of 2017-2019;</w:t>
      </w:r>
    </w:p>
    <w:p w14:paraId="6C2C1C4E" w14:textId="77777777" w:rsidR="00F46B95" w:rsidRPr="0038162F" w:rsidRDefault="00F46B95" w:rsidP="000500B5">
      <w:pPr>
        <w:pStyle w:val="Bodytextnumbered"/>
        <w:numPr>
          <w:ilvl w:val="0"/>
          <w:numId w:val="22"/>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measures to optimize the route network of passenger transport in the Tashkent city for the period 2017-2021.</w:t>
      </w:r>
    </w:p>
    <w:p w14:paraId="7346D92A" w14:textId="77777777"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To ensure environmental safety of transport vehicles, a draft concept on “the development of transport and road transport infrastructure in the Tashkent city for the period 2019-2025” has been formulated. The draft concept provides for implementation of measures aimed at: </w:t>
      </w:r>
    </w:p>
    <w:p w14:paraId="000611C7"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the development of a public transportation system; </w:t>
      </w:r>
    </w:p>
    <w:p w14:paraId="03E4B9F7"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optimization of road transport infrastructure;</w:t>
      </w:r>
    </w:p>
    <w:p w14:paraId="78BEF4D2"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optimization of the public transport route network;</w:t>
      </w:r>
    </w:p>
    <w:p w14:paraId="50C31DB5"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the introduction of dedicated lanes for public transport, particularly for buses;</w:t>
      </w:r>
    </w:p>
    <w:p w14:paraId="68579579"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development of bike lanes and cycle infrastructure;</w:t>
      </w:r>
    </w:p>
    <w:p w14:paraId="030E324E" w14:textId="77777777" w:rsidR="00F46B95" w:rsidRPr="0038162F" w:rsidRDefault="00F46B95" w:rsidP="000500B5">
      <w:pPr>
        <w:pStyle w:val="Bodytextnumbered"/>
        <w:numPr>
          <w:ilvl w:val="0"/>
          <w:numId w:val="23"/>
        </w:numPr>
        <w:ind w:left="92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the use of alternative energy sources in public transport.</w:t>
      </w:r>
    </w:p>
    <w:p w14:paraId="59DBB791" w14:textId="3B23C050" w:rsidR="00945626" w:rsidRPr="0038162F" w:rsidRDefault="00F3478F" w:rsidP="000500B5">
      <w:pPr>
        <w:pStyle w:val="ListParagraph"/>
        <w:numPr>
          <w:ilvl w:val="0"/>
          <w:numId w:val="41"/>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As of 7 March 2020, t</w:t>
      </w:r>
      <w:r w:rsidR="00945626" w:rsidRPr="0038162F">
        <w:rPr>
          <w:rFonts w:asciiTheme="minorHAnsi" w:hAnsiTheme="minorHAnsi" w:cstheme="minorHAnsi"/>
          <w:sz w:val="20"/>
          <w:szCs w:val="20"/>
          <w:lang w:val="en-US"/>
        </w:rPr>
        <w:t>esting of the Chinese Yutong electric bus has begun in Tashkent</w:t>
      </w:r>
      <w:r w:rsidRPr="0038162F">
        <w:rPr>
          <w:rFonts w:asciiTheme="minorHAnsi" w:hAnsiTheme="minorHAnsi" w:cstheme="minorHAnsi"/>
          <w:sz w:val="20"/>
          <w:szCs w:val="20"/>
          <w:lang w:val="en-US"/>
        </w:rPr>
        <w:t xml:space="preserve"> according to reports from </w:t>
      </w:r>
      <w:r w:rsidR="00945626" w:rsidRPr="0038162F">
        <w:rPr>
          <w:rFonts w:asciiTheme="minorHAnsi" w:hAnsiTheme="minorHAnsi" w:cstheme="minorHAnsi"/>
          <w:sz w:val="20"/>
          <w:szCs w:val="20"/>
          <w:lang w:val="en-US"/>
        </w:rPr>
        <w:t xml:space="preserve">a Podrobno.uz correspondent reports with reference to </w:t>
      </w:r>
      <w:proofErr w:type="spellStart"/>
      <w:r w:rsidR="00945626" w:rsidRPr="0038162F">
        <w:rPr>
          <w:rFonts w:asciiTheme="minorHAnsi" w:hAnsiTheme="minorHAnsi" w:cstheme="minorHAnsi"/>
          <w:sz w:val="20"/>
          <w:szCs w:val="20"/>
          <w:lang w:val="en-US"/>
        </w:rPr>
        <w:t>Toshshahartranskhizmat</w:t>
      </w:r>
      <w:proofErr w:type="spellEnd"/>
      <w:r w:rsidR="00945626" w:rsidRPr="0038162F">
        <w:rPr>
          <w:rFonts w:asciiTheme="minorHAnsi" w:hAnsiTheme="minorHAnsi" w:cstheme="minorHAnsi"/>
          <w:sz w:val="20"/>
          <w:szCs w:val="20"/>
          <w:lang w:val="en-US"/>
        </w:rPr>
        <w:t>. On March 7, the new bus entered the passenger service of route No. 51 "</w:t>
      </w:r>
      <w:proofErr w:type="spellStart"/>
      <w:r w:rsidR="00945626" w:rsidRPr="0038162F">
        <w:rPr>
          <w:rFonts w:asciiTheme="minorHAnsi" w:hAnsiTheme="minorHAnsi" w:cstheme="minorHAnsi"/>
          <w:sz w:val="20"/>
          <w:szCs w:val="20"/>
          <w:lang w:val="en-US"/>
        </w:rPr>
        <w:t>Beshagach</w:t>
      </w:r>
      <w:proofErr w:type="spellEnd"/>
      <w:r w:rsidR="00945626" w:rsidRPr="0038162F">
        <w:rPr>
          <w:rFonts w:asciiTheme="minorHAnsi" w:hAnsiTheme="minorHAnsi" w:cstheme="minorHAnsi"/>
          <w:sz w:val="20"/>
          <w:szCs w:val="20"/>
          <w:lang w:val="en-US"/>
        </w:rPr>
        <w:t xml:space="preserve"> - </w:t>
      </w:r>
      <w:proofErr w:type="spellStart"/>
      <w:r w:rsidR="00945626" w:rsidRPr="0038162F">
        <w:rPr>
          <w:rFonts w:asciiTheme="minorHAnsi" w:hAnsiTheme="minorHAnsi" w:cstheme="minorHAnsi"/>
          <w:sz w:val="20"/>
          <w:szCs w:val="20"/>
          <w:lang w:val="en-US"/>
        </w:rPr>
        <w:t>Yunusabad</w:t>
      </w:r>
      <w:proofErr w:type="spellEnd"/>
      <w:r w:rsidR="00945626" w:rsidRPr="0038162F">
        <w:rPr>
          <w:rFonts w:asciiTheme="minorHAnsi" w:hAnsiTheme="minorHAnsi" w:cstheme="minorHAnsi"/>
          <w:sz w:val="20"/>
          <w:szCs w:val="20"/>
          <w:lang w:val="en-US"/>
        </w:rPr>
        <w:t xml:space="preserve">". The 12-meter low-floor electric bus Yutong ZK6128BEVG is capable of driving 300-350 kilometers on a single charge. It has 32 passenger seats, with a total passenger capacity of 90 people. The maximum speed is 85 km/h. The electric bus is equipped with three doors, autonomous heating, air conditioning, 5 cameras. This type of bus is assembled in Kazakhstan at the facilities of the </w:t>
      </w:r>
      <w:proofErr w:type="spellStart"/>
      <w:r w:rsidR="00945626" w:rsidRPr="0038162F">
        <w:rPr>
          <w:rFonts w:asciiTheme="minorHAnsi" w:hAnsiTheme="minorHAnsi" w:cstheme="minorHAnsi"/>
          <w:sz w:val="20"/>
          <w:szCs w:val="20"/>
          <w:lang w:val="en-US"/>
        </w:rPr>
        <w:t>SaryarkaAvtoProm</w:t>
      </w:r>
      <w:proofErr w:type="spellEnd"/>
      <w:r w:rsidR="00945626" w:rsidRPr="0038162F">
        <w:rPr>
          <w:rFonts w:asciiTheme="minorHAnsi" w:hAnsiTheme="minorHAnsi" w:cstheme="minorHAnsi"/>
          <w:sz w:val="20"/>
          <w:szCs w:val="20"/>
          <w:lang w:val="en-US"/>
        </w:rPr>
        <w:t xml:space="preserve"> enterprise. Its cost, depending on the configuration, ranges from </w:t>
      </w:r>
      <w:r w:rsidR="008504C4" w:rsidRPr="0038162F">
        <w:rPr>
          <w:rFonts w:asciiTheme="minorHAnsi" w:hAnsiTheme="minorHAnsi" w:cstheme="minorHAnsi"/>
          <w:sz w:val="20"/>
          <w:szCs w:val="20"/>
          <w:lang w:val="en-US"/>
        </w:rPr>
        <w:t xml:space="preserve">US$ </w:t>
      </w:r>
      <w:r w:rsidR="00945626" w:rsidRPr="0038162F">
        <w:rPr>
          <w:rFonts w:asciiTheme="minorHAnsi" w:hAnsiTheme="minorHAnsi" w:cstheme="minorHAnsi"/>
          <w:sz w:val="20"/>
          <w:szCs w:val="20"/>
          <w:lang w:val="en-US"/>
        </w:rPr>
        <w:t>380</w:t>
      </w:r>
      <w:r w:rsidR="008504C4" w:rsidRPr="0038162F">
        <w:rPr>
          <w:rFonts w:asciiTheme="minorHAnsi" w:hAnsiTheme="minorHAnsi" w:cstheme="minorHAnsi"/>
          <w:sz w:val="20"/>
          <w:szCs w:val="20"/>
          <w:lang w:val="en-US"/>
        </w:rPr>
        <w:t>,000-400,000</w:t>
      </w:r>
      <w:r w:rsidR="00945626" w:rsidRPr="0038162F">
        <w:rPr>
          <w:rFonts w:asciiTheme="minorHAnsi" w:hAnsiTheme="minorHAnsi" w:cstheme="minorHAnsi"/>
          <w:sz w:val="20"/>
          <w:szCs w:val="20"/>
          <w:lang w:val="en-US"/>
        </w:rPr>
        <w:t xml:space="preserve">. The buses are equipped with a lithium-iron-polymer battery with a range of 350 kilometers. Battery life is 10 years. The warranty </w:t>
      </w:r>
      <w:r w:rsidRPr="0038162F">
        <w:rPr>
          <w:rFonts w:asciiTheme="minorHAnsi" w:hAnsiTheme="minorHAnsi" w:cstheme="minorHAnsi"/>
          <w:sz w:val="20"/>
          <w:szCs w:val="20"/>
          <w:lang w:val="en-US"/>
        </w:rPr>
        <w:t>is 7 years for</w:t>
      </w:r>
      <w:r w:rsidR="00945626" w:rsidRPr="0038162F">
        <w:rPr>
          <w:rFonts w:asciiTheme="minorHAnsi" w:hAnsiTheme="minorHAnsi" w:cstheme="minorHAnsi"/>
          <w:sz w:val="20"/>
          <w:szCs w:val="20"/>
          <w:lang w:val="en-US"/>
        </w:rPr>
        <w:t xml:space="preserve"> the battery</w:t>
      </w:r>
      <w:r w:rsidRPr="0038162F">
        <w:rPr>
          <w:rFonts w:asciiTheme="minorHAnsi" w:hAnsiTheme="minorHAnsi" w:cstheme="minorHAnsi"/>
          <w:sz w:val="20"/>
          <w:szCs w:val="20"/>
          <w:lang w:val="en-US"/>
        </w:rPr>
        <w:t xml:space="preserve"> and 5 years for </w:t>
      </w:r>
      <w:r w:rsidR="00945626" w:rsidRPr="0038162F">
        <w:rPr>
          <w:rFonts w:asciiTheme="minorHAnsi" w:hAnsiTheme="minorHAnsi" w:cstheme="minorHAnsi"/>
          <w:sz w:val="20"/>
          <w:szCs w:val="20"/>
          <w:lang w:val="en-US"/>
        </w:rPr>
        <w:t>the electric motor. More observations of the Yutong tests being carried out in Tashkent</w:t>
      </w:r>
      <w:r w:rsidRPr="0038162F">
        <w:rPr>
          <w:rFonts w:asciiTheme="minorHAnsi" w:hAnsiTheme="minorHAnsi" w:cstheme="minorHAnsi"/>
          <w:sz w:val="20"/>
          <w:szCs w:val="20"/>
          <w:lang w:val="en-US"/>
        </w:rPr>
        <w:t xml:space="preserve"> includes</w:t>
      </w:r>
      <w:r w:rsidR="00945626" w:rsidRPr="0038162F">
        <w:rPr>
          <w:rFonts w:asciiTheme="minorHAnsi" w:hAnsiTheme="minorHAnsi" w:cstheme="minorHAnsi"/>
          <w:sz w:val="20"/>
          <w:szCs w:val="20"/>
          <w:lang w:val="en-US"/>
        </w:rPr>
        <w:t>:</w:t>
      </w:r>
    </w:p>
    <w:p w14:paraId="5D1E15A8" w14:textId="4837A595" w:rsidR="00945626" w:rsidRPr="0038162F" w:rsidRDefault="00945626" w:rsidP="00BD0039">
      <w:pPr>
        <w:pStyle w:val="ListParagraph"/>
        <w:numPr>
          <w:ilvl w:val="0"/>
          <w:numId w:val="98"/>
        </w:numPr>
        <w:spacing w:before="120" w:after="12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The bus costs </w:t>
      </w:r>
      <w:r w:rsidR="008504C4" w:rsidRPr="0038162F">
        <w:rPr>
          <w:rFonts w:asciiTheme="minorHAnsi" w:hAnsiTheme="minorHAnsi" w:cstheme="minorHAnsi"/>
          <w:sz w:val="20"/>
          <w:szCs w:val="20"/>
          <w:lang w:val="en-US"/>
        </w:rPr>
        <w:t xml:space="preserve">US$ </w:t>
      </w:r>
      <w:r w:rsidRPr="0038162F">
        <w:rPr>
          <w:rFonts w:asciiTheme="minorHAnsi" w:hAnsiTheme="minorHAnsi" w:cstheme="minorHAnsi"/>
          <w:sz w:val="20"/>
          <w:szCs w:val="20"/>
          <w:lang w:val="en-US"/>
        </w:rPr>
        <w:t>320</w:t>
      </w:r>
      <w:r w:rsidR="008504C4"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000 each with charging facility</w:t>
      </w:r>
      <w:r w:rsidR="00F3478F"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w:t>
      </w:r>
    </w:p>
    <w:p w14:paraId="6631C205" w14:textId="1046CAD7" w:rsidR="00945626" w:rsidRPr="0038162F" w:rsidRDefault="00945626" w:rsidP="00BD0039">
      <w:pPr>
        <w:pStyle w:val="ListParagraph"/>
        <w:numPr>
          <w:ilvl w:val="0"/>
          <w:numId w:val="98"/>
        </w:numPr>
        <w:spacing w:before="120" w:after="12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It rides up to 350 km, no fast charging facility at both </w:t>
      </w:r>
      <w:r w:rsidR="00F3478F" w:rsidRPr="0038162F">
        <w:rPr>
          <w:rFonts w:asciiTheme="minorHAnsi" w:hAnsiTheme="minorHAnsi" w:cstheme="minorHAnsi"/>
          <w:sz w:val="20"/>
          <w:szCs w:val="20"/>
          <w:lang w:val="en-US"/>
        </w:rPr>
        <w:t>termini</w:t>
      </w:r>
      <w:r w:rsidRPr="0038162F">
        <w:rPr>
          <w:rFonts w:asciiTheme="minorHAnsi" w:hAnsiTheme="minorHAnsi" w:cstheme="minorHAnsi"/>
          <w:sz w:val="20"/>
          <w:szCs w:val="20"/>
          <w:lang w:val="en-US"/>
        </w:rPr>
        <w:t>, only garage night charging</w:t>
      </w:r>
      <w:r w:rsidR="00F3478F" w:rsidRPr="0038162F">
        <w:rPr>
          <w:rFonts w:asciiTheme="minorHAnsi" w:hAnsiTheme="minorHAnsi" w:cstheme="minorHAnsi"/>
          <w:sz w:val="20"/>
          <w:szCs w:val="20"/>
          <w:lang w:val="en-US"/>
        </w:rPr>
        <w:t>;</w:t>
      </w:r>
    </w:p>
    <w:p w14:paraId="1DED1A8D" w14:textId="22A79533" w:rsidR="00945626" w:rsidRPr="0038162F" w:rsidRDefault="00945626" w:rsidP="00BD0039">
      <w:pPr>
        <w:pStyle w:val="ListParagraph"/>
        <w:numPr>
          <w:ilvl w:val="0"/>
          <w:numId w:val="98"/>
        </w:numPr>
        <w:spacing w:before="120" w:after="120"/>
        <w:rPr>
          <w:rFonts w:asciiTheme="minorHAnsi" w:hAnsiTheme="minorHAnsi" w:cstheme="minorHAnsi"/>
          <w:sz w:val="20"/>
          <w:szCs w:val="20"/>
          <w:lang w:val="en-US"/>
        </w:rPr>
      </w:pPr>
      <w:r w:rsidRPr="0038162F">
        <w:rPr>
          <w:rFonts w:asciiTheme="minorHAnsi" w:hAnsiTheme="minorHAnsi" w:cstheme="minorHAnsi"/>
          <w:sz w:val="20"/>
          <w:szCs w:val="20"/>
          <w:lang w:val="en-US"/>
        </w:rPr>
        <w:t>12 meter, 40 seats, 41 standing, 1 seat for person with disability</w:t>
      </w:r>
      <w:r w:rsidR="00F3478F" w:rsidRPr="0038162F">
        <w:rPr>
          <w:rFonts w:asciiTheme="minorHAnsi" w:hAnsiTheme="minorHAnsi" w:cstheme="minorHAnsi"/>
          <w:sz w:val="20"/>
          <w:szCs w:val="20"/>
          <w:lang w:val="en-US"/>
        </w:rPr>
        <w:t>;</w:t>
      </w:r>
    </w:p>
    <w:p w14:paraId="2C2059CF" w14:textId="17F06BF9" w:rsidR="00945626" w:rsidRPr="0038162F" w:rsidRDefault="00945626" w:rsidP="00BD0039">
      <w:pPr>
        <w:pStyle w:val="ListParagraph"/>
        <w:numPr>
          <w:ilvl w:val="0"/>
          <w:numId w:val="98"/>
        </w:numPr>
        <w:spacing w:before="120" w:after="120"/>
        <w:rPr>
          <w:rFonts w:asciiTheme="minorHAnsi" w:hAnsiTheme="minorHAnsi" w:cstheme="minorHAnsi"/>
          <w:sz w:val="20"/>
          <w:szCs w:val="20"/>
          <w:lang w:val="en-US"/>
        </w:rPr>
      </w:pPr>
      <w:r w:rsidRPr="0038162F">
        <w:rPr>
          <w:rFonts w:asciiTheme="minorHAnsi" w:hAnsiTheme="minorHAnsi" w:cstheme="minorHAnsi"/>
          <w:sz w:val="20"/>
          <w:szCs w:val="20"/>
          <w:lang w:val="en-US"/>
        </w:rPr>
        <w:lastRenderedPageBreak/>
        <w:t>The electric bus is being tested on the route #51</w:t>
      </w:r>
      <w:r w:rsidR="00F3478F" w:rsidRPr="0038162F">
        <w:rPr>
          <w:rFonts w:asciiTheme="minorHAnsi" w:hAnsiTheme="minorHAnsi" w:cstheme="minorHAnsi"/>
          <w:sz w:val="20"/>
          <w:szCs w:val="20"/>
          <w:lang w:val="en-US"/>
        </w:rPr>
        <w:t>; and</w:t>
      </w:r>
      <w:r w:rsidRPr="0038162F">
        <w:rPr>
          <w:rFonts w:asciiTheme="minorHAnsi" w:hAnsiTheme="minorHAnsi" w:cstheme="minorHAnsi"/>
          <w:sz w:val="20"/>
          <w:szCs w:val="20"/>
          <w:lang w:val="en-US"/>
        </w:rPr>
        <w:t xml:space="preserve"> </w:t>
      </w:r>
    </w:p>
    <w:p w14:paraId="702211B8" w14:textId="1F5C8333" w:rsidR="00945626" w:rsidRPr="0038162F" w:rsidRDefault="00945626" w:rsidP="00BD0039">
      <w:pPr>
        <w:pStyle w:val="ListParagraph"/>
        <w:numPr>
          <w:ilvl w:val="0"/>
          <w:numId w:val="98"/>
        </w:numPr>
        <w:spacing w:before="120" w:after="120"/>
        <w:rPr>
          <w:rFonts w:asciiTheme="minorHAnsi" w:hAnsiTheme="minorHAnsi" w:cstheme="minorHAnsi"/>
          <w:sz w:val="20"/>
          <w:szCs w:val="20"/>
          <w:lang w:val="en-US"/>
        </w:rPr>
      </w:pPr>
      <w:r w:rsidRPr="0038162F">
        <w:rPr>
          <w:rFonts w:asciiTheme="minorHAnsi" w:hAnsiTheme="minorHAnsi" w:cstheme="minorHAnsi"/>
          <w:sz w:val="20"/>
          <w:szCs w:val="20"/>
          <w:lang w:val="en-US"/>
        </w:rPr>
        <w:t>Consumes 1</w:t>
      </w:r>
      <w:r w:rsidR="00F3478F"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1 kWh per 1 km.  </w:t>
      </w:r>
    </w:p>
    <w:p w14:paraId="52AC8AAA" w14:textId="0590AFCD" w:rsidR="00F46B95" w:rsidRPr="0038162F" w:rsidRDefault="00945626"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18" w:name="_Ref38447650"/>
      <w:r w:rsidRPr="0038162F">
        <w:rPr>
          <w:rFonts w:asciiTheme="majorHAnsi" w:hAnsiTheme="majorHAnsi" w:cstheme="majorHAnsi"/>
          <w:sz w:val="20"/>
          <w:shd w:val="clear" w:color="auto" w:fill="FFFFFF"/>
          <w:lang w:val="en-US"/>
        </w:rPr>
        <w:t xml:space="preserve">In conclusion, </w:t>
      </w:r>
      <w:r w:rsidR="00F3478F" w:rsidRPr="0038162F">
        <w:rPr>
          <w:rFonts w:asciiTheme="majorHAnsi" w:hAnsiTheme="majorHAnsi" w:cstheme="majorHAnsi"/>
          <w:sz w:val="20"/>
          <w:shd w:val="clear" w:color="auto" w:fill="FFFFFF"/>
          <w:lang w:val="en-US"/>
        </w:rPr>
        <w:t>given t</w:t>
      </w:r>
      <w:r w:rsidR="00F46B95" w:rsidRPr="0038162F">
        <w:rPr>
          <w:rFonts w:asciiTheme="majorHAnsi" w:hAnsiTheme="majorHAnsi" w:cstheme="majorHAnsi"/>
          <w:sz w:val="20"/>
          <w:shd w:val="clear" w:color="auto" w:fill="FFFFFF"/>
          <w:lang w:val="en-US"/>
        </w:rPr>
        <w:t>he characterization of the deteriorating conditions of public transport and urban mobility in Tashkent, achieving compliance with Decree #129 will prove to be an increasingly difficult challenge.</w:t>
      </w:r>
      <w:bookmarkEnd w:id="218"/>
    </w:p>
    <w:p w14:paraId="791F32B1" w14:textId="77777777" w:rsidR="00B31143" w:rsidRPr="007C62F2" w:rsidRDefault="00B31143" w:rsidP="00F46B95">
      <w:pPr>
        <w:pStyle w:val="Bodytextnumbered"/>
        <w:numPr>
          <w:ilvl w:val="0"/>
          <w:numId w:val="0"/>
        </w:numPr>
        <w:ind w:left="360" w:hanging="360"/>
        <w:rPr>
          <w:rFonts w:asciiTheme="majorHAnsi" w:hAnsiTheme="majorHAnsi" w:cstheme="majorHAnsi"/>
          <w:sz w:val="20"/>
          <w:u w:val="single"/>
          <w:shd w:val="clear" w:color="auto" w:fill="FFFFFF"/>
          <w:lang w:val="en-US"/>
        </w:rPr>
      </w:pPr>
    </w:p>
    <w:p w14:paraId="40507BAB" w14:textId="6F2853AE" w:rsidR="00F46B95" w:rsidRPr="0038162F" w:rsidRDefault="00F46B95" w:rsidP="00F46B95">
      <w:pPr>
        <w:pStyle w:val="Bodytextnumbered"/>
        <w:numPr>
          <w:ilvl w:val="0"/>
          <w:numId w:val="0"/>
        </w:numPr>
        <w:ind w:left="360" w:hanging="360"/>
        <w:rPr>
          <w:rFonts w:asciiTheme="majorHAnsi" w:hAnsiTheme="majorHAnsi" w:cstheme="majorHAnsi"/>
          <w:i/>
          <w:iCs/>
          <w:sz w:val="20"/>
          <w:u w:val="single"/>
          <w:shd w:val="clear" w:color="auto" w:fill="FFFFFF"/>
          <w:lang w:val="en-US"/>
        </w:rPr>
      </w:pPr>
      <w:r w:rsidRPr="0038162F">
        <w:rPr>
          <w:rFonts w:asciiTheme="majorHAnsi" w:hAnsiTheme="majorHAnsi" w:cstheme="majorHAnsi"/>
          <w:i/>
          <w:iCs/>
          <w:sz w:val="20"/>
          <w:u w:val="single"/>
          <w:shd w:val="clear" w:color="auto" w:fill="FFFFFF"/>
          <w:lang w:val="en-US"/>
        </w:rPr>
        <w:t>Samarkand</w:t>
      </w:r>
    </w:p>
    <w:p w14:paraId="6AA52CC7" w14:textId="6D77E32C"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Samarkand’s popularity as a global tourist destination has grown significantly with its unique UNESCO protected historical areas, an increasing number of tourists, and its population of 950,000. The City’s public transport is serviced by 20 companies that operate more than 800 buses (ISUZU brands mainly working on gas fuels) and 35 taxis (cars running on gasoline and gas fuels) on 105 bus lines. There are ongoing efforts to transfer the functions of a public transport regulator to a newly created transport department of the Samarkand region to the Ministry of Transport. The City also has tram lines routed along key corridors including the Gagarin Street, one of the central and widest streets of the city that accesses the UNESCO protected attractions. </w:t>
      </w:r>
    </w:p>
    <w:p w14:paraId="5DB3D071" w14:textId="77777777"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19" w:name="_Ref35760640"/>
      <w:r w:rsidRPr="0038162F">
        <w:rPr>
          <w:rFonts w:asciiTheme="majorHAnsi" w:hAnsiTheme="majorHAnsi" w:cstheme="majorHAnsi"/>
          <w:sz w:val="20"/>
          <w:shd w:val="clear" w:color="auto" w:fill="FFFFFF"/>
          <w:lang w:val="en-US"/>
        </w:rPr>
        <w:t>There are plans in Samarkand to improve its urban road network including a large capital project for the reconstruction of Gagarin Street, and an improvement of the City’s unique tram system. However, the City is also challenged by a growing number of motor vehicles on its roads significantly contributing the traffic congestion and local air pollution. In response, Samarkand municipality have expressed interest in the concepts of green urban transport which has potential for vastly improving urban mobility in Samarkand. Such initiatives will likely require unique measures to preserve the City’s unique cultural heritage.</w:t>
      </w:r>
      <w:bookmarkEnd w:id="219"/>
    </w:p>
    <w:p w14:paraId="56506C72" w14:textId="77777777" w:rsidR="00F46B95" w:rsidRPr="0038162F" w:rsidRDefault="00F46B95" w:rsidP="00F46B95">
      <w:pPr>
        <w:pStyle w:val="Bodytextnumbered"/>
        <w:numPr>
          <w:ilvl w:val="0"/>
          <w:numId w:val="0"/>
        </w:numPr>
        <w:rPr>
          <w:rFonts w:asciiTheme="majorHAnsi" w:hAnsiTheme="majorHAnsi" w:cstheme="majorHAnsi"/>
          <w:i/>
          <w:iCs/>
          <w:sz w:val="20"/>
          <w:u w:val="single"/>
          <w:shd w:val="clear" w:color="auto" w:fill="FFFFFF"/>
          <w:lang w:val="en-US"/>
        </w:rPr>
      </w:pPr>
      <w:r w:rsidRPr="0038162F">
        <w:rPr>
          <w:rFonts w:asciiTheme="majorHAnsi" w:hAnsiTheme="majorHAnsi" w:cstheme="majorHAnsi"/>
          <w:i/>
          <w:iCs/>
          <w:sz w:val="20"/>
          <w:u w:val="single"/>
          <w:shd w:val="clear" w:color="auto" w:fill="FFFFFF"/>
          <w:lang w:val="en-US"/>
        </w:rPr>
        <w:t>Namangan</w:t>
      </w:r>
    </w:p>
    <w:p w14:paraId="665D32BE" w14:textId="24E9C133"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r w:rsidRPr="0038162F">
        <w:rPr>
          <w:rFonts w:asciiTheme="majorHAnsi" w:hAnsiTheme="majorHAnsi" w:cstheme="majorHAnsi"/>
          <w:sz w:val="20"/>
          <w:shd w:val="clear" w:color="auto" w:fill="FFFFFF"/>
          <w:lang w:val="en-US"/>
        </w:rPr>
        <w:t xml:space="preserve">Namangan City with a population of 600,000 is Uzbekistan’s second largest city that is located in the Fergana Valley to the east of Tashkent. Namangan is also a city experiencing growing congestion from an increase in the number of motor vehicles, many of which are marshrutkas that provide the bulk of public transport for the city. The City is well known for its manufacturing base. With regards to public transport, Namangan lacks a single operator for regulating public transport issues. Currently, there are 4 large private companies for the transport of passengers operating 300 Isuzu gas buses. Currently, the city’s </w:t>
      </w:r>
      <w:proofErr w:type="spellStart"/>
      <w:r w:rsidRPr="0038162F">
        <w:rPr>
          <w:rFonts w:asciiTheme="majorHAnsi" w:hAnsiTheme="majorHAnsi" w:cstheme="majorHAnsi"/>
          <w:sz w:val="20"/>
          <w:shd w:val="clear" w:color="auto" w:fill="FFFFFF"/>
          <w:lang w:val="en-US"/>
        </w:rPr>
        <w:t>Hokimiyat</w:t>
      </w:r>
      <w:proofErr w:type="spellEnd"/>
      <w:r w:rsidRPr="0038162F">
        <w:rPr>
          <w:rFonts w:asciiTheme="majorHAnsi" w:hAnsiTheme="majorHAnsi" w:cstheme="majorHAnsi"/>
          <w:sz w:val="20"/>
          <w:shd w:val="clear" w:color="auto" w:fill="FFFFFF"/>
          <w:lang w:val="en-US"/>
        </w:rPr>
        <w:t xml:space="preserve"> is working on transferring the function of the regulator of public transport to a newly created transport department of the Namangan region that would reports to the Ministry of Transport.</w:t>
      </w:r>
    </w:p>
    <w:p w14:paraId="2070A15B" w14:textId="662B3B05" w:rsidR="00F46B95" w:rsidRPr="0038162F" w:rsidRDefault="00F46B9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20" w:name="_Hlk40885256"/>
      <w:r w:rsidRPr="0038162F">
        <w:rPr>
          <w:rFonts w:asciiTheme="majorHAnsi" w:hAnsiTheme="majorHAnsi" w:cstheme="majorHAnsi"/>
          <w:sz w:val="20"/>
          <w:shd w:val="clear" w:color="auto" w:fill="FFFFFF"/>
          <w:lang w:val="en-US"/>
        </w:rPr>
        <w:t xml:space="preserve">This has resulted in the City not having a well-developed public transport system contributing to the current congestion. Furthermore, there is a lack of parking policies that allow motor vehicles to be parked in a manner that </w:t>
      </w:r>
      <w:r w:rsidR="00BD6F43" w:rsidRPr="0038162F">
        <w:rPr>
          <w:rFonts w:asciiTheme="majorHAnsi" w:hAnsiTheme="majorHAnsi" w:cstheme="majorHAnsi"/>
          <w:sz w:val="20"/>
          <w:shd w:val="clear" w:color="auto" w:fill="FFFFFF"/>
          <w:lang w:val="en-US"/>
        </w:rPr>
        <w:t>partially obstructs</w:t>
      </w:r>
      <w:r w:rsidRPr="0038162F">
        <w:rPr>
          <w:rFonts w:asciiTheme="majorHAnsi" w:hAnsiTheme="majorHAnsi" w:cstheme="majorHAnsi"/>
          <w:sz w:val="20"/>
          <w:shd w:val="clear" w:color="auto" w:fill="FFFFFF"/>
          <w:lang w:val="en-US"/>
        </w:rPr>
        <w:t xml:space="preserve"> road spaces for </w:t>
      </w:r>
      <w:r w:rsidR="00BD6F43" w:rsidRPr="0038162F">
        <w:rPr>
          <w:rFonts w:asciiTheme="majorHAnsi" w:hAnsiTheme="majorHAnsi" w:cstheme="majorHAnsi"/>
          <w:sz w:val="20"/>
          <w:shd w:val="clear" w:color="auto" w:fill="FFFFFF"/>
          <w:lang w:val="en-US"/>
        </w:rPr>
        <w:t xml:space="preserve">more efficient urban </w:t>
      </w:r>
      <w:r w:rsidRPr="0038162F">
        <w:rPr>
          <w:rFonts w:asciiTheme="majorHAnsi" w:hAnsiTheme="majorHAnsi" w:cstheme="majorHAnsi"/>
          <w:sz w:val="20"/>
          <w:shd w:val="clear" w:color="auto" w:fill="FFFFFF"/>
          <w:lang w:val="en-US"/>
        </w:rPr>
        <w:t>mobility. City municipal officials are interested in green e-mobility projects that will improve their current state of public transport and reduce their transport-related carbon footprint.</w:t>
      </w:r>
    </w:p>
    <w:bookmarkEnd w:id="220"/>
    <w:p w14:paraId="5840C02A" w14:textId="77777777" w:rsidR="00EA42E0" w:rsidRPr="0038162F" w:rsidRDefault="00EA42E0" w:rsidP="00EA42E0">
      <w:pPr>
        <w:pStyle w:val="Bodytextnumbered"/>
        <w:numPr>
          <w:ilvl w:val="0"/>
          <w:numId w:val="0"/>
        </w:numPr>
        <w:rPr>
          <w:rFonts w:asciiTheme="minorHAnsi" w:hAnsiTheme="minorHAnsi" w:cstheme="minorHAnsi"/>
          <w:b/>
          <w:bCs/>
          <w:sz w:val="20"/>
          <w:lang w:val="en-US"/>
        </w:rPr>
      </w:pPr>
      <w:r w:rsidRPr="0038162F">
        <w:rPr>
          <w:rFonts w:asciiTheme="minorHAnsi" w:hAnsiTheme="minorHAnsi" w:cstheme="minorHAnsi"/>
          <w:b/>
          <w:bCs/>
          <w:sz w:val="20"/>
          <w:lang w:val="en-US"/>
        </w:rPr>
        <w:t>GHG emission reduction impact from a shift to electric vehicles</w:t>
      </w:r>
    </w:p>
    <w:p w14:paraId="4718E223" w14:textId="4C260921" w:rsidR="00EA42E0" w:rsidRPr="0038162F" w:rsidRDefault="0077563F" w:rsidP="000500B5">
      <w:pPr>
        <w:pStyle w:val="Bodytextnumbered"/>
        <w:numPr>
          <w:ilvl w:val="0"/>
          <w:numId w:val="41"/>
        </w:numPr>
        <w:ind w:left="567" w:hanging="567"/>
        <w:rPr>
          <w:rFonts w:asciiTheme="minorHAnsi" w:hAnsiTheme="minorHAnsi" w:cstheme="minorHAnsi"/>
          <w:sz w:val="20"/>
          <w:lang w:val="en-US"/>
        </w:rPr>
      </w:pPr>
      <w:bookmarkStart w:id="221" w:name="_Ref38718146"/>
      <w:proofErr w:type="spellStart"/>
      <w:r w:rsidRPr="0038162F">
        <w:rPr>
          <w:rFonts w:asciiTheme="minorHAnsi" w:hAnsiTheme="minorHAnsi" w:cstheme="minorHAnsi"/>
          <w:sz w:val="20"/>
          <w:lang w:val="en-US"/>
        </w:rPr>
        <w:t>Goscomecology</w:t>
      </w:r>
      <w:proofErr w:type="spellEnd"/>
      <w:r w:rsidR="00EA42E0" w:rsidRPr="0038162F">
        <w:rPr>
          <w:rFonts w:asciiTheme="minorHAnsi" w:hAnsiTheme="minorHAnsi" w:cstheme="minorHAnsi"/>
          <w:sz w:val="20"/>
          <w:lang w:val="en-US"/>
        </w:rPr>
        <w:t xml:space="preserve"> </w:t>
      </w:r>
      <w:r w:rsidR="00BD6F43" w:rsidRPr="0038162F">
        <w:rPr>
          <w:rFonts w:asciiTheme="minorHAnsi" w:hAnsiTheme="minorHAnsi" w:cstheme="minorHAnsi"/>
          <w:sz w:val="20"/>
          <w:lang w:val="en-US"/>
        </w:rPr>
        <w:t xml:space="preserve">in collaboration with </w:t>
      </w:r>
      <w:r w:rsidR="00BD6F43" w:rsidRPr="0038162F">
        <w:rPr>
          <w:rFonts w:asciiTheme="minorHAnsi" w:hAnsiTheme="minorHAnsi" w:cstheme="minorHAnsi"/>
          <w:bCs/>
          <w:sz w:val="20"/>
          <w:lang w:val="en-US"/>
        </w:rPr>
        <w:t>JSC “</w:t>
      </w:r>
      <w:proofErr w:type="spellStart"/>
      <w:r w:rsidR="00BD6F43" w:rsidRPr="0038162F">
        <w:rPr>
          <w:rFonts w:asciiTheme="minorHAnsi" w:hAnsiTheme="minorHAnsi" w:cstheme="minorHAnsi"/>
          <w:bCs/>
          <w:sz w:val="20"/>
          <w:lang w:val="en-US"/>
        </w:rPr>
        <w:t>Toshshakhartranskhizmat</w:t>
      </w:r>
      <w:proofErr w:type="spellEnd"/>
      <w:r w:rsidR="00BD6F43" w:rsidRPr="0038162F">
        <w:rPr>
          <w:rFonts w:asciiTheme="minorHAnsi" w:hAnsiTheme="minorHAnsi" w:cstheme="minorHAnsi"/>
          <w:bCs/>
          <w:sz w:val="20"/>
          <w:lang w:val="en-US"/>
        </w:rPr>
        <w:t xml:space="preserve">” </w:t>
      </w:r>
      <w:r w:rsidR="00714204" w:rsidRPr="0038162F">
        <w:rPr>
          <w:rFonts w:asciiTheme="minorHAnsi" w:hAnsiTheme="minorHAnsi" w:cstheme="minorHAnsi"/>
          <w:bCs/>
          <w:sz w:val="20"/>
          <w:lang w:val="en-US"/>
        </w:rPr>
        <w:t xml:space="preserve">(TBC) </w:t>
      </w:r>
      <w:r w:rsidR="00BD6F43" w:rsidRPr="0038162F">
        <w:rPr>
          <w:rFonts w:asciiTheme="minorHAnsi" w:hAnsiTheme="minorHAnsi" w:cstheme="minorHAnsi"/>
          <w:bCs/>
          <w:sz w:val="20"/>
          <w:lang w:val="en-US"/>
        </w:rPr>
        <w:t xml:space="preserve">have provided information and estimates </w:t>
      </w:r>
      <w:r w:rsidR="00EA42E0" w:rsidRPr="0038162F">
        <w:rPr>
          <w:rFonts w:asciiTheme="minorHAnsi" w:hAnsiTheme="minorHAnsi" w:cstheme="minorHAnsi"/>
          <w:sz w:val="20"/>
          <w:lang w:val="en-US"/>
        </w:rPr>
        <w:t>on the GHG emission reduction impact of a shift to electric vehicles:</w:t>
      </w:r>
      <w:bookmarkEnd w:id="221"/>
    </w:p>
    <w:p w14:paraId="20A836D4" w14:textId="700D70BC" w:rsidR="00EA42E0" w:rsidRPr="0038162F" w:rsidRDefault="00EA42E0" w:rsidP="000500B5">
      <w:pPr>
        <w:pStyle w:val="Bodytextnumbered"/>
        <w:numPr>
          <w:ilvl w:val="0"/>
          <w:numId w:val="25"/>
        </w:numPr>
        <w:ind w:left="927"/>
        <w:rPr>
          <w:rFonts w:asciiTheme="minorHAnsi" w:hAnsiTheme="minorHAnsi" w:cstheme="minorHAnsi"/>
          <w:sz w:val="20"/>
          <w:lang w:val="en-US"/>
        </w:rPr>
      </w:pPr>
      <w:bookmarkStart w:id="222" w:name="_Hlk26259000"/>
      <w:bookmarkStart w:id="223" w:name="_Hlk26259217"/>
      <w:r w:rsidRPr="0038162F">
        <w:rPr>
          <w:rFonts w:asciiTheme="minorHAnsi" w:hAnsiTheme="minorHAnsi" w:cstheme="minorHAnsi"/>
          <w:sz w:val="20"/>
          <w:lang w:val="en-US"/>
        </w:rPr>
        <w:t>Conversion of 1 passenger diesel vehicle (10 passengers) to an e-vehicle will reduce GHG emissions by 31.0 tCO</w:t>
      </w:r>
      <w:r w:rsidRPr="0038162F">
        <w:rPr>
          <w:rFonts w:asciiTheme="minorHAnsi" w:hAnsiTheme="minorHAnsi" w:cstheme="minorHAnsi"/>
          <w:sz w:val="20"/>
          <w:vertAlign w:val="subscript"/>
          <w:lang w:val="en-US"/>
        </w:rPr>
        <w:t>2eq</w:t>
      </w:r>
      <w:r w:rsidRPr="0038162F">
        <w:rPr>
          <w:rFonts w:asciiTheme="minorHAnsi" w:hAnsiTheme="minorHAnsi" w:cstheme="minorHAnsi"/>
          <w:sz w:val="20"/>
          <w:lang w:val="en-US"/>
        </w:rPr>
        <w:t xml:space="preserve"> per year</w:t>
      </w:r>
      <w:bookmarkEnd w:id="222"/>
      <w:r w:rsidRPr="0038162F">
        <w:rPr>
          <w:rFonts w:asciiTheme="minorHAnsi" w:hAnsiTheme="minorHAnsi" w:cstheme="minorHAnsi"/>
          <w:sz w:val="20"/>
          <w:lang w:val="en-US"/>
        </w:rPr>
        <w:t>;</w:t>
      </w:r>
    </w:p>
    <w:p w14:paraId="704C1BE2" w14:textId="077E9E6E" w:rsidR="00EA42E0" w:rsidRPr="0038162F" w:rsidRDefault="00EA42E0" w:rsidP="000500B5">
      <w:pPr>
        <w:pStyle w:val="Bodytextnumbered"/>
        <w:numPr>
          <w:ilvl w:val="0"/>
          <w:numId w:val="25"/>
        </w:numPr>
        <w:ind w:left="927"/>
        <w:rPr>
          <w:rFonts w:asciiTheme="minorHAnsi" w:hAnsiTheme="minorHAnsi" w:cstheme="minorHAnsi"/>
          <w:sz w:val="20"/>
          <w:lang w:val="en-US"/>
        </w:rPr>
      </w:pPr>
      <w:bookmarkStart w:id="224" w:name="_Hlk26259200"/>
      <w:r w:rsidRPr="0038162F">
        <w:rPr>
          <w:rFonts w:asciiTheme="minorHAnsi" w:hAnsiTheme="minorHAnsi" w:cstheme="minorHAnsi"/>
          <w:sz w:val="20"/>
          <w:lang w:val="en-US"/>
        </w:rPr>
        <w:t>Conversion of 1 passenger CNG vehicle (10 passengers) to an e-vehicle will reduce GHG emissions by 20.0 tCO</w:t>
      </w:r>
      <w:r w:rsidRPr="0038162F">
        <w:rPr>
          <w:rFonts w:asciiTheme="minorHAnsi" w:hAnsiTheme="minorHAnsi" w:cstheme="minorHAnsi"/>
          <w:sz w:val="20"/>
          <w:vertAlign w:val="subscript"/>
          <w:lang w:val="en-US"/>
        </w:rPr>
        <w:t>2eq</w:t>
      </w:r>
      <w:r w:rsidRPr="0038162F">
        <w:rPr>
          <w:rFonts w:asciiTheme="minorHAnsi" w:hAnsiTheme="minorHAnsi" w:cstheme="minorHAnsi"/>
          <w:sz w:val="20"/>
          <w:lang w:val="en-US"/>
        </w:rPr>
        <w:t xml:space="preserve"> per year;</w:t>
      </w:r>
    </w:p>
    <w:bookmarkEnd w:id="223"/>
    <w:bookmarkEnd w:id="224"/>
    <w:p w14:paraId="32D6A823" w14:textId="07E46552" w:rsidR="00EA42E0" w:rsidRPr="0038162F" w:rsidRDefault="00EA42E0" w:rsidP="000500B5">
      <w:pPr>
        <w:pStyle w:val="Bodytextnumbered"/>
        <w:numPr>
          <w:ilvl w:val="0"/>
          <w:numId w:val="25"/>
        </w:numPr>
        <w:ind w:left="927"/>
        <w:rPr>
          <w:rFonts w:asciiTheme="minorHAnsi" w:hAnsiTheme="minorHAnsi" w:cstheme="minorHAnsi"/>
          <w:sz w:val="20"/>
          <w:lang w:val="en-US"/>
        </w:rPr>
      </w:pPr>
      <w:r w:rsidRPr="0038162F">
        <w:rPr>
          <w:rFonts w:asciiTheme="minorHAnsi" w:hAnsiTheme="minorHAnsi" w:cstheme="minorHAnsi"/>
          <w:sz w:val="20"/>
          <w:lang w:val="en-US"/>
        </w:rPr>
        <w:t>Conversion of 1 passenger diesel bus (40 passengers) to an e-bus will reduce GHG emissions by 248.0 tCO</w:t>
      </w:r>
      <w:r w:rsidRPr="0038162F">
        <w:rPr>
          <w:rFonts w:asciiTheme="minorHAnsi" w:hAnsiTheme="minorHAnsi" w:cstheme="minorHAnsi"/>
          <w:sz w:val="20"/>
          <w:vertAlign w:val="subscript"/>
          <w:lang w:val="en-US"/>
        </w:rPr>
        <w:t>2eq</w:t>
      </w:r>
      <w:r w:rsidRPr="0038162F">
        <w:rPr>
          <w:rFonts w:asciiTheme="minorHAnsi" w:hAnsiTheme="minorHAnsi" w:cstheme="minorHAnsi"/>
          <w:sz w:val="20"/>
          <w:lang w:val="en-US"/>
        </w:rPr>
        <w:t xml:space="preserve"> per year;</w:t>
      </w:r>
    </w:p>
    <w:p w14:paraId="6FFD0414" w14:textId="561B872C" w:rsidR="00EA42E0" w:rsidRPr="0038162F" w:rsidRDefault="00EA42E0" w:rsidP="000500B5">
      <w:pPr>
        <w:pStyle w:val="Bodytextnumbered"/>
        <w:numPr>
          <w:ilvl w:val="0"/>
          <w:numId w:val="25"/>
        </w:numPr>
        <w:ind w:left="927"/>
        <w:rPr>
          <w:rFonts w:asciiTheme="minorHAnsi" w:hAnsiTheme="minorHAnsi" w:cstheme="minorHAnsi"/>
          <w:sz w:val="20"/>
          <w:lang w:val="en-US"/>
        </w:rPr>
      </w:pPr>
      <w:bookmarkStart w:id="225" w:name="_Hlk35251900"/>
      <w:r w:rsidRPr="0038162F">
        <w:rPr>
          <w:rFonts w:asciiTheme="minorHAnsi" w:hAnsiTheme="minorHAnsi" w:cstheme="minorHAnsi"/>
          <w:sz w:val="20"/>
          <w:lang w:val="en-US"/>
        </w:rPr>
        <w:lastRenderedPageBreak/>
        <w:t>Conversion of 1 passenger CNG bus (40 passengers) to an e-bus will reduce GHG emissions by 160.0 tCO</w:t>
      </w:r>
      <w:r w:rsidRPr="0038162F">
        <w:rPr>
          <w:rFonts w:asciiTheme="minorHAnsi" w:hAnsiTheme="minorHAnsi" w:cstheme="minorHAnsi"/>
          <w:sz w:val="20"/>
          <w:vertAlign w:val="subscript"/>
          <w:lang w:val="en-US"/>
        </w:rPr>
        <w:t>2eq</w:t>
      </w:r>
      <w:r w:rsidRPr="0038162F">
        <w:rPr>
          <w:rFonts w:asciiTheme="minorHAnsi" w:hAnsiTheme="minorHAnsi" w:cstheme="minorHAnsi"/>
          <w:sz w:val="20"/>
          <w:lang w:val="en-US"/>
        </w:rPr>
        <w:t xml:space="preserve"> per year;</w:t>
      </w:r>
    </w:p>
    <w:bookmarkEnd w:id="225"/>
    <w:p w14:paraId="58926A67" w14:textId="77777777" w:rsidR="00EA42E0" w:rsidRPr="0038162F" w:rsidRDefault="00EA42E0" w:rsidP="000500B5">
      <w:pPr>
        <w:pStyle w:val="Bodytextnumbered"/>
        <w:numPr>
          <w:ilvl w:val="0"/>
          <w:numId w:val="25"/>
        </w:numPr>
        <w:ind w:left="927"/>
        <w:rPr>
          <w:rFonts w:asciiTheme="minorHAnsi" w:hAnsiTheme="minorHAnsi" w:cstheme="minorHAnsi"/>
          <w:sz w:val="20"/>
          <w:lang w:val="en-US"/>
        </w:rPr>
      </w:pPr>
      <w:r w:rsidRPr="0038162F">
        <w:rPr>
          <w:rFonts w:asciiTheme="minorHAnsi" w:hAnsiTheme="minorHAnsi" w:cstheme="minorHAnsi"/>
          <w:sz w:val="20"/>
          <w:lang w:val="en-US"/>
        </w:rPr>
        <w:t>The life cycle of an e-bus is 8 years;</w:t>
      </w:r>
    </w:p>
    <w:p w14:paraId="0408C411" w14:textId="77777777" w:rsidR="00EA42E0" w:rsidRPr="0038162F" w:rsidRDefault="00EA42E0" w:rsidP="000500B5">
      <w:pPr>
        <w:pStyle w:val="Bodytextnumbered"/>
        <w:numPr>
          <w:ilvl w:val="0"/>
          <w:numId w:val="25"/>
        </w:numPr>
        <w:ind w:left="927"/>
        <w:rPr>
          <w:rFonts w:asciiTheme="minorHAnsi" w:hAnsiTheme="minorHAnsi" w:cstheme="minorHAnsi"/>
          <w:sz w:val="20"/>
          <w:lang w:val="en-US"/>
        </w:rPr>
      </w:pPr>
      <w:r w:rsidRPr="0038162F">
        <w:rPr>
          <w:rFonts w:asciiTheme="minorHAnsi" w:hAnsiTheme="minorHAnsi" w:cstheme="minorHAnsi"/>
          <w:sz w:val="20"/>
          <w:lang w:val="en-US"/>
        </w:rPr>
        <w:t>The public transport bus fleet in recent years has been replaced with buses with improved environmental performance and, accordingly, greenhouse gas emissions;</w:t>
      </w:r>
    </w:p>
    <w:p w14:paraId="7B249F84" w14:textId="0462114E" w:rsidR="005E6825" w:rsidRPr="0038162F" w:rsidRDefault="00EA42E0" w:rsidP="000500B5">
      <w:pPr>
        <w:pStyle w:val="Bodytextnumbered"/>
        <w:numPr>
          <w:ilvl w:val="0"/>
          <w:numId w:val="25"/>
        </w:numPr>
        <w:ind w:left="927"/>
        <w:rPr>
          <w:rFonts w:asciiTheme="minorHAnsi" w:hAnsiTheme="minorHAnsi" w:cstheme="minorHAnsi"/>
          <w:sz w:val="20"/>
          <w:lang w:val="en-US"/>
        </w:rPr>
      </w:pPr>
      <w:r w:rsidRPr="0038162F">
        <w:rPr>
          <w:rFonts w:asciiTheme="minorHAnsi" w:hAnsiTheme="minorHAnsi" w:cstheme="minorHAnsi"/>
          <w:sz w:val="20"/>
          <w:lang w:val="en-US"/>
        </w:rPr>
        <w:t>In 2017, over 1,500 domestic and foreign buses were purchased and operated on both diesel and CNG, and where the share of foreign buses is more than 15%.</w:t>
      </w:r>
    </w:p>
    <w:p w14:paraId="0C583787" w14:textId="601EA9A3" w:rsidR="005E6825" w:rsidRPr="0038162F" w:rsidRDefault="005E6825" w:rsidP="000500B5">
      <w:pPr>
        <w:pStyle w:val="Bodytextnumbered"/>
        <w:numPr>
          <w:ilvl w:val="0"/>
          <w:numId w:val="41"/>
        </w:numPr>
        <w:ind w:left="567" w:hanging="567"/>
        <w:rPr>
          <w:rFonts w:asciiTheme="majorHAnsi" w:hAnsiTheme="majorHAnsi" w:cstheme="majorHAnsi"/>
          <w:sz w:val="20"/>
          <w:shd w:val="clear" w:color="auto" w:fill="FFFFFF"/>
          <w:lang w:val="en-US"/>
        </w:rPr>
      </w:pPr>
      <w:bookmarkStart w:id="226" w:name="_Ref40885953"/>
      <w:bookmarkStart w:id="227" w:name="_Ref42759970"/>
      <w:r w:rsidRPr="0038162F">
        <w:rPr>
          <w:rFonts w:asciiTheme="majorHAnsi" w:hAnsiTheme="majorHAnsi" w:cstheme="majorHAnsi"/>
          <w:sz w:val="20"/>
          <w:shd w:val="clear" w:color="auto" w:fill="FFFFFF"/>
          <w:lang w:val="en-US"/>
        </w:rPr>
        <w:t xml:space="preserve">Looking into the </w:t>
      </w:r>
      <w:r w:rsidR="00AC32F3" w:rsidRPr="0038162F">
        <w:rPr>
          <w:rFonts w:asciiTheme="majorHAnsi" w:hAnsiTheme="majorHAnsi" w:cstheme="majorHAnsi"/>
          <w:sz w:val="20"/>
          <w:shd w:val="clear" w:color="auto" w:fill="FFFFFF"/>
          <w:lang w:val="en-US"/>
        </w:rPr>
        <w:t>post-project scenario for TAILEV, the “Strategy for the transition of the Republic of Uzbekistan to the green economy for the period 2019-2030”</w:t>
      </w:r>
      <w:r w:rsidR="004E6B6D" w:rsidRPr="0038162F">
        <w:rPr>
          <w:rFonts w:asciiTheme="majorHAnsi" w:hAnsiTheme="majorHAnsi" w:cstheme="majorHAnsi"/>
          <w:sz w:val="20"/>
          <w:shd w:val="clear" w:color="auto" w:fill="FFFFFF"/>
          <w:lang w:val="en-US"/>
        </w:rPr>
        <w:t xml:space="preserve"> </w:t>
      </w:r>
      <w:r w:rsidR="00AC32F3" w:rsidRPr="0038162F">
        <w:rPr>
          <w:rFonts w:asciiTheme="majorHAnsi" w:hAnsiTheme="majorHAnsi" w:cstheme="majorHAnsi"/>
          <w:sz w:val="20"/>
          <w:shd w:val="clear" w:color="auto" w:fill="FFFFFF"/>
          <w:lang w:val="en-US"/>
        </w:rPr>
        <w:t xml:space="preserve">(see Table 5-1) provided the impetus to draft the adopted “2030 Transport Concept” where </w:t>
      </w:r>
      <w:r w:rsidR="004E6B6D" w:rsidRPr="0038162F">
        <w:rPr>
          <w:rFonts w:asciiTheme="majorHAnsi" w:hAnsiTheme="majorHAnsi" w:cstheme="majorHAnsi"/>
          <w:sz w:val="20"/>
          <w:shd w:val="clear" w:color="auto" w:fill="FFFFFF"/>
          <w:lang w:val="en-US"/>
        </w:rPr>
        <w:t xml:space="preserve">there are yet any targets to be set </w:t>
      </w:r>
      <w:r w:rsidR="00AC32F3" w:rsidRPr="0038162F">
        <w:rPr>
          <w:rFonts w:asciiTheme="majorHAnsi" w:hAnsiTheme="majorHAnsi" w:cstheme="majorHAnsi"/>
          <w:sz w:val="20"/>
          <w:shd w:val="clear" w:color="auto" w:fill="FFFFFF"/>
          <w:lang w:val="en-US"/>
        </w:rPr>
        <w:t>for the share of the fleet of vehicles with hybrid, electric, and alternative fuel engines</w:t>
      </w:r>
      <w:r w:rsidR="004E6B6D" w:rsidRPr="0038162F">
        <w:rPr>
          <w:rFonts w:asciiTheme="majorHAnsi" w:hAnsiTheme="majorHAnsi" w:cstheme="majorHAnsi"/>
          <w:sz w:val="20"/>
          <w:shd w:val="clear" w:color="auto" w:fill="FFFFFF"/>
          <w:lang w:val="en-US"/>
        </w:rPr>
        <w:t xml:space="preserve">. </w:t>
      </w:r>
      <w:r w:rsidR="002B032C" w:rsidRPr="0038162F">
        <w:rPr>
          <w:rFonts w:asciiTheme="majorHAnsi" w:hAnsiTheme="majorHAnsi" w:cstheme="majorHAnsi"/>
          <w:sz w:val="20"/>
          <w:shd w:val="clear" w:color="auto" w:fill="FFFFFF"/>
          <w:lang w:val="en-US"/>
        </w:rPr>
        <w:t>T</w:t>
      </w:r>
      <w:r w:rsidR="004E6B6D" w:rsidRPr="0038162F">
        <w:rPr>
          <w:rFonts w:asciiTheme="majorHAnsi" w:hAnsiTheme="majorHAnsi" w:cstheme="majorHAnsi"/>
          <w:sz w:val="20"/>
          <w:shd w:val="clear" w:color="auto" w:fill="FFFFFF"/>
          <w:lang w:val="en-US"/>
        </w:rPr>
        <w:t>he “Strategy for the transition of the Republic of Uzbekistan to the green economy for the period 2019-2030”</w:t>
      </w:r>
      <w:r w:rsidR="002B032C" w:rsidRPr="0038162F">
        <w:rPr>
          <w:rFonts w:asciiTheme="majorHAnsi" w:hAnsiTheme="majorHAnsi" w:cstheme="majorHAnsi"/>
          <w:sz w:val="20"/>
          <w:shd w:val="clear" w:color="auto" w:fill="FFFFFF"/>
          <w:lang w:val="en-US"/>
        </w:rPr>
        <w:t>, however, does</w:t>
      </w:r>
      <w:r w:rsidR="004E6B6D" w:rsidRPr="0038162F">
        <w:rPr>
          <w:rFonts w:asciiTheme="majorHAnsi" w:hAnsiTheme="majorHAnsi" w:cstheme="majorHAnsi"/>
          <w:sz w:val="20"/>
          <w:shd w:val="clear" w:color="auto" w:fill="FFFFFF"/>
          <w:lang w:val="en-US"/>
        </w:rPr>
        <w:t xml:space="preserve"> mention that the</w:t>
      </w:r>
      <w:r w:rsidR="00AC32F3" w:rsidRPr="0038162F">
        <w:rPr>
          <w:rFonts w:asciiTheme="majorHAnsi" w:hAnsiTheme="majorHAnsi" w:cstheme="majorHAnsi"/>
          <w:sz w:val="20"/>
          <w:shd w:val="clear" w:color="auto" w:fill="FFFFFF"/>
          <w:lang w:val="en-US"/>
        </w:rPr>
        <w:t xml:space="preserve"> </w:t>
      </w:r>
      <w:r w:rsidR="004E6B6D" w:rsidRPr="0038162F">
        <w:rPr>
          <w:rFonts w:asciiTheme="majorHAnsi" w:hAnsiTheme="majorHAnsi" w:cstheme="majorHAnsi"/>
          <w:sz w:val="20"/>
          <w:shd w:val="clear" w:color="auto" w:fill="FFFFFF"/>
          <w:lang w:val="en-US"/>
        </w:rPr>
        <w:t xml:space="preserve">share of the fleet of vehicles with hybrid, electric, and alternative fuel engines was expected to be </w:t>
      </w:r>
      <w:r w:rsidR="00AC32F3" w:rsidRPr="0038162F">
        <w:rPr>
          <w:rFonts w:asciiTheme="majorHAnsi" w:hAnsiTheme="majorHAnsi" w:cstheme="majorHAnsi"/>
          <w:sz w:val="20"/>
          <w:shd w:val="clear" w:color="auto" w:fill="FFFFFF"/>
          <w:lang w:val="en-US"/>
        </w:rPr>
        <w:t>5% by 2025 and 20% by 2035 (vs the base year of 2018 with the share of 0.89%)</w:t>
      </w:r>
      <w:r w:rsidRPr="0038162F">
        <w:rPr>
          <w:rFonts w:asciiTheme="majorHAnsi" w:hAnsiTheme="majorHAnsi" w:cstheme="majorHAnsi"/>
          <w:sz w:val="20"/>
          <w:shd w:val="clear" w:color="auto" w:fill="FFFFFF"/>
          <w:lang w:val="en-US"/>
        </w:rPr>
        <w:t>.</w:t>
      </w:r>
      <w:r w:rsidR="004E6B6D" w:rsidRPr="0038162F">
        <w:rPr>
          <w:rFonts w:asciiTheme="majorHAnsi" w:hAnsiTheme="majorHAnsi" w:cstheme="majorHAnsi"/>
          <w:sz w:val="20"/>
          <w:shd w:val="clear" w:color="auto" w:fill="FFFFFF"/>
          <w:lang w:val="en-US"/>
        </w:rPr>
        <w:t xml:space="preserve"> In addition, the Concept “On Environmental Protection of the Republic of Uzbekistan for the Period until 2030” </w:t>
      </w:r>
      <w:r w:rsidR="00AC32F3" w:rsidRPr="0038162F">
        <w:rPr>
          <w:rFonts w:asciiTheme="majorHAnsi" w:hAnsiTheme="majorHAnsi" w:cstheme="majorHAnsi"/>
          <w:sz w:val="20"/>
          <w:shd w:val="clear" w:color="auto" w:fill="FFFFFF"/>
          <w:lang w:val="en-US"/>
        </w:rPr>
        <w:t xml:space="preserve">adopted in October 2019 </w:t>
      </w:r>
      <w:r w:rsidR="002B032C" w:rsidRPr="0038162F">
        <w:rPr>
          <w:rFonts w:asciiTheme="majorHAnsi" w:hAnsiTheme="majorHAnsi" w:cstheme="majorHAnsi"/>
          <w:sz w:val="20"/>
          <w:shd w:val="clear" w:color="auto" w:fill="FFFFFF"/>
          <w:lang w:val="en-US"/>
        </w:rPr>
        <w:t>does mention a</w:t>
      </w:r>
      <w:r w:rsidR="004E6B6D" w:rsidRPr="0038162F">
        <w:rPr>
          <w:rFonts w:asciiTheme="majorHAnsi" w:hAnsiTheme="majorHAnsi" w:cstheme="majorHAnsi"/>
          <w:sz w:val="20"/>
          <w:shd w:val="clear" w:color="auto" w:fill="FFFFFF"/>
          <w:lang w:val="en-US"/>
        </w:rPr>
        <w:t xml:space="preserve"> target</w:t>
      </w:r>
      <w:r w:rsidR="002B032C" w:rsidRPr="0038162F">
        <w:rPr>
          <w:rFonts w:asciiTheme="majorHAnsi" w:hAnsiTheme="majorHAnsi" w:cstheme="majorHAnsi"/>
          <w:sz w:val="20"/>
          <w:shd w:val="clear" w:color="auto" w:fill="FFFFFF"/>
          <w:lang w:val="en-US"/>
        </w:rPr>
        <w:t xml:space="preserve"> of</w:t>
      </w:r>
      <w:r w:rsidR="004E6B6D" w:rsidRPr="0038162F">
        <w:rPr>
          <w:rFonts w:asciiTheme="majorHAnsi" w:hAnsiTheme="majorHAnsi" w:cstheme="majorHAnsi"/>
          <w:sz w:val="20"/>
          <w:shd w:val="clear" w:color="auto" w:fill="FFFFFF"/>
          <w:lang w:val="en-US"/>
        </w:rPr>
        <w:t xml:space="preserve"> an</w:t>
      </w:r>
      <w:r w:rsidR="00AC32F3" w:rsidRPr="0038162F">
        <w:rPr>
          <w:rFonts w:asciiTheme="majorHAnsi" w:hAnsiTheme="majorHAnsi" w:cstheme="majorHAnsi"/>
          <w:sz w:val="20"/>
          <w:shd w:val="clear" w:color="auto" w:fill="FFFFFF"/>
          <w:lang w:val="en-US"/>
        </w:rPr>
        <w:t xml:space="preserve"> 80% transition of public transport to CNG/LPG and electric traction until 2030</w:t>
      </w:r>
      <w:bookmarkEnd w:id="226"/>
      <w:r w:rsidR="004E6B6D" w:rsidRPr="0038162F">
        <w:rPr>
          <w:rFonts w:asciiTheme="majorHAnsi" w:hAnsiTheme="majorHAnsi" w:cstheme="majorHAnsi"/>
          <w:sz w:val="20"/>
          <w:shd w:val="clear" w:color="auto" w:fill="FFFFFF"/>
          <w:lang w:val="en-US"/>
        </w:rPr>
        <w:t>.</w:t>
      </w:r>
      <w:bookmarkEnd w:id="227"/>
      <w:r w:rsidR="004E6B6D" w:rsidRPr="0038162F">
        <w:rPr>
          <w:rFonts w:asciiTheme="majorHAnsi" w:hAnsiTheme="majorHAnsi" w:cstheme="majorHAnsi"/>
          <w:sz w:val="20"/>
          <w:shd w:val="clear" w:color="auto" w:fill="FFFFFF"/>
          <w:lang w:val="en-US"/>
        </w:rPr>
        <w:t xml:space="preserve"> </w:t>
      </w:r>
    </w:p>
    <w:p w14:paraId="3AB313CE" w14:textId="77777777" w:rsidR="00BD6F43" w:rsidRPr="0038162F" w:rsidRDefault="00BD6F43">
      <w:pPr>
        <w:rPr>
          <w:rFonts w:cs="Calibri"/>
          <w:b/>
          <w:bCs/>
          <w:szCs w:val="20"/>
        </w:rPr>
      </w:pPr>
      <w:r w:rsidRPr="0038162F">
        <w:rPr>
          <w:rFonts w:cs="Calibri"/>
          <w:szCs w:val="20"/>
        </w:rPr>
        <w:br w:type="page"/>
      </w:r>
    </w:p>
    <w:p w14:paraId="41AF040D" w14:textId="317D95F0" w:rsidR="00291AF5" w:rsidRPr="0038162F" w:rsidRDefault="00A22F53" w:rsidP="00291AF5">
      <w:pPr>
        <w:pStyle w:val="Heading2"/>
        <w:ind w:left="0"/>
        <w:rPr>
          <w:rFonts w:ascii="Calibri" w:hAnsi="Calibri" w:cs="Calibri"/>
          <w:sz w:val="22"/>
          <w:szCs w:val="22"/>
          <w:lang w:val="en-US"/>
        </w:rPr>
      </w:pPr>
      <w:bookmarkStart w:id="228" w:name="_Toc81498542"/>
      <w:r w:rsidRPr="0038162F">
        <w:rPr>
          <w:rFonts w:ascii="Calibri" w:hAnsi="Calibri" w:cs="Calibri"/>
          <w:sz w:val="22"/>
          <w:szCs w:val="22"/>
          <w:lang w:val="en-US"/>
        </w:rPr>
        <w:lastRenderedPageBreak/>
        <w:t xml:space="preserve">Annex 6: </w:t>
      </w:r>
      <w:r w:rsidR="00291AF5" w:rsidRPr="0038162F">
        <w:rPr>
          <w:rFonts w:ascii="Calibri" w:hAnsi="Calibri" w:cs="Calibri"/>
          <w:sz w:val="22"/>
          <w:szCs w:val="22"/>
          <w:lang w:val="en-US"/>
        </w:rPr>
        <w:t>Background information on pilot e-bus programme for TCM</w:t>
      </w:r>
      <w:r w:rsidR="00BD6F43" w:rsidRPr="0038162F">
        <w:rPr>
          <w:rFonts w:ascii="Calibri" w:hAnsi="Calibri" w:cs="Calibri"/>
          <w:sz w:val="22"/>
          <w:szCs w:val="22"/>
          <w:lang w:val="en-US"/>
        </w:rPr>
        <w:t xml:space="preserve"> (under Component 2)</w:t>
      </w:r>
      <w:bookmarkEnd w:id="228"/>
    </w:p>
    <w:p w14:paraId="7992120C" w14:textId="77777777" w:rsidR="0077563F" w:rsidRPr="0038162F" w:rsidRDefault="0077563F" w:rsidP="00895BFA">
      <w:pPr>
        <w:rPr>
          <w:rFonts w:asciiTheme="minorHAnsi" w:hAnsiTheme="minorHAnsi" w:cstheme="minorHAnsi"/>
          <w:b/>
          <w:bCs/>
          <w:i/>
          <w:iCs/>
          <w:szCs w:val="20"/>
        </w:rPr>
      </w:pPr>
    </w:p>
    <w:p w14:paraId="58C5F06B" w14:textId="5DDB2F40" w:rsidR="00955486" w:rsidRPr="0038162F" w:rsidRDefault="00955486" w:rsidP="00895BFA">
      <w:pPr>
        <w:rPr>
          <w:rFonts w:asciiTheme="minorHAnsi" w:hAnsiTheme="minorHAnsi" w:cstheme="minorHAnsi"/>
          <w:b/>
          <w:bCs/>
          <w:i/>
          <w:iCs/>
          <w:szCs w:val="20"/>
        </w:rPr>
      </w:pPr>
      <w:r w:rsidRPr="0038162F">
        <w:rPr>
          <w:rFonts w:asciiTheme="minorHAnsi" w:hAnsiTheme="minorHAnsi" w:cstheme="minorHAnsi"/>
          <w:b/>
          <w:bCs/>
          <w:i/>
          <w:iCs/>
          <w:szCs w:val="20"/>
        </w:rPr>
        <w:t>Operational Risks and Consideration of Bus Fleet Electrification</w:t>
      </w:r>
    </w:p>
    <w:p w14:paraId="76652DBD" w14:textId="2B62CA7C" w:rsidR="00D41D77" w:rsidRPr="0038162F" w:rsidRDefault="00D41D77" w:rsidP="000500B5">
      <w:pPr>
        <w:pStyle w:val="ListParagraph"/>
        <w:numPr>
          <w:ilvl w:val="0"/>
          <w:numId w:val="40"/>
        </w:numPr>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This section summarizes </w:t>
      </w:r>
      <w:r w:rsidR="00BD6F43" w:rsidRPr="0038162F">
        <w:rPr>
          <w:rFonts w:asciiTheme="minorHAnsi" w:hAnsiTheme="minorHAnsi" w:cstheme="minorHAnsi"/>
          <w:sz w:val="20"/>
          <w:szCs w:val="20"/>
          <w:lang w:val="en-US"/>
        </w:rPr>
        <w:t>anticipated</w:t>
      </w:r>
      <w:r w:rsidRPr="0038162F">
        <w:rPr>
          <w:rFonts w:asciiTheme="minorHAnsi" w:hAnsiTheme="minorHAnsi" w:cstheme="minorHAnsi"/>
          <w:sz w:val="20"/>
          <w:szCs w:val="20"/>
          <w:lang w:val="en-US"/>
        </w:rPr>
        <w:t xml:space="preserve"> major changes to bus fleet operations that will be required to</w:t>
      </w:r>
      <w:r w:rsidRPr="0038162F">
        <w:rPr>
          <w:rFonts w:asciiTheme="minorHAnsi" w:hAnsiTheme="minorHAnsi" w:cstheme="minorHAnsi"/>
          <w:sz w:val="20"/>
          <w:lang w:val="en-US"/>
        </w:rPr>
        <w:t xml:space="preserve"> </w:t>
      </w:r>
      <w:r w:rsidRPr="0038162F">
        <w:rPr>
          <w:rFonts w:asciiTheme="minorHAnsi" w:hAnsiTheme="minorHAnsi" w:cstheme="minorHAnsi"/>
          <w:sz w:val="20"/>
          <w:szCs w:val="20"/>
          <w:lang w:val="en-US"/>
        </w:rPr>
        <w:t>accommodate</w:t>
      </w:r>
      <w:r w:rsidRPr="0038162F">
        <w:rPr>
          <w:rFonts w:asciiTheme="minorHAnsi" w:hAnsiTheme="minorHAnsi" w:cstheme="minorHAnsi"/>
          <w:sz w:val="20"/>
          <w:lang w:val="en-US"/>
        </w:rPr>
        <w:t xml:space="preserve"> </w:t>
      </w:r>
      <w:r w:rsidRPr="0038162F">
        <w:rPr>
          <w:rFonts w:asciiTheme="minorHAnsi" w:hAnsiTheme="minorHAnsi" w:cstheme="minorHAnsi"/>
          <w:sz w:val="20"/>
          <w:szCs w:val="20"/>
          <w:lang w:val="en-US"/>
        </w:rPr>
        <w:t>battery</w:t>
      </w:r>
      <w:r w:rsidRPr="0038162F">
        <w:rPr>
          <w:rFonts w:asciiTheme="minorHAnsi" w:hAnsiTheme="minorHAnsi" w:cstheme="minorHAnsi"/>
          <w:sz w:val="20"/>
          <w:lang w:val="en-US"/>
        </w:rPr>
        <w:t xml:space="preserve"> </w:t>
      </w:r>
      <w:r w:rsidRPr="0038162F">
        <w:rPr>
          <w:rFonts w:asciiTheme="minorHAnsi" w:hAnsiTheme="minorHAnsi" w:cstheme="minorHAnsi"/>
          <w:sz w:val="20"/>
          <w:szCs w:val="20"/>
          <w:lang w:val="en-US"/>
        </w:rPr>
        <w:t>electric buses under any fleet electrification scenario. Changes will be required to bus schedules</w:t>
      </w:r>
      <w:r w:rsidRPr="0038162F">
        <w:rPr>
          <w:rFonts w:asciiTheme="minorHAnsi" w:hAnsiTheme="minorHAnsi" w:cstheme="minorHAnsi"/>
          <w:sz w:val="20"/>
          <w:lang w:val="en-US"/>
        </w:rPr>
        <w:t xml:space="preserve"> and</w:t>
      </w:r>
      <w:r w:rsidRPr="0038162F">
        <w:rPr>
          <w:rFonts w:asciiTheme="minorHAnsi" w:hAnsiTheme="minorHAnsi" w:cstheme="minorHAnsi"/>
          <w:sz w:val="20"/>
          <w:szCs w:val="20"/>
          <w:lang w:val="en-US"/>
        </w:rPr>
        <w:t xml:space="preserve"> bus maintenance programs</w:t>
      </w:r>
      <w:r w:rsidRPr="0038162F">
        <w:rPr>
          <w:rFonts w:asciiTheme="minorHAnsi" w:hAnsiTheme="minorHAnsi" w:cstheme="minorHAnsi"/>
          <w:sz w:val="20"/>
          <w:lang w:val="en-US"/>
        </w:rPr>
        <w:t xml:space="preserve">. </w:t>
      </w:r>
      <w:r w:rsidR="00B76D54" w:rsidRPr="0038162F">
        <w:rPr>
          <w:rFonts w:asciiTheme="minorHAnsi" w:hAnsiTheme="minorHAnsi" w:cstheme="minorHAnsi"/>
          <w:bCs/>
          <w:sz w:val="20"/>
          <w:lang w:val="en-US"/>
        </w:rPr>
        <w:t>JSC “</w:t>
      </w:r>
      <w:proofErr w:type="spellStart"/>
      <w:r w:rsidR="00B76D54" w:rsidRPr="0038162F">
        <w:rPr>
          <w:rFonts w:asciiTheme="minorHAnsi" w:hAnsiTheme="minorHAnsi" w:cstheme="minorHAnsi"/>
          <w:bCs/>
          <w:sz w:val="20"/>
          <w:lang w:val="en-US"/>
        </w:rPr>
        <w:t>Toshshakhartranskhizmat</w:t>
      </w:r>
      <w:proofErr w:type="spellEnd"/>
      <w:r w:rsidR="00B76D54" w:rsidRPr="0038162F">
        <w:rPr>
          <w:rFonts w:asciiTheme="minorHAnsi" w:hAnsiTheme="minorHAnsi" w:cstheme="minorHAnsi"/>
          <w:bCs/>
          <w:sz w:val="20"/>
          <w:lang w:val="en-US"/>
        </w:rPr>
        <w:t xml:space="preserve">” </w:t>
      </w:r>
      <w:r w:rsidR="00B76D54" w:rsidRPr="0038162F">
        <w:rPr>
          <w:rFonts w:asciiTheme="minorHAnsi" w:hAnsiTheme="minorHAnsi" w:cstheme="minorHAnsi"/>
          <w:sz w:val="20"/>
          <w:lang w:val="en-US"/>
        </w:rPr>
        <w:t xml:space="preserve">(also referred to as TBC or the Tashkent city public transport company) </w:t>
      </w:r>
      <w:r w:rsidRPr="0038162F">
        <w:rPr>
          <w:rFonts w:asciiTheme="minorHAnsi" w:hAnsiTheme="minorHAnsi" w:cstheme="minorHAnsi"/>
          <w:sz w:val="20"/>
          <w:szCs w:val="20"/>
          <w:lang w:val="en-US"/>
        </w:rPr>
        <w:t>will also need to develop completely new capabilities to regularly monitor bus charging activities, and to maintain and repair charging infrastructure.</w:t>
      </w:r>
      <w:r w:rsidR="00B76D54" w:rsidRPr="0038162F">
        <w:rPr>
          <w:rFonts w:asciiTheme="minorHAnsi" w:hAnsiTheme="minorHAnsi" w:cstheme="minorHAnsi"/>
          <w:sz w:val="20"/>
          <w:szCs w:val="20"/>
          <w:lang w:val="en-US"/>
        </w:rPr>
        <w:t xml:space="preserve"> It is noteworthy that TBC to date, has not provided any opinions on their preferred e-bus technology due to the barrier of their current lack of experience and exposure to a wide variety of e-bus technologies globally. While they are currently being approached by several e-bus manufacturers for trial runs of e-buses in Tashkent, the TAILEV feasibility study of Output 2.1 was to resolve this barrier. As such, this report makes the assumption that the pilot </w:t>
      </w:r>
      <w:r w:rsidR="00EC385E" w:rsidRPr="0038162F">
        <w:rPr>
          <w:rFonts w:asciiTheme="minorHAnsi" w:hAnsiTheme="minorHAnsi" w:cstheme="minorHAnsi"/>
          <w:bCs/>
          <w:sz w:val="20"/>
          <w:szCs w:val="20"/>
          <w:lang w:val="en-US"/>
        </w:rPr>
        <w:t xml:space="preserve">Shota Rustaveli </w:t>
      </w:r>
      <w:r w:rsidR="00B76D54" w:rsidRPr="0038162F">
        <w:rPr>
          <w:rFonts w:asciiTheme="minorHAnsi" w:hAnsiTheme="minorHAnsi" w:cstheme="minorHAnsi"/>
          <w:sz w:val="20"/>
          <w:szCs w:val="20"/>
          <w:lang w:val="en-US"/>
        </w:rPr>
        <w:t xml:space="preserve">GUTC and the </w:t>
      </w:r>
      <w:proofErr w:type="spellStart"/>
      <w:r w:rsidR="00B76D54" w:rsidRPr="0038162F">
        <w:rPr>
          <w:rFonts w:asciiTheme="minorHAnsi" w:hAnsiTheme="minorHAnsi" w:cstheme="minorHAnsi"/>
          <w:sz w:val="20"/>
          <w:szCs w:val="20"/>
          <w:lang w:val="en-US"/>
        </w:rPr>
        <w:t>Fargona</w:t>
      </w:r>
      <w:proofErr w:type="spellEnd"/>
      <w:r w:rsidR="00B76D54" w:rsidRPr="0038162F">
        <w:rPr>
          <w:rFonts w:asciiTheme="minorHAnsi" w:hAnsiTheme="minorHAnsi" w:cstheme="minorHAnsi"/>
          <w:sz w:val="20"/>
          <w:szCs w:val="20"/>
          <w:lang w:val="en-US"/>
        </w:rPr>
        <w:t xml:space="preserve"> </w:t>
      </w:r>
      <w:r w:rsidR="00EC385E" w:rsidRPr="0038162F">
        <w:rPr>
          <w:rFonts w:asciiTheme="minorHAnsi" w:hAnsiTheme="minorHAnsi" w:cstheme="minorHAnsi"/>
          <w:sz w:val="20"/>
          <w:szCs w:val="20"/>
          <w:lang w:val="en-US"/>
        </w:rPr>
        <w:t>GUTC</w:t>
      </w:r>
      <w:r w:rsidR="00B76D54" w:rsidRPr="0038162F">
        <w:rPr>
          <w:rFonts w:asciiTheme="minorHAnsi" w:hAnsiTheme="minorHAnsi" w:cstheme="minorHAnsi"/>
          <w:sz w:val="20"/>
          <w:szCs w:val="20"/>
          <w:lang w:val="en-US"/>
        </w:rPr>
        <w:t xml:space="preserve"> will operate 40-seat e-buses. </w:t>
      </w:r>
    </w:p>
    <w:p w14:paraId="294AB190" w14:textId="77777777" w:rsidR="00D41D77" w:rsidRPr="007C62F2" w:rsidRDefault="00D41D77" w:rsidP="00955486">
      <w:pPr>
        <w:pStyle w:val="ListParagraph"/>
        <w:ind w:left="454"/>
        <w:jc w:val="both"/>
        <w:rPr>
          <w:rFonts w:ascii="Calibri" w:hAnsi="Calibri"/>
          <w:b/>
          <w:bCs/>
          <w:i/>
          <w:iCs/>
          <w:sz w:val="20"/>
          <w:szCs w:val="20"/>
          <w:lang w:val="en-US"/>
        </w:rPr>
      </w:pPr>
    </w:p>
    <w:p w14:paraId="6FFD5997" w14:textId="342FD06D" w:rsidR="00D41D77" w:rsidRPr="0038162F" w:rsidRDefault="00D41D77" w:rsidP="00895BFA">
      <w:pPr>
        <w:rPr>
          <w:b/>
          <w:bCs/>
          <w:i/>
          <w:iCs/>
          <w:szCs w:val="20"/>
        </w:rPr>
      </w:pPr>
      <w:r w:rsidRPr="0038162F">
        <w:rPr>
          <w:b/>
          <w:bCs/>
          <w:i/>
          <w:iCs/>
          <w:szCs w:val="20"/>
        </w:rPr>
        <w:t>Scheduling</w:t>
      </w:r>
    </w:p>
    <w:p w14:paraId="69625E0D" w14:textId="14D73554" w:rsidR="00955486" w:rsidRPr="0038162F" w:rsidRDefault="00955486" w:rsidP="000500B5">
      <w:pPr>
        <w:pStyle w:val="ListParagraph"/>
        <w:numPr>
          <w:ilvl w:val="0"/>
          <w:numId w:val="40"/>
        </w:numPr>
        <w:spacing w:before="120" w:after="120"/>
        <w:ind w:left="567" w:hanging="567"/>
        <w:jc w:val="both"/>
        <w:rPr>
          <w:rFonts w:asciiTheme="minorHAnsi" w:hAnsiTheme="minorHAnsi" w:cstheme="minorBidi"/>
          <w:sz w:val="20"/>
          <w:szCs w:val="20"/>
          <w:lang w:val="en-US"/>
        </w:rPr>
      </w:pPr>
      <w:r w:rsidRPr="0038162F">
        <w:rPr>
          <w:rFonts w:asciiTheme="minorHAnsi" w:hAnsiTheme="minorHAnsi" w:cstheme="minorBidi"/>
          <w:b/>
          <w:bCs/>
          <w:i/>
          <w:iCs/>
          <w:sz w:val="20"/>
          <w:szCs w:val="20"/>
          <w:lang w:val="en-US"/>
        </w:rPr>
        <w:t>Depot charged buses</w:t>
      </w:r>
      <w:r w:rsidRPr="0038162F">
        <w:rPr>
          <w:rFonts w:asciiTheme="minorHAnsi" w:hAnsiTheme="minorHAnsi" w:cstheme="minorBidi"/>
          <w:sz w:val="20"/>
          <w:szCs w:val="20"/>
          <w:lang w:val="en-US"/>
        </w:rPr>
        <w:t xml:space="preserve"> have limited in-service range before needing to be re-charged.  </w:t>
      </w:r>
      <w:r w:rsidR="00DC12D1" w:rsidRPr="0038162F">
        <w:rPr>
          <w:rFonts w:asciiTheme="minorHAnsi" w:hAnsiTheme="minorHAnsi" w:cstheme="minorBidi"/>
          <w:sz w:val="20"/>
          <w:szCs w:val="20"/>
          <w:lang w:val="en-US"/>
        </w:rPr>
        <w:t xml:space="preserve">Depending on the bus manufacturer chosen, </w:t>
      </w:r>
      <w:r w:rsidR="00B76D54" w:rsidRPr="0038162F">
        <w:rPr>
          <w:rFonts w:asciiTheme="minorHAnsi" w:hAnsiTheme="minorHAnsi" w:cstheme="minorBidi"/>
          <w:sz w:val="20"/>
          <w:szCs w:val="20"/>
          <w:lang w:val="en-US"/>
        </w:rPr>
        <w:t>TBC</w:t>
      </w:r>
      <w:r w:rsidR="00D41D77" w:rsidRPr="0038162F">
        <w:rPr>
          <w:rFonts w:asciiTheme="minorHAnsi" w:hAnsiTheme="minorHAnsi" w:cstheme="minorBidi"/>
          <w:sz w:val="20"/>
          <w:szCs w:val="20"/>
          <w:lang w:val="en-US"/>
        </w:rPr>
        <w:t xml:space="preserve">’s </w:t>
      </w:r>
      <w:r w:rsidRPr="0038162F">
        <w:rPr>
          <w:rFonts w:asciiTheme="minorHAnsi" w:hAnsiTheme="minorHAnsi" w:cstheme="minorBidi"/>
          <w:sz w:val="20"/>
          <w:szCs w:val="20"/>
          <w:lang w:val="en-US"/>
        </w:rPr>
        <w:t xml:space="preserve">scheduling policies </w:t>
      </w:r>
      <w:r w:rsidR="00D41D77" w:rsidRPr="0038162F">
        <w:rPr>
          <w:rFonts w:asciiTheme="minorHAnsi" w:hAnsiTheme="minorHAnsi" w:cstheme="minorBidi"/>
          <w:sz w:val="20"/>
          <w:szCs w:val="20"/>
          <w:lang w:val="en-US"/>
        </w:rPr>
        <w:t>will need to be reviewed to ensure that</w:t>
      </w:r>
      <w:r w:rsidRPr="0038162F">
        <w:rPr>
          <w:rFonts w:asciiTheme="minorHAnsi" w:hAnsiTheme="minorHAnsi" w:cstheme="minorBidi"/>
          <w:sz w:val="20"/>
          <w:szCs w:val="20"/>
          <w:lang w:val="en-US"/>
        </w:rPr>
        <w:t xml:space="preserve"> daily bus assignments (blocks) that are too long for depot-charged buses to handle on a single charge</w:t>
      </w:r>
      <w:r w:rsidR="00D41D77" w:rsidRPr="0038162F">
        <w:rPr>
          <w:rFonts w:asciiTheme="minorHAnsi" w:hAnsiTheme="minorHAnsi" w:cstheme="minorBidi"/>
          <w:sz w:val="20"/>
          <w:szCs w:val="20"/>
          <w:lang w:val="en-US"/>
        </w:rPr>
        <w:t xml:space="preserve"> are adjusted</w:t>
      </w:r>
      <w:r w:rsidRPr="0038162F">
        <w:rPr>
          <w:rFonts w:asciiTheme="minorHAnsi" w:hAnsiTheme="minorHAnsi" w:cstheme="minorBidi"/>
          <w:sz w:val="20"/>
          <w:szCs w:val="20"/>
          <w:lang w:val="en-US"/>
        </w:rPr>
        <w:t>.</w:t>
      </w:r>
      <w:r w:rsidR="00D41D77" w:rsidRPr="0038162F">
        <w:rPr>
          <w:rFonts w:asciiTheme="minorHAnsi" w:hAnsiTheme="minorHAnsi" w:cstheme="minorBidi"/>
          <w:sz w:val="20"/>
          <w:szCs w:val="20"/>
          <w:lang w:val="en-US"/>
        </w:rPr>
        <w:t xml:space="preserve"> </w:t>
      </w:r>
      <w:r w:rsidRPr="0038162F">
        <w:rPr>
          <w:rFonts w:asciiTheme="minorHAnsi" w:hAnsiTheme="minorHAnsi" w:cstheme="minorBidi"/>
          <w:sz w:val="20"/>
          <w:szCs w:val="20"/>
          <w:lang w:val="en-US"/>
        </w:rPr>
        <w:t>Assuming nominal battery pack capacity of 500 kWh for 40-ft buses and 660 kWh for 60-ft buses</w:t>
      </w:r>
      <w:r w:rsidR="00F818AF" w:rsidRPr="0038162F">
        <w:rPr>
          <w:rStyle w:val="FootnoteReference"/>
          <w:lang w:val="en-US"/>
        </w:rPr>
        <w:footnoteReference w:id="64"/>
      </w:r>
      <w:r w:rsidRPr="0038162F">
        <w:rPr>
          <w:rFonts w:asciiTheme="minorHAnsi" w:hAnsiTheme="minorHAnsi" w:cstheme="minorBidi"/>
          <w:sz w:val="20"/>
          <w:szCs w:val="20"/>
          <w:lang w:val="en-US"/>
        </w:rPr>
        <w:t xml:space="preserve">, all daily bus blocks operating with depot-charged buses will need to be limited to no more than 11 hours or 220 </w:t>
      </w:r>
      <w:proofErr w:type="spellStart"/>
      <w:r w:rsidR="00115B10" w:rsidRPr="0038162F">
        <w:rPr>
          <w:rFonts w:asciiTheme="minorHAnsi" w:hAnsiTheme="minorHAnsi" w:cstheme="minorBidi"/>
          <w:sz w:val="20"/>
          <w:szCs w:val="20"/>
          <w:lang w:val="en-US"/>
        </w:rPr>
        <w:t>kilometres</w:t>
      </w:r>
      <w:proofErr w:type="spellEnd"/>
      <w:r w:rsidRPr="0038162F">
        <w:rPr>
          <w:rFonts w:asciiTheme="minorHAnsi" w:hAnsiTheme="minorHAnsi" w:cstheme="minorBidi"/>
          <w:sz w:val="20"/>
          <w:szCs w:val="20"/>
          <w:lang w:val="en-US"/>
        </w:rPr>
        <w:t xml:space="preserve"> between the bus leaving and returning to the transit </w:t>
      </w:r>
      <w:proofErr w:type="spellStart"/>
      <w:r w:rsidRPr="0038162F">
        <w:rPr>
          <w:rFonts w:asciiTheme="minorHAnsi" w:hAnsiTheme="minorHAnsi" w:cstheme="minorBidi"/>
          <w:sz w:val="20"/>
          <w:szCs w:val="20"/>
          <w:lang w:val="en-US"/>
        </w:rPr>
        <w:t>centre</w:t>
      </w:r>
      <w:proofErr w:type="spellEnd"/>
      <w:r w:rsidR="00F818AF" w:rsidRPr="0038162F">
        <w:rPr>
          <w:rStyle w:val="FootnoteReference"/>
          <w:lang w:val="en-US"/>
        </w:rPr>
        <w:footnoteReference w:id="65"/>
      </w:r>
      <w:r w:rsidRPr="0038162F">
        <w:rPr>
          <w:rFonts w:asciiTheme="minorHAnsi" w:hAnsiTheme="minorHAnsi" w:cstheme="minorBidi"/>
          <w:sz w:val="20"/>
          <w:szCs w:val="20"/>
          <w:lang w:val="en-US"/>
        </w:rPr>
        <w:t xml:space="preserve">. This limitation is projected to increase peak bus requirements at </w:t>
      </w:r>
      <w:r w:rsidR="00B76D54" w:rsidRPr="0038162F">
        <w:rPr>
          <w:rFonts w:asciiTheme="minorHAnsi" w:hAnsiTheme="minorHAnsi" w:cstheme="minorBidi"/>
          <w:sz w:val="20"/>
          <w:szCs w:val="20"/>
          <w:lang w:val="en-US"/>
        </w:rPr>
        <w:t>TBC</w:t>
      </w:r>
      <w:r w:rsidR="00F818AF" w:rsidRPr="0038162F">
        <w:rPr>
          <w:rFonts w:asciiTheme="minorHAnsi" w:hAnsiTheme="minorHAnsi" w:cstheme="minorBidi"/>
          <w:sz w:val="20"/>
          <w:szCs w:val="20"/>
          <w:lang w:val="en-US"/>
        </w:rPr>
        <w:t xml:space="preserve"> </w:t>
      </w:r>
      <w:r w:rsidRPr="0038162F">
        <w:rPr>
          <w:rFonts w:asciiTheme="minorHAnsi" w:hAnsiTheme="minorHAnsi" w:cstheme="minorBidi"/>
          <w:sz w:val="20"/>
          <w:szCs w:val="20"/>
          <w:lang w:val="en-US"/>
        </w:rPr>
        <w:t>by 15</w:t>
      </w:r>
      <w:r w:rsidR="00B76D54" w:rsidRPr="0038162F">
        <w:rPr>
          <w:rFonts w:asciiTheme="minorHAnsi" w:hAnsiTheme="minorHAnsi" w:cstheme="minorBidi"/>
          <w:sz w:val="20"/>
          <w:szCs w:val="20"/>
          <w:lang w:val="en-US"/>
        </w:rPr>
        <w:t>%</w:t>
      </w:r>
      <w:r w:rsidRPr="0038162F">
        <w:rPr>
          <w:rFonts w:asciiTheme="minorHAnsi" w:hAnsiTheme="minorHAnsi" w:cstheme="minorBidi"/>
          <w:sz w:val="20"/>
          <w:szCs w:val="20"/>
          <w:lang w:val="en-US"/>
        </w:rPr>
        <w:t xml:space="preserve"> on average, and to increase dead-head mileage</w:t>
      </w:r>
      <w:r w:rsidR="00F818AF" w:rsidRPr="0038162F">
        <w:rPr>
          <w:rFonts w:asciiTheme="minorHAnsi" w:hAnsiTheme="minorHAnsi" w:cstheme="minorBidi"/>
          <w:sz w:val="20"/>
          <w:szCs w:val="20"/>
          <w:lang w:val="en-US"/>
        </w:rPr>
        <w:t>. T</w:t>
      </w:r>
      <w:r w:rsidRPr="0038162F">
        <w:rPr>
          <w:rFonts w:asciiTheme="minorHAnsi" w:hAnsiTheme="minorHAnsi" w:cstheme="minorBidi"/>
          <w:sz w:val="20"/>
          <w:szCs w:val="20"/>
          <w:lang w:val="en-US"/>
        </w:rPr>
        <w:t xml:space="preserve">hese increases </w:t>
      </w:r>
      <w:r w:rsidR="00F818AF" w:rsidRPr="0038162F">
        <w:rPr>
          <w:rFonts w:asciiTheme="minorHAnsi" w:hAnsiTheme="minorHAnsi" w:cstheme="minorBidi"/>
          <w:sz w:val="20"/>
          <w:szCs w:val="20"/>
          <w:lang w:val="en-US"/>
        </w:rPr>
        <w:t xml:space="preserve">will need to be </w:t>
      </w:r>
      <w:r w:rsidRPr="0038162F">
        <w:rPr>
          <w:rFonts w:asciiTheme="minorHAnsi" w:hAnsiTheme="minorHAnsi" w:cstheme="minorBidi"/>
          <w:sz w:val="20"/>
          <w:szCs w:val="20"/>
          <w:lang w:val="en-US"/>
        </w:rPr>
        <w:t>accounted for in the bus purchase and charging infrastructure investments, and projections of incremental operating costs.</w:t>
      </w:r>
    </w:p>
    <w:p w14:paraId="4202679D" w14:textId="08D865DC" w:rsidR="00DC12D1" w:rsidRPr="0038162F" w:rsidRDefault="00955486" w:rsidP="000500B5">
      <w:pPr>
        <w:pStyle w:val="ListParagraph"/>
        <w:numPr>
          <w:ilvl w:val="0"/>
          <w:numId w:val="40"/>
        </w:numPr>
        <w:ind w:left="567" w:hanging="567"/>
        <w:jc w:val="both"/>
        <w:rPr>
          <w:rFonts w:asciiTheme="minorHAnsi" w:hAnsiTheme="minorHAnsi" w:cstheme="minorBidi"/>
          <w:sz w:val="20"/>
          <w:szCs w:val="20"/>
          <w:lang w:val="en-US"/>
        </w:rPr>
      </w:pPr>
      <w:r w:rsidRPr="0038162F">
        <w:rPr>
          <w:rFonts w:asciiTheme="minorHAnsi" w:hAnsiTheme="minorHAnsi" w:cstheme="minorBidi"/>
          <w:b/>
          <w:bCs/>
          <w:i/>
          <w:iCs/>
          <w:sz w:val="20"/>
          <w:szCs w:val="20"/>
          <w:lang w:val="en-US"/>
        </w:rPr>
        <w:t>In-route charged buses</w:t>
      </w:r>
      <w:r w:rsidRPr="0038162F">
        <w:rPr>
          <w:rFonts w:asciiTheme="minorHAnsi" w:hAnsiTheme="minorHAnsi" w:cstheme="minorBidi"/>
          <w:sz w:val="20"/>
          <w:szCs w:val="20"/>
          <w:lang w:val="en-US"/>
        </w:rPr>
        <w:t xml:space="preserve"> will need to charge for an average of approximately 6 minutes per in-service hour during their scheduled lay-overs at one or both route termini, after completing each one-way trip or round trip on the route. </w:t>
      </w:r>
      <w:r w:rsidR="00B76D54" w:rsidRPr="0038162F">
        <w:rPr>
          <w:rFonts w:asciiTheme="minorHAnsi" w:hAnsiTheme="minorHAnsi" w:cstheme="minorBidi"/>
          <w:sz w:val="20"/>
          <w:szCs w:val="20"/>
          <w:lang w:val="en-US"/>
        </w:rPr>
        <w:t>TBC</w:t>
      </w:r>
      <w:r w:rsidR="00F818AF" w:rsidRPr="0038162F">
        <w:rPr>
          <w:rFonts w:asciiTheme="minorHAnsi" w:hAnsiTheme="minorHAnsi" w:cstheme="minorBidi"/>
          <w:sz w:val="20"/>
          <w:szCs w:val="20"/>
          <w:lang w:val="en-US"/>
        </w:rPr>
        <w:t>’s s</w:t>
      </w:r>
      <w:r w:rsidRPr="0038162F">
        <w:rPr>
          <w:rFonts w:asciiTheme="minorHAnsi" w:hAnsiTheme="minorHAnsi" w:cstheme="minorBidi"/>
          <w:sz w:val="20"/>
          <w:szCs w:val="20"/>
          <w:lang w:val="en-US"/>
        </w:rPr>
        <w:t>cheduled lay-over time system</w:t>
      </w:r>
      <w:r w:rsidR="00A11B30" w:rsidRPr="0038162F">
        <w:rPr>
          <w:rFonts w:asciiTheme="minorHAnsi" w:hAnsiTheme="minorHAnsi" w:cstheme="minorBidi"/>
          <w:sz w:val="20"/>
          <w:szCs w:val="20"/>
          <w:lang w:val="en-US"/>
        </w:rPr>
        <w:t xml:space="preserve"> </w:t>
      </w:r>
      <w:r w:rsidR="00F818AF" w:rsidRPr="0038162F">
        <w:rPr>
          <w:rFonts w:asciiTheme="minorHAnsi" w:hAnsiTheme="minorHAnsi" w:cstheme="minorBidi"/>
          <w:sz w:val="20"/>
          <w:szCs w:val="20"/>
          <w:lang w:val="en-US"/>
        </w:rPr>
        <w:t>will need to be reviewed</w:t>
      </w:r>
      <w:r w:rsidR="00B037E1" w:rsidRPr="0038162F">
        <w:rPr>
          <w:rFonts w:asciiTheme="minorHAnsi" w:hAnsiTheme="minorHAnsi" w:cstheme="minorBidi"/>
          <w:sz w:val="20"/>
          <w:szCs w:val="20"/>
          <w:lang w:val="en-US"/>
        </w:rPr>
        <w:t xml:space="preserve">. Often, </w:t>
      </w:r>
      <w:r w:rsidR="00DC12D1" w:rsidRPr="0038162F">
        <w:rPr>
          <w:rFonts w:asciiTheme="minorHAnsi" w:hAnsiTheme="minorHAnsi" w:cstheme="minorBidi"/>
          <w:sz w:val="20"/>
          <w:szCs w:val="20"/>
          <w:lang w:val="en-US"/>
        </w:rPr>
        <w:t>due to traffic congestion</w:t>
      </w:r>
      <w:r w:rsidRPr="0038162F">
        <w:rPr>
          <w:rFonts w:asciiTheme="minorHAnsi" w:hAnsiTheme="minorHAnsi" w:cstheme="minorBidi"/>
          <w:sz w:val="20"/>
          <w:szCs w:val="20"/>
          <w:lang w:val="en-US"/>
        </w:rPr>
        <w:t xml:space="preserve"> during peak periods much of this time is used for recovery, which </w:t>
      </w:r>
      <w:r w:rsidR="00DC12D1" w:rsidRPr="0038162F">
        <w:rPr>
          <w:rFonts w:asciiTheme="minorHAnsi" w:hAnsiTheme="minorHAnsi" w:cstheme="minorBidi"/>
          <w:sz w:val="20"/>
          <w:szCs w:val="20"/>
          <w:lang w:val="en-US"/>
        </w:rPr>
        <w:t xml:space="preserve">will </w:t>
      </w:r>
      <w:r w:rsidRPr="0038162F">
        <w:rPr>
          <w:rFonts w:asciiTheme="minorHAnsi" w:hAnsiTheme="minorHAnsi" w:cstheme="minorBidi"/>
          <w:sz w:val="20"/>
          <w:szCs w:val="20"/>
          <w:lang w:val="en-US"/>
        </w:rPr>
        <w:t>cause buses to run late</w:t>
      </w:r>
      <w:r w:rsidR="00A11B30" w:rsidRPr="0038162F">
        <w:rPr>
          <w:rStyle w:val="FootnoteReference"/>
          <w:rFonts w:asciiTheme="minorHAnsi" w:hAnsiTheme="minorHAnsi" w:cstheme="minorBidi"/>
          <w:sz w:val="20"/>
          <w:szCs w:val="20"/>
          <w:lang w:val="en-US"/>
        </w:rPr>
        <w:footnoteReference w:id="66"/>
      </w:r>
      <w:r w:rsidRPr="0038162F">
        <w:rPr>
          <w:rFonts w:asciiTheme="minorHAnsi" w:hAnsiTheme="minorHAnsi" w:cstheme="minorBidi"/>
          <w:sz w:val="20"/>
          <w:szCs w:val="20"/>
          <w:lang w:val="en-US"/>
        </w:rPr>
        <w:t xml:space="preserve">. To ensure that in-route charged buses have sufficient charge time, while maintaining on-time performance, </w:t>
      </w:r>
      <w:r w:rsidR="00DC12D1" w:rsidRPr="0038162F">
        <w:rPr>
          <w:rFonts w:asciiTheme="minorHAnsi" w:hAnsiTheme="minorHAnsi" w:cstheme="minorBidi"/>
          <w:sz w:val="20"/>
          <w:szCs w:val="20"/>
          <w:lang w:val="en-US"/>
        </w:rPr>
        <w:t>scheduled layover time will need to be increased.</w:t>
      </w:r>
      <w:r w:rsidRPr="0038162F">
        <w:rPr>
          <w:rFonts w:asciiTheme="minorHAnsi" w:hAnsiTheme="minorHAnsi" w:cstheme="minorBidi"/>
          <w:sz w:val="20"/>
          <w:szCs w:val="20"/>
          <w:lang w:val="en-US"/>
        </w:rPr>
        <w:t xml:space="preserve"> This additional lay-over time</w:t>
      </w:r>
      <w:r w:rsidR="00DC12D1" w:rsidRPr="0038162F">
        <w:rPr>
          <w:rFonts w:asciiTheme="minorHAnsi" w:hAnsiTheme="minorHAnsi" w:cstheme="minorBidi"/>
          <w:sz w:val="20"/>
          <w:szCs w:val="20"/>
          <w:lang w:val="en-US"/>
        </w:rPr>
        <w:t xml:space="preserve"> will need to be included in</w:t>
      </w:r>
      <w:r w:rsidRPr="0038162F">
        <w:rPr>
          <w:rFonts w:asciiTheme="minorHAnsi" w:hAnsiTheme="minorHAnsi" w:cstheme="minorBidi"/>
          <w:sz w:val="20"/>
          <w:szCs w:val="20"/>
          <w:lang w:val="en-US"/>
        </w:rPr>
        <w:t xml:space="preserve"> </w:t>
      </w:r>
      <w:bookmarkStart w:id="229" w:name="_Toc22810260"/>
      <w:r w:rsidR="00DC12D1" w:rsidRPr="0038162F">
        <w:rPr>
          <w:rFonts w:asciiTheme="minorHAnsi" w:hAnsiTheme="minorHAnsi" w:cstheme="minorBidi"/>
          <w:sz w:val="20"/>
          <w:szCs w:val="20"/>
          <w:lang w:val="en-US"/>
        </w:rPr>
        <w:t>projections of incremental operating costs</w:t>
      </w:r>
      <w:r w:rsidR="00A11B30" w:rsidRPr="0038162F">
        <w:rPr>
          <w:rFonts w:asciiTheme="minorHAnsi" w:hAnsiTheme="minorHAnsi" w:cstheme="minorBidi"/>
          <w:sz w:val="20"/>
          <w:szCs w:val="20"/>
          <w:lang w:val="en-US"/>
        </w:rPr>
        <w:t xml:space="preserve">. </w:t>
      </w:r>
      <w:r w:rsidR="00DC12D1" w:rsidRPr="0038162F">
        <w:rPr>
          <w:rFonts w:asciiTheme="minorHAnsi" w:hAnsiTheme="minorHAnsi" w:cstheme="minorBidi"/>
          <w:sz w:val="20"/>
          <w:szCs w:val="20"/>
          <w:lang w:val="en-US"/>
        </w:rPr>
        <w:t xml:space="preserve"> </w:t>
      </w:r>
    </w:p>
    <w:p w14:paraId="3829BC96" w14:textId="77777777" w:rsidR="00895BFA" w:rsidRPr="0038162F" w:rsidRDefault="00895BFA" w:rsidP="00895BFA">
      <w:pPr>
        <w:rPr>
          <w:b/>
          <w:bCs/>
          <w:i/>
          <w:iCs/>
          <w:szCs w:val="20"/>
        </w:rPr>
      </w:pPr>
    </w:p>
    <w:p w14:paraId="08CB87EC" w14:textId="12E6B7E6" w:rsidR="00895BFA" w:rsidRPr="0038162F" w:rsidRDefault="00895BFA" w:rsidP="00895BFA">
      <w:pPr>
        <w:rPr>
          <w:b/>
          <w:bCs/>
          <w:i/>
          <w:iCs/>
          <w:szCs w:val="20"/>
        </w:rPr>
      </w:pPr>
      <w:r w:rsidRPr="0038162F">
        <w:rPr>
          <w:b/>
          <w:bCs/>
          <w:i/>
          <w:iCs/>
          <w:szCs w:val="20"/>
        </w:rPr>
        <w:t>Bus Maintenance</w:t>
      </w:r>
    </w:p>
    <w:bookmarkEnd w:id="229"/>
    <w:p w14:paraId="73FCD8E1" w14:textId="7C1B1BC2" w:rsidR="00895BFA" w:rsidRPr="0038162F" w:rsidRDefault="00955486"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bus maintenance program</w:t>
      </w:r>
      <w:r w:rsidR="00A14363" w:rsidRPr="0038162F">
        <w:rPr>
          <w:rFonts w:asciiTheme="minorHAnsi" w:hAnsiTheme="minorHAnsi" w:cstheme="minorHAnsi"/>
          <w:sz w:val="20"/>
          <w:szCs w:val="20"/>
          <w:lang w:val="en-US"/>
        </w:rPr>
        <w:t xml:space="preserve"> at </w:t>
      </w:r>
      <w:r w:rsidR="00B76D54" w:rsidRPr="0038162F">
        <w:rPr>
          <w:rFonts w:asciiTheme="minorHAnsi" w:hAnsiTheme="minorHAnsi" w:cstheme="minorHAnsi"/>
          <w:sz w:val="20"/>
          <w:szCs w:val="20"/>
          <w:lang w:val="en-US"/>
        </w:rPr>
        <w:t>TBC</w:t>
      </w:r>
      <w:r w:rsidRPr="0038162F">
        <w:rPr>
          <w:rFonts w:asciiTheme="minorHAnsi" w:hAnsiTheme="minorHAnsi" w:cstheme="minorHAnsi"/>
          <w:sz w:val="20"/>
          <w:szCs w:val="20"/>
          <w:lang w:val="en-US"/>
        </w:rPr>
        <w:t xml:space="preserve"> will need to evolve over the next </w:t>
      </w:r>
      <w:r w:rsidR="00A14363" w:rsidRPr="0038162F">
        <w:rPr>
          <w:rFonts w:asciiTheme="minorHAnsi" w:hAnsiTheme="minorHAnsi" w:cstheme="minorHAnsi"/>
          <w:sz w:val="20"/>
          <w:szCs w:val="20"/>
          <w:lang w:val="en-US"/>
        </w:rPr>
        <w:t>6</w:t>
      </w:r>
      <w:r w:rsidRPr="0038162F">
        <w:rPr>
          <w:rFonts w:asciiTheme="minorHAnsi" w:hAnsiTheme="minorHAnsi" w:cstheme="minorHAnsi"/>
          <w:sz w:val="20"/>
          <w:szCs w:val="20"/>
          <w:lang w:val="en-US"/>
        </w:rPr>
        <w:t xml:space="preserve"> years, to accommodate the introduction of electric buses. </w:t>
      </w:r>
      <w:r w:rsidR="00356D42" w:rsidRPr="0038162F">
        <w:rPr>
          <w:rFonts w:asciiTheme="minorHAnsi" w:hAnsiTheme="minorHAnsi" w:cstheme="minorHAnsi"/>
          <w:sz w:val="20"/>
          <w:szCs w:val="20"/>
          <w:lang w:val="en-US"/>
        </w:rPr>
        <w:t>This</w:t>
      </w:r>
      <w:r w:rsidRPr="0038162F">
        <w:rPr>
          <w:rFonts w:asciiTheme="minorHAnsi" w:hAnsiTheme="minorHAnsi" w:cstheme="minorHAnsi"/>
          <w:sz w:val="20"/>
          <w:szCs w:val="20"/>
          <w:lang w:val="en-US"/>
        </w:rPr>
        <w:t xml:space="preserve"> may require re-training of existing employees to develop new skills and recruitment of new employees with different skill sets than those of traditional automotive mechanics. </w:t>
      </w:r>
    </w:p>
    <w:p w14:paraId="17BBFEF1" w14:textId="1507347E" w:rsidR="00955486" w:rsidRPr="0038162F" w:rsidRDefault="00955486"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Most systems on electric buses will be the same or similar as systems on current internal combustion engine buses; </w:t>
      </w:r>
      <w:r w:rsidR="00A14363" w:rsidRPr="0038162F">
        <w:rPr>
          <w:rFonts w:asciiTheme="minorHAnsi" w:hAnsiTheme="minorHAnsi" w:cstheme="minorHAnsi"/>
          <w:sz w:val="20"/>
          <w:szCs w:val="20"/>
          <w:lang w:val="en-US"/>
        </w:rPr>
        <w:t>it is estimated that with the adoption of electric buses</w:t>
      </w:r>
      <w:r w:rsidR="00A11B30" w:rsidRPr="0038162F">
        <w:rPr>
          <w:rFonts w:asciiTheme="minorHAnsi" w:hAnsiTheme="minorHAnsi" w:cstheme="minorHAnsi"/>
          <w:sz w:val="20"/>
          <w:szCs w:val="20"/>
          <w:lang w:val="en-US"/>
        </w:rPr>
        <w:t>,</w:t>
      </w:r>
      <w:r w:rsidR="00A14363" w:rsidRPr="0038162F">
        <w:rPr>
          <w:rFonts w:asciiTheme="minorHAnsi" w:hAnsiTheme="minorHAnsi" w:cstheme="minorHAnsi"/>
          <w:sz w:val="20"/>
          <w:szCs w:val="20"/>
          <w:lang w:val="en-US"/>
        </w:rPr>
        <w:t xml:space="preserve"> approximately </w:t>
      </w:r>
      <w:r w:rsidR="00356D42" w:rsidRPr="0038162F">
        <w:rPr>
          <w:rFonts w:asciiTheme="minorHAnsi" w:hAnsiTheme="minorHAnsi" w:cstheme="minorHAnsi"/>
          <w:sz w:val="20"/>
          <w:szCs w:val="20"/>
          <w:lang w:val="en-US"/>
        </w:rPr>
        <w:t>25-40%</w:t>
      </w:r>
      <w:r w:rsidRPr="0038162F">
        <w:rPr>
          <w:rFonts w:asciiTheme="minorHAnsi" w:hAnsiTheme="minorHAnsi" w:cstheme="minorHAnsi"/>
          <w:sz w:val="20"/>
          <w:szCs w:val="20"/>
          <w:lang w:val="en-US"/>
        </w:rPr>
        <w:t xml:space="preserve"> of current maintenance activities will change. In addition, </w:t>
      </w:r>
      <w:r w:rsidR="00356D42" w:rsidRPr="0038162F">
        <w:rPr>
          <w:rFonts w:asciiTheme="minorHAnsi" w:hAnsiTheme="minorHAnsi" w:cstheme="minorHAnsi"/>
          <w:sz w:val="20"/>
          <w:szCs w:val="20"/>
          <w:lang w:val="en-US"/>
        </w:rPr>
        <w:t>TBC</w:t>
      </w:r>
      <w:r w:rsidRPr="0038162F">
        <w:rPr>
          <w:rFonts w:asciiTheme="minorHAnsi" w:hAnsiTheme="minorHAnsi" w:cstheme="minorHAnsi"/>
          <w:sz w:val="20"/>
          <w:szCs w:val="20"/>
          <w:lang w:val="en-US"/>
        </w:rPr>
        <w:t xml:space="preserve"> already maintains hybrid-electric buses which incorporate very similar drive train components as battery electric buses, including electric drive motors, inverters/power electronics, and battery packs.  Drive train diagnostics and maintenance activities for battery buses will be similar to those for </w:t>
      </w:r>
      <w:r w:rsidR="00356D42" w:rsidRPr="0038162F">
        <w:rPr>
          <w:rFonts w:asciiTheme="minorHAnsi" w:hAnsiTheme="minorHAnsi" w:cstheme="minorHAnsi"/>
          <w:sz w:val="20"/>
          <w:szCs w:val="20"/>
          <w:lang w:val="en-US"/>
        </w:rPr>
        <w:t>TBC’s</w:t>
      </w:r>
      <w:r w:rsidRPr="0038162F">
        <w:rPr>
          <w:rFonts w:asciiTheme="minorHAnsi" w:hAnsiTheme="minorHAnsi" w:cstheme="minorHAnsi"/>
          <w:sz w:val="20"/>
          <w:szCs w:val="20"/>
          <w:lang w:val="en-US"/>
        </w:rPr>
        <w:t xml:space="preserve"> current hybrid buses.  </w:t>
      </w:r>
      <w:r w:rsidR="00A14363" w:rsidRPr="0038162F">
        <w:rPr>
          <w:rFonts w:asciiTheme="minorHAnsi" w:hAnsiTheme="minorHAnsi" w:cstheme="minorHAnsi"/>
          <w:sz w:val="20"/>
          <w:szCs w:val="20"/>
          <w:lang w:val="en-US"/>
        </w:rPr>
        <w:t>T</w:t>
      </w:r>
      <w:r w:rsidRPr="0038162F">
        <w:rPr>
          <w:rFonts w:asciiTheme="minorHAnsi" w:hAnsiTheme="minorHAnsi" w:cstheme="minorHAnsi"/>
          <w:sz w:val="20"/>
          <w:szCs w:val="20"/>
          <w:lang w:val="en-US"/>
        </w:rPr>
        <w:t>he following maintenance issues will require attention:</w:t>
      </w:r>
    </w:p>
    <w:p w14:paraId="22301E5F" w14:textId="460CBA2C"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lastRenderedPageBreak/>
        <w:t>All maintenance employees will require high voltage training, and a greater percentage of maintenance activities will require high voltage awareness and safety procedures (for example</w:t>
      </w:r>
      <w:r w:rsidR="00A11B30"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lock-out/tag-out)</w:t>
      </w:r>
      <w:r w:rsidR="00356D42" w:rsidRPr="0038162F">
        <w:rPr>
          <w:rFonts w:asciiTheme="minorHAnsi" w:hAnsiTheme="minorHAnsi" w:cstheme="minorHAnsi"/>
          <w:sz w:val="20"/>
          <w:szCs w:val="20"/>
          <w:lang w:val="en-US"/>
        </w:rPr>
        <w:t>;</w:t>
      </w:r>
    </w:p>
    <w:p w14:paraId="2B09EC8B" w14:textId="7E97AFBA"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Current preventive maintenance (PM) cycles are often aligned to engine oil change intervals. Since electric buses will not require frequent oil changes</w:t>
      </w:r>
      <w:r w:rsidR="00A11B30"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there may be opportunities to re-think current maintenance intervals and packaging of PM activities</w:t>
      </w:r>
      <w:r w:rsidR="00A11B30" w:rsidRPr="0038162F">
        <w:rPr>
          <w:rFonts w:asciiTheme="minorHAnsi" w:hAnsiTheme="minorHAnsi" w:cstheme="minorHAnsi"/>
          <w:sz w:val="20"/>
          <w:szCs w:val="20"/>
          <w:lang w:val="en-US"/>
        </w:rPr>
        <w:t>;</w:t>
      </w:r>
    </w:p>
    <w:p w14:paraId="36C455A8" w14:textId="679216CB"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Drive train diagnostic procedures will change, with an even greater reliance on electronic diagnostics tools</w:t>
      </w:r>
      <w:r w:rsidR="00A11B30" w:rsidRPr="0038162F">
        <w:rPr>
          <w:rFonts w:asciiTheme="minorHAnsi" w:hAnsiTheme="minorHAnsi" w:cstheme="minorHAnsi"/>
          <w:sz w:val="20"/>
          <w:szCs w:val="20"/>
          <w:lang w:val="en-US"/>
        </w:rPr>
        <w:t>;</w:t>
      </w:r>
    </w:p>
    <w:p w14:paraId="2516DA9C" w14:textId="6B72D034"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Mid-life overhaul programs will need to migrate from engine and transmission overhaul/rebuild to rebuilding and/or replacement of electric drive motors, inverters, and battery packs.  These new activities could be performed in-house </w:t>
      </w:r>
      <w:r w:rsidR="008F22A4" w:rsidRPr="0038162F">
        <w:rPr>
          <w:rFonts w:asciiTheme="minorHAnsi" w:hAnsiTheme="minorHAnsi" w:cstheme="minorHAnsi"/>
          <w:sz w:val="20"/>
          <w:szCs w:val="20"/>
          <w:lang w:val="en-US"/>
        </w:rPr>
        <w:t>at a</w:t>
      </w:r>
      <w:r w:rsidRPr="0038162F">
        <w:rPr>
          <w:rFonts w:asciiTheme="minorHAnsi" w:hAnsiTheme="minorHAnsi" w:cstheme="minorHAnsi"/>
          <w:sz w:val="20"/>
          <w:szCs w:val="20"/>
          <w:lang w:val="en-US"/>
        </w:rPr>
        <w:t xml:space="preserve"> Central Maintenance Facility, or </w:t>
      </w:r>
      <w:r w:rsidR="00356D42" w:rsidRPr="0038162F">
        <w:rPr>
          <w:rFonts w:asciiTheme="minorHAnsi" w:hAnsiTheme="minorHAnsi" w:cstheme="minorHAnsi"/>
          <w:sz w:val="20"/>
          <w:lang w:val="en-US"/>
        </w:rPr>
        <w:t>TBC</w:t>
      </w:r>
      <w:r w:rsidRPr="0038162F">
        <w:rPr>
          <w:rFonts w:asciiTheme="minorHAnsi" w:hAnsiTheme="minorHAnsi" w:cstheme="minorHAnsi"/>
          <w:sz w:val="20"/>
          <w:szCs w:val="20"/>
          <w:lang w:val="en-US"/>
        </w:rPr>
        <w:t xml:space="preserve"> could contract with a third party for this work. If performed in-house</w:t>
      </w:r>
      <w:r w:rsidR="00A11B30"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it will require investments in equipment and tooling, as well as employee training</w:t>
      </w:r>
      <w:r w:rsidR="00A11B30" w:rsidRPr="0038162F">
        <w:rPr>
          <w:rFonts w:asciiTheme="minorHAnsi" w:hAnsiTheme="minorHAnsi" w:cstheme="minorHAnsi"/>
          <w:sz w:val="20"/>
          <w:szCs w:val="20"/>
          <w:lang w:val="en-US"/>
        </w:rPr>
        <w:t>;</w:t>
      </w:r>
    </w:p>
    <w:p w14:paraId="78CD5E92" w14:textId="4A4F8C3C"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Lithium-ion batteries lose capacity (kWh) as they are charged and discharged, but the exact deterioration rate in transit service is unknown.  </w:t>
      </w:r>
      <w:r w:rsidR="008F22A4" w:rsidRPr="0038162F">
        <w:rPr>
          <w:rFonts w:asciiTheme="minorHAnsi" w:hAnsiTheme="minorHAnsi" w:cstheme="minorHAnsi"/>
          <w:sz w:val="20"/>
          <w:szCs w:val="20"/>
          <w:lang w:val="en-US"/>
        </w:rPr>
        <w:t>Some bus companies are assuming</w:t>
      </w:r>
      <w:r w:rsidRPr="0038162F">
        <w:rPr>
          <w:rFonts w:asciiTheme="minorHAnsi" w:hAnsiTheme="minorHAnsi" w:cstheme="minorHAnsi"/>
          <w:sz w:val="20"/>
          <w:szCs w:val="20"/>
          <w:lang w:val="en-US"/>
        </w:rPr>
        <w:t xml:space="preserve"> up to 2.4 percent capacity loss per year, which will require 100 percent battery replacement </w:t>
      </w:r>
      <w:r w:rsidR="00356D42" w:rsidRPr="0038162F">
        <w:rPr>
          <w:rFonts w:asciiTheme="minorHAnsi" w:hAnsiTheme="minorHAnsi" w:cstheme="minorHAnsi"/>
          <w:sz w:val="20"/>
          <w:szCs w:val="20"/>
          <w:lang w:val="en-US"/>
        </w:rPr>
        <w:t>in 8 years</w:t>
      </w:r>
      <w:r w:rsidR="008F22A4"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This will be a major expense which must be budgeted for annually</w:t>
      </w:r>
      <w:r w:rsidR="008F22A4" w:rsidRPr="0038162F">
        <w:rPr>
          <w:rFonts w:asciiTheme="minorHAnsi" w:hAnsiTheme="minorHAnsi" w:cstheme="minorHAnsi"/>
          <w:sz w:val="20"/>
          <w:szCs w:val="20"/>
          <w:lang w:val="en-US"/>
        </w:rPr>
        <w:t xml:space="preserve"> in depreciation</w:t>
      </w:r>
      <w:r w:rsidRPr="0038162F">
        <w:rPr>
          <w:rFonts w:asciiTheme="minorHAnsi" w:hAnsiTheme="minorHAnsi" w:cstheme="minorHAnsi"/>
          <w:sz w:val="20"/>
          <w:szCs w:val="20"/>
          <w:lang w:val="en-US"/>
        </w:rPr>
        <w:t xml:space="preserve">. </w:t>
      </w:r>
      <w:r w:rsidR="008F22A4" w:rsidRPr="0038162F">
        <w:rPr>
          <w:rFonts w:asciiTheme="minorHAnsi" w:hAnsiTheme="minorHAnsi" w:cstheme="minorHAnsi"/>
          <w:sz w:val="20"/>
          <w:szCs w:val="20"/>
          <w:lang w:val="en-US"/>
        </w:rPr>
        <w:t>Depreciation e</w:t>
      </w:r>
      <w:r w:rsidRPr="0038162F">
        <w:rPr>
          <w:rFonts w:asciiTheme="minorHAnsi" w:hAnsiTheme="minorHAnsi" w:cstheme="minorHAnsi"/>
          <w:sz w:val="20"/>
          <w:szCs w:val="20"/>
          <w:lang w:val="en-US"/>
        </w:rPr>
        <w:t xml:space="preserve">xpenses will include material purchases and mechanic </w:t>
      </w:r>
      <w:proofErr w:type="spellStart"/>
      <w:r w:rsidR="00356D42" w:rsidRPr="0038162F">
        <w:rPr>
          <w:rFonts w:asciiTheme="minorHAnsi" w:hAnsiTheme="minorHAnsi" w:cstheme="minorHAnsi"/>
          <w:sz w:val="20"/>
          <w:szCs w:val="20"/>
          <w:lang w:val="en-US"/>
        </w:rPr>
        <w:t>labour</w:t>
      </w:r>
      <w:proofErr w:type="spellEnd"/>
      <w:r w:rsidR="00A11B30" w:rsidRPr="0038162F">
        <w:rPr>
          <w:rFonts w:asciiTheme="minorHAnsi" w:hAnsiTheme="minorHAnsi" w:cstheme="minorHAnsi"/>
          <w:sz w:val="20"/>
          <w:szCs w:val="20"/>
          <w:lang w:val="en-US"/>
        </w:rPr>
        <w:t>;</w:t>
      </w:r>
    </w:p>
    <w:p w14:paraId="79B20750" w14:textId="59ABB405" w:rsidR="00955486" w:rsidRPr="0038162F" w:rsidRDefault="00955486" w:rsidP="000500B5">
      <w:pPr>
        <w:pStyle w:val="ListParagraph"/>
        <w:numPr>
          <w:ilvl w:val="0"/>
          <w:numId w:val="42"/>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Electric drive components are expected to have a lower in-service failure rate than diesel engines and transmissions, but individual failures are likely to be more consequential, requiring replacement of entire components or major sub-systems at a cost of </w:t>
      </w:r>
      <w:r w:rsidR="00A11B30" w:rsidRPr="0038162F">
        <w:rPr>
          <w:rFonts w:asciiTheme="minorHAnsi" w:hAnsiTheme="minorHAnsi" w:cstheme="minorHAnsi"/>
          <w:sz w:val="20"/>
          <w:szCs w:val="20"/>
          <w:lang w:val="en-US"/>
        </w:rPr>
        <w:t>US</w:t>
      </w:r>
      <w:r w:rsidRPr="0038162F">
        <w:rPr>
          <w:rFonts w:asciiTheme="minorHAnsi" w:hAnsiTheme="minorHAnsi" w:cstheme="minorHAnsi"/>
          <w:sz w:val="20"/>
          <w:szCs w:val="20"/>
          <w:lang w:val="en-US"/>
        </w:rPr>
        <w:t>$</w:t>
      </w:r>
      <w:r w:rsidR="008F22A4" w:rsidRPr="0038162F">
        <w:rPr>
          <w:rFonts w:asciiTheme="minorHAnsi" w:hAnsiTheme="minorHAnsi" w:cstheme="minorHAnsi"/>
          <w:sz w:val="20"/>
          <w:szCs w:val="20"/>
          <w:lang w:val="en-US"/>
        </w:rPr>
        <w:t>3,500</w:t>
      </w:r>
      <w:r w:rsidRPr="0038162F">
        <w:rPr>
          <w:rFonts w:asciiTheme="minorHAnsi" w:hAnsiTheme="minorHAnsi" w:cstheme="minorHAnsi"/>
          <w:sz w:val="20"/>
          <w:szCs w:val="20"/>
          <w:lang w:val="en-US"/>
        </w:rPr>
        <w:t xml:space="preserve"> or more per unit.  These units may also have a long lead time, particularly in the short and medium term when annual production of electric buses is low.   </w:t>
      </w:r>
      <w:r w:rsidR="00356D42" w:rsidRPr="0038162F">
        <w:rPr>
          <w:rFonts w:asciiTheme="minorHAnsi" w:hAnsiTheme="minorHAnsi" w:cstheme="minorHAnsi"/>
          <w:sz w:val="20"/>
          <w:lang w:val="en-US"/>
        </w:rPr>
        <w:t>TBC</w:t>
      </w:r>
      <w:r w:rsidRPr="0038162F">
        <w:rPr>
          <w:rFonts w:asciiTheme="minorHAnsi" w:hAnsiTheme="minorHAnsi" w:cstheme="minorHAnsi"/>
          <w:sz w:val="20"/>
          <w:szCs w:val="20"/>
          <w:lang w:val="en-US"/>
        </w:rPr>
        <w:t xml:space="preserve"> must set up appropriate procurement or service contracts to ensure that buses can be repaired expeditiously.  This may include holding drive system component replacement inventory locally and/or requiring suppliers to maintain certain inventory levels dedicated to </w:t>
      </w:r>
      <w:r w:rsidR="00356D42" w:rsidRPr="0038162F">
        <w:rPr>
          <w:rFonts w:asciiTheme="minorHAnsi" w:hAnsiTheme="minorHAnsi" w:cstheme="minorHAnsi"/>
          <w:sz w:val="20"/>
          <w:lang w:val="en-US"/>
        </w:rPr>
        <w:t>TBC</w:t>
      </w:r>
      <w:r w:rsidRPr="0038162F">
        <w:rPr>
          <w:rFonts w:asciiTheme="minorHAnsi" w:hAnsiTheme="minorHAnsi" w:cstheme="minorHAnsi"/>
          <w:sz w:val="20"/>
          <w:szCs w:val="20"/>
          <w:lang w:val="en-US"/>
        </w:rPr>
        <w:t xml:space="preserve">. It will also be advisable to develop a core/exchange program in which failed parts are removed and replaced with factory rebuilt components, with the failed part returned to the factory for rebuild and financial credit. </w:t>
      </w:r>
    </w:p>
    <w:p w14:paraId="28E65F26" w14:textId="77777777" w:rsidR="00F22E5A" w:rsidRPr="0038162F" w:rsidRDefault="00F22E5A" w:rsidP="00F22E5A">
      <w:pPr>
        <w:pStyle w:val="ListParagraph"/>
        <w:ind w:left="1440"/>
        <w:rPr>
          <w:rFonts w:asciiTheme="minorHAnsi" w:hAnsiTheme="minorHAnsi" w:cstheme="minorHAnsi"/>
          <w:sz w:val="20"/>
          <w:szCs w:val="20"/>
          <w:lang w:val="en-US"/>
        </w:rPr>
      </w:pPr>
    </w:p>
    <w:p w14:paraId="3DCF8711" w14:textId="2FB1E4A4" w:rsidR="00955486" w:rsidRPr="0038162F" w:rsidRDefault="00955486" w:rsidP="0082287F">
      <w:pPr>
        <w:pStyle w:val="ListParagraph"/>
        <w:ind w:left="0"/>
        <w:jc w:val="both"/>
        <w:rPr>
          <w:rFonts w:ascii="Calibri" w:hAnsi="Calibri"/>
          <w:b/>
          <w:bCs/>
          <w:i/>
          <w:iCs/>
          <w:sz w:val="20"/>
          <w:szCs w:val="20"/>
          <w:lang w:val="en-US"/>
        </w:rPr>
      </w:pPr>
      <w:bookmarkStart w:id="230" w:name="_Toc22810261"/>
      <w:r w:rsidRPr="0038162F">
        <w:rPr>
          <w:rFonts w:ascii="Calibri" w:hAnsi="Calibri"/>
          <w:b/>
          <w:bCs/>
          <w:i/>
          <w:iCs/>
          <w:sz w:val="20"/>
          <w:szCs w:val="20"/>
          <w:lang w:val="en-US"/>
        </w:rPr>
        <w:t xml:space="preserve">Cold </w:t>
      </w:r>
      <w:r w:rsidR="00904984" w:rsidRPr="0038162F">
        <w:rPr>
          <w:rFonts w:ascii="Calibri" w:hAnsi="Calibri"/>
          <w:b/>
          <w:bCs/>
          <w:i/>
          <w:iCs/>
          <w:sz w:val="20"/>
          <w:szCs w:val="20"/>
          <w:lang w:val="en-US"/>
        </w:rPr>
        <w:t xml:space="preserve">and Hot </w:t>
      </w:r>
      <w:r w:rsidRPr="0038162F">
        <w:rPr>
          <w:rFonts w:ascii="Calibri" w:hAnsi="Calibri"/>
          <w:b/>
          <w:bCs/>
          <w:i/>
          <w:iCs/>
          <w:sz w:val="20"/>
          <w:szCs w:val="20"/>
          <w:lang w:val="en-US"/>
        </w:rPr>
        <w:t>Weather Operations</w:t>
      </w:r>
      <w:bookmarkEnd w:id="230"/>
    </w:p>
    <w:p w14:paraId="4462E8C7" w14:textId="77777777" w:rsidR="0082287F" w:rsidRPr="0038162F" w:rsidRDefault="00904984"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While battery chemistries vary, in general the chemical batteries used in battery-electric buses work best when the internal temperature in the battery pack is between approximately 0°C and 20 °C.   Both higher and lower battery temperatures will reduce the allowable charge and/or discharge rate without compromising battery life.  In practical terms, failure to maintain appropriate pack temperatures in extreme ambient conditions (hot or cold) can reduce bus power, regen capability, or both. </w:t>
      </w:r>
    </w:p>
    <w:p w14:paraId="564D4B3A" w14:textId="316731AC" w:rsidR="00904984" w:rsidRPr="0038162F" w:rsidRDefault="00904984"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While the temperature in Tashkent rarely goes below 0</w:t>
      </w:r>
      <w:r w:rsidRPr="0038162F">
        <w:rPr>
          <w:rFonts w:asciiTheme="minorHAnsi" w:hAnsiTheme="minorHAnsi" w:cstheme="minorHAnsi"/>
          <w:sz w:val="20"/>
          <w:szCs w:val="20"/>
          <w:vertAlign w:val="superscript"/>
          <w:lang w:val="en-US"/>
        </w:rPr>
        <w:t>◦</w:t>
      </w:r>
      <w:r w:rsidRPr="0038162F">
        <w:rPr>
          <w:rFonts w:asciiTheme="minorHAnsi" w:hAnsiTheme="minorHAnsi" w:cstheme="minorHAnsi"/>
          <w:sz w:val="20"/>
          <w:szCs w:val="20"/>
          <w:lang w:val="en-US"/>
        </w:rPr>
        <w:t xml:space="preserve"> degrees Celsius, the city of Tashkent can see temperatures approaching 40</w:t>
      </w:r>
      <w:r w:rsidRPr="0038162F">
        <w:rPr>
          <w:rFonts w:asciiTheme="minorHAnsi" w:hAnsiTheme="minorHAnsi" w:cstheme="minorHAnsi"/>
          <w:sz w:val="20"/>
          <w:szCs w:val="20"/>
          <w:vertAlign w:val="superscript"/>
          <w:lang w:val="en-US"/>
        </w:rPr>
        <w:t xml:space="preserve">◦ </w:t>
      </w:r>
      <w:r w:rsidR="00AC02A7" w:rsidRPr="0038162F">
        <w:rPr>
          <w:rFonts w:asciiTheme="minorHAnsi" w:hAnsiTheme="minorHAnsi" w:cstheme="minorHAnsi"/>
          <w:sz w:val="20"/>
          <w:szCs w:val="20"/>
          <w:lang w:val="en-US"/>
        </w:rPr>
        <w:t xml:space="preserve">C </w:t>
      </w:r>
      <w:r w:rsidRPr="0038162F">
        <w:rPr>
          <w:rFonts w:asciiTheme="minorHAnsi" w:hAnsiTheme="minorHAnsi" w:cstheme="minorHAnsi"/>
          <w:sz w:val="20"/>
          <w:szCs w:val="20"/>
          <w:lang w:val="en-US"/>
        </w:rPr>
        <w:t>for several months of the year. For the rare cold nights (&lt;</w:t>
      </w:r>
      <w:r w:rsidR="005A496D" w:rsidRPr="0038162F">
        <w:rPr>
          <w:rFonts w:asciiTheme="minorHAnsi" w:hAnsiTheme="minorHAnsi" w:cstheme="minorHAnsi"/>
          <w:sz w:val="20"/>
          <w:szCs w:val="20"/>
          <w:lang w:val="en-US"/>
        </w:rPr>
        <w:t>0</w:t>
      </w:r>
      <w:r w:rsidR="005A496D" w:rsidRPr="0038162F">
        <w:rPr>
          <w:rFonts w:asciiTheme="minorHAnsi" w:hAnsiTheme="minorHAnsi" w:cstheme="minorHAnsi"/>
          <w:sz w:val="20"/>
          <w:szCs w:val="20"/>
          <w:vertAlign w:val="superscript"/>
          <w:lang w:val="en-US"/>
        </w:rPr>
        <w:t>◦</w:t>
      </w:r>
      <w:r w:rsidR="005A496D" w:rsidRPr="0038162F">
        <w:rPr>
          <w:rFonts w:asciiTheme="minorHAnsi" w:hAnsiTheme="minorHAnsi" w:cstheme="minorHAnsi"/>
          <w:sz w:val="20"/>
          <w:szCs w:val="20"/>
          <w:lang w:val="en-US"/>
        </w:rPr>
        <w:t xml:space="preserve">), a cold weather monitoring </w:t>
      </w:r>
      <w:r w:rsidR="00AD4E57" w:rsidRPr="0038162F">
        <w:rPr>
          <w:rFonts w:asciiTheme="minorHAnsi" w:hAnsiTheme="minorHAnsi" w:cstheme="minorHAnsi"/>
          <w:sz w:val="20"/>
          <w:szCs w:val="20"/>
          <w:lang w:val="en-US"/>
        </w:rPr>
        <w:t>system will need</w:t>
      </w:r>
      <w:r w:rsidR="009E643E" w:rsidRPr="0038162F">
        <w:rPr>
          <w:rFonts w:asciiTheme="minorHAnsi" w:hAnsiTheme="minorHAnsi" w:cstheme="minorHAnsi"/>
          <w:sz w:val="20"/>
          <w:szCs w:val="20"/>
          <w:lang w:val="en-US"/>
        </w:rPr>
        <w:t xml:space="preserve"> </w:t>
      </w:r>
      <w:r w:rsidR="00AD4E57" w:rsidRPr="0038162F">
        <w:rPr>
          <w:rFonts w:asciiTheme="minorHAnsi" w:hAnsiTheme="minorHAnsi" w:cstheme="minorHAnsi"/>
          <w:sz w:val="20"/>
          <w:szCs w:val="20"/>
          <w:lang w:val="en-US"/>
        </w:rPr>
        <w:t xml:space="preserve">to be developed in </w:t>
      </w:r>
      <w:r w:rsidR="009E643E" w:rsidRPr="0038162F">
        <w:rPr>
          <w:rFonts w:asciiTheme="minorHAnsi" w:hAnsiTheme="minorHAnsi" w:cstheme="minorHAnsi"/>
          <w:sz w:val="20"/>
          <w:szCs w:val="20"/>
          <w:lang w:val="en-US"/>
        </w:rPr>
        <w:t>accordance</w:t>
      </w:r>
      <w:r w:rsidR="00AD4E57" w:rsidRPr="0038162F">
        <w:rPr>
          <w:rFonts w:asciiTheme="minorHAnsi" w:hAnsiTheme="minorHAnsi" w:cstheme="minorHAnsi"/>
          <w:sz w:val="20"/>
          <w:szCs w:val="20"/>
          <w:lang w:val="en-US"/>
        </w:rPr>
        <w:t xml:space="preserve"> with the selected manufacturer’s </w:t>
      </w:r>
      <w:r w:rsidR="009E643E" w:rsidRPr="0038162F">
        <w:rPr>
          <w:rFonts w:asciiTheme="minorHAnsi" w:hAnsiTheme="minorHAnsi" w:cstheme="minorHAnsi"/>
          <w:sz w:val="20"/>
          <w:szCs w:val="20"/>
          <w:lang w:val="en-US"/>
        </w:rPr>
        <w:t xml:space="preserve">recommendations. Similarly, for hot weather operations, </w:t>
      </w:r>
      <w:r w:rsidR="00356D42" w:rsidRPr="0038162F">
        <w:rPr>
          <w:rFonts w:asciiTheme="minorHAnsi" w:hAnsiTheme="minorHAnsi" w:cstheme="minorHAnsi"/>
          <w:sz w:val="20"/>
          <w:szCs w:val="20"/>
          <w:lang w:val="en-US"/>
        </w:rPr>
        <w:t>TBC</w:t>
      </w:r>
      <w:r w:rsidR="009E643E" w:rsidRPr="0038162F">
        <w:rPr>
          <w:rFonts w:asciiTheme="minorHAnsi" w:hAnsiTheme="minorHAnsi" w:cstheme="minorHAnsi"/>
          <w:sz w:val="20"/>
          <w:szCs w:val="20"/>
          <w:lang w:val="en-US"/>
        </w:rPr>
        <w:t xml:space="preserve"> will need to prepare and plan for any negative impacts that may result in electric bus operations in very hot weather.</w:t>
      </w:r>
      <w:r w:rsidR="009E643E" w:rsidRPr="0038162F">
        <w:rPr>
          <w:rFonts w:asciiTheme="minorHAnsi" w:hAnsiTheme="minorHAnsi" w:cstheme="minorHAnsi"/>
          <w:lang w:val="en-US"/>
        </w:rPr>
        <w:t xml:space="preserve"> </w:t>
      </w:r>
    </w:p>
    <w:p w14:paraId="36D15A55" w14:textId="18833756" w:rsidR="00904984" w:rsidRPr="0038162F" w:rsidRDefault="00904984" w:rsidP="00904984">
      <w:pPr>
        <w:pStyle w:val="ListParagraph"/>
        <w:ind w:left="1440"/>
        <w:jc w:val="both"/>
        <w:rPr>
          <w:rFonts w:asciiTheme="minorHAnsi" w:hAnsiTheme="minorHAnsi" w:cstheme="minorHAnsi"/>
          <w:sz w:val="20"/>
          <w:szCs w:val="20"/>
          <w:lang w:val="en-US"/>
        </w:rPr>
      </w:pPr>
    </w:p>
    <w:p w14:paraId="21E85C13" w14:textId="12EF42E1" w:rsidR="00955486" w:rsidRPr="0038162F" w:rsidRDefault="00955486" w:rsidP="0082287F">
      <w:pPr>
        <w:rPr>
          <w:b/>
          <w:bCs/>
          <w:i/>
          <w:iCs/>
          <w:szCs w:val="20"/>
        </w:rPr>
      </w:pPr>
      <w:bookmarkStart w:id="231" w:name="_Toc22810262"/>
      <w:r w:rsidRPr="0038162F">
        <w:rPr>
          <w:b/>
          <w:bCs/>
          <w:i/>
          <w:iCs/>
          <w:szCs w:val="20"/>
        </w:rPr>
        <w:t>Charge Monitoring</w:t>
      </w:r>
      <w:bookmarkEnd w:id="231"/>
    </w:p>
    <w:p w14:paraId="6A20F71A" w14:textId="52849870" w:rsidR="00955486" w:rsidRPr="0038162F" w:rsidRDefault="00955486" w:rsidP="000500B5">
      <w:pPr>
        <w:pStyle w:val="ListParagraph"/>
        <w:numPr>
          <w:ilvl w:val="0"/>
          <w:numId w:val="40"/>
        </w:numPr>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Given the range limitations of battery buses, the negative consequences of mis-</w:t>
      </w:r>
      <w:r w:rsidR="007C62F2" w:rsidRPr="0038162F">
        <w:rPr>
          <w:rFonts w:asciiTheme="minorHAnsi" w:hAnsiTheme="minorHAnsi" w:cstheme="minorHAnsi"/>
          <w:sz w:val="20"/>
          <w:szCs w:val="20"/>
          <w:lang w:val="en-US"/>
        </w:rPr>
        <w:t>fueling</w:t>
      </w:r>
      <w:r w:rsidRPr="0038162F">
        <w:rPr>
          <w:rFonts w:asciiTheme="minorHAnsi" w:hAnsiTheme="minorHAnsi" w:cstheme="minorHAnsi"/>
          <w:sz w:val="20"/>
          <w:szCs w:val="20"/>
          <w:lang w:val="en-US"/>
        </w:rPr>
        <w:t xml:space="preserve"> (i.e. not charging when scheduled) are more severe for battery buses than they are for current internal combustion engine buses, which typically have 600 </w:t>
      </w:r>
      <w:proofErr w:type="spellStart"/>
      <w:r w:rsidR="00EC385E" w:rsidRPr="0038162F">
        <w:rPr>
          <w:rFonts w:asciiTheme="minorHAnsi" w:hAnsiTheme="minorHAnsi" w:cstheme="minorHAnsi"/>
          <w:sz w:val="20"/>
          <w:szCs w:val="20"/>
          <w:lang w:val="en-US"/>
        </w:rPr>
        <w:t>kilometres</w:t>
      </w:r>
      <w:proofErr w:type="spellEnd"/>
      <w:r w:rsidRPr="0038162F">
        <w:rPr>
          <w:rFonts w:asciiTheme="minorHAnsi" w:hAnsiTheme="minorHAnsi" w:cstheme="minorHAnsi"/>
          <w:sz w:val="20"/>
          <w:szCs w:val="20"/>
          <w:lang w:val="en-US"/>
        </w:rPr>
        <w:t xml:space="preserve"> or greater range from a full tank of fuel. As such, </w:t>
      </w:r>
      <w:r w:rsidR="00356D42" w:rsidRPr="0038162F">
        <w:rPr>
          <w:rFonts w:asciiTheme="minorHAnsi" w:hAnsiTheme="minorHAnsi" w:cstheme="minorHAnsi"/>
          <w:sz w:val="20"/>
          <w:szCs w:val="20"/>
          <w:lang w:val="en-US"/>
        </w:rPr>
        <w:t>TBC</w:t>
      </w:r>
      <w:r w:rsidRPr="0038162F">
        <w:rPr>
          <w:rFonts w:asciiTheme="minorHAnsi" w:hAnsiTheme="minorHAnsi" w:cstheme="minorHAnsi"/>
          <w:sz w:val="20"/>
          <w:szCs w:val="20"/>
          <w:lang w:val="en-US"/>
        </w:rPr>
        <w:t xml:space="preserve"> will need to develop specific tools and procedures to minimize the potential for electric buses to miss scheduled charging events due to miscommunications, operator error, or equipment failures.  Necessary activities will include fostering awareness of the need to maintain proper charging among bus operators, mechanics, and supervisors; regularly monitoring all charging to ensure that it is proceeding properly; and reacting quickly to malfunctions to re-start charging when it is interrupted.</w:t>
      </w:r>
      <w:r w:rsidR="009E643E" w:rsidRPr="0038162F">
        <w:rPr>
          <w:rFonts w:asciiTheme="minorHAnsi" w:hAnsiTheme="minorHAnsi" w:cstheme="minorHAnsi"/>
          <w:sz w:val="20"/>
          <w:szCs w:val="20"/>
          <w:lang w:val="en-US"/>
        </w:rPr>
        <w:t xml:space="preserve"> </w:t>
      </w:r>
      <w:r w:rsidR="00356D42" w:rsidRPr="0038162F">
        <w:rPr>
          <w:rFonts w:asciiTheme="minorHAnsi" w:hAnsiTheme="minorHAnsi" w:cstheme="minorHAnsi"/>
          <w:sz w:val="20"/>
          <w:szCs w:val="20"/>
          <w:lang w:val="en-US"/>
        </w:rPr>
        <w:t>TBC</w:t>
      </w:r>
      <w:r w:rsidR="009E643E" w:rsidRPr="0038162F">
        <w:rPr>
          <w:rFonts w:asciiTheme="minorHAnsi" w:hAnsiTheme="minorHAnsi" w:cstheme="minorHAnsi"/>
          <w:sz w:val="20"/>
          <w:szCs w:val="20"/>
          <w:lang w:val="en-US"/>
        </w:rPr>
        <w:t xml:space="preserve"> will need </w:t>
      </w:r>
      <w:r w:rsidR="007763E4" w:rsidRPr="0038162F">
        <w:rPr>
          <w:rFonts w:asciiTheme="minorHAnsi" w:hAnsiTheme="minorHAnsi" w:cstheme="minorHAnsi"/>
          <w:sz w:val="20"/>
          <w:szCs w:val="20"/>
          <w:lang w:val="en-US"/>
        </w:rPr>
        <w:t>to:</w:t>
      </w:r>
    </w:p>
    <w:p w14:paraId="0DB4951D" w14:textId="5F2CEB43" w:rsidR="00955486" w:rsidRPr="0038162F" w:rsidRDefault="00955486" w:rsidP="009E643E">
      <w:pPr>
        <w:pStyle w:val="ListParagraph"/>
        <w:ind w:left="2160"/>
        <w:rPr>
          <w:rFonts w:asciiTheme="minorHAnsi" w:hAnsiTheme="minorHAnsi" w:cstheme="minorHAnsi"/>
          <w:sz w:val="20"/>
          <w:szCs w:val="20"/>
          <w:lang w:val="en-US"/>
        </w:rPr>
      </w:pPr>
    </w:p>
    <w:p w14:paraId="63C925E4" w14:textId="75233862" w:rsidR="00955486" w:rsidRPr="0038162F" w:rsidRDefault="009E643E" w:rsidP="000500B5">
      <w:pPr>
        <w:pStyle w:val="ListParagraph"/>
        <w:numPr>
          <w:ilvl w:val="0"/>
          <w:numId w:val="43"/>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lastRenderedPageBreak/>
        <w:t xml:space="preserve">Equip its depots </w:t>
      </w:r>
      <w:r w:rsidR="007763E4" w:rsidRPr="0038162F">
        <w:rPr>
          <w:rFonts w:asciiTheme="minorHAnsi" w:hAnsiTheme="minorHAnsi" w:cstheme="minorHAnsi"/>
          <w:sz w:val="20"/>
          <w:szCs w:val="20"/>
          <w:lang w:val="en-US"/>
        </w:rPr>
        <w:t>with a</w:t>
      </w:r>
      <w:r w:rsidR="00955486" w:rsidRPr="0038162F">
        <w:rPr>
          <w:rFonts w:asciiTheme="minorHAnsi" w:hAnsiTheme="minorHAnsi" w:cstheme="minorHAnsi"/>
          <w:sz w:val="20"/>
          <w:szCs w:val="20"/>
          <w:lang w:val="en-US"/>
        </w:rPr>
        <w:t xml:space="preserve"> centralized monitoring station that displays charge status for every depot charger at the location.  Assign a maintenance supervisor to periodically check charging status throughput the night and/or provide the maintenance supervisor with automated real-time alerts if charging is interrupted for any bus</w:t>
      </w:r>
      <w:r w:rsidR="00356D42" w:rsidRPr="0038162F">
        <w:rPr>
          <w:rFonts w:asciiTheme="minorHAnsi" w:hAnsiTheme="minorHAnsi" w:cstheme="minorHAnsi"/>
          <w:sz w:val="20"/>
          <w:szCs w:val="20"/>
          <w:lang w:val="en-US"/>
        </w:rPr>
        <w:t>;</w:t>
      </w:r>
    </w:p>
    <w:p w14:paraId="36BF8A0C" w14:textId="089FBE28" w:rsidR="00955486" w:rsidRPr="0038162F" w:rsidRDefault="00955486" w:rsidP="000500B5">
      <w:pPr>
        <w:pStyle w:val="ListParagraph"/>
        <w:numPr>
          <w:ilvl w:val="0"/>
          <w:numId w:val="43"/>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Develop the maintenance capability to respond to </w:t>
      </w:r>
      <w:r w:rsidR="009E643E" w:rsidRPr="0038162F">
        <w:rPr>
          <w:rFonts w:asciiTheme="minorHAnsi" w:hAnsiTheme="minorHAnsi" w:cstheme="minorHAnsi"/>
          <w:i/>
          <w:iCs/>
          <w:sz w:val="20"/>
          <w:szCs w:val="20"/>
          <w:u w:val="single"/>
          <w:lang w:val="en-US"/>
        </w:rPr>
        <w:t xml:space="preserve">depot </w:t>
      </w:r>
      <w:r w:rsidRPr="0038162F">
        <w:rPr>
          <w:rFonts w:asciiTheme="minorHAnsi" w:hAnsiTheme="minorHAnsi" w:cstheme="minorHAnsi"/>
          <w:i/>
          <w:iCs/>
          <w:sz w:val="20"/>
          <w:szCs w:val="20"/>
          <w:u w:val="single"/>
          <w:lang w:val="en-US"/>
        </w:rPr>
        <w:t>charger failures</w:t>
      </w:r>
      <w:r w:rsidRPr="0038162F">
        <w:rPr>
          <w:rFonts w:asciiTheme="minorHAnsi" w:hAnsiTheme="minorHAnsi" w:cstheme="minorHAnsi"/>
          <w:sz w:val="20"/>
          <w:szCs w:val="20"/>
          <w:lang w:val="en-US"/>
        </w:rPr>
        <w:t xml:space="preserve"> within 30 minutes of detection and maintain a </w:t>
      </w:r>
      <w:r w:rsidR="00356D42" w:rsidRPr="0038162F">
        <w:rPr>
          <w:rFonts w:asciiTheme="minorHAnsi" w:hAnsiTheme="minorHAnsi" w:cstheme="minorHAnsi"/>
          <w:sz w:val="20"/>
          <w:szCs w:val="20"/>
          <w:lang w:val="en-US"/>
        </w:rPr>
        <w:t xml:space="preserve">“readily accessible” </w:t>
      </w:r>
      <w:r w:rsidRPr="0038162F">
        <w:rPr>
          <w:rFonts w:asciiTheme="minorHAnsi" w:hAnsiTheme="minorHAnsi" w:cstheme="minorHAnsi"/>
          <w:sz w:val="20"/>
          <w:szCs w:val="20"/>
          <w:lang w:val="en-US"/>
        </w:rPr>
        <w:t xml:space="preserve">supply of repair parts to repair common failures within an hour. This maintenance capability should be available 24 hours per day but will be in highest demand </w:t>
      </w:r>
      <w:r w:rsidR="009E643E" w:rsidRPr="0038162F">
        <w:rPr>
          <w:rFonts w:asciiTheme="minorHAnsi" w:hAnsiTheme="minorHAnsi" w:cstheme="minorHAnsi"/>
          <w:sz w:val="20"/>
          <w:szCs w:val="20"/>
          <w:lang w:val="en-US"/>
        </w:rPr>
        <w:t>during the evening</w:t>
      </w:r>
      <w:r w:rsidR="00356D42" w:rsidRPr="0038162F">
        <w:rPr>
          <w:rFonts w:asciiTheme="minorHAnsi" w:hAnsiTheme="minorHAnsi" w:cstheme="minorHAnsi"/>
          <w:sz w:val="20"/>
          <w:szCs w:val="20"/>
          <w:lang w:val="en-US"/>
        </w:rPr>
        <w:t>;</w:t>
      </w:r>
    </w:p>
    <w:p w14:paraId="6D1FCF9D" w14:textId="6DD81DA7" w:rsidR="00955486" w:rsidRPr="0038162F" w:rsidRDefault="00955486" w:rsidP="000500B5">
      <w:pPr>
        <w:pStyle w:val="ListParagraph"/>
        <w:numPr>
          <w:ilvl w:val="0"/>
          <w:numId w:val="43"/>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Create a charging network control center with the capability to monitor the status of every in-route charger in real time, and to dispatch maintenance personnel to diagnose and repair identified failures</w:t>
      </w:r>
      <w:r w:rsidR="00356D42" w:rsidRPr="0038162F">
        <w:rPr>
          <w:rFonts w:asciiTheme="minorHAnsi" w:hAnsiTheme="minorHAnsi" w:cstheme="minorHAnsi"/>
          <w:sz w:val="20"/>
          <w:szCs w:val="20"/>
          <w:lang w:val="en-US"/>
        </w:rPr>
        <w:t>;</w:t>
      </w:r>
    </w:p>
    <w:p w14:paraId="786CB165" w14:textId="0D1A2D5D" w:rsidR="00955486" w:rsidRPr="0038162F" w:rsidRDefault="00955486" w:rsidP="000500B5">
      <w:pPr>
        <w:pStyle w:val="ListParagraph"/>
        <w:numPr>
          <w:ilvl w:val="0"/>
          <w:numId w:val="43"/>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Develop the maintenance capability to respond to </w:t>
      </w:r>
      <w:r w:rsidRPr="0038162F">
        <w:rPr>
          <w:rFonts w:asciiTheme="minorHAnsi" w:hAnsiTheme="minorHAnsi" w:cstheme="minorHAnsi"/>
          <w:i/>
          <w:iCs/>
          <w:sz w:val="20"/>
          <w:szCs w:val="20"/>
          <w:u w:val="single"/>
          <w:lang w:val="en-US"/>
        </w:rPr>
        <w:t>in-route charger failures</w:t>
      </w:r>
      <w:r w:rsidRPr="0038162F">
        <w:rPr>
          <w:rFonts w:asciiTheme="minorHAnsi" w:hAnsiTheme="minorHAnsi" w:cstheme="minorHAnsi"/>
          <w:sz w:val="20"/>
          <w:szCs w:val="20"/>
          <w:lang w:val="en-US"/>
        </w:rPr>
        <w:t xml:space="preserve"> within 60 minutes of detection and maintain a </w:t>
      </w:r>
      <w:r w:rsidR="00356D42" w:rsidRPr="0038162F">
        <w:rPr>
          <w:rFonts w:asciiTheme="minorHAnsi" w:hAnsiTheme="minorHAnsi" w:cstheme="minorHAnsi"/>
          <w:sz w:val="20"/>
          <w:szCs w:val="20"/>
          <w:lang w:val="en-US"/>
        </w:rPr>
        <w:t xml:space="preserve">“readily accessible” </w:t>
      </w:r>
      <w:r w:rsidRPr="0038162F">
        <w:rPr>
          <w:rFonts w:asciiTheme="minorHAnsi" w:hAnsiTheme="minorHAnsi" w:cstheme="minorHAnsi"/>
          <w:sz w:val="20"/>
          <w:szCs w:val="20"/>
          <w:lang w:val="en-US"/>
        </w:rPr>
        <w:t xml:space="preserve">supply of repair parts to repair common failures within two hours.  This maintenance capability should be available 24 hours per day but will be in highest demand </w:t>
      </w:r>
      <w:r w:rsidR="009E643E" w:rsidRPr="0038162F">
        <w:rPr>
          <w:rFonts w:asciiTheme="minorHAnsi" w:hAnsiTheme="minorHAnsi" w:cstheme="minorHAnsi"/>
          <w:sz w:val="20"/>
          <w:szCs w:val="20"/>
          <w:lang w:val="en-US"/>
        </w:rPr>
        <w:t>during the day and early evening</w:t>
      </w:r>
      <w:r w:rsidR="00356D42" w:rsidRPr="0038162F">
        <w:rPr>
          <w:rFonts w:asciiTheme="minorHAnsi" w:hAnsiTheme="minorHAnsi" w:cstheme="minorHAnsi"/>
          <w:sz w:val="20"/>
          <w:szCs w:val="20"/>
          <w:lang w:val="en-US"/>
        </w:rPr>
        <w:t>;</w:t>
      </w:r>
    </w:p>
    <w:p w14:paraId="7CDE572A" w14:textId="3BC6483F" w:rsidR="00955486" w:rsidRPr="0038162F" w:rsidRDefault="00955486" w:rsidP="000500B5">
      <w:pPr>
        <w:pStyle w:val="ListParagraph"/>
        <w:numPr>
          <w:ilvl w:val="0"/>
          <w:numId w:val="43"/>
        </w:numPr>
        <w:ind w:left="924" w:hanging="35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Develop procedures and systems to monitor charging status (in-route charging) and state of charge (in-route and depot charging) for buses in service throughout the day, with that information relayed to the bus command </w:t>
      </w:r>
      <w:proofErr w:type="spellStart"/>
      <w:r w:rsidR="00356D42" w:rsidRPr="0038162F">
        <w:rPr>
          <w:rFonts w:asciiTheme="minorHAnsi" w:hAnsiTheme="minorHAnsi" w:cstheme="minorHAnsi"/>
          <w:sz w:val="20"/>
          <w:szCs w:val="20"/>
          <w:lang w:val="en-US"/>
        </w:rPr>
        <w:t>centre</w:t>
      </w:r>
      <w:proofErr w:type="spellEnd"/>
      <w:r w:rsidRPr="0038162F">
        <w:rPr>
          <w:rFonts w:asciiTheme="minorHAnsi" w:hAnsiTheme="minorHAnsi" w:cstheme="minorHAnsi"/>
          <w:sz w:val="20"/>
          <w:szCs w:val="20"/>
          <w:lang w:val="en-US"/>
        </w:rPr>
        <w:t xml:space="preserve"> on an exception basis for buses missing scheduled charges or with low state of charge.  Set specific standards and thresholds for when the command </w:t>
      </w:r>
      <w:proofErr w:type="spellStart"/>
      <w:r w:rsidR="00356D42" w:rsidRPr="0038162F">
        <w:rPr>
          <w:rFonts w:asciiTheme="minorHAnsi" w:hAnsiTheme="minorHAnsi" w:cstheme="minorHAnsi"/>
          <w:sz w:val="20"/>
          <w:szCs w:val="20"/>
          <w:lang w:val="en-US"/>
        </w:rPr>
        <w:t>centre</w:t>
      </w:r>
      <w:proofErr w:type="spellEnd"/>
      <w:r w:rsidRPr="0038162F">
        <w:rPr>
          <w:rFonts w:asciiTheme="minorHAnsi" w:hAnsiTheme="minorHAnsi" w:cstheme="minorHAnsi"/>
          <w:sz w:val="20"/>
          <w:szCs w:val="20"/>
          <w:lang w:val="en-US"/>
        </w:rPr>
        <w:t xml:space="preserve"> should intervene to either hold a bus for a longer charge session or take a bus out of service (and return it to the transit </w:t>
      </w:r>
      <w:proofErr w:type="spellStart"/>
      <w:r w:rsidRPr="0038162F">
        <w:rPr>
          <w:rFonts w:asciiTheme="minorHAnsi" w:hAnsiTheme="minorHAnsi" w:cstheme="minorHAnsi"/>
          <w:sz w:val="20"/>
          <w:szCs w:val="20"/>
          <w:lang w:val="en-US"/>
        </w:rPr>
        <w:t>centre</w:t>
      </w:r>
      <w:proofErr w:type="spellEnd"/>
      <w:r w:rsidRPr="0038162F">
        <w:rPr>
          <w:rFonts w:asciiTheme="minorHAnsi" w:hAnsiTheme="minorHAnsi" w:cstheme="minorHAnsi"/>
          <w:sz w:val="20"/>
          <w:szCs w:val="20"/>
          <w:lang w:val="en-US"/>
        </w:rPr>
        <w:t>) due to low charge state.</w:t>
      </w:r>
    </w:p>
    <w:p w14:paraId="7C6B2777" w14:textId="77777777" w:rsidR="007763E4" w:rsidRPr="0038162F" w:rsidRDefault="007763E4" w:rsidP="007763E4">
      <w:pPr>
        <w:pStyle w:val="ListParagraph"/>
        <w:ind w:left="2160"/>
        <w:rPr>
          <w:rFonts w:asciiTheme="minorHAnsi" w:hAnsiTheme="minorHAnsi" w:cstheme="minorHAnsi"/>
          <w:sz w:val="20"/>
          <w:szCs w:val="20"/>
          <w:lang w:val="en-US"/>
        </w:rPr>
      </w:pPr>
    </w:p>
    <w:p w14:paraId="78C2E09D" w14:textId="4D904260" w:rsidR="00955486" w:rsidRPr="0038162F" w:rsidRDefault="00955486" w:rsidP="0082287F">
      <w:pPr>
        <w:rPr>
          <w:b/>
          <w:bCs/>
          <w:i/>
          <w:iCs/>
          <w:szCs w:val="20"/>
        </w:rPr>
      </w:pPr>
      <w:bookmarkStart w:id="232" w:name="_Toc22810263"/>
      <w:r w:rsidRPr="0038162F">
        <w:rPr>
          <w:b/>
          <w:bCs/>
          <w:i/>
          <w:iCs/>
          <w:szCs w:val="20"/>
        </w:rPr>
        <w:t>Charging Infrastructure Maintenance</w:t>
      </w:r>
      <w:bookmarkEnd w:id="232"/>
    </w:p>
    <w:p w14:paraId="672FD8B3" w14:textId="2736A9E2" w:rsidR="00955486" w:rsidRPr="0038162F" w:rsidRDefault="00356D42"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lang w:val="en-US"/>
        </w:rPr>
        <w:t>TBC</w:t>
      </w:r>
      <w:r w:rsidR="007763E4" w:rsidRPr="0038162F">
        <w:rPr>
          <w:rFonts w:asciiTheme="minorHAnsi" w:hAnsiTheme="minorHAnsi" w:cstheme="minorHAnsi"/>
          <w:sz w:val="20"/>
          <w:szCs w:val="20"/>
          <w:lang w:val="en-US"/>
        </w:rPr>
        <w:t xml:space="preserve"> </w:t>
      </w:r>
      <w:r w:rsidR="00955486" w:rsidRPr="0038162F">
        <w:rPr>
          <w:rFonts w:asciiTheme="minorHAnsi" w:hAnsiTheme="minorHAnsi" w:cstheme="minorHAnsi"/>
          <w:sz w:val="20"/>
          <w:szCs w:val="20"/>
          <w:lang w:val="en-US"/>
        </w:rPr>
        <w:t>will need to develop an entirely new maintenance capability, which does not exist today, involving servicing, diagnostics, and repair/replacement of charging infrastructure, for both depot chargers and in-route chargers</w:t>
      </w:r>
      <w:r w:rsidRPr="0038162F">
        <w:rPr>
          <w:rFonts w:asciiTheme="minorHAnsi" w:hAnsiTheme="minorHAnsi" w:cstheme="minorHAnsi"/>
          <w:sz w:val="20"/>
          <w:szCs w:val="20"/>
          <w:lang w:val="en-US"/>
        </w:rPr>
        <w:t>:</w:t>
      </w:r>
    </w:p>
    <w:p w14:paraId="319939FF" w14:textId="77200E07" w:rsidR="00955486" w:rsidRPr="0038162F" w:rsidRDefault="00955486" w:rsidP="000500B5">
      <w:pPr>
        <w:pStyle w:val="ListParagraph"/>
        <w:numPr>
          <w:ilvl w:val="0"/>
          <w:numId w:val="44"/>
        </w:numPr>
        <w:ind w:left="90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Annual scheduled charger maintenance will include visual inspection, tightening and retorquing of connectors, cleaning or replacement of filters, and cleaning inside and out; a software diagnostic may also be recommended by some manufacturers. Software and/or hardware updates may also be scheduled during some maintenance visits. For high-use chargers, semi-annual maintenance may be recommended or required</w:t>
      </w:r>
      <w:r w:rsidR="0082287F" w:rsidRPr="0038162F">
        <w:rPr>
          <w:rFonts w:asciiTheme="minorHAnsi" w:hAnsiTheme="minorHAnsi" w:cstheme="minorHAnsi"/>
          <w:sz w:val="20"/>
          <w:szCs w:val="20"/>
          <w:lang w:val="en-US"/>
        </w:rPr>
        <w:t>;</w:t>
      </w:r>
    </w:p>
    <w:p w14:paraId="5E52C5D9" w14:textId="19948330" w:rsidR="00955486" w:rsidRPr="0038162F" w:rsidRDefault="00955486" w:rsidP="000500B5">
      <w:pPr>
        <w:pStyle w:val="ListParagraph"/>
        <w:numPr>
          <w:ilvl w:val="0"/>
          <w:numId w:val="44"/>
        </w:numPr>
        <w:ind w:left="90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In terms of failures, connectors and cords may require replacement due to wear and abuse from users. Ventilation filters can also become clogged and fans can overheat and/or fail over time. Software can also crash and require rebooting</w:t>
      </w:r>
      <w:r w:rsidR="0082287F" w:rsidRPr="0038162F">
        <w:rPr>
          <w:rFonts w:asciiTheme="minorHAnsi" w:hAnsiTheme="minorHAnsi" w:cstheme="minorHAnsi"/>
          <w:sz w:val="20"/>
          <w:szCs w:val="20"/>
          <w:lang w:val="en-US"/>
        </w:rPr>
        <w:t>;</w:t>
      </w:r>
    </w:p>
    <w:p w14:paraId="6002BD1D" w14:textId="3B4F6E61" w:rsidR="00955486" w:rsidRPr="0038162F" w:rsidRDefault="00356D42" w:rsidP="000500B5">
      <w:pPr>
        <w:pStyle w:val="ListParagraph"/>
        <w:numPr>
          <w:ilvl w:val="0"/>
          <w:numId w:val="44"/>
        </w:numPr>
        <w:ind w:left="907"/>
        <w:jc w:val="both"/>
        <w:rPr>
          <w:rFonts w:asciiTheme="minorHAnsi" w:hAnsiTheme="minorHAnsi" w:cstheme="minorHAnsi"/>
          <w:sz w:val="20"/>
          <w:szCs w:val="20"/>
          <w:lang w:val="en-US"/>
        </w:rPr>
      </w:pPr>
      <w:r w:rsidRPr="0038162F">
        <w:rPr>
          <w:rFonts w:asciiTheme="minorHAnsi" w:hAnsiTheme="minorHAnsi" w:cstheme="minorHAnsi"/>
          <w:sz w:val="20"/>
          <w:lang w:val="en-US"/>
        </w:rPr>
        <w:t>TBC</w:t>
      </w:r>
      <w:r w:rsidR="007763E4" w:rsidRPr="0038162F">
        <w:rPr>
          <w:rFonts w:asciiTheme="minorHAnsi" w:hAnsiTheme="minorHAnsi" w:cstheme="minorHAnsi"/>
          <w:sz w:val="20"/>
          <w:szCs w:val="20"/>
          <w:lang w:val="en-US"/>
        </w:rPr>
        <w:t xml:space="preserve"> staff </w:t>
      </w:r>
      <w:r w:rsidR="00955486" w:rsidRPr="0038162F">
        <w:rPr>
          <w:rFonts w:asciiTheme="minorHAnsi" w:hAnsiTheme="minorHAnsi" w:cstheme="minorHAnsi"/>
          <w:sz w:val="20"/>
          <w:szCs w:val="20"/>
          <w:lang w:val="en-US"/>
        </w:rPr>
        <w:t xml:space="preserve">working on electrical components when there is a potential to contact live conductors </w:t>
      </w:r>
      <w:r w:rsidR="007763E4" w:rsidRPr="0038162F">
        <w:rPr>
          <w:rFonts w:asciiTheme="minorHAnsi" w:hAnsiTheme="minorHAnsi" w:cstheme="minorHAnsi"/>
          <w:sz w:val="20"/>
          <w:szCs w:val="20"/>
          <w:lang w:val="en-US"/>
        </w:rPr>
        <w:t>will likely need to be</w:t>
      </w:r>
      <w:r w:rsidR="00955486" w:rsidRPr="0038162F">
        <w:rPr>
          <w:rFonts w:asciiTheme="minorHAnsi" w:hAnsiTheme="minorHAnsi" w:cstheme="minorHAnsi"/>
          <w:sz w:val="20"/>
          <w:szCs w:val="20"/>
          <w:lang w:val="en-US"/>
        </w:rPr>
        <w:t xml:space="preserve"> licensed as an electrical </w:t>
      </w:r>
      <w:r w:rsidR="007763E4" w:rsidRPr="0038162F">
        <w:rPr>
          <w:rFonts w:asciiTheme="minorHAnsi" w:hAnsiTheme="minorHAnsi" w:cstheme="minorHAnsi"/>
          <w:sz w:val="20"/>
          <w:szCs w:val="20"/>
          <w:lang w:val="en-US"/>
        </w:rPr>
        <w:t>professional</w:t>
      </w:r>
      <w:r w:rsidR="00955486" w:rsidRPr="0038162F">
        <w:rPr>
          <w:rFonts w:asciiTheme="minorHAnsi" w:hAnsiTheme="minorHAnsi" w:cstheme="minorHAnsi"/>
          <w:sz w:val="20"/>
          <w:szCs w:val="20"/>
          <w:lang w:val="en-US"/>
        </w:rPr>
        <w:t>.  Employees conducting some routine maintenance tasks may not require licensing, but those performing failure maintenance likely will.</w:t>
      </w:r>
      <w:r w:rsidR="007763E4"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TBC</w:t>
      </w:r>
      <w:r w:rsidR="00955486" w:rsidRPr="0038162F">
        <w:rPr>
          <w:rFonts w:asciiTheme="minorHAnsi" w:hAnsiTheme="minorHAnsi" w:cstheme="minorHAnsi"/>
          <w:sz w:val="20"/>
          <w:szCs w:val="20"/>
          <w:lang w:val="en-US"/>
        </w:rPr>
        <w:t xml:space="preserve"> could recruit and train licensed employees to perform charger maintenance or could contract for maintenance services from the charger manufacturer(s) or from third-party electrical contractors.</w:t>
      </w:r>
      <w:r w:rsidR="00955486" w:rsidRPr="0038162F">
        <w:rPr>
          <w:rFonts w:asciiTheme="minorHAnsi" w:hAnsiTheme="minorHAnsi" w:cstheme="minorHAnsi"/>
          <w:szCs w:val="20"/>
          <w:lang w:val="en-US"/>
        </w:rPr>
        <w:t xml:space="preserve"> </w:t>
      </w:r>
    </w:p>
    <w:p w14:paraId="2C8D673D" w14:textId="77777777" w:rsidR="00796C1E" w:rsidRPr="0038162F" w:rsidRDefault="00796C1E" w:rsidP="00796C1E">
      <w:pPr>
        <w:rPr>
          <w:rFonts w:asciiTheme="minorHAnsi" w:hAnsiTheme="minorHAnsi" w:cstheme="minorHAnsi"/>
          <w:szCs w:val="20"/>
        </w:rPr>
      </w:pPr>
    </w:p>
    <w:p w14:paraId="641DF7FF" w14:textId="72C8C798" w:rsidR="00955486" w:rsidRPr="0038162F" w:rsidRDefault="005C4170" w:rsidP="0082287F">
      <w:pPr>
        <w:rPr>
          <w:b/>
          <w:bCs/>
          <w:i/>
          <w:iCs/>
          <w:szCs w:val="20"/>
        </w:rPr>
      </w:pPr>
      <w:bookmarkStart w:id="233" w:name="_Toc22810264"/>
      <w:r w:rsidRPr="0038162F">
        <w:rPr>
          <w:b/>
          <w:bCs/>
          <w:i/>
          <w:iCs/>
          <w:szCs w:val="20"/>
        </w:rPr>
        <w:t>Contingency</w:t>
      </w:r>
      <w:r w:rsidR="00955486" w:rsidRPr="0038162F">
        <w:rPr>
          <w:b/>
          <w:bCs/>
          <w:i/>
          <w:iCs/>
          <w:szCs w:val="20"/>
        </w:rPr>
        <w:t xml:space="preserve"> for Loss of Grid Power</w:t>
      </w:r>
      <w:bookmarkEnd w:id="233"/>
    </w:p>
    <w:p w14:paraId="05565D3F" w14:textId="2126ADC2" w:rsidR="0082287F" w:rsidRPr="0038162F" w:rsidRDefault="00955486"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For a full fleet roll-out of electric buses, </w:t>
      </w:r>
      <w:r w:rsidR="00356D42" w:rsidRPr="0038162F">
        <w:rPr>
          <w:rFonts w:asciiTheme="minorHAnsi" w:hAnsiTheme="minorHAnsi" w:cstheme="minorHAnsi"/>
          <w:sz w:val="20"/>
          <w:szCs w:val="20"/>
          <w:lang w:val="en-US"/>
        </w:rPr>
        <w:t>TBC</w:t>
      </w:r>
      <w:r w:rsidRPr="0038162F">
        <w:rPr>
          <w:rFonts w:asciiTheme="minorHAnsi" w:hAnsiTheme="minorHAnsi" w:cstheme="minorHAnsi"/>
          <w:sz w:val="20"/>
          <w:szCs w:val="20"/>
          <w:lang w:val="en-US"/>
        </w:rPr>
        <w:t xml:space="preserve"> should make contingency plans for maintaining some level of bus charging even if grid power is disrupted to one or more charging locations. </w:t>
      </w:r>
      <w:r w:rsidR="005C4170" w:rsidRPr="0038162F">
        <w:rPr>
          <w:rFonts w:asciiTheme="minorHAnsi" w:hAnsiTheme="minorHAnsi" w:cstheme="minorHAnsi"/>
          <w:sz w:val="20"/>
          <w:szCs w:val="20"/>
          <w:lang w:val="en-US"/>
        </w:rPr>
        <w:t>Historical information about the reliability of power in Tashkent needs to be reviewed. If reliability is very high</w:t>
      </w:r>
      <w:r w:rsidR="000654E3" w:rsidRPr="0038162F">
        <w:rPr>
          <w:rFonts w:asciiTheme="minorHAnsi" w:hAnsiTheme="minorHAnsi" w:cstheme="minorHAnsi"/>
          <w:sz w:val="20"/>
          <w:szCs w:val="20"/>
          <w:lang w:val="en-US"/>
        </w:rPr>
        <w:t>,</w:t>
      </w:r>
      <w:r w:rsidR="005C4170" w:rsidRPr="0038162F">
        <w:rPr>
          <w:rFonts w:asciiTheme="minorHAnsi" w:hAnsiTheme="minorHAnsi" w:cstheme="minorHAnsi"/>
          <w:sz w:val="20"/>
          <w:szCs w:val="20"/>
          <w:lang w:val="en-US"/>
        </w:rPr>
        <w:t xml:space="preserve"> then the recommended alternative it to use mobile diesel generator(s) that can be moved between locations as needed, rather than providing fixed back-up generation at every charging location. </w:t>
      </w:r>
    </w:p>
    <w:p w14:paraId="167D77D7" w14:textId="107FFE60" w:rsidR="00796C1E" w:rsidRPr="0038162F" w:rsidRDefault="00955486" w:rsidP="000500B5">
      <w:pPr>
        <w:pStyle w:val="ListParagraph"/>
        <w:numPr>
          <w:ilvl w:val="0"/>
          <w:numId w:val="40"/>
        </w:numPr>
        <w:spacing w:before="120" w:after="120"/>
        <w:ind w:left="567" w:hanging="567"/>
        <w:jc w:val="both"/>
        <w:rPr>
          <w:rFonts w:asciiTheme="minorHAnsi" w:hAnsiTheme="minorHAnsi" w:cstheme="minorBidi"/>
          <w:sz w:val="20"/>
          <w:szCs w:val="20"/>
          <w:lang w:val="en-US"/>
        </w:rPr>
      </w:pPr>
      <w:r w:rsidRPr="0038162F">
        <w:rPr>
          <w:rFonts w:asciiTheme="minorHAnsi" w:hAnsiTheme="minorHAnsi" w:cstheme="minorBidi"/>
          <w:sz w:val="20"/>
          <w:szCs w:val="20"/>
          <w:lang w:val="en-US"/>
        </w:rPr>
        <w:t xml:space="preserve">For depot charging one or more 750 kW mobile generators would be required, with each providing the ability to supply power to up to 15 buses charging concurrently overnight at a depot. For in-route charging one or </w:t>
      </w:r>
      <w:r w:rsidRPr="0038162F">
        <w:rPr>
          <w:rFonts w:asciiTheme="minorHAnsi" w:hAnsiTheme="minorHAnsi" w:cstheme="minorBidi"/>
          <w:sz w:val="20"/>
          <w:szCs w:val="20"/>
          <w:lang w:val="en-US"/>
        </w:rPr>
        <w:lastRenderedPageBreak/>
        <w:t>more</w:t>
      </w:r>
      <w:r w:rsidR="000654E3" w:rsidRPr="0038162F">
        <w:rPr>
          <w:rFonts w:asciiTheme="minorHAnsi" w:hAnsiTheme="minorHAnsi" w:cstheme="minorBidi"/>
          <w:sz w:val="20"/>
          <w:szCs w:val="20"/>
          <w:lang w:val="en-US"/>
        </w:rPr>
        <w:t>,</w:t>
      </w:r>
      <w:r w:rsidRPr="0038162F">
        <w:rPr>
          <w:rFonts w:asciiTheme="minorHAnsi" w:hAnsiTheme="minorHAnsi" w:cstheme="minorBidi"/>
          <w:sz w:val="20"/>
          <w:szCs w:val="20"/>
          <w:lang w:val="en-US"/>
        </w:rPr>
        <w:t xml:space="preserve"> 450 kW mobile generators would be required</w:t>
      </w:r>
      <w:r w:rsidRPr="0038162F">
        <w:rPr>
          <w:rFonts w:asciiTheme="minorHAnsi" w:hAnsiTheme="minorHAnsi" w:cstheme="minorBidi"/>
          <w:sz w:val="20"/>
          <w:szCs w:val="20"/>
          <w:vertAlign w:val="superscript"/>
          <w:lang w:val="en-US"/>
        </w:rPr>
        <w:footnoteReference w:id="67"/>
      </w:r>
      <w:r w:rsidRPr="0038162F">
        <w:rPr>
          <w:rFonts w:asciiTheme="minorHAnsi" w:hAnsiTheme="minorHAnsi" w:cstheme="minorBidi"/>
          <w:sz w:val="20"/>
          <w:szCs w:val="20"/>
          <w:lang w:val="en-US"/>
        </w:rPr>
        <w:t xml:space="preserve">, with each providing the ability to supply power to one in-route charger. </w:t>
      </w:r>
    </w:p>
    <w:p w14:paraId="5A1E7FD3" w14:textId="477CEFF8" w:rsidR="00955486" w:rsidRPr="0038162F" w:rsidRDefault="00955486" w:rsidP="000500B5">
      <w:pPr>
        <w:pStyle w:val="ListParagraph"/>
        <w:numPr>
          <w:ilvl w:val="0"/>
          <w:numId w:val="40"/>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The number of chargers required would depend on the number of electric buses deployed, and the likelihood of losing power at each charging location separately, and at multiple locations simultaneously.  </w:t>
      </w:r>
      <w:r w:rsidR="000654E3" w:rsidRPr="0038162F">
        <w:rPr>
          <w:rFonts w:asciiTheme="minorHAnsi" w:hAnsiTheme="minorHAnsi" w:cstheme="minorHAnsi"/>
          <w:sz w:val="20"/>
          <w:szCs w:val="20"/>
          <w:lang w:val="en-US"/>
        </w:rPr>
        <w:t>TBC</w:t>
      </w:r>
      <w:r w:rsidRPr="0038162F">
        <w:rPr>
          <w:rFonts w:asciiTheme="minorHAnsi" w:hAnsiTheme="minorHAnsi" w:cstheme="minorHAnsi"/>
          <w:sz w:val="20"/>
          <w:szCs w:val="20"/>
          <w:lang w:val="en-US"/>
        </w:rPr>
        <w:t xml:space="preserve"> should work </w:t>
      </w:r>
      <w:r w:rsidR="005C4170" w:rsidRPr="0038162F">
        <w:rPr>
          <w:rFonts w:asciiTheme="minorHAnsi" w:hAnsiTheme="minorHAnsi" w:cstheme="minorHAnsi"/>
          <w:sz w:val="20"/>
          <w:szCs w:val="20"/>
          <w:lang w:val="en-US"/>
        </w:rPr>
        <w:t>with the power authority</w:t>
      </w:r>
      <w:r w:rsidRPr="0038162F">
        <w:rPr>
          <w:rFonts w:asciiTheme="minorHAnsi" w:hAnsiTheme="minorHAnsi" w:cstheme="minorHAnsi"/>
          <w:sz w:val="20"/>
          <w:szCs w:val="20"/>
          <w:lang w:val="en-US"/>
        </w:rPr>
        <w:t xml:space="preserve"> to further evaluate historical trends and to project future needs.</w:t>
      </w:r>
      <w:r w:rsidR="005C4170"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 xml:space="preserve">It is possible that </w:t>
      </w:r>
      <w:r w:rsidR="000654E3" w:rsidRPr="0038162F">
        <w:rPr>
          <w:rFonts w:asciiTheme="minorHAnsi" w:hAnsiTheme="minorHAnsi" w:cstheme="minorHAnsi"/>
          <w:sz w:val="20"/>
          <w:szCs w:val="20"/>
          <w:lang w:val="en-US"/>
        </w:rPr>
        <w:t>TBC</w:t>
      </w:r>
      <w:r w:rsidR="005C4170"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can contract for rental</w:t>
      </w:r>
      <w:r w:rsidR="000654E3" w:rsidRPr="0038162F">
        <w:rPr>
          <w:rFonts w:asciiTheme="minorHAnsi" w:hAnsiTheme="minorHAnsi" w:cstheme="minorHAnsi"/>
          <w:sz w:val="20"/>
          <w:szCs w:val="20"/>
          <w:lang w:val="en-US"/>
        </w:rPr>
        <w:t xml:space="preserve"> or </w:t>
      </w:r>
      <w:r w:rsidRPr="0038162F">
        <w:rPr>
          <w:rFonts w:asciiTheme="minorHAnsi" w:hAnsiTheme="minorHAnsi" w:cstheme="minorHAnsi"/>
          <w:sz w:val="20"/>
          <w:szCs w:val="20"/>
          <w:lang w:val="en-US"/>
        </w:rPr>
        <w:t xml:space="preserve">lease of emergency power generation as required, rather than having to purchase and own mobile generating capacity. </w:t>
      </w:r>
    </w:p>
    <w:p w14:paraId="77EEBB30" w14:textId="43D8D189" w:rsidR="0082287F" w:rsidRDefault="00955486" w:rsidP="0082287F">
      <w:pPr>
        <w:rPr>
          <w:b/>
          <w:bCs/>
          <w:i/>
          <w:iCs/>
          <w:szCs w:val="20"/>
        </w:rPr>
      </w:pPr>
      <w:bookmarkStart w:id="234" w:name="_Toc22810265"/>
      <w:r w:rsidRPr="0038162F">
        <w:rPr>
          <w:b/>
          <w:bCs/>
          <w:i/>
          <w:iCs/>
          <w:szCs w:val="20"/>
        </w:rPr>
        <w:t>Axle Weight</w:t>
      </w:r>
      <w:bookmarkEnd w:id="234"/>
      <w:r w:rsidR="002D41BB" w:rsidRPr="0038162F">
        <w:rPr>
          <w:b/>
          <w:bCs/>
          <w:i/>
          <w:iCs/>
          <w:szCs w:val="20"/>
        </w:rPr>
        <w:t>s</w:t>
      </w:r>
    </w:p>
    <w:p w14:paraId="6FEB4E3B" w14:textId="77777777" w:rsidR="007C62F2" w:rsidRPr="0038162F" w:rsidRDefault="007C62F2" w:rsidP="0082287F">
      <w:pPr>
        <w:rPr>
          <w:b/>
          <w:bCs/>
          <w:i/>
          <w:iCs/>
          <w:szCs w:val="20"/>
        </w:rPr>
      </w:pPr>
    </w:p>
    <w:p w14:paraId="1D235051" w14:textId="3D5BB996" w:rsidR="00955486" w:rsidRPr="0038162F" w:rsidRDefault="002D41BB" w:rsidP="000500B5">
      <w:pPr>
        <w:pStyle w:val="ListParagraph"/>
        <w:numPr>
          <w:ilvl w:val="0"/>
          <w:numId w:val="40"/>
        </w:numPr>
        <w:ind w:left="567" w:hanging="567"/>
        <w:jc w:val="both"/>
        <w:rPr>
          <w:rFonts w:ascii="Calibri" w:hAnsi="Calibri"/>
          <w:b/>
          <w:bCs/>
          <w:i/>
          <w:iCs/>
          <w:sz w:val="20"/>
          <w:szCs w:val="20"/>
          <w:lang w:val="en-US"/>
        </w:rPr>
      </w:pPr>
      <w:r w:rsidRPr="0038162F">
        <w:rPr>
          <w:rFonts w:asciiTheme="minorHAnsi" w:hAnsiTheme="minorHAnsi" w:cstheme="minorHAnsi"/>
          <w:sz w:val="20"/>
          <w:szCs w:val="20"/>
          <w:lang w:val="en-US"/>
        </w:rPr>
        <w:t>Current</w:t>
      </w:r>
      <w:r w:rsidR="00955486" w:rsidRPr="0038162F">
        <w:rPr>
          <w:rFonts w:asciiTheme="minorHAnsi" w:hAnsiTheme="minorHAnsi" w:cstheme="minorHAnsi"/>
          <w:sz w:val="20"/>
          <w:szCs w:val="20"/>
          <w:lang w:val="en-US"/>
        </w:rPr>
        <w:t xml:space="preserve"> electric buses are heavier than diesel and hybrid-electric buses, primarily due to the weight of their battery packs.  The additional weight of electric buses could cause them to exceed axle weight limits </w:t>
      </w:r>
      <w:r w:rsidRPr="0038162F">
        <w:rPr>
          <w:rFonts w:asciiTheme="minorHAnsi" w:hAnsiTheme="minorHAnsi" w:cstheme="minorHAnsi"/>
          <w:sz w:val="20"/>
          <w:szCs w:val="20"/>
          <w:lang w:val="en-US"/>
        </w:rPr>
        <w:t xml:space="preserve">on certain roads and bridges </w:t>
      </w:r>
      <w:r w:rsidR="00955486" w:rsidRPr="0038162F">
        <w:rPr>
          <w:rFonts w:asciiTheme="minorHAnsi" w:hAnsiTheme="minorHAnsi" w:cstheme="minorHAnsi"/>
          <w:sz w:val="20"/>
          <w:szCs w:val="20"/>
          <w:lang w:val="en-US"/>
        </w:rPr>
        <w:t xml:space="preserve">when heavily loaded during peak periods, though such conditions will </w:t>
      </w:r>
      <w:r w:rsidRPr="0038162F">
        <w:rPr>
          <w:rFonts w:asciiTheme="minorHAnsi" w:hAnsiTheme="minorHAnsi" w:cstheme="minorHAnsi"/>
          <w:sz w:val="20"/>
          <w:szCs w:val="20"/>
          <w:lang w:val="en-US"/>
        </w:rPr>
        <w:t xml:space="preserve">may </w:t>
      </w:r>
      <w:r w:rsidR="00955486" w:rsidRPr="0038162F">
        <w:rPr>
          <w:rFonts w:asciiTheme="minorHAnsi" w:hAnsiTheme="minorHAnsi" w:cstheme="minorHAnsi"/>
          <w:sz w:val="20"/>
          <w:szCs w:val="20"/>
          <w:lang w:val="en-US"/>
        </w:rPr>
        <w:t xml:space="preserve">be infrequent.  </w:t>
      </w:r>
      <w:r w:rsidR="000654E3" w:rsidRPr="0038162F">
        <w:rPr>
          <w:rFonts w:asciiTheme="minorHAnsi" w:hAnsiTheme="minorHAnsi" w:cstheme="minorHAnsi"/>
          <w:sz w:val="20"/>
          <w:szCs w:val="20"/>
          <w:lang w:val="en-US"/>
        </w:rPr>
        <w:t>TBC</w:t>
      </w:r>
      <w:r w:rsidR="00955486" w:rsidRPr="0038162F">
        <w:rPr>
          <w:rFonts w:asciiTheme="minorHAnsi" w:hAnsiTheme="minorHAnsi" w:cstheme="minorHAnsi"/>
          <w:sz w:val="20"/>
          <w:szCs w:val="20"/>
          <w:lang w:val="en-US"/>
        </w:rPr>
        <w:t xml:space="preserve"> will need to coordinate with </w:t>
      </w:r>
      <w:r w:rsidRPr="0038162F">
        <w:rPr>
          <w:rFonts w:asciiTheme="minorHAnsi" w:hAnsiTheme="minorHAnsi" w:cstheme="minorHAnsi"/>
          <w:sz w:val="20"/>
          <w:szCs w:val="20"/>
          <w:lang w:val="en-US"/>
        </w:rPr>
        <w:t xml:space="preserve">Tashkent City </w:t>
      </w:r>
      <w:r w:rsidR="00955486" w:rsidRPr="0038162F">
        <w:rPr>
          <w:rFonts w:asciiTheme="minorHAnsi" w:hAnsiTheme="minorHAnsi" w:cstheme="minorHAnsi"/>
          <w:sz w:val="20"/>
          <w:szCs w:val="20"/>
          <w:lang w:val="en-US"/>
        </w:rPr>
        <w:t xml:space="preserve">road authorities to determine whether electric buses will require axle weight limit </w:t>
      </w:r>
      <w:r w:rsidR="00796C1E" w:rsidRPr="0038162F">
        <w:rPr>
          <w:rFonts w:asciiTheme="minorHAnsi" w:hAnsiTheme="minorHAnsi" w:cstheme="minorHAnsi"/>
          <w:sz w:val="20"/>
          <w:szCs w:val="20"/>
          <w:lang w:val="en-US"/>
        </w:rPr>
        <w:t>exemptions</w:t>
      </w:r>
      <w:r w:rsidR="00955486" w:rsidRPr="0038162F">
        <w:rPr>
          <w:rFonts w:asciiTheme="minorHAnsi" w:hAnsiTheme="minorHAnsi" w:cstheme="minorHAnsi"/>
          <w:sz w:val="20"/>
          <w:szCs w:val="20"/>
          <w:lang w:val="en-US"/>
        </w:rPr>
        <w:t>.</w:t>
      </w:r>
    </w:p>
    <w:p w14:paraId="64F6371C" w14:textId="2F1B386E" w:rsidR="00A52479" w:rsidRPr="0038162F" w:rsidRDefault="00A52479" w:rsidP="000500B5">
      <w:pPr>
        <w:pStyle w:val="Bodytextnumbered"/>
        <w:numPr>
          <w:ilvl w:val="0"/>
          <w:numId w:val="40"/>
        </w:numPr>
        <w:ind w:left="567" w:hanging="567"/>
        <w:rPr>
          <w:rFonts w:asciiTheme="minorHAnsi" w:hAnsiTheme="minorHAnsi" w:cstheme="minorHAnsi"/>
          <w:sz w:val="20"/>
          <w:lang w:val="en-US"/>
        </w:rPr>
      </w:pPr>
      <w:r w:rsidRPr="0038162F">
        <w:rPr>
          <w:rFonts w:asciiTheme="minorHAnsi" w:hAnsiTheme="minorHAnsi" w:cstheme="minorHAnsi"/>
          <w:sz w:val="20"/>
          <w:lang w:val="en-US"/>
        </w:rPr>
        <w:t xml:space="preserve">Battery electric buses are, as a technology, still very new. Depending on the final vendors and systems chosen, there can be a significant “break in” period for </w:t>
      </w:r>
      <w:r w:rsidR="000654E3" w:rsidRPr="0038162F">
        <w:rPr>
          <w:rFonts w:asciiTheme="minorHAnsi" w:hAnsiTheme="minorHAnsi" w:cstheme="minorHAnsi"/>
          <w:sz w:val="20"/>
          <w:lang w:val="en-US"/>
        </w:rPr>
        <w:t>TBC</w:t>
      </w:r>
      <w:r w:rsidRPr="0038162F">
        <w:rPr>
          <w:rFonts w:asciiTheme="minorHAnsi" w:hAnsiTheme="minorHAnsi" w:cstheme="minorHAnsi"/>
          <w:sz w:val="20"/>
          <w:lang w:val="en-US"/>
        </w:rPr>
        <w:t xml:space="preserve">. Initially, </w:t>
      </w:r>
      <w:r w:rsidR="000654E3" w:rsidRPr="0038162F">
        <w:rPr>
          <w:rFonts w:asciiTheme="minorHAnsi" w:hAnsiTheme="minorHAnsi" w:cstheme="minorHAnsi"/>
          <w:sz w:val="20"/>
          <w:lang w:val="en-US"/>
        </w:rPr>
        <w:t>TBC</w:t>
      </w:r>
      <w:r w:rsidRPr="0038162F">
        <w:rPr>
          <w:rFonts w:asciiTheme="minorHAnsi" w:hAnsiTheme="minorHAnsi" w:cstheme="minorHAnsi"/>
          <w:sz w:val="20"/>
          <w:lang w:val="en-US"/>
        </w:rPr>
        <w:t xml:space="preserve"> needs to prepare by training mechanics and other maintenance personnel, purchase new tools, develop stores and parts inventory for the new fleet. Other items such as hoist capacity (B</w:t>
      </w:r>
      <w:r w:rsidR="000654E3" w:rsidRPr="0038162F">
        <w:rPr>
          <w:rFonts w:asciiTheme="minorHAnsi" w:hAnsiTheme="minorHAnsi" w:cstheme="minorHAnsi"/>
          <w:sz w:val="20"/>
          <w:lang w:val="en-US"/>
        </w:rPr>
        <w:t xml:space="preserve">attery </w:t>
      </w:r>
      <w:r w:rsidRPr="0038162F">
        <w:rPr>
          <w:rFonts w:asciiTheme="minorHAnsi" w:hAnsiTheme="minorHAnsi" w:cstheme="minorHAnsi"/>
          <w:sz w:val="20"/>
          <w:lang w:val="en-US"/>
        </w:rPr>
        <w:t>E</w:t>
      </w:r>
      <w:r w:rsidR="000654E3" w:rsidRPr="0038162F">
        <w:rPr>
          <w:rFonts w:asciiTheme="minorHAnsi" w:hAnsiTheme="minorHAnsi" w:cstheme="minorHAnsi"/>
          <w:sz w:val="20"/>
          <w:lang w:val="en-US"/>
        </w:rPr>
        <w:t xml:space="preserve">lectric </w:t>
      </w:r>
      <w:r w:rsidRPr="0038162F">
        <w:rPr>
          <w:rFonts w:asciiTheme="minorHAnsi" w:hAnsiTheme="minorHAnsi" w:cstheme="minorHAnsi"/>
          <w:sz w:val="20"/>
          <w:lang w:val="en-US"/>
        </w:rPr>
        <w:t>Buses</w:t>
      </w:r>
      <w:r w:rsidR="000654E3" w:rsidRPr="0038162F">
        <w:rPr>
          <w:rFonts w:asciiTheme="minorHAnsi" w:hAnsiTheme="minorHAnsi" w:cstheme="minorHAnsi"/>
          <w:sz w:val="20"/>
          <w:lang w:val="en-US"/>
        </w:rPr>
        <w:t xml:space="preserve"> or BEBs</w:t>
      </w:r>
      <w:r w:rsidRPr="0038162F">
        <w:rPr>
          <w:rFonts w:asciiTheme="minorHAnsi" w:hAnsiTheme="minorHAnsi" w:cstheme="minorHAnsi"/>
          <w:sz w:val="20"/>
          <w:lang w:val="en-US"/>
        </w:rPr>
        <w:t xml:space="preserve"> are heavy) and safety need to be considered. For example, it</w:t>
      </w:r>
      <w:r w:rsidR="000654E3" w:rsidRPr="0038162F">
        <w:rPr>
          <w:rFonts w:asciiTheme="minorHAnsi" w:hAnsiTheme="minorHAnsi" w:cstheme="minorHAnsi"/>
          <w:sz w:val="20"/>
          <w:lang w:val="en-US"/>
        </w:rPr>
        <w:t xml:space="preserve"> i</w:t>
      </w:r>
      <w:r w:rsidRPr="0038162F">
        <w:rPr>
          <w:rFonts w:asciiTheme="minorHAnsi" w:hAnsiTheme="minorHAnsi" w:cstheme="minorHAnsi"/>
          <w:sz w:val="20"/>
          <w:lang w:val="en-US"/>
        </w:rPr>
        <w:t>s not likely that CNG buses can be serviced in the same building as an electric bus, or at least at the same time. There may be other considerations that would be required by the new vendor such as a safety and training plan.</w:t>
      </w:r>
    </w:p>
    <w:p w14:paraId="6EF3D664" w14:textId="542EC7A4" w:rsidR="00A52479" w:rsidRPr="0038162F" w:rsidRDefault="00A52479" w:rsidP="000500B5">
      <w:pPr>
        <w:pStyle w:val="Bodytextnumbered"/>
        <w:numPr>
          <w:ilvl w:val="0"/>
          <w:numId w:val="40"/>
        </w:numPr>
        <w:ind w:left="567" w:hanging="567"/>
        <w:rPr>
          <w:rFonts w:asciiTheme="minorHAnsi" w:hAnsiTheme="minorHAnsi" w:cstheme="minorHAnsi"/>
          <w:sz w:val="20"/>
          <w:lang w:val="en-US"/>
        </w:rPr>
      </w:pPr>
      <w:r w:rsidRPr="0038162F">
        <w:rPr>
          <w:rFonts w:asciiTheme="minorHAnsi" w:hAnsiTheme="minorHAnsi" w:cstheme="minorHAnsi"/>
          <w:sz w:val="20"/>
          <w:lang w:val="en-US"/>
        </w:rPr>
        <w:t xml:space="preserve">Once </w:t>
      </w:r>
      <w:r w:rsidR="000654E3" w:rsidRPr="0038162F">
        <w:rPr>
          <w:rFonts w:asciiTheme="minorHAnsi" w:hAnsiTheme="minorHAnsi" w:cstheme="minorHAnsi"/>
          <w:sz w:val="20"/>
          <w:lang w:val="en-US"/>
        </w:rPr>
        <w:t>TBC</w:t>
      </w:r>
      <w:r w:rsidRPr="0038162F">
        <w:rPr>
          <w:rFonts w:asciiTheme="minorHAnsi" w:hAnsiTheme="minorHAnsi" w:cstheme="minorHAnsi"/>
          <w:sz w:val="20"/>
          <w:lang w:val="en-US"/>
        </w:rPr>
        <w:t xml:space="preserve"> receives the initial </w:t>
      </w:r>
      <w:r w:rsidR="000654E3" w:rsidRPr="0038162F">
        <w:rPr>
          <w:rFonts w:asciiTheme="minorHAnsi" w:hAnsiTheme="minorHAnsi" w:cstheme="minorHAnsi"/>
          <w:sz w:val="20"/>
          <w:lang w:val="en-US"/>
        </w:rPr>
        <w:t>fleet of 10 or more e-</w:t>
      </w:r>
      <w:r w:rsidRPr="0038162F">
        <w:rPr>
          <w:rFonts w:asciiTheme="minorHAnsi" w:hAnsiTheme="minorHAnsi" w:cstheme="minorHAnsi"/>
          <w:sz w:val="20"/>
          <w:lang w:val="en-US"/>
        </w:rPr>
        <w:t xml:space="preserve">buses, a minimum 6-month period will be required to identify and rectify and problems or issues with the buses. The lessons learned from this initial break-in period in very valuable in informing future bus purchases. For example, </w:t>
      </w:r>
      <w:r w:rsidR="000654E3" w:rsidRPr="0038162F">
        <w:rPr>
          <w:rFonts w:asciiTheme="minorHAnsi" w:hAnsiTheme="minorHAnsi" w:cstheme="minorHAnsi"/>
          <w:sz w:val="20"/>
          <w:lang w:val="en-US"/>
        </w:rPr>
        <w:t>identification</w:t>
      </w:r>
      <w:r w:rsidRPr="0038162F">
        <w:rPr>
          <w:rFonts w:asciiTheme="minorHAnsi" w:hAnsiTheme="minorHAnsi" w:cstheme="minorHAnsi"/>
          <w:sz w:val="20"/>
          <w:lang w:val="en-US"/>
        </w:rPr>
        <w:t xml:space="preserve"> during the trial that one aspect of the way the bus is designed </w:t>
      </w:r>
      <w:r w:rsidR="000654E3" w:rsidRPr="0038162F">
        <w:rPr>
          <w:rFonts w:asciiTheme="minorHAnsi" w:hAnsiTheme="minorHAnsi" w:cstheme="minorHAnsi"/>
          <w:sz w:val="20"/>
          <w:lang w:val="en-US"/>
        </w:rPr>
        <w:t>or</w:t>
      </w:r>
      <w:r w:rsidRPr="0038162F">
        <w:rPr>
          <w:rFonts w:asciiTheme="minorHAnsi" w:hAnsiTheme="minorHAnsi" w:cstheme="minorHAnsi"/>
          <w:sz w:val="20"/>
          <w:lang w:val="en-US"/>
        </w:rPr>
        <w:t xml:space="preserve"> procured co</w:t>
      </w:r>
      <w:r w:rsidR="000654E3" w:rsidRPr="0038162F">
        <w:rPr>
          <w:rFonts w:asciiTheme="minorHAnsi" w:hAnsiTheme="minorHAnsi" w:cstheme="minorHAnsi"/>
          <w:sz w:val="20"/>
          <w:lang w:val="en-US"/>
        </w:rPr>
        <w:t>u</w:t>
      </w:r>
      <w:r w:rsidRPr="0038162F">
        <w:rPr>
          <w:rFonts w:asciiTheme="minorHAnsi" w:hAnsiTheme="minorHAnsi" w:cstheme="minorHAnsi"/>
          <w:sz w:val="20"/>
          <w:lang w:val="en-US"/>
        </w:rPr>
        <w:t>ld be changed to benefit smoother operations</w:t>
      </w:r>
      <w:r w:rsidR="000654E3" w:rsidRPr="0038162F">
        <w:rPr>
          <w:rFonts w:asciiTheme="minorHAnsi" w:hAnsiTheme="minorHAnsi" w:cstheme="minorHAnsi"/>
          <w:sz w:val="20"/>
          <w:lang w:val="en-US"/>
        </w:rPr>
        <w:t xml:space="preserve">. This </w:t>
      </w:r>
      <w:r w:rsidRPr="0038162F">
        <w:rPr>
          <w:rFonts w:asciiTheme="minorHAnsi" w:hAnsiTheme="minorHAnsi" w:cstheme="minorHAnsi"/>
          <w:sz w:val="20"/>
          <w:lang w:val="en-US"/>
        </w:rPr>
        <w:t xml:space="preserve">change </w:t>
      </w:r>
      <w:r w:rsidR="000654E3" w:rsidRPr="0038162F">
        <w:rPr>
          <w:rFonts w:asciiTheme="minorHAnsi" w:hAnsiTheme="minorHAnsi" w:cstheme="minorHAnsi"/>
          <w:sz w:val="20"/>
          <w:lang w:val="en-US"/>
        </w:rPr>
        <w:t>can then be sustained</w:t>
      </w:r>
      <w:r w:rsidRPr="0038162F">
        <w:rPr>
          <w:rFonts w:asciiTheme="minorHAnsi" w:hAnsiTheme="minorHAnsi" w:cstheme="minorHAnsi"/>
          <w:sz w:val="20"/>
          <w:lang w:val="en-US"/>
        </w:rPr>
        <w:t xml:space="preserve"> on future orders instead of ordering dozens of buses at once and potentially being stuck with potential major </w:t>
      </w:r>
      <w:r w:rsidR="000654E3" w:rsidRPr="0038162F">
        <w:rPr>
          <w:rFonts w:asciiTheme="minorHAnsi" w:hAnsiTheme="minorHAnsi" w:cstheme="minorHAnsi"/>
          <w:sz w:val="20"/>
          <w:lang w:val="en-US"/>
        </w:rPr>
        <w:t xml:space="preserve">change </w:t>
      </w:r>
      <w:r w:rsidRPr="0038162F">
        <w:rPr>
          <w:rFonts w:asciiTheme="minorHAnsi" w:hAnsiTheme="minorHAnsi" w:cstheme="minorHAnsi"/>
          <w:sz w:val="20"/>
          <w:lang w:val="en-US"/>
        </w:rPr>
        <w:t>issues.</w:t>
      </w:r>
    </w:p>
    <w:p w14:paraId="28ED3433" w14:textId="77777777" w:rsidR="000654E3" w:rsidRPr="0038162F" w:rsidRDefault="00A22F53" w:rsidP="000500B5">
      <w:pPr>
        <w:pStyle w:val="Bodytextnumbered"/>
        <w:numPr>
          <w:ilvl w:val="0"/>
          <w:numId w:val="40"/>
        </w:numPr>
        <w:ind w:left="567" w:hanging="567"/>
        <w:rPr>
          <w:rFonts w:asciiTheme="minorHAnsi" w:hAnsiTheme="minorHAnsi" w:cstheme="minorHAnsi"/>
          <w:sz w:val="20"/>
          <w:lang w:val="en-US"/>
        </w:rPr>
      </w:pPr>
      <w:r w:rsidRPr="0038162F">
        <w:rPr>
          <w:rFonts w:asciiTheme="minorHAnsi" w:hAnsiTheme="minorHAnsi" w:cstheme="minorHAnsi"/>
          <w:sz w:val="20"/>
          <w:lang w:val="en-US"/>
        </w:rPr>
        <w:t xml:space="preserve">To charge battery buses, both depot-based overnight charging and in-route charging are options, with depot charging for the lower-speed routes that generally operate near the city </w:t>
      </w:r>
      <w:proofErr w:type="spellStart"/>
      <w:r w:rsidRPr="0038162F">
        <w:rPr>
          <w:rFonts w:asciiTheme="minorHAnsi" w:hAnsiTheme="minorHAnsi" w:cstheme="minorHAnsi"/>
          <w:sz w:val="20"/>
          <w:lang w:val="en-US"/>
        </w:rPr>
        <w:t>centre</w:t>
      </w:r>
      <w:proofErr w:type="spellEnd"/>
      <w:r w:rsidRPr="0038162F">
        <w:rPr>
          <w:rFonts w:asciiTheme="minorHAnsi" w:hAnsiTheme="minorHAnsi" w:cstheme="minorHAnsi"/>
          <w:sz w:val="20"/>
          <w:lang w:val="en-US"/>
        </w:rPr>
        <w:t xml:space="preserve"> (and near a depot), and in-route charging on higher speed routes through the other municipalities. A “conditioning charger” may also be required at the depot for maintenance purposes and depending on the route chosen</w:t>
      </w:r>
      <w:r w:rsidR="000654E3" w:rsidRPr="0038162F">
        <w:rPr>
          <w:rFonts w:asciiTheme="minorHAnsi" w:hAnsiTheme="minorHAnsi" w:cstheme="minorHAnsi"/>
          <w:sz w:val="20"/>
          <w:lang w:val="en-US"/>
        </w:rPr>
        <w:t>,</w:t>
      </w:r>
      <w:r w:rsidRPr="0038162F">
        <w:rPr>
          <w:rFonts w:asciiTheme="minorHAnsi" w:hAnsiTheme="minorHAnsi" w:cstheme="minorHAnsi"/>
          <w:sz w:val="20"/>
          <w:lang w:val="en-US"/>
        </w:rPr>
        <w:t xml:space="preserve"> a “slow” charging station or an overnight charger could be located at the bus depot instead of one of the fast charging stations on street.  This is contingent on current commercial electric bus and charger options in North America and Eurasia, and best available estimates of future technology development. The electric bus market is rapidly evolving worldwide, and there are uncertainties related to future costs and capabilities of electric buses. </w:t>
      </w:r>
    </w:p>
    <w:p w14:paraId="6623C90C" w14:textId="4C230644" w:rsidR="00F60061" w:rsidRPr="0038162F" w:rsidRDefault="00A22F53" w:rsidP="000500B5">
      <w:pPr>
        <w:pStyle w:val="Bodytextnumbered"/>
        <w:numPr>
          <w:ilvl w:val="0"/>
          <w:numId w:val="40"/>
        </w:numPr>
        <w:ind w:left="567" w:hanging="567"/>
        <w:rPr>
          <w:rFonts w:asciiTheme="minorHAnsi" w:hAnsiTheme="minorHAnsi" w:cstheme="minorBidi"/>
          <w:sz w:val="20"/>
          <w:lang w:val="en-US"/>
        </w:rPr>
      </w:pPr>
      <w:r w:rsidRPr="0038162F">
        <w:rPr>
          <w:rFonts w:asciiTheme="minorHAnsi" w:hAnsiTheme="minorHAnsi" w:cstheme="minorBidi"/>
          <w:sz w:val="20"/>
          <w:lang w:val="en-US"/>
        </w:rPr>
        <w:t xml:space="preserve">Of particular importance are uncertainties related to future battery costs and capabilities, which have profound effects on battery bus life-cycle costs.  If batteries improve more rapidly than projected, total electrification costs will be lower than estimated, and decisions around charging strategy may change. Future battery improvements and cost reductions will be based on both technology and market developments, including the pace at which other transit agencies adopt electric buses. Specifications will be developed in tandem with </w:t>
      </w:r>
      <w:r w:rsidR="000654E3" w:rsidRPr="0038162F">
        <w:rPr>
          <w:rFonts w:asciiTheme="minorHAnsi" w:hAnsiTheme="minorHAnsi" w:cstheme="minorBidi"/>
          <w:sz w:val="20"/>
          <w:lang w:val="en-US"/>
        </w:rPr>
        <w:t>TBC</w:t>
      </w:r>
      <w:r w:rsidRPr="0038162F">
        <w:rPr>
          <w:rFonts w:asciiTheme="minorHAnsi" w:hAnsiTheme="minorHAnsi" w:cstheme="minorBidi"/>
          <w:sz w:val="20"/>
          <w:lang w:val="en-US"/>
        </w:rPr>
        <w:t xml:space="preserve"> to identify the best-value equipment, technology, and optimum locations for charging stations for the long-term operation of EVs as public transport in Tashkent. This may include clauses such as a charging system compatible for both buses and private cars, flexibility of the charging station to accommodate solar installations that can minimize carbon footprint at these stations to offset the use of fossil-fueled grid-sourced electricity, specific supplier commitment for technical support of the electric buses, and training of bus maintenance and operational personnel. </w:t>
      </w:r>
      <w:r w:rsidR="000654E3" w:rsidRPr="0038162F">
        <w:rPr>
          <w:rFonts w:asciiTheme="minorHAnsi" w:hAnsiTheme="minorHAnsi" w:cstheme="minorBidi"/>
          <w:sz w:val="20"/>
          <w:lang w:val="en-US"/>
        </w:rPr>
        <w:t xml:space="preserve">TAILEV </w:t>
      </w:r>
      <w:r w:rsidRPr="0038162F">
        <w:rPr>
          <w:rFonts w:asciiTheme="minorHAnsi" w:hAnsiTheme="minorHAnsi" w:cstheme="minorBidi"/>
          <w:sz w:val="20"/>
          <w:lang w:val="en-US"/>
        </w:rPr>
        <w:t xml:space="preserve">Project resources </w:t>
      </w:r>
      <w:r w:rsidR="000654E3" w:rsidRPr="0038162F">
        <w:rPr>
          <w:rFonts w:asciiTheme="minorHAnsi" w:hAnsiTheme="minorHAnsi" w:cstheme="minorBidi"/>
          <w:sz w:val="20"/>
          <w:lang w:val="en-US"/>
        </w:rPr>
        <w:t>can</w:t>
      </w:r>
      <w:r w:rsidRPr="0038162F">
        <w:rPr>
          <w:rFonts w:asciiTheme="minorHAnsi" w:hAnsiTheme="minorHAnsi" w:cstheme="minorBidi"/>
          <w:sz w:val="20"/>
          <w:lang w:val="en-US"/>
        </w:rPr>
        <w:t xml:space="preserve"> be deployed to </w:t>
      </w:r>
      <w:r w:rsidRPr="0038162F">
        <w:rPr>
          <w:rFonts w:asciiTheme="minorHAnsi" w:hAnsiTheme="minorHAnsi" w:cstheme="minorBidi"/>
          <w:sz w:val="20"/>
          <w:lang w:val="en-US"/>
        </w:rPr>
        <w:lastRenderedPageBreak/>
        <w:t>conduct an electrical engineering review of the locations, power requirements and feasibility and cost of bring power when needed</w:t>
      </w:r>
      <w:r w:rsidRPr="0038162F">
        <w:rPr>
          <w:rStyle w:val="FootnoteReference"/>
          <w:rFonts w:asciiTheme="minorHAnsi" w:hAnsiTheme="minorHAnsi" w:cstheme="minorBidi"/>
          <w:sz w:val="20"/>
          <w:lang w:val="en-US"/>
        </w:rPr>
        <w:footnoteReference w:id="68"/>
      </w:r>
      <w:r w:rsidR="00F60061" w:rsidRPr="0038162F">
        <w:rPr>
          <w:rFonts w:asciiTheme="minorHAnsi" w:hAnsiTheme="minorHAnsi" w:cstheme="minorBidi"/>
          <w:sz w:val="20"/>
          <w:lang w:val="en-US"/>
        </w:rPr>
        <w:t>.</w:t>
      </w:r>
    </w:p>
    <w:p w14:paraId="444B0278" w14:textId="2AF47D2D" w:rsidR="00F60061" w:rsidRPr="0029366E" w:rsidRDefault="00F60061" w:rsidP="0029366E">
      <w:pPr>
        <w:pStyle w:val="Bodytextnumbered"/>
        <w:numPr>
          <w:ilvl w:val="0"/>
          <w:numId w:val="40"/>
        </w:numPr>
        <w:ind w:left="567" w:hanging="567"/>
        <w:rPr>
          <w:rFonts w:asciiTheme="minorHAnsi" w:hAnsiTheme="minorHAnsi" w:cstheme="minorHAnsi"/>
          <w:sz w:val="20"/>
          <w:lang w:val="en-US"/>
        </w:rPr>
      </w:pPr>
      <w:r w:rsidRPr="0029366E">
        <w:rPr>
          <w:rFonts w:asciiTheme="minorHAnsi" w:hAnsiTheme="minorHAnsi" w:cstheme="minorHAnsi"/>
          <w:sz w:val="20"/>
          <w:lang w:val="en-US"/>
        </w:rPr>
        <w:t xml:space="preserve">GEF financing </w:t>
      </w:r>
      <w:r w:rsidR="000654E3" w:rsidRPr="0029366E">
        <w:rPr>
          <w:rFonts w:asciiTheme="minorHAnsi" w:hAnsiTheme="minorHAnsi" w:cstheme="minorHAnsi"/>
          <w:sz w:val="20"/>
          <w:lang w:val="en-US"/>
        </w:rPr>
        <w:t>can also</w:t>
      </w:r>
      <w:r w:rsidRPr="0029366E">
        <w:rPr>
          <w:rFonts w:asciiTheme="minorHAnsi" w:hAnsiTheme="minorHAnsi" w:cstheme="minorHAnsi"/>
          <w:sz w:val="20"/>
          <w:lang w:val="en-US"/>
        </w:rPr>
        <w:t xml:space="preserve"> be used for implementing the pilot </w:t>
      </w:r>
      <w:r w:rsidR="00EC385E" w:rsidRPr="0029366E">
        <w:rPr>
          <w:rFonts w:asciiTheme="minorHAnsi" w:hAnsiTheme="minorHAnsi" w:cstheme="minorHAnsi"/>
          <w:bCs/>
          <w:sz w:val="20"/>
          <w:lang w:val="en-US"/>
        </w:rPr>
        <w:t xml:space="preserve">Shota Rustaveli </w:t>
      </w:r>
      <w:r w:rsidRPr="0029366E">
        <w:rPr>
          <w:rFonts w:asciiTheme="minorHAnsi" w:hAnsiTheme="minorHAnsi" w:cstheme="minorHAnsi"/>
          <w:sz w:val="20"/>
          <w:lang w:val="en-US"/>
        </w:rPr>
        <w:t xml:space="preserve">GUTC that features EV buses for public transport complete with public transport priority measures and best international practices for urban greening measures. This would include the preparation of the feasibility study and business plans for the selection and development of the pilot GUTC, oversight of the tendering process for constructing the pilot GUTC, and construction oversight of the pilot GUTC. GEF financing in this component will also be used for technical assistance </w:t>
      </w:r>
      <w:r w:rsidR="000654E3" w:rsidRPr="0029366E">
        <w:rPr>
          <w:rFonts w:asciiTheme="minorHAnsi" w:hAnsiTheme="minorHAnsi" w:cstheme="minorHAnsi"/>
          <w:sz w:val="20"/>
          <w:lang w:val="en-US"/>
        </w:rPr>
        <w:t>to prepare</w:t>
      </w:r>
      <w:r w:rsidRPr="0029366E">
        <w:rPr>
          <w:rFonts w:asciiTheme="minorHAnsi" w:hAnsiTheme="minorHAnsi" w:cstheme="minorHAnsi"/>
          <w:sz w:val="20"/>
          <w:lang w:val="en-US"/>
        </w:rPr>
        <w:t xml:space="preserve"> tenders to procure </w:t>
      </w:r>
      <w:r w:rsidR="000654E3" w:rsidRPr="0029366E">
        <w:rPr>
          <w:rFonts w:asciiTheme="minorHAnsi" w:hAnsiTheme="minorHAnsi" w:cstheme="minorHAnsi"/>
          <w:sz w:val="20"/>
          <w:lang w:val="en-US"/>
        </w:rPr>
        <w:t xml:space="preserve">a pilot fleet of </w:t>
      </w:r>
      <w:r w:rsidRPr="0029366E">
        <w:rPr>
          <w:rFonts w:asciiTheme="minorHAnsi" w:hAnsiTheme="minorHAnsi" w:cstheme="minorHAnsi"/>
          <w:sz w:val="20"/>
          <w:lang w:val="en-US"/>
        </w:rPr>
        <w:t>electric buses and a charging station (</w:t>
      </w:r>
      <w:r w:rsidR="00B0260C" w:rsidRPr="0029366E">
        <w:rPr>
          <w:rFonts w:asciiTheme="minorHAnsi" w:hAnsiTheme="minorHAnsi" w:cstheme="minorHAnsi"/>
          <w:sz w:val="20"/>
          <w:lang w:val="en-US"/>
        </w:rPr>
        <w:t xml:space="preserve">slow and/or fast depending on the findings of the study from Output 2.1). </w:t>
      </w:r>
      <w:r w:rsidR="0029366E" w:rsidRPr="0029366E">
        <w:rPr>
          <w:rFonts w:asciiTheme="minorHAnsi" w:hAnsiTheme="minorHAnsi" w:cstheme="minorHAnsi"/>
          <w:sz w:val="20"/>
          <w:lang w:val="en-US"/>
        </w:rPr>
        <w:t xml:space="preserve">The TAILEV project defines an approach for the identification of business models with cost-effective financing options for the procurement of e-buses and associated charging stations. Based on the analysis made during the project preparation phase, the project team proposes that GEF resources can be used for subsidizing the purchase of a number of e-buses and charging stations through covering the incremental upfront cost of the e-buses (with respect to CNG buses) based on the fact that the current public sector monopoly in Uzbekistan. Following consultations with key partners, and based on the current baseline, this upfront-capital subsidy scheme was determined to be the most pragmatic approach to identify at the design stage. This default design is based on subsidizing the incremental cost of e-buses with respect to CNG buses. As per this approach, depending on the funds available and the attractiveness of the e-buses available on the market, one tender can be initially prepared for 10 electric buses. Outcome 2 has a US$1.4 million budget for the buy-down of each of the new electric buses, the number of them being dependent on unit cost of each bus in the successful e-bus tender (for example, if each bus is US$500,000, US$100,000 can be applied against each of the 10 e-bus procured with US$200,000 applied to each of the 2 fast-charging stations that are assumed to be US$1.0 million each). If the unit costs of each e-bus are less than US$500,000, the US$1.4 million can be applied to more e-buses in a manner that does not exceed 20% of the capital cost of each piece of equipment. </w:t>
      </w:r>
      <w:r w:rsidR="0029366E">
        <w:rPr>
          <w:rFonts w:asciiTheme="minorHAnsi" w:hAnsiTheme="minorHAnsi" w:cstheme="minorHAnsi"/>
          <w:sz w:val="20"/>
          <w:lang w:val="en-US"/>
        </w:rPr>
        <w:t>On the other hand</w:t>
      </w:r>
      <w:r w:rsidR="0029366E" w:rsidRPr="0029366E">
        <w:rPr>
          <w:rFonts w:asciiTheme="minorHAnsi" w:hAnsiTheme="minorHAnsi" w:cstheme="minorHAnsi"/>
          <w:sz w:val="20"/>
          <w:lang w:val="en-US"/>
        </w:rPr>
        <w:t xml:space="preserve">, the financial analysis around the project’s upfront-capital subsidy scheme remains early-stage, given various uncertainties and raising opportunities in Uzbekistan, although the key principle for determining the level of subsidy will be incremental cost. Besides, given to the current developments in the urban public transport sector with indications on willingness of the government performing reforms in the sector towards liberalization, project defines a comprehensive and flexible approach with specific activities on exploring market reform potentials and defining cost effective finance options for TAILEV pilot implementations on the procurement of e-buses. As a first step, the project will carry out analysis on current structures and dynamics of public transport, explore market liberalization potentials through consultations with key stakeholders including finance institutions, and review good practices/models from other countries. These analyses will be undertaken during the first year of the project to enable smooth transition to the second step. Later, based on these findings, the project will detail its investment approach with a default of the current up-front capital subsidy scheme (based on incremental cost), and with the opportunity, should conditions permit, to adopt alternative models. </w:t>
      </w:r>
    </w:p>
    <w:p w14:paraId="0E8FFE59" w14:textId="545E64B9" w:rsidR="00A22F53" w:rsidRPr="0038162F" w:rsidRDefault="00A22F53" w:rsidP="000500B5">
      <w:pPr>
        <w:pStyle w:val="Bodytextnumbered"/>
        <w:numPr>
          <w:ilvl w:val="0"/>
          <w:numId w:val="40"/>
        </w:numPr>
        <w:ind w:left="454" w:hanging="454"/>
        <w:rPr>
          <w:rFonts w:asciiTheme="minorHAnsi" w:hAnsiTheme="minorHAnsi" w:cstheme="minorHAnsi"/>
          <w:sz w:val="20"/>
          <w:lang w:val="en-US"/>
        </w:rPr>
        <w:sectPr w:rsidR="00A22F53" w:rsidRPr="0038162F" w:rsidSect="007643DE">
          <w:pgSz w:w="12240" w:h="15840" w:code="1"/>
          <w:pgMar w:top="1440" w:right="1440" w:bottom="1440" w:left="1440" w:header="720" w:footer="720" w:gutter="0"/>
          <w:cols w:space="720"/>
          <w:docGrid w:linePitch="360"/>
        </w:sectPr>
      </w:pPr>
      <w:r w:rsidRPr="0038162F">
        <w:rPr>
          <w:rFonts w:ascii="Calibri" w:hAnsi="Calibri"/>
          <w:sz w:val="20"/>
          <w:lang w:val="en-US"/>
        </w:rPr>
        <w:br w:type="page"/>
      </w:r>
    </w:p>
    <w:p w14:paraId="1962AE58" w14:textId="1069F1B1" w:rsidR="00620D79" w:rsidRPr="0038162F" w:rsidRDefault="00BB0459" w:rsidP="00BB0459">
      <w:pPr>
        <w:pStyle w:val="Heading2"/>
        <w:ind w:left="0"/>
        <w:rPr>
          <w:rFonts w:ascii="Calibri" w:hAnsi="Calibri" w:cs="Calibri"/>
          <w:szCs w:val="20"/>
          <w:lang w:val="en-US"/>
        </w:rPr>
      </w:pPr>
      <w:bookmarkStart w:id="235" w:name="_Toc81498543"/>
      <w:bookmarkStart w:id="236" w:name="_Hlk28350483"/>
      <w:r w:rsidRPr="0038162F">
        <w:rPr>
          <w:rFonts w:ascii="Calibri" w:hAnsi="Calibri" w:cs="Calibri"/>
          <w:szCs w:val="20"/>
          <w:lang w:val="en-US"/>
        </w:rPr>
        <w:lastRenderedPageBreak/>
        <w:t>Annex</w:t>
      </w:r>
      <w:r w:rsidR="00A8080C" w:rsidRPr="0038162F">
        <w:rPr>
          <w:rFonts w:ascii="Calibri" w:hAnsi="Calibri" w:cs="Calibri"/>
          <w:szCs w:val="20"/>
          <w:lang w:val="en-US"/>
        </w:rPr>
        <w:t xml:space="preserve"> </w:t>
      </w:r>
      <w:r w:rsidR="00A52479" w:rsidRPr="0038162F">
        <w:rPr>
          <w:rFonts w:ascii="Calibri" w:hAnsi="Calibri" w:cs="Calibri"/>
          <w:szCs w:val="20"/>
          <w:lang w:val="en-US"/>
        </w:rPr>
        <w:t>7</w:t>
      </w:r>
      <w:r w:rsidRPr="0038162F">
        <w:rPr>
          <w:rFonts w:ascii="Calibri" w:hAnsi="Calibri" w:cs="Calibri"/>
          <w:szCs w:val="20"/>
          <w:lang w:val="en-US"/>
        </w:rPr>
        <w:t xml:space="preserve">: </w:t>
      </w:r>
      <w:r w:rsidR="00620D79" w:rsidRPr="0038162F">
        <w:rPr>
          <w:rFonts w:ascii="Calibri" w:hAnsi="Calibri" w:cs="Calibri"/>
          <w:szCs w:val="20"/>
          <w:lang w:val="en-US"/>
        </w:rPr>
        <w:t>TAILEV GHG Emission Reduction Estimates</w:t>
      </w:r>
      <w:bookmarkEnd w:id="235"/>
    </w:p>
    <w:p w14:paraId="3B55CAD2" w14:textId="47FBA8D8" w:rsidR="00D378C6" w:rsidRPr="0038162F" w:rsidRDefault="007A2D8A" w:rsidP="00BD0039">
      <w:pPr>
        <w:pStyle w:val="ListParagraph"/>
        <w:numPr>
          <w:ilvl w:val="0"/>
          <w:numId w:val="90"/>
        </w:numPr>
        <w:ind w:left="567" w:hanging="567"/>
        <w:jc w:val="both"/>
        <w:rPr>
          <w:rFonts w:asciiTheme="minorHAnsi" w:hAnsiTheme="minorHAnsi" w:cstheme="minorHAnsi"/>
          <w:b/>
          <w:bCs/>
          <w:sz w:val="20"/>
          <w:szCs w:val="20"/>
          <w:lang w:val="en-US"/>
        </w:rPr>
      </w:pPr>
      <w:bookmarkStart w:id="237" w:name="_Ref42504470"/>
      <w:bookmarkStart w:id="238" w:name="_Hlk35272787"/>
      <w:r w:rsidRPr="0038162F">
        <w:rPr>
          <w:rFonts w:asciiTheme="minorHAnsi" w:hAnsiTheme="minorHAnsi" w:cstheme="minorHAnsi"/>
          <w:sz w:val="20"/>
          <w:szCs w:val="20"/>
          <w:lang w:val="en-US"/>
        </w:rPr>
        <w:t xml:space="preserve">The objective-level target for direct GHG emission reductions for TAILEV is </w:t>
      </w:r>
      <w:r w:rsidR="00197961" w:rsidRPr="0038162F">
        <w:rPr>
          <w:rFonts w:asciiTheme="minorHAnsi" w:hAnsiTheme="minorHAnsi" w:cstheme="minorHAnsi"/>
          <w:sz w:val="20"/>
          <w:szCs w:val="20"/>
          <w:lang w:val="en-US"/>
        </w:rPr>
        <w:t>20,700</w:t>
      </w:r>
      <w:r w:rsidRPr="0038162F">
        <w:rPr>
          <w:rFonts w:asciiTheme="minorHAnsi" w:hAnsiTheme="minorHAnsi" w:cstheme="minorHAnsi"/>
          <w:sz w:val="20"/>
          <w:szCs w:val="20"/>
          <w:lang w:val="en-US"/>
        </w:rPr>
        <w:t xml:space="preserve"> tCO</w:t>
      </w:r>
      <w:r w:rsidRPr="0038162F">
        <w:rPr>
          <w:rFonts w:asciiTheme="minorHAnsi" w:hAnsiTheme="minorHAnsi" w:cstheme="minorHAnsi"/>
          <w:sz w:val="20"/>
          <w:szCs w:val="20"/>
          <w:vertAlign w:val="subscript"/>
          <w:lang w:val="en-US"/>
        </w:rPr>
        <w:t>2eq</w:t>
      </w:r>
      <w:r w:rsidRPr="0038162F">
        <w:rPr>
          <w:rFonts w:asciiTheme="minorHAnsi" w:hAnsiTheme="minorHAnsi" w:cstheme="minorHAnsi"/>
          <w:sz w:val="20"/>
          <w:szCs w:val="20"/>
          <w:lang w:val="en-US"/>
        </w:rPr>
        <w:t xml:space="preserve">. This target </w:t>
      </w:r>
      <w:r w:rsidR="00E311F7" w:rsidRPr="0038162F">
        <w:rPr>
          <w:rFonts w:asciiTheme="minorHAnsi" w:hAnsiTheme="minorHAnsi" w:cstheme="minorHAnsi"/>
          <w:sz w:val="20"/>
          <w:szCs w:val="20"/>
          <w:lang w:val="en-US"/>
        </w:rPr>
        <w:t>is</w:t>
      </w:r>
      <w:r w:rsidRPr="0038162F">
        <w:rPr>
          <w:rFonts w:asciiTheme="minorHAnsi" w:hAnsiTheme="minorHAnsi" w:cstheme="minorHAnsi"/>
          <w:sz w:val="20"/>
          <w:szCs w:val="20"/>
          <w:lang w:val="en-US"/>
        </w:rPr>
        <w:t xml:space="preserve"> a key indicator to be measured in TAILEV, notably under activities of Output 3.1. </w:t>
      </w:r>
      <w:r w:rsidR="00C2698E" w:rsidRPr="0038162F">
        <w:rPr>
          <w:rFonts w:asciiTheme="minorHAnsi" w:hAnsiTheme="minorHAnsi" w:cstheme="minorHAnsi"/>
          <w:sz w:val="20"/>
          <w:szCs w:val="20"/>
          <w:lang w:val="en-US"/>
        </w:rPr>
        <w:t>The e</w:t>
      </w:r>
      <w:r w:rsidR="00E311F7" w:rsidRPr="0038162F">
        <w:rPr>
          <w:rFonts w:asciiTheme="minorHAnsi" w:hAnsiTheme="minorHAnsi" w:cstheme="minorHAnsi"/>
          <w:sz w:val="20"/>
          <w:szCs w:val="20"/>
          <w:lang w:val="en-US"/>
        </w:rPr>
        <w:t>stimates for this key TAILEV</w:t>
      </w:r>
      <w:r w:rsidR="00D378C6" w:rsidRPr="0038162F">
        <w:rPr>
          <w:rFonts w:asciiTheme="minorHAnsi" w:hAnsiTheme="minorHAnsi" w:cstheme="minorHAnsi"/>
          <w:sz w:val="20"/>
          <w:szCs w:val="20"/>
          <w:lang w:val="en-US"/>
        </w:rPr>
        <w:t xml:space="preserve"> </w:t>
      </w:r>
      <w:r w:rsidR="00E311F7" w:rsidRPr="0038162F">
        <w:rPr>
          <w:rFonts w:asciiTheme="minorHAnsi" w:hAnsiTheme="minorHAnsi" w:cstheme="minorHAnsi"/>
          <w:sz w:val="20"/>
          <w:szCs w:val="20"/>
          <w:lang w:val="en-US"/>
        </w:rPr>
        <w:t>target w</w:t>
      </w:r>
      <w:r w:rsidR="00C2698E" w:rsidRPr="0038162F">
        <w:rPr>
          <w:rFonts w:asciiTheme="minorHAnsi" w:hAnsiTheme="minorHAnsi" w:cstheme="minorHAnsi"/>
          <w:sz w:val="20"/>
          <w:szCs w:val="20"/>
          <w:lang w:val="en-US"/>
        </w:rPr>
        <w:t>as</w:t>
      </w:r>
      <w:r w:rsidR="00E311F7" w:rsidRPr="0038162F">
        <w:rPr>
          <w:rFonts w:asciiTheme="minorHAnsi" w:hAnsiTheme="minorHAnsi" w:cstheme="minorHAnsi"/>
          <w:sz w:val="20"/>
          <w:szCs w:val="20"/>
          <w:lang w:val="en-US"/>
        </w:rPr>
        <w:t xml:space="preserve"> based on GEF guidance from the “Manual for Calculating Greenhouse Gas Benefits </w:t>
      </w:r>
      <w:r w:rsidR="00E311F7" w:rsidRPr="0038162F">
        <w:rPr>
          <w:rFonts w:asciiTheme="minorHAnsi" w:hAnsiTheme="minorHAnsi" w:cstheme="minorHAnsi"/>
          <w:i/>
          <w:iCs/>
          <w:sz w:val="20"/>
          <w:szCs w:val="20"/>
          <w:lang w:val="en-US"/>
        </w:rPr>
        <w:t xml:space="preserve">of </w:t>
      </w:r>
      <w:r w:rsidR="00E311F7" w:rsidRPr="0038162F">
        <w:rPr>
          <w:rFonts w:asciiTheme="minorHAnsi" w:hAnsiTheme="minorHAnsi" w:cstheme="minorHAnsi"/>
          <w:sz w:val="20"/>
          <w:szCs w:val="20"/>
          <w:lang w:val="en-US"/>
        </w:rPr>
        <w:t>Global Environment Facility Transportation Projects”</w:t>
      </w:r>
      <w:r w:rsidR="00E311F7" w:rsidRPr="0038162F">
        <w:rPr>
          <w:rStyle w:val="FootnoteReference"/>
          <w:szCs w:val="20"/>
          <w:lang w:val="en-US"/>
        </w:rPr>
        <w:footnoteReference w:id="69"/>
      </w:r>
      <w:r w:rsidR="00E311F7" w:rsidRPr="0038162F">
        <w:rPr>
          <w:rFonts w:asciiTheme="minorHAnsi" w:hAnsiTheme="minorHAnsi" w:cstheme="minorHAnsi"/>
          <w:sz w:val="20"/>
          <w:szCs w:val="20"/>
          <w:lang w:val="en-US"/>
        </w:rPr>
        <w:t>. The calculation of this estimate was based on</w:t>
      </w:r>
      <w:r w:rsidR="00D378C6" w:rsidRPr="0038162F">
        <w:rPr>
          <w:rFonts w:asciiTheme="minorHAnsi" w:hAnsiTheme="minorHAnsi" w:cstheme="minorHAnsi"/>
          <w:sz w:val="20"/>
          <w:szCs w:val="20"/>
          <w:lang w:val="en-US"/>
        </w:rPr>
        <w:t xml:space="preserve"> the conversion of CNG and diesel buses to electric buses</w:t>
      </w:r>
      <w:r w:rsidR="00E311F7" w:rsidRPr="0038162F">
        <w:rPr>
          <w:rFonts w:asciiTheme="minorHAnsi" w:hAnsiTheme="minorHAnsi" w:cstheme="minorHAnsi"/>
          <w:sz w:val="20"/>
          <w:szCs w:val="20"/>
          <w:lang w:val="en-US"/>
        </w:rPr>
        <w:t>, with</w:t>
      </w:r>
      <w:r w:rsidR="00D378C6" w:rsidRPr="0038162F">
        <w:rPr>
          <w:rFonts w:asciiTheme="minorHAnsi" w:hAnsiTheme="minorHAnsi" w:cstheme="minorHAnsi"/>
          <w:sz w:val="20"/>
          <w:szCs w:val="20"/>
          <w:lang w:val="en-US"/>
        </w:rPr>
        <w:t xml:space="preserve"> the following </w:t>
      </w:r>
      <w:r w:rsidR="00A52047" w:rsidRPr="0038162F">
        <w:rPr>
          <w:rFonts w:asciiTheme="minorHAnsi" w:hAnsiTheme="minorHAnsi" w:cstheme="minorHAnsi"/>
          <w:sz w:val="20"/>
          <w:szCs w:val="20"/>
          <w:lang w:val="en-US"/>
        </w:rPr>
        <w:t xml:space="preserve">conservative </w:t>
      </w:r>
      <w:r w:rsidR="00D378C6" w:rsidRPr="0038162F">
        <w:rPr>
          <w:rFonts w:asciiTheme="minorHAnsi" w:hAnsiTheme="minorHAnsi" w:cstheme="minorHAnsi"/>
          <w:sz w:val="20"/>
          <w:szCs w:val="20"/>
          <w:lang w:val="en-US"/>
        </w:rPr>
        <w:t>assumptions:</w:t>
      </w:r>
      <w:bookmarkEnd w:id="237"/>
    </w:p>
    <w:p w14:paraId="65529C99" w14:textId="0E8C6551" w:rsidR="00D378C6" w:rsidRPr="0038162F" w:rsidRDefault="00D378C6" w:rsidP="00BD0039">
      <w:pPr>
        <w:pStyle w:val="ListParagraph"/>
        <w:numPr>
          <w:ilvl w:val="0"/>
          <w:numId w:val="91"/>
        </w:numPr>
        <w:ind w:left="92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In Year </w:t>
      </w:r>
      <w:r w:rsidR="00012283" w:rsidRPr="0038162F">
        <w:rPr>
          <w:rFonts w:asciiTheme="minorHAnsi" w:hAnsiTheme="minorHAnsi" w:cstheme="minorHAnsi"/>
          <w:sz w:val="20"/>
          <w:szCs w:val="20"/>
          <w:lang w:val="en-US"/>
        </w:rPr>
        <w:t>2</w:t>
      </w:r>
      <w:r w:rsidRPr="0038162F">
        <w:rPr>
          <w:rFonts w:asciiTheme="minorHAnsi" w:hAnsiTheme="minorHAnsi" w:cstheme="minorHAnsi"/>
          <w:sz w:val="20"/>
          <w:szCs w:val="20"/>
          <w:lang w:val="en-US"/>
        </w:rPr>
        <w:t xml:space="preserve">, 10 existing buses will be </w:t>
      </w:r>
      <w:r w:rsidR="00E15AB1" w:rsidRPr="0038162F">
        <w:rPr>
          <w:rFonts w:asciiTheme="minorHAnsi" w:hAnsiTheme="minorHAnsi" w:cstheme="minorHAnsi"/>
          <w:sz w:val="20"/>
          <w:szCs w:val="20"/>
          <w:lang w:val="en-US"/>
        </w:rPr>
        <w:t>replaced with electric buses</w:t>
      </w:r>
      <w:r w:rsidR="00F82E92" w:rsidRPr="0038162F">
        <w:rPr>
          <w:rFonts w:asciiTheme="minorHAnsi" w:hAnsiTheme="minorHAnsi" w:cstheme="minorHAnsi"/>
          <w:sz w:val="20"/>
          <w:szCs w:val="20"/>
          <w:lang w:val="en-US"/>
        </w:rPr>
        <w:t xml:space="preserve"> along </w:t>
      </w:r>
      <w:bookmarkStart w:id="239" w:name="_Hlk51663620"/>
      <w:r w:rsidR="00F82E92" w:rsidRPr="0038162F">
        <w:rPr>
          <w:rFonts w:asciiTheme="minorHAnsi" w:hAnsiTheme="minorHAnsi" w:cstheme="minorHAnsi"/>
          <w:sz w:val="20"/>
          <w:szCs w:val="20"/>
          <w:lang w:val="en-US"/>
        </w:rPr>
        <w:t>the 7.5 km</w:t>
      </w:r>
      <w:r w:rsidR="009466F3" w:rsidRPr="0038162F">
        <w:rPr>
          <w:rFonts w:asciiTheme="minorHAnsi" w:hAnsiTheme="minorHAnsi" w:cstheme="minorHAnsi"/>
          <w:sz w:val="20"/>
          <w:szCs w:val="20"/>
          <w:lang w:val="en-US"/>
        </w:rPr>
        <w:t xml:space="preserve"> </w:t>
      </w:r>
      <w:r w:rsidR="00EC385E" w:rsidRPr="0038162F">
        <w:rPr>
          <w:rFonts w:asciiTheme="minorHAnsi" w:hAnsiTheme="minorHAnsi" w:cstheme="minorHAnsi"/>
          <w:bCs/>
          <w:sz w:val="20"/>
          <w:szCs w:val="20"/>
          <w:lang w:val="en-US"/>
        </w:rPr>
        <w:t xml:space="preserve">Shota Rustaveli </w:t>
      </w:r>
      <w:r w:rsidR="00012283" w:rsidRPr="0038162F">
        <w:rPr>
          <w:rFonts w:asciiTheme="minorHAnsi" w:hAnsiTheme="minorHAnsi" w:cstheme="minorHAnsi"/>
          <w:sz w:val="20"/>
          <w:szCs w:val="20"/>
          <w:lang w:val="en-US"/>
        </w:rPr>
        <w:t>“green urban trans</w:t>
      </w:r>
      <w:r w:rsidR="00A52047" w:rsidRPr="0038162F">
        <w:rPr>
          <w:rFonts w:asciiTheme="minorHAnsi" w:hAnsiTheme="minorHAnsi" w:cstheme="minorHAnsi"/>
          <w:sz w:val="20"/>
          <w:szCs w:val="20"/>
          <w:lang w:val="en-US"/>
        </w:rPr>
        <w:t>port</w:t>
      </w:r>
      <w:r w:rsidR="00012283" w:rsidRPr="0038162F">
        <w:rPr>
          <w:rFonts w:asciiTheme="minorHAnsi" w:hAnsiTheme="minorHAnsi" w:cstheme="minorHAnsi"/>
          <w:sz w:val="20"/>
          <w:szCs w:val="20"/>
          <w:lang w:val="en-US"/>
        </w:rPr>
        <w:t xml:space="preserve"> corridor” or GUTC</w:t>
      </w:r>
      <w:r w:rsidR="00F82E92" w:rsidRPr="0038162F">
        <w:rPr>
          <w:rFonts w:asciiTheme="minorHAnsi" w:hAnsiTheme="minorHAnsi" w:cstheme="minorHAnsi"/>
          <w:sz w:val="20"/>
          <w:szCs w:val="20"/>
          <w:lang w:val="en-US"/>
        </w:rPr>
        <w:t xml:space="preserve"> </w:t>
      </w:r>
      <w:bookmarkEnd w:id="239"/>
      <w:r w:rsidR="00012283" w:rsidRPr="0038162F">
        <w:rPr>
          <w:rFonts w:asciiTheme="minorHAnsi" w:hAnsiTheme="minorHAnsi" w:cstheme="minorHAnsi"/>
          <w:sz w:val="20"/>
          <w:szCs w:val="20"/>
          <w:lang w:val="en-US"/>
        </w:rPr>
        <w:t xml:space="preserve">that has or will have developed a number of commercial areas along the route complete with enhanced non-motorized vehicle (NMV) infrastructure as well as a segregated bus lane, transit-priority </w:t>
      </w:r>
      <w:proofErr w:type="spellStart"/>
      <w:r w:rsidR="00012283" w:rsidRPr="0038162F">
        <w:rPr>
          <w:rFonts w:asciiTheme="minorHAnsi" w:hAnsiTheme="minorHAnsi" w:cstheme="minorHAnsi"/>
          <w:sz w:val="20"/>
          <w:szCs w:val="20"/>
          <w:lang w:val="en-US"/>
        </w:rPr>
        <w:t>signalling</w:t>
      </w:r>
      <w:proofErr w:type="spellEnd"/>
      <w:r w:rsidR="00012283" w:rsidRPr="0038162F">
        <w:rPr>
          <w:rFonts w:asciiTheme="minorHAnsi" w:hAnsiTheme="minorHAnsi" w:cstheme="minorHAnsi"/>
          <w:sz w:val="20"/>
          <w:szCs w:val="20"/>
          <w:lang w:val="en-US"/>
        </w:rPr>
        <w:t xml:space="preserve"> and improved bus stops (not elevated platforms). </w:t>
      </w:r>
      <w:r w:rsidRPr="0038162F">
        <w:rPr>
          <w:rFonts w:asciiTheme="minorHAnsi" w:hAnsiTheme="minorHAnsi" w:cstheme="minorHAnsi"/>
          <w:sz w:val="20"/>
          <w:szCs w:val="20"/>
          <w:lang w:val="en-US"/>
        </w:rPr>
        <w:t xml:space="preserve">The assumption is being made that </w:t>
      </w:r>
      <w:bookmarkStart w:id="240" w:name="_Hlk35767542"/>
      <w:r w:rsidRPr="0038162F">
        <w:rPr>
          <w:rFonts w:asciiTheme="minorHAnsi" w:hAnsiTheme="minorHAnsi" w:cstheme="minorHAnsi"/>
          <w:sz w:val="20"/>
          <w:szCs w:val="20"/>
          <w:lang w:val="en-US"/>
        </w:rPr>
        <w:t xml:space="preserve">the existing fleet </w:t>
      </w:r>
      <w:r w:rsidR="00197961" w:rsidRPr="0038162F">
        <w:rPr>
          <w:rFonts w:asciiTheme="minorHAnsi" w:hAnsiTheme="minorHAnsi" w:cstheme="minorHAnsi"/>
          <w:sz w:val="20"/>
          <w:szCs w:val="20"/>
          <w:lang w:val="en-US"/>
        </w:rPr>
        <w:t xml:space="preserve">being replaced are </w:t>
      </w:r>
      <w:r w:rsidRPr="0038162F">
        <w:rPr>
          <w:rFonts w:asciiTheme="minorHAnsi" w:hAnsiTheme="minorHAnsi" w:cstheme="minorHAnsi"/>
          <w:sz w:val="20"/>
          <w:szCs w:val="20"/>
          <w:lang w:val="en-US"/>
        </w:rPr>
        <w:t xml:space="preserve">diesel </w:t>
      </w:r>
      <w:bookmarkEnd w:id="240"/>
      <w:r w:rsidR="00197961" w:rsidRPr="0038162F">
        <w:rPr>
          <w:rFonts w:asciiTheme="minorHAnsi" w:hAnsiTheme="minorHAnsi" w:cstheme="minorHAnsi"/>
          <w:sz w:val="20"/>
          <w:szCs w:val="20"/>
          <w:lang w:val="en-US"/>
        </w:rPr>
        <w:t>buses</w:t>
      </w:r>
      <w:r w:rsidRPr="0038162F">
        <w:rPr>
          <w:rFonts w:asciiTheme="minorHAnsi" w:hAnsiTheme="minorHAnsi" w:cstheme="minorHAnsi"/>
          <w:sz w:val="20"/>
          <w:szCs w:val="20"/>
          <w:lang w:val="en-US"/>
        </w:rPr>
        <w:t>;</w:t>
      </w:r>
    </w:p>
    <w:p w14:paraId="1EFEED80" w14:textId="5943DF0F" w:rsidR="008601F9" w:rsidRPr="0038162F" w:rsidRDefault="00012283" w:rsidP="00BD0039">
      <w:pPr>
        <w:pStyle w:val="ListParagraph"/>
        <w:numPr>
          <w:ilvl w:val="0"/>
          <w:numId w:val="91"/>
        </w:numPr>
        <w:ind w:left="92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In Year 2, 20 electric buses will replace the existing </w:t>
      </w:r>
      <w:r w:rsidR="00963B96" w:rsidRPr="0038162F">
        <w:rPr>
          <w:rFonts w:asciiTheme="minorHAnsi" w:hAnsiTheme="minorHAnsi" w:cstheme="minorHAnsi"/>
          <w:sz w:val="20"/>
          <w:szCs w:val="20"/>
          <w:lang w:val="en-US"/>
        </w:rPr>
        <w:t xml:space="preserve">9.1 km </w:t>
      </w:r>
      <w:proofErr w:type="spellStart"/>
      <w:r w:rsidRPr="0038162F">
        <w:rPr>
          <w:rFonts w:asciiTheme="minorHAnsi" w:hAnsiTheme="minorHAnsi" w:cstheme="minorHAnsi"/>
          <w:sz w:val="20"/>
          <w:szCs w:val="20"/>
          <w:lang w:val="en-US"/>
        </w:rPr>
        <w:t>Fargona</w:t>
      </w:r>
      <w:proofErr w:type="spellEnd"/>
      <w:r w:rsidRPr="0038162F">
        <w:rPr>
          <w:rFonts w:asciiTheme="minorHAnsi" w:hAnsiTheme="minorHAnsi" w:cstheme="minorHAnsi"/>
          <w:sz w:val="20"/>
          <w:szCs w:val="20"/>
          <w:lang w:val="en-US"/>
        </w:rPr>
        <w:t xml:space="preserve"> </w:t>
      </w:r>
      <w:proofErr w:type="spellStart"/>
      <w:r w:rsidR="00947B32" w:rsidRPr="0038162F">
        <w:rPr>
          <w:rFonts w:asciiTheme="minorHAnsi" w:hAnsiTheme="minorHAnsi" w:cstheme="minorHAnsi"/>
          <w:sz w:val="20"/>
          <w:szCs w:val="20"/>
          <w:lang w:val="en-US"/>
        </w:rPr>
        <w:t>Yuli</w:t>
      </w:r>
      <w:proofErr w:type="spellEnd"/>
      <w:r w:rsidR="00947B32" w:rsidRPr="0038162F">
        <w:rPr>
          <w:rFonts w:asciiTheme="minorHAnsi" w:hAnsiTheme="minorHAnsi" w:cstheme="minorHAnsi"/>
          <w:sz w:val="20"/>
          <w:szCs w:val="20"/>
          <w:lang w:val="en-US"/>
        </w:rPr>
        <w:t xml:space="preserve"> BRT </w:t>
      </w:r>
      <w:r w:rsidRPr="0038162F">
        <w:rPr>
          <w:rFonts w:asciiTheme="minorHAnsi" w:hAnsiTheme="minorHAnsi" w:cstheme="minorHAnsi"/>
          <w:sz w:val="20"/>
          <w:szCs w:val="20"/>
          <w:lang w:val="en-US"/>
        </w:rPr>
        <w:t xml:space="preserve">fleet (consisting of </w:t>
      </w:r>
      <w:r w:rsidR="00B32E6B" w:rsidRPr="0038162F">
        <w:rPr>
          <w:rFonts w:asciiTheme="minorHAnsi" w:hAnsiTheme="minorHAnsi" w:cstheme="minorHAnsi"/>
          <w:sz w:val="20"/>
          <w:szCs w:val="20"/>
          <w:lang w:val="en-US"/>
        </w:rPr>
        <w:t>100</w:t>
      </w:r>
      <w:r w:rsidRPr="0038162F">
        <w:rPr>
          <w:rFonts w:asciiTheme="minorHAnsi" w:hAnsiTheme="minorHAnsi" w:cstheme="minorHAnsi"/>
          <w:sz w:val="20"/>
          <w:szCs w:val="20"/>
          <w:lang w:val="en-US"/>
        </w:rPr>
        <w:t>% diesel buses)</w:t>
      </w:r>
      <w:r w:rsidR="00963B96" w:rsidRPr="0038162F">
        <w:rPr>
          <w:rFonts w:asciiTheme="minorHAnsi" w:hAnsiTheme="minorHAnsi" w:cstheme="minorHAnsi"/>
          <w:sz w:val="20"/>
          <w:szCs w:val="20"/>
          <w:lang w:val="en-US"/>
        </w:rPr>
        <w:t>;</w:t>
      </w:r>
    </w:p>
    <w:p w14:paraId="2D4E9045" w14:textId="5573ECFB" w:rsidR="00D378C6" w:rsidRPr="0038162F" w:rsidRDefault="00D378C6" w:rsidP="00BD0039">
      <w:pPr>
        <w:pStyle w:val="ListParagraph"/>
        <w:numPr>
          <w:ilvl w:val="0"/>
          <w:numId w:val="91"/>
        </w:numPr>
        <w:ind w:left="92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The </w:t>
      </w:r>
      <w:r w:rsidR="00DC272D" w:rsidRPr="0038162F">
        <w:rPr>
          <w:rFonts w:asciiTheme="minorHAnsi" w:hAnsiTheme="minorHAnsi" w:cstheme="minorHAnsi"/>
          <w:sz w:val="20"/>
          <w:szCs w:val="20"/>
          <w:lang w:val="en-US"/>
        </w:rPr>
        <w:t xml:space="preserve">variance in </w:t>
      </w:r>
      <w:r w:rsidRPr="0038162F">
        <w:rPr>
          <w:rFonts w:asciiTheme="minorHAnsi" w:hAnsiTheme="minorHAnsi" w:cstheme="minorHAnsi"/>
          <w:sz w:val="20"/>
          <w:szCs w:val="20"/>
          <w:lang w:val="en-US"/>
        </w:rPr>
        <w:t xml:space="preserve">range of electric bus </w:t>
      </w:r>
      <w:r w:rsidR="00E15AB1" w:rsidRPr="0038162F">
        <w:rPr>
          <w:rFonts w:asciiTheme="minorHAnsi" w:hAnsiTheme="minorHAnsi" w:cstheme="minorHAnsi"/>
          <w:sz w:val="20"/>
          <w:szCs w:val="20"/>
          <w:lang w:val="en-US"/>
        </w:rPr>
        <w:t xml:space="preserve">on one battery charge is </w:t>
      </w:r>
      <w:r w:rsidRPr="0038162F">
        <w:rPr>
          <w:rFonts w:asciiTheme="minorHAnsi" w:hAnsiTheme="minorHAnsi" w:cstheme="minorHAnsi"/>
          <w:sz w:val="20"/>
          <w:szCs w:val="20"/>
          <w:lang w:val="en-US"/>
        </w:rPr>
        <w:t>considerable:</w:t>
      </w:r>
    </w:p>
    <w:p w14:paraId="3A01761E" w14:textId="6F686D9A" w:rsidR="00D378C6" w:rsidRPr="0038162F" w:rsidRDefault="00D378C6" w:rsidP="00BD0039">
      <w:pPr>
        <w:pStyle w:val="ListParagraph"/>
        <w:numPr>
          <w:ilvl w:val="1"/>
          <w:numId w:val="91"/>
        </w:numPr>
        <w:ind w:left="126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North American electric bus models are in the range of 85 km per 450 kwh charge</w:t>
      </w:r>
      <w:r w:rsidR="00E15AB1" w:rsidRPr="0038162F">
        <w:rPr>
          <w:rFonts w:asciiTheme="minorHAnsi" w:hAnsiTheme="minorHAnsi" w:cstheme="minorHAnsi"/>
          <w:sz w:val="20"/>
          <w:szCs w:val="20"/>
          <w:lang w:val="en-US"/>
        </w:rPr>
        <w:t xml:space="preserve"> (40</w:t>
      </w:r>
      <w:r w:rsidR="00DC272D" w:rsidRPr="0038162F">
        <w:rPr>
          <w:rFonts w:asciiTheme="minorHAnsi" w:hAnsiTheme="minorHAnsi" w:cstheme="minorHAnsi"/>
          <w:sz w:val="20"/>
          <w:szCs w:val="20"/>
          <w:lang w:val="en-US"/>
        </w:rPr>
        <w:t>-</w:t>
      </w:r>
      <w:r w:rsidR="00E15AB1" w:rsidRPr="0038162F">
        <w:rPr>
          <w:rFonts w:asciiTheme="minorHAnsi" w:hAnsiTheme="minorHAnsi" w:cstheme="minorHAnsi"/>
          <w:sz w:val="20"/>
          <w:szCs w:val="20"/>
          <w:lang w:val="en-US"/>
        </w:rPr>
        <w:t>seater)</w:t>
      </w:r>
      <w:r w:rsidRPr="0038162F">
        <w:rPr>
          <w:rFonts w:asciiTheme="minorHAnsi" w:hAnsiTheme="minorHAnsi" w:cstheme="minorHAnsi"/>
          <w:sz w:val="20"/>
          <w:szCs w:val="20"/>
          <w:lang w:val="en-US"/>
        </w:rPr>
        <w:t>;</w:t>
      </w:r>
    </w:p>
    <w:p w14:paraId="651D2893" w14:textId="46477AC5" w:rsidR="00D378C6" w:rsidRPr="0038162F" w:rsidRDefault="00D378C6" w:rsidP="00BD0039">
      <w:pPr>
        <w:pStyle w:val="ListParagraph"/>
        <w:numPr>
          <w:ilvl w:val="1"/>
          <w:numId w:val="91"/>
        </w:numPr>
        <w:ind w:left="126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Chinese electric buses </w:t>
      </w:r>
      <w:r w:rsidR="00CB68A4" w:rsidRPr="0038162F">
        <w:rPr>
          <w:rFonts w:asciiTheme="minorHAnsi" w:hAnsiTheme="minorHAnsi" w:cstheme="minorHAnsi"/>
          <w:sz w:val="20"/>
          <w:szCs w:val="20"/>
          <w:lang w:val="en-US"/>
        </w:rPr>
        <w:t>claim a</w:t>
      </w:r>
      <w:r w:rsidRPr="0038162F">
        <w:rPr>
          <w:rFonts w:asciiTheme="minorHAnsi" w:hAnsiTheme="minorHAnsi" w:cstheme="minorHAnsi"/>
          <w:sz w:val="20"/>
          <w:szCs w:val="20"/>
          <w:lang w:val="en-US"/>
        </w:rPr>
        <w:t xml:space="preserve"> 320 km range using around 500 kWh</w:t>
      </w:r>
      <w:r w:rsidR="00E15AB1" w:rsidRPr="0038162F">
        <w:rPr>
          <w:rFonts w:asciiTheme="minorHAnsi" w:hAnsiTheme="minorHAnsi" w:cstheme="minorHAnsi"/>
          <w:sz w:val="20"/>
          <w:szCs w:val="20"/>
          <w:lang w:val="en-US"/>
        </w:rPr>
        <w:t xml:space="preserve"> (</w:t>
      </w:r>
      <w:r w:rsidR="00DC272D" w:rsidRPr="0038162F">
        <w:rPr>
          <w:rFonts w:asciiTheme="minorHAnsi" w:hAnsiTheme="minorHAnsi" w:cstheme="minorHAnsi"/>
          <w:sz w:val="20"/>
          <w:szCs w:val="20"/>
          <w:lang w:val="en-US"/>
        </w:rPr>
        <w:t>32-seater)</w:t>
      </w:r>
      <w:r w:rsidRPr="0038162F">
        <w:rPr>
          <w:rFonts w:asciiTheme="minorHAnsi" w:hAnsiTheme="minorHAnsi" w:cstheme="minorHAnsi"/>
          <w:sz w:val="20"/>
          <w:szCs w:val="20"/>
          <w:lang w:val="en-US"/>
        </w:rPr>
        <w:t>;</w:t>
      </w:r>
    </w:p>
    <w:p w14:paraId="2AAA7AC7" w14:textId="787D97EE" w:rsidR="00D378C6" w:rsidRPr="0038162F" w:rsidRDefault="00D378C6" w:rsidP="00BD0039">
      <w:pPr>
        <w:pStyle w:val="ListParagraph"/>
        <w:numPr>
          <w:ilvl w:val="1"/>
          <w:numId w:val="91"/>
        </w:numPr>
        <w:ind w:left="126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The default value used in the E-Mobility calculator is 100 km range for 115 kWh. This is being used for this Project (and </w:t>
      </w:r>
      <w:r w:rsidR="00963B96" w:rsidRPr="0038162F">
        <w:rPr>
          <w:rFonts w:asciiTheme="minorHAnsi" w:hAnsiTheme="minorHAnsi" w:cstheme="minorHAnsi"/>
          <w:sz w:val="20"/>
          <w:szCs w:val="20"/>
          <w:lang w:val="en-US"/>
        </w:rPr>
        <w:t>may</w:t>
      </w:r>
      <w:r w:rsidRPr="0038162F">
        <w:rPr>
          <w:rFonts w:asciiTheme="minorHAnsi" w:hAnsiTheme="minorHAnsi" w:cstheme="minorHAnsi"/>
          <w:sz w:val="20"/>
          <w:szCs w:val="20"/>
          <w:lang w:val="en-US"/>
        </w:rPr>
        <w:t xml:space="preserve"> change significantly over the next year</w:t>
      </w:r>
      <w:r w:rsidR="00963B96" w:rsidRPr="0038162F">
        <w:rPr>
          <w:rFonts w:asciiTheme="minorHAnsi" w:hAnsiTheme="minorHAnsi" w:cstheme="minorHAnsi"/>
          <w:sz w:val="20"/>
          <w:szCs w:val="20"/>
          <w:lang w:val="en-US"/>
        </w:rPr>
        <w:t xml:space="preserve"> depending on the selection of e-bus models being made by TCM with the assistance of TAILEV</w:t>
      </w:r>
      <w:r w:rsidRPr="0038162F">
        <w:rPr>
          <w:rFonts w:asciiTheme="minorHAnsi" w:hAnsiTheme="minorHAnsi" w:cstheme="minorHAnsi"/>
          <w:sz w:val="20"/>
          <w:szCs w:val="20"/>
          <w:lang w:val="en-US"/>
        </w:rPr>
        <w:t>).</w:t>
      </w:r>
      <w:r w:rsidR="00CB68A4" w:rsidRPr="0038162F">
        <w:rPr>
          <w:rFonts w:asciiTheme="minorHAnsi" w:hAnsiTheme="minorHAnsi" w:cstheme="minorHAnsi"/>
          <w:sz w:val="20"/>
          <w:szCs w:val="20"/>
          <w:lang w:val="en-US"/>
        </w:rPr>
        <w:t xml:space="preserve"> Seasonal variabilities in range are not known for winter and summer seasons in Tashkent but could reduce rage to over 50% depending on air conditioning or heating requirements in the e-buses. </w:t>
      </w:r>
    </w:p>
    <w:p w14:paraId="6934E2EE" w14:textId="77777777" w:rsidR="00D378C6" w:rsidRPr="0038162F" w:rsidRDefault="00D378C6" w:rsidP="00E311F7">
      <w:pPr>
        <w:ind w:left="567"/>
        <w:rPr>
          <w:rFonts w:asciiTheme="minorHAnsi" w:hAnsiTheme="minorHAnsi" w:cstheme="minorHAnsi"/>
          <w:b/>
          <w:bCs/>
          <w:szCs w:val="20"/>
        </w:rPr>
      </w:pPr>
    </w:p>
    <w:p w14:paraId="2CF2BEF8" w14:textId="77404122" w:rsidR="00D378C6" w:rsidRPr="0038162F" w:rsidRDefault="00D378C6" w:rsidP="00BD0039">
      <w:pPr>
        <w:pStyle w:val="ListParagraph"/>
        <w:numPr>
          <w:ilvl w:val="0"/>
          <w:numId w:val="90"/>
        </w:numPr>
        <w:ind w:left="567" w:hanging="567"/>
        <w:jc w:val="both"/>
        <w:rPr>
          <w:rFonts w:asciiTheme="minorHAnsi" w:hAnsiTheme="minorHAnsi" w:cstheme="minorHAnsi"/>
          <w:szCs w:val="20"/>
          <w:lang w:val="en-US"/>
        </w:rPr>
      </w:pPr>
      <w:bookmarkStart w:id="241" w:name="_Ref41043954"/>
      <w:r w:rsidRPr="0038162F">
        <w:rPr>
          <w:rFonts w:asciiTheme="minorHAnsi" w:hAnsiTheme="minorHAnsi" w:cstheme="minorHAnsi"/>
          <w:sz w:val="20"/>
          <w:szCs w:val="20"/>
          <w:lang w:val="en-US"/>
        </w:rPr>
        <w:t xml:space="preserve">In Para </w:t>
      </w:r>
      <w:r w:rsidR="00A979F4" w:rsidRPr="0038162F">
        <w:rPr>
          <w:rFonts w:asciiTheme="minorHAnsi" w:hAnsiTheme="minorHAnsi" w:cstheme="minorHAnsi"/>
          <w:sz w:val="20"/>
          <w:szCs w:val="20"/>
          <w:lang w:val="en-US"/>
        </w:rPr>
        <w:fldChar w:fldCharType="begin"/>
      </w:r>
      <w:r w:rsidR="00A979F4" w:rsidRPr="0038162F">
        <w:rPr>
          <w:rFonts w:asciiTheme="minorHAnsi" w:hAnsiTheme="minorHAnsi" w:cstheme="minorHAnsi"/>
          <w:sz w:val="20"/>
          <w:szCs w:val="20"/>
          <w:lang w:val="en-US"/>
        </w:rPr>
        <w:instrText xml:space="preserve"> REF _Ref38718146 \r \h  \* MERGEFORMAT </w:instrText>
      </w:r>
      <w:r w:rsidR="00A979F4" w:rsidRPr="0038162F">
        <w:rPr>
          <w:rFonts w:asciiTheme="minorHAnsi" w:hAnsiTheme="minorHAnsi" w:cstheme="minorHAnsi"/>
          <w:sz w:val="20"/>
          <w:szCs w:val="20"/>
          <w:lang w:val="en-US"/>
        </w:rPr>
      </w:r>
      <w:r w:rsidR="00A979F4"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5-18</w:t>
      </w:r>
      <w:r w:rsidR="00A979F4"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 xml:space="preserve">, </w:t>
      </w:r>
      <w:bookmarkStart w:id="242" w:name="_Hlk36902094"/>
      <w:proofErr w:type="spellStart"/>
      <w:r w:rsidRPr="0038162F">
        <w:rPr>
          <w:rFonts w:asciiTheme="minorHAnsi" w:hAnsiTheme="minorHAnsi" w:cstheme="minorHAnsi"/>
          <w:sz w:val="20"/>
          <w:szCs w:val="20"/>
          <w:lang w:val="en-US"/>
        </w:rPr>
        <w:t>Goscomecology</w:t>
      </w:r>
      <w:proofErr w:type="spellEnd"/>
      <w:r w:rsidRPr="0038162F">
        <w:rPr>
          <w:rFonts w:asciiTheme="minorHAnsi" w:hAnsiTheme="minorHAnsi" w:cstheme="minorHAnsi"/>
          <w:sz w:val="20"/>
          <w:szCs w:val="20"/>
          <w:lang w:val="en-US"/>
        </w:rPr>
        <w:t xml:space="preserve"> (State Committee for Ecology and Environmental </w:t>
      </w:r>
      <w:r w:rsidR="00C2698E" w:rsidRPr="0038162F">
        <w:rPr>
          <w:rFonts w:asciiTheme="minorHAnsi" w:hAnsiTheme="minorHAnsi" w:cstheme="minorHAnsi"/>
          <w:sz w:val="20"/>
          <w:szCs w:val="20"/>
          <w:lang w:val="en-US"/>
        </w:rPr>
        <w:t>Protection</w:t>
      </w:r>
      <w:r w:rsidRPr="0038162F">
        <w:rPr>
          <w:rFonts w:asciiTheme="minorHAnsi" w:hAnsiTheme="minorHAnsi" w:cstheme="minorHAnsi"/>
          <w:sz w:val="20"/>
          <w:szCs w:val="20"/>
          <w:lang w:val="en-US"/>
        </w:rPr>
        <w:t xml:space="preserve">) provided GHG emission estimates for diesel buses within </w:t>
      </w:r>
      <w:r w:rsidR="008A0707" w:rsidRPr="0038162F">
        <w:rPr>
          <w:rFonts w:asciiTheme="minorHAnsi" w:hAnsiTheme="minorHAnsi" w:cstheme="minorHAnsi"/>
          <w:sz w:val="20"/>
          <w:szCs w:val="20"/>
          <w:lang w:val="en-US"/>
        </w:rPr>
        <w:t>the fleet of JSC “</w:t>
      </w:r>
      <w:proofErr w:type="spellStart"/>
      <w:r w:rsidR="008A0707" w:rsidRPr="0038162F">
        <w:rPr>
          <w:rFonts w:asciiTheme="minorHAnsi" w:hAnsiTheme="minorHAnsi" w:cstheme="minorHAnsi"/>
          <w:sz w:val="20"/>
          <w:szCs w:val="20"/>
          <w:lang w:val="en-US"/>
        </w:rPr>
        <w:t>Toshshakhartranskhizmat</w:t>
      </w:r>
      <w:proofErr w:type="spellEnd"/>
      <w:r w:rsidR="008A0707" w:rsidRPr="0038162F">
        <w:rPr>
          <w:rFonts w:asciiTheme="minorHAnsi" w:hAnsiTheme="minorHAnsi" w:cstheme="minorHAnsi"/>
          <w:sz w:val="20"/>
          <w:szCs w:val="20"/>
          <w:lang w:val="en-US"/>
        </w:rPr>
        <w:t>” (TBC)</w:t>
      </w:r>
      <w:r w:rsidR="00127DD2" w:rsidRPr="0038162F">
        <w:rPr>
          <w:rFonts w:asciiTheme="minorHAnsi" w:hAnsiTheme="minorHAnsi" w:cstheme="minorHAnsi"/>
          <w:sz w:val="20"/>
          <w:szCs w:val="20"/>
          <w:lang w:val="en-US"/>
        </w:rPr>
        <w:t xml:space="preserve"> which have been adjusted reflect global emission factors</w:t>
      </w:r>
      <w:r w:rsidR="00926419" w:rsidRPr="0038162F">
        <w:rPr>
          <w:rFonts w:asciiTheme="minorHAnsi" w:hAnsiTheme="minorHAnsi" w:cstheme="minorHAnsi"/>
          <w:sz w:val="20"/>
          <w:szCs w:val="20"/>
          <w:lang w:val="en-US"/>
        </w:rPr>
        <w:t xml:space="preserve"> (CNG buses were excluded since the replacement programme will focus on diesel buses)</w:t>
      </w:r>
      <w:r w:rsidRPr="0038162F">
        <w:rPr>
          <w:rFonts w:asciiTheme="minorHAnsi" w:hAnsiTheme="minorHAnsi" w:cstheme="minorHAnsi"/>
          <w:sz w:val="20"/>
          <w:szCs w:val="20"/>
          <w:lang w:val="en-US"/>
        </w:rPr>
        <w:t xml:space="preserve">. </w:t>
      </w:r>
      <w:r w:rsidR="00A15DE3" w:rsidRPr="0038162F">
        <w:rPr>
          <w:rFonts w:asciiTheme="minorHAnsi" w:hAnsiTheme="minorHAnsi" w:cstheme="minorHAnsi"/>
          <w:sz w:val="20"/>
          <w:szCs w:val="20"/>
          <w:lang w:val="en-US"/>
        </w:rPr>
        <w:t xml:space="preserve">For emission factors for electric buses, </w:t>
      </w:r>
      <w:r w:rsidR="00C52BB6" w:rsidRPr="0038162F">
        <w:rPr>
          <w:rFonts w:asciiTheme="minorHAnsi" w:hAnsiTheme="minorHAnsi" w:cstheme="minorHAnsi"/>
          <w:sz w:val="20"/>
          <w:szCs w:val="20"/>
          <w:lang w:val="en-US"/>
        </w:rPr>
        <w:t>industry standards were applied to the calculation as detailed below.</w:t>
      </w:r>
      <w:r w:rsidR="00A15DE3" w:rsidRPr="0038162F">
        <w:rPr>
          <w:rFonts w:asciiTheme="minorHAnsi" w:hAnsiTheme="minorHAnsi" w:cstheme="minorHAnsi"/>
          <w:sz w:val="20"/>
          <w:szCs w:val="20"/>
          <w:lang w:val="en-US"/>
        </w:rPr>
        <w:t xml:space="preserve"> </w:t>
      </w:r>
      <w:r w:rsidR="00C52BB6" w:rsidRPr="0038162F">
        <w:rPr>
          <w:rFonts w:asciiTheme="minorHAnsi" w:hAnsiTheme="minorHAnsi" w:cstheme="minorHAnsi"/>
          <w:sz w:val="20"/>
          <w:szCs w:val="20"/>
          <w:lang w:val="en-US"/>
        </w:rPr>
        <w:t xml:space="preserve">To </w:t>
      </w:r>
      <w:r w:rsidRPr="0038162F">
        <w:rPr>
          <w:rFonts w:asciiTheme="minorHAnsi" w:hAnsiTheme="minorHAnsi" w:cstheme="minorHAnsi"/>
          <w:sz w:val="20"/>
          <w:szCs w:val="20"/>
          <w:lang w:val="en-US"/>
        </w:rPr>
        <w:t>calculat</w:t>
      </w:r>
      <w:r w:rsidR="00C52BB6" w:rsidRPr="0038162F">
        <w:rPr>
          <w:rFonts w:asciiTheme="minorHAnsi" w:hAnsiTheme="minorHAnsi" w:cstheme="minorHAnsi"/>
          <w:sz w:val="20"/>
          <w:szCs w:val="20"/>
          <w:lang w:val="en-US"/>
        </w:rPr>
        <w:t>e</w:t>
      </w:r>
      <w:r w:rsidRPr="0038162F">
        <w:rPr>
          <w:rFonts w:asciiTheme="minorHAnsi" w:hAnsiTheme="minorHAnsi" w:cstheme="minorHAnsi"/>
          <w:sz w:val="20"/>
          <w:szCs w:val="20"/>
          <w:lang w:val="en-US"/>
        </w:rPr>
        <w:t xml:space="preserve"> the direct GHG emission reductions from TAILEV investments from Year</w:t>
      </w:r>
      <w:r w:rsidR="00C52BB6" w:rsidRPr="0038162F">
        <w:rPr>
          <w:rFonts w:asciiTheme="minorHAnsi" w:hAnsiTheme="minorHAnsi" w:cstheme="minorHAnsi"/>
          <w:sz w:val="20"/>
          <w:szCs w:val="20"/>
          <w:lang w:val="en-US"/>
        </w:rPr>
        <w:t>s</w:t>
      </w:r>
      <w:r w:rsidRPr="0038162F">
        <w:rPr>
          <w:rFonts w:asciiTheme="minorHAnsi" w:hAnsiTheme="minorHAnsi" w:cstheme="minorHAnsi"/>
          <w:sz w:val="20"/>
          <w:szCs w:val="20"/>
          <w:lang w:val="en-US"/>
        </w:rPr>
        <w:t xml:space="preserve"> 2 to </w:t>
      </w:r>
      <w:r w:rsidR="00963B96" w:rsidRPr="0038162F">
        <w:rPr>
          <w:rFonts w:asciiTheme="minorHAnsi" w:hAnsiTheme="minorHAnsi" w:cstheme="minorHAnsi"/>
          <w:sz w:val="20"/>
          <w:szCs w:val="20"/>
          <w:lang w:val="en-US"/>
        </w:rPr>
        <w:t>6</w:t>
      </w:r>
      <w:r w:rsidR="00C52BB6" w:rsidRPr="0038162F">
        <w:rPr>
          <w:rFonts w:asciiTheme="minorHAnsi" w:hAnsiTheme="minorHAnsi" w:cstheme="minorHAnsi"/>
          <w:sz w:val="20"/>
          <w:szCs w:val="20"/>
          <w:lang w:val="en-US"/>
        </w:rPr>
        <w:t>, the following calculations were made</w:t>
      </w:r>
      <w:r w:rsidRPr="0038162F">
        <w:rPr>
          <w:rFonts w:asciiTheme="minorHAnsi" w:hAnsiTheme="minorHAnsi" w:cstheme="minorHAnsi"/>
          <w:sz w:val="20"/>
          <w:szCs w:val="20"/>
          <w:lang w:val="en-US"/>
        </w:rPr>
        <w:t>:</w:t>
      </w:r>
      <w:bookmarkEnd w:id="241"/>
    </w:p>
    <w:p w14:paraId="76061395" w14:textId="21283C63" w:rsidR="00D378C6" w:rsidRPr="0038162F" w:rsidRDefault="00FD0D94" w:rsidP="00BD0039">
      <w:pPr>
        <w:pStyle w:val="ListParagraph"/>
        <w:numPr>
          <w:ilvl w:val="0"/>
          <w:numId w:val="92"/>
        </w:numPr>
        <w:ind w:left="927"/>
        <w:jc w:val="both"/>
        <w:rPr>
          <w:lang w:val="en-US"/>
        </w:rPr>
      </w:pPr>
      <w:proofErr w:type="spellStart"/>
      <w:r w:rsidRPr="0038162F">
        <w:rPr>
          <w:rFonts w:asciiTheme="minorHAnsi" w:hAnsiTheme="minorHAnsi" w:cstheme="minorHAnsi"/>
          <w:sz w:val="20"/>
          <w:szCs w:val="20"/>
          <w:lang w:val="en-US"/>
        </w:rPr>
        <w:t>Goscomecology</w:t>
      </w:r>
      <w:proofErr w:type="spellEnd"/>
      <w:r w:rsidRPr="0038162F">
        <w:rPr>
          <w:rFonts w:asciiTheme="minorHAnsi" w:hAnsiTheme="minorHAnsi" w:cstheme="minorHAnsi"/>
          <w:sz w:val="20"/>
          <w:szCs w:val="20"/>
          <w:lang w:val="en-US"/>
        </w:rPr>
        <w:t xml:space="preserve"> estimated that </w:t>
      </w:r>
      <w:r w:rsidR="00D378C6" w:rsidRPr="0038162F">
        <w:rPr>
          <w:rFonts w:asciiTheme="minorHAnsi" w:hAnsiTheme="minorHAnsi" w:cstheme="minorHAnsi"/>
          <w:sz w:val="20"/>
          <w:szCs w:val="20"/>
          <w:lang w:val="en-US"/>
        </w:rPr>
        <w:t xml:space="preserve">1 passenger diesel bus (40 passengers) will </w:t>
      </w:r>
      <w:r w:rsidR="0057306B" w:rsidRPr="0038162F">
        <w:rPr>
          <w:rFonts w:asciiTheme="minorHAnsi" w:hAnsiTheme="minorHAnsi" w:cstheme="minorHAnsi"/>
          <w:sz w:val="20"/>
          <w:szCs w:val="20"/>
          <w:lang w:val="en-US"/>
        </w:rPr>
        <w:t>generate</w:t>
      </w:r>
      <w:r w:rsidR="00D378C6" w:rsidRPr="0038162F">
        <w:rPr>
          <w:rFonts w:asciiTheme="minorHAnsi" w:hAnsiTheme="minorHAnsi" w:cstheme="minorHAnsi"/>
          <w:sz w:val="20"/>
          <w:szCs w:val="20"/>
          <w:lang w:val="en-US"/>
        </w:rPr>
        <w:t xml:space="preserve"> GHG emissions </w:t>
      </w:r>
      <w:r w:rsidR="00A069C1" w:rsidRPr="0038162F">
        <w:rPr>
          <w:rFonts w:asciiTheme="minorHAnsi" w:hAnsiTheme="minorHAnsi" w:cstheme="minorHAnsi"/>
          <w:sz w:val="20"/>
          <w:szCs w:val="20"/>
          <w:lang w:val="en-US"/>
        </w:rPr>
        <w:t>of</w:t>
      </w:r>
      <w:r w:rsidR="00D378C6" w:rsidRPr="0038162F">
        <w:rPr>
          <w:rFonts w:asciiTheme="minorHAnsi" w:hAnsiTheme="minorHAnsi" w:cstheme="minorHAnsi"/>
          <w:sz w:val="20"/>
          <w:szCs w:val="20"/>
          <w:lang w:val="en-US"/>
        </w:rPr>
        <w:t xml:space="preserve"> </w:t>
      </w:r>
      <w:bookmarkStart w:id="243" w:name="_Hlk35769609"/>
      <w:r w:rsidR="00D378C6" w:rsidRPr="0038162F">
        <w:rPr>
          <w:rFonts w:asciiTheme="minorHAnsi" w:hAnsiTheme="minorHAnsi" w:cstheme="minorHAnsi"/>
          <w:sz w:val="20"/>
          <w:szCs w:val="20"/>
          <w:lang w:val="en-US"/>
        </w:rPr>
        <w:t xml:space="preserve">248.0 </w:t>
      </w:r>
      <w:bookmarkStart w:id="244" w:name="_Hlk35253082"/>
      <w:r w:rsidR="00D378C6" w:rsidRPr="0038162F">
        <w:rPr>
          <w:rFonts w:asciiTheme="minorHAnsi" w:hAnsiTheme="minorHAnsi" w:cstheme="minorHAnsi"/>
          <w:sz w:val="20"/>
          <w:szCs w:val="20"/>
          <w:lang w:val="en-US"/>
        </w:rPr>
        <w:t>tCO</w:t>
      </w:r>
      <w:r w:rsidR="00D378C6" w:rsidRPr="0038162F">
        <w:rPr>
          <w:rFonts w:asciiTheme="minorHAnsi" w:hAnsiTheme="minorHAnsi" w:cstheme="minorHAnsi"/>
          <w:sz w:val="20"/>
          <w:szCs w:val="20"/>
          <w:vertAlign w:val="subscript"/>
          <w:lang w:val="en-US"/>
        </w:rPr>
        <w:t>2eq</w:t>
      </w:r>
      <w:r w:rsidR="00D378C6" w:rsidRPr="0038162F">
        <w:rPr>
          <w:rFonts w:asciiTheme="minorHAnsi" w:hAnsiTheme="minorHAnsi" w:cstheme="minorHAnsi"/>
          <w:sz w:val="20"/>
          <w:szCs w:val="20"/>
          <w:lang w:val="en-US"/>
        </w:rPr>
        <w:t xml:space="preserve"> </w:t>
      </w:r>
      <w:bookmarkEnd w:id="243"/>
      <w:r w:rsidR="00D378C6" w:rsidRPr="0038162F">
        <w:rPr>
          <w:rFonts w:asciiTheme="minorHAnsi" w:hAnsiTheme="minorHAnsi" w:cstheme="minorHAnsi"/>
          <w:sz w:val="20"/>
          <w:szCs w:val="20"/>
          <w:lang w:val="en-US"/>
        </w:rPr>
        <w:t>per year</w:t>
      </w:r>
      <w:bookmarkEnd w:id="244"/>
      <w:r w:rsidR="00253490" w:rsidRPr="0038162F">
        <w:rPr>
          <w:rFonts w:asciiTheme="minorHAnsi" w:hAnsiTheme="minorHAnsi" w:cstheme="minorHAnsi"/>
          <w:sz w:val="20"/>
          <w:szCs w:val="20"/>
          <w:lang w:val="en-US"/>
        </w:rPr>
        <w:t xml:space="preserve">. </w:t>
      </w:r>
      <w:r w:rsidR="00A069C1" w:rsidRPr="0038162F">
        <w:rPr>
          <w:rFonts w:asciiTheme="minorHAnsi" w:hAnsiTheme="minorHAnsi" w:cstheme="minorHAnsi"/>
          <w:sz w:val="20"/>
          <w:szCs w:val="20"/>
          <w:lang w:val="en-US"/>
        </w:rPr>
        <w:t>This assumes</w:t>
      </w:r>
      <w:r w:rsidR="00253490" w:rsidRPr="0038162F">
        <w:rPr>
          <w:rFonts w:asciiTheme="minorHAnsi" w:hAnsiTheme="minorHAnsi" w:cstheme="minorHAnsi"/>
          <w:sz w:val="20"/>
          <w:szCs w:val="20"/>
          <w:lang w:val="en-US"/>
        </w:rPr>
        <w:t xml:space="preserve"> the </w:t>
      </w:r>
      <w:r w:rsidRPr="0038162F">
        <w:rPr>
          <w:rFonts w:asciiTheme="minorHAnsi" w:hAnsiTheme="minorHAnsi" w:cstheme="minorHAnsi"/>
          <w:sz w:val="20"/>
          <w:szCs w:val="20"/>
          <w:lang w:val="en-US"/>
        </w:rPr>
        <w:t xml:space="preserve">diesel </w:t>
      </w:r>
      <w:r w:rsidR="00253490" w:rsidRPr="0038162F">
        <w:rPr>
          <w:rFonts w:asciiTheme="minorHAnsi" w:hAnsiTheme="minorHAnsi" w:cstheme="minorHAnsi"/>
          <w:sz w:val="20"/>
          <w:szCs w:val="20"/>
          <w:lang w:val="en-US"/>
        </w:rPr>
        <w:t>emissions factor for a bus is 1,17</w:t>
      </w:r>
      <w:r w:rsidR="003405F1" w:rsidRPr="0038162F">
        <w:rPr>
          <w:rFonts w:asciiTheme="minorHAnsi" w:hAnsiTheme="minorHAnsi" w:cstheme="minorHAnsi"/>
          <w:sz w:val="20"/>
          <w:szCs w:val="20"/>
          <w:lang w:val="en-US"/>
        </w:rPr>
        <w:t>9</w:t>
      </w:r>
      <w:r w:rsidR="00253490" w:rsidRPr="0038162F">
        <w:rPr>
          <w:rFonts w:asciiTheme="minorHAnsi" w:hAnsiTheme="minorHAnsi" w:cstheme="minorHAnsi"/>
          <w:sz w:val="20"/>
          <w:szCs w:val="20"/>
          <w:lang w:val="en-US"/>
        </w:rPr>
        <w:t xml:space="preserve"> g/km</w:t>
      </w:r>
      <w:r w:rsidR="00E25F5C" w:rsidRPr="0038162F">
        <w:rPr>
          <w:rFonts w:asciiTheme="minorHAnsi" w:hAnsiTheme="minorHAnsi" w:cstheme="minorHAnsi"/>
          <w:sz w:val="20"/>
          <w:szCs w:val="20"/>
          <w:lang w:val="en-US"/>
        </w:rPr>
        <w:t xml:space="preserve"> (at 50 km/</w:t>
      </w:r>
      <w:proofErr w:type="spellStart"/>
      <w:r w:rsidR="00E25F5C" w:rsidRPr="0038162F">
        <w:rPr>
          <w:rFonts w:asciiTheme="minorHAnsi" w:hAnsiTheme="minorHAnsi" w:cstheme="minorHAnsi"/>
          <w:sz w:val="20"/>
          <w:szCs w:val="20"/>
          <w:lang w:val="en-US"/>
        </w:rPr>
        <w:t>hr</w:t>
      </w:r>
      <w:proofErr w:type="spellEnd"/>
      <w:r w:rsidR="00E25F5C" w:rsidRPr="0038162F">
        <w:rPr>
          <w:rFonts w:asciiTheme="minorHAnsi" w:hAnsiTheme="minorHAnsi" w:cstheme="minorHAnsi"/>
          <w:sz w:val="20"/>
          <w:szCs w:val="20"/>
          <w:lang w:val="en-US"/>
        </w:rPr>
        <w:t>)</w:t>
      </w:r>
      <w:r w:rsidR="00A069C1" w:rsidRPr="0038162F">
        <w:rPr>
          <w:rFonts w:asciiTheme="minorHAnsi" w:hAnsiTheme="minorHAnsi" w:cstheme="minorHAnsi"/>
          <w:sz w:val="20"/>
          <w:szCs w:val="20"/>
          <w:lang w:val="en-US"/>
        </w:rPr>
        <w:t xml:space="preserve"> with each diesel bus traveling 211,423 km annually (or 58.7 km per hour if the bus is operational for 12 </w:t>
      </w:r>
      <w:proofErr w:type="spellStart"/>
      <w:r w:rsidR="00A069C1" w:rsidRPr="0038162F">
        <w:rPr>
          <w:rFonts w:asciiTheme="minorHAnsi" w:hAnsiTheme="minorHAnsi" w:cstheme="minorHAnsi"/>
          <w:sz w:val="20"/>
          <w:szCs w:val="20"/>
          <w:lang w:val="en-US"/>
        </w:rPr>
        <w:t>hrs</w:t>
      </w:r>
      <w:proofErr w:type="spellEnd"/>
      <w:r w:rsidR="00A069C1" w:rsidRPr="0038162F">
        <w:rPr>
          <w:rFonts w:asciiTheme="minorHAnsi" w:hAnsiTheme="minorHAnsi" w:cstheme="minorHAnsi"/>
          <w:sz w:val="20"/>
          <w:szCs w:val="20"/>
          <w:lang w:val="en-US"/>
        </w:rPr>
        <w:t xml:space="preserve"> per day for 300 days)</w:t>
      </w:r>
      <w:r w:rsidRPr="0038162F">
        <w:rPr>
          <w:rFonts w:asciiTheme="minorHAnsi" w:hAnsiTheme="minorHAnsi" w:cstheme="minorHAnsi"/>
          <w:sz w:val="20"/>
          <w:szCs w:val="20"/>
          <w:lang w:val="en-US"/>
        </w:rPr>
        <w:t xml:space="preserve">. </w:t>
      </w:r>
      <w:r w:rsidR="003B6199" w:rsidRPr="0038162F">
        <w:rPr>
          <w:rFonts w:asciiTheme="minorHAnsi" w:hAnsiTheme="minorHAnsi" w:cstheme="minorHAnsi"/>
          <w:sz w:val="20"/>
          <w:szCs w:val="20"/>
          <w:lang w:val="en-US"/>
        </w:rPr>
        <w:t>In the absence of</w:t>
      </w:r>
      <w:r w:rsidR="00127DD2" w:rsidRPr="0038162F">
        <w:rPr>
          <w:rFonts w:asciiTheme="minorHAnsi" w:hAnsiTheme="minorHAnsi" w:cstheme="minorHAnsi"/>
          <w:sz w:val="20"/>
          <w:szCs w:val="20"/>
          <w:lang w:val="en-US"/>
        </w:rPr>
        <w:t xml:space="preserve"> actual data on</w:t>
      </w:r>
      <w:r w:rsidR="003B6199" w:rsidRPr="0038162F">
        <w:rPr>
          <w:rFonts w:asciiTheme="minorHAnsi" w:hAnsiTheme="minorHAnsi" w:cstheme="minorHAnsi"/>
          <w:sz w:val="20"/>
          <w:szCs w:val="20"/>
          <w:lang w:val="en-US"/>
        </w:rPr>
        <w:t xml:space="preserve"> diesel fuel efficiency of TBC’s buses and referencing 2 sites on diesel fuel efficiency</w:t>
      </w:r>
      <w:r w:rsidR="003B6199" w:rsidRPr="0038162F">
        <w:rPr>
          <w:rStyle w:val="FootnoteReference"/>
          <w:szCs w:val="20"/>
          <w:lang w:val="en-US"/>
        </w:rPr>
        <w:footnoteReference w:id="70"/>
      </w:r>
      <w:r w:rsidR="003B6199" w:rsidRPr="0038162F">
        <w:rPr>
          <w:rFonts w:asciiTheme="minorHAnsi" w:hAnsiTheme="minorHAnsi" w:cstheme="minorHAnsi"/>
          <w:sz w:val="20"/>
          <w:szCs w:val="20"/>
          <w:lang w:val="en-US"/>
        </w:rPr>
        <w:t xml:space="preserve">, fuel efficiency of TBC’s diesel buses was assumed to be 44 liters/100 km (that should be updated at the commencement of TAILEV). The calculation for GHG emissions has </w:t>
      </w:r>
      <w:r w:rsidR="00127DD2" w:rsidRPr="0038162F">
        <w:rPr>
          <w:rFonts w:asciiTheme="minorHAnsi" w:hAnsiTheme="minorHAnsi" w:cstheme="minorHAnsi"/>
          <w:sz w:val="20"/>
          <w:szCs w:val="20"/>
          <w:lang w:val="en-US"/>
        </w:rPr>
        <w:t>thus</w:t>
      </w:r>
      <w:r w:rsidR="003B6199" w:rsidRPr="0038162F">
        <w:rPr>
          <w:rFonts w:asciiTheme="minorHAnsi" w:hAnsiTheme="minorHAnsi" w:cstheme="minorHAnsi"/>
          <w:sz w:val="20"/>
          <w:szCs w:val="20"/>
          <w:lang w:val="en-US"/>
        </w:rPr>
        <w:t xml:space="preserve"> been adjusted, reduc</w:t>
      </w:r>
      <w:r w:rsidR="00127DD2" w:rsidRPr="0038162F">
        <w:rPr>
          <w:rFonts w:asciiTheme="minorHAnsi" w:hAnsiTheme="minorHAnsi" w:cstheme="minorHAnsi"/>
          <w:sz w:val="20"/>
          <w:szCs w:val="20"/>
          <w:lang w:val="en-US"/>
        </w:rPr>
        <w:t>ing</w:t>
      </w:r>
      <w:r w:rsidR="003B6199" w:rsidRPr="0038162F">
        <w:rPr>
          <w:rFonts w:asciiTheme="minorHAnsi" w:hAnsiTheme="minorHAnsi" w:cstheme="minorHAnsi"/>
          <w:sz w:val="20"/>
          <w:szCs w:val="20"/>
          <w:lang w:val="en-US"/>
        </w:rPr>
        <w:t xml:space="preserve"> </w:t>
      </w:r>
      <w:r w:rsidR="00E25F5C" w:rsidRPr="0038162F">
        <w:rPr>
          <w:rFonts w:asciiTheme="minorHAnsi" w:hAnsiTheme="minorHAnsi" w:cstheme="minorHAnsi"/>
          <w:sz w:val="20"/>
          <w:szCs w:val="20"/>
          <w:lang w:val="en-US"/>
        </w:rPr>
        <w:t xml:space="preserve">baseline </w:t>
      </w:r>
      <w:r w:rsidRPr="0038162F">
        <w:rPr>
          <w:rFonts w:asciiTheme="minorHAnsi" w:hAnsiTheme="minorHAnsi" w:cstheme="minorHAnsi"/>
          <w:sz w:val="20"/>
          <w:szCs w:val="20"/>
          <w:lang w:val="en-US"/>
        </w:rPr>
        <w:t xml:space="preserve">average bus speeds in Tashkent </w:t>
      </w:r>
      <w:r w:rsidR="007F4C4C" w:rsidRPr="0038162F">
        <w:rPr>
          <w:rFonts w:asciiTheme="minorHAnsi" w:hAnsiTheme="minorHAnsi" w:cstheme="minorHAnsi"/>
          <w:sz w:val="20"/>
          <w:szCs w:val="20"/>
          <w:lang w:val="en-US"/>
        </w:rPr>
        <w:t>to</w:t>
      </w:r>
      <w:r w:rsidRPr="0038162F">
        <w:rPr>
          <w:rFonts w:asciiTheme="minorHAnsi" w:hAnsiTheme="minorHAnsi" w:cstheme="minorHAnsi"/>
          <w:sz w:val="20"/>
          <w:szCs w:val="20"/>
          <w:lang w:val="en-US"/>
        </w:rPr>
        <w:t xml:space="preserve"> 25 kph</w:t>
      </w:r>
      <w:r w:rsidR="003405F1" w:rsidRPr="0038162F">
        <w:rPr>
          <w:rFonts w:asciiTheme="minorHAnsi" w:hAnsiTheme="minorHAnsi" w:cstheme="minorHAnsi"/>
          <w:sz w:val="20"/>
          <w:szCs w:val="20"/>
          <w:lang w:val="en-US"/>
        </w:rPr>
        <w:t xml:space="preserve"> and the average distance traveled by each bus daily </w:t>
      </w:r>
      <w:r w:rsidR="007F4C4C" w:rsidRPr="0038162F">
        <w:rPr>
          <w:rFonts w:asciiTheme="minorHAnsi" w:hAnsiTheme="minorHAnsi" w:cstheme="minorHAnsi"/>
          <w:sz w:val="20"/>
          <w:szCs w:val="20"/>
          <w:lang w:val="en-US"/>
        </w:rPr>
        <w:t>in the order of</w:t>
      </w:r>
      <w:r w:rsidR="003405F1" w:rsidRPr="0038162F">
        <w:rPr>
          <w:rFonts w:asciiTheme="minorHAnsi" w:hAnsiTheme="minorHAnsi" w:cstheme="minorHAnsi"/>
          <w:sz w:val="20"/>
          <w:szCs w:val="20"/>
          <w:lang w:val="en-US"/>
        </w:rPr>
        <w:t xml:space="preserve"> </w:t>
      </w:r>
      <w:r w:rsidR="00926419" w:rsidRPr="0038162F">
        <w:rPr>
          <w:rFonts w:asciiTheme="minorHAnsi" w:hAnsiTheme="minorHAnsi" w:cstheme="minorHAnsi"/>
          <w:sz w:val="20"/>
          <w:szCs w:val="20"/>
          <w:lang w:val="en-US"/>
        </w:rPr>
        <w:t>30</w:t>
      </w:r>
      <w:r w:rsidR="003405F1" w:rsidRPr="0038162F">
        <w:rPr>
          <w:rFonts w:asciiTheme="minorHAnsi" w:hAnsiTheme="minorHAnsi" w:cstheme="minorHAnsi"/>
          <w:sz w:val="20"/>
          <w:szCs w:val="20"/>
          <w:lang w:val="en-US"/>
        </w:rPr>
        <w:t xml:space="preserve">0 km (based on the 9.1 km </w:t>
      </w:r>
      <w:proofErr w:type="spellStart"/>
      <w:r w:rsidR="003405F1" w:rsidRPr="0038162F">
        <w:rPr>
          <w:rFonts w:asciiTheme="minorHAnsi" w:hAnsiTheme="minorHAnsi" w:cstheme="minorHAnsi"/>
          <w:sz w:val="20"/>
          <w:szCs w:val="20"/>
          <w:lang w:val="en-US"/>
        </w:rPr>
        <w:t>Fargona</w:t>
      </w:r>
      <w:proofErr w:type="spellEnd"/>
      <w:r w:rsidR="003405F1" w:rsidRPr="0038162F">
        <w:rPr>
          <w:rFonts w:asciiTheme="minorHAnsi" w:hAnsiTheme="minorHAnsi" w:cstheme="minorHAnsi"/>
          <w:sz w:val="20"/>
          <w:szCs w:val="20"/>
          <w:lang w:val="en-US"/>
        </w:rPr>
        <w:t xml:space="preserve"> </w:t>
      </w:r>
      <w:proofErr w:type="spellStart"/>
      <w:r w:rsidR="00947B32" w:rsidRPr="0038162F">
        <w:rPr>
          <w:rFonts w:asciiTheme="minorHAnsi" w:hAnsiTheme="minorHAnsi" w:cstheme="minorHAnsi"/>
          <w:sz w:val="20"/>
          <w:szCs w:val="20"/>
          <w:lang w:val="en-US"/>
        </w:rPr>
        <w:t>Yuli</w:t>
      </w:r>
      <w:proofErr w:type="spellEnd"/>
      <w:r w:rsidR="00947B32" w:rsidRPr="0038162F">
        <w:rPr>
          <w:rFonts w:asciiTheme="minorHAnsi" w:hAnsiTheme="minorHAnsi" w:cstheme="minorHAnsi"/>
          <w:sz w:val="20"/>
          <w:szCs w:val="20"/>
          <w:lang w:val="en-US"/>
        </w:rPr>
        <w:t xml:space="preserve"> </w:t>
      </w:r>
      <w:r w:rsidR="003405F1" w:rsidRPr="0038162F">
        <w:rPr>
          <w:rFonts w:asciiTheme="minorHAnsi" w:hAnsiTheme="minorHAnsi" w:cstheme="minorHAnsi"/>
          <w:sz w:val="20"/>
          <w:szCs w:val="20"/>
          <w:lang w:val="en-US"/>
        </w:rPr>
        <w:t xml:space="preserve">BRT corridor and the 7.5 km </w:t>
      </w:r>
      <w:r w:rsidR="00284018" w:rsidRPr="0038162F">
        <w:rPr>
          <w:rFonts w:asciiTheme="minorHAnsi" w:hAnsiTheme="minorHAnsi" w:cstheme="minorHAnsi"/>
          <w:sz w:val="20"/>
          <w:szCs w:val="20"/>
          <w:lang w:val="en-US"/>
        </w:rPr>
        <w:t xml:space="preserve">Shota Rustaveli </w:t>
      </w:r>
      <w:r w:rsidR="003405F1" w:rsidRPr="0038162F">
        <w:rPr>
          <w:rFonts w:asciiTheme="minorHAnsi" w:hAnsiTheme="minorHAnsi" w:cstheme="minorHAnsi"/>
          <w:sz w:val="20"/>
          <w:szCs w:val="20"/>
          <w:lang w:val="en-US"/>
        </w:rPr>
        <w:t>GUTC)</w:t>
      </w:r>
      <w:r w:rsidR="00926419"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 xml:space="preserve"> </w:t>
      </w:r>
      <w:r w:rsidR="0063421B" w:rsidRPr="0038162F">
        <w:rPr>
          <w:rFonts w:asciiTheme="minorHAnsi" w:hAnsiTheme="minorHAnsi" w:cstheme="minorHAnsi"/>
          <w:sz w:val="20"/>
          <w:szCs w:val="20"/>
          <w:lang w:val="en-US"/>
        </w:rPr>
        <w:t xml:space="preserve">the annual GHG emissions for each diesel bus </w:t>
      </w:r>
      <w:r w:rsidR="006B70F7" w:rsidRPr="0038162F">
        <w:rPr>
          <w:rFonts w:asciiTheme="minorHAnsi" w:hAnsiTheme="minorHAnsi" w:cstheme="minorHAnsi"/>
          <w:sz w:val="20"/>
          <w:szCs w:val="20"/>
          <w:lang w:val="en-US"/>
        </w:rPr>
        <w:t>should be</w:t>
      </w:r>
      <w:r w:rsidR="0063421B" w:rsidRPr="0038162F">
        <w:rPr>
          <w:rFonts w:asciiTheme="minorHAnsi" w:hAnsiTheme="minorHAnsi" w:cstheme="minorHAnsi"/>
          <w:sz w:val="20"/>
          <w:szCs w:val="20"/>
          <w:lang w:val="en-US"/>
        </w:rPr>
        <w:t xml:space="preserve"> in the order of </w:t>
      </w:r>
      <w:r w:rsidR="00926419" w:rsidRPr="0038162F">
        <w:rPr>
          <w:rFonts w:asciiTheme="minorHAnsi" w:hAnsiTheme="minorHAnsi" w:cstheme="minorHAnsi"/>
          <w:sz w:val="20"/>
          <w:szCs w:val="20"/>
          <w:lang w:val="en-US"/>
        </w:rPr>
        <w:t>106</w:t>
      </w:r>
      <w:r w:rsidR="0063421B" w:rsidRPr="0038162F">
        <w:rPr>
          <w:rFonts w:asciiTheme="minorHAnsi" w:hAnsiTheme="minorHAnsi" w:cstheme="minorHAnsi"/>
          <w:sz w:val="20"/>
          <w:szCs w:val="20"/>
          <w:lang w:val="en-US"/>
        </w:rPr>
        <w:t xml:space="preserve"> </w:t>
      </w:r>
      <w:r w:rsidR="00B70B9F" w:rsidRPr="0038162F">
        <w:rPr>
          <w:rFonts w:asciiTheme="minorHAnsi" w:hAnsiTheme="minorHAnsi" w:cstheme="minorHAnsi"/>
          <w:sz w:val="20"/>
          <w:szCs w:val="20"/>
          <w:lang w:val="en-US"/>
        </w:rPr>
        <w:t xml:space="preserve"> tCO</w:t>
      </w:r>
      <w:r w:rsidR="00B70B9F" w:rsidRPr="0038162F">
        <w:rPr>
          <w:rFonts w:asciiTheme="minorHAnsi" w:hAnsiTheme="minorHAnsi" w:cstheme="minorHAnsi"/>
          <w:sz w:val="20"/>
          <w:szCs w:val="20"/>
          <w:vertAlign w:val="subscript"/>
          <w:lang w:val="en-US"/>
        </w:rPr>
        <w:t>2eq</w:t>
      </w:r>
      <w:r w:rsidR="00B70B9F" w:rsidRPr="0038162F">
        <w:rPr>
          <w:rFonts w:asciiTheme="minorHAnsi" w:hAnsiTheme="minorHAnsi" w:cstheme="minorHAnsi"/>
          <w:sz w:val="20"/>
          <w:szCs w:val="20"/>
          <w:lang w:val="en-US"/>
        </w:rPr>
        <w:t xml:space="preserve"> per year</w:t>
      </w:r>
      <w:r w:rsidR="0063421B" w:rsidRPr="0038162F">
        <w:rPr>
          <w:rStyle w:val="FootnoteReference"/>
          <w:szCs w:val="20"/>
          <w:lang w:val="en-US"/>
        </w:rPr>
        <w:footnoteReference w:id="71"/>
      </w:r>
      <w:r w:rsidR="0063421B" w:rsidRPr="0038162F">
        <w:rPr>
          <w:rFonts w:asciiTheme="minorHAnsi" w:hAnsiTheme="minorHAnsi" w:cstheme="minorHAnsi"/>
          <w:sz w:val="20"/>
          <w:szCs w:val="20"/>
          <w:lang w:val="en-US"/>
        </w:rPr>
        <w:t xml:space="preserve"> assuming each diesel bus travels </w:t>
      </w:r>
      <w:r w:rsidR="00926419" w:rsidRPr="0038162F">
        <w:rPr>
          <w:rFonts w:asciiTheme="minorHAnsi" w:hAnsiTheme="minorHAnsi" w:cstheme="minorHAnsi"/>
          <w:sz w:val="20"/>
          <w:szCs w:val="20"/>
          <w:lang w:val="en-US"/>
        </w:rPr>
        <w:t>9</w:t>
      </w:r>
      <w:r w:rsidR="0063421B" w:rsidRPr="0038162F">
        <w:rPr>
          <w:rFonts w:asciiTheme="minorHAnsi" w:hAnsiTheme="minorHAnsi" w:cstheme="minorHAnsi"/>
          <w:sz w:val="20"/>
          <w:szCs w:val="20"/>
          <w:lang w:val="en-US"/>
        </w:rPr>
        <w:t>0,000 km annually</w:t>
      </w:r>
      <w:r w:rsidR="00D378C6" w:rsidRPr="0038162F">
        <w:rPr>
          <w:rFonts w:asciiTheme="minorHAnsi" w:hAnsiTheme="minorHAnsi" w:cstheme="minorHAnsi"/>
          <w:sz w:val="20"/>
          <w:szCs w:val="20"/>
          <w:lang w:val="en-US"/>
        </w:rPr>
        <w:t>;</w:t>
      </w:r>
    </w:p>
    <w:p w14:paraId="70DE3AAD" w14:textId="5FB43BA0" w:rsidR="00907559" w:rsidRPr="0038162F" w:rsidRDefault="00A069C1" w:rsidP="00BD0039">
      <w:pPr>
        <w:pStyle w:val="ListParagraph"/>
        <w:numPr>
          <w:ilvl w:val="0"/>
          <w:numId w:val="92"/>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The </w:t>
      </w:r>
      <w:r w:rsidR="00DD0BD5" w:rsidRPr="0038162F">
        <w:rPr>
          <w:rFonts w:asciiTheme="minorHAnsi" w:hAnsiTheme="minorHAnsi" w:cstheme="minorHAnsi"/>
          <w:sz w:val="20"/>
          <w:szCs w:val="20"/>
          <w:lang w:val="en-US"/>
        </w:rPr>
        <w:t xml:space="preserve">estimate of emissions from an electric bus is based on the </w:t>
      </w:r>
      <w:r w:rsidR="00DD0BD5" w:rsidRPr="0038162F">
        <w:rPr>
          <w:rFonts w:asciiTheme="minorHAnsi" w:hAnsiTheme="minorHAnsi" w:cstheme="minorHAnsi"/>
          <w:i/>
          <w:iCs/>
          <w:sz w:val="20"/>
          <w:szCs w:val="20"/>
          <w:lang w:val="en-US"/>
        </w:rPr>
        <w:t>kWh of battery charge per kilometer traveled</w:t>
      </w:r>
      <w:r w:rsidR="00907559" w:rsidRPr="0038162F">
        <w:rPr>
          <w:rFonts w:asciiTheme="minorHAnsi" w:hAnsiTheme="minorHAnsi" w:cstheme="minorHAnsi"/>
          <w:i/>
          <w:iCs/>
          <w:sz w:val="20"/>
          <w:szCs w:val="20"/>
          <w:lang w:val="en-US"/>
        </w:rPr>
        <w:t xml:space="preserve"> times the grid emissions factor</w:t>
      </w:r>
      <w:r w:rsidR="00DD0BD5" w:rsidRPr="0038162F">
        <w:rPr>
          <w:rFonts w:asciiTheme="minorHAnsi" w:hAnsiTheme="minorHAnsi" w:cstheme="minorHAnsi"/>
          <w:sz w:val="20"/>
          <w:szCs w:val="20"/>
          <w:lang w:val="en-US"/>
        </w:rPr>
        <w:t xml:space="preserve">. There </w:t>
      </w:r>
      <w:r w:rsidR="00907559" w:rsidRPr="0038162F">
        <w:rPr>
          <w:rFonts w:asciiTheme="minorHAnsi" w:hAnsiTheme="minorHAnsi" w:cstheme="minorHAnsi"/>
          <w:sz w:val="20"/>
          <w:szCs w:val="20"/>
          <w:lang w:val="en-US"/>
        </w:rPr>
        <w:t>has been a steady improvement in the kWh/km metric since 2015. Current efficiencies of this metric now are in the range of 1.29 kWh/km in 2016</w:t>
      </w:r>
      <w:r w:rsidR="00907559" w:rsidRPr="0038162F">
        <w:rPr>
          <w:rStyle w:val="FootnoteReference"/>
          <w:szCs w:val="20"/>
          <w:lang w:val="en-US"/>
        </w:rPr>
        <w:footnoteReference w:id="72"/>
      </w:r>
      <w:r w:rsidR="00907559" w:rsidRPr="0038162F">
        <w:rPr>
          <w:rFonts w:asciiTheme="minorHAnsi" w:hAnsiTheme="minorHAnsi" w:cstheme="minorHAnsi"/>
          <w:sz w:val="20"/>
          <w:szCs w:val="20"/>
          <w:lang w:val="en-US"/>
        </w:rPr>
        <w:t xml:space="preserve"> improving </w:t>
      </w:r>
      <w:r w:rsidR="00907559" w:rsidRPr="0038162F">
        <w:rPr>
          <w:rFonts w:asciiTheme="minorHAnsi" w:hAnsiTheme="minorHAnsi" w:cstheme="minorHAnsi"/>
          <w:sz w:val="20"/>
          <w:szCs w:val="20"/>
          <w:lang w:val="en-US"/>
        </w:rPr>
        <w:lastRenderedPageBreak/>
        <w:t>1.13 kWh/km in 2020</w:t>
      </w:r>
      <w:r w:rsidR="00907559" w:rsidRPr="0038162F">
        <w:rPr>
          <w:rStyle w:val="FootnoteReference"/>
          <w:szCs w:val="20"/>
          <w:lang w:val="en-US"/>
        </w:rPr>
        <w:footnoteReference w:id="73"/>
      </w:r>
      <w:r w:rsidR="00907559" w:rsidRPr="0038162F">
        <w:rPr>
          <w:rFonts w:asciiTheme="minorHAnsi" w:hAnsiTheme="minorHAnsi" w:cstheme="minorHAnsi"/>
          <w:sz w:val="20"/>
          <w:szCs w:val="20"/>
          <w:lang w:val="en-US"/>
        </w:rPr>
        <w:t xml:space="preserve">.  With battery technology improving, the 1.13 factor was used in this calculation along with the current grid emission factor for Uzbekistan of 0.585 </w:t>
      </w:r>
      <w:bookmarkStart w:id="245" w:name="_Hlk38792977"/>
      <w:r w:rsidR="00907559" w:rsidRPr="0038162F">
        <w:rPr>
          <w:rFonts w:asciiTheme="minorHAnsi" w:hAnsiTheme="minorHAnsi" w:cstheme="minorHAnsi"/>
          <w:sz w:val="20"/>
          <w:szCs w:val="20"/>
          <w:lang w:val="en-US"/>
        </w:rPr>
        <w:t>tCO</w:t>
      </w:r>
      <w:r w:rsidR="00907559" w:rsidRPr="0038162F">
        <w:rPr>
          <w:rFonts w:asciiTheme="minorHAnsi" w:hAnsiTheme="minorHAnsi" w:cstheme="minorHAnsi"/>
          <w:sz w:val="20"/>
          <w:szCs w:val="20"/>
          <w:vertAlign w:val="subscript"/>
          <w:lang w:val="en-US"/>
        </w:rPr>
        <w:t>2eq</w:t>
      </w:r>
      <w:bookmarkEnd w:id="245"/>
      <w:r w:rsidR="00907559" w:rsidRPr="0038162F">
        <w:rPr>
          <w:rFonts w:asciiTheme="minorHAnsi" w:hAnsiTheme="minorHAnsi" w:cstheme="minorHAnsi"/>
          <w:sz w:val="20"/>
          <w:szCs w:val="20"/>
          <w:lang w:val="en-US"/>
        </w:rPr>
        <w:t>/MWh</w:t>
      </w:r>
      <w:r w:rsidR="00894E99" w:rsidRPr="0038162F">
        <w:rPr>
          <w:rFonts w:asciiTheme="minorHAnsi" w:hAnsiTheme="minorHAnsi" w:cstheme="minorHAnsi"/>
          <w:sz w:val="20"/>
          <w:szCs w:val="20"/>
          <w:lang w:val="en-US"/>
        </w:rPr>
        <w:t xml:space="preserve">. Thus, emissions from an electric bus traveling displacing a diesel bus is </w:t>
      </w:r>
      <w:r w:rsidR="00290767" w:rsidRPr="0038162F">
        <w:rPr>
          <w:rFonts w:asciiTheme="minorHAnsi" w:hAnsiTheme="minorHAnsi" w:cstheme="minorHAnsi"/>
          <w:sz w:val="20"/>
          <w:szCs w:val="20"/>
          <w:lang w:val="en-US"/>
        </w:rPr>
        <w:t>6</w:t>
      </w:r>
      <w:r w:rsidR="00894E99" w:rsidRPr="0038162F">
        <w:rPr>
          <w:rFonts w:asciiTheme="minorHAnsi" w:hAnsiTheme="minorHAnsi" w:cstheme="minorHAnsi"/>
          <w:sz w:val="20"/>
          <w:szCs w:val="20"/>
          <w:lang w:val="en-US"/>
        </w:rPr>
        <w:t>0 tCO</w:t>
      </w:r>
      <w:r w:rsidR="00894E99" w:rsidRPr="0038162F">
        <w:rPr>
          <w:rFonts w:asciiTheme="minorHAnsi" w:hAnsiTheme="minorHAnsi" w:cstheme="minorHAnsi"/>
          <w:sz w:val="20"/>
          <w:szCs w:val="20"/>
          <w:vertAlign w:val="subscript"/>
          <w:lang w:val="en-US"/>
        </w:rPr>
        <w:t>2eq</w:t>
      </w:r>
      <w:r w:rsidR="00894E99" w:rsidRPr="0038162F">
        <w:rPr>
          <w:rFonts w:asciiTheme="minorHAnsi" w:hAnsiTheme="minorHAnsi" w:cstheme="minorHAnsi"/>
          <w:sz w:val="20"/>
          <w:szCs w:val="20"/>
          <w:lang w:val="en-US"/>
        </w:rPr>
        <w:t xml:space="preserve"> (= 1.13 kWh/km x 0.585 tCO</w:t>
      </w:r>
      <w:r w:rsidR="00894E99" w:rsidRPr="0038162F">
        <w:rPr>
          <w:rFonts w:asciiTheme="minorHAnsi" w:hAnsiTheme="minorHAnsi" w:cstheme="minorHAnsi"/>
          <w:sz w:val="20"/>
          <w:szCs w:val="20"/>
          <w:vertAlign w:val="subscript"/>
          <w:lang w:val="en-US"/>
        </w:rPr>
        <w:t>2eq</w:t>
      </w:r>
      <w:r w:rsidR="00894E99" w:rsidRPr="0038162F">
        <w:rPr>
          <w:rFonts w:asciiTheme="minorHAnsi" w:hAnsiTheme="minorHAnsi" w:cstheme="minorHAnsi"/>
          <w:sz w:val="20"/>
          <w:szCs w:val="20"/>
          <w:lang w:val="en-US"/>
        </w:rPr>
        <w:t xml:space="preserve">/MWh x </w:t>
      </w:r>
      <w:r w:rsidR="00290767" w:rsidRPr="0038162F">
        <w:rPr>
          <w:rFonts w:asciiTheme="minorHAnsi" w:hAnsiTheme="minorHAnsi" w:cstheme="minorHAnsi"/>
          <w:sz w:val="20"/>
          <w:szCs w:val="20"/>
          <w:lang w:val="en-US"/>
        </w:rPr>
        <w:t>9</w:t>
      </w:r>
      <w:r w:rsidR="006D0D7D" w:rsidRPr="0038162F">
        <w:rPr>
          <w:rFonts w:asciiTheme="minorHAnsi" w:hAnsiTheme="minorHAnsi" w:cstheme="minorHAnsi"/>
          <w:sz w:val="20"/>
          <w:szCs w:val="20"/>
          <w:lang w:val="en-US"/>
        </w:rPr>
        <w:t>0,000</w:t>
      </w:r>
      <w:r w:rsidR="00894E99" w:rsidRPr="0038162F">
        <w:rPr>
          <w:rFonts w:asciiTheme="minorHAnsi" w:hAnsiTheme="minorHAnsi" w:cstheme="minorHAnsi"/>
          <w:sz w:val="20"/>
          <w:szCs w:val="20"/>
          <w:lang w:val="en-US"/>
        </w:rPr>
        <w:t xml:space="preserve"> km)</w:t>
      </w:r>
      <w:r w:rsidR="00907559" w:rsidRPr="0038162F">
        <w:rPr>
          <w:rFonts w:asciiTheme="minorHAnsi" w:hAnsiTheme="minorHAnsi" w:cstheme="minorHAnsi"/>
          <w:sz w:val="20"/>
          <w:szCs w:val="20"/>
          <w:lang w:val="en-US"/>
        </w:rPr>
        <w:t>;</w:t>
      </w:r>
    </w:p>
    <w:p w14:paraId="4E47AF9A" w14:textId="288D715D" w:rsidR="00894E99" w:rsidRPr="0038162F" w:rsidRDefault="00894E99" w:rsidP="00BD0039">
      <w:pPr>
        <w:pStyle w:val="ListParagraph"/>
        <w:numPr>
          <w:ilvl w:val="0"/>
          <w:numId w:val="92"/>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Emission reductions resulting from the displacement of diesel buses to an electric bus</w:t>
      </w:r>
      <w:r w:rsidR="00EC385E" w:rsidRPr="0038162F">
        <w:rPr>
          <w:rFonts w:asciiTheme="minorHAnsi" w:hAnsiTheme="minorHAnsi" w:cstheme="minorHAnsi"/>
          <w:sz w:val="20"/>
          <w:szCs w:val="20"/>
          <w:lang w:val="en-US"/>
        </w:rPr>
        <w:t xml:space="preserve"> is</w:t>
      </w:r>
      <w:r w:rsidRPr="0038162F">
        <w:rPr>
          <w:rFonts w:asciiTheme="minorHAnsi" w:hAnsiTheme="minorHAnsi" w:cstheme="minorHAnsi"/>
          <w:sz w:val="20"/>
          <w:szCs w:val="20"/>
          <w:lang w:val="en-US"/>
        </w:rPr>
        <w:t xml:space="preserve"> </w:t>
      </w:r>
      <w:r w:rsidR="00290767" w:rsidRPr="0038162F">
        <w:rPr>
          <w:rFonts w:asciiTheme="minorHAnsi" w:hAnsiTheme="minorHAnsi" w:cstheme="minorHAnsi"/>
          <w:sz w:val="20"/>
          <w:szCs w:val="20"/>
          <w:lang w:val="en-US"/>
        </w:rPr>
        <w:t xml:space="preserve">46 </w:t>
      </w:r>
      <w:r w:rsidRPr="0038162F">
        <w:rPr>
          <w:rFonts w:asciiTheme="minorHAnsi" w:hAnsiTheme="minorHAnsi" w:cstheme="minorHAnsi"/>
          <w:sz w:val="20"/>
          <w:szCs w:val="20"/>
          <w:lang w:val="en-US"/>
        </w:rPr>
        <w:t>tCO</w:t>
      </w:r>
      <w:r w:rsidRPr="0038162F">
        <w:rPr>
          <w:rFonts w:asciiTheme="minorHAnsi" w:hAnsiTheme="minorHAnsi" w:cstheme="minorHAnsi"/>
          <w:sz w:val="20"/>
          <w:szCs w:val="20"/>
          <w:vertAlign w:val="subscript"/>
          <w:lang w:val="en-US"/>
        </w:rPr>
        <w:t>2eq</w:t>
      </w:r>
      <w:r w:rsidRPr="0038162F">
        <w:rPr>
          <w:rFonts w:asciiTheme="minorHAnsi" w:hAnsiTheme="minorHAnsi" w:cstheme="minorHAnsi"/>
          <w:sz w:val="20"/>
          <w:szCs w:val="20"/>
          <w:lang w:val="en-US"/>
        </w:rPr>
        <w:t>/year (</w:t>
      </w:r>
      <w:r w:rsidR="00290767" w:rsidRPr="0038162F">
        <w:rPr>
          <w:rFonts w:asciiTheme="minorHAnsi" w:hAnsiTheme="minorHAnsi" w:cstheme="minorHAnsi"/>
          <w:sz w:val="20"/>
          <w:szCs w:val="20"/>
          <w:lang w:val="en-US"/>
        </w:rPr>
        <w:t>106</w:t>
      </w:r>
      <w:r w:rsidR="00907559"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tCO</w:t>
      </w:r>
      <w:r w:rsidRPr="0038162F">
        <w:rPr>
          <w:rFonts w:asciiTheme="minorHAnsi" w:hAnsiTheme="minorHAnsi" w:cstheme="minorHAnsi"/>
          <w:sz w:val="20"/>
          <w:szCs w:val="20"/>
          <w:vertAlign w:val="subscript"/>
          <w:lang w:val="en-US"/>
        </w:rPr>
        <w:t>2eq</w:t>
      </w:r>
      <w:r w:rsidR="00907559" w:rsidRPr="0038162F">
        <w:rPr>
          <w:rFonts w:asciiTheme="minorHAnsi" w:hAnsiTheme="minorHAnsi" w:cstheme="minorHAnsi"/>
          <w:sz w:val="20"/>
          <w:szCs w:val="20"/>
          <w:lang w:val="en-US"/>
        </w:rPr>
        <w:t xml:space="preserve"> </w:t>
      </w:r>
      <w:r w:rsidRPr="0038162F">
        <w:rPr>
          <w:rFonts w:asciiTheme="minorHAnsi" w:hAnsiTheme="minorHAnsi" w:cstheme="minorHAnsi"/>
          <w:sz w:val="20"/>
          <w:szCs w:val="20"/>
          <w:lang w:val="en-US"/>
        </w:rPr>
        <w:t xml:space="preserve">– </w:t>
      </w:r>
      <w:r w:rsidR="00290767" w:rsidRPr="0038162F">
        <w:rPr>
          <w:rFonts w:asciiTheme="minorHAnsi" w:hAnsiTheme="minorHAnsi" w:cstheme="minorHAnsi"/>
          <w:sz w:val="20"/>
          <w:szCs w:val="20"/>
          <w:lang w:val="en-US"/>
        </w:rPr>
        <w:t>6</w:t>
      </w:r>
      <w:r w:rsidRPr="0038162F">
        <w:rPr>
          <w:rFonts w:asciiTheme="minorHAnsi" w:hAnsiTheme="minorHAnsi" w:cstheme="minorHAnsi"/>
          <w:sz w:val="20"/>
          <w:szCs w:val="20"/>
          <w:lang w:val="en-US"/>
        </w:rPr>
        <w:t>0 tCO</w:t>
      </w:r>
      <w:r w:rsidRPr="0038162F">
        <w:rPr>
          <w:rFonts w:asciiTheme="minorHAnsi" w:hAnsiTheme="minorHAnsi" w:cstheme="minorHAnsi"/>
          <w:sz w:val="20"/>
          <w:szCs w:val="20"/>
          <w:vertAlign w:val="subscript"/>
          <w:lang w:val="en-US"/>
        </w:rPr>
        <w:t>2eq</w:t>
      </w:r>
      <w:r w:rsidRPr="001E6B9E">
        <w:rPr>
          <w:rFonts w:asciiTheme="minorHAnsi" w:hAnsiTheme="minorHAnsi" w:cstheme="minorHAnsi"/>
          <w:sz w:val="20"/>
          <w:szCs w:val="20"/>
          <w:lang w:val="en-US"/>
        </w:rPr>
        <w:t>)</w:t>
      </w:r>
      <w:r w:rsidRPr="0038162F">
        <w:rPr>
          <w:rFonts w:asciiTheme="minorHAnsi" w:hAnsiTheme="minorHAnsi" w:cstheme="minorHAnsi"/>
          <w:sz w:val="20"/>
          <w:szCs w:val="20"/>
          <w:lang w:val="en-US"/>
        </w:rPr>
        <w:t>;</w:t>
      </w:r>
    </w:p>
    <w:p w14:paraId="622A3350" w14:textId="0290B408" w:rsidR="00D378C6" w:rsidRPr="0038162F" w:rsidRDefault="00D378C6" w:rsidP="00BD0039">
      <w:pPr>
        <w:pStyle w:val="ListParagraph"/>
        <w:numPr>
          <w:ilvl w:val="0"/>
          <w:numId w:val="92"/>
        </w:numPr>
        <w:ind w:left="927"/>
        <w:jc w:val="both"/>
        <w:rPr>
          <w:rFonts w:asciiTheme="minorHAnsi" w:hAnsiTheme="minorHAnsi" w:cstheme="minorBidi"/>
          <w:sz w:val="20"/>
          <w:szCs w:val="20"/>
          <w:lang w:val="en-US"/>
        </w:rPr>
      </w:pPr>
      <w:r w:rsidRPr="0038162F">
        <w:rPr>
          <w:rFonts w:asciiTheme="minorHAnsi" w:hAnsiTheme="minorHAnsi" w:cstheme="minorBidi"/>
          <w:sz w:val="20"/>
          <w:szCs w:val="20"/>
          <w:lang w:val="en-US"/>
        </w:rPr>
        <w:t xml:space="preserve">Based on the aforementioned, </w:t>
      </w:r>
      <w:bookmarkStart w:id="246" w:name="_Hlk56244950"/>
      <w:r w:rsidRPr="0038162F">
        <w:rPr>
          <w:rFonts w:asciiTheme="minorHAnsi" w:hAnsiTheme="minorHAnsi" w:cstheme="minorBidi"/>
          <w:i/>
          <w:iCs/>
          <w:sz w:val="20"/>
          <w:szCs w:val="20"/>
          <w:u w:val="single"/>
          <w:lang w:val="en-US"/>
        </w:rPr>
        <w:t xml:space="preserve">direct </w:t>
      </w:r>
      <w:r w:rsidR="00963B96" w:rsidRPr="0038162F">
        <w:rPr>
          <w:rFonts w:asciiTheme="minorHAnsi" w:hAnsiTheme="minorHAnsi" w:cstheme="minorBidi"/>
          <w:i/>
          <w:iCs/>
          <w:sz w:val="20"/>
          <w:szCs w:val="20"/>
          <w:u w:val="single"/>
          <w:lang w:val="en-US"/>
        </w:rPr>
        <w:t xml:space="preserve">lifetime </w:t>
      </w:r>
      <w:r w:rsidRPr="0038162F">
        <w:rPr>
          <w:rFonts w:asciiTheme="minorHAnsi" w:hAnsiTheme="minorHAnsi" w:cstheme="minorBidi"/>
          <w:i/>
          <w:iCs/>
          <w:sz w:val="20"/>
          <w:szCs w:val="20"/>
          <w:u w:val="single"/>
          <w:lang w:val="en-US"/>
        </w:rPr>
        <w:t xml:space="preserve">GHG emission calculations for </w:t>
      </w:r>
      <w:r w:rsidR="00963B96" w:rsidRPr="0038162F">
        <w:rPr>
          <w:rFonts w:asciiTheme="minorHAnsi" w:hAnsiTheme="minorHAnsi" w:cstheme="minorBidi"/>
          <w:i/>
          <w:iCs/>
          <w:sz w:val="20"/>
          <w:szCs w:val="20"/>
          <w:u w:val="single"/>
          <w:lang w:val="en-US"/>
        </w:rPr>
        <w:t>3</w:t>
      </w:r>
      <w:r w:rsidRPr="0038162F">
        <w:rPr>
          <w:rFonts w:asciiTheme="minorHAnsi" w:hAnsiTheme="minorHAnsi" w:cstheme="minorBidi"/>
          <w:i/>
          <w:iCs/>
          <w:sz w:val="20"/>
          <w:szCs w:val="20"/>
          <w:u w:val="single"/>
          <w:lang w:val="en-US"/>
        </w:rPr>
        <w:t xml:space="preserve">0 electric buses operating along the pilot GUTC is </w:t>
      </w:r>
      <w:r w:rsidR="00450FA9" w:rsidRPr="0038162F">
        <w:rPr>
          <w:rFonts w:asciiTheme="minorHAnsi" w:hAnsiTheme="minorHAnsi" w:cstheme="minorBidi"/>
          <w:i/>
          <w:iCs/>
          <w:sz w:val="20"/>
          <w:szCs w:val="20"/>
          <w:u w:val="single"/>
          <w:lang w:val="en-US"/>
        </w:rPr>
        <w:t>20,700</w:t>
      </w:r>
      <w:r w:rsidRPr="0038162F">
        <w:rPr>
          <w:rFonts w:asciiTheme="minorHAnsi" w:hAnsiTheme="minorHAnsi" w:cstheme="minorBidi"/>
          <w:i/>
          <w:iCs/>
          <w:sz w:val="20"/>
          <w:szCs w:val="20"/>
          <w:u w:val="single"/>
          <w:lang w:val="en-US"/>
        </w:rPr>
        <w:t xml:space="preserve"> tCO</w:t>
      </w:r>
      <w:r w:rsidRPr="0038162F">
        <w:rPr>
          <w:rFonts w:asciiTheme="minorHAnsi" w:hAnsiTheme="minorHAnsi" w:cstheme="minorBidi"/>
          <w:i/>
          <w:iCs/>
          <w:sz w:val="20"/>
          <w:szCs w:val="20"/>
          <w:u w:val="single"/>
          <w:vertAlign w:val="subscript"/>
          <w:lang w:val="en-US"/>
        </w:rPr>
        <w:t>2eq</w:t>
      </w:r>
      <w:bookmarkEnd w:id="246"/>
      <w:r w:rsidRPr="0038162F">
        <w:rPr>
          <w:rFonts w:asciiTheme="minorHAnsi" w:hAnsiTheme="minorHAnsi" w:cstheme="minorBidi"/>
          <w:i/>
          <w:iCs/>
          <w:sz w:val="20"/>
          <w:szCs w:val="20"/>
          <w:u w:val="single"/>
          <w:lang w:val="en-US"/>
        </w:rPr>
        <w:t>,</w:t>
      </w:r>
      <w:r w:rsidRPr="0038162F">
        <w:rPr>
          <w:rFonts w:asciiTheme="minorHAnsi" w:hAnsiTheme="minorHAnsi" w:cstheme="minorBidi"/>
          <w:sz w:val="20"/>
          <w:szCs w:val="20"/>
          <w:lang w:val="en-US"/>
        </w:rPr>
        <w:t xml:space="preserve"> </w:t>
      </w:r>
      <w:r w:rsidR="00B70B9F" w:rsidRPr="0038162F">
        <w:rPr>
          <w:rFonts w:asciiTheme="minorHAnsi" w:hAnsiTheme="minorHAnsi" w:cstheme="minorBidi"/>
          <w:sz w:val="20"/>
          <w:szCs w:val="20"/>
          <w:lang w:val="en-US"/>
        </w:rPr>
        <w:t xml:space="preserve">(in line with </w:t>
      </w:r>
      <w:r w:rsidR="00450FA9" w:rsidRPr="0038162F">
        <w:rPr>
          <w:rFonts w:asciiTheme="minorHAnsi" w:hAnsiTheme="minorHAnsi" w:cstheme="minorBidi"/>
          <w:sz w:val="20"/>
          <w:szCs w:val="20"/>
          <w:lang w:val="en-US"/>
        </w:rPr>
        <w:t>15</w:t>
      </w:r>
      <w:r w:rsidR="00197961" w:rsidRPr="0038162F">
        <w:rPr>
          <w:rFonts w:asciiTheme="minorHAnsi" w:hAnsiTheme="minorHAnsi" w:cstheme="minorBidi"/>
          <w:sz w:val="20"/>
          <w:szCs w:val="20"/>
          <w:lang w:val="en-US"/>
        </w:rPr>
        <w:t>-</w:t>
      </w:r>
      <w:r w:rsidR="00450FA9" w:rsidRPr="0038162F">
        <w:rPr>
          <w:rFonts w:asciiTheme="minorHAnsi" w:hAnsiTheme="minorHAnsi" w:cstheme="minorBidi"/>
          <w:sz w:val="20"/>
          <w:szCs w:val="20"/>
          <w:lang w:val="en-US"/>
        </w:rPr>
        <w:t>year lifetime investment</w:t>
      </w:r>
      <w:r w:rsidR="000E7BB6" w:rsidRPr="0038162F">
        <w:rPr>
          <w:rFonts w:asciiTheme="minorHAnsi" w:hAnsiTheme="minorHAnsi" w:cstheme="minorBidi"/>
          <w:sz w:val="20"/>
          <w:szCs w:val="20"/>
          <w:lang w:val="en-US"/>
        </w:rPr>
        <w:t>, with the only GHG emission reductions coming from</w:t>
      </w:r>
      <w:r w:rsidRPr="0038162F">
        <w:rPr>
          <w:rFonts w:asciiTheme="minorHAnsi" w:hAnsiTheme="minorHAnsi" w:cstheme="minorBidi"/>
          <w:sz w:val="20"/>
          <w:szCs w:val="20"/>
          <w:lang w:val="en-US"/>
        </w:rPr>
        <w:t xml:space="preserve"> </w:t>
      </w:r>
      <w:r w:rsidR="000E7BB6" w:rsidRPr="0038162F">
        <w:rPr>
          <w:rFonts w:asciiTheme="minorHAnsi" w:hAnsiTheme="minorHAnsi" w:cstheme="minorBidi"/>
          <w:sz w:val="20"/>
          <w:szCs w:val="20"/>
          <w:lang w:val="en-US"/>
        </w:rPr>
        <w:t xml:space="preserve">fossil </w:t>
      </w:r>
      <w:r w:rsidRPr="0038162F">
        <w:rPr>
          <w:rFonts w:asciiTheme="minorHAnsi" w:hAnsiTheme="minorHAnsi" w:cstheme="minorBidi"/>
          <w:sz w:val="20"/>
          <w:szCs w:val="20"/>
          <w:lang w:val="en-US"/>
        </w:rPr>
        <w:t>fuel savings and not modal switches from passenger cars to public transport</w:t>
      </w:r>
      <w:r w:rsidRPr="0038162F">
        <w:rPr>
          <w:rStyle w:val="FootnoteReference"/>
          <w:lang w:val="en-US"/>
        </w:rPr>
        <w:footnoteReference w:id="74"/>
      </w:r>
      <w:r w:rsidR="005C5C6A" w:rsidRPr="0038162F">
        <w:rPr>
          <w:rFonts w:asciiTheme="minorHAnsi" w:hAnsiTheme="minorHAnsi" w:cstheme="minorBidi"/>
          <w:sz w:val="20"/>
          <w:szCs w:val="20"/>
          <w:lang w:val="en-US"/>
        </w:rPr>
        <w:t>)</w:t>
      </w:r>
      <w:r w:rsidRPr="0038162F">
        <w:rPr>
          <w:rFonts w:asciiTheme="minorHAnsi" w:hAnsiTheme="minorHAnsi" w:cstheme="minorBidi"/>
          <w:sz w:val="20"/>
          <w:szCs w:val="20"/>
          <w:lang w:val="en-US"/>
        </w:rPr>
        <w:t>;</w:t>
      </w:r>
    </w:p>
    <w:p w14:paraId="07FF6B64" w14:textId="4849A5EE" w:rsidR="00D378C6" w:rsidRPr="0038162F" w:rsidRDefault="00D378C6" w:rsidP="00BD0039">
      <w:pPr>
        <w:pStyle w:val="ListParagraph"/>
        <w:numPr>
          <w:ilvl w:val="0"/>
          <w:numId w:val="92"/>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Updating of this baseline is included in T</w:t>
      </w:r>
      <w:r w:rsidR="008601F9" w:rsidRPr="0038162F">
        <w:rPr>
          <w:rFonts w:asciiTheme="minorHAnsi" w:hAnsiTheme="minorHAnsi" w:cstheme="minorHAnsi"/>
          <w:sz w:val="20"/>
          <w:szCs w:val="20"/>
          <w:lang w:val="en-US"/>
        </w:rPr>
        <w:t>AI</w:t>
      </w:r>
      <w:r w:rsidRPr="0038162F">
        <w:rPr>
          <w:rFonts w:asciiTheme="minorHAnsi" w:hAnsiTheme="minorHAnsi" w:cstheme="minorHAnsi"/>
          <w:sz w:val="20"/>
          <w:szCs w:val="20"/>
          <w:lang w:val="en-US"/>
        </w:rPr>
        <w:t>LEV project activities as defined within Output 3.1 that specifies baseline surveys for GHG emissions of the GUTC are to be conducted as soon as TAILEV is commenced and prior to GUTC construction</w:t>
      </w:r>
      <w:bookmarkEnd w:id="242"/>
      <w:r w:rsidRPr="0038162F">
        <w:rPr>
          <w:rFonts w:asciiTheme="minorHAnsi" w:hAnsiTheme="minorHAnsi" w:cstheme="minorHAnsi"/>
          <w:sz w:val="20"/>
          <w:szCs w:val="20"/>
          <w:lang w:val="en-US"/>
        </w:rPr>
        <w:t>.</w:t>
      </w:r>
    </w:p>
    <w:p w14:paraId="6CC7A14F" w14:textId="77777777" w:rsidR="00D378C6" w:rsidRPr="0038162F" w:rsidRDefault="00D378C6" w:rsidP="00E311F7">
      <w:pPr>
        <w:ind w:left="567"/>
        <w:rPr>
          <w:rFonts w:asciiTheme="minorHAnsi" w:hAnsiTheme="minorHAnsi" w:cstheme="minorHAnsi"/>
          <w:szCs w:val="20"/>
        </w:rPr>
      </w:pPr>
    </w:p>
    <w:p w14:paraId="7013229A" w14:textId="045737E1" w:rsidR="00C02CB5" w:rsidRPr="0038162F" w:rsidRDefault="00C02CB5" w:rsidP="00BD0039">
      <w:pPr>
        <w:pStyle w:val="ListParagraph"/>
        <w:numPr>
          <w:ilvl w:val="0"/>
          <w:numId w:val="90"/>
        </w:numPr>
        <w:ind w:left="567" w:hanging="567"/>
        <w:rPr>
          <w:rFonts w:asciiTheme="minorHAnsi" w:hAnsiTheme="minorHAnsi" w:cstheme="minorHAnsi"/>
          <w:szCs w:val="20"/>
          <w:lang w:val="en-US"/>
        </w:rPr>
      </w:pPr>
      <w:bookmarkStart w:id="248" w:name="_Ref41042944"/>
      <w:r w:rsidRPr="0038162F">
        <w:rPr>
          <w:rFonts w:asciiTheme="minorHAnsi" w:hAnsiTheme="minorHAnsi" w:cstheme="minorHAnsi"/>
          <w:sz w:val="20"/>
          <w:szCs w:val="20"/>
          <w:lang w:val="en-US"/>
        </w:rPr>
        <w:t>With regards to direct energy saved with conversions from diesel buses to electric buses, the following calculations are provided:</w:t>
      </w:r>
      <w:bookmarkEnd w:id="248"/>
    </w:p>
    <w:p w14:paraId="4EDB1E69" w14:textId="21076339" w:rsidR="00C02CB5" w:rsidRPr="0038162F" w:rsidRDefault="00D0609D" w:rsidP="00BD0039">
      <w:pPr>
        <w:pStyle w:val="ListParagraph"/>
        <w:numPr>
          <w:ilvl w:val="0"/>
          <w:numId w:val="102"/>
        </w:numPr>
        <w:ind w:left="927"/>
        <w:rPr>
          <w:rFonts w:asciiTheme="minorHAnsi" w:hAnsiTheme="minorHAnsi" w:cstheme="minorBidi"/>
          <w:lang w:val="en-US"/>
        </w:rPr>
      </w:pPr>
      <w:r w:rsidRPr="0038162F">
        <w:rPr>
          <w:rFonts w:asciiTheme="minorHAnsi" w:hAnsiTheme="minorHAnsi" w:cstheme="minorBidi"/>
          <w:sz w:val="20"/>
          <w:szCs w:val="20"/>
          <w:lang w:val="en-US"/>
        </w:rPr>
        <w:t xml:space="preserve">For diesel buses, each bus is assumed to use </w:t>
      </w:r>
      <w:r w:rsidR="000A2650" w:rsidRPr="0038162F">
        <w:rPr>
          <w:rFonts w:asciiTheme="minorHAnsi" w:hAnsiTheme="minorHAnsi" w:cstheme="minorBidi"/>
          <w:sz w:val="20"/>
          <w:szCs w:val="20"/>
          <w:lang w:val="en-US"/>
        </w:rPr>
        <w:t>1,422,000</w:t>
      </w:r>
      <w:r w:rsidRPr="0038162F">
        <w:rPr>
          <w:rFonts w:asciiTheme="minorHAnsi" w:hAnsiTheme="minorHAnsi" w:cstheme="minorBidi"/>
          <w:sz w:val="20"/>
          <w:szCs w:val="20"/>
          <w:lang w:val="en-US"/>
        </w:rPr>
        <w:t xml:space="preserve"> MJ of energy</w:t>
      </w:r>
      <w:r w:rsidRPr="0038162F">
        <w:rPr>
          <w:rStyle w:val="FootnoteReference"/>
          <w:lang w:val="en-US"/>
        </w:rPr>
        <w:footnoteReference w:id="75"/>
      </w:r>
      <w:r w:rsidRPr="0038162F">
        <w:rPr>
          <w:rFonts w:asciiTheme="minorHAnsi" w:hAnsiTheme="minorHAnsi" w:cstheme="minorBidi"/>
          <w:sz w:val="20"/>
          <w:szCs w:val="20"/>
          <w:lang w:val="en-US"/>
        </w:rPr>
        <w:t>;</w:t>
      </w:r>
    </w:p>
    <w:p w14:paraId="0E85CF28" w14:textId="08445F40" w:rsidR="005C5C6A" w:rsidRPr="0038162F" w:rsidRDefault="005C5C6A" w:rsidP="00BD0039">
      <w:pPr>
        <w:pStyle w:val="ListParagraph"/>
        <w:numPr>
          <w:ilvl w:val="0"/>
          <w:numId w:val="102"/>
        </w:numPr>
        <w:ind w:left="927"/>
        <w:rPr>
          <w:rFonts w:asciiTheme="minorHAnsi" w:hAnsiTheme="minorHAnsi" w:cstheme="minorBidi"/>
          <w:lang w:val="en-US"/>
        </w:rPr>
      </w:pPr>
      <w:r w:rsidRPr="0038162F">
        <w:rPr>
          <w:rFonts w:asciiTheme="minorHAnsi" w:hAnsiTheme="minorHAnsi" w:cstheme="minorBidi"/>
          <w:sz w:val="20"/>
          <w:szCs w:val="20"/>
          <w:lang w:val="en-US"/>
        </w:rPr>
        <w:t xml:space="preserve">For electric buses, each bus is assumed to use </w:t>
      </w:r>
      <w:r w:rsidR="00353033" w:rsidRPr="0038162F">
        <w:rPr>
          <w:rFonts w:asciiTheme="minorHAnsi" w:hAnsiTheme="minorHAnsi" w:cstheme="minorBidi"/>
          <w:sz w:val="20"/>
          <w:szCs w:val="20"/>
          <w:lang w:val="en-US"/>
        </w:rPr>
        <w:t xml:space="preserve">366,120 </w:t>
      </w:r>
      <w:r w:rsidR="00A32CD7" w:rsidRPr="0038162F">
        <w:rPr>
          <w:rFonts w:asciiTheme="minorHAnsi" w:hAnsiTheme="minorHAnsi" w:cstheme="minorBidi"/>
          <w:sz w:val="20"/>
          <w:szCs w:val="20"/>
          <w:lang w:val="en-US"/>
        </w:rPr>
        <w:t>MJ</w:t>
      </w:r>
      <w:r w:rsidRPr="0038162F">
        <w:rPr>
          <w:rFonts w:asciiTheme="minorHAnsi" w:hAnsiTheme="minorHAnsi" w:cstheme="minorBidi"/>
          <w:sz w:val="20"/>
          <w:szCs w:val="20"/>
          <w:lang w:val="en-US"/>
        </w:rPr>
        <w:t xml:space="preserve"> (</w:t>
      </w:r>
      <w:r w:rsidR="000A2650" w:rsidRPr="0038162F">
        <w:rPr>
          <w:rFonts w:asciiTheme="minorHAnsi" w:hAnsiTheme="minorHAnsi" w:cstheme="minorBidi"/>
          <w:sz w:val="20"/>
          <w:szCs w:val="20"/>
          <w:lang w:val="en-US"/>
        </w:rPr>
        <w:t>101,700</w:t>
      </w:r>
      <w:r w:rsidRPr="0038162F">
        <w:rPr>
          <w:rFonts w:asciiTheme="minorHAnsi" w:hAnsiTheme="minorHAnsi" w:cstheme="minorBidi"/>
          <w:sz w:val="20"/>
          <w:szCs w:val="20"/>
          <w:lang w:val="en-US"/>
        </w:rPr>
        <w:t xml:space="preserve"> kWh)</w:t>
      </w:r>
      <w:r w:rsidR="00353033" w:rsidRPr="0038162F">
        <w:rPr>
          <w:rStyle w:val="FootnoteReference"/>
          <w:szCs w:val="20"/>
          <w:lang w:val="en-US"/>
        </w:rPr>
        <w:footnoteReference w:id="76"/>
      </w:r>
      <w:r w:rsidRPr="0038162F">
        <w:rPr>
          <w:rFonts w:asciiTheme="minorHAnsi" w:hAnsiTheme="minorHAnsi" w:cstheme="minorBidi"/>
          <w:sz w:val="20"/>
          <w:szCs w:val="20"/>
          <w:lang w:val="en-US"/>
        </w:rPr>
        <w:t>;</w:t>
      </w:r>
    </w:p>
    <w:p w14:paraId="174016B6" w14:textId="58A03396" w:rsidR="00D0609D" w:rsidRPr="0038162F" w:rsidRDefault="00D0609D" w:rsidP="00BD0039">
      <w:pPr>
        <w:pStyle w:val="ListParagraph"/>
        <w:numPr>
          <w:ilvl w:val="0"/>
          <w:numId w:val="102"/>
        </w:numPr>
        <w:ind w:left="927"/>
        <w:rPr>
          <w:rFonts w:asciiTheme="minorHAnsi" w:hAnsiTheme="minorHAnsi" w:cstheme="minorHAnsi"/>
          <w:szCs w:val="20"/>
          <w:lang w:val="en-US"/>
        </w:rPr>
      </w:pPr>
      <w:r w:rsidRPr="0038162F">
        <w:rPr>
          <w:rFonts w:asciiTheme="minorHAnsi" w:hAnsiTheme="minorHAnsi" w:cstheme="minorHAnsi"/>
          <w:sz w:val="20"/>
          <w:szCs w:val="20"/>
          <w:lang w:val="en-US"/>
        </w:rPr>
        <w:t xml:space="preserve">Energy saved for Indicator 6.3 of the GEF Core Indicators is </w:t>
      </w:r>
      <w:r w:rsidR="003D5BC4" w:rsidRPr="0038162F">
        <w:rPr>
          <w:rFonts w:asciiTheme="minorHAnsi" w:hAnsiTheme="minorHAnsi" w:cstheme="minorHAnsi"/>
          <w:sz w:val="20"/>
          <w:szCs w:val="20"/>
          <w:lang w:val="en-US"/>
        </w:rPr>
        <w:t xml:space="preserve">assumed to be </w:t>
      </w:r>
      <w:r w:rsidR="00204646" w:rsidRPr="0038162F">
        <w:rPr>
          <w:rFonts w:asciiTheme="minorHAnsi" w:hAnsiTheme="minorHAnsi" w:cstheme="minorHAnsi"/>
          <w:sz w:val="20"/>
          <w:szCs w:val="20"/>
          <w:lang w:val="en-US"/>
        </w:rPr>
        <w:t>30</w:t>
      </w:r>
      <w:r w:rsidR="003D5BC4" w:rsidRPr="0038162F">
        <w:rPr>
          <w:rFonts w:asciiTheme="minorHAnsi" w:hAnsiTheme="minorHAnsi" w:cstheme="minorHAnsi"/>
          <w:sz w:val="20"/>
          <w:szCs w:val="20"/>
          <w:lang w:val="en-US"/>
        </w:rPr>
        <w:t xml:space="preserve"> diesel buses each for </w:t>
      </w:r>
      <w:r w:rsidR="00204646" w:rsidRPr="0038162F">
        <w:rPr>
          <w:rFonts w:asciiTheme="minorHAnsi" w:hAnsiTheme="minorHAnsi" w:cstheme="minorHAnsi"/>
          <w:sz w:val="20"/>
          <w:szCs w:val="20"/>
          <w:lang w:val="en-US"/>
        </w:rPr>
        <w:t>15</w:t>
      </w:r>
      <w:r w:rsidR="003D5BC4" w:rsidRPr="0038162F">
        <w:rPr>
          <w:rFonts w:asciiTheme="minorHAnsi" w:hAnsiTheme="minorHAnsi" w:cstheme="minorHAnsi"/>
          <w:sz w:val="20"/>
          <w:szCs w:val="20"/>
          <w:lang w:val="en-US"/>
        </w:rPr>
        <w:t xml:space="preserve"> years or </w:t>
      </w:r>
      <w:r w:rsidR="00353033" w:rsidRPr="0038162F">
        <w:rPr>
          <w:rFonts w:asciiTheme="minorHAnsi" w:hAnsiTheme="minorHAnsi" w:cstheme="minorHAnsi"/>
          <w:i/>
          <w:iCs/>
          <w:sz w:val="20"/>
          <w:szCs w:val="20"/>
          <w:u w:val="single"/>
          <w:lang w:val="en-US"/>
        </w:rPr>
        <w:t>475,146,000</w:t>
      </w:r>
      <w:r w:rsidR="003D5BC4" w:rsidRPr="0038162F">
        <w:rPr>
          <w:rFonts w:asciiTheme="minorHAnsi" w:hAnsiTheme="minorHAnsi" w:cstheme="minorHAnsi"/>
          <w:i/>
          <w:iCs/>
          <w:sz w:val="20"/>
          <w:szCs w:val="20"/>
          <w:u w:val="single"/>
          <w:lang w:val="en-US"/>
        </w:rPr>
        <w:t xml:space="preserve"> MJ for diesel buses</w:t>
      </w:r>
      <w:r w:rsidR="003D5BC4" w:rsidRPr="0038162F">
        <w:rPr>
          <w:rFonts w:asciiTheme="minorHAnsi" w:hAnsiTheme="minorHAnsi" w:cstheme="minorHAnsi"/>
          <w:sz w:val="20"/>
          <w:szCs w:val="20"/>
          <w:lang w:val="en-US"/>
        </w:rPr>
        <w:t>.</w:t>
      </w:r>
    </w:p>
    <w:p w14:paraId="3BE89A48" w14:textId="040393A5" w:rsidR="00C02CB5" w:rsidRPr="0038162F" w:rsidRDefault="00C02CB5" w:rsidP="00C02CB5">
      <w:pPr>
        <w:pStyle w:val="ListParagraph"/>
        <w:ind w:left="567"/>
        <w:rPr>
          <w:rFonts w:asciiTheme="minorHAnsi" w:hAnsiTheme="minorHAnsi" w:cstheme="minorHAnsi"/>
          <w:szCs w:val="20"/>
          <w:lang w:val="en-US"/>
        </w:rPr>
      </w:pPr>
    </w:p>
    <w:p w14:paraId="41844691" w14:textId="5A0CE636" w:rsidR="00D378C6" w:rsidRPr="0038162F" w:rsidRDefault="00D378C6" w:rsidP="00BD0039">
      <w:pPr>
        <w:pStyle w:val="ListParagraph"/>
        <w:numPr>
          <w:ilvl w:val="0"/>
          <w:numId w:val="90"/>
        </w:numPr>
        <w:ind w:left="567" w:hanging="567"/>
        <w:rPr>
          <w:rFonts w:asciiTheme="minorHAnsi" w:hAnsiTheme="minorHAnsi" w:cstheme="minorHAnsi"/>
          <w:szCs w:val="20"/>
          <w:lang w:val="en-US"/>
        </w:rPr>
      </w:pPr>
      <w:bookmarkStart w:id="249" w:name="_Ref56163839"/>
      <w:r w:rsidRPr="0038162F">
        <w:rPr>
          <w:rFonts w:asciiTheme="minorHAnsi" w:hAnsiTheme="minorHAnsi" w:cstheme="minorHAnsi"/>
          <w:sz w:val="20"/>
          <w:szCs w:val="20"/>
          <w:lang w:val="en-US"/>
        </w:rPr>
        <w:t>Direct GHG emission reductions could also be counted during Years 4, 5 and 6 if:</w:t>
      </w:r>
      <w:bookmarkEnd w:id="249"/>
    </w:p>
    <w:p w14:paraId="0A93EDB0" w14:textId="77777777" w:rsidR="00D378C6" w:rsidRPr="0038162F" w:rsidRDefault="00D378C6" w:rsidP="00BD0039">
      <w:pPr>
        <w:pStyle w:val="ListParagraph"/>
        <w:numPr>
          <w:ilvl w:val="0"/>
          <w:numId w:val="93"/>
        </w:numPr>
        <w:ind w:left="927"/>
        <w:rPr>
          <w:rFonts w:asciiTheme="minorHAnsi" w:hAnsiTheme="minorHAnsi" w:cstheme="minorHAnsi"/>
          <w:sz w:val="20"/>
          <w:szCs w:val="20"/>
          <w:lang w:val="en-US"/>
        </w:rPr>
      </w:pPr>
      <w:r w:rsidRPr="0038162F">
        <w:rPr>
          <w:rFonts w:asciiTheme="minorHAnsi" w:hAnsiTheme="minorHAnsi" w:cstheme="minorHAnsi"/>
          <w:sz w:val="20"/>
          <w:szCs w:val="20"/>
          <w:lang w:val="en-US"/>
        </w:rPr>
        <w:t>electric vehicle investments were to be made in the City of Namangan for public transport;</w:t>
      </w:r>
    </w:p>
    <w:p w14:paraId="68123793" w14:textId="77777777" w:rsidR="00D378C6" w:rsidRPr="0038162F" w:rsidRDefault="00D378C6" w:rsidP="00BD0039">
      <w:pPr>
        <w:pStyle w:val="ListParagraph"/>
        <w:numPr>
          <w:ilvl w:val="0"/>
          <w:numId w:val="93"/>
        </w:numPr>
        <w:ind w:left="927"/>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the GUTC concept was replicated during Years 5 and 6; and </w:t>
      </w:r>
    </w:p>
    <w:p w14:paraId="1DEAFCEA" w14:textId="77777777" w:rsidR="00D378C6" w:rsidRPr="0038162F" w:rsidRDefault="00D378C6" w:rsidP="00BD0039">
      <w:pPr>
        <w:pStyle w:val="ListParagraph"/>
        <w:numPr>
          <w:ilvl w:val="0"/>
          <w:numId w:val="93"/>
        </w:numPr>
        <w:ind w:left="927"/>
        <w:rPr>
          <w:rFonts w:asciiTheme="minorHAnsi" w:hAnsiTheme="minorHAnsi" w:cstheme="minorHAnsi"/>
          <w:sz w:val="20"/>
          <w:szCs w:val="20"/>
          <w:lang w:val="en-US"/>
        </w:rPr>
      </w:pPr>
      <w:r w:rsidRPr="0038162F">
        <w:rPr>
          <w:rFonts w:asciiTheme="minorHAnsi" w:hAnsiTheme="minorHAnsi" w:cstheme="minorHAnsi"/>
          <w:sz w:val="20"/>
          <w:szCs w:val="20"/>
          <w:lang w:val="en-US"/>
        </w:rPr>
        <w:t>private sector made investments into electric vehicle fleets (such as taxi fleets, delivery vehicle fleets and private owners).</w:t>
      </w:r>
    </w:p>
    <w:p w14:paraId="100397E3" w14:textId="694E5328" w:rsidR="00D378C6" w:rsidRPr="0038162F" w:rsidRDefault="00D378C6" w:rsidP="002953AA">
      <w:pPr>
        <w:rPr>
          <w:rFonts w:asciiTheme="minorHAnsi" w:hAnsiTheme="minorHAnsi" w:cstheme="minorHAnsi"/>
          <w:szCs w:val="20"/>
        </w:rPr>
      </w:pPr>
    </w:p>
    <w:p w14:paraId="1D1E400D" w14:textId="77777777" w:rsidR="00407F5C" w:rsidRPr="00E97B83" w:rsidRDefault="00407F5C" w:rsidP="00BD0039">
      <w:pPr>
        <w:pStyle w:val="ListParagraph"/>
        <w:numPr>
          <w:ilvl w:val="0"/>
          <w:numId w:val="90"/>
        </w:numPr>
        <w:ind w:left="567" w:hanging="567"/>
        <w:jc w:val="both"/>
        <w:rPr>
          <w:rFonts w:asciiTheme="minorHAnsi" w:hAnsiTheme="minorHAnsi" w:cstheme="minorHAnsi"/>
          <w:szCs w:val="20"/>
        </w:rPr>
      </w:pPr>
      <w:bookmarkStart w:id="250" w:name="_Ref55833236"/>
      <w:r w:rsidRPr="001E6B9E">
        <w:rPr>
          <w:rFonts w:asciiTheme="minorHAnsi" w:hAnsiTheme="minorHAnsi" w:cstheme="minorHAnsi"/>
          <w:sz w:val="20"/>
          <w:szCs w:val="20"/>
          <w:lang w:val="en-US"/>
        </w:rPr>
        <w:t xml:space="preserve">This </w:t>
      </w:r>
      <w:proofErr w:type="spellStart"/>
      <w:r w:rsidRPr="001E6B9E">
        <w:rPr>
          <w:rFonts w:asciiTheme="minorHAnsi" w:hAnsiTheme="minorHAnsi" w:cstheme="minorHAnsi"/>
          <w:sz w:val="20"/>
          <w:szCs w:val="20"/>
          <w:lang w:val="en-US"/>
        </w:rPr>
        <w:t>ProDoc</w:t>
      </w:r>
      <w:proofErr w:type="spellEnd"/>
      <w:r w:rsidRPr="001E6B9E">
        <w:rPr>
          <w:rFonts w:asciiTheme="minorHAnsi" w:hAnsiTheme="minorHAnsi" w:cstheme="minorHAnsi"/>
          <w:sz w:val="20"/>
          <w:szCs w:val="20"/>
          <w:lang w:val="en-US"/>
        </w:rPr>
        <w:t>, however, has not made any calculations for these possible GHG emission reductions considering there is insufficient information and design criteria for their estimates although there has been an expression of interest expressed by a few private sector entities during the PPG mission in Uzbekistan during September 2019.</w:t>
      </w:r>
    </w:p>
    <w:bookmarkEnd w:id="250"/>
    <w:p w14:paraId="6C3CAC6E" w14:textId="77777777" w:rsidR="00AC32F3" w:rsidRPr="0038162F" w:rsidRDefault="00AC32F3" w:rsidP="001E6B9E">
      <w:pPr>
        <w:rPr>
          <w:rFonts w:asciiTheme="minorHAnsi" w:hAnsiTheme="minorHAnsi" w:cstheme="minorHAnsi"/>
          <w:szCs w:val="20"/>
        </w:rPr>
      </w:pPr>
    </w:p>
    <w:p w14:paraId="1EA2238F" w14:textId="05A8BD74" w:rsidR="00FD6BA1" w:rsidRPr="0038162F" w:rsidRDefault="00D378C6" w:rsidP="00BD0039">
      <w:pPr>
        <w:pStyle w:val="ListParagraph"/>
        <w:numPr>
          <w:ilvl w:val="0"/>
          <w:numId w:val="90"/>
        </w:numPr>
        <w:ind w:left="567" w:hanging="567"/>
        <w:jc w:val="both"/>
        <w:rPr>
          <w:rFonts w:asciiTheme="minorHAnsi" w:hAnsiTheme="minorHAnsi" w:cstheme="minorHAnsi"/>
          <w:b/>
          <w:bCs/>
          <w:sz w:val="20"/>
          <w:szCs w:val="20"/>
          <w:lang w:val="en-US"/>
        </w:rPr>
      </w:pPr>
      <w:r w:rsidRPr="0038162F">
        <w:rPr>
          <w:rFonts w:asciiTheme="minorHAnsi" w:hAnsiTheme="minorHAnsi" w:cstheme="minorHAnsi"/>
          <w:sz w:val="20"/>
          <w:szCs w:val="20"/>
          <w:lang w:val="en-US"/>
        </w:rPr>
        <w:t xml:space="preserve">For </w:t>
      </w:r>
      <w:r w:rsidR="00906D97" w:rsidRPr="0038162F">
        <w:rPr>
          <w:rFonts w:asciiTheme="minorHAnsi" w:hAnsiTheme="minorHAnsi" w:cstheme="minorHAnsi"/>
          <w:sz w:val="20"/>
          <w:szCs w:val="20"/>
          <w:lang w:val="en-US"/>
        </w:rPr>
        <w:t xml:space="preserve">indirect </w:t>
      </w:r>
      <w:r w:rsidRPr="0038162F">
        <w:rPr>
          <w:rFonts w:asciiTheme="minorHAnsi" w:hAnsiTheme="minorHAnsi" w:cstheme="minorHAnsi"/>
          <w:sz w:val="20"/>
          <w:szCs w:val="20"/>
          <w:lang w:val="en-US"/>
        </w:rPr>
        <w:t>GHG emission reductions, GHG emission reduction estimates have been</w:t>
      </w:r>
      <w:r w:rsidR="00FF1F58" w:rsidRPr="0038162F">
        <w:rPr>
          <w:rFonts w:asciiTheme="minorHAnsi" w:hAnsiTheme="minorHAnsi" w:cstheme="minorHAnsi"/>
          <w:sz w:val="20"/>
          <w:szCs w:val="20"/>
          <w:lang w:val="en-US"/>
        </w:rPr>
        <w:t xml:space="preserve"> estimated according to the “Manual for Calculating Greenhouse Gas Benefits of Global Environment Facility Transportation Projects”</w:t>
      </w:r>
      <w:r w:rsidR="00FF1F58" w:rsidRPr="0038162F">
        <w:rPr>
          <w:rStyle w:val="FootnoteReference"/>
          <w:szCs w:val="20"/>
          <w:lang w:val="en-US"/>
        </w:rPr>
        <w:footnoteReference w:id="77"/>
      </w:r>
      <w:r w:rsidR="00FF1F58" w:rsidRPr="0038162F">
        <w:rPr>
          <w:rFonts w:asciiTheme="minorHAnsi" w:hAnsiTheme="minorHAnsi" w:cstheme="minorHAnsi"/>
          <w:sz w:val="20"/>
          <w:szCs w:val="20"/>
          <w:lang w:val="en-US"/>
        </w:rPr>
        <w:t xml:space="preserve"> by estimating the “top-down” and “bottom-up” approaches</w:t>
      </w:r>
      <w:r w:rsidR="00FD6BA1" w:rsidRPr="0038162F">
        <w:rPr>
          <w:rFonts w:asciiTheme="minorHAnsi" w:hAnsiTheme="minorHAnsi" w:cstheme="minorHAnsi"/>
          <w:sz w:val="20"/>
          <w:szCs w:val="20"/>
          <w:lang w:val="en-US"/>
        </w:rPr>
        <w:t xml:space="preserve">. </w:t>
      </w:r>
      <w:r w:rsidR="00936F83" w:rsidRPr="0038162F">
        <w:rPr>
          <w:rFonts w:asciiTheme="minorHAnsi" w:hAnsiTheme="minorHAnsi" w:cstheme="minorHAnsi"/>
          <w:sz w:val="20"/>
          <w:szCs w:val="20"/>
          <w:lang w:val="en-US"/>
        </w:rPr>
        <w:t xml:space="preserve">The </w:t>
      </w:r>
      <w:r w:rsidR="00936F83" w:rsidRPr="0038162F">
        <w:rPr>
          <w:rFonts w:asciiTheme="minorHAnsi" w:hAnsiTheme="minorHAnsi" w:cstheme="minorHAnsi"/>
          <w:i/>
          <w:iCs/>
          <w:sz w:val="20"/>
          <w:szCs w:val="20"/>
          <w:lang w:val="en-US"/>
        </w:rPr>
        <w:t>GHG emissions reduction  estimate for TAILEV</w:t>
      </w:r>
      <w:r w:rsidR="00936F83" w:rsidRPr="0038162F">
        <w:rPr>
          <w:rFonts w:asciiTheme="minorHAnsi" w:hAnsiTheme="minorHAnsi" w:cstheme="minorHAnsi"/>
          <w:sz w:val="20"/>
          <w:szCs w:val="20"/>
          <w:lang w:val="en-US"/>
        </w:rPr>
        <w:t xml:space="preserve"> is based on TAILEV’s objective of “accelerating the adoption of electric vehicles in the City of Tashkent that can be replicated in other cities in the Republic of Uzbekistan, significantly reduce greenhouse gas emissions in the transport sector, and improve urban environmental quality”.</w:t>
      </w:r>
    </w:p>
    <w:p w14:paraId="655141FC" w14:textId="77777777" w:rsidR="00FD6BA1" w:rsidRPr="0038162F" w:rsidRDefault="00FD6BA1" w:rsidP="00FD6BA1">
      <w:pPr>
        <w:pStyle w:val="ListParagraph"/>
        <w:ind w:left="567"/>
        <w:jc w:val="both"/>
        <w:rPr>
          <w:rFonts w:asciiTheme="minorHAnsi" w:hAnsiTheme="minorHAnsi" w:cstheme="minorHAnsi"/>
          <w:b/>
          <w:bCs/>
          <w:sz w:val="20"/>
          <w:szCs w:val="20"/>
          <w:lang w:val="en-US"/>
        </w:rPr>
      </w:pPr>
    </w:p>
    <w:p w14:paraId="02447F84" w14:textId="753B194C" w:rsidR="00FD6BA1" w:rsidRPr="0038162F" w:rsidRDefault="00FD6BA1" w:rsidP="00BD0039">
      <w:pPr>
        <w:pStyle w:val="ListParagraph"/>
        <w:numPr>
          <w:ilvl w:val="0"/>
          <w:numId w:val="90"/>
        </w:numPr>
        <w:ind w:left="567" w:hanging="567"/>
        <w:jc w:val="both"/>
        <w:rPr>
          <w:rFonts w:asciiTheme="minorHAnsi" w:hAnsiTheme="minorHAnsi" w:cstheme="minorHAnsi"/>
          <w:b/>
          <w:bCs/>
          <w:sz w:val="20"/>
          <w:szCs w:val="20"/>
          <w:lang w:val="en-US"/>
        </w:rPr>
      </w:pPr>
      <w:bookmarkStart w:id="251" w:name="_Ref55460611"/>
      <w:r w:rsidRPr="0038162F">
        <w:rPr>
          <w:rFonts w:asciiTheme="minorHAnsi" w:hAnsiTheme="minorHAnsi" w:cstheme="minorHAnsi"/>
          <w:sz w:val="20"/>
          <w:szCs w:val="20"/>
          <w:lang w:val="en-US"/>
        </w:rPr>
        <w:t xml:space="preserve">With this in mind, the following assumptions were used in calculating </w:t>
      </w:r>
      <w:r w:rsidR="00D02FA5" w:rsidRPr="0038162F">
        <w:rPr>
          <w:rFonts w:asciiTheme="minorHAnsi" w:hAnsiTheme="minorHAnsi" w:cstheme="minorHAnsi"/>
          <w:sz w:val="20"/>
          <w:szCs w:val="20"/>
          <w:lang w:val="en-US"/>
        </w:rPr>
        <w:t xml:space="preserve">the </w:t>
      </w:r>
      <w:r w:rsidR="00D02FA5" w:rsidRPr="0038162F">
        <w:rPr>
          <w:rFonts w:asciiTheme="minorHAnsi" w:hAnsiTheme="minorHAnsi" w:cstheme="minorHAnsi"/>
          <w:i/>
          <w:iCs/>
          <w:sz w:val="20"/>
          <w:szCs w:val="20"/>
          <w:u w:val="single"/>
          <w:lang w:val="en-US"/>
        </w:rPr>
        <w:t>top down</w:t>
      </w:r>
      <w:r w:rsidR="00D02FA5" w:rsidRPr="0038162F">
        <w:rPr>
          <w:rFonts w:asciiTheme="minorHAnsi" w:hAnsiTheme="minorHAnsi" w:cstheme="minorHAnsi"/>
          <w:sz w:val="20"/>
          <w:szCs w:val="20"/>
          <w:lang w:val="en-US"/>
        </w:rPr>
        <w:t xml:space="preserve"> estimate of </w:t>
      </w:r>
      <w:r w:rsidR="00906D97" w:rsidRPr="0038162F">
        <w:rPr>
          <w:rFonts w:asciiTheme="minorHAnsi" w:hAnsiTheme="minorHAnsi" w:cstheme="minorHAnsi"/>
          <w:sz w:val="20"/>
          <w:szCs w:val="20"/>
          <w:lang w:val="en-US"/>
        </w:rPr>
        <w:t xml:space="preserve">indirect </w:t>
      </w:r>
      <w:r w:rsidR="00D02FA5" w:rsidRPr="0038162F">
        <w:rPr>
          <w:rFonts w:asciiTheme="minorHAnsi" w:hAnsiTheme="minorHAnsi" w:cstheme="minorHAnsi"/>
          <w:sz w:val="20"/>
          <w:szCs w:val="20"/>
          <w:lang w:val="en-US"/>
        </w:rPr>
        <w:t>GHG emission reductions for TAILEV</w:t>
      </w:r>
      <w:r w:rsidRPr="0038162F">
        <w:rPr>
          <w:rFonts w:asciiTheme="minorHAnsi" w:hAnsiTheme="minorHAnsi" w:cstheme="minorHAnsi"/>
          <w:sz w:val="20"/>
          <w:szCs w:val="20"/>
          <w:lang w:val="en-US"/>
        </w:rPr>
        <w:t>:</w:t>
      </w:r>
      <w:bookmarkEnd w:id="251"/>
    </w:p>
    <w:p w14:paraId="18DC99C9" w14:textId="77777777" w:rsidR="00FD6BA1" w:rsidRPr="0038162F" w:rsidRDefault="00FD6BA1" w:rsidP="00FD6BA1">
      <w:pPr>
        <w:pStyle w:val="ListParagraph"/>
        <w:rPr>
          <w:rFonts w:asciiTheme="minorHAnsi" w:hAnsiTheme="minorHAnsi" w:cstheme="minorHAnsi"/>
          <w:sz w:val="20"/>
          <w:szCs w:val="20"/>
          <w:lang w:val="en-US"/>
        </w:rPr>
      </w:pPr>
    </w:p>
    <w:p w14:paraId="25033B65" w14:textId="51777218" w:rsidR="002E7761" w:rsidRPr="0038162F" w:rsidRDefault="00D02FA5"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lastRenderedPageBreak/>
        <w:t xml:space="preserve">The </w:t>
      </w:r>
      <w:proofErr w:type="spellStart"/>
      <w:r w:rsidRPr="0038162F">
        <w:rPr>
          <w:rFonts w:asciiTheme="minorHAnsi" w:hAnsiTheme="minorHAnsi" w:cstheme="minorHAnsi"/>
          <w:sz w:val="20"/>
          <w:szCs w:val="20"/>
          <w:lang w:val="en-US"/>
        </w:rPr>
        <w:t>Goscomecology</w:t>
      </w:r>
      <w:proofErr w:type="spellEnd"/>
      <w:r w:rsidRPr="0038162F">
        <w:rPr>
          <w:rFonts w:asciiTheme="minorHAnsi" w:hAnsiTheme="minorHAnsi" w:cstheme="minorHAnsi"/>
          <w:sz w:val="20"/>
          <w:szCs w:val="20"/>
          <w:lang w:val="en-US"/>
        </w:rPr>
        <w:t xml:space="preserve"> estimate from Table 5-</w:t>
      </w:r>
      <w:r w:rsidR="00CF7E6D" w:rsidRPr="0038162F">
        <w:rPr>
          <w:rFonts w:asciiTheme="minorHAnsi" w:hAnsiTheme="minorHAnsi" w:cstheme="minorHAnsi"/>
          <w:sz w:val="20"/>
          <w:szCs w:val="20"/>
          <w:lang w:val="en-US"/>
        </w:rPr>
        <w:t>2</w:t>
      </w:r>
      <w:r w:rsidRPr="0038162F">
        <w:rPr>
          <w:rFonts w:asciiTheme="minorHAnsi" w:hAnsiTheme="minorHAnsi" w:cstheme="minorHAnsi"/>
          <w:sz w:val="20"/>
          <w:szCs w:val="20"/>
          <w:lang w:val="en-US"/>
        </w:rPr>
        <w:t xml:space="preserve"> of 8.5 million </w:t>
      </w:r>
      <w:proofErr w:type="spellStart"/>
      <w:r w:rsidRPr="0038162F">
        <w:rPr>
          <w:rFonts w:asciiTheme="minorHAnsi" w:hAnsiTheme="minorHAnsi" w:cstheme="minorHAnsi"/>
          <w:sz w:val="20"/>
          <w:szCs w:val="20"/>
          <w:lang w:val="en-US"/>
        </w:rPr>
        <w:t>tonnes</w:t>
      </w:r>
      <w:proofErr w:type="spellEnd"/>
      <w:r w:rsidRPr="0038162F">
        <w:rPr>
          <w:rFonts w:asciiTheme="minorHAnsi" w:hAnsiTheme="minorHAnsi" w:cstheme="minorHAnsi"/>
          <w:sz w:val="20"/>
          <w:szCs w:val="20"/>
          <w:lang w:val="en-US"/>
        </w:rPr>
        <w:t xml:space="preserve"> CO</w:t>
      </w:r>
      <w:r w:rsidRPr="0038162F">
        <w:rPr>
          <w:rFonts w:asciiTheme="minorHAnsi" w:hAnsiTheme="minorHAnsi" w:cstheme="minorHAnsi"/>
          <w:sz w:val="20"/>
          <w:szCs w:val="20"/>
          <w:vertAlign w:val="subscript"/>
          <w:lang w:val="en-US"/>
        </w:rPr>
        <w:t>2eq</w:t>
      </w:r>
      <w:r w:rsidRPr="0038162F">
        <w:rPr>
          <w:rFonts w:asciiTheme="minorHAnsi" w:hAnsiTheme="minorHAnsi" w:cstheme="minorHAnsi"/>
          <w:sz w:val="20"/>
          <w:szCs w:val="20"/>
          <w:lang w:val="en-US"/>
        </w:rPr>
        <w:t xml:space="preserve"> in 2018 for road transport is a key piece of information regarding the GHG emissions from </w:t>
      </w:r>
      <w:r w:rsidR="00FD6BA1" w:rsidRPr="0038162F">
        <w:rPr>
          <w:rFonts w:asciiTheme="minorHAnsi" w:hAnsiTheme="minorHAnsi" w:cstheme="minorHAnsi"/>
          <w:sz w:val="20"/>
          <w:szCs w:val="20"/>
          <w:lang w:val="en-US"/>
        </w:rPr>
        <w:t>the total number of motor vehicles in Uzbekistan</w:t>
      </w:r>
      <w:r w:rsidR="002E7761" w:rsidRPr="0038162F">
        <w:rPr>
          <w:rFonts w:asciiTheme="minorHAnsi" w:hAnsiTheme="minorHAnsi" w:cstheme="minorHAnsi"/>
          <w:sz w:val="20"/>
          <w:szCs w:val="20"/>
          <w:lang w:val="en-US"/>
        </w:rPr>
        <w:t>;</w:t>
      </w:r>
    </w:p>
    <w:p w14:paraId="7D76F24E" w14:textId="145652FF" w:rsidR="002E7761" w:rsidRPr="0038162F" w:rsidRDefault="002E7761"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Using the GHG emission estimates from 2013 to 2018 of road transport from Table 5-</w:t>
      </w:r>
      <w:r w:rsidR="00CF7E6D" w:rsidRPr="0038162F">
        <w:rPr>
          <w:rFonts w:asciiTheme="minorHAnsi" w:hAnsiTheme="minorHAnsi" w:cstheme="minorHAnsi"/>
          <w:sz w:val="20"/>
          <w:szCs w:val="20"/>
          <w:lang w:val="en-US"/>
        </w:rPr>
        <w:t>2</w:t>
      </w:r>
      <w:r w:rsidRPr="0038162F">
        <w:rPr>
          <w:rFonts w:asciiTheme="minorHAnsi" w:hAnsiTheme="minorHAnsi" w:cstheme="minorHAnsi"/>
          <w:sz w:val="20"/>
          <w:szCs w:val="20"/>
          <w:lang w:val="en-US"/>
        </w:rPr>
        <w:t>, the average annual rise of GHG emissions from road transport over this period of time is 2.2%;</w:t>
      </w:r>
    </w:p>
    <w:p w14:paraId="4F401DD0" w14:textId="4EBAB875" w:rsidR="006913DC" w:rsidRPr="0038162F" w:rsidRDefault="002E7761"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Applying this 2.2% rise each year for 10 years</w:t>
      </w:r>
      <w:r w:rsidR="00860DB6" w:rsidRPr="0038162F">
        <w:rPr>
          <w:rFonts w:asciiTheme="minorHAnsi" w:hAnsiTheme="minorHAnsi" w:cstheme="minorHAnsi"/>
          <w:sz w:val="20"/>
          <w:szCs w:val="20"/>
          <w:lang w:val="en-US"/>
        </w:rPr>
        <w:t xml:space="preserve"> for the 10 years after completion of TAILEV in 2026, a 10-year potential </w:t>
      </w:r>
      <w:bookmarkEnd w:id="238"/>
      <w:r w:rsidR="00860DB6" w:rsidRPr="0038162F">
        <w:rPr>
          <w:rFonts w:asciiTheme="minorHAnsi" w:hAnsiTheme="minorHAnsi" w:cstheme="minorHAnsi"/>
          <w:sz w:val="20"/>
          <w:szCs w:val="20"/>
          <w:lang w:val="en-US"/>
        </w:rPr>
        <w:t xml:space="preserve">for GHG emission reductions from road transport can be estimated at 114 million </w:t>
      </w:r>
      <w:proofErr w:type="spellStart"/>
      <w:r w:rsidR="00860DB6" w:rsidRPr="0038162F">
        <w:rPr>
          <w:rFonts w:asciiTheme="minorHAnsi" w:hAnsiTheme="minorHAnsi" w:cstheme="minorHAnsi"/>
          <w:sz w:val="20"/>
          <w:szCs w:val="20"/>
          <w:lang w:val="en-US"/>
        </w:rPr>
        <w:t>tonnes</w:t>
      </w:r>
      <w:proofErr w:type="spellEnd"/>
      <w:r w:rsidR="00860DB6" w:rsidRPr="0038162F">
        <w:rPr>
          <w:rFonts w:asciiTheme="minorHAnsi" w:hAnsiTheme="minorHAnsi" w:cstheme="minorHAnsi"/>
          <w:sz w:val="20"/>
          <w:szCs w:val="20"/>
          <w:lang w:val="en-US"/>
        </w:rPr>
        <w:t xml:space="preserve"> CO</w:t>
      </w:r>
      <w:r w:rsidR="00860DB6" w:rsidRPr="0038162F">
        <w:rPr>
          <w:rFonts w:asciiTheme="minorHAnsi" w:hAnsiTheme="minorHAnsi" w:cstheme="minorHAnsi"/>
          <w:sz w:val="20"/>
          <w:szCs w:val="20"/>
          <w:vertAlign w:val="subscript"/>
          <w:lang w:val="en-US"/>
        </w:rPr>
        <w:t>2eq</w:t>
      </w:r>
      <w:r w:rsidR="00860DB6" w:rsidRPr="0038162F">
        <w:rPr>
          <w:rFonts w:asciiTheme="minorHAnsi" w:hAnsiTheme="minorHAnsi" w:cstheme="minorHAnsi"/>
          <w:sz w:val="20"/>
          <w:szCs w:val="20"/>
          <w:lang w:val="en-US"/>
        </w:rPr>
        <w:t>. See Table 7-1 for this calculation;</w:t>
      </w:r>
    </w:p>
    <w:p w14:paraId="74314A22" w14:textId="77777777" w:rsidR="008B2CC4" w:rsidRPr="0038162F" w:rsidRDefault="008B2CC4" w:rsidP="00435209">
      <w:pPr>
        <w:pStyle w:val="ListParagraph"/>
        <w:ind w:left="927"/>
        <w:jc w:val="both"/>
        <w:rPr>
          <w:rFonts w:asciiTheme="minorHAnsi" w:hAnsiTheme="minorHAnsi" w:cstheme="minorHAnsi"/>
          <w:sz w:val="20"/>
          <w:szCs w:val="20"/>
          <w:lang w:val="en-US"/>
        </w:rPr>
      </w:pPr>
    </w:p>
    <w:p w14:paraId="70EF96ED" w14:textId="77777777" w:rsidR="00376614" w:rsidRPr="0038162F" w:rsidRDefault="00376614" w:rsidP="008B2CC4">
      <w:pPr>
        <w:jc w:val="center"/>
        <w:rPr>
          <w:rFonts w:asciiTheme="minorHAnsi" w:hAnsiTheme="minorHAnsi" w:cstheme="minorHAnsi"/>
          <w:b/>
          <w:bCs/>
          <w:szCs w:val="20"/>
        </w:rPr>
      </w:pPr>
    </w:p>
    <w:p w14:paraId="73A87631" w14:textId="312528FE" w:rsidR="008B2CC4" w:rsidRDefault="008B2CC4" w:rsidP="008B2CC4">
      <w:pPr>
        <w:jc w:val="center"/>
        <w:rPr>
          <w:rFonts w:asciiTheme="minorHAnsi" w:hAnsiTheme="minorHAnsi" w:cstheme="minorHAnsi"/>
          <w:b/>
          <w:bCs/>
          <w:szCs w:val="20"/>
        </w:rPr>
      </w:pPr>
      <w:r w:rsidRPr="0038162F">
        <w:rPr>
          <w:rFonts w:asciiTheme="minorHAnsi" w:hAnsiTheme="minorHAnsi" w:cstheme="minorHAnsi"/>
          <w:b/>
          <w:bCs/>
          <w:szCs w:val="20"/>
        </w:rPr>
        <w:t>Table 7-1: Expansion of Table 5-1 for "top-down" calculation</w:t>
      </w:r>
    </w:p>
    <w:p w14:paraId="79A25FFA" w14:textId="77777777" w:rsidR="007C62F2" w:rsidRPr="0038162F" w:rsidRDefault="007C62F2" w:rsidP="008B2CC4">
      <w:pPr>
        <w:jc w:val="center"/>
        <w:rPr>
          <w:rFonts w:asciiTheme="minorHAnsi" w:hAnsiTheme="minorHAnsi" w:cstheme="minorHAnsi"/>
          <w:b/>
          <w:bCs/>
          <w:szCs w:val="20"/>
        </w:rPr>
      </w:pPr>
    </w:p>
    <w:p w14:paraId="2A09DEFC" w14:textId="2C1AAEAC" w:rsidR="008B2CC4" w:rsidRPr="0038162F" w:rsidRDefault="008B2CC4" w:rsidP="008B2CC4">
      <w:pPr>
        <w:jc w:val="center"/>
        <w:rPr>
          <w:rFonts w:asciiTheme="minorHAnsi" w:hAnsiTheme="minorHAnsi" w:cstheme="minorHAnsi"/>
          <w:b/>
          <w:bCs/>
          <w:szCs w:val="20"/>
        </w:rPr>
      </w:pPr>
      <w:r w:rsidRPr="0038162F">
        <w:rPr>
          <w:noProof/>
        </w:rPr>
        <w:drawing>
          <wp:inline distT="0" distB="0" distL="0" distR="0" wp14:anchorId="4457E9A7" wp14:editId="6D5DADE7">
            <wp:extent cx="5472113" cy="34142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75263" cy="3416189"/>
                    </a:xfrm>
                    <a:prstGeom prst="rect">
                      <a:avLst/>
                    </a:prstGeom>
                    <a:noFill/>
                    <a:ln>
                      <a:noFill/>
                    </a:ln>
                  </pic:spPr>
                </pic:pic>
              </a:graphicData>
            </a:graphic>
          </wp:inline>
        </w:drawing>
      </w:r>
    </w:p>
    <w:p w14:paraId="0E8A90CD" w14:textId="77777777" w:rsidR="008B2CC4" w:rsidRPr="0038162F" w:rsidRDefault="008B2CC4" w:rsidP="008B2CC4">
      <w:pPr>
        <w:rPr>
          <w:rFonts w:asciiTheme="minorHAnsi" w:hAnsiTheme="minorHAnsi" w:cstheme="minorHAnsi"/>
          <w:szCs w:val="20"/>
        </w:rPr>
      </w:pPr>
    </w:p>
    <w:p w14:paraId="38242E39" w14:textId="7E03B7BC" w:rsidR="00860DB6" w:rsidRPr="0038162F" w:rsidRDefault="00860DB6"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causality factor applied for the top-down GHG emission reduction estimate is 0.</w:t>
      </w:r>
      <w:r w:rsidR="00D30C4D" w:rsidRPr="0038162F">
        <w:rPr>
          <w:rFonts w:asciiTheme="minorHAnsi" w:hAnsiTheme="minorHAnsi" w:cstheme="minorHAnsi"/>
          <w:sz w:val="20"/>
          <w:szCs w:val="20"/>
          <w:lang w:val="en-US"/>
        </w:rPr>
        <w:t>1</w:t>
      </w:r>
      <w:r w:rsidRPr="0038162F">
        <w:rPr>
          <w:rFonts w:asciiTheme="minorHAnsi" w:hAnsiTheme="minorHAnsi" w:cstheme="minorHAnsi"/>
          <w:sz w:val="20"/>
          <w:szCs w:val="20"/>
          <w:lang w:val="en-US"/>
        </w:rPr>
        <w:t>. This is based on</w:t>
      </w:r>
      <w:r w:rsidR="005F62B3" w:rsidRPr="0038162F">
        <w:rPr>
          <w:rFonts w:asciiTheme="minorHAnsi" w:hAnsiTheme="minorHAnsi" w:cstheme="minorHAnsi"/>
          <w:sz w:val="20"/>
          <w:szCs w:val="20"/>
          <w:lang w:val="en-US"/>
        </w:rPr>
        <w:t xml:space="preserve"> an assessment that there is interest amongst private sector investors in the uptake of electric vehicles that can extend to the general public in Uzbekistan. However, the uptake will be constrained by lack of funds to upgrade the charging infrastructure throughout the country, and the possible low price of fossil fuels, particularly CNG which the country has reserves</w:t>
      </w:r>
      <w:r w:rsidR="00936F83" w:rsidRPr="0038162F">
        <w:rPr>
          <w:rFonts w:asciiTheme="minorHAnsi" w:hAnsiTheme="minorHAnsi" w:cstheme="minorHAnsi"/>
          <w:sz w:val="20"/>
          <w:szCs w:val="20"/>
          <w:lang w:val="en-US"/>
        </w:rPr>
        <w:t>, that may depress demand for electric vehicles</w:t>
      </w:r>
      <w:r w:rsidR="005F62B3" w:rsidRPr="0038162F">
        <w:rPr>
          <w:rFonts w:asciiTheme="minorHAnsi" w:hAnsiTheme="minorHAnsi" w:cstheme="minorHAnsi"/>
          <w:sz w:val="20"/>
          <w:szCs w:val="20"/>
          <w:lang w:val="en-US"/>
        </w:rPr>
        <w:t>;</w:t>
      </w:r>
    </w:p>
    <w:p w14:paraId="1B274F52" w14:textId="1F26EED4" w:rsidR="00936F83" w:rsidRPr="0038162F" w:rsidRDefault="005F62B3" w:rsidP="00BD0039">
      <w:pPr>
        <w:pStyle w:val="ListParagraph"/>
        <w:numPr>
          <w:ilvl w:val="0"/>
          <w:numId w:val="104"/>
        </w:numPr>
        <w:ind w:left="927"/>
        <w:jc w:val="both"/>
        <w:rPr>
          <w:rFonts w:asciiTheme="minorHAnsi" w:hAnsiTheme="minorHAnsi" w:cstheme="minorHAnsi"/>
          <w:sz w:val="20"/>
          <w:szCs w:val="20"/>
          <w:lang w:val="en-US"/>
        </w:rPr>
      </w:pPr>
      <w:bookmarkStart w:id="252" w:name="_Hlk36819918"/>
      <w:r w:rsidRPr="0038162F">
        <w:rPr>
          <w:rFonts w:asciiTheme="minorHAnsi" w:hAnsiTheme="minorHAnsi" w:cstheme="minorHAnsi"/>
          <w:sz w:val="20"/>
          <w:szCs w:val="20"/>
          <w:lang w:val="en-US"/>
        </w:rPr>
        <w:t xml:space="preserve">The </w:t>
      </w:r>
      <w:bookmarkStart w:id="253" w:name="_Hlk41550803"/>
      <w:r w:rsidRPr="0038162F">
        <w:rPr>
          <w:rFonts w:asciiTheme="minorHAnsi" w:hAnsiTheme="minorHAnsi" w:cstheme="minorHAnsi"/>
          <w:i/>
          <w:iCs/>
          <w:sz w:val="20"/>
          <w:szCs w:val="20"/>
          <w:lang w:val="en-US"/>
        </w:rPr>
        <w:t>top-down</w:t>
      </w:r>
      <w:r w:rsidR="009F253B" w:rsidRPr="0038162F">
        <w:rPr>
          <w:rFonts w:asciiTheme="minorHAnsi" w:hAnsiTheme="minorHAnsi" w:cstheme="minorHAnsi"/>
          <w:i/>
          <w:iCs/>
          <w:sz w:val="20"/>
          <w:szCs w:val="20"/>
          <w:lang w:val="en-US"/>
        </w:rPr>
        <w:t xml:space="preserve"> </w:t>
      </w:r>
      <w:r w:rsidR="00906D97" w:rsidRPr="0038162F">
        <w:rPr>
          <w:rFonts w:asciiTheme="minorHAnsi" w:hAnsiTheme="minorHAnsi" w:cstheme="minorHAnsi"/>
          <w:i/>
          <w:iCs/>
          <w:sz w:val="20"/>
          <w:szCs w:val="20"/>
          <w:lang w:val="en-US"/>
        </w:rPr>
        <w:t xml:space="preserve">indirect </w:t>
      </w:r>
      <w:r w:rsidRPr="0038162F">
        <w:rPr>
          <w:rFonts w:asciiTheme="minorHAnsi" w:hAnsiTheme="minorHAnsi" w:cstheme="minorHAnsi"/>
          <w:i/>
          <w:iCs/>
          <w:sz w:val="20"/>
          <w:szCs w:val="20"/>
          <w:lang w:val="en-US"/>
        </w:rPr>
        <w:t xml:space="preserve">GHG emission reductions from TAILEV are estimated to be </w:t>
      </w:r>
      <w:r w:rsidR="00D30C4D" w:rsidRPr="0038162F">
        <w:rPr>
          <w:rFonts w:asciiTheme="minorHAnsi" w:hAnsiTheme="minorHAnsi" w:cstheme="minorHAnsi"/>
          <w:i/>
          <w:iCs/>
          <w:sz w:val="20"/>
          <w:szCs w:val="20"/>
          <w:lang w:val="en-US"/>
        </w:rPr>
        <w:t>11.4</w:t>
      </w:r>
      <w:r w:rsidRPr="0038162F">
        <w:rPr>
          <w:rFonts w:asciiTheme="minorHAnsi" w:hAnsiTheme="minorHAnsi" w:cstheme="minorHAnsi"/>
          <w:i/>
          <w:iCs/>
          <w:sz w:val="20"/>
          <w:szCs w:val="20"/>
          <w:lang w:val="en-US"/>
        </w:rPr>
        <w:t xml:space="preserve"> million </w:t>
      </w:r>
      <w:proofErr w:type="spellStart"/>
      <w:r w:rsidRPr="0038162F">
        <w:rPr>
          <w:rFonts w:asciiTheme="minorHAnsi" w:hAnsiTheme="minorHAnsi" w:cstheme="minorHAnsi"/>
          <w:i/>
          <w:iCs/>
          <w:sz w:val="20"/>
          <w:szCs w:val="20"/>
          <w:lang w:val="en-US"/>
        </w:rPr>
        <w:t>tonnes</w:t>
      </w:r>
      <w:proofErr w:type="spellEnd"/>
      <w:r w:rsidRPr="0038162F">
        <w:rPr>
          <w:rFonts w:asciiTheme="minorHAnsi" w:hAnsiTheme="minorHAnsi" w:cstheme="minorHAnsi"/>
          <w:i/>
          <w:iCs/>
          <w:sz w:val="20"/>
          <w:szCs w:val="20"/>
          <w:lang w:val="en-US"/>
        </w:rPr>
        <w:t xml:space="preserve"> CO</w:t>
      </w:r>
      <w:r w:rsidRPr="0038162F">
        <w:rPr>
          <w:rFonts w:asciiTheme="minorHAnsi" w:hAnsiTheme="minorHAnsi" w:cstheme="minorHAnsi"/>
          <w:i/>
          <w:iCs/>
          <w:sz w:val="20"/>
          <w:szCs w:val="20"/>
          <w:vertAlign w:val="subscript"/>
          <w:lang w:val="en-US"/>
        </w:rPr>
        <w:t>2eq</w:t>
      </w:r>
      <w:r w:rsidRPr="0038162F">
        <w:rPr>
          <w:rFonts w:asciiTheme="minorHAnsi" w:hAnsiTheme="minorHAnsi" w:cstheme="minorHAnsi"/>
          <w:sz w:val="20"/>
          <w:szCs w:val="20"/>
          <w:lang w:val="en-US"/>
        </w:rPr>
        <w:t>.</w:t>
      </w:r>
      <w:bookmarkEnd w:id="253"/>
    </w:p>
    <w:bookmarkEnd w:id="252"/>
    <w:p w14:paraId="755B3F29" w14:textId="77777777" w:rsidR="00936F83" w:rsidRPr="0038162F" w:rsidRDefault="00936F83" w:rsidP="00936F83">
      <w:pPr>
        <w:pStyle w:val="ListParagraph"/>
        <w:ind w:left="927"/>
        <w:jc w:val="both"/>
        <w:rPr>
          <w:rFonts w:asciiTheme="minorHAnsi" w:hAnsiTheme="minorHAnsi" w:cstheme="minorHAnsi"/>
          <w:sz w:val="20"/>
          <w:szCs w:val="20"/>
          <w:lang w:val="en-US"/>
        </w:rPr>
      </w:pPr>
    </w:p>
    <w:p w14:paraId="56139B05" w14:textId="606BF71C" w:rsidR="00936F83" w:rsidRPr="0038162F" w:rsidRDefault="00936F83" w:rsidP="00BD0039">
      <w:pPr>
        <w:pStyle w:val="ListParagraph"/>
        <w:numPr>
          <w:ilvl w:val="0"/>
          <w:numId w:val="90"/>
        </w:numPr>
        <w:ind w:left="567" w:hanging="567"/>
        <w:jc w:val="both"/>
        <w:rPr>
          <w:rFonts w:asciiTheme="minorHAnsi" w:hAnsiTheme="minorHAnsi" w:cstheme="minorHAnsi"/>
          <w:sz w:val="20"/>
          <w:szCs w:val="20"/>
          <w:lang w:val="en-US"/>
        </w:rPr>
      </w:pPr>
      <w:bookmarkStart w:id="254" w:name="_Ref55460626"/>
      <w:r w:rsidRPr="0038162F">
        <w:rPr>
          <w:rFonts w:asciiTheme="minorHAnsi" w:hAnsiTheme="minorHAnsi" w:cstheme="minorHAnsi"/>
          <w:sz w:val="20"/>
          <w:szCs w:val="20"/>
          <w:lang w:val="en-US"/>
        </w:rPr>
        <w:t xml:space="preserve">The following assumptions were used in calculating the </w:t>
      </w:r>
      <w:r w:rsidRPr="0038162F">
        <w:rPr>
          <w:rFonts w:asciiTheme="minorHAnsi" w:hAnsiTheme="minorHAnsi" w:cstheme="minorHAnsi"/>
          <w:i/>
          <w:iCs/>
          <w:sz w:val="20"/>
          <w:szCs w:val="20"/>
          <w:u w:val="single"/>
          <w:lang w:val="en-US"/>
        </w:rPr>
        <w:t>bottom-up</w:t>
      </w:r>
      <w:r w:rsidRPr="0038162F">
        <w:rPr>
          <w:rFonts w:asciiTheme="minorHAnsi" w:hAnsiTheme="minorHAnsi" w:cstheme="minorHAnsi"/>
          <w:sz w:val="20"/>
          <w:szCs w:val="20"/>
          <w:lang w:val="en-US"/>
        </w:rPr>
        <w:t xml:space="preserve"> estimate of </w:t>
      </w:r>
      <w:r w:rsidR="00906D97" w:rsidRPr="0038162F">
        <w:rPr>
          <w:rFonts w:asciiTheme="minorHAnsi" w:hAnsiTheme="minorHAnsi" w:cstheme="minorHAnsi"/>
          <w:sz w:val="20"/>
          <w:szCs w:val="20"/>
          <w:lang w:val="en-US"/>
        </w:rPr>
        <w:t xml:space="preserve">indirect </w:t>
      </w:r>
      <w:r w:rsidRPr="0038162F">
        <w:rPr>
          <w:rFonts w:asciiTheme="minorHAnsi" w:hAnsiTheme="minorHAnsi" w:cstheme="minorHAnsi"/>
          <w:sz w:val="20"/>
          <w:szCs w:val="20"/>
          <w:lang w:val="en-US"/>
        </w:rPr>
        <w:t>GHG emission reductions for TAILEV approach:</w:t>
      </w:r>
      <w:bookmarkEnd w:id="254"/>
    </w:p>
    <w:p w14:paraId="3FD04568" w14:textId="0DE2EFBB" w:rsidR="00860DB6" w:rsidRPr="0038162F" w:rsidRDefault="00936F83" w:rsidP="00936F83">
      <w:pPr>
        <w:pStyle w:val="ListParagraph"/>
        <w:ind w:left="567"/>
        <w:jc w:val="both"/>
        <w:rPr>
          <w:rFonts w:asciiTheme="minorHAnsi" w:hAnsiTheme="minorHAnsi" w:cstheme="minorHAnsi"/>
          <w:sz w:val="20"/>
          <w:szCs w:val="20"/>
          <w:lang w:val="en-US"/>
        </w:rPr>
      </w:pPr>
      <w:r w:rsidRPr="0038162F">
        <w:rPr>
          <w:rFonts w:asciiTheme="minorHAnsi" w:hAnsiTheme="minorHAnsi" w:cstheme="minorHAnsi"/>
          <w:szCs w:val="20"/>
          <w:lang w:val="en-US"/>
        </w:rPr>
        <w:t xml:space="preserve"> </w:t>
      </w:r>
    </w:p>
    <w:p w14:paraId="306F894B" w14:textId="4A5FBD32" w:rsidR="00936F83" w:rsidRPr="0038162F" w:rsidRDefault="00936F83"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main investment</w:t>
      </w:r>
      <w:r w:rsidR="007832F6" w:rsidRPr="0038162F">
        <w:rPr>
          <w:rFonts w:asciiTheme="minorHAnsi" w:hAnsiTheme="minorHAnsi" w:cstheme="minorHAnsi"/>
          <w:sz w:val="20"/>
          <w:szCs w:val="20"/>
          <w:lang w:val="en-US"/>
        </w:rPr>
        <w:t xml:space="preserve"> of TAILEV during implementation for replication by the municipalities would be the construction of the 7.5 km </w:t>
      </w:r>
      <w:r w:rsidR="00284018" w:rsidRPr="0038162F">
        <w:rPr>
          <w:rFonts w:asciiTheme="minorHAnsi" w:hAnsiTheme="minorHAnsi" w:cstheme="minorHAnsi"/>
          <w:sz w:val="20"/>
          <w:szCs w:val="20"/>
          <w:lang w:val="en-US"/>
        </w:rPr>
        <w:t xml:space="preserve">Shota Rustaveli </w:t>
      </w:r>
      <w:r w:rsidR="007832F6" w:rsidRPr="0038162F">
        <w:rPr>
          <w:rFonts w:asciiTheme="minorHAnsi" w:hAnsiTheme="minorHAnsi" w:cstheme="minorHAnsi"/>
          <w:sz w:val="20"/>
          <w:szCs w:val="20"/>
          <w:lang w:val="en-US"/>
        </w:rPr>
        <w:t xml:space="preserve">GUTC and the 9.1 </w:t>
      </w:r>
      <w:proofErr w:type="spellStart"/>
      <w:r w:rsidR="007832F6" w:rsidRPr="0038162F">
        <w:rPr>
          <w:rFonts w:asciiTheme="minorHAnsi" w:hAnsiTheme="minorHAnsi" w:cstheme="minorHAnsi"/>
          <w:sz w:val="20"/>
          <w:szCs w:val="20"/>
          <w:lang w:val="en-US"/>
        </w:rPr>
        <w:t>Fargona</w:t>
      </w:r>
      <w:proofErr w:type="spellEnd"/>
      <w:r w:rsidR="007832F6" w:rsidRPr="0038162F">
        <w:rPr>
          <w:rFonts w:asciiTheme="minorHAnsi" w:hAnsiTheme="minorHAnsi" w:cstheme="minorHAnsi"/>
          <w:sz w:val="20"/>
          <w:szCs w:val="20"/>
          <w:lang w:val="en-US"/>
        </w:rPr>
        <w:t xml:space="preserve"> </w:t>
      </w:r>
      <w:proofErr w:type="spellStart"/>
      <w:r w:rsidR="00CF7E6D" w:rsidRPr="0038162F">
        <w:rPr>
          <w:rFonts w:asciiTheme="minorHAnsi" w:hAnsiTheme="minorHAnsi" w:cstheme="minorHAnsi"/>
          <w:sz w:val="20"/>
          <w:szCs w:val="20"/>
          <w:lang w:val="en-US"/>
        </w:rPr>
        <w:t>Yuli</w:t>
      </w:r>
      <w:proofErr w:type="spellEnd"/>
      <w:r w:rsidR="00CF7E6D" w:rsidRPr="0038162F">
        <w:rPr>
          <w:rFonts w:asciiTheme="minorHAnsi" w:hAnsiTheme="minorHAnsi" w:cstheme="minorHAnsi"/>
          <w:sz w:val="20"/>
          <w:szCs w:val="20"/>
          <w:lang w:val="en-US"/>
        </w:rPr>
        <w:t xml:space="preserve"> </w:t>
      </w:r>
      <w:r w:rsidR="007832F6" w:rsidRPr="0038162F">
        <w:rPr>
          <w:rFonts w:asciiTheme="minorHAnsi" w:hAnsiTheme="minorHAnsi" w:cstheme="minorHAnsi"/>
          <w:sz w:val="20"/>
          <w:szCs w:val="20"/>
          <w:lang w:val="en-US"/>
        </w:rPr>
        <w:t>BRT</w:t>
      </w:r>
      <w:r w:rsidRPr="0038162F">
        <w:rPr>
          <w:rFonts w:asciiTheme="minorHAnsi" w:hAnsiTheme="minorHAnsi" w:cstheme="minorHAnsi"/>
          <w:sz w:val="20"/>
          <w:szCs w:val="20"/>
          <w:lang w:val="en-US"/>
        </w:rPr>
        <w:t xml:space="preserve"> </w:t>
      </w:r>
      <w:r w:rsidR="007832F6" w:rsidRPr="0038162F">
        <w:rPr>
          <w:rFonts w:asciiTheme="minorHAnsi" w:hAnsiTheme="minorHAnsi" w:cstheme="minorHAnsi"/>
          <w:sz w:val="20"/>
          <w:szCs w:val="20"/>
          <w:lang w:val="en-US"/>
        </w:rPr>
        <w:t xml:space="preserve">corridor and the 30 electric buses that would have been purchased and operated during TAILEV. The GHG emissions reductions from these e-bus deployments </w:t>
      </w:r>
      <w:r w:rsidR="008B2CC4" w:rsidRPr="0038162F">
        <w:rPr>
          <w:rFonts w:asciiTheme="minorHAnsi" w:hAnsiTheme="minorHAnsi" w:cstheme="minorHAnsi"/>
          <w:sz w:val="20"/>
          <w:szCs w:val="20"/>
          <w:lang w:val="en-US"/>
        </w:rPr>
        <w:t xml:space="preserve">along the 7.5 km </w:t>
      </w:r>
      <w:r w:rsidR="00284018" w:rsidRPr="0038162F">
        <w:rPr>
          <w:rFonts w:asciiTheme="minorHAnsi" w:hAnsiTheme="minorHAnsi" w:cstheme="minorHAnsi"/>
          <w:sz w:val="20"/>
          <w:szCs w:val="20"/>
          <w:lang w:val="en-US"/>
        </w:rPr>
        <w:t xml:space="preserve">Shota Rustaveli </w:t>
      </w:r>
      <w:r w:rsidR="008B2CC4" w:rsidRPr="0038162F">
        <w:rPr>
          <w:rFonts w:asciiTheme="minorHAnsi" w:hAnsiTheme="minorHAnsi" w:cstheme="minorHAnsi"/>
          <w:sz w:val="20"/>
          <w:szCs w:val="20"/>
          <w:lang w:val="en-US"/>
        </w:rPr>
        <w:t xml:space="preserve">GUTC and the 9.1 </w:t>
      </w:r>
      <w:proofErr w:type="spellStart"/>
      <w:r w:rsidR="008B2CC4" w:rsidRPr="0038162F">
        <w:rPr>
          <w:rFonts w:asciiTheme="minorHAnsi" w:hAnsiTheme="minorHAnsi" w:cstheme="minorHAnsi"/>
          <w:sz w:val="20"/>
          <w:szCs w:val="20"/>
          <w:lang w:val="en-US"/>
        </w:rPr>
        <w:t>Fargona</w:t>
      </w:r>
      <w:proofErr w:type="spellEnd"/>
      <w:r w:rsidR="00CF7E6D" w:rsidRPr="0038162F">
        <w:rPr>
          <w:rFonts w:asciiTheme="minorHAnsi" w:hAnsiTheme="minorHAnsi" w:cstheme="minorHAnsi"/>
          <w:sz w:val="20"/>
          <w:szCs w:val="20"/>
          <w:lang w:val="en-US"/>
        </w:rPr>
        <w:t xml:space="preserve"> </w:t>
      </w:r>
      <w:proofErr w:type="spellStart"/>
      <w:r w:rsidR="00CF7E6D" w:rsidRPr="0038162F">
        <w:rPr>
          <w:rFonts w:asciiTheme="minorHAnsi" w:hAnsiTheme="minorHAnsi" w:cstheme="minorHAnsi"/>
          <w:sz w:val="20"/>
          <w:szCs w:val="20"/>
          <w:lang w:val="en-US"/>
        </w:rPr>
        <w:t>Yuli</w:t>
      </w:r>
      <w:proofErr w:type="spellEnd"/>
      <w:r w:rsidR="008B2CC4" w:rsidRPr="0038162F">
        <w:rPr>
          <w:rFonts w:asciiTheme="minorHAnsi" w:hAnsiTheme="minorHAnsi" w:cstheme="minorHAnsi"/>
          <w:sz w:val="20"/>
          <w:szCs w:val="20"/>
          <w:lang w:val="en-US"/>
        </w:rPr>
        <w:t xml:space="preserve"> BRT corridor is </w:t>
      </w:r>
      <w:r w:rsidR="00473F59" w:rsidRPr="0038162F">
        <w:rPr>
          <w:rFonts w:asciiTheme="minorHAnsi" w:hAnsiTheme="minorHAnsi" w:cstheme="minorHAnsi"/>
          <w:sz w:val="20"/>
          <w:szCs w:val="20"/>
          <w:lang w:val="en-US"/>
        </w:rPr>
        <w:t xml:space="preserve">20,700 </w:t>
      </w:r>
      <w:r w:rsidR="008B2CC4" w:rsidRPr="0038162F">
        <w:rPr>
          <w:rFonts w:asciiTheme="minorHAnsi" w:hAnsiTheme="minorHAnsi" w:cstheme="minorHAnsi"/>
          <w:sz w:val="20"/>
          <w:szCs w:val="20"/>
          <w:lang w:val="en-US"/>
        </w:rPr>
        <w:t>tCO</w:t>
      </w:r>
      <w:r w:rsidR="008B2CC4" w:rsidRPr="0038162F">
        <w:rPr>
          <w:rFonts w:asciiTheme="minorHAnsi" w:hAnsiTheme="minorHAnsi" w:cstheme="minorHAnsi"/>
          <w:sz w:val="20"/>
          <w:szCs w:val="20"/>
          <w:vertAlign w:val="subscript"/>
          <w:lang w:val="en-US"/>
        </w:rPr>
        <w:t>2eq</w:t>
      </w:r>
      <w:r w:rsidR="008B2CC4" w:rsidRPr="0038162F">
        <w:rPr>
          <w:rFonts w:asciiTheme="minorHAnsi" w:hAnsiTheme="minorHAnsi" w:cstheme="minorHAnsi"/>
          <w:sz w:val="20"/>
          <w:szCs w:val="20"/>
          <w:lang w:val="en-US"/>
        </w:rPr>
        <w:t xml:space="preserve"> </w:t>
      </w:r>
      <w:r w:rsidR="00435209" w:rsidRPr="0038162F">
        <w:rPr>
          <w:rFonts w:asciiTheme="minorHAnsi" w:hAnsiTheme="minorHAnsi" w:cstheme="minorHAnsi"/>
          <w:sz w:val="20"/>
          <w:szCs w:val="20"/>
          <w:lang w:val="en-US"/>
        </w:rPr>
        <w:t xml:space="preserve">with an estimated lifetime of </w:t>
      </w:r>
      <w:r w:rsidR="00473F59" w:rsidRPr="0038162F">
        <w:rPr>
          <w:rFonts w:asciiTheme="minorHAnsi" w:hAnsiTheme="minorHAnsi" w:cstheme="minorHAnsi"/>
          <w:sz w:val="20"/>
          <w:szCs w:val="20"/>
          <w:lang w:val="en-US"/>
        </w:rPr>
        <w:t>15</w:t>
      </w:r>
      <w:r w:rsidR="00435209" w:rsidRPr="0038162F">
        <w:rPr>
          <w:rFonts w:asciiTheme="minorHAnsi" w:hAnsiTheme="minorHAnsi" w:cstheme="minorHAnsi"/>
          <w:sz w:val="20"/>
          <w:szCs w:val="20"/>
          <w:lang w:val="en-US"/>
        </w:rPr>
        <w:t xml:space="preserve"> years </w:t>
      </w:r>
      <w:r w:rsidR="008B2CC4" w:rsidRPr="0038162F">
        <w:rPr>
          <w:rFonts w:asciiTheme="minorHAnsi" w:hAnsiTheme="minorHAnsi" w:cstheme="minorHAnsi"/>
          <w:sz w:val="20"/>
          <w:szCs w:val="20"/>
          <w:lang w:val="en-US"/>
        </w:rPr>
        <w:t>as mentioned in Para 7-2</w:t>
      </w:r>
      <w:r w:rsidR="00435209" w:rsidRPr="0038162F">
        <w:rPr>
          <w:rFonts w:asciiTheme="minorHAnsi" w:hAnsiTheme="minorHAnsi" w:cstheme="minorHAnsi"/>
          <w:sz w:val="20"/>
          <w:szCs w:val="20"/>
          <w:lang w:val="en-US"/>
        </w:rPr>
        <w:t>;</w:t>
      </w:r>
    </w:p>
    <w:p w14:paraId="1BE0F5F4" w14:textId="778D162F" w:rsidR="00435209" w:rsidRPr="0038162F" w:rsidRDefault="00435209"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lastRenderedPageBreak/>
        <w:t xml:space="preserve">The </w:t>
      </w:r>
      <w:proofErr w:type="spellStart"/>
      <w:r w:rsidRPr="0038162F">
        <w:rPr>
          <w:rFonts w:asciiTheme="minorHAnsi" w:hAnsiTheme="minorHAnsi" w:cstheme="minorHAnsi"/>
          <w:sz w:val="20"/>
          <w:szCs w:val="20"/>
          <w:lang w:val="en-US"/>
        </w:rPr>
        <w:t>MoT</w:t>
      </w:r>
      <w:proofErr w:type="spellEnd"/>
      <w:r w:rsidRPr="0038162F">
        <w:rPr>
          <w:rFonts w:asciiTheme="minorHAnsi" w:hAnsiTheme="minorHAnsi" w:cstheme="minorHAnsi"/>
          <w:sz w:val="20"/>
          <w:szCs w:val="20"/>
          <w:lang w:val="en-US"/>
        </w:rPr>
        <w:t xml:space="preserve"> has expressed considerable interest in developing GUTCs with more electric buses, plans that are consistent with the 2030 Transport Concept mentioned in Paras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_Ref35764444 \r \h </w:instrText>
      </w:r>
      <w:r w:rsidR="006C5D11" w:rsidRPr="0038162F">
        <w:rPr>
          <w:rFonts w:asciiTheme="minorHAnsi" w:hAnsiTheme="minorHAnsi" w:cstheme="minorHAnsi"/>
          <w:sz w:val="20"/>
          <w:szCs w:val="20"/>
          <w:lang w:val="en-US"/>
        </w:rPr>
        <w:instrText xml:space="preserve"> \* MERGEFORMAT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9</w:t>
      </w:r>
      <w:r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 xml:space="preserve"> and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_Ref36819677 \r \h </w:instrText>
      </w:r>
      <w:r w:rsidR="006C5D11" w:rsidRPr="0038162F">
        <w:rPr>
          <w:rFonts w:asciiTheme="minorHAnsi" w:hAnsiTheme="minorHAnsi" w:cstheme="minorHAnsi"/>
          <w:sz w:val="20"/>
          <w:szCs w:val="20"/>
          <w:lang w:val="en-US"/>
        </w:rPr>
        <w:instrText xml:space="preserve"> \* MERGEFORMAT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9</w:t>
      </w:r>
      <w:r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 As such, the number of corridors that could be replicated after the termination of TAILEV in 2026 is estimated to be in the order of 10, assuming that there 6 more such corridors that could be developed for Tashkent and another two each for Namangan and Samarkand;</w:t>
      </w:r>
    </w:p>
    <w:p w14:paraId="23769F63" w14:textId="0B132D9C" w:rsidR="00435209" w:rsidRPr="0038162F" w:rsidRDefault="00435209" w:rsidP="00BD0039">
      <w:pPr>
        <w:pStyle w:val="ListParagraph"/>
        <w:numPr>
          <w:ilvl w:val="0"/>
          <w:numId w:val="104"/>
        </w:numPr>
        <w:ind w:left="927"/>
        <w:jc w:val="both"/>
        <w:rPr>
          <w:rFonts w:asciiTheme="minorHAnsi" w:hAnsiTheme="minorHAnsi" w:cstheme="minorHAnsi"/>
          <w:sz w:val="20"/>
          <w:szCs w:val="20"/>
          <w:lang w:val="en-US"/>
        </w:rPr>
      </w:pPr>
      <w:r w:rsidRPr="0038162F">
        <w:rPr>
          <w:rFonts w:asciiTheme="minorHAnsi" w:hAnsiTheme="minorHAnsi" w:cstheme="minorHAnsi"/>
          <w:i/>
          <w:iCs/>
          <w:sz w:val="20"/>
          <w:szCs w:val="20"/>
          <w:lang w:val="en-US"/>
        </w:rPr>
        <w:t xml:space="preserve">The </w:t>
      </w:r>
      <w:bookmarkStart w:id="255" w:name="_Hlk41550872"/>
      <w:r w:rsidRPr="0038162F">
        <w:rPr>
          <w:rFonts w:asciiTheme="minorHAnsi" w:hAnsiTheme="minorHAnsi" w:cstheme="minorHAnsi"/>
          <w:i/>
          <w:iCs/>
          <w:sz w:val="20"/>
          <w:szCs w:val="20"/>
          <w:lang w:val="en-US"/>
        </w:rPr>
        <w:t>bottom-up GHG emission reductions from TAILEV are estimated to be 0.</w:t>
      </w:r>
      <w:r w:rsidR="00473F59" w:rsidRPr="0038162F">
        <w:rPr>
          <w:rFonts w:asciiTheme="minorHAnsi" w:hAnsiTheme="minorHAnsi" w:cstheme="minorHAnsi"/>
          <w:i/>
          <w:iCs/>
          <w:sz w:val="20"/>
          <w:szCs w:val="20"/>
          <w:lang w:val="en-US"/>
        </w:rPr>
        <w:t>207</w:t>
      </w:r>
      <w:r w:rsidRPr="0038162F">
        <w:rPr>
          <w:rFonts w:asciiTheme="minorHAnsi" w:hAnsiTheme="minorHAnsi" w:cstheme="minorHAnsi"/>
          <w:i/>
          <w:iCs/>
          <w:sz w:val="20"/>
          <w:szCs w:val="20"/>
          <w:lang w:val="en-US"/>
        </w:rPr>
        <w:t xml:space="preserve"> million </w:t>
      </w:r>
      <w:proofErr w:type="spellStart"/>
      <w:r w:rsidRPr="0038162F">
        <w:rPr>
          <w:rFonts w:asciiTheme="minorHAnsi" w:hAnsiTheme="minorHAnsi" w:cstheme="minorHAnsi"/>
          <w:i/>
          <w:iCs/>
          <w:sz w:val="20"/>
          <w:szCs w:val="20"/>
          <w:lang w:val="en-US"/>
        </w:rPr>
        <w:t>tonnes</w:t>
      </w:r>
      <w:proofErr w:type="spellEnd"/>
      <w:r w:rsidRPr="0038162F">
        <w:rPr>
          <w:rFonts w:asciiTheme="minorHAnsi" w:hAnsiTheme="minorHAnsi" w:cstheme="minorHAnsi"/>
          <w:i/>
          <w:iCs/>
          <w:sz w:val="20"/>
          <w:szCs w:val="20"/>
          <w:lang w:val="en-US"/>
        </w:rPr>
        <w:t xml:space="preserve"> CO</w:t>
      </w:r>
      <w:r w:rsidRPr="0038162F">
        <w:rPr>
          <w:rFonts w:asciiTheme="minorHAnsi" w:hAnsiTheme="minorHAnsi" w:cstheme="minorHAnsi"/>
          <w:i/>
          <w:iCs/>
          <w:sz w:val="20"/>
          <w:szCs w:val="20"/>
          <w:vertAlign w:val="subscript"/>
          <w:lang w:val="en-US"/>
        </w:rPr>
        <w:t>2eq</w:t>
      </w:r>
      <w:r w:rsidR="00EA2364" w:rsidRPr="0038162F">
        <w:rPr>
          <w:rFonts w:asciiTheme="minorHAnsi" w:hAnsiTheme="minorHAnsi" w:cstheme="minorHAnsi"/>
          <w:i/>
          <w:iCs/>
          <w:sz w:val="20"/>
          <w:szCs w:val="20"/>
          <w:lang w:val="en-US"/>
        </w:rPr>
        <w:t xml:space="preserve"> (</w:t>
      </w:r>
      <w:r w:rsidR="00473F59" w:rsidRPr="0038162F">
        <w:rPr>
          <w:rFonts w:asciiTheme="minorHAnsi" w:hAnsiTheme="minorHAnsi" w:cstheme="minorHAnsi"/>
          <w:i/>
          <w:iCs/>
          <w:sz w:val="20"/>
          <w:szCs w:val="20"/>
          <w:lang w:val="en-US"/>
        </w:rPr>
        <w:t>20,700</w:t>
      </w:r>
      <w:r w:rsidR="00EA2364" w:rsidRPr="0038162F">
        <w:rPr>
          <w:rFonts w:asciiTheme="minorHAnsi" w:hAnsiTheme="minorHAnsi" w:cstheme="minorHAnsi"/>
          <w:i/>
          <w:iCs/>
          <w:sz w:val="20"/>
          <w:szCs w:val="20"/>
          <w:lang w:val="en-US"/>
        </w:rPr>
        <w:t xml:space="preserve"> x 10 GUTCs</w:t>
      </w:r>
      <w:bookmarkEnd w:id="255"/>
      <w:r w:rsidR="00EA2364" w:rsidRPr="0038162F">
        <w:rPr>
          <w:rFonts w:asciiTheme="minorHAnsi" w:hAnsiTheme="minorHAnsi" w:cstheme="minorHAnsi"/>
          <w:i/>
          <w:iCs/>
          <w:sz w:val="20"/>
          <w:szCs w:val="20"/>
          <w:lang w:val="en-US"/>
        </w:rPr>
        <w:t>)</w:t>
      </w:r>
      <w:r w:rsidRPr="0038162F">
        <w:rPr>
          <w:rFonts w:asciiTheme="minorHAnsi" w:hAnsiTheme="minorHAnsi" w:cstheme="minorHAnsi"/>
          <w:sz w:val="20"/>
          <w:szCs w:val="20"/>
          <w:lang w:val="en-US"/>
        </w:rPr>
        <w:t>.</w:t>
      </w:r>
    </w:p>
    <w:p w14:paraId="5014CAC7" w14:textId="77777777" w:rsidR="0007281B" w:rsidRPr="0038162F" w:rsidRDefault="0007281B" w:rsidP="0007281B">
      <w:pPr>
        <w:ind w:left="567"/>
        <w:rPr>
          <w:rFonts w:asciiTheme="minorHAnsi" w:hAnsiTheme="minorHAnsi" w:cstheme="minorHAnsi"/>
          <w:szCs w:val="20"/>
        </w:rPr>
      </w:pPr>
    </w:p>
    <w:p w14:paraId="0DAE580B" w14:textId="3B75DB36" w:rsidR="0007281B" w:rsidRPr="0038162F" w:rsidRDefault="0007281B" w:rsidP="00BD0039">
      <w:pPr>
        <w:pStyle w:val="ListParagraph"/>
        <w:numPr>
          <w:ilvl w:val="0"/>
          <w:numId w:val="90"/>
        </w:numPr>
        <w:ind w:left="567" w:hanging="567"/>
        <w:rPr>
          <w:rFonts w:asciiTheme="minorHAnsi" w:hAnsiTheme="minorHAnsi" w:cstheme="minorHAnsi"/>
          <w:sz w:val="20"/>
          <w:szCs w:val="20"/>
          <w:lang w:val="en-US"/>
        </w:rPr>
      </w:pPr>
      <w:bookmarkStart w:id="256" w:name="_Hlk41550779"/>
      <w:r w:rsidRPr="0038162F">
        <w:rPr>
          <w:rFonts w:asciiTheme="minorHAnsi" w:hAnsiTheme="minorHAnsi" w:cstheme="minorHAnsi"/>
          <w:sz w:val="20"/>
          <w:szCs w:val="20"/>
          <w:lang w:val="en-US"/>
        </w:rPr>
        <w:t xml:space="preserve">Total </w:t>
      </w:r>
      <w:r w:rsidR="00906D97" w:rsidRPr="0038162F">
        <w:rPr>
          <w:rFonts w:asciiTheme="minorHAnsi" w:hAnsiTheme="minorHAnsi" w:cstheme="minorHAnsi"/>
          <w:sz w:val="20"/>
          <w:szCs w:val="20"/>
          <w:lang w:val="en-US"/>
        </w:rPr>
        <w:t xml:space="preserve">indirect </w:t>
      </w:r>
      <w:r w:rsidRPr="0038162F">
        <w:rPr>
          <w:rFonts w:asciiTheme="minorHAnsi" w:hAnsiTheme="minorHAnsi" w:cstheme="minorHAnsi"/>
          <w:sz w:val="20"/>
          <w:szCs w:val="20"/>
          <w:lang w:val="en-US"/>
        </w:rPr>
        <w:t xml:space="preserve">GHG emission reductions from TAILEV from top down and bottom-up estimates is </w:t>
      </w:r>
      <w:r w:rsidR="00D30C4D" w:rsidRPr="0038162F">
        <w:rPr>
          <w:rFonts w:asciiTheme="minorHAnsi" w:hAnsiTheme="minorHAnsi" w:cstheme="minorHAnsi"/>
          <w:sz w:val="20"/>
          <w:szCs w:val="20"/>
          <w:lang w:val="en-US"/>
        </w:rPr>
        <w:t>11.5</w:t>
      </w:r>
      <w:r w:rsidRPr="0038162F">
        <w:rPr>
          <w:rFonts w:asciiTheme="minorHAnsi" w:hAnsiTheme="minorHAnsi" w:cstheme="minorHAnsi"/>
          <w:sz w:val="20"/>
          <w:szCs w:val="20"/>
          <w:lang w:val="en-US"/>
        </w:rPr>
        <w:t xml:space="preserve"> </w:t>
      </w:r>
      <w:r w:rsidRPr="0038162F">
        <w:rPr>
          <w:rFonts w:asciiTheme="minorHAnsi" w:hAnsiTheme="minorHAnsi" w:cstheme="minorHAnsi"/>
          <w:i/>
          <w:iCs/>
          <w:sz w:val="20"/>
          <w:szCs w:val="20"/>
          <w:lang w:val="en-US"/>
        </w:rPr>
        <w:t xml:space="preserve">million </w:t>
      </w:r>
      <w:proofErr w:type="spellStart"/>
      <w:r w:rsidRPr="0038162F">
        <w:rPr>
          <w:rFonts w:asciiTheme="minorHAnsi" w:hAnsiTheme="minorHAnsi" w:cstheme="minorHAnsi"/>
          <w:i/>
          <w:iCs/>
          <w:sz w:val="20"/>
          <w:szCs w:val="20"/>
          <w:lang w:val="en-US"/>
        </w:rPr>
        <w:t>tonnes</w:t>
      </w:r>
      <w:proofErr w:type="spellEnd"/>
      <w:r w:rsidRPr="0038162F">
        <w:rPr>
          <w:rFonts w:asciiTheme="minorHAnsi" w:hAnsiTheme="minorHAnsi" w:cstheme="minorHAnsi"/>
          <w:i/>
          <w:iCs/>
          <w:sz w:val="20"/>
          <w:szCs w:val="20"/>
          <w:lang w:val="en-US"/>
        </w:rPr>
        <w:t xml:space="preserve"> CO</w:t>
      </w:r>
      <w:r w:rsidRPr="0038162F">
        <w:rPr>
          <w:rFonts w:asciiTheme="minorHAnsi" w:hAnsiTheme="minorHAnsi" w:cstheme="minorHAnsi"/>
          <w:i/>
          <w:iCs/>
          <w:sz w:val="20"/>
          <w:szCs w:val="20"/>
          <w:vertAlign w:val="subscript"/>
          <w:lang w:val="en-US"/>
        </w:rPr>
        <w:t>2eq</w:t>
      </w:r>
      <w:bookmarkEnd w:id="256"/>
      <w:r w:rsidRPr="0038162F">
        <w:rPr>
          <w:rFonts w:asciiTheme="minorHAnsi" w:hAnsiTheme="minorHAnsi" w:cstheme="minorHAnsi"/>
          <w:i/>
          <w:iCs/>
          <w:sz w:val="20"/>
          <w:szCs w:val="20"/>
          <w:lang w:val="en-US"/>
        </w:rPr>
        <w:t xml:space="preserve">. </w:t>
      </w:r>
    </w:p>
    <w:p w14:paraId="7721EFFC" w14:textId="77777777" w:rsidR="00353033" w:rsidRPr="0038162F" w:rsidRDefault="00353033" w:rsidP="00353033">
      <w:pPr>
        <w:pStyle w:val="ListParagraph"/>
        <w:ind w:left="567"/>
        <w:rPr>
          <w:rFonts w:asciiTheme="minorHAnsi" w:hAnsiTheme="minorHAnsi" w:cstheme="minorHAnsi"/>
          <w:sz w:val="20"/>
          <w:szCs w:val="20"/>
          <w:lang w:val="en-US"/>
        </w:rPr>
      </w:pPr>
    </w:p>
    <w:p w14:paraId="5B483D8A" w14:textId="25C11D9B" w:rsidR="00353033" w:rsidRPr="0038162F" w:rsidRDefault="00353033" w:rsidP="00BD0039">
      <w:pPr>
        <w:pStyle w:val="ListParagraph"/>
        <w:numPr>
          <w:ilvl w:val="0"/>
          <w:numId w:val="90"/>
        </w:numPr>
        <w:ind w:left="567" w:hanging="567"/>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A summary of emission reductions and energy savings from the TAILEV Project is summarized in Table 7-2. </w:t>
      </w:r>
    </w:p>
    <w:p w14:paraId="0656D6F6" w14:textId="77777777" w:rsidR="009B543B" w:rsidRPr="0038162F" w:rsidRDefault="009B543B" w:rsidP="009B543B">
      <w:pPr>
        <w:pStyle w:val="ListParagraph"/>
        <w:rPr>
          <w:rFonts w:asciiTheme="minorHAnsi" w:hAnsiTheme="minorHAnsi" w:cstheme="minorHAnsi"/>
          <w:sz w:val="20"/>
          <w:szCs w:val="20"/>
          <w:lang w:val="en-US"/>
        </w:rPr>
      </w:pPr>
    </w:p>
    <w:tbl>
      <w:tblPr>
        <w:tblStyle w:val="TableGrid"/>
        <w:tblW w:w="9639" w:type="dxa"/>
        <w:tblInd w:w="137" w:type="dxa"/>
        <w:tblLook w:val="04A0" w:firstRow="1" w:lastRow="0" w:firstColumn="1" w:lastColumn="0" w:noHBand="0" w:noVBand="1"/>
      </w:tblPr>
      <w:tblGrid>
        <w:gridCol w:w="2835"/>
        <w:gridCol w:w="1843"/>
        <w:gridCol w:w="4961"/>
      </w:tblGrid>
      <w:tr w:rsidR="002953AA" w:rsidRPr="0038162F" w14:paraId="3BE381C2" w14:textId="77777777" w:rsidTr="002953AA">
        <w:tc>
          <w:tcPr>
            <w:tcW w:w="2835" w:type="dxa"/>
          </w:tcPr>
          <w:p w14:paraId="18C01316" w14:textId="4259713C" w:rsidR="00667C71" w:rsidRPr="0038162F" w:rsidRDefault="009B543B" w:rsidP="00667C71">
            <w:pPr>
              <w:pStyle w:val="ListParagraph"/>
              <w:ind w:left="0"/>
              <w:jc w:val="center"/>
              <w:rPr>
                <w:rFonts w:asciiTheme="minorHAnsi" w:hAnsiTheme="minorHAnsi" w:cstheme="minorHAnsi"/>
                <w:b/>
                <w:bCs/>
                <w:sz w:val="20"/>
                <w:szCs w:val="20"/>
                <w:lang w:val="en-US"/>
              </w:rPr>
            </w:pPr>
            <w:r w:rsidRPr="0038162F">
              <w:rPr>
                <w:rFonts w:asciiTheme="minorHAnsi" w:hAnsiTheme="minorHAnsi" w:cstheme="minorHAnsi"/>
                <w:b/>
                <w:bCs/>
                <w:sz w:val="20"/>
                <w:szCs w:val="20"/>
                <w:lang w:val="en-US"/>
              </w:rPr>
              <w:t>Table 7-2: Summary of GHG emission reductions and energy savings of TAILEV</w:t>
            </w:r>
            <w:r w:rsidR="001705C9" w:rsidRPr="0038162F">
              <w:rPr>
                <w:rFonts w:asciiTheme="minorHAnsi" w:hAnsiTheme="minorHAnsi" w:cstheme="minorHAnsi"/>
                <w:b/>
                <w:bCs/>
                <w:sz w:val="20"/>
                <w:szCs w:val="20"/>
                <w:lang w:val="en-US"/>
              </w:rPr>
              <w:t xml:space="preserve"> </w:t>
            </w:r>
            <w:r w:rsidR="00667C71" w:rsidRPr="0038162F">
              <w:rPr>
                <w:rFonts w:asciiTheme="minorHAnsi" w:hAnsiTheme="minorHAnsi" w:cstheme="minorHAnsi"/>
                <w:b/>
                <w:bCs/>
                <w:sz w:val="20"/>
                <w:szCs w:val="20"/>
                <w:lang w:val="en-US"/>
              </w:rPr>
              <w:t>Description</w:t>
            </w:r>
          </w:p>
        </w:tc>
        <w:tc>
          <w:tcPr>
            <w:tcW w:w="1843" w:type="dxa"/>
          </w:tcPr>
          <w:p w14:paraId="1BA8F934" w14:textId="173D113A" w:rsidR="00667C71" w:rsidRPr="0038162F" w:rsidRDefault="00667C71" w:rsidP="00667C71">
            <w:pPr>
              <w:pStyle w:val="ListParagraph"/>
              <w:ind w:left="0"/>
              <w:jc w:val="center"/>
              <w:rPr>
                <w:rFonts w:asciiTheme="minorHAnsi" w:hAnsiTheme="minorHAnsi" w:cstheme="minorHAnsi"/>
                <w:b/>
                <w:bCs/>
                <w:sz w:val="20"/>
                <w:szCs w:val="20"/>
                <w:lang w:val="en-US"/>
              </w:rPr>
            </w:pPr>
            <w:r w:rsidRPr="0038162F">
              <w:rPr>
                <w:rFonts w:asciiTheme="minorHAnsi" w:hAnsiTheme="minorHAnsi" w:cstheme="minorHAnsi"/>
                <w:b/>
                <w:bCs/>
                <w:sz w:val="20"/>
                <w:szCs w:val="20"/>
                <w:lang w:val="en-US"/>
              </w:rPr>
              <w:t>Quantity</w:t>
            </w:r>
          </w:p>
        </w:tc>
        <w:tc>
          <w:tcPr>
            <w:tcW w:w="4961" w:type="dxa"/>
          </w:tcPr>
          <w:p w14:paraId="3C6CFAEF" w14:textId="19A2C967" w:rsidR="00667C71" w:rsidRPr="0038162F" w:rsidRDefault="00667C71" w:rsidP="00667C71">
            <w:pPr>
              <w:pStyle w:val="ListParagraph"/>
              <w:ind w:left="0"/>
              <w:jc w:val="center"/>
              <w:rPr>
                <w:rFonts w:asciiTheme="minorHAnsi" w:hAnsiTheme="minorHAnsi" w:cstheme="minorHAnsi"/>
                <w:b/>
                <w:bCs/>
                <w:sz w:val="20"/>
                <w:szCs w:val="20"/>
                <w:lang w:val="en-US"/>
              </w:rPr>
            </w:pPr>
            <w:r w:rsidRPr="0038162F">
              <w:rPr>
                <w:rFonts w:asciiTheme="minorHAnsi" w:hAnsiTheme="minorHAnsi" w:cstheme="minorHAnsi"/>
                <w:b/>
                <w:bCs/>
                <w:sz w:val="20"/>
                <w:szCs w:val="20"/>
                <w:lang w:val="en-US"/>
              </w:rPr>
              <w:t>Reference</w:t>
            </w:r>
          </w:p>
        </w:tc>
      </w:tr>
      <w:tr w:rsidR="00667C71" w:rsidRPr="0038162F" w14:paraId="292EB095" w14:textId="77777777" w:rsidTr="00012003">
        <w:tc>
          <w:tcPr>
            <w:tcW w:w="2835" w:type="dxa"/>
          </w:tcPr>
          <w:p w14:paraId="21F5CEA3" w14:textId="0A30E546" w:rsidR="00667C71" w:rsidRPr="0038162F" w:rsidRDefault="00667C71"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Direct GHG emission reductions</w:t>
            </w:r>
          </w:p>
        </w:tc>
        <w:tc>
          <w:tcPr>
            <w:tcW w:w="1843" w:type="dxa"/>
          </w:tcPr>
          <w:p w14:paraId="6E0510EA" w14:textId="08FA2818" w:rsidR="00667C71" w:rsidRPr="0038162F" w:rsidRDefault="00667C71" w:rsidP="009B543B">
            <w:pPr>
              <w:pStyle w:val="ListParagraph"/>
              <w:ind w:left="0"/>
              <w:jc w:val="center"/>
              <w:rPr>
                <w:rFonts w:asciiTheme="minorHAnsi" w:hAnsiTheme="minorHAnsi" w:cstheme="minorHAnsi"/>
                <w:sz w:val="20"/>
                <w:szCs w:val="20"/>
                <w:lang w:val="en-US"/>
              </w:rPr>
            </w:pPr>
            <w:r w:rsidRPr="0038162F">
              <w:rPr>
                <w:rFonts w:asciiTheme="minorHAnsi" w:hAnsiTheme="minorHAnsi" w:cstheme="minorHAnsi"/>
                <w:sz w:val="20"/>
                <w:szCs w:val="20"/>
                <w:lang w:val="en-US"/>
              </w:rPr>
              <w:t>20,700 tCO</w:t>
            </w:r>
            <w:r w:rsidRPr="0038162F">
              <w:rPr>
                <w:rFonts w:asciiTheme="minorHAnsi" w:hAnsiTheme="minorHAnsi" w:cstheme="minorHAnsi"/>
                <w:sz w:val="20"/>
                <w:szCs w:val="20"/>
                <w:vertAlign w:val="subscript"/>
                <w:lang w:val="en-US"/>
              </w:rPr>
              <w:t>2eq</w:t>
            </w:r>
          </w:p>
        </w:tc>
        <w:tc>
          <w:tcPr>
            <w:tcW w:w="4961" w:type="dxa"/>
          </w:tcPr>
          <w:p w14:paraId="5366C8B5" w14:textId="591A5C2A" w:rsidR="00667C71" w:rsidRPr="0038162F" w:rsidRDefault="002953AA"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Based on the conversion of 30 diesel buses to EVs to operate along 2 corridors. See Para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_Ref41043954 \r \h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7-2</w:t>
            </w:r>
            <w:r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 xml:space="preserve"> </w:t>
            </w:r>
          </w:p>
        </w:tc>
      </w:tr>
      <w:tr w:rsidR="00667C71" w:rsidRPr="0038162F" w14:paraId="01CED963" w14:textId="77777777" w:rsidTr="00012003">
        <w:tc>
          <w:tcPr>
            <w:tcW w:w="2835" w:type="dxa"/>
          </w:tcPr>
          <w:p w14:paraId="27ADDDE7" w14:textId="0790CA74" w:rsidR="00667C71" w:rsidRPr="0038162F" w:rsidRDefault="00D84CD1"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Indirect </w:t>
            </w:r>
            <w:r w:rsidR="00667C71" w:rsidRPr="0038162F">
              <w:rPr>
                <w:rFonts w:asciiTheme="minorHAnsi" w:hAnsiTheme="minorHAnsi" w:cstheme="minorHAnsi"/>
                <w:sz w:val="20"/>
                <w:szCs w:val="20"/>
                <w:lang w:val="en-US"/>
              </w:rPr>
              <w:t>GHG emission reductions (top-down)</w:t>
            </w:r>
          </w:p>
        </w:tc>
        <w:tc>
          <w:tcPr>
            <w:tcW w:w="1843" w:type="dxa"/>
          </w:tcPr>
          <w:p w14:paraId="5426BF42" w14:textId="495AD674" w:rsidR="00667C71" w:rsidRPr="0038162F" w:rsidRDefault="00667C71" w:rsidP="009B543B">
            <w:pPr>
              <w:pStyle w:val="ListParagraph"/>
              <w:ind w:left="0"/>
              <w:jc w:val="center"/>
              <w:rPr>
                <w:rFonts w:asciiTheme="minorHAnsi" w:hAnsiTheme="minorHAnsi" w:cstheme="minorHAnsi"/>
                <w:sz w:val="20"/>
                <w:szCs w:val="20"/>
                <w:lang w:val="en-US"/>
              </w:rPr>
            </w:pPr>
            <w:r w:rsidRPr="0038162F">
              <w:rPr>
                <w:rFonts w:asciiTheme="minorHAnsi" w:hAnsiTheme="minorHAnsi" w:cstheme="minorHAnsi"/>
                <w:i/>
                <w:iCs/>
                <w:sz w:val="20"/>
                <w:szCs w:val="20"/>
                <w:lang w:val="en-US"/>
              </w:rPr>
              <w:t>11.4 million tCO</w:t>
            </w:r>
            <w:r w:rsidRPr="0038162F">
              <w:rPr>
                <w:rFonts w:asciiTheme="minorHAnsi" w:hAnsiTheme="minorHAnsi" w:cstheme="minorHAnsi"/>
                <w:i/>
                <w:iCs/>
                <w:sz w:val="20"/>
                <w:szCs w:val="20"/>
                <w:vertAlign w:val="subscript"/>
                <w:lang w:val="en-US"/>
              </w:rPr>
              <w:t>2eq</w:t>
            </w:r>
          </w:p>
        </w:tc>
        <w:tc>
          <w:tcPr>
            <w:tcW w:w="4961" w:type="dxa"/>
          </w:tcPr>
          <w:p w14:paraId="6D8426BC" w14:textId="58B6B707" w:rsidR="00667C71" w:rsidRPr="0038162F" w:rsidRDefault="002953AA"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See Para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_Ref55460611 \r \h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7-7</w:t>
            </w:r>
            <w:r w:rsidRPr="0038162F">
              <w:rPr>
                <w:rFonts w:asciiTheme="minorHAnsi" w:hAnsiTheme="minorHAnsi" w:cstheme="minorHAnsi"/>
                <w:sz w:val="20"/>
                <w:szCs w:val="20"/>
                <w:lang w:val="en-US"/>
              </w:rPr>
              <w:fldChar w:fldCharType="end"/>
            </w:r>
          </w:p>
        </w:tc>
      </w:tr>
      <w:tr w:rsidR="00667C71" w:rsidRPr="0038162F" w14:paraId="0626207A" w14:textId="77777777" w:rsidTr="00012003">
        <w:tc>
          <w:tcPr>
            <w:tcW w:w="2835" w:type="dxa"/>
          </w:tcPr>
          <w:p w14:paraId="77764B68" w14:textId="58B36F86" w:rsidR="00667C71" w:rsidRPr="0038162F" w:rsidRDefault="00D84CD1"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Indirect </w:t>
            </w:r>
            <w:r w:rsidR="00667C71" w:rsidRPr="0038162F">
              <w:rPr>
                <w:rFonts w:asciiTheme="minorHAnsi" w:hAnsiTheme="minorHAnsi" w:cstheme="minorHAnsi"/>
                <w:sz w:val="20"/>
                <w:szCs w:val="20"/>
                <w:lang w:val="en-US"/>
              </w:rPr>
              <w:t>GHG emission reductions (bottom-up)</w:t>
            </w:r>
          </w:p>
        </w:tc>
        <w:tc>
          <w:tcPr>
            <w:tcW w:w="1843" w:type="dxa"/>
          </w:tcPr>
          <w:p w14:paraId="1037C794" w14:textId="7389B672" w:rsidR="00667C71" w:rsidRPr="0038162F" w:rsidRDefault="00667C71" w:rsidP="009B543B">
            <w:pPr>
              <w:pStyle w:val="ListParagraph"/>
              <w:ind w:left="0"/>
              <w:jc w:val="center"/>
              <w:rPr>
                <w:rFonts w:asciiTheme="minorHAnsi" w:hAnsiTheme="minorHAnsi" w:cstheme="minorHAnsi"/>
                <w:sz w:val="20"/>
                <w:szCs w:val="20"/>
                <w:lang w:val="en-US"/>
              </w:rPr>
            </w:pPr>
            <w:r w:rsidRPr="0038162F">
              <w:rPr>
                <w:rFonts w:asciiTheme="minorHAnsi" w:hAnsiTheme="minorHAnsi" w:cstheme="minorHAnsi"/>
                <w:i/>
                <w:iCs/>
                <w:sz w:val="20"/>
                <w:szCs w:val="20"/>
                <w:lang w:val="en-US"/>
              </w:rPr>
              <w:t>0.</w:t>
            </w:r>
            <w:r w:rsidR="00473F59" w:rsidRPr="0038162F">
              <w:rPr>
                <w:rFonts w:asciiTheme="minorHAnsi" w:hAnsiTheme="minorHAnsi" w:cstheme="minorHAnsi"/>
                <w:i/>
                <w:iCs/>
                <w:sz w:val="20"/>
                <w:szCs w:val="20"/>
                <w:lang w:val="en-US"/>
              </w:rPr>
              <w:t>207</w:t>
            </w:r>
            <w:r w:rsidRPr="0038162F">
              <w:rPr>
                <w:rFonts w:asciiTheme="minorHAnsi" w:hAnsiTheme="minorHAnsi" w:cstheme="minorHAnsi"/>
                <w:i/>
                <w:iCs/>
                <w:sz w:val="20"/>
                <w:szCs w:val="20"/>
                <w:lang w:val="en-US"/>
              </w:rPr>
              <w:t xml:space="preserve"> million </w:t>
            </w:r>
            <w:r w:rsidR="002953AA" w:rsidRPr="0038162F">
              <w:rPr>
                <w:rFonts w:asciiTheme="minorHAnsi" w:hAnsiTheme="minorHAnsi" w:cstheme="minorHAnsi"/>
                <w:i/>
                <w:iCs/>
                <w:sz w:val="20"/>
                <w:szCs w:val="20"/>
                <w:lang w:val="en-US"/>
              </w:rPr>
              <w:t>t</w:t>
            </w:r>
            <w:r w:rsidRPr="0038162F">
              <w:rPr>
                <w:rFonts w:asciiTheme="minorHAnsi" w:hAnsiTheme="minorHAnsi" w:cstheme="minorHAnsi"/>
                <w:i/>
                <w:iCs/>
                <w:sz w:val="20"/>
                <w:szCs w:val="20"/>
                <w:lang w:val="en-US"/>
              </w:rPr>
              <w:t>CO</w:t>
            </w:r>
            <w:r w:rsidRPr="0038162F">
              <w:rPr>
                <w:rFonts w:asciiTheme="minorHAnsi" w:hAnsiTheme="minorHAnsi" w:cstheme="minorHAnsi"/>
                <w:i/>
                <w:iCs/>
                <w:sz w:val="20"/>
                <w:szCs w:val="20"/>
                <w:vertAlign w:val="subscript"/>
                <w:lang w:val="en-US"/>
              </w:rPr>
              <w:t>2eq</w:t>
            </w:r>
          </w:p>
        </w:tc>
        <w:tc>
          <w:tcPr>
            <w:tcW w:w="4961" w:type="dxa"/>
          </w:tcPr>
          <w:p w14:paraId="46F02772" w14:textId="172CE3A3" w:rsidR="00667C71" w:rsidRPr="0038162F" w:rsidRDefault="002953AA"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See Para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_Ref55460626 \r \h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7-8</w:t>
            </w:r>
            <w:r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w:t>
            </w:r>
          </w:p>
        </w:tc>
      </w:tr>
      <w:tr w:rsidR="00667C71" w:rsidRPr="0038162F" w14:paraId="20C5B865" w14:textId="77777777" w:rsidTr="00012003">
        <w:tc>
          <w:tcPr>
            <w:tcW w:w="2835" w:type="dxa"/>
          </w:tcPr>
          <w:p w14:paraId="7FB8968C" w14:textId="45151E69" w:rsidR="00667C71" w:rsidRPr="0038162F" w:rsidRDefault="00667C71"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Lifetime </w:t>
            </w:r>
            <w:r w:rsidR="002953AA" w:rsidRPr="0038162F">
              <w:rPr>
                <w:rFonts w:asciiTheme="minorHAnsi" w:hAnsiTheme="minorHAnsi" w:cstheme="minorHAnsi"/>
                <w:sz w:val="20"/>
                <w:szCs w:val="20"/>
                <w:lang w:val="en-US"/>
              </w:rPr>
              <w:t xml:space="preserve">direct </w:t>
            </w:r>
            <w:r w:rsidRPr="0038162F">
              <w:rPr>
                <w:rFonts w:asciiTheme="minorHAnsi" w:hAnsiTheme="minorHAnsi" w:cstheme="minorHAnsi"/>
                <w:sz w:val="20"/>
                <w:szCs w:val="20"/>
                <w:lang w:val="en-US"/>
              </w:rPr>
              <w:t>energy savings</w:t>
            </w:r>
          </w:p>
        </w:tc>
        <w:tc>
          <w:tcPr>
            <w:tcW w:w="1843" w:type="dxa"/>
          </w:tcPr>
          <w:p w14:paraId="67747BD5" w14:textId="521F35B3" w:rsidR="00667C71" w:rsidRPr="0038162F" w:rsidRDefault="00667C71" w:rsidP="009B543B">
            <w:pPr>
              <w:pStyle w:val="ListParagraph"/>
              <w:ind w:left="0"/>
              <w:jc w:val="center"/>
              <w:rPr>
                <w:rFonts w:asciiTheme="minorHAnsi" w:hAnsiTheme="minorHAnsi" w:cstheme="minorHAnsi"/>
                <w:sz w:val="20"/>
                <w:szCs w:val="20"/>
                <w:lang w:val="en-US"/>
              </w:rPr>
            </w:pPr>
            <w:r w:rsidRPr="0038162F">
              <w:rPr>
                <w:rFonts w:asciiTheme="minorHAnsi" w:hAnsiTheme="minorHAnsi" w:cstheme="minorHAnsi"/>
                <w:i/>
                <w:iCs/>
                <w:sz w:val="20"/>
                <w:szCs w:val="20"/>
                <w:u w:val="single"/>
                <w:lang w:val="en-US"/>
              </w:rPr>
              <w:t>475,146,000 MJ</w:t>
            </w:r>
          </w:p>
        </w:tc>
        <w:tc>
          <w:tcPr>
            <w:tcW w:w="4961" w:type="dxa"/>
          </w:tcPr>
          <w:p w14:paraId="7ABF87B2" w14:textId="2C6A3C49" w:rsidR="00667C71" w:rsidRPr="0038162F" w:rsidRDefault="00012003" w:rsidP="00667C71">
            <w:pPr>
              <w:pStyle w:val="ListParagraph"/>
              <w:ind w:left="0"/>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See Para </w:t>
            </w:r>
            <w:r w:rsidRPr="0038162F">
              <w:rPr>
                <w:rFonts w:asciiTheme="minorHAnsi" w:hAnsiTheme="minorHAnsi" w:cstheme="minorHAnsi"/>
                <w:sz w:val="20"/>
                <w:szCs w:val="20"/>
                <w:lang w:val="en-US"/>
              </w:rPr>
              <w:fldChar w:fldCharType="begin"/>
            </w:r>
            <w:r w:rsidRPr="0038162F">
              <w:rPr>
                <w:rFonts w:asciiTheme="minorHAnsi" w:hAnsiTheme="minorHAnsi" w:cstheme="minorHAnsi"/>
                <w:sz w:val="20"/>
                <w:szCs w:val="20"/>
                <w:lang w:val="en-US"/>
              </w:rPr>
              <w:instrText xml:space="preserve"> REF _Ref41042944 \r \h </w:instrText>
            </w:r>
            <w:r w:rsidRPr="0038162F">
              <w:rPr>
                <w:rFonts w:asciiTheme="minorHAnsi" w:hAnsiTheme="minorHAnsi" w:cstheme="minorHAnsi"/>
                <w:sz w:val="20"/>
                <w:szCs w:val="20"/>
                <w:lang w:val="en-US"/>
              </w:rPr>
            </w:r>
            <w:r w:rsidRPr="0038162F">
              <w:rPr>
                <w:rFonts w:asciiTheme="minorHAnsi" w:hAnsiTheme="minorHAnsi" w:cstheme="minorHAnsi"/>
                <w:sz w:val="20"/>
                <w:szCs w:val="20"/>
                <w:lang w:val="en-US"/>
              </w:rPr>
              <w:fldChar w:fldCharType="separate"/>
            </w:r>
            <w:r w:rsidR="008E61AE">
              <w:rPr>
                <w:rFonts w:asciiTheme="minorHAnsi" w:hAnsiTheme="minorHAnsi" w:cstheme="minorHAnsi"/>
                <w:sz w:val="20"/>
                <w:szCs w:val="20"/>
                <w:lang w:val="en-US"/>
              </w:rPr>
              <w:t>7-3</w:t>
            </w:r>
            <w:r w:rsidRPr="0038162F">
              <w:rPr>
                <w:rFonts w:asciiTheme="minorHAnsi" w:hAnsiTheme="minorHAnsi" w:cstheme="minorHAnsi"/>
                <w:sz w:val="20"/>
                <w:szCs w:val="20"/>
                <w:lang w:val="en-US"/>
              </w:rPr>
              <w:fldChar w:fldCharType="end"/>
            </w:r>
            <w:r w:rsidRPr="0038162F">
              <w:rPr>
                <w:rFonts w:asciiTheme="minorHAnsi" w:hAnsiTheme="minorHAnsi" w:cstheme="minorHAnsi"/>
                <w:sz w:val="20"/>
                <w:szCs w:val="20"/>
                <w:lang w:val="en-US"/>
              </w:rPr>
              <w:t>.</w:t>
            </w:r>
          </w:p>
        </w:tc>
      </w:tr>
    </w:tbl>
    <w:p w14:paraId="415A0773" w14:textId="77777777" w:rsidR="009B543B" w:rsidRPr="0038162F" w:rsidRDefault="009B543B" w:rsidP="009B543B">
      <w:pPr>
        <w:pStyle w:val="ListParagraph"/>
        <w:ind w:left="567"/>
        <w:jc w:val="center"/>
        <w:rPr>
          <w:rFonts w:asciiTheme="minorHAnsi" w:hAnsiTheme="minorHAnsi" w:cstheme="minorHAnsi"/>
          <w:b/>
          <w:bCs/>
          <w:sz w:val="20"/>
          <w:szCs w:val="20"/>
          <w:lang w:val="en-US"/>
        </w:rPr>
      </w:pPr>
    </w:p>
    <w:p w14:paraId="3D95D913" w14:textId="66283B15" w:rsidR="00435209" w:rsidRPr="0038162F" w:rsidRDefault="00435209" w:rsidP="0033723B">
      <w:pPr>
        <w:rPr>
          <w:rFonts w:asciiTheme="minorHAnsi" w:hAnsiTheme="minorHAnsi" w:cstheme="minorHAnsi"/>
          <w:szCs w:val="20"/>
        </w:rPr>
        <w:sectPr w:rsidR="00435209" w:rsidRPr="0038162F" w:rsidSect="006913DC">
          <w:pgSz w:w="12240" w:h="15840" w:code="1"/>
          <w:pgMar w:top="1440" w:right="1440" w:bottom="1440" w:left="1440" w:header="720" w:footer="720" w:gutter="0"/>
          <w:cols w:space="720"/>
          <w:docGrid w:linePitch="360"/>
        </w:sectPr>
      </w:pPr>
    </w:p>
    <w:p w14:paraId="2B66F302" w14:textId="77777777" w:rsidR="009B49BB" w:rsidRPr="007C7020" w:rsidRDefault="009B49BB" w:rsidP="009B49BB">
      <w:pPr>
        <w:pStyle w:val="Heading2"/>
        <w:ind w:left="0"/>
        <w:rPr>
          <w:rFonts w:ascii="Calibri" w:hAnsi="Calibri" w:cs="Calibri"/>
          <w:color w:val="FF0000"/>
          <w:sz w:val="22"/>
          <w:szCs w:val="22"/>
        </w:rPr>
      </w:pPr>
      <w:bookmarkStart w:id="257" w:name="_Toc43127045"/>
      <w:bookmarkStart w:id="258" w:name="_Toc81498544"/>
      <w:bookmarkStart w:id="259" w:name="_Hlk34895800"/>
      <w:bookmarkStart w:id="260" w:name="_Hlk28181801"/>
      <w:bookmarkEnd w:id="236"/>
      <w:r w:rsidRPr="007C7020">
        <w:rPr>
          <w:rFonts w:ascii="Calibri" w:hAnsi="Calibri" w:cs="Calibri"/>
          <w:sz w:val="22"/>
          <w:szCs w:val="22"/>
        </w:rPr>
        <w:lastRenderedPageBreak/>
        <w:t xml:space="preserve">Annex 8: </w:t>
      </w:r>
      <w:r>
        <w:rPr>
          <w:rFonts w:ascii="Calibri" w:hAnsi="Calibri" w:cs="Calibri"/>
          <w:sz w:val="22"/>
          <w:szCs w:val="22"/>
        </w:rPr>
        <w:t xml:space="preserve">UNDP </w:t>
      </w:r>
      <w:r w:rsidRPr="007C7020">
        <w:rPr>
          <w:rFonts w:ascii="Calibri" w:hAnsi="Calibri" w:cs="Calibri"/>
          <w:sz w:val="22"/>
          <w:szCs w:val="22"/>
        </w:rPr>
        <w:t>Social and Environmental Screening Procedure (SESP)</w:t>
      </w:r>
      <w:bookmarkEnd w:id="257"/>
      <w:bookmarkEnd w:id="258"/>
      <w:r w:rsidRPr="007C7020">
        <w:rPr>
          <w:rFonts w:ascii="Calibri" w:hAnsi="Calibri" w:cs="Calibri"/>
          <w:color w:val="FF0000"/>
          <w:sz w:val="22"/>
          <w:szCs w:val="22"/>
        </w:rPr>
        <w:t xml:space="preserve"> </w:t>
      </w:r>
    </w:p>
    <w:p w14:paraId="27856AF2" w14:textId="77777777" w:rsidR="009B49BB" w:rsidRPr="007C7020" w:rsidRDefault="009B49BB" w:rsidP="009B49BB">
      <w:pPr>
        <w:spacing w:before="200"/>
        <w:ind w:left="360"/>
        <w:rPr>
          <w:rFonts w:eastAsia="MS Mincho" w:cs="Arial"/>
          <w:b/>
          <w:color w:val="4F81BD"/>
          <w:lang w:eastAsia="ja-JP"/>
        </w:rPr>
      </w:pPr>
      <w:r w:rsidRPr="007C7020">
        <w:rPr>
          <w:rFonts w:eastAsia="MS Mincho" w:cs="Arial"/>
          <w:b/>
          <w:color w:val="4F81BD"/>
          <w:lang w:eastAsia="ja-JP"/>
        </w:rPr>
        <w:t>Project Information</w:t>
      </w:r>
    </w:p>
    <w:p w14:paraId="4E3643F6" w14:textId="77777777" w:rsidR="00F12554" w:rsidRDefault="00F12554" w:rsidP="00F12554"/>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F12554" w:rsidRPr="00F12554" w14:paraId="49AD65BE" w14:textId="77777777" w:rsidTr="00A25C48">
        <w:trPr>
          <w:trHeight w:val="251"/>
        </w:trPr>
        <w:tc>
          <w:tcPr>
            <w:tcW w:w="4225" w:type="dxa"/>
            <w:shd w:val="clear" w:color="auto" w:fill="C6D9F1"/>
            <w:vAlign w:val="center"/>
          </w:tcPr>
          <w:p w14:paraId="12DA1900" w14:textId="77777777" w:rsidR="00F12554" w:rsidRPr="00F12554" w:rsidRDefault="00F12554" w:rsidP="00A25C48">
            <w:pPr>
              <w:tabs>
                <w:tab w:val="left" w:pos="360"/>
              </w:tabs>
              <w:rPr>
                <w:rFonts w:asciiTheme="minorHAnsi" w:hAnsiTheme="minorHAnsi" w:cstheme="minorHAnsi"/>
                <w:b/>
                <w:i/>
                <w:color w:val="000000"/>
                <w:sz w:val="20"/>
                <w:szCs w:val="20"/>
              </w:rPr>
            </w:pPr>
            <w:r w:rsidRPr="00F12554">
              <w:rPr>
                <w:rFonts w:asciiTheme="minorHAnsi" w:hAnsiTheme="minorHAnsi" w:cstheme="minorHAnsi"/>
                <w:b/>
                <w:i/>
                <w:color w:val="000000"/>
                <w:sz w:val="20"/>
                <w:szCs w:val="20"/>
              </w:rPr>
              <w:t xml:space="preserve">Project Information </w:t>
            </w:r>
          </w:p>
        </w:tc>
        <w:tc>
          <w:tcPr>
            <w:tcW w:w="9023" w:type="dxa"/>
            <w:shd w:val="clear" w:color="auto" w:fill="C6D9F1"/>
            <w:vAlign w:val="center"/>
          </w:tcPr>
          <w:p w14:paraId="53FDC64D" w14:textId="77777777" w:rsidR="00F12554" w:rsidRPr="00F12554" w:rsidRDefault="00F12554" w:rsidP="00A25C48">
            <w:pPr>
              <w:rPr>
                <w:rFonts w:asciiTheme="minorHAnsi" w:hAnsiTheme="minorHAnsi" w:cstheme="minorHAnsi"/>
                <w:i/>
                <w:color w:val="000000"/>
                <w:sz w:val="20"/>
                <w:szCs w:val="20"/>
              </w:rPr>
            </w:pPr>
          </w:p>
        </w:tc>
      </w:tr>
      <w:tr w:rsidR="00F12554" w:rsidRPr="00F12554" w14:paraId="4A35AA99" w14:textId="77777777" w:rsidTr="00A25C48">
        <w:trPr>
          <w:trHeight w:val="288"/>
        </w:trPr>
        <w:tc>
          <w:tcPr>
            <w:tcW w:w="4225" w:type="dxa"/>
            <w:vAlign w:val="center"/>
          </w:tcPr>
          <w:p w14:paraId="1C2507D6" w14:textId="77777777" w:rsidR="00F12554" w:rsidRPr="00F12554" w:rsidRDefault="00F12554" w:rsidP="00BD0039">
            <w:pPr>
              <w:pStyle w:val="ColorfulList-Accent11"/>
              <w:numPr>
                <w:ilvl w:val="0"/>
                <w:numId w:val="124"/>
              </w:numPr>
              <w:ind w:left="360"/>
              <w:rPr>
                <w:rFonts w:asciiTheme="minorHAnsi" w:hAnsiTheme="minorHAnsi" w:cstheme="minorHAnsi"/>
                <w:szCs w:val="20"/>
              </w:rPr>
            </w:pPr>
            <w:r w:rsidRPr="00F12554">
              <w:rPr>
                <w:rFonts w:asciiTheme="minorHAnsi" w:hAnsiTheme="minorHAnsi" w:cstheme="minorHAnsi"/>
                <w:szCs w:val="20"/>
              </w:rPr>
              <w:t>Project Title</w:t>
            </w:r>
          </w:p>
        </w:tc>
        <w:tc>
          <w:tcPr>
            <w:tcW w:w="9023" w:type="dxa"/>
            <w:vAlign w:val="center"/>
          </w:tcPr>
          <w:p w14:paraId="53AA601A" w14:textId="77777777" w:rsidR="00F12554" w:rsidRPr="00F12554" w:rsidRDefault="00F12554" w:rsidP="00A25C48">
            <w:pPr>
              <w:rPr>
                <w:rFonts w:asciiTheme="minorHAnsi" w:hAnsiTheme="minorHAnsi" w:cstheme="minorHAnsi"/>
                <w:sz w:val="20"/>
                <w:szCs w:val="20"/>
              </w:rPr>
            </w:pPr>
            <w:r w:rsidRPr="00F12554">
              <w:rPr>
                <w:rFonts w:asciiTheme="minorHAnsi" w:hAnsiTheme="minorHAnsi" w:cstheme="minorHAnsi"/>
                <w:sz w:val="20"/>
                <w:szCs w:val="20"/>
              </w:rPr>
              <w:t>Tashkent - Accelerating Investments in Low Emission Vehicles (TAILEV)</w:t>
            </w:r>
          </w:p>
        </w:tc>
      </w:tr>
      <w:tr w:rsidR="00F12554" w:rsidRPr="00F12554" w14:paraId="54D8AEA5" w14:textId="77777777" w:rsidTr="00A25C48">
        <w:trPr>
          <w:trHeight w:val="288"/>
        </w:trPr>
        <w:tc>
          <w:tcPr>
            <w:tcW w:w="4225" w:type="dxa"/>
            <w:vAlign w:val="center"/>
          </w:tcPr>
          <w:p w14:paraId="07DE91AB" w14:textId="77777777" w:rsidR="00F12554" w:rsidRPr="00F12554" w:rsidRDefault="00F12554" w:rsidP="00BD0039">
            <w:pPr>
              <w:pStyle w:val="ColorfulList-Accent11"/>
              <w:numPr>
                <w:ilvl w:val="0"/>
                <w:numId w:val="124"/>
              </w:numPr>
              <w:ind w:left="360"/>
              <w:rPr>
                <w:rFonts w:asciiTheme="minorHAnsi" w:hAnsiTheme="minorHAnsi" w:cstheme="minorHAnsi"/>
                <w:szCs w:val="20"/>
              </w:rPr>
            </w:pPr>
            <w:r w:rsidRPr="00F12554">
              <w:rPr>
                <w:rFonts w:asciiTheme="minorHAnsi" w:hAnsiTheme="minorHAnsi" w:cstheme="minorHAnsi"/>
                <w:szCs w:val="20"/>
              </w:rPr>
              <w:t>Project Number (i.e. Atlas project ID, PIMS+)</w:t>
            </w:r>
          </w:p>
        </w:tc>
        <w:tc>
          <w:tcPr>
            <w:tcW w:w="9023" w:type="dxa"/>
            <w:vAlign w:val="center"/>
          </w:tcPr>
          <w:p w14:paraId="0086F7AF" w14:textId="77777777" w:rsidR="00F12554" w:rsidRPr="00F12554" w:rsidRDefault="00F12554" w:rsidP="00A25C48">
            <w:pPr>
              <w:rPr>
                <w:rFonts w:asciiTheme="minorHAnsi" w:hAnsiTheme="minorHAnsi" w:cstheme="minorHAnsi"/>
                <w:sz w:val="20"/>
                <w:szCs w:val="20"/>
              </w:rPr>
            </w:pPr>
            <w:r w:rsidRPr="00F12554">
              <w:rPr>
                <w:rFonts w:asciiTheme="minorHAnsi" w:hAnsiTheme="minorHAnsi" w:cstheme="minorHAnsi"/>
                <w:sz w:val="20"/>
                <w:szCs w:val="20"/>
              </w:rPr>
              <w:t>Atlas Project/Output ID:  00116678 - UNDP-NCE PIMS ID number:  6417</w:t>
            </w:r>
          </w:p>
        </w:tc>
      </w:tr>
      <w:tr w:rsidR="00F12554" w:rsidRPr="00F12554" w14:paraId="045D09EA" w14:textId="77777777" w:rsidTr="00A25C48">
        <w:trPr>
          <w:trHeight w:val="288"/>
        </w:trPr>
        <w:tc>
          <w:tcPr>
            <w:tcW w:w="4225" w:type="dxa"/>
            <w:vAlign w:val="center"/>
          </w:tcPr>
          <w:p w14:paraId="17B0C105" w14:textId="77777777" w:rsidR="00F12554" w:rsidRPr="00F12554" w:rsidRDefault="00F12554" w:rsidP="00BD0039">
            <w:pPr>
              <w:pStyle w:val="ColorfulList-Accent11"/>
              <w:numPr>
                <w:ilvl w:val="0"/>
                <w:numId w:val="124"/>
              </w:numPr>
              <w:ind w:left="360"/>
              <w:rPr>
                <w:rFonts w:asciiTheme="minorHAnsi" w:hAnsiTheme="minorHAnsi" w:cstheme="minorHAnsi"/>
                <w:szCs w:val="20"/>
              </w:rPr>
            </w:pPr>
            <w:r w:rsidRPr="00F12554">
              <w:rPr>
                <w:rFonts w:asciiTheme="minorHAnsi" w:hAnsiTheme="minorHAnsi" w:cstheme="minorHAnsi"/>
                <w:szCs w:val="20"/>
              </w:rPr>
              <w:t>Location (Global/Region/Country)</w:t>
            </w:r>
          </w:p>
        </w:tc>
        <w:tc>
          <w:tcPr>
            <w:tcW w:w="9023" w:type="dxa"/>
            <w:vAlign w:val="center"/>
          </w:tcPr>
          <w:p w14:paraId="72E989EC" w14:textId="77777777" w:rsidR="00F12554" w:rsidRPr="00F12554" w:rsidRDefault="00F12554" w:rsidP="00A25C48">
            <w:pPr>
              <w:rPr>
                <w:rFonts w:asciiTheme="minorHAnsi" w:hAnsiTheme="minorHAnsi" w:cstheme="minorHAnsi"/>
                <w:sz w:val="20"/>
                <w:szCs w:val="20"/>
              </w:rPr>
            </w:pPr>
            <w:r w:rsidRPr="00F12554">
              <w:rPr>
                <w:rFonts w:asciiTheme="minorHAnsi" w:hAnsiTheme="minorHAnsi" w:cstheme="minorHAnsi"/>
                <w:sz w:val="20"/>
                <w:szCs w:val="20"/>
              </w:rPr>
              <w:t>Uzbekistan</w:t>
            </w:r>
          </w:p>
        </w:tc>
      </w:tr>
      <w:tr w:rsidR="00F12554" w:rsidRPr="00F12554" w14:paraId="5BD03074" w14:textId="77777777" w:rsidTr="00A25C48">
        <w:trPr>
          <w:trHeight w:val="288"/>
        </w:trPr>
        <w:tc>
          <w:tcPr>
            <w:tcW w:w="4225" w:type="dxa"/>
            <w:vAlign w:val="center"/>
          </w:tcPr>
          <w:p w14:paraId="00520E22" w14:textId="77777777" w:rsidR="00F12554" w:rsidRPr="00F12554" w:rsidRDefault="00F12554" w:rsidP="00BD0039">
            <w:pPr>
              <w:pStyle w:val="ColorfulList-Accent11"/>
              <w:numPr>
                <w:ilvl w:val="0"/>
                <w:numId w:val="124"/>
              </w:numPr>
              <w:ind w:left="360"/>
              <w:rPr>
                <w:rFonts w:asciiTheme="minorHAnsi" w:hAnsiTheme="minorHAnsi" w:cstheme="minorHAnsi"/>
                <w:szCs w:val="20"/>
              </w:rPr>
            </w:pPr>
            <w:r w:rsidRPr="00F12554">
              <w:rPr>
                <w:rFonts w:asciiTheme="minorHAnsi" w:hAnsiTheme="minorHAnsi" w:cstheme="minorHAnsi"/>
                <w:szCs w:val="20"/>
              </w:rPr>
              <w:t>Project stage (Design or Implementation)</w:t>
            </w:r>
          </w:p>
        </w:tc>
        <w:tc>
          <w:tcPr>
            <w:tcW w:w="9023" w:type="dxa"/>
            <w:vAlign w:val="center"/>
          </w:tcPr>
          <w:p w14:paraId="66F4E3B3" w14:textId="77777777" w:rsidR="00F12554" w:rsidRPr="00F12554" w:rsidRDefault="00F12554" w:rsidP="00A25C48">
            <w:pPr>
              <w:rPr>
                <w:rFonts w:asciiTheme="minorHAnsi" w:hAnsiTheme="minorHAnsi" w:cstheme="minorHAnsi"/>
                <w:sz w:val="20"/>
                <w:szCs w:val="20"/>
              </w:rPr>
            </w:pPr>
            <w:r w:rsidRPr="00F12554">
              <w:rPr>
                <w:rFonts w:asciiTheme="minorHAnsi" w:hAnsiTheme="minorHAnsi" w:cstheme="minorHAnsi"/>
                <w:sz w:val="20"/>
                <w:szCs w:val="20"/>
              </w:rPr>
              <w:t>Design</w:t>
            </w:r>
          </w:p>
        </w:tc>
      </w:tr>
      <w:tr w:rsidR="00F12554" w:rsidRPr="00F12554" w14:paraId="14216C03" w14:textId="77777777" w:rsidTr="00A25C48">
        <w:trPr>
          <w:trHeight w:val="288"/>
        </w:trPr>
        <w:tc>
          <w:tcPr>
            <w:tcW w:w="4225" w:type="dxa"/>
            <w:vAlign w:val="center"/>
          </w:tcPr>
          <w:p w14:paraId="5CDFC5FA" w14:textId="77777777" w:rsidR="00F12554" w:rsidRPr="00F12554" w:rsidRDefault="00F12554" w:rsidP="00BD0039">
            <w:pPr>
              <w:pStyle w:val="ColorfulList-Accent11"/>
              <w:numPr>
                <w:ilvl w:val="0"/>
                <w:numId w:val="124"/>
              </w:numPr>
              <w:ind w:left="360"/>
              <w:rPr>
                <w:rFonts w:asciiTheme="minorHAnsi" w:hAnsiTheme="minorHAnsi" w:cstheme="minorHAnsi"/>
                <w:szCs w:val="20"/>
              </w:rPr>
            </w:pPr>
            <w:r w:rsidRPr="00F12554">
              <w:rPr>
                <w:rFonts w:asciiTheme="minorHAnsi" w:hAnsiTheme="minorHAnsi" w:cstheme="minorHAnsi"/>
                <w:szCs w:val="20"/>
              </w:rPr>
              <w:t>Date</w:t>
            </w:r>
          </w:p>
        </w:tc>
        <w:tc>
          <w:tcPr>
            <w:tcW w:w="9023" w:type="dxa"/>
            <w:vAlign w:val="center"/>
          </w:tcPr>
          <w:p w14:paraId="0FBB00FC" w14:textId="77777777" w:rsidR="00F12554" w:rsidRPr="00F12554" w:rsidRDefault="00F12554" w:rsidP="00A25C48">
            <w:pPr>
              <w:rPr>
                <w:rFonts w:asciiTheme="minorHAnsi" w:hAnsiTheme="minorHAnsi" w:cstheme="minorHAnsi"/>
                <w:sz w:val="20"/>
                <w:szCs w:val="20"/>
              </w:rPr>
            </w:pPr>
            <w:r w:rsidRPr="00F12554">
              <w:rPr>
                <w:rFonts w:asciiTheme="minorHAnsi" w:hAnsiTheme="minorHAnsi" w:cstheme="minorHAnsi"/>
                <w:sz w:val="20"/>
                <w:szCs w:val="20"/>
              </w:rPr>
              <w:t>20/07/2021</w:t>
            </w:r>
          </w:p>
        </w:tc>
      </w:tr>
    </w:tbl>
    <w:p w14:paraId="199DEE40" w14:textId="77777777" w:rsidR="00F12554" w:rsidRPr="007C7020" w:rsidRDefault="00F12554" w:rsidP="009B49BB">
      <w:pPr>
        <w:tabs>
          <w:tab w:val="left" w:pos="360"/>
        </w:tabs>
        <w:rPr>
          <w:rFonts w:eastAsia="MS Mincho" w:cs="Arial"/>
          <w:szCs w:val="20"/>
          <w:lang w:eastAsia="ja-JP"/>
        </w:rPr>
      </w:pPr>
    </w:p>
    <w:p w14:paraId="653F203F" w14:textId="62ABAC06" w:rsidR="009B49BB" w:rsidRPr="00F12554" w:rsidRDefault="009B49BB" w:rsidP="009B49BB">
      <w:pPr>
        <w:spacing w:before="200"/>
        <w:ind w:left="360"/>
        <w:rPr>
          <w:rFonts w:asciiTheme="minorHAnsi" w:eastAsia="MS Mincho" w:hAnsiTheme="minorHAnsi" w:cstheme="minorHAnsi"/>
          <w:b/>
          <w:color w:val="365F91"/>
          <w:lang w:eastAsia="ja-JP"/>
        </w:rPr>
      </w:pPr>
      <w:r w:rsidRPr="00F12554">
        <w:rPr>
          <w:rFonts w:asciiTheme="minorHAnsi" w:eastAsia="MS Mincho" w:hAnsiTheme="minorHAnsi" w:cstheme="minorHAnsi"/>
          <w:b/>
          <w:color w:val="365F91"/>
          <w:lang w:eastAsia="ja-JP"/>
        </w:rPr>
        <w:t xml:space="preserve">Part A. </w:t>
      </w:r>
      <w:r w:rsidR="00F12554" w:rsidRPr="00F12554">
        <w:rPr>
          <w:rFonts w:asciiTheme="minorHAnsi" w:hAnsiTheme="minorHAnsi" w:cstheme="minorHAnsi"/>
          <w:b/>
          <w:color w:val="4F81BD"/>
        </w:rPr>
        <w:t xml:space="preserve">Integrating Programming Principles to Strengthen Social and Environmental Sustainability </w:t>
      </w:r>
    </w:p>
    <w:p w14:paraId="41C4FDC2" w14:textId="77777777" w:rsidR="009B49BB" w:rsidRPr="007C7020" w:rsidRDefault="009B49BB" w:rsidP="009B49BB">
      <w:pPr>
        <w:rPr>
          <w:rFonts w:eastAsia="MS Mincho" w:cs="Arial"/>
          <w:b/>
          <w:szCs w:val="20"/>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9B49BB" w:rsidRPr="007C7020" w14:paraId="075F3B25" w14:textId="77777777" w:rsidTr="000B6ACC">
        <w:trPr>
          <w:trHeight w:val="449"/>
        </w:trPr>
        <w:tc>
          <w:tcPr>
            <w:tcW w:w="13248" w:type="dxa"/>
            <w:shd w:val="clear" w:color="auto" w:fill="0F243E"/>
            <w:vAlign w:val="center"/>
          </w:tcPr>
          <w:p w14:paraId="3D47D265" w14:textId="77777777" w:rsidR="009B49BB" w:rsidRPr="00F12554" w:rsidRDefault="009B49BB" w:rsidP="000B6ACC">
            <w:pPr>
              <w:rPr>
                <w:rFonts w:asciiTheme="minorHAnsi" w:eastAsia="MS Mincho" w:hAnsiTheme="minorHAnsi" w:cstheme="minorHAnsi"/>
                <w:sz w:val="20"/>
                <w:szCs w:val="20"/>
                <w:lang w:eastAsia="ja-JP"/>
              </w:rPr>
            </w:pPr>
            <w:r w:rsidRPr="00F12554">
              <w:rPr>
                <w:rFonts w:asciiTheme="minorHAnsi" w:eastAsia="MS Mincho" w:hAnsiTheme="minorHAnsi" w:cstheme="minorHAnsi"/>
                <w:b/>
                <w:sz w:val="20"/>
                <w:szCs w:val="20"/>
                <w:lang w:eastAsia="ja-JP"/>
              </w:rPr>
              <w:t>QUESTION 1: How Does the Project Integrate the Overarching Principles in order to Strengthen Social and Environmental Sustainability?</w:t>
            </w:r>
          </w:p>
        </w:tc>
      </w:tr>
      <w:tr w:rsidR="009B49BB" w:rsidRPr="007C7020" w14:paraId="445E7646" w14:textId="77777777" w:rsidTr="000B6ACC">
        <w:tc>
          <w:tcPr>
            <w:tcW w:w="13248" w:type="dxa"/>
            <w:shd w:val="clear" w:color="auto" w:fill="C6D9F1"/>
          </w:tcPr>
          <w:p w14:paraId="6B6CB4BC" w14:textId="77777777" w:rsidR="009B49BB" w:rsidRPr="00F12554" w:rsidRDefault="009B49BB" w:rsidP="000B6ACC">
            <w:pPr>
              <w:tabs>
                <w:tab w:val="left" w:pos="432"/>
              </w:tabs>
              <w:spacing w:before="60"/>
              <w:rPr>
                <w:rFonts w:asciiTheme="minorHAnsi" w:hAnsiTheme="minorHAnsi" w:cstheme="minorHAnsi"/>
                <w:b/>
                <w:i/>
                <w:sz w:val="18"/>
                <w:szCs w:val="18"/>
                <w:lang w:eastAsia="ja-JP"/>
              </w:rPr>
            </w:pPr>
            <w:r w:rsidRPr="00F12554">
              <w:rPr>
                <w:rFonts w:asciiTheme="minorHAnsi" w:hAnsiTheme="minorHAnsi" w:cstheme="minorHAnsi"/>
                <w:b/>
                <w:i/>
                <w:sz w:val="18"/>
                <w:szCs w:val="18"/>
                <w:lang w:eastAsia="ja-JP"/>
              </w:rPr>
              <w:t xml:space="preserve">Briefly describe in the space below how the Project mainstreams the human-rights based approach </w:t>
            </w:r>
          </w:p>
        </w:tc>
      </w:tr>
      <w:tr w:rsidR="009B49BB" w:rsidRPr="007C7020" w14:paraId="3FEFDCF9" w14:textId="77777777" w:rsidTr="000B6ACC">
        <w:trPr>
          <w:trHeight w:val="70"/>
        </w:trPr>
        <w:tc>
          <w:tcPr>
            <w:tcW w:w="13248" w:type="dxa"/>
          </w:tcPr>
          <w:p w14:paraId="76EC3D82" w14:textId="5941C97C" w:rsidR="009B49BB" w:rsidRDefault="009B49BB" w:rsidP="000B6ACC">
            <w:pPr>
              <w:rPr>
                <w:rFonts w:asciiTheme="minorHAnsi" w:eastAsia="MS Mincho" w:hAnsiTheme="minorHAnsi" w:cstheme="minorHAnsi"/>
                <w:sz w:val="18"/>
                <w:szCs w:val="18"/>
                <w:lang w:val="en-GB" w:eastAsia="ja-JP"/>
              </w:rPr>
            </w:pPr>
            <w:r w:rsidRPr="001822A2">
              <w:rPr>
                <w:rFonts w:asciiTheme="minorHAnsi" w:eastAsia="MS Mincho" w:hAnsiTheme="minorHAnsi" w:cstheme="minorHAnsi"/>
                <w:sz w:val="18"/>
                <w:szCs w:val="18"/>
                <w:lang w:eastAsia="ja-JP"/>
              </w:rPr>
              <w:t xml:space="preserve">Strengthening </w:t>
            </w:r>
            <w:r w:rsidRPr="001822A2">
              <w:rPr>
                <w:rFonts w:asciiTheme="minorHAnsi" w:eastAsia="MS Mincho" w:hAnsiTheme="minorHAnsi" w:cstheme="minorHAnsi"/>
                <w:sz w:val="18"/>
                <w:szCs w:val="18"/>
                <w:lang w:val="en-GB" w:eastAsia="ja-JP"/>
              </w:rPr>
              <w:t xml:space="preserve">local institutions and actors through joint implementation will be one of the engagement strategies of the program. Local communities and other economic actors within the landscape will be engaged for integrated land use planning, developing road maps and monitoring plans. The project will also design and disseminate information on the benefits of improved public transport along the </w:t>
            </w:r>
            <w:r w:rsidRPr="001822A2">
              <w:rPr>
                <w:rFonts w:asciiTheme="minorHAnsi" w:eastAsia="MS Mincho" w:hAnsiTheme="minorHAnsi" w:cstheme="minorHAnsi"/>
                <w:bCs/>
                <w:sz w:val="18"/>
                <w:szCs w:val="18"/>
                <w:lang w:eastAsia="ja-JP"/>
              </w:rPr>
              <w:t xml:space="preserve">Shota Rustaveli </w:t>
            </w:r>
            <w:r w:rsidRPr="001822A2">
              <w:rPr>
                <w:rFonts w:asciiTheme="minorHAnsi" w:eastAsia="MS Mincho" w:hAnsiTheme="minorHAnsi" w:cstheme="minorHAnsi"/>
                <w:sz w:val="18"/>
                <w:szCs w:val="18"/>
                <w:lang w:val="en-GB" w:eastAsia="ja-JP"/>
              </w:rPr>
              <w:t>GUTC with a special focus on the health and economic benefits of electric transportation to vulnerable sectors of the urban populations of Uzbek cities (i.e. women, the elderly and children). In addition, project staff will undertake efforts to ensure equal participation and engagement of women and men in the planning, implementation and monitoring of project interventions.</w:t>
            </w:r>
          </w:p>
          <w:p w14:paraId="4BDB8C16" w14:textId="77777777" w:rsidR="001822A2" w:rsidRPr="001822A2" w:rsidRDefault="001822A2" w:rsidP="000B6ACC">
            <w:pPr>
              <w:rPr>
                <w:rFonts w:asciiTheme="minorHAnsi" w:eastAsia="MS Mincho" w:hAnsiTheme="minorHAnsi" w:cstheme="minorHAnsi"/>
                <w:sz w:val="18"/>
                <w:szCs w:val="18"/>
                <w:lang w:val="en-GB" w:eastAsia="ja-JP"/>
              </w:rPr>
            </w:pPr>
          </w:p>
          <w:p w14:paraId="125AD107" w14:textId="77777777" w:rsidR="009B49BB" w:rsidRPr="001822A2" w:rsidRDefault="009B49BB" w:rsidP="000B6ACC">
            <w:pPr>
              <w:rPr>
                <w:rFonts w:asciiTheme="minorHAnsi" w:hAnsiTheme="minorHAnsi" w:cstheme="minorHAnsi"/>
                <w:sz w:val="18"/>
                <w:szCs w:val="18"/>
                <w:lang w:eastAsia="ja-JP"/>
              </w:rPr>
            </w:pPr>
            <w:r w:rsidRPr="001822A2">
              <w:rPr>
                <w:rFonts w:asciiTheme="minorHAnsi" w:eastAsia="MS Mincho" w:hAnsiTheme="minorHAnsi" w:cstheme="minorHAnsi"/>
                <w:sz w:val="18"/>
                <w:szCs w:val="18"/>
                <w:lang w:eastAsia="ja-JP"/>
              </w:rPr>
              <w:t>Through this approach, the project will</w:t>
            </w:r>
            <w:r w:rsidRPr="001822A2">
              <w:rPr>
                <w:rFonts w:asciiTheme="minorHAnsi" w:hAnsiTheme="minorHAnsi" w:cstheme="minorHAnsi"/>
                <w:sz w:val="18"/>
                <w:szCs w:val="18"/>
                <w:lang w:eastAsia="ja-JP"/>
              </w:rPr>
              <w:t xml:space="preserve"> contribute to several SDGs including:</w:t>
            </w:r>
          </w:p>
          <w:p w14:paraId="4111A441"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b/>
                <w:bCs/>
                <w:sz w:val="18"/>
                <w:szCs w:val="18"/>
                <w:lang w:eastAsia="ja-JP"/>
              </w:rPr>
              <w:t>SDG Goal 3: Ensure healthy lives and promote well-being for all at all ages</w:t>
            </w:r>
            <w:r w:rsidRPr="001822A2">
              <w:rPr>
                <w:rFonts w:asciiTheme="minorHAnsi" w:eastAsia="MS Mincho" w:hAnsiTheme="minorHAnsi" w:cstheme="minorHAnsi"/>
                <w:sz w:val="18"/>
                <w:szCs w:val="18"/>
                <w:lang w:eastAsia="ja-JP"/>
              </w:rPr>
              <w:t>, through reducing vehicle emissions in the project area;</w:t>
            </w:r>
          </w:p>
          <w:p w14:paraId="5CD7199E"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b/>
                <w:bCs/>
                <w:sz w:val="18"/>
                <w:szCs w:val="18"/>
                <w:lang w:eastAsia="ja-JP"/>
              </w:rPr>
              <w:t>SDG Goal 8: Decent work and economic growth</w:t>
            </w:r>
            <w:r w:rsidRPr="001822A2">
              <w:rPr>
                <w:rFonts w:asciiTheme="minorHAnsi" w:eastAsia="MS Mincho" w:hAnsiTheme="minorHAnsi" w:cstheme="minorHAnsi"/>
                <w:sz w:val="18"/>
                <w:szCs w:val="18"/>
                <w:lang w:eastAsia="ja-JP"/>
              </w:rPr>
              <w:t xml:space="preserve"> through providing green jobs in the transport sector;</w:t>
            </w:r>
          </w:p>
          <w:p w14:paraId="42FEB198"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b/>
                <w:bCs/>
                <w:sz w:val="18"/>
                <w:szCs w:val="18"/>
                <w:lang w:eastAsia="ja-JP"/>
              </w:rPr>
              <w:t>SDG Goal 11: Make cities and human settlements inclusive, safe, resilient and sustainable</w:t>
            </w:r>
            <w:r w:rsidRPr="001822A2">
              <w:rPr>
                <w:rFonts w:asciiTheme="minorHAnsi" w:eastAsia="MS Mincho" w:hAnsiTheme="minorHAnsi" w:cstheme="minorHAnsi"/>
                <w:sz w:val="18"/>
                <w:szCs w:val="18"/>
                <w:lang w:eastAsia="ja-JP"/>
              </w:rPr>
              <w:t xml:space="preserve"> through providing green urban transport in the project area.</w:t>
            </w:r>
          </w:p>
        </w:tc>
      </w:tr>
      <w:tr w:rsidR="009B49BB" w:rsidRPr="007C7020" w14:paraId="5D723A94" w14:textId="77777777" w:rsidTr="000B6ACC">
        <w:trPr>
          <w:trHeight w:val="296"/>
        </w:trPr>
        <w:tc>
          <w:tcPr>
            <w:tcW w:w="13248" w:type="dxa"/>
            <w:shd w:val="clear" w:color="auto" w:fill="C6D9F1"/>
          </w:tcPr>
          <w:p w14:paraId="6FFD249B" w14:textId="77777777" w:rsidR="009B49BB" w:rsidRPr="001822A2" w:rsidRDefault="009B49BB" w:rsidP="000B6ACC">
            <w:pPr>
              <w:spacing w:after="120"/>
              <w:contextualSpacing/>
              <w:rPr>
                <w:rFonts w:asciiTheme="minorHAnsi" w:eastAsia="MS Mincho" w:hAnsiTheme="minorHAnsi" w:cstheme="minorHAnsi"/>
                <w:b/>
                <w:i/>
                <w:sz w:val="18"/>
                <w:szCs w:val="18"/>
                <w:lang w:eastAsia="ja-JP"/>
              </w:rPr>
            </w:pPr>
            <w:r w:rsidRPr="001822A2">
              <w:rPr>
                <w:rFonts w:asciiTheme="minorHAnsi" w:hAnsiTheme="minorHAnsi" w:cstheme="minorHAnsi"/>
                <w:b/>
                <w:i/>
                <w:sz w:val="18"/>
                <w:szCs w:val="18"/>
                <w:lang w:eastAsia="ja-JP"/>
              </w:rPr>
              <w:t>Briefly describe in the space below how the Project is likely to improve gender equality and women’s empowerment</w:t>
            </w:r>
          </w:p>
        </w:tc>
      </w:tr>
      <w:tr w:rsidR="009B49BB" w:rsidRPr="007C7020" w14:paraId="2DF04968" w14:textId="77777777" w:rsidTr="000B6ACC">
        <w:tc>
          <w:tcPr>
            <w:tcW w:w="13248" w:type="dxa"/>
          </w:tcPr>
          <w:p w14:paraId="023E2BBE" w14:textId="77777777" w:rsidR="009B49BB" w:rsidRPr="001822A2" w:rsidRDefault="009B49BB" w:rsidP="000B6ACC">
            <w:pPr>
              <w:spacing w:line="233" w:lineRule="auto"/>
              <w:ind w:right="120"/>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 xml:space="preserve">Consistent with the GEF Policy on Gender Mainstreaming and the </w:t>
            </w:r>
            <w:hyperlink r:id="rId51" w:history="1">
              <w:r w:rsidRPr="001822A2">
                <w:rPr>
                  <w:rFonts w:asciiTheme="minorHAnsi" w:eastAsia="MS Mincho" w:hAnsiTheme="minorHAnsi" w:cstheme="minorHAnsi"/>
                  <w:color w:val="0000FF"/>
                  <w:sz w:val="18"/>
                  <w:szCs w:val="18"/>
                  <w:u w:val="single"/>
                  <w:lang w:eastAsia="ja-JP"/>
                </w:rPr>
                <w:t>UNDP Gender Equality Strategy (2018-2021)</w:t>
              </w:r>
            </w:hyperlink>
            <w:r w:rsidRPr="001822A2">
              <w:rPr>
                <w:rFonts w:asciiTheme="minorHAnsi" w:eastAsia="MS Mincho" w:hAnsiTheme="minorHAnsi" w:cstheme="minorHAnsi"/>
                <w:sz w:val="18"/>
                <w:szCs w:val="18"/>
                <w:lang w:eastAsia="ja-JP"/>
              </w:rPr>
              <w:t xml:space="preserve">, the project includes gender dimensions that are key to its success. At the policy formulation level, inclusivity and gender mainstreaming have been included to highlight that women should be a part of this process and have their interests and concerns accounted for. This provides an opportunity to ameliorate some of the inequities in political power that women generally encounter.  TAILEV will thus contribute to the </w:t>
            </w:r>
            <w:r w:rsidRPr="001822A2">
              <w:rPr>
                <w:rFonts w:asciiTheme="minorHAnsi" w:eastAsia="MS Mincho" w:hAnsiTheme="minorHAnsi" w:cstheme="minorHAnsi"/>
                <w:b/>
                <w:bCs/>
                <w:sz w:val="18"/>
                <w:szCs w:val="18"/>
                <w:lang w:eastAsia="ja-JP"/>
              </w:rPr>
              <w:t>SDG Goal 5: Achieve gender equality and empower all women and girls</w:t>
            </w:r>
            <w:r w:rsidRPr="001822A2">
              <w:rPr>
                <w:rFonts w:asciiTheme="minorHAnsi" w:eastAsia="MS Mincho" w:hAnsiTheme="minorHAnsi" w:cstheme="minorHAnsi"/>
                <w:sz w:val="18"/>
                <w:szCs w:val="18"/>
                <w:lang w:eastAsia="ja-JP"/>
              </w:rPr>
              <w:t>. Towards that end, the project aims to:</w:t>
            </w:r>
          </w:p>
          <w:p w14:paraId="2620C1AF"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Maximize participation of female personnel in bus operation and maintenance;</w:t>
            </w:r>
          </w:p>
          <w:p w14:paraId="51B3301D"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Ensure introduction of the electric bus fleet in Tashkent sustains improvements in gender-inclusive features;</w:t>
            </w:r>
          </w:p>
          <w:p w14:paraId="6249BBB3"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 xml:space="preserve">With strong participation of female employees, prepare and introduce into practice a long-term gender and development strategy that will define ways to make public transportation system in Tashkent more gender-friendly and to improve work places for women within all stakeholder organizations and companies involved with the Project; </w:t>
            </w:r>
          </w:p>
          <w:p w14:paraId="41B2A2D6"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lastRenderedPageBreak/>
              <w:t xml:space="preserve">Design and disseminate information on the benefits of improved public transport along the </w:t>
            </w:r>
            <w:r w:rsidRPr="001822A2">
              <w:rPr>
                <w:rFonts w:asciiTheme="minorHAnsi" w:eastAsia="MS Mincho" w:hAnsiTheme="minorHAnsi" w:cstheme="minorHAnsi"/>
                <w:bCs/>
                <w:sz w:val="18"/>
                <w:szCs w:val="18"/>
                <w:lang w:eastAsia="ja-JP"/>
              </w:rPr>
              <w:t xml:space="preserve">Shota Rustaveli and </w:t>
            </w:r>
            <w:proofErr w:type="spellStart"/>
            <w:r w:rsidRPr="001822A2">
              <w:rPr>
                <w:rFonts w:asciiTheme="minorHAnsi" w:eastAsia="MS Mincho" w:hAnsiTheme="minorHAnsi" w:cstheme="minorHAnsi"/>
                <w:bCs/>
                <w:sz w:val="18"/>
                <w:szCs w:val="18"/>
                <w:lang w:eastAsia="ja-JP"/>
              </w:rPr>
              <w:t>Fargona</w:t>
            </w:r>
            <w:proofErr w:type="spellEnd"/>
            <w:r w:rsidRPr="001822A2">
              <w:rPr>
                <w:rFonts w:asciiTheme="minorHAnsi" w:eastAsia="MS Mincho" w:hAnsiTheme="minorHAnsi" w:cstheme="minorHAnsi"/>
                <w:bCs/>
                <w:sz w:val="18"/>
                <w:szCs w:val="18"/>
                <w:lang w:eastAsia="ja-JP"/>
              </w:rPr>
              <w:t xml:space="preserve"> </w:t>
            </w:r>
            <w:proofErr w:type="spellStart"/>
            <w:r w:rsidRPr="001822A2">
              <w:rPr>
                <w:rFonts w:asciiTheme="minorHAnsi" w:eastAsia="MS Mincho" w:hAnsiTheme="minorHAnsi" w:cstheme="minorHAnsi"/>
                <w:bCs/>
                <w:sz w:val="18"/>
                <w:szCs w:val="18"/>
                <w:lang w:eastAsia="ja-JP"/>
              </w:rPr>
              <w:t>Yuli</w:t>
            </w:r>
            <w:proofErr w:type="spellEnd"/>
            <w:r w:rsidRPr="001822A2">
              <w:rPr>
                <w:rFonts w:asciiTheme="minorHAnsi" w:eastAsia="MS Mincho" w:hAnsiTheme="minorHAnsi" w:cstheme="minorHAnsi"/>
                <w:bCs/>
                <w:sz w:val="18"/>
                <w:szCs w:val="18"/>
                <w:lang w:eastAsia="ja-JP"/>
              </w:rPr>
              <w:t xml:space="preserve"> </w:t>
            </w:r>
            <w:r w:rsidRPr="001822A2">
              <w:rPr>
                <w:rFonts w:asciiTheme="minorHAnsi" w:eastAsia="MS Mincho" w:hAnsiTheme="minorHAnsi" w:cstheme="minorHAnsi"/>
                <w:sz w:val="18"/>
                <w:szCs w:val="18"/>
                <w:lang w:eastAsia="ja-JP"/>
              </w:rPr>
              <w:t>GUTCs with a special focus on the health and economic benefits of electric transportation to vulnerable sectors of the urban populations of Uzbek cities (i.e. women, the elderly and children);</w:t>
            </w:r>
          </w:p>
          <w:p w14:paraId="7D1DB94A" w14:textId="77777777" w:rsidR="009B49BB" w:rsidRPr="001822A2" w:rsidRDefault="009B49BB" w:rsidP="009B49BB">
            <w:pPr>
              <w:numPr>
                <w:ilvl w:val="0"/>
                <w:numId w:val="61"/>
              </w:numPr>
              <w:spacing w:line="218" w:lineRule="auto"/>
              <w:rPr>
                <w:rFonts w:asciiTheme="minorHAnsi" w:hAnsiTheme="minorHAnsi" w:cstheme="minorHAnsi"/>
                <w:sz w:val="18"/>
                <w:szCs w:val="18"/>
                <w:lang w:eastAsia="ja-JP"/>
              </w:rPr>
            </w:pPr>
            <w:r w:rsidRPr="001822A2">
              <w:rPr>
                <w:rFonts w:asciiTheme="minorHAnsi" w:eastAsia="MS Mincho" w:hAnsiTheme="minorHAnsi" w:cstheme="minorHAnsi"/>
                <w:sz w:val="18"/>
                <w:szCs w:val="18"/>
                <w:lang w:eastAsia="ja-JP"/>
              </w:rPr>
              <w:t>Project staff undertaking efforts to ensure equal participation and engagement of women and men in the planning, implementation and monitoring of project interve</w:t>
            </w:r>
            <w:r w:rsidRPr="001822A2">
              <w:rPr>
                <w:rFonts w:asciiTheme="minorHAnsi" w:hAnsiTheme="minorHAnsi" w:cstheme="minorHAnsi"/>
                <w:sz w:val="18"/>
                <w:szCs w:val="18"/>
                <w:lang w:eastAsia="ja-JP"/>
              </w:rPr>
              <w:t>ntions.</w:t>
            </w:r>
          </w:p>
          <w:p w14:paraId="3424D58A" w14:textId="77777777" w:rsidR="001822A2" w:rsidRPr="001822A2" w:rsidRDefault="001822A2" w:rsidP="000B6ACC">
            <w:pPr>
              <w:spacing w:line="233" w:lineRule="auto"/>
              <w:ind w:right="120"/>
              <w:rPr>
                <w:rFonts w:asciiTheme="minorHAnsi" w:eastAsia="MS Mincho" w:hAnsiTheme="minorHAnsi" w:cstheme="minorHAnsi"/>
                <w:sz w:val="18"/>
                <w:szCs w:val="18"/>
                <w:lang w:eastAsia="ja-JP"/>
              </w:rPr>
            </w:pPr>
          </w:p>
          <w:p w14:paraId="3B22D9F2" w14:textId="77777777" w:rsidR="009B49BB" w:rsidRPr="001822A2" w:rsidRDefault="009B49BB" w:rsidP="000B6ACC">
            <w:p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 xml:space="preserve">The following are key indicators which include a gender dimension: </w:t>
            </w:r>
          </w:p>
          <w:p w14:paraId="430FDE13"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Sex-disaggregated number of direct and consequential project beneficiaries;</w:t>
            </w:r>
          </w:p>
          <w:p w14:paraId="52C74B7A" w14:textId="77777777" w:rsidR="009B49BB" w:rsidRPr="001822A2" w:rsidRDefault="009B49BB" w:rsidP="009B49BB">
            <w:pPr>
              <w:numPr>
                <w:ilvl w:val="0"/>
                <w:numId w:val="61"/>
              </w:numPr>
              <w:spacing w:line="218" w:lineRule="auto"/>
              <w:rPr>
                <w:rFonts w:asciiTheme="minorHAnsi" w:eastAsia="MS Mincho" w:hAnsiTheme="minorHAnsi" w:cstheme="minorHAnsi"/>
                <w:sz w:val="18"/>
                <w:szCs w:val="18"/>
                <w:lang w:eastAsia="ja-JP"/>
              </w:rPr>
            </w:pPr>
            <w:r w:rsidRPr="001822A2">
              <w:rPr>
                <w:rFonts w:asciiTheme="minorHAnsi" w:eastAsia="MS Mincho" w:hAnsiTheme="minorHAnsi" w:cstheme="minorHAnsi"/>
                <w:sz w:val="18"/>
                <w:szCs w:val="18"/>
                <w:lang w:eastAsia="ja-JP"/>
              </w:rPr>
              <w:t>Sex-disaggregated number of jobs created by the project (such as bus operators),</w:t>
            </w:r>
          </w:p>
          <w:p w14:paraId="42A77996" w14:textId="77777777" w:rsidR="009B49BB" w:rsidRPr="007C7020" w:rsidRDefault="009B49BB" w:rsidP="009B49BB">
            <w:pPr>
              <w:numPr>
                <w:ilvl w:val="0"/>
                <w:numId w:val="61"/>
              </w:numPr>
              <w:spacing w:line="218" w:lineRule="auto"/>
              <w:rPr>
                <w:rFonts w:eastAsia="MS Mincho" w:cs="Arial"/>
                <w:lang w:eastAsia="ja-JP"/>
              </w:rPr>
            </w:pPr>
            <w:r w:rsidRPr="001822A2">
              <w:rPr>
                <w:rFonts w:asciiTheme="minorHAnsi" w:eastAsia="MS Mincho" w:hAnsiTheme="minorHAnsi" w:cstheme="minorHAnsi"/>
                <w:sz w:val="18"/>
                <w:szCs w:val="18"/>
                <w:lang w:eastAsia="ja-JP"/>
              </w:rPr>
              <w:t>Sex-disaggregated number of people reached through awareness raising events on the</w:t>
            </w:r>
            <w:r w:rsidRPr="001822A2">
              <w:rPr>
                <w:rFonts w:asciiTheme="minorHAnsi" w:hAnsiTheme="minorHAnsi" w:cstheme="minorHAnsi"/>
                <w:sz w:val="18"/>
                <w:szCs w:val="18"/>
                <w:lang w:eastAsia="ja-JP"/>
              </w:rPr>
              <w:t xml:space="preserve"> benefits of improved public transport along the GUTC</w:t>
            </w:r>
            <w:r w:rsidRPr="001822A2">
              <w:rPr>
                <w:rFonts w:asciiTheme="minorHAnsi" w:eastAsia="MS Mincho" w:hAnsiTheme="minorHAnsi" w:cstheme="minorHAnsi"/>
                <w:sz w:val="18"/>
                <w:szCs w:val="18"/>
                <w:lang w:eastAsia="ja-JP"/>
              </w:rPr>
              <w:t>.</w:t>
            </w:r>
          </w:p>
        </w:tc>
      </w:tr>
      <w:tr w:rsidR="009B49BB" w:rsidRPr="007C7020" w14:paraId="1B534B81" w14:textId="77777777" w:rsidTr="000B6ACC">
        <w:trPr>
          <w:trHeight w:val="305"/>
        </w:trPr>
        <w:tc>
          <w:tcPr>
            <w:tcW w:w="13248" w:type="dxa"/>
            <w:shd w:val="clear" w:color="auto" w:fill="C6D9F1"/>
          </w:tcPr>
          <w:p w14:paraId="763CF36B" w14:textId="04132056" w:rsidR="009B49BB" w:rsidRPr="00FD656C" w:rsidRDefault="0080340A" w:rsidP="000B6ACC">
            <w:pPr>
              <w:spacing w:after="120"/>
              <w:contextualSpacing/>
              <w:rPr>
                <w:rFonts w:asciiTheme="minorHAnsi" w:eastAsia="MS Mincho" w:hAnsiTheme="minorHAnsi" w:cstheme="minorHAnsi"/>
                <w:b/>
                <w:i/>
                <w:sz w:val="18"/>
                <w:szCs w:val="18"/>
                <w:u w:val="single"/>
                <w:lang w:eastAsia="ja-JP"/>
              </w:rPr>
            </w:pPr>
            <w:r w:rsidRPr="0080340A">
              <w:rPr>
                <w:rFonts w:asciiTheme="minorHAnsi" w:hAnsiTheme="minorHAnsi" w:cstheme="minorHAnsi"/>
                <w:b/>
                <w:i/>
                <w:sz w:val="18"/>
                <w:szCs w:val="18"/>
              </w:rPr>
              <w:lastRenderedPageBreak/>
              <w:t>Briefly describe in the space below how the project mainstreams sustainability and resilience</w:t>
            </w:r>
            <w:r>
              <w:rPr>
                <w:rFonts w:asciiTheme="minorHAnsi" w:hAnsiTheme="minorHAnsi" w:cstheme="minorHAnsi"/>
                <w:b/>
                <w:i/>
                <w:sz w:val="18"/>
                <w:szCs w:val="18"/>
              </w:rPr>
              <w:t xml:space="preserve"> </w:t>
            </w:r>
          </w:p>
        </w:tc>
      </w:tr>
      <w:tr w:rsidR="009B49BB" w:rsidRPr="007C7020" w14:paraId="7FC845DC" w14:textId="77777777" w:rsidTr="000B6ACC">
        <w:tc>
          <w:tcPr>
            <w:tcW w:w="13248" w:type="dxa"/>
          </w:tcPr>
          <w:p w14:paraId="6584629C" w14:textId="77777777" w:rsidR="009B49BB" w:rsidRPr="0080340A" w:rsidRDefault="009B49BB" w:rsidP="000B6ACC">
            <w:pPr>
              <w:tabs>
                <w:tab w:val="left" w:pos="1056"/>
              </w:tabs>
              <w:spacing w:line="218" w:lineRule="auto"/>
              <w:rPr>
                <w:rFonts w:asciiTheme="minorHAnsi" w:hAnsiTheme="minorHAnsi" w:cstheme="minorHAnsi"/>
                <w:sz w:val="18"/>
                <w:szCs w:val="18"/>
                <w:lang w:eastAsia="ja-JP"/>
              </w:rPr>
            </w:pPr>
            <w:r w:rsidRPr="0080340A">
              <w:rPr>
                <w:rFonts w:asciiTheme="minorHAnsi" w:eastAsia="MS Mincho" w:hAnsiTheme="minorHAnsi" w:cstheme="minorHAnsi"/>
                <w:sz w:val="18"/>
                <w:szCs w:val="18"/>
                <w:lang w:eastAsia="ja-JP"/>
              </w:rPr>
              <w:t>One of the expected outcomes of the TAILEV Project is to ensure the long-term environmental sustainability of e-vehicles and GUTCs.</w:t>
            </w:r>
            <w:r w:rsidRPr="0080340A">
              <w:rPr>
                <w:rFonts w:asciiTheme="minorHAnsi" w:eastAsia="MS Mincho" w:hAnsiTheme="minorHAnsi" w:cstheme="minorHAnsi"/>
                <w:i/>
                <w:iCs/>
                <w:sz w:val="18"/>
                <w:szCs w:val="18"/>
                <w:lang w:eastAsia="ja-JP"/>
              </w:rPr>
              <w:t xml:space="preserve"> </w:t>
            </w:r>
            <w:r w:rsidRPr="0080340A">
              <w:rPr>
                <w:rFonts w:asciiTheme="minorHAnsi" w:eastAsia="MS Mincho" w:hAnsiTheme="minorHAnsi" w:cstheme="minorHAnsi"/>
                <w:sz w:val="18"/>
                <w:szCs w:val="18"/>
                <w:lang w:eastAsia="ja-JP"/>
              </w:rPr>
              <w:t xml:space="preserve">This will be achieved through developing public and private commitments to green urban development that can include investments into e-vehicle fleets, e-buses and privately-owned e-vehicles. </w:t>
            </w:r>
            <w:r w:rsidRPr="0080340A">
              <w:rPr>
                <w:rFonts w:asciiTheme="minorHAnsi" w:hAnsiTheme="minorHAnsi" w:cstheme="minorHAnsi"/>
                <w:sz w:val="18"/>
                <w:szCs w:val="18"/>
                <w:lang w:eastAsia="ja-JP"/>
              </w:rPr>
              <w:t>It contributes to several SDGs related to environmental sustainability including:</w:t>
            </w:r>
          </w:p>
          <w:p w14:paraId="22C7F734" w14:textId="77777777" w:rsidR="009B49BB" w:rsidRPr="0080340A" w:rsidRDefault="009B49BB" w:rsidP="009B49BB">
            <w:pPr>
              <w:numPr>
                <w:ilvl w:val="0"/>
                <w:numId w:val="61"/>
              </w:numPr>
              <w:spacing w:line="218" w:lineRule="auto"/>
              <w:rPr>
                <w:rFonts w:asciiTheme="minorHAnsi" w:eastAsia="MS Mincho" w:hAnsiTheme="minorHAnsi" w:cstheme="minorHAnsi"/>
                <w:sz w:val="18"/>
                <w:szCs w:val="18"/>
                <w:lang w:eastAsia="ja-JP"/>
              </w:rPr>
            </w:pPr>
            <w:r w:rsidRPr="0080340A">
              <w:rPr>
                <w:rFonts w:asciiTheme="minorHAnsi" w:hAnsiTheme="minorHAnsi" w:cstheme="minorHAnsi"/>
                <w:b/>
                <w:bCs/>
                <w:sz w:val="18"/>
                <w:szCs w:val="18"/>
                <w:lang w:eastAsia="ja-JP"/>
              </w:rPr>
              <w:t xml:space="preserve">SDG 12: Ensure </w:t>
            </w:r>
            <w:r w:rsidRPr="0080340A">
              <w:rPr>
                <w:rFonts w:asciiTheme="minorHAnsi" w:eastAsia="MS Mincho" w:hAnsiTheme="minorHAnsi" w:cstheme="minorHAnsi"/>
                <w:b/>
                <w:bCs/>
                <w:sz w:val="18"/>
                <w:szCs w:val="18"/>
                <w:lang w:eastAsia="ja-JP"/>
              </w:rPr>
              <w:t>sustainable consumption and production patterns</w:t>
            </w:r>
            <w:r w:rsidRPr="0080340A">
              <w:rPr>
                <w:rFonts w:asciiTheme="minorHAnsi" w:eastAsia="MS Mincho" w:hAnsiTheme="minorHAnsi" w:cstheme="minorHAnsi"/>
                <w:sz w:val="18"/>
                <w:szCs w:val="18"/>
                <w:lang w:eastAsia="ja-JP"/>
              </w:rPr>
              <w:t xml:space="preserve"> through increasing the energy efficiency of urban transport consumption.</w:t>
            </w:r>
          </w:p>
          <w:p w14:paraId="6C635B62" w14:textId="77777777" w:rsidR="009B49BB" w:rsidRPr="0080340A" w:rsidRDefault="009B49BB" w:rsidP="009B49BB">
            <w:pPr>
              <w:numPr>
                <w:ilvl w:val="0"/>
                <w:numId w:val="61"/>
              </w:numPr>
              <w:spacing w:line="218" w:lineRule="auto"/>
              <w:rPr>
                <w:rFonts w:asciiTheme="minorHAnsi" w:hAnsiTheme="minorHAnsi" w:cstheme="minorHAnsi"/>
                <w:sz w:val="18"/>
                <w:szCs w:val="18"/>
                <w:lang w:eastAsia="ja-JP"/>
              </w:rPr>
            </w:pPr>
            <w:r w:rsidRPr="0080340A">
              <w:rPr>
                <w:rFonts w:asciiTheme="minorHAnsi" w:eastAsia="MS Mincho" w:hAnsiTheme="minorHAnsi" w:cstheme="minorHAnsi"/>
                <w:b/>
                <w:bCs/>
                <w:sz w:val="18"/>
                <w:szCs w:val="18"/>
                <w:lang w:eastAsia="ja-JP"/>
              </w:rPr>
              <w:t>SDG 13: Take urgent action to combat climate change and its impacts by reducing greenhouse gas emissions</w:t>
            </w:r>
            <w:r w:rsidRPr="0080340A">
              <w:rPr>
                <w:rFonts w:asciiTheme="minorHAnsi" w:eastAsia="MS Mincho" w:hAnsiTheme="minorHAnsi" w:cstheme="minorHAnsi"/>
                <w:sz w:val="18"/>
                <w:szCs w:val="18"/>
                <w:lang w:eastAsia="ja-JP"/>
              </w:rPr>
              <w:t xml:space="preserve"> through the use of e-vehicles and increasing the share of renewable energy for powering e-vehicles.</w:t>
            </w:r>
          </w:p>
          <w:p w14:paraId="3AB5A21B" w14:textId="77777777" w:rsidR="009B49BB" w:rsidRPr="0080340A" w:rsidRDefault="009B49BB" w:rsidP="000B6ACC">
            <w:pPr>
              <w:tabs>
                <w:tab w:val="left" w:pos="1056"/>
              </w:tabs>
              <w:spacing w:line="218" w:lineRule="auto"/>
              <w:rPr>
                <w:rFonts w:asciiTheme="minorHAnsi" w:hAnsiTheme="minorHAnsi" w:cstheme="minorHAnsi"/>
                <w:sz w:val="18"/>
                <w:szCs w:val="18"/>
                <w:lang w:eastAsia="ja-JP"/>
              </w:rPr>
            </w:pPr>
          </w:p>
          <w:p w14:paraId="6518C80A" w14:textId="77777777" w:rsidR="009B49BB" w:rsidRPr="0080340A" w:rsidRDefault="009B49BB" w:rsidP="000B6ACC">
            <w:pPr>
              <w:tabs>
                <w:tab w:val="left" w:pos="1056"/>
              </w:tabs>
              <w:spacing w:line="218" w:lineRule="auto"/>
              <w:rPr>
                <w:rFonts w:asciiTheme="minorHAnsi" w:hAnsiTheme="minorHAnsi" w:cstheme="minorHAnsi"/>
                <w:sz w:val="18"/>
                <w:szCs w:val="18"/>
                <w:lang w:eastAsia="ja-JP"/>
              </w:rPr>
            </w:pPr>
            <w:r w:rsidRPr="0080340A">
              <w:rPr>
                <w:rFonts w:asciiTheme="minorHAnsi" w:hAnsiTheme="minorHAnsi" w:cstheme="minorHAnsi"/>
                <w:sz w:val="18"/>
                <w:szCs w:val="18"/>
                <w:lang w:eastAsia="ja-JP"/>
              </w:rPr>
              <w:t xml:space="preserve">It will also contribute to target 11.6, </w:t>
            </w:r>
            <w:r w:rsidRPr="0080340A">
              <w:rPr>
                <w:rFonts w:asciiTheme="minorHAnsi" w:eastAsia="MS Mincho" w:hAnsiTheme="minorHAnsi" w:cstheme="minorHAnsi"/>
                <w:sz w:val="18"/>
                <w:szCs w:val="18"/>
                <w:lang w:eastAsia="ja-JP"/>
              </w:rPr>
              <w:t>which requires the reduction of adverse per capita environmental impact of cities, including by paying special attention to air quality and municipal and other waste management.</w:t>
            </w:r>
          </w:p>
          <w:p w14:paraId="1C776FFD" w14:textId="77777777" w:rsidR="0080340A" w:rsidRPr="0080340A" w:rsidRDefault="0080340A" w:rsidP="000B6ACC">
            <w:pPr>
              <w:tabs>
                <w:tab w:val="left" w:pos="1056"/>
              </w:tabs>
              <w:spacing w:line="218" w:lineRule="auto"/>
              <w:rPr>
                <w:rFonts w:asciiTheme="minorHAnsi" w:hAnsiTheme="minorHAnsi" w:cstheme="minorHAnsi"/>
                <w:sz w:val="18"/>
                <w:szCs w:val="18"/>
                <w:lang w:eastAsia="ja-JP"/>
              </w:rPr>
            </w:pPr>
          </w:p>
          <w:p w14:paraId="7568E7F6" w14:textId="77777777" w:rsidR="009B49BB" w:rsidRPr="0080340A" w:rsidRDefault="009B49BB" w:rsidP="000B6ACC">
            <w:pPr>
              <w:tabs>
                <w:tab w:val="left" w:pos="1056"/>
              </w:tabs>
              <w:spacing w:line="218" w:lineRule="auto"/>
              <w:rPr>
                <w:rFonts w:asciiTheme="minorHAnsi" w:hAnsiTheme="minorHAnsi" w:cstheme="minorHAnsi"/>
                <w:sz w:val="18"/>
                <w:szCs w:val="18"/>
                <w:lang w:eastAsia="ja-JP"/>
              </w:rPr>
            </w:pPr>
            <w:r w:rsidRPr="0080340A">
              <w:rPr>
                <w:rFonts w:asciiTheme="minorHAnsi" w:hAnsiTheme="minorHAnsi" w:cstheme="minorHAnsi"/>
                <w:sz w:val="18"/>
                <w:szCs w:val="18"/>
                <w:lang w:eastAsia="ja-JP"/>
              </w:rPr>
              <w:t>Relevant indicators to be tracked by the project include:</w:t>
            </w:r>
          </w:p>
          <w:p w14:paraId="5497C08E" w14:textId="77777777" w:rsidR="009B49BB" w:rsidRPr="0080340A" w:rsidRDefault="009B49BB" w:rsidP="009B49BB">
            <w:pPr>
              <w:numPr>
                <w:ilvl w:val="0"/>
                <w:numId w:val="61"/>
              </w:numPr>
              <w:spacing w:line="218" w:lineRule="auto"/>
              <w:rPr>
                <w:rFonts w:asciiTheme="minorHAnsi" w:eastAsia="MS Mincho" w:hAnsiTheme="minorHAnsi" w:cstheme="minorHAnsi"/>
                <w:sz w:val="18"/>
                <w:szCs w:val="18"/>
                <w:lang w:eastAsia="ja-JP"/>
              </w:rPr>
            </w:pPr>
            <w:r w:rsidRPr="0080340A">
              <w:rPr>
                <w:rFonts w:asciiTheme="minorHAnsi" w:eastAsia="MS Mincho" w:hAnsiTheme="minorHAnsi" w:cstheme="minorHAnsi"/>
                <w:bCs/>
                <w:sz w:val="18"/>
                <w:szCs w:val="18"/>
                <w:lang w:eastAsia="ja-JP"/>
              </w:rPr>
              <w:t xml:space="preserve">Cumulative direct </w:t>
            </w:r>
            <w:proofErr w:type="spellStart"/>
            <w:r w:rsidRPr="0080340A">
              <w:rPr>
                <w:rFonts w:asciiTheme="minorHAnsi" w:eastAsia="MS Mincho" w:hAnsiTheme="minorHAnsi" w:cstheme="minorHAnsi"/>
                <w:sz w:val="18"/>
                <w:szCs w:val="18"/>
                <w:lang w:eastAsia="ja-JP"/>
              </w:rPr>
              <w:t>tonnes</w:t>
            </w:r>
            <w:proofErr w:type="spellEnd"/>
            <w:r w:rsidRPr="0080340A">
              <w:rPr>
                <w:rFonts w:asciiTheme="minorHAnsi" w:eastAsia="MS Mincho" w:hAnsiTheme="minorHAnsi" w:cstheme="minorHAnsi"/>
                <w:sz w:val="18"/>
                <w:szCs w:val="18"/>
                <w:lang w:eastAsia="ja-JP"/>
              </w:rPr>
              <w:t xml:space="preserve"> of CO</w:t>
            </w:r>
            <w:r w:rsidRPr="0080340A">
              <w:rPr>
                <w:rFonts w:asciiTheme="minorHAnsi" w:eastAsia="MS Mincho" w:hAnsiTheme="minorHAnsi" w:cstheme="minorHAnsi"/>
                <w:sz w:val="18"/>
                <w:szCs w:val="18"/>
                <w:vertAlign w:val="subscript"/>
                <w:lang w:eastAsia="ja-JP"/>
              </w:rPr>
              <w:t>2eq</w:t>
            </w:r>
            <w:r w:rsidRPr="0080340A">
              <w:rPr>
                <w:rFonts w:asciiTheme="minorHAnsi" w:eastAsia="MS Mincho" w:hAnsiTheme="minorHAnsi" w:cstheme="minorHAnsi"/>
                <w:sz w:val="18"/>
                <w:szCs w:val="18"/>
                <w:lang w:eastAsia="ja-JP"/>
              </w:rPr>
              <w:t xml:space="preserve"> emission reduction by EOP</w:t>
            </w:r>
          </w:p>
          <w:p w14:paraId="5CC2DFA0" w14:textId="77777777" w:rsidR="009B49BB" w:rsidRPr="0080340A" w:rsidRDefault="009B49BB" w:rsidP="009B49BB">
            <w:pPr>
              <w:numPr>
                <w:ilvl w:val="0"/>
                <w:numId w:val="61"/>
              </w:numPr>
              <w:spacing w:line="218" w:lineRule="auto"/>
              <w:rPr>
                <w:rFonts w:asciiTheme="minorHAnsi" w:hAnsiTheme="minorHAnsi" w:cstheme="minorHAnsi"/>
                <w:sz w:val="18"/>
                <w:szCs w:val="18"/>
                <w:lang w:eastAsia="ja-JP"/>
              </w:rPr>
            </w:pPr>
            <w:r w:rsidRPr="0080340A">
              <w:rPr>
                <w:rFonts w:asciiTheme="minorHAnsi" w:eastAsia="MS Mincho" w:hAnsiTheme="minorHAnsi" w:cstheme="minorHAnsi"/>
                <w:sz w:val="18"/>
                <w:szCs w:val="18"/>
                <w:lang w:eastAsia="ja-JP"/>
              </w:rPr>
              <w:t>Cumulative direct reduction of</w:t>
            </w:r>
            <w:r w:rsidRPr="0080340A">
              <w:rPr>
                <w:rFonts w:asciiTheme="minorHAnsi" w:eastAsia="MS Mincho" w:hAnsiTheme="minorHAnsi" w:cstheme="minorHAnsi"/>
                <w:bCs/>
                <w:sz w:val="18"/>
                <w:szCs w:val="18"/>
                <w:lang w:eastAsia="ja-JP"/>
              </w:rPr>
              <w:t xml:space="preserve"> pollutant load (for CO, NOx and NH) along GUTC corridor (% reduction)</w:t>
            </w:r>
          </w:p>
          <w:p w14:paraId="05FE1715" w14:textId="77777777" w:rsidR="009B49BB" w:rsidRPr="007C7020" w:rsidRDefault="009B49BB" w:rsidP="000B6ACC">
            <w:pPr>
              <w:tabs>
                <w:tab w:val="left" w:pos="1056"/>
              </w:tabs>
              <w:spacing w:line="218" w:lineRule="auto"/>
              <w:rPr>
                <w:rFonts w:cs="Arial"/>
                <w:szCs w:val="20"/>
                <w:lang w:eastAsia="ja-JP"/>
              </w:rPr>
            </w:pPr>
            <w:r w:rsidRPr="0080340A">
              <w:rPr>
                <w:rFonts w:asciiTheme="minorHAnsi" w:hAnsiTheme="minorHAnsi" w:cstheme="minorHAnsi"/>
                <w:sz w:val="18"/>
                <w:szCs w:val="18"/>
                <w:lang w:eastAsia="ja-JP"/>
              </w:rPr>
              <w:t xml:space="preserve">As designed, the Program is also consistent with the GEF target area of “climate change mitigation", specifically CCM-1-2: </w:t>
            </w:r>
            <w:r w:rsidRPr="0080340A">
              <w:rPr>
                <w:rFonts w:asciiTheme="minorHAnsi" w:hAnsiTheme="minorHAnsi" w:cstheme="minorHAnsi"/>
                <w:color w:val="000000"/>
                <w:sz w:val="18"/>
                <w:szCs w:val="18"/>
                <w:lang w:eastAsia="ja-JP"/>
              </w:rPr>
              <w:t>Promote innovation and technology transfer for sustainable energy breakthroughs for electric drive technologies and electric mobility</w:t>
            </w:r>
            <w:r w:rsidRPr="0080340A">
              <w:rPr>
                <w:rFonts w:asciiTheme="minorHAnsi" w:hAnsiTheme="minorHAnsi" w:cstheme="minorHAnsi"/>
                <w:sz w:val="18"/>
                <w:szCs w:val="18"/>
                <w:lang w:eastAsia="ja-JP"/>
              </w:rPr>
              <w:t xml:space="preserve">. Various multilateral environmental agreements and global processes including the </w:t>
            </w:r>
            <w:r w:rsidRPr="0080340A">
              <w:rPr>
                <w:rFonts w:asciiTheme="minorHAnsi" w:eastAsia="MS Mincho" w:hAnsiTheme="minorHAnsi" w:cstheme="minorHAnsi"/>
                <w:sz w:val="18"/>
                <w:szCs w:val="18"/>
                <w:shd w:val="clear" w:color="auto" w:fill="FFFFFF"/>
                <w:lang w:val="en-GB" w:eastAsia="ja-JP"/>
              </w:rPr>
              <w:t>United Nations Framework Convention on Climate Change</w:t>
            </w:r>
            <w:r w:rsidRPr="0080340A">
              <w:rPr>
                <w:rFonts w:asciiTheme="minorHAnsi" w:hAnsiTheme="minorHAnsi" w:cstheme="minorHAnsi"/>
                <w:sz w:val="18"/>
                <w:szCs w:val="18"/>
                <w:lang w:eastAsia="ja-JP"/>
              </w:rPr>
              <w:t xml:space="preserve"> and the Paris Agreement also inform the proposal.</w:t>
            </w:r>
          </w:p>
        </w:tc>
      </w:tr>
    </w:tbl>
    <w:p w14:paraId="47CA939E" w14:textId="77777777" w:rsidR="0064379B" w:rsidRPr="007C7020" w:rsidRDefault="0064379B" w:rsidP="009B49BB">
      <w:pPr>
        <w:rPr>
          <w:rFonts w:eastAsia="MS Mincho" w:cs="Arial"/>
          <w:b/>
          <w:szCs w:val="20"/>
          <w:lang w:eastAsia="ja-JP"/>
        </w:rPr>
      </w:pPr>
    </w:p>
    <w:p w14:paraId="76D26D3B" w14:textId="7E3DC3D4" w:rsidR="009B49BB" w:rsidRDefault="009B49BB" w:rsidP="009B49BB">
      <w:pPr>
        <w:keepNext/>
        <w:spacing w:before="200"/>
        <w:ind w:left="357"/>
        <w:rPr>
          <w:rFonts w:asciiTheme="minorHAnsi" w:eastAsia="MS Mincho" w:hAnsiTheme="minorHAnsi" w:cstheme="minorHAnsi"/>
          <w:b/>
          <w:color w:val="365F91"/>
          <w:u w:val="single"/>
          <w:lang w:eastAsia="ja-JP"/>
        </w:rPr>
      </w:pPr>
      <w:r w:rsidRPr="0064379B">
        <w:rPr>
          <w:rFonts w:asciiTheme="minorHAnsi" w:eastAsia="MS Mincho" w:hAnsiTheme="minorHAnsi" w:cstheme="minorHAnsi"/>
          <w:b/>
          <w:color w:val="365F91"/>
          <w:lang w:eastAsia="ja-JP"/>
        </w:rPr>
        <w:t xml:space="preserve">Part B. Identifying and Managing Social and Environmental </w:t>
      </w:r>
      <w:r w:rsidRPr="0064379B">
        <w:rPr>
          <w:rFonts w:asciiTheme="minorHAnsi" w:eastAsia="MS Mincho" w:hAnsiTheme="minorHAnsi" w:cstheme="minorHAnsi"/>
          <w:b/>
          <w:color w:val="365F91"/>
          <w:u w:val="single"/>
          <w:lang w:eastAsia="ja-JP"/>
        </w:rPr>
        <w:t>Risks</w:t>
      </w:r>
    </w:p>
    <w:p w14:paraId="228E8F7B" w14:textId="77777777" w:rsidR="0064379B" w:rsidRPr="0064379B" w:rsidRDefault="0064379B" w:rsidP="0064379B">
      <w:pPr>
        <w:rPr>
          <w:rFonts w:eastAsia="MS Mincho"/>
          <w:lang w:eastAsia="ja-JP"/>
        </w:rPr>
      </w:pPr>
    </w:p>
    <w:tbl>
      <w:tblPr>
        <w:tblW w:w="1440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2"/>
        <w:gridCol w:w="1134"/>
        <w:gridCol w:w="1134"/>
        <w:gridCol w:w="1566"/>
        <w:gridCol w:w="360"/>
        <w:gridCol w:w="360"/>
        <w:gridCol w:w="3600"/>
        <w:gridCol w:w="1280"/>
        <w:gridCol w:w="10"/>
      </w:tblGrid>
      <w:tr w:rsidR="009B49BB" w:rsidRPr="007C7020" w14:paraId="6E157AD0" w14:textId="77777777" w:rsidTr="00FD656C">
        <w:trPr>
          <w:gridAfter w:val="1"/>
          <w:wAfter w:w="10" w:type="dxa"/>
          <w:trHeight w:val="1061"/>
        </w:trPr>
        <w:tc>
          <w:tcPr>
            <w:tcW w:w="4962" w:type="dxa"/>
            <w:shd w:val="clear" w:color="auto" w:fill="0F243E"/>
          </w:tcPr>
          <w:p w14:paraId="01B5780F" w14:textId="77777777" w:rsidR="009B49BB" w:rsidRPr="0071179E" w:rsidRDefault="009B49BB" w:rsidP="000B6ACC">
            <w:pPr>
              <w:keepNext/>
              <w:tabs>
                <w:tab w:val="left" w:pos="101"/>
              </w:tabs>
              <w:ind w:right="252" w:firstLine="11"/>
              <w:rPr>
                <w:rFonts w:asciiTheme="minorHAnsi" w:eastAsia="MS Mincho" w:hAnsiTheme="minorHAnsi" w:cstheme="minorHAnsi"/>
                <w:b/>
                <w:sz w:val="18"/>
                <w:szCs w:val="18"/>
                <w:lang w:eastAsia="ja-JP"/>
              </w:rPr>
            </w:pPr>
            <w:r w:rsidRPr="0071179E">
              <w:rPr>
                <w:rFonts w:asciiTheme="minorHAnsi" w:eastAsia="MS Mincho" w:hAnsiTheme="minorHAnsi" w:cstheme="minorHAnsi"/>
                <w:b/>
                <w:sz w:val="18"/>
                <w:szCs w:val="18"/>
                <w:lang w:eastAsia="ja-JP"/>
              </w:rPr>
              <w:t xml:space="preserve">QUESTION 2: What are the Potential Social and Environmental Risks? </w:t>
            </w:r>
          </w:p>
          <w:p w14:paraId="75055A44" w14:textId="77777777" w:rsidR="0064379B" w:rsidRPr="0071179E" w:rsidRDefault="0064379B" w:rsidP="0064379B">
            <w:pPr>
              <w:tabs>
                <w:tab w:val="left" w:pos="101"/>
              </w:tabs>
              <w:ind w:right="252" w:firstLine="11"/>
              <w:rPr>
                <w:rFonts w:asciiTheme="minorHAnsi" w:hAnsiTheme="minorHAnsi" w:cstheme="minorHAnsi"/>
                <w:b/>
                <w:color w:val="FFFFFF" w:themeColor="background1"/>
                <w:sz w:val="18"/>
                <w:szCs w:val="18"/>
              </w:rPr>
            </w:pPr>
            <w:r w:rsidRPr="0071179E">
              <w:rPr>
                <w:rFonts w:asciiTheme="minorHAnsi" w:hAnsiTheme="minorHAnsi" w:cstheme="minorHAnsi"/>
                <w:i/>
                <w:color w:val="FFFFFF" w:themeColor="background1"/>
                <w:sz w:val="18"/>
                <w:szCs w:val="18"/>
              </w:rPr>
              <w:t>Note: Complete SESP Attachment 1 before responding to Question 2.</w:t>
            </w:r>
          </w:p>
          <w:p w14:paraId="29CB823C" w14:textId="6CCC4434" w:rsidR="009B49BB" w:rsidRPr="007C7020" w:rsidRDefault="009B49BB" w:rsidP="000B6ACC">
            <w:pPr>
              <w:keepNext/>
              <w:tabs>
                <w:tab w:val="left" w:pos="101"/>
              </w:tabs>
              <w:ind w:right="252" w:firstLine="11"/>
              <w:rPr>
                <w:rFonts w:eastAsia="MS Mincho" w:cs="Arial"/>
                <w:b/>
                <w:szCs w:val="20"/>
                <w:lang w:eastAsia="ja-JP"/>
              </w:rPr>
            </w:pPr>
          </w:p>
        </w:tc>
        <w:tc>
          <w:tcPr>
            <w:tcW w:w="4554" w:type="dxa"/>
            <w:gridSpan w:val="5"/>
            <w:shd w:val="clear" w:color="auto" w:fill="0F243E"/>
          </w:tcPr>
          <w:p w14:paraId="7F5006C5" w14:textId="77777777" w:rsidR="009B49BB" w:rsidRPr="0071179E" w:rsidRDefault="009B49BB" w:rsidP="000B6ACC">
            <w:pPr>
              <w:keepNext/>
              <w:tabs>
                <w:tab w:val="left" w:pos="101"/>
              </w:tabs>
              <w:ind w:right="252" w:firstLine="11"/>
              <w:rPr>
                <w:rFonts w:asciiTheme="minorHAnsi" w:eastAsia="MS Mincho" w:hAnsiTheme="minorHAnsi" w:cstheme="minorHAnsi"/>
                <w:b/>
                <w:sz w:val="18"/>
                <w:szCs w:val="18"/>
                <w:lang w:eastAsia="ja-JP"/>
              </w:rPr>
            </w:pPr>
            <w:r w:rsidRPr="0071179E">
              <w:rPr>
                <w:rFonts w:asciiTheme="minorHAnsi" w:eastAsia="MS Mincho" w:hAnsiTheme="minorHAnsi" w:cstheme="minorHAnsi"/>
                <w:b/>
                <w:sz w:val="18"/>
                <w:szCs w:val="18"/>
                <w:lang w:eastAsia="ja-JP"/>
              </w:rPr>
              <w:t>QUESTION 3: What is the level of significance of the potential social and environmental risks?</w:t>
            </w:r>
          </w:p>
          <w:p w14:paraId="3C20B5A4" w14:textId="77777777" w:rsidR="009B49BB" w:rsidRPr="007C7020" w:rsidRDefault="009B49BB" w:rsidP="000B6ACC">
            <w:pPr>
              <w:keepNext/>
              <w:tabs>
                <w:tab w:val="left" w:pos="432"/>
              </w:tabs>
              <w:rPr>
                <w:rFonts w:eastAsia="MS Mincho" w:cs="Arial"/>
                <w:b/>
                <w:szCs w:val="20"/>
                <w:lang w:eastAsia="ja-JP"/>
              </w:rPr>
            </w:pPr>
            <w:r w:rsidRPr="0071179E">
              <w:rPr>
                <w:rFonts w:asciiTheme="minorHAnsi" w:eastAsia="MS Mincho" w:hAnsiTheme="minorHAnsi" w:cstheme="minorHAnsi"/>
                <w:i/>
                <w:sz w:val="18"/>
                <w:szCs w:val="18"/>
                <w:lang w:eastAsia="ja-JP"/>
              </w:rPr>
              <w:t>Note: Respond to Questions 4 and 5 below before proceeding to Question 6</w:t>
            </w:r>
          </w:p>
        </w:tc>
        <w:tc>
          <w:tcPr>
            <w:tcW w:w="4880" w:type="dxa"/>
            <w:gridSpan w:val="2"/>
            <w:shd w:val="clear" w:color="auto" w:fill="0F243E"/>
          </w:tcPr>
          <w:p w14:paraId="4DE53B01" w14:textId="7B5BCFCF" w:rsidR="009B49BB" w:rsidRPr="0071179E" w:rsidRDefault="009B49BB" w:rsidP="000B6ACC">
            <w:pPr>
              <w:keepNext/>
              <w:tabs>
                <w:tab w:val="left" w:pos="432"/>
              </w:tabs>
              <w:rPr>
                <w:rFonts w:asciiTheme="minorHAnsi" w:eastAsia="MS Mincho" w:hAnsiTheme="minorHAnsi" w:cstheme="minorHAnsi"/>
                <w:b/>
                <w:sz w:val="18"/>
                <w:szCs w:val="18"/>
                <w:lang w:eastAsia="ja-JP"/>
              </w:rPr>
            </w:pPr>
            <w:r w:rsidRPr="0071179E">
              <w:rPr>
                <w:rFonts w:asciiTheme="minorHAnsi" w:eastAsia="MS Mincho" w:hAnsiTheme="minorHAnsi" w:cstheme="minorHAnsi"/>
                <w:b/>
                <w:sz w:val="18"/>
                <w:szCs w:val="18"/>
                <w:lang w:eastAsia="ja-JP"/>
              </w:rPr>
              <w:t xml:space="preserve">QUESTION 6: </w:t>
            </w:r>
            <w:r w:rsidR="00170436" w:rsidRPr="00170436">
              <w:rPr>
                <w:rFonts w:asciiTheme="majorHAnsi" w:hAnsiTheme="majorHAnsi" w:cstheme="majorHAnsi"/>
                <w:b/>
                <w:sz w:val="18"/>
                <w:szCs w:val="18"/>
              </w:rPr>
              <w:t>Describe the assessment and management measures for each risk rated Moderate, Substantial or High</w:t>
            </w:r>
            <w:r w:rsidR="00170436">
              <w:rPr>
                <w:rFonts w:asciiTheme="majorHAnsi" w:hAnsiTheme="majorHAnsi" w:cstheme="majorHAnsi"/>
                <w:b/>
                <w:sz w:val="18"/>
                <w:szCs w:val="18"/>
              </w:rPr>
              <w:t xml:space="preserve"> </w:t>
            </w:r>
          </w:p>
        </w:tc>
      </w:tr>
      <w:tr w:rsidR="009B49BB" w:rsidRPr="007C7020" w14:paraId="27ED0E67" w14:textId="77777777" w:rsidTr="00FD656C">
        <w:trPr>
          <w:gridAfter w:val="1"/>
          <w:wAfter w:w="10" w:type="dxa"/>
        </w:trPr>
        <w:tc>
          <w:tcPr>
            <w:tcW w:w="4962" w:type="dxa"/>
            <w:shd w:val="clear" w:color="auto" w:fill="C6D9F1"/>
          </w:tcPr>
          <w:p w14:paraId="10673183" w14:textId="77777777" w:rsidR="004C63E9" w:rsidRPr="0071179E" w:rsidRDefault="004C63E9" w:rsidP="004C63E9">
            <w:pPr>
              <w:rPr>
                <w:rFonts w:asciiTheme="minorHAnsi" w:hAnsiTheme="minorHAnsi" w:cstheme="minorHAnsi"/>
                <w:b/>
                <w:i/>
                <w:sz w:val="18"/>
                <w:szCs w:val="18"/>
              </w:rPr>
            </w:pPr>
            <w:r w:rsidRPr="0071179E">
              <w:rPr>
                <w:rFonts w:asciiTheme="minorHAnsi" w:hAnsiTheme="minorHAnsi" w:cstheme="minorHAnsi"/>
                <w:b/>
                <w:i/>
                <w:sz w:val="18"/>
                <w:szCs w:val="18"/>
              </w:rPr>
              <w:t>Risk Description</w:t>
            </w:r>
          </w:p>
          <w:p w14:paraId="49157B84" w14:textId="0C403183" w:rsidR="009B49BB" w:rsidRPr="007C7020" w:rsidRDefault="004C63E9" w:rsidP="004C63E9">
            <w:pPr>
              <w:rPr>
                <w:rFonts w:eastAsia="MS Mincho" w:cs="Arial"/>
                <w:b/>
                <w:i/>
                <w:sz w:val="18"/>
                <w:szCs w:val="18"/>
                <w:lang w:eastAsia="ja-JP"/>
              </w:rPr>
            </w:pPr>
            <w:r w:rsidRPr="0071179E">
              <w:rPr>
                <w:rFonts w:asciiTheme="minorHAnsi" w:hAnsiTheme="minorHAnsi" w:cstheme="minorHAnsi"/>
                <w:b/>
                <w:i/>
                <w:sz w:val="18"/>
                <w:szCs w:val="18"/>
              </w:rPr>
              <w:t>(broken down by event, cause, impact)</w:t>
            </w:r>
            <w:r>
              <w:rPr>
                <w:rFonts w:asciiTheme="minorHAnsi" w:hAnsiTheme="minorHAnsi" w:cstheme="minorHAnsi"/>
                <w:b/>
                <w:i/>
                <w:sz w:val="18"/>
                <w:szCs w:val="18"/>
              </w:rPr>
              <w:t xml:space="preserve"> </w:t>
            </w:r>
          </w:p>
        </w:tc>
        <w:tc>
          <w:tcPr>
            <w:tcW w:w="1134" w:type="dxa"/>
            <w:shd w:val="clear" w:color="auto" w:fill="C6D9F1"/>
          </w:tcPr>
          <w:p w14:paraId="58305DD4" w14:textId="15B82511" w:rsidR="009B49BB" w:rsidRPr="0071179E" w:rsidRDefault="009B49BB" w:rsidP="000B6ACC">
            <w:pPr>
              <w:rPr>
                <w:rFonts w:asciiTheme="minorHAnsi" w:eastAsia="MS Mincho" w:hAnsiTheme="minorHAnsi" w:cstheme="minorHAnsi"/>
                <w:b/>
                <w:i/>
                <w:sz w:val="18"/>
                <w:szCs w:val="18"/>
                <w:lang w:eastAsia="ja-JP"/>
              </w:rPr>
            </w:pPr>
            <w:r w:rsidRPr="0071179E">
              <w:rPr>
                <w:rFonts w:asciiTheme="minorHAnsi" w:eastAsia="MS Mincho" w:hAnsiTheme="minorHAnsi" w:cstheme="minorHAnsi"/>
                <w:b/>
                <w:i/>
                <w:sz w:val="18"/>
                <w:szCs w:val="18"/>
                <w:lang w:eastAsia="ja-JP"/>
              </w:rPr>
              <w:t xml:space="preserve">Impact and </w:t>
            </w:r>
            <w:r w:rsidR="00A3618F" w:rsidRPr="0071179E">
              <w:rPr>
                <w:rFonts w:asciiTheme="minorHAnsi" w:hAnsiTheme="minorHAnsi" w:cstheme="minorHAnsi"/>
                <w:b/>
                <w:i/>
                <w:sz w:val="18"/>
                <w:szCs w:val="18"/>
              </w:rPr>
              <w:t>Likelihood</w:t>
            </w:r>
            <w:r w:rsidR="00A3618F" w:rsidRPr="0071179E" w:rsidDel="00A3618F">
              <w:rPr>
                <w:rFonts w:asciiTheme="minorHAnsi" w:eastAsia="MS Mincho" w:hAnsiTheme="minorHAnsi" w:cstheme="minorHAnsi"/>
                <w:b/>
                <w:i/>
                <w:sz w:val="18"/>
                <w:szCs w:val="18"/>
                <w:lang w:eastAsia="ja-JP"/>
              </w:rPr>
              <w:t xml:space="preserve"> </w:t>
            </w:r>
            <w:r w:rsidRPr="0071179E">
              <w:rPr>
                <w:rFonts w:asciiTheme="minorHAnsi" w:eastAsia="MS Mincho" w:hAnsiTheme="minorHAnsi" w:cstheme="minorHAnsi"/>
                <w:b/>
                <w:i/>
                <w:sz w:val="18"/>
                <w:szCs w:val="18"/>
                <w:lang w:eastAsia="ja-JP"/>
              </w:rPr>
              <w:t>(1-5)</w:t>
            </w:r>
          </w:p>
        </w:tc>
        <w:tc>
          <w:tcPr>
            <w:tcW w:w="1134" w:type="dxa"/>
            <w:shd w:val="clear" w:color="auto" w:fill="C6D9F1"/>
          </w:tcPr>
          <w:p w14:paraId="528C76EA" w14:textId="77777777" w:rsidR="009B49BB" w:rsidRPr="0071179E" w:rsidRDefault="009B49BB" w:rsidP="000B6ACC">
            <w:pPr>
              <w:rPr>
                <w:rFonts w:asciiTheme="minorHAnsi" w:eastAsia="MS Mincho" w:hAnsiTheme="minorHAnsi" w:cstheme="minorHAnsi"/>
                <w:b/>
                <w:i/>
                <w:sz w:val="18"/>
                <w:szCs w:val="18"/>
                <w:lang w:eastAsia="ja-JP"/>
              </w:rPr>
            </w:pPr>
            <w:r w:rsidRPr="0071179E">
              <w:rPr>
                <w:rFonts w:asciiTheme="minorHAnsi" w:eastAsia="MS Mincho" w:hAnsiTheme="minorHAnsi" w:cstheme="minorHAnsi"/>
                <w:b/>
                <w:i/>
                <w:sz w:val="18"/>
                <w:szCs w:val="18"/>
                <w:lang w:eastAsia="ja-JP"/>
              </w:rPr>
              <w:t>Significance</w:t>
            </w:r>
          </w:p>
          <w:p w14:paraId="71BAD43C" w14:textId="5472B2AC" w:rsidR="009B49BB" w:rsidRPr="007C7020" w:rsidRDefault="009B49BB" w:rsidP="000B6ACC">
            <w:pPr>
              <w:rPr>
                <w:rFonts w:eastAsia="MS Mincho" w:cs="Arial"/>
                <w:b/>
                <w:i/>
                <w:sz w:val="18"/>
                <w:szCs w:val="18"/>
                <w:lang w:eastAsia="ja-JP"/>
              </w:rPr>
            </w:pPr>
            <w:r w:rsidRPr="0071179E">
              <w:rPr>
                <w:rFonts w:asciiTheme="minorHAnsi" w:eastAsia="MS Mincho" w:hAnsiTheme="minorHAnsi" w:cstheme="minorHAnsi"/>
                <w:b/>
                <w:i/>
                <w:sz w:val="18"/>
                <w:szCs w:val="18"/>
                <w:lang w:eastAsia="ja-JP"/>
              </w:rPr>
              <w:t xml:space="preserve">(Low, </w:t>
            </w:r>
            <w:r w:rsidR="00A3618F" w:rsidRPr="0071179E">
              <w:rPr>
                <w:rFonts w:asciiTheme="minorHAnsi" w:hAnsiTheme="minorHAnsi" w:cstheme="minorHAnsi"/>
                <w:b/>
                <w:i/>
                <w:sz w:val="18"/>
                <w:szCs w:val="18"/>
              </w:rPr>
              <w:t>Moderate Substantial</w:t>
            </w:r>
            <w:r w:rsidRPr="00FD656C">
              <w:rPr>
                <w:rFonts w:asciiTheme="minorHAnsi" w:eastAsia="MS Mincho" w:hAnsiTheme="minorHAnsi" w:cstheme="minorHAnsi"/>
                <w:b/>
                <w:i/>
                <w:sz w:val="18"/>
                <w:szCs w:val="18"/>
                <w:lang w:eastAsia="ja-JP"/>
              </w:rPr>
              <w:t>, High)</w:t>
            </w:r>
          </w:p>
        </w:tc>
        <w:tc>
          <w:tcPr>
            <w:tcW w:w="2286" w:type="dxa"/>
            <w:gridSpan w:val="3"/>
            <w:shd w:val="clear" w:color="auto" w:fill="C6D9F1"/>
          </w:tcPr>
          <w:p w14:paraId="276CEAD9" w14:textId="35AC08EB" w:rsidR="009B49BB" w:rsidRPr="0071179E" w:rsidRDefault="009B49BB" w:rsidP="000B6ACC">
            <w:pPr>
              <w:rPr>
                <w:rFonts w:asciiTheme="minorHAnsi" w:eastAsia="MS Mincho" w:hAnsiTheme="minorHAnsi" w:cstheme="minorHAnsi"/>
                <w:b/>
                <w:i/>
                <w:sz w:val="18"/>
                <w:szCs w:val="18"/>
                <w:lang w:eastAsia="ja-JP"/>
              </w:rPr>
            </w:pPr>
            <w:r w:rsidRPr="0071179E">
              <w:rPr>
                <w:rFonts w:asciiTheme="minorHAnsi" w:eastAsia="MS Mincho" w:hAnsiTheme="minorHAnsi" w:cstheme="minorHAnsi"/>
                <w:b/>
                <w:i/>
                <w:sz w:val="18"/>
                <w:szCs w:val="18"/>
                <w:lang w:eastAsia="ja-JP"/>
              </w:rPr>
              <w:t>Comments</w:t>
            </w:r>
            <w:r w:rsidR="0071179E" w:rsidRPr="0071179E">
              <w:rPr>
                <w:rFonts w:asciiTheme="minorHAnsi" w:eastAsia="MS Mincho" w:hAnsiTheme="minorHAnsi" w:cstheme="minorHAnsi"/>
                <w:b/>
                <w:i/>
                <w:sz w:val="18"/>
                <w:szCs w:val="18"/>
                <w:lang w:eastAsia="ja-JP"/>
              </w:rPr>
              <w:t xml:space="preserve"> </w:t>
            </w:r>
            <w:r w:rsidR="0071179E" w:rsidRPr="0071179E">
              <w:rPr>
                <w:rFonts w:asciiTheme="minorHAnsi" w:hAnsiTheme="minorHAnsi" w:cstheme="minorHAnsi"/>
                <w:b/>
                <w:i/>
                <w:sz w:val="18"/>
                <w:szCs w:val="18"/>
              </w:rPr>
              <w:t>(optional)</w:t>
            </w:r>
          </w:p>
        </w:tc>
        <w:tc>
          <w:tcPr>
            <w:tcW w:w="4880" w:type="dxa"/>
            <w:gridSpan w:val="2"/>
            <w:shd w:val="clear" w:color="auto" w:fill="C6D9F1"/>
          </w:tcPr>
          <w:p w14:paraId="187A53C9" w14:textId="0152B60C" w:rsidR="009B49BB" w:rsidRPr="00170436" w:rsidRDefault="00170436" w:rsidP="000B6ACC">
            <w:pPr>
              <w:rPr>
                <w:rFonts w:asciiTheme="minorHAnsi" w:eastAsia="MS Mincho" w:hAnsiTheme="minorHAnsi" w:cstheme="minorHAnsi"/>
                <w:b/>
                <w:i/>
                <w:sz w:val="18"/>
                <w:szCs w:val="18"/>
                <w:lang w:eastAsia="ja-JP"/>
              </w:rPr>
            </w:pPr>
            <w:r w:rsidRPr="00170436">
              <w:rPr>
                <w:rFonts w:asciiTheme="minorHAnsi" w:hAnsiTheme="minorHAnsi" w:cstheme="minorHAnsi"/>
                <w:b/>
                <w:i/>
                <w:sz w:val="18"/>
                <w:szCs w:val="18"/>
              </w:rPr>
              <w:t>Description of assessment and management measures for risks rated as Moderate, Substantial or High</w:t>
            </w:r>
            <w:r>
              <w:rPr>
                <w:b/>
                <w:i/>
              </w:rPr>
              <w:t xml:space="preserve"> </w:t>
            </w:r>
          </w:p>
        </w:tc>
      </w:tr>
      <w:tr w:rsidR="009B49BB" w:rsidRPr="007C7020" w14:paraId="231DAD87" w14:textId="77777777" w:rsidTr="00FD656C">
        <w:trPr>
          <w:gridAfter w:val="1"/>
          <w:wAfter w:w="10" w:type="dxa"/>
        </w:trPr>
        <w:tc>
          <w:tcPr>
            <w:tcW w:w="4962" w:type="dxa"/>
          </w:tcPr>
          <w:p w14:paraId="420DAD6E" w14:textId="77777777" w:rsidR="00170436" w:rsidRPr="00170436" w:rsidRDefault="009B49BB" w:rsidP="00170436">
            <w:pPr>
              <w:rPr>
                <w:rFonts w:asciiTheme="minorHAnsi" w:eastAsia="MS Mincho" w:hAnsiTheme="minorHAnsi" w:cstheme="minorHAnsi"/>
                <w:b/>
                <w:sz w:val="18"/>
                <w:szCs w:val="18"/>
                <w:lang w:eastAsia="ja-JP"/>
              </w:rPr>
            </w:pPr>
            <w:r w:rsidRPr="00170436">
              <w:rPr>
                <w:rFonts w:asciiTheme="minorHAnsi" w:eastAsia="MS Mincho" w:hAnsiTheme="minorHAnsi" w:cstheme="minorHAnsi"/>
                <w:b/>
                <w:sz w:val="18"/>
                <w:szCs w:val="18"/>
                <w:lang w:eastAsia="ja-JP"/>
              </w:rPr>
              <w:lastRenderedPageBreak/>
              <w:t xml:space="preserve">Risk 1: </w:t>
            </w:r>
            <w:r w:rsidR="00170436" w:rsidRPr="00170436">
              <w:rPr>
                <w:rFonts w:asciiTheme="minorHAnsi" w:eastAsia="MS Mincho" w:hAnsiTheme="minorHAnsi" w:cstheme="minorHAnsi"/>
                <w:b/>
                <w:sz w:val="18"/>
                <w:szCs w:val="18"/>
                <w:lang w:eastAsia="ja-JP"/>
              </w:rPr>
              <w:t>Marginalization of stakeholders including vulnerable groups from participating in decision making related to preparation of the during preparation of the National Strategy on electric vehicles and National GUTC Strategy</w:t>
            </w:r>
          </w:p>
          <w:p w14:paraId="21C326EF" w14:textId="77777777" w:rsidR="00170436" w:rsidRPr="00170436" w:rsidRDefault="00170436" w:rsidP="00170436">
            <w:pPr>
              <w:rPr>
                <w:rFonts w:asciiTheme="minorHAnsi" w:eastAsia="MS Mincho" w:hAnsiTheme="minorHAnsi" w:cstheme="minorHAnsi"/>
                <w:b/>
                <w:sz w:val="18"/>
                <w:szCs w:val="18"/>
                <w:lang w:eastAsia="ja-JP"/>
              </w:rPr>
            </w:pPr>
          </w:p>
          <w:p w14:paraId="56B96DB9" w14:textId="77777777" w:rsidR="00170436" w:rsidRPr="00170436" w:rsidRDefault="00170436" w:rsidP="00170436">
            <w:pPr>
              <w:rPr>
                <w:rFonts w:asciiTheme="minorHAnsi" w:eastAsia="MS Mincho" w:hAnsiTheme="minorHAnsi" w:cstheme="minorHAnsi"/>
                <w:b/>
                <w:sz w:val="18"/>
                <w:szCs w:val="18"/>
                <w:lang w:eastAsia="ja-JP"/>
              </w:rPr>
            </w:pPr>
            <w:r w:rsidRPr="00170436">
              <w:rPr>
                <w:rFonts w:asciiTheme="minorHAnsi" w:eastAsia="MS Mincho" w:hAnsiTheme="minorHAnsi" w:cstheme="minorHAnsi"/>
                <w:b/>
                <w:sz w:val="18"/>
                <w:szCs w:val="18"/>
                <w:lang w:eastAsia="ja-JP"/>
              </w:rPr>
              <w:t>Related to:</w:t>
            </w:r>
          </w:p>
          <w:p w14:paraId="22B33650" w14:textId="5B8D6C9D" w:rsidR="00170436" w:rsidRPr="00D27B9B" w:rsidRDefault="00170436" w:rsidP="00170436">
            <w:pPr>
              <w:numPr>
                <w:ilvl w:val="0"/>
                <w:numId w:val="62"/>
              </w:numPr>
              <w:ind w:left="284" w:hanging="218"/>
              <w:rPr>
                <w:rFonts w:asciiTheme="minorHAnsi" w:eastAsia="MS Mincho" w:hAnsiTheme="minorHAnsi" w:cstheme="minorHAnsi"/>
                <w:b/>
                <w:sz w:val="18"/>
                <w:szCs w:val="18"/>
                <w:lang w:eastAsia="ja-JP"/>
              </w:rPr>
            </w:pPr>
            <w:r w:rsidRPr="00170436">
              <w:rPr>
                <w:rFonts w:asciiTheme="minorHAnsi" w:eastAsia="MS Mincho" w:hAnsiTheme="minorHAnsi" w:cstheme="minorHAnsi"/>
                <w:sz w:val="18"/>
                <w:szCs w:val="18"/>
                <w:lang w:eastAsia="ja-JP"/>
              </w:rPr>
              <w:t>Human Rights; P5</w:t>
            </w:r>
          </w:p>
          <w:p w14:paraId="0AB2CB42" w14:textId="77777777" w:rsidR="00A421AD" w:rsidRPr="00D27B9B" w:rsidRDefault="00A421AD" w:rsidP="00D27B9B">
            <w:pPr>
              <w:pStyle w:val="ListParagraph"/>
              <w:numPr>
                <w:ilvl w:val="0"/>
                <w:numId w:val="62"/>
              </w:numPr>
              <w:ind w:left="313" w:hanging="270"/>
              <w:rPr>
                <w:rFonts w:asciiTheme="minorHAnsi" w:eastAsia="MS Mincho" w:hAnsiTheme="minorHAnsi" w:cstheme="minorHAnsi"/>
                <w:sz w:val="18"/>
                <w:szCs w:val="18"/>
                <w:lang w:eastAsia="ja-JP"/>
              </w:rPr>
            </w:pPr>
            <w:r w:rsidRPr="00D27B9B">
              <w:rPr>
                <w:rFonts w:asciiTheme="minorHAnsi" w:eastAsia="MS Mincho" w:hAnsiTheme="minorHAnsi" w:cstheme="minorHAnsi"/>
                <w:sz w:val="18"/>
                <w:szCs w:val="18"/>
                <w:lang w:eastAsia="ja-JP"/>
              </w:rPr>
              <w:t>Accountability; P13, P14</w:t>
            </w:r>
          </w:p>
          <w:p w14:paraId="17870577" w14:textId="0B5C66A9" w:rsidR="009B49BB" w:rsidRPr="007C7020" w:rsidRDefault="009B49BB" w:rsidP="007C62F2">
            <w:pPr>
              <w:rPr>
                <w:rFonts w:eastAsia="MS Mincho" w:cs="Arial"/>
                <w:b/>
                <w:sz w:val="18"/>
                <w:szCs w:val="18"/>
                <w:lang w:eastAsia="ja-JP"/>
              </w:rPr>
            </w:pPr>
          </w:p>
        </w:tc>
        <w:tc>
          <w:tcPr>
            <w:tcW w:w="1134" w:type="dxa"/>
          </w:tcPr>
          <w:p w14:paraId="05128B8E" w14:textId="77777777" w:rsidR="00170436" w:rsidRPr="00170436" w:rsidRDefault="00170436" w:rsidP="00170436">
            <w:pPr>
              <w:rPr>
                <w:rFonts w:asciiTheme="minorHAnsi" w:hAnsiTheme="minorHAnsi" w:cstheme="minorHAnsi"/>
                <w:sz w:val="18"/>
                <w:szCs w:val="18"/>
              </w:rPr>
            </w:pPr>
            <w:r w:rsidRPr="00170436">
              <w:rPr>
                <w:rFonts w:asciiTheme="minorHAnsi" w:hAnsiTheme="minorHAnsi" w:cstheme="minorHAnsi"/>
                <w:sz w:val="18"/>
                <w:szCs w:val="18"/>
              </w:rPr>
              <w:t>I=3</w:t>
            </w:r>
          </w:p>
          <w:p w14:paraId="6348CE76" w14:textId="77777777" w:rsidR="00170436" w:rsidRPr="00170436" w:rsidRDefault="00170436" w:rsidP="00170436">
            <w:pPr>
              <w:rPr>
                <w:rFonts w:asciiTheme="minorHAnsi" w:hAnsiTheme="minorHAnsi" w:cstheme="minorHAnsi"/>
                <w:sz w:val="18"/>
                <w:szCs w:val="18"/>
              </w:rPr>
            </w:pPr>
            <w:r w:rsidRPr="00170436">
              <w:rPr>
                <w:rFonts w:asciiTheme="minorHAnsi" w:hAnsiTheme="minorHAnsi" w:cstheme="minorHAnsi"/>
                <w:sz w:val="18"/>
                <w:szCs w:val="18"/>
              </w:rPr>
              <w:t>L=3</w:t>
            </w:r>
          </w:p>
          <w:p w14:paraId="633F8E1A" w14:textId="5C68A1E7" w:rsidR="009B49BB" w:rsidRPr="007C7020" w:rsidRDefault="009B49BB" w:rsidP="000B6ACC">
            <w:pPr>
              <w:rPr>
                <w:rFonts w:eastAsia="MS Mincho" w:cs="Minion Pro"/>
                <w:sz w:val="18"/>
                <w:szCs w:val="18"/>
                <w:lang w:eastAsia="ja-JP"/>
              </w:rPr>
            </w:pPr>
          </w:p>
        </w:tc>
        <w:tc>
          <w:tcPr>
            <w:tcW w:w="1134" w:type="dxa"/>
          </w:tcPr>
          <w:p w14:paraId="183B6CDA" w14:textId="351804F1" w:rsidR="009B49BB" w:rsidRPr="00FD656C" w:rsidRDefault="00170436" w:rsidP="000B6ACC">
            <w:pPr>
              <w:rPr>
                <w:rFonts w:asciiTheme="minorHAnsi" w:eastAsia="MS Mincho" w:hAnsiTheme="minorHAnsi" w:cstheme="minorHAnsi"/>
                <w:b/>
                <w:sz w:val="18"/>
                <w:szCs w:val="18"/>
                <w:lang w:eastAsia="ja-JP"/>
              </w:rPr>
            </w:pPr>
            <w:r w:rsidRPr="00170436">
              <w:rPr>
                <w:rFonts w:asciiTheme="minorHAnsi" w:hAnsiTheme="minorHAnsi" w:cstheme="minorHAnsi"/>
                <w:b/>
                <w:sz w:val="18"/>
                <w:szCs w:val="18"/>
              </w:rPr>
              <w:t>Moderate</w:t>
            </w:r>
          </w:p>
        </w:tc>
        <w:tc>
          <w:tcPr>
            <w:tcW w:w="2286" w:type="dxa"/>
            <w:gridSpan w:val="3"/>
          </w:tcPr>
          <w:p w14:paraId="3ACBAA7B" w14:textId="6FDB6C1B" w:rsidR="009B49BB" w:rsidRPr="00170436" w:rsidRDefault="00170436" w:rsidP="000B6ACC">
            <w:pPr>
              <w:spacing w:line="231" w:lineRule="exact"/>
              <w:rPr>
                <w:rFonts w:asciiTheme="minorHAnsi" w:eastAsia="MS Mincho" w:hAnsiTheme="minorHAnsi" w:cstheme="minorHAnsi"/>
                <w:sz w:val="18"/>
                <w:szCs w:val="18"/>
                <w:lang w:eastAsia="ja-JP"/>
              </w:rPr>
            </w:pPr>
            <w:r w:rsidRPr="00170436">
              <w:rPr>
                <w:rFonts w:asciiTheme="minorHAnsi" w:hAnsiTheme="minorHAnsi" w:cstheme="minorHAnsi"/>
                <w:bCs/>
                <w:sz w:val="18"/>
                <w:szCs w:val="18"/>
              </w:rPr>
              <w:t>If decision-making during development of the various strategies is not participatory, the strategies risk marginalizing certain groups of people from providing their inputs and voicing their concerns. This includes persons living in poverty, persons with disabilities, small business owners and women who may be affected by implementation of the strategies.</w:t>
            </w:r>
          </w:p>
        </w:tc>
        <w:tc>
          <w:tcPr>
            <w:tcW w:w="4880" w:type="dxa"/>
            <w:gridSpan w:val="2"/>
          </w:tcPr>
          <w:p w14:paraId="162743FB" w14:textId="77777777" w:rsidR="00170436" w:rsidRPr="00170436" w:rsidRDefault="00170436" w:rsidP="00170436">
            <w:pPr>
              <w:spacing w:line="231" w:lineRule="exact"/>
              <w:rPr>
                <w:rFonts w:asciiTheme="minorHAnsi" w:eastAsia="MS Mincho" w:hAnsiTheme="minorHAnsi" w:cstheme="minorHAnsi"/>
                <w:noProof/>
                <w:color w:val="000000"/>
                <w:sz w:val="18"/>
                <w:szCs w:val="18"/>
                <w:lang w:eastAsia="zh-CN"/>
              </w:rPr>
            </w:pPr>
            <w:r w:rsidRPr="00170436">
              <w:rPr>
                <w:rFonts w:asciiTheme="minorHAnsi" w:eastAsia="MS Mincho" w:hAnsiTheme="minorHAnsi" w:cstheme="minorHAnsi"/>
                <w:noProof/>
                <w:color w:val="000000"/>
                <w:sz w:val="18"/>
                <w:szCs w:val="18"/>
                <w:lang w:eastAsia="zh-CN"/>
              </w:rPr>
              <w:t>As this project is rated overall as a Substantial Risk project, and according to the Environmental and Social Management Framework (ESMF) that was prepared during the project preparation phase (ProDoc Annex 11), a partcipatory Strategic Environmental and Social Assessment (SESA) process will be applied during development of the National Strategy and Roadmap on electric vehicles (Output 1.1), National GUTC Strategy and Roadmap (Output 1.2), and the Municipal-level strategy for increased adoption of EVs and development of GUTCs for cities (Output 1.3). The findings and recommendations of these SESA processes will be used during preparation of the new codes and standards for EVs and development of GUTCs (Output 1.4) and drafting of the national policy statement on EVs and GUTCs (Output 1.5).</w:t>
            </w:r>
          </w:p>
          <w:p w14:paraId="7B67BAB0" w14:textId="77777777" w:rsidR="00170436" w:rsidRPr="00170436" w:rsidRDefault="00170436" w:rsidP="00170436">
            <w:pPr>
              <w:spacing w:line="231" w:lineRule="exact"/>
              <w:rPr>
                <w:rFonts w:asciiTheme="minorHAnsi" w:eastAsia="MS Mincho" w:hAnsiTheme="minorHAnsi" w:cstheme="minorHAnsi"/>
                <w:noProof/>
                <w:color w:val="000000"/>
                <w:sz w:val="18"/>
                <w:szCs w:val="18"/>
                <w:lang w:eastAsia="zh-CN"/>
              </w:rPr>
            </w:pPr>
          </w:p>
          <w:p w14:paraId="6EC6AAB2" w14:textId="77777777" w:rsidR="00170436" w:rsidRPr="00170436" w:rsidRDefault="00170436" w:rsidP="00170436">
            <w:pPr>
              <w:spacing w:line="231" w:lineRule="exact"/>
              <w:rPr>
                <w:rFonts w:asciiTheme="minorHAnsi" w:eastAsia="MS Mincho" w:hAnsiTheme="minorHAnsi" w:cstheme="minorHAnsi"/>
                <w:noProof/>
                <w:color w:val="000000"/>
                <w:sz w:val="18"/>
                <w:szCs w:val="18"/>
                <w:lang w:eastAsia="zh-CN"/>
              </w:rPr>
            </w:pPr>
            <w:r w:rsidRPr="00170436">
              <w:rPr>
                <w:rFonts w:asciiTheme="minorHAnsi" w:eastAsia="MS Mincho" w:hAnsiTheme="minorHAnsi" w:cstheme="minorHAnsi"/>
                <w:noProof/>
                <w:color w:val="000000"/>
                <w:sz w:val="18"/>
                <w:szCs w:val="18"/>
                <w:lang w:eastAsia="zh-CN"/>
              </w:rPr>
              <w:t>The project also includes a Stakeholder Engagement Plan (SEP) (ProDoc Annex 4) and Gender Action Plan (ProDOc Annex 12) that ensures consultation with local community and women during decision-making for the project. In addition, at Project Inception, a Grievance Redress Mechanism will be developed for the project and dissimenated to all stakeholders.</w:t>
            </w:r>
          </w:p>
          <w:p w14:paraId="4AA47B5E" w14:textId="58862E1D" w:rsidR="009B49BB" w:rsidRPr="00170436" w:rsidRDefault="009B49BB" w:rsidP="007C62F2">
            <w:pPr>
              <w:rPr>
                <w:rFonts w:asciiTheme="minorHAnsi" w:eastAsia="MS Mincho" w:hAnsiTheme="minorHAnsi" w:cstheme="minorHAnsi"/>
                <w:noProof/>
                <w:color w:val="000000"/>
                <w:sz w:val="18"/>
                <w:szCs w:val="18"/>
                <w:lang w:eastAsia="zh-CN"/>
              </w:rPr>
            </w:pPr>
          </w:p>
        </w:tc>
      </w:tr>
      <w:tr w:rsidR="009B49BB" w:rsidRPr="007C7020" w14:paraId="7C50FB30" w14:textId="77777777" w:rsidTr="00FD656C">
        <w:trPr>
          <w:gridAfter w:val="1"/>
          <w:wAfter w:w="10" w:type="dxa"/>
        </w:trPr>
        <w:tc>
          <w:tcPr>
            <w:tcW w:w="4962" w:type="dxa"/>
          </w:tcPr>
          <w:p w14:paraId="7146B49A" w14:textId="77777777" w:rsidR="00170436" w:rsidRPr="00170436" w:rsidRDefault="009B49BB" w:rsidP="00170436">
            <w:pPr>
              <w:tabs>
                <w:tab w:val="left" w:pos="810"/>
              </w:tabs>
              <w:rPr>
                <w:rFonts w:asciiTheme="minorHAnsi" w:eastAsia="MS Mincho" w:hAnsiTheme="minorHAnsi" w:cstheme="minorHAnsi"/>
                <w:b/>
                <w:bCs/>
                <w:sz w:val="18"/>
                <w:szCs w:val="18"/>
                <w:lang w:eastAsia="ja-JP"/>
              </w:rPr>
            </w:pPr>
            <w:r w:rsidRPr="00170436">
              <w:rPr>
                <w:rFonts w:asciiTheme="minorHAnsi" w:eastAsia="MS Mincho" w:hAnsiTheme="minorHAnsi" w:cstheme="minorHAnsi"/>
                <w:b/>
                <w:sz w:val="18"/>
                <w:szCs w:val="18"/>
                <w:lang w:eastAsia="ja-JP"/>
              </w:rPr>
              <w:t xml:space="preserve">Risk 2: </w:t>
            </w:r>
            <w:r w:rsidR="00170436" w:rsidRPr="00170436">
              <w:rPr>
                <w:rFonts w:asciiTheme="minorHAnsi" w:eastAsia="MS Mincho" w:hAnsiTheme="minorHAnsi" w:cstheme="minorHAnsi"/>
                <w:b/>
                <w:bCs/>
                <w:sz w:val="18"/>
                <w:szCs w:val="18"/>
                <w:lang w:eastAsia="ja-JP"/>
              </w:rPr>
              <w:t>Population living or working along the Shota Rustaveli GUTC (especially people living in poverty, persons with disabilities and older people), women and small business owners may not be involved in decisions regarding implementation of the demonstration that may affect them</w:t>
            </w:r>
          </w:p>
          <w:p w14:paraId="408B6A36" w14:textId="77777777" w:rsidR="00170436" w:rsidRPr="00170436" w:rsidRDefault="00170436" w:rsidP="00170436">
            <w:pPr>
              <w:tabs>
                <w:tab w:val="left" w:pos="810"/>
              </w:tabs>
              <w:rPr>
                <w:rFonts w:asciiTheme="minorHAnsi" w:eastAsia="MS Mincho" w:hAnsiTheme="minorHAnsi" w:cstheme="minorHAnsi"/>
                <w:b/>
                <w:bCs/>
                <w:sz w:val="18"/>
                <w:szCs w:val="18"/>
                <w:lang w:eastAsia="ja-JP"/>
              </w:rPr>
            </w:pPr>
          </w:p>
          <w:p w14:paraId="3F76739B" w14:textId="77777777" w:rsidR="00170436" w:rsidRPr="00170436" w:rsidRDefault="00170436" w:rsidP="00170436">
            <w:pPr>
              <w:tabs>
                <w:tab w:val="left" w:pos="810"/>
              </w:tabs>
              <w:rPr>
                <w:rFonts w:asciiTheme="minorHAnsi" w:eastAsia="MS Mincho" w:hAnsiTheme="minorHAnsi" w:cstheme="minorHAnsi"/>
                <w:sz w:val="18"/>
                <w:szCs w:val="18"/>
                <w:lang w:eastAsia="ja-JP"/>
              </w:rPr>
            </w:pPr>
            <w:r w:rsidRPr="00170436">
              <w:rPr>
                <w:rFonts w:asciiTheme="minorHAnsi" w:eastAsia="MS Mincho" w:hAnsiTheme="minorHAnsi" w:cstheme="minorHAnsi"/>
                <w:sz w:val="18"/>
                <w:szCs w:val="18"/>
                <w:lang w:eastAsia="ja-JP"/>
              </w:rPr>
              <w:t>Related to:</w:t>
            </w:r>
          </w:p>
          <w:p w14:paraId="3E3DE0EB" w14:textId="77777777" w:rsidR="00170436" w:rsidRPr="00170436" w:rsidRDefault="00170436" w:rsidP="00BD0039">
            <w:pPr>
              <w:numPr>
                <w:ilvl w:val="0"/>
                <w:numId w:val="125"/>
              </w:numPr>
              <w:tabs>
                <w:tab w:val="left" w:pos="810"/>
              </w:tabs>
              <w:contextualSpacing/>
              <w:rPr>
                <w:rFonts w:asciiTheme="minorHAnsi" w:eastAsia="MS Mincho" w:hAnsiTheme="minorHAnsi" w:cstheme="minorHAnsi"/>
                <w:sz w:val="18"/>
                <w:szCs w:val="18"/>
                <w:lang w:eastAsia="ja-JP"/>
              </w:rPr>
            </w:pPr>
            <w:r w:rsidRPr="00170436">
              <w:rPr>
                <w:rFonts w:asciiTheme="minorHAnsi" w:eastAsia="MS Mincho" w:hAnsiTheme="minorHAnsi" w:cstheme="minorHAnsi"/>
                <w:sz w:val="18"/>
                <w:szCs w:val="18"/>
                <w:lang w:eastAsia="ja-JP"/>
              </w:rPr>
              <w:t>Human Rights; P.5</w:t>
            </w:r>
          </w:p>
          <w:p w14:paraId="66EA6884" w14:textId="6071DF77" w:rsidR="00170436" w:rsidRPr="008C0058" w:rsidRDefault="00170436" w:rsidP="00BD0039">
            <w:pPr>
              <w:numPr>
                <w:ilvl w:val="0"/>
                <w:numId w:val="125"/>
              </w:numPr>
              <w:tabs>
                <w:tab w:val="left" w:pos="810"/>
              </w:tabs>
              <w:contextualSpacing/>
              <w:rPr>
                <w:rFonts w:asciiTheme="minorHAnsi" w:eastAsia="MS Mincho" w:hAnsiTheme="minorHAnsi" w:cstheme="minorHAnsi"/>
                <w:b/>
                <w:sz w:val="18"/>
                <w:szCs w:val="18"/>
                <w:lang w:eastAsia="ja-JP"/>
              </w:rPr>
            </w:pPr>
            <w:r w:rsidRPr="00170436">
              <w:rPr>
                <w:rFonts w:asciiTheme="minorHAnsi" w:eastAsia="MS Mincho" w:hAnsiTheme="minorHAnsi" w:cstheme="minorHAnsi"/>
                <w:sz w:val="18"/>
                <w:szCs w:val="18"/>
                <w:lang w:eastAsia="ja-JP"/>
              </w:rPr>
              <w:t>Gender Equality and Women’s Empowerment; P.9, P.10</w:t>
            </w:r>
          </w:p>
          <w:p w14:paraId="0B96BF7D" w14:textId="6B3E4540" w:rsidR="008C0058" w:rsidRPr="00170436" w:rsidRDefault="008C0058" w:rsidP="00BD0039">
            <w:pPr>
              <w:numPr>
                <w:ilvl w:val="0"/>
                <w:numId w:val="125"/>
              </w:numPr>
              <w:tabs>
                <w:tab w:val="left" w:pos="810"/>
              </w:tabs>
              <w:contextualSpacing/>
              <w:rPr>
                <w:rFonts w:asciiTheme="minorHAnsi" w:eastAsia="MS Mincho" w:hAnsiTheme="minorHAnsi" w:cstheme="minorHAnsi"/>
                <w:b/>
                <w:sz w:val="18"/>
                <w:szCs w:val="18"/>
                <w:lang w:eastAsia="ja-JP"/>
              </w:rPr>
            </w:pPr>
            <w:r w:rsidRPr="00170436">
              <w:rPr>
                <w:rFonts w:asciiTheme="minorHAnsi" w:eastAsia="MS Mincho" w:hAnsiTheme="minorHAnsi" w:cstheme="minorHAnsi"/>
                <w:sz w:val="18"/>
                <w:szCs w:val="18"/>
                <w:lang w:eastAsia="ja-JP"/>
              </w:rPr>
              <w:t>Accountability; P.13, P14</w:t>
            </w:r>
          </w:p>
          <w:p w14:paraId="260FBCEB" w14:textId="66FCF3B2" w:rsidR="009B49BB" w:rsidRPr="00170436" w:rsidRDefault="009B49BB" w:rsidP="007C62F2">
            <w:pPr>
              <w:rPr>
                <w:rFonts w:asciiTheme="minorHAnsi" w:eastAsia="MS Mincho" w:hAnsiTheme="minorHAnsi" w:cstheme="minorHAnsi"/>
                <w:sz w:val="18"/>
                <w:szCs w:val="18"/>
                <w:lang w:eastAsia="ja-JP"/>
              </w:rPr>
            </w:pPr>
          </w:p>
        </w:tc>
        <w:tc>
          <w:tcPr>
            <w:tcW w:w="1134" w:type="dxa"/>
          </w:tcPr>
          <w:p w14:paraId="30331D30" w14:textId="77777777" w:rsidR="00170436" w:rsidRPr="00170436" w:rsidRDefault="00170436" w:rsidP="00170436">
            <w:pPr>
              <w:rPr>
                <w:rFonts w:asciiTheme="minorHAnsi" w:hAnsiTheme="minorHAnsi" w:cstheme="minorHAnsi"/>
                <w:sz w:val="18"/>
                <w:szCs w:val="18"/>
              </w:rPr>
            </w:pPr>
            <w:r w:rsidRPr="00170436">
              <w:rPr>
                <w:rFonts w:asciiTheme="minorHAnsi" w:hAnsiTheme="minorHAnsi" w:cstheme="minorHAnsi"/>
                <w:sz w:val="18"/>
                <w:szCs w:val="18"/>
              </w:rPr>
              <w:t>I=3</w:t>
            </w:r>
          </w:p>
          <w:p w14:paraId="3AEC1004" w14:textId="77777777" w:rsidR="00170436" w:rsidRPr="00170436" w:rsidRDefault="00170436" w:rsidP="00170436">
            <w:pPr>
              <w:rPr>
                <w:rFonts w:asciiTheme="minorHAnsi" w:hAnsiTheme="minorHAnsi" w:cstheme="minorHAnsi"/>
                <w:sz w:val="18"/>
                <w:szCs w:val="18"/>
              </w:rPr>
            </w:pPr>
            <w:r w:rsidRPr="00170436">
              <w:rPr>
                <w:rFonts w:asciiTheme="minorHAnsi" w:hAnsiTheme="minorHAnsi" w:cstheme="minorHAnsi"/>
                <w:sz w:val="18"/>
                <w:szCs w:val="18"/>
              </w:rPr>
              <w:t>L=3</w:t>
            </w:r>
          </w:p>
          <w:p w14:paraId="612C5E51" w14:textId="41026CC8" w:rsidR="009B49BB" w:rsidRPr="007C7020" w:rsidRDefault="009B49BB" w:rsidP="000B6ACC">
            <w:pPr>
              <w:rPr>
                <w:rFonts w:eastAsia="MS Mincho" w:cs="Minion Pro"/>
                <w:sz w:val="18"/>
                <w:szCs w:val="18"/>
                <w:lang w:eastAsia="ja-JP"/>
              </w:rPr>
            </w:pPr>
          </w:p>
        </w:tc>
        <w:tc>
          <w:tcPr>
            <w:tcW w:w="1134" w:type="dxa"/>
          </w:tcPr>
          <w:p w14:paraId="7E2B2270" w14:textId="77777777" w:rsidR="009B49BB" w:rsidRPr="00170436" w:rsidRDefault="009B49BB" w:rsidP="000B6ACC">
            <w:pPr>
              <w:rPr>
                <w:rFonts w:asciiTheme="minorHAnsi" w:eastAsia="MS Mincho" w:hAnsiTheme="minorHAnsi" w:cstheme="minorHAnsi"/>
                <w:b/>
                <w:sz w:val="18"/>
                <w:szCs w:val="18"/>
                <w:lang w:eastAsia="ja-JP"/>
              </w:rPr>
            </w:pPr>
            <w:r w:rsidRPr="00170436">
              <w:rPr>
                <w:rFonts w:asciiTheme="minorHAnsi" w:eastAsia="MS Mincho" w:hAnsiTheme="minorHAnsi" w:cstheme="minorHAnsi"/>
                <w:b/>
                <w:sz w:val="18"/>
                <w:szCs w:val="18"/>
                <w:lang w:eastAsia="ja-JP"/>
              </w:rPr>
              <w:t>Moderate</w:t>
            </w:r>
          </w:p>
        </w:tc>
        <w:tc>
          <w:tcPr>
            <w:tcW w:w="2286" w:type="dxa"/>
            <w:gridSpan w:val="3"/>
          </w:tcPr>
          <w:p w14:paraId="57D51ACC" w14:textId="6A6D7E9C" w:rsidR="009B49BB" w:rsidRPr="00170436" w:rsidRDefault="00170436" w:rsidP="000B6ACC">
            <w:pPr>
              <w:spacing w:line="231" w:lineRule="exact"/>
              <w:rPr>
                <w:rFonts w:asciiTheme="minorHAnsi" w:eastAsia="MS Mincho" w:hAnsiTheme="minorHAnsi" w:cstheme="minorHAnsi"/>
                <w:sz w:val="18"/>
                <w:szCs w:val="18"/>
                <w:lang w:eastAsia="ja-JP"/>
              </w:rPr>
            </w:pPr>
            <w:r w:rsidRPr="00170436">
              <w:rPr>
                <w:rFonts w:asciiTheme="minorHAnsi" w:hAnsiTheme="minorHAnsi" w:cstheme="minorHAnsi"/>
                <w:bCs/>
                <w:sz w:val="18"/>
                <w:szCs w:val="18"/>
              </w:rPr>
              <w:t>The local community may be affected through potential disruption to businesses and limiting access to certain locations within the corridor during both the construction and operation period. People with disabilities may have concerns about accessibility to the transport system during operation.</w:t>
            </w:r>
          </w:p>
        </w:tc>
        <w:tc>
          <w:tcPr>
            <w:tcW w:w="4880" w:type="dxa"/>
            <w:gridSpan w:val="2"/>
          </w:tcPr>
          <w:p w14:paraId="5CF7D1B2" w14:textId="77777777" w:rsidR="00170436" w:rsidRPr="00170436" w:rsidRDefault="00170436" w:rsidP="00170436">
            <w:pPr>
              <w:spacing w:line="231" w:lineRule="exact"/>
              <w:rPr>
                <w:rFonts w:asciiTheme="minorHAnsi" w:eastAsia="MS Mincho" w:hAnsiTheme="minorHAnsi" w:cstheme="minorHAnsi"/>
                <w:noProof/>
                <w:color w:val="000000"/>
                <w:sz w:val="18"/>
                <w:szCs w:val="18"/>
                <w:lang w:eastAsia="zh-CN"/>
              </w:rPr>
            </w:pPr>
            <w:r w:rsidRPr="00170436">
              <w:rPr>
                <w:rFonts w:asciiTheme="minorHAnsi" w:eastAsia="MS Mincho" w:hAnsiTheme="minorHAnsi" w:cstheme="minorHAnsi"/>
                <w:noProof/>
                <w:color w:val="000000"/>
                <w:sz w:val="18"/>
                <w:szCs w:val="18"/>
                <w:lang w:eastAsia="zh-CN"/>
              </w:rPr>
              <w:t>To ensure participation of all stakeholders and address their concerns regarding how they may be affected by construction and operation of the Shota Rustaveli GUTC (Outcome 2), an Environmental and Social Impact Assessment will be undertaken during the feasibility study (Output 2.1) for the pilot. Based on the findings of the assessment, which will adopte a participatory approach, an Environmental and Social Management Plan (ESMP) will may include measures such as scheduling of constructin activities and ensuring accessibility to reduce disruption to their business and other community activities to the extent possible. A Grievance Redress Mechanism (GRM) will be set up during project implementation to collect feedback from residents and other stakeholders and address any complaints.</w:t>
            </w:r>
          </w:p>
          <w:p w14:paraId="2A347321" w14:textId="70B4F6CC" w:rsidR="00170436" w:rsidRPr="00170436" w:rsidRDefault="00170436" w:rsidP="00170436">
            <w:pPr>
              <w:spacing w:line="231" w:lineRule="exact"/>
              <w:rPr>
                <w:rFonts w:asciiTheme="minorHAnsi" w:eastAsia="MS Mincho" w:hAnsiTheme="minorHAnsi" w:cstheme="minorHAnsi"/>
                <w:noProof/>
                <w:color w:val="000000"/>
                <w:sz w:val="18"/>
                <w:szCs w:val="18"/>
                <w:lang w:eastAsia="zh-CN"/>
              </w:rPr>
            </w:pPr>
          </w:p>
          <w:p w14:paraId="696CF3C2" w14:textId="7A684A24" w:rsidR="00170436" w:rsidRDefault="00170436" w:rsidP="00170436">
            <w:pPr>
              <w:spacing w:line="231" w:lineRule="exact"/>
              <w:rPr>
                <w:rFonts w:asciiTheme="minorHAnsi" w:eastAsia="MS Mincho" w:hAnsiTheme="minorHAnsi" w:cstheme="minorHAnsi"/>
                <w:noProof/>
                <w:color w:val="000000"/>
                <w:sz w:val="18"/>
                <w:szCs w:val="18"/>
                <w:lang w:eastAsia="zh-CN"/>
              </w:rPr>
            </w:pPr>
            <w:r w:rsidRPr="00170436">
              <w:rPr>
                <w:rFonts w:asciiTheme="minorHAnsi" w:eastAsia="MS Mincho" w:hAnsiTheme="minorHAnsi" w:cstheme="minorHAnsi"/>
                <w:noProof/>
                <w:color w:val="000000"/>
                <w:sz w:val="18"/>
                <w:szCs w:val="18"/>
                <w:lang w:eastAsia="zh-CN"/>
              </w:rPr>
              <w:lastRenderedPageBreak/>
              <w:t>As mentioned earlier, the project also includes a SEP and Gender Action Plan that ensures consultation with local community and women during decision-making for the project.</w:t>
            </w:r>
          </w:p>
          <w:p w14:paraId="0C999E0C" w14:textId="557AC03D" w:rsidR="009B49BB" w:rsidRPr="00170436" w:rsidRDefault="009B49BB" w:rsidP="000B6ACC">
            <w:pPr>
              <w:spacing w:line="231" w:lineRule="exact"/>
              <w:rPr>
                <w:rFonts w:asciiTheme="minorHAnsi" w:eastAsia="MS Mincho" w:hAnsiTheme="minorHAnsi" w:cstheme="minorHAnsi"/>
                <w:bCs/>
                <w:sz w:val="18"/>
                <w:szCs w:val="18"/>
                <w:lang w:eastAsia="ja-JP"/>
              </w:rPr>
            </w:pPr>
          </w:p>
        </w:tc>
      </w:tr>
      <w:tr w:rsidR="00EE65EC" w:rsidRPr="007C7020" w14:paraId="76DDE52B" w14:textId="77777777" w:rsidTr="00FD656C">
        <w:trPr>
          <w:gridAfter w:val="1"/>
          <w:wAfter w:w="10" w:type="dxa"/>
        </w:trPr>
        <w:tc>
          <w:tcPr>
            <w:tcW w:w="4962" w:type="dxa"/>
          </w:tcPr>
          <w:p w14:paraId="5FEBF9DD" w14:textId="77777777" w:rsidR="00EE65EC" w:rsidRPr="00EE65EC" w:rsidRDefault="00EE65EC" w:rsidP="00EE65EC">
            <w:pPr>
              <w:rPr>
                <w:rFonts w:asciiTheme="minorHAnsi" w:eastAsia="MS Mincho" w:hAnsiTheme="minorHAnsi" w:cstheme="minorHAnsi"/>
                <w:b/>
                <w:sz w:val="18"/>
                <w:szCs w:val="18"/>
                <w:lang w:eastAsia="ja-JP"/>
              </w:rPr>
            </w:pPr>
            <w:r w:rsidRPr="00EE65EC">
              <w:rPr>
                <w:rFonts w:asciiTheme="minorHAnsi" w:eastAsia="MS Mincho" w:hAnsiTheme="minorHAnsi" w:cstheme="minorHAnsi"/>
                <w:b/>
                <w:sz w:val="18"/>
                <w:szCs w:val="18"/>
                <w:lang w:eastAsia="ja-JP"/>
              </w:rPr>
              <w:lastRenderedPageBreak/>
              <w:t xml:space="preserve">Risk 3: </w:t>
            </w:r>
            <w:bookmarkStart w:id="261" w:name="_Hlk34818676"/>
            <w:r w:rsidRPr="00EE65EC">
              <w:rPr>
                <w:rFonts w:asciiTheme="minorHAnsi" w:eastAsia="MS Mincho" w:hAnsiTheme="minorHAnsi" w:cstheme="minorHAnsi"/>
                <w:b/>
                <w:sz w:val="18"/>
                <w:szCs w:val="18"/>
                <w:lang w:eastAsia="ja-JP"/>
              </w:rPr>
              <w:t>Limiting women’s ability to benefit from the proposed TAILEV project throughout all phases</w:t>
            </w:r>
            <w:bookmarkEnd w:id="261"/>
          </w:p>
          <w:p w14:paraId="7ADD8ED7" w14:textId="77777777" w:rsidR="00EE65EC" w:rsidRPr="00EE65EC" w:rsidRDefault="00EE65EC" w:rsidP="00EE65EC">
            <w:pPr>
              <w:rPr>
                <w:rFonts w:asciiTheme="minorHAnsi" w:eastAsia="MS Mincho" w:hAnsiTheme="minorHAnsi" w:cstheme="minorHAnsi"/>
                <w:b/>
                <w:sz w:val="18"/>
                <w:szCs w:val="18"/>
                <w:lang w:eastAsia="ja-JP"/>
              </w:rPr>
            </w:pPr>
          </w:p>
          <w:p w14:paraId="20BDBC1A" w14:textId="77777777" w:rsidR="00EE65EC" w:rsidRPr="00EE65EC" w:rsidRDefault="00EE65EC" w:rsidP="00EE65EC">
            <w:pPr>
              <w:rPr>
                <w:rFonts w:asciiTheme="minorHAnsi" w:eastAsia="Times" w:hAnsiTheme="minorHAnsi" w:cstheme="minorHAnsi"/>
                <w:b/>
                <w:sz w:val="18"/>
                <w:szCs w:val="18"/>
                <w:lang w:eastAsia="ja-JP"/>
              </w:rPr>
            </w:pPr>
            <w:r w:rsidRPr="00EE65EC">
              <w:rPr>
                <w:rFonts w:asciiTheme="minorHAnsi" w:eastAsia="MS Mincho" w:hAnsiTheme="minorHAnsi" w:cstheme="minorHAnsi"/>
                <w:b/>
                <w:sz w:val="18"/>
                <w:szCs w:val="18"/>
                <w:lang w:eastAsia="ja-JP"/>
              </w:rPr>
              <w:t>Related to:</w:t>
            </w:r>
          </w:p>
          <w:p w14:paraId="056889D7" w14:textId="77777777" w:rsidR="00EE65EC" w:rsidRDefault="00EE65EC" w:rsidP="00EE65EC">
            <w:pPr>
              <w:rPr>
                <w:rFonts w:asciiTheme="minorHAnsi" w:eastAsia="MS Mincho" w:hAnsiTheme="minorHAnsi" w:cstheme="minorHAnsi"/>
                <w:sz w:val="18"/>
                <w:szCs w:val="18"/>
                <w:lang w:eastAsia="ja-JP"/>
              </w:rPr>
            </w:pPr>
            <w:r w:rsidRPr="00EE65EC">
              <w:rPr>
                <w:rFonts w:asciiTheme="minorHAnsi" w:eastAsia="MS Mincho" w:hAnsiTheme="minorHAnsi" w:cstheme="minorHAnsi"/>
                <w:sz w:val="18"/>
                <w:szCs w:val="18"/>
                <w:lang w:eastAsia="ja-JP"/>
              </w:rPr>
              <w:t>Gender Equality and Women’s Empowerment; P10</w:t>
            </w:r>
          </w:p>
          <w:p w14:paraId="07601D89" w14:textId="00792EA7" w:rsidR="00EE65EC" w:rsidRPr="007C7020" w:rsidRDefault="00EE65EC" w:rsidP="007C62F2">
            <w:pPr>
              <w:rPr>
                <w:rFonts w:eastAsia="MS Mincho" w:cs="Arial"/>
                <w:bCs/>
                <w:sz w:val="18"/>
                <w:szCs w:val="18"/>
                <w:lang w:eastAsia="ja-JP"/>
              </w:rPr>
            </w:pPr>
          </w:p>
        </w:tc>
        <w:tc>
          <w:tcPr>
            <w:tcW w:w="1134" w:type="dxa"/>
          </w:tcPr>
          <w:p w14:paraId="33DC8594" w14:textId="77777777" w:rsidR="00EE65EC" w:rsidRPr="00EE65EC" w:rsidRDefault="00EE65EC" w:rsidP="00EE65EC">
            <w:pPr>
              <w:rPr>
                <w:rFonts w:asciiTheme="minorHAnsi" w:eastAsia="MS Mincho" w:hAnsiTheme="minorHAnsi" w:cstheme="minorHAnsi"/>
                <w:sz w:val="18"/>
                <w:szCs w:val="18"/>
                <w:lang w:eastAsia="ja-JP"/>
              </w:rPr>
            </w:pPr>
            <w:r w:rsidRPr="00EE65EC">
              <w:rPr>
                <w:rFonts w:asciiTheme="minorHAnsi" w:eastAsia="MS Mincho" w:hAnsiTheme="minorHAnsi" w:cstheme="minorHAnsi"/>
                <w:sz w:val="18"/>
                <w:szCs w:val="18"/>
                <w:lang w:eastAsia="ja-JP"/>
              </w:rPr>
              <w:t>I=2</w:t>
            </w:r>
          </w:p>
          <w:p w14:paraId="44353E79" w14:textId="77777777" w:rsidR="00EE65EC" w:rsidRPr="00EE65EC" w:rsidRDefault="00EE65EC" w:rsidP="00EE65EC">
            <w:pPr>
              <w:rPr>
                <w:rFonts w:asciiTheme="minorHAnsi" w:eastAsia="MS Mincho" w:hAnsiTheme="minorHAnsi" w:cstheme="minorHAnsi"/>
                <w:sz w:val="18"/>
                <w:szCs w:val="18"/>
                <w:lang w:eastAsia="ja-JP"/>
              </w:rPr>
            </w:pPr>
            <w:r w:rsidRPr="00EE65EC">
              <w:rPr>
                <w:rFonts w:asciiTheme="minorHAnsi" w:eastAsia="MS Mincho" w:hAnsiTheme="minorHAnsi" w:cstheme="minorHAnsi"/>
                <w:sz w:val="18"/>
                <w:szCs w:val="18"/>
                <w:lang w:eastAsia="ja-JP"/>
              </w:rPr>
              <w:t>L=2</w:t>
            </w:r>
          </w:p>
          <w:p w14:paraId="4ABE748C" w14:textId="3B75167C" w:rsidR="00EE65EC" w:rsidRPr="007C7020" w:rsidRDefault="00EE65EC" w:rsidP="00EE65EC">
            <w:pPr>
              <w:rPr>
                <w:rFonts w:eastAsia="MS Mincho" w:cs="Minion Pro"/>
                <w:sz w:val="18"/>
                <w:szCs w:val="18"/>
                <w:lang w:eastAsia="ja-JP"/>
              </w:rPr>
            </w:pPr>
          </w:p>
        </w:tc>
        <w:tc>
          <w:tcPr>
            <w:tcW w:w="1134" w:type="dxa"/>
          </w:tcPr>
          <w:p w14:paraId="0789EE96" w14:textId="15EC5942" w:rsidR="00EE65EC" w:rsidRPr="00EE65EC" w:rsidRDefault="00EE65EC" w:rsidP="00EE65EC">
            <w:pPr>
              <w:rPr>
                <w:rFonts w:asciiTheme="minorHAnsi" w:eastAsia="MS Mincho" w:hAnsiTheme="minorHAnsi" w:cstheme="minorHAnsi"/>
                <w:b/>
                <w:sz w:val="18"/>
                <w:szCs w:val="18"/>
                <w:lang w:eastAsia="ja-JP"/>
              </w:rPr>
            </w:pPr>
            <w:r w:rsidRPr="00EE65EC">
              <w:rPr>
                <w:rFonts w:asciiTheme="minorHAnsi" w:eastAsia="MS Mincho" w:hAnsiTheme="minorHAnsi" w:cstheme="minorHAnsi"/>
                <w:b/>
                <w:sz w:val="18"/>
                <w:szCs w:val="18"/>
                <w:lang w:eastAsia="ja-JP"/>
              </w:rPr>
              <w:t xml:space="preserve">Low </w:t>
            </w:r>
          </w:p>
        </w:tc>
        <w:tc>
          <w:tcPr>
            <w:tcW w:w="2286" w:type="dxa"/>
            <w:gridSpan w:val="3"/>
          </w:tcPr>
          <w:p w14:paraId="5192AE28" w14:textId="1C7E1EAE" w:rsidR="00EE65EC" w:rsidRPr="00EE65EC" w:rsidRDefault="00EE65EC" w:rsidP="00EE65EC">
            <w:pPr>
              <w:spacing w:line="231" w:lineRule="exact"/>
              <w:rPr>
                <w:rFonts w:asciiTheme="minorHAnsi" w:eastAsia="MS Mincho" w:hAnsiTheme="minorHAnsi" w:cstheme="minorHAnsi"/>
                <w:sz w:val="18"/>
                <w:szCs w:val="18"/>
                <w:lang w:eastAsia="ja-JP"/>
              </w:rPr>
            </w:pPr>
            <w:r w:rsidRPr="00EE65EC">
              <w:rPr>
                <w:rFonts w:asciiTheme="minorHAnsi" w:eastAsia="MS Mincho" w:hAnsiTheme="minorHAnsi" w:cstheme="minorHAnsi"/>
                <w:bCs/>
                <w:sz w:val="18"/>
                <w:szCs w:val="18"/>
                <w:lang w:eastAsia="ja-JP"/>
              </w:rPr>
              <w:t>Women’s opportunities to benefit from the project might be limited by restricting or prohibiting them from engaging in the design process or being employed once the project begins operation.</w:t>
            </w:r>
          </w:p>
        </w:tc>
        <w:tc>
          <w:tcPr>
            <w:tcW w:w="4880" w:type="dxa"/>
            <w:gridSpan w:val="2"/>
          </w:tcPr>
          <w:p w14:paraId="01778863" w14:textId="77777777" w:rsidR="00EE65EC" w:rsidRPr="00EE65EC" w:rsidRDefault="00EE65EC" w:rsidP="00EE65EC">
            <w:pPr>
              <w:spacing w:line="231" w:lineRule="exact"/>
              <w:rPr>
                <w:rFonts w:asciiTheme="minorHAnsi" w:eastAsia="MS Mincho" w:hAnsiTheme="minorHAnsi" w:cstheme="minorHAnsi"/>
                <w:noProof/>
                <w:color w:val="000000"/>
                <w:sz w:val="18"/>
                <w:szCs w:val="18"/>
                <w:lang w:eastAsia="zh-CN"/>
              </w:rPr>
            </w:pPr>
            <w:r w:rsidRPr="00EE65EC">
              <w:rPr>
                <w:rFonts w:asciiTheme="minorHAnsi" w:eastAsia="MS Mincho" w:hAnsiTheme="minorHAnsi" w:cstheme="minorHAnsi"/>
                <w:noProof/>
                <w:color w:val="000000"/>
                <w:sz w:val="18"/>
                <w:szCs w:val="18"/>
                <w:lang w:eastAsia="zh-CN"/>
              </w:rPr>
              <w:t>A gender strategy and action plan has been prepared for the project in order to tackle such risks. The approach</w:t>
            </w:r>
            <w:r w:rsidRPr="00EE65EC">
              <w:rPr>
                <w:rFonts w:asciiTheme="minorHAnsi" w:eastAsia="MS Mincho" w:hAnsiTheme="minorHAnsi" w:cstheme="minorHAnsi"/>
                <w:bCs/>
                <w:sz w:val="18"/>
                <w:szCs w:val="18"/>
                <w:lang w:eastAsia="ja-JP"/>
              </w:rPr>
              <w:t xml:space="preserve"> adopted by the project to reduce these risks includes:</w:t>
            </w:r>
          </w:p>
          <w:p w14:paraId="61B7FC14" w14:textId="77777777" w:rsidR="00EE65EC" w:rsidRPr="00EE65EC" w:rsidRDefault="00EE65EC" w:rsidP="00EE65EC">
            <w:pPr>
              <w:numPr>
                <w:ilvl w:val="0"/>
                <w:numId w:val="62"/>
              </w:numPr>
              <w:ind w:left="275" w:hanging="270"/>
              <w:rPr>
                <w:rFonts w:asciiTheme="minorHAnsi" w:eastAsia="MS Mincho" w:hAnsiTheme="minorHAnsi" w:cstheme="minorHAnsi"/>
                <w:noProof/>
                <w:color w:val="000000"/>
                <w:sz w:val="18"/>
                <w:szCs w:val="18"/>
                <w:lang w:eastAsia="zh-CN"/>
              </w:rPr>
            </w:pPr>
            <w:r w:rsidRPr="00EE65EC">
              <w:rPr>
                <w:rFonts w:asciiTheme="minorHAnsi" w:eastAsia="MS Mincho" w:hAnsiTheme="minorHAnsi" w:cstheme="minorHAnsi"/>
                <w:noProof/>
                <w:color w:val="000000"/>
                <w:sz w:val="18"/>
                <w:szCs w:val="18"/>
                <w:lang w:eastAsia="zh-CN"/>
              </w:rPr>
              <w:t>Recruitment policies to maximize participation of female personnel in bus operation and maintenance</w:t>
            </w:r>
          </w:p>
          <w:p w14:paraId="6A4E7B5B" w14:textId="77777777" w:rsidR="00EE65EC" w:rsidRPr="00EE65EC" w:rsidRDefault="00EE65EC" w:rsidP="00EE65EC">
            <w:pPr>
              <w:numPr>
                <w:ilvl w:val="0"/>
                <w:numId w:val="62"/>
              </w:numPr>
              <w:ind w:left="275" w:hanging="270"/>
              <w:rPr>
                <w:rFonts w:asciiTheme="minorHAnsi" w:eastAsia="MS Mincho" w:hAnsiTheme="minorHAnsi" w:cstheme="minorHAnsi"/>
                <w:noProof/>
                <w:color w:val="000000"/>
                <w:sz w:val="18"/>
                <w:szCs w:val="18"/>
                <w:lang w:eastAsia="zh-CN"/>
              </w:rPr>
            </w:pPr>
            <w:r w:rsidRPr="00EE65EC">
              <w:rPr>
                <w:rFonts w:asciiTheme="minorHAnsi" w:eastAsia="MS Mincho" w:hAnsiTheme="minorHAnsi" w:cstheme="minorHAnsi"/>
                <w:noProof/>
                <w:color w:val="000000"/>
                <w:sz w:val="18"/>
                <w:szCs w:val="18"/>
                <w:lang w:eastAsia="zh-CN"/>
              </w:rPr>
              <w:t>Ensure introduction of the electric bus fleet in Tashkent has gender-inclusive features</w:t>
            </w:r>
          </w:p>
          <w:p w14:paraId="5FDF5388" w14:textId="77777777" w:rsidR="00EE65EC" w:rsidRPr="00EE65EC" w:rsidRDefault="00EE65EC" w:rsidP="00EE65EC">
            <w:pPr>
              <w:numPr>
                <w:ilvl w:val="0"/>
                <w:numId w:val="62"/>
              </w:numPr>
              <w:ind w:left="275" w:hanging="270"/>
              <w:rPr>
                <w:rFonts w:asciiTheme="minorHAnsi" w:eastAsia="MS Mincho" w:hAnsiTheme="minorHAnsi" w:cstheme="minorHAnsi"/>
                <w:noProof/>
                <w:color w:val="000000"/>
                <w:sz w:val="18"/>
                <w:szCs w:val="18"/>
                <w:lang w:eastAsia="zh-CN"/>
              </w:rPr>
            </w:pPr>
            <w:r w:rsidRPr="00EE65EC">
              <w:rPr>
                <w:rFonts w:asciiTheme="minorHAnsi" w:eastAsia="MS Mincho" w:hAnsiTheme="minorHAnsi" w:cstheme="minorHAnsi"/>
                <w:noProof/>
                <w:color w:val="000000"/>
                <w:sz w:val="18"/>
                <w:szCs w:val="18"/>
                <w:lang w:eastAsia="zh-CN"/>
              </w:rPr>
              <w:t>Defined measures to make public transportation system in Tashkent more gender-friendly and to improve work places for women within all stakeholder organizations and companies involved with the project;</w:t>
            </w:r>
          </w:p>
          <w:p w14:paraId="22CFA7B0" w14:textId="77777777" w:rsidR="00EE65EC" w:rsidRDefault="00EE65EC" w:rsidP="00EE65EC">
            <w:pPr>
              <w:spacing w:line="231" w:lineRule="exact"/>
              <w:rPr>
                <w:rFonts w:asciiTheme="minorHAnsi" w:eastAsia="MS Mincho" w:hAnsiTheme="minorHAnsi" w:cstheme="minorHAnsi"/>
                <w:noProof/>
                <w:color w:val="000000"/>
                <w:sz w:val="18"/>
                <w:szCs w:val="18"/>
                <w:lang w:eastAsia="zh-CN"/>
              </w:rPr>
            </w:pPr>
            <w:r w:rsidRPr="00EE65EC">
              <w:rPr>
                <w:rFonts w:asciiTheme="minorHAnsi" w:eastAsia="MS Mincho" w:hAnsiTheme="minorHAnsi" w:cstheme="minorHAnsi"/>
                <w:noProof/>
                <w:color w:val="000000"/>
                <w:sz w:val="18"/>
                <w:szCs w:val="18"/>
                <w:lang w:eastAsia="zh-CN"/>
              </w:rPr>
              <w:t>Project staff undertaking efforts to ensure equal participation and engagement of women and men in the planning, implementation and monitoring of project interventions</w:t>
            </w:r>
          </w:p>
          <w:p w14:paraId="7977755A" w14:textId="55D4FDBE" w:rsidR="00EE65EC" w:rsidRPr="00EE65EC" w:rsidRDefault="00EE65EC" w:rsidP="007C62F2">
            <w:pPr>
              <w:rPr>
                <w:rFonts w:asciiTheme="minorHAnsi" w:eastAsia="MS Mincho" w:hAnsiTheme="minorHAnsi" w:cstheme="minorHAnsi"/>
                <w:bCs/>
                <w:sz w:val="18"/>
                <w:szCs w:val="18"/>
                <w:lang w:eastAsia="ja-JP"/>
              </w:rPr>
            </w:pPr>
          </w:p>
        </w:tc>
      </w:tr>
      <w:tr w:rsidR="00641E83" w:rsidRPr="007C7020" w14:paraId="3F3127CA" w14:textId="77777777" w:rsidTr="00FD656C">
        <w:trPr>
          <w:gridAfter w:val="1"/>
          <w:wAfter w:w="10" w:type="dxa"/>
        </w:trPr>
        <w:tc>
          <w:tcPr>
            <w:tcW w:w="4962" w:type="dxa"/>
          </w:tcPr>
          <w:p w14:paraId="38F8038C" w14:textId="77777777" w:rsidR="00641E83" w:rsidRPr="00641E83" w:rsidRDefault="00641E83" w:rsidP="00641E83">
            <w:pPr>
              <w:rPr>
                <w:rFonts w:asciiTheme="minorHAnsi" w:eastAsia="MS Mincho" w:hAnsiTheme="minorHAnsi" w:cstheme="minorHAnsi"/>
                <w:b/>
                <w:sz w:val="18"/>
                <w:szCs w:val="18"/>
                <w:lang w:eastAsia="ja-JP"/>
              </w:rPr>
            </w:pPr>
            <w:r w:rsidRPr="00641E83">
              <w:rPr>
                <w:rFonts w:asciiTheme="minorHAnsi" w:eastAsia="MS Mincho" w:hAnsiTheme="minorHAnsi" w:cstheme="minorHAnsi"/>
                <w:b/>
                <w:sz w:val="18"/>
                <w:szCs w:val="18"/>
                <w:lang w:eastAsia="ja-JP"/>
              </w:rPr>
              <w:t>Risk 4: Downstream impacts on natural habitats during implementation of the GUTC National Strategy and Roadmap</w:t>
            </w:r>
          </w:p>
          <w:p w14:paraId="1DACD90B" w14:textId="77777777" w:rsidR="00641E83" w:rsidRPr="00641E83" w:rsidRDefault="00641E83" w:rsidP="00641E83">
            <w:pPr>
              <w:rPr>
                <w:rFonts w:asciiTheme="minorHAnsi" w:eastAsia="MS Mincho" w:hAnsiTheme="minorHAnsi" w:cstheme="minorHAnsi"/>
                <w:b/>
                <w:sz w:val="18"/>
                <w:szCs w:val="18"/>
                <w:lang w:eastAsia="ja-JP"/>
              </w:rPr>
            </w:pPr>
          </w:p>
          <w:p w14:paraId="33586EF7" w14:textId="77777777" w:rsidR="00641E83" w:rsidRPr="00641E83" w:rsidRDefault="00641E83" w:rsidP="00641E83">
            <w:pPr>
              <w:rPr>
                <w:rFonts w:asciiTheme="minorHAnsi" w:eastAsia="Times" w:hAnsiTheme="minorHAnsi" w:cstheme="minorHAnsi"/>
                <w:b/>
                <w:sz w:val="18"/>
                <w:szCs w:val="18"/>
                <w:lang w:eastAsia="ja-JP"/>
              </w:rPr>
            </w:pPr>
            <w:r w:rsidRPr="00641E83">
              <w:rPr>
                <w:rFonts w:asciiTheme="minorHAnsi" w:eastAsia="MS Mincho" w:hAnsiTheme="minorHAnsi" w:cstheme="minorHAnsi"/>
                <w:b/>
                <w:sz w:val="18"/>
                <w:szCs w:val="18"/>
                <w:lang w:eastAsia="ja-JP"/>
              </w:rPr>
              <w:t>Related to:</w:t>
            </w:r>
          </w:p>
          <w:p w14:paraId="62A5CB1A" w14:textId="77777777" w:rsidR="00641E83" w:rsidRPr="00641E83" w:rsidRDefault="00641E83" w:rsidP="00641E83">
            <w:pPr>
              <w:numPr>
                <w:ilvl w:val="0"/>
                <w:numId w:val="62"/>
              </w:numPr>
              <w:ind w:left="284" w:hanging="218"/>
              <w:rPr>
                <w:rFonts w:asciiTheme="minorHAnsi" w:eastAsia="MS Mincho" w:hAnsiTheme="minorHAnsi" w:cstheme="minorHAnsi"/>
                <w:bCs/>
                <w:sz w:val="18"/>
                <w:szCs w:val="18"/>
                <w:lang w:eastAsia="ja-JP"/>
              </w:rPr>
            </w:pPr>
            <w:r w:rsidRPr="00641E83">
              <w:rPr>
                <w:rFonts w:asciiTheme="minorHAnsi" w:hAnsiTheme="minorHAnsi" w:cstheme="minorHAnsi"/>
                <w:sz w:val="18"/>
                <w:szCs w:val="18"/>
                <w:lang w:eastAsia="ja-JP"/>
              </w:rPr>
              <w:t xml:space="preserve">Standard 1: Biodiversity Conservation and Sustainable </w:t>
            </w:r>
            <w:hyperlink w:anchor="SustNatResManGlossary" w:history="1">
              <w:r w:rsidRPr="00641E83">
                <w:rPr>
                  <w:rFonts w:asciiTheme="minorHAnsi" w:hAnsiTheme="minorHAnsi" w:cstheme="minorHAnsi"/>
                  <w:sz w:val="18"/>
                  <w:szCs w:val="18"/>
                  <w:lang w:eastAsia="ja-JP"/>
                </w:rPr>
                <w:t>Natural</w:t>
              </w:r>
            </w:hyperlink>
            <w:r w:rsidRPr="00641E83">
              <w:rPr>
                <w:rFonts w:asciiTheme="minorHAnsi" w:eastAsia="MS Mincho" w:hAnsiTheme="minorHAnsi" w:cstheme="minorHAnsi"/>
                <w:sz w:val="18"/>
                <w:szCs w:val="18"/>
                <w:lang w:eastAsia="ja-JP"/>
              </w:rPr>
              <w:t xml:space="preserve"> Resource Management; 1.1, 1.2, 1.3</w:t>
            </w:r>
          </w:p>
          <w:p w14:paraId="3CBCDBD1" w14:textId="07D1CEE3" w:rsidR="00641E83" w:rsidRPr="00641E83" w:rsidRDefault="00641E83" w:rsidP="007C62F2">
            <w:pPr>
              <w:ind w:left="66"/>
              <w:rPr>
                <w:rFonts w:asciiTheme="minorHAnsi" w:eastAsia="MS Mincho" w:hAnsiTheme="minorHAnsi" w:cstheme="minorHAnsi"/>
                <w:bCs/>
                <w:sz w:val="18"/>
                <w:szCs w:val="18"/>
                <w:lang w:eastAsia="ja-JP"/>
              </w:rPr>
            </w:pPr>
          </w:p>
        </w:tc>
        <w:tc>
          <w:tcPr>
            <w:tcW w:w="1134" w:type="dxa"/>
          </w:tcPr>
          <w:p w14:paraId="3DA4F4B2" w14:textId="77777777" w:rsidR="00641E83" w:rsidRPr="00641E83" w:rsidRDefault="00641E83" w:rsidP="00641E83">
            <w:pPr>
              <w:rPr>
                <w:rFonts w:asciiTheme="minorHAnsi" w:eastAsia="MS Mincho" w:hAnsiTheme="minorHAnsi" w:cstheme="minorHAnsi"/>
                <w:sz w:val="18"/>
                <w:szCs w:val="18"/>
                <w:lang w:eastAsia="ja-JP"/>
              </w:rPr>
            </w:pPr>
            <w:r w:rsidRPr="00641E83">
              <w:rPr>
                <w:rFonts w:asciiTheme="minorHAnsi" w:eastAsia="MS Mincho" w:hAnsiTheme="minorHAnsi" w:cstheme="minorHAnsi"/>
                <w:sz w:val="18"/>
                <w:szCs w:val="18"/>
                <w:lang w:eastAsia="ja-JP"/>
              </w:rPr>
              <w:t>I=4</w:t>
            </w:r>
          </w:p>
          <w:p w14:paraId="237D8046" w14:textId="77777777" w:rsidR="00641E83" w:rsidRPr="00641E83" w:rsidRDefault="00641E83" w:rsidP="00641E83">
            <w:pPr>
              <w:rPr>
                <w:rFonts w:asciiTheme="minorHAnsi" w:eastAsia="MS Mincho" w:hAnsiTheme="minorHAnsi" w:cstheme="minorHAnsi"/>
                <w:sz w:val="18"/>
                <w:szCs w:val="18"/>
                <w:lang w:eastAsia="ja-JP"/>
              </w:rPr>
            </w:pPr>
            <w:r w:rsidRPr="00641E83">
              <w:rPr>
                <w:rFonts w:asciiTheme="minorHAnsi" w:eastAsia="MS Mincho" w:hAnsiTheme="minorHAnsi" w:cstheme="minorHAnsi"/>
                <w:sz w:val="18"/>
                <w:szCs w:val="18"/>
                <w:lang w:eastAsia="ja-JP"/>
              </w:rPr>
              <w:t>L=2</w:t>
            </w:r>
          </w:p>
          <w:p w14:paraId="0AEDCA1F" w14:textId="22CB6341" w:rsidR="00641E83" w:rsidRPr="00641E83" w:rsidRDefault="00641E83" w:rsidP="00641E83">
            <w:pPr>
              <w:rPr>
                <w:rFonts w:asciiTheme="minorHAnsi" w:eastAsia="MS Mincho" w:hAnsiTheme="minorHAnsi" w:cstheme="minorHAnsi"/>
                <w:sz w:val="18"/>
                <w:szCs w:val="18"/>
                <w:lang w:eastAsia="ja-JP"/>
              </w:rPr>
            </w:pPr>
          </w:p>
        </w:tc>
        <w:tc>
          <w:tcPr>
            <w:tcW w:w="1134" w:type="dxa"/>
          </w:tcPr>
          <w:p w14:paraId="5F6FBAE3" w14:textId="6FAB78F2" w:rsidR="00641E83" w:rsidRPr="00FD656C" w:rsidRDefault="00641E83" w:rsidP="00641E83">
            <w:pPr>
              <w:rPr>
                <w:rFonts w:asciiTheme="minorHAnsi" w:eastAsia="MS Mincho" w:hAnsiTheme="minorHAnsi" w:cstheme="minorHAnsi"/>
                <w:b/>
                <w:sz w:val="18"/>
                <w:szCs w:val="18"/>
                <w:lang w:eastAsia="ja-JP"/>
              </w:rPr>
            </w:pPr>
            <w:r w:rsidRPr="00641E83">
              <w:rPr>
                <w:rFonts w:asciiTheme="minorHAnsi" w:eastAsia="MS Mincho" w:hAnsiTheme="minorHAnsi" w:cstheme="minorHAnsi"/>
                <w:b/>
                <w:sz w:val="18"/>
                <w:szCs w:val="18"/>
                <w:lang w:eastAsia="ja-JP"/>
              </w:rPr>
              <w:t>Moderate</w:t>
            </w:r>
          </w:p>
        </w:tc>
        <w:tc>
          <w:tcPr>
            <w:tcW w:w="2286" w:type="dxa"/>
            <w:gridSpan w:val="3"/>
          </w:tcPr>
          <w:p w14:paraId="5C617612" w14:textId="4EACAF9A" w:rsidR="00641E83" w:rsidRPr="00641E83" w:rsidRDefault="00641E83" w:rsidP="00641E83">
            <w:pPr>
              <w:spacing w:line="231" w:lineRule="exact"/>
              <w:rPr>
                <w:rFonts w:asciiTheme="minorHAnsi" w:eastAsia="MS Mincho" w:hAnsiTheme="minorHAnsi" w:cstheme="minorHAnsi"/>
                <w:sz w:val="18"/>
                <w:szCs w:val="18"/>
                <w:lang w:eastAsia="ja-JP"/>
              </w:rPr>
            </w:pPr>
            <w:r w:rsidRPr="00641E83">
              <w:rPr>
                <w:rFonts w:asciiTheme="minorHAnsi" w:eastAsia="MS Mincho" w:hAnsiTheme="minorHAnsi" w:cstheme="minorHAnsi"/>
                <w:bCs/>
                <w:sz w:val="18"/>
                <w:szCs w:val="18"/>
                <w:lang w:eastAsia="ja-JP"/>
              </w:rPr>
              <w:t>Although planned GUTC will likely be located in urbanized areas with limited natural habitats, some stretches of these corridors may pass through or near critical habitats and cause disturbance, damage or fragmentations of these natural areas.</w:t>
            </w:r>
          </w:p>
        </w:tc>
        <w:tc>
          <w:tcPr>
            <w:tcW w:w="4880" w:type="dxa"/>
            <w:gridSpan w:val="2"/>
          </w:tcPr>
          <w:p w14:paraId="3F23A691" w14:textId="77777777" w:rsidR="00641E83" w:rsidRDefault="00641E83" w:rsidP="00641E83">
            <w:pPr>
              <w:spacing w:line="231" w:lineRule="exact"/>
              <w:rPr>
                <w:rFonts w:asciiTheme="minorHAnsi" w:eastAsia="MS Mincho" w:hAnsiTheme="minorHAnsi" w:cstheme="minorHAnsi"/>
                <w:noProof/>
                <w:color w:val="000000"/>
                <w:sz w:val="18"/>
                <w:szCs w:val="18"/>
                <w:lang w:eastAsia="zh-CN"/>
              </w:rPr>
            </w:pPr>
            <w:r w:rsidRPr="00641E83">
              <w:rPr>
                <w:rFonts w:asciiTheme="minorHAnsi" w:eastAsia="MS Mincho" w:hAnsiTheme="minorHAnsi" w:cstheme="minorHAnsi"/>
                <w:noProof/>
                <w:color w:val="000000"/>
                <w:sz w:val="18"/>
                <w:szCs w:val="18"/>
                <w:lang w:eastAsia="zh-CN"/>
              </w:rPr>
              <w:t>The SESA process that will be applied during development of the National GUTC Strategy and Roadmap (Output 1.2) and the Municipal-level strategy for increased adoption of EVs and development of GUTCs for cities (Output 1.3) will take into consideration the location of natural habitats and avoid them to the extent possible. The findings and recommendations of these SESA processes will be used during preparation of the new codes and standards for development of GUTCs (Output 1.4), such as including exclusion lists that avoid infringement on critical natural habitats and protected areas, and drafting of the national policy statement on GUTCs that acknowledge the need to protect biodiversity (Output 1.5)</w:t>
            </w:r>
          </w:p>
          <w:p w14:paraId="7A0F7CBC" w14:textId="7BE6A096" w:rsidR="00641E83" w:rsidRPr="00FD656C" w:rsidRDefault="00641E83" w:rsidP="007C62F2">
            <w:pPr>
              <w:rPr>
                <w:rFonts w:asciiTheme="minorHAnsi" w:eastAsia="MS Mincho" w:hAnsiTheme="minorHAnsi" w:cstheme="minorHAnsi"/>
                <w:noProof/>
                <w:color w:val="000000"/>
                <w:sz w:val="18"/>
                <w:szCs w:val="18"/>
                <w:lang w:eastAsia="zh-CN"/>
              </w:rPr>
            </w:pPr>
          </w:p>
        </w:tc>
      </w:tr>
      <w:tr w:rsidR="0005138D" w:rsidRPr="007C7020" w14:paraId="30B502EC" w14:textId="77777777" w:rsidTr="00FD656C">
        <w:trPr>
          <w:gridAfter w:val="1"/>
          <w:wAfter w:w="10" w:type="dxa"/>
        </w:trPr>
        <w:tc>
          <w:tcPr>
            <w:tcW w:w="4962" w:type="dxa"/>
          </w:tcPr>
          <w:p w14:paraId="59A000B7" w14:textId="77777777" w:rsidR="0005138D" w:rsidRPr="00641E83" w:rsidRDefault="0005138D" w:rsidP="0005138D">
            <w:pPr>
              <w:rPr>
                <w:rFonts w:asciiTheme="minorHAnsi" w:eastAsia="MS Mincho" w:hAnsiTheme="minorHAnsi" w:cstheme="minorHAnsi"/>
                <w:b/>
                <w:sz w:val="18"/>
                <w:szCs w:val="18"/>
                <w:lang w:eastAsia="ja-JP"/>
              </w:rPr>
            </w:pPr>
            <w:r w:rsidRPr="00641E83">
              <w:rPr>
                <w:rFonts w:asciiTheme="minorHAnsi" w:eastAsia="MS Mincho" w:hAnsiTheme="minorHAnsi" w:cstheme="minorHAnsi"/>
                <w:b/>
                <w:sz w:val="18"/>
                <w:szCs w:val="18"/>
                <w:lang w:eastAsia="ja-JP"/>
              </w:rPr>
              <w:t xml:space="preserve">Risk 5: Water and soil pollution during construction and operation phases of the </w:t>
            </w:r>
            <w:r w:rsidRPr="00641E83">
              <w:rPr>
                <w:rFonts w:asciiTheme="minorHAnsi" w:eastAsia="MS Mincho" w:hAnsiTheme="minorHAnsi" w:cstheme="minorHAnsi"/>
                <w:b/>
                <w:bCs/>
                <w:sz w:val="18"/>
                <w:szCs w:val="18"/>
                <w:lang w:eastAsia="ja-JP"/>
              </w:rPr>
              <w:t>Shota Rustaveli GUTC</w:t>
            </w:r>
          </w:p>
          <w:p w14:paraId="6A485D52" w14:textId="77777777" w:rsidR="0005138D" w:rsidRPr="00641E83" w:rsidRDefault="0005138D" w:rsidP="0005138D">
            <w:pPr>
              <w:rPr>
                <w:rFonts w:asciiTheme="minorHAnsi" w:eastAsia="MS Mincho" w:hAnsiTheme="minorHAnsi" w:cstheme="minorHAnsi"/>
                <w:bCs/>
                <w:sz w:val="18"/>
                <w:szCs w:val="18"/>
                <w:lang w:eastAsia="ja-JP"/>
              </w:rPr>
            </w:pPr>
          </w:p>
          <w:p w14:paraId="753101C1" w14:textId="77777777" w:rsidR="0005138D" w:rsidRPr="00641E83" w:rsidRDefault="0005138D" w:rsidP="0005138D">
            <w:pPr>
              <w:rPr>
                <w:rFonts w:asciiTheme="minorHAnsi" w:eastAsia="Times" w:hAnsiTheme="minorHAnsi" w:cstheme="minorHAnsi"/>
                <w:b/>
                <w:sz w:val="18"/>
                <w:szCs w:val="18"/>
                <w:lang w:eastAsia="ja-JP"/>
              </w:rPr>
            </w:pPr>
            <w:r w:rsidRPr="00641E83">
              <w:rPr>
                <w:rFonts w:asciiTheme="minorHAnsi" w:eastAsia="MS Mincho" w:hAnsiTheme="minorHAnsi" w:cstheme="minorHAnsi"/>
                <w:b/>
                <w:sz w:val="18"/>
                <w:szCs w:val="18"/>
                <w:lang w:eastAsia="ja-JP"/>
              </w:rPr>
              <w:t>Related to:</w:t>
            </w:r>
          </w:p>
          <w:p w14:paraId="741D49B0" w14:textId="77777777" w:rsidR="0005138D" w:rsidRPr="00641E83" w:rsidRDefault="0005138D" w:rsidP="0005138D">
            <w:pPr>
              <w:numPr>
                <w:ilvl w:val="0"/>
                <w:numId w:val="62"/>
              </w:numPr>
              <w:ind w:left="284" w:hanging="218"/>
              <w:rPr>
                <w:rFonts w:asciiTheme="minorHAnsi" w:eastAsia="MS Mincho" w:hAnsiTheme="minorHAnsi" w:cstheme="minorHAnsi"/>
                <w:bCs/>
                <w:sz w:val="18"/>
                <w:szCs w:val="18"/>
                <w:lang w:eastAsia="ja-JP"/>
              </w:rPr>
            </w:pPr>
            <w:r w:rsidRPr="00641E83">
              <w:rPr>
                <w:rFonts w:asciiTheme="minorHAnsi" w:hAnsiTheme="minorHAnsi" w:cstheme="minorHAnsi"/>
                <w:sz w:val="18"/>
                <w:szCs w:val="18"/>
                <w:lang w:eastAsia="ja-JP"/>
              </w:rPr>
              <w:t xml:space="preserve">Standard 1: Biodiversity Conservation and Sustainable </w:t>
            </w:r>
            <w:hyperlink w:anchor="SustNatResManGlossary" w:history="1">
              <w:r w:rsidRPr="00641E83">
                <w:rPr>
                  <w:rFonts w:asciiTheme="minorHAnsi" w:hAnsiTheme="minorHAnsi" w:cstheme="minorHAnsi"/>
                  <w:sz w:val="18"/>
                  <w:szCs w:val="18"/>
                  <w:lang w:eastAsia="ja-JP"/>
                </w:rPr>
                <w:t>Natural</w:t>
              </w:r>
            </w:hyperlink>
            <w:r w:rsidRPr="00641E83">
              <w:rPr>
                <w:rFonts w:asciiTheme="minorHAnsi" w:eastAsia="MS Mincho" w:hAnsiTheme="minorHAnsi" w:cstheme="minorHAnsi"/>
                <w:sz w:val="18"/>
                <w:szCs w:val="18"/>
                <w:lang w:eastAsia="ja-JP"/>
              </w:rPr>
              <w:t xml:space="preserve"> Resource Management; 1.1, 1.7</w:t>
            </w:r>
          </w:p>
          <w:p w14:paraId="22A0D974" w14:textId="3F554921" w:rsidR="0005138D" w:rsidRPr="003D30D4" w:rsidRDefault="0005138D" w:rsidP="0005138D">
            <w:pPr>
              <w:numPr>
                <w:ilvl w:val="0"/>
                <w:numId w:val="62"/>
              </w:numPr>
              <w:ind w:left="284" w:hanging="218"/>
              <w:rPr>
                <w:rFonts w:asciiTheme="minorHAnsi" w:hAnsiTheme="minorHAnsi" w:cstheme="minorHAnsi"/>
                <w:sz w:val="18"/>
                <w:szCs w:val="18"/>
              </w:rPr>
            </w:pPr>
            <w:r w:rsidRPr="00641E83">
              <w:rPr>
                <w:rFonts w:asciiTheme="minorHAnsi" w:eastAsia="MS Mincho" w:hAnsiTheme="minorHAnsi" w:cstheme="minorHAnsi"/>
                <w:sz w:val="18"/>
                <w:szCs w:val="18"/>
                <w:lang w:eastAsia="ja-JP"/>
              </w:rPr>
              <w:t xml:space="preserve">Standard 3: Community Health, Safety and Working Conditions; </w:t>
            </w:r>
            <w:r w:rsidRPr="00641E83">
              <w:rPr>
                <w:rFonts w:asciiTheme="minorHAnsi" w:eastAsia="MS Mincho" w:hAnsiTheme="minorHAnsi" w:cstheme="minorHAnsi"/>
                <w:bCs/>
                <w:sz w:val="18"/>
                <w:szCs w:val="18"/>
                <w:lang w:eastAsia="ja-JP"/>
              </w:rPr>
              <w:t>3.6</w:t>
            </w:r>
          </w:p>
          <w:p w14:paraId="45E3492F" w14:textId="3AF531E1" w:rsidR="0005138D" w:rsidRPr="00641E83" w:rsidRDefault="0005138D" w:rsidP="0005138D">
            <w:pPr>
              <w:numPr>
                <w:ilvl w:val="0"/>
                <w:numId w:val="62"/>
              </w:numPr>
              <w:ind w:left="284" w:hanging="218"/>
              <w:rPr>
                <w:rFonts w:asciiTheme="minorHAnsi" w:hAnsiTheme="minorHAnsi" w:cstheme="minorHAnsi"/>
                <w:sz w:val="18"/>
                <w:szCs w:val="18"/>
              </w:rPr>
            </w:pPr>
            <w:r w:rsidRPr="00641E83">
              <w:rPr>
                <w:rFonts w:asciiTheme="minorHAnsi" w:eastAsia="MS Mincho" w:hAnsiTheme="minorHAnsi" w:cstheme="minorHAnsi"/>
                <w:bCs/>
                <w:sz w:val="18"/>
                <w:szCs w:val="18"/>
                <w:lang w:eastAsia="ja-JP"/>
              </w:rPr>
              <w:lastRenderedPageBreak/>
              <w:t>Standard 8: Pollution Prevention and Resources Efficiency;</w:t>
            </w:r>
            <w:r>
              <w:rPr>
                <w:rFonts w:asciiTheme="minorHAnsi" w:eastAsia="MS Mincho" w:hAnsiTheme="minorHAnsi" w:cstheme="minorHAnsi"/>
                <w:bCs/>
                <w:sz w:val="18"/>
                <w:szCs w:val="18"/>
                <w:lang w:eastAsia="ja-JP"/>
              </w:rPr>
              <w:t xml:space="preserve"> 7.1</w:t>
            </w:r>
          </w:p>
          <w:p w14:paraId="5500D8DB" w14:textId="7C0E0999" w:rsidR="0005138D" w:rsidRPr="003D30D4" w:rsidRDefault="0005138D" w:rsidP="007C62F2">
            <w:pPr>
              <w:rPr>
                <w:rFonts w:asciiTheme="minorHAnsi" w:eastAsia="MS Mincho" w:hAnsiTheme="minorHAnsi" w:cstheme="minorHAnsi"/>
                <w:bCs/>
                <w:sz w:val="18"/>
                <w:szCs w:val="18"/>
                <w:lang w:eastAsia="ja-JP"/>
              </w:rPr>
            </w:pPr>
          </w:p>
        </w:tc>
        <w:tc>
          <w:tcPr>
            <w:tcW w:w="1134" w:type="dxa"/>
          </w:tcPr>
          <w:p w14:paraId="5D834E16" w14:textId="77777777" w:rsidR="0005138D" w:rsidRPr="0005138D" w:rsidRDefault="0005138D" w:rsidP="0005138D">
            <w:pPr>
              <w:rPr>
                <w:rFonts w:asciiTheme="minorHAnsi" w:eastAsia="MS Mincho" w:hAnsiTheme="minorHAnsi" w:cstheme="minorHAnsi"/>
                <w:sz w:val="18"/>
                <w:szCs w:val="18"/>
                <w:lang w:eastAsia="ja-JP"/>
              </w:rPr>
            </w:pPr>
            <w:r w:rsidRPr="0005138D">
              <w:rPr>
                <w:rFonts w:asciiTheme="minorHAnsi" w:eastAsia="MS Mincho" w:hAnsiTheme="minorHAnsi" w:cstheme="minorHAnsi"/>
                <w:sz w:val="18"/>
                <w:szCs w:val="18"/>
                <w:lang w:eastAsia="ja-JP"/>
              </w:rPr>
              <w:lastRenderedPageBreak/>
              <w:t>I=3</w:t>
            </w:r>
          </w:p>
          <w:p w14:paraId="4A58CDA5" w14:textId="57D5B944" w:rsidR="0005138D" w:rsidRPr="00FD656C" w:rsidRDefault="0005138D" w:rsidP="0005138D">
            <w:pPr>
              <w:rPr>
                <w:rFonts w:asciiTheme="minorHAnsi" w:eastAsia="MS Mincho" w:hAnsiTheme="minorHAnsi" w:cstheme="minorHAnsi"/>
                <w:sz w:val="18"/>
                <w:szCs w:val="18"/>
                <w:lang w:eastAsia="ja-JP"/>
              </w:rPr>
            </w:pPr>
            <w:r w:rsidRPr="0005138D">
              <w:rPr>
                <w:rFonts w:asciiTheme="minorHAnsi" w:eastAsia="MS Mincho" w:hAnsiTheme="minorHAnsi" w:cstheme="minorHAnsi"/>
                <w:sz w:val="18"/>
                <w:szCs w:val="18"/>
                <w:lang w:eastAsia="ja-JP"/>
              </w:rPr>
              <w:t>L=3</w:t>
            </w:r>
          </w:p>
        </w:tc>
        <w:tc>
          <w:tcPr>
            <w:tcW w:w="1134" w:type="dxa"/>
          </w:tcPr>
          <w:p w14:paraId="4BD60D74" w14:textId="3D31472F" w:rsidR="0005138D" w:rsidRPr="00FD656C" w:rsidRDefault="0005138D" w:rsidP="0005138D">
            <w:pPr>
              <w:rPr>
                <w:rFonts w:asciiTheme="minorHAnsi" w:eastAsia="MS Mincho" w:hAnsiTheme="minorHAnsi" w:cstheme="minorHAnsi"/>
                <w:b/>
                <w:sz w:val="18"/>
                <w:szCs w:val="18"/>
                <w:lang w:eastAsia="ja-JP"/>
              </w:rPr>
            </w:pPr>
            <w:r w:rsidRPr="0005138D">
              <w:rPr>
                <w:rFonts w:asciiTheme="minorHAnsi" w:eastAsia="MS Mincho" w:hAnsiTheme="minorHAnsi" w:cstheme="minorHAnsi"/>
                <w:b/>
                <w:sz w:val="18"/>
                <w:szCs w:val="18"/>
                <w:lang w:eastAsia="ja-JP"/>
              </w:rPr>
              <w:t>Moderate</w:t>
            </w:r>
          </w:p>
        </w:tc>
        <w:tc>
          <w:tcPr>
            <w:tcW w:w="2286" w:type="dxa"/>
            <w:gridSpan w:val="3"/>
          </w:tcPr>
          <w:p w14:paraId="015C0C6D" w14:textId="77777777" w:rsidR="0005138D" w:rsidRPr="0005138D" w:rsidRDefault="0005138D" w:rsidP="0005138D">
            <w:pPr>
              <w:rPr>
                <w:rFonts w:asciiTheme="minorHAnsi" w:eastAsia="MS Mincho" w:hAnsiTheme="minorHAnsi" w:cstheme="minorHAnsi"/>
                <w:bCs/>
                <w:sz w:val="18"/>
                <w:szCs w:val="18"/>
                <w:lang w:eastAsia="ja-JP"/>
              </w:rPr>
            </w:pPr>
            <w:r w:rsidRPr="0005138D">
              <w:rPr>
                <w:rFonts w:asciiTheme="minorHAnsi" w:eastAsia="MS Mincho" w:hAnsiTheme="minorHAnsi" w:cstheme="minorHAnsi"/>
                <w:bCs/>
                <w:sz w:val="18"/>
                <w:szCs w:val="18"/>
                <w:lang w:eastAsia="ja-JP"/>
              </w:rPr>
              <w:t xml:space="preserve">The generated construction wastewater contains high levels of suspended material. Construction runoff might pollute nearby water bodies and clog up drains. Domestic wastewater generated from </w:t>
            </w:r>
            <w:r w:rsidRPr="0005138D">
              <w:rPr>
                <w:rFonts w:asciiTheme="minorHAnsi" w:eastAsia="MS Mincho" w:hAnsiTheme="minorHAnsi" w:cstheme="minorHAnsi"/>
                <w:bCs/>
                <w:sz w:val="18"/>
                <w:szCs w:val="18"/>
                <w:lang w:eastAsia="ja-JP"/>
              </w:rPr>
              <w:lastRenderedPageBreak/>
              <w:t>workers may degrade the quality of nearby water bodies and affect the health of the local community using this water.</w:t>
            </w:r>
          </w:p>
          <w:p w14:paraId="435550EB" w14:textId="77777777" w:rsidR="0005138D" w:rsidRPr="0005138D" w:rsidRDefault="0005138D" w:rsidP="0005138D">
            <w:pPr>
              <w:rPr>
                <w:rFonts w:asciiTheme="minorHAnsi" w:eastAsia="MS Mincho" w:hAnsiTheme="minorHAnsi" w:cstheme="minorHAnsi"/>
                <w:bCs/>
                <w:sz w:val="18"/>
                <w:szCs w:val="18"/>
                <w:lang w:eastAsia="ja-JP"/>
              </w:rPr>
            </w:pPr>
          </w:p>
          <w:p w14:paraId="6DCF0529" w14:textId="3B0E1E5D" w:rsidR="0005138D" w:rsidRPr="0005138D" w:rsidRDefault="0005138D" w:rsidP="0005138D">
            <w:pPr>
              <w:spacing w:line="231" w:lineRule="exact"/>
              <w:rPr>
                <w:rFonts w:asciiTheme="minorHAnsi" w:eastAsia="MS Mincho" w:hAnsiTheme="minorHAnsi" w:cstheme="minorHAnsi"/>
                <w:sz w:val="18"/>
                <w:szCs w:val="18"/>
                <w:lang w:eastAsia="ja-JP"/>
              </w:rPr>
            </w:pPr>
            <w:r w:rsidRPr="0005138D">
              <w:rPr>
                <w:rFonts w:asciiTheme="minorHAnsi" w:eastAsia="MS Mincho" w:hAnsiTheme="minorHAnsi" w:cstheme="minorHAnsi"/>
                <w:bCs/>
                <w:sz w:val="18"/>
                <w:szCs w:val="18"/>
                <w:lang w:eastAsia="ja-JP"/>
              </w:rPr>
              <w:t>During the operation phase, contaminated runoff from the bus terminals may contain high levels of oil and grease. Accidental spillage of oil, grease and other chemicals from bus terminals might affect nearby water bodies.</w:t>
            </w:r>
          </w:p>
        </w:tc>
        <w:tc>
          <w:tcPr>
            <w:tcW w:w="4880" w:type="dxa"/>
            <w:gridSpan w:val="2"/>
          </w:tcPr>
          <w:p w14:paraId="33C442F9" w14:textId="77777777" w:rsidR="0005138D" w:rsidRPr="0005138D" w:rsidRDefault="0005138D" w:rsidP="0005138D">
            <w:pPr>
              <w:spacing w:line="231" w:lineRule="exact"/>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lastRenderedPageBreak/>
              <w:t>The ESIA that will be prepared for Shota Rustaveli GUTC will address this issue such that the ESMP that will be prepared will include mitigation measures such as:</w:t>
            </w:r>
          </w:p>
          <w:p w14:paraId="0B4A1876" w14:textId="77777777" w:rsidR="0005138D" w:rsidRPr="0005138D"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t>Avoiding certain construction activities in rainy events</w:t>
            </w:r>
          </w:p>
          <w:p w14:paraId="34991DB7" w14:textId="77777777" w:rsidR="0005138D" w:rsidRPr="0005138D"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t>Providing portable toilets and temporary storage tanks for the generated domistic wastewater and conenct it to existing sewer network or discharge it into nearby wastewater treatment plant</w:t>
            </w:r>
          </w:p>
          <w:p w14:paraId="7115CDD1" w14:textId="77777777" w:rsidR="0005138D" w:rsidRPr="0005138D"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lastRenderedPageBreak/>
              <w:t>Washing of machinary must be done at designated sites (area having with settling tanks)</w:t>
            </w:r>
          </w:p>
          <w:p w14:paraId="6C85D10C" w14:textId="77777777" w:rsidR="0005138D" w:rsidRPr="0005138D"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t xml:space="preserve">Pretreating the surface drainage of the bus terminals before discharging it into main drainage system or natural drains (install oil seperator). </w:t>
            </w:r>
          </w:p>
          <w:p w14:paraId="64B19897" w14:textId="77777777" w:rsidR="0005138D" w:rsidRPr="0005138D"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05138D">
              <w:rPr>
                <w:rFonts w:asciiTheme="minorHAnsi" w:eastAsia="MS Mincho" w:hAnsiTheme="minorHAnsi" w:cstheme="minorHAnsi"/>
                <w:noProof/>
                <w:color w:val="000000"/>
                <w:sz w:val="18"/>
                <w:szCs w:val="18"/>
                <w:lang w:eastAsia="zh-CN"/>
              </w:rPr>
              <w:t>Properly storing all chemicals, fuel, oil and grease material on impermeable surfaces</w:t>
            </w:r>
          </w:p>
          <w:p w14:paraId="500A2833" w14:textId="3BFBF908" w:rsidR="0005138D" w:rsidRPr="00FD656C" w:rsidRDefault="0005138D" w:rsidP="0005138D">
            <w:pPr>
              <w:numPr>
                <w:ilvl w:val="0"/>
                <w:numId w:val="62"/>
              </w:numPr>
              <w:ind w:left="365" w:hanging="270"/>
              <w:rPr>
                <w:rFonts w:asciiTheme="minorHAnsi" w:eastAsia="MS Mincho" w:hAnsiTheme="minorHAnsi" w:cstheme="minorHAnsi"/>
                <w:noProof/>
                <w:color w:val="000000"/>
                <w:sz w:val="18"/>
                <w:szCs w:val="18"/>
                <w:lang w:eastAsia="zh-CN"/>
              </w:rPr>
            </w:pPr>
            <w:r w:rsidRPr="00B825C6">
              <w:rPr>
                <w:rFonts w:asciiTheme="minorHAnsi" w:eastAsia="MS Mincho" w:hAnsiTheme="minorHAnsi" w:cstheme="minorHAnsi"/>
                <w:noProof/>
                <w:color w:val="000000"/>
                <w:sz w:val="20"/>
                <w:szCs w:val="20"/>
                <w:lang w:eastAsia="zh-CN"/>
              </w:rPr>
              <w:t xml:space="preserve">A Spill Prevention and Management Plan will be included in the </w:t>
            </w:r>
            <w:r w:rsidR="00B825C6" w:rsidRPr="00B825C6">
              <w:rPr>
                <w:rFonts w:asciiTheme="minorHAnsi" w:eastAsia="MS Mincho" w:hAnsiTheme="minorHAnsi" w:cstheme="minorHAnsi"/>
                <w:noProof/>
                <w:color w:val="000000"/>
                <w:sz w:val="20"/>
                <w:szCs w:val="20"/>
                <w:lang w:eastAsia="zh-CN"/>
              </w:rPr>
              <w:t>ESMP</w:t>
            </w:r>
            <w:r w:rsidR="00B825C6" w:rsidRPr="00B825C6" w:rsidDel="00253315">
              <w:rPr>
                <w:rFonts w:asciiTheme="minorHAnsi" w:eastAsia="MS Mincho" w:hAnsiTheme="minorHAnsi" w:cstheme="minorHAnsi"/>
                <w:noProof/>
                <w:color w:val="000000"/>
                <w:sz w:val="18"/>
                <w:szCs w:val="18"/>
                <w:lang w:eastAsia="zh-CN"/>
              </w:rPr>
              <w:t xml:space="preserve"> </w:t>
            </w:r>
          </w:p>
        </w:tc>
      </w:tr>
      <w:tr w:rsidR="005A5303" w:rsidRPr="007C7020" w14:paraId="627AA864" w14:textId="77777777" w:rsidTr="00FD656C">
        <w:trPr>
          <w:gridAfter w:val="1"/>
          <w:wAfter w:w="10" w:type="dxa"/>
        </w:trPr>
        <w:tc>
          <w:tcPr>
            <w:tcW w:w="4962" w:type="dxa"/>
          </w:tcPr>
          <w:p w14:paraId="2118FDAA" w14:textId="77777777" w:rsidR="005A5303" w:rsidRPr="005A5303" w:rsidRDefault="005A5303" w:rsidP="005A5303">
            <w:pPr>
              <w:rPr>
                <w:rFonts w:asciiTheme="minorHAnsi" w:eastAsia="MS Mincho" w:hAnsiTheme="minorHAnsi" w:cstheme="minorHAnsi"/>
                <w:b/>
                <w:sz w:val="18"/>
                <w:szCs w:val="18"/>
                <w:lang w:eastAsia="ja-JP"/>
              </w:rPr>
            </w:pPr>
            <w:r w:rsidRPr="005A5303">
              <w:rPr>
                <w:rFonts w:asciiTheme="minorHAnsi" w:eastAsia="MS Mincho" w:hAnsiTheme="minorHAnsi" w:cstheme="minorHAnsi"/>
                <w:b/>
                <w:sz w:val="18"/>
                <w:szCs w:val="18"/>
                <w:lang w:eastAsia="ja-JP"/>
              </w:rPr>
              <w:lastRenderedPageBreak/>
              <w:t>Risk 6: Areas selected for the development of GUTC in the National Strategy and Roadmap are subject to flood risks and other natural disasters</w:t>
            </w:r>
          </w:p>
          <w:p w14:paraId="56C82272" w14:textId="77777777" w:rsidR="005A5303" w:rsidRPr="005A5303" w:rsidRDefault="005A5303" w:rsidP="005A5303">
            <w:pPr>
              <w:rPr>
                <w:rFonts w:asciiTheme="minorHAnsi" w:eastAsia="MS Mincho" w:hAnsiTheme="minorHAnsi" w:cstheme="minorHAnsi"/>
                <w:b/>
                <w:sz w:val="18"/>
                <w:szCs w:val="18"/>
                <w:lang w:eastAsia="ja-JP"/>
              </w:rPr>
            </w:pPr>
          </w:p>
          <w:p w14:paraId="56DE5863" w14:textId="77777777" w:rsidR="005A5303" w:rsidRPr="005A5303" w:rsidRDefault="005A5303" w:rsidP="005A5303">
            <w:pPr>
              <w:rPr>
                <w:rFonts w:asciiTheme="minorHAnsi" w:eastAsia="Times" w:hAnsiTheme="minorHAnsi" w:cstheme="minorHAnsi"/>
                <w:b/>
                <w:sz w:val="18"/>
                <w:szCs w:val="18"/>
                <w:lang w:eastAsia="ja-JP"/>
              </w:rPr>
            </w:pPr>
            <w:r w:rsidRPr="005A5303">
              <w:rPr>
                <w:rFonts w:asciiTheme="minorHAnsi" w:eastAsia="MS Mincho" w:hAnsiTheme="minorHAnsi" w:cstheme="minorHAnsi"/>
                <w:b/>
                <w:sz w:val="18"/>
                <w:szCs w:val="18"/>
                <w:lang w:eastAsia="ja-JP"/>
              </w:rPr>
              <w:t>Related to:</w:t>
            </w:r>
          </w:p>
          <w:p w14:paraId="41BF5657" w14:textId="77777777" w:rsidR="005A5303" w:rsidRDefault="005A5303" w:rsidP="005A5303">
            <w:pPr>
              <w:rPr>
                <w:rFonts w:asciiTheme="minorHAnsi" w:eastAsia="MS Mincho" w:hAnsiTheme="minorHAnsi" w:cstheme="minorHAnsi"/>
                <w:sz w:val="18"/>
                <w:szCs w:val="18"/>
                <w:lang w:eastAsia="ja-JP"/>
              </w:rPr>
            </w:pPr>
            <w:r w:rsidRPr="005A5303">
              <w:rPr>
                <w:rFonts w:asciiTheme="minorHAnsi" w:hAnsiTheme="minorHAnsi" w:cstheme="minorHAnsi"/>
                <w:sz w:val="18"/>
                <w:szCs w:val="18"/>
                <w:lang w:eastAsia="ja-JP"/>
              </w:rPr>
              <w:t>Standard 2: Climate Change and Disaster Risks</w:t>
            </w:r>
            <w:r w:rsidRPr="005A5303">
              <w:rPr>
                <w:rFonts w:asciiTheme="minorHAnsi" w:eastAsia="MS Mincho" w:hAnsiTheme="minorHAnsi" w:cstheme="minorHAnsi"/>
                <w:sz w:val="18"/>
                <w:szCs w:val="18"/>
                <w:lang w:eastAsia="ja-JP"/>
              </w:rPr>
              <w:t>; 2.1, 2.2</w:t>
            </w:r>
          </w:p>
          <w:p w14:paraId="7C88430E" w14:textId="2FD67D7D" w:rsidR="005A5303" w:rsidRPr="005A5303" w:rsidRDefault="005A5303" w:rsidP="007C62F2">
            <w:pPr>
              <w:rPr>
                <w:rFonts w:asciiTheme="minorHAnsi" w:eastAsia="MS Mincho" w:hAnsiTheme="minorHAnsi" w:cstheme="minorHAnsi"/>
                <w:b/>
                <w:sz w:val="18"/>
                <w:szCs w:val="18"/>
                <w:lang w:eastAsia="ja-JP"/>
              </w:rPr>
            </w:pPr>
          </w:p>
        </w:tc>
        <w:tc>
          <w:tcPr>
            <w:tcW w:w="1134" w:type="dxa"/>
          </w:tcPr>
          <w:p w14:paraId="3610D284" w14:textId="77777777" w:rsidR="005A5303" w:rsidRPr="005A5303" w:rsidRDefault="005A5303" w:rsidP="005A5303">
            <w:pPr>
              <w:rPr>
                <w:rFonts w:asciiTheme="minorHAnsi" w:eastAsia="MS Mincho" w:hAnsiTheme="minorHAnsi" w:cstheme="minorHAnsi"/>
                <w:sz w:val="18"/>
                <w:szCs w:val="18"/>
                <w:lang w:eastAsia="ja-JP"/>
              </w:rPr>
            </w:pPr>
            <w:r w:rsidRPr="005A5303">
              <w:rPr>
                <w:rFonts w:asciiTheme="minorHAnsi" w:eastAsia="MS Mincho" w:hAnsiTheme="minorHAnsi" w:cstheme="minorHAnsi"/>
                <w:sz w:val="18"/>
                <w:szCs w:val="18"/>
                <w:lang w:eastAsia="ja-JP"/>
              </w:rPr>
              <w:t>I=3</w:t>
            </w:r>
          </w:p>
          <w:p w14:paraId="4C29629E" w14:textId="77777777" w:rsidR="008713D2" w:rsidRDefault="005A5303" w:rsidP="005A5303">
            <w:pPr>
              <w:rPr>
                <w:rFonts w:asciiTheme="minorHAnsi" w:eastAsia="MS Mincho" w:hAnsiTheme="minorHAnsi" w:cstheme="minorHAnsi"/>
                <w:sz w:val="18"/>
                <w:szCs w:val="18"/>
                <w:lang w:eastAsia="ja-JP"/>
              </w:rPr>
            </w:pPr>
            <w:r w:rsidRPr="005A5303">
              <w:rPr>
                <w:rFonts w:asciiTheme="minorHAnsi" w:eastAsia="MS Mincho" w:hAnsiTheme="minorHAnsi" w:cstheme="minorHAnsi"/>
                <w:sz w:val="18"/>
                <w:szCs w:val="18"/>
                <w:lang w:eastAsia="ja-JP"/>
              </w:rPr>
              <w:t>L=3</w:t>
            </w:r>
          </w:p>
          <w:p w14:paraId="0C220899" w14:textId="50ACA273" w:rsidR="005A5303" w:rsidRPr="00A95B8A" w:rsidRDefault="005A5303" w:rsidP="005A5303">
            <w:pPr>
              <w:rPr>
                <w:rFonts w:asciiTheme="minorHAnsi" w:eastAsia="MS Mincho" w:hAnsiTheme="minorHAnsi" w:cstheme="minorHAnsi"/>
                <w:sz w:val="18"/>
                <w:szCs w:val="18"/>
                <w:lang w:eastAsia="ja-JP"/>
              </w:rPr>
            </w:pPr>
          </w:p>
        </w:tc>
        <w:tc>
          <w:tcPr>
            <w:tcW w:w="1134" w:type="dxa"/>
          </w:tcPr>
          <w:p w14:paraId="6C6E4DAC" w14:textId="77777777" w:rsidR="005A5303" w:rsidRDefault="005A5303" w:rsidP="005A5303">
            <w:pPr>
              <w:rPr>
                <w:rFonts w:asciiTheme="minorHAnsi" w:eastAsia="MS Mincho" w:hAnsiTheme="minorHAnsi" w:cstheme="minorHAnsi"/>
                <w:b/>
                <w:sz w:val="18"/>
                <w:szCs w:val="18"/>
                <w:lang w:eastAsia="ja-JP"/>
              </w:rPr>
            </w:pPr>
            <w:r w:rsidRPr="005A5303">
              <w:rPr>
                <w:rFonts w:asciiTheme="minorHAnsi" w:eastAsia="MS Mincho" w:hAnsiTheme="minorHAnsi" w:cstheme="minorHAnsi"/>
                <w:b/>
                <w:sz w:val="18"/>
                <w:szCs w:val="18"/>
                <w:lang w:eastAsia="ja-JP"/>
              </w:rPr>
              <w:t>Moderate</w:t>
            </w:r>
          </w:p>
          <w:p w14:paraId="10B0834B" w14:textId="09E0F7A3" w:rsidR="005A5303" w:rsidRPr="005A5303" w:rsidRDefault="005A5303" w:rsidP="005A5303">
            <w:pPr>
              <w:rPr>
                <w:rFonts w:asciiTheme="minorHAnsi" w:eastAsia="MS Mincho" w:hAnsiTheme="minorHAnsi" w:cstheme="minorHAnsi"/>
                <w:b/>
                <w:sz w:val="18"/>
                <w:szCs w:val="18"/>
                <w:lang w:eastAsia="ja-JP"/>
              </w:rPr>
            </w:pPr>
          </w:p>
        </w:tc>
        <w:tc>
          <w:tcPr>
            <w:tcW w:w="2286" w:type="dxa"/>
            <w:gridSpan w:val="3"/>
          </w:tcPr>
          <w:p w14:paraId="5EA98014" w14:textId="606BC798" w:rsidR="005A5303" w:rsidRPr="005A5303" w:rsidRDefault="005A5303" w:rsidP="005A5303">
            <w:pPr>
              <w:spacing w:line="231" w:lineRule="exact"/>
              <w:rPr>
                <w:rFonts w:asciiTheme="minorHAnsi" w:eastAsia="MS Mincho" w:hAnsiTheme="minorHAnsi" w:cstheme="minorHAnsi"/>
                <w:sz w:val="18"/>
                <w:szCs w:val="18"/>
                <w:lang w:eastAsia="ja-JP"/>
              </w:rPr>
            </w:pPr>
            <w:r w:rsidRPr="005A5303">
              <w:rPr>
                <w:rFonts w:asciiTheme="minorHAnsi" w:eastAsia="MS Mincho" w:hAnsiTheme="minorHAnsi" w:cstheme="minorHAnsi"/>
                <w:bCs/>
                <w:sz w:val="18"/>
                <w:szCs w:val="18"/>
                <w:lang w:eastAsia="ja-JP"/>
              </w:rPr>
              <w:t>The GUTCs that will be developed from implementation of the National Strategy, Roadmap and Municipal-level strategies may be located in areas that are prone to floods, landslides or earthquakes.</w:t>
            </w:r>
          </w:p>
        </w:tc>
        <w:tc>
          <w:tcPr>
            <w:tcW w:w="4880" w:type="dxa"/>
            <w:gridSpan w:val="2"/>
          </w:tcPr>
          <w:p w14:paraId="03FB806E" w14:textId="65AFF0AC" w:rsidR="005A5303" w:rsidRPr="005A5303" w:rsidRDefault="005A5303" w:rsidP="007C62F2">
            <w:pPr>
              <w:spacing w:line="231" w:lineRule="exact"/>
              <w:rPr>
                <w:rFonts w:asciiTheme="minorHAnsi" w:eastAsia="MS Mincho" w:hAnsiTheme="minorHAnsi" w:cstheme="minorHAnsi"/>
                <w:noProof/>
                <w:color w:val="000000"/>
                <w:sz w:val="18"/>
                <w:szCs w:val="18"/>
                <w:lang w:eastAsia="zh-CN"/>
              </w:rPr>
            </w:pPr>
            <w:r w:rsidRPr="005A5303">
              <w:rPr>
                <w:rFonts w:asciiTheme="minorHAnsi" w:eastAsia="MS Mincho" w:hAnsiTheme="minorHAnsi" w:cstheme="minorHAnsi"/>
                <w:noProof/>
                <w:color w:val="000000"/>
                <w:sz w:val="18"/>
                <w:szCs w:val="18"/>
                <w:lang w:eastAsia="zh-CN"/>
              </w:rPr>
              <w:t>The SESA process that will be applied during development of the National GUTC Strategy and Roadmap (Output 1.2) and the Municipal-level strategy for increased adoption of EVs and development of GUTCs for cities (Output 1.3) will take into consideration the risk of natural disasters when propsing the locations for development of the GUTCs. The findings and recommendations of these SESA processes will be used during preparation of the new codes and standards for development of GUTCs (Output 1.4), such as proposing measures that protect the developed infrastructure from these events.</w:t>
            </w:r>
          </w:p>
        </w:tc>
      </w:tr>
      <w:tr w:rsidR="00A95B8A" w:rsidRPr="007C7020" w14:paraId="02D28F89" w14:textId="77777777" w:rsidTr="00FD656C">
        <w:trPr>
          <w:gridAfter w:val="1"/>
          <w:wAfter w:w="10" w:type="dxa"/>
        </w:trPr>
        <w:tc>
          <w:tcPr>
            <w:tcW w:w="4962" w:type="dxa"/>
          </w:tcPr>
          <w:p w14:paraId="0FEBE710" w14:textId="77777777" w:rsidR="00A95B8A" w:rsidRPr="00A95B8A" w:rsidRDefault="00A95B8A" w:rsidP="00A95B8A">
            <w:pPr>
              <w:rPr>
                <w:rFonts w:asciiTheme="minorHAnsi" w:eastAsia="MS Mincho" w:hAnsiTheme="minorHAnsi" w:cstheme="minorHAnsi"/>
                <w:b/>
                <w:sz w:val="18"/>
                <w:szCs w:val="18"/>
                <w:lang w:eastAsia="ja-JP"/>
              </w:rPr>
            </w:pPr>
            <w:r w:rsidRPr="00A95B8A">
              <w:rPr>
                <w:rFonts w:asciiTheme="minorHAnsi" w:eastAsia="MS Mincho" w:hAnsiTheme="minorHAnsi" w:cstheme="minorHAnsi"/>
                <w:b/>
                <w:sz w:val="18"/>
                <w:szCs w:val="18"/>
                <w:lang w:eastAsia="ja-JP"/>
              </w:rPr>
              <w:t>Risk 7: Risk of flooding or other disaster damaging the Shota Rustaveli GUTC</w:t>
            </w:r>
          </w:p>
          <w:p w14:paraId="680C0F27" w14:textId="77777777" w:rsidR="00A95B8A" w:rsidRPr="00A95B8A" w:rsidRDefault="00A95B8A" w:rsidP="00A95B8A">
            <w:pPr>
              <w:rPr>
                <w:rFonts w:asciiTheme="minorHAnsi" w:eastAsia="MS Mincho" w:hAnsiTheme="minorHAnsi" w:cstheme="minorHAnsi"/>
                <w:bCs/>
                <w:sz w:val="18"/>
                <w:szCs w:val="18"/>
                <w:lang w:eastAsia="ja-JP"/>
              </w:rPr>
            </w:pPr>
          </w:p>
          <w:p w14:paraId="31AE29CE" w14:textId="77777777" w:rsidR="00A95B8A" w:rsidRPr="00A95B8A" w:rsidRDefault="00A95B8A" w:rsidP="00A95B8A">
            <w:pPr>
              <w:rPr>
                <w:rFonts w:asciiTheme="minorHAnsi" w:eastAsia="Times" w:hAnsiTheme="minorHAnsi" w:cstheme="minorHAnsi"/>
                <w:b/>
                <w:sz w:val="18"/>
                <w:szCs w:val="18"/>
                <w:lang w:eastAsia="ja-JP"/>
              </w:rPr>
            </w:pPr>
            <w:r w:rsidRPr="00A95B8A">
              <w:rPr>
                <w:rFonts w:asciiTheme="minorHAnsi" w:eastAsia="MS Mincho" w:hAnsiTheme="minorHAnsi" w:cstheme="minorHAnsi"/>
                <w:b/>
                <w:sz w:val="18"/>
                <w:szCs w:val="18"/>
                <w:lang w:eastAsia="ja-JP"/>
              </w:rPr>
              <w:t>Related to:</w:t>
            </w:r>
          </w:p>
          <w:p w14:paraId="7F4B69AC" w14:textId="1676C6A9" w:rsidR="007C62F2" w:rsidRPr="007C62F2" w:rsidRDefault="00A95B8A" w:rsidP="007C62F2">
            <w:pPr>
              <w:numPr>
                <w:ilvl w:val="0"/>
                <w:numId w:val="62"/>
              </w:numPr>
              <w:ind w:left="284" w:hanging="218"/>
              <w:rPr>
                <w:rFonts w:asciiTheme="minorHAnsi" w:eastAsia="MS Mincho" w:hAnsiTheme="minorHAnsi" w:cstheme="minorHAnsi"/>
                <w:b/>
                <w:sz w:val="18"/>
                <w:szCs w:val="18"/>
                <w:lang w:eastAsia="ja-JP"/>
              </w:rPr>
            </w:pPr>
            <w:r w:rsidRPr="00A95B8A">
              <w:rPr>
                <w:rFonts w:asciiTheme="minorHAnsi" w:hAnsiTheme="minorHAnsi" w:cstheme="minorHAnsi"/>
                <w:sz w:val="18"/>
                <w:szCs w:val="18"/>
                <w:lang w:eastAsia="ja-JP"/>
              </w:rPr>
              <w:t>Standard 2: Climate Change and Disaster Risks</w:t>
            </w:r>
            <w:r w:rsidRPr="00A95B8A">
              <w:rPr>
                <w:rFonts w:asciiTheme="minorHAnsi" w:eastAsia="MS Mincho" w:hAnsiTheme="minorHAnsi" w:cstheme="minorHAnsi"/>
                <w:sz w:val="18"/>
                <w:szCs w:val="18"/>
                <w:lang w:eastAsia="ja-JP"/>
              </w:rPr>
              <w:t>; 2.1, 2.2</w:t>
            </w:r>
          </w:p>
        </w:tc>
        <w:tc>
          <w:tcPr>
            <w:tcW w:w="1134" w:type="dxa"/>
          </w:tcPr>
          <w:p w14:paraId="37A3F127" w14:textId="77777777" w:rsidR="00A95B8A" w:rsidRPr="00A95B8A" w:rsidRDefault="00A95B8A" w:rsidP="00A95B8A">
            <w:pPr>
              <w:rPr>
                <w:rFonts w:asciiTheme="minorHAnsi" w:eastAsia="MS Mincho" w:hAnsiTheme="minorHAnsi" w:cstheme="minorHAnsi"/>
                <w:sz w:val="18"/>
                <w:szCs w:val="18"/>
                <w:lang w:eastAsia="ja-JP"/>
              </w:rPr>
            </w:pPr>
            <w:r w:rsidRPr="00A95B8A">
              <w:rPr>
                <w:rFonts w:asciiTheme="minorHAnsi" w:eastAsia="MS Mincho" w:hAnsiTheme="minorHAnsi" w:cstheme="minorHAnsi"/>
                <w:sz w:val="18"/>
                <w:szCs w:val="18"/>
                <w:lang w:eastAsia="ja-JP"/>
              </w:rPr>
              <w:t>I=3</w:t>
            </w:r>
          </w:p>
          <w:p w14:paraId="181D19E3" w14:textId="77777777" w:rsidR="00A95B8A" w:rsidRDefault="00A95B8A" w:rsidP="00A95B8A">
            <w:pPr>
              <w:rPr>
                <w:rFonts w:asciiTheme="minorHAnsi" w:eastAsia="MS Mincho" w:hAnsiTheme="minorHAnsi" w:cstheme="minorHAnsi"/>
                <w:sz w:val="18"/>
                <w:szCs w:val="18"/>
                <w:lang w:eastAsia="ja-JP"/>
              </w:rPr>
            </w:pPr>
            <w:r w:rsidRPr="00A95B8A">
              <w:rPr>
                <w:rFonts w:asciiTheme="minorHAnsi" w:eastAsia="MS Mincho" w:hAnsiTheme="minorHAnsi" w:cstheme="minorHAnsi"/>
                <w:sz w:val="18"/>
                <w:szCs w:val="18"/>
                <w:lang w:eastAsia="ja-JP"/>
              </w:rPr>
              <w:t>L=3</w:t>
            </w:r>
          </w:p>
          <w:p w14:paraId="2DC922CB" w14:textId="23BC62A0" w:rsidR="00A95B8A" w:rsidRPr="00A95B8A" w:rsidRDefault="00A95B8A" w:rsidP="00A95B8A">
            <w:pPr>
              <w:rPr>
                <w:rFonts w:asciiTheme="minorHAnsi" w:eastAsia="MS Mincho" w:hAnsiTheme="minorHAnsi" w:cstheme="minorHAnsi"/>
                <w:sz w:val="18"/>
                <w:szCs w:val="18"/>
                <w:lang w:eastAsia="ja-JP"/>
              </w:rPr>
            </w:pPr>
          </w:p>
        </w:tc>
        <w:tc>
          <w:tcPr>
            <w:tcW w:w="1134" w:type="dxa"/>
          </w:tcPr>
          <w:p w14:paraId="7FA8FCCB" w14:textId="77777777" w:rsidR="00A95B8A" w:rsidRDefault="00A95B8A" w:rsidP="00A95B8A">
            <w:pPr>
              <w:rPr>
                <w:rFonts w:asciiTheme="minorHAnsi" w:eastAsia="MS Mincho" w:hAnsiTheme="minorHAnsi" w:cstheme="minorHAnsi"/>
                <w:b/>
                <w:sz w:val="18"/>
                <w:szCs w:val="18"/>
                <w:lang w:eastAsia="ja-JP"/>
              </w:rPr>
            </w:pPr>
            <w:r w:rsidRPr="00A95B8A">
              <w:rPr>
                <w:rFonts w:asciiTheme="minorHAnsi" w:eastAsia="MS Mincho" w:hAnsiTheme="minorHAnsi" w:cstheme="minorHAnsi"/>
                <w:b/>
                <w:sz w:val="18"/>
                <w:szCs w:val="18"/>
                <w:lang w:eastAsia="ja-JP"/>
              </w:rPr>
              <w:t>Moderate</w:t>
            </w:r>
          </w:p>
          <w:p w14:paraId="1848813E" w14:textId="10F6E1D9" w:rsidR="00A95B8A" w:rsidRPr="00A95B8A" w:rsidRDefault="00A95B8A" w:rsidP="00A95B8A">
            <w:pPr>
              <w:rPr>
                <w:rFonts w:asciiTheme="minorHAnsi" w:eastAsia="MS Mincho" w:hAnsiTheme="minorHAnsi" w:cstheme="minorHAnsi"/>
                <w:b/>
                <w:sz w:val="18"/>
                <w:szCs w:val="18"/>
                <w:lang w:eastAsia="ja-JP"/>
              </w:rPr>
            </w:pPr>
          </w:p>
        </w:tc>
        <w:tc>
          <w:tcPr>
            <w:tcW w:w="2286" w:type="dxa"/>
            <w:gridSpan w:val="3"/>
          </w:tcPr>
          <w:p w14:paraId="3092E38B" w14:textId="6EB840F6" w:rsidR="00A95B8A" w:rsidRPr="00A95B8A" w:rsidRDefault="00A95B8A" w:rsidP="00A95B8A">
            <w:pPr>
              <w:spacing w:line="231" w:lineRule="exact"/>
              <w:rPr>
                <w:rFonts w:asciiTheme="minorHAnsi" w:eastAsia="MS Mincho" w:hAnsiTheme="minorHAnsi" w:cstheme="minorHAnsi"/>
                <w:sz w:val="18"/>
                <w:szCs w:val="18"/>
                <w:lang w:eastAsia="ja-JP"/>
              </w:rPr>
            </w:pPr>
            <w:r w:rsidRPr="00A95B8A">
              <w:rPr>
                <w:rFonts w:asciiTheme="minorHAnsi" w:eastAsia="MS Mincho" w:hAnsiTheme="minorHAnsi" w:cstheme="minorHAnsi"/>
                <w:bCs/>
                <w:sz w:val="18"/>
                <w:szCs w:val="18"/>
                <w:lang w:eastAsia="ja-JP"/>
              </w:rPr>
              <w:t>The pilot GUTC may be located in areas that are prone to floods, landslides or earthquakes.</w:t>
            </w:r>
          </w:p>
        </w:tc>
        <w:tc>
          <w:tcPr>
            <w:tcW w:w="4880" w:type="dxa"/>
            <w:gridSpan w:val="2"/>
          </w:tcPr>
          <w:p w14:paraId="1A8AB279" w14:textId="77777777" w:rsidR="00A95B8A" w:rsidRDefault="00A95B8A" w:rsidP="007C62F2">
            <w:pPr>
              <w:spacing w:line="231" w:lineRule="exact"/>
              <w:rPr>
                <w:rFonts w:asciiTheme="minorHAnsi" w:eastAsia="MS Mincho" w:hAnsiTheme="minorHAnsi" w:cstheme="minorHAnsi"/>
                <w:noProof/>
                <w:color w:val="000000"/>
                <w:sz w:val="18"/>
                <w:szCs w:val="18"/>
                <w:lang w:eastAsia="zh-CN"/>
              </w:rPr>
            </w:pPr>
            <w:r w:rsidRPr="00A95B8A">
              <w:rPr>
                <w:rFonts w:asciiTheme="minorHAnsi" w:eastAsia="MS Mincho" w:hAnsiTheme="minorHAnsi" w:cstheme="minorHAnsi"/>
                <w:noProof/>
                <w:color w:val="000000"/>
                <w:sz w:val="18"/>
                <w:szCs w:val="18"/>
                <w:lang w:eastAsia="zh-CN"/>
              </w:rPr>
              <w:t>The ESIA will take the risk of flooding and other potential natural disasters into account such that the ESMP will recommend the design to include adaptation and protection measures.</w:t>
            </w:r>
          </w:p>
          <w:p w14:paraId="525ADCB9" w14:textId="1DF6A7A9" w:rsidR="007C62F2" w:rsidRPr="00A95B8A" w:rsidRDefault="007C62F2" w:rsidP="007C62F2">
            <w:pPr>
              <w:spacing w:line="231" w:lineRule="exact"/>
              <w:rPr>
                <w:rFonts w:asciiTheme="minorHAnsi" w:eastAsia="MS Mincho" w:hAnsiTheme="minorHAnsi" w:cstheme="minorHAnsi"/>
                <w:noProof/>
                <w:color w:val="000000"/>
                <w:sz w:val="18"/>
                <w:szCs w:val="18"/>
                <w:lang w:eastAsia="zh-CN"/>
              </w:rPr>
            </w:pPr>
          </w:p>
        </w:tc>
      </w:tr>
      <w:tr w:rsidR="001511AA" w:rsidRPr="007C7020" w14:paraId="72131B23" w14:textId="77777777" w:rsidTr="00FD656C">
        <w:trPr>
          <w:gridAfter w:val="1"/>
          <w:wAfter w:w="10" w:type="dxa"/>
        </w:trPr>
        <w:tc>
          <w:tcPr>
            <w:tcW w:w="4962" w:type="dxa"/>
          </w:tcPr>
          <w:p w14:paraId="337C322E" w14:textId="77777777" w:rsidR="001511AA" w:rsidRPr="001511AA" w:rsidRDefault="001511AA" w:rsidP="001511AA">
            <w:pPr>
              <w:rPr>
                <w:rFonts w:asciiTheme="minorHAnsi" w:eastAsia="MS Mincho" w:hAnsiTheme="minorHAnsi" w:cstheme="minorHAnsi"/>
                <w:b/>
                <w:bCs/>
                <w:sz w:val="18"/>
                <w:szCs w:val="18"/>
                <w:lang w:eastAsia="ja-JP"/>
              </w:rPr>
            </w:pPr>
            <w:r w:rsidRPr="001511AA">
              <w:rPr>
                <w:rFonts w:asciiTheme="minorHAnsi" w:eastAsia="MS Mincho" w:hAnsiTheme="minorHAnsi" w:cstheme="minorHAnsi"/>
                <w:b/>
                <w:sz w:val="18"/>
                <w:szCs w:val="18"/>
                <w:lang w:eastAsia="ja-JP"/>
              </w:rPr>
              <w:t>Risk 8: Air and dust emissions, noise, vibration, injuries, and physical hazards during construction activities</w:t>
            </w:r>
            <w:r w:rsidRPr="001511AA">
              <w:rPr>
                <w:rFonts w:asciiTheme="minorHAnsi" w:eastAsia="MS Mincho" w:hAnsiTheme="minorHAnsi" w:cstheme="minorHAnsi"/>
                <w:b/>
                <w:bCs/>
                <w:sz w:val="18"/>
                <w:szCs w:val="18"/>
                <w:lang w:eastAsia="ja-JP"/>
              </w:rPr>
              <w:t xml:space="preserve"> of the Shota Rustaveli GUTC</w:t>
            </w:r>
          </w:p>
          <w:p w14:paraId="3E9DEA6C" w14:textId="77777777" w:rsidR="001511AA" w:rsidRPr="001511AA" w:rsidRDefault="001511AA" w:rsidP="001511AA">
            <w:pPr>
              <w:rPr>
                <w:rFonts w:asciiTheme="minorHAnsi" w:eastAsia="MS Mincho" w:hAnsiTheme="minorHAnsi" w:cstheme="minorHAnsi"/>
                <w:bCs/>
                <w:sz w:val="18"/>
                <w:szCs w:val="18"/>
                <w:lang w:eastAsia="ja-JP"/>
              </w:rPr>
            </w:pPr>
          </w:p>
          <w:p w14:paraId="4B3717A9" w14:textId="77777777" w:rsidR="001511AA" w:rsidRPr="001511AA" w:rsidRDefault="001511AA" w:rsidP="001511AA">
            <w:pPr>
              <w:rPr>
                <w:rFonts w:asciiTheme="minorHAnsi" w:eastAsia="Times" w:hAnsiTheme="minorHAnsi" w:cstheme="minorHAnsi"/>
                <w:b/>
                <w:sz w:val="18"/>
                <w:szCs w:val="18"/>
                <w:lang w:eastAsia="ja-JP"/>
              </w:rPr>
            </w:pPr>
            <w:r w:rsidRPr="001511AA">
              <w:rPr>
                <w:rFonts w:asciiTheme="minorHAnsi" w:eastAsia="MS Mincho" w:hAnsiTheme="minorHAnsi" w:cstheme="minorHAnsi"/>
                <w:b/>
                <w:sz w:val="18"/>
                <w:szCs w:val="18"/>
                <w:lang w:eastAsia="ja-JP"/>
              </w:rPr>
              <w:t>Related to risks:</w:t>
            </w:r>
          </w:p>
          <w:p w14:paraId="1B9393DA" w14:textId="58F72E17" w:rsidR="001511AA" w:rsidRPr="001511AA" w:rsidRDefault="001511AA" w:rsidP="001511AA">
            <w:pPr>
              <w:numPr>
                <w:ilvl w:val="0"/>
                <w:numId w:val="62"/>
              </w:numPr>
              <w:ind w:left="284" w:hanging="218"/>
              <w:rPr>
                <w:rFonts w:asciiTheme="minorHAnsi" w:hAnsiTheme="minorHAnsi" w:cstheme="minorHAnsi"/>
                <w:sz w:val="18"/>
                <w:szCs w:val="18"/>
              </w:rPr>
            </w:pPr>
            <w:r w:rsidRPr="001511AA">
              <w:rPr>
                <w:rFonts w:asciiTheme="minorHAnsi" w:eastAsia="MS Mincho" w:hAnsiTheme="minorHAnsi" w:cstheme="minorHAnsi"/>
                <w:sz w:val="18"/>
                <w:szCs w:val="18"/>
                <w:lang w:eastAsia="ja-JP"/>
              </w:rPr>
              <w:t xml:space="preserve">Standard 3: Community Health, Safety and Working Conditions; </w:t>
            </w:r>
            <w:r w:rsidRPr="001511AA">
              <w:rPr>
                <w:rFonts w:asciiTheme="minorHAnsi" w:eastAsia="MS Mincho" w:hAnsiTheme="minorHAnsi" w:cstheme="minorHAnsi"/>
                <w:bCs/>
                <w:sz w:val="18"/>
                <w:szCs w:val="18"/>
                <w:lang w:eastAsia="ja-JP"/>
              </w:rPr>
              <w:t>3.1, 3.2</w:t>
            </w:r>
          </w:p>
          <w:p w14:paraId="1DB004D2" w14:textId="75100BE0" w:rsidR="001511AA" w:rsidRPr="001511AA" w:rsidRDefault="001511AA" w:rsidP="001511AA">
            <w:pPr>
              <w:numPr>
                <w:ilvl w:val="0"/>
                <w:numId w:val="62"/>
              </w:numPr>
              <w:ind w:left="284" w:hanging="218"/>
              <w:rPr>
                <w:rFonts w:asciiTheme="minorHAnsi" w:hAnsiTheme="minorHAnsi" w:cstheme="minorHAnsi"/>
                <w:sz w:val="18"/>
                <w:szCs w:val="18"/>
              </w:rPr>
            </w:pPr>
            <w:r w:rsidRPr="00944B2F">
              <w:rPr>
                <w:rFonts w:asciiTheme="minorHAnsi" w:eastAsia="MS Mincho" w:hAnsiTheme="minorHAnsi" w:cstheme="minorHAnsi"/>
                <w:bCs/>
                <w:sz w:val="18"/>
                <w:szCs w:val="18"/>
                <w:lang w:eastAsia="ja-JP"/>
              </w:rPr>
              <w:t>Standard 8: Pollution Prevention and Resources Efficiency; 8.1</w:t>
            </w:r>
          </w:p>
          <w:p w14:paraId="45364063" w14:textId="26E8457E" w:rsidR="001511AA" w:rsidRPr="001511AA" w:rsidRDefault="001511AA" w:rsidP="007C62F2">
            <w:pPr>
              <w:ind w:left="284"/>
              <w:rPr>
                <w:rFonts w:asciiTheme="minorHAnsi" w:eastAsia="MS Mincho" w:hAnsiTheme="minorHAnsi" w:cstheme="minorHAnsi"/>
                <w:b/>
                <w:sz w:val="18"/>
                <w:szCs w:val="18"/>
                <w:lang w:eastAsia="ja-JP"/>
              </w:rPr>
            </w:pPr>
          </w:p>
        </w:tc>
        <w:tc>
          <w:tcPr>
            <w:tcW w:w="1134" w:type="dxa"/>
          </w:tcPr>
          <w:p w14:paraId="4F6A3349" w14:textId="77777777" w:rsidR="001511AA" w:rsidRPr="001511AA" w:rsidRDefault="001511AA" w:rsidP="001511AA">
            <w:pPr>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I=3</w:t>
            </w:r>
          </w:p>
          <w:p w14:paraId="060F0819" w14:textId="77777777" w:rsidR="001511AA" w:rsidRPr="001511AA" w:rsidRDefault="001511AA" w:rsidP="001511AA">
            <w:pPr>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L=3</w:t>
            </w:r>
          </w:p>
          <w:p w14:paraId="37E0E2EB" w14:textId="28DA0CF7" w:rsidR="001511AA" w:rsidRPr="001511AA" w:rsidRDefault="001511AA" w:rsidP="001511AA">
            <w:pPr>
              <w:rPr>
                <w:rFonts w:asciiTheme="minorHAnsi" w:eastAsia="MS Mincho" w:hAnsiTheme="minorHAnsi" w:cstheme="minorHAnsi"/>
                <w:sz w:val="18"/>
                <w:szCs w:val="18"/>
                <w:lang w:eastAsia="ja-JP"/>
              </w:rPr>
            </w:pPr>
          </w:p>
        </w:tc>
        <w:tc>
          <w:tcPr>
            <w:tcW w:w="1134" w:type="dxa"/>
          </w:tcPr>
          <w:p w14:paraId="496E2810" w14:textId="77777777" w:rsidR="001511AA" w:rsidRPr="001511AA" w:rsidRDefault="001511AA" w:rsidP="001511AA">
            <w:pPr>
              <w:rPr>
                <w:rFonts w:asciiTheme="minorHAnsi" w:eastAsia="MS Mincho" w:hAnsiTheme="minorHAnsi" w:cstheme="minorHAnsi"/>
                <w:b/>
                <w:sz w:val="18"/>
                <w:szCs w:val="18"/>
                <w:lang w:eastAsia="ja-JP"/>
              </w:rPr>
            </w:pPr>
            <w:r w:rsidRPr="001511AA">
              <w:rPr>
                <w:rFonts w:asciiTheme="minorHAnsi" w:eastAsia="MS Mincho" w:hAnsiTheme="minorHAnsi" w:cstheme="minorHAnsi"/>
                <w:b/>
                <w:sz w:val="18"/>
                <w:szCs w:val="18"/>
                <w:lang w:eastAsia="ja-JP"/>
              </w:rPr>
              <w:t>Moderate</w:t>
            </w:r>
          </w:p>
        </w:tc>
        <w:tc>
          <w:tcPr>
            <w:tcW w:w="2286" w:type="dxa"/>
            <w:gridSpan w:val="3"/>
          </w:tcPr>
          <w:p w14:paraId="6C24DD03" w14:textId="77777777" w:rsidR="001511AA" w:rsidRPr="001511AA" w:rsidRDefault="001511AA" w:rsidP="001511AA">
            <w:pPr>
              <w:rPr>
                <w:rFonts w:asciiTheme="minorHAnsi" w:eastAsia="MS Mincho" w:hAnsiTheme="minorHAnsi" w:cstheme="minorHAnsi"/>
                <w:bCs/>
                <w:sz w:val="18"/>
                <w:szCs w:val="18"/>
                <w:lang w:eastAsia="ja-JP"/>
              </w:rPr>
            </w:pPr>
            <w:r w:rsidRPr="001511AA">
              <w:rPr>
                <w:rFonts w:asciiTheme="minorHAnsi" w:eastAsia="MS Mincho" w:hAnsiTheme="minorHAnsi" w:cstheme="minorHAnsi"/>
                <w:bCs/>
                <w:sz w:val="18"/>
                <w:szCs w:val="18"/>
                <w:lang w:eastAsia="ja-JP"/>
              </w:rPr>
              <w:t xml:space="preserve">Road accidents may occur due to the movement of heavy machinery on existing roads and temporarily road closures. Impacts also associated with construction works include temporary traffic diversions, frequent generation of noise and </w:t>
            </w:r>
            <w:r w:rsidRPr="001511AA">
              <w:rPr>
                <w:rFonts w:asciiTheme="minorHAnsi" w:eastAsia="MS Mincho" w:hAnsiTheme="minorHAnsi" w:cstheme="minorHAnsi"/>
                <w:bCs/>
                <w:sz w:val="18"/>
                <w:szCs w:val="18"/>
                <w:lang w:eastAsia="ja-JP"/>
              </w:rPr>
              <w:lastRenderedPageBreak/>
              <w:t>dust on hauling routes. Health risks may also result from the improper transportation, disposal of solid waste and storage of used chemicals and fuel.</w:t>
            </w:r>
          </w:p>
          <w:p w14:paraId="5D3F9EEB" w14:textId="77777777" w:rsidR="001511AA" w:rsidRPr="001511AA" w:rsidRDefault="001511AA" w:rsidP="001511AA">
            <w:pPr>
              <w:rPr>
                <w:rFonts w:asciiTheme="minorHAnsi" w:eastAsia="MS Mincho" w:hAnsiTheme="minorHAnsi" w:cstheme="minorHAnsi"/>
                <w:bCs/>
                <w:sz w:val="18"/>
                <w:szCs w:val="18"/>
                <w:lang w:eastAsia="ja-JP"/>
              </w:rPr>
            </w:pPr>
          </w:p>
          <w:p w14:paraId="6CC08DB0" w14:textId="77777777" w:rsidR="001511AA" w:rsidRPr="001511AA" w:rsidRDefault="001511AA" w:rsidP="001511AA">
            <w:pPr>
              <w:rPr>
                <w:rFonts w:asciiTheme="minorHAnsi" w:eastAsia="MS Mincho" w:hAnsiTheme="minorHAnsi" w:cstheme="minorHAnsi"/>
                <w:bCs/>
                <w:sz w:val="18"/>
                <w:szCs w:val="18"/>
                <w:lang w:eastAsia="ja-JP"/>
              </w:rPr>
            </w:pPr>
            <w:r w:rsidRPr="001511AA">
              <w:rPr>
                <w:rFonts w:asciiTheme="minorHAnsi" w:eastAsia="MS Mincho" w:hAnsiTheme="minorHAnsi" w:cstheme="minorHAnsi"/>
                <w:bCs/>
                <w:sz w:val="18"/>
                <w:szCs w:val="18"/>
                <w:lang w:eastAsia="ja-JP"/>
              </w:rPr>
              <w:t>Air quality might be degraded from the generation of pollutants from construction activities such as dust during earth works, fumes from asphalt mixing during road paving and exhaust from movements of heavy machinery.</w:t>
            </w:r>
          </w:p>
          <w:p w14:paraId="32087D7E" w14:textId="77777777" w:rsidR="001511AA" w:rsidRPr="001511AA" w:rsidRDefault="001511AA" w:rsidP="001511AA">
            <w:pPr>
              <w:rPr>
                <w:rFonts w:asciiTheme="minorHAnsi" w:eastAsia="MS Mincho" w:hAnsiTheme="minorHAnsi" w:cstheme="minorHAnsi"/>
                <w:bCs/>
                <w:sz w:val="18"/>
                <w:szCs w:val="18"/>
                <w:lang w:eastAsia="ja-JP"/>
              </w:rPr>
            </w:pPr>
          </w:p>
          <w:p w14:paraId="2203CDB9" w14:textId="0AC31BA0" w:rsidR="001511AA" w:rsidRPr="001511AA" w:rsidRDefault="001511AA" w:rsidP="001511AA">
            <w:pPr>
              <w:spacing w:line="231" w:lineRule="exact"/>
              <w:rPr>
                <w:rFonts w:asciiTheme="minorHAnsi" w:eastAsia="MS Mincho" w:hAnsiTheme="minorHAnsi" w:cstheme="minorHAnsi"/>
                <w:sz w:val="18"/>
                <w:szCs w:val="18"/>
                <w:lang w:eastAsia="ja-JP"/>
              </w:rPr>
            </w:pPr>
            <w:r w:rsidRPr="001511AA">
              <w:rPr>
                <w:rFonts w:asciiTheme="minorHAnsi" w:eastAsia="MS Mincho" w:hAnsiTheme="minorHAnsi" w:cstheme="minorHAnsi"/>
                <w:bCs/>
                <w:sz w:val="18"/>
                <w:szCs w:val="18"/>
                <w:lang w:eastAsia="ja-JP"/>
              </w:rPr>
              <w:t>Noise generated from construction activities and machineries might disturb nearby sensitive receptors including residential areas.</w:t>
            </w:r>
          </w:p>
        </w:tc>
        <w:tc>
          <w:tcPr>
            <w:tcW w:w="4880" w:type="dxa"/>
            <w:gridSpan w:val="2"/>
          </w:tcPr>
          <w:p w14:paraId="6C1E4976" w14:textId="77777777" w:rsidR="001511AA" w:rsidRPr="001511AA" w:rsidRDefault="001511AA" w:rsidP="001511AA">
            <w:pPr>
              <w:spacing w:line="231" w:lineRule="exact"/>
              <w:rPr>
                <w:rFonts w:asciiTheme="minorHAnsi" w:eastAsia="MS Mincho" w:hAnsiTheme="minorHAnsi" w:cstheme="minorHAnsi"/>
                <w:noProof/>
                <w:color w:val="000000"/>
                <w:sz w:val="18"/>
                <w:szCs w:val="18"/>
                <w:lang w:eastAsia="zh-CN"/>
              </w:rPr>
            </w:pPr>
            <w:r w:rsidRPr="001511AA">
              <w:rPr>
                <w:rFonts w:asciiTheme="minorHAnsi" w:eastAsia="MS Mincho" w:hAnsiTheme="minorHAnsi" w:cstheme="minorHAnsi"/>
                <w:noProof/>
                <w:color w:val="000000"/>
                <w:sz w:val="18"/>
                <w:szCs w:val="18"/>
                <w:lang w:eastAsia="zh-CN"/>
              </w:rPr>
              <w:lastRenderedPageBreak/>
              <w:t>As mentioned earlier, the ESIA for the Shota Rustaveli GUTC will assess these risks such that the ESMP that will be developed will include health and safety measures to reduce them including:</w:t>
            </w:r>
          </w:p>
          <w:p w14:paraId="60F53378" w14:textId="77777777"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Implementation of air quality control measures (spray water regularly to suppress dust, install boards around dusty activities, regular maintenance of construction and turn off engines when not in use, cover material stockpiles, limit the speed on vehicles traveling on unpaved surface)</w:t>
            </w:r>
          </w:p>
          <w:p w14:paraId="39C46952" w14:textId="4361CB8A"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lastRenderedPageBreak/>
              <w:t>Restricting work to daytime only</w:t>
            </w:r>
          </w:p>
          <w:p w14:paraId="3F0949C1" w14:textId="65DBD6AE"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Monitor regularly noise levels near sensitive receptors</w:t>
            </w:r>
          </w:p>
          <w:p w14:paraId="625F3838" w14:textId="77777777"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Inform residents and businesses in the area about the construction schedule and abide by it</w:t>
            </w:r>
          </w:p>
          <w:p w14:paraId="79FCA4A4" w14:textId="77777777"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Control speed of heavy machineries</w:t>
            </w:r>
          </w:p>
          <w:p w14:paraId="6C4521C9" w14:textId="77777777"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Regular maintenance of machinery</w:t>
            </w:r>
          </w:p>
          <w:p w14:paraId="332DFFC0" w14:textId="77777777"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Traffic Management Plan during construction and operation</w:t>
            </w:r>
          </w:p>
          <w:p w14:paraId="06B9399A" w14:textId="7AC41508"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1511AA">
              <w:rPr>
                <w:rFonts w:asciiTheme="minorHAnsi" w:eastAsia="MS Mincho" w:hAnsiTheme="minorHAnsi" w:cstheme="minorHAnsi"/>
                <w:sz w:val="18"/>
                <w:szCs w:val="18"/>
                <w:lang w:eastAsia="ja-JP"/>
              </w:rPr>
              <w:t>Inform</w:t>
            </w:r>
            <w:r w:rsidRPr="001511AA">
              <w:rPr>
                <w:rFonts w:asciiTheme="minorHAnsi" w:eastAsia="MS Mincho" w:hAnsiTheme="minorHAnsi" w:cstheme="minorHAnsi"/>
                <w:bCs/>
                <w:sz w:val="18"/>
                <w:szCs w:val="18"/>
                <w:lang w:eastAsia="ja-JP"/>
              </w:rPr>
              <w:t xml:space="preserve"> residents and businesses about road closures</w:t>
            </w:r>
          </w:p>
          <w:p w14:paraId="4F67DB4D" w14:textId="1444B130" w:rsidR="001511AA" w:rsidRPr="001511AA" w:rsidRDefault="001511AA" w:rsidP="001511AA">
            <w:pPr>
              <w:numPr>
                <w:ilvl w:val="0"/>
                <w:numId w:val="62"/>
              </w:numPr>
              <w:ind w:left="284" w:hanging="218"/>
              <w:rPr>
                <w:rFonts w:asciiTheme="minorHAnsi" w:eastAsia="MS Mincho" w:hAnsiTheme="minorHAnsi" w:cstheme="minorHAnsi"/>
                <w:sz w:val="18"/>
                <w:szCs w:val="18"/>
                <w:lang w:eastAsia="ja-JP"/>
              </w:rPr>
            </w:pPr>
            <w:r w:rsidRPr="00944B2F">
              <w:rPr>
                <w:rFonts w:asciiTheme="minorHAnsi" w:eastAsia="MS Mincho" w:hAnsiTheme="minorHAnsi" w:cstheme="minorHAnsi"/>
                <w:bCs/>
                <w:sz w:val="18"/>
                <w:szCs w:val="18"/>
                <w:lang w:eastAsia="ja-JP"/>
              </w:rPr>
              <w:t>Install warning signs to raise awareness and safety issues</w:t>
            </w:r>
          </w:p>
          <w:p w14:paraId="2DFDC039" w14:textId="6B8CD142" w:rsidR="001511AA" w:rsidRDefault="001511AA" w:rsidP="001511AA">
            <w:pPr>
              <w:spacing w:line="231" w:lineRule="exact"/>
              <w:rPr>
                <w:rFonts w:asciiTheme="minorHAnsi" w:eastAsia="MS Mincho" w:hAnsiTheme="minorHAnsi" w:cstheme="minorHAnsi"/>
                <w:bCs/>
                <w:sz w:val="18"/>
                <w:szCs w:val="18"/>
                <w:lang w:eastAsia="ja-JP"/>
              </w:rPr>
            </w:pPr>
          </w:p>
          <w:p w14:paraId="06F7F8DE" w14:textId="637C9A76" w:rsidR="001511AA" w:rsidRPr="001511AA" w:rsidRDefault="001511AA" w:rsidP="001511AA">
            <w:pPr>
              <w:spacing w:line="231" w:lineRule="exact"/>
              <w:rPr>
                <w:rFonts w:asciiTheme="minorHAnsi" w:eastAsia="MS Mincho" w:hAnsiTheme="minorHAnsi" w:cstheme="minorHAnsi"/>
                <w:bCs/>
                <w:sz w:val="18"/>
                <w:szCs w:val="18"/>
                <w:lang w:eastAsia="ja-JP"/>
              </w:rPr>
            </w:pPr>
          </w:p>
        </w:tc>
      </w:tr>
      <w:tr w:rsidR="001511AA" w:rsidRPr="007C7020" w14:paraId="1617E556" w14:textId="77777777" w:rsidTr="00FD656C">
        <w:trPr>
          <w:gridAfter w:val="1"/>
          <w:wAfter w:w="10" w:type="dxa"/>
        </w:trPr>
        <w:tc>
          <w:tcPr>
            <w:tcW w:w="4962" w:type="dxa"/>
          </w:tcPr>
          <w:p w14:paraId="3DD48DDD" w14:textId="77777777" w:rsidR="001511AA" w:rsidRPr="001511AA" w:rsidRDefault="001511AA" w:rsidP="001511AA">
            <w:pPr>
              <w:rPr>
                <w:rFonts w:asciiTheme="minorHAnsi" w:hAnsiTheme="minorHAnsi" w:cstheme="minorHAnsi"/>
                <w:b/>
                <w:bCs/>
                <w:sz w:val="18"/>
                <w:szCs w:val="18"/>
              </w:rPr>
            </w:pPr>
            <w:r w:rsidRPr="001511AA">
              <w:rPr>
                <w:rFonts w:asciiTheme="minorHAnsi" w:hAnsiTheme="minorHAnsi" w:cstheme="minorHAnsi"/>
                <w:b/>
                <w:bCs/>
                <w:sz w:val="18"/>
                <w:szCs w:val="18"/>
              </w:rPr>
              <w:lastRenderedPageBreak/>
              <w:t>Risk 9: Spread of respiratory diseases (such as Covid-19) among workers and community during all project activities</w:t>
            </w:r>
          </w:p>
          <w:p w14:paraId="1E531C5F" w14:textId="77777777" w:rsidR="001511AA" w:rsidRPr="001511AA" w:rsidRDefault="001511AA" w:rsidP="001511AA">
            <w:pPr>
              <w:rPr>
                <w:rFonts w:asciiTheme="minorHAnsi" w:hAnsiTheme="minorHAnsi" w:cstheme="minorHAnsi"/>
                <w:sz w:val="18"/>
                <w:szCs w:val="18"/>
              </w:rPr>
            </w:pPr>
          </w:p>
          <w:p w14:paraId="75742E1E" w14:textId="77777777" w:rsidR="001511AA" w:rsidRPr="001511AA" w:rsidRDefault="001511AA" w:rsidP="001511AA">
            <w:pPr>
              <w:rPr>
                <w:rFonts w:asciiTheme="minorHAnsi" w:hAnsiTheme="minorHAnsi" w:cstheme="minorHAnsi"/>
                <w:sz w:val="18"/>
                <w:szCs w:val="18"/>
              </w:rPr>
            </w:pPr>
            <w:r w:rsidRPr="001511AA">
              <w:rPr>
                <w:rFonts w:asciiTheme="minorHAnsi" w:hAnsiTheme="minorHAnsi" w:cstheme="minorHAnsi"/>
                <w:sz w:val="18"/>
                <w:szCs w:val="18"/>
              </w:rPr>
              <w:t xml:space="preserve">Related to: </w:t>
            </w:r>
          </w:p>
          <w:p w14:paraId="051A2B4A" w14:textId="12A6A2BA" w:rsidR="001511AA" w:rsidRDefault="001511AA" w:rsidP="001511AA">
            <w:pPr>
              <w:numPr>
                <w:ilvl w:val="0"/>
                <w:numId w:val="62"/>
              </w:numPr>
              <w:ind w:left="284" w:hanging="218"/>
              <w:rPr>
                <w:rFonts w:asciiTheme="minorHAnsi" w:eastAsia="MS Mincho" w:hAnsiTheme="minorHAnsi" w:cstheme="minorHAnsi"/>
                <w:bCs/>
                <w:sz w:val="18"/>
                <w:szCs w:val="18"/>
                <w:lang w:eastAsia="ja-JP"/>
              </w:rPr>
            </w:pPr>
            <w:r w:rsidRPr="001511AA">
              <w:rPr>
                <w:rFonts w:asciiTheme="minorHAnsi" w:hAnsiTheme="minorHAnsi" w:cstheme="minorHAnsi"/>
                <w:bCs/>
                <w:sz w:val="18"/>
                <w:szCs w:val="18"/>
              </w:rPr>
              <w:t xml:space="preserve">Standard 3: Community Health, Safety </w:t>
            </w:r>
            <w:r w:rsidRPr="001511AA">
              <w:rPr>
                <w:rFonts w:asciiTheme="minorHAnsi" w:eastAsia="MS Mincho" w:hAnsiTheme="minorHAnsi" w:cstheme="minorHAnsi"/>
                <w:bCs/>
                <w:sz w:val="18"/>
                <w:szCs w:val="18"/>
                <w:lang w:eastAsia="ja-JP"/>
              </w:rPr>
              <w:t>and Security; 3.4, 3.7</w:t>
            </w:r>
          </w:p>
          <w:p w14:paraId="1DBD79A3" w14:textId="030A5EE7" w:rsidR="001511AA" w:rsidRPr="001511AA" w:rsidRDefault="001511AA" w:rsidP="001511AA">
            <w:pPr>
              <w:numPr>
                <w:ilvl w:val="0"/>
                <w:numId w:val="62"/>
              </w:numPr>
              <w:ind w:left="284" w:hanging="218"/>
              <w:rPr>
                <w:rFonts w:asciiTheme="minorHAnsi" w:eastAsia="MS Mincho" w:hAnsiTheme="minorHAnsi" w:cstheme="minorHAnsi"/>
                <w:bCs/>
                <w:sz w:val="18"/>
                <w:szCs w:val="18"/>
                <w:lang w:eastAsia="ja-JP"/>
              </w:rPr>
            </w:pPr>
            <w:r w:rsidRPr="00944B2F">
              <w:rPr>
                <w:rFonts w:asciiTheme="minorHAnsi" w:eastAsia="MS Mincho" w:hAnsiTheme="minorHAnsi" w:cstheme="minorHAnsi"/>
                <w:bCs/>
                <w:sz w:val="18"/>
                <w:szCs w:val="18"/>
                <w:lang w:eastAsia="ja-JP"/>
              </w:rPr>
              <w:t xml:space="preserve">Standard 7: </w:t>
            </w:r>
            <w:proofErr w:type="spellStart"/>
            <w:r w:rsidRPr="00944B2F">
              <w:rPr>
                <w:rFonts w:asciiTheme="minorHAnsi" w:eastAsia="MS Mincho" w:hAnsiTheme="minorHAnsi" w:cstheme="minorHAnsi"/>
                <w:bCs/>
                <w:sz w:val="18"/>
                <w:szCs w:val="18"/>
                <w:lang w:eastAsia="ja-JP"/>
              </w:rPr>
              <w:t>Labour</w:t>
            </w:r>
            <w:proofErr w:type="spellEnd"/>
            <w:r w:rsidRPr="00944B2F">
              <w:rPr>
                <w:rFonts w:asciiTheme="minorHAnsi" w:eastAsia="MS Mincho" w:hAnsiTheme="minorHAnsi" w:cstheme="minorHAnsi"/>
                <w:bCs/>
                <w:sz w:val="18"/>
                <w:szCs w:val="18"/>
                <w:lang w:eastAsia="ja-JP"/>
              </w:rPr>
              <w:t xml:space="preserve"> and Working Conditions; 7.6</w:t>
            </w:r>
          </w:p>
          <w:p w14:paraId="59387F8B" w14:textId="7F3A84EC" w:rsidR="001511AA" w:rsidRPr="001511AA" w:rsidRDefault="001511AA" w:rsidP="001511AA">
            <w:pPr>
              <w:rPr>
                <w:rFonts w:eastAsia="MS Mincho" w:cs="Arial"/>
                <w:b/>
                <w:sz w:val="18"/>
                <w:szCs w:val="18"/>
                <w:lang w:eastAsia="ja-JP"/>
              </w:rPr>
            </w:pPr>
          </w:p>
        </w:tc>
        <w:tc>
          <w:tcPr>
            <w:tcW w:w="1134" w:type="dxa"/>
          </w:tcPr>
          <w:p w14:paraId="62FA409C" w14:textId="77777777" w:rsidR="001511AA" w:rsidRPr="001511AA" w:rsidRDefault="001511AA" w:rsidP="001511AA">
            <w:pPr>
              <w:rPr>
                <w:rFonts w:asciiTheme="minorHAnsi" w:hAnsiTheme="minorHAnsi" w:cstheme="minorHAnsi"/>
                <w:sz w:val="18"/>
                <w:szCs w:val="18"/>
              </w:rPr>
            </w:pPr>
            <w:r w:rsidRPr="001511AA">
              <w:rPr>
                <w:rFonts w:asciiTheme="minorHAnsi" w:hAnsiTheme="minorHAnsi" w:cstheme="minorHAnsi"/>
                <w:sz w:val="18"/>
                <w:szCs w:val="18"/>
              </w:rPr>
              <w:t>I = 3</w:t>
            </w:r>
          </w:p>
          <w:p w14:paraId="6781E68A" w14:textId="358D8A8C" w:rsidR="001511AA" w:rsidRPr="001511AA" w:rsidRDefault="001511AA" w:rsidP="001511AA">
            <w:pPr>
              <w:rPr>
                <w:rFonts w:eastAsia="MS Mincho" w:cs="Minion Pro"/>
                <w:sz w:val="18"/>
                <w:szCs w:val="18"/>
                <w:lang w:eastAsia="ja-JP"/>
              </w:rPr>
            </w:pPr>
            <w:r w:rsidRPr="001511AA">
              <w:rPr>
                <w:rFonts w:asciiTheme="minorHAnsi" w:hAnsiTheme="minorHAnsi" w:cstheme="minorHAnsi"/>
                <w:sz w:val="18"/>
                <w:szCs w:val="18"/>
              </w:rPr>
              <w:t>L = 3</w:t>
            </w:r>
          </w:p>
        </w:tc>
        <w:tc>
          <w:tcPr>
            <w:tcW w:w="1134" w:type="dxa"/>
          </w:tcPr>
          <w:p w14:paraId="7D761D50" w14:textId="1208E997" w:rsidR="001511AA" w:rsidRPr="001511AA" w:rsidRDefault="001511AA" w:rsidP="001511AA">
            <w:pPr>
              <w:rPr>
                <w:rFonts w:eastAsia="MS Mincho" w:cs="Arial"/>
                <w:b/>
                <w:sz w:val="18"/>
                <w:szCs w:val="18"/>
                <w:lang w:eastAsia="ja-JP"/>
              </w:rPr>
            </w:pPr>
            <w:r w:rsidRPr="001511AA">
              <w:rPr>
                <w:rFonts w:asciiTheme="minorHAnsi" w:hAnsiTheme="minorHAnsi" w:cstheme="minorHAnsi"/>
                <w:b/>
                <w:sz w:val="18"/>
                <w:szCs w:val="18"/>
              </w:rPr>
              <w:t>Moderate</w:t>
            </w:r>
          </w:p>
        </w:tc>
        <w:tc>
          <w:tcPr>
            <w:tcW w:w="2286" w:type="dxa"/>
            <w:gridSpan w:val="3"/>
          </w:tcPr>
          <w:p w14:paraId="374F7675" w14:textId="78C69F5E" w:rsidR="001511AA" w:rsidRPr="001511AA" w:rsidRDefault="001511AA" w:rsidP="001511AA">
            <w:pPr>
              <w:spacing w:line="231" w:lineRule="exact"/>
              <w:rPr>
                <w:rFonts w:eastAsia="MS Mincho" w:cs="Arial"/>
                <w:sz w:val="18"/>
                <w:szCs w:val="18"/>
                <w:lang w:eastAsia="ja-JP"/>
              </w:rPr>
            </w:pPr>
            <w:r w:rsidRPr="001511AA">
              <w:rPr>
                <w:rFonts w:asciiTheme="minorHAnsi" w:hAnsiTheme="minorHAnsi" w:cstheme="minorHAnsi"/>
                <w:bCs/>
                <w:sz w:val="18"/>
                <w:szCs w:val="18"/>
              </w:rPr>
              <w:t>The Covid-19 pandemic is still ongoing, and any project activity would need to take this into account for the foreseeable future.</w:t>
            </w:r>
          </w:p>
        </w:tc>
        <w:tc>
          <w:tcPr>
            <w:tcW w:w="4880" w:type="dxa"/>
            <w:gridSpan w:val="2"/>
          </w:tcPr>
          <w:p w14:paraId="20D4FC27" w14:textId="77777777" w:rsidR="001511AA" w:rsidRPr="001511AA" w:rsidRDefault="001511AA" w:rsidP="001511AA">
            <w:pPr>
              <w:rPr>
                <w:rFonts w:asciiTheme="minorHAnsi" w:hAnsiTheme="minorHAnsi" w:cstheme="minorHAnsi"/>
                <w:sz w:val="18"/>
                <w:szCs w:val="18"/>
              </w:rPr>
            </w:pPr>
            <w:r w:rsidRPr="001511AA">
              <w:rPr>
                <w:rFonts w:asciiTheme="minorHAnsi" w:hAnsiTheme="minorHAnsi" w:cstheme="minorHAnsi"/>
                <w:sz w:val="18"/>
                <w:szCs w:val="18"/>
              </w:rPr>
              <w:t>WHO guidelines</w:t>
            </w:r>
            <w:r w:rsidRPr="001511AA">
              <w:rPr>
                <w:rStyle w:val="FootnoteReference"/>
                <w:rFonts w:asciiTheme="minorHAnsi" w:hAnsiTheme="minorHAnsi" w:cstheme="minorHAnsi"/>
                <w:color w:val="000000"/>
                <w:szCs w:val="18"/>
                <w:lang w:eastAsia="zh-CN"/>
              </w:rPr>
              <w:footnoteReference w:id="78"/>
            </w:r>
            <w:r w:rsidRPr="001511AA">
              <w:rPr>
                <w:rFonts w:asciiTheme="minorHAnsi" w:hAnsiTheme="minorHAnsi" w:cstheme="minorHAnsi"/>
                <w:sz w:val="18"/>
                <w:szCs w:val="18"/>
              </w:rPr>
              <w:t xml:space="preserve"> to limit the spread of Covid-19 will be applied during all project activities:</w:t>
            </w:r>
          </w:p>
          <w:p w14:paraId="25DA2EB9" w14:textId="77777777" w:rsidR="001511AA" w:rsidRPr="001511AA"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1511AA">
              <w:rPr>
                <w:rFonts w:asciiTheme="minorHAnsi" w:hAnsiTheme="minorHAnsi" w:cstheme="minorHAnsi"/>
                <w:noProof/>
                <w:color w:val="000000"/>
                <w:sz w:val="18"/>
                <w:szCs w:val="18"/>
                <w:lang w:eastAsia="zh-CN"/>
              </w:rPr>
              <w:t>Hand hygiene</w:t>
            </w:r>
          </w:p>
          <w:p w14:paraId="3E3F3EC8" w14:textId="77777777" w:rsidR="001511AA" w:rsidRPr="001511AA"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1511AA">
              <w:rPr>
                <w:rFonts w:asciiTheme="minorHAnsi" w:hAnsiTheme="minorHAnsi" w:cstheme="minorHAnsi"/>
                <w:noProof/>
                <w:color w:val="000000"/>
                <w:sz w:val="18"/>
                <w:szCs w:val="18"/>
                <w:lang w:eastAsia="zh-CN"/>
              </w:rPr>
              <w:t>Respiratory hygiene</w:t>
            </w:r>
          </w:p>
          <w:p w14:paraId="1B5854C0" w14:textId="77777777" w:rsidR="001511AA" w:rsidRPr="001511AA"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1511AA">
              <w:rPr>
                <w:rFonts w:asciiTheme="minorHAnsi" w:hAnsiTheme="minorHAnsi" w:cstheme="minorHAnsi"/>
                <w:noProof/>
                <w:color w:val="000000"/>
                <w:sz w:val="18"/>
                <w:szCs w:val="18"/>
                <w:lang w:eastAsia="zh-CN"/>
              </w:rPr>
              <w:t>Physical distancing</w:t>
            </w:r>
          </w:p>
          <w:p w14:paraId="26B81847" w14:textId="77777777" w:rsidR="001511AA" w:rsidRPr="00D26346"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D26346">
              <w:rPr>
                <w:rFonts w:asciiTheme="minorHAnsi" w:hAnsiTheme="minorHAnsi" w:cstheme="minorHAnsi"/>
                <w:noProof/>
                <w:color w:val="000000"/>
                <w:sz w:val="18"/>
                <w:szCs w:val="18"/>
                <w:lang w:eastAsia="zh-CN"/>
              </w:rPr>
              <w:t>Reduce and manage work-related travel</w:t>
            </w:r>
          </w:p>
          <w:p w14:paraId="7F881D0D" w14:textId="77777777" w:rsidR="001511AA" w:rsidRPr="001B4F62"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1B4F62">
              <w:rPr>
                <w:rFonts w:asciiTheme="minorHAnsi" w:hAnsiTheme="minorHAnsi" w:cstheme="minorHAnsi"/>
                <w:noProof/>
                <w:color w:val="000000"/>
                <w:sz w:val="18"/>
                <w:szCs w:val="18"/>
                <w:lang w:eastAsia="zh-CN"/>
              </w:rPr>
              <w:t>Regular environmental cleaning and disinfection</w:t>
            </w:r>
          </w:p>
          <w:p w14:paraId="23CF83F2" w14:textId="76DCC6C4" w:rsidR="001511AA"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1B4F62">
              <w:rPr>
                <w:rFonts w:asciiTheme="minorHAnsi" w:hAnsiTheme="minorHAnsi" w:cstheme="minorHAnsi"/>
                <w:noProof/>
                <w:color w:val="000000"/>
                <w:sz w:val="18"/>
                <w:szCs w:val="18"/>
                <w:lang w:eastAsia="zh-CN"/>
              </w:rPr>
              <w:t>Risk communication training and education</w:t>
            </w:r>
          </w:p>
          <w:p w14:paraId="7E802BA9" w14:textId="056A5CED" w:rsidR="001511AA" w:rsidRPr="007C62F2" w:rsidRDefault="001511AA" w:rsidP="001511AA">
            <w:pPr>
              <w:pStyle w:val="ListParagraph"/>
              <w:numPr>
                <w:ilvl w:val="0"/>
                <w:numId w:val="62"/>
              </w:numPr>
              <w:spacing w:line="231" w:lineRule="exact"/>
              <w:ind w:left="256" w:hanging="180"/>
              <w:contextualSpacing/>
              <w:rPr>
                <w:rFonts w:asciiTheme="minorHAnsi" w:hAnsiTheme="minorHAnsi" w:cstheme="minorHAnsi"/>
                <w:noProof/>
                <w:color w:val="000000"/>
                <w:sz w:val="18"/>
                <w:szCs w:val="18"/>
                <w:lang w:eastAsia="zh-CN"/>
              </w:rPr>
            </w:pPr>
            <w:r w:rsidRPr="00944B2F">
              <w:rPr>
                <w:rFonts w:asciiTheme="minorHAnsi" w:hAnsiTheme="minorHAnsi" w:cstheme="minorHAnsi"/>
                <w:noProof/>
                <w:color w:val="000000"/>
                <w:sz w:val="18"/>
                <w:szCs w:val="18"/>
                <w:lang w:eastAsia="zh-CN"/>
              </w:rPr>
              <w:t>Management of people with Covid-19 or their contacts</w:t>
            </w:r>
          </w:p>
        </w:tc>
      </w:tr>
      <w:tr w:rsidR="000643B6" w:rsidRPr="007C7020" w14:paraId="365FE752" w14:textId="77777777" w:rsidTr="00FD656C">
        <w:trPr>
          <w:gridAfter w:val="1"/>
          <w:wAfter w:w="10" w:type="dxa"/>
        </w:trPr>
        <w:tc>
          <w:tcPr>
            <w:tcW w:w="4962" w:type="dxa"/>
          </w:tcPr>
          <w:p w14:paraId="52E6B7D4" w14:textId="77777777" w:rsidR="000643B6" w:rsidRPr="00415C8C" w:rsidRDefault="000643B6" w:rsidP="000643B6">
            <w:pPr>
              <w:rPr>
                <w:rFonts w:asciiTheme="minorHAnsi" w:hAnsiTheme="minorHAnsi" w:cstheme="minorHAnsi"/>
                <w:b/>
                <w:bCs/>
                <w:sz w:val="18"/>
                <w:szCs w:val="18"/>
              </w:rPr>
            </w:pPr>
            <w:r w:rsidRPr="00415C8C">
              <w:rPr>
                <w:rFonts w:asciiTheme="minorHAnsi" w:hAnsiTheme="minorHAnsi" w:cstheme="minorHAnsi"/>
                <w:b/>
                <w:bCs/>
                <w:sz w:val="18"/>
                <w:szCs w:val="18"/>
              </w:rPr>
              <w:t>Risk 10: Damage to cultural heritage sites from implementation of GUTC National and Municipal-level strategies</w:t>
            </w:r>
          </w:p>
          <w:p w14:paraId="7827319B" w14:textId="77777777" w:rsidR="000643B6" w:rsidRPr="00415C8C" w:rsidRDefault="000643B6" w:rsidP="000643B6">
            <w:pPr>
              <w:rPr>
                <w:rFonts w:asciiTheme="minorHAnsi" w:hAnsiTheme="minorHAnsi" w:cstheme="minorHAnsi"/>
                <w:b/>
                <w:bCs/>
                <w:sz w:val="18"/>
                <w:szCs w:val="18"/>
              </w:rPr>
            </w:pPr>
          </w:p>
          <w:p w14:paraId="12A6EF3D" w14:textId="77777777" w:rsidR="000643B6" w:rsidRPr="00415C8C" w:rsidRDefault="000643B6" w:rsidP="000643B6">
            <w:pPr>
              <w:rPr>
                <w:rFonts w:asciiTheme="minorHAnsi" w:hAnsiTheme="minorHAnsi" w:cstheme="minorHAnsi"/>
                <w:b/>
                <w:bCs/>
                <w:sz w:val="18"/>
                <w:szCs w:val="18"/>
              </w:rPr>
            </w:pPr>
            <w:r w:rsidRPr="00415C8C">
              <w:rPr>
                <w:rFonts w:asciiTheme="minorHAnsi" w:hAnsiTheme="minorHAnsi" w:cstheme="minorHAnsi"/>
                <w:b/>
                <w:bCs/>
                <w:sz w:val="18"/>
                <w:szCs w:val="18"/>
              </w:rPr>
              <w:t>Related to:</w:t>
            </w:r>
          </w:p>
          <w:p w14:paraId="3636B3A9" w14:textId="2934A83D" w:rsidR="000643B6" w:rsidRPr="000643B6" w:rsidRDefault="000643B6" w:rsidP="000643B6">
            <w:pPr>
              <w:rPr>
                <w:rFonts w:eastAsia="MS Mincho" w:cs="Arial"/>
                <w:b/>
                <w:sz w:val="18"/>
                <w:szCs w:val="18"/>
                <w:lang w:eastAsia="ja-JP"/>
              </w:rPr>
            </w:pPr>
            <w:r w:rsidRPr="00415C8C">
              <w:rPr>
                <w:rFonts w:asciiTheme="minorHAnsi" w:eastAsia="MS Mincho" w:hAnsiTheme="minorHAnsi" w:cstheme="minorHAnsi"/>
                <w:bCs/>
                <w:sz w:val="18"/>
                <w:szCs w:val="18"/>
                <w:lang w:eastAsia="ja-JP"/>
              </w:rPr>
              <w:t>Standard</w:t>
            </w:r>
            <w:r w:rsidRPr="00415C8C">
              <w:rPr>
                <w:rFonts w:asciiTheme="minorHAnsi" w:hAnsiTheme="minorHAnsi" w:cstheme="minorHAnsi"/>
                <w:sz w:val="18"/>
                <w:szCs w:val="18"/>
              </w:rPr>
              <w:t xml:space="preserve"> 4: Cultural Heritage; 4.1, 4.2, 4.3, 4.4</w:t>
            </w:r>
          </w:p>
        </w:tc>
        <w:tc>
          <w:tcPr>
            <w:tcW w:w="1134" w:type="dxa"/>
          </w:tcPr>
          <w:p w14:paraId="64270506" w14:textId="77777777" w:rsidR="000643B6" w:rsidRPr="00415C8C" w:rsidRDefault="000643B6" w:rsidP="000643B6">
            <w:pPr>
              <w:rPr>
                <w:rFonts w:asciiTheme="minorHAnsi" w:hAnsiTheme="minorHAnsi" w:cstheme="minorHAnsi"/>
                <w:sz w:val="18"/>
                <w:szCs w:val="18"/>
              </w:rPr>
            </w:pPr>
            <w:r w:rsidRPr="00415C8C">
              <w:rPr>
                <w:rFonts w:asciiTheme="minorHAnsi" w:hAnsiTheme="minorHAnsi" w:cstheme="minorHAnsi"/>
                <w:sz w:val="18"/>
                <w:szCs w:val="18"/>
              </w:rPr>
              <w:t>I=3</w:t>
            </w:r>
          </w:p>
          <w:p w14:paraId="6B973BE0" w14:textId="47F8A15A" w:rsidR="000643B6" w:rsidRPr="000643B6" w:rsidRDefault="000643B6" w:rsidP="000643B6">
            <w:pPr>
              <w:rPr>
                <w:rFonts w:eastAsia="MS Mincho" w:cs="Minion Pro"/>
                <w:sz w:val="18"/>
                <w:szCs w:val="18"/>
                <w:lang w:eastAsia="ja-JP"/>
              </w:rPr>
            </w:pPr>
            <w:r w:rsidRPr="00415C8C">
              <w:rPr>
                <w:rFonts w:asciiTheme="minorHAnsi" w:hAnsiTheme="minorHAnsi" w:cstheme="minorHAnsi"/>
                <w:sz w:val="18"/>
                <w:szCs w:val="18"/>
              </w:rPr>
              <w:t>L=3</w:t>
            </w:r>
          </w:p>
        </w:tc>
        <w:tc>
          <w:tcPr>
            <w:tcW w:w="1134" w:type="dxa"/>
          </w:tcPr>
          <w:p w14:paraId="23E0E648" w14:textId="2852E24C" w:rsidR="000643B6" w:rsidRPr="000643B6" w:rsidRDefault="000643B6" w:rsidP="000643B6">
            <w:pPr>
              <w:rPr>
                <w:rFonts w:eastAsia="MS Mincho" w:cs="Arial"/>
                <w:b/>
                <w:sz w:val="18"/>
                <w:szCs w:val="18"/>
                <w:lang w:eastAsia="ja-JP"/>
              </w:rPr>
            </w:pPr>
            <w:r w:rsidRPr="00415C8C">
              <w:rPr>
                <w:rFonts w:asciiTheme="minorHAnsi" w:hAnsiTheme="minorHAnsi" w:cstheme="minorHAnsi"/>
                <w:b/>
                <w:sz w:val="18"/>
                <w:szCs w:val="18"/>
              </w:rPr>
              <w:t>Moderate</w:t>
            </w:r>
          </w:p>
        </w:tc>
        <w:tc>
          <w:tcPr>
            <w:tcW w:w="2286" w:type="dxa"/>
            <w:gridSpan w:val="3"/>
          </w:tcPr>
          <w:p w14:paraId="05EF0CD6" w14:textId="0EC046F8" w:rsidR="000643B6" w:rsidRPr="00415C8C" w:rsidRDefault="000643B6" w:rsidP="000643B6">
            <w:pPr>
              <w:spacing w:line="231" w:lineRule="exact"/>
              <w:rPr>
                <w:rFonts w:eastAsia="MS Mincho" w:cs="Arial"/>
                <w:sz w:val="18"/>
                <w:szCs w:val="18"/>
                <w:lang w:eastAsia="ja-JP"/>
              </w:rPr>
            </w:pPr>
            <w:r w:rsidRPr="00415C8C">
              <w:rPr>
                <w:rFonts w:asciiTheme="minorHAnsi" w:hAnsiTheme="minorHAnsi" w:cstheme="minorHAnsi"/>
                <w:bCs/>
                <w:sz w:val="18"/>
                <w:szCs w:val="18"/>
              </w:rPr>
              <w:t xml:space="preserve">The GUTCs proposed within the strategies that will be developed by the project may pass through or near sites of cultural heritage </w:t>
            </w:r>
            <w:r w:rsidRPr="00415C8C">
              <w:rPr>
                <w:rFonts w:asciiTheme="minorHAnsi" w:hAnsiTheme="minorHAnsi" w:cstheme="minorHAnsi"/>
                <w:bCs/>
                <w:sz w:val="18"/>
                <w:szCs w:val="18"/>
              </w:rPr>
              <w:lastRenderedPageBreak/>
              <w:t>importance and damage these sites.</w:t>
            </w:r>
          </w:p>
        </w:tc>
        <w:tc>
          <w:tcPr>
            <w:tcW w:w="4880" w:type="dxa"/>
            <w:gridSpan w:val="2"/>
          </w:tcPr>
          <w:p w14:paraId="6186F9B5" w14:textId="77777777" w:rsidR="000643B6" w:rsidRDefault="000643B6" w:rsidP="000643B6">
            <w:pPr>
              <w:spacing w:line="231" w:lineRule="exact"/>
              <w:rPr>
                <w:rFonts w:asciiTheme="minorHAnsi" w:eastAsia="MS Mincho" w:hAnsiTheme="minorHAnsi" w:cstheme="minorHAnsi"/>
                <w:noProof/>
                <w:color w:val="000000"/>
                <w:sz w:val="18"/>
                <w:szCs w:val="18"/>
                <w:lang w:eastAsia="zh-CN"/>
              </w:rPr>
            </w:pPr>
            <w:r w:rsidRPr="00415C8C">
              <w:rPr>
                <w:rFonts w:ascii="Calibri" w:eastAsia="MS Mincho" w:hAnsi="Calibri"/>
                <w:sz w:val="18"/>
                <w:szCs w:val="18"/>
                <w:lang w:eastAsia="ja-JP"/>
              </w:rPr>
              <w:lastRenderedPageBreak/>
              <w:t xml:space="preserve">During the SESA for the GUTC strategy development (Output 1.2 and 1.3), cultural heritage sites will be considered to assess the potential future impact of downstream activities resulting from implementation of GUTCs on these sites. If deemed necessary, a Cultural Heritage Management Framework will be </w:t>
            </w:r>
            <w:r w:rsidRPr="00415C8C">
              <w:rPr>
                <w:rFonts w:ascii="Calibri" w:eastAsia="MS Mincho" w:hAnsi="Calibri"/>
                <w:sz w:val="18"/>
                <w:szCs w:val="18"/>
                <w:lang w:eastAsia="ja-JP"/>
              </w:rPr>
              <w:lastRenderedPageBreak/>
              <w:t xml:space="preserve">developed as part of the </w:t>
            </w:r>
            <w:r w:rsidRPr="00415C8C">
              <w:rPr>
                <w:rFonts w:asciiTheme="minorHAnsi" w:eastAsia="MS Mincho" w:hAnsiTheme="minorHAnsi" w:cstheme="minorHAnsi"/>
                <w:noProof/>
                <w:color w:val="000000"/>
                <w:sz w:val="18"/>
                <w:szCs w:val="18"/>
                <w:lang w:eastAsia="zh-CN"/>
              </w:rPr>
              <w:t>new codes and standards for development of GUTCs (Output 1.4).</w:t>
            </w:r>
          </w:p>
          <w:p w14:paraId="3ECC1574" w14:textId="5F086E93" w:rsidR="007C62F2" w:rsidRPr="000643B6" w:rsidRDefault="007C62F2" w:rsidP="000643B6">
            <w:pPr>
              <w:spacing w:line="231" w:lineRule="exact"/>
              <w:rPr>
                <w:rFonts w:eastAsia="MS Mincho" w:cs="Arial"/>
                <w:bCs/>
                <w:sz w:val="18"/>
                <w:szCs w:val="18"/>
                <w:lang w:eastAsia="ja-JP"/>
              </w:rPr>
            </w:pPr>
          </w:p>
        </w:tc>
      </w:tr>
      <w:tr w:rsidR="003E1330" w:rsidRPr="007C7020" w14:paraId="0A849E5A" w14:textId="77777777" w:rsidTr="00FD656C">
        <w:trPr>
          <w:gridAfter w:val="1"/>
          <w:wAfter w:w="10" w:type="dxa"/>
        </w:trPr>
        <w:tc>
          <w:tcPr>
            <w:tcW w:w="4962" w:type="dxa"/>
          </w:tcPr>
          <w:p w14:paraId="3D48D390" w14:textId="77777777" w:rsidR="003E1330" w:rsidRPr="003E1330" w:rsidRDefault="003E1330" w:rsidP="003E1330">
            <w:pPr>
              <w:rPr>
                <w:rFonts w:asciiTheme="minorHAnsi" w:hAnsiTheme="minorHAnsi" w:cstheme="minorHAnsi"/>
                <w:b/>
                <w:bCs/>
                <w:sz w:val="18"/>
                <w:szCs w:val="18"/>
              </w:rPr>
            </w:pPr>
            <w:r w:rsidRPr="003E1330">
              <w:rPr>
                <w:rFonts w:asciiTheme="minorHAnsi" w:hAnsiTheme="minorHAnsi" w:cstheme="minorHAnsi"/>
                <w:b/>
                <w:bCs/>
                <w:sz w:val="18"/>
                <w:szCs w:val="18"/>
              </w:rPr>
              <w:lastRenderedPageBreak/>
              <w:t>Risk 11: Damage to cultural heritage sites during construction of the pilot Shota Rustaveli GUTC</w:t>
            </w:r>
          </w:p>
          <w:p w14:paraId="2DE90305" w14:textId="77777777" w:rsidR="003E1330" w:rsidRPr="003E1330" w:rsidRDefault="003E1330" w:rsidP="003E1330">
            <w:pPr>
              <w:rPr>
                <w:rFonts w:asciiTheme="minorHAnsi" w:hAnsiTheme="minorHAnsi" w:cstheme="minorHAnsi"/>
                <w:sz w:val="18"/>
                <w:szCs w:val="18"/>
              </w:rPr>
            </w:pPr>
          </w:p>
          <w:p w14:paraId="5F25AA23" w14:textId="77777777" w:rsidR="003E1330" w:rsidRPr="003E1330" w:rsidRDefault="003E1330" w:rsidP="003E1330">
            <w:pPr>
              <w:rPr>
                <w:rFonts w:asciiTheme="minorHAnsi" w:hAnsiTheme="minorHAnsi" w:cstheme="minorHAnsi"/>
                <w:b/>
                <w:bCs/>
                <w:sz w:val="18"/>
                <w:szCs w:val="18"/>
              </w:rPr>
            </w:pPr>
            <w:r w:rsidRPr="003E1330">
              <w:rPr>
                <w:rFonts w:asciiTheme="minorHAnsi" w:hAnsiTheme="minorHAnsi" w:cstheme="minorHAnsi"/>
                <w:b/>
                <w:bCs/>
                <w:sz w:val="18"/>
                <w:szCs w:val="18"/>
              </w:rPr>
              <w:t>Related to:</w:t>
            </w:r>
          </w:p>
          <w:p w14:paraId="0A5501F2" w14:textId="42FCD9F4" w:rsidR="003E1330" w:rsidRPr="003E1330" w:rsidRDefault="003E1330" w:rsidP="003E1330">
            <w:pPr>
              <w:rPr>
                <w:rFonts w:eastAsia="MS Mincho" w:cs="Arial"/>
                <w:b/>
                <w:sz w:val="18"/>
                <w:szCs w:val="18"/>
                <w:lang w:eastAsia="ja-JP"/>
              </w:rPr>
            </w:pPr>
            <w:r w:rsidRPr="003E1330">
              <w:rPr>
                <w:rFonts w:asciiTheme="minorHAnsi" w:hAnsiTheme="minorHAnsi" w:cstheme="minorHAnsi"/>
                <w:sz w:val="18"/>
                <w:szCs w:val="18"/>
              </w:rPr>
              <w:t>Standard 4: Cultural Heritage; 4.1, 4.2, 4.3, 4.4</w:t>
            </w:r>
          </w:p>
        </w:tc>
        <w:tc>
          <w:tcPr>
            <w:tcW w:w="1134" w:type="dxa"/>
          </w:tcPr>
          <w:p w14:paraId="79424C4A" w14:textId="77777777" w:rsidR="003E1330" w:rsidRPr="003E1330" w:rsidRDefault="003E1330" w:rsidP="003E1330">
            <w:pPr>
              <w:rPr>
                <w:rFonts w:asciiTheme="minorHAnsi" w:hAnsiTheme="minorHAnsi" w:cstheme="minorHAnsi"/>
                <w:sz w:val="18"/>
                <w:szCs w:val="18"/>
              </w:rPr>
            </w:pPr>
            <w:r w:rsidRPr="003E1330">
              <w:rPr>
                <w:rFonts w:asciiTheme="minorHAnsi" w:hAnsiTheme="minorHAnsi" w:cstheme="minorHAnsi"/>
                <w:sz w:val="18"/>
                <w:szCs w:val="18"/>
              </w:rPr>
              <w:t>I = 3</w:t>
            </w:r>
          </w:p>
          <w:p w14:paraId="7A386445" w14:textId="7F75AD3D" w:rsidR="003E1330" w:rsidRPr="003E1330" w:rsidRDefault="003E1330" w:rsidP="003E1330">
            <w:pPr>
              <w:rPr>
                <w:rFonts w:eastAsia="MS Mincho" w:cs="Minion Pro"/>
                <w:sz w:val="18"/>
                <w:szCs w:val="18"/>
                <w:lang w:eastAsia="ja-JP"/>
              </w:rPr>
            </w:pPr>
            <w:r w:rsidRPr="003E1330">
              <w:rPr>
                <w:rFonts w:asciiTheme="minorHAnsi" w:hAnsiTheme="minorHAnsi" w:cstheme="minorHAnsi"/>
                <w:sz w:val="18"/>
                <w:szCs w:val="18"/>
              </w:rPr>
              <w:t>L = 3</w:t>
            </w:r>
          </w:p>
        </w:tc>
        <w:tc>
          <w:tcPr>
            <w:tcW w:w="1134" w:type="dxa"/>
          </w:tcPr>
          <w:p w14:paraId="606BB695" w14:textId="6083EED3" w:rsidR="003E1330" w:rsidRPr="003E1330" w:rsidRDefault="003E1330" w:rsidP="003E1330">
            <w:pPr>
              <w:rPr>
                <w:rFonts w:eastAsia="MS Mincho" w:cs="Arial"/>
                <w:b/>
                <w:sz w:val="18"/>
                <w:szCs w:val="18"/>
                <w:lang w:eastAsia="ja-JP"/>
              </w:rPr>
            </w:pPr>
            <w:r w:rsidRPr="003E1330">
              <w:rPr>
                <w:rFonts w:asciiTheme="minorHAnsi" w:hAnsiTheme="minorHAnsi" w:cstheme="minorHAnsi"/>
                <w:b/>
                <w:sz w:val="18"/>
                <w:szCs w:val="18"/>
              </w:rPr>
              <w:t>Moderate</w:t>
            </w:r>
          </w:p>
        </w:tc>
        <w:tc>
          <w:tcPr>
            <w:tcW w:w="2286" w:type="dxa"/>
            <w:gridSpan w:val="3"/>
          </w:tcPr>
          <w:p w14:paraId="1F48545D" w14:textId="406E039F" w:rsidR="003E1330" w:rsidRPr="003E1330" w:rsidRDefault="003E1330" w:rsidP="003E1330">
            <w:pPr>
              <w:spacing w:line="231" w:lineRule="exact"/>
              <w:rPr>
                <w:rFonts w:eastAsia="MS Mincho" w:cs="Arial"/>
                <w:sz w:val="18"/>
                <w:szCs w:val="18"/>
                <w:lang w:eastAsia="ja-JP"/>
              </w:rPr>
            </w:pPr>
            <w:r w:rsidRPr="003E1330">
              <w:rPr>
                <w:rFonts w:asciiTheme="minorHAnsi" w:hAnsiTheme="minorHAnsi" w:cstheme="minorHAnsi"/>
                <w:bCs/>
                <w:sz w:val="18"/>
                <w:szCs w:val="18"/>
              </w:rPr>
              <w:t>Any construction activities may inadvertently damage known or undiscovered sites or artefacts along the propose GUTC.</w:t>
            </w:r>
          </w:p>
        </w:tc>
        <w:tc>
          <w:tcPr>
            <w:tcW w:w="4880" w:type="dxa"/>
            <w:gridSpan w:val="2"/>
          </w:tcPr>
          <w:p w14:paraId="34D92C48" w14:textId="578DC4F9" w:rsidR="003E1330" w:rsidRPr="003E1330" w:rsidRDefault="003E1330" w:rsidP="003E1330">
            <w:pPr>
              <w:spacing w:line="231" w:lineRule="exact"/>
              <w:rPr>
                <w:rFonts w:eastAsia="MS Mincho" w:cs="Arial"/>
                <w:bCs/>
                <w:sz w:val="18"/>
                <w:szCs w:val="18"/>
                <w:lang w:eastAsia="ja-JP"/>
              </w:rPr>
            </w:pPr>
            <w:r w:rsidRPr="003E1330">
              <w:rPr>
                <w:rFonts w:asciiTheme="minorHAnsi" w:hAnsiTheme="minorHAnsi" w:cstheme="minorHAnsi"/>
                <w:sz w:val="18"/>
                <w:szCs w:val="18"/>
              </w:rPr>
              <w:t>The ESIA will consider the location of cultural heritage sites and proximity to the Shota Rustaveli GUTC and necessary measures for SES compliance will be included in the ESMP, including potentially a Cultural Heritage Management Plan.</w:t>
            </w:r>
          </w:p>
        </w:tc>
      </w:tr>
      <w:tr w:rsidR="003E1330" w:rsidRPr="007C7020" w14:paraId="70C97339" w14:textId="77777777" w:rsidTr="00FD656C">
        <w:trPr>
          <w:gridAfter w:val="1"/>
          <w:wAfter w:w="10" w:type="dxa"/>
        </w:trPr>
        <w:tc>
          <w:tcPr>
            <w:tcW w:w="4962" w:type="dxa"/>
          </w:tcPr>
          <w:p w14:paraId="5593E298" w14:textId="77777777" w:rsidR="003E1330" w:rsidRPr="003E1330" w:rsidRDefault="003E1330" w:rsidP="003E1330">
            <w:pPr>
              <w:rPr>
                <w:rFonts w:ascii="Calibri" w:eastAsia="MS Mincho" w:hAnsi="Calibri"/>
                <w:b/>
                <w:bCs/>
                <w:sz w:val="18"/>
                <w:szCs w:val="18"/>
                <w:lang w:eastAsia="ja-JP"/>
              </w:rPr>
            </w:pPr>
            <w:r w:rsidRPr="003E1330">
              <w:rPr>
                <w:rFonts w:asciiTheme="minorHAnsi" w:eastAsia="MS Mincho" w:hAnsiTheme="minorHAnsi" w:cstheme="minorHAnsi"/>
                <w:b/>
                <w:sz w:val="18"/>
                <w:szCs w:val="18"/>
                <w:lang w:eastAsia="ja-JP"/>
              </w:rPr>
              <w:t xml:space="preserve">Risk 12: Use of resources during construction of the </w:t>
            </w:r>
            <w:r w:rsidRPr="003E1330">
              <w:rPr>
                <w:rFonts w:ascii="Calibri" w:eastAsia="MS Mincho" w:hAnsi="Calibri"/>
                <w:b/>
                <w:bCs/>
                <w:sz w:val="18"/>
                <w:szCs w:val="18"/>
                <w:lang w:eastAsia="ja-JP"/>
              </w:rPr>
              <w:t>Shota Rustaveli GUTC</w:t>
            </w:r>
          </w:p>
          <w:p w14:paraId="2568D728" w14:textId="77777777" w:rsidR="003E1330" w:rsidRPr="003E1330" w:rsidRDefault="003E1330" w:rsidP="003E1330">
            <w:pPr>
              <w:rPr>
                <w:rFonts w:asciiTheme="minorHAnsi" w:eastAsia="MS Mincho" w:hAnsiTheme="minorHAnsi" w:cstheme="minorHAnsi"/>
                <w:b/>
                <w:sz w:val="18"/>
                <w:szCs w:val="18"/>
                <w:lang w:eastAsia="ja-JP"/>
              </w:rPr>
            </w:pPr>
          </w:p>
          <w:p w14:paraId="4212EFA0" w14:textId="77777777" w:rsidR="003E1330" w:rsidRPr="003E1330" w:rsidRDefault="003E1330" w:rsidP="003E1330">
            <w:pPr>
              <w:rPr>
                <w:rFonts w:asciiTheme="minorHAnsi" w:eastAsia="MS Mincho" w:hAnsiTheme="minorHAnsi" w:cstheme="minorHAnsi"/>
                <w:b/>
                <w:sz w:val="18"/>
                <w:szCs w:val="18"/>
                <w:lang w:eastAsia="ja-JP"/>
              </w:rPr>
            </w:pPr>
            <w:r w:rsidRPr="003E1330">
              <w:rPr>
                <w:rFonts w:asciiTheme="minorHAnsi" w:eastAsia="MS Mincho" w:hAnsiTheme="minorHAnsi" w:cstheme="minorHAnsi"/>
                <w:b/>
                <w:sz w:val="18"/>
                <w:szCs w:val="18"/>
                <w:lang w:eastAsia="ja-JP"/>
              </w:rPr>
              <w:t>Related to:</w:t>
            </w:r>
          </w:p>
          <w:p w14:paraId="347854C0" w14:textId="6B7F9BA6" w:rsidR="003E1330" w:rsidRPr="003E1330" w:rsidRDefault="003E1330" w:rsidP="003E1330">
            <w:pPr>
              <w:rPr>
                <w:rFonts w:eastAsia="MS Mincho" w:cs="Arial"/>
                <w:b/>
                <w:sz w:val="18"/>
                <w:szCs w:val="18"/>
                <w:lang w:eastAsia="ja-JP"/>
              </w:rPr>
            </w:pPr>
            <w:r w:rsidRPr="003E1330">
              <w:rPr>
                <w:rFonts w:asciiTheme="minorHAnsi" w:eastAsia="MS Mincho" w:hAnsiTheme="minorHAnsi" w:cstheme="minorHAnsi"/>
                <w:sz w:val="18"/>
                <w:szCs w:val="18"/>
                <w:lang w:eastAsia="ja-JP"/>
              </w:rPr>
              <w:t>Standard 8: Pollution Prevention and Resources Efficiency; 8.6</w:t>
            </w:r>
          </w:p>
        </w:tc>
        <w:tc>
          <w:tcPr>
            <w:tcW w:w="1134" w:type="dxa"/>
          </w:tcPr>
          <w:p w14:paraId="198316EF" w14:textId="77777777" w:rsidR="003E1330" w:rsidRPr="003E1330" w:rsidRDefault="003E1330" w:rsidP="003E1330">
            <w:pPr>
              <w:rPr>
                <w:rFonts w:asciiTheme="minorHAnsi" w:eastAsia="MS Mincho" w:hAnsiTheme="minorHAnsi" w:cstheme="minorHAnsi"/>
                <w:sz w:val="18"/>
                <w:szCs w:val="18"/>
                <w:lang w:eastAsia="ja-JP"/>
              </w:rPr>
            </w:pPr>
            <w:r w:rsidRPr="003E1330">
              <w:rPr>
                <w:rFonts w:asciiTheme="minorHAnsi" w:eastAsia="MS Mincho" w:hAnsiTheme="minorHAnsi" w:cstheme="minorHAnsi"/>
                <w:sz w:val="18"/>
                <w:szCs w:val="18"/>
                <w:lang w:eastAsia="ja-JP"/>
              </w:rPr>
              <w:t>I=2</w:t>
            </w:r>
          </w:p>
          <w:p w14:paraId="07582205" w14:textId="55138A64" w:rsidR="003E1330" w:rsidRPr="003E1330" w:rsidRDefault="003E1330" w:rsidP="003E1330">
            <w:pPr>
              <w:rPr>
                <w:rFonts w:eastAsia="MS Mincho" w:cs="Minion Pro"/>
                <w:sz w:val="18"/>
                <w:szCs w:val="18"/>
                <w:lang w:eastAsia="ja-JP"/>
              </w:rPr>
            </w:pPr>
            <w:r w:rsidRPr="003E1330">
              <w:rPr>
                <w:rFonts w:asciiTheme="minorHAnsi" w:eastAsia="MS Mincho" w:hAnsiTheme="minorHAnsi" w:cstheme="minorHAnsi"/>
                <w:sz w:val="18"/>
                <w:szCs w:val="18"/>
                <w:lang w:eastAsia="ja-JP"/>
              </w:rPr>
              <w:t>L=3</w:t>
            </w:r>
          </w:p>
        </w:tc>
        <w:tc>
          <w:tcPr>
            <w:tcW w:w="1134" w:type="dxa"/>
          </w:tcPr>
          <w:p w14:paraId="5B1DCC3E" w14:textId="69B107AD" w:rsidR="003E1330" w:rsidRPr="003E1330" w:rsidRDefault="003E1330" w:rsidP="003E1330">
            <w:pPr>
              <w:rPr>
                <w:rFonts w:eastAsia="MS Mincho" w:cs="Arial"/>
                <w:b/>
                <w:sz w:val="18"/>
                <w:szCs w:val="18"/>
                <w:lang w:eastAsia="ja-JP"/>
              </w:rPr>
            </w:pPr>
            <w:r w:rsidRPr="003E1330">
              <w:rPr>
                <w:rFonts w:asciiTheme="minorHAnsi" w:eastAsia="MS Mincho" w:hAnsiTheme="minorHAnsi" w:cstheme="minorHAnsi"/>
                <w:b/>
                <w:sz w:val="18"/>
                <w:szCs w:val="18"/>
                <w:lang w:eastAsia="ja-JP"/>
              </w:rPr>
              <w:t>Low</w:t>
            </w:r>
          </w:p>
        </w:tc>
        <w:tc>
          <w:tcPr>
            <w:tcW w:w="2286" w:type="dxa"/>
            <w:gridSpan w:val="3"/>
          </w:tcPr>
          <w:p w14:paraId="213149BB" w14:textId="47806086" w:rsidR="003E1330" w:rsidRPr="003E1330" w:rsidRDefault="003E1330" w:rsidP="003E1330">
            <w:pPr>
              <w:spacing w:line="231" w:lineRule="exact"/>
              <w:rPr>
                <w:rFonts w:eastAsia="MS Mincho" w:cs="Arial"/>
                <w:sz w:val="18"/>
                <w:szCs w:val="18"/>
                <w:lang w:eastAsia="ja-JP"/>
              </w:rPr>
            </w:pPr>
            <w:r w:rsidRPr="003E1330">
              <w:rPr>
                <w:rFonts w:asciiTheme="minorHAnsi" w:eastAsia="MS Mincho" w:hAnsiTheme="minorHAnsi" w:cstheme="minorHAnsi"/>
                <w:bCs/>
                <w:sz w:val="18"/>
                <w:szCs w:val="18"/>
                <w:lang w:eastAsia="ja-JP"/>
              </w:rPr>
              <w:t>Use of water and energy resources will increase during construction of the GUTC. However, these will be temporary for the duration of these activities.</w:t>
            </w:r>
          </w:p>
        </w:tc>
        <w:tc>
          <w:tcPr>
            <w:tcW w:w="4880" w:type="dxa"/>
            <w:gridSpan w:val="2"/>
          </w:tcPr>
          <w:p w14:paraId="7AE6514A" w14:textId="2303C501" w:rsidR="003E1330" w:rsidRPr="003E1330" w:rsidRDefault="003E1330" w:rsidP="003E1330">
            <w:pPr>
              <w:spacing w:line="231" w:lineRule="exact"/>
              <w:rPr>
                <w:rFonts w:eastAsia="MS Mincho" w:cs="Arial"/>
                <w:bCs/>
                <w:sz w:val="18"/>
                <w:szCs w:val="18"/>
                <w:lang w:eastAsia="ja-JP"/>
              </w:rPr>
            </w:pPr>
            <w:r w:rsidRPr="003E1330">
              <w:rPr>
                <w:rFonts w:asciiTheme="minorHAnsi" w:eastAsia="MS Mincho" w:hAnsiTheme="minorHAnsi" w:cstheme="minorHAnsi"/>
                <w:noProof/>
                <w:color w:val="000000"/>
                <w:sz w:val="18"/>
                <w:szCs w:val="18"/>
                <w:lang w:eastAsia="zh-CN"/>
              </w:rPr>
              <w:t>The ESMP that will be developed for the Shota Rustaveli GUTC will include best practice measures to ensure that water and energy are conserved during the construction period to the extent possible.</w:t>
            </w:r>
          </w:p>
        </w:tc>
      </w:tr>
      <w:tr w:rsidR="003E1330" w:rsidRPr="007C7020" w14:paraId="33A228B6" w14:textId="77777777" w:rsidTr="00FD656C">
        <w:trPr>
          <w:gridAfter w:val="1"/>
          <w:wAfter w:w="10" w:type="dxa"/>
        </w:trPr>
        <w:tc>
          <w:tcPr>
            <w:tcW w:w="4962" w:type="dxa"/>
          </w:tcPr>
          <w:p w14:paraId="47FA96F0" w14:textId="77777777" w:rsidR="003E1330" w:rsidRPr="003E1330" w:rsidRDefault="003E1330" w:rsidP="003E1330">
            <w:pPr>
              <w:tabs>
                <w:tab w:val="left" w:pos="585"/>
              </w:tabs>
              <w:rPr>
                <w:rFonts w:asciiTheme="minorHAnsi" w:hAnsiTheme="minorHAnsi" w:cstheme="minorHAnsi"/>
                <w:b/>
                <w:bCs/>
                <w:sz w:val="18"/>
                <w:szCs w:val="18"/>
              </w:rPr>
            </w:pPr>
            <w:r w:rsidRPr="003E1330">
              <w:rPr>
                <w:rFonts w:asciiTheme="minorHAnsi" w:hAnsiTheme="minorHAnsi" w:cstheme="minorHAnsi"/>
                <w:b/>
                <w:bCs/>
                <w:sz w:val="18"/>
                <w:szCs w:val="18"/>
              </w:rPr>
              <w:t>Risk 13: Inadequate (or lack of) treatment of particular components (e.g. tires, batteries or lubricants) in the National Strategy and Roadmap on electric vehicles and Municipal-level strategy for increased adoption of EVs</w:t>
            </w:r>
          </w:p>
          <w:p w14:paraId="737D6294" w14:textId="77777777" w:rsidR="003E1330" w:rsidRPr="003E1330" w:rsidRDefault="003E1330" w:rsidP="003E1330">
            <w:pPr>
              <w:tabs>
                <w:tab w:val="left" w:pos="585"/>
              </w:tabs>
              <w:rPr>
                <w:rFonts w:asciiTheme="minorHAnsi" w:hAnsiTheme="minorHAnsi" w:cstheme="minorHAnsi"/>
                <w:sz w:val="18"/>
                <w:szCs w:val="18"/>
              </w:rPr>
            </w:pPr>
          </w:p>
          <w:p w14:paraId="2C3BCF76" w14:textId="77777777" w:rsidR="003E1330" w:rsidRPr="003E1330" w:rsidRDefault="003E1330" w:rsidP="003E1330">
            <w:pPr>
              <w:rPr>
                <w:rFonts w:asciiTheme="minorHAnsi" w:hAnsiTheme="minorHAnsi" w:cstheme="minorHAnsi"/>
                <w:sz w:val="18"/>
                <w:szCs w:val="18"/>
              </w:rPr>
            </w:pPr>
            <w:r w:rsidRPr="003E1330">
              <w:rPr>
                <w:rFonts w:asciiTheme="minorHAnsi" w:hAnsiTheme="minorHAnsi" w:cstheme="minorHAnsi"/>
                <w:sz w:val="18"/>
                <w:szCs w:val="18"/>
              </w:rPr>
              <w:t xml:space="preserve">Related to: </w:t>
            </w:r>
          </w:p>
          <w:p w14:paraId="0D92B9E9" w14:textId="77777777"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1: Biodiversity Conservation and Natural Resources Management; 1.1, 1.2, 1.3, 1.7</w:t>
            </w:r>
          </w:p>
          <w:p w14:paraId="50F2E387" w14:textId="77777777"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3: Community Health, Safety and Security; 3.5</w:t>
            </w:r>
          </w:p>
          <w:p w14:paraId="110FA19D" w14:textId="6CF949D4" w:rsid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 xml:space="preserve">Standard 7: </w:t>
            </w:r>
            <w:proofErr w:type="spellStart"/>
            <w:r w:rsidRPr="003E1330">
              <w:rPr>
                <w:rFonts w:asciiTheme="minorHAnsi" w:hAnsiTheme="minorHAnsi" w:cstheme="minorHAnsi"/>
                <w:sz w:val="18"/>
                <w:szCs w:val="18"/>
              </w:rPr>
              <w:t>Labour</w:t>
            </w:r>
            <w:proofErr w:type="spellEnd"/>
            <w:r w:rsidRPr="003E1330">
              <w:rPr>
                <w:rFonts w:asciiTheme="minorHAnsi" w:hAnsiTheme="minorHAnsi" w:cstheme="minorHAnsi"/>
                <w:sz w:val="18"/>
                <w:szCs w:val="18"/>
              </w:rPr>
              <w:t xml:space="preserve"> and Working Conditions; 7.6</w:t>
            </w:r>
          </w:p>
          <w:p w14:paraId="3292335E" w14:textId="14955E6C"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8: Pollution Prevention and Resource Efficiency; 8.2</w:t>
            </w:r>
          </w:p>
          <w:p w14:paraId="7FBD9906" w14:textId="12C7C320" w:rsidR="003E1330" w:rsidRPr="003E1330" w:rsidRDefault="003E1330" w:rsidP="003E1330">
            <w:pPr>
              <w:rPr>
                <w:rFonts w:eastAsia="MS Mincho" w:cs="Arial"/>
                <w:b/>
                <w:sz w:val="18"/>
                <w:szCs w:val="18"/>
                <w:lang w:eastAsia="ja-JP"/>
              </w:rPr>
            </w:pPr>
          </w:p>
        </w:tc>
        <w:tc>
          <w:tcPr>
            <w:tcW w:w="1134" w:type="dxa"/>
          </w:tcPr>
          <w:p w14:paraId="68B12F9C" w14:textId="77777777" w:rsidR="003E1330" w:rsidRPr="003E1330" w:rsidRDefault="003E1330" w:rsidP="003E1330">
            <w:pPr>
              <w:rPr>
                <w:rFonts w:asciiTheme="minorHAnsi" w:hAnsiTheme="minorHAnsi" w:cstheme="minorHAnsi"/>
                <w:sz w:val="18"/>
                <w:szCs w:val="18"/>
              </w:rPr>
            </w:pPr>
            <w:r w:rsidRPr="003E1330">
              <w:rPr>
                <w:rFonts w:asciiTheme="minorHAnsi" w:hAnsiTheme="minorHAnsi" w:cstheme="minorHAnsi"/>
                <w:sz w:val="18"/>
                <w:szCs w:val="18"/>
              </w:rPr>
              <w:t>I = 4</w:t>
            </w:r>
          </w:p>
          <w:p w14:paraId="27A46C19" w14:textId="707C61D0" w:rsidR="003E1330" w:rsidRPr="003E1330" w:rsidRDefault="003E1330" w:rsidP="003E1330">
            <w:pPr>
              <w:rPr>
                <w:rFonts w:eastAsia="MS Mincho" w:cs="Minion Pro"/>
                <w:sz w:val="18"/>
                <w:szCs w:val="18"/>
                <w:lang w:eastAsia="ja-JP"/>
              </w:rPr>
            </w:pPr>
            <w:r w:rsidRPr="003E1330">
              <w:rPr>
                <w:rFonts w:asciiTheme="minorHAnsi" w:hAnsiTheme="minorHAnsi" w:cstheme="minorHAnsi"/>
                <w:sz w:val="18"/>
                <w:szCs w:val="18"/>
              </w:rPr>
              <w:t>L = 3</w:t>
            </w:r>
          </w:p>
        </w:tc>
        <w:tc>
          <w:tcPr>
            <w:tcW w:w="1134" w:type="dxa"/>
          </w:tcPr>
          <w:p w14:paraId="69D3CABB" w14:textId="6EC16936" w:rsidR="003E1330" w:rsidRPr="003E1330" w:rsidRDefault="003E1330" w:rsidP="003E1330">
            <w:pPr>
              <w:rPr>
                <w:rFonts w:eastAsia="MS Mincho" w:cs="Arial"/>
                <w:b/>
                <w:sz w:val="18"/>
                <w:szCs w:val="18"/>
                <w:lang w:eastAsia="ja-JP"/>
              </w:rPr>
            </w:pPr>
            <w:r w:rsidRPr="003E1330">
              <w:rPr>
                <w:rFonts w:asciiTheme="minorHAnsi" w:hAnsiTheme="minorHAnsi" w:cstheme="minorHAnsi"/>
                <w:b/>
                <w:sz w:val="18"/>
                <w:szCs w:val="18"/>
              </w:rPr>
              <w:t>Substantial</w:t>
            </w:r>
          </w:p>
        </w:tc>
        <w:tc>
          <w:tcPr>
            <w:tcW w:w="2286" w:type="dxa"/>
            <w:gridSpan w:val="3"/>
          </w:tcPr>
          <w:p w14:paraId="7D1544FE" w14:textId="0CEE382D" w:rsidR="003E1330" w:rsidRPr="003E1330" w:rsidRDefault="003E1330" w:rsidP="003E1330">
            <w:pPr>
              <w:spacing w:line="231" w:lineRule="exact"/>
              <w:rPr>
                <w:rFonts w:eastAsia="MS Mincho" w:cs="Arial"/>
                <w:sz w:val="18"/>
                <w:szCs w:val="18"/>
                <w:lang w:eastAsia="ja-JP"/>
              </w:rPr>
            </w:pPr>
            <w:r w:rsidRPr="003E1330">
              <w:rPr>
                <w:rFonts w:asciiTheme="minorHAnsi" w:hAnsiTheme="minorHAnsi" w:cstheme="minorHAnsi"/>
                <w:bCs/>
                <w:sz w:val="18"/>
                <w:szCs w:val="18"/>
              </w:rPr>
              <w:t>Implementation of the national and municipal strategies on electric vehicles proposed by the project will increase the adoption and use of these vehicles in the country. Maintenance of these vehicles will result in generation of waste, including hazardous waste, that may lead to adverse impacts at the national level if not disposed of properly. During disposal of these components, disposal or recycling workers may be exposed to hazardous material leading to detrimental environmental and health impacts.</w:t>
            </w:r>
          </w:p>
        </w:tc>
        <w:tc>
          <w:tcPr>
            <w:tcW w:w="4880" w:type="dxa"/>
            <w:gridSpan w:val="2"/>
          </w:tcPr>
          <w:p w14:paraId="3404B50B" w14:textId="29EDDE0E" w:rsidR="003E1330" w:rsidRPr="003E1330" w:rsidRDefault="003E1330" w:rsidP="003E1330">
            <w:pPr>
              <w:spacing w:line="231" w:lineRule="exact"/>
              <w:rPr>
                <w:rFonts w:eastAsia="MS Mincho" w:cs="Arial"/>
                <w:bCs/>
                <w:sz w:val="18"/>
                <w:szCs w:val="18"/>
                <w:lang w:eastAsia="ja-JP"/>
              </w:rPr>
            </w:pPr>
            <w:r w:rsidRPr="003E1330">
              <w:rPr>
                <w:rFonts w:asciiTheme="minorHAnsi" w:hAnsiTheme="minorHAnsi" w:cstheme="minorHAnsi"/>
                <w:sz w:val="18"/>
                <w:szCs w:val="18"/>
              </w:rPr>
              <w:t xml:space="preserve">In line with the ESMF that has been prepared for the project, a SESA process will be applied during preparation of the National Strategy and Roadmap on electric vehicles (Output 1.1) and Municipal-level strategy for increased adoption of EVs (output 1.3) to ensure that environmentally sound options for management of EV batteries and other components potentially containing hazardous material have been considered. The findings and recommendations will be incorporated in </w:t>
            </w:r>
            <w:r w:rsidRPr="003E1330">
              <w:rPr>
                <w:rFonts w:ascii="Calibri" w:eastAsia="MS Mincho" w:hAnsi="Calibri"/>
                <w:sz w:val="18"/>
                <w:szCs w:val="18"/>
                <w:lang w:eastAsia="ja-JP"/>
              </w:rPr>
              <w:t xml:space="preserve">the </w:t>
            </w:r>
            <w:r w:rsidRPr="003E1330">
              <w:rPr>
                <w:rFonts w:asciiTheme="minorHAnsi" w:eastAsia="MS Mincho" w:hAnsiTheme="minorHAnsi" w:cstheme="minorHAnsi"/>
                <w:noProof/>
                <w:color w:val="000000"/>
                <w:sz w:val="18"/>
                <w:szCs w:val="18"/>
                <w:lang w:eastAsia="zh-CN"/>
              </w:rPr>
              <w:t>new codes and standards for development of electric vehicles (Output 1.4).</w:t>
            </w:r>
          </w:p>
        </w:tc>
      </w:tr>
      <w:tr w:rsidR="003E1330" w:rsidRPr="007C7020" w14:paraId="176C51B2" w14:textId="77777777" w:rsidTr="00FD656C">
        <w:trPr>
          <w:gridAfter w:val="1"/>
          <w:wAfter w:w="10" w:type="dxa"/>
        </w:trPr>
        <w:tc>
          <w:tcPr>
            <w:tcW w:w="4962" w:type="dxa"/>
          </w:tcPr>
          <w:p w14:paraId="729FB7FF" w14:textId="77777777" w:rsidR="003E1330" w:rsidRPr="003E1330" w:rsidRDefault="003E1330" w:rsidP="003E1330">
            <w:pPr>
              <w:tabs>
                <w:tab w:val="left" w:pos="585"/>
              </w:tabs>
              <w:rPr>
                <w:rFonts w:asciiTheme="minorHAnsi" w:hAnsiTheme="minorHAnsi" w:cstheme="minorHAnsi"/>
                <w:b/>
                <w:bCs/>
                <w:sz w:val="18"/>
                <w:szCs w:val="18"/>
              </w:rPr>
            </w:pPr>
            <w:r w:rsidRPr="003E1330">
              <w:rPr>
                <w:rFonts w:asciiTheme="minorHAnsi" w:hAnsiTheme="minorHAnsi" w:cstheme="minorHAnsi"/>
                <w:b/>
                <w:bCs/>
                <w:sz w:val="18"/>
                <w:szCs w:val="18"/>
              </w:rPr>
              <w:t>Risk 14: Improper management and disposal of EV components (e.g. tires, batteries or lubricants) during operation of the fleet of electric buses</w:t>
            </w:r>
          </w:p>
          <w:p w14:paraId="74629EBB" w14:textId="77777777" w:rsidR="003E1330" w:rsidRPr="003E1330" w:rsidRDefault="003E1330" w:rsidP="003E1330">
            <w:pPr>
              <w:tabs>
                <w:tab w:val="left" w:pos="585"/>
              </w:tabs>
              <w:rPr>
                <w:rFonts w:asciiTheme="minorHAnsi" w:hAnsiTheme="minorHAnsi" w:cstheme="minorHAnsi"/>
                <w:sz w:val="18"/>
                <w:szCs w:val="18"/>
              </w:rPr>
            </w:pPr>
          </w:p>
          <w:p w14:paraId="067057C2" w14:textId="77777777" w:rsidR="003E1330" w:rsidRPr="003E1330" w:rsidRDefault="003E1330" w:rsidP="003E1330">
            <w:pPr>
              <w:rPr>
                <w:rFonts w:asciiTheme="minorHAnsi" w:hAnsiTheme="minorHAnsi" w:cstheme="minorHAnsi"/>
                <w:sz w:val="18"/>
                <w:szCs w:val="18"/>
              </w:rPr>
            </w:pPr>
            <w:r w:rsidRPr="003E1330">
              <w:rPr>
                <w:rFonts w:asciiTheme="minorHAnsi" w:hAnsiTheme="minorHAnsi" w:cstheme="minorHAnsi"/>
                <w:sz w:val="18"/>
                <w:szCs w:val="18"/>
              </w:rPr>
              <w:lastRenderedPageBreak/>
              <w:t xml:space="preserve">Related to: </w:t>
            </w:r>
          </w:p>
          <w:p w14:paraId="1EE36FA4" w14:textId="77777777"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1: Biodiversity Conservation and Natural Resources Management; 1.1, 1.2, 1.3, 1.7</w:t>
            </w:r>
          </w:p>
          <w:p w14:paraId="163EA8F8" w14:textId="77777777"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3: Community Health, Safety and Security; 3.5</w:t>
            </w:r>
          </w:p>
          <w:p w14:paraId="7CE4E305" w14:textId="46AC5408" w:rsid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 xml:space="preserve">Standard 7: </w:t>
            </w:r>
            <w:proofErr w:type="spellStart"/>
            <w:r w:rsidRPr="003E1330">
              <w:rPr>
                <w:rFonts w:asciiTheme="minorHAnsi" w:hAnsiTheme="minorHAnsi" w:cstheme="minorHAnsi"/>
                <w:sz w:val="18"/>
                <w:szCs w:val="18"/>
              </w:rPr>
              <w:t>Labour</w:t>
            </w:r>
            <w:proofErr w:type="spellEnd"/>
            <w:r w:rsidRPr="003E1330">
              <w:rPr>
                <w:rFonts w:asciiTheme="minorHAnsi" w:hAnsiTheme="minorHAnsi" w:cstheme="minorHAnsi"/>
                <w:sz w:val="18"/>
                <w:szCs w:val="18"/>
              </w:rPr>
              <w:t xml:space="preserve"> and Working Conditions; 7.6</w:t>
            </w:r>
          </w:p>
          <w:p w14:paraId="5C209ADC" w14:textId="6FC8AFBF"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hAnsiTheme="minorHAnsi" w:cstheme="minorHAnsi"/>
                <w:sz w:val="18"/>
                <w:szCs w:val="18"/>
              </w:rPr>
              <w:t>Standard 8: Pollution Prevention and Resource Efficiency; 8.2</w:t>
            </w:r>
          </w:p>
          <w:p w14:paraId="792F33C7" w14:textId="208D8233" w:rsidR="003E1330" w:rsidRPr="003E1330" w:rsidRDefault="003E1330" w:rsidP="003E1330">
            <w:pPr>
              <w:rPr>
                <w:rFonts w:eastAsia="MS Mincho" w:cs="Arial"/>
                <w:b/>
                <w:sz w:val="18"/>
                <w:szCs w:val="18"/>
                <w:lang w:eastAsia="ja-JP"/>
              </w:rPr>
            </w:pPr>
          </w:p>
        </w:tc>
        <w:tc>
          <w:tcPr>
            <w:tcW w:w="1134" w:type="dxa"/>
          </w:tcPr>
          <w:p w14:paraId="5F9D8639" w14:textId="77777777" w:rsidR="003E1330" w:rsidRPr="003E1330" w:rsidRDefault="003E1330" w:rsidP="003E1330">
            <w:pPr>
              <w:rPr>
                <w:rFonts w:asciiTheme="minorHAnsi" w:hAnsiTheme="minorHAnsi" w:cstheme="minorHAnsi"/>
                <w:sz w:val="18"/>
                <w:szCs w:val="18"/>
              </w:rPr>
            </w:pPr>
            <w:r w:rsidRPr="003E1330">
              <w:rPr>
                <w:rFonts w:asciiTheme="minorHAnsi" w:hAnsiTheme="minorHAnsi" w:cstheme="minorHAnsi"/>
                <w:sz w:val="18"/>
                <w:szCs w:val="18"/>
              </w:rPr>
              <w:lastRenderedPageBreak/>
              <w:t>I = 3</w:t>
            </w:r>
          </w:p>
          <w:p w14:paraId="22E2456B" w14:textId="393320A2" w:rsidR="003E1330" w:rsidRPr="003E1330" w:rsidRDefault="003E1330" w:rsidP="003E1330">
            <w:pPr>
              <w:rPr>
                <w:rFonts w:eastAsia="MS Mincho" w:cs="Minion Pro"/>
                <w:sz w:val="18"/>
                <w:szCs w:val="18"/>
                <w:lang w:eastAsia="ja-JP"/>
              </w:rPr>
            </w:pPr>
            <w:r w:rsidRPr="003E1330">
              <w:rPr>
                <w:rFonts w:asciiTheme="minorHAnsi" w:hAnsiTheme="minorHAnsi" w:cstheme="minorHAnsi"/>
                <w:sz w:val="18"/>
                <w:szCs w:val="18"/>
              </w:rPr>
              <w:t>L = 3</w:t>
            </w:r>
          </w:p>
        </w:tc>
        <w:tc>
          <w:tcPr>
            <w:tcW w:w="1134" w:type="dxa"/>
          </w:tcPr>
          <w:p w14:paraId="5D8DD18B" w14:textId="7977BE37" w:rsidR="003E1330" w:rsidRPr="003E1330" w:rsidRDefault="003E1330" w:rsidP="003E1330">
            <w:pPr>
              <w:rPr>
                <w:rFonts w:eastAsia="MS Mincho" w:cs="Arial"/>
                <w:b/>
                <w:sz w:val="18"/>
                <w:szCs w:val="18"/>
                <w:lang w:eastAsia="ja-JP"/>
              </w:rPr>
            </w:pPr>
            <w:r w:rsidRPr="003E1330">
              <w:rPr>
                <w:rFonts w:asciiTheme="minorHAnsi" w:hAnsiTheme="minorHAnsi" w:cstheme="minorHAnsi"/>
                <w:b/>
                <w:sz w:val="18"/>
                <w:szCs w:val="18"/>
              </w:rPr>
              <w:t>Moderate</w:t>
            </w:r>
          </w:p>
        </w:tc>
        <w:tc>
          <w:tcPr>
            <w:tcW w:w="2286" w:type="dxa"/>
            <w:gridSpan w:val="3"/>
          </w:tcPr>
          <w:p w14:paraId="24AC99C3" w14:textId="01C93C3F" w:rsidR="003E1330" w:rsidRPr="003E1330" w:rsidRDefault="003E1330" w:rsidP="003E1330">
            <w:pPr>
              <w:spacing w:line="231" w:lineRule="exact"/>
              <w:rPr>
                <w:rFonts w:eastAsia="MS Mincho" w:cs="Arial"/>
                <w:sz w:val="18"/>
                <w:szCs w:val="18"/>
                <w:lang w:eastAsia="ja-JP"/>
              </w:rPr>
            </w:pPr>
            <w:r w:rsidRPr="003E1330">
              <w:rPr>
                <w:rFonts w:asciiTheme="minorHAnsi" w:hAnsiTheme="minorHAnsi" w:cstheme="minorHAnsi"/>
                <w:bCs/>
                <w:sz w:val="18"/>
                <w:szCs w:val="18"/>
              </w:rPr>
              <w:t xml:space="preserve">Maintenance of electric buses during the demonstration pilot will result in generation of </w:t>
            </w:r>
            <w:r w:rsidRPr="003E1330">
              <w:rPr>
                <w:rFonts w:asciiTheme="minorHAnsi" w:hAnsiTheme="minorHAnsi" w:cstheme="minorHAnsi"/>
                <w:bCs/>
                <w:sz w:val="18"/>
                <w:szCs w:val="18"/>
              </w:rPr>
              <w:lastRenderedPageBreak/>
              <w:t>waste, including hazardous waste, that may lead to adverse impacts if not disposed of properly. During disposal of these components, disposal or recycling workers may be exposed to hazardous material leading to detrimental environmental and health impacts.</w:t>
            </w:r>
          </w:p>
        </w:tc>
        <w:tc>
          <w:tcPr>
            <w:tcW w:w="4880" w:type="dxa"/>
            <w:gridSpan w:val="2"/>
          </w:tcPr>
          <w:p w14:paraId="0C93A6A2" w14:textId="2018DE88" w:rsidR="003E1330" w:rsidRPr="003E1330" w:rsidRDefault="003E1330" w:rsidP="003E1330">
            <w:pPr>
              <w:spacing w:line="231" w:lineRule="exact"/>
              <w:rPr>
                <w:rFonts w:eastAsia="MS Mincho" w:cs="Arial"/>
                <w:bCs/>
                <w:sz w:val="18"/>
                <w:szCs w:val="18"/>
                <w:lang w:eastAsia="ja-JP"/>
              </w:rPr>
            </w:pPr>
            <w:r w:rsidRPr="003E1330">
              <w:rPr>
                <w:rFonts w:asciiTheme="minorHAnsi" w:eastAsia="MS Mincho" w:hAnsiTheme="minorHAnsi" w:cstheme="minorHAnsi"/>
                <w:noProof/>
                <w:color w:val="000000"/>
                <w:sz w:val="18"/>
                <w:szCs w:val="18"/>
                <w:lang w:eastAsia="zh-CN"/>
              </w:rPr>
              <w:lastRenderedPageBreak/>
              <w:t xml:space="preserve">Prior to operating the fleet of electric buses (Output 2.3), a targeted assessment will be conducted to evaluate the expected type and quantities of waste such that a Waste Management Plan will be developed to ensure that all </w:t>
            </w:r>
            <w:r w:rsidRPr="003E1330">
              <w:rPr>
                <w:rFonts w:asciiTheme="minorHAnsi" w:eastAsia="MS Mincho" w:hAnsiTheme="minorHAnsi" w:cstheme="minorHAnsi"/>
                <w:noProof/>
                <w:color w:val="000000"/>
                <w:sz w:val="18"/>
                <w:szCs w:val="18"/>
                <w:lang w:eastAsia="zh-CN"/>
              </w:rPr>
              <w:lastRenderedPageBreak/>
              <w:t>generated waste is stored, recycled and disposed in a safe manner.</w:t>
            </w:r>
          </w:p>
        </w:tc>
      </w:tr>
      <w:tr w:rsidR="003E1330" w:rsidRPr="007C7020" w14:paraId="4192384D" w14:textId="77777777" w:rsidTr="00FD656C">
        <w:trPr>
          <w:gridAfter w:val="1"/>
          <w:wAfter w:w="10" w:type="dxa"/>
        </w:trPr>
        <w:tc>
          <w:tcPr>
            <w:tcW w:w="4962" w:type="dxa"/>
          </w:tcPr>
          <w:p w14:paraId="3535C61B" w14:textId="77777777" w:rsidR="003E1330" w:rsidRPr="003E1330" w:rsidRDefault="003E1330" w:rsidP="003E1330">
            <w:pPr>
              <w:rPr>
                <w:rFonts w:asciiTheme="minorHAnsi" w:eastAsia="MS Mincho" w:hAnsiTheme="minorHAnsi" w:cstheme="minorHAnsi"/>
                <w:b/>
                <w:sz w:val="18"/>
                <w:szCs w:val="18"/>
                <w:lang w:eastAsia="ja-JP"/>
              </w:rPr>
            </w:pPr>
            <w:r w:rsidRPr="003E1330">
              <w:rPr>
                <w:rFonts w:asciiTheme="minorHAnsi" w:eastAsia="MS Mincho" w:hAnsiTheme="minorHAnsi" w:cstheme="minorHAnsi"/>
                <w:b/>
                <w:sz w:val="18"/>
                <w:szCs w:val="18"/>
                <w:lang w:eastAsia="ja-JP"/>
              </w:rPr>
              <w:lastRenderedPageBreak/>
              <w:t xml:space="preserve">Risk 15: Generation of domestic solid waste during construction and operation of the </w:t>
            </w:r>
            <w:r w:rsidRPr="003E1330">
              <w:rPr>
                <w:rFonts w:ascii="Calibri" w:eastAsia="MS Mincho" w:hAnsi="Calibri"/>
                <w:b/>
                <w:bCs/>
                <w:sz w:val="18"/>
                <w:szCs w:val="18"/>
                <w:lang w:eastAsia="ja-JP"/>
              </w:rPr>
              <w:t>Shota Rustaveli GUTC</w:t>
            </w:r>
          </w:p>
          <w:p w14:paraId="6AFDC51C" w14:textId="77777777" w:rsidR="003E1330" w:rsidRPr="003E1330" w:rsidRDefault="003E1330" w:rsidP="003E1330">
            <w:pPr>
              <w:rPr>
                <w:rFonts w:asciiTheme="minorHAnsi" w:eastAsia="MS Mincho" w:hAnsiTheme="minorHAnsi" w:cstheme="minorHAnsi"/>
                <w:b/>
                <w:sz w:val="18"/>
                <w:szCs w:val="18"/>
                <w:lang w:eastAsia="ja-JP"/>
              </w:rPr>
            </w:pPr>
          </w:p>
          <w:p w14:paraId="247FB211" w14:textId="77777777" w:rsidR="003E1330" w:rsidRPr="003E1330" w:rsidRDefault="003E1330" w:rsidP="003E1330">
            <w:pPr>
              <w:rPr>
                <w:rFonts w:asciiTheme="minorHAnsi" w:eastAsia="Times" w:hAnsiTheme="minorHAnsi" w:cstheme="minorHAnsi"/>
                <w:b/>
                <w:sz w:val="18"/>
                <w:szCs w:val="18"/>
                <w:lang w:eastAsia="ja-JP"/>
              </w:rPr>
            </w:pPr>
            <w:r w:rsidRPr="003E1330">
              <w:rPr>
                <w:rFonts w:asciiTheme="minorHAnsi" w:eastAsia="MS Mincho" w:hAnsiTheme="minorHAnsi" w:cstheme="minorHAnsi"/>
                <w:b/>
                <w:sz w:val="18"/>
                <w:szCs w:val="18"/>
                <w:lang w:eastAsia="ja-JP"/>
              </w:rPr>
              <w:t>Related to:</w:t>
            </w:r>
          </w:p>
          <w:p w14:paraId="51DF096C" w14:textId="47CB467D" w:rsidR="003E1330" w:rsidRPr="003E1330" w:rsidRDefault="003E1330" w:rsidP="003E1330">
            <w:pPr>
              <w:numPr>
                <w:ilvl w:val="0"/>
                <w:numId w:val="62"/>
              </w:numPr>
              <w:ind w:left="284" w:hanging="218"/>
              <w:rPr>
                <w:rFonts w:asciiTheme="minorHAnsi" w:hAnsiTheme="minorHAnsi" w:cstheme="minorHAnsi"/>
                <w:sz w:val="18"/>
                <w:szCs w:val="18"/>
              </w:rPr>
            </w:pPr>
            <w:r w:rsidRPr="003E1330">
              <w:rPr>
                <w:rFonts w:asciiTheme="minorHAnsi" w:eastAsia="MS Mincho" w:hAnsiTheme="minorHAnsi" w:cstheme="minorHAnsi"/>
                <w:sz w:val="18"/>
                <w:szCs w:val="18"/>
                <w:lang w:eastAsia="ja-JP"/>
              </w:rPr>
              <w:t xml:space="preserve">Standard 3: Community Health, Safety and Security; </w:t>
            </w:r>
            <w:r w:rsidRPr="003E1330">
              <w:rPr>
                <w:rFonts w:asciiTheme="minorHAnsi" w:eastAsia="MS Mincho" w:hAnsiTheme="minorHAnsi" w:cstheme="minorHAnsi"/>
                <w:bCs/>
                <w:sz w:val="18"/>
                <w:szCs w:val="18"/>
                <w:lang w:eastAsia="ja-JP"/>
              </w:rPr>
              <w:t>3.1,3.2, 3.7</w:t>
            </w:r>
          </w:p>
          <w:p w14:paraId="5C5C106F" w14:textId="3B8A7E03" w:rsidR="003E1330" w:rsidRPr="003E1330" w:rsidRDefault="003E1330" w:rsidP="003E1330">
            <w:pPr>
              <w:numPr>
                <w:ilvl w:val="0"/>
                <w:numId w:val="62"/>
              </w:numPr>
              <w:ind w:left="284" w:hanging="218"/>
              <w:rPr>
                <w:rFonts w:asciiTheme="minorHAnsi" w:hAnsiTheme="minorHAnsi" w:cstheme="minorHAnsi"/>
                <w:sz w:val="18"/>
                <w:szCs w:val="18"/>
              </w:rPr>
            </w:pPr>
            <w:r w:rsidRPr="00944B2F">
              <w:rPr>
                <w:rFonts w:asciiTheme="minorHAnsi" w:eastAsia="MS Mincho" w:hAnsiTheme="minorHAnsi" w:cstheme="minorHAnsi"/>
                <w:sz w:val="18"/>
                <w:szCs w:val="18"/>
                <w:lang w:eastAsia="ja-JP"/>
              </w:rPr>
              <w:t>Standard 8: Pollution Prevention and Resources Efficiency; 8.2</w:t>
            </w:r>
          </w:p>
          <w:p w14:paraId="0CF02BC2" w14:textId="41FA548D" w:rsidR="003E1330" w:rsidRPr="003E1330" w:rsidRDefault="003E1330" w:rsidP="003E1330">
            <w:pPr>
              <w:rPr>
                <w:rFonts w:eastAsia="MS Mincho" w:cs="Arial"/>
                <w:b/>
                <w:sz w:val="18"/>
                <w:szCs w:val="18"/>
                <w:lang w:eastAsia="ja-JP"/>
              </w:rPr>
            </w:pPr>
          </w:p>
        </w:tc>
        <w:tc>
          <w:tcPr>
            <w:tcW w:w="1134" w:type="dxa"/>
          </w:tcPr>
          <w:p w14:paraId="6B92ADA2" w14:textId="77777777" w:rsidR="003E1330" w:rsidRPr="003E1330" w:rsidRDefault="003E1330" w:rsidP="003E1330">
            <w:pPr>
              <w:rPr>
                <w:rFonts w:asciiTheme="minorHAnsi" w:eastAsia="MS Mincho" w:hAnsiTheme="minorHAnsi" w:cstheme="minorHAnsi"/>
                <w:sz w:val="18"/>
                <w:szCs w:val="18"/>
                <w:lang w:eastAsia="ja-JP"/>
              </w:rPr>
            </w:pPr>
            <w:r w:rsidRPr="003E1330">
              <w:rPr>
                <w:rFonts w:asciiTheme="minorHAnsi" w:eastAsia="MS Mincho" w:hAnsiTheme="minorHAnsi" w:cstheme="minorHAnsi"/>
                <w:sz w:val="18"/>
                <w:szCs w:val="18"/>
                <w:lang w:eastAsia="ja-JP"/>
              </w:rPr>
              <w:t>I=3</w:t>
            </w:r>
          </w:p>
          <w:p w14:paraId="74CB77AE" w14:textId="751C19E8" w:rsidR="003E1330" w:rsidRPr="003E1330" w:rsidRDefault="003E1330" w:rsidP="003E1330">
            <w:pPr>
              <w:rPr>
                <w:rFonts w:eastAsia="MS Mincho" w:cs="Minion Pro"/>
                <w:sz w:val="18"/>
                <w:szCs w:val="18"/>
                <w:lang w:eastAsia="ja-JP"/>
              </w:rPr>
            </w:pPr>
            <w:r w:rsidRPr="003E1330">
              <w:rPr>
                <w:rFonts w:asciiTheme="minorHAnsi" w:eastAsia="MS Mincho" w:hAnsiTheme="minorHAnsi" w:cstheme="minorHAnsi"/>
                <w:sz w:val="18"/>
                <w:szCs w:val="18"/>
                <w:lang w:eastAsia="ja-JP"/>
              </w:rPr>
              <w:t>L=4</w:t>
            </w:r>
          </w:p>
        </w:tc>
        <w:tc>
          <w:tcPr>
            <w:tcW w:w="1134" w:type="dxa"/>
          </w:tcPr>
          <w:p w14:paraId="3CBB55FB" w14:textId="521AD570" w:rsidR="003E1330" w:rsidRPr="003E1330" w:rsidRDefault="003E1330" w:rsidP="003E1330">
            <w:pPr>
              <w:rPr>
                <w:rFonts w:eastAsia="MS Mincho" w:cs="Arial"/>
                <w:b/>
                <w:sz w:val="18"/>
                <w:szCs w:val="18"/>
                <w:lang w:eastAsia="ja-JP"/>
              </w:rPr>
            </w:pPr>
            <w:r w:rsidRPr="003E1330">
              <w:rPr>
                <w:rFonts w:asciiTheme="minorHAnsi" w:eastAsia="MS Mincho" w:hAnsiTheme="minorHAnsi" w:cstheme="minorHAnsi"/>
                <w:b/>
                <w:sz w:val="18"/>
                <w:szCs w:val="18"/>
                <w:lang w:eastAsia="ja-JP"/>
              </w:rPr>
              <w:t>Moderate</w:t>
            </w:r>
          </w:p>
        </w:tc>
        <w:tc>
          <w:tcPr>
            <w:tcW w:w="2286" w:type="dxa"/>
            <w:gridSpan w:val="3"/>
          </w:tcPr>
          <w:p w14:paraId="6A7B02C6" w14:textId="77777777" w:rsidR="003E1330" w:rsidRPr="003E1330" w:rsidRDefault="003E1330" w:rsidP="003E1330">
            <w:pPr>
              <w:rPr>
                <w:rFonts w:asciiTheme="minorHAnsi" w:eastAsia="MS Mincho" w:hAnsiTheme="minorHAnsi" w:cstheme="minorHAnsi"/>
                <w:bCs/>
                <w:sz w:val="18"/>
                <w:szCs w:val="18"/>
                <w:lang w:eastAsia="ja-JP"/>
              </w:rPr>
            </w:pPr>
            <w:r w:rsidRPr="003E1330">
              <w:rPr>
                <w:rFonts w:asciiTheme="minorHAnsi" w:eastAsia="MS Mincho" w:hAnsiTheme="minorHAnsi" w:cstheme="minorHAnsi"/>
                <w:bCs/>
                <w:sz w:val="18"/>
                <w:szCs w:val="18"/>
                <w:lang w:eastAsia="ja-JP"/>
              </w:rPr>
              <w:t xml:space="preserve">Solid waste generated from construction activities includes construction and demolition (C&amp;D) waste, removed asphalt layer, wood and metal material as well as old buses and domestic waste generated from </w:t>
            </w:r>
            <w:proofErr w:type="spellStart"/>
            <w:r w:rsidRPr="003E1330">
              <w:rPr>
                <w:rFonts w:asciiTheme="minorHAnsi" w:eastAsia="MS Mincho" w:hAnsiTheme="minorHAnsi" w:cstheme="minorHAnsi"/>
                <w:bCs/>
                <w:sz w:val="18"/>
                <w:szCs w:val="18"/>
                <w:lang w:eastAsia="ja-JP"/>
              </w:rPr>
              <w:t>labour</w:t>
            </w:r>
            <w:proofErr w:type="spellEnd"/>
            <w:r w:rsidRPr="003E1330">
              <w:rPr>
                <w:rFonts w:asciiTheme="minorHAnsi" w:eastAsia="MS Mincho" w:hAnsiTheme="minorHAnsi" w:cstheme="minorHAnsi"/>
                <w:bCs/>
                <w:sz w:val="18"/>
                <w:szCs w:val="18"/>
                <w:lang w:eastAsia="ja-JP"/>
              </w:rPr>
              <w:t xml:space="preserve"> camps.</w:t>
            </w:r>
          </w:p>
          <w:p w14:paraId="0C266503" w14:textId="77777777" w:rsidR="003E1330" w:rsidRPr="003E1330" w:rsidRDefault="003E1330" w:rsidP="003E1330">
            <w:pPr>
              <w:rPr>
                <w:rFonts w:asciiTheme="minorHAnsi" w:eastAsia="MS Mincho" w:hAnsiTheme="minorHAnsi" w:cstheme="minorHAnsi"/>
                <w:bCs/>
                <w:sz w:val="18"/>
                <w:szCs w:val="18"/>
                <w:lang w:eastAsia="ja-JP"/>
              </w:rPr>
            </w:pPr>
          </w:p>
          <w:p w14:paraId="79DE5D1D" w14:textId="37FDD9F7" w:rsidR="003E1330" w:rsidRPr="003E1330" w:rsidRDefault="003E1330" w:rsidP="003E1330">
            <w:pPr>
              <w:spacing w:line="231" w:lineRule="exact"/>
              <w:rPr>
                <w:rFonts w:eastAsia="MS Mincho" w:cs="Arial"/>
                <w:sz w:val="18"/>
                <w:szCs w:val="18"/>
                <w:lang w:eastAsia="ja-JP"/>
              </w:rPr>
            </w:pPr>
            <w:r w:rsidRPr="003E1330">
              <w:rPr>
                <w:rFonts w:asciiTheme="minorHAnsi" w:eastAsia="MS Mincho" w:hAnsiTheme="minorHAnsi" w:cstheme="minorHAnsi"/>
                <w:bCs/>
                <w:sz w:val="18"/>
                <w:szCs w:val="18"/>
                <w:lang w:eastAsia="ja-JP"/>
              </w:rPr>
              <w:t>During GUTC operation, waste will be generated at bus stops and from increased passenger traffic. If not properly managed, the generated waste might impact the aesthetic quality of the GUTC. This will lead to an increase in potential for littering if bins were not available at frequent intervals.</w:t>
            </w:r>
          </w:p>
        </w:tc>
        <w:tc>
          <w:tcPr>
            <w:tcW w:w="4880" w:type="dxa"/>
            <w:gridSpan w:val="2"/>
          </w:tcPr>
          <w:p w14:paraId="209FA336" w14:textId="77777777" w:rsidR="003E1330" w:rsidRPr="003E1330" w:rsidRDefault="003E1330" w:rsidP="003E1330">
            <w:pPr>
              <w:spacing w:line="231" w:lineRule="exact"/>
              <w:rPr>
                <w:rFonts w:asciiTheme="minorHAnsi" w:eastAsia="MS Mincho" w:hAnsiTheme="minorHAnsi" w:cstheme="minorHAnsi"/>
                <w:noProof/>
                <w:color w:val="000000"/>
                <w:sz w:val="18"/>
                <w:szCs w:val="18"/>
                <w:lang w:eastAsia="zh-CN"/>
              </w:rPr>
            </w:pPr>
            <w:r w:rsidRPr="003E1330">
              <w:rPr>
                <w:rFonts w:asciiTheme="minorHAnsi" w:eastAsia="MS Mincho" w:hAnsiTheme="minorHAnsi" w:cstheme="minorHAnsi"/>
                <w:noProof/>
                <w:color w:val="000000"/>
                <w:sz w:val="18"/>
                <w:szCs w:val="18"/>
                <w:lang w:eastAsia="zh-CN"/>
              </w:rPr>
              <w:t>The ESIA will evaluate the type and quantities of waste that will be generated during construction and operation fo the Shota Rustaveli GUTC and an ESMP will be prepared to include a Waste Management Plan that addresses the disposal of construction and demolition waste in licensed sites or reuse it whenever possible and proper storage and disposal or reuse of used oil and chemicals.</w:t>
            </w:r>
          </w:p>
          <w:p w14:paraId="27451739" w14:textId="77777777" w:rsidR="003E1330" w:rsidRPr="003E1330" w:rsidRDefault="003E1330" w:rsidP="003E1330">
            <w:pPr>
              <w:rPr>
                <w:rFonts w:asciiTheme="minorHAnsi" w:eastAsia="MS Mincho" w:hAnsiTheme="minorHAnsi" w:cstheme="minorHAnsi"/>
                <w:noProof/>
                <w:color w:val="000000"/>
                <w:sz w:val="18"/>
                <w:szCs w:val="18"/>
                <w:lang w:eastAsia="zh-CN"/>
              </w:rPr>
            </w:pPr>
          </w:p>
          <w:p w14:paraId="62A7270E" w14:textId="2098BFEC" w:rsidR="003E1330" w:rsidRPr="003E1330" w:rsidRDefault="003E1330" w:rsidP="003E1330">
            <w:pPr>
              <w:spacing w:line="231" w:lineRule="exact"/>
              <w:rPr>
                <w:rFonts w:eastAsia="MS Mincho" w:cs="Arial"/>
                <w:bCs/>
                <w:sz w:val="18"/>
                <w:szCs w:val="18"/>
                <w:lang w:eastAsia="ja-JP"/>
              </w:rPr>
            </w:pPr>
            <w:r w:rsidRPr="003E1330">
              <w:rPr>
                <w:rFonts w:asciiTheme="minorHAnsi" w:eastAsia="MS Mincho" w:hAnsiTheme="minorHAnsi" w:cstheme="minorHAnsi"/>
                <w:bCs/>
                <w:sz w:val="18"/>
                <w:szCs w:val="18"/>
                <w:lang w:eastAsia="ja-JP"/>
              </w:rPr>
              <w:t>During its operation, the Tashkent Department of Beautification will undertake measures to ensure the aesthetic quality of the Shota Rustaveli GUTC by providing waste bins for disposal of solid waste at frequent intervals along the GUTC.</w:t>
            </w:r>
          </w:p>
        </w:tc>
      </w:tr>
      <w:tr w:rsidR="00971936" w:rsidRPr="007C7020" w14:paraId="2667B46E" w14:textId="77777777" w:rsidTr="00FD656C">
        <w:trPr>
          <w:gridAfter w:val="1"/>
          <w:wAfter w:w="10" w:type="dxa"/>
        </w:trPr>
        <w:tc>
          <w:tcPr>
            <w:tcW w:w="4962" w:type="dxa"/>
          </w:tcPr>
          <w:p w14:paraId="73D0E983" w14:textId="77777777" w:rsidR="00971936" w:rsidRPr="00971936" w:rsidRDefault="00971936" w:rsidP="00971936">
            <w:pPr>
              <w:rPr>
                <w:rFonts w:asciiTheme="minorHAnsi" w:eastAsia="MS Mincho" w:hAnsiTheme="minorHAnsi" w:cstheme="minorHAnsi"/>
                <w:b/>
                <w:sz w:val="18"/>
                <w:szCs w:val="18"/>
                <w:lang w:eastAsia="ja-JP"/>
              </w:rPr>
            </w:pPr>
            <w:r w:rsidRPr="00971936">
              <w:rPr>
                <w:rFonts w:asciiTheme="minorHAnsi" w:eastAsia="MS Mincho" w:hAnsiTheme="minorHAnsi" w:cstheme="minorHAnsi"/>
                <w:b/>
                <w:sz w:val="18"/>
                <w:szCs w:val="18"/>
                <w:lang w:eastAsia="ja-JP"/>
              </w:rPr>
              <w:t>Risk 16: Potential physical resettlement or loss of livelihoods during implementation of the GUTC national and municipal-level strategies</w:t>
            </w:r>
          </w:p>
          <w:p w14:paraId="309B393B" w14:textId="77777777" w:rsidR="00971936" w:rsidRPr="00971936" w:rsidRDefault="00971936" w:rsidP="00971936">
            <w:pPr>
              <w:rPr>
                <w:rFonts w:asciiTheme="minorHAnsi" w:eastAsia="MS Mincho" w:hAnsiTheme="minorHAnsi" w:cstheme="minorHAnsi"/>
                <w:b/>
                <w:sz w:val="18"/>
                <w:szCs w:val="18"/>
                <w:lang w:eastAsia="ja-JP"/>
              </w:rPr>
            </w:pPr>
          </w:p>
          <w:p w14:paraId="4DEF62FA" w14:textId="77777777" w:rsidR="00971936" w:rsidRPr="00971936" w:rsidRDefault="00971936" w:rsidP="00971936">
            <w:pPr>
              <w:rPr>
                <w:rFonts w:asciiTheme="minorHAnsi" w:eastAsia="Times" w:hAnsiTheme="minorHAnsi" w:cstheme="minorHAnsi"/>
                <w:b/>
                <w:sz w:val="18"/>
                <w:szCs w:val="18"/>
                <w:lang w:eastAsia="ja-JP"/>
              </w:rPr>
            </w:pPr>
            <w:r w:rsidRPr="00971936">
              <w:rPr>
                <w:rFonts w:asciiTheme="minorHAnsi" w:eastAsia="MS Mincho" w:hAnsiTheme="minorHAnsi" w:cstheme="minorHAnsi"/>
                <w:b/>
                <w:sz w:val="18"/>
                <w:szCs w:val="18"/>
                <w:lang w:eastAsia="ja-JP"/>
              </w:rPr>
              <w:t>Related to:</w:t>
            </w:r>
          </w:p>
          <w:p w14:paraId="7011BAE8" w14:textId="73B4E2CA" w:rsidR="00971936" w:rsidRPr="00971936" w:rsidRDefault="00971936" w:rsidP="00971936">
            <w:pPr>
              <w:rPr>
                <w:rFonts w:eastAsia="MS Mincho" w:cs="Arial"/>
                <w:b/>
                <w:sz w:val="18"/>
                <w:szCs w:val="18"/>
                <w:lang w:eastAsia="ja-JP"/>
              </w:rPr>
            </w:pPr>
            <w:r w:rsidRPr="00971936">
              <w:rPr>
                <w:rFonts w:asciiTheme="minorHAnsi" w:eastAsia="MS Mincho" w:hAnsiTheme="minorHAnsi" w:cstheme="minorHAnsi"/>
                <w:sz w:val="18"/>
                <w:szCs w:val="18"/>
                <w:lang w:eastAsia="ja-JP"/>
              </w:rPr>
              <w:t>Standard 5: Displacement and Resettlement; 5.1, 5.2, 5.4</w:t>
            </w:r>
          </w:p>
        </w:tc>
        <w:tc>
          <w:tcPr>
            <w:tcW w:w="1134" w:type="dxa"/>
          </w:tcPr>
          <w:p w14:paraId="7D6D54A4" w14:textId="77777777" w:rsidR="00971936" w:rsidRPr="00971936" w:rsidRDefault="00971936" w:rsidP="00971936">
            <w:pPr>
              <w:rPr>
                <w:rFonts w:asciiTheme="minorHAnsi" w:eastAsia="MS Mincho" w:hAnsiTheme="minorHAnsi" w:cstheme="minorHAnsi"/>
                <w:sz w:val="18"/>
                <w:szCs w:val="18"/>
                <w:lang w:eastAsia="ja-JP"/>
              </w:rPr>
            </w:pPr>
            <w:r w:rsidRPr="00971936">
              <w:rPr>
                <w:rFonts w:asciiTheme="minorHAnsi" w:eastAsia="MS Mincho" w:hAnsiTheme="minorHAnsi" w:cstheme="minorHAnsi"/>
                <w:sz w:val="18"/>
                <w:szCs w:val="18"/>
                <w:lang w:eastAsia="ja-JP"/>
              </w:rPr>
              <w:t>I=4</w:t>
            </w:r>
          </w:p>
          <w:p w14:paraId="733C4998" w14:textId="6655221E" w:rsidR="00971936" w:rsidRPr="00971936" w:rsidRDefault="00971936" w:rsidP="00971936">
            <w:pPr>
              <w:rPr>
                <w:rFonts w:eastAsia="MS Mincho" w:cs="Minion Pro"/>
                <w:sz w:val="18"/>
                <w:szCs w:val="18"/>
                <w:lang w:eastAsia="ja-JP"/>
              </w:rPr>
            </w:pPr>
            <w:r w:rsidRPr="00971936">
              <w:rPr>
                <w:rFonts w:asciiTheme="minorHAnsi" w:eastAsia="MS Mincho" w:hAnsiTheme="minorHAnsi" w:cstheme="minorHAnsi"/>
                <w:sz w:val="18"/>
                <w:szCs w:val="18"/>
                <w:lang w:eastAsia="ja-JP"/>
              </w:rPr>
              <w:t>L=3</w:t>
            </w:r>
          </w:p>
        </w:tc>
        <w:tc>
          <w:tcPr>
            <w:tcW w:w="1134" w:type="dxa"/>
          </w:tcPr>
          <w:p w14:paraId="6AE03B09" w14:textId="6B0AD38E" w:rsidR="00971936" w:rsidRPr="00971936" w:rsidRDefault="00971936" w:rsidP="00971936">
            <w:pPr>
              <w:rPr>
                <w:rFonts w:eastAsia="MS Mincho" w:cs="Arial"/>
                <w:b/>
                <w:sz w:val="18"/>
                <w:szCs w:val="18"/>
                <w:lang w:eastAsia="ja-JP"/>
              </w:rPr>
            </w:pPr>
            <w:r w:rsidRPr="00971936">
              <w:rPr>
                <w:rFonts w:asciiTheme="minorHAnsi" w:eastAsia="MS Mincho" w:hAnsiTheme="minorHAnsi" w:cstheme="minorHAnsi"/>
                <w:b/>
                <w:sz w:val="18"/>
                <w:szCs w:val="18"/>
                <w:lang w:eastAsia="ja-JP"/>
              </w:rPr>
              <w:t>Substantial</w:t>
            </w:r>
          </w:p>
        </w:tc>
        <w:tc>
          <w:tcPr>
            <w:tcW w:w="2286" w:type="dxa"/>
            <w:gridSpan w:val="3"/>
          </w:tcPr>
          <w:p w14:paraId="3745BAFC" w14:textId="1962D5B1" w:rsidR="00971936" w:rsidRPr="00971936" w:rsidRDefault="00971936" w:rsidP="00971936">
            <w:pPr>
              <w:spacing w:line="231" w:lineRule="exact"/>
              <w:rPr>
                <w:rFonts w:eastAsia="MS Mincho" w:cs="Arial"/>
                <w:sz w:val="18"/>
                <w:szCs w:val="18"/>
                <w:lang w:eastAsia="ja-JP"/>
              </w:rPr>
            </w:pPr>
            <w:r w:rsidRPr="00971936">
              <w:rPr>
                <w:rFonts w:asciiTheme="minorHAnsi" w:eastAsia="MS Mincho" w:hAnsiTheme="minorHAnsi" w:cstheme="minorHAnsi"/>
                <w:bCs/>
                <w:sz w:val="18"/>
                <w:szCs w:val="18"/>
                <w:lang w:eastAsia="ja-JP"/>
              </w:rPr>
              <w:t xml:space="preserve">Since any planned GUTC will be located in urbanized areas there is a likelihood that land acquisition and physical resettlement may result from implementation </w:t>
            </w:r>
            <w:r w:rsidRPr="00971936">
              <w:rPr>
                <w:rFonts w:asciiTheme="minorHAnsi" w:eastAsia="MS Mincho" w:hAnsiTheme="minorHAnsi" w:cstheme="minorHAnsi"/>
                <w:bCs/>
                <w:sz w:val="18"/>
                <w:szCs w:val="18"/>
                <w:lang w:eastAsia="ja-JP"/>
              </w:rPr>
              <w:lastRenderedPageBreak/>
              <w:t>of the national and municipal level GUTC strategies. Access to land may also be disrupted potentially leading to economic displacement.</w:t>
            </w:r>
          </w:p>
        </w:tc>
        <w:tc>
          <w:tcPr>
            <w:tcW w:w="4880" w:type="dxa"/>
            <w:gridSpan w:val="2"/>
          </w:tcPr>
          <w:p w14:paraId="092332FC" w14:textId="037AEDD8" w:rsidR="007C62F2" w:rsidRPr="007C62F2" w:rsidRDefault="00971936" w:rsidP="00971936">
            <w:pPr>
              <w:spacing w:line="231" w:lineRule="exact"/>
              <w:rPr>
                <w:rFonts w:asciiTheme="minorHAnsi" w:eastAsia="MS Mincho" w:hAnsiTheme="minorHAnsi" w:cstheme="minorHAnsi"/>
                <w:noProof/>
                <w:color w:val="000000"/>
                <w:sz w:val="18"/>
                <w:szCs w:val="18"/>
                <w:lang w:eastAsia="zh-CN"/>
              </w:rPr>
            </w:pPr>
            <w:r w:rsidRPr="00971936">
              <w:rPr>
                <w:rFonts w:asciiTheme="minorHAnsi" w:eastAsia="MS Mincho" w:hAnsiTheme="minorHAnsi" w:cstheme="minorHAnsi"/>
                <w:noProof/>
                <w:color w:val="000000"/>
                <w:sz w:val="18"/>
                <w:szCs w:val="18"/>
                <w:lang w:eastAsia="zh-CN"/>
              </w:rPr>
              <w:lastRenderedPageBreak/>
              <w:t xml:space="preserve">The SESA process that will be applied during development of the National GUTC Strategy and Roadmap (Output 1.2) and the Municipal-level strategy for increased adoption of EVs and development of GUTCs for cities (Output 1.3) will assess the likelihood of land acquisition, resettlement and economic displacement and aim to avoid them to the extent possible. The </w:t>
            </w:r>
            <w:r w:rsidRPr="00971936">
              <w:rPr>
                <w:rFonts w:asciiTheme="minorHAnsi" w:eastAsia="MS Mincho" w:hAnsiTheme="minorHAnsi" w:cstheme="minorHAnsi"/>
                <w:noProof/>
                <w:color w:val="000000"/>
                <w:sz w:val="18"/>
                <w:szCs w:val="18"/>
                <w:lang w:eastAsia="zh-CN"/>
              </w:rPr>
              <w:lastRenderedPageBreak/>
              <w:t>findings and recommendations of these SESA processes will be used during preparation of the new codes and standards for development of GUTCs (Output 1.4), such as including exclusion lists that avoid residential and commercial areas. If needed, a Resettlement Policy Framework or Livelihoods Action Framework will be prepared as part of these standards.</w:t>
            </w:r>
          </w:p>
        </w:tc>
      </w:tr>
      <w:tr w:rsidR="0072085E" w:rsidRPr="007C7020" w14:paraId="11AE3065" w14:textId="77777777" w:rsidTr="00FD656C">
        <w:trPr>
          <w:gridAfter w:val="1"/>
          <w:wAfter w:w="10" w:type="dxa"/>
        </w:trPr>
        <w:tc>
          <w:tcPr>
            <w:tcW w:w="4962" w:type="dxa"/>
          </w:tcPr>
          <w:p w14:paraId="0D2DBCD1" w14:textId="77777777" w:rsidR="0072085E" w:rsidRPr="0072085E" w:rsidRDefault="0072085E" w:rsidP="0072085E">
            <w:pPr>
              <w:rPr>
                <w:rFonts w:asciiTheme="minorHAnsi" w:eastAsia="MS Mincho" w:hAnsiTheme="minorHAnsi" w:cstheme="minorHAnsi"/>
                <w:b/>
                <w:sz w:val="18"/>
                <w:szCs w:val="18"/>
                <w:lang w:eastAsia="ja-JP"/>
              </w:rPr>
            </w:pPr>
            <w:r w:rsidRPr="0072085E">
              <w:rPr>
                <w:rFonts w:asciiTheme="minorHAnsi" w:eastAsia="MS Mincho" w:hAnsiTheme="minorHAnsi" w:cstheme="minorHAnsi"/>
                <w:b/>
                <w:sz w:val="18"/>
                <w:szCs w:val="18"/>
                <w:lang w:eastAsia="ja-JP"/>
              </w:rPr>
              <w:lastRenderedPageBreak/>
              <w:t xml:space="preserve">Risk 17: </w:t>
            </w:r>
            <w:bookmarkStart w:id="262" w:name="_Hlk34819033"/>
            <w:r w:rsidRPr="0072085E">
              <w:rPr>
                <w:rFonts w:asciiTheme="minorHAnsi" w:eastAsia="MS Mincho" w:hAnsiTheme="minorHAnsi" w:cstheme="minorHAnsi"/>
                <w:b/>
                <w:sz w:val="18"/>
                <w:szCs w:val="18"/>
                <w:lang w:eastAsia="ja-JP"/>
              </w:rPr>
              <w:t xml:space="preserve">Loss of income for local business due to access restrictions during construction of the </w:t>
            </w:r>
            <w:r w:rsidRPr="0072085E">
              <w:rPr>
                <w:rFonts w:ascii="Calibri" w:eastAsia="MS Mincho" w:hAnsi="Calibri"/>
                <w:b/>
                <w:bCs/>
                <w:sz w:val="18"/>
                <w:szCs w:val="18"/>
                <w:lang w:eastAsia="ja-JP"/>
              </w:rPr>
              <w:t xml:space="preserve">Shota Rustaveli </w:t>
            </w:r>
            <w:r w:rsidRPr="0072085E">
              <w:rPr>
                <w:rFonts w:asciiTheme="minorHAnsi" w:eastAsia="MS Mincho" w:hAnsiTheme="minorHAnsi" w:cstheme="minorHAnsi"/>
                <w:b/>
                <w:sz w:val="18"/>
                <w:szCs w:val="18"/>
                <w:lang w:eastAsia="ja-JP"/>
              </w:rPr>
              <w:t>GUTC</w:t>
            </w:r>
            <w:bookmarkEnd w:id="262"/>
          </w:p>
          <w:p w14:paraId="2EB148B6" w14:textId="77777777" w:rsidR="0072085E" w:rsidRPr="0072085E" w:rsidRDefault="0072085E" w:rsidP="0072085E">
            <w:pPr>
              <w:rPr>
                <w:rFonts w:asciiTheme="minorHAnsi" w:eastAsia="MS Mincho" w:hAnsiTheme="minorHAnsi" w:cstheme="minorHAnsi"/>
                <w:b/>
                <w:sz w:val="18"/>
                <w:szCs w:val="18"/>
                <w:lang w:eastAsia="ja-JP"/>
              </w:rPr>
            </w:pPr>
          </w:p>
          <w:p w14:paraId="623F3D17" w14:textId="77777777" w:rsidR="0072085E" w:rsidRPr="0072085E" w:rsidRDefault="0072085E" w:rsidP="0072085E">
            <w:pPr>
              <w:rPr>
                <w:rFonts w:asciiTheme="minorHAnsi" w:eastAsia="Times" w:hAnsiTheme="minorHAnsi" w:cstheme="minorHAnsi"/>
                <w:b/>
                <w:sz w:val="18"/>
                <w:szCs w:val="18"/>
                <w:lang w:eastAsia="ja-JP"/>
              </w:rPr>
            </w:pPr>
            <w:r w:rsidRPr="0072085E">
              <w:rPr>
                <w:rFonts w:asciiTheme="minorHAnsi" w:eastAsia="MS Mincho" w:hAnsiTheme="minorHAnsi" w:cstheme="minorHAnsi"/>
                <w:b/>
                <w:sz w:val="18"/>
                <w:szCs w:val="18"/>
                <w:lang w:eastAsia="ja-JP"/>
              </w:rPr>
              <w:t>Related to:</w:t>
            </w:r>
          </w:p>
          <w:p w14:paraId="14E309D7" w14:textId="2F17866E" w:rsidR="0072085E" w:rsidRPr="0072085E" w:rsidRDefault="0072085E" w:rsidP="0072085E">
            <w:pPr>
              <w:rPr>
                <w:rFonts w:eastAsia="MS Mincho" w:cs="Arial"/>
                <w:b/>
                <w:sz w:val="18"/>
                <w:szCs w:val="18"/>
                <w:lang w:eastAsia="ja-JP"/>
              </w:rPr>
            </w:pPr>
            <w:r w:rsidRPr="0072085E">
              <w:rPr>
                <w:rFonts w:asciiTheme="minorHAnsi" w:eastAsia="MS Mincho" w:hAnsiTheme="minorHAnsi" w:cstheme="minorHAnsi"/>
                <w:sz w:val="18"/>
                <w:szCs w:val="18"/>
                <w:lang w:eastAsia="ja-JP"/>
              </w:rPr>
              <w:t>Standard 5: Displacement and Resettlement; 5.2</w:t>
            </w:r>
          </w:p>
        </w:tc>
        <w:tc>
          <w:tcPr>
            <w:tcW w:w="1134" w:type="dxa"/>
          </w:tcPr>
          <w:p w14:paraId="348CF318" w14:textId="77777777" w:rsidR="0072085E" w:rsidRPr="0072085E" w:rsidRDefault="0072085E" w:rsidP="0072085E">
            <w:pPr>
              <w:rPr>
                <w:rFonts w:asciiTheme="minorHAnsi" w:eastAsia="MS Mincho" w:hAnsiTheme="minorHAnsi" w:cstheme="minorHAnsi"/>
                <w:sz w:val="18"/>
                <w:szCs w:val="18"/>
                <w:lang w:eastAsia="ja-JP"/>
              </w:rPr>
            </w:pPr>
            <w:r w:rsidRPr="0072085E">
              <w:rPr>
                <w:rFonts w:asciiTheme="minorHAnsi" w:eastAsia="MS Mincho" w:hAnsiTheme="minorHAnsi" w:cstheme="minorHAnsi"/>
                <w:sz w:val="18"/>
                <w:szCs w:val="18"/>
                <w:lang w:eastAsia="ja-JP"/>
              </w:rPr>
              <w:t>I=3</w:t>
            </w:r>
          </w:p>
          <w:p w14:paraId="64FD2FFB" w14:textId="1E569DFD" w:rsidR="0072085E" w:rsidRPr="0072085E" w:rsidRDefault="0072085E" w:rsidP="0072085E">
            <w:pPr>
              <w:rPr>
                <w:rFonts w:eastAsia="MS Mincho" w:cs="Minion Pro"/>
                <w:sz w:val="18"/>
                <w:szCs w:val="18"/>
                <w:lang w:eastAsia="ja-JP"/>
              </w:rPr>
            </w:pPr>
            <w:r w:rsidRPr="0072085E">
              <w:rPr>
                <w:rFonts w:asciiTheme="minorHAnsi" w:eastAsia="MS Mincho" w:hAnsiTheme="minorHAnsi" w:cstheme="minorHAnsi"/>
                <w:sz w:val="18"/>
                <w:szCs w:val="18"/>
                <w:lang w:eastAsia="ja-JP"/>
              </w:rPr>
              <w:t>L=2</w:t>
            </w:r>
          </w:p>
        </w:tc>
        <w:tc>
          <w:tcPr>
            <w:tcW w:w="1134" w:type="dxa"/>
          </w:tcPr>
          <w:p w14:paraId="602696D5" w14:textId="7BF7A436" w:rsidR="0072085E" w:rsidRPr="0072085E" w:rsidRDefault="0072085E" w:rsidP="0072085E">
            <w:pPr>
              <w:rPr>
                <w:rFonts w:eastAsia="MS Mincho" w:cs="Arial"/>
                <w:b/>
                <w:sz w:val="18"/>
                <w:szCs w:val="18"/>
                <w:lang w:eastAsia="ja-JP"/>
              </w:rPr>
            </w:pPr>
            <w:r w:rsidRPr="0072085E">
              <w:rPr>
                <w:rFonts w:asciiTheme="minorHAnsi" w:eastAsia="MS Mincho" w:hAnsiTheme="minorHAnsi" w:cstheme="minorHAnsi"/>
                <w:b/>
                <w:sz w:val="18"/>
                <w:szCs w:val="18"/>
                <w:lang w:eastAsia="ja-JP"/>
              </w:rPr>
              <w:t>Moderate</w:t>
            </w:r>
          </w:p>
        </w:tc>
        <w:tc>
          <w:tcPr>
            <w:tcW w:w="2286" w:type="dxa"/>
            <w:gridSpan w:val="3"/>
          </w:tcPr>
          <w:p w14:paraId="437563BD" w14:textId="66639963" w:rsidR="0072085E" w:rsidRPr="0072085E" w:rsidRDefault="0072085E" w:rsidP="0072085E">
            <w:pPr>
              <w:spacing w:line="231" w:lineRule="exact"/>
              <w:rPr>
                <w:rFonts w:eastAsia="MS Mincho" w:cs="Arial"/>
                <w:sz w:val="18"/>
                <w:szCs w:val="18"/>
                <w:lang w:eastAsia="ja-JP"/>
              </w:rPr>
            </w:pPr>
            <w:r w:rsidRPr="0072085E">
              <w:rPr>
                <w:rFonts w:asciiTheme="minorHAnsi" w:eastAsia="MS Mincho" w:hAnsiTheme="minorHAnsi" w:cstheme="minorHAnsi"/>
                <w:bCs/>
                <w:sz w:val="18"/>
                <w:szCs w:val="18"/>
                <w:lang w:eastAsia="ja-JP"/>
              </w:rPr>
              <w:t>Owners of the shops along the proposed road might be economically affected due to the removal of parking lots near their shops.</w:t>
            </w:r>
          </w:p>
        </w:tc>
        <w:tc>
          <w:tcPr>
            <w:tcW w:w="4880" w:type="dxa"/>
            <w:gridSpan w:val="2"/>
          </w:tcPr>
          <w:p w14:paraId="098014E4" w14:textId="67BAC741" w:rsidR="007C62F2" w:rsidRPr="007C62F2" w:rsidRDefault="0072085E" w:rsidP="0072085E">
            <w:pPr>
              <w:spacing w:line="231" w:lineRule="exact"/>
              <w:rPr>
                <w:rFonts w:asciiTheme="minorHAnsi" w:eastAsia="MS Mincho" w:hAnsiTheme="minorHAnsi" w:cstheme="minorHAnsi"/>
                <w:bCs/>
                <w:sz w:val="18"/>
                <w:szCs w:val="18"/>
                <w:lang w:eastAsia="ja-JP"/>
              </w:rPr>
            </w:pPr>
            <w:r w:rsidRPr="0072085E">
              <w:rPr>
                <w:rFonts w:asciiTheme="minorHAnsi" w:eastAsia="MS Mincho" w:hAnsiTheme="minorHAnsi" w:cstheme="minorHAnsi"/>
                <w:bCs/>
                <w:sz w:val="18"/>
                <w:szCs w:val="18"/>
                <w:lang w:eastAsia="ja-JP"/>
              </w:rPr>
              <w:t>Before the implementation of the project, and as part of the ESIA, a participatory process will be undertaken with affected communities including shop owners in order to take their concerns in to consideration. Mitigation measures addressing this risk will be included in the ESMP. In addition, the SEP will be used consult with the local community and businesses to address these issues.</w:t>
            </w:r>
          </w:p>
        </w:tc>
      </w:tr>
      <w:tr w:rsidR="0072085E" w:rsidRPr="007C7020" w14:paraId="38FF6A45" w14:textId="77777777" w:rsidTr="00FD656C">
        <w:trPr>
          <w:gridAfter w:val="1"/>
          <w:wAfter w:w="10" w:type="dxa"/>
        </w:trPr>
        <w:tc>
          <w:tcPr>
            <w:tcW w:w="4962" w:type="dxa"/>
          </w:tcPr>
          <w:p w14:paraId="71140411" w14:textId="77777777" w:rsidR="0072085E" w:rsidRPr="0072085E" w:rsidRDefault="0072085E" w:rsidP="0072085E">
            <w:pPr>
              <w:rPr>
                <w:rFonts w:asciiTheme="minorHAnsi" w:eastAsia="MS Mincho" w:hAnsiTheme="minorHAnsi" w:cstheme="minorHAnsi"/>
                <w:b/>
                <w:sz w:val="18"/>
                <w:szCs w:val="18"/>
                <w:lang w:eastAsia="ja-JP"/>
              </w:rPr>
            </w:pPr>
            <w:r w:rsidRPr="0072085E">
              <w:rPr>
                <w:rFonts w:asciiTheme="minorHAnsi" w:eastAsia="MS Mincho" w:hAnsiTheme="minorHAnsi" w:cstheme="minorHAnsi"/>
                <w:b/>
                <w:sz w:val="18"/>
                <w:szCs w:val="18"/>
                <w:lang w:eastAsia="ja-JP"/>
              </w:rPr>
              <w:t xml:space="preserve">Risk 18: Working conditions at the construction sites and bus companies and services selected by the project do not meet national or </w:t>
            </w:r>
            <w:proofErr w:type="spellStart"/>
            <w:r w:rsidRPr="0072085E">
              <w:rPr>
                <w:rFonts w:asciiTheme="minorHAnsi" w:eastAsia="MS Mincho" w:hAnsiTheme="minorHAnsi" w:cstheme="minorHAnsi"/>
                <w:b/>
                <w:sz w:val="18"/>
                <w:szCs w:val="18"/>
                <w:lang w:eastAsia="ja-JP"/>
              </w:rPr>
              <w:t>labour</w:t>
            </w:r>
            <w:proofErr w:type="spellEnd"/>
            <w:r w:rsidRPr="0072085E">
              <w:rPr>
                <w:rFonts w:asciiTheme="minorHAnsi" w:eastAsia="MS Mincho" w:hAnsiTheme="minorHAnsi" w:cstheme="minorHAnsi"/>
                <w:b/>
                <w:sz w:val="18"/>
                <w:szCs w:val="18"/>
                <w:lang w:eastAsia="ja-JP"/>
              </w:rPr>
              <w:t xml:space="preserve"> laws and international </w:t>
            </w:r>
            <w:proofErr w:type="spellStart"/>
            <w:r w:rsidRPr="0072085E">
              <w:rPr>
                <w:rFonts w:asciiTheme="minorHAnsi" w:eastAsia="MS Mincho" w:hAnsiTheme="minorHAnsi" w:cstheme="minorHAnsi"/>
                <w:b/>
                <w:sz w:val="18"/>
                <w:szCs w:val="18"/>
                <w:lang w:eastAsia="ja-JP"/>
              </w:rPr>
              <w:t>labour</w:t>
            </w:r>
            <w:proofErr w:type="spellEnd"/>
            <w:r w:rsidRPr="0072085E">
              <w:rPr>
                <w:rFonts w:asciiTheme="minorHAnsi" w:eastAsia="MS Mincho" w:hAnsiTheme="minorHAnsi" w:cstheme="minorHAnsi"/>
                <w:b/>
                <w:sz w:val="18"/>
                <w:szCs w:val="18"/>
                <w:lang w:eastAsia="ja-JP"/>
              </w:rPr>
              <w:t xml:space="preserve"> commitments</w:t>
            </w:r>
          </w:p>
          <w:p w14:paraId="27ECFECE" w14:textId="77777777" w:rsidR="0072085E" w:rsidRPr="0072085E" w:rsidRDefault="0072085E" w:rsidP="0072085E">
            <w:pPr>
              <w:rPr>
                <w:rFonts w:asciiTheme="minorHAnsi" w:eastAsia="MS Mincho" w:hAnsiTheme="minorHAnsi" w:cstheme="minorHAnsi"/>
                <w:bCs/>
                <w:sz w:val="18"/>
                <w:szCs w:val="18"/>
                <w:lang w:eastAsia="ja-JP"/>
              </w:rPr>
            </w:pPr>
          </w:p>
          <w:p w14:paraId="49F7FDC7" w14:textId="77777777" w:rsidR="0072085E" w:rsidRPr="0072085E" w:rsidRDefault="0072085E" w:rsidP="0072085E">
            <w:pPr>
              <w:rPr>
                <w:rFonts w:asciiTheme="minorHAnsi" w:eastAsia="Times" w:hAnsiTheme="minorHAnsi" w:cstheme="minorHAnsi"/>
                <w:b/>
                <w:sz w:val="18"/>
                <w:szCs w:val="18"/>
                <w:lang w:eastAsia="ja-JP"/>
              </w:rPr>
            </w:pPr>
            <w:r w:rsidRPr="0072085E">
              <w:rPr>
                <w:rFonts w:asciiTheme="minorHAnsi" w:eastAsia="MS Mincho" w:hAnsiTheme="minorHAnsi" w:cstheme="minorHAnsi"/>
                <w:b/>
                <w:sz w:val="18"/>
                <w:szCs w:val="18"/>
                <w:lang w:eastAsia="ja-JP"/>
              </w:rPr>
              <w:t>Related to:</w:t>
            </w:r>
          </w:p>
          <w:p w14:paraId="3F76DEE7" w14:textId="49CF8612" w:rsidR="0072085E" w:rsidRPr="0072085E" w:rsidRDefault="0072085E" w:rsidP="0072085E">
            <w:pPr>
              <w:rPr>
                <w:rFonts w:eastAsia="MS Mincho" w:cs="Arial"/>
                <w:b/>
                <w:sz w:val="18"/>
                <w:szCs w:val="18"/>
                <w:lang w:eastAsia="ja-JP"/>
              </w:rPr>
            </w:pPr>
            <w:r w:rsidRPr="0072085E">
              <w:rPr>
                <w:rFonts w:asciiTheme="minorHAnsi" w:eastAsia="Times" w:hAnsiTheme="minorHAnsi" w:cstheme="minorHAnsi"/>
                <w:bCs/>
                <w:sz w:val="18"/>
                <w:szCs w:val="18"/>
                <w:lang w:eastAsia="ja-JP"/>
              </w:rPr>
              <w:t xml:space="preserve">Standard 7: </w:t>
            </w:r>
            <w:proofErr w:type="spellStart"/>
            <w:r w:rsidRPr="0072085E">
              <w:rPr>
                <w:rFonts w:asciiTheme="minorHAnsi" w:eastAsia="Times" w:hAnsiTheme="minorHAnsi" w:cstheme="minorHAnsi"/>
                <w:bCs/>
                <w:sz w:val="18"/>
                <w:szCs w:val="18"/>
                <w:lang w:eastAsia="ja-JP"/>
              </w:rPr>
              <w:t>Labour</w:t>
            </w:r>
            <w:proofErr w:type="spellEnd"/>
            <w:r w:rsidRPr="0072085E">
              <w:rPr>
                <w:rFonts w:asciiTheme="minorHAnsi" w:eastAsia="Times" w:hAnsiTheme="minorHAnsi" w:cstheme="minorHAnsi"/>
                <w:bCs/>
                <w:sz w:val="18"/>
                <w:szCs w:val="18"/>
                <w:lang w:eastAsia="ja-JP"/>
              </w:rPr>
              <w:t xml:space="preserve"> </w:t>
            </w:r>
            <w:r w:rsidRPr="0072085E">
              <w:rPr>
                <w:rFonts w:asciiTheme="minorHAnsi" w:eastAsia="MS Mincho" w:hAnsiTheme="minorHAnsi" w:cstheme="minorHAnsi"/>
                <w:sz w:val="18"/>
                <w:szCs w:val="18"/>
                <w:lang w:eastAsia="ja-JP"/>
              </w:rPr>
              <w:t>and</w:t>
            </w:r>
            <w:r w:rsidRPr="0072085E">
              <w:rPr>
                <w:rFonts w:asciiTheme="minorHAnsi" w:eastAsia="Times" w:hAnsiTheme="minorHAnsi" w:cstheme="minorHAnsi"/>
                <w:bCs/>
                <w:sz w:val="18"/>
                <w:szCs w:val="18"/>
                <w:lang w:eastAsia="ja-JP"/>
              </w:rPr>
              <w:t xml:space="preserve"> Working Conditions; 7.1, 4.2, 7.3, 7.4, 7.5, 7.6</w:t>
            </w:r>
          </w:p>
        </w:tc>
        <w:tc>
          <w:tcPr>
            <w:tcW w:w="1134" w:type="dxa"/>
          </w:tcPr>
          <w:p w14:paraId="39574505" w14:textId="77777777" w:rsidR="0072085E" w:rsidRPr="0072085E" w:rsidRDefault="0072085E" w:rsidP="0072085E">
            <w:pPr>
              <w:rPr>
                <w:rFonts w:asciiTheme="minorHAnsi" w:eastAsia="MS Mincho" w:hAnsiTheme="minorHAnsi" w:cstheme="minorHAnsi"/>
                <w:sz w:val="18"/>
                <w:szCs w:val="18"/>
                <w:lang w:eastAsia="ja-JP"/>
              </w:rPr>
            </w:pPr>
            <w:r w:rsidRPr="0072085E">
              <w:rPr>
                <w:rFonts w:asciiTheme="minorHAnsi" w:eastAsia="MS Mincho" w:hAnsiTheme="minorHAnsi" w:cstheme="minorHAnsi"/>
                <w:sz w:val="18"/>
                <w:szCs w:val="18"/>
                <w:lang w:eastAsia="ja-JP"/>
              </w:rPr>
              <w:t>I=4</w:t>
            </w:r>
          </w:p>
          <w:p w14:paraId="4E520D59" w14:textId="63FF9A8B" w:rsidR="0072085E" w:rsidRPr="0072085E" w:rsidRDefault="0072085E" w:rsidP="0072085E">
            <w:pPr>
              <w:rPr>
                <w:rFonts w:eastAsia="MS Mincho" w:cs="Minion Pro"/>
                <w:sz w:val="18"/>
                <w:szCs w:val="18"/>
                <w:lang w:eastAsia="ja-JP"/>
              </w:rPr>
            </w:pPr>
            <w:r w:rsidRPr="0072085E">
              <w:rPr>
                <w:rFonts w:asciiTheme="minorHAnsi" w:eastAsia="MS Mincho" w:hAnsiTheme="minorHAnsi" w:cstheme="minorHAnsi"/>
                <w:sz w:val="18"/>
                <w:szCs w:val="18"/>
                <w:lang w:eastAsia="ja-JP"/>
              </w:rPr>
              <w:t>L=2</w:t>
            </w:r>
          </w:p>
        </w:tc>
        <w:tc>
          <w:tcPr>
            <w:tcW w:w="1134" w:type="dxa"/>
          </w:tcPr>
          <w:p w14:paraId="3CD6E979" w14:textId="5FD8BC82" w:rsidR="0072085E" w:rsidRPr="0072085E" w:rsidRDefault="0072085E" w:rsidP="0072085E">
            <w:pPr>
              <w:rPr>
                <w:rFonts w:eastAsia="MS Mincho" w:cs="Arial"/>
                <w:b/>
                <w:sz w:val="18"/>
                <w:szCs w:val="18"/>
                <w:lang w:eastAsia="ja-JP"/>
              </w:rPr>
            </w:pPr>
            <w:r w:rsidRPr="0072085E">
              <w:rPr>
                <w:rFonts w:asciiTheme="minorHAnsi" w:eastAsia="MS Mincho" w:hAnsiTheme="minorHAnsi" w:cstheme="minorHAnsi"/>
                <w:b/>
                <w:sz w:val="18"/>
                <w:szCs w:val="18"/>
                <w:lang w:eastAsia="ja-JP"/>
              </w:rPr>
              <w:t>Substantial</w:t>
            </w:r>
          </w:p>
        </w:tc>
        <w:tc>
          <w:tcPr>
            <w:tcW w:w="2286" w:type="dxa"/>
            <w:gridSpan w:val="3"/>
          </w:tcPr>
          <w:p w14:paraId="18C4A44A" w14:textId="77777777" w:rsidR="0072085E" w:rsidRPr="0072085E" w:rsidRDefault="0072085E" w:rsidP="0072085E">
            <w:pPr>
              <w:rPr>
                <w:rFonts w:asciiTheme="minorHAnsi" w:eastAsia="MS Mincho" w:hAnsiTheme="minorHAnsi" w:cstheme="minorHAnsi"/>
                <w:bCs/>
                <w:sz w:val="18"/>
                <w:szCs w:val="18"/>
                <w:lang w:eastAsia="ja-JP"/>
              </w:rPr>
            </w:pPr>
            <w:r w:rsidRPr="0072085E">
              <w:rPr>
                <w:rFonts w:asciiTheme="minorHAnsi" w:eastAsia="MS Mincho" w:hAnsiTheme="minorHAnsi" w:cstheme="minorHAnsi"/>
                <w:bCs/>
                <w:sz w:val="18"/>
                <w:szCs w:val="18"/>
                <w:lang w:eastAsia="ja-JP"/>
              </w:rPr>
              <w:t xml:space="preserve">Workers at the construction site may be exposed to several occupational health risks including, falling from heights, accidents from moving machines, and exposure to high noise levels, and air pollutants. The health of the workers might be affected if sanitary facilities are not adequate. During operation, drivers of the buses may be exposed to accidents if they do not adhere to traffic regulations and speed limits. </w:t>
            </w:r>
          </w:p>
          <w:p w14:paraId="4ADF7549" w14:textId="77777777" w:rsidR="0072085E" w:rsidRPr="0072085E" w:rsidRDefault="0072085E" w:rsidP="0072085E">
            <w:pPr>
              <w:rPr>
                <w:rFonts w:asciiTheme="minorHAnsi" w:eastAsia="MS Mincho" w:hAnsiTheme="minorHAnsi" w:cstheme="minorHAnsi"/>
                <w:bCs/>
                <w:sz w:val="18"/>
                <w:szCs w:val="18"/>
                <w:lang w:eastAsia="ja-JP"/>
              </w:rPr>
            </w:pPr>
          </w:p>
          <w:p w14:paraId="79A35984" w14:textId="77777777" w:rsidR="0072085E" w:rsidRPr="0072085E" w:rsidRDefault="0072085E" w:rsidP="0072085E">
            <w:pPr>
              <w:rPr>
                <w:rFonts w:asciiTheme="minorHAnsi" w:eastAsia="MS Mincho" w:hAnsiTheme="minorHAnsi" w:cstheme="minorHAnsi"/>
                <w:bCs/>
                <w:sz w:val="18"/>
                <w:szCs w:val="18"/>
                <w:lang w:eastAsia="ja-JP"/>
              </w:rPr>
            </w:pPr>
            <w:r w:rsidRPr="0072085E">
              <w:rPr>
                <w:rFonts w:asciiTheme="minorHAnsi" w:eastAsia="MS Mincho" w:hAnsiTheme="minorHAnsi" w:cstheme="minorHAnsi"/>
                <w:bCs/>
                <w:sz w:val="18"/>
                <w:szCs w:val="18"/>
                <w:lang w:eastAsia="ja-JP"/>
              </w:rPr>
              <w:t>These workers, along with drivers of the EV during operation of the GUTC, may also be denied freedom of association and collective bargaining and exposed to discriminatory working conditions and/or lack of equal opportunities.</w:t>
            </w:r>
          </w:p>
          <w:p w14:paraId="0AAE21A8" w14:textId="77777777" w:rsidR="0072085E" w:rsidRPr="0072085E" w:rsidRDefault="0072085E" w:rsidP="0072085E">
            <w:pPr>
              <w:rPr>
                <w:rFonts w:asciiTheme="minorHAnsi" w:eastAsia="MS Mincho" w:hAnsiTheme="minorHAnsi" w:cstheme="minorHAnsi"/>
                <w:bCs/>
                <w:sz w:val="18"/>
                <w:szCs w:val="18"/>
                <w:lang w:eastAsia="ja-JP"/>
              </w:rPr>
            </w:pPr>
          </w:p>
          <w:p w14:paraId="1BC78E24" w14:textId="554DD184" w:rsidR="0072085E" w:rsidRPr="0072085E" w:rsidRDefault="0072085E" w:rsidP="0072085E">
            <w:pPr>
              <w:spacing w:line="231" w:lineRule="exact"/>
              <w:rPr>
                <w:rFonts w:eastAsia="MS Mincho" w:cs="Arial"/>
                <w:sz w:val="18"/>
                <w:szCs w:val="18"/>
                <w:lang w:eastAsia="ja-JP"/>
              </w:rPr>
            </w:pPr>
            <w:r w:rsidRPr="0072085E">
              <w:rPr>
                <w:rFonts w:asciiTheme="minorHAnsi" w:eastAsia="MS Mincho" w:hAnsiTheme="minorHAnsi" w:cstheme="minorHAnsi"/>
                <w:bCs/>
                <w:sz w:val="18"/>
                <w:szCs w:val="18"/>
                <w:lang w:eastAsia="ja-JP"/>
              </w:rPr>
              <w:lastRenderedPageBreak/>
              <w:t xml:space="preserve">The risk of forced or child </w:t>
            </w:r>
            <w:proofErr w:type="spellStart"/>
            <w:r w:rsidRPr="0072085E">
              <w:rPr>
                <w:rFonts w:asciiTheme="minorHAnsi" w:eastAsia="MS Mincho" w:hAnsiTheme="minorHAnsi" w:cstheme="minorHAnsi"/>
                <w:bCs/>
                <w:sz w:val="18"/>
                <w:szCs w:val="18"/>
                <w:lang w:eastAsia="ja-JP"/>
              </w:rPr>
              <w:t>labour</w:t>
            </w:r>
            <w:proofErr w:type="spellEnd"/>
            <w:r w:rsidRPr="0072085E">
              <w:rPr>
                <w:rFonts w:asciiTheme="minorHAnsi" w:eastAsia="MS Mincho" w:hAnsiTheme="minorHAnsi" w:cstheme="minorHAnsi"/>
                <w:bCs/>
                <w:sz w:val="18"/>
                <w:szCs w:val="18"/>
                <w:lang w:eastAsia="ja-JP"/>
              </w:rPr>
              <w:t xml:space="preserve"> at private entities engaged in the project are also of concern.</w:t>
            </w:r>
          </w:p>
        </w:tc>
        <w:tc>
          <w:tcPr>
            <w:tcW w:w="4880" w:type="dxa"/>
            <w:gridSpan w:val="2"/>
          </w:tcPr>
          <w:p w14:paraId="256BAA98" w14:textId="77777777" w:rsidR="0072085E" w:rsidRPr="0072085E" w:rsidRDefault="0072085E" w:rsidP="0072085E">
            <w:pPr>
              <w:spacing w:line="231" w:lineRule="exact"/>
              <w:rPr>
                <w:rFonts w:asciiTheme="minorHAnsi" w:eastAsia="MS Mincho" w:hAnsiTheme="minorHAnsi" w:cstheme="minorHAnsi"/>
                <w:bCs/>
                <w:sz w:val="18"/>
                <w:szCs w:val="18"/>
                <w:lang w:eastAsia="ja-JP"/>
              </w:rPr>
            </w:pPr>
            <w:r w:rsidRPr="0072085E">
              <w:rPr>
                <w:rFonts w:asciiTheme="minorHAnsi" w:eastAsia="MS Mincho" w:hAnsiTheme="minorHAnsi" w:cstheme="minorHAnsi"/>
                <w:bCs/>
                <w:sz w:val="18"/>
                <w:szCs w:val="18"/>
                <w:lang w:eastAsia="ja-JP"/>
              </w:rPr>
              <w:lastRenderedPageBreak/>
              <w:t xml:space="preserve">According to the findings of the ESIA, the ESMP will include an Occupational Health and Safety Plan and Traffic Management Plan to ensure that workers are protected during construction and operation of the Shota Rustaveli GUTC. The ESMP will include conditions under which the use of PPE (safety hats and shoes, high visibility vests, safety goggles, respiratory masks, ear plugs) is mandatory. It will ensure that first aid kits are available on site. For major injuries, emergency, primary and preventative care workers will have access to health facilities. The contractor will be required to provide adequate systems for sanitary conditions such as toilet facilities and waste bins. The ESMP will also include measures to ensure that working conditions during both construction and operation are in line with national and international </w:t>
            </w:r>
            <w:proofErr w:type="spellStart"/>
            <w:r w:rsidRPr="0072085E">
              <w:rPr>
                <w:rFonts w:asciiTheme="minorHAnsi" w:eastAsia="MS Mincho" w:hAnsiTheme="minorHAnsi" w:cstheme="minorHAnsi"/>
                <w:bCs/>
                <w:sz w:val="18"/>
                <w:szCs w:val="18"/>
                <w:lang w:eastAsia="ja-JP"/>
              </w:rPr>
              <w:t>labour</w:t>
            </w:r>
            <w:proofErr w:type="spellEnd"/>
            <w:r w:rsidRPr="0072085E">
              <w:rPr>
                <w:rFonts w:asciiTheme="minorHAnsi" w:eastAsia="MS Mincho" w:hAnsiTheme="minorHAnsi" w:cstheme="minorHAnsi"/>
                <w:bCs/>
                <w:sz w:val="18"/>
                <w:szCs w:val="18"/>
                <w:lang w:eastAsia="ja-JP"/>
              </w:rPr>
              <w:t xml:space="preserve"> standards.</w:t>
            </w:r>
          </w:p>
          <w:p w14:paraId="2E7C4370" w14:textId="77777777" w:rsidR="0072085E" w:rsidRPr="0072085E" w:rsidRDefault="0072085E" w:rsidP="0072085E">
            <w:pPr>
              <w:spacing w:line="231" w:lineRule="exact"/>
              <w:rPr>
                <w:rFonts w:asciiTheme="minorHAnsi" w:eastAsia="MS Mincho" w:hAnsiTheme="minorHAnsi" w:cstheme="minorHAnsi"/>
                <w:bCs/>
                <w:sz w:val="18"/>
                <w:szCs w:val="18"/>
                <w:lang w:eastAsia="ja-JP"/>
              </w:rPr>
            </w:pPr>
          </w:p>
          <w:p w14:paraId="51A4C3FC" w14:textId="7033FEB2" w:rsidR="0072085E" w:rsidRPr="0072085E" w:rsidRDefault="0072085E" w:rsidP="0072085E">
            <w:pPr>
              <w:spacing w:line="231" w:lineRule="exact"/>
              <w:rPr>
                <w:rFonts w:eastAsia="MS Mincho" w:cs="Arial"/>
                <w:bCs/>
                <w:sz w:val="18"/>
                <w:szCs w:val="18"/>
                <w:lang w:eastAsia="ja-JP"/>
              </w:rPr>
            </w:pPr>
            <w:r w:rsidRPr="0072085E">
              <w:rPr>
                <w:rFonts w:ascii="Calibri" w:eastAsia="MS Mincho" w:hAnsi="Calibri"/>
                <w:iCs/>
                <w:sz w:val="18"/>
                <w:szCs w:val="18"/>
              </w:rPr>
              <w:t xml:space="preserve">All private sector entities that will be contracted through the project will develop and abide by </w:t>
            </w:r>
            <w:proofErr w:type="spellStart"/>
            <w:r w:rsidRPr="0072085E">
              <w:rPr>
                <w:rFonts w:ascii="Calibri" w:eastAsia="MS Mincho" w:hAnsi="Calibri"/>
                <w:iCs/>
                <w:sz w:val="18"/>
                <w:szCs w:val="18"/>
              </w:rPr>
              <w:t>Labour</w:t>
            </w:r>
            <w:proofErr w:type="spellEnd"/>
            <w:r w:rsidRPr="0072085E">
              <w:rPr>
                <w:rFonts w:ascii="Calibri" w:eastAsia="MS Mincho" w:hAnsi="Calibri"/>
                <w:iCs/>
                <w:sz w:val="18"/>
                <w:szCs w:val="18"/>
              </w:rPr>
              <w:t xml:space="preserve"> Management Procedures as described in the ESMF to ensure they are in line with UNDP SES Standard 7.</w:t>
            </w:r>
          </w:p>
        </w:tc>
      </w:tr>
      <w:tr w:rsidR="003E1330" w:rsidRPr="007C7020" w14:paraId="245A79E8" w14:textId="77777777" w:rsidTr="00170436">
        <w:trPr>
          <w:trHeight w:val="593"/>
        </w:trPr>
        <w:tc>
          <w:tcPr>
            <w:tcW w:w="4962" w:type="dxa"/>
            <w:vMerge w:val="restart"/>
          </w:tcPr>
          <w:p w14:paraId="6204FA49" w14:textId="77777777" w:rsidR="003E1330" w:rsidRPr="007C7020" w:rsidRDefault="003E1330" w:rsidP="003E1330">
            <w:pPr>
              <w:rPr>
                <w:rFonts w:eastAsia="MS Mincho" w:cs="Arial"/>
                <w:b/>
                <w:szCs w:val="20"/>
                <w:lang w:eastAsia="ja-JP"/>
              </w:rPr>
            </w:pPr>
          </w:p>
        </w:tc>
        <w:tc>
          <w:tcPr>
            <w:tcW w:w="9444" w:type="dxa"/>
            <w:gridSpan w:val="8"/>
            <w:shd w:val="clear" w:color="auto" w:fill="0F243E"/>
          </w:tcPr>
          <w:p w14:paraId="7402A400" w14:textId="77777777" w:rsidR="003E1330" w:rsidRPr="0072085E" w:rsidRDefault="003E1330" w:rsidP="003E1330">
            <w:pPr>
              <w:rPr>
                <w:rFonts w:asciiTheme="minorHAnsi" w:eastAsia="MS Mincho" w:hAnsiTheme="minorHAnsi" w:cstheme="minorHAnsi"/>
                <w:b/>
                <w:sz w:val="18"/>
                <w:szCs w:val="18"/>
                <w:lang w:eastAsia="ja-JP"/>
              </w:rPr>
            </w:pPr>
            <w:r w:rsidRPr="0072085E">
              <w:rPr>
                <w:rFonts w:asciiTheme="minorHAnsi" w:eastAsia="MS Mincho" w:hAnsiTheme="minorHAnsi" w:cstheme="minorHAnsi"/>
                <w:b/>
                <w:sz w:val="18"/>
                <w:szCs w:val="18"/>
                <w:lang w:eastAsia="ja-JP"/>
              </w:rPr>
              <w:t xml:space="preserve">QUESTION 4: What is the overall Project risk categorization? </w:t>
            </w:r>
          </w:p>
        </w:tc>
      </w:tr>
      <w:tr w:rsidR="00AC4D2B" w:rsidRPr="007C7020" w14:paraId="29E0EEA3" w14:textId="77777777" w:rsidTr="007C62F2">
        <w:trPr>
          <w:gridAfter w:val="1"/>
          <w:wAfter w:w="10" w:type="dxa"/>
          <w:trHeight w:val="107"/>
        </w:trPr>
        <w:tc>
          <w:tcPr>
            <w:tcW w:w="4962" w:type="dxa"/>
            <w:vMerge/>
          </w:tcPr>
          <w:p w14:paraId="3E036DF5" w14:textId="77777777" w:rsidR="00AC4D2B" w:rsidRPr="007C7020" w:rsidRDefault="00AC4D2B" w:rsidP="003E1330">
            <w:pPr>
              <w:rPr>
                <w:rFonts w:eastAsia="MS Mincho" w:cs="Arial"/>
                <w:sz w:val="18"/>
                <w:szCs w:val="18"/>
                <w:u w:val="single"/>
                <w:lang w:eastAsia="ja-JP"/>
              </w:rPr>
            </w:pPr>
          </w:p>
        </w:tc>
        <w:tc>
          <w:tcPr>
            <w:tcW w:w="9434" w:type="dxa"/>
            <w:gridSpan w:val="7"/>
          </w:tcPr>
          <w:p w14:paraId="60F4C971" w14:textId="359893BD" w:rsidR="00AC4D2B" w:rsidRPr="007C7020" w:rsidRDefault="00AC4D2B" w:rsidP="003E1330">
            <w:pPr>
              <w:jc w:val="center"/>
              <w:rPr>
                <w:rFonts w:eastAsia="MS Mincho" w:cs="Arial"/>
                <w:b/>
                <w:sz w:val="18"/>
                <w:szCs w:val="18"/>
                <w:lang w:eastAsia="ja-JP"/>
              </w:rPr>
            </w:pPr>
          </w:p>
        </w:tc>
      </w:tr>
      <w:tr w:rsidR="003E1330" w:rsidRPr="007C7020" w14:paraId="25391712" w14:textId="77777777" w:rsidTr="00FD656C">
        <w:trPr>
          <w:gridAfter w:val="1"/>
          <w:wAfter w:w="10" w:type="dxa"/>
          <w:trHeight w:val="251"/>
        </w:trPr>
        <w:tc>
          <w:tcPr>
            <w:tcW w:w="4962" w:type="dxa"/>
            <w:vMerge w:val="restart"/>
          </w:tcPr>
          <w:p w14:paraId="352F9CFC" w14:textId="77777777" w:rsidR="003E1330" w:rsidRPr="007C7020" w:rsidRDefault="003E1330" w:rsidP="003E1330">
            <w:pPr>
              <w:rPr>
                <w:rFonts w:eastAsia="MS Mincho" w:cs="Minion Pro"/>
                <w:sz w:val="18"/>
                <w:szCs w:val="18"/>
                <w:lang w:eastAsia="ja-JP"/>
              </w:rPr>
            </w:pPr>
          </w:p>
        </w:tc>
        <w:tc>
          <w:tcPr>
            <w:tcW w:w="3834" w:type="dxa"/>
            <w:gridSpan w:val="3"/>
            <w:shd w:val="clear" w:color="auto" w:fill="auto"/>
          </w:tcPr>
          <w:p w14:paraId="7EA64B1B" w14:textId="77777777" w:rsidR="003E1330" w:rsidRPr="00AC4D2B" w:rsidRDefault="003E1330" w:rsidP="003E1330">
            <w:pPr>
              <w:jc w:val="right"/>
              <w:rPr>
                <w:rFonts w:asciiTheme="minorHAnsi" w:eastAsia="MS Mincho" w:hAnsiTheme="minorHAnsi" w:cstheme="minorHAnsi"/>
                <w:b/>
                <w:i/>
                <w:sz w:val="18"/>
                <w:szCs w:val="18"/>
                <w:lang w:eastAsia="ja-JP"/>
              </w:rPr>
            </w:pPr>
            <w:r w:rsidRPr="00AC4D2B">
              <w:rPr>
                <w:rFonts w:asciiTheme="minorHAnsi" w:eastAsia="MS Mincho" w:hAnsiTheme="minorHAnsi" w:cstheme="minorHAnsi"/>
                <w:b/>
                <w:i/>
                <w:sz w:val="18"/>
                <w:szCs w:val="18"/>
                <w:lang w:eastAsia="ja-JP"/>
              </w:rPr>
              <w:t>Low Risk</w:t>
            </w:r>
          </w:p>
        </w:tc>
        <w:tc>
          <w:tcPr>
            <w:tcW w:w="720" w:type="dxa"/>
            <w:gridSpan w:val="2"/>
          </w:tcPr>
          <w:p w14:paraId="4C9C49A9" w14:textId="77777777" w:rsidR="003E1330" w:rsidRPr="00AC4D2B" w:rsidRDefault="003E1330" w:rsidP="003E1330">
            <w:pPr>
              <w:ind w:left="-2230" w:firstLine="2230"/>
              <w:rPr>
                <w:rFonts w:asciiTheme="minorHAnsi" w:eastAsia="MS Mincho" w:hAnsiTheme="minorHAnsi" w:cstheme="minorHAnsi"/>
                <w:b/>
                <w:sz w:val="18"/>
                <w:szCs w:val="18"/>
                <w:lang w:val="en-GB" w:eastAsia="ja-JP"/>
              </w:rPr>
            </w:pPr>
            <w:r w:rsidRPr="00AC4D2B">
              <w:rPr>
                <w:rFonts w:ascii="Segoe UI Symbol" w:eastAsia="MS Mincho" w:hAnsi="Segoe UI Symbol" w:cs="Segoe UI Symbol"/>
                <w:b/>
                <w:sz w:val="18"/>
                <w:szCs w:val="18"/>
                <w:lang w:eastAsia="ja-JP"/>
              </w:rPr>
              <w:t>☐</w:t>
            </w:r>
          </w:p>
        </w:tc>
        <w:tc>
          <w:tcPr>
            <w:tcW w:w="4880" w:type="dxa"/>
            <w:gridSpan w:val="2"/>
          </w:tcPr>
          <w:p w14:paraId="22C2C62B" w14:textId="77777777" w:rsidR="003E1330" w:rsidRPr="00AC4D2B" w:rsidRDefault="003E1330" w:rsidP="003E1330">
            <w:pPr>
              <w:rPr>
                <w:rFonts w:asciiTheme="minorHAnsi" w:eastAsia="MS Mincho" w:hAnsiTheme="minorHAnsi" w:cstheme="minorHAnsi"/>
                <w:b/>
                <w:sz w:val="18"/>
                <w:szCs w:val="18"/>
                <w:lang w:eastAsia="ja-JP"/>
              </w:rPr>
            </w:pPr>
          </w:p>
        </w:tc>
      </w:tr>
      <w:tr w:rsidR="003E1330" w:rsidRPr="007C7020" w14:paraId="0E62D932" w14:textId="77777777" w:rsidTr="00FD656C">
        <w:trPr>
          <w:gridAfter w:val="1"/>
          <w:wAfter w:w="10" w:type="dxa"/>
        </w:trPr>
        <w:tc>
          <w:tcPr>
            <w:tcW w:w="4962" w:type="dxa"/>
            <w:vMerge/>
          </w:tcPr>
          <w:p w14:paraId="1A36D0E7" w14:textId="77777777" w:rsidR="003E1330" w:rsidRPr="007C7020" w:rsidRDefault="003E1330" w:rsidP="003E1330">
            <w:pPr>
              <w:rPr>
                <w:rFonts w:eastAsia="MS Mincho" w:cs="Minion Pro"/>
                <w:sz w:val="18"/>
                <w:szCs w:val="18"/>
                <w:lang w:eastAsia="ja-JP"/>
              </w:rPr>
            </w:pPr>
          </w:p>
        </w:tc>
        <w:tc>
          <w:tcPr>
            <w:tcW w:w="3834" w:type="dxa"/>
            <w:gridSpan w:val="3"/>
            <w:shd w:val="clear" w:color="auto" w:fill="auto"/>
          </w:tcPr>
          <w:p w14:paraId="43F8ECB5" w14:textId="77777777" w:rsidR="003E1330" w:rsidRPr="00AC4D2B" w:rsidRDefault="003E1330" w:rsidP="003E1330">
            <w:pPr>
              <w:jc w:val="right"/>
              <w:rPr>
                <w:rFonts w:asciiTheme="minorHAnsi" w:eastAsia="MS Mincho" w:hAnsiTheme="minorHAnsi" w:cstheme="minorHAnsi"/>
                <w:b/>
                <w:i/>
                <w:sz w:val="18"/>
                <w:szCs w:val="18"/>
                <w:lang w:eastAsia="ja-JP"/>
              </w:rPr>
            </w:pPr>
            <w:r w:rsidRPr="00AC4D2B">
              <w:rPr>
                <w:rFonts w:asciiTheme="minorHAnsi" w:eastAsia="MS Mincho" w:hAnsiTheme="minorHAnsi" w:cstheme="minorHAnsi"/>
                <w:b/>
                <w:i/>
                <w:sz w:val="18"/>
                <w:szCs w:val="18"/>
                <w:lang w:eastAsia="ja-JP"/>
              </w:rPr>
              <w:t>Moderate Risk</w:t>
            </w:r>
          </w:p>
        </w:tc>
        <w:tc>
          <w:tcPr>
            <w:tcW w:w="720" w:type="dxa"/>
            <w:gridSpan w:val="2"/>
          </w:tcPr>
          <w:p w14:paraId="3F9DBDD6" w14:textId="39687C92" w:rsidR="003E1330" w:rsidRPr="00AC4D2B" w:rsidRDefault="00AC4D2B" w:rsidP="003E1330">
            <w:pPr>
              <w:ind w:left="-2230" w:firstLine="2230"/>
              <w:rPr>
                <w:rFonts w:asciiTheme="minorHAnsi" w:eastAsia="MS Mincho" w:hAnsiTheme="minorHAnsi" w:cstheme="minorHAnsi"/>
                <w:b/>
                <w:sz w:val="18"/>
                <w:szCs w:val="18"/>
                <w:lang w:eastAsia="ja-JP"/>
              </w:rPr>
            </w:pPr>
            <w:r w:rsidRPr="00AC4D2B">
              <w:rPr>
                <w:rFonts w:ascii="Segoe UI Symbol" w:eastAsia="MS Mincho" w:hAnsi="Segoe UI Symbol" w:cs="Segoe UI Symbol"/>
                <w:b/>
                <w:sz w:val="18"/>
                <w:szCs w:val="18"/>
                <w:lang w:eastAsia="ja-JP"/>
              </w:rPr>
              <w:t>☐</w:t>
            </w:r>
          </w:p>
        </w:tc>
        <w:tc>
          <w:tcPr>
            <w:tcW w:w="4880" w:type="dxa"/>
            <w:gridSpan w:val="2"/>
          </w:tcPr>
          <w:p w14:paraId="21888BAB" w14:textId="55CEAB28" w:rsidR="003E1330" w:rsidRPr="00AC4D2B" w:rsidRDefault="003E1330" w:rsidP="003E1330">
            <w:pPr>
              <w:rPr>
                <w:rFonts w:asciiTheme="minorHAnsi" w:eastAsia="MS Mincho" w:hAnsiTheme="minorHAnsi" w:cstheme="minorHAnsi"/>
                <w:noProof/>
                <w:sz w:val="18"/>
                <w:szCs w:val="18"/>
                <w:highlight w:val="yellow"/>
                <w:lang w:eastAsia="zh-CN"/>
              </w:rPr>
            </w:pPr>
          </w:p>
        </w:tc>
      </w:tr>
      <w:tr w:rsidR="003E1330" w:rsidRPr="007C7020" w14:paraId="235F8491" w14:textId="77777777" w:rsidTr="00FD656C">
        <w:trPr>
          <w:gridAfter w:val="1"/>
          <w:wAfter w:w="10" w:type="dxa"/>
        </w:trPr>
        <w:tc>
          <w:tcPr>
            <w:tcW w:w="4962" w:type="dxa"/>
            <w:vMerge/>
          </w:tcPr>
          <w:p w14:paraId="0132FDE1" w14:textId="77777777" w:rsidR="003E1330" w:rsidRPr="007C7020" w:rsidRDefault="003E1330" w:rsidP="003E1330">
            <w:pPr>
              <w:rPr>
                <w:rFonts w:eastAsia="MS Mincho" w:cs="Minion Pro"/>
                <w:sz w:val="18"/>
                <w:szCs w:val="18"/>
                <w:lang w:eastAsia="ja-JP"/>
              </w:rPr>
            </w:pPr>
          </w:p>
        </w:tc>
        <w:tc>
          <w:tcPr>
            <w:tcW w:w="3834" w:type="dxa"/>
            <w:gridSpan w:val="3"/>
            <w:shd w:val="clear" w:color="auto" w:fill="auto"/>
          </w:tcPr>
          <w:p w14:paraId="1C424262" w14:textId="7488F306" w:rsidR="003E1330" w:rsidRPr="00FD656C" w:rsidRDefault="0072085E" w:rsidP="003E1330">
            <w:pPr>
              <w:jc w:val="right"/>
              <w:rPr>
                <w:rFonts w:asciiTheme="minorHAnsi" w:eastAsia="MS Mincho" w:hAnsiTheme="minorHAnsi" w:cstheme="minorHAnsi"/>
                <w:b/>
                <w:i/>
                <w:sz w:val="18"/>
                <w:szCs w:val="18"/>
                <w:lang w:eastAsia="ja-JP"/>
              </w:rPr>
            </w:pPr>
            <w:r w:rsidRPr="00AC4D2B">
              <w:rPr>
                <w:rFonts w:asciiTheme="minorHAnsi" w:hAnsiTheme="minorHAnsi" w:cstheme="minorHAnsi"/>
                <w:b/>
                <w:i/>
                <w:sz w:val="18"/>
                <w:szCs w:val="18"/>
              </w:rPr>
              <w:t xml:space="preserve">Substantial Risk </w:t>
            </w:r>
          </w:p>
        </w:tc>
        <w:tc>
          <w:tcPr>
            <w:tcW w:w="720" w:type="dxa"/>
            <w:gridSpan w:val="2"/>
          </w:tcPr>
          <w:p w14:paraId="34F9726F" w14:textId="44E010AF" w:rsidR="003E1330" w:rsidRPr="00AC4D2B" w:rsidRDefault="00AC4D2B" w:rsidP="003E1330">
            <w:pPr>
              <w:ind w:left="-2230" w:firstLine="2230"/>
              <w:rPr>
                <w:rFonts w:asciiTheme="minorHAnsi" w:eastAsia="MS Mincho" w:hAnsiTheme="minorHAnsi" w:cstheme="minorHAnsi"/>
                <w:b/>
                <w:sz w:val="18"/>
                <w:szCs w:val="18"/>
                <w:lang w:val="en-GB" w:eastAsia="ja-JP"/>
              </w:rPr>
            </w:pPr>
            <w:r w:rsidRPr="00AC4D2B">
              <w:rPr>
                <w:rFonts w:ascii="Cambria Math" w:eastAsia="Arial Unicode MS" w:hAnsi="Cambria Math" w:cs="Cambria Math"/>
                <w:b/>
                <w:sz w:val="18"/>
                <w:szCs w:val="18"/>
                <w:lang w:eastAsia="ja-JP"/>
              </w:rPr>
              <w:t>⊠</w:t>
            </w:r>
          </w:p>
        </w:tc>
        <w:tc>
          <w:tcPr>
            <w:tcW w:w="4880" w:type="dxa"/>
            <w:gridSpan w:val="2"/>
          </w:tcPr>
          <w:p w14:paraId="60A7E094" w14:textId="4E5162EC" w:rsidR="003E1330" w:rsidRPr="00AC4D2B" w:rsidRDefault="00AC4D2B" w:rsidP="003E1330">
            <w:pPr>
              <w:rPr>
                <w:rFonts w:asciiTheme="minorHAnsi" w:eastAsia="MS Mincho" w:hAnsiTheme="minorHAnsi" w:cstheme="minorHAnsi"/>
                <w:b/>
                <w:sz w:val="18"/>
                <w:szCs w:val="18"/>
                <w:lang w:eastAsia="ja-JP"/>
              </w:rPr>
            </w:pPr>
            <w:r w:rsidRPr="00AC4D2B">
              <w:rPr>
                <w:rFonts w:asciiTheme="minorHAnsi" w:hAnsiTheme="minorHAnsi" w:cstheme="minorHAnsi"/>
                <w:bCs/>
                <w:sz w:val="18"/>
                <w:szCs w:val="18"/>
              </w:rPr>
              <w:t>As the project has been categorized as a Substantial Risk Project, an ESMF has been prepared for the project. During implementation, a SESA process will be applied to all upstream activities and an ESIA/ ESMP will be prepared prior to commencement of the pilot demonstration. The ESMP will describe how potential risks can be avoided or when avoidance is not possible, minimized, mitigated and managed. In addition, a Stakeholder Engagement Plan and Gender Strategy and Action Plan have already been prepared to ensure participation of all relevant stakeholders and women within the project area. A Grievance Redress Mechanism will be developed for the project.</w:t>
            </w:r>
          </w:p>
        </w:tc>
      </w:tr>
      <w:tr w:rsidR="00AC4D2B" w:rsidRPr="007C7020" w14:paraId="30E08E9A" w14:textId="77777777" w:rsidTr="00FD656C">
        <w:trPr>
          <w:gridAfter w:val="1"/>
          <w:wAfter w:w="10" w:type="dxa"/>
        </w:trPr>
        <w:tc>
          <w:tcPr>
            <w:tcW w:w="4962" w:type="dxa"/>
          </w:tcPr>
          <w:p w14:paraId="7691A909" w14:textId="77777777" w:rsidR="00AC4D2B" w:rsidRPr="007C7020" w:rsidRDefault="00AC4D2B" w:rsidP="003E1330">
            <w:pPr>
              <w:rPr>
                <w:rFonts w:eastAsia="MS Mincho" w:cs="Minion Pro"/>
                <w:sz w:val="18"/>
                <w:szCs w:val="18"/>
                <w:lang w:eastAsia="ja-JP"/>
              </w:rPr>
            </w:pPr>
          </w:p>
        </w:tc>
        <w:tc>
          <w:tcPr>
            <w:tcW w:w="3834" w:type="dxa"/>
            <w:gridSpan w:val="3"/>
            <w:shd w:val="clear" w:color="auto" w:fill="auto"/>
          </w:tcPr>
          <w:p w14:paraId="4D0EBF72" w14:textId="4F954F63" w:rsidR="00AC4D2B" w:rsidRPr="00AC4D2B" w:rsidRDefault="00AC4D2B" w:rsidP="003E1330">
            <w:pPr>
              <w:jc w:val="right"/>
              <w:rPr>
                <w:rFonts w:asciiTheme="minorHAnsi" w:hAnsiTheme="minorHAnsi" w:cstheme="minorHAnsi"/>
                <w:b/>
                <w:i/>
                <w:sz w:val="18"/>
                <w:szCs w:val="18"/>
              </w:rPr>
            </w:pPr>
            <w:r w:rsidRPr="00AC4D2B">
              <w:rPr>
                <w:rFonts w:asciiTheme="minorHAnsi" w:hAnsiTheme="minorHAnsi" w:cstheme="minorHAnsi"/>
                <w:b/>
                <w:i/>
                <w:sz w:val="18"/>
                <w:szCs w:val="18"/>
              </w:rPr>
              <w:t>High Risk</w:t>
            </w:r>
          </w:p>
        </w:tc>
        <w:tc>
          <w:tcPr>
            <w:tcW w:w="720" w:type="dxa"/>
            <w:gridSpan w:val="2"/>
          </w:tcPr>
          <w:p w14:paraId="49D357F3" w14:textId="1DDD3BB5" w:rsidR="00AC4D2B" w:rsidRPr="00AC4D2B" w:rsidDel="00AC4D2B" w:rsidRDefault="00AC4D2B" w:rsidP="003E1330">
            <w:pPr>
              <w:ind w:left="-2230" w:firstLine="2230"/>
              <w:rPr>
                <w:rFonts w:asciiTheme="minorHAnsi" w:eastAsia="MS Mincho" w:hAnsiTheme="minorHAnsi" w:cstheme="minorHAnsi"/>
                <w:b/>
                <w:sz w:val="18"/>
                <w:szCs w:val="18"/>
                <w:lang w:eastAsia="ja-JP"/>
              </w:rPr>
            </w:pPr>
            <w:r w:rsidRPr="00AC4D2B">
              <w:rPr>
                <w:rFonts w:ascii="Segoe UI Symbol" w:eastAsia="MS Mincho" w:hAnsi="Segoe UI Symbol" w:cs="Segoe UI Symbol"/>
                <w:b/>
                <w:sz w:val="18"/>
                <w:szCs w:val="18"/>
                <w:lang w:eastAsia="ja-JP"/>
              </w:rPr>
              <w:t>☐</w:t>
            </w:r>
          </w:p>
        </w:tc>
        <w:tc>
          <w:tcPr>
            <w:tcW w:w="4880" w:type="dxa"/>
            <w:gridSpan w:val="2"/>
          </w:tcPr>
          <w:p w14:paraId="4BE1CF75" w14:textId="77777777" w:rsidR="00AC4D2B" w:rsidRPr="00AC4D2B" w:rsidRDefault="00AC4D2B" w:rsidP="003E1330">
            <w:pPr>
              <w:rPr>
                <w:rFonts w:asciiTheme="minorHAnsi" w:hAnsiTheme="minorHAnsi" w:cstheme="minorHAnsi"/>
                <w:bCs/>
                <w:sz w:val="18"/>
                <w:szCs w:val="18"/>
              </w:rPr>
            </w:pPr>
          </w:p>
        </w:tc>
      </w:tr>
      <w:tr w:rsidR="00721D61" w:rsidRPr="007C7020" w14:paraId="6CF64141" w14:textId="77777777" w:rsidTr="00A25C48">
        <w:trPr>
          <w:gridAfter w:val="1"/>
          <w:wAfter w:w="10" w:type="dxa"/>
          <w:trHeight w:val="782"/>
        </w:trPr>
        <w:tc>
          <w:tcPr>
            <w:tcW w:w="4962" w:type="dxa"/>
            <w:vMerge w:val="restart"/>
            <w:shd w:val="clear" w:color="auto" w:fill="FFFFFF"/>
          </w:tcPr>
          <w:p w14:paraId="226D74F6" w14:textId="77777777" w:rsidR="00721D61" w:rsidRPr="007C7020" w:rsidRDefault="00721D61" w:rsidP="003E1330">
            <w:pPr>
              <w:ind w:hanging="18"/>
              <w:rPr>
                <w:rFonts w:eastAsia="MS Mincho" w:cs="Arial"/>
                <w:b/>
                <w:szCs w:val="20"/>
                <w:lang w:eastAsia="ja-JP"/>
              </w:rPr>
            </w:pPr>
          </w:p>
        </w:tc>
        <w:tc>
          <w:tcPr>
            <w:tcW w:w="9434" w:type="dxa"/>
            <w:gridSpan w:val="7"/>
            <w:shd w:val="clear" w:color="auto" w:fill="0F243E"/>
            <w:vAlign w:val="center"/>
          </w:tcPr>
          <w:p w14:paraId="3C503B0D" w14:textId="62ECEBCE" w:rsidR="00721D61" w:rsidRPr="00721D61" w:rsidRDefault="00721D61" w:rsidP="003E1330">
            <w:pPr>
              <w:tabs>
                <w:tab w:val="left" w:pos="360"/>
              </w:tabs>
              <w:jc w:val="center"/>
              <w:rPr>
                <w:rFonts w:asciiTheme="minorHAnsi" w:eastAsia="MS Mincho" w:hAnsiTheme="minorHAnsi" w:cstheme="minorHAnsi"/>
                <w:b/>
                <w:sz w:val="18"/>
                <w:szCs w:val="18"/>
                <w:lang w:eastAsia="ja-JP"/>
              </w:rPr>
            </w:pPr>
            <w:r w:rsidRPr="00721D61">
              <w:rPr>
                <w:rFonts w:asciiTheme="minorHAnsi" w:eastAsia="MS Mincho" w:hAnsiTheme="minorHAnsi" w:cstheme="minorHAnsi"/>
                <w:b/>
                <w:sz w:val="18"/>
                <w:szCs w:val="18"/>
                <w:lang w:eastAsia="ja-JP"/>
              </w:rPr>
              <w:t xml:space="preserve">QUESTION 5: </w:t>
            </w:r>
            <w:r w:rsidRPr="00721D61">
              <w:rPr>
                <w:rFonts w:asciiTheme="minorHAnsi" w:hAnsiTheme="minorHAnsi" w:cstheme="minorHAnsi"/>
                <w:b/>
                <w:sz w:val="18"/>
                <w:szCs w:val="18"/>
              </w:rPr>
              <w:t>Based on the identified risks and risk categorization, what requirements of the SES are triggered? (check all that apply)</w:t>
            </w:r>
          </w:p>
        </w:tc>
      </w:tr>
      <w:tr w:rsidR="00D26346" w:rsidRPr="007C7020" w14:paraId="359EA316" w14:textId="77777777" w:rsidTr="00FD656C">
        <w:trPr>
          <w:gridAfter w:val="1"/>
          <w:wAfter w:w="10" w:type="dxa"/>
          <w:trHeight w:val="296"/>
        </w:trPr>
        <w:tc>
          <w:tcPr>
            <w:tcW w:w="4962" w:type="dxa"/>
            <w:vMerge/>
            <w:shd w:val="clear" w:color="auto" w:fill="FFFFFF"/>
          </w:tcPr>
          <w:p w14:paraId="3E324B28" w14:textId="77777777" w:rsidR="00D26346" w:rsidRPr="007C7020" w:rsidRDefault="00D26346" w:rsidP="003E1330">
            <w:pPr>
              <w:rPr>
                <w:rFonts w:eastAsia="MS Mincho" w:cs="Arial"/>
                <w:sz w:val="18"/>
                <w:szCs w:val="18"/>
                <w:u w:val="single"/>
                <w:lang w:eastAsia="ja-JP"/>
              </w:rPr>
            </w:pPr>
          </w:p>
        </w:tc>
        <w:tc>
          <w:tcPr>
            <w:tcW w:w="9434" w:type="dxa"/>
            <w:gridSpan w:val="7"/>
            <w:vAlign w:val="center"/>
          </w:tcPr>
          <w:p w14:paraId="27E27491" w14:textId="2BD7D791" w:rsidR="00D26346" w:rsidRPr="007C7020" w:rsidRDefault="00D26346" w:rsidP="001B4F62">
            <w:pPr>
              <w:tabs>
                <w:tab w:val="left" w:pos="360"/>
              </w:tabs>
              <w:rPr>
                <w:rFonts w:eastAsia="MS Mincho" w:cs="Arial"/>
                <w:b/>
                <w:sz w:val="18"/>
                <w:szCs w:val="18"/>
                <w:lang w:eastAsia="ja-JP"/>
              </w:rPr>
            </w:pPr>
            <w:r w:rsidRPr="00D26346">
              <w:rPr>
                <w:rFonts w:asciiTheme="minorHAnsi" w:hAnsiTheme="minorHAnsi" w:cstheme="minorHAnsi"/>
                <w:sz w:val="18"/>
                <w:szCs w:val="18"/>
              </w:rPr>
              <w:t>Question only required for Moderate, Substantial and High Risk projects</w:t>
            </w:r>
          </w:p>
        </w:tc>
      </w:tr>
      <w:tr w:rsidR="001B4F62" w:rsidRPr="007C7020" w14:paraId="3A916494" w14:textId="77777777" w:rsidTr="00FD656C">
        <w:trPr>
          <w:gridAfter w:val="1"/>
          <w:wAfter w:w="10" w:type="dxa"/>
        </w:trPr>
        <w:tc>
          <w:tcPr>
            <w:tcW w:w="4962" w:type="dxa"/>
            <w:vMerge/>
            <w:shd w:val="clear" w:color="auto" w:fill="FFFFFF"/>
          </w:tcPr>
          <w:p w14:paraId="0A33944A" w14:textId="77777777" w:rsidR="001B4F62" w:rsidRPr="007C7020" w:rsidRDefault="001B4F62" w:rsidP="003E1330">
            <w:pPr>
              <w:tabs>
                <w:tab w:val="left" w:pos="270"/>
              </w:tabs>
              <w:ind w:left="270" w:hanging="270"/>
              <w:rPr>
                <w:rFonts w:eastAsia="MS Mincho" w:cs="Arial"/>
                <w:sz w:val="18"/>
                <w:szCs w:val="18"/>
                <w:lang w:eastAsia="ja-JP"/>
              </w:rPr>
            </w:pPr>
          </w:p>
        </w:tc>
        <w:tc>
          <w:tcPr>
            <w:tcW w:w="3834" w:type="dxa"/>
            <w:gridSpan w:val="3"/>
            <w:shd w:val="clear" w:color="auto" w:fill="auto"/>
          </w:tcPr>
          <w:p w14:paraId="77CC94B9" w14:textId="42F56B56" w:rsidR="001B4F62" w:rsidRPr="001B4F62" w:rsidRDefault="001B4F62" w:rsidP="003E1330">
            <w:pPr>
              <w:tabs>
                <w:tab w:val="left" w:pos="270"/>
              </w:tabs>
              <w:ind w:left="270" w:hanging="270"/>
              <w:rPr>
                <w:rFonts w:asciiTheme="minorHAnsi" w:eastAsia="MS Mincho" w:hAnsiTheme="minorHAnsi" w:cstheme="minorHAnsi"/>
                <w:b/>
                <w:i/>
                <w:sz w:val="18"/>
                <w:szCs w:val="18"/>
                <w:lang w:eastAsia="ja-JP"/>
              </w:rPr>
            </w:pPr>
            <w:r w:rsidRPr="001B4F62">
              <w:rPr>
                <w:rFonts w:asciiTheme="minorHAnsi" w:hAnsiTheme="minorHAnsi" w:cstheme="minorHAnsi"/>
                <w:b/>
                <w:i/>
                <w:sz w:val="18"/>
                <w:szCs w:val="18"/>
                <w:u w:val="single"/>
              </w:rPr>
              <w:t>Is assessment required? (check if “yes”)</w:t>
            </w:r>
          </w:p>
        </w:tc>
        <w:tc>
          <w:tcPr>
            <w:tcW w:w="360" w:type="dxa"/>
            <w:vAlign w:val="center"/>
          </w:tcPr>
          <w:p w14:paraId="0699698E" w14:textId="5ED3A7C7" w:rsidR="001B4F62" w:rsidRPr="007C7020" w:rsidRDefault="001B4F62" w:rsidP="003E1330">
            <w:pPr>
              <w:tabs>
                <w:tab w:val="left" w:pos="360"/>
              </w:tabs>
              <w:rPr>
                <w:rFonts w:ascii="Cambria Math" w:eastAsia="Arial Unicode MS" w:hAnsi="Cambria Math" w:cs="Cambria Math"/>
                <w:b/>
                <w:szCs w:val="20"/>
                <w:lang w:eastAsia="ja-JP"/>
              </w:rPr>
            </w:pPr>
            <w:r w:rsidRPr="00AC4D2B">
              <w:rPr>
                <w:rFonts w:ascii="Cambria Math" w:eastAsia="Arial Unicode MS" w:hAnsi="Cambria Math" w:cs="Cambria Math"/>
                <w:b/>
                <w:sz w:val="18"/>
                <w:szCs w:val="18"/>
                <w:lang w:eastAsia="ja-JP"/>
              </w:rPr>
              <w:t>⊠</w:t>
            </w:r>
          </w:p>
        </w:tc>
        <w:tc>
          <w:tcPr>
            <w:tcW w:w="360" w:type="dxa"/>
            <w:vAlign w:val="center"/>
          </w:tcPr>
          <w:p w14:paraId="7E728619" w14:textId="44A4F009" w:rsidR="001B4F62" w:rsidRPr="007C7020" w:rsidRDefault="001B4F62" w:rsidP="003E1330">
            <w:pPr>
              <w:tabs>
                <w:tab w:val="left" w:pos="360"/>
              </w:tabs>
              <w:rPr>
                <w:rFonts w:ascii="Cambria Math" w:eastAsia="Arial Unicode MS" w:hAnsi="Cambria Math" w:cs="Cambria Math"/>
                <w:b/>
                <w:szCs w:val="20"/>
                <w:lang w:eastAsia="ja-JP"/>
              </w:rPr>
            </w:pPr>
          </w:p>
        </w:tc>
        <w:tc>
          <w:tcPr>
            <w:tcW w:w="3600" w:type="dxa"/>
          </w:tcPr>
          <w:p w14:paraId="7B5F0A16" w14:textId="77777777" w:rsidR="001B4F62" w:rsidRPr="00AC02A7" w:rsidRDefault="001B4F62" w:rsidP="003E1330">
            <w:pPr>
              <w:tabs>
                <w:tab w:val="left" w:pos="360"/>
              </w:tabs>
              <w:rPr>
                <w:rFonts w:eastAsia="MS Mincho" w:cs="Calibri"/>
                <w:sz w:val="18"/>
                <w:szCs w:val="18"/>
                <w:lang w:eastAsia="ja-JP"/>
              </w:rPr>
            </w:pPr>
          </w:p>
        </w:tc>
        <w:tc>
          <w:tcPr>
            <w:tcW w:w="1280" w:type="dxa"/>
          </w:tcPr>
          <w:p w14:paraId="0A8F67E5" w14:textId="5376B709" w:rsidR="001B4F62" w:rsidRPr="001B4F62" w:rsidRDefault="001B4F62" w:rsidP="003E1330">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b/>
                <w:i/>
                <w:sz w:val="18"/>
                <w:szCs w:val="18"/>
              </w:rPr>
              <w:t>Status? (completed, planned)</w:t>
            </w:r>
          </w:p>
        </w:tc>
      </w:tr>
      <w:tr w:rsidR="00482FF3" w:rsidRPr="007C7020" w14:paraId="78EE439D" w14:textId="77777777" w:rsidTr="00A25C48">
        <w:trPr>
          <w:gridAfter w:val="1"/>
          <w:wAfter w:w="10" w:type="dxa"/>
        </w:trPr>
        <w:tc>
          <w:tcPr>
            <w:tcW w:w="4962" w:type="dxa"/>
            <w:vMerge/>
            <w:shd w:val="clear" w:color="auto" w:fill="FFFFFF"/>
          </w:tcPr>
          <w:p w14:paraId="5ED96886" w14:textId="77777777" w:rsidR="00482FF3" w:rsidRPr="007C7020" w:rsidRDefault="00482FF3" w:rsidP="001B4F62">
            <w:pPr>
              <w:tabs>
                <w:tab w:val="left" w:pos="270"/>
              </w:tabs>
              <w:ind w:left="270" w:hanging="270"/>
              <w:rPr>
                <w:rFonts w:eastAsia="MS Mincho" w:cs="Arial"/>
                <w:sz w:val="18"/>
                <w:szCs w:val="18"/>
                <w:lang w:eastAsia="ja-JP"/>
              </w:rPr>
            </w:pPr>
          </w:p>
        </w:tc>
        <w:tc>
          <w:tcPr>
            <w:tcW w:w="3834" w:type="dxa"/>
            <w:gridSpan w:val="3"/>
            <w:vMerge w:val="restart"/>
            <w:shd w:val="clear" w:color="auto" w:fill="auto"/>
          </w:tcPr>
          <w:p w14:paraId="558BC20F" w14:textId="02795623" w:rsidR="00482FF3" w:rsidRPr="001B4F62" w:rsidRDefault="00482FF3" w:rsidP="001B4F62">
            <w:pPr>
              <w:tabs>
                <w:tab w:val="left" w:pos="270"/>
              </w:tabs>
              <w:ind w:left="270" w:hanging="270"/>
              <w:jc w:val="right"/>
              <w:rPr>
                <w:rFonts w:asciiTheme="minorHAnsi" w:eastAsia="MS Mincho" w:hAnsiTheme="minorHAnsi" w:cstheme="minorHAnsi"/>
                <w:b/>
                <w:i/>
                <w:sz w:val="18"/>
                <w:szCs w:val="18"/>
                <w:lang w:eastAsia="ja-JP"/>
              </w:rPr>
            </w:pPr>
            <w:r w:rsidRPr="001B4F62">
              <w:rPr>
                <w:rFonts w:asciiTheme="minorHAnsi" w:hAnsiTheme="minorHAnsi" w:cstheme="minorHAnsi"/>
                <w:i/>
                <w:color w:val="000000"/>
                <w:sz w:val="18"/>
                <w:szCs w:val="18"/>
              </w:rPr>
              <w:t>if yes, indicate overall type and status</w:t>
            </w:r>
          </w:p>
        </w:tc>
        <w:tc>
          <w:tcPr>
            <w:tcW w:w="360" w:type="dxa"/>
            <w:vAlign w:val="center"/>
          </w:tcPr>
          <w:p w14:paraId="6DA08A12" w14:textId="77777777" w:rsidR="00482FF3" w:rsidRPr="007C7020" w:rsidRDefault="00482FF3" w:rsidP="001B4F62">
            <w:pPr>
              <w:tabs>
                <w:tab w:val="left" w:pos="360"/>
              </w:tabs>
              <w:rPr>
                <w:rFonts w:ascii="Cambria Math" w:eastAsia="Arial Unicode MS" w:hAnsi="Cambria Math" w:cs="Cambria Math"/>
                <w:b/>
                <w:szCs w:val="20"/>
                <w:lang w:eastAsia="ja-JP"/>
              </w:rPr>
            </w:pPr>
          </w:p>
        </w:tc>
        <w:tc>
          <w:tcPr>
            <w:tcW w:w="360" w:type="dxa"/>
            <w:vAlign w:val="center"/>
          </w:tcPr>
          <w:p w14:paraId="42DDBF76" w14:textId="12335185" w:rsidR="00482FF3" w:rsidRPr="007C7020" w:rsidRDefault="00482FF3" w:rsidP="001B4F62">
            <w:pPr>
              <w:tabs>
                <w:tab w:val="left" w:pos="360"/>
              </w:tabs>
              <w:rPr>
                <w:rFonts w:ascii="Cambria Math" w:eastAsia="Arial Unicode MS" w:hAnsi="Cambria Math" w:cs="Cambria Math"/>
                <w:b/>
                <w:szCs w:val="20"/>
                <w:lang w:eastAsia="ja-JP"/>
              </w:rPr>
            </w:pPr>
            <w:r w:rsidRPr="00AC4D2B">
              <w:rPr>
                <w:rFonts w:ascii="Cambria Math" w:eastAsia="Arial Unicode MS" w:hAnsi="Cambria Math" w:cs="Cambria Math"/>
                <w:b/>
                <w:sz w:val="18"/>
                <w:szCs w:val="18"/>
                <w:lang w:eastAsia="ja-JP"/>
              </w:rPr>
              <w:t>⊠</w:t>
            </w:r>
          </w:p>
        </w:tc>
        <w:tc>
          <w:tcPr>
            <w:tcW w:w="3600" w:type="dxa"/>
          </w:tcPr>
          <w:p w14:paraId="5006F380" w14:textId="60ABB53B"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Targeted assessment(s)</w:t>
            </w:r>
            <w:r w:rsidRPr="001B4F62" w:rsidDel="00ED7190">
              <w:rPr>
                <w:rFonts w:asciiTheme="minorHAnsi" w:hAnsiTheme="minorHAnsi" w:cstheme="minorHAnsi"/>
                <w:sz w:val="18"/>
                <w:szCs w:val="18"/>
              </w:rPr>
              <w:t xml:space="preserve"> </w:t>
            </w:r>
          </w:p>
        </w:tc>
        <w:tc>
          <w:tcPr>
            <w:tcW w:w="1280" w:type="dxa"/>
          </w:tcPr>
          <w:p w14:paraId="35B842FA" w14:textId="365489E0"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Planned</w:t>
            </w:r>
          </w:p>
        </w:tc>
      </w:tr>
      <w:tr w:rsidR="00482FF3" w:rsidRPr="007C7020" w14:paraId="64741C9E" w14:textId="77777777" w:rsidTr="00A25C48">
        <w:trPr>
          <w:gridAfter w:val="1"/>
          <w:wAfter w:w="10" w:type="dxa"/>
        </w:trPr>
        <w:tc>
          <w:tcPr>
            <w:tcW w:w="4962" w:type="dxa"/>
            <w:vMerge/>
            <w:shd w:val="clear" w:color="auto" w:fill="FFFFFF"/>
          </w:tcPr>
          <w:p w14:paraId="2444F580" w14:textId="77777777" w:rsidR="00482FF3" w:rsidRPr="007C7020" w:rsidRDefault="00482FF3" w:rsidP="001B4F62">
            <w:pPr>
              <w:tabs>
                <w:tab w:val="left" w:pos="270"/>
              </w:tabs>
              <w:ind w:left="270" w:hanging="270"/>
              <w:rPr>
                <w:rFonts w:eastAsia="MS Mincho" w:cs="Arial"/>
                <w:sz w:val="18"/>
                <w:szCs w:val="18"/>
                <w:lang w:eastAsia="ja-JP"/>
              </w:rPr>
            </w:pPr>
          </w:p>
        </w:tc>
        <w:tc>
          <w:tcPr>
            <w:tcW w:w="3834" w:type="dxa"/>
            <w:gridSpan w:val="3"/>
            <w:vMerge/>
            <w:shd w:val="clear" w:color="auto" w:fill="auto"/>
          </w:tcPr>
          <w:p w14:paraId="048AEFB8" w14:textId="77777777" w:rsidR="00482FF3" w:rsidRPr="007C7020" w:rsidRDefault="00482FF3" w:rsidP="001B4F62">
            <w:pPr>
              <w:tabs>
                <w:tab w:val="left" w:pos="270"/>
              </w:tabs>
              <w:ind w:left="270" w:hanging="270"/>
              <w:rPr>
                <w:rFonts w:eastAsia="MS Mincho" w:cs="Arial"/>
                <w:b/>
                <w:i/>
                <w:sz w:val="18"/>
                <w:szCs w:val="18"/>
                <w:lang w:eastAsia="ja-JP"/>
              </w:rPr>
            </w:pPr>
          </w:p>
        </w:tc>
        <w:tc>
          <w:tcPr>
            <w:tcW w:w="360" w:type="dxa"/>
            <w:vAlign w:val="center"/>
          </w:tcPr>
          <w:p w14:paraId="611B0C81" w14:textId="77777777" w:rsidR="00482FF3" w:rsidRPr="007C7020" w:rsidRDefault="00482FF3" w:rsidP="001B4F62">
            <w:pPr>
              <w:tabs>
                <w:tab w:val="left" w:pos="360"/>
              </w:tabs>
              <w:rPr>
                <w:rFonts w:ascii="Cambria Math" w:eastAsia="Arial Unicode MS" w:hAnsi="Cambria Math" w:cs="Cambria Math"/>
                <w:b/>
                <w:szCs w:val="20"/>
                <w:lang w:eastAsia="ja-JP"/>
              </w:rPr>
            </w:pPr>
          </w:p>
        </w:tc>
        <w:tc>
          <w:tcPr>
            <w:tcW w:w="360" w:type="dxa"/>
          </w:tcPr>
          <w:p w14:paraId="65BBA693" w14:textId="63F40476" w:rsidR="00482FF3" w:rsidRPr="007C7020" w:rsidRDefault="00482FF3" w:rsidP="001B4F62">
            <w:pPr>
              <w:tabs>
                <w:tab w:val="left" w:pos="360"/>
              </w:tabs>
              <w:rPr>
                <w:rFonts w:ascii="Cambria Math" w:eastAsia="Arial Unicode MS" w:hAnsi="Cambria Math" w:cs="Cambria Math"/>
                <w:b/>
                <w:szCs w:val="20"/>
                <w:lang w:eastAsia="ja-JP"/>
              </w:rPr>
            </w:pPr>
            <w:r w:rsidRPr="00085302">
              <w:rPr>
                <w:rFonts w:ascii="Cambria Math" w:eastAsia="Arial Unicode MS" w:hAnsi="Cambria Math" w:cs="Cambria Math"/>
                <w:b/>
                <w:sz w:val="18"/>
                <w:szCs w:val="18"/>
                <w:lang w:eastAsia="ja-JP"/>
              </w:rPr>
              <w:t>⊠</w:t>
            </w:r>
          </w:p>
        </w:tc>
        <w:tc>
          <w:tcPr>
            <w:tcW w:w="3600" w:type="dxa"/>
          </w:tcPr>
          <w:p w14:paraId="6AF23CF3" w14:textId="435E7A81"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ESIA (Environmental and Social Impact Assessment)</w:t>
            </w:r>
          </w:p>
        </w:tc>
        <w:tc>
          <w:tcPr>
            <w:tcW w:w="1280" w:type="dxa"/>
          </w:tcPr>
          <w:p w14:paraId="6A193787" w14:textId="1A8E7A90"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Planned</w:t>
            </w:r>
          </w:p>
        </w:tc>
      </w:tr>
      <w:tr w:rsidR="00482FF3" w:rsidRPr="007C7020" w14:paraId="18D6952D" w14:textId="77777777" w:rsidTr="00A25C48">
        <w:trPr>
          <w:gridAfter w:val="1"/>
          <w:wAfter w:w="10" w:type="dxa"/>
        </w:trPr>
        <w:tc>
          <w:tcPr>
            <w:tcW w:w="4962" w:type="dxa"/>
            <w:vMerge/>
            <w:shd w:val="clear" w:color="auto" w:fill="FFFFFF"/>
          </w:tcPr>
          <w:p w14:paraId="63C50DDF" w14:textId="77777777" w:rsidR="00482FF3" w:rsidRPr="007C7020" w:rsidRDefault="00482FF3" w:rsidP="001B4F62">
            <w:pPr>
              <w:tabs>
                <w:tab w:val="left" w:pos="270"/>
              </w:tabs>
              <w:ind w:left="270" w:hanging="270"/>
              <w:rPr>
                <w:rFonts w:eastAsia="MS Mincho" w:cs="Arial"/>
                <w:sz w:val="18"/>
                <w:szCs w:val="18"/>
                <w:lang w:eastAsia="ja-JP"/>
              </w:rPr>
            </w:pPr>
          </w:p>
        </w:tc>
        <w:tc>
          <w:tcPr>
            <w:tcW w:w="3834" w:type="dxa"/>
            <w:gridSpan w:val="3"/>
            <w:vMerge/>
            <w:shd w:val="clear" w:color="auto" w:fill="auto"/>
          </w:tcPr>
          <w:p w14:paraId="19B20B31" w14:textId="77777777" w:rsidR="00482FF3" w:rsidRPr="007C7020" w:rsidRDefault="00482FF3" w:rsidP="001B4F62">
            <w:pPr>
              <w:tabs>
                <w:tab w:val="left" w:pos="270"/>
              </w:tabs>
              <w:ind w:left="270" w:hanging="270"/>
              <w:rPr>
                <w:rFonts w:eastAsia="MS Mincho" w:cs="Arial"/>
                <w:b/>
                <w:i/>
                <w:sz w:val="18"/>
                <w:szCs w:val="18"/>
                <w:lang w:eastAsia="ja-JP"/>
              </w:rPr>
            </w:pPr>
          </w:p>
        </w:tc>
        <w:tc>
          <w:tcPr>
            <w:tcW w:w="360" w:type="dxa"/>
            <w:vAlign w:val="center"/>
          </w:tcPr>
          <w:p w14:paraId="5E640ED8" w14:textId="77777777" w:rsidR="00482FF3" w:rsidRPr="007C7020" w:rsidRDefault="00482FF3" w:rsidP="001B4F62">
            <w:pPr>
              <w:tabs>
                <w:tab w:val="left" w:pos="360"/>
              </w:tabs>
              <w:rPr>
                <w:rFonts w:ascii="Cambria Math" w:eastAsia="Arial Unicode MS" w:hAnsi="Cambria Math" w:cs="Cambria Math"/>
                <w:b/>
                <w:szCs w:val="20"/>
                <w:lang w:eastAsia="ja-JP"/>
              </w:rPr>
            </w:pPr>
          </w:p>
        </w:tc>
        <w:tc>
          <w:tcPr>
            <w:tcW w:w="360" w:type="dxa"/>
          </w:tcPr>
          <w:p w14:paraId="3F9A6F94" w14:textId="235C1D14" w:rsidR="00482FF3" w:rsidRPr="007C7020" w:rsidRDefault="00482FF3" w:rsidP="001B4F62">
            <w:pPr>
              <w:tabs>
                <w:tab w:val="left" w:pos="360"/>
              </w:tabs>
              <w:rPr>
                <w:rFonts w:ascii="Cambria Math" w:eastAsia="Arial Unicode MS" w:hAnsi="Cambria Math" w:cs="Cambria Math"/>
                <w:b/>
                <w:szCs w:val="20"/>
                <w:lang w:eastAsia="ja-JP"/>
              </w:rPr>
            </w:pPr>
            <w:r w:rsidRPr="00085302">
              <w:rPr>
                <w:rFonts w:ascii="Cambria Math" w:eastAsia="Arial Unicode MS" w:hAnsi="Cambria Math" w:cs="Cambria Math"/>
                <w:b/>
                <w:sz w:val="18"/>
                <w:szCs w:val="18"/>
                <w:lang w:eastAsia="ja-JP"/>
              </w:rPr>
              <w:t>⊠</w:t>
            </w:r>
          </w:p>
        </w:tc>
        <w:tc>
          <w:tcPr>
            <w:tcW w:w="3600" w:type="dxa"/>
          </w:tcPr>
          <w:p w14:paraId="22B744F4" w14:textId="670095AA"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 xml:space="preserve">SESA (Strategic Environmental and Social Assessment) </w:t>
            </w:r>
          </w:p>
        </w:tc>
        <w:tc>
          <w:tcPr>
            <w:tcW w:w="1280" w:type="dxa"/>
          </w:tcPr>
          <w:p w14:paraId="6BDD035A" w14:textId="1C7A932C" w:rsidR="00482FF3" w:rsidRPr="001B4F62" w:rsidRDefault="00482FF3" w:rsidP="001B4F62">
            <w:pPr>
              <w:tabs>
                <w:tab w:val="left" w:pos="360"/>
              </w:tabs>
              <w:rPr>
                <w:rFonts w:asciiTheme="minorHAnsi" w:eastAsia="MS Mincho" w:hAnsiTheme="minorHAnsi" w:cstheme="minorHAnsi"/>
                <w:sz w:val="18"/>
                <w:szCs w:val="18"/>
                <w:lang w:eastAsia="ja-JP"/>
              </w:rPr>
            </w:pPr>
            <w:r w:rsidRPr="001B4F62">
              <w:rPr>
                <w:rFonts w:asciiTheme="minorHAnsi" w:hAnsiTheme="minorHAnsi" w:cstheme="minorHAnsi"/>
                <w:sz w:val="18"/>
                <w:szCs w:val="18"/>
              </w:rPr>
              <w:t>Planned</w:t>
            </w:r>
          </w:p>
        </w:tc>
      </w:tr>
      <w:tr w:rsidR="00482FF3" w:rsidRPr="007C7020" w14:paraId="2728316E" w14:textId="77777777" w:rsidTr="00FD656C">
        <w:trPr>
          <w:gridAfter w:val="1"/>
          <w:wAfter w:w="10" w:type="dxa"/>
        </w:trPr>
        <w:tc>
          <w:tcPr>
            <w:tcW w:w="4962" w:type="dxa"/>
            <w:vMerge/>
            <w:shd w:val="clear" w:color="auto" w:fill="FFFFFF"/>
          </w:tcPr>
          <w:p w14:paraId="4516233E" w14:textId="77777777" w:rsidR="00482FF3" w:rsidRPr="007C7020" w:rsidRDefault="00482FF3" w:rsidP="00482FF3">
            <w:pPr>
              <w:tabs>
                <w:tab w:val="left" w:pos="270"/>
              </w:tabs>
              <w:ind w:left="270" w:hanging="270"/>
              <w:rPr>
                <w:rFonts w:eastAsia="MS Mincho" w:cs="Arial"/>
                <w:sz w:val="18"/>
                <w:szCs w:val="18"/>
                <w:lang w:eastAsia="ja-JP"/>
              </w:rPr>
            </w:pPr>
          </w:p>
        </w:tc>
        <w:tc>
          <w:tcPr>
            <w:tcW w:w="3834" w:type="dxa"/>
            <w:gridSpan w:val="3"/>
            <w:shd w:val="clear" w:color="auto" w:fill="auto"/>
          </w:tcPr>
          <w:p w14:paraId="7D52E759" w14:textId="3A5CEABB" w:rsidR="00482FF3" w:rsidRPr="00482FF3" w:rsidRDefault="00482FF3" w:rsidP="00482FF3">
            <w:pPr>
              <w:tabs>
                <w:tab w:val="left" w:pos="270"/>
              </w:tabs>
              <w:ind w:left="270" w:hanging="270"/>
              <w:rPr>
                <w:rFonts w:asciiTheme="minorHAnsi" w:eastAsia="MS Mincho" w:hAnsiTheme="minorHAnsi" w:cstheme="minorHAnsi"/>
                <w:b/>
                <w:i/>
                <w:sz w:val="18"/>
                <w:szCs w:val="18"/>
                <w:lang w:eastAsia="ja-JP"/>
              </w:rPr>
            </w:pPr>
            <w:r w:rsidRPr="00482FF3">
              <w:rPr>
                <w:rFonts w:asciiTheme="minorHAnsi" w:hAnsiTheme="minorHAnsi" w:cstheme="minorHAnsi"/>
                <w:b/>
                <w:i/>
                <w:color w:val="000000"/>
                <w:sz w:val="18"/>
                <w:szCs w:val="18"/>
              </w:rPr>
              <w:t>Are management plans required? (check if “yes)</w:t>
            </w:r>
          </w:p>
        </w:tc>
        <w:tc>
          <w:tcPr>
            <w:tcW w:w="360" w:type="dxa"/>
            <w:vAlign w:val="center"/>
          </w:tcPr>
          <w:p w14:paraId="70823BC3" w14:textId="6926FDBA" w:rsidR="00482FF3" w:rsidRPr="007C7020" w:rsidRDefault="00482FF3" w:rsidP="00482FF3">
            <w:pPr>
              <w:tabs>
                <w:tab w:val="left" w:pos="360"/>
              </w:tabs>
              <w:rPr>
                <w:rFonts w:ascii="Cambria Math" w:eastAsia="Arial Unicode MS" w:hAnsi="Cambria Math" w:cs="Cambria Math"/>
                <w:b/>
                <w:szCs w:val="20"/>
                <w:lang w:eastAsia="ja-JP"/>
              </w:rPr>
            </w:pPr>
            <w:r w:rsidRPr="00AC4D2B">
              <w:rPr>
                <w:rFonts w:ascii="Cambria Math" w:eastAsia="Arial Unicode MS" w:hAnsi="Cambria Math" w:cs="Cambria Math"/>
                <w:b/>
                <w:sz w:val="18"/>
                <w:szCs w:val="18"/>
                <w:lang w:eastAsia="ja-JP"/>
              </w:rPr>
              <w:t>⊠</w:t>
            </w:r>
          </w:p>
        </w:tc>
        <w:tc>
          <w:tcPr>
            <w:tcW w:w="360" w:type="dxa"/>
            <w:vAlign w:val="center"/>
          </w:tcPr>
          <w:p w14:paraId="4F3BA08C" w14:textId="77777777" w:rsidR="00482FF3" w:rsidRPr="007C7020" w:rsidRDefault="00482FF3" w:rsidP="00482FF3">
            <w:pPr>
              <w:tabs>
                <w:tab w:val="left" w:pos="360"/>
              </w:tabs>
              <w:rPr>
                <w:rFonts w:ascii="Cambria Math" w:eastAsia="Arial Unicode MS" w:hAnsi="Cambria Math" w:cs="Cambria Math"/>
                <w:b/>
                <w:szCs w:val="20"/>
                <w:lang w:eastAsia="ja-JP"/>
              </w:rPr>
            </w:pPr>
          </w:p>
        </w:tc>
        <w:tc>
          <w:tcPr>
            <w:tcW w:w="3600" w:type="dxa"/>
          </w:tcPr>
          <w:p w14:paraId="3D8B0CAD" w14:textId="77777777" w:rsidR="00482FF3" w:rsidRPr="00AC02A7" w:rsidRDefault="00482FF3" w:rsidP="00482FF3">
            <w:pPr>
              <w:tabs>
                <w:tab w:val="left" w:pos="360"/>
              </w:tabs>
              <w:rPr>
                <w:rFonts w:eastAsia="MS Mincho" w:cs="Calibri"/>
                <w:sz w:val="18"/>
                <w:szCs w:val="18"/>
                <w:lang w:eastAsia="ja-JP"/>
              </w:rPr>
            </w:pPr>
          </w:p>
        </w:tc>
        <w:tc>
          <w:tcPr>
            <w:tcW w:w="1280" w:type="dxa"/>
          </w:tcPr>
          <w:p w14:paraId="1A721F51" w14:textId="77777777" w:rsidR="00482FF3" w:rsidRPr="00AC02A7" w:rsidRDefault="00482FF3" w:rsidP="00482FF3">
            <w:pPr>
              <w:tabs>
                <w:tab w:val="left" w:pos="360"/>
              </w:tabs>
              <w:rPr>
                <w:rFonts w:eastAsia="MS Mincho" w:cs="Calibri"/>
                <w:sz w:val="18"/>
                <w:szCs w:val="18"/>
                <w:lang w:eastAsia="ja-JP"/>
              </w:rPr>
            </w:pPr>
          </w:p>
        </w:tc>
      </w:tr>
      <w:tr w:rsidR="00676FE3" w:rsidRPr="007C7020" w14:paraId="6005C978" w14:textId="77777777" w:rsidTr="00FD656C">
        <w:trPr>
          <w:gridAfter w:val="1"/>
          <w:wAfter w:w="10" w:type="dxa"/>
        </w:trPr>
        <w:tc>
          <w:tcPr>
            <w:tcW w:w="4962" w:type="dxa"/>
            <w:vMerge/>
            <w:shd w:val="clear" w:color="auto" w:fill="FFFFFF"/>
          </w:tcPr>
          <w:p w14:paraId="73F2B035"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tcPr>
          <w:p w14:paraId="405ED338" w14:textId="59E97215" w:rsidR="00676FE3" w:rsidRPr="00676FE3" w:rsidRDefault="00676FE3" w:rsidP="00676FE3">
            <w:pPr>
              <w:tabs>
                <w:tab w:val="left" w:pos="270"/>
              </w:tabs>
              <w:ind w:left="270" w:hanging="270"/>
              <w:jc w:val="right"/>
              <w:rPr>
                <w:rFonts w:asciiTheme="minorHAnsi" w:eastAsia="MS Mincho" w:hAnsiTheme="minorHAnsi" w:cstheme="minorHAnsi"/>
                <w:b/>
                <w:i/>
                <w:sz w:val="18"/>
                <w:szCs w:val="18"/>
                <w:lang w:eastAsia="ja-JP"/>
              </w:rPr>
            </w:pPr>
            <w:r w:rsidRPr="00676FE3">
              <w:rPr>
                <w:rFonts w:asciiTheme="minorHAnsi" w:hAnsiTheme="minorHAnsi" w:cstheme="minorHAnsi"/>
                <w:i/>
                <w:color w:val="000000"/>
                <w:sz w:val="18"/>
                <w:szCs w:val="18"/>
              </w:rPr>
              <w:t>If yes, indicate overall type</w:t>
            </w:r>
          </w:p>
        </w:tc>
        <w:tc>
          <w:tcPr>
            <w:tcW w:w="360" w:type="dxa"/>
            <w:vAlign w:val="center"/>
          </w:tcPr>
          <w:p w14:paraId="10D9EFD3" w14:textId="77777777" w:rsidR="00676FE3" w:rsidRPr="007C7020" w:rsidRDefault="00676FE3" w:rsidP="00676FE3">
            <w:pPr>
              <w:tabs>
                <w:tab w:val="left" w:pos="360"/>
              </w:tabs>
              <w:rPr>
                <w:rFonts w:ascii="Cambria Math" w:eastAsia="Arial Unicode MS" w:hAnsi="Cambria Math" w:cs="Cambria Math"/>
                <w:b/>
                <w:szCs w:val="20"/>
                <w:lang w:eastAsia="ja-JP"/>
              </w:rPr>
            </w:pPr>
          </w:p>
        </w:tc>
        <w:tc>
          <w:tcPr>
            <w:tcW w:w="360" w:type="dxa"/>
            <w:vAlign w:val="center"/>
          </w:tcPr>
          <w:p w14:paraId="13D23B63" w14:textId="53A63CF9" w:rsidR="00676FE3" w:rsidRPr="007C7020" w:rsidRDefault="00676FE3" w:rsidP="00676FE3">
            <w:pPr>
              <w:tabs>
                <w:tab w:val="left" w:pos="360"/>
              </w:tabs>
              <w:rPr>
                <w:rFonts w:ascii="Cambria Math" w:eastAsia="Arial Unicode MS" w:hAnsi="Cambria Math" w:cs="Cambria Math"/>
                <w:b/>
                <w:szCs w:val="20"/>
                <w:lang w:eastAsia="ja-JP"/>
              </w:rPr>
            </w:pPr>
            <w:r w:rsidRPr="00AC4D2B">
              <w:rPr>
                <w:rFonts w:ascii="Cambria Math" w:eastAsia="Arial Unicode MS" w:hAnsi="Cambria Math" w:cs="Cambria Math"/>
                <w:b/>
                <w:sz w:val="18"/>
                <w:szCs w:val="18"/>
                <w:lang w:eastAsia="ja-JP"/>
              </w:rPr>
              <w:t>⊠</w:t>
            </w:r>
          </w:p>
        </w:tc>
        <w:tc>
          <w:tcPr>
            <w:tcW w:w="3600" w:type="dxa"/>
          </w:tcPr>
          <w:p w14:paraId="033CEE41" w14:textId="647ECA38"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 xml:space="preserve">Targeted management plans (e.g. Gender Action Plan, Emergency Response Plan, Waste Management Plan, others) </w:t>
            </w:r>
          </w:p>
        </w:tc>
        <w:tc>
          <w:tcPr>
            <w:tcW w:w="1280" w:type="dxa"/>
          </w:tcPr>
          <w:p w14:paraId="538CEA4F" w14:textId="6F20B7C8"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 xml:space="preserve">Gender Action Plan (completed), </w:t>
            </w:r>
            <w:r w:rsidRPr="00676FE3">
              <w:rPr>
                <w:rFonts w:asciiTheme="minorHAnsi" w:hAnsiTheme="minorHAnsi" w:cstheme="minorHAnsi"/>
                <w:sz w:val="18"/>
                <w:szCs w:val="18"/>
              </w:rPr>
              <w:lastRenderedPageBreak/>
              <w:t>Waste Management Plan (planned)</w:t>
            </w:r>
          </w:p>
        </w:tc>
      </w:tr>
      <w:tr w:rsidR="00676FE3" w:rsidRPr="007C7020" w14:paraId="72940F8E" w14:textId="77777777" w:rsidTr="00FD656C">
        <w:trPr>
          <w:gridAfter w:val="1"/>
          <w:wAfter w:w="10" w:type="dxa"/>
        </w:trPr>
        <w:tc>
          <w:tcPr>
            <w:tcW w:w="4962" w:type="dxa"/>
            <w:vMerge/>
            <w:shd w:val="clear" w:color="auto" w:fill="FFFFFF"/>
          </w:tcPr>
          <w:p w14:paraId="2E1F8A9E"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tcPr>
          <w:p w14:paraId="0B158ABF" w14:textId="77777777" w:rsidR="00676FE3" w:rsidRPr="007C7020" w:rsidRDefault="00676FE3" w:rsidP="00676FE3">
            <w:pPr>
              <w:tabs>
                <w:tab w:val="left" w:pos="270"/>
              </w:tabs>
              <w:ind w:left="270" w:hanging="270"/>
              <w:rPr>
                <w:rFonts w:eastAsia="MS Mincho" w:cs="Arial"/>
                <w:b/>
                <w:i/>
                <w:sz w:val="18"/>
                <w:szCs w:val="18"/>
                <w:lang w:eastAsia="ja-JP"/>
              </w:rPr>
            </w:pPr>
          </w:p>
        </w:tc>
        <w:tc>
          <w:tcPr>
            <w:tcW w:w="360" w:type="dxa"/>
            <w:vAlign w:val="center"/>
          </w:tcPr>
          <w:p w14:paraId="54786F77" w14:textId="77777777" w:rsidR="00676FE3" w:rsidRPr="007C7020" w:rsidRDefault="00676FE3" w:rsidP="00676FE3">
            <w:pPr>
              <w:tabs>
                <w:tab w:val="left" w:pos="360"/>
              </w:tabs>
              <w:rPr>
                <w:rFonts w:ascii="Cambria Math" w:eastAsia="Arial Unicode MS" w:hAnsi="Cambria Math" w:cs="Cambria Math"/>
                <w:b/>
                <w:szCs w:val="20"/>
                <w:lang w:eastAsia="ja-JP"/>
              </w:rPr>
            </w:pPr>
          </w:p>
        </w:tc>
        <w:tc>
          <w:tcPr>
            <w:tcW w:w="360" w:type="dxa"/>
          </w:tcPr>
          <w:p w14:paraId="2B591D45" w14:textId="4230C2A0" w:rsidR="00676FE3" w:rsidRPr="007C7020" w:rsidRDefault="00676FE3" w:rsidP="00676FE3">
            <w:pPr>
              <w:tabs>
                <w:tab w:val="left" w:pos="360"/>
              </w:tabs>
              <w:rPr>
                <w:rFonts w:ascii="Cambria Math" w:eastAsia="Arial Unicode MS" w:hAnsi="Cambria Math" w:cs="Cambria Math"/>
                <w:b/>
                <w:szCs w:val="20"/>
                <w:lang w:eastAsia="ja-JP"/>
              </w:rPr>
            </w:pPr>
            <w:r w:rsidRPr="00925D0E">
              <w:rPr>
                <w:rFonts w:ascii="Cambria Math" w:eastAsia="Arial Unicode MS" w:hAnsi="Cambria Math" w:cs="Cambria Math"/>
                <w:b/>
                <w:sz w:val="18"/>
                <w:szCs w:val="18"/>
                <w:lang w:eastAsia="ja-JP"/>
              </w:rPr>
              <w:t>⊠</w:t>
            </w:r>
          </w:p>
        </w:tc>
        <w:tc>
          <w:tcPr>
            <w:tcW w:w="3600" w:type="dxa"/>
          </w:tcPr>
          <w:p w14:paraId="14C4AF45" w14:textId="3BBF8922"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ESMP (Environmental and Social Management Plan which may include range of targeted plans)</w:t>
            </w:r>
          </w:p>
        </w:tc>
        <w:tc>
          <w:tcPr>
            <w:tcW w:w="1280" w:type="dxa"/>
          </w:tcPr>
          <w:p w14:paraId="58849D51" w14:textId="3DFCA176"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Planned</w:t>
            </w:r>
          </w:p>
        </w:tc>
      </w:tr>
      <w:tr w:rsidR="00676FE3" w:rsidRPr="007C7020" w14:paraId="34EBECD5" w14:textId="77777777" w:rsidTr="00FD656C">
        <w:trPr>
          <w:gridAfter w:val="1"/>
          <w:wAfter w:w="10" w:type="dxa"/>
        </w:trPr>
        <w:tc>
          <w:tcPr>
            <w:tcW w:w="4962" w:type="dxa"/>
            <w:vMerge/>
            <w:shd w:val="clear" w:color="auto" w:fill="FFFFFF"/>
          </w:tcPr>
          <w:p w14:paraId="58EE6A29"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tcPr>
          <w:p w14:paraId="4D6B8C1F" w14:textId="77777777" w:rsidR="00676FE3" w:rsidRPr="007C7020" w:rsidRDefault="00676FE3" w:rsidP="00676FE3">
            <w:pPr>
              <w:tabs>
                <w:tab w:val="left" w:pos="270"/>
              </w:tabs>
              <w:ind w:left="270" w:hanging="270"/>
              <w:rPr>
                <w:rFonts w:eastAsia="MS Mincho" w:cs="Arial"/>
                <w:b/>
                <w:i/>
                <w:sz w:val="18"/>
                <w:szCs w:val="18"/>
                <w:lang w:eastAsia="ja-JP"/>
              </w:rPr>
            </w:pPr>
          </w:p>
        </w:tc>
        <w:tc>
          <w:tcPr>
            <w:tcW w:w="360" w:type="dxa"/>
            <w:vAlign w:val="center"/>
          </w:tcPr>
          <w:p w14:paraId="31EB6A50" w14:textId="77777777" w:rsidR="00676FE3" w:rsidRPr="007C7020" w:rsidRDefault="00676FE3" w:rsidP="00676FE3">
            <w:pPr>
              <w:tabs>
                <w:tab w:val="left" w:pos="360"/>
              </w:tabs>
              <w:rPr>
                <w:rFonts w:ascii="Cambria Math" w:eastAsia="Arial Unicode MS" w:hAnsi="Cambria Math" w:cs="Cambria Math"/>
                <w:b/>
                <w:szCs w:val="20"/>
                <w:lang w:eastAsia="ja-JP"/>
              </w:rPr>
            </w:pPr>
          </w:p>
        </w:tc>
        <w:tc>
          <w:tcPr>
            <w:tcW w:w="360" w:type="dxa"/>
          </w:tcPr>
          <w:p w14:paraId="2F5A4BDE" w14:textId="63A75EAC" w:rsidR="00676FE3" w:rsidRPr="007C7020" w:rsidRDefault="00676FE3" w:rsidP="00676FE3">
            <w:pPr>
              <w:tabs>
                <w:tab w:val="left" w:pos="360"/>
              </w:tabs>
              <w:rPr>
                <w:rFonts w:ascii="Cambria Math" w:eastAsia="Arial Unicode MS" w:hAnsi="Cambria Math" w:cs="Cambria Math"/>
                <w:b/>
                <w:szCs w:val="20"/>
                <w:lang w:eastAsia="ja-JP"/>
              </w:rPr>
            </w:pPr>
            <w:r w:rsidRPr="00925D0E">
              <w:rPr>
                <w:rFonts w:ascii="Cambria Math" w:eastAsia="Arial Unicode MS" w:hAnsi="Cambria Math" w:cs="Cambria Math"/>
                <w:b/>
                <w:sz w:val="18"/>
                <w:szCs w:val="18"/>
                <w:lang w:eastAsia="ja-JP"/>
              </w:rPr>
              <w:t>⊠</w:t>
            </w:r>
          </w:p>
        </w:tc>
        <w:tc>
          <w:tcPr>
            <w:tcW w:w="3600" w:type="dxa"/>
          </w:tcPr>
          <w:p w14:paraId="361D3E18" w14:textId="1FCB09FB"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ESMF (Environmental and Social Management Framework)</w:t>
            </w:r>
          </w:p>
        </w:tc>
        <w:tc>
          <w:tcPr>
            <w:tcW w:w="1280" w:type="dxa"/>
          </w:tcPr>
          <w:p w14:paraId="1AE3EC46" w14:textId="4B4A9B0E"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sz w:val="18"/>
                <w:szCs w:val="18"/>
              </w:rPr>
              <w:t>Completed</w:t>
            </w:r>
          </w:p>
        </w:tc>
      </w:tr>
      <w:tr w:rsidR="00676FE3" w:rsidRPr="007C7020" w14:paraId="453C79CF" w14:textId="77777777" w:rsidTr="00A25C48">
        <w:trPr>
          <w:gridAfter w:val="1"/>
          <w:wAfter w:w="10" w:type="dxa"/>
        </w:trPr>
        <w:tc>
          <w:tcPr>
            <w:tcW w:w="4962" w:type="dxa"/>
            <w:vMerge/>
            <w:shd w:val="clear" w:color="auto" w:fill="FFFFFF"/>
          </w:tcPr>
          <w:p w14:paraId="03AF33FA"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tcPr>
          <w:p w14:paraId="7369BA0F" w14:textId="6C770B34" w:rsidR="00676FE3" w:rsidRPr="00676FE3" w:rsidRDefault="00676FE3" w:rsidP="00676FE3">
            <w:pPr>
              <w:tabs>
                <w:tab w:val="left" w:pos="270"/>
              </w:tabs>
              <w:ind w:left="270" w:hanging="270"/>
              <w:rPr>
                <w:rFonts w:asciiTheme="minorHAnsi" w:eastAsia="MS Mincho" w:hAnsiTheme="minorHAnsi" w:cstheme="minorHAnsi"/>
                <w:b/>
                <w:i/>
                <w:sz w:val="18"/>
                <w:szCs w:val="18"/>
                <w:lang w:eastAsia="ja-JP"/>
              </w:rPr>
            </w:pPr>
            <w:r w:rsidRPr="00676FE3">
              <w:rPr>
                <w:rFonts w:asciiTheme="minorHAnsi" w:hAnsiTheme="minorHAnsi" w:cstheme="minorHAnsi"/>
                <w:b/>
                <w:i/>
                <w:color w:val="000000"/>
                <w:sz w:val="18"/>
                <w:szCs w:val="18"/>
              </w:rPr>
              <w:t xml:space="preserve">Based on identified </w:t>
            </w:r>
            <w:r w:rsidRPr="00676FE3">
              <w:rPr>
                <w:rFonts w:asciiTheme="minorHAnsi" w:hAnsiTheme="minorHAnsi" w:cstheme="minorHAnsi"/>
                <w:b/>
                <w:i/>
                <w:color w:val="000000"/>
                <w:sz w:val="18"/>
                <w:szCs w:val="18"/>
                <w:u w:val="single"/>
              </w:rPr>
              <w:t>risks</w:t>
            </w:r>
            <w:r w:rsidRPr="00676FE3">
              <w:rPr>
                <w:rFonts w:asciiTheme="minorHAnsi" w:hAnsiTheme="minorHAnsi" w:cstheme="minorHAnsi"/>
                <w:b/>
                <w:i/>
                <w:color w:val="000000"/>
                <w:sz w:val="18"/>
                <w:szCs w:val="18"/>
              </w:rPr>
              <w:t>, which Principles/Project-level Standards triggered?</w:t>
            </w:r>
          </w:p>
        </w:tc>
        <w:tc>
          <w:tcPr>
            <w:tcW w:w="360" w:type="dxa"/>
            <w:vAlign w:val="center"/>
          </w:tcPr>
          <w:p w14:paraId="3A13D327" w14:textId="77777777" w:rsidR="00676FE3" w:rsidRPr="007C7020" w:rsidRDefault="00676FE3" w:rsidP="00676FE3">
            <w:pPr>
              <w:tabs>
                <w:tab w:val="left" w:pos="360"/>
              </w:tabs>
              <w:rPr>
                <w:rFonts w:eastAsia="MS Mincho" w:cs="Arial"/>
                <w:sz w:val="18"/>
                <w:szCs w:val="18"/>
                <w:lang w:eastAsia="ja-JP"/>
              </w:rPr>
            </w:pPr>
          </w:p>
        </w:tc>
        <w:tc>
          <w:tcPr>
            <w:tcW w:w="5240" w:type="dxa"/>
            <w:gridSpan w:val="3"/>
            <w:vAlign w:val="center"/>
          </w:tcPr>
          <w:p w14:paraId="5D4899AD" w14:textId="1897678F" w:rsidR="00676FE3" w:rsidRPr="00676FE3" w:rsidRDefault="00676FE3" w:rsidP="00676FE3">
            <w:pPr>
              <w:tabs>
                <w:tab w:val="left" w:pos="360"/>
              </w:tabs>
              <w:rPr>
                <w:rFonts w:asciiTheme="minorHAnsi" w:eastAsia="MS Mincho" w:hAnsiTheme="minorHAnsi" w:cstheme="minorHAnsi"/>
                <w:sz w:val="18"/>
                <w:szCs w:val="18"/>
                <w:lang w:eastAsia="ja-JP"/>
              </w:rPr>
            </w:pPr>
            <w:r w:rsidRPr="00676FE3">
              <w:rPr>
                <w:rFonts w:asciiTheme="minorHAnsi" w:hAnsiTheme="minorHAnsi" w:cstheme="minorHAnsi"/>
                <w:b/>
                <w:sz w:val="18"/>
                <w:szCs w:val="18"/>
              </w:rPr>
              <w:t>Comments (not required)</w:t>
            </w:r>
          </w:p>
        </w:tc>
      </w:tr>
      <w:tr w:rsidR="00676FE3" w:rsidRPr="007C7020" w14:paraId="34BAD677" w14:textId="77777777" w:rsidTr="00FD656C">
        <w:trPr>
          <w:gridAfter w:val="1"/>
          <w:wAfter w:w="10" w:type="dxa"/>
        </w:trPr>
        <w:tc>
          <w:tcPr>
            <w:tcW w:w="4962" w:type="dxa"/>
            <w:vMerge/>
            <w:shd w:val="clear" w:color="auto" w:fill="FFFFFF"/>
          </w:tcPr>
          <w:p w14:paraId="54016AAA"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5565D239" w14:textId="4E7988EA" w:rsidR="00676FE3" w:rsidRPr="00676FE3" w:rsidRDefault="00676FE3" w:rsidP="00676FE3">
            <w:pPr>
              <w:tabs>
                <w:tab w:val="left" w:pos="270"/>
              </w:tabs>
              <w:ind w:left="270" w:hanging="270"/>
              <w:rPr>
                <w:rFonts w:asciiTheme="minorHAnsi" w:hAnsiTheme="minorHAnsi" w:cstheme="minorHAnsi"/>
                <w:b/>
                <w:i/>
                <w:color w:val="000000"/>
                <w:sz w:val="18"/>
                <w:szCs w:val="18"/>
              </w:rPr>
            </w:pPr>
            <w:r w:rsidRPr="00676FE3">
              <w:rPr>
                <w:rFonts w:asciiTheme="minorHAnsi" w:hAnsiTheme="minorHAnsi" w:cstheme="minorHAnsi"/>
                <w:b/>
                <w:i/>
                <w:sz w:val="18"/>
                <w:szCs w:val="18"/>
              </w:rPr>
              <w:t xml:space="preserve">Overarching Principle: Leave No One Behind </w:t>
            </w:r>
          </w:p>
        </w:tc>
        <w:tc>
          <w:tcPr>
            <w:tcW w:w="360" w:type="dxa"/>
            <w:vAlign w:val="center"/>
          </w:tcPr>
          <w:p w14:paraId="3E3EC613" w14:textId="77777777" w:rsidR="00676FE3" w:rsidRPr="007C7020" w:rsidRDefault="00676FE3" w:rsidP="00676FE3">
            <w:pPr>
              <w:tabs>
                <w:tab w:val="left" w:pos="360"/>
              </w:tabs>
              <w:rPr>
                <w:rFonts w:eastAsia="MS Mincho" w:cs="Arial"/>
                <w:sz w:val="18"/>
                <w:szCs w:val="18"/>
                <w:lang w:eastAsia="ja-JP"/>
              </w:rPr>
            </w:pPr>
          </w:p>
        </w:tc>
        <w:tc>
          <w:tcPr>
            <w:tcW w:w="5240" w:type="dxa"/>
            <w:gridSpan w:val="3"/>
            <w:vAlign w:val="center"/>
          </w:tcPr>
          <w:p w14:paraId="094199ED" w14:textId="77777777" w:rsidR="00676FE3" w:rsidRPr="00676FE3" w:rsidRDefault="00676FE3" w:rsidP="00676FE3">
            <w:pPr>
              <w:tabs>
                <w:tab w:val="left" w:pos="360"/>
              </w:tabs>
              <w:rPr>
                <w:rFonts w:asciiTheme="minorHAnsi" w:hAnsiTheme="minorHAnsi" w:cstheme="minorHAnsi"/>
                <w:b/>
                <w:sz w:val="18"/>
                <w:szCs w:val="18"/>
              </w:rPr>
            </w:pPr>
          </w:p>
        </w:tc>
      </w:tr>
      <w:tr w:rsidR="00676FE3" w:rsidRPr="007C7020" w14:paraId="3AE71A0A" w14:textId="77777777" w:rsidTr="00A25C48">
        <w:trPr>
          <w:gridAfter w:val="1"/>
          <w:wAfter w:w="10" w:type="dxa"/>
        </w:trPr>
        <w:tc>
          <w:tcPr>
            <w:tcW w:w="4962" w:type="dxa"/>
            <w:vMerge/>
            <w:shd w:val="clear" w:color="auto" w:fill="FFFFFF"/>
          </w:tcPr>
          <w:p w14:paraId="7E724DA1"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tcPr>
          <w:p w14:paraId="0219217D" w14:textId="1A8F2753" w:rsidR="00676FE3" w:rsidRPr="00676FE3" w:rsidRDefault="00676FE3" w:rsidP="00676FE3">
            <w:pPr>
              <w:tabs>
                <w:tab w:val="left" w:pos="270"/>
              </w:tabs>
              <w:ind w:left="270" w:hanging="270"/>
              <w:rPr>
                <w:rFonts w:asciiTheme="minorHAnsi" w:hAnsiTheme="minorHAnsi" w:cstheme="minorHAnsi"/>
                <w:b/>
                <w:i/>
                <w:color w:val="000000"/>
                <w:sz w:val="18"/>
                <w:szCs w:val="18"/>
              </w:rPr>
            </w:pPr>
            <w:r w:rsidRPr="00676FE3">
              <w:rPr>
                <w:rFonts w:asciiTheme="minorHAnsi" w:hAnsiTheme="minorHAnsi" w:cstheme="minorHAnsi"/>
                <w:b/>
                <w:i/>
                <w:sz w:val="18"/>
                <w:szCs w:val="18"/>
              </w:rPr>
              <w:t>Human Rights</w:t>
            </w:r>
          </w:p>
        </w:tc>
        <w:tc>
          <w:tcPr>
            <w:tcW w:w="360" w:type="dxa"/>
            <w:vAlign w:val="center"/>
          </w:tcPr>
          <w:p w14:paraId="19265F9A" w14:textId="1DB8EECE" w:rsidR="00676FE3" w:rsidRPr="007C7020" w:rsidRDefault="00676FE3" w:rsidP="00676FE3">
            <w:pPr>
              <w:tabs>
                <w:tab w:val="left" w:pos="360"/>
              </w:tabs>
              <w:rPr>
                <w:rFonts w:eastAsia="MS Mincho" w:cs="Arial"/>
                <w:sz w:val="18"/>
                <w:szCs w:val="18"/>
                <w:lang w:eastAsia="ja-JP"/>
              </w:rPr>
            </w:pPr>
            <w:r w:rsidRPr="00925D0E">
              <w:rPr>
                <w:rFonts w:ascii="Cambria Math" w:eastAsia="Arial Unicode MS" w:hAnsi="Cambria Math" w:cs="Cambria Math"/>
                <w:b/>
                <w:sz w:val="18"/>
                <w:szCs w:val="18"/>
                <w:lang w:eastAsia="ja-JP"/>
              </w:rPr>
              <w:t>⊠</w:t>
            </w:r>
          </w:p>
        </w:tc>
        <w:tc>
          <w:tcPr>
            <w:tcW w:w="5240" w:type="dxa"/>
            <w:gridSpan w:val="3"/>
            <w:vAlign w:val="center"/>
          </w:tcPr>
          <w:p w14:paraId="702E4A59" w14:textId="77777777" w:rsidR="00676FE3" w:rsidRPr="00676FE3" w:rsidRDefault="00676FE3" w:rsidP="00676FE3">
            <w:pPr>
              <w:tabs>
                <w:tab w:val="left" w:pos="360"/>
              </w:tabs>
              <w:rPr>
                <w:rFonts w:asciiTheme="minorHAnsi" w:hAnsiTheme="minorHAnsi" w:cstheme="minorHAnsi"/>
                <w:b/>
                <w:sz w:val="18"/>
                <w:szCs w:val="18"/>
              </w:rPr>
            </w:pPr>
          </w:p>
        </w:tc>
      </w:tr>
      <w:tr w:rsidR="00676FE3" w:rsidRPr="007C7020" w14:paraId="7DC287E9" w14:textId="77777777" w:rsidTr="00FD656C">
        <w:trPr>
          <w:gridAfter w:val="1"/>
          <w:wAfter w:w="10" w:type="dxa"/>
        </w:trPr>
        <w:tc>
          <w:tcPr>
            <w:tcW w:w="4962" w:type="dxa"/>
            <w:vMerge/>
            <w:shd w:val="clear" w:color="auto" w:fill="FFFFFF"/>
          </w:tcPr>
          <w:p w14:paraId="7A196047"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3A8F82B9" w14:textId="1B204B59" w:rsidR="00676FE3" w:rsidRPr="00676FE3" w:rsidRDefault="00676FE3" w:rsidP="00676FE3">
            <w:pPr>
              <w:tabs>
                <w:tab w:val="left" w:pos="270"/>
              </w:tabs>
              <w:ind w:left="270" w:hanging="270"/>
              <w:rPr>
                <w:rFonts w:asciiTheme="minorHAnsi" w:hAnsiTheme="minorHAnsi" w:cstheme="minorHAnsi"/>
                <w:b/>
                <w:i/>
                <w:color w:val="000000"/>
                <w:sz w:val="18"/>
                <w:szCs w:val="18"/>
              </w:rPr>
            </w:pPr>
            <w:r w:rsidRPr="00676FE3">
              <w:rPr>
                <w:rFonts w:asciiTheme="minorHAnsi" w:hAnsiTheme="minorHAnsi" w:cstheme="minorHAnsi"/>
                <w:b/>
                <w:i/>
                <w:sz w:val="18"/>
                <w:szCs w:val="18"/>
              </w:rPr>
              <w:t>Gender Equality and Women’s Empowerment</w:t>
            </w:r>
          </w:p>
        </w:tc>
        <w:tc>
          <w:tcPr>
            <w:tcW w:w="360" w:type="dxa"/>
          </w:tcPr>
          <w:p w14:paraId="2E96C1A9" w14:textId="5B5A3063" w:rsidR="00676FE3" w:rsidRPr="007C7020" w:rsidRDefault="00676FE3" w:rsidP="00676FE3">
            <w:pPr>
              <w:tabs>
                <w:tab w:val="left" w:pos="360"/>
              </w:tabs>
              <w:rPr>
                <w:rFonts w:eastAsia="MS Mincho" w:cs="Arial"/>
                <w:sz w:val="18"/>
                <w:szCs w:val="18"/>
                <w:lang w:eastAsia="ja-JP"/>
              </w:rPr>
            </w:pPr>
            <w:r w:rsidRPr="00682570">
              <w:rPr>
                <w:rFonts w:ascii="Cambria Math" w:eastAsia="Arial Unicode MS" w:hAnsi="Cambria Math" w:cs="Cambria Math"/>
                <w:b/>
                <w:sz w:val="18"/>
                <w:szCs w:val="18"/>
                <w:lang w:eastAsia="ja-JP"/>
              </w:rPr>
              <w:t>⊠</w:t>
            </w:r>
          </w:p>
        </w:tc>
        <w:tc>
          <w:tcPr>
            <w:tcW w:w="5240" w:type="dxa"/>
            <w:gridSpan w:val="3"/>
            <w:vAlign w:val="center"/>
          </w:tcPr>
          <w:p w14:paraId="68902AB0" w14:textId="77777777" w:rsidR="00676FE3" w:rsidRPr="00676FE3" w:rsidRDefault="00676FE3" w:rsidP="00676FE3">
            <w:pPr>
              <w:tabs>
                <w:tab w:val="left" w:pos="360"/>
              </w:tabs>
              <w:rPr>
                <w:rFonts w:asciiTheme="minorHAnsi" w:hAnsiTheme="minorHAnsi" w:cstheme="minorHAnsi"/>
                <w:b/>
                <w:sz w:val="18"/>
                <w:szCs w:val="18"/>
              </w:rPr>
            </w:pPr>
          </w:p>
        </w:tc>
      </w:tr>
      <w:tr w:rsidR="00676FE3" w:rsidRPr="007C7020" w14:paraId="367751F0" w14:textId="77777777" w:rsidTr="00FD656C">
        <w:trPr>
          <w:gridAfter w:val="1"/>
          <w:wAfter w:w="10" w:type="dxa"/>
        </w:trPr>
        <w:tc>
          <w:tcPr>
            <w:tcW w:w="4962" w:type="dxa"/>
            <w:vMerge/>
            <w:shd w:val="clear" w:color="auto" w:fill="FFFFFF"/>
          </w:tcPr>
          <w:p w14:paraId="16470715" w14:textId="77777777" w:rsidR="00676FE3" w:rsidRPr="007C7020" w:rsidRDefault="00676FE3" w:rsidP="00676FE3">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3DE767B4" w14:textId="40F76189" w:rsidR="00676FE3" w:rsidRPr="00676FE3" w:rsidRDefault="00676FE3" w:rsidP="00676FE3">
            <w:pPr>
              <w:tabs>
                <w:tab w:val="left" w:pos="270"/>
              </w:tabs>
              <w:ind w:left="270" w:hanging="270"/>
              <w:rPr>
                <w:rFonts w:asciiTheme="minorHAnsi" w:hAnsiTheme="minorHAnsi" w:cstheme="minorHAnsi"/>
                <w:b/>
                <w:i/>
                <w:color w:val="000000"/>
                <w:sz w:val="18"/>
                <w:szCs w:val="18"/>
              </w:rPr>
            </w:pPr>
            <w:r w:rsidRPr="00676FE3">
              <w:rPr>
                <w:rFonts w:asciiTheme="minorHAnsi" w:hAnsiTheme="minorHAnsi" w:cstheme="minorHAnsi"/>
                <w:b/>
                <w:i/>
                <w:sz w:val="18"/>
                <w:szCs w:val="18"/>
              </w:rPr>
              <w:t>Accountability</w:t>
            </w:r>
          </w:p>
        </w:tc>
        <w:tc>
          <w:tcPr>
            <w:tcW w:w="360" w:type="dxa"/>
          </w:tcPr>
          <w:p w14:paraId="71822B45" w14:textId="2DFF35FC" w:rsidR="00676FE3" w:rsidRPr="007C7020" w:rsidRDefault="00676FE3" w:rsidP="00676FE3">
            <w:pPr>
              <w:tabs>
                <w:tab w:val="left" w:pos="360"/>
              </w:tabs>
              <w:rPr>
                <w:rFonts w:eastAsia="MS Mincho" w:cs="Arial"/>
                <w:sz w:val="18"/>
                <w:szCs w:val="18"/>
                <w:lang w:eastAsia="ja-JP"/>
              </w:rPr>
            </w:pPr>
            <w:r w:rsidRPr="00682570">
              <w:rPr>
                <w:rFonts w:ascii="Cambria Math" w:eastAsia="Arial Unicode MS" w:hAnsi="Cambria Math" w:cs="Cambria Math"/>
                <w:b/>
                <w:sz w:val="18"/>
                <w:szCs w:val="18"/>
                <w:lang w:eastAsia="ja-JP"/>
              </w:rPr>
              <w:t>⊠</w:t>
            </w:r>
          </w:p>
        </w:tc>
        <w:tc>
          <w:tcPr>
            <w:tcW w:w="5240" w:type="dxa"/>
            <w:gridSpan w:val="3"/>
            <w:vAlign w:val="center"/>
          </w:tcPr>
          <w:p w14:paraId="29C2EFD4" w14:textId="77777777" w:rsidR="00676FE3" w:rsidRPr="00676FE3" w:rsidRDefault="00676FE3" w:rsidP="00676FE3">
            <w:pPr>
              <w:tabs>
                <w:tab w:val="left" w:pos="360"/>
              </w:tabs>
              <w:rPr>
                <w:rFonts w:asciiTheme="minorHAnsi" w:hAnsiTheme="minorHAnsi" w:cstheme="minorHAnsi"/>
                <w:b/>
                <w:sz w:val="18"/>
                <w:szCs w:val="18"/>
              </w:rPr>
            </w:pPr>
          </w:p>
        </w:tc>
      </w:tr>
      <w:tr w:rsidR="007D5658" w:rsidRPr="007C7020" w14:paraId="1C46F80B" w14:textId="77777777" w:rsidTr="00FD656C">
        <w:trPr>
          <w:gridAfter w:val="1"/>
          <w:wAfter w:w="10" w:type="dxa"/>
        </w:trPr>
        <w:tc>
          <w:tcPr>
            <w:tcW w:w="4962" w:type="dxa"/>
            <w:vMerge/>
            <w:shd w:val="clear" w:color="auto" w:fill="FFFFFF"/>
          </w:tcPr>
          <w:p w14:paraId="21E3569D"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tcPr>
          <w:p w14:paraId="297E93C9" w14:textId="12759BA9"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1.</w:t>
            </w:r>
            <w:r w:rsidRPr="007D5658">
              <w:rPr>
                <w:rFonts w:asciiTheme="minorHAnsi" w:hAnsiTheme="minorHAnsi" w:cstheme="minorHAnsi"/>
                <w:b/>
                <w:i/>
                <w:sz w:val="18"/>
                <w:szCs w:val="18"/>
              </w:rPr>
              <w:tab/>
              <w:t xml:space="preserve">Biodiversity Conservation and Sustainable Natural Resource Management </w:t>
            </w:r>
          </w:p>
        </w:tc>
        <w:tc>
          <w:tcPr>
            <w:tcW w:w="360" w:type="dxa"/>
          </w:tcPr>
          <w:p w14:paraId="361CF38C" w14:textId="56874BA6" w:rsidR="007D5658" w:rsidRPr="007C7020" w:rsidRDefault="007D5658" w:rsidP="007D5658">
            <w:pPr>
              <w:tabs>
                <w:tab w:val="left" w:pos="360"/>
              </w:tabs>
              <w:rPr>
                <w:rFonts w:eastAsia="MS Mincho" w:cs="Arial"/>
                <w:sz w:val="18"/>
                <w:szCs w:val="18"/>
                <w:lang w:eastAsia="ja-JP"/>
              </w:rPr>
            </w:pPr>
            <w:r w:rsidRPr="006E225C">
              <w:rPr>
                <w:rFonts w:ascii="Cambria Math" w:eastAsia="Arial Unicode MS" w:hAnsi="Cambria Math" w:cs="Cambria Math"/>
                <w:b/>
                <w:sz w:val="18"/>
                <w:szCs w:val="18"/>
                <w:lang w:eastAsia="ja-JP"/>
              </w:rPr>
              <w:t>⊠</w:t>
            </w:r>
          </w:p>
        </w:tc>
        <w:tc>
          <w:tcPr>
            <w:tcW w:w="5240" w:type="dxa"/>
            <w:gridSpan w:val="3"/>
            <w:vAlign w:val="center"/>
          </w:tcPr>
          <w:p w14:paraId="0DF572EF" w14:textId="1768327E" w:rsidR="007D5658" w:rsidRPr="00AC02A7" w:rsidRDefault="007D5658" w:rsidP="007D5658">
            <w:pPr>
              <w:tabs>
                <w:tab w:val="left" w:pos="360"/>
              </w:tabs>
              <w:rPr>
                <w:rFonts w:eastAsia="MS Mincho" w:cs="Calibri"/>
                <w:sz w:val="18"/>
                <w:szCs w:val="18"/>
                <w:lang w:eastAsia="ja-JP"/>
              </w:rPr>
            </w:pPr>
          </w:p>
        </w:tc>
      </w:tr>
      <w:tr w:rsidR="007D5658" w:rsidRPr="007C7020" w14:paraId="6B4B1833" w14:textId="77777777" w:rsidTr="00FD656C">
        <w:trPr>
          <w:gridAfter w:val="1"/>
          <w:wAfter w:w="10" w:type="dxa"/>
        </w:trPr>
        <w:tc>
          <w:tcPr>
            <w:tcW w:w="4962" w:type="dxa"/>
            <w:vMerge/>
            <w:shd w:val="clear" w:color="auto" w:fill="FFFFFF"/>
          </w:tcPr>
          <w:p w14:paraId="69A680D4"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tcPr>
          <w:p w14:paraId="33A9461E" w14:textId="1365C373"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2.</w:t>
            </w:r>
            <w:r w:rsidRPr="007D5658">
              <w:rPr>
                <w:rFonts w:asciiTheme="minorHAnsi" w:hAnsiTheme="minorHAnsi" w:cstheme="minorHAnsi"/>
                <w:b/>
                <w:i/>
                <w:sz w:val="18"/>
                <w:szCs w:val="18"/>
              </w:rPr>
              <w:tab/>
              <w:t xml:space="preserve">Climate Change and Disaster Risks </w:t>
            </w:r>
          </w:p>
        </w:tc>
        <w:tc>
          <w:tcPr>
            <w:tcW w:w="360" w:type="dxa"/>
          </w:tcPr>
          <w:p w14:paraId="67E583E3" w14:textId="1F6E0C07" w:rsidR="007D5658" w:rsidRPr="007C7020" w:rsidRDefault="007D5658" w:rsidP="007D5658">
            <w:pPr>
              <w:tabs>
                <w:tab w:val="left" w:pos="360"/>
              </w:tabs>
              <w:rPr>
                <w:rFonts w:eastAsia="MS Mincho" w:cs="Arial"/>
                <w:sz w:val="18"/>
                <w:szCs w:val="18"/>
                <w:lang w:eastAsia="ja-JP"/>
              </w:rPr>
            </w:pPr>
            <w:r w:rsidRPr="006E225C">
              <w:rPr>
                <w:rFonts w:ascii="Cambria Math" w:eastAsia="Arial Unicode MS" w:hAnsi="Cambria Math" w:cs="Cambria Math"/>
                <w:b/>
                <w:sz w:val="18"/>
                <w:szCs w:val="18"/>
                <w:lang w:eastAsia="ja-JP"/>
              </w:rPr>
              <w:t>⊠</w:t>
            </w:r>
          </w:p>
        </w:tc>
        <w:tc>
          <w:tcPr>
            <w:tcW w:w="5240" w:type="dxa"/>
            <w:gridSpan w:val="3"/>
            <w:vAlign w:val="center"/>
          </w:tcPr>
          <w:p w14:paraId="45EB3488" w14:textId="3F112000" w:rsidR="007D5658" w:rsidRPr="00AC02A7" w:rsidRDefault="007D5658" w:rsidP="007D5658">
            <w:pPr>
              <w:tabs>
                <w:tab w:val="left" w:pos="360"/>
              </w:tabs>
              <w:rPr>
                <w:rFonts w:eastAsia="MS Mincho" w:cs="Calibri"/>
                <w:sz w:val="18"/>
                <w:szCs w:val="18"/>
                <w:lang w:eastAsia="ja-JP"/>
              </w:rPr>
            </w:pPr>
          </w:p>
        </w:tc>
      </w:tr>
      <w:tr w:rsidR="007D5658" w:rsidRPr="007C7020" w14:paraId="031F9521" w14:textId="77777777" w:rsidTr="00FD656C">
        <w:trPr>
          <w:gridAfter w:val="1"/>
          <w:wAfter w:w="10" w:type="dxa"/>
        </w:trPr>
        <w:tc>
          <w:tcPr>
            <w:tcW w:w="4962" w:type="dxa"/>
            <w:vMerge/>
            <w:shd w:val="clear" w:color="auto" w:fill="FFFFFF"/>
          </w:tcPr>
          <w:p w14:paraId="3AEC51B7"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1707B69F" w14:textId="0F058335"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3.</w:t>
            </w:r>
            <w:r w:rsidRPr="007D5658">
              <w:rPr>
                <w:rFonts w:asciiTheme="minorHAnsi" w:hAnsiTheme="minorHAnsi" w:cstheme="minorHAnsi"/>
                <w:b/>
                <w:i/>
                <w:sz w:val="18"/>
                <w:szCs w:val="18"/>
              </w:rPr>
              <w:tab/>
              <w:t>Community Health, Safety and Security</w:t>
            </w:r>
          </w:p>
        </w:tc>
        <w:tc>
          <w:tcPr>
            <w:tcW w:w="360" w:type="dxa"/>
          </w:tcPr>
          <w:p w14:paraId="0A93C6F3" w14:textId="559F6F9E" w:rsidR="007D5658" w:rsidRPr="007C7020" w:rsidRDefault="007D5658" w:rsidP="007D5658">
            <w:pPr>
              <w:tabs>
                <w:tab w:val="left" w:pos="360"/>
              </w:tabs>
              <w:rPr>
                <w:rFonts w:eastAsia="MS Mincho" w:cs="Arial"/>
                <w:sz w:val="18"/>
                <w:szCs w:val="18"/>
                <w:lang w:eastAsia="ja-JP"/>
              </w:rPr>
            </w:pPr>
            <w:r w:rsidRPr="006E225C">
              <w:rPr>
                <w:rFonts w:ascii="Cambria Math" w:eastAsia="Arial Unicode MS" w:hAnsi="Cambria Math" w:cs="Cambria Math"/>
                <w:b/>
                <w:sz w:val="18"/>
                <w:szCs w:val="18"/>
                <w:lang w:eastAsia="ja-JP"/>
              </w:rPr>
              <w:t>⊠</w:t>
            </w:r>
          </w:p>
        </w:tc>
        <w:tc>
          <w:tcPr>
            <w:tcW w:w="5240" w:type="dxa"/>
            <w:gridSpan w:val="3"/>
            <w:vAlign w:val="center"/>
          </w:tcPr>
          <w:p w14:paraId="728C1571" w14:textId="1EDFA605" w:rsidR="007D5658" w:rsidRPr="00AC02A7" w:rsidRDefault="007D5658" w:rsidP="007D5658">
            <w:pPr>
              <w:tabs>
                <w:tab w:val="left" w:pos="360"/>
              </w:tabs>
              <w:rPr>
                <w:rFonts w:eastAsia="MS Mincho" w:cs="Calibri"/>
                <w:sz w:val="18"/>
                <w:szCs w:val="18"/>
                <w:lang w:eastAsia="ja-JP"/>
              </w:rPr>
            </w:pPr>
          </w:p>
        </w:tc>
      </w:tr>
      <w:tr w:rsidR="007D5658" w:rsidRPr="007C7020" w14:paraId="0B63804C" w14:textId="77777777" w:rsidTr="00FD656C">
        <w:trPr>
          <w:gridAfter w:val="1"/>
          <w:wAfter w:w="10" w:type="dxa"/>
        </w:trPr>
        <w:tc>
          <w:tcPr>
            <w:tcW w:w="4962" w:type="dxa"/>
            <w:vMerge/>
            <w:shd w:val="clear" w:color="auto" w:fill="FFFFFF"/>
          </w:tcPr>
          <w:p w14:paraId="6DA8B6E0"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7C7CAFCD" w14:textId="04F0BE26"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4.</w:t>
            </w:r>
            <w:r w:rsidRPr="007D5658">
              <w:rPr>
                <w:rFonts w:asciiTheme="minorHAnsi" w:hAnsiTheme="minorHAnsi" w:cstheme="minorHAnsi"/>
                <w:b/>
                <w:i/>
                <w:sz w:val="18"/>
                <w:szCs w:val="18"/>
              </w:rPr>
              <w:tab/>
              <w:t>Cultural Heritage</w:t>
            </w:r>
          </w:p>
        </w:tc>
        <w:tc>
          <w:tcPr>
            <w:tcW w:w="360" w:type="dxa"/>
          </w:tcPr>
          <w:p w14:paraId="1D3E7ACD" w14:textId="6089EC72" w:rsidR="007D5658" w:rsidRPr="007C7020" w:rsidRDefault="007D5658" w:rsidP="007D5658">
            <w:pPr>
              <w:tabs>
                <w:tab w:val="left" w:pos="360"/>
              </w:tabs>
              <w:rPr>
                <w:rFonts w:eastAsia="MS Mincho" w:cs="Arial"/>
                <w:sz w:val="18"/>
                <w:szCs w:val="18"/>
                <w:lang w:eastAsia="ja-JP"/>
              </w:rPr>
            </w:pPr>
            <w:r w:rsidRPr="006E225C">
              <w:rPr>
                <w:rFonts w:ascii="Cambria Math" w:eastAsia="Arial Unicode MS" w:hAnsi="Cambria Math" w:cs="Cambria Math"/>
                <w:b/>
                <w:sz w:val="18"/>
                <w:szCs w:val="18"/>
                <w:lang w:eastAsia="ja-JP"/>
              </w:rPr>
              <w:t>⊠</w:t>
            </w:r>
          </w:p>
        </w:tc>
        <w:tc>
          <w:tcPr>
            <w:tcW w:w="5240" w:type="dxa"/>
            <w:gridSpan w:val="3"/>
            <w:vAlign w:val="center"/>
          </w:tcPr>
          <w:p w14:paraId="530F41FE" w14:textId="22BB715A" w:rsidR="007D5658" w:rsidRPr="00AC02A7" w:rsidRDefault="007D5658" w:rsidP="007D5658">
            <w:pPr>
              <w:tabs>
                <w:tab w:val="left" w:pos="360"/>
              </w:tabs>
              <w:rPr>
                <w:rFonts w:eastAsia="MS Mincho" w:cs="Arial"/>
                <w:sz w:val="18"/>
                <w:szCs w:val="18"/>
                <w:lang w:eastAsia="ja-JP"/>
              </w:rPr>
            </w:pPr>
          </w:p>
        </w:tc>
      </w:tr>
      <w:tr w:rsidR="007D5658" w:rsidRPr="007C7020" w14:paraId="798806A9" w14:textId="77777777" w:rsidTr="00FD656C">
        <w:trPr>
          <w:gridAfter w:val="1"/>
          <w:wAfter w:w="10" w:type="dxa"/>
        </w:trPr>
        <w:tc>
          <w:tcPr>
            <w:tcW w:w="4962" w:type="dxa"/>
            <w:vMerge/>
            <w:shd w:val="clear" w:color="auto" w:fill="FFFFFF"/>
          </w:tcPr>
          <w:p w14:paraId="033DA0FB"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6E556797" w14:textId="0BF8505B"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5.</w:t>
            </w:r>
            <w:r w:rsidRPr="007D5658">
              <w:rPr>
                <w:rFonts w:asciiTheme="minorHAnsi" w:hAnsiTheme="minorHAnsi" w:cstheme="minorHAnsi"/>
                <w:b/>
                <w:i/>
                <w:sz w:val="18"/>
                <w:szCs w:val="18"/>
              </w:rPr>
              <w:tab/>
              <w:t>Displacement and Resettlement</w:t>
            </w:r>
            <w:r>
              <w:rPr>
                <w:rFonts w:asciiTheme="minorHAnsi" w:hAnsiTheme="minorHAnsi" w:cstheme="minorHAnsi"/>
                <w:b/>
                <w:i/>
                <w:sz w:val="18"/>
                <w:szCs w:val="18"/>
              </w:rPr>
              <w:t xml:space="preserve"> </w:t>
            </w:r>
          </w:p>
        </w:tc>
        <w:tc>
          <w:tcPr>
            <w:tcW w:w="360" w:type="dxa"/>
            <w:vAlign w:val="center"/>
          </w:tcPr>
          <w:p w14:paraId="64DDDE49" w14:textId="0C42EB8D" w:rsidR="007D5658" w:rsidRPr="007C7020" w:rsidRDefault="007D5658" w:rsidP="007D5658">
            <w:pPr>
              <w:tabs>
                <w:tab w:val="left" w:pos="360"/>
              </w:tabs>
              <w:rPr>
                <w:rFonts w:eastAsia="MS Mincho" w:cs="Arial"/>
                <w:sz w:val="18"/>
                <w:szCs w:val="18"/>
                <w:lang w:eastAsia="ja-JP"/>
              </w:rPr>
            </w:pPr>
            <w:r w:rsidRPr="006E225C">
              <w:rPr>
                <w:rFonts w:ascii="Cambria Math" w:eastAsia="Arial Unicode MS" w:hAnsi="Cambria Math" w:cs="Cambria Math"/>
                <w:b/>
                <w:sz w:val="18"/>
                <w:szCs w:val="18"/>
                <w:lang w:eastAsia="ja-JP"/>
              </w:rPr>
              <w:t>⊠</w:t>
            </w:r>
          </w:p>
        </w:tc>
        <w:tc>
          <w:tcPr>
            <w:tcW w:w="5240" w:type="dxa"/>
            <w:gridSpan w:val="3"/>
            <w:vAlign w:val="center"/>
          </w:tcPr>
          <w:p w14:paraId="46E5D0CC" w14:textId="42F25215" w:rsidR="007D5658" w:rsidRPr="00AC02A7" w:rsidRDefault="007D5658" w:rsidP="007D5658">
            <w:pPr>
              <w:tabs>
                <w:tab w:val="left" w:pos="360"/>
              </w:tabs>
              <w:rPr>
                <w:rFonts w:eastAsia="MS Mincho" w:cs="Arial"/>
                <w:sz w:val="18"/>
                <w:szCs w:val="18"/>
                <w:lang w:eastAsia="ja-JP"/>
              </w:rPr>
            </w:pPr>
          </w:p>
        </w:tc>
      </w:tr>
      <w:tr w:rsidR="007D5658" w:rsidRPr="007C7020" w14:paraId="1225A28F" w14:textId="77777777" w:rsidTr="00FD656C">
        <w:trPr>
          <w:gridAfter w:val="1"/>
          <w:wAfter w:w="10" w:type="dxa"/>
        </w:trPr>
        <w:tc>
          <w:tcPr>
            <w:tcW w:w="4962" w:type="dxa"/>
            <w:vMerge w:val="restart"/>
            <w:shd w:val="clear" w:color="auto" w:fill="FFFFFF"/>
          </w:tcPr>
          <w:p w14:paraId="72747874"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793DEC1A" w14:textId="6543CEC9"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6.</w:t>
            </w:r>
            <w:r w:rsidRPr="007D5658">
              <w:rPr>
                <w:rFonts w:asciiTheme="minorHAnsi" w:hAnsiTheme="minorHAnsi" w:cstheme="minorHAnsi"/>
                <w:b/>
                <w:i/>
                <w:sz w:val="18"/>
                <w:szCs w:val="18"/>
              </w:rPr>
              <w:tab/>
              <w:t>Indigenous Peoples</w:t>
            </w:r>
          </w:p>
        </w:tc>
        <w:tc>
          <w:tcPr>
            <w:tcW w:w="360" w:type="dxa"/>
            <w:vAlign w:val="center"/>
          </w:tcPr>
          <w:p w14:paraId="5B648D69" w14:textId="1FD5E028" w:rsidR="007D5658" w:rsidRPr="007C7020" w:rsidRDefault="007D5658" w:rsidP="007D5658">
            <w:pPr>
              <w:tabs>
                <w:tab w:val="left" w:pos="360"/>
              </w:tabs>
              <w:rPr>
                <w:rFonts w:eastAsia="MS Mincho" w:cs="Arial"/>
                <w:sz w:val="18"/>
                <w:szCs w:val="18"/>
                <w:lang w:eastAsia="ja-JP"/>
              </w:rPr>
            </w:pPr>
            <w:r w:rsidRPr="00AC4D2B">
              <w:rPr>
                <w:rFonts w:ascii="Segoe UI Symbol" w:eastAsia="MS Mincho" w:hAnsi="Segoe UI Symbol" w:cs="Segoe UI Symbol"/>
                <w:b/>
                <w:sz w:val="18"/>
                <w:szCs w:val="18"/>
                <w:lang w:eastAsia="ja-JP"/>
              </w:rPr>
              <w:t>☐</w:t>
            </w:r>
          </w:p>
        </w:tc>
        <w:tc>
          <w:tcPr>
            <w:tcW w:w="5240" w:type="dxa"/>
            <w:gridSpan w:val="3"/>
            <w:vAlign w:val="center"/>
          </w:tcPr>
          <w:p w14:paraId="70B95CAF" w14:textId="7560E915" w:rsidR="007D5658" w:rsidRPr="00AC02A7" w:rsidRDefault="007D5658" w:rsidP="007D5658">
            <w:pPr>
              <w:tabs>
                <w:tab w:val="left" w:pos="360"/>
              </w:tabs>
              <w:rPr>
                <w:rFonts w:eastAsia="MS Mincho" w:cs="Calibri"/>
                <w:sz w:val="18"/>
                <w:szCs w:val="18"/>
                <w:lang w:eastAsia="ja-JP"/>
              </w:rPr>
            </w:pPr>
          </w:p>
        </w:tc>
      </w:tr>
      <w:tr w:rsidR="007D5658" w:rsidRPr="007C7020" w14:paraId="5B0C3521" w14:textId="77777777" w:rsidTr="00FD656C">
        <w:trPr>
          <w:gridAfter w:val="1"/>
          <w:wAfter w:w="10" w:type="dxa"/>
        </w:trPr>
        <w:tc>
          <w:tcPr>
            <w:tcW w:w="4962" w:type="dxa"/>
            <w:vMerge/>
            <w:shd w:val="clear" w:color="auto" w:fill="FFFFFF"/>
          </w:tcPr>
          <w:p w14:paraId="48D9FA87"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6D6CD7D2" w14:textId="21DAB255"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7.</w:t>
            </w:r>
            <w:r w:rsidRPr="007D5658">
              <w:rPr>
                <w:rFonts w:asciiTheme="minorHAnsi" w:hAnsiTheme="minorHAnsi" w:cstheme="minorHAnsi"/>
                <w:b/>
                <w:i/>
                <w:sz w:val="18"/>
                <w:szCs w:val="18"/>
              </w:rPr>
              <w:tab/>
            </w:r>
            <w:proofErr w:type="spellStart"/>
            <w:r w:rsidRPr="007D5658">
              <w:rPr>
                <w:rFonts w:asciiTheme="minorHAnsi" w:hAnsiTheme="minorHAnsi" w:cstheme="minorHAnsi"/>
                <w:b/>
                <w:i/>
                <w:sz w:val="18"/>
                <w:szCs w:val="18"/>
              </w:rPr>
              <w:t>Labour</w:t>
            </w:r>
            <w:proofErr w:type="spellEnd"/>
            <w:r w:rsidRPr="007D5658">
              <w:rPr>
                <w:rFonts w:asciiTheme="minorHAnsi" w:hAnsiTheme="minorHAnsi" w:cstheme="minorHAnsi"/>
                <w:b/>
                <w:i/>
                <w:sz w:val="18"/>
                <w:szCs w:val="18"/>
              </w:rPr>
              <w:t xml:space="preserve"> and Working Conditions</w:t>
            </w:r>
          </w:p>
        </w:tc>
        <w:tc>
          <w:tcPr>
            <w:tcW w:w="360" w:type="dxa"/>
          </w:tcPr>
          <w:p w14:paraId="39A27587" w14:textId="78997C42" w:rsidR="007D5658" w:rsidRPr="007C7020" w:rsidRDefault="007D5658" w:rsidP="007D5658">
            <w:pPr>
              <w:tabs>
                <w:tab w:val="left" w:pos="360"/>
              </w:tabs>
              <w:rPr>
                <w:rFonts w:eastAsia="MS Mincho" w:cs="Arial"/>
                <w:sz w:val="18"/>
                <w:szCs w:val="18"/>
                <w:lang w:eastAsia="ja-JP"/>
              </w:rPr>
            </w:pPr>
            <w:r w:rsidRPr="00F0143F">
              <w:rPr>
                <w:rFonts w:ascii="Cambria Math" w:eastAsia="Arial Unicode MS" w:hAnsi="Cambria Math" w:cs="Cambria Math"/>
                <w:b/>
                <w:sz w:val="18"/>
                <w:szCs w:val="18"/>
                <w:lang w:eastAsia="ja-JP"/>
              </w:rPr>
              <w:t>⊠</w:t>
            </w:r>
          </w:p>
        </w:tc>
        <w:tc>
          <w:tcPr>
            <w:tcW w:w="5240" w:type="dxa"/>
            <w:gridSpan w:val="3"/>
            <w:vAlign w:val="center"/>
          </w:tcPr>
          <w:p w14:paraId="3E1F8A5F" w14:textId="1456CCDE" w:rsidR="007D5658" w:rsidRPr="00AC02A7" w:rsidRDefault="007D5658" w:rsidP="007D5658">
            <w:pPr>
              <w:tabs>
                <w:tab w:val="left" w:pos="360"/>
              </w:tabs>
              <w:rPr>
                <w:rFonts w:eastAsia="MS Mincho" w:cs="Calibri"/>
                <w:sz w:val="18"/>
                <w:szCs w:val="18"/>
                <w:lang w:eastAsia="ja-JP"/>
              </w:rPr>
            </w:pPr>
          </w:p>
        </w:tc>
      </w:tr>
      <w:tr w:rsidR="007D5658" w:rsidRPr="007C7020" w14:paraId="7B99CF20" w14:textId="77777777" w:rsidTr="00FD656C">
        <w:trPr>
          <w:gridAfter w:val="1"/>
          <w:wAfter w:w="10" w:type="dxa"/>
        </w:trPr>
        <w:tc>
          <w:tcPr>
            <w:tcW w:w="4962" w:type="dxa"/>
            <w:vMerge/>
            <w:shd w:val="clear" w:color="auto" w:fill="FFFFFF"/>
          </w:tcPr>
          <w:p w14:paraId="7E5F0BED" w14:textId="77777777" w:rsidR="007D5658" w:rsidRPr="007C7020" w:rsidRDefault="007D5658" w:rsidP="007D5658">
            <w:pPr>
              <w:tabs>
                <w:tab w:val="left" w:pos="270"/>
              </w:tabs>
              <w:ind w:left="270" w:hanging="270"/>
              <w:rPr>
                <w:rFonts w:eastAsia="MS Mincho" w:cs="Arial"/>
                <w:sz w:val="18"/>
                <w:szCs w:val="18"/>
                <w:lang w:eastAsia="ja-JP"/>
              </w:rPr>
            </w:pPr>
          </w:p>
        </w:tc>
        <w:tc>
          <w:tcPr>
            <w:tcW w:w="3834" w:type="dxa"/>
            <w:gridSpan w:val="3"/>
            <w:shd w:val="clear" w:color="auto" w:fill="auto"/>
            <w:vAlign w:val="center"/>
          </w:tcPr>
          <w:p w14:paraId="1F59743E" w14:textId="60FE2774" w:rsidR="007D5658" w:rsidRPr="00FD656C" w:rsidRDefault="007D5658" w:rsidP="007D5658">
            <w:pPr>
              <w:tabs>
                <w:tab w:val="left" w:pos="270"/>
              </w:tabs>
              <w:ind w:left="270" w:hanging="270"/>
              <w:rPr>
                <w:rFonts w:asciiTheme="minorHAnsi" w:eastAsia="MS Mincho" w:hAnsiTheme="minorHAnsi" w:cstheme="minorHAnsi"/>
                <w:b/>
                <w:i/>
                <w:sz w:val="18"/>
                <w:szCs w:val="18"/>
                <w:lang w:eastAsia="ja-JP"/>
              </w:rPr>
            </w:pPr>
            <w:r w:rsidRPr="007D5658">
              <w:rPr>
                <w:rFonts w:asciiTheme="minorHAnsi" w:hAnsiTheme="minorHAnsi" w:cstheme="minorHAnsi"/>
                <w:b/>
                <w:i/>
                <w:sz w:val="18"/>
                <w:szCs w:val="18"/>
              </w:rPr>
              <w:t>8.</w:t>
            </w:r>
            <w:r w:rsidRPr="007D5658">
              <w:rPr>
                <w:rFonts w:asciiTheme="minorHAnsi" w:hAnsiTheme="minorHAnsi" w:cstheme="minorHAnsi"/>
                <w:b/>
                <w:i/>
                <w:sz w:val="18"/>
                <w:szCs w:val="18"/>
              </w:rPr>
              <w:tab/>
              <w:t>Pollution Prevention and Resource Efficiency</w:t>
            </w:r>
          </w:p>
        </w:tc>
        <w:tc>
          <w:tcPr>
            <w:tcW w:w="360" w:type="dxa"/>
          </w:tcPr>
          <w:p w14:paraId="2F25EF88" w14:textId="3340F307" w:rsidR="007D5658" w:rsidRPr="007C7020" w:rsidRDefault="007D5658" w:rsidP="007D5658">
            <w:pPr>
              <w:tabs>
                <w:tab w:val="left" w:pos="360"/>
              </w:tabs>
              <w:rPr>
                <w:rFonts w:eastAsia="MS Mincho" w:cs="Arial"/>
                <w:sz w:val="18"/>
                <w:szCs w:val="18"/>
                <w:lang w:eastAsia="ja-JP"/>
              </w:rPr>
            </w:pPr>
            <w:r w:rsidRPr="00F0143F">
              <w:rPr>
                <w:rFonts w:ascii="Cambria Math" w:eastAsia="Arial Unicode MS" w:hAnsi="Cambria Math" w:cs="Cambria Math"/>
                <w:b/>
                <w:sz w:val="18"/>
                <w:szCs w:val="18"/>
                <w:lang w:eastAsia="ja-JP"/>
              </w:rPr>
              <w:t>⊠</w:t>
            </w:r>
          </w:p>
        </w:tc>
        <w:tc>
          <w:tcPr>
            <w:tcW w:w="5240" w:type="dxa"/>
            <w:gridSpan w:val="3"/>
            <w:vAlign w:val="center"/>
          </w:tcPr>
          <w:p w14:paraId="6B3C190C" w14:textId="113C7FEF" w:rsidR="007D5658" w:rsidRPr="00AC02A7" w:rsidRDefault="007D5658" w:rsidP="007D5658">
            <w:pPr>
              <w:tabs>
                <w:tab w:val="left" w:pos="360"/>
              </w:tabs>
              <w:rPr>
                <w:rFonts w:eastAsia="MS Mincho" w:cs="Calibri"/>
                <w:sz w:val="18"/>
                <w:szCs w:val="18"/>
                <w:lang w:eastAsia="ja-JP"/>
              </w:rPr>
            </w:pPr>
          </w:p>
        </w:tc>
      </w:tr>
    </w:tbl>
    <w:p w14:paraId="79985155" w14:textId="55081347" w:rsidR="00C046FE" w:rsidRDefault="00C046FE" w:rsidP="007D5658">
      <w:pPr>
        <w:tabs>
          <w:tab w:val="left" w:pos="360"/>
        </w:tabs>
        <w:rPr>
          <w:rFonts w:asciiTheme="minorHAnsi" w:hAnsiTheme="minorHAnsi" w:cstheme="minorHAnsi"/>
          <w:i/>
          <w:sz w:val="18"/>
          <w:szCs w:val="18"/>
        </w:rPr>
      </w:pPr>
    </w:p>
    <w:p w14:paraId="31D85B58" w14:textId="473B3A85" w:rsidR="00C046FE" w:rsidRDefault="00C046FE" w:rsidP="007D5658">
      <w:pPr>
        <w:tabs>
          <w:tab w:val="left" w:pos="360"/>
        </w:tabs>
        <w:rPr>
          <w:rFonts w:asciiTheme="minorHAnsi" w:hAnsiTheme="minorHAnsi" w:cstheme="minorHAnsi"/>
          <w:i/>
          <w:sz w:val="18"/>
          <w:szCs w:val="18"/>
        </w:rPr>
      </w:pPr>
      <w:r w:rsidRPr="00C046FE">
        <w:rPr>
          <w:rFonts w:asciiTheme="minorHAnsi" w:hAnsiTheme="minorHAnsi" w:cstheme="minorHAnsi"/>
          <w:i/>
          <w:noProof/>
          <w:sz w:val="18"/>
          <w:szCs w:val="18"/>
        </w:rPr>
        <w:drawing>
          <wp:inline distT="0" distB="0" distL="0" distR="0" wp14:anchorId="41D35333" wp14:editId="2B2424AD">
            <wp:extent cx="8089011" cy="212851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462810" cy="2226877"/>
                    </a:xfrm>
                    <a:prstGeom prst="rect">
                      <a:avLst/>
                    </a:prstGeom>
                    <a:noFill/>
                    <a:ln>
                      <a:noFill/>
                    </a:ln>
                  </pic:spPr>
                </pic:pic>
              </a:graphicData>
            </a:graphic>
          </wp:inline>
        </w:drawing>
      </w:r>
    </w:p>
    <w:p w14:paraId="1D1944A1" w14:textId="7B16675C" w:rsidR="003533C6" w:rsidRDefault="003533C6" w:rsidP="007D5658">
      <w:pPr>
        <w:tabs>
          <w:tab w:val="left" w:pos="360"/>
        </w:tabs>
        <w:rPr>
          <w:rFonts w:asciiTheme="minorHAnsi" w:hAnsiTheme="minorHAnsi" w:cstheme="minorHAnsi"/>
          <w:i/>
          <w:sz w:val="18"/>
          <w:szCs w:val="18"/>
        </w:rPr>
      </w:pPr>
    </w:p>
    <w:p w14:paraId="26B88805" w14:textId="77777777" w:rsidR="009B49BB" w:rsidRDefault="009B49BB" w:rsidP="009B49BB">
      <w:pPr>
        <w:pStyle w:val="Heading2"/>
        <w:ind w:left="0"/>
        <w:rPr>
          <w:rFonts w:ascii="Calibri" w:hAnsi="Calibri"/>
          <w:szCs w:val="22"/>
        </w:rPr>
        <w:sectPr w:rsidR="009B49BB" w:rsidSect="007643DE">
          <w:pgSz w:w="15840" w:h="12240" w:orient="landscape" w:code="1"/>
          <w:pgMar w:top="1440" w:right="1440" w:bottom="1440" w:left="1440" w:header="720" w:footer="720" w:gutter="0"/>
          <w:cols w:space="720"/>
          <w:docGrid w:linePitch="360"/>
        </w:sectPr>
      </w:pPr>
    </w:p>
    <w:p w14:paraId="1046EE1B" w14:textId="4BF4AA06" w:rsidR="009B49BB" w:rsidRPr="007C7020" w:rsidRDefault="00A25C48" w:rsidP="009B49BB">
      <w:pPr>
        <w:spacing w:after="120"/>
        <w:rPr>
          <w:rFonts w:eastAsia="MS Gothic"/>
          <w:b/>
          <w:bCs/>
          <w:color w:val="4F81BD"/>
          <w:lang w:eastAsia="ja-JP"/>
        </w:rPr>
      </w:pPr>
      <w:bookmarkStart w:id="263" w:name="_Toc26282758"/>
      <w:r w:rsidRPr="00A25C48">
        <w:rPr>
          <w:rFonts w:asciiTheme="minorHAnsi" w:hAnsiTheme="minorHAnsi" w:cstheme="minorHAnsi"/>
          <w:b/>
          <w:bCs/>
          <w:sz w:val="20"/>
          <w:szCs w:val="20"/>
        </w:rPr>
        <w:lastRenderedPageBreak/>
        <w:t>SESP Attachment 1. Social and Environmental Risk Screening Checklist</w:t>
      </w:r>
      <w:bookmarkEnd w:id="263"/>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1080"/>
      </w:tblGrid>
      <w:tr w:rsidR="009B49BB" w:rsidRPr="00A25C48" w14:paraId="365529F8" w14:textId="77777777" w:rsidTr="00A25C48">
        <w:tc>
          <w:tcPr>
            <w:tcW w:w="8635" w:type="dxa"/>
            <w:tcBorders>
              <w:bottom w:val="single" w:sz="4" w:space="0" w:color="auto"/>
            </w:tcBorders>
            <w:shd w:val="clear" w:color="auto" w:fill="8DB3E2"/>
          </w:tcPr>
          <w:p w14:paraId="0C292BD9" w14:textId="77777777" w:rsidR="009B49BB" w:rsidRPr="00A25C48" w:rsidRDefault="009B49BB" w:rsidP="000B6ACC">
            <w:pPr>
              <w:tabs>
                <w:tab w:val="left" w:pos="810"/>
              </w:tabs>
              <w:rPr>
                <w:rFonts w:asciiTheme="minorHAnsi" w:hAnsiTheme="minorHAnsi" w:cstheme="minorHAnsi"/>
                <w:sz w:val="22"/>
                <w:szCs w:val="22"/>
                <w:u w:val="single"/>
                <w:lang w:eastAsia="ja-JP"/>
              </w:rPr>
            </w:pPr>
            <w:r w:rsidRPr="00A25C48">
              <w:rPr>
                <w:rFonts w:asciiTheme="minorHAnsi" w:eastAsia="MS Mincho" w:hAnsiTheme="minorHAnsi" w:cstheme="minorHAnsi"/>
                <w:b/>
                <w:sz w:val="22"/>
                <w:szCs w:val="22"/>
                <w:lang w:eastAsia="ja-JP"/>
              </w:rPr>
              <w:t xml:space="preserve">Checklist Potential Social and Environmental </w:t>
            </w:r>
            <w:r w:rsidRPr="00A25C48">
              <w:rPr>
                <w:rFonts w:asciiTheme="minorHAnsi" w:eastAsia="MS Mincho" w:hAnsiTheme="minorHAnsi" w:cstheme="minorHAnsi"/>
                <w:b/>
                <w:sz w:val="22"/>
                <w:szCs w:val="22"/>
                <w:u w:val="single"/>
                <w:lang w:eastAsia="ja-JP"/>
              </w:rPr>
              <w:t>Risks</w:t>
            </w:r>
          </w:p>
        </w:tc>
        <w:tc>
          <w:tcPr>
            <w:tcW w:w="1080" w:type="dxa"/>
            <w:tcBorders>
              <w:bottom w:val="single" w:sz="4" w:space="0" w:color="auto"/>
            </w:tcBorders>
            <w:shd w:val="clear" w:color="auto" w:fill="8DB3E2"/>
            <w:vAlign w:val="center"/>
          </w:tcPr>
          <w:p w14:paraId="2283D37D" w14:textId="77777777" w:rsidR="009B49BB" w:rsidRPr="00A25C48" w:rsidRDefault="009B49BB" w:rsidP="000B6ACC">
            <w:pPr>
              <w:tabs>
                <w:tab w:val="left" w:pos="810"/>
              </w:tabs>
              <w:jc w:val="center"/>
              <w:rPr>
                <w:rFonts w:asciiTheme="minorHAnsi" w:hAnsiTheme="minorHAnsi" w:cstheme="minorHAnsi"/>
                <w:sz w:val="18"/>
                <w:szCs w:val="18"/>
                <w:lang w:eastAsia="ja-JP"/>
              </w:rPr>
            </w:pPr>
          </w:p>
        </w:tc>
      </w:tr>
      <w:tr w:rsidR="00A25C48" w:rsidRPr="00A25C48" w14:paraId="309FB380" w14:textId="77777777" w:rsidTr="00A25C48">
        <w:tc>
          <w:tcPr>
            <w:tcW w:w="8635" w:type="dxa"/>
            <w:tcBorders>
              <w:bottom w:val="single" w:sz="4" w:space="0" w:color="auto"/>
            </w:tcBorders>
            <w:shd w:val="clear" w:color="auto" w:fill="DBE5F1"/>
          </w:tcPr>
          <w:p w14:paraId="5F6EF778" w14:textId="2149BD42" w:rsidR="00A25C48" w:rsidRPr="00A25C48" w:rsidRDefault="00A25C48" w:rsidP="00A25C48">
            <w:pPr>
              <w:tabs>
                <w:tab w:val="left" w:pos="810"/>
              </w:tabs>
              <w:spacing w:before="120" w:after="120"/>
              <w:rPr>
                <w:rFonts w:asciiTheme="minorHAnsi" w:eastAsia="MS Mincho" w:hAnsiTheme="minorHAnsi" w:cstheme="minorHAnsi"/>
                <w:b/>
                <w:sz w:val="18"/>
                <w:szCs w:val="18"/>
                <w:lang w:eastAsia="ja-JP"/>
              </w:rPr>
            </w:pPr>
            <w:r w:rsidRPr="00A25C48">
              <w:rPr>
                <w:rFonts w:asciiTheme="minorHAnsi" w:hAnsiTheme="minorHAnsi" w:cstheme="minorHAnsi"/>
                <w:sz w:val="18"/>
                <w:szCs w:val="18"/>
                <w:u w:val="single"/>
              </w:rPr>
              <w:t>INSTRUCTIONS</w:t>
            </w:r>
            <w:r w:rsidRPr="00A25C48">
              <w:rPr>
                <w:rFonts w:asciiTheme="minorHAnsi" w:hAnsiTheme="minorHAnsi" w:cstheme="minorHAnsi"/>
                <w:sz w:val="18"/>
                <w:szCs w:val="18"/>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A25C48">
              <w:rPr>
                <w:rFonts w:asciiTheme="minorHAnsi" w:hAnsiTheme="minorHAnsi" w:cstheme="minorHAnsi"/>
                <w:bCs/>
                <w:sz w:val="18"/>
                <w:szCs w:val="18"/>
              </w:rPr>
              <w:t xml:space="preserve"> </w:t>
            </w:r>
            <w:hyperlink r:id="rId53" w:history="1">
              <w:r w:rsidRPr="00A25C48">
                <w:rPr>
                  <w:rStyle w:val="Hyperlink"/>
                  <w:rFonts w:asciiTheme="minorHAnsi" w:hAnsiTheme="minorHAnsi" w:cstheme="minorHAnsi"/>
                  <w:sz w:val="18"/>
                  <w:szCs w:val="18"/>
                </w:rPr>
                <w:t>SES toolkit</w:t>
              </w:r>
            </w:hyperlink>
            <w:r>
              <w:rPr>
                <w:rStyle w:val="Hyperlink"/>
                <w:rFonts w:asciiTheme="minorHAnsi" w:hAnsiTheme="minorHAnsi" w:cstheme="minorHAnsi"/>
                <w:sz w:val="18"/>
                <w:szCs w:val="18"/>
              </w:rPr>
              <w:t xml:space="preserve"> </w:t>
            </w:r>
            <w:r w:rsidRPr="00A25C48">
              <w:rPr>
                <w:rFonts w:asciiTheme="minorHAnsi" w:hAnsiTheme="minorHAnsi" w:cstheme="minorHAnsi"/>
                <w:sz w:val="18"/>
                <w:szCs w:val="18"/>
              </w:rPr>
              <w:t>for further guidance on addressing screening questions.</w:t>
            </w:r>
          </w:p>
        </w:tc>
        <w:tc>
          <w:tcPr>
            <w:tcW w:w="1080" w:type="dxa"/>
            <w:tcBorders>
              <w:bottom w:val="single" w:sz="4" w:space="0" w:color="auto"/>
            </w:tcBorders>
            <w:shd w:val="clear" w:color="auto" w:fill="DBE5F1"/>
            <w:vAlign w:val="center"/>
          </w:tcPr>
          <w:p w14:paraId="3F18AC88" w14:textId="77777777" w:rsidR="00A25C48" w:rsidRPr="00A25C48" w:rsidRDefault="00A25C48" w:rsidP="00A25C48">
            <w:pPr>
              <w:tabs>
                <w:tab w:val="left" w:pos="810"/>
              </w:tabs>
              <w:jc w:val="center"/>
              <w:rPr>
                <w:rFonts w:asciiTheme="minorHAnsi" w:hAnsiTheme="minorHAnsi" w:cstheme="minorHAnsi"/>
                <w:b/>
                <w:sz w:val="18"/>
                <w:szCs w:val="18"/>
                <w:lang w:eastAsia="ja-JP"/>
              </w:rPr>
            </w:pPr>
          </w:p>
        </w:tc>
      </w:tr>
      <w:tr w:rsidR="00A25C48" w:rsidRPr="00A25C48" w14:paraId="00ECF774" w14:textId="77777777" w:rsidTr="00A25C48">
        <w:tc>
          <w:tcPr>
            <w:tcW w:w="8635" w:type="dxa"/>
            <w:tcBorders>
              <w:bottom w:val="single" w:sz="4" w:space="0" w:color="auto"/>
            </w:tcBorders>
            <w:shd w:val="clear" w:color="auto" w:fill="DBE5F1"/>
          </w:tcPr>
          <w:p w14:paraId="44E0AF5C" w14:textId="77777777" w:rsidR="00A25C48" w:rsidRPr="00A25C48" w:rsidRDefault="00A25C48" w:rsidP="00A25C48">
            <w:pPr>
              <w:tabs>
                <w:tab w:val="left" w:pos="810"/>
              </w:tabs>
              <w:spacing w:before="120" w:after="120"/>
              <w:rPr>
                <w:rFonts w:asciiTheme="minorHAnsi" w:hAnsiTheme="minorHAnsi" w:cstheme="minorHAnsi"/>
                <w:b/>
                <w:sz w:val="18"/>
                <w:szCs w:val="18"/>
              </w:rPr>
            </w:pPr>
            <w:r w:rsidRPr="00A25C48">
              <w:rPr>
                <w:rFonts w:asciiTheme="minorHAnsi" w:hAnsiTheme="minorHAnsi" w:cstheme="minorHAnsi"/>
                <w:b/>
                <w:sz w:val="18"/>
                <w:szCs w:val="18"/>
              </w:rPr>
              <w:t>Overarching Principle: Leave No One Behind</w:t>
            </w:r>
          </w:p>
          <w:p w14:paraId="7C37D479" w14:textId="042B847F" w:rsidR="00A25C48" w:rsidRPr="00A25C48" w:rsidRDefault="00A25C48" w:rsidP="00A25C48">
            <w:pPr>
              <w:tabs>
                <w:tab w:val="left" w:pos="810"/>
              </w:tabs>
              <w:spacing w:before="120" w:after="120"/>
              <w:rPr>
                <w:rFonts w:asciiTheme="minorHAnsi" w:eastAsia="MS Mincho" w:hAnsiTheme="minorHAnsi" w:cstheme="minorHAnsi"/>
                <w:b/>
                <w:sz w:val="18"/>
                <w:szCs w:val="18"/>
                <w:lang w:eastAsia="ja-JP"/>
              </w:rPr>
            </w:pPr>
            <w:r w:rsidRPr="00A25C48">
              <w:rPr>
                <w:rFonts w:asciiTheme="minorHAnsi" w:hAnsiTheme="minorHAnsi" w:cstheme="minorHAnsi"/>
                <w:b/>
                <w:sz w:val="18"/>
                <w:szCs w:val="18"/>
              </w:rPr>
              <w:t>Human Rights</w:t>
            </w:r>
            <w:r>
              <w:rPr>
                <w:rFonts w:asciiTheme="minorHAnsi" w:hAnsiTheme="minorHAnsi" w:cstheme="minorHAnsi"/>
                <w:b/>
                <w:sz w:val="18"/>
                <w:szCs w:val="18"/>
              </w:rPr>
              <w:t xml:space="preserve"> </w:t>
            </w:r>
          </w:p>
        </w:tc>
        <w:tc>
          <w:tcPr>
            <w:tcW w:w="1080" w:type="dxa"/>
            <w:tcBorders>
              <w:bottom w:val="single" w:sz="4" w:space="0" w:color="auto"/>
            </w:tcBorders>
            <w:shd w:val="clear" w:color="auto" w:fill="DBE5F1"/>
          </w:tcPr>
          <w:p w14:paraId="04DF2DCE" w14:textId="1486A739" w:rsidR="00A25C48" w:rsidRPr="00A25C48" w:rsidRDefault="00A25C48" w:rsidP="00A25C48">
            <w:pPr>
              <w:tabs>
                <w:tab w:val="left" w:pos="810"/>
              </w:tabs>
              <w:jc w:val="center"/>
              <w:rPr>
                <w:rFonts w:asciiTheme="minorHAnsi" w:eastAsia="MS Mincho" w:hAnsiTheme="minorHAnsi" w:cstheme="minorHAnsi"/>
                <w:b/>
                <w:sz w:val="18"/>
                <w:szCs w:val="18"/>
                <w:lang w:eastAsia="ja-JP"/>
              </w:rPr>
            </w:pPr>
            <w:r w:rsidRPr="00A25C48">
              <w:rPr>
                <w:rFonts w:asciiTheme="minorHAnsi" w:hAnsiTheme="minorHAnsi" w:cstheme="minorHAnsi"/>
                <w:b/>
                <w:sz w:val="18"/>
                <w:szCs w:val="18"/>
              </w:rPr>
              <w:t xml:space="preserve">Answer </w:t>
            </w:r>
            <w:r w:rsidRPr="00A25C48">
              <w:rPr>
                <w:rFonts w:asciiTheme="minorHAnsi" w:hAnsiTheme="minorHAnsi" w:cstheme="minorHAnsi"/>
                <w:b/>
                <w:sz w:val="18"/>
                <w:szCs w:val="18"/>
              </w:rPr>
              <w:br/>
              <w:t>(Yes/No)</w:t>
            </w:r>
          </w:p>
        </w:tc>
      </w:tr>
      <w:tr w:rsidR="00C86D5F" w:rsidRPr="00A25C48" w14:paraId="3BDF2083" w14:textId="77777777" w:rsidTr="00C86D5F">
        <w:tc>
          <w:tcPr>
            <w:tcW w:w="8635" w:type="dxa"/>
            <w:tcBorders>
              <w:bottom w:val="single" w:sz="4" w:space="0" w:color="auto"/>
            </w:tcBorders>
            <w:shd w:val="clear" w:color="auto" w:fill="auto"/>
          </w:tcPr>
          <w:p w14:paraId="1DDDD8C9" w14:textId="3B900464"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C86D5F">
              <w:rPr>
                <w:rFonts w:asciiTheme="minorHAnsi" w:hAnsiTheme="minorHAnsi" w:cstheme="minorHAnsi"/>
                <w:sz w:val="18"/>
                <w:szCs w:val="18"/>
              </w:rPr>
              <w:t>P.1</w:t>
            </w:r>
            <w:r w:rsidRPr="00C86D5F">
              <w:rPr>
                <w:rFonts w:asciiTheme="minorHAnsi" w:hAnsiTheme="minorHAnsi" w:cstheme="minorHAnsi"/>
                <w:sz w:val="18"/>
                <w:szCs w:val="18"/>
              </w:rPr>
              <w:tab/>
              <w:t>Have local communities or individuals raised human rights concerns regarding the project (e.g. during the stakeholder engagement process, grievance processes, public statements)?</w:t>
            </w:r>
          </w:p>
        </w:tc>
        <w:tc>
          <w:tcPr>
            <w:tcW w:w="1080" w:type="dxa"/>
            <w:tcBorders>
              <w:bottom w:val="single" w:sz="4" w:space="0" w:color="auto"/>
            </w:tcBorders>
            <w:shd w:val="clear" w:color="auto" w:fill="auto"/>
          </w:tcPr>
          <w:p w14:paraId="62D260F9" w14:textId="1F053AF6"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i/>
                <w:sz w:val="18"/>
                <w:szCs w:val="18"/>
              </w:rPr>
              <w:t>No</w:t>
            </w:r>
          </w:p>
        </w:tc>
      </w:tr>
      <w:tr w:rsidR="00C86D5F" w:rsidRPr="00A25C48" w14:paraId="28F77E56" w14:textId="77777777" w:rsidTr="00C86D5F">
        <w:tc>
          <w:tcPr>
            <w:tcW w:w="8635" w:type="dxa"/>
            <w:tcBorders>
              <w:bottom w:val="single" w:sz="4" w:space="0" w:color="auto"/>
            </w:tcBorders>
            <w:shd w:val="clear" w:color="auto" w:fill="auto"/>
          </w:tcPr>
          <w:p w14:paraId="79EF20E5" w14:textId="35D260E6"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P.2</w:t>
            </w:r>
            <w:r w:rsidRPr="001607D0">
              <w:rPr>
                <w:rFonts w:asciiTheme="minorHAnsi" w:hAnsiTheme="minorHAnsi" w:cstheme="minorHAnsi"/>
                <w:sz w:val="18"/>
                <w:szCs w:val="18"/>
              </w:rPr>
              <w:tab/>
              <w:t>Is there a risk that duty-bearers (e.g. government agencies) do not have the capacity to meet their obligations in the project?</w:t>
            </w:r>
          </w:p>
        </w:tc>
        <w:tc>
          <w:tcPr>
            <w:tcW w:w="1080" w:type="dxa"/>
            <w:tcBorders>
              <w:bottom w:val="single" w:sz="4" w:space="0" w:color="auto"/>
            </w:tcBorders>
            <w:shd w:val="clear" w:color="auto" w:fill="auto"/>
          </w:tcPr>
          <w:p w14:paraId="65CDF331" w14:textId="62DC24CE"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i/>
                <w:sz w:val="18"/>
                <w:szCs w:val="18"/>
              </w:rPr>
              <w:t>No</w:t>
            </w:r>
          </w:p>
        </w:tc>
      </w:tr>
      <w:tr w:rsidR="00C86D5F" w:rsidRPr="00A25C48" w14:paraId="13168637" w14:textId="77777777" w:rsidTr="00C86D5F">
        <w:tc>
          <w:tcPr>
            <w:tcW w:w="8635" w:type="dxa"/>
            <w:tcBorders>
              <w:bottom w:val="single" w:sz="4" w:space="0" w:color="auto"/>
            </w:tcBorders>
            <w:shd w:val="clear" w:color="auto" w:fill="auto"/>
          </w:tcPr>
          <w:p w14:paraId="39B6736C" w14:textId="7A54688A" w:rsidR="00C86D5F" w:rsidRPr="00FD656C"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P.3</w:t>
            </w:r>
            <w:r w:rsidRPr="001607D0">
              <w:rPr>
                <w:rFonts w:asciiTheme="minorHAnsi" w:hAnsiTheme="minorHAnsi" w:cstheme="minorHAnsi"/>
                <w:sz w:val="18"/>
                <w:szCs w:val="18"/>
              </w:rPr>
              <w:tab/>
              <w:t>Is there a risk that rights-holders (e.g. project-affected persons) do not have the capacity to claim their rights?</w:t>
            </w:r>
          </w:p>
        </w:tc>
        <w:tc>
          <w:tcPr>
            <w:tcW w:w="1080" w:type="dxa"/>
            <w:tcBorders>
              <w:bottom w:val="single" w:sz="4" w:space="0" w:color="auto"/>
            </w:tcBorders>
            <w:shd w:val="clear" w:color="auto" w:fill="auto"/>
          </w:tcPr>
          <w:p w14:paraId="2776C955" w14:textId="133B7883" w:rsidR="00C86D5F" w:rsidRPr="00FD656C"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i/>
                <w:sz w:val="18"/>
                <w:szCs w:val="18"/>
              </w:rPr>
              <w:t>No</w:t>
            </w:r>
          </w:p>
        </w:tc>
      </w:tr>
      <w:tr w:rsidR="00A25C48" w:rsidRPr="00A25C48" w14:paraId="25601C00" w14:textId="77777777" w:rsidTr="00A25C48">
        <w:tc>
          <w:tcPr>
            <w:tcW w:w="8635" w:type="dxa"/>
            <w:tcBorders>
              <w:bottom w:val="single" w:sz="4" w:space="0" w:color="auto"/>
            </w:tcBorders>
            <w:shd w:val="clear" w:color="auto" w:fill="auto"/>
          </w:tcPr>
          <w:p w14:paraId="6227B8A1" w14:textId="4C05F33A" w:rsidR="00A25C48" w:rsidRPr="00C86D5F" w:rsidRDefault="00C86D5F" w:rsidP="00A25C48">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28E2F1B9" w14:textId="1B50D150" w:rsidR="00A25C48" w:rsidRPr="00C86D5F" w:rsidRDefault="00A25C48" w:rsidP="00A25C48">
            <w:pPr>
              <w:tabs>
                <w:tab w:val="left" w:pos="810"/>
              </w:tabs>
              <w:jc w:val="center"/>
              <w:rPr>
                <w:rFonts w:asciiTheme="minorHAnsi" w:eastAsia="MS Mincho" w:hAnsiTheme="minorHAnsi" w:cstheme="minorHAnsi"/>
                <w:sz w:val="18"/>
                <w:szCs w:val="18"/>
                <w:lang w:eastAsia="ja-JP"/>
              </w:rPr>
            </w:pPr>
          </w:p>
        </w:tc>
      </w:tr>
      <w:tr w:rsidR="00C86D5F" w:rsidRPr="00A25C48" w14:paraId="71E250F5" w14:textId="77777777" w:rsidTr="00C86D5F">
        <w:tc>
          <w:tcPr>
            <w:tcW w:w="8635" w:type="dxa"/>
            <w:tcBorders>
              <w:bottom w:val="single" w:sz="4" w:space="0" w:color="auto"/>
            </w:tcBorders>
            <w:shd w:val="clear" w:color="auto" w:fill="auto"/>
          </w:tcPr>
          <w:p w14:paraId="731F0503" w14:textId="067AAA5B" w:rsidR="00C86D5F" w:rsidRPr="00C86D5F" w:rsidDel="00074D34"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P.4</w:t>
            </w:r>
            <w:r w:rsidRPr="001607D0">
              <w:rPr>
                <w:rFonts w:asciiTheme="minorHAnsi" w:hAnsiTheme="minorHAnsi" w:cstheme="minorHAnsi"/>
                <w:sz w:val="18"/>
                <w:szCs w:val="18"/>
              </w:rPr>
              <w:tab/>
              <w:t>adverse impacts on enjoyment of the human rights (civil, political, economic, social or cultural) of the affected population and particularly of marginalized groups?</w:t>
            </w:r>
          </w:p>
        </w:tc>
        <w:tc>
          <w:tcPr>
            <w:tcW w:w="1080" w:type="dxa"/>
            <w:tcBorders>
              <w:bottom w:val="single" w:sz="4" w:space="0" w:color="auto"/>
            </w:tcBorders>
            <w:shd w:val="clear" w:color="auto" w:fill="auto"/>
          </w:tcPr>
          <w:p w14:paraId="08103C34" w14:textId="2AE612B1"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C86D5F" w:rsidRPr="00A25C48" w14:paraId="2F6D7106" w14:textId="77777777" w:rsidTr="00C86D5F">
        <w:tc>
          <w:tcPr>
            <w:tcW w:w="8635" w:type="dxa"/>
            <w:tcBorders>
              <w:bottom w:val="single" w:sz="4" w:space="0" w:color="auto"/>
            </w:tcBorders>
            <w:shd w:val="clear" w:color="auto" w:fill="auto"/>
          </w:tcPr>
          <w:p w14:paraId="1248BE71" w14:textId="5767DB87"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 xml:space="preserve">P.5 </w:t>
            </w:r>
            <w:r w:rsidRPr="001607D0">
              <w:rPr>
                <w:rFonts w:asciiTheme="minorHAnsi" w:hAnsiTheme="minorHAnsi" w:cstheme="minorHAnsi"/>
                <w:sz w:val="18"/>
                <w:szCs w:val="18"/>
              </w:rPr>
              <w:tab/>
              <w:t>inequitable or discriminatory impacts on affected populations, particularly people living in poverty or marginalized or excluded individuals or groups, including persons with disabilities?</w:t>
            </w:r>
            <w:r w:rsidRPr="00C86D5F">
              <w:rPr>
                <w:rStyle w:val="FootnoteReference"/>
                <w:rFonts w:asciiTheme="minorHAnsi" w:hAnsiTheme="minorHAnsi" w:cstheme="minorHAnsi"/>
                <w:szCs w:val="18"/>
              </w:rPr>
              <w:t xml:space="preserve"> </w:t>
            </w:r>
            <w:r w:rsidRPr="00C86D5F">
              <w:rPr>
                <w:rStyle w:val="FootnoteReference"/>
                <w:rFonts w:asciiTheme="minorHAnsi" w:hAnsiTheme="minorHAnsi" w:cstheme="minorHAnsi"/>
                <w:szCs w:val="18"/>
              </w:rPr>
              <w:footnoteReference w:id="79"/>
            </w:r>
            <w:r w:rsidRPr="00C86D5F">
              <w:rPr>
                <w:rFonts w:asciiTheme="minorHAnsi" w:hAnsiTheme="minorHAnsi" w:cstheme="minorHAnsi"/>
                <w:sz w:val="18"/>
                <w:szCs w:val="18"/>
              </w:rPr>
              <w:t xml:space="preserve"> </w:t>
            </w:r>
          </w:p>
        </w:tc>
        <w:tc>
          <w:tcPr>
            <w:tcW w:w="1080" w:type="dxa"/>
            <w:tcBorders>
              <w:bottom w:val="single" w:sz="4" w:space="0" w:color="auto"/>
            </w:tcBorders>
            <w:shd w:val="clear" w:color="auto" w:fill="auto"/>
          </w:tcPr>
          <w:p w14:paraId="0BBEBD36" w14:textId="465DB1F8"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Yes</w:t>
            </w:r>
          </w:p>
        </w:tc>
      </w:tr>
      <w:tr w:rsidR="00C86D5F" w:rsidRPr="00A25C48" w14:paraId="0E9267C2" w14:textId="77777777" w:rsidTr="00C86D5F">
        <w:tc>
          <w:tcPr>
            <w:tcW w:w="8635" w:type="dxa"/>
            <w:tcBorders>
              <w:bottom w:val="single" w:sz="4" w:space="0" w:color="auto"/>
            </w:tcBorders>
            <w:shd w:val="clear" w:color="auto" w:fill="auto"/>
          </w:tcPr>
          <w:p w14:paraId="1495B3B2" w14:textId="62ABD6C3"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P.6</w:t>
            </w:r>
            <w:r w:rsidRPr="001607D0">
              <w:rPr>
                <w:rFonts w:asciiTheme="minorHAnsi" w:hAnsiTheme="minorHAnsi" w:cstheme="minorHAnsi"/>
                <w:sz w:val="18"/>
                <w:szCs w:val="18"/>
              </w:rPr>
              <w:tab/>
              <w:t>restrictions in availability, quality of and/or access to resources or basic services, in particular to marginalized individuals or groups, including persons with disabilities?</w:t>
            </w:r>
          </w:p>
        </w:tc>
        <w:tc>
          <w:tcPr>
            <w:tcW w:w="1080" w:type="dxa"/>
            <w:tcBorders>
              <w:bottom w:val="single" w:sz="4" w:space="0" w:color="auto"/>
            </w:tcBorders>
            <w:shd w:val="clear" w:color="auto" w:fill="auto"/>
          </w:tcPr>
          <w:p w14:paraId="4E1B7633" w14:textId="755AE522"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C86D5F" w:rsidRPr="00A25C48" w14:paraId="75FC1841" w14:textId="77777777" w:rsidTr="00C86D5F">
        <w:tc>
          <w:tcPr>
            <w:tcW w:w="8635" w:type="dxa"/>
            <w:tcBorders>
              <w:bottom w:val="single" w:sz="4" w:space="0" w:color="auto"/>
            </w:tcBorders>
            <w:shd w:val="clear" w:color="auto" w:fill="auto"/>
          </w:tcPr>
          <w:p w14:paraId="21A3402A" w14:textId="371BC7B8"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P.7</w:t>
            </w:r>
            <w:r w:rsidRPr="001607D0">
              <w:rPr>
                <w:rFonts w:asciiTheme="minorHAnsi" w:hAnsiTheme="minorHAnsi" w:cstheme="minorHAnsi"/>
                <w:sz w:val="18"/>
                <w:szCs w:val="18"/>
              </w:rPr>
              <w:tab/>
              <w:t>exacerbation of conflicts among and/or the risk of violence to project-affected communities and individuals?</w:t>
            </w:r>
          </w:p>
        </w:tc>
        <w:tc>
          <w:tcPr>
            <w:tcW w:w="1080" w:type="dxa"/>
            <w:tcBorders>
              <w:bottom w:val="single" w:sz="4" w:space="0" w:color="auto"/>
            </w:tcBorders>
            <w:shd w:val="clear" w:color="auto" w:fill="auto"/>
          </w:tcPr>
          <w:p w14:paraId="0EE15810" w14:textId="3FC9A63A"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A25C48" w:rsidRPr="00A25C48" w14:paraId="7C5564C5" w14:textId="77777777" w:rsidTr="00A25C48">
        <w:tc>
          <w:tcPr>
            <w:tcW w:w="8635" w:type="dxa"/>
            <w:tcBorders>
              <w:bottom w:val="single" w:sz="4" w:space="0" w:color="auto"/>
            </w:tcBorders>
            <w:shd w:val="clear" w:color="auto" w:fill="DBE5F1"/>
          </w:tcPr>
          <w:p w14:paraId="633B6987" w14:textId="35FAC461" w:rsidR="00A25C48" w:rsidRPr="00C86D5F" w:rsidRDefault="00A25C48" w:rsidP="00A25C48">
            <w:pPr>
              <w:tabs>
                <w:tab w:val="left" w:pos="810"/>
              </w:tabs>
              <w:spacing w:before="120" w:after="120"/>
              <w:rPr>
                <w:rFonts w:asciiTheme="minorHAnsi" w:eastAsia="MS Mincho" w:hAnsiTheme="minorHAnsi" w:cstheme="minorHAnsi"/>
                <w:b/>
                <w:sz w:val="18"/>
                <w:szCs w:val="18"/>
                <w:lang w:eastAsia="ja-JP"/>
              </w:rPr>
            </w:pPr>
            <w:r w:rsidRPr="00C86D5F">
              <w:rPr>
                <w:rFonts w:asciiTheme="minorHAnsi" w:eastAsia="MS Mincho" w:hAnsiTheme="minorHAnsi" w:cstheme="minorHAnsi"/>
                <w:b/>
                <w:sz w:val="18"/>
                <w:szCs w:val="18"/>
                <w:lang w:eastAsia="ja-JP"/>
              </w:rPr>
              <w:t>Gender Equality and Women’s Empowerment</w:t>
            </w:r>
          </w:p>
        </w:tc>
        <w:tc>
          <w:tcPr>
            <w:tcW w:w="1080" w:type="dxa"/>
            <w:tcBorders>
              <w:bottom w:val="single" w:sz="4" w:space="0" w:color="auto"/>
            </w:tcBorders>
            <w:shd w:val="clear" w:color="auto" w:fill="DBE5F1"/>
            <w:vAlign w:val="center"/>
          </w:tcPr>
          <w:p w14:paraId="794C39E1" w14:textId="77777777" w:rsidR="00A25C48" w:rsidRPr="00C86D5F" w:rsidRDefault="00A25C48" w:rsidP="00A25C48">
            <w:pPr>
              <w:tabs>
                <w:tab w:val="left" w:pos="810"/>
              </w:tabs>
              <w:spacing w:before="120" w:after="120"/>
              <w:jc w:val="center"/>
              <w:rPr>
                <w:rFonts w:asciiTheme="minorHAnsi" w:eastAsia="MS Mincho" w:hAnsiTheme="minorHAnsi" w:cstheme="minorHAnsi"/>
                <w:b/>
                <w:sz w:val="18"/>
                <w:szCs w:val="18"/>
                <w:lang w:eastAsia="ja-JP"/>
              </w:rPr>
            </w:pPr>
          </w:p>
        </w:tc>
      </w:tr>
      <w:tr w:rsidR="00C86D5F" w:rsidRPr="00A25C48" w14:paraId="0CA931F0" w14:textId="77777777" w:rsidTr="00C86D5F">
        <w:tc>
          <w:tcPr>
            <w:tcW w:w="8635" w:type="dxa"/>
            <w:tcBorders>
              <w:bottom w:val="single" w:sz="4" w:space="0" w:color="auto"/>
            </w:tcBorders>
            <w:shd w:val="clear" w:color="auto" w:fill="auto"/>
          </w:tcPr>
          <w:p w14:paraId="7307D977" w14:textId="45668AC6" w:rsidR="00C86D5F" w:rsidRPr="00FD656C"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P.8</w:t>
            </w:r>
            <w:r w:rsidRPr="001607D0">
              <w:rPr>
                <w:rFonts w:asciiTheme="minorHAnsi" w:hAnsiTheme="minorHAnsi" w:cstheme="minorHAnsi"/>
                <w:sz w:val="18"/>
                <w:szCs w:val="18"/>
              </w:rPr>
              <w:tab/>
              <w:t>Have women’s groups/leaders raised gender equality concerns regarding the project, (e.g. during the stakeholder engagement process, grievance processes, public statements)?</w:t>
            </w:r>
          </w:p>
        </w:tc>
        <w:tc>
          <w:tcPr>
            <w:tcW w:w="1080" w:type="dxa"/>
            <w:tcBorders>
              <w:bottom w:val="single" w:sz="4" w:space="0" w:color="auto"/>
            </w:tcBorders>
            <w:shd w:val="clear" w:color="auto" w:fill="auto"/>
          </w:tcPr>
          <w:p w14:paraId="0F2EACD5" w14:textId="09E6A8AC" w:rsidR="00C86D5F" w:rsidRPr="00FD656C"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A25C48" w:rsidRPr="00A25C48" w14:paraId="10C75855" w14:textId="77777777" w:rsidTr="00A25C48">
        <w:tc>
          <w:tcPr>
            <w:tcW w:w="8635" w:type="dxa"/>
            <w:tcBorders>
              <w:bottom w:val="single" w:sz="4" w:space="0" w:color="auto"/>
            </w:tcBorders>
            <w:shd w:val="clear" w:color="auto" w:fill="auto"/>
          </w:tcPr>
          <w:p w14:paraId="51ED6D66" w14:textId="1612AE3E" w:rsidR="00A25C48" w:rsidRPr="00C86D5F" w:rsidRDefault="00C86D5F" w:rsidP="00A25C48">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i/>
                <w:sz w:val="18"/>
                <w:szCs w:val="18"/>
              </w:rPr>
              <w:t>Would the project potentially involve or lead to:</w:t>
            </w:r>
            <w:r>
              <w:rPr>
                <w:i/>
              </w:rPr>
              <w:t xml:space="preserve"> </w:t>
            </w:r>
          </w:p>
        </w:tc>
        <w:tc>
          <w:tcPr>
            <w:tcW w:w="1080" w:type="dxa"/>
            <w:tcBorders>
              <w:bottom w:val="single" w:sz="4" w:space="0" w:color="auto"/>
            </w:tcBorders>
            <w:shd w:val="clear" w:color="auto" w:fill="auto"/>
            <w:vAlign w:val="center"/>
          </w:tcPr>
          <w:p w14:paraId="1C8AB826" w14:textId="65B32CF4" w:rsidR="00A25C48" w:rsidRPr="00C86D5F" w:rsidRDefault="00A25C48" w:rsidP="00A25C48">
            <w:pPr>
              <w:tabs>
                <w:tab w:val="left" w:pos="810"/>
              </w:tabs>
              <w:jc w:val="center"/>
              <w:rPr>
                <w:rFonts w:asciiTheme="minorHAnsi" w:eastAsia="MS Mincho" w:hAnsiTheme="minorHAnsi" w:cstheme="minorHAnsi"/>
                <w:sz w:val="18"/>
                <w:szCs w:val="18"/>
                <w:lang w:eastAsia="ja-JP"/>
              </w:rPr>
            </w:pPr>
          </w:p>
        </w:tc>
      </w:tr>
      <w:tr w:rsidR="00C86D5F" w:rsidRPr="00A25C48" w14:paraId="5AE6C734" w14:textId="77777777" w:rsidTr="00C86D5F">
        <w:tc>
          <w:tcPr>
            <w:tcW w:w="8635" w:type="dxa"/>
            <w:tcBorders>
              <w:bottom w:val="single" w:sz="4" w:space="0" w:color="auto"/>
            </w:tcBorders>
            <w:shd w:val="clear" w:color="auto" w:fill="auto"/>
          </w:tcPr>
          <w:p w14:paraId="4A947624" w14:textId="4B117F27"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P.9</w:t>
            </w:r>
            <w:r w:rsidRPr="001607D0">
              <w:rPr>
                <w:rFonts w:asciiTheme="minorHAnsi" w:hAnsiTheme="minorHAnsi" w:cstheme="minorHAnsi"/>
                <w:sz w:val="18"/>
                <w:szCs w:val="18"/>
              </w:rPr>
              <w:tab/>
              <w:t xml:space="preserve">adverse impacts on gender equality and/or the situation of women and girls? </w:t>
            </w:r>
          </w:p>
        </w:tc>
        <w:tc>
          <w:tcPr>
            <w:tcW w:w="1080" w:type="dxa"/>
            <w:tcBorders>
              <w:bottom w:val="single" w:sz="4" w:space="0" w:color="auto"/>
            </w:tcBorders>
            <w:shd w:val="clear" w:color="auto" w:fill="auto"/>
          </w:tcPr>
          <w:p w14:paraId="3C8524EF" w14:textId="7947CC89"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i/>
                <w:sz w:val="18"/>
                <w:szCs w:val="18"/>
              </w:rPr>
              <w:t>Yes</w:t>
            </w:r>
          </w:p>
        </w:tc>
      </w:tr>
      <w:tr w:rsidR="00C86D5F" w:rsidRPr="00C86D5F" w14:paraId="5C48DD7B" w14:textId="77777777" w:rsidTr="00C86D5F">
        <w:tc>
          <w:tcPr>
            <w:tcW w:w="8635" w:type="dxa"/>
            <w:tcBorders>
              <w:bottom w:val="single" w:sz="4" w:space="0" w:color="auto"/>
            </w:tcBorders>
            <w:shd w:val="clear" w:color="auto" w:fill="auto"/>
          </w:tcPr>
          <w:p w14:paraId="01F81C56" w14:textId="39AE38F8"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1607D0">
              <w:rPr>
                <w:rFonts w:asciiTheme="minorHAnsi" w:hAnsiTheme="minorHAnsi" w:cstheme="minorHAnsi"/>
                <w:sz w:val="18"/>
                <w:szCs w:val="18"/>
              </w:rPr>
              <w:t>P.10</w:t>
            </w:r>
            <w:r w:rsidRPr="001607D0">
              <w:rPr>
                <w:rFonts w:asciiTheme="minorHAnsi" w:hAnsiTheme="minorHAnsi" w:cstheme="minorHAnsi"/>
                <w:sz w:val="18"/>
                <w:szCs w:val="18"/>
              </w:rPr>
              <w:tab/>
              <w:t>reproducing discriminations against women based on gender, especially regarding participation in design and implementation or access to opportunities and benefits?</w:t>
            </w:r>
          </w:p>
        </w:tc>
        <w:tc>
          <w:tcPr>
            <w:tcW w:w="1080" w:type="dxa"/>
            <w:tcBorders>
              <w:bottom w:val="single" w:sz="4" w:space="0" w:color="auto"/>
            </w:tcBorders>
            <w:shd w:val="clear" w:color="auto" w:fill="auto"/>
          </w:tcPr>
          <w:p w14:paraId="2663C352" w14:textId="6BCC54D0"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Yes</w:t>
            </w:r>
          </w:p>
        </w:tc>
      </w:tr>
      <w:tr w:rsidR="00C86D5F" w:rsidRPr="00C86D5F" w14:paraId="13514F16" w14:textId="77777777" w:rsidTr="00C86D5F">
        <w:tc>
          <w:tcPr>
            <w:tcW w:w="8635" w:type="dxa"/>
            <w:tcBorders>
              <w:bottom w:val="single" w:sz="4" w:space="0" w:color="auto"/>
            </w:tcBorders>
            <w:shd w:val="clear" w:color="auto" w:fill="auto"/>
          </w:tcPr>
          <w:p w14:paraId="18DE9DC9" w14:textId="77777777" w:rsidR="00C86D5F" w:rsidRPr="00C86D5F" w:rsidRDefault="00C86D5F" w:rsidP="00C86D5F">
            <w:pPr>
              <w:tabs>
                <w:tab w:val="left" w:pos="900"/>
              </w:tabs>
              <w:spacing w:before="60" w:after="60"/>
              <w:ind w:left="567" w:hanging="567"/>
              <w:rPr>
                <w:rFonts w:asciiTheme="minorHAnsi" w:hAnsiTheme="minorHAnsi" w:cstheme="minorHAnsi"/>
                <w:sz w:val="18"/>
                <w:szCs w:val="18"/>
              </w:rPr>
            </w:pPr>
            <w:r w:rsidRPr="00C86D5F">
              <w:rPr>
                <w:rFonts w:asciiTheme="minorHAnsi" w:hAnsiTheme="minorHAnsi" w:cstheme="minorHAnsi"/>
                <w:sz w:val="18"/>
                <w:szCs w:val="18"/>
              </w:rPr>
              <w:t>P.11</w:t>
            </w:r>
            <w:r w:rsidRPr="00C86D5F">
              <w:rPr>
                <w:rFonts w:asciiTheme="minorHAnsi" w:hAnsiTheme="minorHAnsi" w:cstheme="minorHAnsi"/>
                <w:sz w:val="18"/>
                <w:szCs w:val="18"/>
              </w:rPr>
              <w:tab/>
              <w:t>limitations on women’s ability to use, develop and protect natural resources, taking into account different roles and positions of women and men in accessing environmental goods and services?</w:t>
            </w:r>
          </w:p>
          <w:p w14:paraId="2028E6FE" w14:textId="2F57E2FD" w:rsidR="00C86D5F" w:rsidRPr="00C86D5F" w:rsidRDefault="00C86D5F" w:rsidP="00C86D5F">
            <w:pPr>
              <w:tabs>
                <w:tab w:val="left" w:pos="900"/>
              </w:tabs>
              <w:spacing w:before="60"/>
              <w:ind w:left="567" w:hanging="567"/>
              <w:rPr>
                <w:rFonts w:asciiTheme="minorHAnsi" w:hAnsiTheme="minorHAnsi" w:cstheme="minorHAnsi"/>
                <w:sz w:val="18"/>
                <w:szCs w:val="18"/>
                <w:lang w:eastAsia="ja-JP"/>
              </w:rPr>
            </w:pPr>
            <w:r w:rsidRPr="00C86D5F">
              <w:rPr>
                <w:rFonts w:asciiTheme="minorHAnsi" w:hAnsiTheme="minorHAnsi" w:cstheme="minorHAnsi"/>
                <w:sz w:val="18"/>
                <w:szCs w:val="18"/>
              </w:rPr>
              <w:tab/>
            </w:r>
            <w:r w:rsidRPr="00C86D5F">
              <w:rPr>
                <w:rFonts w:asciiTheme="minorHAnsi" w:hAnsiTheme="minorHAnsi" w:cstheme="minorHAnsi"/>
                <w:i/>
                <w:sz w:val="18"/>
                <w:szCs w:val="18"/>
              </w:rPr>
              <w:t>For example, activities that could lead to natural resources degradation or depletion in communities who depend on these resources for their livelihoods and well being</w:t>
            </w:r>
          </w:p>
        </w:tc>
        <w:tc>
          <w:tcPr>
            <w:tcW w:w="1080" w:type="dxa"/>
            <w:tcBorders>
              <w:bottom w:val="single" w:sz="4" w:space="0" w:color="auto"/>
            </w:tcBorders>
            <w:shd w:val="clear" w:color="auto" w:fill="auto"/>
          </w:tcPr>
          <w:p w14:paraId="5C325E1C" w14:textId="59ABDBE0" w:rsidR="00C86D5F" w:rsidRPr="00C86D5F"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C86D5F" w:rsidRPr="00A25C48" w14:paraId="3B4C458E" w14:textId="77777777" w:rsidTr="00C86D5F">
        <w:tc>
          <w:tcPr>
            <w:tcW w:w="8635" w:type="dxa"/>
            <w:tcBorders>
              <w:bottom w:val="single" w:sz="4" w:space="0" w:color="auto"/>
            </w:tcBorders>
            <w:shd w:val="clear" w:color="auto" w:fill="auto"/>
          </w:tcPr>
          <w:p w14:paraId="3B3212FE" w14:textId="77777777" w:rsidR="00C86D5F" w:rsidRPr="00C86D5F" w:rsidRDefault="00C86D5F" w:rsidP="00C86D5F">
            <w:pPr>
              <w:tabs>
                <w:tab w:val="left" w:pos="900"/>
              </w:tabs>
              <w:spacing w:before="60" w:after="60"/>
              <w:ind w:left="567" w:hanging="567"/>
              <w:rPr>
                <w:rFonts w:asciiTheme="minorHAnsi" w:hAnsiTheme="minorHAnsi" w:cstheme="minorHAnsi"/>
                <w:sz w:val="18"/>
                <w:szCs w:val="18"/>
              </w:rPr>
            </w:pPr>
            <w:r w:rsidRPr="00C86D5F">
              <w:rPr>
                <w:rFonts w:asciiTheme="minorHAnsi" w:hAnsiTheme="minorHAnsi" w:cstheme="minorHAnsi"/>
                <w:sz w:val="18"/>
                <w:szCs w:val="18"/>
              </w:rPr>
              <w:t>P.12</w:t>
            </w:r>
            <w:r w:rsidRPr="00C86D5F">
              <w:rPr>
                <w:rFonts w:asciiTheme="minorHAnsi" w:hAnsiTheme="minorHAnsi" w:cstheme="minorHAnsi"/>
                <w:sz w:val="18"/>
                <w:szCs w:val="18"/>
              </w:rPr>
              <w:tab/>
              <w:t>exacerbation of risks of gender-based violence?</w:t>
            </w:r>
          </w:p>
          <w:p w14:paraId="3DF4E9E3" w14:textId="3CCE67A2" w:rsidR="00C86D5F" w:rsidRPr="00FD656C" w:rsidRDefault="00C86D5F" w:rsidP="00C86D5F">
            <w:pPr>
              <w:tabs>
                <w:tab w:val="left" w:pos="900"/>
              </w:tabs>
              <w:spacing w:before="60"/>
              <w:ind w:left="567" w:hanging="567"/>
              <w:rPr>
                <w:rFonts w:asciiTheme="minorHAnsi" w:hAnsiTheme="minorHAnsi" w:cstheme="minorHAnsi"/>
                <w:i/>
                <w:sz w:val="18"/>
                <w:szCs w:val="18"/>
                <w:lang w:eastAsia="ja-JP"/>
              </w:rPr>
            </w:pPr>
            <w:r w:rsidRPr="00C86D5F">
              <w:rPr>
                <w:rFonts w:asciiTheme="minorHAnsi" w:hAnsiTheme="minorHAnsi" w:cstheme="minorHAnsi"/>
                <w:sz w:val="18"/>
                <w:szCs w:val="18"/>
              </w:rPr>
              <w:tab/>
            </w:r>
            <w:r w:rsidRPr="00C86D5F">
              <w:rPr>
                <w:rFonts w:asciiTheme="minorHAnsi" w:hAnsiTheme="minorHAnsi" w:cstheme="minorHAnsi"/>
                <w:i/>
                <w:sz w:val="18"/>
                <w:szCs w:val="18"/>
              </w:rPr>
              <w:t>For example, through the influx of workers to a community, changes in community and household power dynamics, increased exposure to unsafe public places and/or transport, etc</w:t>
            </w:r>
            <w:r w:rsidRPr="00C86D5F">
              <w:rPr>
                <w:rFonts w:asciiTheme="minorHAnsi" w:hAnsiTheme="minorHAnsi" w:cstheme="minorHAnsi"/>
                <w:sz w:val="18"/>
                <w:szCs w:val="18"/>
              </w:rPr>
              <w:t>.</w:t>
            </w:r>
          </w:p>
        </w:tc>
        <w:tc>
          <w:tcPr>
            <w:tcW w:w="1080" w:type="dxa"/>
            <w:tcBorders>
              <w:bottom w:val="single" w:sz="4" w:space="0" w:color="auto"/>
            </w:tcBorders>
            <w:shd w:val="clear" w:color="auto" w:fill="auto"/>
          </w:tcPr>
          <w:p w14:paraId="77BD7C08" w14:textId="556A7B5B" w:rsidR="00C86D5F" w:rsidRPr="00FD656C" w:rsidRDefault="00C86D5F" w:rsidP="00C86D5F">
            <w:pPr>
              <w:tabs>
                <w:tab w:val="left" w:pos="810"/>
              </w:tabs>
              <w:jc w:val="center"/>
              <w:rPr>
                <w:rFonts w:asciiTheme="minorHAnsi" w:eastAsia="MS Mincho" w:hAnsiTheme="minorHAnsi" w:cstheme="minorHAnsi"/>
                <w:sz w:val="18"/>
                <w:szCs w:val="18"/>
                <w:lang w:eastAsia="ja-JP"/>
              </w:rPr>
            </w:pPr>
            <w:r w:rsidRPr="00C86D5F">
              <w:rPr>
                <w:rFonts w:asciiTheme="minorHAnsi" w:hAnsiTheme="minorHAnsi" w:cstheme="minorHAnsi"/>
                <w:sz w:val="18"/>
                <w:szCs w:val="18"/>
              </w:rPr>
              <w:t>No</w:t>
            </w:r>
          </w:p>
        </w:tc>
      </w:tr>
      <w:tr w:rsidR="00A25C48" w:rsidRPr="00A25C48" w14:paraId="6DF5B279" w14:textId="77777777" w:rsidTr="00A25C48">
        <w:tc>
          <w:tcPr>
            <w:tcW w:w="8635" w:type="dxa"/>
            <w:tcBorders>
              <w:bottom w:val="single" w:sz="4" w:space="0" w:color="auto"/>
            </w:tcBorders>
            <w:shd w:val="clear" w:color="auto" w:fill="DBE5F1"/>
          </w:tcPr>
          <w:p w14:paraId="78151BCB" w14:textId="5A14B427" w:rsidR="00A25C48" w:rsidRPr="00C86D5F" w:rsidRDefault="00C86D5F" w:rsidP="00A25C48">
            <w:pPr>
              <w:tabs>
                <w:tab w:val="left" w:pos="810"/>
              </w:tabs>
              <w:spacing w:before="120" w:after="120"/>
              <w:rPr>
                <w:rFonts w:asciiTheme="minorHAnsi" w:hAnsiTheme="minorHAnsi" w:cstheme="minorHAnsi"/>
                <w:b/>
                <w:sz w:val="18"/>
                <w:szCs w:val="18"/>
                <w:lang w:eastAsia="ja-JP"/>
              </w:rPr>
            </w:pPr>
            <w:r w:rsidRPr="001B5433">
              <w:rPr>
                <w:rFonts w:asciiTheme="minorHAnsi" w:hAnsiTheme="minorHAnsi" w:cstheme="minorHAnsi"/>
                <w:b/>
                <w:sz w:val="18"/>
                <w:szCs w:val="18"/>
              </w:rPr>
              <w:t xml:space="preserve">Sustainability and Resilience: </w:t>
            </w:r>
            <w:r w:rsidRPr="001B5433">
              <w:rPr>
                <w:rFonts w:asciiTheme="minorHAnsi" w:hAnsiTheme="minorHAnsi" w:cstheme="minorHAnsi"/>
                <w:sz w:val="18"/>
                <w:szCs w:val="18"/>
              </w:rPr>
              <w:t>Screening</w:t>
            </w:r>
            <w:r w:rsidRPr="001B5433">
              <w:rPr>
                <w:rFonts w:asciiTheme="minorHAnsi" w:hAnsiTheme="minorHAnsi" w:cstheme="minorHAnsi"/>
                <w:b/>
                <w:sz w:val="18"/>
                <w:szCs w:val="18"/>
              </w:rPr>
              <w:t xml:space="preserve"> </w:t>
            </w:r>
            <w:r w:rsidRPr="001B5433">
              <w:rPr>
                <w:rFonts w:asciiTheme="minorHAnsi" w:hAnsiTheme="minorHAnsi" w:cstheme="minorHAnsi"/>
                <w:sz w:val="18"/>
                <w:szCs w:val="18"/>
              </w:rPr>
              <w:t>questions regarding risks associated with sustainability and resilience are encompassed by the Standard-specific questions below</w:t>
            </w:r>
            <w:r w:rsidR="00543503">
              <w:rPr>
                <w:rFonts w:asciiTheme="minorHAnsi" w:hAnsiTheme="minorHAnsi" w:cstheme="minorHAnsi"/>
                <w:sz w:val="18"/>
                <w:szCs w:val="18"/>
              </w:rPr>
              <w:t xml:space="preserve"> </w:t>
            </w:r>
          </w:p>
        </w:tc>
        <w:tc>
          <w:tcPr>
            <w:tcW w:w="1080" w:type="dxa"/>
            <w:tcBorders>
              <w:bottom w:val="single" w:sz="4" w:space="0" w:color="auto"/>
            </w:tcBorders>
            <w:shd w:val="clear" w:color="auto" w:fill="DBE5F1"/>
            <w:vAlign w:val="center"/>
          </w:tcPr>
          <w:p w14:paraId="5CD83853" w14:textId="77777777" w:rsidR="00A25C48" w:rsidRPr="00C86D5F" w:rsidRDefault="00A25C48" w:rsidP="00A25C48">
            <w:pPr>
              <w:tabs>
                <w:tab w:val="left" w:pos="810"/>
              </w:tabs>
              <w:jc w:val="center"/>
              <w:rPr>
                <w:rFonts w:asciiTheme="minorHAnsi" w:eastAsia="MS Mincho" w:hAnsiTheme="minorHAnsi" w:cstheme="minorHAnsi"/>
                <w:sz w:val="18"/>
                <w:szCs w:val="18"/>
                <w:lang w:eastAsia="ja-JP"/>
              </w:rPr>
            </w:pPr>
          </w:p>
        </w:tc>
      </w:tr>
      <w:tr w:rsidR="00543503" w:rsidRPr="00543503" w14:paraId="548B07AD" w14:textId="77777777" w:rsidTr="00543503">
        <w:tc>
          <w:tcPr>
            <w:tcW w:w="8635" w:type="dxa"/>
            <w:tcBorders>
              <w:bottom w:val="single" w:sz="4" w:space="0" w:color="auto"/>
            </w:tcBorders>
            <w:shd w:val="clear" w:color="auto" w:fill="D9E2F3" w:themeFill="accent1" w:themeFillTint="33"/>
          </w:tcPr>
          <w:p w14:paraId="12627C3C" w14:textId="3B7BFF2E" w:rsidR="00543503" w:rsidRPr="00543503" w:rsidRDefault="00543503" w:rsidP="00A25C48">
            <w:pPr>
              <w:tabs>
                <w:tab w:val="left" w:pos="810"/>
              </w:tabs>
              <w:spacing w:before="120" w:after="120"/>
              <w:rPr>
                <w:rFonts w:asciiTheme="minorHAnsi" w:hAnsiTheme="minorHAnsi" w:cstheme="minorHAnsi"/>
                <w:b/>
                <w:sz w:val="18"/>
                <w:szCs w:val="18"/>
              </w:rPr>
            </w:pPr>
            <w:r w:rsidRPr="001B5433">
              <w:rPr>
                <w:rFonts w:asciiTheme="minorHAnsi" w:hAnsiTheme="minorHAnsi" w:cstheme="minorHAnsi"/>
                <w:b/>
                <w:sz w:val="18"/>
                <w:szCs w:val="18"/>
              </w:rPr>
              <w:lastRenderedPageBreak/>
              <w:t>Accountability</w:t>
            </w:r>
          </w:p>
        </w:tc>
        <w:tc>
          <w:tcPr>
            <w:tcW w:w="1080" w:type="dxa"/>
            <w:tcBorders>
              <w:bottom w:val="single" w:sz="4" w:space="0" w:color="auto"/>
            </w:tcBorders>
            <w:shd w:val="clear" w:color="auto" w:fill="D9E2F3" w:themeFill="accent1" w:themeFillTint="33"/>
            <w:vAlign w:val="center"/>
          </w:tcPr>
          <w:p w14:paraId="6744C6C9" w14:textId="77777777" w:rsidR="00543503" w:rsidRPr="00C86D5F" w:rsidRDefault="00543503" w:rsidP="00A25C48">
            <w:pPr>
              <w:tabs>
                <w:tab w:val="left" w:pos="810"/>
              </w:tabs>
              <w:jc w:val="center"/>
              <w:rPr>
                <w:rFonts w:asciiTheme="minorHAnsi" w:eastAsia="MS Mincho" w:hAnsiTheme="minorHAnsi" w:cstheme="minorHAnsi"/>
                <w:sz w:val="18"/>
                <w:szCs w:val="18"/>
                <w:lang w:eastAsia="ja-JP"/>
              </w:rPr>
            </w:pPr>
          </w:p>
        </w:tc>
      </w:tr>
      <w:tr w:rsidR="00A25C48" w:rsidRPr="00A25C48" w14:paraId="247C81EA" w14:textId="77777777" w:rsidTr="00A25C48">
        <w:tc>
          <w:tcPr>
            <w:tcW w:w="8635" w:type="dxa"/>
            <w:tcBorders>
              <w:bottom w:val="single" w:sz="4" w:space="0" w:color="auto"/>
            </w:tcBorders>
            <w:shd w:val="clear" w:color="auto" w:fill="auto"/>
          </w:tcPr>
          <w:p w14:paraId="05CCC27F" w14:textId="6777231F" w:rsidR="00A25C48" w:rsidRPr="00543503" w:rsidRDefault="00543503" w:rsidP="00A25C48">
            <w:pPr>
              <w:tabs>
                <w:tab w:val="left" w:pos="810"/>
              </w:tabs>
              <w:rPr>
                <w:rFonts w:asciiTheme="minorHAnsi" w:hAnsiTheme="minorHAnsi" w:cstheme="minorHAnsi"/>
                <w:b/>
                <w:sz w:val="18"/>
                <w:szCs w:val="18"/>
                <w:lang w:eastAsia="ja-JP"/>
              </w:rPr>
            </w:pPr>
            <w:r w:rsidRPr="00543503">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1B4E4367" w14:textId="77777777" w:rsidR="00A25C48" w:rsidRPr="00C86D5F" w:rsidRDefault="00A25C48" w:rsidP="00A25C48">
            <w:pPr>
              <w:tabs>
                <w:tab w:val="left" w:pos="810"/>
              </w:tabs>
              <w:jc w:val="center"/>
              <w:rPr>
                <w:rFonts w:asciiTheme="minorHAnsi" w:eastAsia="MS Mincho" w:hAnsiTheme="minorHAnsi" w:cstheme="minorHAnsi"/>
                <w:sz w:val="18"/>
                <w:szCs w:val="18"/>
                <w:lang w:eastAsia="ja-JP"/>
              </w:rPr>
            </w:pPr>
          </w:p>
        </w:tc>
      </w:tr>
      <w:tr w:rsidR="00543503" w:rsidRPr="00543503" w14:paraId="68B32118" w14:textId="77777777" w:rsidTr="00543503">
        <w:tc>
          <w:tcPr>
            <w:tcW w:w="8635" w:type="dxa"/>
            <w:tcBorders>
              <w:bottom w:val="single" w:sz="4" w:space="0" w:color="auto"/>
            </w:tcBorders>
            <w:shd w:val="clear" w:color="auto" w:fill="auto"/>
          </w:tcPr>
          <w:p w14:paraId="024003D7" w14:textId="3B43B1F9" w:rsidR="00543503" w:rsidRPr="00543503" w:rsidRDefault="00543503" w:rsidP="00543503">
            <w:pPr>
              <w:tabs>
                <w:tab w:val="left" w:pos="810"/>
              </w:tabs>
              <w:rPr>
                <w:rFonts w:asciiTheme="minorHAnsi" w:hAnsiTheme="minorHAnsi" w:cstheme="minorHAnsi"/>
                <w:i/>
                <w:sz w:val="18"/>
                <w:szCs w:val="18"/>
              </w:rPr>
            </w:pPr>
            <w:r w:rsidRPr="001B5433">
              <w:rPr>
                <w:rFonts w:asciiTheme="minorHAnsi" w:hAnsiTheme="minorHAnsi" w:cstheme="minorHAnsi"/>
                <w:sz w:val="18"/>
                <w:szCs w:val="18"/>
              </w:rPr>
              <w:t>P.13</w:t>
            </w:r>
            <w:r w:rsidRPr="001B5433">
              <w:rPr>
                <w:rFonts w:asciiTheme="minorHAnsi" w:hAnsiTheme="minorHAnsi" w:cstheme="minorHAnsi"/>
                <w:sz w:val="18"/>
                <w:szCs w:val="18"/>
              </w:rPr>
              <w:tab/>
              <w:t>exclusion of any potentially affected stakeholders, in particular marginalized groups and excluded individuals (including persons with disabilities), from fully participating in decisions that may affect them?</w:t>
            </w:r>
          </w:p>
        </w:tc>
        <w:tc>
          <w:tcPr>
            <w:tcW w:w="1080" w:type="dxa"/>
            <w:tcBorders>
              <w:bottom w:val="single" w:sz="4" w:space="0" w:color="auto"/>
            </w:tcBorders>
            <w:shd w:val="clear" w:color="auto" w:fill="auto"/>
          </w:tcPr>
          <w:p w14:paraId="6CE001D4" w14:textId="2F0F66F7" w:rsidR="00543503" w:rsidRPr="00543503" w:rsidRDefault="00543503" w:rsidP="00543503">
            <w:pPr>
              <w:tabs>
                <w:tab w:val="left" w:pos="810"/>
              </w:tabs>
              <w:jc w:val="center"/>
              <w:rPr>
                <w:rFonts w:asciiTheme="minorHAnsi" w:eastAsia="MS Mincho" w:hAnsiTheme="minorHAnsi" w:cstheme="minorHAnsi"/>
                <w:sz w:val="18"/>
                <w:szCs w:val="18"/>
                <w:lang w:eastAsia="ja-JP"/>
              </w:rPr>
            </w:pPr>
            <w:r w:rsidRPr="00543503">
              <w:rPr>
                <w:rFonts w:asciiTheme="minorHAnsi" w:hAnsiTheme="minorHAnsi" w:cstheme="minorHAnsi"/>
                <w:sz w:val="18"/>
                <w:szCs w:val="18"/>
              </w:rPr>
              <w:t>Yes</w:t>
            </w:r>
          </w:p>
        </w:tc>
      </w:tr>
      <w:tr w:rsidR="00543503" w:rsidRPr="00C86D5F" w14:paraId="6E352886" w14:textId="77777777" w:rsidTr="00543503">
        <w:tc>
          <w:tcPr>
            <w:tcW w:w="8635" w:type="dxa"/>
            <w:tcBorders>
              <w:bottom w:val="single" w:sz="4" w:space="0" w:color="auto"/>
            </w:tcBorders>
            <w:shd w:val="clear" w:color="auto" w:fill="auto"/>
          </w:tcPr>
          <w:p w14:paraId="219DFA45" w14:textId="7CEDCC79" w:rsidR="00543503" w:rsidRPr="00543503" w:rsidRDefault="00543503" w:rsidP="00543503">
            <w:pPr>
              <w:tabs>
                <w:tab w:val="left" w:pos="810"/>
              </w:tabs>
              <w:rPr>
                <w:rFonts w:asciiTheme="minorHAnsi" w:hAnsiTheme="minorHAnsi" w:cstheme="minorHAnsi"/>
                <w:b/>
                <w:sz w:val="18"/>
                <w:szCs w:val="18"/>
                <w:lang w:eastAsia="ja-JP"/>
              </w:rPr>
            </w:pPr>
            <w:r w:rsidRPr="00543503">
              <w:rPr>
                <w:rFonts w:asciiTheme="minorHAnsi" w:hAnsiTheme="minorHAnsi" w:cstheme="minorHAnsi"/>
                <w:sz w:val="18"/>
                <w:szCs w:val="18"/>
              </w:rPr>
              <w:t xml:space="preserve">P.14 </w:t>
            </w:r>
            <w:r w:rsidRPr="00543503">
              <w:rPr>
                <w:rFonts w:asciiTheme="minorHAnsi" w:hAnsiTheme="minorHAnsi" w:cstheme="minorHAnsi"/>
                <w:sz w:val="18"/>
                <w:szCs w:val="18"/>
              </w:rPr>
              <w:tab/>
              <w:t>grievances or objections from potentially affected stakeholders?</w:t>
            </w:r>
          </w:p>
        </w:tc>
        <w:tc>
          <w:tcPr>
            <w:tcW w:w="1080" w:type="dxa"/>
            <w:tcBorders>
              <w:bottom w:val="single" w:sz="4" w:space="0" w:color="auto"/>
            </w:tcBorders>
            <w:shd w:val="clear" w:color="auto" w:fill="auto"/>
          </w:tcPr>
          <w:p w14:paraId="4496F4AB" w14:textId="49CA2762" w:rsidR="00543503" w:rsidRPr="00543503" w:rsidRDefault="00543503" w:rsidP="00543503">
            <w:pPr>
              <w:tabs>
                <w:tab w:val="left" w:pos="810"/>
              </w:tabs>
              <w:jc w:val="center"/>
              <w:rPr>
                <w:rFonts w:asciiTheme="minorHAnsi" w:eastAsia="MS Mincho" w:hAnsiTheme="minorHAnsi" w:cstheme="minorHAnsi"/>
                <w:sz w:val="18"/>
                <w:szCs w:val="18"/>
                <w:lang w:eastAsia="ja-JP"/>
              </w:rPr>
            </w:pPr>
            <w:r w:rsidRPr="00543503">
              <w:rPr>
                <w:rFonts w:asciiTheme="minorHAnsi" w:hAnsiTheme="minorHAnsi" w:cstheme="minorHAnsi"/>
                <w:sz w:val="18"/>
                <w:szCs w:val="18"/>
              </w:rPr>
              <w:t>Yes</w:t>
            </w:r>
          </w:p>
        </w:tc>
      </w:tr>
      <w:tr w:rsidR="00543503" w:rsidRPr="00C86D5F" w14:paraId="1D624380" w14:textId="77777777" w:rsidTr="00543503">
        <w:tc>
          <w:tcPr>
            <w:tcW w:w="8635" w:type="dxa"/>
            <w:tcBorders>
              <w:bottom w:val="single" w:sz="4" w:space="0" w:color="auto"/>
            </w:tcBorders>
            <w:shd w:val="clear" w:color="auto" w:fill="auto"/>
          </w:tcPr>
          <w:p w14:paraId="076C0DDF" w14:textId="6B55A3F4" w:rsidR="00543503" w:rsidRPr="00543503" w:rsidRDefault="00543503" w:rsidP="00543503">
            <w:pPr>
              <w:tabs>
                <w:tab w:val="left" w:pos="810"/>
              </w:tabs>
              <w:rPr>
                <w:rFonts w:asciiTheme="minorHAnsi" w:hAnsiTheme="minorHAnsi" w:cstheme="minorHAnsi"/>
                <w:b/>
                <w:sz w:val="18"/>
                <w:szCs w:val="18"/>
                <w:lang w:eastAsia="ja-JP"/>
              </w:rPr>
            </w:pPr>
            <w:r w:rsidRPr="00543503">
              <w:rPr>
                <w:rFonts w:asciiTheme="minorHAnsi" w:hAnsiTheme="minorHAnsi" w:cstheme="minorHAnsi"/>
                <w:sz w:val="18"/>
                <w:szCs w:val="18"/>
              </w:rPr>
              <w:t>P.15</w:t>
            </w:r>
            <w:r w:rsidRPr="00543503">
              <w:rPr>
                <w:rFonts w:asciiTheme="minorHAnsi" w:hAnsiTheme="minorHAnsi" w:cstheme="minorHAnsi"/>
                <w:sz w:val="18"/>
                <w:szCs w:val="18"/>
              </w:rPr>
              <w:tab/>
              <w:t>risks of retaliation or reprisals against stakeholders who express concerns or grievances, or who seek to participate in or to obtain information on the project?</w:t>
            </w:r>
          </w:p>
        </w:tc>
        <w:tc>
          <w:tcPr>
            <w:tcW w:w="1080" w:type="dxa"/>
            <w:tcBorders>
              <w:bottom w:val="single" w:sz="4" w:space="0" w:color="auto"/>
            </w:tcBorders>
            <w:shd w:val="clear" w:color="auto" w:fill="auto"/>
          </w:tcPr>
          <w:p w14:paraId="575CC79A" w14:textId="4F7FC12C" w:rsidR="00543503" w:rsidRPr="00543503" w:rsidRDefault="00543503" w:rsidP="00543503">
            <w:pPr>
              <w:tabs>
                <w:tab w:val="left" w:pos="810"/>
              </w:tabs>
              <w:jc w:val="center"/>
              <w:rPr>
                <w:rFonts w:asciiTheme="minorHAnsi" w:eastAsia="MS Mincho"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607B0AC4" w14:textId="77777777" w:rsidTr="00A25C48">
        <w:tc>
          <w:tcPr>
            <w:tcW w:w="8635" w:type="dxa"/>
            <w:tcBorders>
              <w:bottom w:val="single" w:sz="4" w:space="0" w:color="auto"/>
            </w:tcBorders>
            <w:shd w:val="clear" w:color="auto" w:fill="DBE5F1"/>
            <w:vAlign w:val="center"/>
          </w:tcPr>
          <w:p w14:paraId="5790AA06" w14:textId="0303F39D" w:rsidR="00543503" w:rsidRPr="00543503" w:rsidRDefault="00543503" w:rsidP="00543503">
            <w:pPr>
              <w:tabs>
                <w:tab w:val="left" w:pos="570"/>
              </w:tabs>
              <w:spacing w:before="120" w:after="120"/>
              <w:rPr>
                <w:rFonts w:asciiTheme="minorHAnsi" w:hAnsiTheme="minorHAnsi" w:cstheme="minorHAnsi"/>
                <w:b/>
                <w:sz w:val="18"/>
                <w:szCs w:val="18"/>
                <w:lang w:eastAsia="ja-JP"/>
              </w:rPr>
            </w:pPr>
            <w:r w:rsidRPr="00543503">
              <w:rPr>
                <w:rFonts w:asciiTheme="minorHAnsi" w:hAnsiTheme="minorHAnsi" w:cstheme="minorHAnsi"/>
                <w:b/>
                <w:sz w:val="18"/>
                <w:szCs w:val="18"/>
              </w:rPr>
              <w:t>Project-Level Standards</w:t>
            </w:r>
          </w:p>
        </w:tc>
        <w:tc>
          <w:tcPr>
            <w:tcW w:w="1080" w:type="dxa"/>
            <w:tcBorders>
              <w:bottom w:val="single" w:sz="4" w:space="0" w:color="auto"/>
            </w:tcBorders>
            <w:shd w:val="clear" w:color="auto" w:fill="DBE5F1"/>
            <w:vAlign w:val="center"/>
          </w:tcPr>
          <w:p w14:paraId="63D794F9" w14:textId="77777777" w:rsidR="00543503" w:rsidRPr="00543503" w:rsidRDefault="00543503" w:rsidP="00543503">
            <w:pPr>
              <w:jc w:val="center"/>
              <w:rPr>
                <w:rFonts w:asciiTheme="minorHAnsi" w:hAnsiTheme="minorHAnsi" w:cstheme="minorHAnsi"/>
                <w:b/>
                <w:sz w:val="18"/>
                <w:szCs w:val="18"/>
                <w:lang w:eastAsia="ja-JP"/>
              </w:rPr>
            </w:pPr>
          </w:p>
        </w:tc>
      </w:tr>
      <w:tr w:rsidR="00543503" w:rsidRPr="00543503" w14:paraId="25371E3A" w14:textId="77777777" w:rsidTr="00A25C48">
        <w:tc>
          <w:tcPr>
            <w:tcW w:w="8635" w:type="dxa"/>
            <w:tcBorders>
              <w:bottom w:val="single" w:sz="4" w:space="0" w:color="auto"/>
            </w:tcBorders>
            <w:shd w:val="clear" w:color="auto" w:fill="DBE5F1"/>
            <w:vAlign w:val="center"/>
          </w:tcPr>
          <w:p w14:paraId="7F735C98" w14:textId="4CD62A44" w:rsidR="00543503" w:rsidRPr="00543503" w:rsidRDefault="00543503" w:rsidP="00543503">
            <w:pPr>
              <w:tabs>
                <w:tab w:val="left" w:pos="570"/>
              </w:tabs>
              <w:spacing w:before="120" w:after="120"/>
              <w:rPr>
                <w:rFonts w:asciiTheme="minorHAnsi" w:hAnsiTheme="minorHAnsi" w:cstheme="minorHAnsi"/>
                <w:b/>
                <w:sz w:val="18"/>
                <w:szCs w:val="18"/>
                <w:lang w:eastAsia="ja-JP"/>
              </w:rPr>
            </w:pPr>
            <w:r w:rsidRPr="001B5433">
              <w:rPr>
                <w:rFonts w:asciiTheme="minorHAnsi" w:hAnsiTheme="minorHAnsi" w:cstheme="minorHAnsi"/>
                <w:b/>
                <w:sz w:val="18"/>
                <w:szCs w:val="18"/>
              </w:rPr>
              <w:t xml:space="preserve">Standard 1: Biodiversity Conservation and Sustainable </w:t>
            </w:r>
            <w:hyperlink w:anchor="SustNatResManGlossary" w:history="1">
              <w:r w:rsidRPr="00543503">
                <w:rPr>
                  <w:rFonts w:asciiTheme="minorHAnsi" w:hAnsiTheme="minorHAnsi" w:cstheme="minorHAnsi"/>
                  <w:b/>
                  <w:sz w:val="18"/>
                  <w:szCs w:val="18"/>
                </w:rPr>
                <w:t>Natural</w:t>
              </w:r>
            </w:hyperlink>
            <w:r w:rsidRPr="00543503">
              <w:rPr>
                <w:rFonts w:asciiTheme="minorHAnsi" w:hAnsiTheme="minorHAnsi" w:cstheme="minorHAnsi"/>
                <w:b/>
                <w:sz w:val="18"/>
                <w:szCs w:val="18"/>
              </w:rPr>
              <w:t xml:space="preserve"> Resource Management</w:t>
            </w:r>
          </w:p>
        </w:tc>
        <w:tc>
          <w:tcPr>
            <w:tcW w:w="1080" w:type="dxa"/>
            <w:tcBorders>
              <w:bottom w:val="single" w:sz="4" w:space="0" w:color="auto"/>
            </w:tcBorders>
            <w:shd w:val="clear" w:color="auto" w:fill="DBE5F1"/>
            <w:vAlign w:val="center"/>
          </w:tcPr>
          <w:p w14:paraId="07B4268A" w14:textId="77777777" w:rsidR="00543503" w:rsidRPr="00543503" w:rsidRDefault="00543503" w:rsidP="00543503">
            <w:pPr>
              <w:jc w:val="center"/>
              <w:rPr>
                <w:rFonts w:asciiTheme="minorHAnsi" w:hAnsiTheme="minorHAnsi" w:cstheme="minorHAnsi"/>
                <w:b/>
                <w:sz w:val="18"/>
                <w:szCs w:val="18"/>
                <w:lang w:eastAsia="ja-JP"/>
              </w:rPr>
            </w:pPr>
          </w:p>
        </w:tc>
      </w:tr>
      <w:tr w:rsidR="00A25C48" w:rsidRPr="00A25C48" w14:paraId="20AA5037" w14:textId="77777777" w:rsidTr="00A25C48">
        <w:tc>
          <w:tcPr>
            <w:tcW w:w="8635" w:type="dxa"/>
            <w:shd w:val="clear" w:color="auto" w:fill="auto"/>
          </w:tcPr>
          <w:p w14:paraId="6B58FA23" w14:textId="0AAB977B" w:rsidR="00A25C48" w:rsidRPr="00FD656C" w:rsidRDefault="00543503" w:rsidP="00A25C48">
            <w:pPr>
              <w:tabs>
                <w:tab w:val="left" w:pos="900"/>
              </w:tabs>
              <w:spacing w:before="60"/>
              <w:ind w:left="567" w:hanging="567"/>
              <w:rPr>
                <w:rFonts w:asciiTheme="minorHAnsi" w:hAnsiTheme="minorHAnsi" w:cstheme="minorHAnsi"/>
                <w:sz w:val="18"/>
                <w:szCs w:val="18"/>
                <w:lang w:eastAsia="ja-JP"/>
              </w:rPr>
            </w:pPr>
            <w:r w:rsidRPr="00543503">
              <w:rPr>
                <w:rFonts w:asciiTheme="minorHAnsi" w:hAnsiTheme="minorHAnsi" w:cstheme="minorHAnsi"/>
                <w:i/>
                <w:sz w:val="18"/>
                <w:szCs w:val="18"/>
              </w:rPr>
              <w:t>Would the project potentially involve or lead to:</w:t>
            </w:r>
          </w:p>
        </w:tc>
        <w:tc>
          <w:tcPr>
            <w:tcW w:w="1080" w:type="dxa"/>
            <w:shd w:val="clear" w:color="auto" w:fill="auto"/>
            <w:vAlign w:val="center"/>
          </w:tcPr>
          <w:p w14:paraId="4F80F0FF" w14:textId="77777777" w:rsidR="00A25C48" w:rsidRPr="00FD656C" w:rsidRDefault="00A25C48" w:rsidP="00A25C48">
            <w:pPr>
              <w:jc w:val="center"/>
              <w:rPr>
                <w:rFonts w:asciiTheme="minorHAnsi" w:hAnsiTheme="minorHAnsi" w:cstheme="minorHAnsi"/>
                <w:sz w:val="18"/>
                <w:szCs w:val="18"/>
                <w:lang w:eastAsia="ja-JP"/>
              </w:rPr>
            </w:pPr>
            <w:r w:rsidRPr="00FD656C">
              <w:rPr>
                <w:rFonts w:asciiTheme="minorHAnsi" w:eastAsia="MS Mincho" w:hAnsiTheme="minorHAnsi" w:cstheme="minorHAnsi"/>
                <w:sz w:val="18"/>
                <w:szCs w:val="18"/>
                <w:lang w:eastAsia="ja-JP"/>
              </w:rPr>
              <w:t>Yes</w:t>
            </w:r>
          </w:p>
        </w:tc>
      </w:tr>
      <w:tr w:rsidR="00543503" w:rsidRPr="00A25C48" w14:paraId="0D079891" w14:textId="77777777" w:rsidTr="00543503">
        <w:tc>
          <w:tcPr>
            <w:tcW w:w="8635" w:type="dxa"/>
            <w:tcBorders>
              <w:bottom w:val="single" w:sz="4" w:space="0" w:color="auto"/>
            </w:tcBorders>
            <w:shd w:val="clear" w:color="auto" w:fill="auto"/>
          </w:tcPr>
          <w:p w14:paraId="1AA4A82B" w14:textId="77777777" w:rsidR="00543503" w:rsidRPr="001B5433" w:rsidRDefault="00543503" w:rsidP="00543503">
            <w:pPr>
              <w:tabs>
                <w:tab w:val="left" w:pos="900"/>
              </w:tabs>
              <w:spacing w:before="60" w:after="60"/>
              <w:ind w:left="567" w:hanging="567"/>
              <w:rPr>
                <w:rFonts w:asciiTheme="minorHAnsi" w:hAnsiTheme="minorHAnsi" w:cstheme="minorHAnsi"/>
                <w:sz w:val="18"/>
                <w:szCs w:val="18"/>
              </w:rPr>
            </w:pPr>
            <w:r w:rsidRPr="001B5433">
              <w:rPr>
                <w:rFonts w:asciiTheme="minorHAnsi" w:hAnsiTheme="minorHAnsi" w:cstheme="minorHAnsi"/>
                <w:sz w:val="18"/>
                <w:szCs w:val="18"/>
              </w:rPr>
              <w:t xml:space="preserve">1.1 </w:t>
            </w:r>
            <w:r w:rsidRPr="001B5433">
              <w:rPr>
                <w:rFonts w:asciiTheme="minorHAnsi" w:hAnsiTheme="minorHAnsi" w:cstheme="minorHAnsi"/>
                <w:sz w:val="18"/>
                <w:szCs w:val="18"/>
              </w:rPr>
              <w:tab/>
              <w:t>adverse impacts to habitats (e.g. modified, natural, and critical habitats) and/or ecosystems and ecosystem services?</w:t>
            </w:r>
          </w:p>
          <w:p w14:paraId="40D3FED6" w14:textId="4B04F230" w:rsidR="00543503" w:rsidRPr="00543503" w:rsidRDefault="00543503" w:rsidP="00543503">
            <w:pPr>
              <w:tabs>
                <w:tab w:val="left" w:pos="900"/>
              </w:tabs>
              <w:autoSpaceDE w:val="0"/>
              <w:autoSpaceDN w:val="0"/>
              <w:adjustRightInd w:val="0"/>
              <w:spacing w:before="60"/>
              <w:ind w:left="567" w:hanging="567"/>
              <w:rPr>
                <w:rFonts w:asciiTheme="minorHAnsi" w:hAnsiTheme="minorHAnsi" w:cstheme="minorHAnsi"/>
                <w:color w:val="000000"/>
                <w:sz w:val="18"/>
                <w:szCs w:val="18"/>
                <w:lang w:eastAsia="ja-JP"/>
              </w:rPr>
            </w:pPr>
            <w:r w:rsidRPr="001B5433">
              <w:rPr>
                <w:rFonts w:asciiTheme="minorHAnsi" w:hAnsiTheme="minorHAnsi" w:cstheme="minorHAnsi"/>
                <w:sz w:val="18"/>
                <w:szCs w:val="18"/>
              </w:rPr>
              <w:tab/>
            </w:r>
            <w:r w:rsidRPr="001B5433">
              <w:rPr>
                <w:rFonts w:asciiTheme="minorHAnsi" w:hAnsiTheme="minorHAnsi" w:cstheme="minorHAnsi"/>
                <w:i/>
                <w:sz w:val="18"/>
                <w:szCs w:val="18"/>
              </w:rPr>
              <w:t>For example, through habitat loss, conversion or degradation, fragmentation, hydrological changes</w:t>
            </w:r>
          </w:p>
        </w:tc>
        <w:tc>
          <w:tcPr>
            <w:tcW w:w="1080" w:type="dxa"/>
            <w:tcBorders>
              <w:bottom w:val="single" w:sz="4" w:space="0" w:color="auto"/>
            </w:tcBorders>
            <w:shd w:val="clear" w:color="auto" w:fill="auto"/>
          </w:tcPr>
          <w:p w14:paraId="1FE41BB4" w14:textId="17CC06F6"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Yes</w:t>
            </w:r>
          </w:p>
        </w:tc>
      </w:tr>
      <w:tr w:rsidR="00543503" w:rsidRPr="00A25C48" w14:paraId="5F3E1498" w14:textId="77777777" w:rsidTr="00543503">
        <w:tc>
          <w:tcPr>
            <w:tcW w:w="8635" w:type="dxa"/>
            <w:tcBorders>
              <w:bottom w:val="single" w:sz="4" w:space="0" w:color="auto"/>
            </w:tcBorders>
            <w:shd w:val="clear" w:color="auto" w:fill="auto"/>
          </w:tcPr>
          <w:p w14:paraId="7774B3C9" w14:textId="24F02AD2"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bCs/>
                <w:color w:val="000000"/>
                <w:sz w:val="18"/>
                <w:szCs w:val="18"/>
              </w:rPr>
              <w:t>1.2</w:t>
            </w:r>
            <w:r w:rsidRPr="001B5433">
              <w:rPr>
                <w:rFonts w:asciiTheme="minorHAnsi" w:hAnsiTheme="minorHAnsi" w:cstheme="minorHAnsi"/>
                <w:bCs/>
                <w:color w:val="000000"/>
                <w:sz w:val="18"/>
                <w:szCs w:val="18"/>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1080" w:type="dxa"/>
            <w:tcBorders>
              <w:bottom w:val="single" w:sz="4" w:space="0" w:color="auto"/>
            </w:tcBorders>
            <w:shd w:val="clear" w:color="auto" w:fill="auto"/>
          </w:tcPr>
          <w:p w14:paraId="5322204D" w14:textId="2CA76DD7"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Yes</w:t>
            </w:r>
          </w:p>
        </w:tc>
      </w:tr>
      <w:tr w:rsidR="00543503" w:rsidRPr="00A25C48" w14:paraId="6C93FC28" w14:textId="77777777" w:rsidTr="00543503">
        <w:tc>
          <w:tcPr>
            <w:tcW w:w="8635" w:type="dxa"/>
            <w:tcBorders>
              <w:bottom w:val="single" w:sz="4" w:space="0" w:color="auto"/>
            </w:tcBorders>
            <w:shd w:val="clear" w:color="auto" w:fill="auto"/>
          </w:tcPr>
          <w:p w14:paraId="6BA8F743" w14:textId="2E2DA9BF"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1.3</w:t>
            </w:r>
            <w:r w:rsidRPr="001B5433">
              <w:rPr>
                <w:rFonts w:asciiTheme="minorHAnsi" w:hAnsiTheme="minorHAnsi" w:cstheme="minorHAnsi"/>
                <w:sz w:val="18"/>
                <w:szCs w:val="18"/>
              </w:rPr>
              <w:tab/>
              <w:t>changes to the use of lands and resources that may have adverse impacts on habitats, ecosystems, and/or livelihoods? (Note: if restrictions and/or limitations of access to lands would apply, refer to Standard 5)</w:t>
            </w:r>
          </w:p>
        </w:tc>
        <w:tc>
          <w:tcPr>
            <w:tcW w:w="1080" w:type="dxa"/>
            <w:tcBorders>
              <w:bottom w:val="single" w:sz="4" w:space="0" w:color="auto"/>
            </w:tcBorders>
            <w:shd w:val="clear" w:color="auto" w:fill="auto"/>
          </w:tcPr>
          <w:p w14:paraId="4C22C2B2" w14:textId="28D5D9A8"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Yes</w:t>
            </w:r>
          </w:p>
        </w:tc>
      </w:tr>
      <w:tr w:rsidR="00543503" w:rsidRPr="00A25C48" w14:paraId="4C7EDA5C" w14:textId="77777777" w:rsidTr="00543503">
        <w:tc>
          <w:tcPr>
            <w:tcW w:w="8635" w:type="dxa"/>
            <w:tcBorders>
              <w:bottom w:val="single" w:sz="4" w:space="0" w:color="auto"/>
            </w:tcBorders>
            <w:shd w:val="clear" w:color="auto" w:fill="auto"/>
          </w:tcPr>
          <w:p w14:paraId="043D6E0A" w14:textId="734F9F14"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1.4</w:t>
            </w:r>
            <w:r w:rsidRPr="001B5433">
              <w:rPr>
                <w:rFonts w:asciiTheme="minorHAnsi" w:hAnsiTheme="minorHAnsi" w:cstheme="minorHAnsi"/>
                <w:sz w:val="18"/>
                <w:szCs w:val="18"/>
              </w:rPr>
              <w:tab/>
              <w:t>risks to endangered species (e.g. reduction, encroachment on habitat)?</w:t>
            </w:r>
          </w:p>
        </w:tc>
        <w:tc>
          <w:tcPr>
            <w:tcW w:w="1080" w:type="dxa"/>
            <w:tcBorders>
              <w:bottom w:val="single" w:sz="4" w:space="0" w:color="auto"/>
            </w:tcBorders>
            <w:shd w:val="clear" w:color="auto" w:fill="auto"/>
          </w:tcPr>
          <w:p w14:paraId="43B33180" w14:textId="5096C65D"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33015BE3" w14:textId="77777777" w:rsidTr="00543503">
        <w:tc>
          <w:tcPr>
            <w:tcW w:w="8635" w:type="dxa"/>
            <w:tcBorders>
              <w:bottom w:val="single" w:sz="4" w:space="0" w:color="auto"/>
            </w:tcBorders>
            <w:shd w:val="clear" w:color="auto" w:fill="auto"/>
          </w:tcPr>
          <w:p w14:paraId="398BD39D" w14:textId="4344C09E"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1.5</w:t>
            </w:r>
            <w:r w:rsidRPr="001B5433">
              <w:rPr>
                <w:rFonts w:asciiTheme="minorHAnsi" w:hAnsiTheme="minorHAnsi" w:cstheme="minorHAnsi"/>
                <w:sz w:val="18"/>
                <w:szCs w:val="18"/>
              </w:rPr>
              <w:tab/>
              <w:t>exacerbation of illegal wildlife trade?</w:t>
            </w:r>
          </w:p>
        </w:tc>
        <w:tc>
          <w:tcPr>
            <w:tcW w:w="1080" w:type="dxa"/>
            <w:tcBorders>
              <w:bottom w:val="single" w:sz="4" w:space="0" w:color="auto"/>
            </w:tcBorders>
            <w:shd w:val="clear" w:color="auto" w:fill="auto"/>
          </w:tcPr>
          <w:p w14:paraId="4441FFDB" w14:textId="3F9E3747"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122DD818" w14:textId="77777777" w:rsidTr="00543503">
        <w:tc>
          <w:tcPr>
            <w:tcW w:w="8635" w:type="dxa"/>
            <w:tcBorders>
              <w:bottom w:val="single" w:sz="4" w:space="0" w:color="auto"/>
            </w:tcBorders>
            <w:shd w:val="clear" w:color="auto" w:fill="auto"/>
          </w:tcPr>
          <w:p w14:paraId="562ED972" w14:textId="33BB7C61"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 xml:space="preserve">1.6 </w:t>
            </w:r>
            <w:r w:rsidRPr="001B5433">
              <w:rPr>
                <w:rFonts w:asciiTheme="minorHAnsi" w:hAnsiTheme="minorHAnsi" w:cstheme="minorHAnsi"/>
                <w:sz w:val="18"/>
                <w:szCs w:val="18"/>
              </w:rPr>
              <w:tab/>
              <w:t xml:space="preserve">introduction of invasive alien species? </w:t>
            </w:r>
          </w:p>
        </w:tc>
        <w:tc>
          <w:tcPr>
            <w:tcW w:w="1080" w:type="dxa"/>
            <w:tcBorders>
              <w:bottom w:val="single" w:sz="4" w:space="0" w:color="auto"/>
            </w:tcBorders>
            <w:shd w:val="clear" w:color="auto" w:fill="auto"/>
          </w:tcPr>
          <w:p w14:paraId="5E58DD47" w14:textId="3A9F6A0F"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4042ABEF" w14:textId="77777777" w:rsidTr="00543503">
        <w:tc>
          <w:tcPr>
            <w:tcW w:w="8635" w:type="dxa"/>
            <w:tcBorders>
              <w:bottom w:val="single" w:sz="4" w:space="0" w:color="auto"/>
            </w:tcBorders>
            <w:shd w:val="clear" w:color="auto" w:fill="auto"/>
          </w:tcPr>
          <w:p w14:paraId="225F7C99" w14:textId="595FD7A8" w:rsidR="00543503" w:rsidRPr="00543503" w:rsidRDefault="00543503" w:rsidP="00543503">
            <w:pPr>
              <w:tabs>
                <w:tab w:val="left" w:pos="900"/>
              </w:tabs>
              <w:spacing w:before="60"/>
              <w:ind w:left="567" w:hanging="567"/>
              <w:rPr>
                <w:rFonts w:asciiTheme="minorHAnsi" w:hAnsiTheme="minorHAnsi" w:cstheme="minorHAnsi"/>
                <w:i/>
                <w:sz w:val="18"/>
                <w:szCs w:val="18"/>
                <w:lang w:eastAsia="ja-JP"/>
              </w:rPr>
            </w:pPr>
            <w:r w:rsidRPr="001B5433">
              <w:rPr>
                <w:rFonts w:asciiTheme="minorHAnsi" w:hAnsiTheme="minorHAnsi" w:cstheme="minorHAnsi"/>
                <w:sz w:val="18"/>
                <w:szCs w:val="18"/>
              </w:rPr>
              <w:t>1.7</w:t>
            </w:r>
            <w:r w:rsidRPr="001B5433">
              <w:rPr>
                <w:rFonts w:asciiTheme="minorHAnsi" w:hAnsiTheme="minorHAnsi" w:cstheme="minorHAnsi"/>
                <w:sz w:val="18"/>
                <w:szCs w:val="18"/>
              </w:rPr>
              <w:tab/>
              <w:t>adverse impacts on soils?</w:t>
            </w:r>
          </w:p>
        </w:tc>
        <w:tc>
          <w:tcPr>
            <w:tcW w:w="1080" w:type="dxa"/>
            <w:tcBorders>
              <w:bottom w:val="single" w:sz="4" w:space="0" w:color="auto"/>
            </w:tcBorders>
            <w:shd w:val="clear" w:color="auto" w:fill="auto"/>
          </w:tcPr>
          <w:p w14:paraId="443BAC02" w14:textId="4CE140BE" w:rsidR="00543503" w:rsidRPr="00543503" w:rsidRDefault="00543503" w:rsidP="00543503">
            <w:pPr>
              <w:jc w:val="center"/>
              <w:rPr>
                <w:rFonts w:asciiTheme="minorHAnsi" w:hAnsiTheme="minorHAnsi" w:cstheme="minorHAnsi"/>
                <w:sz w:val="18"/>
                <w:szCs w:val="18"/>
                <w:lang w:eastAsia="ja-JP"/>
              </w:rPr>
            </w:pPr>
            <w:r w:rsidRPr="00543503">
              <w:rPr>
                <w:rFonts w:asciiTheme="minorHAnsi" w:hAnsiTheme="minorHAnsi" w:cstheme="minorHAnsi"/>
                <w:sz w:val="18"/>
                <w:szCs w:val="18"/>
              </w:rPr>
              <w:t>Yes</w:t>
            </w:r>
          </w:p>
        </w:tc>
      </w:tr>
      <w:tr w:rsidR="00543503" w:rsidRPr="00A25C48" w14:paraId="0C41D9C8" w14:textId="77777777" w:rsidTr="00543503">
        <w:tc>
          <w:tcPr>
            <w:tcW w:w="8635" w:type="dxa"/>
            <w:tcBorders>
              <w:bottom w:val="single" w:sz="4" w:space="0" w:color="auto"/>
            </w:tcBorders>
            <w:shd w:val="clear" w:color="auto" w:fill="auto"/>
          </w:tcPr>
          <w:p w14:paraId="58CAB62E" w14:textId="024D32EC"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1.8</w:t>
            </w:r>
            <w:r w:rsidRPr="001B5433">
              <w:rPr>
                <w:rFonts w:asciiTheme="minorHAnsi" w:hAnsiTheme="minorHAnsi" w:cstheme="minorHAnsi"/>
                <w:sz w:val="18"/>
                <w:szCs w:val="18"/>
              </w:rPr>
              <w:tab/>
              <w:t>harvesting of natural forests, plantation development, or reforestation?</w:t>
            </w:r>
          </w:p>
        </w:tc>
        <w:tc>
          <w:tcPr>
            <w:tcW w:w="1080" w:type="dxa"/>
            <w:tcBorders>
              <w:bottom w:val="single" w:sz="4" w:space="0" w:color="auto"/>
            </w:tcBorders>
            <w:shd w:val="clear" w:color="auto" w:fill="auto"/>
          </w:tcPr>
          <w:p w14:paraId="73BBF20D" w14:textId="66A73091" w:rsidR="00543503" w:rsidRPr="00543503" w:rsidRDefault="00543503" w:rsidP="00543503">
            <w:pPr>
              <w:tabs>
                <w:tab w:val="left" w:pos="585"/>
              </w:tabs>
              <w:spacing w:before="60"/>
              <w:ind w:left="567" w:hanging="567"/>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1F27F59B" w14:textId="77777777" w:rsidTr="00543503">
        <w:tc>
          <w:tcPr>
            <w:tcW w:w="8635" w:type="dxa"/>
            <w:tcBorders>
              <w:bottom w:val="single" w:sz="4" w:space="0" w:color="auto"/>
            </w:tcBorders>
            <w:shd w:val="clear" w:color="auto" w:fill="auto"/>
          </w:tcPr>
          <w:p w14:paraId="554C8746" w14:textId="761442CC" w:rsidR="00543503" w:rsidRPr="00543503" w:rsidRDefault="00543503" w:rsidP="00543503">
            <w:pPr>
              <w:tabs>
                <w:tab w:val="left" w:pos="900"/>
              </w:tabs>
              <w:spacing w:before="60"/>
              <w:ind w:left="567" w:hanging="567"/>
              <w:rPr>
                <w:rFonts w:asciiTheme="minorHAnsi" w:hAnsiTheme="minorHAnsi" w:cstheme="minorHAnsi"/>
                <w:b/>
                <w:sz w:val="18"/>
                <w:szCs w:val="18"/>
                <w:lang w:eastAsia="ja-JP"/>
              </w:rPr>
            </w:pPr>
            <w:r w:rsidRPr="001B5433">
              <w:rPr>
                <w:rFonts w:asciiTheme="minorHAnsi" w:hAnsiTheme="minorHAnsi" w:cstheme="minorHAnsi"/>
                <w:sz w:val="18"/>
                <w:szCs w:val="18"/>
              </w:rPr>
              <w:t>1.9</w:t>
            </w:r>
            <w:r w:rsidRPr="001B5433">
              <w:rPr>
                <w:rFonts w:asciiTheme="minorHAnsi" w:hAnsiTheme="minorHAnsi" w:cstheme="minorHAnsi"/>
                <w:sz w:val="18"/>
                <w:szCs w:val="18"/>
              </w:rPr>
              <w:tab/>
              <w:t xml:space="preserve">significant agricultural production? </w:t>
            </w:r>
          </w:p>
        </w:tc>
        <w:tc>
          <w:tcPr>
            <w:tcW w:w="1080" w:type="dxa"/>
            <w:tcBorders>
              <w:bottom w:val="single" w:sz="4" w:space="0" w:color="auto"/>
            </w:tcBorders>
            <w:shd w:val="clear" w:color="auto" w:fill="auto"/>
          </w:tcPr>
          <w:p w14:paraId="73EE7C6A" w14:textId="02538F2A" w:rsidR="00543503" w:rsidRPr="00543503" w:rsidRDefault="00543503" w:rsidP="00543503">
            <w:pPr>
              <w:tabs>
                <w:tab w:val="left" w:pos="585"/>
              </w:tabs>
              <w:spacing w:before="60"/>
              <w:ind w:left="567" w:hanging="567"/>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A25C48" w14:paraId="47D3216F" w14:textId="77777777" w:rsidTr="00543503">
        <w:tc>
          <w:tcPr>
            <w:tcW w:w="8635" w:type="dxa"/>
            <w:tcBorders>
              <w:bottom w:val="single" w:sz="4" w:space="0" w:color="auto"/>
            </w:tcBorders>
            <w:shd w:val="clear" w:color="auto" w:fill="auto"/>
          </w:tcPr>
          <w:p w14:paraId="10864596" w14:textId="52411BC7" w:rsidR="00543503" w:rsidRPr="00543503" w:rsidRDefault="00543503" w:rsidP="00543503">
            <w:pPr>
              <w:tabs>
                <w:tab w:val="left" w:pos="900"/>
              </w:tabs>
              <w:spacing w:before="60"/>
              <w:ind w:left="567" w:hanging="567"/>
              <w:rPr>
                <w:rFonts w:asciiTheme="minorHAnsi" w:hAnsiTheme="minorHAnsi" w:cstheme="minorHAnsi"/>
                <w:i/>
                <w:sz w:val="18"/>
                <w:szCs w:val="18"/>
                <w:lang w:eastAsia="ja-JP"/>
              </w:rPr>
            </w:pPr>
            <w:r w:rsidRPr="001B5433">
              <w:rPr>
                <w:rFonts w:asciiTheme="minorHAnsi" w:hAnsiTheme="minorHAnsi" w:cstheme="minorHAnsi"/>
                <w:sz w:val="18"/>
                <w:szCs w:val="18"/>
              </w:rPr>
              <w:t>1.10</w:t>
            </w:r>
            <w:r w:rsidRPr="001B5433">
              <w:rPr>
                <w:rFonts w:asciiTheme="minorHAnsi" w:hAnsiTheme="minorHAnsi" w:cstheme="minorHAnsi"/>
                <w:sz w:val="18"/>
                <w:szCs w:val="18"/>
              </w:rPr>
              <w:tab/>
              <w:t>animal husbandry or harvesting of fish populations or other aquatic species?</w:t>
            </w:r>
          </w:p>
        </w:tc>
        <w:tc>
          <w:tcPr>
            <w:tcW w:w="1080" w:type="dxa"/>
            <w:tcBorders>
              <w:bottom w:val="single" w:sz="4" w:space="0" w:color="auto"/>
            </w:tcBorders>
            <w:shd w:val="clear" w:color="auto" w:fill="auto"/>
          </w:tcPr>
          <w:p w14:paraId="0A2851B4" w14:textId="26D38733" w:rsidR="00543503" w:rsidRPr="00543503" w:rsidRDefault="00543503" w:rsidP="00543503">
            <w:pPr>
              <w:tabs>
                <w:tab w:val="left" w:pos="585"/>
              </w:tabs>
              <w:spacing w:before="60"/>
              <w:ind w:left="567" w:hanging="567"/>
              <w:jc w:val="center"/>
              <w:rPr>
                <w:rFonts w:asciiTheme="minorHAnsi" w:hAnsiTheme="minorHAnsi" w:cstheme="minorHAnsi"/>
                <w:sz w:val="18"/>
                <w:szCs w:val="18"/>
                <w:lang w:eastAsia="ja-JP"/>
              </w:rPr>
            </w:pPr>
            <w:r w:rsidRPr="00543503">
              <w:rPr>
                <w:rFonts w:asciiTheme="minorHAnsi" w:hAnsiTheme="minorHAnsi" w:cstheme="minorHAnsi"/>
                <w:sz w:val="18"/>
                <w:szCs w:val="18"/>
              </w:rPr>
              <w:t>No</w:t>
            </w:r>
          </w:p>
        </w:tc>
      </w:tr>
      <w:tr w:rsidR="00543503" w:rsidRPr="00543503" w14:paraId="5D7CB80C" w14:textId="77777777" w:rsidTr="00543503">
        <w:tc>
          <w:tcPr>
            <w:tcW w:w="8635" w:type="dxa"/>
            <w:tcBorders>
              <w:bottom w:val="single" w:sz="4" w:space="0" w:color="auto"/>
            </w:tcBorders>
            <w:shd w:val="clear" w:color="auto" w:fill="auto"/>
          </w:tcPr>
          <w:p w14:paraId="28FFF862" w14:textId="77777777" w:rsidR="00543503" w:rsidRPr="001B5433" w:rsidRDefault="00543503" w:rsidP="00543503">
            <w:pPr>
              <w:tabs>
                <w:tab w:val="left" w:pos="900"/>
              </w:tabs>
              <w:spacing w:before="60" w:after="60"/>
              <w:ind w:left="567" w:hanging="567"/>
              <w:rPr>
                <w:rFonts w:asciiTheme="minorHAnsi" w:hAnsiTheme="minorHAnsi" w:cstheme="minorHAnsi"/>
                <w:sz w:val="18"/>
                <w:szCs w:val="18"/>
              </w:rPr>
            </w:pPr>
            <w:r w:rsidRPr="001B5433">
              <w:rPr>
                <w:rFonts w:asciiTheme="minorHAnsi" w:hAnsiTheme="minorHAnsi" w:cstheme="minorHAnsi"/>
                <w:sz w:val="18"/>
                <w:szCs w:val="18"/>
              </w:rPr>
              <w:t xml:space="preserve">1.11 </w:t>
            </w:r>
            <w:r w:rsidRPr="001B5433">
              <w:rPr>
                <w:rFonts w:asciiTheme="minorHAnsi" w:hAnsiTheme="minorHAnsi" w:cstheme="minorHAnsi"/>
                <w:sz w:val="18"/>
                <w:szCs w:val="18"/>
              </w:rPr>
              <w:tab/>
              <w:t>significant extraction, diversion or containment of surface or ground water?</w:t>
            </w:r>
          </w:p>
          <w:p w14:paraId="7740DB1B" w14:textId="7EE8973F"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ab/>
            </w:r>
            <w:r w:rsidRPr="001B5433">
              <w:rPr>
                <w:rFonts w:asciiTheme="minorHAnsi" w:hAnsiTheme="minorHAnsi" w:cstheme="minorHAnsi"/>
                <w:i/>
                <w:sz w:val="18"/>
                <w:szCs w:val="18"/>
              </w:rPr>
              <w:t>For example, construction of dams, reservoirs, river basin developments, groundwater extraction</w:t>
            </w:r>
          </w:p>
        </w:tc>
        <w:tc>
          <w:tcPr>
            <w:tcW w:w="1080" w:type="dxa"/>
            <w:tcBorders>
              <w:bottom w:val="single" w:sz="4" w:space="0" w:color="auto"/>
            </w:tcBorders>
            <w:shd w:val="clear" w:color="auto" w:fill="auto"/>
          </w:tcPr>
          <w:p w14:paraId="0E228609" w14:textId="3BFF4F50" w:rsidR="00543503" w:rsidRPr="00543503" w:rsidRDefault="00543503" w:rsidP="00543503">
            <w:pPr>
              <w:tabs>
                <w:tab w:val="left" w:pos="585"/>
              </w:tabs>
              <w:spacing w:before="60"/>
              <w:ind w:left="567" w:hanging="567"/>
              <w:jc w:val="center"/>
              <w:rPr>
                <w:rFonts w:asciiTheme="minorHAnsi" w:eastAsia="MS Mincho" w:hAnsiTheme="minorHAnsi" w:cstheme="minorHAnsi"/>
                <w:sz w:val="18"/>
                <w:szCs w:val="18"/>
                <w:lang w:eastAsia="ja-JP"/>
              </w:rPr>
            </w:pPr>
            <w:r w:rsidRPr="00BC3A27">
              <w:rPr>
                <w:rFonts w:asciiTheme="minorHAnsi" w:hAnsiTheme="minorHAnsi" w:cstheme="minorHAnsi"/>
                <w:sz w:val="18"/>
                <w:szCs w:val="18"/>
              </w:rPr>
              <w:t>No</w:t>
            </w:r>
          </w:p>
        </w:tc>
      </w:tr>
      <w:tr w:rsidR="00543503" w:rsidRPr="00543503" w14:paraId="241DFB80" w14:textId="77777777" w:rsidTr="00543503">
        <w:tc>
          <w:tcPr>
            <w:tcW w:w="8635" w:type="dxa"/>
            <w:tcBorders>
              <w:bottom w:val="single" w:sz="4" w:space="0" w:color="auto"/>
            </w:tcBorders>
            <w:shd w:val="clear" w:color="auto" w:fill="auto"/>
          </w:tcPr>
          <w:p w14:paraId="79AAE82C" w14:textId="5AF14F2A"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BC3A27">
              <w:rPr>
                <w:rFonts w:asciiTheme="minorHAnsi" w:hAnsiTheme="minorHAnsi" w:cstheme="minorHAnsi"/>
                <w:sz w:val="18"/>
                <w:szCs w:val="18"/>
              </w:rPr>
              <w:t>1.12</w:t>
            </w:r>
            <w:r w:rsidRPr="00BC3A27">
              <w:rPr>
                <w:rFonts w:asciiTheme="minorHAnsi" w:hAnsiTheme="minorHAnsi" w:cstheme="minorHAnsi"/>
                <w:sz w:val="18"/>
                <w:szCs w:val="18"/>
              </w:rPr>
              <w:tab/>
              <w:t>handling or utilization of genetically modified organisms/living modified organisms?</w:t>
            </w:r>
            <w:r w:rsidRPr="00BC3A27">
              <w:rPr>
                <w:rStyle w:val="FootnoteReference"/>
                <w:rFonts w:asciiTheme="minorHAnsi" w:hAnsiTheme="minorHAnsi" w:cstheme="minorHAnsi"/>
                <w:szCs w:val="18"/>
              </w:rPr>
              <w:footnoteReference w:id="80"/>
            </w:r>
          </w:p>
        </w:tc>
        <w:tc>
          <w:tcPr>
            <w:tcW w:w="1080" w:type="dxa"/>
            <w:tcBorders>
              <w:bottom w:val="single" w:sz="4" w:space="0" w:color="auto"/>
            </w:tcBorders>
            <w:shd w:val="clear" w:color="auto" w:fill="auto"/>
          </w:tcPr>
          <w:p w14:paraId="2C99D21A" w14:textId="4A2D1328" w:rsidR="00543503" w:rsidRPr="00543503" w:rsidRDefault="00543503" w:rsidP="00543503">
            <w:pPr>
              <w:tabs>
                <w:tab w:val="left" w:pos="585"/>
              </w:tabs>
              <w:spacing w:before="60"/>
              <w:ind w:left="567" w:hanging="567"/>
              <w:jc w:val="center"/>
              <w:rPr>
                <w:rFonts w:asciiTheme="minorHAnsi" w:eastAsia="MS Mincho" w:hAnsiTheme="minorHAnsi" w:cstheme="minorHAnsi"/>
                <w:sz w:val="18"/>
                <w:szCs w:val="18"/>
                <w:lang w:eastAsia="ja-JP"/>
              </w:rPr>
            </w:pPr>
            <w:r w:rsidRPr="00BC3A27">
              <w:rPr>
                <w:rFonts w:asciiTheme="minorHAnsi" w:hAnsiTheme="minorHAnsi" w:cstheme="minorHAnsi"/>
                <w:sz w:val="18"/>
                <w:szCs w:val="18"/>
              </w:rPr>
              <w:t>No</w:t>
            </w:r>
          </w:p>
        </w:tc>
      </w:tr>
      <w:tr w:rsidR="00543503" w:rsidRPr="00543503" w14:paraId="249F853E" w14:textId="77777777" w:rsidTr="00543503">
        <w:tc>
          <w:tcPr>
            <w:tcW w:w="8635" w:type="dxa"/>
            <w:tcBorders>
              <w:bottom w:val="single" w:sz="4" w:space="0" w:color="auto"/>
            </w:tcBorders>
            <w:shd w:val="clear" w:color="auto" w:fill="auto"/>
          </w:tcPr>
          <w:p w14:paraId="1DBA248E" w14:textId="3E44C152" w:rsidR="00543503" w:rsidRPr="00543503" w:rsidRDefault="00543503" w:rsidP="00543503">
            <w:pPr>
              <w:tabs>
                <w:tab w:val="left" w:pos="900"/>
              </w:tabs>
              <w:spacing w:before="60"/>
              <w:ind w:left="567" w:hanging="567"/>
              <w:rPr>
                <w:rFonts w:asciiTheme="minorHAnsi" w:hAnsiTheme="minorHAnsi" w:cstheme="minorHAnsi"/>
                <w:sz w:val="18"/>
                <w:szCs w:val="18"/>
                <w:lang w:eastAsia="ja-JP"/>
              </w:rPr>
            </w:pPr>
            <w:r w:rsidRPr="00BC3A27">
              <w:rPr>
                <w:rFonts w:asciiTheme="minorHAnsi" w:hAnsiTheme="minorHAnsi" w:cstheme="minorHAnsi"/>
                <w:sz w:val="18"/>
                <w:szCs w:val="18"/>
              </w:rPr>
              <w:t>1.13</w:t>
            </w:r>
            <w:r w:rsidRPr="00BC3A27">
              <w:rPr>
                <w:rFonts w:asciiTheme="minorHAnsi" w:hAnsiTheme="minorHAnsi" w:cstheme="minorHAnsi"/>
                <w:sz w:val="18"/>
                <w:szCs w:val="18"/>
              </w:rPr>
              <w:tab/>
              <w:t>utilization of genetic resources? (e.g. collection and/or harvesting, commercial development)</w:t>
            </w:r>
            <w:r w:rsidRPr="00BC3A27">
              <w:rPr>
                <w:rStyle w:val="FootnoteReference"/>
                <w:rFonts w:asciiTheme="minorHAnsi" w:hAnsiTheme="minorHAnsi" w:cstheme="minorHAnsi"/>
                <w:szCs w:val="18"/>
              </w:rPr>
              <w:footnoteReference w:id="81"/>
            </w:r>
            <w:r w:rsidRPr="00BC3A27">
              <w:rPr>
                <w:rFonts w:asciiTheme="minorHAnsi" w:hAnsiTheme="minorHAnsi" w:cstheme="minorHAnsi"/>
                <w:sz w:val="18"/>
                <w:szCs w:val="18"/>
              </w:rPr>
              <w:t xml:space="preserve"> </w:t>
            </w:r>
          </w:p>
        </w:tc>
        <w:tc>
          <w:tcPr>
            <w:tcW w:w="1080" w:type="dxa"/>
            <w:tcBorders>
              <w:bottom w:val="single" w:sz="4" w:space="0" w:color="auto"/>
            </w:tcBorders>
            <w:shd w:val="clear" w:color="auto" w:fill="auto"/>
          </w:tcPr>
          <w:p w14:paraId="091924A5" w14:textId="511FB29F" w:rsidR="00543503" w:rsidRPr="00543503" w:rsidRDefault="00543503" w:rsidP="00543503">
            <w:pPr>
              <w:tabs>
                <w:tab w:val="left" w:pos="585"/>
              </w:tabs>
              <w:spacing w:before="60"/>
              <w:ind w:left="567" w:hanging="567"/>
              <w:jc w:val="center"/>
              <w:rPr>
                <w:rFonts w:asciiTheme="minorHAnsi" w:eastAsia="MS Mincho" w:hAnsiTheme="minorHAnsi" w:cstheme="minorHAnsi"/>
                <w:sz w:val="18"/>
                <w:szCs w:val="18"/>
                <w:lang w:eastAsia="ja-JP"/>
              </w:rPr>
            </w:pPr>
            <w:r w:rsidRPr="00BC3A27">
              <w:rPr>
                <w:rFonts w:asciiTheme="minorHAnsi" w:hAnsiTheme="minorHAnsi" w:cstheme="minorHAnsi"/>
                <w:sz w:val="18"/>
                <w:szCs w:val="18"/>
              </w:rPr>
              <w:t>No</w:t>
            </w:r>
          </w:p>
        </w:tc>
      </w:tr>
      <w:tr w:rsidR="00A25C48" w:rsidRPr="00A25C48" w14:paraId="3097D16B" w14:textId="77777777" w:rsidTr="00A25C48">
        <w:trPr>
          <w:trHeight w:val="530"/>
        </w:trPr>
        <w:tc>
          <w:tcPr>
            <w:tcW w:w="8635" w:type="dxa"/>
            <w:tcBorders>
              <w:bottom w:val="single" w:sz="4" w:space="0" w:color="auto"/>
            </w:tcBorders>
            <w:shd w:val="clear" w:color="auto" w:fill="DBE5F1"/>
            <w:vAlign w:val="center"/>
          </w:tcPr>
          <w:p w14:paraId="09B67E43" w14:textId="1BF66434" w:rsidR="00A25C48" w:rsidRPr="00FD656C" w:rsidRDefault="00A25C48" w:rsidP="00A25C48">
            <w:pPr>
              <w:tabs>
                <w:tab w:val="left" w:pos="555"/>
              </w:tabs>
              <w:spacing w:before="120" w:after="120"/>
              <w:rPr>
                <w:rFonts w:asciiTheme="minorHAnsi" w:hAnsiTheme="minorHAnsi" w:cstheme="minorHAnsi"/>
                <w:b/>
                <w:sz w:val="18"/>
                <w:szCs w:val="18"/>
                <w:lang w:eastAsia="ja-JP"/>
              </w:rPr>
            </w:pPr>
            <w:r w:rsidRPr="001F791B">
              <w:rPr>
                <w:rFonts w:asciiTheme="minorHAnsi" w:hAnsiTheme="minorHAnsi" w:cstheme="minorHAnsi"/>
                <w:b/>
                <w:sz w:val="18"/>
                <w:szCs w:val="18"/>
                <w:lang w:eastAsia="ja-JP"/>
              </w:rPr>
              <w:t xml:space="preserve">Standard 2: </w:t>
            </w:r>
            <w:r w:rsidR="001F791B" w:rsidRPr="001F791B">
              <w:rPr>
                <w:rFonts w:asciiTheme="minorHAnsi" w:hAnsiTheme="minorHAnsi" w:cstheme="minorHAnsi"/>
                <w:b/>
                <w:sz w:val="18"/>
                <w:szCs w:val="18"/>
              </w:rPr>
              <w:t>Climate Change and Disaster Risks</w:t>
            </w:r>
          </w:p>
        </w:tc>
        <w:tc>
          <w:tcPr>
            <w:tcW w:w="1080" w:type="dxa"/>
            <w:tcBorders>
              <w:bottom w:val="single" w:sz="4" w:space="0" w:color="auto"/>
            </w:tcBorders>
            <w:shd w:val="clear" w:color="auto" w:fill="DBE5F1"/>
            <w:vAlign w:val="center"/>
          </w:tcPr>
          <w:p w14:paraId="39168923" w14:textId="77777777" w:rsidR="00A25C48" w:rsidRPr="00FD656C"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1F791B" w:rsidRPr="001F791B" w14:paraId="09FBB2CC" w14:textId="77777777" w:rsidTr="00A25C48">
        <w:trPr>
          <w:trHeight w:val="530"/>
        </w:trPr>
        <w:tc>
          <w:tcPr>
            <w:tcW w:w="8635" w:type="dxa"/>
            <w:tcBorders>
              <w:bottom w:val="single" w:sz="4" w:space="0" w:color="auto"/>
            </w:tcBorders>
            <w:shd w:val="clear" w:color="auto" w:fill="DBE5F1"/>
            <w:vAlign w:val="center"/>
          </w:tcPr>
          <w:p w14:paraId="08EF6C10" w14:textId="7A8CFB55" w:rsidR="001F791B" w:rsidRPr="001F791B" w:rsidRDefault="001F791B" w:rsidP="00A25C48">
            <w:pPr>
              <w:tabs>
                <w:tab w:val="left" w:pos="555"/>
              </w:tabs>
              <w:spacing w:before="120" w:after="120"/>
              <w:rPr>
                <w:rFonts w:asciiTheme="minorHAnsi" w:hAnsiTheme="minorHAnsi" w:cstheme="minorHAnsi"/>
                <w:b/>
                <w:sz w:val="18"/>
                <w:szCs w:val="18"/>
                <w:lang w:eastAsia="ja-JP"/>
              </w:rPr>
            </w:pPr>
            <w:r w:rsidRPr="001B5433">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DBE5F1"/>
            <w:vAlign w:val="center"/>
          </w:tcPr>
          <w:p w14:paraId="64116279" w14:textId="77777777" w:rsidR="001F791B" w:rsidRPr="001F791B" w:rsidRDefault="001F791B" w:rsidP="00A25C48">
            <w:pPr>
              <w:tabs>
                <w:tab w:val="left" w:pos="585"/>
              </w:tabs>
              <w:spacing w:before="60"/>
              <w:ind w:left="567" w:hanging="567"/>
              <w:jc w:val="center"/>
              <w:rPr>
                <w:rFonts w:asciiTheme="minorHAnsi" w:hAnsiTheme="minorHAnsi" w:cstheme="minorHAnsi"/>
                <w:sz w:val="18"/>
                <w:szCs w:val="18"/>
                <w:lang w:eastAsia="ja-JP"/>
              </w:rPr>
            </w:pPr>
          </w:p>
        </w:tc>
      </w:tr>
      <w:tr w:rsidR="001F791B" w:rsidRPr="00A25C48" w14:paraId="1BFABE87" w14:textId="77777777" w:rsidTr="001F791B">
        <w:tc>
          <w:tcPr>
            <w:tcW w:w="8635" w:type="dxa"/>
            <w:tcBorders>
              <w:bottom w:val="single" w:sz="4" w:space="0" w:color="auto"/>
            </w:tcBorders>
            <w:shd w:val="clear" w:color="auto" w:fill="auto"/>
          </w:tcPr>
          <w:p w14:paraId="4B49B735" w14:textId="78FDFF6A" w:rsidR="001F791B" w:rsidRPr="001F791B" w:rsidRDefault="001F791B" w:rsidP="001F791B">
            <w:pPr>
              <w:tabs>
                <w:tab w:val="left" w:pos="585"/>
              </w:tabs>
              <w:spacing w:before="60"/>
              <w:ind w:left="567" w:hanging="567"/>
              <w:rPr>
                <w:rFonts w:asciiTheme="minorHAnsi" w:hAnsiTheme="minorHAnsi" w:cstheme="minorHAnsi"/>
                <w:sz w:val="18"/>
                <w:szCs w:val="18"/>
                <w:lang w:eastAsia="ja-JP"/>
              </w:rPr>
            </w:pPr>
            <w:r w:rsidRPr="001F791B">
              <w:rPr>
                <w:rFonts w:asciiTheme="minorHAnsi" w:hAnsiTheme="minorHAnsi" w:cstheme="minorHAnsi"/>
                <w:sz w:val="18"/>
                <w:szCs w:val="18"/>
              </w:rPr>
              <w:t>2.1</w:t>
            </w:r>
            <w:r w:rsidRPr="001F791B">
              <w:rPr>
                <w:rFonts w:asciiTheme="minorHAnsi" w:hAnsiTheme="minorHAnsi" w:cstheme="minorHAnsi"/>
                <w:sz w:val="18"/>
                <w:szCs w:val="18"/>
              </w:rPr>
              <w:tab/>
              <w:t>areas subject to hazards such as earthquakes, floods, landslides, severe winds, storm surges, tsunami or volcanic eruptions?</w:t>
            </w:r>
          </w:p>
        </w:tc>
        <w:tc>
          <w:tcPr>
            <w:tcW w:w="1080" w:type="dxa"/>
            <w:tcBorders>
              <w:bottom w:val="single" w:sz="4" w:space="0" w:color="auto"/>
            </w:tcBorders>
            <w:shd w:val="clear" w:color="auto" w:fill="auto"/>
          </w:tcPr>
          <w:p w14:paraId="66065514" w14:textId="433C876F" w:rsidR="001F791B" w:rsidRPr="001F791B" w:rsidRDefault="001F791B" w:rsidP="001F791B">
            <w:pPr>
              <w:tabs>
                <w:tab w:val="left" w:pos="585"/>
              </w:tabs>
              <w:spacing w:before="60"/>
              <w:ind w:left="567" w:hanging="567"/>
              <w:jc w:val="center"/>
              <w:rPr>
                <w:rFonts w:asciiTheme="minorHAnsi" w:hAnsiTheme="minorHAnsi" w:cstheme="minorHAnsi"/>
                <w:sz w:val="18"/>
                <w:szCs w:val="18"/>
                <w:lang w:eastAsia="ja-JP"/>
              </w:rPr>
            </w:pPr>
            <w:r w:rsidRPr="001F791B">
              <w:rPr>
                <w:rFonts w:asciiTheme="minorHAnsi" w:hAnsiTheme="minorHAnsi" w:cstheme="minorHAnsi"/>
                <w:sz w:val="18"/>
                <w:szCs w:val="18"/>
              </w:rPr>
              <w:t>Yes</w:t>
            </w:r>
          </w:p>
        </w:tc>
      </w:tr>
      <w:tr w:rsidR="001F791B" w:rsidRPr="00A25C48" w14:paraId="2E4F7218" w14:textId="77777777" w:rsidTr="001F791B">
        <w:tc>
          <w:tcPr>
            <w:tcW w:w="8635" w:type="dxa"/>
            <w:tcBorders>
              <w:bottom w:val="single" w:sz="4" w:space="0" w:color="auto"/>
            </w:tcBorders>
            <w:shd w:val="clear" w:color="auto" w:fill="auto"/>
          </w:tcPr>
          <w:p w14:paraId="41DD1FD0" w14:textId="77777777" w:rsidR="001F791B" w:rsidRPr="001B5433" w:rsidRDefault="001F791B" w:rsidP="001F791B">
            <w:pPr>
              <w:tabs>
                <w:tab w:val="left" w:pos="585"/>
              </w:tabs>
              <w:autoSpaceDE w:val="0"/>
              <w:autoSpaceDN w:val="0"/>
              <w:adjustRightInd w:val="0"/>
              <w:spacing w:before="60" w:after="60"/>
              <w:ind w:left="567" w:hanging="567"/>
              <w:rPr>
                <w:rFonts w:asciiTheme="minorHAnsi" w:hAnsiTheme="minorHAnsi" w:cstheme="minorHAnsi"/>
                <w:sz w:val="18"/>
                <w:szCs w:val="18"/>
              </w:rPr>
            </w:pPr>
            <w:r w:rsidRPr="001B5433">
              <w:rPr>
                <w:rFonts w:asciiTheme="minorHAnsi" w:hAnsiTheme="minorHAnsi" w:cstheme="minorHAnsi"/>
                <w:sz w:val="18"/>
                <w:szCs w:val="18"/>
              </w:rPr>
              <w:t>2.2</w:t>
            </w:r>
            <w:r w:rsidRPr="001B5433">
              <w:rPr>
                <w:rFonts w:asciiTheme="minorHAnsi" w:hAnsiTheme="minorHAnsi" w:cstheme="minorHAnsi"/>
                <w:sz w:val="18"/>
                <w:szCs w:val="18"/>
              </w:rPr>
              <w:tab/>
              <w:t xml:space="preserve">outputs and outcomes sensitive or vulnerable to potential impacts of </w:t>
            </w:r>
            <w:r w:rsidRPr="001B5433">
              <w:rPr>
                <w:rFonts w:asciiTheme="minorHAnsi" w:hAnsiTheme="minorHAnsi" w:cstheme="minorHAnsi"/>
                <w:bCs/>
                <w:color w:val="000000"/>
                <w:sz w:val="18"/>
                <w:szCs w:val="18"/>
              </w:rPr>
              <w:t>climate</w:t>
            </w:r>
            <w:r w:rsidRPr="001B5433">
              <w:rPr>
                <w:rFonts w:asciiTheme="minorHAnsi" w:hAnsiTheme="minorHAnsi" w:cstheme="minorHAnsi"/>
                <w:sz w:val="18"/>
                <w:szCs w:val="18"/>
              </w:rPr>
              <w:t xml:space="preserve"> change or disasters? </w:t>
            </w:r>
          </w:p>
          <w:p w14:paraId="7D6C07D9" w14:textId="543C1099" w:rsidR="001F791B" w:rsidRPr="001F791B" w:rsidRDefault="001F791B" w:rsidP="001F791B">
            <w:pPr>
              <w:tabs>
                <w:tab w:val="left" w:pos="585"/>
              </w:tabs>
              <w:autoSpaceDE w:val="0"/>
              <w:autoSpaceDN w:val="0"/>
              <w:adjustRightInd w:val="0"/>
              <w:spacing w:before="60"/>
              <w:ind w:left="567" w:hanging="567"/>
              <w:rPr>
                <w:rFonts w:asciiTheme="minorHAnsi" w:hAnsiTheme="minorHAnsi" w:cstheme="minorHAnsi"/>
                <w:sz w:val="18"/>
                <w:szCs w:val="18"/>
                <w:lang w:eastAsia="ja-JP"/>
              </w:rPr>
            </w:pPr>
            <w:r w:rsidRPr="001B5433">
              <w:rPr>
                <w:rFonts w:asciiTheme="minorHAnsi" w:hAnsiTheme="minorHAnsi" w:cstheme="minorHAnsi"/>
                <w:sz w:val="18"/>
                <w:szCs w:val="18"/>
              </w:rPr>
              <w:tab/>
            </w:r>
            <w:r w:rsidRPr="001B5433">
              <w:rPr>
                <w:rFonts w:asciiTheme="minorHAnsi" w:hAnsiTheme="minorHAnsi" w:cstheme="minorHAnsi"/>
                <w:i/>
                <w:sz w:val="18"/>
                <w:szCs w:val="18"/>
              </w:rPr>
              <w:t>For example, through increased precipitation, drought, temperature, salinity, extreme events, earthquakes</w:t>
            </w:r>
          </w:p>
        </w:tc>
        <w:tc>
          <w:tcPr>
            <w:tcW w:w="1080" w:type="dxa"/>
            <w:tcBorders>
              <w:bottom w:val="single" w:sz="4" w:space="0" w:color="auto"/>
            </w:tcBorders>
            <w:shd w:val="clear" w:color="auto" w:fill="auto"/>
          </w:tcPr>
          <w:p w14:paraId="347602A0" w14:textId="1F55AC2E" w:rsidR="001F791B" w:rsidRPr="001F791B" w:rsidRDefault="001F791B" w:rsidP="001F791B">
            <w:pPr>
              <w:tabs>
                <w:tab w:val="left" w:pos="585"/>
              </w:tabs>
              <w:spacing w:before="60"/>
              <w:ind w:left="567" w:hanging="567"/>
              <w:jc w:val="center"/>
              <w:rPr>
                <w:rFonts w:asciiTheme="minorHAnsi" w:hAnsiTheme="minorHAnsi" w:cstheme="minorHAnsi"/>
                <w:sz w:val="18"/>
                <w:szCs w:val="18"/>
                <w:lang w:eastAsia="ja-JP"/>
              </w:rPr>
            </w:pPr>
            <w:r w:rsidRPr="001F791B">
              <w:rPr>
                <w:rFonts w:asciiTheme="minorHAnsi" w:hAnsiTheme="minorHAnsi" w:cstheme="minorHAnsi"/>
                <w:sz w:val="18"/>
                <w:szCs w:val="18"/>
              </w:rPr>
              <w:t>Yes</w:t>
            </w:r>
          </w:p>
        </w:tc>
      </w:tr>
      <w:tr w:rsidR="001F791B" w:rsidRPr="00A25C48" w14:paraId="320CA116" w14:textId="77777777" w:rsidTr="001F791B">
        <w:tc>
          <w:tcPr>
            <w:tcW w:w="8635" w:type="dxa"/>
            <w:tcBorders>
              <w:bottom w:val="single" w:sz="4" w:space="0" w:color="auto"/>
            </w:tcBorders>
            <w:shd w:val="clear" w:color="auto" w:fill="auto"/>
          </w:tcPr>
          <w:p w14:paraId="51566E40" w14:textId="77777777" w:rsidR="001F791B" w:rsidRPr="001F791B" w:rsidRDefault="001F791B" w:rsidP="001F791B">
            <w:pPr>
              <w:tabs>
                <w:tab w:val="left" w:pos="585"/>
              </w:tabs>
              <w:spacing w:before="60" w:after="60"/>
              <w:ind w:left="567" w:hanging="567"/>
              <w:rPr>
                <w:rFonts w:asciiTheme="minorHAnsi" w:hAnsiTheme="minorHAnsi" w:cstheme="minorHAnsi"/>
                <w:sz w:val="18"/>
                <w:szCs w:val="18"/>
              </w:rPr>
            </w:pPr>
            <w:r w:rsidRPr="001B5433">
              <w:rPr>
                <w:rFonts w:asciiTheme="minorHAnsi" w:hAnsiTheme="minorHAnsi" w:cstheme="minorHAnsi"/>
                <w:sz w:val="18"/>
                <w:szCs w:val="18"/>
              </w:rPr>
              <w:t>2.3</w:t>
            </w:r>
            <w:r w:rsidRPr="001B5433">
              <w:rPr>
                <w:rFonts w:asciiTheme="minorHAnsi" w:hAnsiTheme="minorHAnsi" w:cstheme="minorHAnsi"/>
                <w:sz w:val="18"/>
                <w:szCs w:val="18"/>
              </w:rPr>
              <w:tab/>
              <w:t xml:space="preserve">increases in </w:t>
            </w:r>
            <w:hyperlink w:anchor="CCVulnerabilityGlossary" w:history="1">
              <w:r w:rsidRPr="001F791B">
                <w:rPr>
                  <w:rFonts w:asciiTheme="minorHAnsi" w:hAnsiTheme="minorHAnsi" w:cstheme="minorHAnsi"/>
                  <w:sz w:val="18"/>
                  <w:szCs w:val="18"/>
                </w:rPr>
                <w:t>vulnerability to climate change</w:t>
              </w:r>
            </w:hyperlink>
            <w:r w:rsidRPr="001F791B">
              <w:rPr>
                <w:rFonts w:asciiTheme="minorHAnsi" w:hAnsiTheme="minorHAnsi" w:cstheme="minorHAnsi"/>
                <w:sz w:val="18"/>
                <w:szCs w:val="18"/>
              </w:rPr>
              <w:t xml:space="preserve"> impacts or disaster risks now or in the future (also known as maladaptive or negative coping practices)?</w:t>
            </w:r>
          </w:p>
          <w:p w14:paraId="6E117F7A" w14:textId="2EC67C94" w:rsidR="001F791B" w:rsidRPr="001F791B" w:rsidRDefault="001F791B" w:rsidP="001F791B">
            <w:pPr>
              <w:tabs>
                <w:tab w:val="left" w:pos="630"/>
              </w:tabs>
              <w:spacing w:before="60"/>
              <w:ind w:left="630"/>
              <w:rPr>
                <w:rFonts w:asciiTheme="minorHAnsi" w:hAnsiTheme="minorHAnsi" w:cstheme="minorHAnsi"/>
                <w:sz w:val="18"/>
                <w:szCs w:val="18"/>
                <w:lang w:eastAsia="ja-JP"/>
              </w:rPr>
            </w:pPr>
            <w:r w:rsidRPr="001F791B">
              <w:rPr>
                <w:rFonts w:asciiTheme="minorHAnsi" w:hAnsiTheme="minorHAnsi" w:cstheme="minorHAnsi"/>
                <w:i/>
                <w:sz w:val="18"/>
                <w:szCs w:val="18"/>
              </w:rPr>
              <w:t>For example, changes to land use planning may encourage further development of floodplains, potentially increasing the population’s vulnerability to climate change, specifically flooding</w:t>
            </w:r>
          </w:p>
        </w:tc>
        <w:tc>
          <w:tcPr>
            <w:tcW w:w="1080" w:type="dxa"/>
            <w:tcBorders>
              <w:bottom w:val="single" w:sz="4" w:space="0" w:color="auto"/>
            </w:tcBorders>
            <w:shd w:val="clear" w:color="auto" w:fill="auto"/>
          </w:tcPr>
          <w:p w14:paraId="30546DFF" w14:textId="0FA608F8" w:rsidR="001F791B" w:rsidRPr="001F791B" w:rsidRDefault="001F791B" w:rsidP="001F791B">
            <w:pPr>
              <w:tabs>
                <w:tab w:val="left" w:pos="585"/>
              </w:tabs>
              <w:spacing w:before="60"/>
              <w:ind w:left="567" w:hanging="567"/>
              <w:jc w:val="center"/>
              <w:rPr>
                <w:rFonts w:asciiTheme="minorHAnsi" w:hAnsiTheme="minorHAnsi" w:cstheme="minorHAnsi"/>
                <w:sz w:val="18"/>
                <w:szCs w:val="18"/>
                <w:lang w:eastAsia="ja-JP"/>
              </w:rPr>
            </w:pPr>
            <w:r w:rsidRPr="001F791B">
              <w:rPr>
                <w:rFonts w:asciiTheme="minorHAnsi" w:hAnsiTheme="minorHAnsi" w:cstheme="minorHAnsi"/>
                <w:sz w:val="18"/>
                <w:szCs w:val="18"/>
              </w:rPr>
              <w:t>No</w:t>
            </w:r>
          </w:p>
        </w:tc>
      </w:tr>
      <w:tr w:rsidR="001F791B" w:rsidRPr="001F791B" w14:paraId="68723953" w14:textId="77777777" w:rsidTr="001F791B">
        <w:tc>
          <w:tcPr>
            <w:tcW w:w="8635" w:type="dxa"/>
            <w:tcBorders>
              <w:bottom w:val="single" w:sz="4" w:space="0" w:color="auto"/>
            </w:tcBorders>
            <w:shd w:val="clear" w:color="auto" w:fill="auto"/>
          </w:tcPr>
          <w:p w14:paraId="4B2CF972" w14:textId="5A620A41" w:rsidR="001F791B" w:rsidRPr="001F791B" w:rsidRDefault="001F791B" w:rsidP="001F791B">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 xml:space="preserve">2.4 </w:t>
            </w:r>
            <w:r w:rsidRPr="00C907A8">
              <w:rPr>
                <w:rFonts w:asciiTheme="minorHAnsi" w:hAnsiTheme="minorHAnsi" w:cstheme="minorHAnsi"/>
                <w:sz w:val="18"/>
                <w:szCs w:val="18"/>
              </w:rPr>
              <w:tab/>
              <w:t>increases of greenhouse gas emissions, black carbon emissions or other drivers of climate change?</w:t>
            </w:r>
          </w:p>
        </w:tc>
        <w:tc>
          <w:tcPr>
            <w:tcW w:w="1080" w:type="dxa"/>
            <w:tcBorders>
              <w:bottom w:val="single" w:sz="4" w:space="0" w:color="auto"/>
            </w:tcBorders>
            <w:shd w:val="clear" w:color="auto" w:fill="auto"/>
          </w:tcPr>
          <w:p w14:paraId="176A6A06" w14:textId="5A231D54" w:rsidR="001F791B" w:rsidRPr="001F791B" w:rsidRDefault="00B825C6" w:rsidP="001F791B">
            <w:pPr>
              <w:tabs>
                <w:tab w:val="left" w:pos="585"/>
              </w:tabs>
              <w:spacing w:before="60"/>
              <w:ind w:left="567" w:hanging="567"/>
              <w:jc w:val="center"/>
              <w:rPr>
                <w:rFonts w:asciiTheme="minorHAnsi" w:eastAsia="MS Mincho" w:hAnsiTheme="minorHAnsi" w:cstheme="minorHAnsi"/>
                <w:sz w:val="18"/>
                <w:szCs w:val="18"/>
                <w:lang w:eastAsia="ja-JP"/>
              </w:rPr>
            </w:pPr>
            <w:r>
              <w:rPr>
                <w:rFonts w:asciiTheme="minorHAnsi" w:eastAsia="MS Mincho" w:hAnsiTheme="minorHAnsi" w:cstheme="minorHAnsi"/>
                <w:sz w:val="18"/>
                <w:szCs w:val="18"/>
                <w:lang w:eastAsia="ja-JP"/>
              </w:rPr>
              <w:t>No</w:t>
            </w:r>
          </w:p>
        </w:tc>
      </w:tr>
      <w:tr w:rsidR="00A25C48" w:rsidRPr="00A25C48" w14:paraId="2AFEC446" w14:textId="77777777" w:rsidTr="00A25C48">
        <w:trPr>
          <w:trHeight w:val="539"/>
        </w:trPr>
        <w:tc>
          <w:tcPr>
            <w:tcW w:w="8635" w:type="dxa"/>
            <w:tcBorders>
              <w:bottom w:val="single" w:sz="4" w:space="0" w:color="auto"/>
            </w:tcBorders>
            <w:shd w:val="clear" w:color="auto" w:fill="DBE5F1"/>
            <w:vAlign w:val="center"/>
          </w:tcPr>
          <w:p w14:paraId="298C8D7A" w14:textId="6FB2C558" w:rsidR="00A25C48" w:rsidRPr="00FD656C" w:rsidRDefault="00A25C48" w:rsidP="00A25C48">
            <w:pPr>
              <w:tabs>
                <w:tab w:val="left" w:pos="0"/>
                <w:tab w:val="left" w:pos="555"/>
              </w:tabs>
              <w:spacing w:before="60"/>
              <w:rPr>
                <w:rFonts w:asciiTheme="minorHAnsi" w:hAnsiTheme="minorHAnsi" w:cstheme="minorHAnsi"/>
                <w:b/>
                <w:sz w:val="18"/>
                <w:szCs w:val="18"/>
                <w:lang w:eastAsia="ja-JP"/>
              </w:rPr>
            </w:pPr>
            <w:r w:rsidRPr="001F791B">
              <w:rPr>
                <w:rFonts w:asciiTheme="minorHAnsi" w:hAnsiTheme="minorHAnsi" w:cstheme="minorHAnsi"/>
                <w:b/>
                <w:sz w:val="18"/>
                <w:szCs w:val="18"/>
                <w:lang w:eastAsia="ja-JP"/>
              </w:rPr>
              <w:lastRenderedPageBreak/>
              <w:t xml:space="preserve">Standard 3: Community Health, Safety and </w:t>
            </w:r>
            <w:r w:rsidR="001F791B" w:rsidRPr="001F791B">
              <w:rPr>
                <w:rFonts w:asciiTheme="minorHAnsi" w:hAnsiTheme="minorHAnsi" w:cstheme="minorHAnsi"/>
                <w:b/>
                <w:sz w:val="18"/>
                <w:szCs w:val="18"/>
              </w:rPr>
              <w:t>Security</w:t>
            </w:r>
          </w:p>
        </w:tc>
        <w:tc>
          <w:tcPr>
            <w:tcW w:w="1080" w:type="dxa"/>
            <w:tcBorders>
              <w:bottom w:val="single" w:sz="4" w:space="0" w:color="auto"/>
            </w:tcBorders>
            <w:shd w:val="clear" w:color="auto" w:fill="DBE5F1"/>
            <w:vAlign w:val="center"/>
          </w:tcPr>
          <w:p w14:paraId="101C5BE9" w14:textId="77777777" w:rsidR="00A25C48" w:rsidRPr="00FD656C"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A25C48" w:rsidRPr="00A25C48" w14:paraId="4410A3DC" w14:textId="77777777" w:rsidTr="00A25C48">
        <w:tc>
          <w:tcPr>
            <w:tcW w:w="8635" w:type="dxa"/>
            <w:tcBorders>
              <w:bottom w:val="single" w:sz="4" w:space="0" w:color="auto"/>
            </w:tcBorders>
            <w:shd w:val="clear" w:color="auto" w:fill="auto"/>
          </w:tcPr>
          <w:p w14:paraId="0ABC87FA" w14:textId="3849A41A" w:rsidR="00A25C48" w:rsidRPr="001F791B" w:rsidRDefault="001F791B" w:rsidP="00A25C48">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7DB92D6D" w14:textId="7C2938E8" w:rsidR="00A25C48" w:rsidRPr="001F791B"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F64E0A" w:rsidRPr="00A25C48" w14:paraId="6EC879E3" w14:textId="77777777" w:rsidTr="00F64E0A">
        <w:tc>
          <w:tcPr>
            <w:tcW w:w="8635" w:type="dxa"/>
            <w:tcBorders>
              <w:bottom w:val="single" w:sz="4" w:space="0" w:color="auto"/>
            </w:tcBorders>
            <w:shd w:val="clear" w:color="auto" w:fill="auto"/>
          </w:tcPr>
          <w:p w14:paraId="4D6B131A" w14:textId="44693CD4"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3.1</w:t>
            </w:r>
            <w:r w:rsidRPr="00C907A8">
              <w:rPr>
                <w:rFonts w:asciiTheme="minorHAnsi" w:hAnsiTheme="minorHAnsi" w:cstheme="minorHAnsi"/>
                <w:sz w:val="18"/>
                <w:szCs w:val="18"/>
              </w:rPr>
              <w:tab/>
              <w:t>construction and/or infrastructure development (e.g. roads, buildings, dams)? (Note: the GEF does not finance projects that would involve the construction or rehabilitation of large or complex dams)</w:t>
            </w:r>
          </w:p>
        </w:tc>
        <w:tc>
          <w:tcPr>
            <w:tcW w:w="1080" w:type="dxa"/>
            <w:tcBorders>
              <w:bottom w:val="single" w:sz="4" w:space="0" w:color="auto"/>
            </w:tcBorders>
            <w:shd w:val="clear" w:color="auto" w:fill="auto"/>
          </w:tcPr>
          <w:p w14:paraId="1FC8A0AB" w14:textId="144F5C65"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2292165D" w14:textId="77777777" w:rsidTr="00F64E0A">
        <w:tc>
          <w:tcPr>
            <w:tcW w:w="8635" w:type="dxa"/>
            <w:tcBorders>
              <w:bottom w:val="single" w:sz="4" w:space="0" w:color="auto"/>
            </w:tcBorders>
            <w:shd w:val="clear" w:color="auto" w:fill="auto"/>
          </w:tcPr>
          <w:p w14:paraId="1BF8FB65" w14:textId="43985E31"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3.2</w:t>
            </w:r>
            <w:r w:rsidRPr="00C907A8">
              <w:rPr>
                <w:rFonts w:asciiTheme="minorHAnsi" w:hAnsiTheme="minorHAnsi" w:cstheme="minorHAnsi"/>
                <w:sz w:val="18"/>
                <w:szCs w:val="18"/>
              </w:rPr>
              <w:tab/>
              <w:t>air pollution, noise, vibration, traffic, injuries, physical hazards, poor surface water quality due to runoff, erosion, sanitation?</w:t>
            </w:r>
          </w:p>
        </w:tc>
        <w:tc>
          <w:tcPr>
            <w:tcW w:w="1080" w:type="dxa"/>
            <w:tcBorders>
              <w:bottom w:val="single" w:sz="4" w:space="0" w:color="auto"/>
            </w:tcBorders>
            <w:shd w:val="clear" w:color="auto" w:fill="auto"/>
          </w:tcPr>
          <w:p w14:paraId="39D103F8" w14:textId="47624CED"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45E05DE6" w14:textId="77777777" w:rsidTr="00F64E0A">
        <w:tc>
          <w:tcPr>
            <w:tcW w:w="8635" w:type="dxa"/>
            <w:tcBorders>
              <w:bottom w:val="single" w:sz="4" w:space="0" w:color="auto"/>
            </w:tcBorders>
            <w:shd w:val="clear" w:color="auto" w:fill="auto"/>
          </w:tcPr>
          <w:p w14:paraId="5970BC62" w14:textId="212DF2BF"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3.3</w:t>
            </w:r>
            <w:r w:rsidRPr="00C907A8">
              <w:rPr>
                <w:rFonts w:asciiTheme="minorHAnsi" w:hAnsiTheme="minorHAnsi" w:cstheme="minorHAnsi"/>
                <w:sz w:val="18"/>
                <w:szCs w:val="18"/>
              </w:rPr>
              <w:tab/>
              <w:t>harm or losses due to failure of structural elements of the project (e.g. collapse of buildings or infrastructure)?</w:t>
            </w:r>
          </w:p>
        </w:tc>
        <w:tc>
          <w:tcPr>
            <w:tcW w:w="1080" w:type="dxa"/>
            <w:tcBorders>
              <w:bottom w:val="single" w:sz="4" w:space="0" w:color="auto"/>
            </w:tcBorders>
            <w:shd w:val="clear" w:color="auto" w:fill="auto"/>
          </w:tcPr>
          <w:p w14:paraId="54F7EA32" w14:textId="7AC64A45"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No</w:t>
            </w:r>
          </w:p>
        </w:tc>
      </w:tr>
      <w:tr w:rsidR="00F64E0A" w:rsidRPr="00A25C48" w14:paraId="60331029" w14:textId="77777777" w:rsidTr="00F64E0A">
        <w:tc>
          <w:tcPr>
            <w:tcW w:w="8635" w:type="dxa"/>
            <w:tcBorders>
              <w:bottom w:val="single" w:sz="4" w:space="0" w:color="auto"/>
            </w:tcBorders>
            <w:shd w:val="clear" w:color="auto" w:fill="auto"/>
          </w:tcPr>
          <w:p w14:paraId="4B7F234F" w14:textId="241C44CF"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3.4</w:t>
            </w:r>
            <w:r w:rsidRPr="00C907A8">
              <w:rPr>
                <w:rFonts w:asciiTheme="minorHAnsi" w:hAnsiTheme="minorHAnsi" w:cstheme="minorHAnsi"/>
                <w:sz w:val="18"/>
                <w:szCs w:val="18"/>
              </w:rPr>
              <w:tab/>
              <w:t>risks of water-borne or other vector-borne diseases (e.g. temporary breeding habitats), communicable and noncommunicable diseases, nutritional disorders, mental health?</w:t>
            </w:r>
          </w:p>
        </w:tc>
        <w:tc>
          <w:tcPr>
            <w:tcW w:w="1080" w:type="dxa"/>
            <w:tcBorders>
              <w:bottom w:val="single" w:sz="4" w:space="0" w:color="auto"/>
            </w:tcBorders>
            <w:shd w:val="clear" w:color="auto" w:fill="auto"/>
          </w:tcPr>
          <w:p w14:paraId="677A76F9" w14:textId="6B8889E5"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5698AA60" w14:textId="77777777" w:rsidTr="00F64E0A">
        <w:tc>
          <w:tcPr>
            <w:tcW w:w="8635" w:type="dxa"/>
            <w:tcBorders>
              <w:bottom w:val="single" w:sz="4" w:space="0" w:color="auto"/>
            </w:tcBorders>
            <w:shd w:val="clear" w:color="auto" w:fill="auto"/>
          </w:tcPr>
          <w:p w14:paraId="21FFEFB4" w14:textId="7185EB10"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3.5</w:t>
            </w:r>
            <w:r w:rsidRPr="00C907A8">
              <w:rPr>
                <w:rFonts w:asciiTheme="minorHAnsi" w:hAnsiTheme="minorHAnsi" w:cstheme="minorHAnsi"/>
                <w:sz w:val="18"/>
                <w:szCs w:val="18"/>
              </w:rPr>
              <w:tab/>
              <w:t>transport, storage, and use and/or disposal of hazardous or dangerous materials (e.g. explosives, fuel and other chemicals during construction and operation)?</w:t>
            </w:r>
          </w:p>
        </w:tc>
        <w:tc>
          <w:tcPr>
            <w:tcW w:w="1080" w:type="dxa"/>
            <w:tcBorders>
              <w:bottom w:val="single" w:sz="4" w:space="0" w:color="auto"/>
            </w:tcBorders>
            <w:shd w:val="clear" w:color="auto" w:fill="auto"/>
          </w:tcPr>
          <w:p w14:paraId="729B9B10" w14:textId="3997B222"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50D1D1C7" w14:textId="77777777" w:rsidTr="00F64E0A">
        <w:tc>
          <w:tcPr>
            <w:tcW w:w="8635" w:type="dxa"/>
            <w:tcBorders>
              <w:bottom w:val="single" w:sz="4" w:space="0" w:color="auto"/>
            </w:tcBorders>
            <w:shd w:val="clear" w:color="auto" w:fill="auto"/>
          </w:tcPr>
          <w:p w14:paraId="39CCFE91" w14:textId="1F20D471"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3.6</w:t>
            </w:r>
            <w:r w:rsidRPr="00C907A8">
              <w:rPr>
                <w:rFonts w:asciiTheme="minorHAnsi" w:hAnsiTheme="minorHAnsi" w:cstheme="minorHAnsi"/>
                <w:sz w:val="18"/>
                <w:szCs w:val="18"/>
              </w:rPr>
              <w:tab/>
              <w:t>adverse impacts on ecosystems and ecosystem services relevant to communities’ health (e.g. food, surface water purification, natural buffers from flooding)?</w:t>
            </w:r>
          </w:p>
        </w:tc>
        <w:tc>
          <w:tcPr>
            <w:tcW w:w="1080" w:type="dxa"/>
            <w:tcBorders>
              <w:bottom w:val="single" w:sz="4" w:space="0" w:color="auto"/>
            </w:tcBorders>
            <w:shd w:val="clear" w:color="auto" w:fill="auto"/>
          </w:tcPr>
          <w:p w14:paraId="084EC46A" w14:textId="4982AB79"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71C7A29B" w14:textId="77777777" w:rsidTr="00F64E0A">
        <w:tc>
          <w:tcPr>
            <w:tcW w:w="8635" w:type="dxa"/>
            <w:tcBorders>
              <w:bottom w:val="single" w:sz="4" w:space="0" w:color="auto"/>
            </w:tcBorders>
            <w:shd w:val="clear" w:color="auto" w:fill="auto"/>
          </w:tcPr>
          <w:p w14:paraId="1C698CC5" w14:textId="34F9122E"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3.7</w:t>
            </w:r>
            <w:r w:rsidRPr="00C907A8">
              <w:rPr>
                <w:rFonts w:asciiTheme="minorHAnsi" w:hAnsiTheme="minorHAnsi" w:cstheme="minorHAnsi"/>
                <w:sz w:val="18"/>
                <w:szCs w:val="18"/>
              </w:rPr>
              <w:tab/>
              <w:t>influx of project workers to project areas?</w:t>
            </w:r>
          </w:p>
        </w:tc>
        <w:tc>
          <w:tcPr>
            <w:tcW w:w="1080" w:type="dxa"/>
            <w:tcBorders>
              <w:bottom w:val="single" w:sz="4" w:space="0" w:color="auto"/>
            </w:tcBorders>
            <w:shd w:val="clear" w:color="auto" w:fill="auto"/>
          </w:tcPr>
          <w:p w14:paraId="184A345D" w14:textId="523B44A7"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Yes</w:t>
            </w:r>
          </w:p>
        </w:tc>
      </w:tr>
      <w:tr w:rsidR="00F64E0A" w:rsidRPr="00A25C48" w14:paraId="44C971CA" w14:textId="77777777" w:rsidTr="00F64E0A">
        <w:tc>
          <w:tcPr>
            <w:tcW w:w="8635" w:type="dxa"/>
            <w:tcBorders>
              <w:bottom w:val="single" w:sz="4" w:space="0" w:color="auto"/>
            </w:tcBorders>
            <w:shd w:val="clear" w:color="auto" w:fill="auto"/>
          </w:tcPr>
          <w:p w14:paraId="12B617D0" w14:textId="26D61A45" w:rsidR="00F64E0A" w:rsidRPr="00F64E0A" w:rsidRDefault="00F64E0A" w:rsidP="00F64E0A">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3.8</w:t>
            </w:r>
            <w:r w:rsidRPr="00C907A8">
              <w:rPr>
                <w:rFonts w:asciiTheme="minorHAnsi" w:hAnsiTheme="minorHAnsi" w:cstheme="minorHAnsi"/>
                <w:sz w:val="18"/>
                <w:szCs w:val="18"/>
              </w:rPr>
              <w:tab/>
              <w:t>engagement of security personnel to protect facilities and property or to support project activities?</w:t>
            </w:r>
          </w:p>
        </w:tc>
        <w:tc>
          <w:tcPr>
            <w:tcW w:w="1080" w:type="dxa"/>
            <w:tcBorders>
              <w:bottom w:val="single" w:sz="4" w:space="0" w:color="auto"/>
            </w:tcBorders>
            <w:shd w:val="clear" w:color="auto" w:fill="auto"/>
          </w:tcPr>
          <w:p w14:paraId="6EBC31A5" w14:textId="7EBA83CF" w:rsidR="00F64E0A" w:rsidRPr="00F64E0A" w:rsidRDefault="00F64E0A" w:rsidP="00F64E0A">
            <w:pPr>
              <w:tabs>
                <w:tab w:val="left" w:pos="585"/>
              </w:tabs>
              <w:spacing w:before="60"/>
              <w:ind w:left="567" w:hanging="567"/>
              <w:jc w:val="center"/>
              <w:rPr>
                <w:rFonts w:asciiTheme="minorHAnsi" w:hAnsiTheme="minorHAnsi" w:cstheme="minorHAnsi"/>
                <w:sz w:val="18"/>
                <w:szCs w:val="18"/>
                <w:lang w:eastAsia="ja-JP"/>
              </w:rPr>
            </w:pPr>
            <w:r w:rsidRPr="00F64E0A">
              <w:rPr>
                <w:rFonts w:asciiTheme="minorHAnsi" w:hAnsiTheme="minorHAnsi" w:cstheme="minorHAnsi"/>
                <w:sz w:val="18"/>
                <w:szCs w:val="18"/>
              </w:rPr>
              <w:t>No</w:t>
            </w:r>
          </w:p>
        </w:tc>
      </w:tr>
      <w:tr w:rsidR="00A25C48" w:rsidRPr="00A25C48" w14:paraId="6FC85177" w14:textId="77777777" w:rsidTr="00A25C48">
        <w:trPr>
          <w:trHeight w:val="503"/>
        </w:trPr>
        <w:tc>
          <w:tcPr>
            <w:tcW w:w="8635" w:type="dxa"/>
            <w:tcBorders>
              <w:bottom w:val="single" w:sz="4" w:space="0" w:color="auto"/>
            </w:tcBorders>
            <w:shd w:val="clear" w:color="auto" w:fill="DBE5F1"/>
            <w:vAlign w:val="center"/>
          </w:tcPr>
          <w:p w14:paraId="7F1F2D1E" w14:textId="77777777" w:rsidR="00A25C48" w:rsidRPr="001F791B" w:rsidRDefault="00A25C48" w:rsidP="00A25C48">
            <w:pPr>
              <w:tabs>
                <w:tab w:val="left" w:pos="0"/>
                <w:tab w:val="left" w:pos="555"/>
              </w:tabs>
              <w:spacing w:before="60"/>
              <w:rPr>
                <w:rFonts w:asciiTheme="minorHAnsi" w:hAnsiTheme="minorHAnsi" w:cstheme="minorHAnsi"/>
                <w:b/>
                <w:sz w:val="18"/>
                <w:szCs w:val="18"/>
                <w:lang w:eastAsia="ja-JP"/>
              </w:rPr>
            </w:pPr>
            <w:r w:rsidRPr="001F791B">
              <w:rPr>
                <w:rFonts w:asciiTheme="minorHAnsi" w:hAnsiTheme="minorHAnsi" w:cstheme="minorHAnsi"/>
                <w:b/>
                <w:sz w:val="18"/>
                <w:szCs w:val="18"/>
                <w:lang w:eastAsia="ja-JP"/>
              </w:rPr>
              <w:t>Standard 4: Cultural Heritage</w:t>
            </w:r>
          </w:p>
        </w:tc>
        <w:tc>
          <w:tcPr>
            <w:tcW w:w="1080" w:type="dxa"/>
            <w:tcBorders>
              <w:bottom w:val="single" w:sz="4" w:space="0" w:color="auto"/>
            </w:tcBorders>
            <w:shd w:val="clear" w:color="auto" w:fill="DBE5F1"/>
            <w:vAlign w:val="center"/>
          </w:tcPr>
          <w:p w14:paraId="6A12D6D3" w14:textId="77777777" w:rsidR="00A25C48" w:rsidRPr="001F791B"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791155" w:rsidRPr="00791155" w14:paraId="5066C085" w14:textId="77777777" w:rsidTr="00A25C48">
        <w:tc>
          <w:tcPr>
            <w:tcW w:w="8635" w:type="dxa"/>
            <w:tcBorders>
              <w:bottom w:val="single" w:sz="4" w:space="0" w:color="auto"/>
            </w:tcBorders>
            <w:shd w:val="clear" w:color="auto" w:fill="auto"/>
          </w:tcPr>
          <w:p w14:paraId="11BE2789" w14:textId="4DAFA5AE" w:rsidR="00791155" w:rsidRPr="00791155" w:rsidRDefault="00791155" w:rsidP="00A25C48">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46FF6F89" w14:textId="77777777" w:rsidR="00791155" w:rsidRPr="00791155" w:rsidRDefault="00791155" w:rsidP="00A25C48">
            <w:pPr>
              <w:tabs>
                <w:tab w:val="left" w:pos="585"/>
              </w:tabs>
              <w:spacing w:before="60"/>
              <w:ind w:left="567" w:hanging="567"/>
              <w:jc w:val="center"/>
              <w:rPr>
                <w:rFonts w:asciiTheme="minorHAnsi" w:eastAsia="MS Mincho" w:hAnsiTheme="minorHAnsi" w:cstheme="minorHAnsi"/>
                <w:sz w:val="18"/>
                <w:szCs w:val="18"/>
                <w:lang w:eastAsia="ja-JP"/>
              </w:rPr>
            </w:pPr>
          </w:p>
        </w:tc>
      </w:tr>
      <w:tr w:rsidR="00791155" w:rsidRPr="00A25C48" w14:paraId="64D944DF" w14:textId="77777777" w:rsidTr="00791155">
        <w:tc>
          <w:tcPr>
            <w:tcW w:w="8635" w:type="dxa"/>
            <w:tcBorders>
              <w:bottom w:val="single" w:sz="4" w:space="0" w:color="auto"/>
            </w:tcBorders>
            <w:shd w:val="clear" w:color="auto" w:fill="auto"/>
          </w:tcPr>
          <w:p w14:paraId="72EA22E3" w14:textId="6B9C85DA" w:rsidR="00791155" w:rsidRPr="00791155" w:rsidRDefault="00791155" w:rsidP="00791155">
            <w:pPr>
              <w:tabs>
                <w:tab w:val="left" w:pos="585"/>
              </w:tabs>
              <w:spacing w:before="60"/>
              <w:ind w:left="567" w:hanging="567"/>
              <w:rPr>
                <w:rFonts w:asciiTheme="minorHAnsi" w:hAnsiTheme="minorHAnsi" w:cstheme="minorHAnsi"/>
                <w:sz w:val="18"/>
                <w:szCs w:val="18"/>
                <w:lang w:eastAsia="ja-JP"/>
              </w:rPr>
            </w:pPr>
            <w:r w:rsidRPr="00791155">
              <w:rPr>
                <w:rFonts w:asciiTheme="minorHAnsi" w:hAnsiTheme="minorHAnsi" w:cstheme="minorHAnsi"/>
                <w:sz w:val="18"/>
                <w:szCs w:val="18"/>
              </w:rPr>
              <w:t>4.1</w:t>
            </w:r>
            <w:r w:rsidRPr="00791155">
              <w:rPr>
                <w:rFonts w:asciiTheme="minorHAnsi" w:hAnsiTheme="minorHAnsi" w:cstheme="minorHAnsi"/>
                <w:sz w:val="18"/>
                <w:szCs w:val="18"/>
              </w:rPr>
              <w:tab/>
              <w:t>activities adjacent to or within a Cultural Heritage site?</w:t>
            </w:r>
          </w:p>
        </w:tc>
        <w:tc>
          <w:tcPr>
            <w:tcW w:w="1080" w:type="dxa"/>
            <w:tcBorders>
              <w:bottom w:val="single" w:sz="4" w:space="0" w:color="auto"/>
            </w:tcBorders>
            <w:shd w:val="clear" w:color="auto" w:fill="auto"/>
          </w:tcPr>
          <w:p w14:paraId="1B494498" w14:textId="6EC7EE02"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Yes</w:t>
            </w:r>
          </w:p>
        </w:tc>
      </w:tr>
      <w:tr w:rsidR="00791155" w:rsidRPr="00A25C48" w14:paraId="1FD8F12C" w14:textId="77777777" w:rsidTr="00791155">
        <w:tc>
          <w:tcPr>
            <w:tcW w:w="8635" w:type="dxa"/>
            <w:tcBorders>
              <w:bottom w:val="single" w:sz="4" w:space="0" w:color="auto"/>
            </w:tcBorders>
            <w:shd w:val="clear" w:color="auto" w:fill="auto"/>
          </w:tcPr>
          <w:p w14:paraId="7E340E0D" w14:textId="0F7E7BE7" w:rsidR="00791155" w:rsidRPr="00791155" w:rsidRDefault="00791155" w:rsidP="00791155">
            <w:pPr>
              <w:tabs>
                <w:tab w:val="left" w:pos="585"/>
              </w:tabs>
              <w:spacing w:before="60"/>
              <w:ind w:left="567" w:hanging="567"/>
              <w:rPr>
                <w:rFonts w:asciiTheme="minorHAnsi" w:hAnsiTheme="minorHAnsi" w:cstheme="minorHAnsi"/>
                <w:b/>
                <w:sz w:val="18"/>
                <w:szCs w:val="18"/>
                <w:lang w:eastAsia="ja-JP"/>
              </w:rPr>
            </w:pPr>
            <w:r w:rsidRPr="00C907A8">
              <w:rPr>
                <w:rFonts w:asciiTheme="minorHAnsi" w:hAnsiTheme="minorHAnsi" w:cstheme="minorHAnsi"/>
                <w:sz w:val="18"/>
                <w:szCs w:val="18"/>
              </w:rPr>
              <w:t>4.2</w:t>
            </w:r>
            <w:r w:rsidRPr="00C907A8">
              <w:rPr>
                <w:rFonts w:asciiTheme="minorHAnsi" w:hAnsiTheme="minorHAnsi" w:cstheme="minorHAnsi"/>
                <w:sz w:val="18"/>
                <w:szCs w:val="18"/>
              </w:rPr>
              <w:tab/>
              <w:t>significant excavations, demolitions, movement of earth, flooding or other environmental changes?</w:t>
            </w:r>
          </w:p>
        </w:tc>
        <w:tc>
          <w:tcPr>
            <w:tcW w:w="1080" w:type="dxa"/>
            <w:tcBorders>
              <w:bottom w:val="single" w:sz="4" w:space="0" w:color="auto"/>
            </w:tcBorders>
            <w:shd w:val="clear" w:color="auto" w:fill="auto"/>
          </w:tcPr>
          <w:p w14:paraId="2E0C1045" w14:textId="0263FC6D"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Yes</w:t>
            </w:r>
          </w:p>
        </w:tc>
      </w:tr>
      <w:tr w:rsidR="00791155" w:rsidRPr="00791155" w14:paraId="1C34BF3B" w14:textId="77777777" w:rsidTr="00791155">
        <w:tc>
          <w:tcPr>
            <w:tcW w:w="8635" w:type="dxa"/>
            <w:tcBorders>
              <w:bottom w:val="single" w:sz="4" w:space="0" w:color="auto"/>
            </w:tcBorders>
            <w:shd w:val="clear" w:color="auto" w:fill="auto"/>
          </w:tcPr>
          <w:p w14:paraId="6769FFE1" w14:textId="192551E8" w:rsidR="00791155" w:rsidRPr="00791155" w:rsidRDefault="00791155" w:rsidP="00791155">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4.3</w:t>
            </w:r>
            <w:r w:rsidRPr="00C907A8">
              <w:rPr>
                <w:rFonts w:asciiTheme="minorHAnsi" w:hAnsiTheme="minorHAnsi" w:cstheme="minorHAnsi"/>
                <w:sz w:val="18"/>
                <w:szCs w:val="18"/>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1080" w:type="dxa"/>
            <w:tcBorders>
              <w:bottom w:val="single" w:sz="4" w:space="0" w:color="auto"/>
            </w:tcBorders>
            <w:shd w:val="clear" w:color="auto" w:fill="auto"/>
          </w:tcPr>
          <w:p w14:paraId="688A498E" w14:textId="47C3E787" w:rsidR="00791155" w:rsidRPr="00791155" w:rsidRDefault="00791155" w:rsidP="00791155">
            <w:pPr>
              <w:tabs>
                <w:tab w:val="left" w:pos="585"/>
              </w:tabs>
              <w:spacing w:before="60"/>
              <w:ind w:left="567" w:hanging="567"/>
              <w:jc w:val="center"/>
              <w:rPr>
                <w:rFonts w:asciiTheme="minorHAnsi" w:eastAsia="MS Mincho" w:hAnsiTheme="minorHAnsi" w:cstheme="minorHAnsi"/>
                <w:sz w:val="18"/>
                <w:szCs w:val="18"/>
                <w:lang w:eastAsia="ja-JP"/>
              </w:rPr>
            </w:pPr>
            <w:r w:rsidRPr="00791155">
              <w:rPr>
                <w:rFonts w:asciiTheme="minorHAnsi" w:hAnsiTheme="minorHAnsi" w:cstheme="minorHAnsi"/>
                <w:sz w:val="18"/>
                <w:szCs w:val="18"/>
              </w:rPr>
              <w:t>Yes</w:t>
            </w:r>
          </w:p>
        </w:tc>
      </w:tr>
      <w:tr w:rsidR="00791155" w:rsidRPr="00791155" w14:paraId="6E163A1F" w14:textId="77777777" w:rsidTr="00791155">
        <w:tc>
          <w:tcPr>
            <w:tcW w:w="8635" w:type="dxa"/>
            <w:tcBorders>
              <w:bottom w:val="single" w:sz="4" w:space="0" w:color="auto"/>
            </w:tcBorders>
            <w:shd w:val="clear" w:color="auto" w:fill="auto"/>
          </w:tcPr>
          <w:p w14:paraId="01FC40B5" w14:textId="4196135D" w:rsidR="00791155" w:rsidRPr="00791155" w:rsidRDefault="00791155" w:rsidP="00791155">
            <w:pPr>
              <w:tabs>
                <w:tab w:val="left" w:pos="585"/>
              </w:tabs>
              <w:spacing w:before="60"/>
              <w:ind w:left="567" w:hanging="567"/>
              <w:rPr>
                <w:rFonts w:asciiTheme="minorHAnsi" w:hAnsiTheme="minorHAnsi" w:cstheme="minorHAnsi"/>
                <w:sz w:val="18"/>
                <w:szCs w:val="18"/>
                <w:lang w:eastAsia="ja-JP"/>
              </w:rPr>
            </w:pPr>
            <w:r w:rsidRPr="00791155">
              <w:rPr>
                <w:rFonts w:asciiTheme="minorHAnsi" w:hAnsiTheme="minorHAnsi" w:cstheme="minorHAnsi"/>
                <w:sz w:val="18"/>
                <w:szCs w:val="18"/>
              </w:rPr>
              <w:t>4.4</w:t>
            </w:r>
            <w:r w:rsidRPr="00791155">
              <w:rPr>
                <w:rFonts w:asciiTheme="minorHAnsi" w:hAnsiTheme="minorHAnsi" w:cstheme="minorHAnsi"/>
                <w:sz w:val="18"/>
                <w:szCs w:val="18"/>
              </w:rPr>
              <w:tab/>
              <w:t>alterations to landscapes and natural features with cultural significance?</w:t>
            </w:r>
          </w:p>
        </w:tc>
        <w:tc>
          <w:tcPr>
            <w:tcW w:w="1080" w:type="dxa"/>
            <w:tcBorders>
              <w:bottom w:val="single" w:sz="4" w:space="0" w:color="auto"/>
            </w:tcBorders>
            <w:shd w:val="clear" w:color="auto" w:fill="auto"/>
          </w:tcPr>
          <w:p w14:paraId="454B1FF8" w14:textId="3571B126" w:rsidR="00791155" w:rsidRPr="00791155" w:rsidRDefault="00791155" w:rsidP="00791155">
            <w:pPr>
              <w:tabs>
                <w:tab w:val="left" w:pos="585"/>
              </w:tabs>
              <w:spacing w:before="60"/>
              <w:ind w:left="567" w:hanging="567"/>
              <w:jc w:val="center"/>
              <w:rPr>
                <w:rFonts w:asciiTheme="minorHAnsi" w:eastAsia="MS Mincho" w:hAnsiTheme="minorHAnsi" w:cstheme="minorHAnsi"/>
                <w:sz w:val="18"/>
                <w:szCs w:val="18"/>
                <w:lang w:eastAsia="ja-JP"/>
              </w:rPr>
            </w:pPr>
            <w:r w:rsidRPr="00791155">
              <w:rPr>
                <w:rFonts w:asciiTheme="minorHAnsi" w:hAnsiTheme="minorHAnsi" w:cstheme="minorHAnsi"/>
                <w:sz w:val="18"/>
                <w:szCs w:val="18"/>
              </w:rPr>
              <w:t>Yes</w:t>
            </w:r>
          </w:p>
        </w:tc>
      </w:tr>
      <w:tr w:rsidR="00791155" w:rsidRPr="00791155" w14:paraId="3B6A6668" w14:textId="77777777" w:rsidTr="00791155">
        <w:tc>
          <w:tcPr>
            <w:tcW w:w="8635" w:type="dxa"/>
            <w:tcBorders>
              <w:bottom w:val="single" w:sz="4" w:space="0" w:color="auto"/>
            </w:tcBorders>
            <w:shd w:val="clear" w:color="auto" w:fill="auto"/>
          </w:tcPr>
          <w:p w14:paraId="78590C4B" w14:textId="65A5DAE4" w:rsidR="00791155" w:rsidRPr="00791155" w:rsidRDefault="00791155" w:rsidP="00791155">
            <w:pPr>
              <w:tabs>
                <w:tab w:val="left" w:pos="585"/>
              </w:tabs>
              <w:spacing w:before="60"/>
              <w:ind w:left="567" w:hanging="567"/>
              <w:rPr>
                <w:rFonts w:asciiTheme="minorHAnsi" w:hAnsiTheme="minorHAnsi" w:cstheme="minorHAnsi"/>
                <w:sz w:val="18"/>
                <w:szCs w:val="18"/>
                <w:lang w:eastAsia="ja-JP"/>
              </w:rPr>
            </w:pPr>
            <w:r w:rsidRPr="00791155">
              <w:rPr>
                <w:rFonts w:asciiTheme="minorHAnsi" w:hAnsiTheme="minorHAnsi" w:cstheme="minorHAnsi"/>
                <w:sz w:val="18"/>
                <w:szCs w:val="18"/>
              </w:rPr>
              <w:t>4.5</w:t>
            </w:r>
            <w:r w:rsidRPr="00791155">
              <w:rPr>
                <w:rFonts w:asciiTheme="minorHAnsi" w:hAnsiTheme="minorHAnsi" w:cstheme="minorHAnsi"/>
                <w:sz w:val="18"/>
                <w:szCs w:val="18"/>
              </w:rPr>
              <w:tab/>
              <w:t>utilization of tangible and/or intangible forms (e.g. practices, traditional knowledge) of Cultural Heritage for commercial or other purposes?</w:t>
            </w:r>
          </w:p>
        </w:tc>
        <w:tc>
          <w:tcPr>
            <w:tcW w:w="1080" w:type="dxa"/>
            <w:tcBorders>
              <w:bottom w:val="single" w:sz="4" w:space="0" w:color="auto"/>
            </w:tcBorders>
            <w:shd w:val="clear" w:color="auto" w:fill="auto"/>
          </w:tcPr>
          <w:p w14:paraId="0B399734" w14:textId="26CB3FBC" w:rsidR="00791155" w:rsidRPr="00791155" w:rsidRDefault="00791155" w:rsidP="00791155">
            <w:pPr>
              <w:tabs>
                <w:tab w:val="left" w:pos="585"/>
              </w:tabs>
              <w:spacing w:before="60"/>
              <w:ind w:left="567" w:hanging="567"/>
              <w:jc w:val="center"/>
              <w:rPr>
                <w:rFonts w:asciiTheme="minorHAnsi" w:eastAsia="MS Mincho" w:hAnsiTheme="minorHAnsi" w:cstheme="minorHAnsi"/>
                <w:sz w:val="18"/>
                <w:szCs w:val="18"/>
                <w:lang w:eastAsia="ja-JP"/>
              </w:rPr>
            </w:pPr>
            <w:r w:rsidRPr="00791155">
              <w:rPr>
                <w:rFonts w:asciiTheme="minorHAnsi" w:hAnsiTheme="minorHAnsi" w:cstheme="minorHAnsi"/>
                <w:sz w:val="18"/>
                <w:szCs w:val="18"/>
              </w:rPr>
              <w:t>No</w:t>
            </w:r>
          </w:p>
        </w:tc>
      </w:tr>
      <w:tr w:rsidR="00A25C48" w:rsidRPr="00A25C48" w14:paraId="68BDB58C" w14:textId="77777777" w:rsidTr="00A25C48">
        <w:trPr>
          <w:trHeight w:val="566"/>
        </w:trPr>
        <w:tc>
          <w:tcPr>
            <w:tcW w:w="8635" w:type="dxa"/>
            <w:tcBorders>
              <w:bottom w:val="single" w:sz="4" w:space="0" w:color="auto"/>
            </w:tcBorders>
            <w:shd w:val="clear" w:color="auto" w:fill="DBE5F1"/>
            <w:vAlign w:val="center"/>
          </w:tcPr>
          <w:p w14:paraId="60A8F11C" w14:textId="77777777" w:rsidR="00A25C48" w:rsidRPr="00791155" w:rsidRDefault="00A25C48" w:rsidP="00A25C48">
            <w:pPr>
              <w:tabs>
                <w:tab w:val="left" w:pos="0"/>
                <w:tab w:val="left" w:pos="555"/>
              </w:tabs>
              <w:spacing w:before="60"/>
              <w:rPr>
                <w:rFonts w:asciiTheme="minorHAnsi" w:hAnsiTheme="minorHAnsi" w:cstheme="minorHAnsi"/>
                <w:b/>
                <w:sz w:val="18"/>
                <w:szCs w:val="18"/>
                <w:lang w:eastAsia="ja-JP"/>
              </w:rPr>
            </w:pPr>
            <w:r w:rsidRPr="00791155">
              <w:rPr>
                <w:rFonts w:asciiTheme="minorHAnsi" w:hAnsiTheme="minorHAnsi" w:cstheme="minorHAnsi"/>
                <w:b/>
                <w:sz w:val="18"/>
                <w:szCs w:val="18"/>
                <w:lang w:eastAsia="ja-JP"/>
              </w:rPr>
              <w:t>Standard 5: Displacement and Resettlement</w:t>
            </w:r>
          </w:p>
        </w:tc>
        <w:tc>
          <w:tcPr>
            <w:tcW w:w="1080" w:type="dxa"/>
            <w:tcBorders>
              <w:bottom w:val="single" w:sz="4" w:space="0" w:color="auto"/>
            </w:tcBorders>
            <w:shd w:val="clear" w:color="auto" w:fill="DBE5F1"/>
            <w:vAlign w:val="center"/>
          </w:tcPr>
          <w:p w14:paraId="4C36ADFE" w14:textId="77777777" w:rsidR="00A25C48" w:rsidRPr="00791155"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791155" w:rsidRPr="00791155" w14:paraId="2563B82D" w14:textId="77777777" w:rsidTr="00A25C48">
        <w:tc>
          <w:tcPr>
            <w:tcW w:w="8635" w:type="dxa"/>
            <w:tcBorders>
              <w:bottom w:val="single" w:sz="4" w:space="0" w:color="auto"/>
            </w:tcBorders>
            <w:shd w:val="clear" w:color="auto" w:fill="auto"/>
          </w:tcPr>
          <w:p w14:paraId="6B93AA2B" w14:textId="13C3979A" w:rsidR="00791155" w:rsidRPr="00791155" w:rsidRDefault="00791155" w:rsidP="00A25C48">
            <w:pPr>
              <w:tabs>
                <w:tab w:val="left" w:pos="585"/>
              </w:tabs>
              <w:spacing w:before="60"/>
              <w:ind w:left="567" w:hanging="567"/>
              <w:rPr>
                <w:rFonts w:asciiTheme="minorHAnsi" w:eastAsia="MS Mincho" w:hAnsiTheme="minorHAnsi" w:cstheme="minorHAnsi"/>
                <w:sz w:val="18"/>
                <w:szCs w:val="18"/>
              </w:rPr>
            </w:pPr>
            <w:r w:rsidRPr="00C907A8">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1AF43360" w14:textId="77777777" w:rsidR="00791155" w:rsidRPr="00791155" w:rsidRDefault="00791155" w:rsidP="00A25C48">
            <w:pPr>
              <w:tabs>
                <w:tab w:val="left" w:pos="585"/>
              </w:tabs>
              <w:spacing w:before="60"/>
              <w:ind w:left="567" w:hanging="567"/>
              <w:jc w:val="center"/>
              <w:rPr>
                <w:rFonts w:asciiTheme="minorHAnsi" w:eastAsia="MS Mincho" w:hAnsiTheme="minorHAnsi" w:cstheme="minorHAnsi"/>
                <w:sz w:val="18"/>
                <w:szCs w:val="18"/>
                <w:lang w:eastAsia="ja-JP"/>
              </w:rPr>
            </w:pPr>
          </w:p>
        </w:tc>
      </w:tr>
      <w:tr w:rsidR="00791155" w:rsidRPr="00A25C48" w14:paraId="7A42FE76" w14:textId="77777777" w:rsidTr="00791155">
        <w:tc>
          <w:tcPr>
            <w:tcW w:w="8635" w:type="dxa"/>
            <w:tcBorders>
              <w:bottom w:val="single" w:sz="4" w:space="0" w:color="auto"/>
            </w:tcBorders>
            <w:shd w:val="clear" w:color="auto" w:fill="auto"/>
          </w:tcPr>
          <w:p w14:paraId="50EAB89D" w14:textId="62E2A1D4" w:rsidR="00791155" w:rsidRPr="00791155" w:rsidRDefault="00791155" w:rsidP="00791155">
            <w:pPr>
              <w:tabs>
                <w:tab w:val="left" w:pos="585"/>
              </w:tabs>
              <w:spacing w:before="60"/>
              <w:ind w:left="567" w:hanging="567"/>
              <w:rPr>
                <w:rFonts w:asciiTheme="minorHAnsi" w:hAnsiTheme="minorHAnsi" w:cstheme="minorHAnsi"/>
                <w:b/>
                <w:sz w:val="18"/>
                <w:szCs w:val="18"/>
                <w:lang w:eastAsia="ja-JP"/>
              </w:rPr>
            </w:pPr>
            <w:r w:rsidRPr="00791155">
              <w:rPr>
                <w:rFonts w:asciiTheme="minorHAnsi" w:hAnsiTheme="minorHAnsi" w:cstheme="minorHAnsi"/>
                <w:sz w:val="18"/>
                <w:szCs w:val="18"/>
              </w:rPr>
              <w:t>5.1</w:t>
            </w:r>
            <w:r w:rsidRPr="00791155">
              <w:rPr>
                <w:rFonts w:asciiTheme="minorHAnsi" w:hAnsiTheme="minorHAnsi" w:cstheme="minorHAnsi"/>
                <w:sz w:val="18"/>
                <w:szCs w:val="18"/>
              </w:rPr>
              <w:tab/>
              <w:t>temporary or permanent and full or partial physical displacement (including people without legally recognizable claims to land)?</w:t>
            </w:r>
          </w:p>
        </w:tc>
        <w:tc>
          <w:tcPr>
            <w:tcW w:w="1080" w:type="dxa"/>
            <w:tcBorders>
              <w:bottom w:val="single" w:sz="4" w:space="0" w:color="auto"/>
            </w:tcBorders>
            <w:shd w:val="clear" w:color="auto" w:fill="auto"/>
          </w:tcPr>
          <w:p w14:paraId="57B9496F" w14:textId="2B67260C"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Yes</w:t>
            </w:r>
          </w:p>
        </w:tc>
      </w:tr>
      <w:tr w:rsidR="00791155" w:rsidRPr="00A25C48" w14:paraId="094D89F1" w14:textId="77777777" w:rsidTr="00791155">
        <w:tc>
          <w:tcPr>
            <w:tcW w:w="8635" w:type="dxa"/>
            <w:tcBorders>
              <w:bottom w:val="single" w:sz="4" w:space="0" w:color="auto"/>
            </w:tcBorders>
            <w:shd w:val="clear" w:color="auto" w:fill="auto"/>
          </w:tcPr>
          <w:p w14:paraId="7728FE95" w14:textId="020993AE" w:rsidR="00791155" w:rsidRPr="00791155" w:rsidRDefault="00791155" w:rsidP="00791155">
            <w:pPr>
              <w:tabs>
                <w:tab w:val="left" w:pos="585"/>
              </w:tabs>
              <w:spacing w:before="60"/>
              <w:ind w:left="567" w:hanging="567"/>
              <w:rPr>
                <w:rFonts w:asciiTheme="minorHAnsi" w:hAnsiTheme="minorHAnsi" w:cstheme="minorHAnsi"/>
                <w:b/>
                <w:sz w:val="18"/>
                <w:szCs w:val="18"/>
                <w:lang w:eastAsia="ja-JP"/>
              </w:rPr>
            </w:pPr>
            <w:r w:rsidRPr="00C907A8">
              <w:rPr>
                <w:rFonts w:asciiTheme="minorHAnsi" w:hAnsiTheme="minorHAnsi" w:cstheme="minorHAnsi"/>
                <w:sz w:val="18"/>
                <w:szCs w:val="18"/>
              </w:rPr>
              <w:t>5.2</w:t>
            </w:r>
            <w:r w:rsidRPr="00C907A8">
              <w:rPr>
                <w:rFonts w:asciiTheme="minorHAnsi" w:hAnsiTheme="minorHAnsi" w:cstheme="minorHAnsi"/>
                <w:sz w:val="18"/>
                <w:szCs w:val="18"/>
              </w:rPr>
              <w:tab/>
              <w:t xml:space="preserve">economic displacement (e.g. loss of assets or access to resources due to land acquisition or access restrictions – even in the absence of physical relocation)? </w:t>
            </w:r>
          </w:p>
        </w:tc>
        <w:tc>
          <w:tcPr>
            <w:tcW w:w="1080" w:type="dxa"/>
            <w:tcBorders>
              <w:bottom w:val="single" w:sz="4" w:space="0" w:color="auto"/>
            </w:tcBorders>
            <w:shd w:val="clear" w:color="auto" w:fill="auto"/>
          </w:tcPr>
          <w:p w14:paraId="7ABB94EF" w14:textId="44731E07"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Yes</w:t>
            </w:r>
          </w:p>
        </w:tc>
      </w:tr>
      <w:tr w:rsidR="00791155" w:rsidRPr="00A25C48" w14:paraId="500BA8C4" w14:textId="77777777" w:rsidTr="00791155">
        <w:tc>
          <w:tcPr>
            <w:tcW w:w="8635" w:type="dxa"/>
            <w:tcBorders>
              <w:bottom w:val="single" w:sz="4" w:space="0" w:color="auto"/>
            </w:tcBorders>
            <w:shd w:val="clear" w:color="auto" w:fill="auto"/>
          </w:tcPr>
          <w:p w14:paraId="7EB1926D" w14:textId="1BD1FFEB"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C907A8">
              <w:rPr>
                <w:rFonts w:asciiTheme="minorHAnsi" w:hAnsiTheme="minorHAnsi" w:cstheme="minorHAnsi"/>
                <w:sz w:val="18"/>
                <w:szCs w:val="18"/>
              </w:rPr>
              <w:t>5.3</w:t>
            </w:r>
            <w:r w:rsidRPr="00C907A8">
              <w:rPr>
                <w:rFonts w:asciiTheme="minorHAnsi" w:hAnsiTheme="minorHAnsi" w:cstheme="minorHAnsi"/>
                <w:sz w:val="18"/>
                <w:szCs w:val="18"/>
              </w:rPr>
              <w:tab/>
              <w:t>risk of forced evictions?</w:t>
            </w:r>
            <w:r w:rsidRPr="00791155">
              <w:rPr>
                <w:rStyle w:val="FootnoteReference"/>
                <w:rFonts w:asciiTheme="minorHAnsi" w:hAnsiTheme="minorHAnsi" w:cstheme="minorHAnsi"/>
                <w:szCs w:val="18"/>
              </w:rPr>
              <w:footnoteReference w:id="82"/>
            </w:r>
          </w:p>
        </w:tc>
        <w:tc>
          <w:tcPr>
            <w:tcW w:w="1080" w:type="dxa"/>
            <w:tcBorders>
              <w:bottom w:val="single" w:sz="4" w:space="0" w:color="auto"/>
            </w:tcBorders>
            <w:shd w:val="clear" w:color="auto" w:fill="auto"/>
          </w:tcPr>
          <w:p w14:paraId="7D4B626B" w14:textId="62539DF4"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No</w:t>
            </w:r>
          </w:p>
        </w:tc>
      </w:tr>
      <w:tr w:rsidR="00791155" w:rsidRPr="00A25C48" w14:paraId="33657C46" w14:textId="77777777" w:rsidTr="00791155">
        <w:tc>
          <w:tcPr>
            <w:tcW w:w="8635" w:type="dxa"/>
            <w:tcBorders>
              <w:bottom w:val="single" w:sz="4" w:space="0" w:color="auto"/>
            </w:tcBorders>
            <w:shd w:val="clear" w:color="auto" w:fill="auto"/>
          </w:tcPr>
          <w:p w14:paraId="6A5657D1" w14:textId="68320FBE" w:rsidR="00791155" w:rsidRPr="00791155" w:rsidRDefault="00791155" w:rsidP="00791155">
            <w:pPr>
              <w:tabs>
                <w:tab w:val="left" w:pos="585"/>
              </w:tabs>
              <w:spacing w:before="60"/>
              <w:ind w:left="567" w:hanging="567"/>
              <w:rPr>
                <w:rFonts w:asciiTheme="minorHAnsi" w:hAnsiTheme="minorHAnsi" w:cstheme="minorHAnsi"/>
                <w:sz w:val="18"/>
                <w:szCs w:val="18"/>
                <w:lang w:eastAsia="ja-JP"/>
              </w:rPr>
            </w:pPr>
            <w:r w:rsidRPr="00C907A8">
              <w:rPr>
                <w:rFonts w:asciiTheme="minorHAnsi" w:hAnsiTheme="minorHAnsi" w:cstheme="minorHAnsi"/>
                <w:sz w:val="18"/>
                <w:szCs w:val="18"/>
              </w:rPr>
              <w:t>5.4</w:t>
            </w:r>
            <w:r w:rsidRPr="00C907A8">
              <w:rPr>
                <w:rFonts w:asciiTheme="minorHAnsi" w:hAnsiTheme="minorHAnsi" w:cstheme="minorHAnsi"/>
                <w:sz w:val="18"/>
                <w:szCs w:val="18"/>
              </w:rPr>
              <w:tab/>
              <w:t xml:space="preserve">impacts on or changes to land tenure arrangements and/or community based property rights/customary rights to land, territories and/or resources? </w:t>
            </w:r>
          </w:p>
        </w:tc>
        <w:tc>
          <w:tcPr>
            <w:tcW w:w="1080" w:type="dxa"/>
            <w:tcBorders>
              <w:bottom w:val="single" w:sz="4" w:space="0" w:color="auto"/>
            </w:tcBorders>
            <w:shd w:val="clear" w:color="auto" w:fill="auto"/>
          </w:tcPr>
          <w:p w14:paraId="0D73ED5B" w14:textId="6392E46E"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Yes</w:t>
            </w:r>
          </w:p>
        </w:tc>
      </w:tr>
      <w:tr w:rsidR="00A25C48" w:rsidRPr="00A25C48" w14:paraId="20E3B3C0" w14:textId="77777777" w:rsidTr="00A25C48">
        <w:trPr>
          <w:trHeight w:val="584"/>
        </w:trPr>
        <w:tc>
          <w:tcPr>
            <w:tcW w:w="8635" w:type="dxa"/>
            <w:tcBorders>
              <w:bottom w:val="single" w:sz="4" w:space="0" w:color="auto"/>
            </w:tcBorders>
            <w:shd w:val="clear" w:color="auto" w:fill="DBE5F1"/>
            <w:vAlign w:val="center"/>
          </w:tcPr>
          <w:p w14:paraId="575D5674" w14:textId="77777777" w:rsidR="00A25C48" w:rsidRPr="00791155" w:rsidRDefault="00A25C48" w:rsidP="00A25C48">
            <w:pPr>
              <w:tabs>
                <w:tab w:val="left" w:pos="0"/>
                <w:tab w:val="left" w:pos="555"/>
              </w:tabs>
              <w:spacing w:before="60"/>
              <w:rPr>
                <w:rFonts w:asciiTheme="minorHAnsi" w:hAnsiTheme="minorHAnsi" w:cstheme="minorHAnsi"/>
                <w:b/>
                <w:sz w:val="18"/>
                <w:szCs w:val="18"/>
                <w:lang w:eastAsia="ja-JP"/>
              </w:rPr>
            </w:pPr>
            <w:r w:rsidRPr="00791155">
              <w:rPr>
                <w:rFonts w:asciiTheme="minorHAnsi" w:hAnsiTheme="minorHAnsi" w:cstheme="minorHAnsi"/>
                <w:b/>
                <w:sz w:val="18"/>
                <w:szCs w:val="18"/>
                <w:lang w:eastAsia="ja-JP"/>
              </w:rPr>
              <w:t>Standard 6: Indigenous Peoples</w:t>
            </w:r>
          </w:p>
        </w:tc>
        <w:tc>
          <w:tcPr>
            <w:tcW w:w="1080" w:type="dxa"/>
            <w:tcBorders>
              <w:bottom w:val="single" w:sz="4" w:space="0" w:color="auto"/>
            </w:tcBorders>
            <w:shd w:val="clear" w:color="auto" w:fill="DBE5F1"/>
            <w:vAlign w:val="center"/>
          </w:tcPr>
          <w:p w14:paraId="32CA95DB" w14:textId="77777777" w:rsidR="00A25C48" w:rsidRPr="00791155" w:rsidRDefault="00A25C48" w:rsidP="00A25C48">
            <w:pPr>
              <w:tabs>
                <w:tab w:val="left" w:pos="585"/>
              </w:tabs>
              <w:spacing w:before="60"/>
              <w:ind w:left="567" w:hanging="567"/>
              <w:jc w:val="center"/>
              <w:rPr>
                <w:rFonts w:asciiTheme="minorHAnsi" w:hAnsiTheme="minorHAnsi" w:cstheme="minorHAnsi"/>
                <w:sz w:val="18"/>
                <w:szCs w:val="18"/>
                <w:lang w:eastAsia="ja-JP"/>
              </w:rPr>
            </w:pPr>
          </w:p>
        </w:tc>
      </w:tr>
      <w:tr w:rsidR="00791155" w:rsidRPr="00791155" w14:paraId="3C9D35AB" w14:textId="77777777" w:rsidTr="00A25C48">
        <w:tc>
          <w:tcPr>
            <w:tcW w:w="8635" w:type="dxa"/>
            <w:tcBorders>
              <w:bottom w:val="single" w:sz="4" w:space="0" w:color="auto"/>
            </w:tcBorders>
            <w:shd w:val="clear" w:color="auto" w:fill="auto"/>
          </w:tcPr>
          <w:p w14:paraId="33D7A711" w14:textId="71D3AFD8" w:rsidR="00791155" w:rsidRPr="00791155" w:rsidRDefault="00791155" w:rsidP="00A25C48">
            <w:pPr>
              <w:tabs>
                <w:tab w:val="left" w:pos="585"/>
              </w:tabs>
              <w:spacing w:before="60"/>
              <w:ind w:left="567" w:hanging="567"/>
              <w:rPr>
                <w:rFonts w:asciiTheme="minorHAnsi" w:eastAsia="MS Mincho" w:hAnsiTheme="minorHAnsi" w:cstheme="minorHAnsi"/>
                <w:sz w:val="18"/>
                <w:szCs w:val="18"/>
              </w:rPr>
            </w:pPr>
            <w:r w:rsidRPr="00C907A8">
              <w:rPr>
                <w:rFonts w:asciiTheme="minorHAnsi" w:hAnsiTheme="minorHAnsi" w:cstheme="minorHAnsi"/>
                <w:i/>
                <w:sz w:val="18"/>
                <w:szCs w:val="18"/>
              </w:rPr>
              <w:t>Would the project potentially involve or lead to:</w:t>
            </w:r>
          </w:p>
        </w:tc>
        <w:tc>
          <w:tcPr>
            <w:tcW w:w="1080" w:type="dxa"/>
            <w:tcBorders>
              <w:bottom w:val="single" w:sz="4" w:space="0" w:color="auto"/>
            </w:tcBorders>
            <w:shd w:val="clear" w:color="auto" w:fill="auto"/>
            <w:vAlign w:val="center"/>
          </w:tcPr>
          <w:p w14:paraId="73311270" w14:textId="77777777" w:rsidR="00791155" w:rsidRPr="00791155" w:rsidRDefault="00791155" w:rsidP="00A25C48">
            <w:pPr>
              <w:tabs>
                <w:tab w:val="left" w:pos="585"/>
              </w:tabs>
              <w:spacing w:before="60"/>
              <w:ind w:left="567" w:hanging="567"/>
              <w:jc w:val="center"/>
              <w:rPr>
                <w:rFonts w:asciiTheme="minorHAnsi" w:eastAsia="MS Mincho" w:hAnsiTheme="minorHAnsi" w:cstheme="minorHAnsi"/>
                <w:sz w:val="18"/>
                <w:szCs w:val="18"/>
                <w:lang w:eastAsia="ja-JP"/>
              </w:rPr>
            </w:pPr>
          </w:p>
        </w:tc>
      </w:tr>
      <w:tr w:rsidR="00791155" w:rsidRPr="00A25C48" w14:paraId="754ED6E1" w14:textId="77777777" w:rsidTr="00791155">
        <w:tc>
          <w:tcPr>
            <w:tcW w:w="8635" w:type="dxa"/>
            <w:tcBorders>
              <w:bottom w:val="single" w:sz="4" w:space="0" w:color="auto"/>
            </w:tcBorders>
            <w:shd w:val="clear" w:color="auto" w:fill="auto"/>
          </w:tcPr>
          <w:p w14:paraId="5A738146" w14:textId="1141D3C9"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791155">
              <w:rPr>
                <w:rFonts w:asciiTheme="minorHAnsi" w:hAnsiTheme="minorHAnsi" w:cstheme="minorHAnsi"/>
                <w:sz w:val="18"/>
                <w:szCs w:val="18"/>
              </w:rPr>
              <w:t>6.1</w:t>
            </w:r>
            <w:r w:rsidRPr="00791155">
              <w:rPr>
                <w:rFonts w:asciiTheme="minorHAnsi" w:hAnsiTheme="minorHAnsi" w:cstheme="minorHAnsi"/>
                <w:sz w:val="18"/>
                <w:szCs w:val="18"/>
              </w:rPr>
              <w:tab/>
              <w:t>areas where indigenous peoples are present (including project area of influence)?</w:t>
            </w:r>
          </w:p>
        </w:tc>
        <w:tc>
          <w:tcPr>
            <w:tcW w:w="1080" w:type="dxa"/>
            <w:tcBorders>
              <w:bottom w:val="single" w:sz="4" w:space="0" w:color="auto"/>
            </w:tcBorders>
            <w:shd w:val="clear" w:color="auto" w:fill="auto"/>
          </w:tcPr>
          <w:p w14:paraId="1C3340EF" w14:textId="256693A6"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No</w:t>
            </w:r>
          </w:p>
        </w:tc>
      </w:tr>
      <w:tr w:rsidR="00791155" w:rsidRPr="00A25C48" w14:paraId="437DAB35" w14:textId="77777777" w:rsidTr="00791155">
        <w:tc>
          <w:tcPr>
            <w:tcW w:w="8635" w:type="dxa"/>
            <w:tcBorders>
              <w:bottom w:val="single" w:sz="4" w:space="0" w:color="auto"/>
            </w:tcBorders>
            <w:shd w:val="clear" w:color="auto" w:fill="auto"/>
          </w:tcPr>
          <w:p w14:paraId="6C966F92" w14:textId="51BC106E"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C907A8">
              <w:rPr>
                <w:rFonts w:asciiTheme="minorHAnsi" w:hAnsiTheme="minorHAnsi" w:cstheme="minorHAnsi"/>
                <w:sz w:val="18"/>
                <w:szCs w:val="18"/>
              </w:rPr>
              <w:t>6.2</w:t>
            </w:r>
            <w:r w:rsidRPr="00C907A8">
              <w:rPr>
                <w:rFonts w:asciiTheme="minorHAnsi" w:hAnsiTheme="minorHAnsi" w:cstheme="minorHAnsi"/>
                <w:sz w:val="18"/>
                <w:szCs w:val="18"/>
              </w:rPr>
              <w:tab/>
              <w:t>activities located on lands and territories claimed by indigenous peoples?</w:t>
            </w:r>
          </w:p>
        </w:tc>
        <w:tc>
          <w:tcPr>
            <w:tcW w:w="1080" w:type="dxa"/>
            <w:tcBorders>
              <w:bottom w:val="single" w:sz="4" w:space="0" w:color="auto"/>
            </w:tcBorders>
            <w:shd w:val="clear" w:color="auto" w:fill="auto"/>
          </w:tcPr>
          <w:p w14:paraId="62431B5D" w14:textId="36CF29FF"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No</w:t>
            </w:r>
          </w:p>
        </w:tc>
      </w:tr>
      <w:tr w:rsidR="00791155" w:rsidRPr="00A25C48" w14:paraId="1216ECD6" w14:textId="77777777" w:rsidTr="00791155">
        <w:tc>
          <w:tcPr>
            <w:tcW w:w="8635" w:type="dxa"/>
            <w:tcBorders>
              <w:bottom w:val="single" w:sz="4" w:space="0" w:color="auto"/>
            </w:tcBorders>
            <w:shd w:val="clear" w:color="auto" w:fill="auto"/>
          </w:tcPr>
          <w:p w14:paraId="1EA612DB" w14:textId="77777777" w:rsidR="00791155" w:rsidRPr="00C907A8" w:rsidRDefault="00791155" w:rsidP="00791155">
            <w:pPr>
              <w:tabs>
                <w:tab w:val="left" w:pos="585"/>
              </w:tabs>
              <w:spacing w:before="60" w:after="60"/>
              <w:ind w:left="567" w:hanging="567"/>
              <w:rPr>
                <w:rFonts w:asciiTheme="minorHAnsi" w:hAnsiTheme="minorHAnsi" w:cstheme="minorHAnsi"/>
                <w:sz w:val="18"/>
                <w:szCs w:val="18"/>
              </w:rPr>
            </w:pPr>
            <w:r w:rsidRPr="00C907A8">
              <w:rPr>
                <w:rFonts w:asciiTheme="minorHAnsi" w:hAnsiTheme="minorHAnsi" w:cstheme="minorHAnsi"/>
                <w:sz w:val="18"/>
                <w:szCs w:val="18"/>
              </w:rPr>
              <w:lastRenderedPageBreak/>
              <w:t>6.3</w:t>
            </w:r>
            <w:r w:rsidRPr="00C907A8">
              <w:rPr>
                <w:rFonts w:asciiTheme="minorHAnsi" w:hAnsiTheme="minorHAnsi" w:cstheme="minorHAnsi"/>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60B61762" w14:textId="40CF51EB"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C907A8">
              <w:rPr>
                <w:rFonts w:asciiTheme="minorHAnsi" w:hAnsiTheme="minorHAnsi" w:cstheme="minorHAnsi"/>
                <w:i/>
                <w:sz w:val="18"/>
                <w:szCs w:val="18"/>
              </w:rPr>
              <w:t>If the answer to screening question 6.3 is “yes”, then the potential risk impacts are considered significant and the project would be categorized as either Substantial Risk or High Risk</w:t>
            </w:r>
          </w:p>
        </w:tc>
        <w:tc>
          <w:tcPr>
            <w:tcW w:w="1080" w:type="dxa"/>
            <w:tcBorders>
              <w:bottom w:val="single" w:sz="4" w:space="0" w:color="auto"/>
            </w:tcBorders>
            <w:shd w:val="clear" w:color="auto" w:fill="auto"/>
          </w:tcPr>
          <w:p w14:paraId="44ABE903" w14:textId="6C8674EB"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791155">
              <w:rPr>
                <w:rFonts w:asciiTheme="minorHAnsi" w:hAnsiTheme="minorHAnsi" w:cstheme="minorHAnsi"/>
                <w:sz w:val="18"/>
                <w:szCs w:val="18"/>
              </w:rPr>
              <w:t>No</w:t>
            </w:r>
          </w:p>
        </w:tc>
      </w:tr>
      <w:tr w:rsidR="00791155" w:rsidRPr="00A25C48" w14:paraId="626D5EE9" w14:textId="77777777" w:rsidTr="00791155">
        <w:tc>
          <w:tcPr>
            <w:tcW w:w="8635" w:type="dxa"/>
            <w:tcBorders>
              <w:bottom w:val="single" w:sz="4" w:space="0" w:color="auto"/>
            </w:tcBorders>
            <w:shd w:val="clear" w:color="auto" w:fill="auto"/>
          </w:tcPr>
          <w:p w14:paraId="148891EE" w14:textId="24CA38FB"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sz w:val="18"/>
                <w:szCs w:val="18"/>
              </w:rPr>
              <w:t>6.4</w:t>
            </w:r>
            <w:r w:rsidRPr="00BC49D4">
              <w:rPr>
                <w:rFonts w:asciiTheme="minorHAnsi" w:hAnsiTheme="minorHAnsi" w:cstheme="minorHAnsi"/>
                <w:sz w:val="18"/>
                <w:szCs w:val="18"/>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1080" w:type="dxa"/>
            <w:tcBorders>
              <w:bottom w:val="single" w:sz="4" w:space="0" w:color="auto"/>
            </w:tcBorders>
            <w:shd w:val="clear" w:color="auto" w:fill="auto"/>
          </w:tcPr>
          <w:p w14:paraId="4C869776" w14:textId="6F5074AE" w:rsidR="00791155" w:rsidRPr="00791155" w:rsidRDefault="00791155" w:rsidP="00791155">
            <w:pPr>
              <w:jc w:val="center"/>
              <w:rPr>
                <w:rFonts w:asciiTheme="minorHAnsi" w:hAnsiTheme="minorHAnsi" w:cstheme="minorHAnsi"/>
                <w:sz w:val="18"/>
                <w:szCs w:val="18"/>
                <w:lang w:eastAsia="ja-JP"/>
              </w:rPr>
            </w:pPr>
            <w:r w:rsidRPr="00791155">
              <w:rPr>
                <w:rFonts w:asciiTheme="minorHAnsi" w:hAnsiTheme="minorHAnsi" w:cstheme="minorHAnsi"/>
                <w:sz w:val="18"/>
                <w:szCs w:val="18"/>
              </w:rPr>
              <w:t>No</w:t>
            </w:r>
          </w:p>
        </w:tc>
      </w:tr>
      <w:tr w:rsidR="00791155" w:rsidRPr="00A25C48" w14:paraId="0F508929" w14:textId="77777777" w:rsidTr="00791155">
        <w:tc>
          <w:tcPr>
            <w:tcW w:w="8635" w:type="dxa"/>
            <w:tcBorders>
              <w:bottom w:val="single" w:sz="4" w:space="0" w:color="auto"/>
            </w:tcBorders>
            <w:shd w:val="clear" w:color="auto" w:fill="auto"/>
          </w:tcPr>
          <w:p w14:paraId="18DEF0B5" w14:textId="7C99170A"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sz w:val="18"/>
                <w:szCs w:val="18"/>
              </w:rPr>
              <w:t>6.5</w:t>
            </w:r>
            <w:r w:rsidRPr="00BC49D4">
              <w:rPr>
                <w:rFonts w:asciiTheme="minorHAnsi" w:hAnsiTheme="minorHAnsi" w:cstheme="minorHAnsi"/>
                <w:sz w:val="18"/>
                <w:szCs w:val="18"/>
              </w:rPr>
              <w:tab/>
              <w:t>the utilization and/or commercial development of natural resources on lands and territories claimed by indigenous peoples?</w:t>
            </w:r>
          </w:p>
        </w:tc>
        <w:tc>
          <w:tcPr>
            <w:tcW w:w="1080" w:type="dxa"/>
            <w:tcBorders>
              <w:bottom w:val="single" w:sz="4" w:space="0" w:color="auto"/>
            </w:tcBorders>
            <w:shd w:val="clear" w:color="auto" w:fill="auto"/>
          </w:tcPr>
          <w:p w14:paraId="3BC4FDFC" w14:textId="1815E720"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ED3758">
              <w:rPr>
                <w:rFonts w:asciiTheme="minorHAnsi" w:hAnsiTheme="minorHAnsi" w:cstheme="minorHAnsi"/>
                <w:sz w:val="18"/>
                <w:szCs w:val="18"/>
              </w:rPr>
              <w:t>No</w:t>
            </w:r>
          </w:p>
        </w:tc>
      </w:tr>
      <w:tr w:rsidR="00791155" w:rsidRPr="00A25C48" w14:paraId="6D5DCB09" w14:textId="77777777" w:rsidTr="00791155">
        <w:tc>
          <w:tcPr>
            <w:tcW w:w="8635" w:type="dxa"/>
            <w:tcBorders>
              <w:bottom w:val="single" w:sz="4" w:space="0" w:color="auto"/>
            </w:tcBorders>
            <w:shd w:val="clear" w:color="auto" w:fill="auto"/>
          </w:tcPr>
          <w:p w14:paraId="6A8AB579" w14:textId="77777777" w:rsidR="00791155" w:rsidRPr="00BC49D4" w:rsidRDefault="00791155" w:rsidP="00791155">
            <w:pPr>
              <w:tabs>
                <w:tab w:val="left" w:pos="585"/>
              </w:tabs>
              <w:spacing w:before="60" w:after="60"/>
              <w:ind w:left="567" w:hanging="567"/>
              <w:rPr>
                <w:rFonts w:asciiTheme="minorHAnsi" w:hAnsiTheme="minorHAnsi" w:cstheme="minorHAnsi"/>
                <w:sz w:val="18"/>
                <w:szCs w:val="18"/>
              </w:rPr>
            </w:pPr>
            <w:r w:rsidRPr="00BC49D4">
              <w:rPr>
                <w:rFonts w:asciiTheme="minorHAnsi" w:hAnsiTheme="minorHAnsi" w:cstheme="minorHAnsi"/>
                <w:sz w:val="18"/>
                <w:szCs w:val="18"/>
              </w:rPr>
              <w:t>6.6</w:t>
            </w:r>
            <w:r w:rsidRPr="00BC49D4">
              <w:rPr>
                <w:rFonts w:asciiTheme="minorHAnsi" w:hAnsiTheme="minorHAnsi" w:cstheme="minorHAnsi"/>
                <w:sz w:val="18"/>
                <w:szCs w:val="18"/>
              </w:rPr>
              <w:tab/>
              <w:t xml:space="preserve">forced eviction or the whole or partial physical or economic displacement of indigenous peoples, including through access restrictions to lands, territories, and resources? </w:t>
            </w:r>
          </w:p>
          <w:p w14:paraId="1FAAB0DB" w14:textId="1B508048"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i/>
                <w:sz w:val="18"/>
                <w:szCs w:val="18"/>
              </w:rPr>
              <w:t>Consider, and where appropriate ensure, consistency with the answers under Standard 5 above</w:t>
            </w:r>
          </w:p>
        </w:tc>
        <w:tc>
          <w:tcPr>
            <w:tcW w:w="1080" w:type="dxa"/>
            <w:tcBorders>
              <w:bottom w:val="single" w:sz="4" w:space="0" w:color="auto"/>
            </w:tcBorders>
            <w:shd w:val="clear" w:color="auto" w:fill="auto"/>
          </w:tcPr>
          <w:p w14:paraId="724F758E" w14:textId="7A5612D5"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ED3758">
              <w:rPr>
                <w:rFonts w:asciiTheme="minorHAnsi" w:hAnsiTheme="minorHAnsi" w:cstheme="minorHAnsi"/>
                <w:sz w:val="18"/>
                <w:szCs w:val="18"/>
              </w:rPr>
              <w:t>No</w:t>
            </w:r>
          </w:p>
        </w:tc>
      </w:tr>
      <w:tr w:rsidR="00791155" w:rsidRPr="00A25C48" w14:paraId="0598A765" w14:textId="77777777" w:rsidTr="00791155">
        <w:tc>
          <w:tcPr>
            <w:tcW w:w="8635" w:type="dxa"/>
            <w:tcBorders>
              <w:bottom w:val="single" w:sz="4" w:space="0" w:color="auto"/>
            </w:tcBorders>
            <w:shd w:val="clear" w:color="auto" w:fill="auto"/>
          </w:tcPr>
          <w:p w14:paraId="4242FB40" w14:textId="531D7CEC"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sz w:val="18"/>
                <w:szCs w:val="18"/>
              </w:rPr>
              <w:t>6.7</w:t>
            </w:r>
            <w:r w:rsidRPr="00BC49D4">
              <w:rPr>
                <w:rFonts w:asciiTheme="minorHAnsi" w:hAnsiTheme="minorHAnsi" w:cstheme="minorHAnsi"/>
                <w:sz w:val="18"/>
                <w:szCs w:val="18"/>
              </w:rPr>
              <w:tab/>
              <w:t>adverse impacts on the development priorities of indigenous peoples as defined by them?</w:t>
            </w:r>
          </w:p>
        </w:tc>
        <w:tc>
          <w:tcPr>
            <w:tcW w:w="1080" w:type="dxa"/>
            <w:tcBorders>
              <w:bottom w:val="single" w:sz="4" w:space="0" w:color="auto"/>
            </w:tcBorders>
            <w:shd w:val="clear" w:color="auto" w:fill="auto"/>
          </w:tcPr>
          <w:p w14:paraId="1EAD9E25" w14:textId="2D4E5A34"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ED3758">
              <w:rPr>
                <w:rFonts w:asciiTheme="minorHAnsi" w:hAnsiTheme="minorHAnsi" w:cstheme="minorHAnsi"/>
                <w:sz w:val="18"/>
                <w:szCs w:val="18"/>
              </w:rPr>
              <w:t>No</w:t>
            </w:r>
          </w:p>
        </w:tc>
      </w:tr>
      <w:tr w:rsidR="00791155" w:rsidRPr="00A25C48" w14:paraId="118762E2" w14:textId="77777777" w:rsidTr="00791155">
        <w:tc>
          <w:tcPr>
            <w:tcW w:w="8635" w:type="dxa"/>
            <w:tcBorders>
              <w:bottom w:val="single" w:sz="4" w:space="0" w:color="auto"/>
            </w:tcBorders>
            <w:shd w:val="clear" w:color="auto" w:fill="auto"/>
          </w:tcPr>
          <w:p w14:paraId="4C5A78C6" w14:textId="10E90D46"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sz w:val="18"/>
                <w:szCs w:val="18"/>
              </w:rPr>
              <w:t>6.8</w:t>
            </w:r>
            <w:r w:rsidRPr="00BC49D4">
              <w:rPr>
                <w:rFonts w:asciiTheme="minorHAnsi" w:hAnsiTheme="minorHAnsi" w:cstheme="minorHAnsi"/>
                <w:sz w:val="18"/>
                <w:szCs w:val="18"/>
              </w:rPr>
              <w:tab/>
              <w:t>risks to the physical and cultural survival of indigenous peoples?</w:t>
            </w:r>
          </w:p>
        </w:tc>
        <w:tc>
          <w:tcPr>
            <w:tcW w:w="1080" w:type="dxa"/>
            <w:tcBorders>
              <w:bottom w:val="single" w:sz="4" w:space="0" w:color="auto"/>
            </w:tcBorders>
            <w:shd w:val="clear" w:color="auto" w:fill="auto"/>
          </w:tcPr>
          <w:p w14:paraId="45D82EC7" w14:textId="57AF02B5"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ED3758">
              <w:rPr>
                <w:rFonts w:asciiTheme="minorHAnsi" w:hAnsiTheme="minorHAnsi" w:cstheme="minorHAnsi"/>
                <w:sz w:val="18"/>
                <w:szCs w:val="18"/>
              </w:rPr>
              <w:t>No</w:t>
            </w:r>
          </w:p>
        </w:tc>
      </w:tr>
      <w:tr w:rsidR="00791155" w:rsidRPr="00A25C48" w14:paraId="0D7DD84C" w14:textId="77777777" w:rsidTr="00791155">
        <w:tc>
          <w:tcPr>
            <w:tcW w:w="8635" w:type="dxa"/>
            <w:tcBorders>
              <w:bottom w:val="single" w:sz="4" w:space="0" w:color="auto"/>
            </w:tcBorders>
            <w:shd w:val="clear" w:color="auto" w:fill="auto"/>
          </w:tcPr>
          <w:p w14:paraId="5C0613D6" w14:textId="77777777" w:rsidR="00791155" w:rsidRPr="00BC49D4" w:rsidRDefault="00791155" w:rsidP="00791155">
            <w:pPr>
              <w:tabs>
                <w:tab w:val="left" w:pos="585"/>
              </w:tabs>
              <w:spacing w:before="60" w:after="60"/>
              <w:ind w:left="567" w:hanging="567"/>
              <w:rPr>
                <w:rFonts w:asciiTheme="minorHAnsi" w:hAnsiTheme="minorHAnsi" w:cstheme="minorHAnsi"/>
                <w:i/>
                <w:sz w:val="18"/>
                <w:szCs w:val="18"/>
              </w:rPr>
            </w:pPr>
            <w:r w:rsidRPr="00BC49D4">
              <w:rPr>
                <w:rFonts w:asciiTheme="minorHAnsi" w:hAnsiTheme="minorHAnsi" w:cstheme="minorHAnsi"/>
                <w:sz w:val="18"/>
                <w:szCs w:val="18"/>
              </w:rPr>
              <w:t>6.9</w:t>
            </w:r>
            <w:r w:rsidRPr="00BC49D4">
              <w:rPr>
                <w:rFonts w:asciiTheme="minorHAnsi" w:hAnsiTheme="minorHAnsi" w:cstheme="minorHAnsi"/>
                <w:sz w:val="18"/>
                <w:szCs w:val="18"/>
              </w:rPr>
              <w:tab/>
              <w:t>impacts on the Cultural Heritage of indigenous peoples, including through the commercialization or use of their traditional knowledge and practices?</w:t>
            </w:r>
            <w:r w:rsidRPr="00BC49D4">
              <w:rPr>
                <w:rFonts w:asciiTheme="minorHAnsi" w:hAnsiTheme="minorHAnsi" w:cstheme="minorHAnsi"/>
                <w:i/>
                <w:sz w:val="18"/>
                <w:szCs w:val="18"/>
              </w:rPr>
              <w:t xml:space="preserve"> </w:t>
            </w:r>
          </w:p>
          <w:p w14:paraId="11E942BC" w14:textId="71FD65D6" w:rsidR="00791155" w:rsidRPr="00791155" w:rsidRDefault="00791155" w:rsidP="00791155">
            <w:pPr>
              <w:tabs>
                <w:tab w:val="left" w:pos="585"/>
              </w:tabs>
              <w:spacing w:before="60"/>
              <w:ind w:left="567" w:hanging="567"/>
              <w:rPr>
                <w:rFonts w:asciiTheme="minorHAnsi" w:eastAsia="MS Mincho" w:hAnsiTheme="minorHAnsi" w:cstheme="minorHAnsi"/>
                <w:sz w:val="18"/>
                <w:szCs w:val="18"/>
              </w:rPr>
            </w:pPr>
            <w:r w:rsidRPr="00BC49D4">
              <w:rPr>
                <w:rFonts w:asciiTheme="minorHAnsi" w:hAnsiTheme="minorHAnsi" w:cstheme="minorHAnsi"/>
                <w:i/>
                <w:sz w:val="18"/>
                <w:szCs w:val="18"/>
              </w:rPr>
              <w:t>Consider, and where appropriate ensure, consistency with the answers under Standard 4 above.</w:t>
            </w:r>
          </w:p>
        </w:tc>
        <w:tc>
          <w:tcPr>
            <w:tcW w:w="1080" w:type="dxa"/>
            <w:tcBorders>
              <w:bottom w:val="single" w:sz="4" w:space="0" w:color="auto"/>
            </w:tcBorders>
            <w:shd w:val="clear" w:color="auto" w:fill="auto"/>
          </w:tcPr>
          <w:p w14:paraId="3CB1D67A" w14:textId="2138C040" w:rsidR="00791155" w:rsidRPr="00791155" w:rsidRDefault="00791155" w:rsidP="00791155">
            <w:pPr>
              <w:tabs>
                <w:tab w:val="left" w:pos="585"/>
              </w:tabs>
              <w:spacing w:before="60"/>
              <w:ind w:left="567" w:hanging="567"/>
              <w:jc w:val="center"/>
              <w:rPr>
                <w:rFonts w:asciiTheme="minorHAnsi" w:hAnsiTheme="minorHAnsi" w:cstheme="minorHAnsi"/>
                <w:sz w:val="18"/>
                <w:szCs w:val="18"/>
                <w:lang w:eastAsia="ja-JP"/>
              </w:rPr>
            </w:pPr>
            <w:r w:rsidRPr="00ED3758">
              <w:rPr>
                <w:rFonts w:asciiTheme="minorHAnsi" w:hAnsiTheme="minorHAnsi" w:cstheme="minorHAnsi"/>
                <w:sz w:val="18"/>
                <w:szCs w:val="18"/>
              </w:rPr>
              <w:t>No</w:t>
            </w:r>
          </w:p>
        </w:tc>
      </w:tr>
      <w:tr w:rsidR="00A25C48" w:rsidRPr="00A25C48" w14:paraId="4440BF1C" w14:textId="77777777" w:rsidTr="00A25C48">
        <w:trPr>
          <w:trHeight w:val="602"/>
        </w:trPr>
        <w:tc>
          <w:tcPr>
            <w:tcW w:w="8635" w:type="dxa"/>
            <w:tcBorders>
              <w:bottom w:val="single" w:sz="4" w:space="0" w:color="auto"/>
            </w:tcBorders>
            <w:shd w:val="clear" w:color="auto" w:fill="DBE5F1"/>
            <w:vAlign w:val="center"/>
          </w:tcPr>
          <w:p w14:paraId="2FDF8426" w14:textId="19341452" w:rsidR="00A25C48" w:rsidRPr="00ED3758" w:rsidRDefault="00A25C48" w:rsidP="00A25C48">
            <w:pPr>
              <w:tabs>
                <w:tab w:val="left" w:pos="570"/>
              </w:tabs>
              <w:spacing w:before="120"/>
              <w:rPr>
                <w:rFonts w:asciiTheme="minorHAnsi" w:hAnsiTheme="minorHAnsi" w:cstheme="minorHAnsi"/>
                <w:b/>
                <w:sz w:val="18"/>
                <w:szCs w:val="18"/>
                <w:lang w:eastAsia="ja-JP"/>
              </w:rPr>
            </w:pPr>
            <w:r w:rsidRPr="00ED3758">
              <w:rPr>
                <w:rFonts w:asciiTheme="minorHAnsi" w:hAnsiTheme="minorHAnsi" w:cstheme="minorHAnsi"/>
                <w:b/>
                <w:sz w:val="18"/>
                <w:szCs w:val="18"/>
                <w:lang w:eastAsia="ja-JP"/>
              </w:rPr>
              <w:t xml:space="preserve">Standard 7: </w:t>
            </w:r>
            <w:proofErr w:type="spellStart"/>
            <w:r w:rsidR="00ED3758" w:rsidRPr="00ED3758">
              <w:rPr>
                <w:rFonts w:asciiTheme="minorHAnsi" w:hAnsiTheme="minorHAnsi" w:cstheme="minorHAnsi"/>
                <w:b/>
                <w:sz w:val="18"/>
                <w:szCs w:val="18"/>
              </w:rPr>
              <w:t>Labour</w:t>
            </w:r>
            <w:proofErr w:type="spellEnd"/>
            <w:r w:rsidR="00ED3758" w:rsidRPr="00ED3758">
              <w:rPr>
                <w:rFonts w:asciiTheme="minorHAnsi" w:hAnsiTheme="minorHAnsi" w:cstheme="minorHAnsi"/>
                <w:b/>
                <w:sz w:val="18"/>
                <w:szCs w:val="18"/>
              </w:rPr>
              <w:t xml:space="preserve"> and Working Conditions</w:t>
            </w:r>
          </w:p>
        </w:tc>
        <w:tc>
          <w:tcPr>
            <w:tcW w:w="1080" w:type="dxa"/>
            <w:tcBorders>
              <w:bottom w:val="single" w:sz="4" w:space="0" w:color="auto"/>
            </w:tcBorders>
            <w:shd w:val="clear" w:color="auto" w:fill="DBE5F1"/>
            <w:vAlign w:val="center"/>
          </w:tcPr>
          <w:p w14:paraId="2CDD638C" w14:textId="77777777" w:rsidR="00A25C48" w:rsidRPr="00791155" w:rsidRDefault="00A25C48" w:rsidP="00A25C48">
            <w:pPr>
              <w:jc w:val="center"/>
              <w:rPr>
                <w:rFonts w:asciiTheme="minorHAnsi" w:hAnsiTheme="minorHAnsi" w:cstheme="minorHAnsi"/>
                <w:b/>
                <w:i/>
                <w:sz w:val="18"/>
                <w:szCs w:val="18"/>
                <w:lang w:eastAsia="ja-JP"/>
              </w:rPr>
            </w:pPr>
          </w:p>
        </w:tc>
      </w:tr>
      <w:tr w:rsidR="00D8725C" w:rsidRPr="00D8725C" w14:paraId="4237219B" w14:textId="77777777" w:rsidTr="00A25C48">
        <w:tc>
          <w:tcPr>
            <w:tcW w:w="8635" w:type="dxa"/>
            <w:shd w:val="clear" w:color="auto" w:fill="auto"/>
          </w:tcPr>
          <w:p w14:paraId="06C13183" w14:textId="10DDB8F2" w:rsidR="00D8725C" w:rsidRPr="00D8725C" w:rsidRDefault="00D8725C" w:rsidP="00A25C48">
            <w:pPr>
              <w:tabs>
                <w:tab w:val="left" w:pos="585"/>
              </w:tabs>
              <w:spacing w:before="60"/>
              <w:ind w:left="567" w:hanging="567"/>
              <w:rPr>
                <w:rFonts w:asciiTheme="minorHAnsi" w:hAnsiTheme="minorHAnsi" w:cstheme="minorHAnsi"/>
                <w:sz w:val="18"/>
                <w:szCs w:val="18"/>
                <w:lang w:eastAsia="ja-JP"/>
              </w:rPr>
            </w:pPr>
            <w:r w:rsidRPr="00BC49D4">
              <w:rPr>
                <w:rFonts w:asciiTheme="minorHAnsi" w:hAnsiTheme="minorHAnsi" w:cstheme="minorHAnsi"/>
                <w:i/>
                <w:sz w:val="18"/>
                <w:szCs w:val="18"/>
              </w:rPr>
              <w:t>Would the project potentially involve or lead to: (note: applies to project and contractor workers)</w:t>
            </w:r>
          </w:p>
        </w:tc>
        <w:tc>
          <w:tcPr>
            <w:tcW w:w="1080" w:type="dxa"/>
            <w:shd w:val="clear" w:color="auto" w:fill="auto"/>
            <w:vAlign w:val="center"/>
          </w:tcPr>
          <w:p w14:paraId="3C952EF4" w14:textId="77777777" w:rsidR="00D8725C" w:rsidRPr="00791155" w:rsidRDefault="00D8725C" w:rsidP="00A25C48">
            <w:pPr>
              <w:jc w:val="center"/>
              <w:rPr>
                <w:rFonts w:asciiTheme="minorHAnsi" w:eastAsia="MS Mincho" w:hAnsiTheme="minorHAnsi" w:cstheme="minorHAnsi"/>
                <w:sz w:val="18"/>
                <w:szCs w:val="18"/>
                <w:lang w:eastAsia="ja-JP"/>
              </w:rPr>
            </w:pPr>
          </w:p>
        </w:tc>
      </w:tr>
      <w:tr w:rsidR="00D8725C" w:rsidRPr="00D8725C" w14:paraId="42714368" w14:textId="77777777" w:rsidTr="00D8725C">
        <w:tc>
          <w:tcPr>
            <w:tcW w:w="8635" w:type="dxa"/>
            <w:shd w:val="clear" w:color="auto" w:fill="auto"/>
          </w:tcPr>
          <w:p w14:paraId="04E03266" w14:textId="2D8A7024" w:rsidR="00D8725C" w:rsidRPr="00D8725C" w:rsidRDefault="00D8725C" w:rsidP="00D8725C">
            <w:pPr>
              <w:tabs>
                <w:tab w:val="left" w:pos="585"/>
              </w:tabs>
              <w:spacing w:before="60"/>
              <w:ind w:left="567" w:hanging="567"/>
              <w:rPr>
                <w:rFonts w:asciiTheme="minorHAnsi" w:hAnsiTheme="minorHAnsi" w:cstheme="minorHAnsi"/>
                <w:sz w:val="18"/>
                <w:szCs w:val="18"/>
                <w:lang w:eastAsia="ja-JP"/>
              </w:rPr>
            </w:pPr>
            <w:r w:rsidRPr="00D8725C">
              <w:rPr>
                <w:rFonts w:asciiTheme="minorHAnsi" w:hAnsiTheme="minorHAnsi" w:cstheme="minorHAnsi"/>
                <w:sz w:val="18"/>
                <w:szCs w:val="18"/>
              </w:rPr>
              <w:t>7.1</w:t>
            </w:r>
            <w:r w:rsidRPr="00D8725C">
              <w:rPr>
                <w:rFonts w:asciiTheme="minorHAnsi" w:hAnsiTheme="minorHAnsi" w:cstheme="minorHAnsi"/>
                <w:sz w:val="18"/>
                <w:szCs w:val="18"/>
              </w:rPr>
              <w:tab/>
              <w:t xml:space="preserve">working conditions that do not meet national </w:t>
            </w:r>
            <w:proofErr w:type="spellStart"/>
            <w:r w:rsidRPr="00D8725C">
              <w:rPr>
                <w:rFonts w:asciiTheme="minorHAnsi" w:hAnsiTheme="minorHAnsi" w:cstheme="minorHAnsi"/>
                <w:sz w:val="18"/>
                <w:szCs w:val="18"/>
              </w:rPr>
              <w:t>labour</w:t>
            </w:r>
            <w:proofErr w:type="spellEnd"/>
            <w:r w:rsidRPr="00D8725C">
              <w:rPr>
                <w:rFonts w:asciiTheme="minorHAnsi" w:hAnsiTheme="minorHAnsi" w:cstheme="minorHAnsi"/>
                <w:sz w:val="18"/>
                <w:szCs w:val="18"/>
              </w:rPr>
              <w:t xml:space="preserve"> laws and international commitments?</w:t>
            </w:r>
          </w:p>
        </w:tc>
        <w:tc>
          <w:tcPr>
            <w:tcW w:w="1080" w:type="dxa"/>
            <w:shd w:val="clear" w:color="auto" w:fill="auto"/>
          </w:tcPr>
          <w:p w14:paraId="27FA252F" w14:textId="32FCDB70" w:rsidR="00D8725C" w:rsidRPr="00D8725C" w:rsidRDefault="00D8725C" w:rsidP="00D8725C">
            <w:pPr>
              <w:jc w:val="center"/>
              <w:rPr>
                <w:rFonts w:asciiTheme="minorHAnsi" w:eastAsia="MS Mincho" w:hAnsiTheme="minorHAnsi" w:cstheme="minorHAnsi"/>
                <w:sz w:val="18"/>
                <w:szCs w:val="18"/>
                <w:lang w:eastAsia="ja-JP"/>
              </w:rPr>
            </w:pPr>
            <w:r w:rsidRPr="00D8725C">
              <w:rPr>
                <w:rFonts w:asciiTheme="minorHAnsi" w:hAnsiTheme="minorHAnsi" w:cstheme="minorHAnsi"/>
                <w:sz w:val="18"/>
                <w:szCs w:val="18"/>
              </w:rPr>
              <w:t>Yes</w:t>
            </w:r>
          </w:p>
        </w:tc>
      </w:tr>
      <w:tr w:rsidR="00D8725C" w:rsidRPr="00A25C48" w14:paraId="69096C08" w14:textId="77777777" w:rsidTr="00D8725C">
        <w:tc>
          <w:tcPr>
            <w:tcW w:w="8635" w:type="dxa"/>
            <w:shd w:val="clear" w:color="auto" w:fill="auto"/>
          </w:tcPr>
          <w:p w14:paraId="02F0796E" w14:textId="18D075A7" w:rsidR="00D8725C" w:rsidRPr="00D8725C" w:rsidRDefault="00D8725C" w:rsidP="00D8725C">
            <w:pPr>
              <w:tabs>
                <w:tab w:val="left" w:pos="585"/>
              </w:tabs>
              <w:spacing w:before="60"/>
              <w:ind w:left="567" w:hanging="567"/>
              <w:rPr>
                <w:rFonts w:asciiTheme="minorHAnsi" w:hAnsiTheme="minorHAnsi" w:cstheme="minorHAnsi"/>
                <w:sz w:val="18"/>
                <w:szCs w:val="18"/>
                <w:lang w:eastAsia="ja-JP"/>
              </w:rPr>
            </w:pPr>
            <w:r w:rsidRPr="00D8725C">
              <w:rPr>
                <w:rFonts w:asciiTheme="minorHAnsi" w:hAnsiTheme="minorHAnsi" w:cstheme="minorHAnsi"/>
                <w:sz w:val="18"/>
                <w:szCs w:val="18"/>
              </w:rPr>
              <w:t>7.2</w:t>
            </w:r>
            <w:r w:rsidRPr="00D8725C">
              <w:rPr>
                <w:rFonts w:asciiTheme="minorHAnsi" w:hAnsiTheme="minorHAnsi" w:cstheme="minorHAnsi"/>
                <w:sz w:val="18"/>
                <w:szCs w:val="18"/>
              </w:rPr>
              <w:tab/>
              <w:t>working conditions that may deny freedom of association and collective bargaining?</w:t>
            </w:r>
          </w:p>
        </w:tc>
        <w:tc>
          <w:tcPr>
            <w:tcW w:w="1080" w:type="dxa"/>
            <w:shd w:val="clear" w:color="auto" w:fill="auto"/>
          </w:tcPr>
          <w:p w14:paraId="5E6F25C9" w14:textId="103E591E" w:rsidR="00D8725C" w:rsidRPr="00D8725C" w:rsidRDefault="00D8725C" w:rsidP="00D8725C">
            <w:pPr>
              <w:jc w:val="center"/>
              <w:rPr>
                <w:rFonts w:asciiTheme="minorHAnsi" w:hAnsiTheme="minorHAnsi" w:cstheme="minorHAnsi"/>
                <w:sz w:val="18"/>
                <w:szCs w:val="18"/>
                <w:lang w:eastAsia="ja-JP"/>
              </w:rPr>
            </w:pPr>
            <w:r w:rsidRPr="00D8725C">
              <w:rPr>
                <w:rFonts w:asciiTheme="minorHAnsi" w:hAnsiTheme="minorHAnsi" w:cstheme="minorHAnsi"/>
                <w:sz w:val="18"/>
                <w:szCs w:val="18"/>
              </w:rPr>
              <w:t>Yes</w:t>
            </w:r>
          </w:p>
        </w:tc>
      </w:tr>
      <w:tr w:rsidR="00D8725C" w:rsidRPr="00A25C48" w14:paraId="6C7A3F35" w14:textId="77777777" w:rsidTr="00D8725C">
        <w:tc>
          <w:tcPr>
            <w:tcW w:w="8635" w:type="dxa"/>
            <w:tcBorders>
              <w:bottom w:val="single" w:sz="4" w:space="0" w:color="auto"/>
            </w:tcBorders>
            <w:shd w:val="clear" w:color="auto" w:fill="auto"/>
          </w:tcPr>
          <w:p w14:paraId="298261D9" w14:textId="42ED9862" w:rsidR="00D8725C" w:rsidRPr="00D8725C" w:rsidRDefault="00D8725C" w:rsidP="00D8725C">
            <w:pPr>
              <w:tabs>
                <w:tab w:val="left" w:pos="585"/>
              </w:tabs>
              <w:spacing w:before="60"/>
              <w:ind w:left="567" w:hanging="567"/>
              <w:rPr>
                <w:rFonts w:asciiTheme="minorHAnsi" w:hAnsiTheme="minorHAnsi" w:cstheme="minorHAnsi"/>
                <w:sz w:val="18"/>
                <w:szCs w:val="18"/>
                <w:lang w:eastAsia="ja-JP"/>
              </w:rPr>
            </w:pPr>
            <w:r w:rsidRPr="00BC49D4">
              <w:rPr>
                <w:rFonts w:asciiTheme="minorHAnsi" w:hAnsiTheme="minorHAnsi" w:cstheme="minorHAnsi"/>
                <w:sz w:val="18"/>
                <w:szCs w:val="18"/>
              </w:rPr>
              <w:t>7.3</w:t>
            </w:r>
            <w:r w:rsidRPr="00BC49D4">
              <w:rPr>
                <w:rFonts w:asciiTheme="minorHAnsi" w:hAnsiTheme="minorHAnsi" w:cstheme="minorHAnsi"/>
                <w:sz w:val="18"/>
                <w:szCs w:val="18"/>
              </w:rPr>
              <w:tab/>
              <w:t xml:space="preserve">use of child </w:t>
            </w:r>
            <w:proofErr w:type="spellStart"/>
            <w:r w:rsidRPr="00BC49D4">
              <w:rPr>
                <w:rFonts w:asciiTheme="minorHAnsi" w:hAnsiTheme="minorHAnsi" w:cstheme="minorHAnsi"/>
                <w:sz w:val="18"/>
                <w:szCs w:val="18"/>
              </w:rPr>
              <w:t>labour</w:t>
            </w:r>
            <w:proofErr w:type="spellEnd"/>
            <w:r w:rsidRPr="00BC49D4">
              <w:rPr>
                <w:rFonts w:asciiTheme="minorHAnsi" w:hAnsiTheme="minorHAnsi" w:cstheme="minorHAnsi"/>
                <w:sz w:val="18"/>
                <w:szCs w:val="18"/>
              </w:rPr>
              <w:t>?</w:t>
            </w:r>
          </w:p>
        </w:tc>
        <w:tc>
          <w:tcPr>
            <w:tcW w:w="1080" w:type="dxa"/>
            <w:tcBorders>
              <w:bottom w:val="single" w:sz="4" w:space="0" w:color="auto"/>
            </w:tcBorders>
            <w:shd w:val="clear" w:color="auto" w:fill="auto"/>
          </w:tcPr>
          <w:p w14:paraId="09F08DBD" w14:textId="2FFBC231" w:rsidR="00D8725C" w:rsidRPr="00D8725C" w:rsidRDefault="00D8725C" w:rsidP="00D8725C">
            <w:pPr>
              <w:jc w:val="center"/>
              <w:rPr>
                <w:rFonts w:asciiTheme="minorHAnsi" w:hAnsiTheme="minorHAnsi" w:cstheme="minorHAnsi"/>
                <w:sz w:val="18"/>
                <w:szCs w:val="18"/>
                <w:lang w:eastAsia="ja-JP"/>
              </w:rPr>
            </w:pPr>
            <w:r w:rsidRPr="00D8725C">
              <w:rPr>
                <w:rFonts w:asciiTheme="minorHAnsi" w:hAnsiTheme="minorHAnsi" w:cstheme="minorHAnsi"/>
                <w:sz w:val="18"/>
                <w:szCs w:val="18"/>
              </w:rPr>
              <w:t>Yes</w:t>
            </w:r>
          </w:p>
        </w:tc>
      </w:tr>
      <w:tr w:rsidR="00D8725C" w:rsidRPr="00A25C48" w14:paraId="125030AF" w14:textId="77777777" w:rsidTr="00D8725C">
        <w:trPr>
          <w:trHeight w:val="402"/>
        </w:trPr>
        <w:tc>
          <w:tcPr>
            <w:tcW w:w="8635" w:type="dxa"/>
            <w:tcBorders>
              <w:bottom w:val="single" w:sz="4" w:space="0" w:color="auto"/>
            </w:tcBorders>
            <w:shd w:val="clear" w:color="auto" w:fill="auto"/>
          </w:tcPr>
          <w:p w14:paraId="7AD06051" w14:textId="43193DD3" w:rsidR="00D8725C" w:rsidRPr="00D8725C" w:rsidRDefault="00D8725C" w:rsidP="00D8725C">
            <w:pPr>
              <w:tabs>
                <w:tab w:val="left" w:pos="630"/>
              </w:tabs>
              <w:spacing w:before="60"/>
              <w:ind w:left="630"/>
              <w:rPr>
                <w:rFonts w:asciiTheme="minorHAnsi" w:hAnsiTheme="minorHAnsi" w:cstheme="minorHAnsi"/>
                <w:sz w:val="18"/>
                <w:szCs w:val="18"/>
                <w:lang w:eastAsia="ja-JP"/>
              </w:rPr>
            </w:pPr>
            <w:r w:rsidRPr="00BC49D4">
              <w:rPr>
                <w:rFonts w:asciiTheme="minorHAnsi" w:hAnsiTheme="minorHAnsi" w:cstheme="minorHAnsi"/>
                <w:sz w:val="18"/>
                <w:szCs w:val="18"/>
              </w:rPr>
              <w:t>7.4</w:t>
            </w:r>
            <w:r w:rsidRPr="00BC49D4">
              <w:rPr>
                <w:rFonts w:asciiTheme="minorHAnsi" w:hAnsiTheme="minorHAnsi" w:cstheme="minorHAnsi"/>
                <w:sz w:val="18"/>
                <w:szCs w:val="18"/>
              </w:rPr>
              <w:tab/>
              <w:t xml:space="preserve">use of forced </w:t>
            </w:r>
            <w:proofErr w:type="spellStart"/>
            <w:r w:rsidRPr="00BC49D4">
              <w:rPr>
                <w:rFonts w:asciiTheme="minorHAnsi" w:hAnsiTheme="minorHAnsi" w:cstheme="minorHAnsi"/>
                <w:sz w:val="18"/>
                <w:szCs w:val="18"/>
              </w:rPr>
              <w:t>labour</w:t>
            </w:r>
            <w:proofErr w:type="spellEnd"/>
            <w:r w:rsidRPr="00BC49D4">
              <w:rPr>
                <w:rFonts w:asciiTheme="minorHAnsi" w:hAnsiTheme="minorHAnsi" w:cstheme="minorHAnsi"/>
                <w:sz w:val="18"/>
                <w:szCs w:val="18"/>
              </w:rPr>
              <w:t>?</w:t>
            </w:r>
          </w:p>
        </w:tc>
        <w:tc>
          <w:tcPr>
            <w:tcW w:w="1080" w:type="dxa"/>
            <w:tcBorders>
              <w:bottom w:val="single" w:sz="4" w:space="0" w:color="auto"/>
            </w:tcBorders>
            <w:shd w:val="clear" w:color="auto" w:fill="auto"/>
          </w:tcPr>
          <w:p w14:paraId="270BFF5C" w14:textId="3A65ABE8" w:rsidR="00D8725C" w:rsidRPr="00D8725C" w:rsidRDefault="00D8725C" w:rsidP="00D8725C">
            <w:pPr>
              <w:jc w:val="center"/>
              <w:rPr>
                <w:rFonts w:asciiTheme="minorHAnsi" w:hAnsiTheme="minorHAnsi" w:cstheme="minorHAnsi"/>
                <w:sz w:val="18"/>
                <w:szCs w:val="18"/>
                <w:lang w:eastAsia="ja-JP"/>
              </w:rPr>
            </w:pPr>
            <w:r w:rsidRPr="00D8725C">
              <w:rPr>
                <w:rFonts w:asciiTheme="minorHAnsi" w:hAnsiTheme="minorHAnsi" w:cstheme="minorHAnsi"/>
                <w:sz w:val="18"/>
                <w:szCs w:val="18"/>
              </w:rPr>
              <w:t>Yes</w:t>
            </w:r>
          </w:p>
        </w:tc>
      </w:tr>
      <w:tr w:rsidR="00D8725C" w:rsidRPr="00A25C48" w14:paraId="4001B883" w14:textId="77777777" w:rsidTr="00D8725C">
        <w:tc>
          <w:tcPr>
            <w:tcW w:w="8635" w:type="dxa"/>
            <w:tcBorders>
              <w:bottom w:val="single" w:sz="4" w:space="0" w:color="auto"/>
            </w:tcBorders>
            <w:shd w:val="clear" w:color="auto" w:fill="auto"/>
          </w:tcPr>
          <w:p w14:paraId="29686F42" w14:textId="0B17DD9C" w:rsidR="00D8725C" w:rsidRPr="00D8725C" w:rsidRDefault="00D8725C" w:rsidP="00D8725C">
            <w:pPr>
              <w:tabs>
                <w:tab w:val="left" w:pos="585"/>
              </w:tabs>
              <w:spacing w:before="60"/>
              <w:ind w:left="567" w:hanging="567"/>
              <w:rPr>
                <w:rFonts w:asciiTheme="minorHAnsi" w:hAnsiTheme="minorHAnsi" w:cstheme="minorHAnsi"/>
                <w:sz w:val="18"/>
                <w:szCs w:val="18"/>
                <w:lang w:eastAsia="ja-JP"/>
              </w:rPr>
            </w:pPr>
            <w:r w:rsidRPr="00BC49D4">
              <w:rPr>
                <w:rFonts w:asciiTheme="minorHAnsi" w:hAnsiTheme="minorHAnsi" w:cstheme="minorHAnsi"/>
                <w:sz w:val="18"/>
                <w:szCs w:val="18"/>
              </w:rPr>
              <w:t>7.5</w:t>
            </w:r>
            <w:r w:rsidRPr="00BC49D4">
              <w:rPr>
                <w:rFonts w:asciiTheme="minorHAnsi" w:hAnsiTheme="minorHAnsi" w:cstheme="minorHAnsi"/>
                <w:sz w:val="18"/>
                <w:szCs w:val="18"/>
              </w:rPr>
              <w:tab/>
              <w:t>discriminatory working conditions and/or lack of equal opportunity?</w:t>
            </w:r>
          </w:p>
        </w:tc>
        <w:tc>
          <w:tcPr>
            <w:tcW w:w="1080" w:type="dxa"/>
            <w:tcBorders>
              <w:bottom w:val="single" w:sz="4" w:space="0" w:color="auto"/>
            </w:tcBorders>
            <w:shd w:val="clear" w:color="auto" w:fill="auto"/>
          </w:tcPr>
          <w:p w14:paraId="26810DF8" w14:textId="2D9D5F3F" w:rsidR="00D8725C" w:rsidRPr="00D8725C" w:rsidRDefault="00D8725C" w:rsidP="00D8725C">
            <w:pPr>
              <w:tabs>
                <w:tab w:val="left" w:pos="585"/>
              </w:tabs>
              <w:spacing w:before="60"/>
              <w:ind w:left="567" w:hanging="567"/>
              <w:jc w:val="center"/>
              <w:rPr>
                <w:rFonts w:asciiTheme="minorHAnsi" w:hAnsiTheme="minorHAnsi" w:cstheme="minorHAnsi"/>
                <w:sz w:val="18"/>
                <w:szCs w:val="18"/>
                <w:lang w:eastAsia="ja-JP"/>
              </w:rPr>
            </w:pPr>
            <w:r w:rsidRPr="00D8725C">
              <w:rPr>
                <w:rFonts w:asciiTheme="minorHAnsi" w:hAnsiTheme="minorHAnsi" w:cstheme="minorHAnsi"/>
                <w:sz w:val="18"/>
                <w:szCs w:val="18"/>
              </w:rPr>
              <w:t>Yes</w:t>
            </w:r>
          </w:p>
        </w:tc>
      </w:tr>
      <w:tr w:rsidR="00D8725C" w:rsidRPr="00A25C48" w14:paraId="1C37284F" w14:textId="77777777" w:rsidTr="00D8725C">
        <w:tc>
          <w:tcPr>
            <w:tcW w:w="8635" w:type="dxa"/>
            <w:shd w:val="clear" w:color="auto" w:fill="auto"/>
          </w:tcPr>
          <w:p w14:paraId="1D105621" w14:textId="213552A7" w:rsidR="00D8725C" w:rsidRPr="00D8725C" w:rsidRDefault="00D8725C" w:rsidP="00D8725C">
            <w:pPr>
              <w:tabs>
                <w:tab w:val="left" w:pos="585"/>
              </w:tabs>
              <w:spacing w:before="60"/>
              <w:ind w:left="567" w:hanging="567"/>
              <w:rPr>
                <w:rFonts w:asciiTheme="minorHAnsi" w:hAnsiTheme="minorHAnsi" w:cstheme="minorHAnsi"/>
                <w:sz w:val="18"/>
                <w:szCs w:val="18"/>
                <w:lang w:eastAsia="ja-JP"/>
              </w:rPr>
            </w:pPr>
            <w:r w:rsidRPr="00BC49D4">
              <w:rPr>
                <w:rFonts w:asciiTheme="minorHAnsi" w:hAnsiTheme="minorHAnsi" w:cstheme="minorHAnsi"/>
                <w:sz w:val="18"/>
                <w:szCs w:val="18"/>
              </w:rPr>
              <w:t>7.6</w:t>
            </w:r>
            <w:r w:rsidRPr="00BC49D4">
              <w:rPr>
                <w:rFonts w:asciiTheme="minorHAnsi" w:hAnsiTheme="minorHAnsi" w:cstheme="minorHAnsi"/>
                <w:sz w:val="18"/>
                <w:szCs w:val="18"/>
              </w:rPr>
              <w:tab/>
              <w:t>occupational health and safety risks due to physical, chemical, biological and psychosocial hazards (including violence and harassment) throughout the project life-cycle?</w:t>
            </w:r>
          </w:p>
        </w:tc>
        <w:tc>
          <w:tcPr>
            <w:tcW w:w="1080" w:type="dxa"/>
            <w:shd w:val="clear" w:color="auto" w:fill="auto"/>
          </w:tcPr>
          <w:p w14:paraId="16C4EFFB" w14:textId="15B08306" w:rsidR="00D8725C" w:rsidRPr="00D8725C" w:rsidRDefault="00D8725C" w:rsidP="00D8725C">
            <w:pPr>
              <w:tabs>
                <w:tab w:val="left" w:pos="585"/>
              </w:tabs>
              <w:spacing w:before="60"/>
              <w:ind w:left="567" w:hanging="567"/>
              <w:jc w:val="center"/>
              <w:rPr>
                <w:rFonts w:asciiTheme="minorHAnsi" w:hAnsiTheme="minorHAnsi" w:cstheme="minorHAnsi"/>
                <w:sz w:val="18"/>
                <w:szCs w:val="18"/>
                <w:lang w:eastAsia="ja-JP"/>
              </w:rPr>
            </w:pPr>
            <w:r w:rsidRPr="00D8725C">
              <w:rPr>
                <w:rFonts w:asciiTheme="minorHAnsi" w:hAnsiTheme="minorHAnsi" w:cstheme="minorHAnsi"/>
                <w:sz w:val="18"/>
                <w:szCs w:val="18"/>
              </w:rPr>
              <w:t>Yes</w:t>
            </w:r>
          </w:p>
        </w:tc>
      </w:tr>
      <w:tr w:rsidR="00D8725C" w:rsidRPr="00D8725C" w14:paraId="28FC7025" w14:textId="77777777" w:rsidTr="00D8725C">
        <w:tc>
          <w:tcPr>
            <w:tcW w:w="8635" w:type="dxa"/>
            <w:shd w:val="clear" w:color="auto" w:fill="D9E2F3" w:themeFill="accent1" w:themeFillTint="33"/>
          </w:tcPr>
          <w:p w14:paraId="2D98A842" w14:textId="63EC4F02" w:rsidR="00D8725C" w:rsidRPr="00D8725C" w:rsidRDefault="00D8725C" w:rsidP="00D8725C">
            <w:pPr>
              <w:tabs>
                <w:tab w:val="left" w:pos="585"/>
              </w:tabs>
              <w:spacing w:before="60"/>
              <w:ind w:left="567" w:hanging="567"/>
              <w:rPr>
                <w:rFonts w:asciiTheme="minorHAnsi" w:hAnsiTheme="minorHAnsi" w:cstheme="minorHAnsi"/>
                <w:sz w:val="18"/>
                <w:szCs w:val="18"/>
              </w:rPr>
            </w:pPr>
            <w:r w:rsidRPr="00BC49D4">
              <w:rPr>
                <w:rFonts w:asciiTheme="minorHAnsi" w:hAnsiTheme="minorHAnsi" w:cstheme="minorHAnsi"/>
                <w:b/>
                <w:sz w:val="18"/>
                <w:szCs w:val="18"/>
              </w:rPr>
              <w:t>Standard 8: Pollution Prevention and Resource Efficiency</w:t>
            </w:r>
          </w:p>
        </w:tc>
        <w:tc>
          <w:tcPr>
            <w:tcW w:w="1080" w:type="dxa"/>
            <w:shd w:val="clear" w:color="auto" w:fill="auto"/>
          </w:tcPr>
          <w:p w14:paraId="547BB5DB" w14:textId="77777777"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p>
        </w:tc>
      </w:tr>
      <w:tr w:rsidR="00D8725C" w:rsidRPr="00D8725C" w14:paraId="636EEECC" w14:textId="77777777" w:rsidTr="00D8725C">
        <w:tc>
          <w:tcPr>
            <w:tcW w:w="8635" w:type="dxa"/>
            <w:shd w:val="clear" w:color="auto" w:fill="auto"/>
          </w:tcPr>
          <w:p w14:paraId="3ADF9F1B" w14:textId="4AE0EE48"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i/>
                <w:sz w:val="18"/>
                <w:szCs w:val="18"/>
              </w:rPr>
              <w:t>Would the project potentially involve or lead to:</w:t>
            </w:r>
          </w:p>
        </w:tc>
        <w:tc>
          <w:tcPr>
            <w:tcW w:w="1080" w:type="dxa"/>
            <w:shd w:val="clear" w:color="auto" w:fill="auto"/>
          </w:tcPr>
          <w:p w14:paraId="2FE79C96" w14:textId="77777777"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p>
        </w:tc>
      </w:tr>
      <w:tr w:rsidR="00D8725C" w:rsidRPr="00D8725C" w14:paraId="209DC0DD" w14:textId="77777777" w:rsidTr="00D8725C">
        <w:tc>
          <w:tcPr>
            <w:tcW w:w="8635" w:type="dxa"/>
            <w:shd w:val="clear" w:color="auto" w:fill="auto"/>
          </w:tcPr>
          <w:p w14:paraId="667FCE21" w14:textId="435E2912"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sz w:val="18"/>
                <w:szCs w:val="18"/>
              </w:rPr>
              <w:t>8.1</w:t>
            </w:r>
            <w:r w:rsidRPr="00D8725C">
              <w:rPr>
                <w:rFonts w:asciiTheme="minorHAnsi" w:hAnsiTheme="minorHAnsi" w:cstheme="minorHAnsi"/>
                <w:sz w:val="18"/>
                <w:szCs w:val="18"/>
              </w:rPr>
              <w:tab/>
              <w:t xml:space="preserve">the release of pollutants to the environment due to routine or non-routine circumstances with the potential for adverse local, regional, and/or </w:t>
            </w:r>
            <w:hyperlink w:anchor="TransboundaryImpactsGlossary" w:history="1">
              <w:r w:rsidRPr="00D8725C">
                <w:rPr>
                  <w:rFonts w:asciiTheme="minorHAnsi" w:hAnsiTheme="minorHAnsi" w:cstheme="minorHAnsi"/>
                  <w:sz w:val="18"/>
                  <w:szCs w:val="18"/>
                </w:rPr>
                <w:t>transboundary impacts</w:t>
              </w:r>
            </w:hyperlink>
            <w:r w:rsidRPr="00D8725C">
              <w:rPr>
                <w:rFonts w:asciiTheme="minorHAnsi" w:hAnsiTheme="minorHAnsi" w:cstheme="minorHAnsi"/>
                <w:sz w:val="18"/>
                <w:szCs w:val="18"/>
              </w:rPr>
              <w:t xml:space="preserve">? </w:t>
            </w:r>
          </w:p>
        </w:tc>
        <w:tc>
          <w:tcPr>
            <w:tcW w:w="1080" w:type="dxa"/>
            <w:shd w:val="clear" w:color="auto" w:fill="auto"/>
          </w:tcPr>
          <w:p w14:paraId="5013BF46" w14:textId="0E5A63AB"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Yes</w:t>
            </w:r>
          </w:p>
        </w:tc>
      </w:tr>
      <w:tr w:rsidR="00D8725C" w:rsidRPr="00D8725C" w14:paraId="6B8F571B" w14:textId="77777777" w:rsidTr="00D8725C">
        <w:tc>
          <w:tcPr>
            <w:tcW w:w="8635" w:type="dxa"/>
            <w:shd w:val="clear" w:color="auto" w:fill="auto"/>
          </w:tcPr>
          <w:p w14:paraId="7D99993E" w14:textId="3CAE5F94"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sz w:val="18"/>
                <w:szCs w:val="18"/>
              </w:rPr>
              <w:t>8.2</w:t>
            </w:r>
            <w:r w:rsidRPr="00D8725C">
              <w:rPr>
                <w:rFonts w:asciiTheme="minorHAnsi" w:hAnsiTheme="minorHAnsi" w:cstheme="minorHAnsi"/>
                <w:sz w:val="18"/>
                <w:szCs w:val="18"/>
              </w:rPr>
              <w:tab/>
              <w:t>the generation of waste (both hazardous and non-hazardous)?</w:t>
            </w:r>
          </w:p>
        </w:tc>
        <w:tc>
          <w:tcPr>
            <w:tcW w:w="1080" w:type="dxa"/>
            <w:shd w:val="clear" w:color="auto" w:fill="auto"/>
          </w:tcPr>
          <w:p w14:paraId="0898DE28" w14:textId="08957D0C"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Yes</w:t>
            </w:r>
          </w:p>
        </w:tc>
      </w:tr>
      <w:tr w:rsidR="00D8725C" w:rsidRPr="00D8725C" w14:paraId="1921CE47" w14:textId="77777777" w:rsidTr="00D8725C">
        <w:tc>
          <w:tcPr>
            <w:tcW w:w="8635" w:type="dxa"/>
            <w:shd w:val="clear" w:color="auto" w:fill="auto"/>
          </w:tcPr>
          <w:p w14:paraId="66D38105" w14:textId="69EAE563"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sz w:val="18"/>
                <w:szCs w:val="18"/>
              </w:rPr>
              <w:t>8.3</w:t>
            </w:r>
            <w:r w:rsidRPr="00D8725C">
              <w:rPr>
                <w:rFonts w:asciiTheme="minorHAnsi" w:hAnsiTheme="minorHAnsi" w:cstheme="minorHAnsi"/>
                <w:sz w:val="18"/>
                <w:szCs w:val="18"/>
              </w:rPr>
              <w:tab/>
              <w:t xml:space="preserve">the manufacture, trade, release, and/or use of hazardous materials and/or chemicals? </w:t>
            </w:r>
          </w:p>
        </w:tc>
        <w:tc>
          <w:tcPr>
            <w:tcW w:w="1080" w:type="dxa"/>
            <w:shd w:val="clear" w:color="auto" w:fill="auto"/>
          </w:tcPr>
          <w:p w14:paraId="5B09918E" w14:textId="736EF15C"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Yes</w:t>
            </w:r>
          </w:p>
        </w:tc>
      </w:tr>
      <w:tr w:rsidR="00D8725C" w:rsidRPr="00D8725C" w14:paraId="06B94BA6" w14:textId="77777777" w:rsidTr="00D8725C">
        <w:tc>
          <w:tcPr>
            <w:tcW w:w="8635" w:type="dxa"/>
            <w:shd w:val="clear" w:color="auto" w:fill="auto"/>
          </w:tcPr>
          <w:p w14:paraId="022E53EE" w14:textId="77777777" w:rsidR="00D8725C" w:rsidRPr="00D8725C" w:rsidRDefault="00D8725C" w:rsidP="00D8725C">
            <w:pPr>
              <w:tabs>
                <w:tab w:val="left" w:pos="585"/>
              </w:tabs>
              <w:spacing w:before="60" w:after="60"/>
              <w:ind w:left="567" w:hanging="567"/>
              <w:rPr>
                <w:rFonts w:asciiTheme="minorHAnsi" w:hAnsiTheme="minorHAnsi" w:cstheme="minorHAnsi"/>
                <w:sz w:val="18"/>
                <w:szCs w:val="18"/>
              </w:rPr>
            </w:pPr>
            <w:r w:rsidRPr="00D8725C">
              <w:rPr>
                <w:rFonts w:asciiTheme="minorHAnsi" w:hAnsiTheme="minorHAnsi" w:cstheme="minorHAnsi"/>
                <w:sz w:val="18"/>
                <w:szCs w:val="18"/>
              </w:rPr>
              <w:t>8.4</w:t>
            </w:r>
            <w:r w:rsidRPr="00D8725C">
              <w:rPr>
                <w:rFonts w:asciiTheme="minorHAnsi" w:hAnsiTheme="minorHAnsi" w:cstheme="minorHAnsi"/>
                <w:sz w:val="18"/>
                <w:szCs w:val="18"/>
              </w:rPr>
              <w:tab/>
              <w:t>the use of chemicals or materials subject to international bans or phase-outs?</w:t>
            </w:r>
          </w:p>
          <w:p w14:paraId="4132AF43" w14:textId="46568E87"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i/>
                <w:sz w:val="18"/>
                <w:szCs w:val="18"/>
              </w:rPr>
              <w:tab/>
              <w:t xml:space="preserve">For example, DDT, PCBs and other chemicals listed in international conventions such as the </w:t>
            </w:r>
            <w:hyperlink r:id="rId54" w:history="1">
              <w:r w:rsidRPr="00D8725C">
                <w:rPr>
                  <w:rStyle w:val="Hyperlink"/>
                  <w:rFonts w:asciiTheme="minorHAnsi" w:hAnsiTheme="minorHAnsi" w:cstheme="minorHAnsi"/>
                  <w:i/>
                  <w:sz w:val="18"/>
                  <w:szCs w:val="18"/>
                </w:rPr>
                <w:t>Montreal Protocol</w:t>
              </w:r>
            </w:hyperlink>
            <w:r w:rsidRPr="00D8725C">
              <w:rPr>
                <w:rFonts w:asciiTheme="minorHAnsi" w:hAnsiTheme="minorHAnsi" w:cstheme="minorHAnsi"/>
                <w:i/>
                <w:sz w:val="18"/>
                <w:szCs w:val="18"/>
              </w:rPr>
              <w:t xml:space="preserve">, </w:t>
            </w:r>
            <w:hyperlink r:id="rId55" w:history="1">
              <w:r w:rsidRPr="00D8725C">
                <w:rPr>
                  <w:rStyle w:val="Hyperlink"/>
                  <w:rFonts w:asciiTheme="minorHAnsi" w:hAnsiTheme="minorHAnsi" w:cstheme="minorHAnsi"/>
                  <w:i/>
                  <w:sz w:val="18"/>
                  <w:szCs w:val="18"/>
                </w:rPr>
                <w:t>Minamata Convention</w:t>
              </w:r>
            </w:hyperlink>
            <w:r w:rsidRPr="00D8725C">
              <w:rPr>
                <w:rFonts w:asciiTheme="minorHAnsi" w:hAnsiTheme="minorHAnsi" w:cstheme="minorHAnsi"/>
                <w:i/>
                <w:sz w:val="18"/>
                <w:szCs w:val="18"/>
              </w:rPr>
              <w:t xml:space="preserve">, </w:t>
            </w:r>
            <w:hyperlink r:id="rId56" w:history="1">
              <w:r w:rsidRPr="00D8725C">
                <w:rPr>
                  <w:rStyle w:val="Hyperlink"/>
                  <w:rFonts w:asciiTheme="minorHAnsi" w:hAnsiTheme="minorHAnsi" w:cstheme="minorHAnsi"/>
                  <w:i/>
                  <w:sz w:val="18"/>
                  <w:szCs w:val="18"/>
                </w:rPr>
                <w:t>Basel Convention</w:t>
              </w:r>
            </w:hyperlink>
            <w:r w:rsidRPr="00D8725C">
              <w:rPr>
                <w:rFonts w:asciiTheme="minorHAnsi" w:hAnsiTheme="minorHAnsi" w:cstheme="minorHAnsi"/>
                <w:i/>
                <w:sz w:val="18"/>
                <w:szCs w:val="18"/>
              </w:rPr>
              <w:t xml:space="preserve">, </w:t>
            </w:r>
            <w:hyperlink r:id="rId57" w:history="1">
              <w:r w:rsidRPr="00D8725C">
                <w:rPr>
                  <w:rStyle w:val="Hyperlink"/>
                  <w:rFonts w:asciiTheme="minorHAnsi" w:hAnsiTheme="minorHAnsi" w:cstheme="minorHAnsi"/>
                  <w:i/>
                  <w:sz w:val="18"/>
                  <w:szCs w:val="18"/>
                </w:rPr>
                <w:t>Rotterdam Convention</w:t>
              </w:r>
            </w:hyperlink>
            <w:r w:rsidRPr="00D8725C">
              <w:rPr>
                <w:rFonts w:asciiTheme="minorHAnsi" w:hAnsiTheme="minorHAnsi" w:cstheme="minorHAnsi"/>
                <w:i/>
                <w:sz w:val="18"/>
                <w:szCs w:val="18"/>
              </w:rPr>
              <w:t xml:space="preserve">, </w:t>
            </w:r>
            <w:hyperlink r:id="rId58" w:history="1">
              <w:r w:rsidRPr="00D8725C">
                <w:rPr>
                  <w:rStyle w:val="Hyperlink"/>
                  <w:rFonts w:asciiTheme="minorHAnsi" w:hAnsiTheme="minorHAnsi" w:cstheme="minorHAnsi"/>
                  <w:i/>
                  <w:sz w:val="18"/>
                  <w:szCs w:val="18"/>
                </w:rPr>
                <w:t>Stockholm Convention</w:t>
              </w:r>
            </w:hyperlink>
          </w:p>
        </w:tc>
        <w:tc>
          <w:tcPr>
            <w:tcW w:w="1080" w:type="dxa"/>
            <w:shd w:val="clear" w:color="auto" w:fill="auto"/>
          </w:tcPr>
          <w:p w14:paraId="507A8125" w14:textId="01A6AC50"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No</w:t>
            </w:r>
          </w:p>
        </w:tc>
      </w:tr>
      <w:tr w:rsidR="00D8725C" w:rsidRPr="00D8725C" w14:paraId="31759B2B" w14:textId="77777777" w:rsidTr="00D8725C">
        <w:tc>
          <w:tcPr>
            <w:tcW w:w="8635" w:type="dxa"/>
            <w:shd w:val="clear" w:color="auto" w:fill="auto"/>
          </w:tcPr>
          <w:p w14:paraId="6D4EA17F" w14:textId="722D2651"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sz w:val="18"/>
                <w:szCs w:val="18"/>
              </w:rPr>
              <w:t xml:space="preserve">8.5 </w:t>
            </w:r>
            <w:r w:rsidRPr="00D8725C">
              <w:rPr>
                <w:rFonts w:asciiTheme="minorHAnsi" w:hAnsiTheme="minorHAnsi" w:cstheme="minorHAnsi"/>
                <w:sz w:val="18"/>
                <w:szCs w:val="18"/>
              </w:rPr>
              <w:tab/>
              <w:t>the application of pesticides that may have a negative effect on the environment or human health?</w:t>
            </w:r>
          </w:p>
        </w:tc>
        <w:tc>
          <w:tcPr>
            <w:tcW w:w="1080" w:type="dxa"/>
            <w:shd w:val="clear" w:color="auto" w:fill="auto"/>
          </w:tcPr>
          <w:p w14:paraId="7C966A36" w14:textId="4923E68A"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No</w:t>
            </w:r>
          </w:p>
        </w:tc>
      </w:tr>
      <w:tr w:rsidR="00D8725C" w:rsidRPr="00D8725C" w14:paraId="5CF795AB" w14:textId="77777777" w:rsidTr="00D8725C">
        <w:tc>
          <w:tcPr>
            <w:tcW w:w="8635" w:type="dxa"/>
            <w:tcBorders>
              <w:bottom w:val="single" w:sz="4" w:space="0" w:color="auto"/>
            </w:tcBorders>
            <w:shd w:val="clear" w:color="auto" w:fill="auto"/>
          </w:tcPr>
          <w:p w14:paraId="650093A1" w14:textId="01501DEB" w:rsidR="00D8725C" w:rsidRPr="00D8725C" w:rsidRDefault="00D8725C" w:rsidP="00D8725C">
            <w:pPr>
              <w:tabs>
                <w:tab w:val="left" w:pos="585"/>
              </w:tabs>
              <w:spacing w:before="60"/>
              <w:ind w:left="567" w:hanging="567"/>
              <w:rPr>
                <w:rFonts w:asciiTheme="minorHAnsi" w:hAnsiTheme="minorHAnsi" w:cstheme="minorHAnsi"/>
                <w:sz w:val="18"/>
                <w:szCs w:val="18"/>
              </w:rPr>
            </w:pPr>
            <w:r w:rsidRPr="00D8725C">
              <w:rPr>
                <w:rFonts w:asciiTheme="minorHAnsi" w:hAnsiTheme="minorHAnsi" w:cstheme="minorHAnsi"/>
                <w:sz w:val="18"/>
                <w:szCs w:val="18"/>
              </w:rPr>
              <w:t>8.6</w:t>
            </w:r>
            <w:r w:rsidRPr="00D8725C">
              <w:rPr>
                <w:rFonts w:asciiTheme="minorHAnsi" w:hAnsiTheme="minorHAnsi" w:cstheme="minorHAnsi"/>
                <w:sz w:val="18"/>
                <w:szCs w:val="18"/>
              </w:rPr>
              <w:tab/>
              <w:t xml:space="preserve">significant consumption of raw materials, energy, and/or water? </w:t>
            </w:r>
          </w:p>
        </w:tc>
        <w:tc>
          <w:tcPr>
            <w:tcW w:w="1080" w:type="dxa"/>
            <w:tcBorders>
              <w:bottom w:val="single" w:sz="4" w:space="0" w:color="auto"/>
            </w:tcBorders>
            <w:shd w:val="clear" w:color="auto" w:fill="auto"/>
          </w:tcPr>
          <w:p w14:paraId="622C6A51" w14:textId="7998756B" w:rsidR="00D8725C" w:rsidRPr="00D8725C" w:rsidRDefault="00D8725C" w:rsidP="00D8725C">
            <w:pPr>
              <w:tabs>
                <w:tab w:val="left" w:pos="585"/>
              </w:tabs>
              <w:spacing w:before="60"/>
              <w:ind w:left="567" w:hanging="567"/>
              <w:jc w:val="center"/>
              <w:rPr>
                <w:rFonts w:asciiTheme="minorHAnsi" w:hAnsiTheme="minorHAnsi" w:cstheme="minorHAnsi"/>
                <w:sz w:val="18"/>
                <w:szCs w:val="18"/>
              </w:rPr>
            </w:pPr>
            <w:r w:rsidRPr="00D8725C">
              <w:rPr>
                <w:rFonts w:asciiTheme="minorHAnsi" w:hAnsiTheme="minorHAnsi" w:cstheme="minorHAnsi"/>
                <w:sz w:val="18"/>
                <w:szCs w:val="18"/>
              </w:rPr>
              <w:t>Yes</w:t>
            </w:r>
          </w:p>
        </w:tc>
      </w:tr>
    </w:tbl>
    <w:p w14:paraId="0B12140D" w14:textId="77777777" w:rsidR="009B49BB" w:rsidRPr="008710CC" w:rsidRDefault="009B49BB" w:rsidP="009B49BB">
      <w:pPr>
        <w:rPr>
          <w:rFonts w:eastAsia="MS Mincho" w:cs="Arial"/>
          <w:sz w:val="22"/>
          <w:szCs w:val="22"/>
          <w:lang w:eastAsia="ja-JP"/>
        </w:rPr>
      </w:pPr>
    </w:p>
    <w:p w14:paraId="13E3627A" w14:textId="77777777" w:rsidR="009B49BB" w:rsidRDefault="009B49BB" w:rsidP="009B49BB">
      <w:pPr>
        <w:pStyle w:val="Heading2"/>
        <w:ind w:left="0"/>
        <w:rPr>
          <w:rFonts w:ascii="Calibri" w:hAnsi="Calibri"/>
          <w:szCs w:val="22"/>
        </w:rPr>
        <w:sectPr w:rsidR="009B49BB" w:rsidSect="007643DE">
          <w:pgSz w:w="12240" w:h="15840" w:code="1"/>
          <w:pgMar w:top="1440" w:right="1440" w:bottom="1440" w:left="1440" w:header="720" w:footer="720" w:gutter="0"/>
          <w:cols w:space="720"/>
          <w:docGrid w:linePitch="360"/>
        </w:sectPr>
      </w:pPr>
      <w:r>
        <w:rPr>
          <w:rFonts w:ascii="Calibri" w:hAnsi="Calibri"/>
          <w:szCs w:val="22"/>
        </w:rPr>
        <w:br w:type="page"/>
      </w:r>
    </w:p>
    <w:p w14:paraId="1545938D" w14:textId="77777777" w:rsidR="009B49BB" w:rsidRDefault="009B49BB" w:rsidP="009B49BB"/>
    <w:p w14:paraId="6FBAC508" w14:textId="440C4C75" w:rsidR="008710CC" w:rsidRPr="002F7F84" w:rsidRDefault="008710CC" w:rsidP="008710CC">
      <w:pPr>
        <w:pStyle w:val="Heading2"/>
        <w:ind w:left="0"/>
        <w:rPr>
          <w:rFonts w:ascii="Calibri" w:hAnsi="Calibri" w:cs="Calibri"/>
          <w:sz w:val="22"/>
          <w:szCs w:val="22"/>
          <w:lang w:val="en-US"/>
        </w:rPr>
      </w:pPr>
      <w:bookmarkStart w:id="264" w:name="_Toc81498545"/>
      <w:r w:rsidRPr="0038162F">
        <w:rPr>
          <w:rFonts w:ascii="Calibri" w:hAnsi="Calibri" w:cs="Calibri"/>
          <w:sz w:val="22"/>
          <w:szCs w:val="22"/>
          <w:lang w:val="en-US"/>
        </w:rPr>
        <w:t xml:space="preserve">Annex </w:t>
      </w:r>
      <w:r w:rsidR="00620D79" w:rsidRPr="0038162F">
        <w:rPr>
          <w:rFonts w:ascii="Calibri" w:hAnsi="Calibri" w:cs="Calibri"/>
          <w:sz w:val="22"/>
          <w:szCs w:val="22"/>
          <w:lang w:val="en-US"/>
        </w:rPr>
        <w:t>9</w:t>
      </w:r>
      <w:r w:rsidRPr="0038162F">
        <w:rPr>
          <w:rFonts w:ascii="Calibri" w:hAnsi="Calibri" w:cs="Calibri"/>
          <w:sz w:val="22"/>
          <w:szCs w:val="22"/>
          <w:lang w:val="en-US"/>
        </w:rPr>
        <w:t xml:space="preserve">: UNDP Risk </w:t>
      </w:r>
      <w:r w:rsidR="00E924FD" w:rsidRPr="0038162F">
        <w:rPr>
          <w:rFonts w:ascii="Calibri" w:hAnsi="Calibri" w:cs="Calibri"/>
          <w:sz w:val="22"/>
          <w:szCs w:val="22"/>
          <w:lang w:val="en-US"/>
        </w:rPr>
        <w:t>Register</w:t>
      </w:r>
      <w:bookmarkEnd w:id="264"/>
    </w:p>
    <w:tbl>
      <w:tblPr>
        <w:tblW w:w="14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
        <w:gridCol w:w="2813"/>
        <w:gridCol w:w="1582"/>
        <w:gridCol w:w="3255"/>
        <w:gridCol w:w="4541"/>
        <w:gridCol w:w="1560"/>
      </w:tblGrid>
      <w:tr w:rsidR="007C7020" w:rsidRPr="0038162F" w14:paraId="36977263" w14:textId="77777777" w:rsidTr="007C7020">
        <w:trPr>
          <w:tblHeader/>
          <w:jc w:val="center"/>
        </w:trPr>
        <w:tc>
          <w:tcPr>
            <w:tcW w:w="425" w:type="dxa"/>
            <w:shd w:val="clear" w:color="auto" w:fill="FFCC00"/>
            <w:vAlign w:val="center"/>
          </w:tcPr>
          <w:p w14:paraId="4E62ADFD" w14:textId="77777777" w:rsidR="007C7020" w:rsidRPr="0038162F" w:rsidRDefault="007C7020" w:rsidP="007C7020">
            <w:pPr>
              <w:jc w:val="center"/>
              <w:rPr>
                <w:rFonts w:cs="Calibri"/>
                <w:b/>
                <w:sz w:val="18"/>
                <w:szCs w:val="18"/>
              </w:rPr>
            </w:pPr>
            <w:r w:rsidRPr="0038162F">
              <w:rPr>
                <w:rFonts w:cs="Calibri"/>
                <w:b/>
                <w:sz w:val="18"/>
                <w:szCs w:val="18"/>
              </w:rPr>
              <w:t>#</w:t>
            </w:r>
          </w:p>
        </w:tc>
        <w:tc>
          <w:tcPr>
            <w:tcW w:w="2813" w:type="dxa"/>
            <w:shd w:val="clear" w:color="auto" w:fill="FFCC00"/>
            <w:vAlign w:val="center"/>
          </w:tcPr>
          <w:p w14:paraId="3AB9AA29" w14:textId="77777777" w:rsidR="007C7020" w:rsidRPr="0038162F" w:rsidRDefault="007C7020" w:rsidP="007C7020">
            <w:pPr>
              <w:jc w:val="center"/>
              <w:rPr>
                <w:rFonts w:cs="Calibri"/>
                <w:b/>
                <w:sz w:val="18"/>
                <w:szCs w:val="18"/>
              </w:rPr>
            </w:pPr>
            <w:r w:rsidRPr="0038162F">
              <w:rPr>
                <w:rFonts w:cs="Calibri"/>
                <w:b/>
                <w:sz w:val="18"/>
                <w:szCs w:val="18"/>
              </w:rPr>
              <w:t>Description</w:t>
            </w:r>
          </w:p>
        </w:tc>
        <w:tc>
          <w:tcPr>
            <w:tcW w:w="1582" w:type="dxa"/>
            <w:shd w:val="clear" w:color="auto" w:fill="FFCC00"/>
            <w:vAlign w:val="center"/>
          </w:tcPr>
          <w:p w14:paraId="7FC1CC45" w14:textId="77777777" w:rsidR="007C7020" w:rsidRPr="0038162F" w:rsidRDefault="007C7020" w:rsidP="007C7020">
            <w:pPr>
              <w:jc w:val="center"/>
              <w:rPr>
                <w:rFonts w:cs="Calibri"/>
                <w:b/>
                <w:sz w:val="18"/>
                <w:szCs w:val="18"/>
              </w:rPr>
            </w:pPr>
            <w:r w:rsidRPr="0038162F">
              <w:rPr>
                <w:rFonts w:cs="Calibri"/>
                <w:b/>
                <w:sz w:val="18"/>
                <w:szCs w:val="18"/>
              </w:rPr>
              <w:t>Risk Category</w:t>
            </w:r>
          </w:p>
        </w:tc>
        <w:tc>
          <w:tcPr>
            <w:tcW w:w="3255" w:type="dxa"/>
            <w:shd w:val="clear" w:color="auto" w:fill="FFCC00"/>
            <w:vAlign w:val="center"/>
          </w:tcPr>
          <w:p w14:paraId="48C66A0D" w14:textId="77777777" w:rsidR="007C7020" w:rsidRPr="0038162F" w:rsidRDefault="007C7020" w:rsidP="007C7020">
            <w:pPr>
              <w:jc w:val="center"/>
              <w:rPr>
                <w:rFonts w:cs="Calibri"/>
                <w:b/>
                <w:sz w:val="18"/>
                <w:szCs w:val="18"/>
              </w:rPr>
            </w:pPr>
            <w:r w:rsidRPr="0038162F">
              <w:rPr>
                <w:rFonts w:cs="Calibri"/>
                <w:b/>
                <w:sz w:val="18"/>
                <w:szCs w:val="18"/>
              </w:rPr>
              <w:t>Impact &amp;</w:t>
            </w:r>
          </w:p>
          <w:p w14:paraId="7EDF5FA4" w14:textId="77777777" w:rsidR="007C7020" w:rsidRPr="0038162F" w:rsidRDefault="007C7020" w:rsidP="007C7020">
            <w:pPr>
              <w:jc w:val="center"/>
              <w:rPr>
                <w:rFonts w:cs="Calibri"/>
                <w:b/>
                <w:sz w:val="18"/>
                <w:szCs w:val="18"/>
              </w:rPr>
            </w:pPr>
            <w:r w:rsidRPr="0038162F">
              <w:rPr>
                <w:rFonts w:cs="Calibri"/>
                <w:b/>
                <w:sz w:val="18"/>
                <w:szCs w:val="18"/>
              </w:rPr>
              <w:t>Probability</w:t>
            </w:r>
          </w:p>
        </w:tc>
        <w:tc>
          <w:tcPr>
            <w:tcW w:w="4541" w:type="dxa"/>
            <w:shd w:val="clear" w:color="auto" w:fill="FFCC00"/>
            <w:vAlign w:val="center"/>
          </w:tcPr>
          <w:p w14:paraId="5A651E7F" w14:textId="77777777" w:rsidR="007C7020" w:rsidRPr="0038162F" w:rsidRDefault="007C7020" w:rsidP="007C7020">
            <w:pPr>
              <w:jc w:val="center"/>
              <w:rPr>
                <w:rFonts w:cs="Calibri"/>
                <w:b/>
                <w:sz w:val="18"/>
                <w:szCs w:val="18"/>
              </w:rPr>
            </w:pPr>
            <w:r w:rsidRPr="0038162F">
              <w:rPr>
                <w:rFonts w:cs="Calibri"/>
                <w:b/>
                <w:sz w:val="18"/>
                <w:szCs w:val="18"/>
              </w:rPr>
              <w:t>Risk Treatment / Management Measures</w:t>
            </w:r>
          </w:p>
        </w:tc>
        <w:tc>
          <w:tcPr>
            <w:tcW w:w="1560" w:type="dxa"/>
            <w:shd w:val="clear" w:color="auto" w:fill="FFCC00"/>
            <w:vAlign w:val="center"/>
          </w:tcPr>
          <w:p w14:paraId="744FDB28" w14:textId="77777777" w:rsidR="007C7020" w:rsidRPr="0038162F" w:rsidRDefault="007C7020" w:rsidP="007C7020">
            <w:pPr>
              <w:jc w:val="center"/>
              <w:rPr>
                <w:rFonts w:cs="Calibri"/>
                <w:b/>
                <w:sz w:val="18"/>
                <w:szCs w:val="18"/>
              </w:rPr>
            </w:pPr>
            <w:r w:rsidRPr="0038162F">
              <w:rPr>
                <w:rFonts w:cs="Calibri"/>
                <w:b/>
                <w:sz w:val="18"/>
                <w:szCs w:val="18"/>
              </w:rPr>
              <w:t>Risk Owner</w:t>
            </w:r>
          </w:p>
        </w:tc>
      </w:tr>
      <w:tr w:rsidR="007C7020" w:rsidRPr="0038162F" w14:paraId="5BEEFDA5" w14:textId="77777777" w:rsidTr="007C7020">
        <w:trPr>
          <w:jc w:val="center"/>
        </w:trPr>
        <w:tc>
          <w:tcPr>
            <w:tcW w:w="425" w:type="dxa"/>
          </w:tcPr>
          <w:p w14:paraId="6B0C0652" w14:textId="77777777" w:rsidR="007C7020" w:rsidRPr="0038162F" w:rsidRDefault="007C7020" w:rsidP="007C7020">
            <w:pPr>
              <w:rPr>
                <w:rFonts w:cs="Calibri"/>
                <w:sz w:val="18"/>
                <w:szCs w:val="18"/>
              </w:rPr>
            </w:pPr>
            <w:r w:rsidRPr="0038162F">
              <w:rPr>
                <w:rFonts w:cs="Calibri"/>
                <w:sz w:val="18"/>
                <w:szCs w:val="18"/>
              </w:rPr>
              <w:t>1</w:t>
            </w:r>
          </w:p>
        </w:tc>
        <w:tc>
          <w:tcPr>
            <w:tcW w:w="2813" w:type="dxa"/>
          </w:tcPr>
          <w:p w14:paraId="475B6722" w14:textId="60694A18" w:rsidR="007C7020" w:rsidRPr="0038162F" w:rsidRDefault="007C7020" w:rsidP="007C7020">
            <w:pPr>
              <w:rPr>
                <w:rFonts w:cs="Calibri"/>
                <w:sz w:val="18"/>
                <w:szCs w:val="18"/>
              </w:rPr>
            </w:pPr>
            <w:r w:rsidRPr="0038162F">
              <w:rPr>
                <w:rFonts w:cs="Calibri"/>
                <w:sz w:val="18"/>
                <w:szCs w:val="18"/>
              </w:rPr>
              <w:t>Unwillingness of municipal partners</w:t>
            </w:r>
            <w:r w:rsidR="00D80F12">
              <w:rPr>
                <w:rFonts w:cs="Calibri"/>
                <w:sz w:val="18"/>
                <w:szCs w:val="18"/>
              </w:rPr>
              <w:t xml:space="preserve"> (Tashkent, Samarkand and Namangan)</w:t>
            </w:r>
            <w:r w:rsidRPr="0038162F">
              <w:rPr>
                <w:rFonts w:cs="Calibri"/>
                <w:sz w:val="18"/>
                <w:szCs w:val="18"/>
              </w:rPr>
              <w:t xml:space="preserve"> to develop GUTCs on the basis of best international practices that will maximize corridor ridership and economic opportunities</w:t>
            </w:r>
          </w:p>
        </w:tc>
        <w:tc>
          <w:tcPr>
            <w:tcW w:w="1582" w:type="dxa"/>
          </w:tcPr>
          <w:p w14:paraId="18905A32" w14:textId="77777777" w:rsidR="007C7020" w:rsidRPr="0038162F" w:rsidRDefault="007C7020" w:rsidP="007C7020">
            <w:pPr>
              <w:rPr>
                <w:rFonts w:cs="Calibri"/>
                <w:sz w:val="18"/>
                <w:szCs w:val="18"/>
              </w:rPr>
            </w:pPr>
            <w:r w:rsidRPr="0038162F">
              <w:rPr>
                <w:rFonts w:cs="Calibri"/>
                <w:sz w:val="18"/>
                <w:szCs w:val="18"/>
              </w:rPr>
              <w:t>Organizational, financial</w:t>
            </w:r>
          </w:p>
          <w:p w14:paraId="74E0F7A5" w14:textId="77777777" w:rsidR="007C7020" w:rsidRPr="0038162F" w:rsidRDefault="007C7020" w:rsidP="007C7020">
            <w:pPr>
              <w:rPr>
                <w:rFonts w:cs="Calibri"/>
                <w:sz w:val="18"/>
                <w:szCs w:val="18"/>
              </w:rPr>
            </w:pPr>
          </w:p>
        </w:tc>
        <w:tc>
          <w:tcPr>
            <w:tcW w:w="3255" w:type="dxa"/>
          </w:tcPr>
          <w:p w14:paraId="758959B8" w14:textId="621C9AF1" w:rsidR="007C7020" w:rsidRPr="0038162F" w:rsidRDefault="007C7020" w:rsidP="007C7020">
            <w:pPr>
              <w:rPr>
                <w:rFonts w:cs="Calibri"/>
                <w:sz w:val="18"/>
                <w:szCs w:val="18"/>
              </w:rPr>
            </w:pPr>
            <w:r w:rsidRPr="0038162F">
              <w:rPr>
                <w:rFonts w:cs="Calibri"/>
                <w:sz w:val="18"/>
                <w:szCs w:val="18"/>
              </w:rPr>
              <w:t xml:space="preserve">Ridership along </w:t>
            </w:r>
            <w:r w:rsidR="00DD2458" w:rsidRPr="0038162F">
              <w:rPr>
                <w:rFonts w:cs="Calibri"/>
                <w:sz w:val="18"/>
                <w:szCs w:val="18"/>
              </w:rPr>
              <w:t xml:space="preserve">both </w:t>
            </w:r>
            <w:r w:rsidRPr="0038162F">
              <w:rPr>
                <w:rFonts w:cs="Calibri"/>
                <w:sz w:val="18"/>
                <w:szCs w:val="18"/>
              </w:rPr>
              <w:t>GUTC</w:t>
            </w:r>
            <w:r w:rsidR="00B149F1" w:rsidRPr="0038162F">
              <w:rPr>
                <w:rFonts w:cs="Calibri"/>
                <w:sz w:val="18"/>
                <w:szCs w:val="18"/>
              </w:rPr>
              <w:t>s</w:t>
            </w:r>
            <w:r w:rsidRPr="0038162F">
              <w:rPr>
                <w:rFonts w:cs="Calibri"/>
                <w:sz w:val="18"/>
                <w:szCs w:val="18"/>
              </w:rPr>
              <w:t xml:space="preserve"> does not meet expectations for GHG emission reductions and urban environmental improvements. In addition, interest in replicating GUTCs will be reduced reducing the long-term impact of TAILEV.</w:t>
            </w:r>
          </w:p>
          <w:p w14:paraId="3143CD86" w14:textId="77777777" w:rsidR="007C7020" w:rsidRPr="0038162F" w:rsidRDefault="007C7020" w:rsidP="007C7020">
            <w:pPr>
              <w:rPr>
                <w:rFonts w:cs="Calibri"/>
                <w:sz w:val="18"/>
                <w:szCs w:val="18"/>
              </w:rPr>
            </w:pPr>
          </w:p>
          <w:p w14:paraId="0455E901" w14:textId="1EFB7BD5" w:rsidR="00D80F12" w:rsidRPr="0038162F" w:rsidRDefault="00D80F12" w:rsidP="00D80F12">
            <w:pPr>
              <w:rPr>
                <w:rFonts w:eastAsia="MS Mincho" w:cs="Minion Pro"/>
                <w:sz w:val="18"/>
                <w:szCs w:val="18"/>
                <w:lang w:eastAsia="ja-JP"/>
              </w:rPr>
            </w:pPr>
            <w:r>
              <w:rPr>
                <w:rFonts w:eastAsia="MS Mincho" w:cs="Minion Pro"/>
                <w:sz w:val="18"/>
                <w:szCs w:val="18"/>
                <w:lang w:eastAsia="ja-JP"/>
              </w:rPr>
              <w:t xml:space="preserve">L </w:t>
            </w:r>
            <w:r w:rsidRPr="0038162F">
              <w:rPr>
                <w:rFonts w:eastAsia="MS Mincho" w:cs="Minion Pro"/>
                <w:sz w:val="18"/>
                <w:szCs w:val="18"/>
                <w:lang w:eastAsia="ja-JP"/>
              </w:rPr>
              <w:t>=</w:t>
            </w:r>
            <w:r>
              <w:rPr>
                <w:rFonts w:eastAsia="MS Mincho" w:cs="Minion Pro"/>
                <w:sz w:val="18"/>
                <w:szCs w:val="18"/>
                <w:lang w:eastAsia="ja-JP"/>
              </w:rPr>
              <w:t xml:space="preserve"> 1</w:t>
            </w:r>
          </w:p>
          <w:p w14:paraId="113053E4" w14:textId="07BE704E" w:rsidR="007C7020" w:rsidRPr="0038162F" w:rsidRDefault="007C7020" w:rsidP="007C7020">
            <w:pPr>
              <w:rPr>
                <w:rFonts w:eastAsia="MS Mincho" w:cs="Minion Pro"/>
                <w:sz w:val="18"/>
                <w:szCs w:val="18"/>
                <w:lang w:eastAsia="ja-JP"/>
              </w:rPr>
            </w:pPr>
            <w:r w:rsidRPr="0038162F">
              <w:rPr>
                <w:rFonts w:eastAsia="MS Mincho" w:cs="Minion Pro"/>
                <w:sz w:val="18"/>
                <w:szCs w:val="18"/>
                <w:lang w:eastAsia="ja-JP"/>
              </w:rPr>
              <w:t>I</w:t>
            </w:r>
            <w:r w:rsidR="00D80F12">
              <w:rPr>
                <w:rFonts w:eastAsia="MS Mincho" w:cs="Minion Pro"/>
                <w:sz w:val="18"/>
                <w:szCs w:val="18"/>
                <w:lang w:eastAsia="ja-JP"/>
              </w:rPr>
              <w:t xml:space="preserve"> </w:t>
            </w:r>
            <w:r w:rsidRPr="0038162F">
              <w:rPr>
                <w:rFonts w:eastAsia="MS Mincho" w:cs="Minion Pro"/>
                <w:sz w:val="18"/>
                <w:szCs w:val="18"/>
                <w:lang w:eastAsia="ja-JP"/>
              </w:rPr>
              <w:t>=</w:t>
            </w:r>
            <w:r w:rsidR="00D80F12">
              <w:rPr>
                <w:rFonts w:eastAsia="MS Mincho" w:cs="Minion Pro"/>
                <w:sz w:val="18"/>
                <w:szCs w:val="18"/>
                <w:lang w:eastAsia="ja-JP"/>
              </w:rPr>
              <w:t xml:space="preserve"> </w:t>
            </w:r>
            <w:r w:rsidRPr="0038162F">
              <w:rPr>
                <w:rFonts w:eastAsia="MS Mincho" w:cs="Minion Pro"/>
                <w:sz w:val="18"/>
                <w:szCs w:val="18"/>
                <w:lang w:eastAsia="ja-JP"/>
              </w:rPr>
              <w:t>4</w:t>
            </w:r>
          </w:p>
          <w:p w14:paraId="0A6DA5F3" w14:textId="0C2A95A9" w:rsidR="007C7020" w:rsidRPr="0038162F" w:rsidRDefault="00D80F12" w:rsidP="007C7020">
            <w:pPr>
              <w:rPr>
                <w:rFonts w:cs="Calibri"/>
                <w:sz w:val="18"/>
                <w:szCs w:val="18"/>
              </w:rPr>
            </w:pPr>
            <w:r>
              <w:rPr>
                <w:rFonts w:cs="Calibri"/>
                <w:sz w:val="18"/>
                <w:szCs w:val="18"/>
              </w:rPr>
              <w:t>Low</w:t>
            </w:r>
            <w:r w:rsidRPr="0038162F">
              <w:rPr>
                <w:rFonts w:cs="Calibri"/>
                <w:sz w:val="18"/>
                <w:szCs w:val="18"/>
              </w:rPr>
              <w:t xml:space="preserve"> </w:t>
            </w:r>
            <w:r w:rsidR="007C7020" w:rsidRPr="0038162F">
              <w:rPr>
                <w:rFonts w:cs="Calibri"/>
                <w:sz w:val="18"/>
                <w:szCs w:val="18"/>
              </w:rPr>
              <w:t>risk</w:t>
            </w:r>
          </w:p>
        </w:tc>
        <w:tc>
          <w:tcPr>
            <w:tcW w:w="4541" w:type="dxa"/>
          </w:tcPr>
          <w:p w14:paraId="2B841413" w14:textId="77777777" w:rsidR="007C7020" w:rsidRPr="0038162F" w:rsidRDefault="007C7020" w:rsidP="007C7020">
            <w:pPr>
              <w:rPr>
                <w:rFonts w:cs="Calibri"/>
                <w:sz w:val="18"/>
                <w:szCs w:val="18"/>
              </w:rPr>
            </w:pPr>
            <w:r w:rsidRPr="0038162F">
              <w:rPr>
                <w:rFonts w:cs="Calibri"/>
                <w:sz w:val="18"/>
                <w:szCs w:val="18"/>
              </w:rPr>
              <w:t>Activities in Output 2.1 are designed to strengthen the knowledge of GUTC decision makers through informing them of best international practices for such corridors. This will include study tours to cities with high standards of green urban transit corridors.</w:t>
            </w:r>
          </w:p>
        </w:tc>
        <w:tc>
          <w:tcPr>
            <w:tcW w:w="1560" w:type="dxa"/>
          </w:tcPr>
          <w:p w14:paraId="0502EA9B" w14:textId="77777777" w:rsidR="007C7020" w:rsidRPr="0038162F" w:rsidRDefault="007C7020" w:rsidP="007C7020">
            <w:pPr>
              <w:rPr>
                <w:rFonts w:cs="Calibri"/>
                <w:sz w:val="18"/>
                <w:szCs w:val="18"/>
              </w:rPr>
            </w:pPr>
            <w:r w:rsidRPr="0038162F">
              <w:rPr>
                <w:rFonts w:cs="Calibri"/>
                <w:sz w:val="18"/>
                <w:szCs w:val="18"/>
              </w:rPr>
              <w:t>Project manager</w:t>
            </w:r>
          </w:p>
        </w:tc>
      </w:tr>
      <w:tr w:rsidR="007C7020" w:rsidRPr="0038162F" w14:paraId="4B67F40A" w14:textId="77777777" w:rsidTr="007C7020">
        <w:trPr>
          <w:jc w:val="center"/>
        </w:trPr>
        <w:tc>
          <w:tcPr>
            <w:tcW w:w="425" w:type="dxa"/>
          </w:tcPr>
          <w:p w14:paraId="7A858BC3" w14:textId="77777777" w:rsidR="007C7020" w:rsidRPr="0038162F" w:rsidRDefault="007C7020" w:rsidP="007C7020">
            <w:pPr>
              <w:rPr>
                <w:rFonts w:cs="Calibri"/>
                <w:sz w:val="18"/>
                <w:szCs w:val="18"/>
              </w:rPr>
            </w:pPr>
            <w:r w:rsidRPr="0038162F">
              <w:rPr>
                <w:rFonts w:cs="Calibri"/>
                <w:sz w:val="18"/>
                <w:szCs w:val="18"/>
              </w:rPr>
              <w:t>2</w:t>
            </w:r>
          </w:p>
        </w:tc>
        <w:tc>
          <w:tcPr>
            <w:tcW w:w="2813" w:type="dxa"/>
          </w:tcPr>
          <w:p w14:paraId="704FBC76" w14:textId="77777777" w:rsidR="007C7020" w:rsidRPr="0038162F" w:rsidRDefault="007C7020" w:rsidP="007C7020">
            <w:pPr>
              <w:rPr>
                <w:rFonts w:cs="Calibri"/>
                <w:sz w:val="18"/>
                <w:szCs w:val="18"/>
              </w:rPr>
            </w:pPr>
            <w:r w:rsidRPr="0038162F">
              <w:rPr>
                <w:rFonts w:cs="Calibri"/>
                <w:sz w:val="18"/>
                <w:szCs w:val="18"/>
              </w:rPr>
              <w:t>Lack of knowledge amongst bus company operational and maintenance personnel to deal with electric buses operational and technical issues</w:t>
            </w:r>
          </w:p>
          <w:p w14:paraId="3DFDE830" w14:textId="77777777" w:rsidR="007C7020" w:rsidRPr="0038162F" w:rsidRDefault="007C7020" w:rsidP="007C7020">
            <w:pPr>
              <w:rPr>
                <w:rFonts w:cs="Calibri"/>
                <w:sz w:val="18"/>
                <w:szCs w:val="18"/>
              </w:rPr>
            </w:pPr>
          </w:p>
        </w:tc>
        <w:tc>
          <w:tcPr>
            <w:tcW w:w="1582" w:type="dxa"/>
          </w:tcPr>
          <w:p w14:paraId="50C153E0" w14:textId="77777777" w:rsidR="007C7020" w:rsidRPr="0038162F" w:rsidRDefault="007C7020" w:rsidP="007C7020">
            <w:pPr>
              <w:rPr>
                <w:rFonts w:cs="Calibri"/>
                <w:sz w:val="18"/>
                <w:szCs w:val="18"/>
              </w:rPr>
            </w:pPr>
            <w:r w:rsidRPr="0038162F">
              <w:rPr>
                <w:rFonts w:cs="Calibri"/>
                <w:sz w:val="18"/>
                <w:szCs w:val="18"/>
              </w:rPr>
              <w:t xml:space="preserve">Operational </w:t>
            </w:r>
          </w:p>
          <w:p w14:paraId="23BB9B6F" w14:textId="77777777" w:rsidR="007C7020" w:rsidRPr="0038162F" w:rsidRDefault="007C7020" w:rsidP="007C7020">
            <w:pPr>
              <w:rPr>
                <w:rFonts w:cs="Calibri"/>
                <w:sz w:val="18"/>
                <w:szCs w:val="18"/>
              </w:rPr>
            </w:pPr>
          </w:p>
        </w:tc>
        <w:tc>
          <w:tcPr>
            <w:tcW w:w="3255" w:type="dxa"/>
          </w:tcPr>
          <w:p w14:paraId="6F46A9BE" w14:textId="7E70EA83" w:rsidR="007C7020" w:rsidRPr="0038162F" w:rsidRDefault="007C7020" w:rsidP="007C7020">
            <w:pPr>
              <w:rPr>
                <w:rFonts w:cs="Calibri"/>
                <w:sz w:val="18"/>
                <w:szCs w:val="18"/>
              </w:rPr>
            </w:pPr>
            <w:r w:rsidRPr="0038162F">
              <w:rPr>
                <w:rFonts w:cs="Calibri"/>
                <w:sz w:val="18"/>
                <w:szCs w:val="18"/>
              </w:rPr>
              <w:t>Ridership along GUTC</w:t>
            </w:r>
            <w:r w:rsidR="00B149F1" w:rsidRPr="0038162F">
              <w:rPr>
                <w:rFonts w:cs="Calibri"/>
                <w:sz w:val="18"/>
                <w:szCs w:val="18"/>
              </w:rPr>
              <w:t>s</w:t>
            </w:r>
            <w:r w:rsidRPr="0038162F">
              <w:rPr>
                <w:rFonts w:cs="Calibri"/>
                <w:sz w:val="18"/>
                <w:szCs w:val="18"/>
              </w:rPr>
              <w:t xml:space="preserve"> does not meet expectations for GHG emission reductions.</w:t>
            </w:r>
          </w:p>
          <w:p w14:paraId="04EAD59D" w14:textId="77777777" w:rsidR="007C7020" w:rsidRPr="0038162F" w:rsidRDefault="007C7020" w:rsidP="007C7020">
            <w:pPr>
              <w:rPr>
                <w:rFonts w:cs="Calibri"/>
                <w:sz w:val="18"/>
                <w:szCs w:val="18"/>
              </w:rPr>
            </w:pPr>
          </w:p>
          <w:p w14:paraId="4011979D" w14:textId="58BC38E1" w:rsidR="007C7020" w:rsidRPr="0038162F" w:rsidRDefault="00D80F12" w:rsidP="007C7020">
            <w:pPr>
              <w:rPr>
                <w:rFonts w:cs="Calibri"/>
                <w:sz w:val="18"/>
                <w:szCs w:val="18"/>
              </w:rPr>
            </w:pPr>
            <w:r>
              <w:rPr>
                <w:rFonts w:cs="Calibri"/>
                <w:sz w:val="18"/>
                <w:szCs w:val="18"/>
              </w:rPr>
              <w:t>L</w:t>
            </w:r>
            <w:r w:rsidR="007C7020" w:rsidRPr="0038162F">
              <w:rPr>
                <w:rFonts w:cs="Calibri"/>
                <w:sz w:val="18"/>
                <w:szCs w:val="18"/>
              </w:rPr>
              <w:t xml:space="preserve"> = 3</w:t>
            </w:r>
          </w:p>
          <w:p w14:paraId="7DF248FC" w14:textId="77777777" w:rsidR="007C7020" w:rsidRPr="0038162F" w:rsidRDefault="007C7020" w:rsidP="007C7020">
            <w:pPr>
              <w:rPr>
                <w:rFonts w:cs="Calibri"/>
                <w:sz w:val="18"/>
                <w:szCs w:val="18"/>
              </w:rPr>
            </w:pPr>
            <w:r w:rsidRPr="0038162F">
              <w:rPr>
                <w:rFonts w:cs="Calibri"/>
                <w:sz w:val="18"/>
                <w:szCs w:val="18"/>
              </w:rPr>
              <w:t>I = 2</w:t>
            </w:r>
          </w:p>
          <w:p w14:paraId="52E6DB6A" w14:textId="77777777" w:rsidR="007C7020" w:rsidRPr="0038162F" w:rsidRDefault="007C7020" w:rsidP="007C7020">
            <w:pPr>
              <w:rPr>
                <w:rFonts w:cs="Calibri"/>
                <w:sz w:val="18"/>
                <w:szCs w:val="18"/>
              </w:rPr>
            </w:pPr>
            <w:r w:rsidRPr="0038162F">
              <w:rPr>
                <w:rFonts w:cs="Calibri"/>
                <w:sz w:val="18"/>
                <w:szCs w:val="18"/>
              </w:rPr>
              <w:t>Moderate risk</w:t>
            </w:r>
          </w:p>
        </w:tc>
        <w:tc>
          <w:tcPr>
            <w:tcW w:w="4541" w:type="dxa"/>
          </w:tcPr>
          <w:p w14:paraId="7D7C52B0" w14:textId="77777777" w:rsidR="007C7020" w:rsidRPr="0038162F" w:rsidRDefault="007C7020" w:rsidP="007C7020">
            <w:pPr>
              <w:rPr>
                <w:rFonts w:cs="Calibri"/>
                <w:sz w:val="18"/>
                <w:szCs w:val="18"/>
              </w:rPr>
            </w:pPr>
            <w:r w:rsidRPr="0038162F">
              <w:rPr>
                <w:sz w:val="18"/>
                <w:szCs w:val="18"/>
              </w:rPr>
              <w:t>Activities in Outputs 2.3 and 3.4 were designed to mitigate this risk. This will involve training of bus operational and maintenance personnel to undertake high voltage training (mainly for bus company staff) and new maintenance cycles, and training to improve their understanding of “very cold and very hot bus operations”, correct charge monitoring,  conducting on-road repair programs, power loss plans, effective and efficient scheduling to allow for charging, and the impact of additional weight of e-buses on road infrastructure</w:t>
            </w:r>
          </w:p>
        </w:tc>
        <w:tc>
          <w:tcPr>
            <w:tcW w:w="1560" w:type="dxa"/>
          </w:tcPr>
          <w:p w14:paraId="257D1A55" w14:textId="77777777" w:rsidR="007C7020" w:rsidRPr="0038162F" w:rsidRDefault="007C7020" w:rsidP="007C7020">
            <w:pPr>
              <w:rPr>
                <w:rFonts w:cs="Calibri"/>
                <w:sz w:val="18"/>
                <w:szCs w:val="18"/>
              </w:rPr>
            </w:pPr>
            <w:r w:rsidRPr="0038162F">
              <w:rPr>
                <w:rFonts w:cs="Calibri"/>
                <w:sz w:val="18"/>
                <w:szCs w:val="18"/>
              </w:rPr>
              <w:t>Project manager</w:t>
            </w:r>
          </w:p>
        </w:tc>
      </w:tr>
      <w:tr w:rsidR="007C7020" w:rsidRPr="0038162F" w14:paraId="55FA7DEB" w14:textId="77777777" w:rsidTr="007C7020">
        <w:trPr>
          <w:jc w:val="center"/>
        </w:trPr>
        <w:tc>
          <w:tcPr>
            <w:tcW w:w="425" w:type="dxa"/>
          </w:tcPr>
          <w:p w14:paraId="6E09F035" w14:textId="77777777" w:rsidR="007C7020" w:rsidRPr="0038162F" w:rsidRDefault="007C7020" w:rsidP="007C7020">
            <w:pPr>
              <w:rPr>
                <w:rFonts w:cs="Calibri"/>
                <w:sz w:val="18"/>
                <w:szCs w:val="18"/>
              </w:rPr>
            </w:pPr>
            <w:r w:rsidRPr="0038162F">
              <w:rPr>
                <w:rFonts w:cs="Calibri"/>
                <w:sz w:val="18"/>
                <w:szCs w:val="18"/>
              </w:rPr>
              <w:t>3</w:t>
            </w:r>
          </w:p>
        </w:tc>
        <w:tc>
          <w:tcPr>
            <w:tcW w:w="2813" w:type="dxa"/>
          </w:tcPr>
          <w:p w14:paraId="0E511386" w14:textId="77777777" w:rsidR="007C7020" w:rsidRPr="0038162F" w:rsidRDefault="007C7020" w:rsidP="007C7020">
            <w:pPr>
              <w:rPr>
                <w:rFonts w:cs="Calibri"/>
                <w:sz w:val="18"/>
                <w:szCs w:val="18"/>
              </w:rPr>
            </w:pPr>
            <w:r w:rsidRPr="0038162F">
              <w:rPr>
                <w:rFonts w:cs="Calibri"/>
                <w:sz w:val="18"/>
                <w:szCs w:val="18"/>
              </w:rPr>
              <w:t>Reluctance of private companies to own and operate e-buses;</w:t>
            </w:r>
          </w:p>
          <w:p w14:paraId="5766AF4E" w14:textId="77777777" w:rsidR="007C7020" w:rsidRPr="0038162F" w:rsidRDefault="007C7020" w:rsidP="007C7020">
            <w:pPr>
              <w:rPr>
                <w:rFonts w:cs="Calibri"/>
                <w:sz w:val="18"/>
                <w:szCs w:val="18"/>
              </w:rPr>
            </w:pPr>
          </w:p>
        </w:tc>
        <w:tc>
          <w:tcPr>
            <w:tcW w:w="1582" w:type="dxa"/>
          </w:tcPr>
          <w:p w14:paraId="196022F2" w14:textId="77777777" w:rsidR="007C7020" w:rsidRPr="0038162F" w:rsidRDefault="007C7020" w:rsidP="007C7020">
            <w:pPr>
              <w:rPr>
                <w:rFonts w:cs="Calibri"/>
                <w:sz w:val="18"/>
                <w:szCs w:val="18"/>
              </w:rPr>
            </w:pPr>
            <w:r w:rsidRPr="0038162F">
              <w:rPr>
                <w:rFonts w:cs="Calibri"/>
                <w:sz w:val="18"/>
                <w:szCs w:val="18"/>
              </w:rPr>
              <w:t>Operational</w:t>
            </w:r>
          </w:p>
        </w:tc>
        <w:tc>
          <w:tcPr>
            <w:tcW w:w="3255" w:type="dxa"/>
          </w:tcPr>
          <w:p w14:paraId="18296F10" w14:textId="77777777" w:rsidR="007C7020" w:rsidRPr="0038162F" w:rsidRDefault="007C7020" w:rsidP="007C7020">
            <w:pPr>
              <w:rPr>
                <w:rFonts w:cs="Calibri"/>
                <w:sz w:val="18"/>
                <w:szCs w:val="18"/>
              </w:rPr>
            </w:pPr>
            <w:r w:rsidRPr="0038162F">
              <w:rPr>
                <w:rFonts w:cs="Calibri"/>
                <w:sz w:val="18"/>
                <w:szCs w:val="18"/>
              </w:rPr>
              <w:t>Scale-up of the use of electric vehicles is hampered thus reducing the long-term impact of TAILEV of GHG emission reductions from the transport sector.</w:t>
            </w:r>
          </w:p>
          <w:p w14:paraId="089687CA" w14:textId="77777777" w:rsidR="007C7020" w:rsidRPr="0038162F" w:rsidRDefault="007C7020" w:rsidP="007C7020">
            <w:pPr>
              <w:rPr>
                <w:rFonts w:cs="Calibri"/>
                <w:sz w:val="18"/>
                <w:szCs w:val="18"/>
              </w:rPr>
            </w:pPr>
          </w:p>
          <w:p w14:paraId="11E41518" w14:textId="47DEEA54" w:rsidR="007C7020" w:rsidRPr="0038162F" w:rsidRDefault="00D80F12" w:rsidP="007C7020">
            <w:pPr>
              <w:rPr>
                <w:rFonts w:cs="Calibri"/>
                <w:sz w:val="18"/>
                <w:szCs w:val="18"/>
              </w:rPr>
            </w:pPr>
            <w:r>
              <w:rPr>
                <w:rFonts w:cs="Calibri"/>
                <w:sz w:val="18"/>
                <w:szCs w:val="18"/>
              </w:rPr>
              <w:t>L</w:t>
            </w:r>
            <w:r w:rsidR="007C7020" w:rsidRPr="0038162F">
              <w:rPr>
                <w:rFonts w:cs="Calibri"/>
                <w:sz w:val="18"/>
                <w:szCs w:val="18"/>
              </w:rPr>
              <w:t xml:space="preserve"> = 3</w:t>
            </w:r>
          </w:p>
          <w:p w14:paraId="760A02D9" w14:textId="77777777" w:rsidR="007C7020" w:rsidRPr="0038162F" w:rsidRDefault="007C7020" w:rsidP="007C7020">
            <w:pPr>
              <w:rPr>
                <w:rFonts w:cs="Calibri"/>
                <w:sz w:val="18"/>
                <w:szCs w:val="18"/>
              </w:rPr>
            </w:pPr>
            <w:r w:rsidRPr="0038162F">
              <w:rPr>
                <w:rFonts w:cs="Calibri"/>
                <w:sz w:val="18"/>
                <w:szCs w:val="18"/>
              </w:rPr>
              <w:t>I = 2</w:t>
            </w:r>
          </w:p>
          <w:p w14:paraId="791C2375" w14:textId="77777777" w:rsidR="007C7020" w:rsidRPr="0038162F" w:rsidRDefault="007C7020" w:rsidP="007C7020">
            <w:pPr>
              <w:rPr>
                <w:rFonts w:cs="Calibri"/>
                <w:sz w:val="18"/>
                <w:szCs w:val="18"/>
              </w:rPr>
            </w:pPr>
            <w:r w:rsidRPr="0038162F">
              <w:rPr>
                <w:rFonts w:cs="Calibri"/>
                <w:sz w:val="18"/>
                <w:szCs w:val="18"/>
              </w:rPr>
              <w:t>Moderate risk</w:t>
            </w:r>
          </w:p>
        </w:tc>
        <w:tc>
          <w:tcPr>
            <w:tcW w:w="4541" w:type="dxa"/>
          </w:tcPr>
          <w:p w14:paraId="47893D9C" w14:textId="43DC4337" w:rsidR="007C7020" w:rsidRPr="0038162F" w:rsidRDefault="007C7020" w:rsidP="007C7020">
            <w:pPr>
              <w:rPr>
                <w:rFonts w:cs="Calibri"/>
                <w:sz w:val="18"/>
                <w:szCs w:val="18"/>
              </w:rPr>
            </w:pPr>
            <w:r w:rsidRPr="0038162F">
              <w:rPr>
                <w:rFonts w:cs="Calibri"/>
                <w:sz w:val="18"/>
                <w:szCs w:val="18"/>
              </w:rPr>
              <w:t>Outputs 4.1 and 4.3 are designed to provide support for scale-up plans for e-vehicles and e-buses that would include use of financial, technical and environmental information generate</w:t>
            </w:r>
            <w:r w:rsidR="001277F2" w:rsidRPr="0038162F">
              <w:rPr>
                <w:rFonts w:cs="Calibri"/>
                <w:sz w:val="18"/>
                <w:szCs w:val="18"/>
              </w:rPr>
              <w:t>d</w:t>
            </w:r>
            <w:r w:rsidRPr="0038162F">
              <w:rPr>
                <w:rFonts w:cs="Calibri"/>
                <w:sz w:val="18"/>
                <w:szCs w:val="18"/>
              </w:rPr>
              <w:t xml:space="preserve"> from the pilot </w:t>
            </w:r>
            <w:r w:rsidR="00B149F1" w:rsidRPr="0038162F">
              <w:rPr>
                <w:rFonts w:cs="Calibri"/>
                <w:bCs/>
                <w:sz w:val="18"/>
                <w:szCs w:val="18"/>
              </w:rPr>
              <w:t xml:space="preserve">Shota Rustaveli </w:t>
            </w:r>
            <w:r w:rsidRPr="0038162F">
              <w:rPr>
                <w:rFonts w:cs="Calibri"/>
                <w:sz w:val="18"/>
                <w:szCs w:val="18"/>
              </w:rPr>
              <w:t>GUTC from Outcome 2.</w:t>
            </w:r>
            <w:r w:rsidR="003A56ED" w:rsidRPr="0038162F">
              <w:rPr>
                <w:rFonts w:cs="Calibri"/>
                <w:sz w:val="18"/>
                <w:szCs w:val="18"/>
              </w:rPr>
              <w:t xml:space="preserve"> This would importantly include financial institutions who could provide unique financial products to these private enterprises.</w:t>
            </w:r>
          </w:p>
        </w:tc>
        <w:tc>
          <w:tcPr>
            <w:tcW w:w="1560" w:type="dxa"/>
          </w:tcPr>
          <w:p w14:paraId="770D581E" w14:textId="77777777" w:rsidR="007C7020" w:rsidRPr="0038162F" w:rsidRDefault="007C7020" w:rsidP="007C7020">
            <w:pPr>
              <w:rPr>
                <w:rFonts w:cs="Calibri"/>
                <w:sz w:val="18"/>
                <w:szCs w:val="18"/>
              </w:rPr>
            </w:pPr>
            <w:r w:rsidRPr="0038162F">
              <w:rPr>
                <w:rFonts w:cs="Calibri"/>
                <w:sz w:val="18"/>
                <w:szCs w:val="18"/>
              </w:rPr>
              <w:t>Project manager</w:t>
            </w:r>
          </w:p>
        </w:tc>
      </w:tr>
      <w:tr w:rsidR="007C7020" w:rsidRPr="0038162F" w14:paraId="15BD47FD" w14:textId="77777777" w:rsidTr="007C7020">
        <w:trPr>
          <w:jc w:val="center"/>
        </w:trPr>
        <w:tc>
          <w:tcPr>
            <w:tcW w:w="425" w:type="dxa"/>
          </w:tcPr>
          <w:p w14:paraId="05BD8681" w14:textId="77777777" w:rsidR="007C7020" w:rsidRPr="0038162F" w:rsidRDefault="007C7020" w:rsidP="007C7020">
            <w:pPr>
              <w:rPr>
                <w:rFonts w:cs="Calibri"/>
                <w:sz w:val="18"/>
                <w:szCs w:val="18"/>
              </w:rPr>
            </w:pPr>
            <w:r w:rsidRPr="0038162F">
              <w:rPr>
                <w:rFonts w:cs="Calibri"/>
                <w:sz w:val="18"/>
                <w:szCs w:val="18"/>
              </w:rPr>
              <w:t>4</w:t>
            </w:r>
          </w:p>
        </w:tc>
        <w:tc>
          <w:tcPr>
            <w:tcW w:w="2813" w:type="dxa"/>
          </w:tcPr>
          <w:p w14:paraId="52DDA614" w14:textId="77777777" w:rsidR="007C7020" w:rsidRPr="0038162F" w:rsidRDefault="007C7020" w:rsidP="007C7020">
            <w:pPr>
              <w:rPr>
                <w:rFonts w:cs="Calibri"/>
                <w:sz w:val="18"/>
                <w:szCs w:val="18"/>
              </w:rPr>
            </w:pPr>
            <w:r w:rsidRPr="0038162F">
              <w:rPr>
                <w:rFonts w:cs="Calibri"/>
                <w:sz w:val="18"/>
                <w:szCs w:val="18"/>
              </w:rPr>
              <w:t>Limiting women’s ability to benefit from TAILEV throughout all phases (design, construction and operation);</w:t>
            </w:r>
          </w:p>
          <w:p w14:paraId="1C393558" w14:textId="77777777" w:rsidR="007C7020" w:rsidRPr="0038162F" w:rsidRDefault="007C7020" w:rsidP="007C7020">
            <w:pPr>
              <w:rPr>
                <w:rFonts w:cs="Calibri"/>
                <w:sz w:val="18"/>
                <w:szCs w:val="18"/>
              </w:rPr>
            </w:pPr>
          </w:p>
        </w:tc>
        <w:tc>
          <w:tcPr>
            <w:tcW w:w="1582" w:type="dxa"/>
          </w:tcPr>
          <w:p w14:paraId="59C02FE8" w14:textId="77777777" w:rsidR="007C7020" w:rsidRPr="0038162F" w:rsidRDefault="007C7020" w:rsidP="007C7020">
            <w:pPr>
              <w:rPr>
                <w:rFonts w:cs="Calibri"/>
                <w:sz w:val="18"/>
                <w:szCs w:val="18"/>
              </w:rPr>
            </w:pPr>
            <w:r w:rsidRPr="0038162F">
              <w:rPr>
                <w:rFonts w:cs="Calibri"/>
                <w:sz w:val="18"/>
                <w:szCs w:val="18"/>
              </w:rPr>
              <w:t xml:space="preserve">Social </w:t>
            </w:r>
          </w:p>
          <w:p w14:paraId="3CFAC74D" w14:textId="77777777" w:rsidR="007C7020" w:rsidRPr="0038162F" w:rsidRDefault="007C7020" w:rsidP="007C7020">
            <w:pPr>
              <w:rPr>
                <w:rFonts w:cs="Calibri"/>
                <w:sz w:val="18"/>
                <w:szCs w:val="18"/>
              </w:rPr>
            </w:pPr>
          </w:p>
        </w:tc>
        <w:tc>
          <w:tcPr>
            <w:tcW w:w="3255" w:type="dxa"/>
          </w:tcPr>
          <w:p w14:paraId="7BBC9DA6" w14:textId="439F7D77" w:rsidR="007C7020" w:rsidRPr="0038162F" w:rsidRDefault="007C7020" w:rsidP="007C7020">
            <w:pPr>
              <w:rPr>
                <w:rFonts w:cs="Calibri"/>
                <w:sz w:val="18"/>
                <w:szCs w:val="18"/>
              </w:rPr>
            </w:pPr>
            <w:r w:rsidRPr="0038162F">
              <w:rPr>
                <w:rFonts w:cs="Calibri"/>
                <w:sz w:val="18"/>
                <w:szCs w:val="18"/>
              </w:rPr>
              <w:t xml:space="preserve">Pilot </w:t>
            </w:r>
            <w:r w:rsidR="00B149F1" w:rsidRPr="0038162F">
              <w:rPr>
                <w:rFonts w:cs="Calibri"/>
                <w:bCs/>
                <w:sz w:val="18"/>
                <w:szCs w:val="18"/>
              </w:rPr>
              <w:t xml:space="preserve">Shota Rustaveli </w:t>
            </w:r>
            <w:r w:rsidRPr="0038162F">
              <w:rPr>
                <w:rFonts w:cs="Calibri"/>
                <w:sz w:val="18"/>
                <w:szCs w:val="18"/>
              </w:rPr>
              <w:t>GUTC and e-bus fleet does not fully address inclusivity of green urban transport. As such, social benefits of the GUTC and low carbon public transport are not fully realized.</w:t>
            </w:r>
          </w:p>
          <w:p w14:paraId="0DF8F0DA" w14:textId="77777777" w:rsidR="007C7020" w:rsidRPr="0038162F" w:rsidRDefault="007C7020" w:rsidP="007C7020">
            <w:pPr>
              <w:rPr>
                <w:rFonts w:cs="Calibri"/>
                <w:sz w:val="18"/>
                <w:szCs w:val="18"/>
              </w:rPr>
            </w:pPr>
          </w:p>
          <w:p w14:paraId="223CA54D" w14:textId="4DD06325" w:rsidR="007C7020" w:rsidRPr="0038162F" w:rsidRDefault="00D80F12" w:rsidP="007C7020">
            <w:pPr>
              <w:rPr>
                <w:rFonts w:cs="Calibri"/>
                <w:sz w:val="18"/>
                <w:szCs w:val="18"/>
              </w:rPr>
            </w:pPr>
            <w:r>
              <w:rPr>
                <w:rFonts w:cs="Calibri"/>
                <w:sz w:val="18"/>
                <w:szCs w:val="18"/>
              </w:rPr>
              <w:t>L</w:t>
            </w:r>
            <w:r w:rsidR="007C7020" w:rsidRPr="0038162F">
              <w:rPr>
                <w:rFonts w:cs="Calibri"/>
                <w:sz w:val="18"/>
                <w:szCs w:val="18"/>
              </w:rPr>
              <w:t xml:space="preserve"> = 2</w:t>
            </w:r>
          </w:p>
          <w:p w14:paraId="0B9E471A" w14:textId="4E7858FC" w:rsidR="007C7020" w:rsidRPr="0038162F" w:rsidRDefault="007C7020" w:rsidP="007C7020">
            <w:pPr>
              <w:rPr>
                <w:rFonts w:cs="Calibri"/>
                <w:sz w:val="18"/>
                <w:szCs w:val="18"/>
              </w:rPr>
            </w:pPr>
            <w:r w:rsidRPr="0038162F">
              <w:rPr>
                <w:rFonts w:cs="Calibri"/>
                <w:sz w:val="18"/>
                <w:szCs w:val="18"/>
              </w:rPr>
              <w:t>I = 2</w:t>
            </w:r>
          </w:p>
          <w:p w14:paraId="521A78E6" w14:textId="77777777" w:rsidR="007C7020" w:rsidRPr="0038162F" w:rsidRDefault="007C7020" w:rsidP="007C7020">
            <w:pPr>
              <w:rPr>
                <w:rFonts w:cs="Calibri"/>
                <w:sz w:val="18"/>
                <w:szCs w:val="18"/>
              </w:rPr>
            </w:pPr>
            <w:r w:rsidRPr="0038162F">
              <w:rPr>
                <w:rFonts w:cs="Calibri"/>
                <w:sz w:val="18"/>
                <w:szCs w:val="18"/>
              </w:rPr>
              <w:t>Low risk</w:t>
            </w:r>
          </w:p>
        </w:tc>
        <w:tc>
          <w:tcPr>
            <w:tcW w:w="4541" w:type="dxa"/>
          </w:tcPr>
          <w:p w14:paraId="5C9D0232" w14:textId="57B93F13" w:rsidR="007C7020" w:rsidRPr="0038162F" w:rsidRDefault="007C7020" w:rsidP="007C7020">
            <w:pPr>
              <w:rPr>
                <w:rFonts w:cs="Calibri"/>
                <w:sz w:val="18"/>
                <w:szCs w:val="18"/>
              </w:rPr>
            </w:pPr>
            <w:r w:rsidRPr="0038162F">
              <w:rPr>
                <w:rFonts w:cs="Calibri"/>
                <w:sz w:val="18"/>
                <w:szCs w:val="18"/>
              </w:rPr>
              <w:t xml:space="preserve">TAILEV has a gender action plan that will include amongst a number of actions recruitment policies to maximize participation of female personnel in bus operation and maintenance and ensuring introduction of the electric bus fleet and the pilot </w:t>
            </w:r>
            <w:r w:rsidR="00B149F1" w:rsidRPr="0038162F">
              <w:rPr>
                <w:rFonts w:cs="Calibri"/>
                <w:bCs/>
                <w:sz w:val="18"/>
                <w:szCs w:val="18"/>
              </w:rPr>
              <w:t xml:space="preserve">Shota Rustaveli </w:t>
            </w:r>
            <w:r w:rsidRPr="0038162F">
              <w:rPr>
                <w:rFonts w:cs="Calibri"/>
                <w:sz w:val="18"/>
                <w:szCs w:val="18"/>
              </w:rPr>
              <w:t>GUTC have gender-inclusive features. Further details are provided in Annex 7 – Risk 1.</w:t>
            </w:r>
          </w:p>
        </w:tc>
        <w:tc>
          <w:tcPr>
            <w:tcW w:w="1560" w:type="dxa"/>
          </w:tcPr>
          <w:p w14:paraId="0E6A0E8F" w14:textId="77777777" w:rsidR="007C7020" w:rsidRPr="0038162F" w:rsidRDefault="007C7020" w:rsidP="007C7020">
            <w:pPr>
              <w:rPr>
                <w:rFonts w:cs="Calibri"/>
                <w:sz w:val="18"/>
                <w:szCs w:val="18"/>
              </w:rPr>
            </w:pPr>
            <w:r w:rsidRPr="0038162F">
              <w:rPr>
                <w:rFonts w:cs="Calibri"/>
                <w:sz w:val="18"/>
                <w:szCs w:val="18"/>
              </w:rPr>
              <w:t>Project manager</w:t>
            </w:r>
          </w:p>
        </w:tc>
      </w:tr>
      <w:tr w:rsidR="007C7020" w:rsidRPr="0038162F" w14:paraId="2EB8CAE3" w14:textId="77777777" w:rsidTr="007C7020">
        <w:trPr>
          <w:jc w:val="center"/>
        </w:trPr>
        <w:tc>
          <w:tcPr>
            <w:tcW w:w="425" w:type="dxa"/>
          </w:tcPr>
          <w:p w14:paraId="197F65B1" w14:textId="77777777" w:rsidR="007C7020" w:rsidRPr="0038162F" w:rsidRDefault="007C7020" w:rsidP="007C7020">
            <w:pPr>
              <w:rPr>
                <w:rFonts w:cs="Calibri"/>
                <w:sz w:val="18"/>
                <w:szCs w:val="18"/>
              </w:rPr>
            </w:pPr>
            <w:r w:rsidRPr="0038162F">
              <w:rPr>
                <w:rFonts w:cs="Calibri"/>
                <w:sz w:val="18"/>
                <w:szCs w:val="18"/>
              </w:rPr>
              <w:lastRenderedPageBreak/>
              <w:t>5</w:t>
            </w:r>
          </w:p>
        </w:tc>
        <w:tc>
          <w:tcPr>
            <w:tcW w:w="2813" w:type="dxa"/>
          </w:tcPr>
          <w:p w14:paraId="476CF44B" w14:textId="77777777" w:rsidR="007C7020" w:rsidRPr="0038162F" w:rsidRDefault="007C7020" w:rsidP="007C7020">
            <w:pPr>
              <w:rPr>
                <w:rFonts w:cs="Calibri"/>
                <w:sz w:val="18"/>
                <w:szCs w:val="18"/>
              </w:rPr>
            </w:pPr>
            <w:r w:rsidRPr="0038162F">
              <w:rPr>
                <w:rFonts w:cs="Calibri"/>
                <w:sz w:val="18"/>
                <w:szCs w:val="18"/>
              </w:rPr>
              <w:t>Environmental impacts during GUTC construction including increased air, water and noise pollution and solid waste generation, increasing health and safety risks of workers and the community;</w:t>
            </w:r>
          </w:p>
          <w:p w14:paraId="39E4B58B" w14:textId="77777777" w:rsidR="007C7020" w:rsidRPr="0038162F" w:rsidRDefault="007C7020" w:rsidP="007C7020">
            <w:pPr>
              <w:rPr>
                <w:rFonts w:cs="Calibri"/>
                <w:sz w:val="18"/>
                <w:szCs w:val="18"/>
              </w:rPr>
            </w:pPr>
          </w:p>
        </w:tc>
        <w:tc>
          <w:tcPr>
            <w:tcW w:w="1582" w:type="dxa"/>
          </w:tcPr>
          <w:p w14:paraId="1615563D" w14:textId="77777777" w:rsidR="007C7020" w:rsidRPr="0038162F" w:rsidRDefault="007C7020" w:rsidP="007C7020">
            <w:pPr>
              <w:rPr>
                <w:rFonts w:cs="Calibri"/>
                <w:sz w:val="18"/>
                <w:szCs w:val="18"/>
              </w:rPr>
            </w:pPr>
            <w:r w:rsidRPr="0038162F">
              <w:rPr>
                <w:rFonts w:cs="Calibri"/>
                <w:sz w:val="18"/>
                <w:szCs w:val="18"/>
              </w:rPr>
              <w:t>Environmental</w:t>
            </w:r>
          </w:p>
        </w:tc>
        <w:tc>
          <w:tcPr>
            <w:tcW w:w="3255" w:type="dxa"/>
          </w:tcPr>
          <w:p w14:paraId="4B9A133D" w14:textId="77777777" w:rsidR="007C7020" w:rsidRPr="0038162F" w:rsidRDefault="007C7020" w:rsidP="007C7020">
            <w:pPr>
              <w:rPr>
                <w:rFonts w:cs="Calibri"/>
                <w:sz w:val="18"/>
                <w:szCs w:val="18"/>
              </w:rPr>
            </w:pPr>
            <w:r w:rsidRPr="0038162F">
              <w:rPr>
                <w:rFonts w:cs="Calibri"/>
                <w:sz w:val="18"/>
                <w:szCs w:val="18"/>
              </w:rPr>
              <w:t>Failure to address these impacts may result in stoppages or delays in construction of the GUTC.</w:t>
            </w:r>
          </w:p>
          <w:p w14:paraId="70E0E406" w14:textId="77777777" w:rsidR="007C7020" w:rsidRPr="0038162F" w:rsidRDefault="007C7020" w:rsidP="007C7020">
            <w:pPr>
              <w:rPr>
                <w:rFonts w:cs="Calibri"/>
                <w:sz w:val="18"/>
                <w:szCs w:val="18"/>
              </w:rPr>
            </w:pPr>
          </w:p>
          <w:p w14:paraId="7E98A459" w14:textId="79FA8D84" w:rsidR="007C7020" w:rsidRPr="0038162F" w:rsidRDefault="00D80F12" w:rsidP="007C7020">
            <w:pPr>
              <w:rPr>
                <w:rFonts w:cs="Calibri"/>
                <w:sz w:val="18"/>
                <w:szCs w:val="18"/>
              </w:rPr>
            </w:pPr>
            <w:r>
              <w:rPr>
                <w:rFonts w:cs="Calibri"/>
                <w:sz w:val="18"/>
                <w:szCs w:val="18"/>
              </w:rPr>
              <w:t>L</w:t>
            </w:r>
            <w:r w:rsidR="007C7020" w:rsidRPr="0038162F">
              <w:rPr>
                <w:rFonts w:cs="Calibri"/>
                <w:sz w:val="18"/>
                <w:szCs w:val="18"/>
              </w:rPr>
              <w:t xml:space="preserve"> = 2</w:t>
            </w:r>
          </w:p>
          <w:p w14:paraId="40E5F95F" w14:textId="77777777" w:rsidR="007C7020" w:rsidRPr="0038162F" w:rsidRDefault="007C7020" w:rsidP="007C7020">
            <w:pPr>
              <w:rPr>
                <w:rFonts w:cs="Calibri"/>
                <w:sz w:val="18"/>
                <w:szCs w:val="18"/>
              </w:rPr>
            </w:pPr>
            <w:r w:rsidRPr="0038162F">
              <w:rPr>
                <w:rFonts w:cs="Calibri"/>
                <w:sz w:val="18"/>
                <w:szCs w:val="18"/>
              </w:rPr>
              <w:t>I = 3</w:t>
            </w:r>
          </w:p>
          <w:p w14:paraId="519C81E9" w14:textId="4052A28E" w:rsidR="007C7020" w:rsidRPr="0038162F" w:rsidRDefault="007C7020" w:rsidP="007C7020">
            <w:pPr>
              <w:rPr>
                <w:rFonts w:cs="Calibri"/>
                <w:sz w:val="18"/>
                <w:szCs w:val="18"/>
              </w:rPr>
            </w:pPr>
            <w:r w:rsidRPr="0038162F">
              <w:rPr>
                <w:rFonts w:cs="Calibri"/>
                <w:sz w:val="18"/>
                <w:szCs w:val="18"/>
              </w:rPr>
              <w:t>Moderate risk</w:t>
            </w:r>
          </w:p>
        </w:tc>
        <w:tc>
          <w:tcPr>
            <w:tcW w:w="4541" w:type="dxa"/>
          </w:tcPr>
          <w:p w14:paraId="7C309DA9" w14:textId="7D4550F6" w:rsidR="007C7020" w:rsidRPr="0038162F" w:rsidRDefault="007C7020" w:rsidP="007C7020">
            <w:pPr>
              <w:rPr>
                <w:rFonts w:cs="Calibri"/>
                <w:sz w:val="18"/>
                <w:szCs w:val="18"/>
              </w:rPr>
            </w:pPr>
            <w:r w:rsidRPr="0038162F">
              <w:rPr>
                <w:rFonts w:eastAsia="MS Mincho" w:cs="Arial"/>
                <w:bCs/>
                <w:sz w:val="18"/>
                <w:szCs w:val="18"/>
                <w:lang w:eastAsia="ja-JP"/>
              </w:rPr>
              <w:t xml:space="preserve">Environmental and Social Management Plan (ESMP) will be prepared prior to commencement of activities associated with Output 2.2. This plan will include an Occupational Health and Safety Plan and Traffic Management Plan to ensure that workers and the community are protected during construction and operation of the </w:t>
            </w:r>
            <w:r w:rsidR="00B149F1" w:rsidRPr="0038162F">
              <w:rPr>
                <w:rFonts w:eastAsia="MS Mincho" w:cs="Arial"/>
                <w:bCs/>
                <w:sz w:val="18"/>
                <w:szCs w:val="18"/>
                <w:lang w:eastAsia="ja-JP"/>
              </w:rPr>
              <w:t xml:space="preserve">Shota Rustaveli </w:t>
            </w:r>
            <w:r w:rsidRPr="0038162F">
              <w:rPr>
                <w:rFonts w:eastAsia="MS Mincho" w:cs="Arial"/>
                <w:bCs/>
                <w:sz w:val="18"/>
                <w:szCs w:val="18"/>
                <w:lang w:eastAsia="ja-JP"/>
              </w:rPr>
              <w:t xml:space="preserve">GUTC or any facility developed by the project. </w:t>
            </w:r>
            <w:r w:rsidRPr="0038162F">
              <w:rPr>
                <w:rFonts w:cs="Calibri"/>
                <w:sz w:val="18"/>
                <w:szCs w:val="18"/>
              </w:rPr>
              <w:t>Further details are provided in Annex 7 – Risks 2 to 7.</w:t>
            </w:r>
          </w:p>
        </w:tc>
        <w:tc>
          <w:tcPr>
            <w:tcW w:w="1560" w:type="dxa"/>
          </w:tcPr>
          <w:p w14:paraId="701D4A50" w14:textId="77777777" w:rsidR="007C7020" w:rsidRPr="0038162F" w:rsidRDefault="007C7020" w:rsidP="007C7020">
            <w:pPr>
              <w:rPr>
                <w:rFonts w:cs="Calibri"/>
                <w:sz w:val="18"/>
                <w:szCs w:val="18"/>
              </w:rPr>
            </w:pPr>
            <w:r w:rsidRPr="0038162F">
              <w:rPr>
                <w:rFonts w:cs="Calibri"/>
                <w:sz w:val="18"/>
                <w:szCs w:val="18"/>
              </w:rPr>
              <w:t>Project Manager</w:t>
            </w:r>
          </w:p>
        </w:tc>
      </w:tr>
      <w:tr w:rsidR="007C7020" w:rsidRPr="0038162F" w14:paraId="2DF4B72D" w14:textId="77777777" w:rsidTr="007C7020">
        <w:trPr>
          <w:jc w:val="center"/>
        </w:trPr>
        <w:tc>
          <w:tcPr>
            <w:tcW w:w="425" w:type="dxa"/>
          </w:tcPr>
          <w:p w14:paraId="024C28A1" w14:textId="77777777" w:rsidR="007C7020" w:rsidRPr="0038162F" w:rsidRDefault="007C7020" w:rsidP="007C7020">
            <w:pPr>
              <w:rPr>
                <w:rFonts w:cs="Calibri"/>
                <w:sz w:val="18"/>
                <w:szCs w:val="18"/>
              </w:rPr>
            </w:pPr>
            <w:r w:rsidRPr="0038162F">
              <w:rPr>
                <w:rFonts w:cs="Calibri"/>
                <w:sz w:val="18"/>
                <w:szCs w:val="18"/>
              </w:rPr>
              <w:t>6</w:t>
            </w:r>
          </w:p>
        </w:tc>
        <w:tc>
          <w:tcPr>
            <w:tcW w:w="2813" w:type="dxa"/>
          </w:tcPr>
          <w:p w14:paraId="3EBF6AE0" w14:textId="1AD7769C" w:rsidR="007C7020" w:rsidRPr="0038162F" w:rsidRDefault="007C7020" w:rsidP="007C7020">
            <w:pPr>
              <w:rPr>
                <w:rFonts w:cs="Calibri"/>
                <w:sz w:val="18"/>
                <w:szCs w:val="18"/>
              </w:rPr>
            </w:pPr>
            <w:r w:rsidRPr="0038162F">
              <w:rPr>
                <w:rFonts w:cs="Calibri"/>
                <w:sz w:val="18"/>
                <w:szCs w:val="18"/>
              </w:rPr>
              <w:t xml:space="preserve">Loss of livelihood for local business due to access restrictions during construction of the </w:t>
            </w:r>
            <w:r w:rsidR="00B149F1" w:rsidRPr="0038162F">
              <w:rPr>
                <w:rFonts w:cs="Calibri"/>
                <w:bCs/>
                <w:sz w:val="18"/>
                <w:szCs w:val="18"/>
              </w:rPr>
              <w:t xml:space="preserve">Shota Rustaveli </w:t>
            </w:r>
            <w:r w:rsidRPr="0038162F">
              <w:rPr>
                <w:rFonts w:cs="Calibri"/>
                <w:sz w:val="18"/>
                <w:szCs w:val="18"/>
              </w:rPr>
              <w:t>GUTC</w:t>
            </w:r>
          </w:p>
        </w:tc>
        <w:tc>
          <w:tcPr>
            <w:tcW w:w="1582" w:type="dxa"/>
          </w:tcPr>
          <w:p w14:paraId="5073EAAB" w14:textId="77777777" w:rsidR="007C7020" w:rsidRPr="0038162F" w:rsidRDefault="007C7020" w:rsidP="007C7020">
            <w:pPr>
              <w:rPr>
                <w:rFonts w:cs="Calibri"/>
                <w:sz w:val="18"/>
                <w:szCs w:val="18"/>
              </w:rPr>
            </w:pPr>
            <w:r w:rsidRPr="0038162F">
              <w:rPr>
                <w:rFonts w:cs="Calibri"/>
                <w:sz w:val="18"/>
                <w:szCs w:val="18"/>
              </w:rPr>
              <w:t>Social</w:t>
            </w:r>
          </w:p>
        </w:tc>
        <w:tc>
          <w:tcPr>
            <w:tcW w:w="3255" w:type="dxa"/>
          </w:tcPr>
          <w:p w14:paraId="09FE840E" w14:textId="7B8DDEC9" w:rsidR="007C7020" w:rsidRPr="0038162F" w:rsidRDefault="007C7020" w:rsidP="007C7020">
            <w:pPr>
              <w:rPr>
                <w:rFonts w:cs="Calibri"/>
                <w:sz w:val="18"/>
                <w:szCs w:val="18"/>
              </w:rPr>
            </w:pPr>
            <w:r w:rsidRPr="0038162F">
              <w:rPr>
                <w:rFonts w:cs="Calibri"/>
                <w:sz w:val="18"/>
                <w:szCs w:val="18"/>
              </w:rPr>
              <w:t xml:space="preserve">Failure to address these impacts may result in stoppages or delays in construction of the </w:t>
            </w:r>
            <w:r w:rsidR="00B149F1" w:rsidRPr="0038162F">
              <w:rPr>
                <w:rFonts w:cs="Calibri"/>
                <w:bCs/>
                <w:sz w:val="18"/>
                <w:szCs w:val="18"/>
              </w:rPr>
              <w:t xml:space="preserve">Shota Rustaveli </w:t>
            </w:r>
            <w:r w:rsidRPr="0038162F">
              <w:rPr>
                <w:rFonts w:cs="Calibri"/>
                <w:sz w:val="18"/>
                <w:szCs w:val="18"/>
              </w:rPr>
              <w:t>GUTC.</w:t>
            </w:r>
          </w:p>
          <w:p w14:paraId="041CD013" w14:textId="77777777" w:rsidR="007C7020" w:rsidRPr="0038162F" w:rsidRDefault="007C7020" w:rsidP="007C7020">
            <w:pPr>
              <w:rPr>
                <w:rFonts w:cs="Calibri"/>
                <w:sz w:val="18"/>
                <w:szCs w:val="18"/>
              </w:rPr>
            </w:pPr>
          </w:p>
          <w:p w14:paraId="60672B36" w14:textId="1C13F638" w:rsidR="007C7020" w:rsidRPr="0038162F" w:rsidRDefault="00D80F12" w:rsidP="007C7020">
            <w:pPr>
              <w:rPr>
                <w:rFonts w:cs="Calibri"/>
                <w:sz w:val="18"/>
                <w:szCs w:val="18"/>
              </w:rPr>
            </w:pPr>
            <w:r>
              <w:rPr>
                <w:rFonts w:cs="Calibri"/>
                <w:sz w:val="18"/>
                <w:szCs w:val="18"/>
              </w:rPr>
              <w:t>L</w:t>
            </w:r>
            <w:r w:rsidR="007C7020" w:rsidRPr="0038162F">
              <w:rPr>
                <w:rFonts w:cs="Calibri"/>
                <w:sz w:val="18"/>
                <w:szCs w:val="18"/>
              </w:rPr>
              <w:t xml:space="preserve"> = 1</w:t>
            </w:r>
          </w:p>
          <w:p w14:paraId="70F1AD4D" w14:textId="77777777" w:rsidR="007C7020" w:rsidRPr="0038162F" w:rsidRDefault="007C7020" w:rsidP="007C7020">
            <w:pPr>
              <w:rPr>
                <w:rFonts w:cs="Calibri"/>
                <w:sz w:val="18"/>
                <w:szCs w:val="18"/>
              </w:rPr>
            </w:pPr>
            <w:r w:rsidRPr="0038162F">
              <w:rPr>
                <w:rFonts w:cs="Calibri"/>
                <w:sz w:val="18"/>
                <w:szCs w:val="18"/>
              </w:rPr>
              <w:t>I = 2</w:t>
            </w:r>
          </w:p>
          <w:p w14:paraId="02925864" w14:textId="77777777" w:rsidR="007C7020" w:rsidRPr="0038162F" w:rsidRDefault="007C7020" w:rsidP="007C7020">
            <w:pPr>
              <w:rPr>
                <w:rFonts w:cs="Calibri"/>
                <w:sz w:val="18"/>
                <w:szCs w:val="18"/>
              </w:rPr>
            </w:pPr>
            <w:r w:rsidRPr="0038162F">
              <w:rPr>
                <w:rFonts w:cs="Calibri"/>
                <w:sz w:val="18"/>
                <w:szCs w:val="18"/>
              </w:rPr>
              <w:t>Low risk</w:t>
            </w:r>
          </w:p>
        </w:tc>
        <w:tc>
          <w:tcPr>
            <w:tcW w:w="4541" w:type="dxa"/>
          </w:tcPr>
          <w:p w14:paraId="435599B8" w14:textId="78B59789" w:rsidR="007C7020" w:rsidRPr="0038162F" w:rsidRDefault="007C7020" w:rsidP="007C7020">
            <w:pPr>
              <w:rPr>
                <w:rFonts w:cs="Calibri"/>
                <w:sz w:val="18"/>
                <w:szCs w:val="18"/>
              </w:rPr>
            </w:pPr>
            <w:r w:rsidRPr="0038162F">
              <w:rPr>
                <w:bCs/>
                <w:sz w:val="18"/>
                <w:szCs w:val="18"/>
              </w:rPr>
              <w:t xml:space="preserve">Before the implementation of pilot </w:t>
            </w:r>
            <w:r w:rsidR="00B149F1" w:rsidRPr="0038162F">
              <w:rPr>
                <w:bCs/>
                <w:sz w:val="18"/>
                <w:szCs w:val="18"/>
              </w:rPr>
              <w:t xml:space="preserve">Shota Rustaveli </w:t>
            </w:r>
            <w:r w:rsidRPr="0038162F">
              <w:rPr>
                <w:bCs/>
                <w:sz w:val="18"/>
                <w:szCs w:val="18"/>
              </w:rPr>
              <w:t>GUTC, a stakeholder engagement plan will be executed</w:t>
            </w:r>
            <w:r w:rsidR="00B149F1" w:rsidRPr="0038162F">
              <w:rPr>
                <w:bCs/>
                <w:sz w:val="18"/>
                <w:szCs w:val="18"/>
              </w:rPr>
              <w:t>.</w:t>
            </w:r>
            <w:r w:rsidRPr="0038162F">
              <w:rPr>
                <w:bCs/>
                <w:sz w:val="18"/>
                <w:szCs w:val="18"/>
              </w:rPr>
              <w:t xml:space="preserve"> This would include a participatory process to be undertaken with the affected shop owners whose businesses may be impacted as a part of Output 2.1.</w:t>
            </w:r>
          </w:p>
        </w:tc>
        <w:tc>
          <w:tcPr>
            <w:tcW w:w="1560" w:type="dxa"/>
          </w:tcPr>
          <w:p w14:paraId="45F6F3D3" w14:textId="77777777" w:rsidR="007C7020" w:rsidRPr="0038162F" w:rsidRDefault="007C7020" w:rsidP="007C7020">
            <w:pPr>
              <w:rPr>
                <w:rFonts w:cs="Calibri"/>
                <w:sz w:val="18"/>
                <w:szCs w:val="18"/>
              </w:rPr>
            </w:pPr>
            <w:r w:rsidRPr="0038162F">
              <w:rPr>
                <w:rFonts w:cs="Calibri"/>
                <w:sz w:val="18"/>
                <w:szCs w:val="18"/>
              </w:rPr>
              <w:t>Project manager</w:t>
            </w:r>
          </w:p>
        </w:tc>
      </w:tr>
      <w:tr w:rsidR="00123C30" w:rsidRPr="0038162F" w14:paraId="26CA5688" w14:textId="77777777" w:rsidTr="007C7020">
        <w:trPr>
          <w:jc w:val="center"/>
        </w:trPr>
        <w:tc>
          <w:tcPr>
            <w:tcW w:w="425" w:type="dxa"/>
          </w:tcPr>
          <w:p w14:paraId="402D085C" w14:textId="3B66661A" w:rsidR="00123C30" w:rsidRPr="0038162F" w:rsidRDefault="00123C30" w:rsidP="007C7020">
            <w:pPr>
              <w:rPr>
                <w:rFonts w:cs="Calibri"/>
                <w:sz w:val="18"/>
                <w:szCs w:val="18"/>
              </w:rPr>
            </w:pPr>
            <w:r w:rsidRPr="0038162F">
              <w:rPr>
                <w:rFonts w:cs="Calibri"/>
                <w:sz w:val="18"/>
                <w:szCs w:val="18"/>
              </w:rPr>
              <w:t>7</w:t>
            </w:r>
          </w:p>
        </w:tc>
        <w:tc>
          <w:tcPr>
            <w:tcW w:w="2813" w:type="dxa"/>
          </w:tcPr>
          <w:p w14:paraId="1AA67FA7" w14:textId="16A50314" w:rsidR="00123C30" w:rsidRPr="0038162F" w:rsidRDefault="00123C30" w:rsidP="007C7020">
            <w:pPr>
              <w:rPr>
                <w:rFonts w:cs="Calibri"/>
                <w:sz w:val="18"/>
                <w:szCs w:val="18"/>
              </w:rPr>
            </w:pPr>
            <w:r w:rsidRPr="0038162F">
              <w:rPr>
                <w:rFonts w:cs="Calibri"/>
                <w:sz w:val="18"/>
                <w:szCs w:val="18"/>
              </w:rPr>
              <w:t xml:space="preserve">Possible </w:t>
            </w:r>
            <w:r w:rsidR="00D20855" w:rsidRPr="0038162F">
              <w:rPr>
                <w:rFonts w:cs="Calibri"/>
                <w:sz w:val="18"/>
                <w:szCs w:val="18"/>
              </w:rPr>
              <w:t xml:space="preserve">COVID-19 </w:t>
            </w:r>
            <w:r w:rsidRPr="0038162F">
              <w:rPr>
                <w:rFonts w:cs="Calibri"/>
                <w:sz w:val="18"/>
                <w:szCs w:val="18"/>
              </w:rPr>
              <w:t xml:space="preserve"> related risks and their effect to the </w:t>
            </w:r>
            <w:proofErr w:type="spellStart"/>
            <w:r w:rsidRPr="0038162F">
              <w:rPr>
                <w:rFonts w:cs="Calibri"/>
                <w:sz w:val="18"/>
                <w:szCs w:val="18"/>
              </w:rPr>
              <w:t>i</w:t>
            </w:r>
            <w:proofErr w:type="spellEnd"/>
            <w:r w:rsidRPr="0038162F">
              <w:rPr>
                <w:rFonts w:cs="Calibri"/>
                <w:sz w:val="18"/>
                <w:szCs w:val="18"/>
              </w:rPr>
              <w:t xml:space="preserve">) transport preferences of the community and in turn its effect to the project implementation, ii) possible effects of post </w:t>
            </w:r>
            <w:r w:rsidR="00D20855" w:rsidRPr="0038162F">
              <w:rPr>
                <w:rFonts w:cs="Calibri"/>
                <w:sz w:val="18"/>
                <w:szCs w:val="18"/>
              </w:rPr>
              <w:t xml:space="preserve">COVID-19 </w:t>
            </w:r>
            <w:r w:rsidRPr="0038162F">
              <w:rPr>
                <w:rFonts w:cs="Calibri"/>
                <w:sz w:val="18"/>
                <w:szCs w:val="18"/>
              </w:rPr>
              <w:t xml:space="preserve"> era to the priority setting of the government organizations, iii) any other limitations that cannot be guessed at this stage caused by </w:t>
            </w:r>
            <w:r w:rsidR="00D20855" w:rsidRPr="0038162F">
              <w:rPr>
                <w:rFonts w:cs="Calibri"/>
                <w:sz w:val="18"/>
                <w:szCs w:val="18"/>
              </w:rPr>
              <w:t xml:space="preserve">COVID-19 </w:t>
            </w:r>
            <w:r w:rsidRPr="0038162F">
              <w:rPr>
                <w:rFonts w:cs="Calibri"/>
                <w:sz w:val="18"/>
                <w:szCs w:val="18"/>
              </w:rPr>
              <w:t xml:space="preserve">.   </w:t>
            </w:r>
          </w:p>
        </w:tc>
        <w:tc>
          <w:tcPr>
            <w:tcW w:w="1582" w:type="dxa"/>
          </w:tcPr>
          <w:p w14:paraId="6395487F" w14:textId="77777777" w:rsidR="00123C30" w:rsidRPr="0038162F" w:rsidRDefault="00123C30" w:rsidP="007C7020">
            <w:pPr>
              <w:rPr>
                <w:rFonts w:cs="Calibri"/>
                <w:sz w:val="18"/>
                <w:szCs w:val="18"/>
              </w:rPr>
            </w:pPr>
            <w:r w:rsidRPr="0038162F">
              <w:rPr>
                <w:rFonts w:cs="Calibri"/>
                <w:sz w:val="18"/>
                <w:szCs w:val="18"/>
              </w:rPr>
              <w:t>Social</w:t>
            </w:r>
          </w:p>
          <w:p w14:paraId="007BDD73" w14:textId="287D37DF" w:rsidR="00123C30" w:rsidRPr="0038162F" w:rsidRDefault="00123C30" w:rsidP="007C7020">
            <w:pPr>
              <w:rPr>
                <w:rFonts w:cs="Calibri"/>
                <w:sz w:val="18"/>
                <w:szCs w:val="18"/>
              </w:rPr>
            </w:pPr>
            <w:r w:rsidRPr="0038162F">
              <w:rPr>
                <w:rFonts w:cs="Calibri"/>
                <w:sz w:val="18"/>
                <w:szCs w:val="18"/>
              </w:rPr>
              <w:t>Operational</w:t>
            </w:r>
          </w:p>
        </w:tc>
        <w:tc>
          <w:tcPr>
            <w:tcW w:w="3255" w:type="dxa"/>
          </w:tcPr>
          <w:p w14:paraId="4F555D55" w14:textId="77777777" w:rsidR="00123C30" w:rsidRPr="0038162F" w:rsidRDefault="00123C30" w:rsidP="007C7020">
            <w:pPr>
              <w:rPr>
                <w:rFonts w:cs="Calibri"/>
                <w:sz w:val="18"/>
                <w:szCs w:val="18"/>
              </w:rPr>
            </w:pPr>
            <w:r w:rsidRPr="0038162F">
              <w:rPr>
                <w:rFonts w:cs="Calibri"/>
                <w:sz w:val="18"/>
                <w:szCs w:val="18"/>
              </w:rPr>
              <w:t xml:space="preserve">Failure to assessment and addressing of these risks may affect the project success. </w:t>
            </w:r>
          </w:p>
          <w:p w14:paraId="73A5F928" w14:textId="77777777" w:rsidR="00123C30" w:rsidRPr="0038162F" w:rsidRDefault="00123C30" w:rsidP="007C7020">
            <w:pPr>
              <w:rPr>
                <w:rFonts w:cs="Calibri"/>
                <w:sz w:val="18"/>
                <w:szCs w:val="18"/>
              </w:rPr>
            </w:pPr>
          </w:p>
          <w:p w14:paraId="43F5FEBB" w14:textId="44D98029" w:rsidR="00123C30" w:rsidRPr="0038162F" w:rsidRDefault="00D80F12" w:rsidP="007C7020">
            <w:pPr>
              <w:rPr>
                <w:rFonts w:cs="Calibri"/>
                <w:sz w:val="18"/>
                <w:szCs w:val="18"/>
              </w:rPr>
            </w:pPr>
            <w:r>
              <w:rPr>
                <w:rFonts w:cs="Calibri"/>
                <w:sz w:val="18"/>
                <w:szCs w:val="18"/>
              </w:rPr>
              <w:t>L</w:t>
            </w:r>
            <w:r w:rsidR="00123C30" w:rsidRPr="0038162F">
              <w:rPr>
                <w:rFonts w:cs="Calibri"/>
                <w:sz w:val="18"/>
                <w:szCs w:val="18"/>
              </w:rPr>
              <w:t xml:space="preserve"> = 2</w:t>
            </w:r>
          </w:p>
          <w:p w14:paraId="1B14D603" w14:textId="77777777" w:rsidR="00123C30" w:rsidRPr="0038162F" w:rsidRDefault="00123C30" w:rsidP="007C7020">
            <w:pPr>
              <w:rPr>
                <w:rFonts w:cs="Calibri"/>
                <w:sz w:val="18"/>
                <w:szCs w:val="18"/>
              </w:rPr>
            </w:pPr>
            <w:r w:rsidRPr="0038162F">
              <w:rPr>
                <w:rFonts w:cs="Calibri"/>
                <w:sz w:val="18"/>
                <w:szCs w:val="18"/>
              </w:rPr>
              <w:t>I = 3</w:t>
            </w:r>
          </w:p>
          <w:p w14:paraId="2AEB2599" w14:textId="5C6F3C51" w:rsidR="00123C30" w:rsidRPr="0038162F" w:rsidRDefault="00123C30" w:rsidP="007C7020">
            <w:pPr>
              <w:rPr>
                <w:rFonts w:cs="Calibri"/>
                <w:sz w:val="18"/>
                <w:szCs w:val="18"/>
              </w:rPr>
            </w:pPr>
            <w:r w:rsidRPr="0038162F">
              <w:rPr>
                <w:rFonts w:cs="Calibri"/>
                <w:sz w:val="18"/>
                <w:szCs w:val="18"/>
              </w:rPr>
              <w:t>Moderate risk</w:t>
            </w:r>
          </w:p>
        </w:tc>
        <w:tc>
          <w:tcPr>
            <w:tcW w:w="4541" w:type="dxa"/>
          </w:tcPr>
          <w:p w14:paraId="1A0E277E" w14:textId="6716791D" w:rsidR="00123C30" w:rsidRPr="0038162F" w:rsidRDefault="00123C30" w:rsidP="007C7020">
            <w:pPr>
              <w:rPr>
                <w:bCs/>
                <w:sz w:val="18"/>
                <w:szCs w:val="18"/>
              </w:rPr>
            </w:pPr>
            <w:r w:rsidRPr="0038162F">
              <w:rPr>
                <w:bCs/>
                <w:sz w:val="18"/>
                <w:szCs w:val="18"/>
              </w:rPr>
              <w:t xml:space="preserve">The project will continuously assess the impact of </w:t>
            </w:r>
            <w:r w:rsidR="00D20855" w:rsidRPr="0038162F">
              <w:rPr>
                <w:bCs/>
                <w:sz w:val="18"/>
                <w:szCs w:val="18"/>
              </w:rPr>
              <w:t xml:space="preserve">COVID-19 </w:t>
            </w:r>
            <w:r w:rsidRPr="0038162F">
              <w:rPr>
                <w:bCs/>
                <w:sz w:val="18"/>
                <w:szCs w:val="18"/>
              </w:rPr>
              <w:t xml:space="preserve">in the areas related to the project context. This will commence in the inception period of the project and early findings and project measures to any rising </w:t>
            </w:r>
            <w:r w:rsidR="00D20855" w:rsidRPr="0038162F">
              <w:rPr>
                <w:bCs/>
                <w:sz w:val="18"/>
                <w:szCs w:val="18"/>
              </w:rPr>
              <w:t xml:space="preserve">COVID-19 </w:t>
            </w:r>
            <w:r w:rsidRPr="0038162F">
              <w:rPr>
                <w:bCs/>
                <w:sz w:val="18"/>
                <w:szCs w:val="18"/>
              </w:rPr>
              <w:t xml:space="preserve"> related risks will be addressed with a participatory approach. These assessments will both evaluate the possible negative effects of </w:t>
            </w:r>
            <w:r w:rsidR="00D20855" w:rsidRPr="0038162F">
              <w:rPr>
                <w:bCs/>
                <w:sz w:val="18"/>
                <w:szCs w:val="18"/>
              </w:rPr>
              <w:t xml:space="preserve">COVID-19 </w:t>
            </w:r>
            <w:r w:rsidRPr="0038162F">
              <w:rPr>
                <w:bCs/>
                <w:sz w:val="18"/>
                <w:szCs w:val="18"/>
              </w:rPr>
              <w:t xml:space="preserve"> as well as any </w:t>
            </w:r>
            <w:r w:rsidR="003A56ED" w:rsidRPr="0038162F">
              <w:rPr>
                <w:bCs/>
                <w:sz w:val="18"/>
                <w:szCs w:val="18"/>
              </w:rPr>
              <w:t xml:space="preserve">“green” </w:t>
            </w:r>
            <w:r w:rsidRPr="0038162F">
              <w:rPr>
                <w:bCs/>
                <w:sz w:val="18"/>
                <w:szCs w:val="18"/>
              </w:rPr>
              <w:t>opportunities raising.</w:t>
            </w:r>
          </w:p>
        </w:tc>
        <w:tc>
          <w:tcPr>
            <w:tcW w:w="1560" w:type="dxa"/>
          </w:tcPr>
          <w:p w14:paraId="2C0DC1A3" w14:textId="77777777" w:rsidR="00123C30" w:rsidRPr="0038162F" w:rsidRDefault="00123C30" w:rsidP="007C7020">
            <w:pPr>
              <w:rPr>
                <w:rFonts w:cs="Calibri"/>
                <w:sz w:val="18"/>
                <w:szCs w:val="18"/>
              </w:rPr>
            </w:pPr>
          </w:p>
        </w:tc>
      </w:tr>
    </w:tbl>
    <w:p w14:paraId="1FDB5C07" w14:textId="6B25BDBD" w:rsidR="008710CC" w:rsidRPr="0038162F" w:rsidRDefault="008710CC">
      <w:pPr>
        <w:rPr>
          <w:b/>
          <w:bCs/>
          <w:szCs w:val="22"/>
        </w:rPr>
      </w:pPr>
      <w:r w:rsidRPr="0038162F">
        <w:rPr>
          <w:szCs w:val="22"/>
        </w:rPr>
        <w:br w:type="page"/>
      </w:r>
    </w:p>
    <w:p w14:paraId="41AB7B94" w14:textId="12E8E00B" w:rsidR="00556F17" w:rsidRPr="0038162F" w:rsidRDefault="00556F17" w:rsidP="00BB0459">
      <w:pPr>
        <w:pStyle w:val="Heading2"/>
        <w:ind w:left="0"/>
        <w:rPr>
          <w:rFonts w:ascii="Calibri" w:hAnsi="Calibri"/>
          <w:sz w:val="22"/>
          <w:szCs w:val="22"/>
          <w:lang w:val="en-US"/>
        </w:rPr>
      </w:pPr>
      <w:bookmarkStart w:id="265" w:name="_Toc81498546"/>
      <w:bookmarkEnd w:id="259"/>
      <w:r w:rsidRPr="0038162F">
        <w:rPr>
          <w:rFonts w:ascii="Calibri" w:hAnsi="Calibri"/>
          <w:sz w:val="22"/>
          <w:szCs w:val="22"/>
          <w:lang w:val="en-US"/>
        </w:rPr>
        <w:lastRenderedPageBreak/>
        <w:t>Annex</w:t>
      </w:r>
      <w:r w:rsidR="00A8080C" w:rsidRPr="0038162F">
        <w:rPr>
          <w:rFonts w:ascii="Calibri" w:hAnsi="Calibri"/>
          <w:sz w:val="22"/>
          <w:szCs w:val="22"/>
          <w:lang w:val="en-US"/>
        </w:rPr>
        <w:t xml:space="preserve"> </w:t>
      </w:r>
      <w:r w:rsidR="00620D79" w:rsidRPr="0038162F">
        <w:rPr>
          <w:rFonts w:ascii="Calibri" w:hAnsi="Calibri"/>
          <w:sz w:val="22"/>
          <w:szCs w:val="22"/>
          <w:lang w:val="en-US"/>
        </w:rPr>
        <w:t>10</w:t>
      </w:r>
      <w:r w:rsidRPr="0038162F">
        <w:rPr>
          <w:rFonts w:ascii="Calibri" w:hAnsi="Calibri"/>
          <w:sz w:val="22"/>
          <w:szCs w:val="22"/>
          <w:lang w:val="en-US"/>
        </w:rPr>
        <w:t xml:space="preserve">:  </w:t>
      </w:r>
      <w:r w:rsidR="00162BD2" w:rsidRPr="0038162F">
        <w:rPr>
          <w:rFonts w:ascii="Calibri" w:hAnsi="Calibri"/>
          <w:sz w:val="22"/>
          <w:szCs w:val="22"/>
          <w:lang w:val="en-US"/>
        </w:rPr>
        <w:t>Overview of technical consultancies and technical services to be provided by UNDP</w:t>
      </w:r>
      <w:bookmarkEnd w:id="265"/>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7"/>
        <w:gridCol w:w="1701"/>
        <w:gridCol w:w="10404"/>
      </w:tblGrid>
      <w:tr w:rsidR="00D42863" w:rsidRPr="0038162F" w14:paraId="1256A2C5" w14:textId="77777777" w:rsidTr="00B13DD2">
        <w:trPr>
          <w:trHeight w:val="405"/>
          <w:tblHeader/>
        </w:trPr>
        <w:tc>
          <w:tcPr>
            <w:tcW w:w="1917" w:type="dxa"/>
            <w:tcBorders>
              <w:top w:val="single" w:sz="4" w:space="0" w:color="auto"/>
              <w:left w:val="single" w:sz="4" w:space="0" w:color="auto"/>
              <w:bottom w:val="single" w:sz="4" w:space="0" w:color="auto"/>
              <w:right w:val="single" w:sz="4" w:space="0" w:color="auto"/>
            </w:tcBorders>
            <w:shd w:val="clear" w:color="auto" w:fill="FDE9D9"/>
            <w:hideMark/>
          </w:tcPr>
          <w:bookmarkEnd w:id="260"/>
          <w:p w14:paraId="5092E998" w14:textId="77777777" w:rsidR="00D42863" w:rsidRPr="0038162F" w:rsidRDefault="00D42863" w:rsidP="00421FD8">
            <w:pPr>
              <w:rPr>
                <w:b/>
                <w:szCs w:val="20"/>
                <w:lang w:eastAsia="ja-JP"/>
              </w:rPr>
            </w:pPr>
            <w:r w:rsidRPr="0038162F">
              <w:rPr>
                <w:b/>
                <w:szCs w:val="20"/>
                <w:lang w:eastAsia="ja-JP"/>
              </w:rPr>
              <w:t>Consultant</w:t>
            </w:r>
          </w:p>
        </w:tc>
        <w:tc>
          <w:tcPr>
            <w:tcW w:w="1701" w:type="dxa"/>
            <w:tcBorders>
              <w:top w:val="single" w:sz="4" w:space="0" w:color="auto"/>
              <w:left w:val="single" w:sz="4" w:space="0" w:color="auto"/>
              <w:bottom w:val="single" w:sz="4" w:space="0" w:color="auto"/>
              <w:right w:val="single" w:sz="4" w:space="0" w:color="auto"/>
            </w:tcBorders>
            <w:shd w:val="clear" w:color="auto" w:fill="FDE9D9"/>
            <w:hideMark/>
          </w:tcPr>
          <w:p w14:paraId="2F18545F" w14:textId="77777777" w:rsidR="00D42863" w:rsidRPr="0038162F" w:rsidRDefault="00D42863" w:rsidP="00421FD8">
            <w:pPr>
              <w:rPr>
                <w:b/>
                <w:szCs w:val="20"/>
                <w:lang w:eastAsia="ja-JP"/>
              </w:rPr>
            </w:pPr>
            <w:r w:rsidRPr="0038162F">
              <w:rPr>
                <w:b/>
                <w:szCs w:val="20"/>
                <w:lang w:eastAsia="ja-JP"/>
              </w:rPr>
              <w:t>Time Input</w:t>
            </w:r>
          </w:p>
        </w:tc>
        <w:tc>
          <w:tcPr>
            <w:tcW w:w="10404" w:type="dxa"/>
            <w:tcBorders>
              <w:top w:val="single" w:sz="4" w:space="0" w:color="auto"/>
              <w:left w:val="single" w:sz="4" w:space="0" w:color="auto"/>
              <w:bottom w:val="single" w:sz="4" w:space="0" w:color="auto"/>
              <w:right w:val="single" w:sz="4" w:space="0" w:color="auto"/>
            </w:tcBorders>
            <w:shd w:val="clear" w:color="auto" w:fill="FDE9D9"/>
            <w:hideMark/>
          </w:tcPr>
          <w:p w14:paraId="5369866B" w14:textId="77777777" w:rsidR="00D42863" w:rsidRPr="0038162F" w:rsidRDefault="00D42863" w:rsidP="00421FD8">
            <w:pPr>
              <w:rPr>
                <w:b/>
                <w:szCs w:val="20"/>
                <w:lang w:eastAsia="ja-JP"/>
              </w:rPr>
            </w:pPr>
            <w:r w:rsidRPr="0038162F">
              <w:rPr>
                <w:b/>
                <w:szCs w:val="20"/>
                <w:lang w:eastAsia="ja-JP"/>
              </w:rPr>
              <w:t>Tasks, Inputs and Outputs</w:t>
            </w:r>
          </w:p>
        </w:tc>
      </w:tr>
      <w:tr w:rsidR="00D42863" w:rsidRPr="0038162F" w14:paraId="7AB6396B"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0AF28A0" w14:textId="4CFE56F4" w:rsidR="00D42863" w:rsidRPr="0038162F" w:rsidRDefault="00D42863" w:rsidP="00421FD8">
            <w:pPr>
              <w:jc w:val="center"/>
              <w:rPr>
                <w:i/>
                <w:szCs w:val="20"/>
                <w:lang w:eastAsia="ja-JP"/>
              </w:rPr>
            </w:pPr>
            <w:r w:rsidRPr="0038162F">
              <w:rPr>
                <w:b/>
                <w:i/>
                <w:szCs w:val="20"/>
                <w:lang w:eastAsia="ja-JP"/>
              </w:rPr>
              <w:t>For Project Management</w:t>
            </w:r>
          </w:p>
        </w:tc>
      </w:tr>
      <w:tr w:rsidR="00D42863" w:rsidRPr="0038162F" w14:paraId="2C646D4A"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BC5C006" w14:textId="77777777" w:rsidR="00D42863" w:rsidRPr="0038162F" w:rsidRDefault="00D42863" w:rsidP="00421FD8">
            <w:pPr>
              <w:rPr>
                <w:b/>
                <w:i/>
                <w:szCs w:val="20"/>
                <w:lang w:eastAsia="ja-JP"/>
              </w:rPr>
            </w:pPr>
            <w:r w:rsidRPr="0038162F">
              <w:rPr>
                <w:b/>
                <w:i/>
                <w:szCs w:val="20"/>
                <w:lang w:eastAsia="ja-JP"/>
              </w:rPr>
              <w:t>Local / National contracting</w:t>
            </w:r>
          </w:p>
        </w:tc>
      </w:tr>
      <w:tr w:rsidR="00D42863" w:rsidRPr="0038162F" w14:paraId="75FCF21E" w14:textId="77777777" w:rsidTr="00B13DD2">
        <w:tc>
          <w:tcPr>
            <w:tcW w:w="1917" w:type="dxa"/>
            <w:tcBorders>
              <w:top w:val="single" w:sz="4" w:space="0" w:color="auto"/>
              <w:left w:val="single" w:sz="4" w:space="0" w:color="auto"/>
              <w:bottom w:val="single" w:sz="4" w:space="0" w:color="auto"/>
              <w:right w:val="single" w:sz="4" w:space="0" w:color="auto"/>
            </w:tcBorders>
          </w:tcPr>
          <w:p w14:paraId="3F3908ED" w14:textId="225D5401" w:rsidR="00C42FF4" w:rsidRPr="0038162F" w:rsidRDefault="00C42FF4" w:rsidP="00273FC4">
            <w:pPr>
              <w:rPr>
                <w:i/>
                <w:szCs w:val="20"/>
                <w:lang w:eastAsia="ja-JP"/>
              </w:rPr>
            </w:pPr>
            <w:r w:rsidRPr="0038162F">
              <w:rPr>
                <w:i/>
                <w:szCs w:val="20"/>
                <w:lang w:eastAsia="ja-JP"/>
              </w:rPr>
              <w:t>Project Manager</w:t>
            </w:r>
            <w:r w:rsidR="00273FC4" w:rsidRPr="0038162F">
              <w:rPr>
                <w:i/>
                <w:szCs w:val="20"/>
                <w:lang w:eastAsia="ja-JP"/>
              </w:rPr>
              <w:t xml:space="preserve"> (PM)</w:t>
            </w:r>
          </w:p>
          <w:p w14:paraId="3FC05102" w14:textId="2D0A73D0" w:rsidR="00D42863" w:rsidRPr="0038162F" w:rsidRDefault="00C42FF4" w:rsidP="00C42FF4">
            <w:pPr>
              <w:rPr>
                <w:i/>
                <w:szCs w:val="20"/>
                <w:lang w:eastAsia="ja-JP"/>
              </w:rPr>
            </w:pPr>
            <w:r w:rsidRPr="0038162F">
              <w:rPr>
                <w:i/>
                <w:szCs w:val="20"/>
                <w:lang w:eastAsia="ja-JP"/>
              </w:rPr>
              <w:t>Rate: $</w:t>
            </w:r>
            <w:r w:rsidR="001F108A" w:rsidRPr="0038162F">
              <w:rPr>
                <w:i/>
                <w:szCs w:val="20"/>
                <w:lang w:eastAsia="ja-JP"/>
              </w:rPr>
              <w:t>525</w:t>
            </w:r>
            <w:r w:rsidRPr="0038162F">
              <w:rPr>
                <w:i/>
                <w:szCs w:val="20"/>
                <w:lang w:eastAsia="ja-JP"/>
              </w:rPr>
              <w:t>/week</w:t>
            </w:r>
          </w:p>
        </w:tc>
        <w:tc>
          <w:tcPr>
            <w:tcW w:w="1701" w:type="dxa"/>
            <w:tcBorders>
              <w:top w:val="single" w:sz="4" w:space="0" w:color="auto"/>
              <w:left w:val="single" w:sz="4" w:space="0" w:color="auto"/>
              <w:bottom w:val="single" w:sz="4" w:space="0" w:color="auto"/>
              <w:right w:val="single" w:sz="4" w:space="0" w:color="auto"/>
            </w:tcBorders>
          </w:tcPr>
          <w:p w14:paraId="4FF08388" w14:textId="1E295D62" w:rsidR="00D42863" w:rsidRPr="0038162F" w:rsidRDefault="00C42FF4" w:rsidP="00C42FF4">
            <w:pPr>
              <w:rPr>
                <w:i/>
                <w:szCs w:val="20"/>
                <w:lang w:eastAsia="ja-JP"/>
              </w:rPr>
            </w:pPr>
            <w:r w:rsidRPr="0038162F">
              <w:rPr>
                <w:i/>
                <w:szCs w:val="20"/>
                <w:lang w:eastAsia="ja-JP"/>
              </w:rPr>
              <w:t>52 weeks annually for 6 years</w:t>
            </w:r>
          </w:p>
        </w:tc>
        <w:tc>
          <w:tcPr>
            <w:tcW w:w="10404" w:type="dxa"/>
            <w:tcBorders>
              <w:top w:val="single" w:sz="4" w:space="0" w:color="auto"/>
              <w:left w:val="single" w:sz="4" w:space="0" w:color="auto"/>
              <w:bottom w:val="single" w:sz="4" w:space="0" w:color="auto"/>
              <w:right w:val="single" w:sz="4" w:space="0" w:color="auto"/>
            </w:tcBorders>
          </w:tcPr>
          <w:p w14:paraId="16AD66A7" w14:textId="37A0F36A" w:rsidR="00C42FF4" w:rsidRPr="0038162F" w:rsidRDefault="00C42FF4" w:rsidP="00C42FF4">
            <w:pPr>
              <w:rPr>
                <w:i/>
                <w:szCs w:val="20"/>
                <w:lang w:eastAsia="ja-JP"/>
              </w:rPr>
            </w:pPr>
            <w:r w:rsidRPr="0038162F">
              <w:rPr>
                <w:i/>
                <w:szCs w:val="20"/>
                <w:lang w:eastAsia="ja-JP"/>
              </w:rPr>
              <w:t>The P</w:t>
            </w:r>
            <w:r w:rsidR="00124629" w:rsidRPr="0038162F">
              <w:rPr>
                <w:i/>
                <w:szCs w:val="20"/>
                <w:lang w:eastAsia="ja-JP"/>
              </w:rPr>
              <w:t>M</w:t>
            </w:r>
            <w:r w:rsidR="00CE45B4" w:rsidRPr="0038162F">
              <w:rPr>
                <w:i/>
                <w:szCs w:val="20"/>
                <w:lang w:eastAsia="ja-JP"/>
              </w:rPr>
              <w:t xml:space="preserve"> along with the</w:t>
            </w:r>
            <w:r w:rsidR="00273FC4" w:rsidRPr="0038162F">
              <w:rPr>
                <w:i/>
                <w:szCs w:val="20"/>
                <w:lang w:eastAsia="ja-JP"/>
              </w:rPr>
              <w:t xml:space="preserve"> Chief Technical Advisor (CTA)</w:t>
            </w:r>
            <w:r w:rsidRPr="0038162F">
              <w:rPr>
                <w:i/>
                <w:szCs w:val="20"/>
                <w:lang w:eastAsia="ja-JP"/>
              </w:rPr>
              <w:t xml:space="preserve"> will be responsible for the overall management of the project including the mobilization of all project inputs, supervision over project staff, consultants and sub-contractors. </w:t>
            </w:r>
          </w:p>
          <w:p w14:paraId="1547C30D" w14:textId="20F891BA" w:rsidR="00C42FF4" w:rsidRPr="0038162F" w:rsidRDefault="00273FC4" w:rsidP="00C42FF4">
            <w:pPr>
              <w:rPr>
                <w:rFonts w:cs="Arial"/>
                <w:i/>
                <w:noProof/>
                <w:szCs w:val="20"/>
                <w:u w:val="single"/>
                <w:lang w:eastAsia="zh-CN"/>
              </w:rPr>
            </w:pPr>
            <w:r w:rsidRPr="0038162F">
              <w:rPr>
                <w:rFonts w:cs="Arial"/>
                <w:i/>
                <w:noProof/>
                <w:szCs w:val="20"/>
                <w:u w:val="single"/>
                <w:lang w:eastAsia="zh-CN"/>
              </w:rPr>
              <w:t xml:space="preserve">PM </w:t>
            </w:r>
            <w:r w:rsidR="00C42FF4" w:rsidRPr="0038162F">
              <w:rPr>
                <w:rFonts w:cs="Arial"/>
                <w:i/>
                <w:noProof/>
                <w:szCs w:val="20"/>
                <w:u w:val="single"/>
                <w:lang w:eastAsia="zh-CN"/>
              </w:rPr>
              <w:t>Duties and Responsibilities</w:t>
            </w:r>
          </w:p>
          <w:p w14:paraId="7D128DE7" w14:textId="15280EC6"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Manage the overall conduct of the project</w:t>
            </w:r>
            <w:r w:rsidR="00273FC4" w:rsidRPr="0038162F">
              <w:rPr>
                <w:rFonts w:asciiTheme="minorHAnsi" w:hAnsiTheme="minorHAnsi" w:cstheme="minorHAnsi"/>
                <w:i/>
                <w:color w:val="000000"/>
                <w:szCs w:val="20"/>
              </w:rPr>
              <w:t>;</w:t>
            </w:r>
          </w:p>
          <w:p w14:paraId="4BDAE25C" w14:textId="662FD3C2"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Plan the activities of the project and monitor progress against the approved workplan</w:t>
            </w:r>
            <w:r w:rsidR="00273FC4" w:rsidRPr="0038162F">
              <w:rPr>
                <w:rFonts w:asciiTheme="minorHAnsi" w:hAnsiTheme="minorHAnsi" w:cstheme="minorHAnsi"/>
                <w:i/>
                <w:color w:val="000000"/>
                <w:szCs w:val="20"/>
              </w:rPr>
              <w:t>;</w:t>
            </w:r>
          </w:p>
          <w:p w14:paraId="272ABE9D" w14:textId="2E49E713"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Execute activities by managing personnel, goods and services, training and low-value grants, including drafting terms of reference and work specifications, and overseeing all contractors’ work</w:t>
            </w:r>
            <w:r w:rsidR="00273FC4" w:rsidRPr="0038162F">
              <w:rPr>
                <w:rFonts w:asciiTheme="minorHAnsi" w:hAnsiTheme="minorHAnsi" w:cstheme="minorHAnsi"/>
                <w:i/>
                <w:color w:val="000000"/>
                <w:szCs w:val="20"/>
              </w:rPr>
              <w:t>;</w:t>
            </w:r>
          </w:p>
          <w:p w14:paraId="2DDF42AF" w14:textId="0489D752"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Monitor events as determined in the project monitoring plan, and update the plan as required</w:t>
            </w:r>
            <w:r w:rsidR="00273FC4" w:rsidRPr="0038162F">
              <w:rPr>
                <w:rFonts w:asciiTheme="minorHAnsi" w:hAnsiTheme="minorHAnsi" w:cstheme="minorHAnsi"/>
                <w:i/>
                <w:color w:val="000000"/>
                <w:szCs w:val="20"/>
              </w:rPr>
              <w:t>;</w:t>
            </w:r>
          </w:p>
          <w:p w14:paraId="690E0F82" w14:textId="481395E3"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Provide support for completion of assessments required by UNDP, spot checks and audits</w:t>
            </w:r>
            <w:r w:rsidR="00273FC4" w:rsidRPr="0038162F">
              <w:rPr>
                <w:rFonts w:asciiTheme="minorHAnsi" w:hAnsiTheme="minorHAnsi" w:cstheme="minorHAnsi"/>
                <w:i/>
                <w:color w:val="000000"/>
                <w:szCs w:val="20"/>
              </w:rPr>
              <w:t>;</w:t>
            </w:r>
          </w:p>
          <w:p w14:paraId="5B75E98F" w14:textId="26BC2D49"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Manage requests for the provision of UNDP financial resources through funding advances, direct payments or reimbursement using the FACE form</w:t>
            </w:r>
            <w:r w:rsidR="00273FC4" w:rsidRPr="0038162F">
              <w:rPr>
                <w:rFonts w:asciiTheme="minorHAnsi" w:hAnsiTheme="minorHAnsi" w:cstheme="minorHAnsi"/>
                <w:i/>
                <w:color w:val="000000"/>
                <w:szCs w:val="20"/>
              </w:rPr>
              <w:t>;</w:t>
            </w:r>
          </w:p>
          <w:p w14:paraId="558DEC0A" w14:textId="63EA1B25"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Monitor financial resources and accounting to ensure the accuracy and reliability of financial reports</w:t>
            </w:r>
            <w:r w:rsidR="00273FC4" w:rsidRPr="0038162F">
              <w:rPr>
                <w:rFonts w:asciiTheme="minorHAnsi" w:hAnsiTheme="minorHAnsi" w:cstheme="minorHAnsi"/>
                <w:i/>
                <w:color w:val="000000"/>
                <w:szCs w:val="20"/>
              </w:rPr>
              <w:t>;</w:t>
            </w:r>
          </w:p>
          <w:p w14:paraId="40A51459" w14:textId="1C6DDE35"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Monitor progress, watch for plan deviations and make course corrections when needed within project board-agreed tolerances to achieve results</w:t>
            </w:r>
            <w:r w:rsidR="00273FC4" w:rsidRPr="0038162F">
              <w:rPr>
                <w:rFonts w:asciiTheme="minorHAnsi" w:hAnsiTheme="minorHAnsi" w:cstheme="minorHAnsi"/>
                <w:i/>
                <w:color w:val="000000"/>
                <w:szCs w:val="20"/>
              </w:rPr>
              <w:t>;</w:t>
            </w:r>
          </w:p>
          <w:p w14:paraId="180A7692" w14:textId="58C9C924"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 xml:space="preserve">Ensure that changes are </w:t>
            </w:r>
            <w:r w:rsidR="00273FC4" w:rsidRPr="0038162F">
              <w:rPr>
                <w:rFonts w:asciiTheme="minorHAnsi" w:hAnsiTheme="minorHAnsi" w:cstheme="minorHAnsi"/>
                <w:i/>
                <w:color w:val="000000"/>
                <w:szCs w:val="20"/>
              </w:rPr>
              <w:t>controlled,</w:t>
            </w:r>
            <w:r w:rsidRPr="0038162F">
              <w:rPr>
                <w:rFonts w:asciiTheme="minorHAnsi" w:hAnsiTheme="minorHAnsi" w:cstheme="minorHAnsi"/>
                <w:i/>
                <w:color w:val="000000"/>
                <w:szCs w:val="20"/>
              </w:rPr>
              <w:t xml:space="preserve"> and problems addressed</w:t>
            </w:r>
            <w:r w:rsidR="00273FC4" w:rsidRPr="0038162F">
              <w:rPr>
                <w:rFonts w:asciiTheme="minorHAnsi" w:hAnsiTheme="minorHAnsi" w:cstheme="minorHAnsi"/>
                <w:i/>
                <w:color w:val="000000"/>
                <w:szCs w:val="20"/>
              </w:rPr>
              <w:t>;</w:t>
            </w:r>
          </w:p>
          <w:p w14:paraId="64738984" w14:textId="155D2F57"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Perform regular progress reporting to the project board as agreed with the board, including measures to address challenges and opportunities</w:t>
            </w:r>
            <w:r w:rsidR="00273FC4" w:rsidRPr="0038162F">
              <w:rPr>
                <w:rFonts w:asciiTheme="minorHAnsi" w:hAnsiTheme="minorHAnsi" w:cstheme="minorHAnsi"/>
                <w:i/>
                <w:color w:val="000000"/>
                <w:szCs w:val="20"/>
              </w:rPr>
              <w:t>;</w:t>
            </w:r>
          </w:p>
          <w:p w14:paraId="3F6F7BEC" w14:textId="4D5F79F7"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Prepare and submit financial reports to UNDP on a quarterly basis</w:t>
            </w:r>
            <w:r w:rsidR="00273FC4" w:rsidRPr="0038162F">
              <w:rPr>
                <w:rFonts w:asciiTheme="minorHAnsi" w:hAnsiTheme="minorHAnsi" w:cstheme="minorHAnsi"/>
                <w:i/>
                <w:color w:val="000000"/>
                <w:szCs w:val="20"/>
              </w:rPr>
              <w:t>;</w:t>
            </w:r>
          </w:p>
          <w:p w14:paraId="32F1E6F3" w14:textId="77777777" w:rsidR="00C42FF4" w:rsidRPr="0038162F" w:rsidRDefault="00C42FF4" w:rsidP="000500B5">
            <w:pPr>
              <w:numPr>
                <w:ilvl w:val="0"/>
                <w:numId w:val="15"/>
              </w:numPr>
              <w:ind w:left="360"/>
              <w:rPr>
                <w:i/>
                <w:szCs w:val="20"/>
              </w:rPr>
            </w:pPr>
            <w:r w:rsidRPr="0038162F">
              <w:rPr>
                <w:i/>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0535C66E" w14:textId="65FFE0B8"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Capture lessons learned during project implementation</w:t>
            </w:r>
            <w:r w:rsidR="00273FC4" w:rsidRPr="0038162F">
              <w:rPr>
                <w:rFonts w:asciiTheme="minorHAnsi" w:hAnsiTheme="minorHAnsi" w:cstheme="minorHAnsi"/>
                <w:i/>
                <w:color w:val="000000"/>
                <w:szCs w:val="20"/>
              </w:rPr>
              <w:t>;</w:t>
            </w:r>
          </w:p>
          <w:p w14:paraId="7B0A2EBE" w14:textId="18F9B22B" w:rsidR="00C42FF4" w:rsidRPr="0038162F" w:rsidRDefault="00C42FF4" w:rsidP="000500B5">
            <w:pPr>
              <w:numPr>
                <w:ilvl w:val="0"/>
                <w:numId w:val="15"/>
              </w:numPr>
              <w:ind w:left="360"/>
              <w:rPr>
                <w:rFonts w:asciiTheme="minorHAnsi" w:hAnsiTheme="minorHAnsi" w:cstheme="minorHAnsi"/>
                <w:i/>
                <w:color w:val="000000"/>
                <w:szCs w:val="20"/>
              </w:rPr>
            </w:pPr>
            <w:r w:rsidRPr="0038162F">
              <w:rPr>
                <w:rFonts w:asciiTheme="minorHAnsi" w:hAnsiTheme="minorHAnsi" w:cstheme="minorHAnsi"/>
                <w:i/>
                <w:color w:val="000000"/>
                <w:szCs w:val="20"/>
              </w:rPr>
              <w:t>Prepare revisions to the multi-year workplan, as needed, as well as annual and quarterly plans if required</w:t>
            </w:r>
            <w:r w:rsidR="00273FC4" w:rsidRPr="0038162F">
              <w:rPr>
                <w:rFonts w:asciiTheme="minorHAnsi" w:hAnsiTheme="minorHAnsi" w:cstheme="minorHAnsi"/>
                <w:i/>
                <w:color w:val="000000"/>
                <w:szCs w:val="20"/>
              </w:rPr>
              <w:t>;</w:t>
            </w:r>
          </w:p>
          <w:p w14:paraId="50B0257C" w14:textId="0DBA0413" w:rsidR="00C42FF4" w:rsidRPr="0038162F" w:rsidRDefault="00C42FF4" w:rsidP="00E06D7C">
            <w:pPr>
              <w:numPr>
                <w:ilvl w:val="0"/>
                <w:numId w:val="12"/>
              </w:numPr>
              <w:ind w:left="360"/>
              <w:rPr>
                <w:rFonts w:cs="Calibri"/>
                <w:i/>
                <w:szCs w:val="20"/>
              </w:rPr>
            </w:pPr>
            <w:r w:rsidRPr="0038162F">
              <w:rPr>
                <w:rFonts w:cs="Calibri"/>
                <w:i/>
                <w:szCs w:val="20"/>
              </w:rPr>
              <w:t>Prepare the inception report no later than one month after the inception workshop</w:t>
            </w:r>
            <w:r w:rsidR="00273FC4" w:rsidRPr="0038162F">
              <w:rPr>
                <w:rFonts w:cs="Calibri"/>
                <w:i/>
                <w:szCs w:val="20"/>
              </w:rPr>
              <w:t>;</w:t>
            </w:r>
            <w:r w:rsidRPr="0038162F">
              <w:rPr>
                <w:rFonts w:cs="Calibri"/>
                <w:i/>
                <w:szCs w:val="20"/>
              </w:rPr>
              <w:t xml:space="preserve"> </w:t>
            </w:r>
          </w:p>
          <w:p w14:paraId="109AE6A2" w14:textId="2232133B" w:rsidR="00C42FF4" w:rsidRPr="0038162F" w:rsidRDefault="00C42FF4" w:rsidP="00E06D7C">
            <w:pPr>
              <w:numPr>
                <w:ilvl w:val="0"/>
                <w:numId w:val="12"/>
              </w:numPr>
              <w:ind w:left="360"/>
              <w:rPr>
                <w:rFonts w:cs="Calibri"/>
                <w:i/>
                <w:szCs w:val="20"/>
              </w:rPr>
            </w:pPr>
            <w:r w:rsidRPr="0038162F">
              <w:rPr>
                <w:rFonts w:cs="Calibri"/>
                <w:i/>
                <w:szCs w:val="20"/>
              </w:rPr>
              <w:lastRenderedPageBreak/>
              <w:t>Ensure that the indicators included in the project results framework are monitored annually in advance of the GEF PIR submission deadline so that progress can be reported in the GEF PIR</w:t>
            </w:r>
            <w:r w:rsidR="00273FC4" w:rsidRPr="0038162F">
              <w:rPr>
                <w:rFonts w:cs="Calibri"/>
                <w:i/>
                <w:szCs w:val="20"/>
              </w:rPr>
              <w:t>;</w:t>
            </w:r>
          </w:p>
          <w:p w14:paraId="218E8D80" w14:textId="00859AF5" w:rsidR="00C42FF4" w:rsidRPr="0038162F" w:rsidRDefault="00C42FF4" w:rsidP="00E06D7C">
            <w:pPr>
              <w:numPr>
                <w:ilvl w:val="0"/>
                <w:numId w:val="12"/>
              </w:numPr>
              <w:ind w:left="360"/>
              <w:rPr>
                <w:rFonts w:cs="Calibri"/>
                <w:i/>
                <w:szCs w:val="20"/>
              </w:rPr>
            </w:pPr>
            <w:r w:rsidRPr="0038162F">
              <w:rPr>
                <w:i/>
              </w:rPr>
              <w:t>Prepare the GEF PIR;</w:t>
            </w:r>
          </w:p>
          <w:p w14:paraId="74D72743" w14:textId="22E463AE" w:rsidR="00C42FF4" w:rsidRPr="0038162F" w:rsidRDefault="00C42FF4" w:rsidP="00E06D7C">
            <w:pPr>
              <w:numPr>
                <w:ilvl w:val="0"/>
                <w:numId w:val="12"/>
              </w:numPr>
              <w:ind w:left="360"/>
              <w:rPr>
                <w:rFonts w:cs="Calibri"/>
                <w:i/>
                <w:szCs w:val="20"/>
              </w:rPr>
            </w:pPr>
            <w:r w:rsidRPr="0038162F">
              <w:rPr>
                <w:i/>
                <w:szCs w:val="20"/>
              </w:rPr>
              <w:t xml:space="preserve">Assess major and minor amendments to the project within the parameters set by </w:t>
            </w:r>
            <w:r w:rsidR="00481C17" w:rsidRPr="0038162F">
              <w:rPr>
                <w:i/>
                <w:szCs w:val="20"/>
              </w:rPr>
              <w:t>UNDP-NCE</w:t>
            </w:r>
            <w:r w:rsidRPr="0038162F">
              <w:rPr>
                <w:i/>
                <w:szCs w:val="20"/>
              </w:rPr>
              <w:t>;</w:t>
            </w:r>
          </w:p>
          <w:p w14:paraId="7D0A2548" w14:textId="1E84A847" w:rsidR="00C42FF4" w:rsidRPr="0038162F" w:rsidRDefault="00C42FF4" w:rsidP="00E06D7C">
            <w:pPr>
              <w:numPr>
                <w:ilvl w:val="0"/>
                <w:numId w:val="12"/>
              </w:numPr>
              <w:ind w:left="360"/>
              <w:rPr>
                <w:rFonts w:cs="Calibri"/>
                <w:i/>
                <w:szCs w:val="20"/>
              </w:rPr>
            </w:pPr>
            <w:r w:rsidRPr="0038162F">
              <w:rPr>
                <w:rFonts w:asciiTheme="minorHAnsi" w:hAnsiTheme="minorHAnsi"/>
                <w:i/>
                <w:szCs w:val="20"/>
              </w:rPr>
              <w:t>Monitor implementation plans including the gender action plan, stakeholder engagement plan, and any environmental and social management plans;</w:t>
            </w:r>
          </w:p>
          <w:p w14:paraId="09452363" w14:textId="3D3E7927" w:rsidR="00C42FF4" w:rsidRPr="0038162F" w:rsidRDefault="00C42FF4" w:rsidP="00E06D7C">
            <w:pPr>
              <w:numPr>
                <w:ilvl w:val="0"/>
                <w:numId w:val="12"/>
              </w:numPr>
              <w:ind w:left="360"/>
              <w:rPr>
                <w:rFonts w:cs="Calibri"/>
                <w:i/>
                <w:szCs w:val="20"/>
              </w:rPr>
            </w:pPr>
            <w:r w:rsidRPr="0038162F">
              <w:rPr>
                <w:rFonts w:asciiTheme="minorHAnsi" w:hAnsiTheme="minorHAnsi"/>
                <w:i/>
                <w:szCs w:val="20"/>
              </w:rPr>
              <w:t>Monitor and track progress against the GEF Core indicators</w:t>
            </w:r>
            <w:r w:rsidR="00273FC4" w:rsidRPr="0038162F">
              <w:rPr>
                <w:rFonts w:asciiTheme="minorHAnsi" w:hAnsiTheme="minorHAnsi"/>
                <w:i/>
                <w:szCs w:val="20"/>
              </w:rPr>
              <w:t>;</w:t>
            </w:r>
          </w:p>
          <w:p w14:paraId="7990472C" w14:textId="77777777" w:rsidR="00D42863" w:rsidRPr="0038162F" w:rsidRDefault="00C42FF4" w:rsidP="00E06D7C">
            <w:pPr>
              <w:numPr>
                <w:ilvl w:val="0"/>
                <w:numId w:val="12"/>
              </w:numPr>
              <w:ind w:left="360"/>
              <w:rPr>
                <w:rFonts w:cs="Calibri"/>
                <w:i/>
                <w:szCs w:val="20"/>
              </w:rPr>
            </w:pPr>
            <w:r w:rsidRPr="0038162F">
              <w:rPr>
                <w:rFonts w:asciiTheme="minorHAnsi" w:hAnsiTheme="minorHAnsi"/>
                <w:i/>
                <w:szCs w:val="20"/>
              </w:rPr>
              <w:t>Support the Mid-term review and Terminal Evaluation process</w:t>
            </w:r>
            <w:r w:rsidR="00273FC4" w:rsidRPr="0038162F">
              <w:rPr>
                <w:rFonts w:asciiTheme="minorHAnsi" w:hAnsiTheme="minorHAnsi"/>
                <w:i/>
                <w:szCs w:val="20"/>
              </w:rPr>
              <w:t>.</w:t>
            </w:r>
          </w:p>
          <w:p w14:paraId="4B40E57E" w14:textId="77777777" w:rsidR="00293717" w:rsidRPr="0038162F" w:rsidRDefault="00293717" w:rsidP="00293717">
            <w:pPr>
              <w:rPr>
                <w:rFonts w:asciiTheme="minorHAnsi" w:hAnsiTheme="minorHAnsi"/>
                <w:i/>
                <w:szCs w:val="20"/>
              </w:rPr>
            </w:pPr>
          </w:p>
          <w:p w14:paraId="6FE8D468" w14:textId="77777777" w:rsidR="00293717" w:rsidRPr="0038162F" w:rsidRDefault="00293717" w:rsidP="00293717">
            <w:pPr>
              <w:rPr>
                <w:rFonts w:asciiTheme="minorHAnsi" w:hAnsiTheme="minorHAnsi"/>
                <w:i/>
                <w:szCs w:val="20"/>
                <w:u w:val="single"/>
              </w:rPr>
            </w:pPr>
            <w:r w:rsidRPr="0038162F">
              <w:rPr>
                <w:rFonts w:asciiTheme="minorHAnsi" w:hAnsiTheme="minorHAnsi"/>
                <w:i/>
                <w:szCs w:val="20"/>
                <w:u w:val="single"/>
              </w:rPr>
              <w:t xml:space="preserve">Required skills and expertise </w:t>
            </w:r>
          </w:p>
          <w:p w14:paraId="522993B0" w14:textId="224416B5"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A university degree (MSc or PhD) in a subject related to urban transport management or environmental sciences.</w:t>
            </w:r>
          </w:p>
          <w:p w14:paraId="2013B529" w14:textId="77777777"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At least 5 years of demonstrable project/programme management experience.</w:t>
            </w:r>
          </w:p>
          <w:p w14:paraId="2F19A0CA" w14:textId="799AAE16"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At least 5 years of experience working with ministries, national or provincial institutions that are concerned with infrastructure development and/or environmental management.</w:t>
            </w:r>
          </w:p>
          <w:p w14:paraId="053A3662" w14:textId="77777777" w:rsidR="00293717" w:rsidRPr="0038162F" w:rsidRDefault="00293717" w:rsidP="00293717">
            <w:pPr>
              <w:rPr>
                <w:rFonts w:asciiTheme="minorHAnsi" w:hAnsiTheme="minorHAnsi"/>
                <w:i/>
                <w:szCs w:val="20"/>
                <w:u w:val="single"/>
              </w:rPr>
            </w:pPr>
          </w:p>
          <w:p w14:paraId="25450EA4" w14:textId="77777777" w:rsidR="00293717" w:rsidRPr="0038162F" w:rsidRDefault="00293717" w:rsidP="00293717">
            <w:pPr>
              <w:rPr>
                <w:rFonts w:asciiTheme="minorHAnsi" w:hAnsiTheme="minorHAnsi"/>
                <w:i/>
                <w:szCs w:val="20"/>
                <w:u w:val="single"/>
              </w:rPr>
            </w:pPr>
            <w:r w:rsidRPr="0038162F">
              <w:rPr>
                <w:rFonts w:asciiTheme="minorHAnsi" w:hAnsiTheme="minorHAnsi"/>
                <w:i/>
                <w:szCs w:val="20"/>
                <w:u w:val="single"/>
              </w:rPr>
              <w:t>Competencies</w:t>
            </w:r>
          </w:p>
          <w:p w14:paraId="654F7687" w14:textId="77777777" w:rsidR="00293717" w:rsidRPr="0038162F" w:rsidRDefault="00293717" w:rsidP="00E06D7C">
            <w:pPr>
              <w:numPr>
                <w:ilvl w:val="0"/>
                <w:numId w:val="8"/>
              </w:numPr>
              <w:rPr>
                <w:rFonts w:asciiTheme="minorHAnsi" w:hAnsiTheme="minorHAnsi"/>
                <w:i/>
                <w:szCs w:val="20"/>
              </w:rPr>
            </w:pPr>
            <w:r w:rsidRPr="0038162F">
              <w:rPr>
                <w:rFonts w:asciiTheme="minorHAnsi" w:hAnsiTheme="minorHAnsi"/>
                <w:i/>
                <w:szCs w:val="20"/>
              </w:rPr>
              <w:t>Strong leadership, managerial and coordination skills, with a demonstrated ability to effectively coordinate the implementation of large multi-stakeholder projects, including financial and technical aspects.</w:t>
            </w:r>
          </w:p>
          <w:p w14:paraId="348307CA" w14:textId="77777777" w:rsidR="00293717" w:rsidRPr="0038162F" w:rsidRDefault="00293717" w:rsidP="00E06D7C">
            <w:pPr>
              <w:numPr>
                <w:ilvl w:val="0"/>
                <w:numId w:val="8"/>
              </w:numPr>
              <w:rPr>
                <w:rFonts w:asciiTheme="minorHAnsi" w:hAnsiTheme="minorHAnsi"/>
                <w:i/>
                <w:szCs w:val="20"/>
              </w:rPr>
            </w:pPr>
            <w:r w:rsidRPr="0038162F">
              <w:rPr>
                <w:rFonts w:asciiTheme="minorHAnsi" w:hAnsiTheme="minorHAnsi"/>
                <w:i/>
                <w:szCs w:val="20"/>
              </w:rPr>
              <w:t>Ability to effectively manage technical and administrative teams, work with a wide range of stakeholders across various sectors and at all levels, to develop durable partnerships with collaborating agencies.</w:t>
            </w:r>
          </w:p>
          <w:p w14:paraId="21CE95B2" w14:textId="77777777"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Ability to administer budgets, train and work effectively with counterpart staff at all levels and with all groups involved in the project.</w:t>
            </w:r>
          </w:p>
          <w:p w14:paraId="0D5181D1" w14:textId="67D9B0D9"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Ability to coordinate and supervise multiple personnel in their implementation of technical activities in partnership with a variety of subnational stakeholder groups, including community and government;</w:t>
            </w:r>
          </w:p>
          <w:p w14:paraId="0AEDF297" w14:textId="4D058DE1"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Strong drafting, presentation and reporting skills;</w:t>
            </w:r>
          </w:p>
          <w:p w14:paraId="65803F27" w14:textId="2D7AD9BC"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lastRenderedPageBreak/>
              <w:t>Strong communication skills, especially in timely and accurate responses to emails;</w:t>
            </w:r>
          </w:p>
          <w:p w14:paraId="0403B322" w14:textId="5E94FEBD"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Strong computer skills, in particular mastery of all applications of the MS Office package and internet search;</w:t>
            </w:r>
          </w:p>
          <w:p w14:paraId="1CFBCB69" w14:textId="28C7A7CE"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 xml:space="preserve">Strong knowledge about the political and socio-economic context related to the Uzbekistan municipal governments, </w:t>
            </w:r>
            <w:r w:rsidR="00583C6F" w:rsidRPr="0038162F">
              <w:rPr>
                <w:rFonts w:asciiTheme="minorHAnsi" w:hAnsiTheme="minorHAnsi"/>
                <w:i/>
                <w:szCs w:val="20"/>
              </w:rPr>
              <w:t xml:space="preserve">infrastructure development </w:t>
            </w:r>
            <w:r w:rsidRPr="0038162F">
              <w:rPr>
                <w:rFonts w:asciiTheme="minorHAnsi" w:hAnsiTheme="minorHAnsi"/>
                <w:i/>
                <w:szCs w:val="20"/>
              </w:rPr>
              <w:t xml:space="preserve">and </w:t>
            </w:r>
            <w:r w:rsidR="00AB442C" w:rsidRPr="0038162F">
              <w:rPr>
                <w:rFonts w:asciiTheme="minorHAnsi" w:hAnsiTheme="minorHAnsi"/>
                <w:i/>
                <w:szCs w:val="20"/>
              </w:rPr>
              <w:t xml:space="preserve">the transport sector </w:t>
            </w:r>
            <w:r w:rsidRPr="0038162F">
              <w:rPr>
                <w:rFonts w:asciiTheme="minorHAnsi" w:hAnsiTheme="minorHAnsi"/>
                <w:i/>
                <w:szCs w:val="20"/>
              </w:rPr>
              <w:t>at national and subnational levels.</w:t>
            </w:r>
          </w:p>
          <w:p w14:paraId="58F2CF06" w14:textId="2B0493C8" w:rsidR="00293717" w:rsidRPr="0038162F" w:rsidRDefault="00293717" w:rsidP="00E06D7C">
            <w:pPr>
              <w:numPr>
                <w:ilvl w:val="0"/>
                <w:numId w:val="7"/>
              </w:numPr>
              <w:rPr>
                <w:rFonts w:asciiTheme="minorHAnsi" w:hAnsiTheme="minorHAnsi"/>
                <w:i/>
                <w:szCs w:val="20"/>
              </w:rPr>
            </w:pPr>
            <w:r w:rsidRPr="0038162F">
              <w:rPr>
                <w:rFonts w:asciiTheme="minorHAnsi" w:hAnsiTheme="minorHAnsi"/>
                <w:i/>
                <w:szCs w:val="20"/>
              </w:rPr>
              <w:t>Excellent command of English and local languages.</w:t>
            </w:r>
          </w:p>
        </w:tc>
      </w:tr>
      <w:tr w:rsidR="00D42863" w:rsidRPr="0038162F" w14:paraId="21C07449" w14:textId="77777777" w:rsidTr="00B13DD2">
        <w:tc>
          <w:tcPr>
            <w:tcW w:w="1917" w:type="dxa"/>
            <w:tcBorders>
              <w:top w:val="single" w:sz="4" w:space="0" w:color="auto"/>
              <w:left w:val="single" w:sz="4" w:space="0" w:color="auto"/>
              <w:bottom w:val="single" w:sz="4" w:space="0" w:color="auto"/>
              <w:right w:val="single" w:sz="4" w:space="0" w:color="auto"/>
            </w:tcBorders>
          </w:tcPr>
          <w:p w14:paraId="144540BA" w14:textId="69387064" w:rsidR="00273FC4" w:rsidRPr="0038162F" w:rsidRDefault="00273FC4" w:rsidP="00273FC4">
            <w:pPr>
              <w:rPr>
                <w:i/>
                <w:szCs w:val="20"/>
                <w:lang w:eastAsia="ja-JP"/>
              </w:rPr>
            </w:pPr>
            <w:r w:rsidRPr="0038162F">
              <w:rPr>
                <w:i/>
                <w:szCs w:val="20"/>
                <w:lang w:eastAsia="ja-JP"/>
              </w:rPr>
              <w:lastRenderedPageBreak/>
              <w:t>Administrative and Finance Assistant (AFA)</w:t>
            </w:r>
          </w:p>
          <w:p w14:paraId="03E15A0B" w14:textId="0972C936" w:rsidR="00D42863" w:rsidRPr="0038162F" w:rsidRDefault="001F108A" w:rsidP="00421FD8">
            <w:pPr>
              <w:rPr>
                <w:i/>
                <w:szCs w:val="20"/>
                <w:lang w:eastAsia="ja-JP"/>
              </w:rPr>
            </w:pPr>
            <w:r w:rsidRPr="0038162F">
              <w:rPr>
                <w:i/>
                <w:szCs w:val="20"/>
                <w:lang w:eastAsia="ja-JP"/>
              </w:rPr>
              <w:t>Rate: US$350/week</w:t>
            </w:r>
          </w:p>
        </w:tc>
        <w:tc>
          <w:tcPr>
            <w:tcW w:w="1701" w:type="dxa"/>
            <w:tcBorders>
              <w:top w:val="single" w:sz="4" w:space="0" w:color="auto"/>
              <w:left w:val="single" w:sz="4" w:space="0" w:color="auto"/>
              <w:bottom w:val="single" w:sz="4" w:space="0" w:color="auto"/>
              <w:right w:val="single" w:sz="4" w:space="0" w:color="auto"/>
            </w:tcBorders>
          </w:tcPr>
          <w:p w14:paraId="77481642" w14:textId="459A5DED" w:rsidR="00D42863" w:rsidRPr="0038162F" w:rsidRDefault="00273FC4" w:rsidP="00273FC4">
            <w:pPr>
              <w:rPr>
                <w:i/>
                <w:szCs w:val="20"/>
                <w:lang w:eastAsia="ja-JP"/>
              </w:rPr>
            </w:pPr>
            <w:r w:rsidRPr="0038162F">
              <w:rPr>
                <w:i/>
                <w:szCs w:val="20"/>
                <w:lang w:eastAsia="ja-JP"/>
              </w:rPr>
              <w:t>52 weeks annually for 6 years</w:t>
            </w:r>
          </w:p>
        </w:tc>
        <w:tc>
          <w:tcPr>
            <w:tcW w:w="10404" w:type="dxa"/>
            <w:tcBorders>
              <w:top w:val="single" w:sz="4" w:space="0" w:color="auto"/>
              <w:left w:val="single" w:sz="4" w:space="0" w:color="auto"/>
              <w:bottom w:val="single" w:sz="4" w:space="0" w:color="auto"/>
              <w:right w:val="single" w:sz="4" w:space="0" w:color="auto"/>
            </w:tcBorders>
          </w:tcPr>
          <w:p w14:paraId="67750E16" w14:textId="3FE961B6" w:rsidR="00273FC4" w:rsidRPr="0038162F" w:rsidRDefault="00273FC4" w:rsidP="00273FC4">
            <w:pPr>
              <w:contextualSpacing/>
              <w:rPr>
                <w:rFonts w:eastAsia="MS Mincho"/>
                <w:i/>
                <w:noProof/>
                <w:szCs w:val="20"/>
                <w:u w:val="single"/>
                <w:lang w:eastAsia="ja-JP"/>
              </w:rPr>
            </w:pPr>
            <w:r w:rsidRPr="0038162F">
              <w:rPr>
                <w:rFonts w:eastAsia="MS Mincho"/>
                <w:i/>
                <w:noProof/>
                <w:szCs w:val="20"/>
                <w:u w:val="single"/>
                <w:lang w:eastAsia="ja-JP"/>
              </w:rPr>
              <w:t>Duties and Responsibilities of AFA</w:t>
            </w:r>
          </w:p>
          <w:p w14:paraId="10AA4294" w14:textId="084ED1C6" w:rsidR="00273FC4" w:rsidRPr="0038162F" w:rsidRDefault="00273FC4" w:rsidP="00273FC4">
            <w:pPr>
              <w:contextualSpacing/>
              <w:rPr>
                <w:rFonts w:eastAsia="MS Mincho"/>
                <w:i/>
                <w:noProof/>
                <w:szCs w:val="20"/>
                <w:lang w:eastAsia="ja-JP"/>
              </w:rPr>
            </w:pPr>
            <w:r w:rsidRPr="0038162F">
              <w:rPr>
                <w:rFonts w:eastAsia="MS Mincho"/>
                <w:i/>
                <w:noProof/>
                <w:szCs w:val="20"/>
                <w:lang w:eastAsia="ja-JP"/>
              </w:rPr>
              <w:t>Under the guidance and supervision of the PM, the AFA will carry out the following tasks:</w:t>
            </w:r>
          </w:p>
          <w:p w14:paraId="6EC8E069" w14:textId="77777777" w:rsidR="00273FC4" w:rsidRPr="0038162F" w:rsidRDefault="00273FC4" w:rsidP="00E06D7C">
            <w:pPr>
              <w:numPr>
                <w:ilvl w:val="0"/>
                <w:numId w:val="10"/>
              </w:numPr>
              <w:contextualSpacing/>
              <w:rPr>
                <w:rFonts w:eastAsia="MS Mincho"/>
                <w:i/>
                <w:noProof/>
                <w:szCs w:val="20"/>
                <w:lang w:eastAsia="ja-JP"/>
              </w:rPr>
            </w:pPr>
            <w:r w:rsidRPr="0038162F">
              <w:rPr>
                <w:rFonts w:eastAsia="MS Mincho"/>
                <w:i/>
                <w:noProof/>
                <w:szCs w:val="20"/>
                <w:lang w:eastAsia="ja-JP"/>
              </w:rPr>
              <w:t>Assist the Project Manager in day-to-day management and oversight of project activities;</w:t>
            </w:r>
          </w:p>
          <w:p w14:paraId="2B560246" w14:textId="01F06A52" w:rsidR="00273FC4" w:rsidRPr="0038162F" w:rsidRDefault="00273FC4" w:rsidP="00E06D7C">
            <w:pPr>
              <w:numPr>
                <w:ilvl w:val="0"/>
                <w:numId w:val="10"/>
              </w:numPr>
              <w:contextualSpacing/>
              <w:rPr>
                <w:rFonts w:eastAsia="MS Mincho"/>
                <w:i/>
                <w:noProof/>
                <w:szCs w:val="20"/>
                <w:lang w:eastAsia="ja-JP"/>
              </w:rPr>
            </w:pPr>
            <w:r w:rsidRPr="0038162F">
              <w:rPr>
                <w:rFonts w:eastAsia="MS Mincho"/>
                <w:i/>
                <w:noProof/>
                <w:szCs w:val="20"/>
                <w:lang w:eastAsia="ja-JP"/>
              </w:rPr>
              <w:t xml:space="preserve">Assist the </w:t>
            </w:r>
            <w:r w:rsidR="00B13DD2" w:rsidRPr="0038162F">
              <w:rPr>
                <w:rFonts w:eastAsia="MS Mincho"/>
                <w:i/>
                <w:noProof/>
                <w:szCs w:val="20"/>
                <w:lang w:eastAsia="ja-JP"/>
              </w:rPr>
              <w:t xml:space="preserve">GSO and </w:t>
            </w:r>
            <w:r w:rsidRPr="0038162F">
              <w:rPr>
                <w:rFonts w:eastAsia="MS Mincho"/>
                <w:i/>
                <w:noProof/>
                <w:szCs w:val="20"/>
                <w:lang w:eastAsia="ja-JP"/>
              </w:rPr>
              <w:t>M&amp;E officer in matters related to M&amp;E and knowledge resources management;</w:t>
            </w:r>
          </w:p>
          <w:p w14:paraId="1DA20116" w14:textId="77777777" w:rsidR="00273FC4" w:rsidRPr="0038162F" w:rsidRDefault="00273FC4" w:rsidP="00E06D7C">
            <w:pPr>
              <w:numPr>
                <w:ilvl w:val="0"/>
                <w:numId w:val="10"/>
              </w:numPr>
              <w:contextualSpacing/>
              <w:rPr>
                <w:rFonts w:eastAsia="MS Mincho"/>
                <w:i/>
                <w:noProof/>
                <w:szCs w:val="20"/>
                <w:lang w:eastAsia="ja-JP"/>
              </w:rPr>
            </w:pPr>
            <w:r w:rsidRPr="0038162F">
              <w:rPr>
                <w:rFonts w:eastAsia="MS Mincho"/>
                <w:i/>
                <w:noProof/>
                <w:szCs w:val="20"/>
                <w:lang w:eastAsia="ja-JP"/>
              </w:rPr>
              <w:t>Assist in the preparation of progress reports;</w:t>
            </w:r>
          </w:p>
          <w:p w14:paraId="6B1071AC" w14:textId="36183E5C" w:rsidR="00273FC4" w:rsidRPr="0038162F" w:rsidRDefault="00273FC4" w:rsidP="00E06D7C">
            <w:pPr>
              <w:numPr>
                <w:ilvl w:val="0"/>
                <w:numId w:val="10"/>
              </w:numPr>
              <w:contextualSpacing/>
              <w:rPr>
                <w:rFonts w:eastAsia="MS Mincho"/>
                <w:i/>
                <w:noProof/>
                <w:szCs w:val="20"/>
                <w:lang w:eastAsia="ja-JP"/>
              </w:rPr>
            </w:pPr>
            <w:r w:rsidRPr="0038162F">
              <w:rPr>
                <w:rFonts w:eastAsia="MS Mincho"/>
                <w:i/>
                <w:noProof/>
                <w:szCs w:val="20"/>
                <w:lang w:eastAsia="ja-JP"/>
              </w:rPr>
              <w:t>Ensure all project documentation (progress reports, consulting and other technical reports, minutes of meetings, etc.) are properly maintained in hard and electronic copies in an efficient and readily accessible filing system, for when required by PB, UNDP, project consultants and other PMU staff;</w:t>
            </w:r>
          </w:p>
          <w:p w14:paraId="70E5B4AA" w14:textId="20D7C35D" w:rsidR="00273FC4" w:rsidRPr="0038162F" w:rsidRDefault="00273FC4" w:rsidP="00E06D7C">
            <w:pPr>
              <w:numPr>
                <w:ilvl w:val="0"/>
                <w:numId w:val="10"/>
              </w:numPr>
              <w:contextualSpacing/>
              <w:rPr>
                <w:rFonts w:eastAsia="MS Mincho"/>
                <w:i/>
                <w:noProof/>
                <w:szCs w:val="20"/>
                <w:lang w:eastAsia="ja-JP"/>
              </w:rPr>
            </w:pPr>
            <w:r w:rsidRPr="0038162F">
              <w:rPr>
                <w:rFonts w:eastAsia="MS Mincho"/>
                <w:i/>
                <w:noProof/>
                <w:szCs w:val="20"/>
                <w:lang w:eastAsia="ja-JP"/>
              </w:rPr>
              <w:t>Provide PMU-related administrative and logistical assistance;</w:t>
            </w:r>
          </w:p>
          <w:p w14:paraId="79ED8727" w14:textId="77777777" w:rsidR="00273FC4" w:rsidRPr="0038162F" w:rsidRDefault="00273FC4" w:rsidP="00E06D7C">
            <w:pPr>
              <w:numPr>
                <w:ilvl w:val="0"/>
                <w:numId w:val="10"/>
              </w:numPr>
              <w:spacing w:line="256" w:lineRule="auto"/>
              <w:rPr>
                <w:i/>
                <w:szCs w:val="20"/>
              </w:rPr>
            </w:pPr>
            <w:r w:rsidRPr="0038162F">
              <w:rPr>
                <w:i/>
                <w:szCs w:val="20"/>
              </w:rPr>
              <w:t>Keep records of project funds and expenditures, and ensure all project-related financial documentation are well maintained and readily available when required by the Project Manager;</w:t>
            </w:r>
          </w:p>
          <w:p w14:paraId="2866EEB0" w14:textId="262F789F" w:rsidR="00273FC4" w:rsidRPr="0038162F" w:rsidRDefault="00273FC4" w:rsidP="00E06D7C">
            <w:pPr>
              <w:numPr>
                <w:ilvl w:val="0"/>
                <w:numId w:val="10"/>
              </w:numPr>
              <w:spacing w:line="256" w:lineRule="auto"/>
              <w:rPr>
                <w:i/>
                <w:szCs w:val="20"/>
              </w:rPr>
            </w:pPr>
            <w:r w:rsidRPr="0038162F">
              <w:rPr>
                <w:i/>
                <w:szCs w:val="20"/>
              </w:rPr>
              <w:t xml:space="preserve">Review project expenditures and ensure that project funds are used in compliance with the Project Document and </w:t>
            </w:r>
            <w:proofErr w:type="spellStart"/>
            <w:r w:rsidRPr="0038162F">
              <w:rPr>
                <w:i/>
                <w:szCs w:val="20"/>
              </w:rPr>
              <w:t>GoU</w:t>
            </w:r>
            <w:proofErr w:type="spellEnd"/>
            <w:r w:rsidRPr="0038162F">
              <w:rPr>
                <w:i/>
                <w:szCs w:val="20"/>
              </w:rPr>
              <w:t xml:space="preserve"> financial rules and procedures;</w:t>
            </w:r>
          </w:p>
          <w:p w14:paraId="0FDF91CF" w14:textId="77777777" w:rsidR="00273FC4" w:rsidRPr="0038162F" w:rsidRDefault="00273FC4" w:rsidP="00E06D7C">
            <w:pPr>
              <w:numPr>
                <w:ilvl w:val="0"/>
                <w:numId w:val="10"/>
              </w:numPr>
              <w:spacing w:line="256" w:lineRule="auto"/>
              <w:rPr>
                <w:i/>
                <w:szCs w:val="20"/>
              </w:rPr>
            </w:pPr>
            <w:r w:rsidRPr="0038162F">
              <w:rPr>
                <w:i/>
                <w:szCs w:val="20"/>
              </w:rPr>
              <w:t>Validate and certify FACE forms before submission to UNDP;</w:t>
            </w:r>
          </w:p>
          <w:p w14:paraId="0EE96AB3" w14:textId="77777777" w:rsidR="00273FC4" w:rsidRPr="0038162F" w:rsidRDefault="00273FC4" w:rsidP="00E06D7C">
            <w:pPr>
              <w:numPr>
                <w:ilvl w:val="0"/>
                <w:numId w:val="10"/>
              </w:numPr>
              <w:spacing w:line="256" w:lineRule="auto"/>
              <w:rPr>
                <w:i/>
                <w:szCs w:val="20"/>
              </w:rPr>
            </w:pPr>
            <w:r w:rsidRPr="0038162F">
              <w:rPr>
                <w:i/>
                <w:szCs w:val="20"/>
              </w:rPr>
              <w:t>Provide necessary financial information as and when required for project management decisions;</w:t>
            </w:r>
          </w:p>
          <w:p w14:paraId="2BAF06DB" w14:textId="77777777" w:rsidR="00273FC4" w:rsidRPr="0038162F" w:rsidRDefault="00273FC4" w:rsidP="00E06D7C">
            <w:pPr>
              <w:numPr>
                <w:ilvl w:val="0"/>
                <w:numId w:val="10"/>
              </w:numPr>
              <w:spacing w:line="256" w:lineRule="auto"/>
              <w:rPr>
                <w:i/>
                <w:szCs w:val="20"/>
              </w:rPr>
            </w:pPr>
            <w:r w:rsidRPr="0038162F">
              <w:rPr>
                <w:i/>
                <w:szCs w:val="20"/>
              </w:rPr>
              <w:t>Provide necessary financial information during project audit(s);</w:t>
            </w:r>
          </w:p>
          <w:p w14:paraId="74A6D161" w14:textId="77777777" w:rsidR="00273FC4" w:rsidRPr="0038162F" w:rsidRDefault="00273FC4" w:rsidP="00E06D7C">
            <w:pPr>
              <w:numPr>
                <w:ilvl w:val="0"/>
                <w:numId w:val="10"/>
              </w:numPr>
              <w:spacing w:line="256" w:lineRule="auto"/>
              <w:rPr>
                <w:i/>
                <w:szCs w:val="20"/>
              </w:rPr>
            </w:pPr>
            <w:r w:rsidRPr="0038162F">
              <w:rPr>
                <w:i/>
                <w:szCs w:val="20"/>
              </w:rPr>
              <w:t>Review annual budgets and project expenditure reports, and notify the Project Manager if there are any discrepancies or issues;</w:t>
            </w:r>
          </w:p>
          <w:p w14:paraId="3EBB5D91" w14:textId="77777777" w:rsidR="00273FC4" w:rsidRPr="0038162F" w:rsidRDefault="00273FC4" w:rsidP="00E06D7C">
            <w:pPr>
              <w:numPr>
                <w:ilvl w:val="0"/>
                <w:numId w:val="10"/>
              </w:numPr>
              <w:spacing w:line="256" w:lineRule="auto"/>
              <w:rPr>
                <w:i/>
                <w:szCs w:val="20"/>
              </w:rPr>
            </w:pPr>
            <w:r w:rsidRPr="0038162F">
              <w:rPr>
                <w:i/>
                <w:szCs w:val="20"/>
              </w:rPr>
              <w:t>Consolidate financial progress reports submitted by the responsible parties for implementation of project activities;</w:t>
            </w:r>
          </w:p>
          <w:p w14:paraId="238AE002" w14:textId="667D5506" w:rsidR="00D42863" w:rsidRPr="0038162F" w:rsidRDefault="00273FC4" w:rsidP="00E06D7C">
            <w:pPr>
              <w:numPr>
                <w:ilvl w:val="0"/>
                <w:numId w:val="10"/>
              </w:numPr>
              <w:contextualSpacing/>
              <w:rPr>
                <w:rFonts w:eastAsia="MS Mincho"/>
                <w:i/>
                <w:noProof/>
                <w:szCs w:val="20"/>
                <w:lang w:eastAsia="ja-JP"/>
              </w:rPr>
            </w:pPr>
            <w:r w:rsidRPr="0038162F">
              <w:rPr>
                <w:i/>
                <w:szCs w:val="20"/>
              </w:rPr>
              <w:t>Liaise and follow up with the responsible parties for implementation of project activities in matters related to project funds and financial progress reports.</w:t>
            </w:r>
          </w:p>
        </w:tc>
      </w:tr>
      <w:tr w:rsidR="001F108A" w:rsidRPr="0038162F" w14:paraId="6C4B8EE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032267" w14:textId="2CB0C27D" w:rsidR="001F108A" w:rsidRPr="0038162F" w:rsidRDefault="001F108A" w:rsidP="001F108A">
            <w:pPr>
              <w:jc w:val="center"/>
              <w:rPr>
                <w:i/>
                <w:szCs w:val="20"/>
                <w:lang w:eastAsia="ja-JP"/>
              </w:rPr>
            </w:pPr>
            <w:r w:rsidRPr="0038162F">
              <w:rPr>
                <w:b/>
                <w:i/>
                <w:szCs w:val="20"/>
                <w:lang w:eastAsia="ja-JP"/>
              </w:rPr>
              <w:lastRenderedPageBreak/>
              <w:t>For Technical Assistance</w:t>
            </w:r>
            <w:r w:rsidR="00B13DD2" w:rsidRPr="0038162F">
              <w:rPr>
                <w:b/>
                <w:i/>
                <w:szCs w:val="20"/>
                <w:lang w:eastAsia="ja-JP"/>
              </w:rPr>
              <w:t xml:space="preserve"> (including Monitoring &amp; Evaluation)</w:t>
            </w:r>
          </w:p>
        </w:tc>
      </w:tr>
      <w:tr w:rsidR="00B13DD2" w:rsidRPr="0038162F" w14:paraId="03AC250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89847B" w14:textId="77777777" w:rsidR="00B13DD2" w:rsidRPr="0038162F" w:rsidRDefault="00B13DD2" w:rsidP="00B13DD2">
            <w:pPr>
              <w:rPr>
                <w:b/>
                <w:i/>
                <w:szCs w:val="20"/>
                <w:lang w:eastAsia="ja-JP"/>
              </w:rPr>
            </w:pPr>
            <w:r w:rsidRPr="0038162F">
              <w:rPr>
                <w:b/>
                <w:i/>
                <w:szCs w:val="20"/>
                <w:lang w:eastAsia="ja-JP"/>
              </w:rPr>
              <w:t>Local / National contracting</w:t>
            </w:r>
          </w:p>
        </w:tc>
      </w:tr>
      <w:tr w:rsidR="00B13DD2" w:rsidRPr="0038162F" w14:paraId="7C7D77C4" w14:textId="77777777" w:rsidTr="00B13DD2">
        <w:tc>
          <w:tcPr>
            <w:tcW w:w="1917" w:type="dxa"/>
            <w:tcBorders>
              <w:top w:val="single" w:sz="4" w:space="0" w:color="auto"/>
              <w:left w:val="single" w:sz="4" w:space="0" w:color="auto"/>
              <w:bottom w:val="single" w:sz="4" w:space="0" w:color="auto"/>
              <w:right w:val="single" w:sz="4" w:space="0" w:color="auto"/>
            </w:tcBorders>
          </w:tcPr>
          <w:p w14:paraId="4D85D6AF" w14:textId="77777777" w:rsidR="00B13DD2" w:rsidRPr="0038162F" w:rsidRDefault="00B13DD2" w:rsidP="00B13DD2">
            <w:pPr>
              <w:rPr>
                <w:i/>
                <w:szCs w:val="20"/>
                <w:lang w:eastAsia="ja-JP"/>
              </w:rPr>
            </w:pPr>
            <w:r w:rsidRPr="0038162F">
              <w:rPr>
                <w:i/>
                <w:szCs w:val="20"/>
                <w:lang w:eastAsia="ja-JP"/>
              </w:rPr>
              <w:t>Chief Technical Advisor (CTA)</w:t>
            </w:r>
          </w:p>
          <w:p w14:paraId="5EAB90CC" w14:textId="2289E233" w:rsidR="00B13DD2" w:rsidRPr="0038162F" w:rsidRDefault="00B13DD2" w:rsidP="00B13DD2">
            <w:pPr>
              <w:rPr>
                <w:i/>
                <w:szCs w:val="20"/>
                <w:lang w:eastAsia="ja-JP"/>
              </w:rPr>
            </w:pPr>
            <w:r w:rsidRPr="0038162F">
              <w:rPr>
                <w:i/>
                <w:szCs w:val="20"/>
                <w:lang w:eastAsia="ja-JP"/>
              </w:rPr>
              <w:t>Rate: $525/week</w:t>
            </w:r>
          </w:p>
        </w:tc>
        <w:tc>
          <w:tcPr>
            <w:tcW w:w="1701" w:type="dxa"/>
            <w:tcBorders>
              <w:top w:val="single" w:sz="4" w:space="0" w:color="auto"/>
              <w:left w:val="single" w:sz="4" w:space="0" w:color="auto"/>
              <w:bottom w:val="single" w:sz="4" w:space="0" w:color="auto"/>
              <w:right w:val="single" w:sz="4" w:space="0" w:color="auto"/>
            </w:tcBorders>
          </w:tcPr>
          <w:p w14:paraId="76DED605" w14:textId="1EB78437" w:rsidR="00B13DD2" w:rsidRPr="0038162F" w:rsidRDefault="00B13DD2" w:rsidP="00B13DD2">
            <w:pPr>
              <w:rPr>
                <w:i/>
                <w:szCs w:val="20"/>
                <w:lang w:eastAsia="ja-JP"/>
              </w:rPr>
            </w:pPr>
            <w:r w:rsidRPr="0038162F">
              <w:rPr>
                <w:i/>
                <w:szCs w:val="20"/>
                <w:lang w:eastAsia="ja-JP"/>
              </w:rPr>
              <w:t>52 weeks annually for 6 years</w:t>
            </w:r>
          </w:p>
        </w:tc>
        <w:tc>
          <w:tcPr>
            <w:tcW w:w="10404" w:type="dxa"/>
            <w:tcBorders>
              <w:top w:val="single" w:sz="4" w:space="0" w:color="auto"/>
              <w:left w:val="single" w:sz="4" w:space="0" w:color="auto"/>
              <w:bottom w:val="single" w:sz="4" w:space="0" w:color="auto"/>
              <w:right w:val="single" w:sz="4" w:space="0" w:color="auto"/>
            </w:tcBorders>
          </w:tcPr>
          <w:p w14:paraId="6305FC6A" w14:textId="7D53BC2F" w:rsidR="00B13DD2" w:rsidRPr="0038162F" w:rsidRDefault="00B13DD2" w:rsidP="00F00CFE">
            <w:pPr>
              <w:numPr>
                <w:ilvl w:val="0"/>
                <w:numId w:val="10"/>
              </w:numPr>
              <w:spacing w:line="256" w:lineRule="auto"/>
              <w:rPr>
                <w:i/>
                <w:szCs w:val="20"/>
              </w:rPr>
            </w:pPr>
            <w:bookmarkStart w:id="266" w:name="_Toc35167791"/>
            <w:bookmarkStart w:id="267" w:name="_Toc35283259"/>
            <w:bookmarkStart w:id="268" w:name="_Toc38727426"/>
            <w:bookmarkStart w:id="269" w:name="_Toc43127048"/>
            <w:r w:rsidRPr="0038162F">
              <w:rPr>
                <w:i/>
                <w:szCs w:val="20"/>
              </w:rPr>
              <w:t>Provide management oversight for TAILEV in close collaboration with PM as required and recommend actions that focus work plans on achieving key milestones in a timely manner;</w:t>
            </w:r>
            <w:bookmarkEnd w:id="266"/>
            <w:bookmarkEnd w:id="267"/>
            <w:bookmarkEnd w:id="268"/>
            <w:bookmarkEnd w:id="269"/>
          </w:p>
          <w:p w14:paraId="77B1499E" w14:textId="77777777" w:rsidR="00B13DD2" w:rsidRPr="0038162F" w:rsidRDefault="00B13DD2" w:rsidP="00F00CFE">
            <w:pPr>
              <w:numPr>
                <w:ilvl w:val="0"/>
                <w:numId w:val="10"/>
              </w:numPr>
              <w:spacing w:line="256" w:lineRule="auto"/>
              <w:rPr>
                <w:i/>
                <w:szCs w:val="20"/>
              </w:rPr>
            </w:pPr>
            <w:bookmarkStart w:id="270" w:name="_Toc35167792"/>
            <w:bookmarkStart w:id="271" w:name="_Toc35283260"/>
            <w:bookmarkStart w:id="272" w:name="_Toc38727427"/>
            <w:bookmarkStart w:id="273" w:name="_Toc43127049"/>
            <w:r w:rsidRPr="0038162F">
              <w:rPr>
                <w:i/>
                <w:szCs w:val="20"/>
              </w:rPr>
              <w:t>Recommend special expertise to be deployed on the Project to assist in its achievement of key milestones, and provide the interface between Project team and key specialist consultants, both domestic and international when appropriate;</w:t>
            </w:r>
            <w:bookmarkEnd w:id="270"/>
            <w:bookmarkEnd w:id="271"/>
            <w:bookmarkEnd w:id="272"/>
            <w:bookmarkEnd w:id="273"/>
          </w:p>
          <w:p w14:paraId="67622DCE" w14:textId="6C64510A" w:rsidR="00B13DD2" w:rsidRPr="0038162F" w:rsidRDefault="00B13DD2" w:rsidP="00F00CFE">
            <w:pPr>
              <w:numPr>
                <w:ilvl w:val="0"/>
                <w:numId w:val="10"/>
              </w:numPr>
              <w:spacing w:line="256" w:lineRule="auto"/>
              <w:rPr>
                <w:i/>
                <w:szCs w:val="20"/>
              </w:rPr>
            </w:pPr>
            <w:bookmarkStart w:id="274" w:name="_Toc35167793"/>
            <w:bookmarkStart w:id="275" w:name="_Toc35283261"/>
            <w:bookmarkStart w:id="276" w:name="_Toc38727428"/>
            <w:bookmarkStart w:id="277" w:name="_Toc43127050"/>
            <w:r w:rsidRPr="0038162F">
              <w:rPr>
                <w:i/>
                <w:szCs w:val="20"/>
              </w:rPr>
              <w:t>Provide oversight to the program where pilot e-bus fleet can be managed and operated as public service contracts under the new urban transport authority in Tashkent and other large Uzbek cities</w:t>
            </w:r>
            <w:r w:rsidR="00AC3B03" w:rsidRPr="0038162F">
              <w:rPr>
                <w:i/>
                <w:szCs w:val="20"/>
              </w:rPr>
              <w:t>;</w:t>
            </w:r>
            <w:bookmarkEnd w:id="274"/>
            <w:bookmarkEnd w:id="275"/>
            <w:bookmarkEnd w:id="276"/>
            <w:bookmarkEnd w:id="277"/>
          </w:p>
          <w:p w14:paraId="3C7D0045" w14:textId="26BB1F42" w:rsidR="00AC3B03" w:rsidRPr="0038162F" w:rsidRDefault="00AC3B03" w:rsidP="00F00CFE">
            <w:pPr>
              <w:numPr>
                <w:ilvl w:val="0"/>
                <w:numId w:val="10"/>
              </w:numPr>
              <w:spacing w:line="256" w:lineRule="auto"/>
              <w:rPr>
                <w:i/>
                <w:szCs w:val="20"/>
              </w:rPr>
            </w:pPr>
            <w:r w:rsidRPr="0038162F">
              <w:rPr>
                <w:i/>
                <w:szCs w:val="20"/>
              </w:rPr>
              <w:t xml:space="preserve">Ensure all technical reports, equipment, deliverables and any other products </w:t>
            </w:r>
            <w:r w:rsidR="008E77BF" w:rsidRPr="0038162F">
              <w:rPr>
                <w:i/>
                <w:szCs w:val="20"/>
              </w:rPr>
              <w:t xml:space="preserve">or specific terms of references </w:t>
            </w:r>
            <w:r w:rsidRPr="0038162F">
              <w:rPr>
                <w:i/>
                <w:szCs w:val="20"/>
              </w:rPr>
              <w:t>that are produced or purchased by the project are at highest appropriate quality;</w:t>
            </w:r>
          </w:p>
          <w:p w14:paraId="73AAF5CC" w14:textId="0D9180DE" w:rsidR="008E77BF" w:rsidRPr="0038162F" w:rsidRDefault="008E77BF" w:rsidP="00F00CFE">
            <w:pPr>
              <w:numPr>
                <w:ilvl w:val="0"/>
                <w:numId w:val="10"/>
              </w:numPr>
              <w:spacing w:line="256" w:lineRule="auto"/>
              <w:rPr>
                <w:i/>
                <w:szCs w:val="20"/>
              </w:rPr>
            </w:pPr>
            <w:r w:rsidRPr="0038162F">
              <w:rPr>
                <w:i/>
                <w:szCs w:val="20"/>
              </w:rPr>
              <w:t>Facilitate access of UNDP technical teams as per their oversight role to any technical products and deliverables of key activities both in terms of ad hoc requests and standard procedures;</w:t>
            </w:r>
          </w:p>
          <w:p w14:paraId="753B7803" w14:textId="452B779A" w:rsidR="00B13DD2" w:rsidRPr="0038162F" w:rsidRDefault="00B13DD2" w:rsidP="00F00CFE">
            <w:pPr>
              <w:numPr>
                <w:ilvl w:val="0"/>
                <w:numId w:val="10"/>
              </w:numPr>
              <w:spacing w:line="256" w:lineRule="auto"/>
              <w:rPr>
                <w:i/>
                <w:szCs w:val="20"/>
              </w:rPr>
            </w:pPr>
            <w:r w:rsidRPr="0038162F">
              <w:rPr>
                <w:i/>
                <w:szCs w:val="20"/>
              </w:rPr>
              <w:t xml:space="preserve">Provide guidance on baseline characterization of air quality in </w:t>
            </w:r>
            <w:r w:rsidR="00022ECD" w:rsidRPr="0038162F">
              <w:rPr>
                <w:i/>
                <w:szCs w:val="20"/>
              </w:rPr>
              <w:t>Tashkent</w:t>
            </w:r>
            <w:r w:rsidRPr="0038162F">
              <w:rPr>
                <w:i/>
                <w:szCs w:val="20"/>
              </w:rPr>
              <w:t xml:space="preserve"> and its causal impacts from improvements to public urban transport;</w:t>
            </w:r>
          </w:p>
          <w:p w14:paraId="5B6EB8EF" w14:textId="2DC9FFA6" w:rsidR="00B13DD2" w:rsidRPr="0038162F" w:rsidRDefault="00B13DD2" w:rsidP="00F00CFE">
            <w:pPr>
              <w:numPr>
                <w:ilvl w:val="0"/>
                <w:numId w:val="10"/>
              </w:numPr>
              <w:spacing w:line="256" w:lineRule="auto"/>
              <w:rPr>
                <w:i/>
                <w:szCs w:val="20"/>
              </w:rPr>
            </w:pPr>
            <w:r w:rsidRPr="0038162F">
              <w:rPr>
                <w:i/>
                <w:szCs w:val="20"/>
              </w:rPr>
              <w:t>Contribute to measures to improve traffic flow along the pilot GUTC and other selected traffic corridors of Tashkent;</w:t>
            </w:r>
          </w:p>
          <w:p w14:paraId="41B9824A" w14:textId="5FC890A3" w:rsidR="00B13DD2" w:rsidRPr="0038162F" w:rsidRDefault="00B13DD2" w:rsidP="00F00CFE">
            <w:pPr>
              <w:numPr>
                <w:ilvl w:val="0"/>
                <w:numId w:val="10"/>
              </w:numPr>
              <w:spacing w:line="256" w:lineRule="auto"/>
              <w:rPr>
                <w:i/>
                <w:szCs w:val="20"/>
              </w:rPr>
            </w:pPr>
            <w:r w:rsidRPr="0038162F">
              <w:rPr>
                <w:i/>
                <w:szCs w:val="20"/>
              </w:rPr>
              <w:t>Recommend implementation modalities for measures to improve traffic flows and traffic management including parking policies along the pilot</w:t>
            </w:r>
            <w:r w:rsidR="00B149F1" w:rsidRPr="0038162F">
              <w:rPr>
                <w:i/>
                <w:szCs w:val="20"/>
              </w:rPr>
              <w:t xml:space="preserve"> Shota Rustaveli</w:t>
            </w:r>
            <w:r w:rsidRPr="0038162F">
              <w:rPr>
                <w:i/>
                <w:szCs w:val="20"/>
              </w:rPr>
              <w:t xml:space="preserve"> GUTC;</w:t>
            </w:r>
          </w:p>
          <w:p w14:paraId="53FFAF59" w14:textId="7724295A" w:rsidR="00B13DD2" w:rsidRPr="0038162F" w:rsidRDefault="00B13DD2" w:rsidP="00F00CFE">
            <w:pPr>
              <w:numPr>
                <w:ilvl w:val="0"/>
                <w:numId w:val="10"/>
              </w:numPr>
              <w:spacing w:line="256" w:lineRule="auto"/>
              <w:rPr>
                <w:i/>
                <w:szCs w:val="20"/>
              </w:rPr>
            </w:pPr>
            <w:r w:rsidRPr="0038162F">
              <w:rPr>
                <w:i/>
                <w:szCs w:val="20"/>
              </w:rPr>
              <w:t>Under the guidance of the PM, international expert and TBCs, collect on-line data from the TBC bus dispatch system for monitoring private bus operations including number of passengers carried, fares collected, fuel consumed and emissions;</w:t>
            </w:r>
          </w:p>
          <w:p w14:paraId="41536BF0" w14:textId="0B967B94" w:rsidR="00B13DD2" w:rsidRPr="0038162F" w:rsidRDefault="00B13DD2" w:rsidP="00F00CFE">
            <w:pPr>
              <w:numPr>
                <w:ilvl w:val="0"/>
                <w:numId w:val="10"/>
              </w:numPr>
              <w:spacing w:line="256" w:lineRule="auto"/>
              <w:rPr>
                <w:i/>
                <w:szCs w:val="20"/>
              </w:rPr>
            </w:pPr>
            <w:r w:rsidRPr="0038162F">
              <w:rPr>
                <w:i/>
                <w:szCs w:val="20"/>
              </w:rPr>
              <w:t>Contribute to workshops in Outcome 4 and to national codes, standards and policies on Outcome 1;</w:t>
            </w:r>
          </w:p>
          <w:p w14:paraId="5DC57DF1" w14:textId="51C7C02C" w:rsidR="00B13DD2" w:rsidRPr="0038162F" w:rsidRDefault="00B13DD2" w:rsidP="00F00CFE">
            <w:pPr>
              <w:numPr>
                <w:ilvl w:val="0"/>
                <w:numId w:val="10"/>
              </w:numPr>
              <w:spacing w:line="256" w:lineRule="auto"/>
              <w:rPr>
                <w:i/>
                <w:szCs w:val="20"/>
              </w:rPr>
            </w:pPr>
            <w:r w:rsidRPr="0038162F">
              <w:rPr>
                <w:i/>
                <w:szCs w:val="20"/>
              </w:rPr>
              <w:t>Provide recommendations for other corridors where improved traffic flow measures can be replicated.</w:t>
            </w:r>
          </w:p>
        </w:tc>
      </w:tr>
      <w:tr w:rsidR="00B13DD2" w:rsidRPr="0038162F" w14:paraId="47B53939" w14:textId="77777777" w:rsidTr="00B13DD2">
        <w:tc>
          <w:tcPr>
            <w:tcW w:w="1917" w:type="dxa"/>
            <w:tcBorders>
              <w:top w:val="single" w:sz="4" w:space="0" w:color="auto"/>
              <w:left w:val="single" w:sz="4" w:space="0" w:color="auto"/>
              <w:bottom w:val="single" w:sz="4" w:space="0" w:color="auto"/>
              <w:right w:val="single" w:sz="4" w:space="0" w:color="auto"/>
            </w:tcBorders>
          </w:tcPr>
          <w:p w14:paraId="1F858E74" w14:textId="77777777" w:rsidR="00B13DD2" w:rsidRPr="0038162F" w:rsidRDefault="00B13DD2" w:rsidP="00B13DD2">
            <w:pPr>
              <w:rPr>
                <w:i/>
                <w:szCs w:val="20"/>
                <w:lang w:eastAsia="ja-JP"/>
              </w:rPr>
            </w:pPr>
            <w:r w:rsidRPr="0038162F">
              <w:rPr>
                <w:i/>
                <w:szCs w:val="20"/>
                <w:lang w:eastAsia="ja-JP"/>
              </w:rPr>
              <w:t>Procurement Specialist (PS)</w:t>
            </w:r>
          </w:p>
          <w:p w14:paraId="3A9DE192" w14:textId="5415A280" w:rsidR="00B13DD2" w:rsidRPr="0038162F" w:rsidRDefault="00B13DD2" w:rsidP="00B13DD2">
            <w:pPr>
              <w:rPr>
                <w:i/>
                <w:szCs w:val="20"/>
                <w:lang w:eastAsia="ja-JP"/>
              </w:rPr>
            </w:pPr>
            <w:r w:rsidRPr="0038162F">
              <w:rPr>
                <w:i/>
                <w:szCs w:val="20"/>
                <w:lang w:eastAsia="ja-JP"/>
              </w:rPr>
              <w:t>Rate: $410/week</w:t>
            </w:r>
          </w:p>
        </w:tc>
        <w:tc>
          <w:tcPr>
            <w:tcW w:w="1701" w:type="dxa"/>
            <w:tcBorders>
              <w:top w:val="single" w:sz="4" w:space="0" w:color="auto"/>
              <w:left w:val="single" w:sz="4" w:space="0" w:color="auto"/>
              <w:bottom w:val="single" w:sz="4" w:space="0" w:color="auto"/>
              <w:right w:val="single" w:sz="4" w:space="0" w:color="auto"/>
            </w:tcBorders>
          </w:tcPr>
          <w:p w14:paraId="55E37D92" w14:textId="5703B12F" w:rsidR="00B13DD2" w:rsidRPr="0038162F" w:rsidRDefault="00B13DD2" w:rsidP="00B13DD2">
            <w:pPr>
              <w:rPr>
                <w:i/>
                <w:szCs w:val="20"/>
                <w:lang w:eastAsia="ja-JP"/>
              </w:rPr>
            </w:pPr>
            <w:r w:rsidRPr="0038162F">
              <w:rPr>
                <w:i/>
                <w:szCs w:val="20"/>
                <w:lang w:eastAsia="ja-JP"/>
              </w:rPr>
              <w:t xml:space="preserve">52, 22 and 12 </w:t>
            </w:r>
            <w:proofErr w:type="spellStart"/>
            <w:r w:rsidRPr="0038162F">
              <w:rPr>
                <w:i/>
                <w:szCs w:val="20"/>
                <w:lang w:eastAsia="ja-JP"/>
              </w:rPr>
              <w:t>wks</w:t>
            </w:r>
            <w:proofErr w:type="spellEnd"/>
            <w:r w:rsidRPr="0038162F">
              <w:rPr>
                <w:i/>
                <w:szCs w:val="20"/>
                <w:lang w:eastAsia="ja-JP"/>
              </w:rPr>
              <w:t xml:space="preserve"> for </w:t>
            </w:r>
            <w:proofErr w:type="spellStart"/>
            <w:r w:rsidRPr="0038162F">
              <w:rPr>
                <w:i/>
                <w:szCs w:val="20"/>
                <w:lang w:eastAsia="ja-JP"/>
              </w:rPr>
              <w:t>Yrs</w:t>
            </w:r>
            <w:proofErr w:type="spellEnd"/>
            <w:r w:rsidRPr="0038162F">
              <w:rPr>
                <w:i/>
                <w:szCs w:val="20"/>
                <w:lang w:eastAsia="ja-JP"/>
              </w:rPr>
              <w:t xml:space="preserve"> 1 to 3 respectively</w:t>
            </w:r>
          </w:p>
        </w:tc>
        <w:tc>
          <w:tcPr>
            <w:tcW w:w="10404" w:type="dxa"/>
            <w:tcBorders>
              <w:top w:val="single" w:sz="4" w:space="0" w:color="auto"/>
              <w:left w:val="single" w:sz="4" w:space="0" w:color="auto"/>
              <w:bottom w:val="single" w:sz="4" w:space="0" w:color="auto"/>
              <w:right w:val="single" w:sz="4" w:space="0" w:color="auto"/>
            </w:tcBorders>
          </w:tcPr>
          <w:p w14:paraId="49A5C165" w14:textId="753296E5" w:rsidR="00B13DD2" w:rsidRPr="0038162F" w:rsidRDefault="00B13DD2" w:rsidP="00F00CFE">
            <w:pPr>
              <w:numPr>
                <w:ilvl w:val="0"/>
                <w:numId w:val="10"/>
              </w:numPr>
              <w:spacing w:line="256" w:lineRule="auto"/>
              <w:rPr>
                <w:i/>
                <w:szCs w:val="20"/>
              </w:rPr>
            </w:pPr>
            <w:r w:rsidRPr="0038162F">
              <w:rPr>
                <w:i/>
                <w:szCs w:val="20"/>
              </w:rPr>
              <w:t>Apply best international standards from the ITE to contracts for private bus operators, and ensure that there are clauses that can be practically used by municipal contract managers to enforce conditions of contract;</w:t>
            </w:r>
          </w:p>
          <w:p w14:paraId="0EC3B132" w14:textId="10C476F9" w:rsidR="00B13DD2" w:rsidRPr="0038162F" w:rsidRDefault="00B13DD2" w:rsidP="00F00CFE">
            <w:pPr>
              <w:numPr>
                <w:ilvl w:val="0"/>
                <w:numId w:val="10"/>
              </w:numPr>
              <w:spacing w:line="256" w:lineRule="auto"/>
              <w:rPr>
                <w:i/>
                <w:szCs w:val="20"/>
              </w:rPr>
            </w:pPr>
            <w:r w:rsidRPr="0038162F">
              <w:rPr>
                <w:i/>
                <w:szCs w:val="20"/>
              </w:rPr>
              <w:lastRenderedPageBreak/>
              <w:t>Under the guidance of the ITE, formulate the public service delivery contracting arrangements</w:t>
            </w:r>
            <w:r w:rsidR="00F0475F" w:rsidRPr="0038162F">
              <w:rPr>
                <w:i/>
                <w:szCs w:val="20"/>
              </w:rPr>
              <w:t xml:space="preserve"> in close collaboration with </w:t>
            </w:r>
            <w:proofErr w:type="spellStart"/>
            <w:r w:rsidR="00F0475F" w:rsidRPr="0038162F">
              <w:rPr>
                <w:i/>
                <w:szCs w:val="20"/>
              </w:rPr>
              <w:t>ToshkentboshplanLITI</w:t>
            </w:r>
            <w:proofErr w:type="spellEnd"/>
            <w:r w:rsidRPr="0038162F">
              <w:rPr>
                <w:i/>
                <w:szCs w:val="20"/>
              </w:rPr>
              <w:t xml:space="preserve"> for construction of civil works of the pilot</w:t>
            </w:r>
            <w:r w:rsidR="00B149F1" w:rsidRPr="0038162F">
              <w:rPr>
                <w:i/>
                <w:szCs w:val="20"/>
              </w:rPr>
              <w:t xml:space="preserve"> Shota Rustaveli</w:t>
            </w:r>
            <w:r w:rsidRPr="0038162F">
              <w:rPr>
                <w:i/>
                <w:szCs w:val="20"/>
              </w:rPr>
              <w:t xml:space="preserve"> GUTC;</w:t>
            </w:r>
          </w:p>
          <w:p w14:paraId="1A189BD9" w14:textId="0CC6A913" w:rsidR="00B13DD2" w:rsidRPr="0038162F" w:rsidRDefault="00B13DD2" w:rsidP="00F00CFE">
            <w:pPr>
              <w:numPr>
                <w:ilvl w:val="0"/>
                <w:numId w:val="10"/>
              </w:numPr>
              <w:spacing w:line="256" w:lineRule="auto"/>
              <w:rPr>
                <w:i/>
                <w:szCs w:val="20"/>
              </w:rPr>
            </w:pPr>
            <w:r w:rsidRPr="0038162F">
              <w:rPr>
                <w:i/>
                <w:szCs w:val="20"/>
              </w:rPr>
              <w:t>Advise on procurement and tendering approach for pilot e-bus fleet in collaboration with the ITE</w:t>
            </w:r>
            <w:r w:rsidR="00F0475F" w:rsidRPr="0038162F">
              <w:rPr>
                <w:i/>
                <w:szCs w:val="20"/>
              </w:rPr>
              <w:t xml:space="preserve"> and TBC</w:t>
            </w:r>
            <w:r w:rsidRPr="0038162F">
              <w:rPr>
                <w:i/>
                <w:szCs w:val="20"/>
              </w:rPr>
              <w:t>;</w:t>
            </w:r>
          </w:p>
          <w:p w14:paraId="13553A96" w14:textId="48F50A23" w:rsidR="00B13DD2" w:rsidRPr="0038162F" w:rsidRDefault="00B13DD2" w:rsidP="00F00CFE">
            <w:pPr>
              <w:numPr>
                <w:ilvl w:val="0"/>
                <w:numId w:val="10"/>
              </w:numPr>
              <w:spacing w:line="256" w:lineRule="auto"/>
              <w:rPr>
                <w:i/>
                <w:szCs w:val="20"/>
              </w:rPr>
            </w:pPr>
            <w:r w:rsidRPr="0038162F">
              <w:rPr>
                <w:i/>
                <w:szCs w:val="20"/>
              </w:rPr>
              <w:t>Take lead on assessing e-bus tender and prepare recommendations for acceptance and refusal.</w:t>
            </w:r>
          </w:p>
        </w:tc>
      </w:tr>
      <w:tr w:rsidR="00B13DD2" w:rsidRPr="0038162F" w14:paraId="7E7E98F4" w14:textId="77777777" w:rsidTr="00B13DD2">
        <w:tc>
          <w:tcPr>
            <w:tcW w:w="1917" w:type="dxa"/>
            <w:tcBorders>
              <w:top w:val="single" w:sz="4" w:space="0" w:color="auto"/>
              <w:left w:val="single" w:sz="4" w:space="0" w:color="auto"/>
              <w:bottom w:val="single" w:sz="4" w:space="0" w:color="auto"/>
              <w:right w:val="single" w:sz="4" w:space="0" w:color="auto"/>
            </w:tcBorders>
          </w:tcPr>
          <w:p w14:paraId="2923822D" w14:textId="77777777" w:rsidR="00B13DD2" w:rsidRPr="0038162F" w:rsidRDefault="00B13DD2" w:rsidP="00B13DD2">
            <w:pPr>
              <w:rPr>
                <w:i/>
                <w:szCs w:val="20"/>
                <w:lang w:eastAsia="ja-JP"/>
              </w:rPr>
            </w:pPr>
            <w:r w:rsidRPr="0038162F">
              <w:rPr>
                <w:i/>
                <w:szCs w:val="20"/>
                <w:lang w:eastAsia="ja-JP"/>
              </w:rPr>
              <w:lastRenderedPageBreak/>
              <w:t>Urban Planning Specialist (UPS)</w:t>
            </w:r>
          </w:p>
          <w:p w14:paraId="0E612A69" w14:textId="5245CC31" w:rsidR="00B13DD2" w:rsidRPr="0038162F" w:rsidRDefault="00B13DD2" w:rsidP="00B13DD2">
            <w:pPr>
              <w:rPr>
                <w:i/>
                <w:szCs w:val="20"/>
                <w:lang w:eastAsia="ja-JP"/>
              </w:rPr>
            </w:pPr>
            <w:r w:rsidRPr="0038162F">
              <w:rPr>
                <w:i/>
                <w:szCs w:val="20"/>
                <w:lang w:eastAsia="ja-JP"/>
              </w:rPr>
              <w:t>Rate: $410/week</w:t>
            </w:r>
          </w:p>
        </w:tc>
        <w:tc>
          <w:tcPr>
            <w:tcW w:w="1701" w:type="dxa"/>
            <w:tcBorders>
              <w:top w:val="single" w:sz="4" w:space="0" w:color="auto"/>
              <w:left w:val="single" w:sz="4" w:space="0" w:color="auto"/>
              <w:bottom w:val="single" w:sz="4" w:space="0" w:color="auto"/>
              <w:right w:val="single" w:sz="4" w:space="0" w:color="auto"/>
            </w:tcBorders>
          </w:tcPr>
          <w:p w14:paraId="40A4A46F" w14:textId="20348E31" w:rsidR="00B13DD2" w:rsidRPr="0038162F" w:rsidRDefault="00B13DD2" w:rsidP="00B13DD2">
            <w:pPr>
              <w:rPr>
                <w:i/>
                <w:szCs w:val="20"/>
                <w:lang w:eastAsia="ja-JP"/>
              </w:rPr>
            </w:pPr>
            <w:r w:rsidRPr="0038162F">
              <w:rPr>
                <w:i/>
                <w:szCs w:val="20"/>
                <w:lang w:eastAsia="ja-JP"/>
              </w:rPr>
              <w:t>52 weeks annually for 6 years</w:t>
            </w:r>
          </w:p>
        </w:tc>
        <w:tc>
          <w:tcPr>
            <w:tcW w:w="10404" w:type="dxa"/>
            <w:tcBorders>
              <w:top w:val="single" w:sz="4" w:space="0" w:color="auto"/>
              <w:left w:val="single" w:sz="4" w:space="0" w:color="auto"/>
              <w:bottom w:val="single" w:sz="4" w:space="0" w:color="auto"/>
              <w:right w:val="single" w:sz="4" w:space="0" w:color="auto"/>
            </w:tcBorders>
          </w:tcPr>
          <w:p w14:paraId="063E590C" w14:textId="03FF4F06"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 xml:space="preserve">Assist </w:t>
            </w:r>
            <w:proofErr w:type="spellStart"/>
            <w:r w:rsidR="00F0475F" w:rsidRPr="0038162F">
              <w:rPr>
                <w:rFonts w:asciiTheme="minorHAnsi" w:hAnsiTheme="minorHAnsi" w:cstheme="minorHAnsi"/>
                <w:i/>
                <w:sz w:val="20"/>
                <w:szCs w:val="20"/>
                <w:lang w:val="en-US" w:eastAsia="ja-JP"/>
              </w:rPr>
              <w:t>ToshkentboshplanLITI</w:t>
            </w:r>
            <w:proofErr w:type="spellEnd"/>
            <w:r w:rsidR="00F0475F" w:rsidRPr="0038162F">
              <w:rPr>
                <w:rFonts w:asciiTheme="minorHAnsi" w:hAnsiTheme="minorHAnsi" w:cstheme="minorHAnsi"/>
                <w:i/>
                <w:sz w:val="20"/>
                <w:szCs w:val="20"/>
                <w:lang w:val="en-US" w:eastAsia="ja-JP"/>
              </w:rPr>
              <w:t xml:space="preserve"> </w:t>
            </w:r>
            <w:r w:rsidRPr="0038162F">
              <w:rPr>
                <w:rFonts w:asciiTheme="minorHAnsi" w:hAnsiTheme="minorHAnsi" w:cstheme="minorHAnsi"/>
                <w:i/>
                <w:sz w:val="20"/>
                <w:szCs w:val="20"/>
                <w:lang w:val="en-US" w:eastAsia="ja-JP"/>
              </w:rPr>
              <w:t>in technical and cost evaluations of proposed civil works required for pilot</w:t>
            </w:r>
            <w:r w:rsidR="00B149F1" w:rsidRPr="0038162F">
              <w:rPr>
                <w:rFonts w:asciiTheme="minorHAnsi" w:hAnsiTheme="minorHAnsi" w:cstheme="minorHAnsi"/>
                <w:bCs/>
                <w:sz w:val="20"/>
                <w:szCs w:val="20"/>
                <w:lang w:val="en-US"/>
              </w:rPr>
              <w:t xml:space="preserve"> </w:t>
            </w:r>
            <w:r w:rsidR="00B149F1" w:rsidRPr="0038162F">
              <w:rPr>
                <w:rFonts w:asciiTheme="minorHAnsi" w:hAnsiTheme="minorHAnsi" w:cstheme="minorHAnsi"/>
                <w:bCs/>
                <w:i/>
                <w:sz w:val="20"/>
                <w:szCs w:val="20"/>
                <w:lang w:val="en-US" w:eastAsia="ja-JP"/>
              </w:rPr>
              <w:t>Shota Rustaveli</w:t>
            </w:r>
            <w:r w:rsidRPr="0038162F">
              <w:rPr>
                <w:rFonts w:asciiTheme="minorHAnsi" w:hAnsiTheme="minorHAnsi" w:cstheme="minorHAnsi"/>
                <w:i/>
                <w:sz w:val="20"/>
                <w:szCs w:val="20"/>
                <w:lang w:val="en-US" w:eastAsia="ja-JP"/>
              </w:rPr>
              <w:t xml:space="preserve"> GUTC infrastructure including road modifications, sidewalks, bicycle lanes, bus stops, traffic signals and signage;</w:t>
            </w:r>
          </w:p>
          <w:p w14:paraId="20EADDE7" w14:textId="25B4E95D"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Provide recommendations on the suitability of selected corridors for GUTCs that will require modifications for improved public transport systems and integrated traffic management measures;</w:t>
            </w:r>
          </w:p>
          <w:p w14:paraId="6D4FB7C3" w14:textId="768AB2B8"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Assist in the</w:t>
            </w:r>
            <w:r w:rsidR="00F0475F" w:rsidRPr="0038162F">
              <w:rPr>
                <w:rFonts w:asciiTheme="minorHAnsi" w:hAnsiTheme="minorHAnsi" w:cstheme="minorHAnsi"/>
                <w:i/>
                <w:sz w:val="20"/>
                <w:szCs w:val="20"/>
                <w:lang w:val="en-US" w:eastAsia="ja-JP"/>
              </w:rPr>
              <w:t xml:space="preserve"> </w:t>
            </w:r>
            <w:proofErr w:type="spellStart"/>
            <w:r w:rsidR="00F0475F" w:rsidRPr="0038162F">
              <w:rPr>
                <w:rFonts w:asciiTheme="minorHAnsi" w:hAnsiTheme="minorHAnsi" w:cstheme="minorHAnsi"/>
                <w:i/>
                <w:sz w:val="20"/>
                <w:szCs w:val="20"/>
                <w:lang w:val="en-US" w:eastAsia="ja-JP"/>
              </w:rPr>
              <w:t>ToshkentboshplanLITI</w:t>
            </w:r>
            <w:proofErr w:type="spellEnd"/>
            <w:r w:rsidRPr="0038162F">
              <w:rPr>
                <w:rFonts w:asciiTheme="minorHAnsi" w:hAnsiTheme="minorHAnsi" w:cstheme="minorHAnsi"/>
                <w:i/>
                <w:sz w:val="20"/>
                <w:szCs w:val="20"/>
                <w:lang w:val="en-US" w:eastAsia="ja-JP"/>
              </w:rPr>
              <w:t xml:space="preserve"> assessment of bankable feasibility designs and cost estimates of infrastructure works for pilot </w:t>
            </w:r>
            <w:r w:rsidR="00B149F1" w:rsidRPr="0038162F">
              <w:rPr>
                <w:rFonts w:asciiTheme="minorHAnsi" w:hAnsiTheme="minorHAnsi" w:cstheme="minorHAnsi"/>
                <w:bCs/>
                <w:i/>
                <w:sz w:val="20"/>
                <w:szCs w:val="20"/>
                <w:lang w:val="en-US" w:eastAsia="ja-JP"/>
              </w:rPr>
              <w:t xml:space="preserve">Shota Rustaveli </w:t>
            </w:r>
            <w:r w:rsidRPr="0038162F">
              <w:rPr>
                <w:rFonts w:asciiTheme="minorHAnsi" w:hAnsiTheme="minorHAnsi" w:cstheme="minorHAnsi"/>
                <w:i/>
                <w:sz w:val="20"/>
                <w:szCs w:val="20"/>
                <w:lang w:val="en-US" w:eastAsia="ja-JP"/>
              </w:rPr>
              <w:t>GUTC that can be submitted to bank for loan finance;</w:t>
            </w:r>
          </w:p>
          <w:p w14:paraId="2649B3AB" w14:textId="0730ABC3"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Provide oversight to detailed designs for pilot</w:t>
            </w:r>
            <w:r w:rsidR="00B149F1" w:rsidRPr="0038162F">
              <w:rPr>
                <w:rFonts w:asciiTheme="minorHAnsi" w:hAnsiTheme="minorHAnsi" w:cstheme="minorHAnsi"/>
                <w:bCs/>
                <w:sz w:val="20"/>
                <w:szCs w:val="20"/>
                <w:lang w:val="en-US"/>
              </w:rPr>
              <w:t xml:space="preserve"> </w:t>
            </w:r>
            <w:r w:rsidR="00B149F1" w:rsidRPr="0038162F">
              <w:rPr>
                <w:rFonts w:asciiTheme="minorHAnsi" w:hAnsiTheme="minorHAnsi" w:cstheme="minorHAnsi"/>
                <w:bCs/>
                <w:i/>
                <w:sz w:val="20"/>
                <w:szCs w:val="20"/>
                <w:lang w:val="en-US" w:eastAsia="ja-JP"/>
              </w:rPr>
              <w:t>Shota Rustaveli</w:t>
            </w:r>
            <w:r w:rsidRPr="0038162F">
              <w:rPr>
                <w:rFonts w:asciiTheme="minorHAnsi" w:hAnsiTheme="minorHAnsi" w:cstheme="minorHAnsi"/>
                <w:i/>
                <w:sz w:val="20"/>
                <w:szCs w:val="20"/>
                <w:lang w:val="en-US" w:eastAsia="ja-JP"/>
              </w:rPr>
              <w:t xml:space="preserve"> GUTC for tendering and construction;</w:t>
            </w:r>
          </w:p>
          <w:p w14:paraId="747E7C76" w14:textId="528737F5"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 xml:space="preserve">Provide oversight to construction quality of pilot </w:t>
            </w:r>
            <w:r w:rsidR="00B149F1" w:rsidRPr="0038162F">
              <w:rPr>
                <w:rFonts w:asciiTheme="minorHAnsi" w:hAnsiTheme="minorHAnsi" w:cstheme="minorHAnsi"/>
                <w:bCs/>
                <w:i/>
                <w:sz w:val="20"/>
                <w:szCs w:val="20"/>
                <w:lang w:val="en-US" w:eastAsia="ja-JP"/>
              </w:rPr>
              <w:t xml:space="preserve">Shota Rustaveli </w:t>
            </w:r>
            <w:r w:rsidRPr="0038162F">
              <w:rPr>
                <w:rFonts w:asciiTheme="minorHAnsi" w:hAnsiTheme="minorHAnsi" w:cstheme="minorHAnsi"/>
                <w:i/>
                <w:sz w:val="20"/>
                <w:szCs w:val="20"/>
                <w:lang w:val="en-US" w:eastAsia="ja-JP"/>
              </w:rPr>
              <w:t>GUTC to ensure civil works are constructed according to designs, and make recommendations for field changes wherever appropriate;</w:t>
            </w:r>
          </w:p>
          <w:p w14:paraId="07450933" w14:textId="3DAFCBAB" w:rsidR="00B13DD2" w:rsidRPr="0038162F" w:rsidRDefault="00B13DD2" w:rsidP="000500B5">
            <w:pPr>
              <w:pStyle w:val="ListParagraph"/>
              <w:numPr>
                <w:ilvl w:val="0"/>
                <w:numId w:val="68"/>
              </w:numPr>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Assist in the preparation of replication plans for the development of other GUTCs.</w:t>
            </w:r>
          </w:p>
        </w:tc>
      </w:tr>
      <w:tr w:rsidR="00B13DD2" w:rsidRPr="0038162F" w14:paraId="29907597" w14:textId="77777777" w:rsidTr="00B13DD2">
        <w:tc>
          <w:tcPr>
            <w:tcW w:w="1917" w:type="dxa"/>
            <w:tcBorders>
              <w:top w:val="single" w:sz="4" w:space="0" w:color="auto"/>
              <w:left w:val="single" w:sz="4" w:space="0" w:color="auto"/>
              <w:bottom w:val="single" w:sz="4" w:space="0" w:color="auto"/>
              <w:right w:val="single" w:sz="4" w:space="0" w:color="auto"/>
            </w:tcBorders>
          </w:tcPr>
          <w:p w14:paraId="2EA2EA5E" w14:textId="77777777" w:rsidR="00B13DD2" w:rsidRPr="0038162F" w:rsidRDefault="00B13DD2" w:rsidP="00B13DD2">
            <w:pPr>
              <w:rPr>
                <w:i/>
                <w:szCs w:val="20"/>
                <w:lang w:eastAsia="ja-JP"/>
              </w:rPr>
            </w:pPr>
            <w:r w:rsidRPr="0038162F">
              <w:rPr>
                <w:i/>
                <w:szCs w:val="20"/>
                <w:lang w:eastAsia="ja-JP"/>
              </w:rPr>
              <w:t>Public Transport Specialist (PTS)</w:t>
            </w:r>
          </w:p>
          <w:p w14:paraId="59BEC804" w14:textId="74F40DA1" w:rsidR="00B13DD2" w:rsidRPr="0038162F" w:rsidRDefault="00B13DD2" w:rsidP="00B13DD2">
            <w:pPr>
              <w:rPr>
                <w:i/>
                <w:szCs w:val="20"/>
                <w:lang w:eastAsia="ja-JP"/>
              </w:rPr>
            </w:pPr>
            <w:r w:rsidRPr="0038162F">
              <w:rPr>
                <w:i/>
                <w:szCs w:val="20"/>
                <w:lang w:eastAsia="ja-JP"/>
              </w:rPr>
              <w:t>Rate: $410/week</w:t>
            </w:r>
          </w:p>
        </w:tc>
        <w:tc>
          <w:tcPr>
            <w:tcW w:w="1701" w:type="dxa"/>
            <w:tcBorders>
              <w:top w:val="single" w:sz="4" w:space="0" w:color="auto"/>
              <w:left w:val="single" w:sz="4" w:space="0" w:color="auto"/>
              <w:bottom w:val="single" w:sz="4" w:space="0" w:color="auto"/>
              <w:right w:val="single" w:sz="4" w:space="0" w:color="auto"/>
            </w:tcBorders>
          </w:tcPr>
          <w:p w14:paraId="070C3991" w14:textId="1B3FA720" w:rsidR="00B13DD2" w:rsidRPr="0038162F" w:rsidRDefault="00B13DD2" w:rsidP="00B13DD2">
            <w:pPr>
              <w:rPr>
                <w:i/>
                <w:szCs w:val="20"/>
                <w:lang w:eastAsia="ja-JP"/>
              </w:rPr>
            </w:pPr>
            <w:r w:rsidRPr="0038162F">
              <w:rPr>
                <w:i/>
                <w:szCs w:val="20"/>
                <w:lang w:eastAsia="ja-JP"/>
              </w:rPr>
              <w:t>52 weeks annually for 6 years</w:t>
            </w:r>
          </w:p>
        </w:tc>
        <w:tc>
          <w:tcPr>
            <w:tcW w:w="10404" w:type="dxa"/>
            <w:tcBorders>
              <w:top w:val="single" w:sz="4" w:space="0" w:color="auto"/>
              <w:left w:val="single" w:sz="4" w:space="0" w:color="auto"/>
              <w:bottom w:val="single" w:sz="4" w:space="0" w:color="auto"/>
              <w:right w:val="single" w:sz="4" w:space="0" w:color="auto"/>
            </w:tcBorders>
          </w:tcPr>
          <w:p w14:paraId="1B023964" w14:textId="4A0E4404" w:rsidR="00B13DD2" w:rsidRPr="0038162F" w:rsidRDefault="00B13DD2" w:rsidP="000500B5">
            <w:pPr>
              <w:pStyle w:val="ListParagraph"/>
              <w:numPr>
                <w:ilvl w:val="0"/>
                <w:numId w:val="69"/>
              </w:numPr>
              <w:ind w:left="360"/>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Provide guidance to the IEBS on local nuances to the development of urban transport projects;</w:t>
            </w:r>
          </w:p>
          <w:p w14:paraId="3F606F25" w14:textId="17E219D4" w:rsidR="00B13DD2" w:rsidRPr="0038162F" w:rsidRDefault="00B13DD2" w:rsidP="000500B5">
            <w:pPr>
              <w:pStyle w:val="ListParagraph"/>
              <w:numPr>
                <w:ilvl w:val="0"/>
                <w:numId w:val="69"/>
              </w:numPr>
              <w:ind w:left="360"/>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 xml:space="preserve">Contribute to the holistic planning of the pilot e-bus fleet along the pilot </w:t>
            </w:r>
            <w:r w:rsidR="00B149F1" w:rsidRPr="0038162F">
              <w:rPr>
                <w:rFonts w:asciiTheme="minorHAnsi" w:hAnsiTheme="minorHAnsi" w:cstheme="minorHAnsi"/>
                <w:bCs/>
                <w:i/>
                <w:sz w:val="20"/>
                <w:szCs w:val="20"/>
                <w:lang w:val="en-US" w:eastAsia="ja-JP"/>
              </w:rPr>
              <w:t xml:space="preserve">Shota Rustaveli </w:t>
            </w:r>
            <w:r w:rsidRPr="0038162F">
              <w:rPr>
                <w:rFonts w:asciiTheme="minorHAnsi" w:hAnsiTheme="minorHAnsi" w:cstheme="minorHAnsi"/>
                <w:i/>
                <w:sz w:val="20"/>
                <w:szCs w:val="20"/>
                <w:lang w:val="en-US" w:eastAsia="ja-JP"/>
              </w:rPr>
              <w:t>GUTC under the guidance of the IEBS and IGUDE;</w:t>
            </w:r>
          </w:p>
          <w:p w14:paraId="7194B2A8" w14:textId="545CF87F" w:rsidR="00B13DD2" w:rsidRPr="0038162F" w:rsidRDefault="00B13DD2" w:rsidP="000500B5">
            <w:pPr>
              <w:pStyle w:val="ListParagraph"/>
              <w:numPr>
                <w:ilvl w:val="0"/>
                <w:numId w:val="69"/>
              </w:numPr>
              <w:ind w:left="360"/>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Organize and conduct key actions for data and information collection and stakeholder consultations;</w:t>
            </w:r>
          </w:p>
          <w:p w14:paraId="7B0929AB" w14:textId="19A0494E" w:rsidR="00B13DD2" w:rsidRPr="0038162F" w:rsidRDefault="00B13DD2" w:rsidP="000500B5">
            <w:pPr>
              <w:pStyle w:val="ListParagraph"/>
              <w:numPr>
                <w:ilvl w:val="0"/>
                <w:numId w:val="69"/>
              </w:numPr>
              <w:ind w:left="360"/>
              <w:rPr>
                <w:rFonts w:asciiTheme="minorHAnsi" w:hAnsiTheme="minorHAnsi" w:cstheme="minorHAnsi"/>
                <w:i/>
                <w:sz w:val="20"/>
                <w:szCs w:val="20"/>
                <w:lang w:val="en-US" w:eastAsia="ja-JP"/>
              </w:rPr>
            </w:pPr>
            <w:r w:rsidRPr="0038162F">
              <w:rPr>
                <w:rFonts w:asciiTheme="minorHAnsi" w:hAnsiTheme="minorHAnsi" w:cstheme="minorHAnsi"/>
                <w:i/>
                <w:sz w:val="20"/>
                <w:szCs w:val="20"/>
                <w:lang w:val="en-US" w:eastAsia="ja-JP"/>
              </w:rPr>
              <w:t>Contribute towards demonstration BRT route design</w:t>
            </w:r>
            <w:r w:rsidR="00B149F1" w:rsidRPr="0038162F">
              <w:rPr>
                <w:rFonts w:asciiTheme="minorHAnsi" w:hAnsiTheme="minorHAnsi" w:cstheme="minorHAnsi"/>
                <w:i/>
                <w:sz w:val="20"/>
                <w:szCs w:val="20"/>
                <w:lang w:val="en-US" w:eastAsia="ja-JP"/>
              </w:rPr>
              <w:t xml:space="preserve"> for the </w:t>
            </w:r>
            <w:proofErr w:type="spellStart"/>
            <w:r w:rsidR="00B149F1" w:rsidRPr="0038162F">
              <w:rPr>
                <w:rFonts w:asciiTheme="minorHAnsi" w:hAnsiTheme="minorHAnsi" w:cstheme="minorHAnsi"/>
                <w:i/>
                <w:sz w:val="20"/>
                <w:szCs w:val="20"/>
                <w:lang w:val="en-US" w:eastAsia="ja-JP"/>
              </w:rPr>
              <w:t>Fargona</w:t>
            </w:r>
            <w:proofErr w:type="spellEnd"/>
            <w:r w:rsidR="00B149F1" w:rsidRPr="0038162F">
              <w:rPr>
                <w:rFonts w:asciiTheme="minorHAnsi" w:hAnsiTheme="minorHAnsi" w:cstheme="minorHAnsi"/>
                <w:i/>
                <w:sz w:val="20"/>
                <w:szCs w:val="20"/>
                <w:lang w:val="en-US" w:eastAsia="ja-JP"/>
              </w:rPr>
              <w:t xml:space="preserve"> </w:t>
            </w:r>
            <w:proofErr w:type="spellStart"/>
            <w:r w:rsidR="00B149F1" w:rsidRPr="0038162F">
              <w:rPr>
                <w:rFonts w:asciiTheme="minorHAnsi" w:hAnsiTheme="minorHAnsi" w:cstheme="minorHAnsi"/>
                <w:i/>
                <w:sz w:val="20"/>
                <w:szCs w:val="20"/>
                <w:lang w:val="en-US" w:eastAsia="ja-JP"/>
              </w:rPr>
              <w:t>Yuli</w:t>
            </w:r>
            <w:proofErr w:type="spellEnd"/>
            <w:r w:rsidR="00B149F1" w:rsidRPr="0038162F">
              <w:rPr>
                <w:rFonts w:asciiTheme="minorHAnsi" w:hAnsiTheme="minorHAnsi" w:cstheme="minorHAnsi"/>
                <w:i/>
                <w:sz w:val="20"/>
                <w:szCs w:val="20"/>
                <w:lang w:val="en-US" w:eastAsia="ja-JP"/>
              </w:rPr>
              <w:t xml:space="preserve"> </w:t>
            </w:r>
            <w:r w:rsidRPr="0038162F">
              <w:rPr>
                <w:rFonts w:asciiTheme="minorHAnsi" w:hAnsiTheme="minorHAnsi" w:cstheme="minorHAnsi"/>
                <w:i/>
                <w:sz w:val="20"/>
                <w:szCs w:val="20"/>
                <w:lang w:val="en-US" w:eastAsia="ja-JP"/>
              </w:rPr>
              <w:t>and its holistic aspects such as feeder routes and economic development at transit points</w:t>
            </w:r>
          </w:p>
        </w:tc>
      </w:tr>
      <w:tr w:rsidR="00B13DD2" w:rsidRPr="0038162F" w14:paraId="35997EB0" w14:textId="77777777" w:rsidTr="00B13DD2">
        <w:tc>
          <w:tcPr>
            <w:tcW w:w="1917" w:type="dxa"/>
            <w:tcBorders>
              <w:top w:val="single" w:sz="4" w:space="0" w:color="auto"/>
              <w:left w:val="single" w:sz="4" w:space="0" w:color="auto"/>
              <w:bottom w:val="single" w:sz="4" w:space="0" w:color="auto"/>
              <w:right w:val="single" w:sz="4" w:space="0" w:color="auto"/>
            </w:tcBorders>
          </w:tcPr>
          <w:p w14:paraId="1402E9C9" w14:textId="77777777" w:rsidR="00B13DD2" w:rsidRPr="0038162F" w:rsidRDefault="00B13DD2" w:rsidP="00B13DD2">
            <w:pPr>
              <w:rPr>
                <w:i/>
                <w:szCs w:val="20"/>
                <w:lang w:eastAsia="ja-JP"/>
              </w:rPr>
            </w:pPr>
            <w:r w:rsidRPr="0038162F">
              <w:rPr>
                <w:i/>
                <w:szCs w:val="20"/>
                <w:lang w:eastAsia="ja-JP"/>
              </w:rPr>
              <w:t>Gender and Safeguards Officer (GSO)</w:t>
            </w:r>
          </w:p>
          <w:p w14:paraId="3EBA543A" w14:textId="4ECF753F" w:rsidR="00B13DD2" w:rsidRPr="0038162F" w:rsidRDefault="00B13DD2" w:rsidP="00B13DD2">
            <w:pPr>
              <w:rPr>
                <w:i/>
                <w:szCs w:val="20"/>
                <w:lang w:eastAsia="ja-JP"/>
              </w:rPr>
            </w:pPr>
            <w:r w:rsidRPr="0038162F">
              <w:rPr>
                <w:i/>
                <w:szCs w:val="20"/>
                <w:lang w:eastAsia="ja-JP"/>
              </w:rPr>
              <w:t>Rate: $410/week</w:t>
            </w:r>
          </w:p>
        </w:tc>
        <w:tc>
          <w:tcPr>
            <w:tcW w:w="1701" w:type="dxa"/>
            <w:tcBorders>
              <w:top w:val="single" w:sz="4" w:space="0" w:color="auto"/>
              <w:left w:val="single" w:sz="4" w:space="0" w:color="auto"/>
              <w:bottom w:val="single" w:sz="4" w:space="0" w:color="auto"/>
              <w:right w:val="single" w:sz="4" w:space="0" w:color="auto"/>
            </w:tcBorders>
          </w:tcPr>
          <w:p w14:paraId="0D3E0985" w14:textId="4445AB70" w:rsidR="00B13DD2" w:rsidRPr="0038162F" w:rsidRDefault="00B13DD2" w:rsidP="00B13DD2">
            <w:pPr>
              <w:rPr>
                <w:i/>
                <w:szCs w:val="20"/>
                <w:lang w:eastAsia="ja-JP"/>
              </w:rPr>
            </w:pPr>
            <w:r w:rsidRPr="0038162F">
              <w:rPr>
                <w:i/>
                <w:szCs w:val="20"/>
                <w:lang w:eastAsia="ja-JP"/>
              </w:rPr>
              <w:t>12 weeks annually for 6 years</w:t>
            </w:r>
          </w:p>
        </w:tc>
        <w:tc>
          <w:tcPr>
            <w:tcW w:w="10404" w:type="dxa"/>
            <w:tcBorders>
              <w:top w:val="single" w:sz="4" w:space="0" w:color="auto"/>
              <w:left w:val="single" w:sz="4" w:space="0" w:color="auto"/>
              <w:bottom w:val="single" w:sz="4" w:space="0" w:color="auto"/>
              <w:right w:val="single" w:sz="4" w:space="0" w:color="auto"/>
            </w:tcBorders>
          </w:tcPr>
          <w:p w14:paraId="46F9C699" w14:textId="77777777" w:rsidR="00B13DD2" w:rsidRPr="0038162F" w:rsidRDefault="00B13DD2" w:rsidP="00B13DD2">
            <w:pPr>
              <w:numPr>
                <w:ilvl w:val="0"/>
                <w:numId w:val="9"/>
              </w:numPr>
              <w:spacing w:line="259" w:lineRule="auto"/>
              <w:rPr>
                <w:i/>
                <w:iCs/>
                <w:szCs w:val="20"/>
              </w:rPr>
            </w:pPr>
            <w:r w:rsidRPr="0038162F">
              <w:rPr>
                <w:i/>
                <w:iCs/>
                <w:szCs w:val="20"/>
              </w:rPr>
              <w:t>Monitor progress in implementation of the project Gender Action Plan ensuring that targets are fully met and the reporting requirements are fulfilled;</w:t>
            </w:r>
          </w:p>
          <w:p w14:paraId="7744B618" w14:textId="59275DB5" w:rsidR="00B13DD2" w:rsidRPr="0038162F" w:rsidRDefault="00B13DD2" w:rsidP="00B13DD2">
            <w:pPr>
              <w:numPr>
                <w:ilvl w:val="0"/>
                <w:numId w:val="9"/>
              </w:numPr>
              <w:spacing w:line="259" w:lineRule="auto"/>
              <w:rPr>
                <w:i/>
                <w:iCs/>
                <w:szCs w:val="20"/>
              </w:rPr>
            </w:pPr>
            <w:r w:rsidRPr="0038162F">
              <w:rPr>
                <w:i/>
                <w:iCs/>
                <w:szCs w:val="20"/>
              </w:rPr>
              <w:t>Oversee/develop/coordinate implementation of all gender-related work</w:t>
            </w:r>
            <w:r w:rsidR="00F0475F" w:rsidRPr="0038162F">
              <w:rPr>
                <w:i/>
                <w:iCs/>
                <w:szCs w:val="20"/>
              </w:rPr>
              <w:t xml:space="preserve"> throughout the duration of TAILEV</w:t>
            </w:r>
            <w:r w:rsidRPr="0038162F">
              <w:rPr>
                <w:i/>
                <w:iCs/>
                <w:szCs w:val="20"/>
              </w:rPr>
              <w:t>;</w:t>
            </w:r>
          </w:p>
          <w:p w14:paraId="220AA0BF" w14:textId="77777777" w:rsidR="00B13DD2" w:rsidRPr="0038162F" w:rsidRDefault="00B13DD2" w:rsidP="00B13DD2">
            <w:pPr>
              <w:numPr>
                <w:ilvl w:val="0"/>
                <w:numId w:val="9"/>
              </w:numPr>
              <w:spacing w:line="259" w:lineRule="auto"/>
              <w:rPr>
                <w:i/>
                <w:iCs/>
                <w:szCs w:val="20"/>
              </w:rPr>
            </w:pPr>
            <w:r w:rsidRPr="0038162F">
              <w:rPr>
                <w:i/>
                <w:iCs/>
                <w:szCs w:val="20"/>
              </w:rPr>
              <w:t>Review the Gender Action Plan annually, and update and revise corresponding management plans as necessary;</w:t>
            </w:r>
          </w:p>
          <w:p w14:paraId="27F43680" w14:textId="644E8285" w:rsidR="00B13DD2" w:rsidRPr="0038162F" w:rsidRDefault="00B13DD2" w:rsidP="00B13DD2">
            <w:pPr>
              <w:numPr>
                <w:ilvl w:val="0"/>
                <w:numId w:val="9"/>
              </w:numPr>
              <w:spacing w:line="259" w:lineRule="auto"/>
              <w:rPr>
                <w:i/>
                <w:iCs/>
                <w:szCs w:val="20"/>
              </w:rPr>
            </w:pPr>
            <w:r w:rsidRPr="0038162F">
              <w:rPr>
                <w:i/>
                <w:iCs/>
                <w:szCs w:val="20"/>
              </w:rPr>
              <w:t>Ensure reporting, monitoring and evaluation fully address the gender issues of the project;</w:t>
            </w:r>
          </w:p>
          <w:p w14:paraId="25AC1CD9" w14:textId="67CFBF8B" w:rsidR="00B13DD2" w:rsidRPr="0038162F" w:rsidRDefault="00B13DD2" w:rsidP="00B13DD2">
            <w:pPr>
              <w:numPr>
                <w:ilvl w:val="0"/>
                <w:numId w:val="9"/>
              </w:numPr>
              <w:spacing w:line="259" w:lineRule="auto"/>
              <w:rPr>
                <w:i/>
                <w:iCs/>
                <w:szCs w:val="20"/>
              </w:rPr>
            </w:pPr>
            <w:r w:rsidRPr="0038162F">
              <w:rPr>
                <w:i/>
                <w:iCs/>
                <w:szCs w:val="20"/>
              </w:rPr>
              <w:t>Monitor progress in development/implementation of the project ESMP/ESMF ensuring that UNDPs SES policy is fully met and the reporting requirements are fulfilled;</w:t>
            </w:r>
          </w:p>
          <w:p w14:paraId="56DB7B16" w14:textId="77777777" w:rsidR="00B13DD2" w:rsidRPr="0038162F" w:rsidRDefault="00B13DD2" w:rsidP="00B13DD2">
            <w:pPr>
              <w:numPr>
                <w:ilvl w:val="0"/>
                <w:numId w:val="9"/>
              </w:numPr>
              <w:spacing w:line="259" w:lineRule="auto"/>
              <w:rPr>
                <w:i/>
                <w:iCs/>
                <w:szCs w:val="20"/>
              </w:rPr>
            </w:pPr>
            <w:r w:rsidRPr="0038162F">
              <w:rPr>
                <w:i/>
                <w:iCs/>
                <w:szCs w:val="20"/>
              </w:rPr>
              <w:lastRenderedPageBreak/>
              <w:t>Oversee/develop/coordinate implementation of all safeguard related plans;</w:t>
            </w:r>
          </w:p>
          <w:p w14:paraId="3D0DD50E" w14:textId="77777777" w:rsidR="00B13DD2" w:rsidRPr="0038162F" w:rsidRDefault="00B13DD2" w:rsidP="00B13DD2">
            <w:pPr>
              <w:numPr>
                <w:ilvl w:val="0"/>
                <w:numId w:val="9"/>
              </w:numPr>
              <w:spacing w:line="259" w:lineRule="auto"/>
              <w:rPr>
                <w:i/>
                <w:iCs/>
                <w:szCs w:val="20"/>
              </w:rPr>
            </w:pPr>
            <w:r w:rsidRPr="0038162F">
              <w:rPr>
                <w:i/>
                <w:iCs/>
                <w:szCs w:val="20"/>
              </w:rPr>
              <w:t>Ensure social and environmental grievances are managed effectively and transparently;</w:t>
            </w:r>
          </w:p>
          <w:p w14:paraId="56B360A9" w14:textId="59439002" w:rsidR="00B13DD2" w:rsidRPr="0038162F" w:rsidRDefault="00B13DD2" w:rsidP="00B13DD2">
            <w:pPr>
              <w:numPr>
                <w:ilvl w:val="0"/>
                <w:numId w:val="9"/>
              </w:numPr>
              <w:spacing w:line="259" w:lineRule="auto"/>
              <w:rPr>
                <w:i/>
                <w:iCs/>
                <w:szCs w:val="20"/>
              </w:rPr>
            </w:pPr>
            <w:r w:rsidRPr="0038162F">
              <w:rPr>
                <w:i/>
                <w:iCs/>
                <w:szCs w:val="20"/>
              </w:rPr>
              <w:t xml:space="preserve">Review the SESP annually, and update and revise corresponding risk </w:t>
            </w:r>
            <w:r w:rsidR="0058644F" w:rsidRPr="0038162F">
              <w:rPr>
                <w:i/>
                <w:iCs/>
                <w:szCs w:val="20"/>
              </w:rPr>
              <w:t>register</w:t>
            </w:r>
            <w:r w:rsidRPr="0038162F">
              <w:rPr>
                <w:i/>
                <w:iCs/>
                <w:szCs w:val="20"/>
              </w:rPr>
              <w:t>; mitigation/management plans as necessary;</w:t>
            </w:r>
          </w:p>
          <w:p w14:paraId="3A9026C9" w14:textId="77777777" w:rsidR="00B13DD2" w:rsidRPr="0038162F" w:rsidRDefault="00B13DD2" w:rsidP="00B13DD2">
            <w:pPr>
              <w:numPr>
                <w:ilvl w:val="0"/>
                <w:numId w:val="9"/>
              </w:numPr>
              <w:spacing w:line="259" w:lineRule="auto"/>
              <w:rPr>
                <w:i/>
                <w:iCs/>
                <w:szCs w:val="20"/>
              </w:rPr>
            </w:pPr>
            <w:r w:rsidRPr="0038162F">
              <w:rPr>
                <w:i/>
                <w:iCs/>
                <w:szCs w:val="20"/>
              </w:rPr>
              <w:t xml:space="preserve">Ensure full disclosure with concerned stakeholders; </w:t>
            </w:r>
          </w:p>
          <w:p w14:paraId="472CBC5E" w14:textId="77777777" w:rsidR="00B13DD2" w:rsidRPr="0038162F" w:rsidRDefault="00B13DD2" w:rsidP="00B13DD2">
            <w:pPr>
              <w:numPr>
                <w:ilvl w:val="0"/>
                <w:numId w:val="9"/>
              </w:numPr>
              <w:spacing w:line="259" w:lineRule="auto"/>
              <w:rPr>
                <w:i/>
                <w:iCs/>
                <w:szCs w:val="20"/>
              </w:rPr>
            </w:pPr>
            <w:r w:rsidRPr="0038162F">
              <w:rPr>
                <w:i/>
                <w:iCs/>
                <w:szCs w:val="20"/>
              </w:rPr>
              <w:t>Ensure environmental and social risks are identified, avoided, mitigated and managed throughout project implementation;</w:t>
            </w:r>
          </w:p>
          <w:p w14:paraId="1FFFDBA1" w14:textId="7153DB36" w:rsidR="00B13DD2" w:rsidRPr="0038162F" w:rsidRDefault="00B13DD2" w:rsidP="00B13DD2">
            <w:pPr>
              <w:numPr>
                <w:ilvl w:val="0"/>
                <w:numId w:val="9"/>
              </w:numPr>
              <w:spacing w:line="259" w:lineRule="auto"/>
              <w:rPr>
                <w:i/>
                <w:iCs/>
                <w:szCs w:val="20"/>
              </w:rPr>
            </w:pPr>
            <w:r w:rsidRPr="0038162F">
              <w:rPr>
                <w:i/>
                <w:iCs/>
                <w:szCs w:val="20"/>
              </w:rPr>
              <w:t>Work with UNDP’s M&amp;E officer to ensure reporting, monitoring and evaluation fully address the safeguard issues of the project.</w:t>
            </w:r>
          </w:p>
        </w:tc>
      </w:tr>
      <w:tr w:rsidR="00B13DD2" w:rsidRPr="0038162F" w14:paraId="4CE884DF" w14:textId="77777777" w:rsidTr="00421FD8">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5FBEE0F" w14:textId="77777777" w:rsidR="00B13DD2" w:rsidRPr="0038162F" w:rsidRDefault="00B13DD2" w:rsidP="00B13DD2">
            <w:pPr>
              <w:rPr>
                <w:b/>
                <w:i/>
                <w:szCs w:val="20"/>
                <w:lang w:eastAsia="ja-JP"/>
              </w:rPr>
            </w:pPr>
            <w:r w:rsidRPr="0038162F">
              <w:rPr>
                <w:b/>
                <w:i/>
                <w:szCs w:val="20"/>
                <w:lang w:eastAsia="ja-JP"/>
              </w:rPr>
              <w:lastRenderedPageBreak/>
              <w:t>International / Regional and global contracting</w:t>
            </w:r>
          </w:p>
        </w:tc>
      </w:tr>
      <w:tr w:rsidR="00B13DD2" w:rsidRPr="0038162F" w14:paraId="7E987413" w14:textId="77777777" w:rsidTr="00B13DD2">
        <w:tc>
          <w:tcPr>
            <w:tcW w:w="1917" w:type="dxa"/>
            <w:tcBorders>
              <w:top w:val="single" w:sz="4" w:space="0" w:color="auto"/>
              <w:left w:val="single" w:sz="4" w:space="0" w:color="auto"/>
              <w:bottom w:val="single" w:sz="4" w:space="0" w:color="auto"/>
              <w:right w:val="single" w:sz="4" w:space="0" w:color="auto"/>
            </w:tcBorders>
          </w:tcPr>
          <w:p w14:paraId="18349277" w14:textId="77777777" w:rsidR="00B13DD2" w:rsidRPr="0038162F" w:rsidRDefault="00B13DD2" w:rsidP="00B13DD2">
            <w:pPr>
              <w:rPr>
                <w:i/>
                <w:szCs w:val="20"/>
                <w:lang w:eastAsia="ja-JP"/>
              </w:rPr>
            </w:pPr>
            <w:r w:rsidRPr="0038162F">
              <w:rPr>
                <w:i/>
                <w:szCs w:val="20"/>
                <w:lang w:eastAsia="ja-JP"/>
              </w:rPr>
              <w:t>International Evaluation Specialist (IES)</w:t>
            </w:r>
          </w:p>
          <w:p w14:paraId="4E384BDC" w14:textId="33E38CDD" w:rsidR="00B13DD2" w:rsidRPr="0038162F" w:rsidRDefault="00B13DD2" w:rsidP="00B13DD2">
            <w:pPr>
              <w:rPr>
                <w:i/>
                <w:szCs w:val="20"/>
                <w:lang w:eastAsia="ja-JP"/>
              </w:rPr>
            </w:pPr>
            <w:r w:rsidRPr="0038162F">
              <w:rPr>
                <w:i/>
                <w:szCs w:val="20"/>
                <w:lang w:eastAsia="ja-JP"/>
              </w:rPr>
              <w:t>Rate: US$4,000/week</w:t>
            </w:r>
          </w:p>
        </w:tc>
        <w:tc>
          <w:tcPr>
            <w:tcW w:w="1701" w:type="dxa"/>
            <w:tcBorders>
              <w:top w:val="single" w:sz="4" w:space="0" w:color="auto"/>
              <w:left w:val="single" w:sz="4" w:space="0" w:color="auto"/>
              <w:bottom w:val="single" w:sz="4" w:space="0" w:color="auto"/>
              <w:right w:val="single" w:sz="4" w:space="0" w:color="auto"/>
            </w:tcBorders>
          </w:tcPr>
          <w:p w14:paraId="60C31FD2" w14:textId="3B9FC584" w:rsidR="00B13DD2" w:rsidRPr="0038162F" w:rsidRDefault="00B13DD2" w:rsidP="00B13DD2">
            <w:pPr>
              <w:rPr>
                <w:i/>
                <w:szCs w:val="20"/>
                <w:lang w:eastAsia="ja-JP"/>
              </w:rPr>
            </w:pPr>
            <w:r w:rsidRPr="0038162F">
              <w:rPr>
                <w:i/>
                <w:szCs w:val="20"/>
                <w:lang w:eastAsia="ja-JP"/>
              </w:rPr>
              <w:t xml:space="preserve">6 </w:t>
            </w:r>
            <w:proofErr w:type="spellStart"/>
            <w:r w:rsidRPr="0038162F">
              <w:rPr>
                <w:i/>
                <w:szCs w:val="20"/>
                <w:lang w:eastAsia="ja-JP"/>
              </w:rPr>
              <w:t>wks</w:t>
            </w:r>
            <w:proofErr w:type="spellEnd"/>
            <w:r w:rsidRPr="0038162F">
              <w:rPr>
                <w:i/>
                <w:szCs w:val="20"/>
                <w:lang w:eastAsia="ja-JP"/>
              </w:rPr>
              <w:t xml:space="preserve"> in late </w:t>
            </w:r>
            <w:proofErr w:type="spellStart"/>
            <w:r w:rsidRPr="0038162F">
              <w:rPr>
                <w:i/>
                <w:szCs w:val="20"/>
                <w:lang w:eastAsia="ja-JP"/>
              </w:rPr>
              <w:t>Yr</w:t>
            </w:r>
            <w:proofErr w:type="spellEnd"/>
            <w:r w:rsidRPr="0038162F">
              <w:rPr>
                <w:i/>
                <w:szCs w:val="20"/>
                <w:lang w:eastAsia="ja-JP"/>
              </w:rPr>
              <w:t xml:space="preserve"> 3</w:t>
            </w:r>
          </w:p>
        </w:tc>
        <w:tc>
          <w:tcPr>
            <w:tcW w:w="10404" w:type="dxa"/>
            <w:tcBorders>
              <w:top w:val="single" w:sz="4" w:space="0" w:color="auto"/>
              <w:left w:val="single" w:sz="4" w:space="0" w:color="auto"/>
              <w:bottom w:val="single" w:sz="4" w:space="0" w:color="auto"/>
              <w:right w:val="single" w:sz="4" w:space="0" w:color="auto"/>
            </w:tcBorders>
          </w:tcPr>
          <w:p w14:paraId="2ED13081" w14:textId="49B2F102" w:rsidR="00B13DD2" w:rsidRPr="0038162F" w:rsidRDefault="00B13DD2" w:rsidP="00B13DD2">
            <w:pPr>
              <w:rPr>
                <w:i/>
                <w:szCs w:val="20"/>
                <w:lang w:eastAsia="ja-JP"/>
              </w:rPr>
            </w:pPr>
            <w:r w:rsidRPr="0038162F">
              <w:rPr>
                <w:i/>
                <w:szCs w:val="20"/>
                <w:lang w:eastAsia="ja-JP"/>
              </w:rPr>
              <w:t>Under the guidance and supervision of the RTA, PM and CTA, the IES will undertake a Mid-Term Review (MTR) of TAILEV within the MTR framework provided by “Guidance For Conducting Midterm Reviews of UNDP-Supported, GEF- Financed Projects”, with the assessment of project strategy, progress towards results, project implementation and adaptive management, and sustainability. The MTR team will conduct the following tasks (primarily under Component 2):</w:t>
            </w:r>
          </w:p>
          <w:p w14:paraId="372EC1D2" w14:textId="77777777" w:rsidR="00B13DD2" w:rsidRPr="0038162F" w:rsidRDefault="00B13DD2" w:rsidP="00B13DD2">
            <w:pPr>
              <w:numPr>
                <w:ilvl w:val="0"/>
                <w:numId w:val="6"/>
              </w:numPr>
              <w:rPr>
                <w:i/>
                <w:szCs w:val="20"/>
                <w:lang w:eastAsia="ja-JP"/>
              </w:rPr>
            </w:pPr>
            <w:r w:rsidRPr="0038162F">
              <w:rPr>
                <w:i/>
                <w:szCs w:val="20"/>
                <w:lang w:eastAsia="ja-JP"/>
              </w:rPr>
              <w:t>Review project documentation and relevant country background information (national policies and strategies, UN strategies and general economic data);</w:t>
            </w:r>
          </w:p>
          <w:p w14:paraId="17CE5DE6" w14:textId="139D3B9D" w:rsidR="00B13DD2" w:rsidRPr="0038162F" w:rsidRDefault="00B13DD2" w:rsidP="00B13DD2">
            <w:pPr>
              <w:numPr>
                <w:ilvl w:val="0"/>
                <w:numId w:val="6"/>
              </w:numPr>
              <w:rPr>
                <w:i/>
                <w:szCs w:val="20"/>
                <w:lang w:eastAsia="ja-JP"/>
              </w:rPr>
            </w:pPr>
            <w:r w:rsidRPr="0038162F">
              <w:rPr>
                <w:i/>
                <w:szCs w:val="20"/>
                <w:lang w:eastAsia="ja-JP"/>
              </w:rPr>
              <w:t>Define technical issues and questions to be addressed by the MTR prior to the field visit;</w:t>
            </w:r>
          </w:p>
          <w:p w14:paraId="1FAEF6AD" w14:textId="08D887CD" w:rsidR="00B13DD2" w:rsidRPr="0038162F" w:rsidRDefault="00B13DD2" w:rsidP="00B13DD2">
            <w:pPr>
              <w:numPr>
                <w:ilvl w:val="0"/>
                <w:numId w:val="6"/>
              </w:numPr>
              <w:rPr>
                <w:i/>
                <w:szCs w:val="20"/>
                <w:lang w:eastAsia="ja-JP"/>
              </w:rPr>
            </w:pPr>
            <w:r w:rsidRPr="0038162F">
              <w:rPr>
                <w:i/>
                <w:szCs w:val="20"/>
                <w:lang w:eastAsia="ja-JP"/>
              </w:rPr>
              <w:t>Determine key data and information for field collection in close collaboration with the PMU;</w:t>
            </w:r>
          </w:p>
          <w:p w14:paraId="163A19AD" w14:textId="29CE1357" w:rsidR="00B13DD2" w:rsidRPr="0038162F" w:rsidRDefault="00B13DD2" w:rsidP="00B13DD2">
            <w:pPr>
              <w:numPr>
                <w:ilvl w:val="0"/>
                <w:numId w:val="6"/>
              </w:numPr>
              <w:rPr>
                <w:i/>
                <w:szCs w:val="20"/>
                <w:lang w:eastAsia="ja-JP"/>
              </w:rPr>
            </w:pPr>
            <w:r w:rsidRPr="0038162F">
              <w:rPr>
                <w:i/>
                <w:szCs w:val="20"/>
                <w:lang w:eastAsia="ja-JP"/>
              </w:rPr>
              <w:t>Determine the suitable sites to be visited and stakeholders to be interviewed with the PM and CTA,</w:t>
            </w:r>
          </w:p>
          <w:p w14:paraId="4A37653B" w14:textId="77A90E6A" w:rsidR="00B13DD2" w:rsidRPr="0038162F" w:rsidRDefault="00B13DD2" w:rsidP="00B13DD2">
            <w:pPr>
              <w:numPr>
                <w:ilvl w:val="0"/>
                <w:numId w:val="6"/>
              </w:numPr>
              <w:rPr>
                <w:i/>
                <w:szCs w:val="20"/>
                <w:lang w:eastAsia="ja-JP"/>
              </w:rPr>
            </w:pPr>
            <w:r w:rsidRPr="0038162F">
              <w:rPr>
                <w:i/>
                <w:szCs w:val="20"/>
                <w:lang w:eastAsia="ja-JP"/>
              </w:rPr>
              <w:t>Conduct TAILEV field mission to the Republic of Uzbekistan that will consist of:</w:t>
            </w:r>
          </w:p>
          <w:p w14:paraId="4A336725" w14:textId="4231558B" w:rsidR="00B13DD2" w:rsidRPr="0038162F" w:rsidRDefault="00B13DD2" w:rsidP="00B13DD2">
            <w:pPr>
              <w:numPr>
                <w:ilvl w:val="1"/>
                <w:numId w:val="6"/>
              </w:numPr>
              <w:ind w:left="700"/>
              <w:rPr>
                <w:i/>
                <w:szCs w:val="20"/>
                <w:lang w:eastAsia="ja-JP"/>
              </w:rPr>
            </w:pPr>
            <w:r w:rsidRPr="0038162F">
              <w:rPr>
                <w:i/>
                <w:szCs w:val="20"/>
                <w:lang w:eastAsia="ja-JP"/>
              </w:rPr>
              <w:t>meetings with relevant project stakeholders, beneficiaries, the GEF Operational Focal Point (OFP), etc. for the collection of data and triangulated information;</w:t>
            </w:r>
          </w:p>
          <w:p w14:paraId="3108C0B2" w14:textId="77777777" w:rsidR="00B13DD2" w:rsidRPr="0038162F" w:rsidRDefault="00B13DD2" w:rsidP="00B13DD2">
            <w:pPr>
              <w:numPr>
                <w:ilvl w:val="1"/>
                <w:numId w:val="6"/>
              </w:numPr>
              <w:ind w:left="700"/>
              <w:rPr>
                <w:i/>
                <w:szCs w:val="20"/>
                <w:lang w:eastAsia="ja-JP"/>
              </w:rPr>
            </w:pPr>
            <w:r w:rsidRPr="0038162F">
              <w:rPr>
                <w:i/>
                <w:szCs w:val="20"/>
                <w:lang w:eastAsia="ja-JP"/>
              </w:rPr>
              <w:t>visit to site works to observe physical progress; and</w:t>
            </w:r>
          </w:p>
          <w:p w14:paraId="37D546BB" w14:textId="52FAAB90" w:rsidR="00B13DD2" w:rsidRPr="0038162F" w:rsidRDefault="00B13DD2" w:rsidP="00B13DD2">
            <w:pPr>
              <w:numPr>
                <w:ilvl w:val="1"/>
                <w:numId w:val="6"/>
              </w:numPr>
              <w:ind w:left="700"/>
              <w:rPr>
                <w:i/>
                <w:szCs w:val="20"/>
                <w:lang w:eastAsia="ja-JP"/>
              </w:rPr>
            </w:pPr>
            <w:r w:rsidRPr="0038162F">
              <w:rPr>
                <w:i/>
                <w:szCs w:val="20"/>
                <w:lang w:eastAsia="ja-JP"/>
              </w:rPr>
              <w:t>presentation of the MTR mission preliminary findings, conclusions and recommendations to stakeholders in the country, including the GEF OFP, at the end of the mission;</w:t>
            </w:r>
          </w:p>
          <w:p w14:paraId="0C073427" w14:textId="54426F1B" w:rsidR="00B13DD2" w:rsidRPr="0038162F" w:rsidRDefault="00B13DD2" w:rsidP="00B13DD2">
            <w:pPr>
              <w:numPr>
                <w:ilvl w:val="0"/>
                <w:numId w:val="6"/>
              </w:numPr>
              <w:rPr>
                <w:i/>
                <w:szCs w:val="20"/>
                <w:lang w:eastAsia="ja-JP"/>
              </w:rPr>
            </w:pPr>
            <w:r w:rsidRPr="0038162F">
              <w:rPr>
                <w:i/>
                <w:szCs w:val="20"/>
                <w:lang w:eastAsia="ja-JP"/>
              </w:rPr>
              <w:t>Prepare the draft MTR report, and share this with UNDP Uzbekistan and UNDP Regional (who will also share with stakeholders) for feedback and comments;</w:t>
            </w:r>
          </w:p>
          <w:p w14:paraId="315AAC80" w14:textId="2ED0CF12" w:rsidR="00B13DD2" w:rsidRPr="0038162F" w:rsidRDefault="00B13DD2" w:rsidP="00B13DD2">
            <w:pPr>
              <w:numPr>
                <w:ilvl w:val="0"/>
                <w:numId w:val="6"/>
              </w:numPr>
              <w:rPr>
                <w:i/>
                <w:szCs w:val="20"/>
                <w:lang w:eastAsia="ja-JP"/>
              </w:rPr>
            </w:pPr>
            <w:r w:rsidRPr="0038162F">
              <w:rPr>
                <w:bCs/>
                <w:i/>
                <w:szCs w:val="20"/>
                <w:lang w:eastAsia="ja-JP"/>
              </w:rPr>
              <w:lastRenderedPageBreak/>
              <w:t xml:space="preserve">Revise the draft project MTR report based on feedback and comments and submit a final version of MTR according to </w:t>
            </w:r>
            <w:r w:rsidR="00481C17" w:rsidRPr="0038162F">
              <w:rPr>
                <w:bCs/>
                <w:i/>
                <w:szCs w:val="20"/>
                <w:lang w:eastAsia="ja-JP"/>
              </w:rPr>
              <w:t>UNDP-NCE</w:t>
            </w:r>
            <w:r w:rsidRPr="0038162F">
              <w:rPr>
                <w:bCs/>
                <w:i/>
                <w:szCs w:val="20"/>
                <w:lang w:eastAsia="ja-JP"/>
              </w:rPr>
              <w:t xml:space="preserve"> standards</w:t>
            </w:r>
            <w:r w:rsidRPr="0038162F">
              <w:rPr>
                <w:i/>
                <w:szCs w:val="20"/>
                <w:lang w:eastAsia="ja-JP"/>
              </w:rPr>
              <w:t>.</w:t>
            </w:r>
          </w:p>
        </w:tc>
      </w:tr>
      <w:tr w:rsidR="00B13DD2" w:rsidRPr="0038162F" w14:paraId="6AEC6FA3" w14:textId="77777777" w:rsidTr="00B13DD2">
        <w:tc>
          <w:tcPr>
            <w:tcW w:w="1917" w:type="dxa"/>
            <w:tcBorders>
              <w:top w:val="single" w:sz="4" w:space="0" w:color="auto"/>
              <w:left w:val="single" w:sz="4" w:space="0" w:color="auto"/>
              <w:bottom w:val="single" w:sz="4" w:space="0" w:color="auto"/>
              <w:right w:val="single" w:sz="4" w:space="0" w:color="auto"/>
            </w:tcBorders>
          </w:tcPr>
          <w:p w14:paraId="1F7CCF3C" w14:textId="77777777" w:rsidR="00B13DD2" w:rsidRPr="0038162F" w:rsidRDefault="00B13DD2" w:rsidP="00B13DD2">
            <w:pPr>
              <w:rPr>
                <w:i/>
                <w:szCs w:val="20"/>
                <w:lang w:eastAsia="ja-JP"/>
              </w:rPr>
            </w:pPr>
            <w:r w:rsidRPr="0038162F">
              <w:rPr>
                <w:i/>
                <w:szCs w:val="20"/>
                <w:lang w:eastAsia="ja-JP"/>
              </w:rPr>
              <w:lastRenderedPageBreak/>
              <w:t>International Evaluation Specialist (IES)</w:t>
            </w:r>
          </w:p>
          <w:p w14:paraId="7FC75208" w14:textId="1226F669" w:rsidR="00B13DD2" w:rsidRPr="0038162F" w:rsidRDefault="00B13DD2" w:rsidP="00B13DD2">
            <w:pPr>
              <w:rPr>
                <w:i/>
                <w:szCs w:val="20"/>
                <w:lang w:eastAsia="ja-JP"/>
              </w:rPr>
            </w:pPr>
            <w:r w:rsidRPr="0038162F">
              <w:rPr>
                <w:i/>
                <w:szCs w:val="20"/>
                <w:lang w:eastAsia="ja-JP"/>
              </w:rPr>
              <w:t>Rate: US$4,000/week</w:t>
            </w:r>
          </w:p>
        </w:tc>
        <w:tc>
          <w:tcPr>
            <w:tcW w:w="1701" w:type="dxa"/>
            <w:tcBorders>
              <w:top w:val="single" w:sz="4" w:space="0" w:color="auto"/>
              <w:left w:val="single" w:sz="4" w:space="0" w:color="auto"/>
              <w:bottom w:val="single" w:sz="4" w:space="0" w:color="auto"/>
              <w:right w:val="single" w:sz="4" w:space="0" w:color="auto"/>
            </w:tcBorders>
          </w:tcPr>
          <w:p w14:paraId="1CA302A8" w14:textId="7BC7C3CD" w:rsidR="00B13DD2" w:rsidRPr="0038162F" w:rsidRDefault="00B13DD2" w:rsidP="00B13DD2">
            <w:pPr>
              <w:rPr>
                <w:i/>
                <w:szCs w:val="20"/>
                <w:lang w:eastAsia="ja-JP"/>
              </w:rPr>
            </w:pPr>
            <w:r w:rsidRPr="0038162F">
              <w:rPr>
                <w:i/>
                <w:szCs w:val="20"/>
                <w:lang w:eastAsia="ja-JP"/>
              </w:rPr>
              <w:t xml:space="preserve">7 </w:t>
            </w:r>
            <w:proofErr w:type="spellStart"/>
            <w:r w:rsidRPr="0038162F">
              <w:rPr>
                <w:i/>
                <w:szCs w:val="20"/>
                <w:lang w:eastAsia="ja-JP"/>
              </w:rPr>
              <w:t>wks</w:t>
            </w:r>
            <w:proofErr w:type="spellEnd"/>
            <w:r w:rsidRPr="0038162F">
              <w:rPr>
                <w:i/>
                <w:szCs w:val="20"/>
                <w:lang w:eastAsia="ja-JP"/>
              </w:rPr>
              <w:t xml:space="preserve"> late in </w:t>
            </w:r>
            <w:proofErr w:type="spellStart"/>
            <w:r w:rsidRPr="0038162F">
              <w:rPr>
                <w:i/>
                <w:szCs w:val="20"/>
                <w:lang w:eastAsia="ja-JP"/>
              </w:rPr>
              <w:t>Yr</w:t>
            </w:r>
            <w:proofErr w:type="spellEnd"/>
            <w:r w:rsidRPr="0038162F">
              <w:rPr>
                <w:i/>
                <w:szCs w:val="20"/>
                <w:lang w:eastAsia="ja-JP"/>
              </w:rPr>
              <w:t xml:space="preserve"> 6</w:t>
            </w:r>
          </w:p>
        </w:tc>
        <w:tc>
          <w:tcPr>
            <w:tcW w:w="10404" w:type="dxa"/>
            <w:tcBorders>
              <w:top w:val="single" w:sz="4" w:space="0" w:color="auto"/>
              <w:left w:val="single" w:sz="4" w:space="0" w:color="auto"/>
              <w:bottom w:val="single" w:sz="4" w:space="0" w:color="auto"/>
              <w:right w:val="single" w:sz="4" w:space="0" w:color="auto"/>
            </w:tcBorders>
          </w:tcPr>
          <w:p w14:paraId="39AF8F60" w14:textId="77777777" w:rsidR="00B13DD2" w:rsidRPr="0038162F" w:rsidRDefault="00B13DD2" w:rsidP="00B13DD2">
            <w:pPr>
              <w:contextualSpacing/>
              <w:rPr>
                <w:rFonts w:eastAsia="MS Mincho"/>
                <w:i/>
                <w:noProof/>
                <w:szCs w:val="20"/>
                <w:lang w:eastAsia="ja-JP"/>
              </w:rPr>
            </w:pPr>
            <w:r w:rsidRPr="0038162F">
              <w:rPr>
                <w:rFonts w:eastAsia="MS Mincho"/>
                <w:i/>
                <w:noProof/>
                <w:szCs w:val="20"/>
                <w:lang w:eastAsia="ja-JP"/>
              </w:rPr>
              <w:t>Under the guidance and supervision of the RTA, PM and CTA, the IES will undertake a Terminal Evaluation of TAILEV with the following tasks:</w:t>
            </w:r>
          </w:p>
          <w:p w14:paraId="1F1C321D" w14:textId="77777777" w:rsidR="00B13DD2" w:rsidRPr="0038162F" w:rsidRDefault="00B13DD2" w:rsidP="00B13DD2">
            <w:pPr>
              <w:numPr>
                <w:ilvl w:val="0"/>
                <w:numId w:val="6"/>
              </w:numPr>
              <w:rPr>
                <w:i/>
                <w:szCs w:val="20"/>
              </w:rPr>
            </w:pPr>
            <w:r w:rsidRPr="0038162F">
              <w:rPr>
                <w:i/>
                <w:szCs w:val="20"/>
              </w:rPr>
              <w:t>Review project documentation and relevant country background information (national policies and strategies, UN strategies and general economic data);</w:t>
            </w:r>
          </w:p>
          <w:p w14:paraId="17BB4D04" w14:textId="77777777" w:rsidR="00B13DD2" w:rsidRPr="0038162F" w:rsidRDefault="00B13DD2" w:rsidP="00B13DD2">
            <w:pPr>
              <w:numPr>
                <w:ilvl w:val="0"/>
                <w:numId w:val="6"/>
              </w:numPr>
              <w:rPr>
                <w:i/>
                <w:szCs w:val="20"/>
                <w:lang w:eastAsia="ja-JP"/>
              </w:rPr>
            </w:pPr>
            <w:r w:rsidRPr="0038162F">
              <w:rPr>
                <w:i/>
                <w:szCs w:val="20"/>
              </w:rPr>
              <w:t>Define technical issues and questions to be addressed by the evaluation prior to the field visit;</w:t>
            </w:r>
          </w:p>
          <w:p w14:paraId="07865B10" w14:textId="77777777" w:rsidR="00B13DD2" w:rsidRPr="0038162F" w:rsidRDefault="00B13DD2" w:rsidP="00B13DD2">
            <w:pPr>
              <w:numPr>
                <w:ilvl w:val="0"/>
                <w:numId w:val="6"/>
              </w:numPr>
              <w:rPr>
                <w:i/>
                <w:szCs w:val="20"/>
                <w:lang w:eastAsia="ja-JP"/>
              </w:rPr>
            </w:pPr>
            <w:r w:rsidRPr="0038162F">
              <w:rPr>
                <w:i/>
                <w:szCs w:val="20"/>
                <w:lang w:eastAsia="ja-JP"/>
              </w:rPr>
              <w:t>Determine key data to collect in the field utilizing the assistance of the PMU;</w:t>
            </w:r>
          </w:p>
          <w:p w14:paraId="486028AA" w14:textId="77777777" w:rsidR="00B13DD2" w:rsidRPr="0038162F" w:rsidRDefault="00B13DD2" w:rsidP="00B13DD2">
            <w:pPr>
              <w:numPr>
                <w:ilvl w:val="0"/>
                <w:numId w:val="6"/>
              </w:numPr>
              <w:rPr>
                <w:i/>
                <w:szCs w:val="20"/>
                <w:lang w:eastAsia="ja-JP"/>
              </w:rPr>
            </w:pPr>
            <w:r w:rsidRPr="0038162F">
              <w:rPr>
                <w:i/>
                <w:szCs w:val="20"/>
                <w:lang w:eastAsia="ja-JP"/>
              </w:rPr>
              <w:t>In coordination with the PM and CTA, determine the suitable sites to be visited and stakeholders to be interviewed;</w:t>
            </w:r>
          </w:p>
          <w:p w14:paraId="2C04CFE9" w14:textId="77777777" w:rsidR="00B13DD2" w:rsidRPr="0038162F" w:rsidRDefault="00B13DD2" w:rsidP="00B13DD2">
            <w:pPr>
              <w:numPr>
                <w:ilvl w:val="0"/>
                <w:numId w:val="6"/>
              </w:numPr>
              <w:rPr>
                <w:i/>
                <w:szCs w:val="20"/>
                <w:lang w:eastAsia="ja-JP"/>
              </w:rPr>
            </w:pPr>
            <w:r w:rsidRPr="0038162F">
              <w:rPr>
                <w:i/>
                <w:szCs w:val="20"/>
                <w:lang w:eastAsia="ja-JP"/>
              </w:rPr>
              <w:t xml:space="preserve">Prepare an inception report that streamlines the specific questions to address key evaluation issues, specific methods to be used and data to be collected on field visits, confirms evaluation methodology, draft theory of change, and tentative agenda for field work; </w:t>
            </w:r>
          </w:p>
          <w:p w14:paraId="4FA8E26E" w14:textId="77777777" w:rsidR="00B13DD2" w:rsidRPr="0038162F" w:rsidRDefault="00B13DD2" w:rsidP="00B13DD2">
            <w:pPr>
              <w:numPr>
                <w:ilvl w:val="0"/>
                <w:numId w:val="6"/>
              </w:numPr>
              <w:rPr>
                <w:i/>
                <w:szCs w:val="20"/>
                <w:lang w:eastAsia="ja-JP"/>
              </w:rPr>
            </w:pPr>
            <w:r w:rsidRPr="0038162F">
              <w:rPr>
                <w:i/>
                <w:szCs w:val="20"/>
                <w:lang w:eastAsia="ja-JP"/>
              </w:rPr>
              <w:t>Provide briefing with UNDP Regional in Istanbul prior to conducting the evaluation;</w:t>
            </w:r>
          </w:p>
          <w:p w14:paraId="1D036610" w14:textId="77777777" w:rsidR="00B13DD2" w:rsidRPr="0038162F" w:rsidRDefault="00B13DD2" w:rsidP="00B13DD2">
            <w:pPr>
              <w:numPr>
                <w:ilvl w:val="0"/>
                <w:numId w:val="6"/>
              </w:numPr>
              <w:rPr>
                <w:i/>
                <w:szCs w:val="20"/>
                <w:lang w:eastAsia="ja-JP"/>
              </w:rPr>
            </w:pPr>
            <w:r w:rsidRPr="0038162F">
              <w:rPr>
                <w:i/>
                <w:szCs w:val="20"/>
                <w:lang w:eastAsia="ja-JP"/>
              </w:rPr>
              <w:t>Conduct field mission to the Republic of Uzbekistan that will consist of:</w:t>
            </w:r>
          </w:p>
          <w:p w14:paraId="266F2DF5" w14:textId="77777777" w:rsidR="00B13DD2" w:rsidRPr="0038162F" w:rsidRDefault="00B13DD2" w:rsidP="00B13DD2">
            <w:pPr>
              <w:numPr>
                <w:ilvl w:val="1"/>
                <w:numId w:val="6"/>
              </w:numPr>
              <w:ind w:left="700"/>
              <w:rPr>
                <w:i/>
                <w:szCs w:val="20"/>
                <w:lang w:eastAsia="ja-JP"/>
              </w:rPr>
            </w:pPr>
            <w:r w:rsidRPr="0038162F">
              <w:rPr>
                <w:i/>
                <w:szCs w:val="20"/>
                <w:lang w:eastAsia="ja-JP"/>
              </w:rPr>
              <w:t>meetings with relevant TAILEV stakeholders, beneficiaries, the GEF Operational Focal Point (OFP), etc. for the collection of data and clarifications;</w:t>
            </w:r>
          </w:p>
          <w:p w14:paraId="1242E80C" w14:textId="77777777" w:rsidR="00B13DD2" w:rsidRPr="0038162F" w:rsidRDefault="00B13DD2" w:rsidP="00B13DD2">
            <w:pPr>
              <w:numPr>
                <w:ilvl w:val="1"/>
                <w:numId w:val="6"/>
              </w:numPr>
              <w:ind w:left="700"/>
              <w:rPr>
                <w:i/>
                <w:szCs w:val="20"/>
                <w:lang w:eastAsia="ja-JP"/>
              </w:rPr>
            </w:pPr>
            <w:r w:rsidRPr="0038162F">
              <w:rPr>
                <w:i/>
                <w:szCs w:val="20"/>
                <w:lang w:eastAsia="ja-JP"/>
              </w:rPr>
              <w:t>visit to TAILEV site works to observe physical progress; and</w:t>
            </w:r>
          </w:p>
          <w:p w14:paraId="2BCCD83F" w14:textId="77777777" w:rsidR="00B13DD2" w:rsidRPr="0038162F" w:rsidRDefault="00B13DD2" w:rsidP="00B13DD2">
            <w:pPr>
              <w:numPr>
                <w:ilvl w:val="1"/>
                <w:numId w:val="6"/>
              </w:numPr>
              <w:ind w:left="700"/>
              <w:rPr>
                <w:i/>
                <w:szCs w:val="20"/>
                <w:lang w:eastAsia="ja-JP"/>
              </w:rPr>
            </w:pPr>
            <w:r w:rsidRPr="0038162F">
              <w:rPr>
                <w:i/>
                <w:szCs w:val="20"/>
                <w:lang w:eastAsia="ja-JP"/>
              </w:rPr>
              <w:t>presentation of the TAILEV evaluation mission preliminary findings, conclusions and recommendations to stakeholders in the country, including the GEF OFP, at the end of the mission;</w:t>
            </w:r>
          </w:p>
          <w:p w14:paraId="6C90B217" w14:textId="77777777" w:rsidR="00B13DD2" w:rsidRPr="0038162F" w:rsidRDefault="00B13DD2" w:rsidP="00B13DD2">
            <w:pPr>
              <w:numPr>
                <w:ilvl w:val="0"/>
                <w:numId w:val="6"/>
              </w:numPr>
              <w:rPr>
                <w:i/>
                <w:szCs w:val="20"/>
                <w:lang w:eastAsia="ja-JP"/>
              </w:rPr>
            </w:pPr>
            <w:r w:rsidRPr="0038162F">
              <w:rPr>
                <w:i/>
                <w:szCs w:val="20"/>
                <w:lang w:eastAsia="ja-JP"/>
              </w:rPr>
              <w:t>Prepare the draft evaluation report, and share this with UNDP Uzbekistan and UNDP Regional (who will also share with stakeholders) for feedback and comments;</w:t>
            </w:r>
          </w:p>
          <w:p w14:paraId="34A9A359" w14:textId="1BA4BC9C" w:rsidR="00B13DD2" w:rsidRPr="0038162F" w:rsidRDefault="00B13DD2" w:rsidP="00B13DD2">
            <w:pPr>
              <w:rPr>
                <w:i/>
                <w:szCs w:val="20"/>
                <w:lang w:eastAsia="ja-JP"/>
              </w:rPr>
            </w:pPr>
            <w:r w:rsidRPr="0038162F">
              <w:rPr>
                <w:bCs/>
                <w:i/>
                <w:szCs w:val="20"/>
                <w:lang w:eastAsia="ja-JP"/>
              </w:rPr>
              <w:t xml:space="preserve">Revise the draft project evaluation report based on feedback and comments and submit a final version of the Terminal Evaluation according to </w:t>
            </w:r>
            <w:r w:rsidR="00481C17" w:rsidRPr="0038162F">
              <w:rPr>
                <w:bCs/>
                <w:i/>
                <w:szCs w:val="20"/>
                <w:lang w:eastAsia="ja-JP"/>
              </w:rPr>
              <w:t>UNDP-NCE</w:t>
            </w:r>
            <w:r w:rsidRPr="0038162F">
              <w:rPr>
                <w:bCs/>
                <w:i/>
                <w:szCs w:val="20"/>
                <w:lang w:eastAsia="ja-JP"/>
              </w:rPr>
              <w:t xml:space="preserve"> standards.</w:t>
            </w:r>
          </w:p>
        </w:tc>
      </w:tr>
      <w:tr w:rsidR="00B13DD2" w:rsidRPr="0038162F" w14:paraId="493F4F08" w14:textId="77777777" w:rsidTr="00B13DD2">
        <w:tc>
          <w:tcPr>
            <w:tcW w:w="1917" w:type="dxa"/>
            <w:tcBorders>
              <w:top w:val="single" w:sz="4" w:space="0" w:color="auto"/>
              <w:left w:val="single" w:sz="4" w:space="0" w:color="auto"/>
              <w:bottom w:val="single" w:sz="4" w:space="0" w:color="auto"/>
              <w:right w:val="single" w:sz="4" w:space="0" w:color="auto"/>
            </w:tcBorders>
          </w:tcPr>
          <w:p w14:paraId="02D19045" w14:textId="77777777" w:rsidR="00B13DD2" w:rsidRPr="0038162F" w:rsidRDefault="00B13DD2" w:rsidP="00B13DD2">
            <w:pPr>
              <w:rPr>
                <w:i/>
                <w:szCs w:val="20"/>
                <w:lang w:eastAsia="ja-JP"/>
              </w:rPr>
            </w:pPr>
            <w:r w:rsidRPr="0038162F">
              <w:rPr>
                <w:i/>
                <w:szCs w:val="20"/>
                <w:lang w:eastAsia="ja-JP"/>
              </w:rPr>
              <w:t>International Electric Bus Specialist (IEBS)</w:t>
            </w:r>
          </w:p>
          <w:p w14:paraId="09B85431" w14:textId="3C985812" w:rsidR="00B13DD2" w:rsidRPr="0038162F" w:rsidRDefault="00B13DD2" w:rsidP="00B13DD2">
            <w:pPr>
              <w:rPr>
                <w:i/>
                <w:szCs w:val="20"/>
                <w:lang w:eastAsia="ja-JP"/>
              </w:rPr>
            </w:pPr>
            <w:r w:rsidRPr="0038162F">
              <w:rPr>
                <w:i/>
                <w:szCs w:val="20"/>
                <w:lang w:eastAsia="ja-JP"/>
              </w:rPr>
              <w:t>Rate: US$4,000/week</w:t>
            </w:r>
          </w:p>
        </w:tc>
        <w:tc>
          <w:tcPr>
            <w:tcW w:w="1701" w:type="dxa"/>
            <w:tcBorders>
              <w:top w:val="single" w:sz="4" w:space="0" w:color="auto"/>
              <w:left w:val="single" w:sz="4" w:space="0" w:color="auto"/>
              <w:bottom w:val="single" w:sz="4" w:space="0" w:color="auto"/>
              <w:right w:val="single" w:sz="4" w:space="0" w:color="auto"/>
            </w:tcBorders>
          </w:tcPr>
          <w:p w14:paraId="7F829737" w14:textId="2D661D16" w:rsidR="00B13DD2" w:rsidRPr="0038162F" w:rsidRDefault="00B13DD2" w:rsidP="00B13DD2">
            <w:pPr>
              <w:rPr>
                <w:i/>
                <w:szCs w:val="20"/>
                <w:lang w:eastAsia="ja-JP"/>
              </w:rPr>
            </w:pPr>
            <w:r w:rsidRPr="0038162F">
              <w:rPr>
                <w:i/>
                <w:szCs w:val="20"/>
                <w:lang w:eastAsia="ja-JP"/>
              </w:rPr>
              <w:t xml:space="preserve">6, 6, 8, </w:t>
            </w:r>
            <w:r w:rsidR="005A0E39" w:rsidRPr="0038162F">
              <w:rPr>
                <w:i/>
                <w:szCs w:val="20"/>
                <w:lang w:eastAsia="ja-JP"/>
              </w:rPr>
              <w:t>14</w:t>
            </w:r>
            <w:r w:rsidRPr="0038162F">
              <w:rPr>
                <w:i/>
                <w:szCs w:val="20"/>
                <w:lang w:eastAsia="ja-JP"/>
              </w:rPr>
              <w:t xml:space="preserve">, </w:t>
            </w:r>
            <w:r w:rsidR="005A0E39" w:rsidRPr="0038162F">
              <w:rPr>
                <w:i/>
                <w:szCs w:val="20"/>
                <w:lang w:eastAsia="ja-JP"/>
              </w:rPr>
              <w:t xml:space="preserve">14 </w:t>
            </w:r>
            <w:r w:rsidRPr="0038162F">
              <w:rPr>
                <w:i/>
                <w:szCs w:val="20"/>
                <w:lang w:eastAsia="ja-JP"/>
              </w:rPr>
              <w:t xml:space="preserve">and 3 </w:t>
            </w:r>
            <w:proofErr w:type="spellStart"/>
            <w:r w:rsidRPr="0038162F">
              <w:rPr>
                <w:i/>
                <w:szCs w:val="20"/>
                <w:lang w:eastAsia="ja-JP"/>
              </w:rPr>
              <w:t>wks</w:t>
            </w:r>
            <w:proofErr w:type="spellEnd"/>
            <w:r w:rsidRPr="0038162F">
              <w:rPr>
                <w:i/>
                <w:szCs w:val="20"/>
                <w:lang w:eastAsia="ja-JP"/>
              </w:rPr>
              <w:t xml:space="preserve"> for </w:t>
            </w:r>
            <w:proofErr w:type="spellStart"/>
            <w:r w:rsidRPr="0038162F">
              <w:rPr>
                <w:i/>
                <w:szCs w:val="20"/>
                <w:lang w:eastAsia="ja-JP"/>
              </w:rPr>
              <w:t>Yrs</w:t>
            </w:r>
            <w:proofErr w:type="spellEnd"/>
            <w:r w:rsidRPr="0038162F">
              <w:rPr>
                <w:i/>
                <w:szCs w:val="20"/>
                <w:lang w:eastAsia="ja-JP"/>
              </w:rPr>
              <w:t xml:space="preserve"> 1 to 6 respectively</w:t>
            </w:r>
          </w:p>
        </w:tc>
        <w:tc>
          <w:tcPr>
            <w:tcW w:w="10404" w:type="dxa"/>
            <w:tcBorders>
              <w:top w:val="single" w:sz="4" w:space="0" w:color="auto"/>
              <w:left w:val="single" w:sz="4" w:space="0" w:color="auto"/>
              <w:bottom w:val="single" w:sz="4" w:space="0" w:color="auto"/>
              <w:right w:val="single" w:sz="4" w:space="0" w:color="auto"/>
            </w:tcBorders>
          </w:tcPr>
          <w:p w14:paraId="4710B9EC" w14:textId="77777777" w:rsidR="00B13DD2" w:rsidRPr="0038162F" w:rsidRDefault="00B13DD2" w:rsidP="00F00CFE">
            <w:pPr>
              <w:numPr>
                <w:ilvl w:val="0"/>
                <w:numId w:val="10"/>
              </w:numPr>
              <w:spacing w:line="256" w:lineRule="auto"/>
              <w:rPr>
                <w:i/>
                <w:szCs w:val="20"/>
              </w:rPr>
            </w:pPr>
            <w:r w:rsidRPr="0038162F">
              <w:rPr>
                <w:i/>
                <w:szCs w:val="20"/>
              </w:rPr>
              <w:t>Under the guidance and supervision of the PM and CTA, the IEBS will carry out the following tasks:</w:t>
            </w:r>
          </w:p>
          <w:p w14:paraId="7AAEC963" w14:textId="552FAF83" w:rsidR="00B13DD2" w:rsidRPr="0038162F" w:rsidRDefault="00B13DD2" w:rsidP="00F00CFE">
            <w:pPr>
              <w:numPr>
                <w:ilvl w:val="0"/>
                <w:numId w:val="10"/>
              </w:numPr>
              <w:spacing w:line="256" w:lineRule="auto"/>
              <w:rPr>
                <w:i/>
                <w:szCs w:val="20"/>
              </w:rPr>
            </w:pPr>
            <w:r w:rsidRPr="0038162F">
              <w:rPr>
                <w:i/>
                <w:szCs w:val="20"/>
              </w:rPr>
              <w:t xml:space="preserve">Provide oversight to activities related to the planning, procurement and operations of the pilot e-bus fleet under </w:t>
            </w:r>
            <w:r w:rsidR="00604472" w:rsidRPr="0038162F">
              <w:rPr>
                <w:i/>
                <w:szCs w:val="20"/>
              </w:rPr>
              <w:t>Outcome</w:t>
            </w:r>
            <w:r w:rsidRPr="0038162F">
              <w:rPr>
                <w:i/>
                <w:szCs w:val="20"/>
              </w:rPr>
              <w:t xml:space="preserve"> 2;</w:t>
            </w:r>
          </w:p>
          <w:p w14:paraId="76AA649B" w14:textId="1F29C8A6" w:rsidR="00B13DD2" w:rsidRPr="0038162F" w:rsidRDefault="00B13DD2" w:rsidP="00F00CFE">
            <w:pPr>
              <w:numPr>
                <w:ilvl w:val="0"/>
                <w:numId w:val="10"/>
              </w:numPr>
              <w:spacing w:line="256" w:lineRule="auto"/>
              <w:rPr>
                <w:i/>
                <w:szCs w:val="20"/>
              </w:rPr>
            </w:pPr>
            <w:r w:rsidRPr="0038162F">
              <w:rPr>
                <w:i/>
                <w:szCs w:val="20"/>
              </w:rPr>
              <w:t xml:space="preserve">Advise on the best technical approaches to e-bus procurement and charging </w:t>
            </w:r>
            <w:proofErr w:type="spellStart"/>
            <w:r w:rsidRPr="0038162F">
              <w:rPr>
                <w:i/>
                <w:szCs w:val="20"/>
              </w:rPr>
              <w:t>infrastrcuture</w:t>
            </w:r>
            <w:proofErr w:type="spellEnd"/>
            <w:r w:rsidRPr="0038162F">
              <w:rPr>
                <w:i/>
                <w:szCs w:val="20"/>
              </w:rPr>
              <w:t xml:space="preserve"> that will minimize risks related to new electric vehicle technologies that includes international experiences </w:t>
            </w:r>
            <w:r w:rsidRPr="0038162F">
              <w:rPr>
                <w:i/>
                <w:szCs w:val="20"/>
              </w:rPr>
              <w:lastRenderedPageBreak/>
              <w:t>with various e-bus technologies, shortlisting of e-bus and charging infrastructure suppliers, and issues related to warranties and the ranges of e-buses on one battery charge;</w:t>
            </w:r>
          </w:p>
          <w:p w14:paraId="1A806A51" w14:textId="77777777" w:rsidR="00E47E80" w:rsidRPr="0038162F" w:rsidRDefault="00E47E80" w:rsidP="00F00CFE">
            <w:pPr>
              <w:numPr>
                <w:ilvl w:val="0"/>
                <w:numId w:val="10"/>
              </w:numPr>
              <w:spacing w:line="256" w:lineRule="auto"/>
              <w:rPr>
                <w:i/>
                <w:szCs w:val="20"/>
              </w:rPr>
            </w:pPr>
            <w:r w:rsidRPr="0038162F">
              <w:rPr>
                <w:i/>
                <w:szCs w:val="20"/>
              </w:rPr>
              <w:t>Ensure all technical reports, equipment, deliverables and any other products or specific terms of references that are produced or purchased by the project are at highest appropriate quality;</w:t>
            </w:r>
          </w:p>
          <w:p w14:paraId="21035841" w14:textId="70C1DB1F" w:rsidR="00E47E80" w:rsidRPr="0038162F" w:rsidRDefault="00E47E80" w:rsidP="00F00CFE">
            <w:pPr>
              <w:numPr>
                <w:ilvl w:val="0"/>
                <w:numId w:val="10"/>
              </w:numPr>
              <w:spacing w:line="256" w:lineRule="auto"/>
              <w:rPr>
                <w:i/>
                <w:szCs w:val="20"/>
              </w:rPr>
            </w:pPr>
            <w:r w:rsidRPr="0038162F">
              <w:rPr>
                <w:i/>
                <w:szCs w:val="20"/>
              </w:rPr>
              <w:t>Facilitate access of UNDP technical teams as per their oversight role to any technical products and deliverables of key activities both in terms of ad hoc requests and standard procedures;</w:t>
            </w:r>
          </w:p>
          <w:p w14:paraId="28F29729" w14:textId="74D1B0DA" w:rsidR="00604472" w:rsidRPr="0038162F" w:rsidRDefault="00604472" w:rsidP="00F00CFE">
            <w:pPr>
              <w:numPr>
                <w:ilvl w:val="0"/>
                <w:numId w:val="10"/>
              </w:numPr>
              <w:spacing w:line="256" w:lineRule="auto"/>
              <w:rPr>
                <w:i/>
                <w:szCs w:val="20"/>
              </w:rPr>
            </w:pPr>
            <w:r w:rsidRPr="0038162F">
              <w:rPr>
                <w:i/>
                <w:szCs w:val="20"/>
              </w:rPr>
              <w:t>Advise and facilitate visits to other cities where e-bus fleets are being procured and operational and where TBC personnel can benefit from foreign experience;</w:t>
            </w:r>
          </w:p>
          <w:p w14:paraId="30E0702E" w14:textId="6B755B06" w:rsidR="00B13DD2" w:rsidRPr="0038162F" w:rsidRDefault="00B13DD2" w:rsidP="00F00CFE">
            <w:pPr>
              <w:numPr>
                <w:ilvl w:val="0"/>
                <w:numId w:val="10"/>
              </w:numPr>
              <w:spacing w:line="256" w:lineRule="auto"/>
              <w:rPr>
                <w:i/>
                <w:szCs w:val="20"/>
              </w:rPr>
            </w:pPr>
            <w:r w:rsidRPr="0038162F">
              <w:rPr>
                <w:i/>
                <w:szCs w:val="20"/>
              </w:rPr>
              <w:t xml:space="preserve">Provide oversight on training programme for e-bus operations and maintenance staff with the intent of infusing best international practices for the pilot e-buses, and in close cooperation with the e-bus and charging </w:t>
            </w:r>
            <w:proofErr w:type="spellStart"/>
            <w:r w:rsidRPr="0038162F">
              <w:rPr>
                <w:i/>
                <w:szCs w:val="20"/>
              </w:rPr>
              <w:t>infrastrcuture</w:t>
            </w:r>
            <w:proofErr w:type="spellEnd"/>
            <w:r w:rsidRPr="0038162F">
              <w:rPr>
                <w:i/>
                <w:szCs w:val="20"/>
              </w:rPr>
              <w:t xml:space="preserve"> suppliers;</w:t>
            </w:r>
          </w:p>
          <w:p w14:paraId="6D146691" w14:textId="216D2728" w:rsidR="00B13DD2" w:rsidRPr="0038162F" w:rsidRDefault="00B13DD2" w:rsidP="00F00CFE">
            <w:pPr>
              <w:numPr>
                <w:ilvl w:val="0"/>
                <w:numId w:val="10"/>
              </w:numPr>
              <w:spacing w:line="256" w:lineRule="auto"/>
              <w:rPr>
                <w:i/>
                <w:szCs w:val="20"/>
              </w:rPr>
            </w:pPr>
            <w:r w:rsidRPr="0038162F">
              <w:rPr>
                <w:i/>
                <w:szCs w:val="20"/>
              </w:rPr>
              <w:t>Provide oversight in the collection and analysis of pilot e-bus operational data for the purposes of comparison with other e-bus fleets globally from Outcome 2;</w:t>
            </w:r>
          </w:p>
          <w:p w14:paraId="42AFC701" w14:textId="77777777" w:rsidR="00B13DD2" w:rsidRPr="0038162F" w:rsidRDefault="00B13DD2" w:rsidP="00F00CFE">
            <w:pPr>
              <w:numPr>
                <w:ilvl w:val="0"/>
                <w:numId w:val="10"/>
              </w:numPr>
              <w:spacing w:line="256" w:lineRule="auto"/>
              <w:rPr>
                <w:i/>
                <w:szCs w:val="20"/>
              </w:rPr>
            </w:pPr>
            <w:r w:rsidRPr="0038162F">
              <w:rPr>
                <w:i/>
                <w:szCs w:val="20"/>
              </w:rPr>
              <w:t>Contribute to assessment of energy consumption and associated GHG in the existing public transport fleet in Tashkent city based on the information collected by local experts;</w:t>
            </w:r>
          </w:p>
          <w:p w14:paraId="6C7254CA" w14:textId="032B452B" w:rsidR="00B13DD2" w:rsidRPr="0038162F" w:rsidRDefault="00B13DD2" w:rsidP="00F00CFE">
            <w:pPr>
              <w:numPr>
                <w:ilvl w:val="0"/>
                <w:numId w:val="10"/>
              </w:numPr>
              <w:spacing w:line="256" w:lineRule="auto"/>
              <w:rPr>
                <w:i/>
                <w:szCs w:val="20"/>
              </w:rPr>
            </w:pPr>
            <w:r w:rsidRPr="0038162F">
              <w:rPr>
                <w:i/>
                <w:szCs w:val="20"/>
              </w:rPr>
              <w:t>Contribute to the efforts in Output 3.1 to prepare guidelines for EV fleet procurement, operation and maintenance through exposing JSC “</w:t>
            </w:r>
            <w:proofErr w:type="spellStart"/>
            <w:r w:rsidRPr="0038162F">
              <w:rPr>
                <w:i/>
                <w:szCs w:val="20"/>
              </w:rPr>
              <w:t>Toshshakhartranskhizmat</w:t>
            </w:r>
            <w:proofErr w:type="spellEnd"/>
            <w:r w:rsidRPr="0038162F">
              <w:rPr>
                <w:i/>
                <w:szCs w:val="20"/>
              </w:rPr>
              <w:t xml:space="preserve">” </w:t>
            </w:r>
            <w:r w:rsidR="00714204" w:rsidRPr="0038162F">
              <w:rPr>
                <w:i/>
                <w:szCs w:val="20"/>
              </w:rPr>
              <w:t xml:space="preserve">(TBC) </w:t>
            </w:r>
            <w:r w:rsidRPr="0038162F">
              <w:rPr>
                <w:i/>
                <w:szCs w:val="20"/>
              </w:rPr>
              <w:t xml:space="preserve">and </w:t>
            </w:r>
            <w:proofErr w:type="spellStart"/>
            <w:r w:rsidRPr="0038162F">
              <w:rPr>
                <w:i/>
                <w:szCs w:val="20"/>
              </w:rPr>
              <w:t>MoT</w:t>
            </w:r>
            <w:proofErr w:type="spellEnd"/>
            <w:r w:rsidRPr="0038162F">
              <w:rPr>
                <w:i/>
                <w:szCs w:val="20"/>
              </w:rPr>
              <w:t xml:space="preserve"> to best international practices for e-bus and charging infrastructure </w:t>
            </w:r>
            <w:proofErr w:type="spellStart"/>
            <w:r w:rsidRPr="0038162F">
              <w:rPr>
                <w:i/>
                <w:szCs w:val="20"/>
              </w:rPr>
              <w:t>oepration</w:t>
            </w:r>
            <w:proofErr w:type="spellEnd"/>
            <w:r w:rsidRPr="0038162F">
              <w:rPr>
                <w:i/>
                <w:szCs w:val="20"/>
              </w:rPr>
              <w:t xml:space="preserve"> </w:t>
            </w:r>
            <w:proofErr w:type="spellStart"/>
            <w:r w:rsidRPr="0038162F">
              <w:rPr>
                <w:i/>
                <w:szCs w:val="20"/>
              </w:rPr>
              <w:t>abnd</w:t>
            </w:r>
            <w:proofErr w:type="spellEnd"/>
            <w:r w:rsidRPr="0038162F">
              <w:rPr>
                <w:i/>
                <w:szCs w:val="20"/>
              </w:rPr>
              <w:t xml:space="preserve"> maintenance;</w:t>
            </w:r>
          </w:p>
          <w:p w14:paraId="61C119E8" w14:textId="48120713" w:rsidR="00B13DD2" w:rsidRPr="0038162F" w:rsidRDefault="00B13DD2" w:rsidP="00F00CFE">
            <w:pPr>
              <w:numPr>
                <w:ilvl w:val="0"/>
                <w:numId w:val="10"/>
              </w:numPr>
              <w:spacing w:line="256" w:lineRule="auto"/>
              <w:rPr>
                <w:i/>
                <w:szCs w:val="20"/>
              </w:rPr>
            </w:pPr>
            <w:r w:rsidRPr="0038162F">
              <w:rPr>
                <w:i/>
                <w:szCs w:val="20"/>
              </w:rPr>
              <w:t xml:space="preserve">Contribute to Output 3.4 in workshops and technical assistance with the aim to sustain high levels of ridership on public transit e-buses along GUTCs; </w:t>
            </w:r>
          </w:p>
          <w:p w14:paraId="792BCB01" w14:textId="18268067" w:rsidR="00B13DD2" w:rsidRPr="0038162F" w:rsidRDefault="00B13DD2" w:rsidP="00F00CFE">
            <w:pPr>
              <w:numPr>
                <w:ilvl w:val="0"/>
                <w:numId w:val="10"/>
              </w:numPr>
              <w:spacing w:line="256" w:lineRule="auto"/>
              <w:rPr>
                <w:i/>
                <w:szCs w:val="20"/>
              </w:rPr>
            </w:pPr>
            <w:r w:rsidRPr="0038162F">
              <w:rPr>
                <w:i/>
                <w:szCs w:val="20"/>
              </w:rPr>
              <w:t xml:space="preserve">Contribute to analysis of information to formulate </w:t>
            </w:r>
            <w:proofErr w:type="spellStart"/>
            <w:r w:rsidRPr="0038162F">
              <w:rPr>
                <w:i/>
                <w:szCs w:val="20"/>
              </w:rPr>
              <w:t>MoT</w:t>
            </w:r>
            <w:proofErr w:type="spellEnd"/>
            <w:r w:rsidRPr="0038162F">
              <w:rPr>
                <w:i/>
                <w:szCs w:val="20"/>
              </w:rPr>
              <w:t xml:space="preserve"> policies, legal and regulatory and institutional framework on the development of public transport e-mobility in Uzbekistan;</w:t>
            </w:r>
          </w:p>
          <w:p w14:paraId="4FF01AC1" w14:textId="4DCDA0DC" w:rsidR="00B13DD2" w:rsidRPr="0038162F" w:rsidRDefault="00B13DD2" w:rsidP="00F00CFE">
            <w:pPr>
              <w:numPr>
                <w:ilvl w:val="0"/>
                <w:numId w:val="10"/>
              </w:numPr>
              <w:spacing w:line="256" w:lineRule="auto"/>
              <w:rPr>
                <w:i/>
                <w:szCs w:val="20"/>
              </w:rPr>
            </w:pPr>
            <w:r w:rsidRPr="0038162F">
              <w:rPr>
                <w:i/>
                <w:szCs w:val="20"/>
              </w:rPr>
              <w:t>Contribute to efforts under Outputs 4.1 and 4.3 to scale of the use of e-buses and electric vehicles in Tashkent city as well as other municipalities in Uzbekistan. This would include attendance at workshops and seminars to provide assistance to public and private sector investors in carrying feasibility studies and business plans that include electric vehicles.</w:t>
            </w:r>
          </w:p>
        </w:tc>
      </w:tr>
      <w:tr w:rsidR="00B13DD2" w:rsidRPr="0038162F" w14:paraId="0667358C" w14:textId="77777777" w:rsidTr="00B13DD2">
        <w:tc>
          <w:tcPr>
            <w:tcW w:w="1917" w:type="dxa"/>
            <w:tcBorders>
              <w:top w:val="single" w:sz="4" w:space="0" w:color="auto"/>
              <w:left w:val="single" w:sz="4" w:space="0" w:color="auto"/>
              <w:bottom w:val="single" w:sz="4" w:space="0" w:color="auto"/>
              <w:right w:val="single" w:sz="4" w:space="0" w:color="auto"/>
            </w:tcBorders>
          </w:tcPr>
          <w:p w14:paraId="426822AF" w14:textId="77777777" w:rsidR="00B13DD2" w:rsidRPr="0038162F" w:rsidRDefault="00B13DD2" w:rsidP="00B13DD2">
            <w:pPr>
              <w:rPr>
                <w:i/>
                <w:szCs w:val="20"/>
                <w:lang w:eastAsia="ja-JP"/>
              </w:rPr>
            </w:pPr>
            <w:r w:rsidRPr="0038162F">
              <w:rPr>
                <w:i/>
                <w:szCs w:val="20"/>
                <w:lang w:eastAsia="ja-JP"/>
              </w:rPr>
              <w:lastRenderedPageBreak/>
              <w:t xml:space="preserve">International Green Urban Development </w:t>
            </w:r>
            <w:r w:rsidRPr="0038162F">
              <w:rPr>
                <w:i/>
                <w:szCs w:val="20"/>
                <w:lang w:eastAsia="ja-JP"/>
              </w:rPr>
              <w:lastRenderedPageBreak/>
              <w:t>Specialist (IGUDE)</w:t>
            </w:r>
          </w:p>
          <w:p w14:paraId="39AA0B57" w14:textId="3007785B" w:rsidR="00B13DD2" w:rsidRPr="0038162F" w:rsidRDefault="00B13DD2" w:rsidP="00B13DD2">
            <w:pPr>
              <w:rPr>
                <w:i/>
                <w:szCs w:val="20"/>
                <w:lang w:eastAsia="ja-JP"/>
              </w:rPr>
            </w:pPr>
            <w:r w:rsidRPr="0038162F">
              <w:rPr>
                <w:i/>
                <w:szCs w:val="20"/>
                <w:lang w:eastAsia="ja-JP"/>
              </w:rPr>
              <w:t>Rate: US$4,000/week</w:t>
            </w:r>
          </w:p>
        </w:tc>
        <w:tc>
          <w:tcPr>
            <w:tcW w:w="1701" w:type="dxa"/>
            <w:tcBorders>
              <w:top w:val="single" w:sz="4" w:space="0" w:color="auto"/>
              <w:left w:val="single" w:sz="4" w:space="0" w:color="auto"/>
              <w:bottom w:val="single" w:sz="4" w:space="0" w:color="auto"/>
              <w:right w:val="single" w:sz="4" w:space="0" w:color="auto"/>
            </w:tcBorders>
          </w:tcPr>
          <w:p w14:paraId="4B81EDFC" w14:textId="7FB7F196" w:rsidR="00B13DD2" w:rsidRPr="0038162F" w:rsidRDefault="00B13DD2" w:rsidP="00B13DD2">
            <w:pPr>
              <w:rPr>
                <w:i/>
                <w:szCs w:val="20"/>
                <w:lang w:eastAsia="ja-JP"/>
              </w:rPr>
            </w:pPr>
            <w:r w:rsidRPr="0038162F">
              <w:rPr>
                <w:i/>
                <w:szCs w:val="20"/>
                <w:lang w:eastAsia="ja-JP"/>
              </w:rPr>
              <w:lastRenderedPageBreak/>
              <w:t xml:space="preserve">6, 6, 8, </w:t>
            </w:r>
            <w:r w:rsidR="005A0E39" w:rsidRPr="0038162F">
              <w:rPr>
                <w:i/>
                <w:szCs w:val="20"/>
                <w:lang w:eastAsia="ja-JP"/>
              </w:rPr>
              <w:t>14</w:t>
            </w:r>
            <w:r w:rsidRPr="0038162F">
              <w:rPr>
                <w:i/>
                <w:szCs w:val="20"/>
                <w:lang w:eastAsia="ja-JP"/>
              </w:rPr>
              <w:t xml:space="preserve">, </w:t>
            </w:r>
            <w:r w:rsidR="005A0E39" w:rsidRPr="0038162F">
              <w:rPr>
                <w:i/>
                <w:szCs w:val="20"/>
                <w:lang w:eastAsia="ja-JP"/>
              </w:rPr>
              <w:t xml:space="preserve">14 </w:t>
            </w:r>
            <w:r w:rsidRPr="0038162F">
              <w:rPr>
                <w:i/>
                <w:szCs w:val="20"/>
                <w:lang w:eastAsia="ja-JP"/>
              </w:rPr>
              <w:t xml:space="preserve">and 3 </w:t>
            </w:r>
            <w:proofErr w:type="spellStart"/>
            <w:r w:rsidRPr="0038162F">
              <w:rPr>
                <w:i/>
                <w:szCs w:val="20"/>
                <w:lang w:eastAsia="ja-JP"/>
              </w:rPr>
              <w:t>wks</w:t>
            </w:r>
            <w:proofErr w:type="spellEnd"/>
            <w:r w:rsidRPr="0038162F">
              <w:rPr>
                <w:i/>
                <w:szCs w:val="20"/>
                <w:lang w:eastAsia="ja-JP"/>
              </w:rPr>
              <w:t xml:space="preserve"> for </w:t>
            </w:r>
            <w:proofErr w:type="spellStart"/>
            <w:r w:rsidRPr="0038162F">
              <w:rPr>
                <w:i/>
                <w:szCs w:val="20"/>
                <w:lang w:eastAsia="ja-JP"/>
              </w:rPr>
              <w:lastRenderedPageBreak/>
              <w:t>Yrs</w:t>
            </w:r>
            <w:proofErr w:type="spellEnd"/>
            <w:r w:rsidRPr="0038162F">
              <w:rPr>
                <w:i/>
                <w:szCs w:val="20"/>
                <w:lang w:eastAsia="ja-JP"/>
              </w:rPr>
              <w:t xml:space="preserve"> 1 to 6 respectively</w:t>
            </w:r>
          </w:p>
        </w:tc>
        <w:tc>
          <w:tcPr>
            <w:tcW w:w="10404" w:type="dxa"/>
            <w:tcBorders>
              <w:top w:val="single" w:sz="4" w:space="0" w:color="auto"/>
              <w:left w:val="single" w:sz="4" w:space="0" w:color="auto"/>
              <w:bottom w:val="single" w:sz="4" w:space="0" w:color="auto"/>
              <w:right w:val="single" w:sz="4" w:space="0" w:color="auto"/>
            </w:tcBorders>
          </w:tcPr>
          <w:p w14:paraId="1BB0EC47" w14:textId="77777777" w:rsidR="00B13DD2" w:rsidRPr="0038162F" w:rsidRDefault="00B13DD2" w:rsidP="00B13DD2">
            <w:pPr>
              <w:contextualSpacing/>
              <w:rPr>
                <w:rFonts w:eastAsia="MS Mincho"/>
                <w:i/>
                <w:noProof/>
                <w:szCs w:val="20"/>
                <w:lang w:eastAsia="ja-JP"/>
              </w:rPr>
            </w:pPr>
            <w:r w:rsidRPr="0038162F">
              <w:rPr>
                <w:rFonts w:eastAsia="MS Mincho"/>
                <w:i/>
                <w:noProof/>
                <w:szCs w:val="20"/>
                <w:lang w:eastAsia="ja-JP"/>
              </w:rPr>
              <w:lastRenderedPageBreak/>
              <w:t>Under the guidance and supervision of the PM and CTA, the IGUDE will carry out the following tasks:</w:t>
            </w:r>
          </w:p>
          <w:p w14:paraId="5372B068" w14:textId="2311E5E8" w:rsidR="00B13DD2" w:rsidRPr="0038162F" w:rsidRDefault="00B13DD2" w:rsidP="000500B5">
            <w:pPr>
              <w:numPr>
                <w:ilvl w:val="0"/>
                <w:numId w:val="66"/>
              </w:numPr>
              <w:rPr>
                <w:i/>
                <w:szCs w:val="20"/>
                <w:lang w:eastAsia="ja-JP"/>
              </w:rPr>
            </w:pPr>
            <w:r w:rsidRPr="0038162F">
              <w:rPr>
                <w:i/>
                <w:szCs w:val="20"/>
                <w:lang w:eastAsia="ja-JP"/>
              </w:rPr>
              <w:t>Provide guidance and knowledge on best practices for the development of the pilot</w:t>
            </w:r>
            <w:r w:rsidR="00B149F1" w:rsidRPr="0038162F">
              <w:rPr>
                <w:rFonts w:asciiTheme="minorHAnsi" w:hAnsiTheme="minorHAnsi" w:cstheme="minorHAnsi"/>
                <w:bCs/>
                <w:szCs w:val="20"/>
              </w:rPr>
              <w:t xml:space="preserve"> </w:t>
            </w:r>
            <w:r w:rsidR="00B149F1" w:rsidRPr="0038162F">
              <w:rPr>
                <w:bCs/>
                <w:i/>
                <w:szCs w:val="20"/>
                <w:lang w:eastAsia="ja-JP"/>
              </w:rPr>
              <w:t>Shota Rustaveli</w:t>
            </w:r>
            <w:r w:rsidRPr="0038162F">
              <w:rPr>
                <w:i/>
                <w:szCs w:val="20"/>
                <w:lang w:eastAsia="ja-JP"/>
              </w:rPr>
              <w:t xml:space="preserve"> GUTC for the City of Tashkent (under Output 2.1) and other Uzbek cities as required (under Output </w:t>
            </w:r>
            <w:r w:rsidRPr="0038162F">
              <w:rPr>
                <w:i/>
                <w:szCs w:val="20"/>
                <w:lang w:eastAsia="ja-JP"/>
              </w:rPr>
              <w:lastRenderedPageBreak/>
              <w:t>4.1) including segregated bus lanes, transit-priority signaling, NMV infrastructure, vegetation selection and placement, and features to improve accessibility of the GUTC and e-buses for females and other vulnerable groups;</w:t>
            </w:r>
          </w:p>
          <w:p w14:paraId="5AF4407A" w14:textId="54D7FB9D" w:rsidR="00B13DD2" w:rsidRPr="0038162F" w:rsidRDefault="00B13DD2" w:rsidP="000500B5">
            <w:pPr>
              <w:numPr>
                <w:ilvl w:val="0"/>
                <w:numId w:val="66"/>
              </w:numPr>
              <w:rPr>
                <w:i/>
                <w:szCs w:val="20"/>
                <w:lang w:eastAsia="ja-JP"/>
              </w:rPr>
            </w:pPr>
            <w:r w:rsidRPr="0038162F">
              <w:rPr>
                <w:i/>
                <w:szCs w:val="20"/>
                <w:lang w:eastAsia="ja-JP"/>
              </w:rPr>
              <w:t>Provide guidance for the use of computing tools (such as dynamic traffic modeling) that can aid in GUTC investment decisions;</w:t>
            </w:r>
          </w:p>
          <w:p w14:paraId="7CDC9F15" w14:textId="5F3CDC06" w:rsidR="00B13DD2" w:rsidRPr="0038162F" w:rsidRDefault="00B13DD2" w:rsidP="000500B5">
            <w:pPr>
              <w:numPr>
                <w:ilvl w:val="0"/>
                <w:numId w:val="66"/>
              </w:numPr>
              <w:rPr>
                <w:i/>
                <w:szCs w:val="20"/>
                <w:lang w:eastAsia="ja-JP"/>
              </w:rPr>
            </w:pPr>
            <w:r w:rsidRPr="0038162F">
              <w:rPr>
                <w:i/>
                <w:szCs w:val="20"/>
                <w:lang w:eastAsia="ja-JP"/>
              </w:rPr>
              <w:t>Provide oversight in the implementation of pilot</w:t>
            </w:r>
            <w:r w:rsidR="00B149F1" w:rsidRPr="0038162F">
              <w:rPr>
                <w:rFonts w:asciiTheme="minorHAnsi" w:hAnsiTheme="minorHAnsi" w:cstheme="minorHAnsi"/>
                <w:bCs/>
                <w:szCs w:val="20"/>
              </w:rPr>
              <w:t xml:space="preserve"> </w:t>
            </w:r>
            <w:r w:rsidR="00B149F1" w:rsidRPr="0038162F">
              <w:rPr>
                <w:bCs/>
                <w:i/>
                <w:szCs w:val="20"/>
                <w:lang w:eastAsia="ja-JP"/>
              </w:rPr>
              <w:t>Shota Rustaveli</w:t>
            </w:r>
            <w:r w:rsidRPr="0038162F">
              <w:rPr>
                <w:i/>
                <w:szCs w:val="20"/>
                <w:lang w:eastAsia="ja-JP"/>
              </w:rPr>
              <w:t xml:space="preserve"> GUTC construction (under Output 2.2) to ensure best practices and design features are constructed and utilized during operations of the GUTC;</w:t>
            </w:r>
          </w:p>
          <w:p w14:paraId="675A6E25" w14:textId="08211D6C" w:rsidR="00B13DD2" w:rsidRPr="0038162F" w:rsidRDefault="00B13DD2" w:rsidP="000500B5">
            <w:pPr>
              <w:numPr>
                <w:ilvl w:val="0"/>
                <w:numId w:val="66"/>
              </w:numPr>
              <w:rPr>
                <w:i/>
                <w:szCs w:val="20"/>
                <w:lang w:eastAsia="ja-JP"/>
              </w:rPr>
            </w:pPr>
            <w:r w:rsidRPr="0038162F">
              <w:rPr>
                <w:i/>
                <w:szCs w:val="20"/>
                <w:lang w:eastAsia="ja-JP"/>
              </w:rPr>
              <w:t>Contribute to feasibility studies and business plans for the scaling up of additional GUTCs in Tashkent and other cities in Uzbekistan (under Output 4.1) in close collaboration with the respective municipal governments;</w:t>
            </w:r>
          </w:p>
          <w:p w14:paraId="5293AD2B" w14:textId="0B4EDF03" w:rsidR="00B13DD2" w:rsidRPr="0038162F" w:rsidRDefault="00B13DD2" w:rsidP="000500B5">
            <w:pPr>
              <w:numPr>
                <w:ilvl w:val="0"/>
                <w:numId w:val="66"/>
              </w:numPr>
              <w:rPr>
                <w:i/>
                <w:szCs w:val="20"/>
                <w:lang w:eastAsia="ja-JP"/>
              </w:rPr>
            </w:pPr>
            <w:r w:rsidRPr="0038162F">
              <w:rPr>
                <w:i/>
                <w:szCs w:val="20"/>
                <w:lang w:eastAsia="ja-JP"/>
              </w:rPr>
              <w:t>Contribute to lessons learned report (Output 4.4) and municipal and national codes, standards and regulations for GUTCs (Outputs 1.2, 1.3 and 1.4).</w:t>
            </w:r>
          </w:p>
        </w:tc>
      </w:tr>
      <w:tr w:rsidR="00B13DD2" w:rsidRPr="0038162F" w14:paraId="1B345D2B" w14:textId="77777777" w:rsidTr="00B13DD2">
        <w:trPr>
          <w:trHeight w:val="1128"/>
        </w:trPr>
        <w:tc>
          <w:tcPr>
            <w:tcW w:w="1917" w:type="dxa"/>
            <w:tcBorders>
              <w:top w:val="single" w:sz="4" w:space="0" w:color="auto"/>
              <w:left w:val="single" w:sz="4" w:space="0" w:color="auto"/>
              <w:bottom w:val="single" w:sz="4" w:space="0" w:color="auto"/>
              <w:right w:val="single" w:sz="4" w:space="0" w:color="auto"/>
            </w:tcBorders>
          </w:tcPr>
          <w:p w14:paraId="5B1E4ED8" w14:textId="358D6F01" w:rsidR="00B13DD2" w:rsidRPr="0038162F" w:rsidRDefault="00B13DD2" w:rsidP="00B13DD2">
            <w:pPr>
              <w:rPr>
                <w:i/>
                <w:szCs w:val="20"/>
                <w:lang w:eastAsia="ja-JP"/>
              </w:rPr>
            </w:pPr>
            <w:r w:rsidRPr="0038162F">
              <w:rPr>
                <w:i/>
                <w:szCs w:val="20"/>
                <w:lang w:eastAsia="ja-JP"/>
              </w:rPr>
              <w:lastRenderedPageBreak/>
              <w:t xml:space="preserve">International </w:t>
            </w:r>
            <w:r w:rsidR="00AC02A7" w:rsidRPr="0038162F">
              <w:rPr>
                <w:i/>
                <w:szCs w:val="20"/>
                <w:lang w:eastAsia="ja-JP"/>
              </w:rPr>
              <w:t>Procurement Specialist</w:t>
            </w:r>
            <w:r w:rsidRPr="0038162F">
              <w:rPr>
                <w:i/>
                <w:szCs w:val="20"/>
                <w:lang w:eastAsia="ja-JP"/>
              </w:rPr>
              <w:t xml:space="preserve"> (</w:t>
            </w:r>
            <w:r w:rsidR="00AC02A7" w:rsidRPr="0038162F">
              <w:rPr>
                <w:i/>
                <w:szCs w:val="20"/>
                <w:lang w:eastAsia="ja-JP"/>
              </w:rPr>
              <w:t>IPS</w:t>
            </w:r>
            <w:r w:rsidRPr="0038162F">
              <w:rPr>
                <w:i/>
                <w:szCs w:val="20"/>
                <w:lang w:eastAsia="ja-JP"/>
              </w:rPr>
              <w:t>)</w:t>
            </w:r>
          </w:p>
          <w:p w14:paraId="407DF70E" w14:textId="34C38C36" w:rsidR="00B13DD2" w:rsidRPr="0038162F" w:rsidRDefault="00B13DD2" w:rsidP="00B13DD2">
            <w:pPr>
              <w:rPr>
                <w:i/>
                <w:szCs w:val="20"/>
                <w:lang w:eastAsia="ja-JP"/>
              </w:rPr>
            </w:pPr>
            <w:r w:rsidRPr="0038162F">
              <w:rPr>
                <w:i/>
                <w:szCs w:val="20"/>
                <w:lang w:eastAsia="ja-JP"/>
              </w:rPr>
              <w:t>Rate: US$4,000/week</w:t>
            </w:r>
          </w:p>
        </w:tc>
        <w:tc>
          <w:tcPr>
            <w:tcW w:w="1701" w:type="dxa"/>
            <w:tcBorders>
              <w:top w:val="single" w:sz="4" w:space="0" w:color="auto"/>
              <w:left w:val="single" w:sz="4" w:space="0" w:color="auto"/>
              <w:bottom w:val="single" w:sz="4" w:space="0" w:color="auto"/>
              <w:right w:val="single" w:sz="4" w:space="0" w:color="auto"/>
            </w:tcBorders>
          </w:tcPr>
          <w:p w14:paraId="3B7B9A98" w14:textId="4CE6C1FE" w:rsidR="00B13DD2" w:rsidRPr="0038162F" w:rsidRDefault="00B13DD2" w:rsidP="00B13DD2">
            <w:pPr>
              <w:rPr>
                <w:i/>
                <w:szCs w:val="20"/>
                <w:lang w:eastAsia="ja-JP"/>
              </w:rPr>
            </w:pPr>
            <w:r w:rsidRPr="0038162F">
              <w:rPr>
                <w:i/>
                <w:szCs w:val="20"/>
                <w:lang w:eastAsia="ja-JP"/>
              </w:rPr>
              <w:t xml:space="preserve">4, 4 and 3 </w:t>
            </w:r>
            <w:proofErr w:type="spellStart"/>
            <w:r w:rsidRPr="0038162F">
              <w:rPr>
                <w:i/>
                <w:szCs w:val="20"/>
                <w:lang w:eastAsia="ja-JP"/>
              </w:rPr>
              <w:t>wks</w:t>
            </w:r>
            <w:proofErr w:type="spellEnd"/>
            <w:r w:rsidRPr="0038162F">
              <w:rPr>
                <w:i/>
                <w:szCs w:val="20"/>
                <w:lang w:eastAsia="ja-JP"/>
              </w:rPr>
              <w:t xml:space="preserve"> for </w:t>
            </w:r>
            <w:proofErr w:type="spellStart"/>
            <w:r w:rsidRPr="0038162F">
              <w:rPr>
                <w:i/>
                <w:szCs w:val="20"/>
                <w:lang w:eastAsia="ja-JP"/>
              </w:rPr>
              <w:t>Yrs</w:t>
            </w:r>
            <w:proofErr w:type="spellEnd"/>
            <w:r w:rsidRPr="0038162F">
              <w:rPr>
                <w:i/>
                <w:szCs w:val="20"/>
                <w:lang w:eastAsia="ja-JP"/>
              </w:rPr>
              <w:t xml:space="preserve"> 1 to 3 respectively</w:t>
            </w:r>
          </w:p>
        </w:tc>
        <w:tc>
          <w:tcPr>
            <w:tcW w:w="10404" w:type="dxa"/>
            <w:tcBorders>
              <w:top w:val="single" w:sz="4" w:space="0" w:color="auto"/>
              <w:left w:val="single" w:sz="4" w:space="0" w:color="auto"/>
              <w:bottom w:val="single" w:sz="4" w:space="0" w:color="auto"/>
              <w:right w:val="single" w:sz="4" w:space="0" w:color="auto"/>
            </w:tcBorders>
          </w:tcPr>
          <w:p w14:paraId="47F0F577" w14:textId="4B1504BE" w:rsidR="00B13DD2" w:rsidRPr="0038162F" w:rsidRDefault="00B13DD2" w:rsidP="00B13DD2">
            <w:pPr>
              <w:rPr>
                <w:i/>
                <w:szCs w:val="20"/>
                <w:lang w:eastAsia="ja-JP"/>
              </w:rPr>
            </w:pPr>
            <w:r w:rsidRPr="0038162F">
              <w:rPr>
                <w:i/>
                <w:szCs w:val="20"/>
                <w:lang w:eastAsia="ja-JP"/>
              </w:rPr>
              <w:t>Under the guidance and supervision of the PM and CTA, the I</w:t>
            </w:r>
            <w:r w:rsidR="00AC02A7" w:rsidRPr="0038162F">
              <w:rPr>
                <w:i/>
                <w:szCs w:val="20"/>
                <w:lang w:eastAsia="ja-JP"/>
              </w:rPr>
              <w:t>PS</w:t>
            </w:r>
            <w:r w:rsidRPr="0038162F">
              <w:rPr>
                <w:i/>
                <w:szCs w:val="20"/>
                <w:lang w:eastAsia="ja-JP"/>
              </w:rPr>
              <w:t xml:space="preserve"> will carry out the following tasks:</w:t>
            </w:r>
          </w:p>
          <w:p w14:paraId="0205B7DE" w14:textId="77777777" w:rsidR="00B13DD2" w:rsidRPr="0038162F" w:rsidRDefault="00B13DD2" w:rsidP="000500B5">
            <w:pPr>
              <w:numPr>
                <w:ilvl w:val="0"/>
                <w:numId w:val="67"/>
              </w:numPr>
              <w:tabs>
                <w:tab w:val="num" w:pos="720"/>
              </w:tabs>
              <w:rPr>
                <w:i/>
                <w:szCs w:val="20"/>
                <w:lang w:eastAsia="ja-JP"/>
              </w:rPr>
            </w:pPr>
            <w:r w:rsidRPr="0038162F">
              <w:rPr>
                <w:i/>
                <w:szCs w:val="20"/>
                <w:lang w:eastAsia="ja-JP"/>
              </w:rPr>
              <w:t>Provide guidance to the Project team on public procurement rules;</w:t>
            </w:r>
          </w:p>
          <w:p w14:paraId="306B66C3" w14:textId="6237796A" w:rsidR="00B13DD2" w:rsidRPr="0038162F" w:rsidRDefault="00B13DD2" w:rsidP="000500B5">
            <w:pPr>
              <w:numPr>
                <w:ilvl w:val="0"/>
                <w:numId w:val="67"/>
              </w:numPr>
              <w:tabs>
                <w:tab w:val="num" w:pos="720"/>
              </w:tabs>
              <w:rPr>
                <w:i/>
                <w:szCs w:val="20"/>
                <w:lang w:eastAsia="ja-JP"/>
              </w:rPr>
            </w:pPr>
            <w:r w:rsidRPr="0038162F">
              <w:rPr>
                <w:i/>
                <w:szCs w:val="20"/>
                <w:lang w:eastAsia="ja-JP"/>
              </w:rPr>
              <w:t xml:space="preserve">Assist in preparing strategies and action plans for the procurement of imported low carbon technologies for the pilot e-bus fleet as recommended by the PMU and TBC </w:t>
            </w:r>
            <w:r w:rsidR="00604472" w:rsidRPr="0038162F">
              <w:rPr>
                <w:i/>
                <w:szCs w:val="20"/>
                <w:lang w:eastAsia="ja-JP"/>
              </w:rPr>
              <w:t>personnel</w:t>
            </w:r>
            <w:r w:rsidRPr="0038162F">
              <w:rPr>
                <w:i/>
                <w:szCs w:val="20"/>
                <w:lang w:eastAsia="ja-JP"/>
              </w:rPr>
              <w:t>;</w:t>
            </w:r>
          </w:p>
          <w:p w14:paraId="235219A4" w14:textId="1F2C1AF1" w:rsidR="00B13DD2" w:rsidRPr="0038162F" w:rsidRDefault="00B13DD2" w:rsidP="000500B5">
            <w:pPr>
              <w:numPr>
                <w:ilvl w:val="0"/>
                <w:numId w:val="67"/>
              </w:numPr>
              <w:tabs>
                <w:tab w:val="num" w:pos="720"/>
              </w:tabs>
              <w:rPr>
                <w:i/>
                <w:szCs w:val="20"/>
                <w:lang w:eastAsia="ja-JP"/>
              </w:rPr>
            </w:pPr>
            <w:r w:rsidRPr="0038162F">
              <w:rPr>
                <w:i/>
                <w:szCs w:val="20"/>
                <w:lang w:eastAsia="ja-JP"/>
              </w:rPr>
              <w:t>Assist municipal procurement personnel to purchase imported low carbon technologies employing procurement strategies that consider the service life of the technology instead of only the purchase cost;</w:t>
            </w:r>
          </w:p>
          <w:p w14:paraId="081CA775" w14:textId="77777777" w:rsidR="00B13DD2" w:rsidRPr="0038162F" w:rsidRDefault="00B13DD2" w:rsidP="000500B5">
            <w:pPr>
              <w:numPr>
                <w:ilvl w:val="0"/>
                <w:numId w:val="67"/>
              </w:numPr>
              <w:autoSpaceDE w:val="0"/>
              <w:autoSpaceDN w:val="0"/>
              <w:adjustRightInd w:val="0"/>
              <w:rPr>
                <w:i/>
                <w:iCs/>
                <w:szCs w:val="22"/>
              </w:rPr>
            </w:pPr>
            <w:r w:rsidRPr="0038162F">
              <w:rPr>
                <w:i/>
                <w:iCs/>
                <w:szCs w:val="22"/>
              </w:rPr>
              <w:t>Provide advice on best international standards for contracting private bus operators that would strengthen the municipality’s ability manage and enforce compliance of the contract;</w:t>
            </w:r>
          </w:p>
          <w:p w14:paraId="0FE69024" w14:textId="5984760F" w:rsidR="00B13DD2" w:rsidRPr="0038162F" w:rsidRDefault="00B13DD2" w:rsidP="000500B5">
            <w:pPr>
              <w:numPr>
                <w:ilvl w:val="0"/>
                <w:numId w:val="67"/>
              </w:numPr>
              <w:autoSpaceDE w:val="0"/>
              <w:autoSpaceDN w:val="0"/>
              <w:adjustRightInd w:val="0"/>
              <w:rPr>
                <w:szCs w:val="22"/>
              </w:rPr>
            </w:pPr>
            <w:r w:rsidRPr="0038162F">
              <w:rPr>
                <w:i/>
                <w:iCs/>
                <w:szCs w:val="22"/>
              </w:rPr>
              <w:t>Provide lead on contracting arrangements for demonstration civil works under the best international standards for public service delivery contract.</w:t>
            </w:r>
          </w:p>
        </w:tc>
      </w:tr>
    </w:tbl>
    <w:p w14:paraId="42E6F4EA" w14:textId="77777777" w:rsidR="00426F66" w:rsidRPr="0038162F" w:rsidRDefault="00D42863" w:rsidP="006512C4">
      <w:pPr>
        <w:pStyle w:val="Heading2"/>
        <w:ind w:left="0"/>
        <w:rPr>
          <w:lang w:val="en-US"/>
        </w:rPr>
        <w:sectPr w:rsidR="00426F66" w:rsidRPr="0038162F" w:rsidSect="007643DE">
          <w:pgSz w:w="15840" w:h="12240" w:orient="landscape" w:code="1"/>
          <w:pgMar w:top="1440" w:right="1440" w:bottom="1440" w:left="1440" w:header="720" w:footer="720" w:gutter="0"/>
          <w:cols w:space="720"/>
          <w:docGrid w:linePitch="360"/>
        </w:sectPr>
      </w:pPr>
      <w:r w:rsidRPr="0038162F">
        <w:rPr>
          <w:lang w:val="en-US"/>
        </w:rPr>
        <w:br w:type="page"/>
      </w:r>
    </w:p>
    <w:p w14:paraId="5AAC4D4B" w14:textId="5EF50983" w:rsidR="00331975" w:rsidRDefault="00331975" w:rsidP="00331975">
      <w:pPr>
        <w:pStyle w:val="Heading2"/>
        <w:ind w:left="0"/>
        <w:rPr>
          <w:rFonts w:ascii="Calibri" w:hAnsi="Calibri"/>
          <w:sz w:val="22"/>
          <w:szCs w:val="22"/>
          <w:lang w:val="fr-FR"/>
        </w:rPr>
      </w:pPr>
      <w:bookmarkStart w:id="278" w:name="_Toc81498547"/>
      <w:r w:rsidRPr="000E7BB6">
        <w:rPr>
          <w:rFonts w:ascii="Calibri" w:hAnsi="Calibri"/>
          <w:sz w:val="22"/>
          <w:szCs w:val="22"/>
          <w:lang w:val="fr-FR"/>
        </w:rPr>
        <w:lastRenderedPageBreak/>
        <w:t>Annex 11: Environmental Social Management Framework (ESMF)</w:t>
      </w:r>
      <w:bookmarkEnd w:id="278"/>
    </w:p>
    <w:p w14:paraId="797AC48C" w14:textId="77777777" w:rsidR="00FA000D" w:rsidRPr="00FA000D" w:rsidRDefault="00FA000D" w:rsidP="00FA000D">
      <w:pPr>
        <w:rPr>
          <w:lang w:val="fr-FR"/>
        </w:rPr>
      </w:pPr>
    </w:p>
    <w:p w14:paraId="1F1E1BA0" w14:textId="77777777" w:rsidR="00331975" w:rsidRPr="00FA000D" w:rsidRDefault="00331975" w:rsidP="00331975">
      <w:pPr>
        <w:spacing w:before="120" w:after="120"/>
        <w:rPr>
          <w:rFonts w:asciiTheme="minorHAnsi" w:hAnsiTheme="minorHAnsi" w:cstheme="minorHAnsi"/>
          <w:sz w:val="20"/>
          <w:szCs w:val="20"/>
        </w:rPr>
      </w:pPr>
      <w:r w:rsidRPr="00FA000D">
        <w:rPr>
          <w:rFonts w:asciiTheme="minorHAnsi" w:hAnsiTheme="minorHAnsi" w:cstheme="minorHAnsi"/>
          <w:sz w:val="20"/>
          <w:szCs w:val="20"/>
        </w:rPr>
        <w:t>For UNDP-supported, GEF-financed project in Uzbekistan:</w:t>
      </w:r>
    </w:p>
    <w:tbl>
      <w:tblPr>
        <w:tblW w:w="9250" w:type="dxa"/>
        <w:tblInd w:w="105" w:type="dxa"/>
        <w:tblBorders>
          <w:top w:val="single" w:sz="4" w:space="0" w:color="auto"/>
          <w:left w:val="single" w:sz="4" w:space="0" w:color="000000"/>
          <w:bottom w:val="single" w:sz="4" w:space="0" w:color="000000"/>
          <w:right w:val="single" w:sz="4" w:space="0" w:color="auto"/>
          <w:insideH w:val="single" w:sz="4" w:space="0" w:color="000000"/>
          <w:insideV w:val="single" w:sz="4" w:space="0" w:color="000000"/>
        </w:tblBorders>
        <w:tblLayout w:type="fixed"/>
        <w:tblCellMar>
          <w:top w:w="57" w:type="dxa"/>
          <w:left w:w="57" w:type="dxa"/>
          <w:bottom w:w="57" w:type="dxa"/>
          <w:right w:w="57" w:type="dxa"/>
        </w:tblCellMar>
        <w:tblLook w:val="0000" w:firstRow="0" w:lastRow="0" w:firstColumn="0" w:lastColumn="0" w:noHBand="0" w:noVBand="0"/>
      </w:tblPr>
      <w:tblGrid>
        <w:gridCol w:w="3151"/>
        <w:gridCol w:w="1559"/>
        <w:gridCol w:w="2835"/>
        <w:gridCol w:w="425"/>
        <w:gridCol w:w="1280"/>
      </w:tblGrid>
      <w:tr w:rsidR="00331975" w:rsidRPr="00FA000D" w14:paraId="345EFB42" w14:textId="77777777" w:rsidTr="001B7A98">
        <w:tc>
          <w:tcPr>
            <w:tcW w:w="3151" w:type="dxa"/>
          </w:tcPr>
          <w:p w14:paraId="611699BF" w14:textId="77777777" w:rsidR="00331975" w:rsidRPr="00FA000D" w:rsidRDefault="00331975" w:rsidP="000B6ACC">
            <w:pPr>
              <w:autoSpaceDE w:val="0"/>
              <w:autoSpaceDN w:val="0"/>
              <w:adjustRightInd w:val="0"/>
              <w:ind w:left="34" w:right="-23"/>
              <w:rPr>
                <w:rFonts w:asciiTheme="minorHAnsi" w:hAnsiTheme="minorHAnsi" w:cstheme="minorHAnsi"/>
                <w:b/>
                <w:bCs/>
                <w:spacing w:val="-1"/>
                <w:sz w:val="20"/>
                <w:szCs w:val="20"/>
              </w:rPr>
            </w:pPr>
            <w:r w:rsidRPr="00FA000D">
              <w:rPr>
                <w:rFonts w:asciiTheme="minorHAnsi" w:hAnsiTheme="minorHAnsi" w:cstheme="minorHAnsi"/>
                <w:b/>
                <w:bCs/>
                <w:sz w:val="20"/>
                <w:szCs w:val="20"/>
              </w:rPr>
              <w:t>Pr</w:t>
            </w:r>
            <w:r w:rsidRPr="00FA000D">
              <w:rPr>
                <w:rFonts w:asciiTheme="minorHAnsi" w:hAnsiTheme="minorHAnsi" w:cstheme="minorHAnsi"/>
                <w:b/>
                <w:bCs/>
                <w:spacing w:val="1"/>
                <w:sz w:val="20"/>
                <w:szCs w:val="20"/>
              </w:rPr>
              <w:t>o</w:t>
            </w:r>
            <w:r w:rsidRPr="00FA000D">
              <w:rPr>
                <w:rFonts w:asciiTheme="minorHAnsi" w:hAnsiTheme="minorHAnsi" w:cstheme="minorHAnsi"/>
                <w:b/>
                <w:bCs/>
                <w:sz w:val="20"/>
                <w:szCs w:val="20"/>
              </w:rPr>
              <w:t>je</w:t>
            </w:r>
            <w:r w:rsidRPr="00FA000D">
              <w:rPr>
                <w:rFonts w:asciiTheme="minorHAnsi" w:hAnsiTheme="minorHAnsi" w:cstheme="minorHAnsi"/>
                <w:b/>
                <w:bCs/>
                <w:spacing w:val="-1"/>
                <w:sz w:val="20"/>
                <w:szCs w:val="20"/>
              </w:rPr>
              <w:t>c</w:t>
            </w:r>
            <w:r w:rsidRPr="00FA000D">
              <w:rPr>
                <w:rFonts w:asciiTheme="minorHAnsi" w:hAnsiTheme="minorHAnsi" w:cstheme="minorHAnsi"/>
                <w:b/>
                <w:bCs/>
                <w:sz w:val="20"/>
                <w:szCs w:val="20"/>
              </w:rPr>
              <w:t>t</w:t>
            </w:r>
            <w:r w:rsidRPr="00FA000D">
              <w:rPr>
                <w:rFonts w:asciiTheme="minorHAnsi" w:hAnsiTheme="minorHAnsi" w:cstheme="minorHAnsi"/>
                <w:b/>
                <w:bCs/>
                <w:spacing w:val="-5"/>
                <w:sz w:val="20"/>
                <w:szCs w:val="20"/>
              </w:rPr>
              <w:t xml:space="preserve"> </w:t>
            </w:r>
            <w:r w:rsidRPr="00FA000D">
              <w:rPr>
                <w:rFonts w:asciiTheme="minorHAnsi" w:hAnsiTheme="minorHAnsi" w:cstheme="minorHAnsi"/>
                <w:b/>
                <w:bCs/>
                <w:spacing w:val="-1"/>
                <w:sz w:val="20"/>
                <w:szCs w:val="20"/>
              </w:rPr>
              <w:t>T</w:t>
            </w:r>
            <w:r w:rsidRPr="00FA000D">
              <w:rPr>
                <w:rFonts w:asciiTheme="minorHAnsi" w:hAnsiTheme="minorHAnsi" w:cstheme="minorHAnsi"/>
                <w:b/>
                <w:bCs/>
                <w:sz w:val="20"/>
                <w:szCs w:val="20"/>
              </w:rPr>
              <w:t>it</w:t>
            </w:r>
            <w:r w:rsidRPr="00FA000D">
              <w:rPr>
                <w:rFonts w:asciiTheme="minorHAnsi" w:hAnsiTheme="minorHAnsi" w:cstheme="minorHAnsi"/>
                <w:b/>
                <w:bCs/>
                <w:spacing w:val="2"/>
                <w:sz w:val="20"/>
                <w:szCs w:val="20"/>
              </w:rPr>
              <w:t>l</w:t>
            </w:r>
            <w:r w:rsidRPr="00FA000D">
              <w:rPr>
                <w:rFonts w:asciiTheme="minorHAnsi" w:hAnsiTheme="minorHAnsi" w:cstheme="minorHAnsi"/>
                <w:b/>
                <w:bCs/>
                <w:spacing w:val="-1"/>
                <w:sz w:val="20"/>
                <w:szCs w:val="20"/>
              </w:rPr>
              <w:t>e</w:t>
            </w:r>
            <w:r w:rsidRPr="00FA000D">
              <w:rPr>
                <w:rFonts w:asciiTheme="minorHAnsi" w:hAnsiTheme="minorHAnsi" w:cstheme="minorHAnsi"/>
                <w:b/>
                <w:bCs/>
                <w:sz w:val="20"/>
                <w:szCs w:val="20"/>
              </w:rPr>
              <w:t>:</w:t>
            </w:r>
          </w:p>
        </w:tc>
        <w:tc>
          <w:tcPr>
            <w:tcW w:w="6099" w:type="dxa"/>
            <w:gridSpan w:val="4"/>
          </w:tcPr>
          <w:p w14:paraId="3B151F4F" w14:textId="77777777" w:rsidR="00331975" w:rsidRPr="00FA000D" w:rsidRDefault="00331975" w:rsidP="000B6ACC">
            <w:pPr>
              <w:autoSpaceDE w:val="0"/>
              <w:autoSpaceDN w:val="0"/>
              <w:adjustRightInd w:val="0"/>
              <w:ind w:left="35" w:right="-20"/>
              <w:rPr>
                <w:rFonts w:asciiTheme="minorHAnsi" w:hAnsiTheme="minorHAnsi" w:cstheme="minorHAnsi"/>
                <w:b/>
                <w:bCs/>
                <w:sz w:val="20"/>
                <w:szCs w:val="20"/>
              </w:rPr>
            </w:pPr>
            <w:r w:rsidRPr="00FA000D">
              <w:rPr>
                <w:rFonts w:asciiTheme="minorHAnsi" w:hAnsiTheme="minorHAnsi" w:cstheme="minorHAnsi"/>
                <w:sz w:val="20"/>
                <w:szCs w:val="20"/>
              </w:rPr>
              <w:t>Tashkent - Accelerating Investments in Low Emission Vehicles (TAILEV)</w:t>
            </w:r>
          </w:p>
        </w:tc>
      </w:tr>
      <w:tr w:rsidR="00331975" w:rsidRPr="00FA000D" w14:paraId="470DAF20" w14:textId="77777777" w:rsidTr="001B7A98">
        <w:tc>
          <w:tcPr>
            <w:tcW w:w="3151" w:type="dxa"/>
          </w:tcPr>
          <w:p w14:paraId="3AD9D97C" w14:textId="77777777" w:rsidR="00331975" w:rsidRPr="00FA000D" w:rsidRDefault="00331975" w:rsidP="000B6ACC">
            <w:pPr>
              <w:autoSpaceDE w:val="0"/>
              <w:autoSpaceDN w:val="0"/>
              <w:adjustRightInd w:val="0"/>
              <w:ind w:left="34" w:right="-23"/>
              <w:rPr>
                <w:rFonts w:asciiTheme="minorHAnsi" w:hAnsiTheme="minorHAnsi" w:cstheme="minorHAnsi"/>
                <w:b/>
                <w:bCs/>
                <w:sz w:val="20"/>
                <w:szCs w:val="20"/>
              </w:rPr>
            </w:pPr>
            <w:r w:rsidRPr="00FA000D">
              <w:rPr>
                <w:rFonts w:asciiTheme="minorHAnsi" w:hAnsiTheme="minorHAnsi" w:cstheme="minorHAnsi"/>
                <w:b/>
                <w:bCs/>
                <w:spacing w:val="-1"/>
                <w:sz w:val="20"/>
                <w:szCs w:val="20"/>
              </w:rPr>
              <w:t>Atlas Project ID (formerly Award ID):</w:t>
            </w:r>
          </w:p>
        </w:tc>
        <w:tc>
          <w:tcPr>
            <w:tcW w:w="1559" w:type="dxa"/>
          </w:tcPr>
          <w:p w14:paraId="527940F7" w14:textId="13AF9486" w:rsidR="00331975" w:rsidRPr="00FA000D" w:rsidRDefault="001B7A98" w:rsidP="000B6ACC">
            <w:pPr>
              <w:autoSpaceDE w:val="0"/>
              <w:autoSpaceDN w:val="0"/>
              <w:adjustRightInd w:val="0"/>
              <w:ind w:left="35" w:right="-20"/>
              <w:rPr>
                <w:rFonts w:asciiTheme="minorHAnsi" w:hAnsiTheme="minorHAnsi" w:cstheme="minorHAnsi"/>
                <w:sz w:val="20"/>
                <w:szCs w:val="20"/>
              </w:rPr>
            </w:pPr>
            <w:r w:rsidRPr="00FA000D">
              <w:rPr>
                <w:rFonts w:asciiTheme="minorHAnsi" w:hAnsiTheme="minorHAnsi" w:cstheme="minorHAnsi"/>
                <w:bCs/>
                <w:sz w:val="20"/>
                <w:szCs w:val="20"/>
              </w:rPr>
              <w:t>00120488</w:t>
            </w:r>
          </w:p>
        </w:tc>
        <w:tc>
          <w:tcPr>
            <w:tcW w:w="3260" w:type="dxa"/>
            <w:gridSpan w:val="2"/>
          </w:tcPr>
          <w:p w14:paraId="10BE122F" w14:textId="77777777" w:rsidR="00331975" w:rsidRPr="00FA000D" w:rsidRDefault="00331975" w:rsidP="000B6ACC">
            <w:pPr>
              <w:autoSpaceDE w:val="0"/>
              <w:autoSpaceDN w:val="0"/>
              <w:adjustRightInd w:val="0"/>
              <w:ind w:left="34" w:right="-23"/>
              <w:rPr>
                <w:rFonts w:asciiTheme="minorHAnsi" w:hAnsiTheme="minorHAnsi" w:cstheme="minorHAnsi"/>
                <w:b/>
                <w:bCs/>
                <w:sz w:val="20"/>
                <w:szCs w:val="20"/>
              </w:rPr>
            </w:pPr>
            <w:r w:rsidRPr="00FA000D">
              <w:rPr>
                <w:rFonts w:asciiTheme="minorHAnsi" w:hAnsiTheme="minorHAnsi" w:cstheme="minorHAnsi"/>
                <w:b/>
                <w:bCs/>
                <w:sz w:val="20"/>
                <w:szCs w:val="20"/>
              </w:rPr>
              <w:t>Atlas Output ID (formerly Project ID):</w:t>
            </w:r>
          </w:p>
        </w:tc>
        <w:tc>
          <w:tcPr>
            <w:tcW w:w="1280" w:type="dxa"/>
          </w:tcPr>
          <w:p w14:paraId="66CC4F5E" w14:textId="052E650E" w:rsidR="00331975" w:rsidRPr="00FA000D" w:rsidRDefault="001B7A98" w:rsidP="000B6ACC">
            <w:pPr>
              <w:autoSpaceDE w:val="0"/>
              <w:autoSpaceDN w:val="0"/>
              <w:adjustRightInd w:val="0"/>
              <w:ind w:left="35" w:right="-20"/>
              <w:rPr>
                <w:rFonts w:asciiTheme="minorHAnsi" w:hAnsiTheme="minorHAnsi" w:cstheme="minorHAnsi"/>
                <w:sz w:val="20"/>
                <w:szCs w:val="20"/>
              </w:rPr>
            </w:pPr>
            <w:r w:rsidRPr="00FA000D">
              <w:rPr>
                <w:rFonts w:asciiTheme="minorHAnsi" w:hAnsiTheme="minorHAnsi" w:cstheme="minorHAnsi"/>
                <w:sz w:val="20"/>
                <w:szCs w:val="20"/>
              </w:rPr>
              <w:t>00116678</w:t>
            </w:r>
          </w:p>
        </w:tc>
      </w:tr>
      <w:tr w:rsidR="00331975" w:rsidRPr="00FA000D" w14:paraId="6CA065F5" w14:textId="77777777" w:rsidTr="001B7A98">
        <w:tc>
          <w:tcPr>
            <w:tcW w:w="3151" w:type="dxa"/>
          </w:tcPr>
          <w:p w14:paraId="730440A1" w14:textId="77777777" w:rsidR="00331975" w:rsidRPr="00FD656C" w:rsidRDefault="00331975" w:rsidP="000B6ACC">
            <w:pPr>
              <w:autoSpaceDE w:val="0"/>
              <w:autoSpaceDN w:val="0"/>
              <w:adjustRightInd w:val="0"/>
              <w:spacing w:before="58"/>
              <w:ind w:left="35" w:right="-20"/>
              <w:rPr>
                <w:rFonts w:asciiTheme="minorHAnsi" w:hAnsiTheme="minorHAnsi" w:cstheme="minorHAnsi"/>
                <w:b/>
                <w:bCs/>
                <w:sz w:val="20"/>
                <w:szCs w:val="20"/>
              </w:rPr>
            </w:pPr>
            <w:r w:rsidRPr="00FD656C">
              <w:rPr>
                <w:rFonts w:asciiTheme="minorHAnsi" w:hAnsiTheme="minorHAnsi" w:cstheme="minorHAnsi"/>
                <w:b/>
                <w:sz w:val="20"/>
                <w:szCs w:val="20"/>
              </w:rPr>
              <w:t>UNDP-NCE PIMS ID number:</w:t>
            </w:r>
          </w:p>
        </w:tc>
        <w:tc>
          <w:tcPr>
            <w:tcW w:w="1559" w:type="dxa"/>
          </w:tcPr>
          <w:p w14:paraId="053050CF" w14:textId="77777777" w:rsidR="00331975" w:rsidRPr="00FD656C" w:rsidRDefault="00331975" w:rsidP="000B6ACC">
            <w:pPr>
              <w:autoSpaceDE w:val="0"/>
              <w:autoSpaceDN w:val="0"/>
              <w:adjustRightInd w:val="0"/>
              <w:spacing w:before="58"/>
              <w:ind w:left="35" w:right="-20"/>
              <w:rPr>
                <w:rFonts w:asciiTheme="minorHAnsi" w:hAnsiTheme="minorHAnsi" w:cstheme="minorHAnsi"/>
                <w:sz w:val="20"/>
                <w:szCs w:val="20"/>
              </w:rPr>
            </w:pPr>
            <w:r w:rsidRPr="00FD656C">
              <w:rPr>
                <w:rFonts w:asciiTheme="minorHAnsi" w:hAnsiTheme="minorHAnsi" w:cstheme="minorHAnsi"/>
                <w:sz w:val="20"/>
                <w:szCs w:val="20"/>
              </w:rPr>
              <w:t>6417</w:t>
            </w:r>
          </w:p>
        </w:tc>
        <w:tc>
          <w:tcPr>
            <w:tcW w:w="3260" w:type="dxa"/>
            <w:gridSpan w:val="2"/>
          </w:tcPr>
          <w:p w14:paraId="2998D377" w14:textId="77777777" w:rsidR="00331975" w:rsidRPr="00FD656C" w:rsidRDefault="00331975" w:rsidP="000B6ACC">
            <w:pPr>
              <w:autoSpaceDE w:val="0"/>
              <w:autoSpaceDN w:val="0"/>
              <w:adjustRightInd w:val="0"/>
              <w:spacing w:before="58"/>
              <w:ind w:left="35" w:right="-20"/>
              <w:rPr>
                <w:rFonts w:asciiTheme="minorHAnsi" w:hAnsiTheme="minorHAnsi" w:cstheme="minorHAnsi"/>
                <w:sz w:val="20"/>
                <w:szCs w:val="20"/>
              </w:rPr>
            </w:pPr>
            <w:r w:rsidRPr="00FD656C">
              <w:rPr>
                <w:rFonts w:asciiTheme="minorHAnsi" w:hAnsiTheme="minorHAnsi" w:cstheme="minorHAnsi"/>
                <w:b/>
                <w:sz w:val="20"/>
                <w:szCs w:val="20"/>
              </w:rPr>
              <w:t>GEF ID number:</w:t>
            </w:r>
          </w:p>
        </w:tc>
        <w:tc>
          <w:tcPr>
            <w:tcW w:w="1280" w:type="dxa"/>
          </w:tcPr>
          <w:p w14:paraId="66F553E5" w14:textId="77777777" w:rsidR="00331975" w:rsidRPr="00FD656C" w:rsidRDefault="00331975" w:rsidP="000B6ACC">
            <w:pPr>
              <w:autoSpaceDE w:val="0"/>
              <w:autoSpaceDN w:val="0"/>
              <w:adjustRightInd w:val="0"/>
              <w:spacing w:before="58"/>
              <w:ind w:left="35" w:right="-20"/>
              <w:rPr>
                <w:rFonts w:asciiTheme="minorHAnsi" w:hAnsiTheme="minorHAnsi" w:cstheme="minorHAnsi"/>
                <w:sz w:val="20"/>
                <w:szCs w:val="20"/>
              </w:rPr>
            </w:pPr>
            <w:r w:rsidRPr="00FD656C">
              <w:rPr>
                <w:rFonts w:asciiTheme="minorHAnsi" w:hAnsiTheme="minorHAnsi" w:cstheme="minorHAnsi"/>
                <w:sz w:val="20"/>
                <w:szCs w:val="20"/>
              </w:rPr>
              <w:t>10282</w:t>
            </w:r>
          </w:p>
        </w:tc>
      </w:tr>
      <w:tr w:rsidR="00331975" w:rsidRPr="00FA000D" w14:paraId="1F486BB2" w14:textId="77777777" w:rsidTr="001B7A98">
        <w:trPr>
          <w:trHeight w:hRule="exact" w:val="317"/>
        </w:trPr>
        <w:tc>
          <w:tcPr>
            <w:tcW w:w="3151" w:type="dxa"/>
          </w:tcPr>
          <w:p w14:paraId="60746C2D" w14:textId="77777777" w:rsidR="00331975" w:rsidRPr="00FD656C" w:rsidRDefault="00331975" w:rsidP="000B6ACC">
            <w:pPr>
              <w:autoSpaceDE w:val="0"/>
              <w:autoSpaceDN w:val="0"/>
              <w:adjustRightInd w:val="0"/>
              <w:ind w:left="35" w:right="-23"/>
              <w:rPr>
                <w:rFonts w:asciiTheme="minorHAnsi" w:hAnsiTheme="minorHAnsi" w:cstheme="minorHAnsi"/>
                <w:b/>
                <w:bCs/>
                <w:sz w:val="20"/>
                <w:szCs w:val="20"/>
              </w:rPr>
            </w:pPr>
            <w:r w:rsidRPr="00FD656C">
              <w:rPr>
                <w:rFonts w:asciiTheme="minorHAnsi" w:hAnsiTheme="minorHAnsi" w:cstheme="minorHAnsi"/>
                <w:b/>
                <w:bCs/>
                <w:sz w:val="20"/>
                <w:szCs w:val="20"/>
              </w:rPr>
              <w:t>Co</w:t>
            </w:r>
            <w:r w:rsidRPr="00FD656C">
              <w:rPr>
                <w:rFonts w:asciiTheme="minorHAnsi" w:hAnsiTheme="minorHAnsi" w:cstheme="minorHAnsi"/>
                <w:b/>
                <w:bCs/>
                <w:spacing w:val="1"/>
                <w:sz w:val="20"/>
                <w:szCs w:val="20"/>
              </w:rPr>
              <w:t>un</w:t>
            </w:r>
            <w:r w:rsidRPr="00FD656C">
              <w:rPr>
                <w:rFonts w:asciiTheme="minorHAnsi" w:hAnsiTheme="minorHAnsi" w:cstheme="minorHAnsi"/>
                <w:b/>
                <w:bCs/>
                <w:sz w:val="20"/>
                <w:szCs w:val="20"/>
              </w:rPr>
              <w:t>tr</w:t>
            </w:r>
            <w:r w:rsidRPr="00FD656C">
              <w:rPr>
                <w:rFonts w:asciiTheme="minorHAnsi" w:hAnsiTheme="minorHAnsi" w:cstheme="minorHAnsi"/>
                <w:b/>
                <w:bCs/>
                <w:spacing w:val="2"/>
                <w:sz w:val="20"/>
                <w:szCs w:val="20"/>
              </w:rPr>
              <w:t>y</w:t>
            </w:r>
            <w:r w:rsidRPr="00FD656C">
              <w:rPr>
                <w:rFonts w:asciiTheme="minorHAnsi" w:hAnsiTheme="minorHAnsi" w:cstheme="minorHAnsi"/>
                <w:b/>
                <w:bCs/>
                <w:sz w:val="20"/>
                <w:szCs w:val="20"/>
              </w:rPr>
              <w:t>:</w:t>
            </w:r>
          </w:p>
        </w:tc>
        <w:tc>
          <w:tcPr>
            <w:tcW w:w="6099" w:type="dxa"/>
            <w:gridSpan w:val="4"/>
          </w:tcPr>
          <w:p w14:paraId="6D66E412" w14:textId="77777777" w:rsidR="00331975" w:rsidRPr="00FD656C" w:rsidRDefault="00331975" w:rsidP="000B6ACC">
            <w:pPr>
              <w:autoSpaceDE w:val="0"/>
              <w:autoSpaceDN w:val="0"/>
              <w:adjustRightInd w:val="0"/>
              <w:ind w:left="35" w:right="-23"/>
              <w:rPr>
                <w:rFonts w:asciiTheme="minorHAnsi" w:hAnsiTheme="minorHAnsi" w:cstheme="minorHAnsi"/>
                <w:sz w:val="20"/>
                <w:szCs w:val="20"/>
              </w:rPr>
            </w:pPr>
            <w:r w:rsidRPr="00FD656C">
              <w:rPr>
                <w:rFonts w:asciiTheme="minorHAnsi" w:hAnsiTheme="minorHAnsi" w:cstheme="minorHAnsi"/>
                <w:sz w:val="20"/>
                <w:szCs w:val="20"/>
              </w:rPr>
              <w:t>Uzbekistan</w:t>
            </w:r>
          </w:p>
        </w:tc>
      </w:tr>
      <w:tr w:rsidR="00331975" w:rsidRPr="00FA000D" w14:paraId="486607E5" w14:textId="77777777" w:rsidTr="001B7A98">
        <w:trPr>
          <w:trHeight w:hRule="exact" w:val="317"/>
        </w:trPr>
        <w:tc>
          <w:tcPr>
            <w:tcW w:w="3151" w:type="dxa"/>
          </w:tcPr>
          <w:p w14:paraId="38584788" w14:textId="77777777" w:rsidR="00331975" w:rsidRPr="00FD656C" w:rsidRDefault="00331975" w:rsidP="000B6ACC">
            <w:pPr>
              <w:autoSpaceDE w:val="0"/>
              <w:autoSpaceDN w:val="0"/>
              <w:adjustRightInd w:val="0"/>
              <w:ind w:left="35" w:right="-23"/>
              <w:rPr>
                <w:rFonts w:asciiTheme="minorHAnsi" w:hAnsiTheme="minorHAnsi" w:cstheme="minorHAnsi"/>
                <w:b/>
                <w:bCs/>
                <w:sz w:val="20"/>
                <w:szCs w:val="20"/>
              </w:rPr>
            </w:pPr>
            <w:r w:rsidRPr="00FD656C">
              <w:rPr>
                <w:rFonts w:asciiTheme="minorHAnsi" w:hAnsiTheme="minorHAnsi" w:cstheme="minorHAnsi"/>
                <w:b/>
                <w:bCs/>
                <w:sz w:val="20"/>
                <w:szCs w:val="20"/>
              </w:rPr>
              <w:t>Implementing Partner:</w:t>
            </w:r>
          </w:p>
        </w:tc>
        <w:tc>
          <w:tcPr>
            <w:tcW w:w="6099" w:type="dxa"/>
            <w:gridSpan w:val="4"/>
          </w:tcPr>
          <w:p w14:paraId="2DBD0B44" w14:textId="77777777" w:rsidR="00331975" w:rsidRPr="00FD656C" w:rsidRDefault="00331975" w:rsidP="000B6ACC">
            <w:pPr>
              <w:autoSpaceDE w:val="0"/>
              <w:autoSpaceDN w:val="0"/>
              <w:adjustRightInd w:val="0"/>
              <w:ind w:left="35" w:right="-23"/>
              <w:rPr>
                <w:rFonts w:asciiTheme="minorHAnsi" w:hAnsiTheme="minorHAnsi" w:cstheme="minorHAnsi"/>
                <w:iCs/>
                <w:sz w:val="20"/>
                <w:szCs w:val="20"/>
              </w:rPr>
            </w:pPr>
            <w:r w:rsidRPr="00FD656C">
              <w:rPr>
                <w:rFonts w:asciiTheme="minorHAnsi" w:hAnsiTheme="minorHAnsi" w:cstheme="minorHAnsi"/>
                <w:iCs/>
                <w:sz w:val="20"/>
                <w:szCs w:val="20"/>
              </w:rPr>
              <w:t>Ministry of Transport</w:t>
            </w:r>
          </w:p>
        </w:tc>
      </w:tr>
      <w:tr w:rsidR="00331975" w:rsidRPr="00FA000D" w14:paraId="10A21EDB" w14:textId="77777777" w:rsidTr="001B7A98">
        <w:trPr>
          <w:trHeight w:hRule="exact" w:val="317"/>
        </w:trPr>
        <w:tc>
          <w:tcPr>
            <w:tcW w:w="3151" w:type="dxa"/>
          </w:tcPr>
          <w:p w14:paraId="0D49AE04" w14:textId="77777777" w:rsidR="00331975" w:rsidRPr="00FD656C" w:rsidRDefault="00331975" w:rsidP="000B6ACC">
            <w:pPr>
              <w:autoSpaceDE w:val="0"/>
              <w:autoSpaceDN w:val="0"/>
              <w:adjustRightInd w:val="0"/>
              <w:ind w:left="35" w:right="-23"/>
              <w:rPr>
                <w:rFonts w:asciiTheme="minorHAnsi" w:hAnsiTheme="minorHAnsi" w:cstheme="minorHAnsi"/>
                <w:b/>
                <w:bCs/>
                <w:sz w:val="20"/>
                <w:szCs w:val="20"/>
              </w:rPr>
            </w:pPr>
            <w:r w:rsidRPr="00FD656C">
              <w:rPr>
                <w:rFonts w:asciiTheme="minorHAnsi" w:hAnsiTheme="minorHAnsi" w:cstheme="minorHAnsi"/>
                <w:b/>
                <w:sz w:val="20"/>
                <w:szCs w:val="20"/>
              </w:rPr>
              <w:t>Management Arrangements:</w:t>
            </w:r>
          </w:p>
        </w:tc>
        <w:tc>
          <w:tcPr>
            <w:tcW w:w="6099" w:type="dxa"/>
            <w:gridSpan w:val="4"/>
          </w:tcPr>
          <w:p w14:paraId="5EA5906A" w14:textId="77777777" w:rsidR="00331975" w:rsidRPr="00FD656C" w:rsidRDefault="00331975" w:rsidP="000B6ACC">
            <w:pPr>
              <w:autoSpaceDE w:val="0"/>
              <w:autoSpaceDN w:val="0"/>
              <w:adjustRightInd w:val="0"/>
              <w:ind w:left="35" w:right="-23"/>
              <w:rPr>
                <w:rFonts w:asciiTheme="minorHAnsi" w:hAnsiTheme="minorHAnsi" w:cstheme="minorHAnsi"/>
                <w:sz w:val="20"/>
                <w:szCs w:val="20"/>
              </w:rPr>
            </w:pPr>
            <w:r w:rsidRPr="00FD656C">
              <w:rPr>
                <w:rFonts w:asciiTheme="minorHAnsi" w:hAnsiTheme="minorHAnsi" w:cstheme="minorHAnsi"/>
                <w:sz w:val="20"/>
                <w:szCs w:val="20"/>
              </w:rPr>
              <w:t>National Implementation Modality (NIM)</w:t>
            </w:r>
          </w:p>
        </w:tc>
      </w:tr>
      <w:tr w:rsidR="00331975" w:rsidRPr="00FA000D" w14:paraId="4AF9636C" w14:textId="77777777" w:rsidTr="001B7A98">
        <w:trPr>
          <w:trHeight w:hRule="exact" w:val="317"/>
        </w:trPr>
        <w:tc>
          <w:tcPr>
            <w:tcW w:w="3151" w:type="dxa"/>
          </w:tcPr>
          <w:p w14:paraId="36868410" w14:textId="77777777" w:rsidR="00331975" w:rsidRPr="00FD656C" w:rsidRDefault="00331975" w:rsidP="000B6ACC">
            <w:pPr>
              <w:autoSpaceDE w:val="0"/>
              <w:autoSpaceDN w:val="0"/>
              <w:adjustRightInd w:val="0"/>
              <w:ind w:left="35" w:right="-23"/>
              <w:rPr>
                <w:rFonts w:asciiTheme="minorHAnsi" w:hAnsiTheme="minorHAnsi" w:cstheme="minorHAnsi"/>
                <w:b/>
                <w:bCs/>
                <w:sz w:val="20"/>
                <w:szCs w:val="20"/>
              </w:rPr>
            </w:pPr>
            <w:r w:rsidRPr="00FD656C">
              <w:rPr>
                <w:rFonts w:asciiTheme="minorHAnsi" w:hAnsiTheme="minorHAnsi" w:cstheme="minorHAnsi"/>
                <w:b/>
                <w:bCs/>
                <w:spacing w:val="-1"/>
                <w:sz w:val="20"/>
                <w:szCs w:val="20"/>
              </w:rPr>
              <w:t>C</w:t>
            </w:r>
            <w:r w:rsidRPr="00FD656C">
              <w:rPr>
                <w:rFonts w:asciiTheme="minorHAnsi" w:hAnsiTheme="minorHAnsi" w:cstheme="minorHAnsi"/>
                <w:b/>
                <w:bCs/>
                <w:spacing w:val="1"/>
                <w:sz w:val="20"/>
                <w:szCs w:val="20"/>
              </w:rPr>
              <w:t>o</w:t>
            </w:r>
            <w:r w:rsidRPr="00FD656C">
              <w:rPr>
                <w:rFonts w:asciiTheme="minorHAnsi" w:hAnsiTheme="minorHAnsi" w:cstheme="minorHAnsi"/>
                <w:b/>
                <w:bCs/>
                <w:spacing w:val="-1"/>
                <w:sz w:val="20"/>
                <w:szCs w:val="20"/>
              </w:rPr>
              <w:t>-f</w:t>
            </w:r>
            <w:r w:rsidRPr="00FD656C">
              <w:rPr>
                <w:rFonts w:asciiTheme="minorHAnsi" w:hAnsiTheme="minorHAnsi" w:cstheme="minorHAnsi"/>
                <w:b/>
                <w:bCs/>
                <w:sz w:val="20"/>
                <w:szCs w:val="20"/>
              </w:rPr>
              <w:t>i</w:t>
            </w:r>
            <w:r w:rsidRPr="00FD656C">
              <w:rPr>
                <w:rFonts w:asciiTheme="minorHAnsi" w:hAnsiTheme="minorHAnsi" w:cstheme="minorHAnsi"/>
                <w:b/>
                <w:bCs/>
                <w:spacing w:val="1"/>
                <w:sz w:val="20"/>
                <w:szCs w:val="20"/>
              </w:rPr>
              <w:t>n</w:t>
            </w:r>
            <w:r w:rsidRPr="00FD656C">
              <w:rPr>
                <w:rFonts w:asciiTheme="minorHAnsi" w:hAnsiTheme="minorHAnsi" w:cstheme="minorHAnsi"/>
                <w:b/>
                <w:bCs/>
                <w:sz w:val="20"/>
                <w:szCs w:val="20"/>
              </w:rPr>
              <w:t>a</w:t>
            </w:r>
            <w:r w:rsidRPr="00FD656C">
              <w:rPr>
                <w:rFonts w:asciiTheme="minorHAnsi" w:hAnsiTheme="minorHAnsi" w:cstheme="minorHAnsi"/>
                <w:b/>
                <w:bCs/>
                <w:spacing w:val="1"/>
                <w:sz w:val="20"/>
                <w:szCs w:val="20"/>
              </w:rPr>
              <w:t>n</w:t>
            </w:r>
            <w:r w:rsidRPr="00FD656C">
              <w:rPr>
                <w:rFonts w:asciiTheme="minorHAnsi" w:hAnsiTheme="minorHAnsi" w:cstheme="minorHAnsi"/>
                <w:b/>
                <w:bCs/>
                <w:sz w:val="20"/>
                <w:szCs w:val="20"/>
              </w:rPr>
              <w:t>cin</w:t>
            </w:r>
            <w:r w:rsidRPr="00FD656C">
              <w:rPr>
                <w:rFonts w:asciiTheme="minorHAnsi" w:hAnsiTheme="minorHAnsi" w:cstheme="minorHAnsi"/>
                <w:b/>
                <w:bCs/>
                <w:spacing w:val="3"/>
                <w:sz w:val="20"/>
                <w:szCs w:val="20"/>
              </w:rPr>
              <w:t>g</w:t>
            </w:r>
            <w:r w:rsidRPr="00FD656C">
              <w:rPr>
                <w:rFonts w:asciiTheme="minorHAnsi" w:hAnsiTheme="minorHAnsi" w:cstheme="minorHAnsi"/>
                <w:b/>
                <w:bCs/>
                <w:sz w:val="20"/>
                <w:szCs w:val="20"/>
              </w:rPr>
              <w:t>:</w:t>
            </w:r>
          </w:p>
        </w:tc>
        <w:tc>
          <w:tcPr>
            <w:tcW w:w="6099" w:type="dxa"/>
            <w:gridSpan w:val="4"/>
          </w:tcPr>
          <w:p w14:paraId="61851EBF" w14:textId="77777777" w:rsidR="00331975" w:rsidRPr="00FD656C" w:rsidRDefault="00331975" w:rsidP="000B6ACC">
            <w:pPr>
              <w:autoSpaceDE w:val="0"/>
              <w:autoSpaceDN w:val="0"/>
              <w:adjustRightInd w:val="0"/>
              <w:ind w:left="35" w:right="-23"/>
              <w:rPr>
                <w:rFonts w:asciiTheme="minorHAnsi" w:hAnsiTheme="minorHAnsi" w:cstheme="minorHAnsi"/>
                <w:sz w:val="20"/>
                <w:szCs w:val="20"/>
              </w:rPr>
            </w:pPr>
            <w:r w:rsidRPr="00FD656C">
              <w:rPr>
                <w:rFonts w:asciiTheme="minorHAnsi" w:hAnsiTheme="minorHAnsi" w:cstheme="minorHAnsi"/>
                <w:sz w:val="20"/>
                <w:szCs w:val="20"/>
              </w:rPr>
              <w:t xml:space="preserve">40,570,000 USD </w:t>
            </w:r>
          </w:p>
        </w:tc>
      </w:tr>
      <w:tr w:rsidR="00331975" w:rsidRPr="00FA000D" w14:paraId="0CF0F317" w14:textId="77777777" w:rsidTr="001B7A98">
        <w:trPr>
          <w:trHeight w:hRule="exact" w:val="317"/>
        </w:trPr>
        <w:tc>
          <w:tcPr>
            <w:tcW w:w="3151" w:type="dxa"/>
          </w:tcPr>
          <w:p w14:paraId="5C67FE80" w14:textId="77777777" w:rsidR="00331975" w:rsidRPr="00FD656C" w:rsidRDefault="00331975" w:rsidP="000B6ACC">
            <w:pPr>
              <w:autoSpaceDE w:val="0"/>
              <w:autoSpaceDN w:val="0"/>
              <w:adjustRightInd w:val="0"/>
              <w:ind w:left="35" w:right="-23"/>
              <w:rPr>
                <w:rFonts w:asciiTheme="minorHAnsi" w:hAnsiTheme="minorHAnsi" w:cstheme="minorHAnsi"/>
                <w:b/>
                <w:bCs/>
                <w:spacing w:val="-1"/>
                <w:sz w:val="20"/>
                <w:szCs w:val="20"/>
              </w:rPr>
            </w:pPr>
            <w:r w:rsidRPr="00FD656C">
              <w:rPr>
                <w:rFonts w:asciiTheme="minorHAnsi" w:hAnsiTheme="minorHAnsi" w:cstheme="minorHAnsi"/>
                <w:b/>
                <w:bCs/>
                <w:spacing w:val="-1"/>
                <w:sz w:val="20"/>
                <w:szCs w:val="20"/>
              </w:rPr>
              <w:t>T</w:t>
            </w:r>
            <w:r w:rsidRPr="00FD656C">
              <w:rPr>
                <w:rFonts w:asciiTheme="minorHAnsi" w:hAnsiTheme="minorHAnsi" w:cstheme="minorHAnsi"/>
                <w:b/>
                <w:bCs/>
                <w:sz w:val="20"/>
                <w:szCs w:val="20"/>
              </w:rPr>
              <w:t>ot</w:t>
            </w:r>
            <w:r w:rsidRPr="00FD656C">
              <w:rPr>
                <w:rFonts w:asciiTheme="minorHAnsi" w:hAnsiTheme="minorHAnsi" w:cstheme="minorHAnsi"/>
                <w:b/>
                <w:bCs/>
                <w:spacing w:val="1"/>
                <w:sz w:val="20"/>
                <w:szCs w:val="20"/>
              </w:rPr>
              <w:t>a</w:t>
            </w:r>
            <w:r w:rsidRPr="00FD656C">
              <w:rPr>
                <w:rFonts w:asciiTheme="minorHAnsi" w:hAnsiTheme="minorHAnsi" w:cstheme="minorHAnsi"/>
                <w:b/>
                <w:bCs/>
                <w:sz w:val="20"/>
                <w:szCs w:val="20"/>
              </w:rPr>
              <w:t>l</w:t>
            </w:r>
            <w:r w:rsidRPr="00FD656C">
              <w:rPr>
                <w:rFonts w:asciiTheme="minorHAnsi" w:hAnsiTheme="minorHAnsi" w:cstheme="minorHAnsi"/>
                <w:b/>
                <w:bCs/>
                <w:spacing w:val="-4"/>
                <w:sz w:val="20"/>
                <w:szCs w:val="20"/>
              </w:rPr>
              <w:t xml:space="preserve"> </w:t>
            </w:r>
            <w:r w:rsidRPr="00FD656C">
              <w:rPr>
                <w:rFonts w:asciiTheme="minorHAnsi" w:hAnsiTheme="minorHAnsi" w:cstheme="minorHAnsi"/>
                <w:b/>
                <w:bCs/>
                <w:sz w:val="20"/>
                <w:szCs w:val="20"/>
              </w:rPr>
              <w:t>P</w:t>
            </w:r>
            <w:r w:rsidRPr="00FD656C">
              <w:rPr>
                <w:rFonts w:asciiTheme="minorHAnsi" w:hAnsiTheme="minorHAnsi" w:cstheme="minorHAnsi"/>
                <w:b/>
                <w:bCs/>
                <w:spacing w:val="1"/>
                <w:sz w:val="20"/>
                <w:szCs w:val="20"/>
              </w:rPr>
              <w:t>r</w:t>
            </w:r>
            <w:r w:rsidRPr="00FD656C">
              <w:rPr>
                <w:rFonts w:asciiTheme="minorHAnsi" w:hAnsiTheme="minorHAnsi" w:cstheme="minorHAnsi"/>
                <w:b/>
                <w:bCs/>
                <w:sz w:val="20"/>
                <w:szCs w:val="20"/>
              </w:rPr>
              <w:t>oje</w:t>
            </w:r>
            <w:r w:rsidRPr="00FD656C">
              <w:rPr>
                <w:rFonts w:asciiTheme="minorHAnsi" w:hAnsiTheme="minorHAnsi" w:cstheme="minorHAnsi"/>
                <w:b/>
                <w:bCs/>
                <w:spacing w:val="-1"/>
                <w:sz w:val="20"/>
                <w:szCs w:val="20"/>
              </w:rPr>
              <w:t>c</w:t>
            </w:r>
            <w:r w:rsidRPr="00FD656C">
              <w:rPr>
                <w:rFonts w:asciiTheme="minorHAnsi" w:hAnsiTheme="minorHAnsi" w:cstheme="minorHAnsi"/>
                <w:b/>
                <w:bCs/>
                <w:sz w:val="20"/>
                <w:szCs w:val="20"/>
              </w:rPr>
              <w:t>t</w:t>
            </w:r>
            <w:r w:rsidRPr="00FD656C">
              <w:rPr>
                <w:rFonts w:asciiTheme="minorHAnsi" w:hAnsiTheme="minorHAnsi" w:cstheme="minorHAnsi"/>
                <w:b/>
                <w:bCs/>
                <w:spacing w:val="-5"/>
                <w:sz w:val="20"/>
                <w:szCs w:val="20"/>
              </w:rPr>
              <w:t xml:space="preserve"> </w:t>
            </w:r>
            <w:r w:rsidRPr="00FD656C">
              <w:rPr>
                <w:rFonts w:asciiTheme="minorHAnsi" w:hAnsiTheme="minorHAnsi" w:cstheme="minorHAnsi"/>
                <w:b/>
                <w:bCs/>
                <w:sz w:val="20"/>
                <w:szCs w:val="20"/>
              </w:rPr>
              <w:t>C</w:t>
            </w:r>
            <w:r w:rsidRPr="00FD656C">
              <w:rPr>
                <w:rFonts w:asciiTheme="minorHAnsi" w:hAnsiTheme="minorHAnsi" w:cstheme="minorHAnsi"/>
                <w:b/>
                <w:bCs/>
                <w:spacing w:val="2"/>
                <w:sz w:val="20"/>
                <w:szCs w:val="20"/>
              </w:rPr>
              <w:t>o</w:t>
            </w:r>
            <w:r w:rsidRPr="00FD656C">
              <w:rPr>
                <w:rFonts w:asciiTheme="minorHAnsi" w:hAnsiTheme="minorHAnsi" w:cstheme="minorHAnsi"/>
                <w:b/>
                <w:bCs/>
                <w:spacing w:val="-1"/>
                <w:sz w:val="20"/>
                <w:szCs w:val="20"/>
              </w:rPr>
              <w:t>s</w:t>
            </w:r>
            <w:r w:rsidRPr="00FD656C">
              <w:rPr>
                <w:rFonts w:asciiTheme="minorHAnsi" w:hAnsiTheme="minorHAnsi" w:cstheme="minorHAnsi"/>
                <w:b/>
                <w:bCs/>
                <w:sz w:val="20"/>
                <w:szCs w:val="20"/>
              </w:rPr>
              <w:t>t:</w:t>
            </w:r>
          </w:p>
        </w:tc>
        <w:tc>
          <w:tcPr>
            <w:tcW w:w="6099" w:type="dxa"/>
            <w:gridSpan w:val="4"/>
          </w:tcPr>
          <w:p w14:paraId="1C9B4D4B" w14:textId="77777777" w:rsidR="00331975" w:rsidRPr="00FD656C" w:rsidRDefault="00331975" w:rsidP="000B6ACC">
            <w:pPr>
              <w:autoSpaceDE w:val="0"/>
              <w:autoSpaceDN w:val="0"/>
              <w:adjustRightInd w:val="0"/>
              <w:ind w:left="35" w:right="-23"/>
              <w:rPr>
                <w:rFonts w:asciiTheme="minorHAnsi" w:hAnsiTheme="minorHAnsi" w:cstheme="minorHAnsi"/>
                <w:sz w:val="20"/>
                <w:szCs w:val="20"/>
              </w:rPr>
            </w:pPr>
            <w:r w:rsidRPr="00FD656C">
              <w:rPr>
                <w:rFonts w:asciiTheme="minorHAnsi" w:hAnsiTheme="minorHAnsi" w:cstheme="minorHAnsi"/>
                <w:sz w:val="20"/>
                <w:szCs w:val="20"/>
              </w:rPr>
              <w:t xml:space="preserve">44,369,725 USD </w:t>
            </w:r>
          </w:p>
        </w:tc>
      </w:tr>
      <w:tr w:rsidR="00331975" w:rsidRPr="00FA000D" w14:paraId="72B4DC94" w14:textId="77777777" w:rsidTr="001B7A98">
        <w:trPr>
          <w:trHeight w:hRule="exact" w:val="994"/>
        </w:trPr>
        <w:tc>
          <w:tcPr>
            <w:tcW w:w="3151" w:type="dxa"/>
          </w:tcPr>
          <w:p w14:paraId="12AA7FB7" w14:textId="77777777" w:rsidR="00331975" w:rsidRPr="00FA000D" w:rsidRDefault="00331975" w:rsidP="000B6ACC">
            <w:pPr>
              <w:autoSpaceDE w:val="0"/>
              <w:autoSpaceDN w:val="0"/>
              <w:adjustRightInd w:val="0"/>
              <w:ind w:left="35" w:right="-23"/>
              <w:rPr>
                <w:rFonts w:asciiTheme="minorHAnsi" w:hAnsiTheme="minorHAnsi" w:cstheme="minorHAnsi"/>
                <w:b/>
                <w:bCs/>
                <w:sz w:val="20"/>
                <w:szCs w:val="20"/>
              </w:rPr>
            </w:pPr>
            <w:r w:rsidRPr="00FA000D">
              <w:rPr>
                <w:rFonts w:asciiTheme="minorHAnsi" w:hAnsiTheme="minorHAnsi" w:cstheme="minorHAnsi"/>
                <w:b/>
                <w:bCs/>
                <w:sz w:val="20"/>
                <w:szCs w:val="20"/>
              </w:rPr>
              <w:t>CEO</w:t>
            </w:r>
            <w:r w:rsidRPr="00FA000D">
              <w:rPr>
                <w:rFonts w:asciiTheme="minorHAnsi" w:hAnsiTheme="minorHAnsi" w:cstheme="minorHAnsi"/>
                <w:b/>
                <w:bCs/>
                <w:spacing w:val="-3"/>
                <w:sz w:val="20"/>
                <w:szCs w:val="20"/>
              </w:rPr>
              <w:t xml:space="preserve"> </w:t>
            </w:r>
            <w:r w:rsidRPr="00FA000D">
              <w:rPr>
                <w:rFonts w:asciiTheme="minorHAnsi" w:hAnsiTheme="minorHAnsi" w:cstheme="minorHAnsi"/>
                <w:b/>
                <w:bCs/>
                <w:spacing w:val="1"/>
                <w:sz w:val="20"/>
                <w:szCs w:val="20"/>
              </w:rPr>
              <w:t>End</w:t>
            </w:r>
            <w:r w:rsidRPr="00FA000D">
              <w:rPr>
                <w:rFonts w:asciiTheme="minorHAnsi" w:hAnsiTheme="minorHAnsi" w:cstheme="minorHAnsi"/>
                <w:b/>
                <w:bCs/>
                <w:sz w:val="20"/>
                <w:szCs w:val="20"/>
              </w:rPr>
              <w:t>or</w:t>
            </w:r>
            <w:r w:rsidRPr="00FA000D">
              <w:rPr>
                <w:rFonts w:asciiTheme="minorHAnsi" w:hAnsiTheme="minorHAnsi" w:cstheme="minorHAnsi"/>
                <w:b/>
                <w:bCs/>
                <w:spacing w:val="-1"/>
                <w:sz w:val="20"/>
                <w:szCs w:val="20"/>
              </w:rPr>
              <w:t>se</w:t>
            </w:r>
            <w:r w:rsidRPr="00FA000D">
              <w:rPr>
                <w:rFonts w:asciiTheme="minorHAnsi" w:hAnsiTheme="minorHAnsi" w:cstheme="minorHAnsi"/>
                <w:b/>
                <w:bCs/>
                <w:spacing w:val="1"/>
                <w:sz w:val="20"/>
                <w:szCs w:val="20"/>
              </w:rPr>
              <w:t>m</w:t>
            </w:r>
            <w:r w:rsidRPr="00FA000D">
              <w:rPr>
                <w:rFonts w:asciiTheme="minorHAnsi" w:hAnsiTheme="minorHAnsi" w:cstheme="minorHAnsi"/>
                <w:b/>
                <w:bCs/>
                <w:spacing w:val="-1"/>
                <w:sz w:val="20"/>
                <w:szCs w:val="20"/>
              </w:rPr>
              <w:t>e</w:t>
            </w:r>
            <w:r w:rsidRPr="00FA000D">
              <w:rPr>
                <w:rFonts w:asciiTheme="minorHAnsi" w:hAnsiTheme="minorHAnsi" w:cstheme="minorHAnsi"/>
                <w:b/>
                <w:bCs/>
                <w:spacing w:val="1"/>
                <w:sz w:val="20"/>
                <w:szCs w:val="20"/>
              </w:rPr>
              <w:t>n</w:t>
            </w:r>
            <w:r w:rsidRPr="00FA000D">
              <w:rPr>
                <w:rFonts w:asciiTheme="minorHAnsi" w:hAnsiTheme="minorHAnsi" w:cstheme="minorHAnsi"/>
                <w:b/>
                <w:bCs/>
                <w:sz w:val="20"/>
                <w:szCs w:val="20"/>
              </w:rPr>
              <w:t>t/A</w:t>
            </w:r>
            <w:r w:rsidRPr="00FA000D">
              <w:rPr>
                <w:rFonts w:asciiTheme="minorHAnsi" w:hAnsiTheme="minorHAnsi" w:cstheme="minorHAnsi"/>
                <w:b/>
                <w:bCs/>
                <w:spacing w:val="1"/>
                <w:sz w:val="20"/>
                <w:szCs w:val="20"/>
              </w:rPr>
              <w:t>pp</w:t>
            </w:r>
            <w:r w:rsidRPr="00FA000D">
              <w:rPr>
                <w:rFonts w:asciiTheme="minorHAnsi" w:hAnsiTheme="minorHAnsi" w:cstheme="minorHAnsi"/>
                <w:b/>
                <w:bCs/>
                <w:sz w:val="20"/>
                <w:szCs w:val="20"/>
              </w:rPr>
              <w:t>r</w:t>
            </w:r>
            <w:r w:rsidRPr="00FA000D">
              <w:rPr>
                <w:rFonts w:asciiTheme="minorHAnsi" w:hAnsiTheme="minorHAnsi" w:cstheme="minorHAnsi"/>
                <w:b/>
                <w:bCs/>
                <w:spacing w:val="1"/>
                <w:sz w:val="20"/>
                <w:szCs w:val="20"/>
              </w:rPr>
              <w:t>o</w:t>
            </w:r>
            <w:r w:rsidRPr="00FA000D">
              <w:rPr>
                <w:rFonts w:asciiTheme="minorHAnsi" w:hAnsiTheme="minorHAnsi" w:cstheme="minorHAnsi"/>
                <w:b/>
                <w:bCs/>
                <w:spacing w:val="-1"/>
                <w:sz w:val="20"/>
                <w:szCs w:val="20"/>
              </w:rPr>
              <w:t>v</w:t>
            </w:r>
            <w:r w:rsidRPr="00FA000D">
              <w:rPr>
                <w:rFonts w:asciiTheme="minorHAnsi" w:hAnsiTheme="minorHAnsi" w:cstheme="minorHAnsi"/>
                <w:b/>
                <w:bCs/>
                <w:sz w:val="20"/>
                <w:szCs w:val="20"/>
              </w:rPr>
              <w:t>al</w:t>
            </w:r>
          </w:p>
        </w:tc>
        <w:tc>
          <w:tcPr>
            <w:tcW w:w="1559" w:type="dxa"/>
          </w:tcPr>
          <w:p w14:paraId="31F25876" w14:textId="0A08DC8B" w:rsidR="00331975" w:rsidRPr="00FA000D" w:rsidRDefault="001B7A98" w:rsidP="000B6ACC">
            <w:pPr>
              <w:autoSpaceDE w:val="0"/>
              <w:autoSpaceDN w:val="0"/>
              <w:adjustRightInd w:val="0"/>
              <w:ind w:left="35" w:right="-23"/>
              <w:rPr>
                <w:rFonts w:asciiTheme="minorHAnsi" w:hAnsiTheme="minorHAnsi" w:cstheme="minorHAnsi"/>
                <w:sz w:val="20"/>
                <w:szCs w:val="20"/>
              </w:rPr>
            </w:pPr>
            <w:r w:rsidRPr="00FA000D">
              <w:rPr>
                <w:rFonts w:asciiTheme="minorHAnsi" w:hAnsiTheme="minorHAnsi" w:cstheme="minorHAnsi"/>
                <w:spacing w:val="1"/>
                <w:sz w:val="20"/>
                <w:szCs w:val="20"/>
              </w:rPr>
              <w:t>Endorsed on 16 June 2021</w:t>
            </w:r>
          </w:p>
        </w:tc>
        <w:tc>
          <w:tcPr>
            <w:tcW w:w="2835" w:type="dxa"/>
          </w:tcPr>
          <w:p w14:paraId="39387D8F" w14:textId="77777777" w:rsidR="00331975" w:rsidRPr="00FA000D" w:rsidRDefault="00331975" w:rsidP="000B6ACC">
            <w:pPr>
              <w:autoSpaceDE w:val="0"/>
              <w:autoSpaceDN w:val="0"/>
              <w:adjustRightInd w:val="0"/>
              <w:ind w:left="37" w:right="-23"/>
              <w:rPr>
                <w:rFonts w:asciiTheme="minorHAnsi" w:hAnsiTheme="minorHAnsi" w:cstheme="minorHAnsi"/>
                <w:b/>
                <w:bCs/>
                <w:sz w:val="20"/>
                <w:szCs w:val="20"/>
              </w:rPr>
            </w:pPr>
            <w:r w:rsidRPr="00FA000D">
              <w:rPr>
                <w:rFonts w:asciiTheme="minorHAnsi" w:hAnsiTheme="minorHAnsi" w:cstheme="minorHAnsi"/>
                <w:b/>
                <w:bCs/>
                <w:spacing w:val="1"/>
                <w:sz w:val="20"/>
                <w:szCs w:val="20"/>
              </w:rPr>
              <w:t>E</w:t>
            </w:r>
            <w:r w:rsidRPr="00FA000D">
              <w:rPr>
                <w:rFonts w:asciiTheme="minorHAnsi" w:hAnsiTheme="minorHAnsi" w:cstheme="minorHAnsi"/>
                <w:b/>
                <w:bCs/>
                <w:sz w:val="20"/>
                <w:szCs w:val="20"/>
              </w:rPr>
              <w:t>x</w:t>
            </w:r>
            <w:r w:rsidRPr="00FA000D">
              <w:rPr>
                <w:rFonts w:asciiTheme="minorHAnsi" w:hAnsiTheme="minorHAnsi" w:cstheme="minorHAnsi"/>
                <w:b/>
                <w:bCs/>
                <w:spacing w:val="1"/>
                <w:sz w:val="20"/>
                <w:szCs w:val="20"/>
              </w:rPr>
              <w:t>p</w:t>
            </w:r>
            <w:r w:rsidRPr="00FA000D">
              <w:rPr>
                <w:rFonts w:asciiTheme="minorHAnsi" w:hAnsiTheme="minorHAnsi" w:cstheme="minorHAnsi"/>
                <w:b/>
                <w:bCs/>
                <w:spacing w:val="-1"/>
                <w:sz w:val="20"/>
                <w:szCs w:val="20"/>
              </w:rPr>
              <w:t>e</w:t>
            </w:r>
            <w:r w:rsidRPr="00FA000D">
              <w:rPr>
                <w:rFonts w:asciiTheme="minorHAnsi" w:hAnsiTheme="minorHAnsi" w:cstheme="minorHAnsi"/>
                <w:b/>
                <w:bCs/>
                <w:sz w:val="20"/>
                <w:szCs w:val="20"/>
              </w:rPr>
              <w:t>cted</w:t>
            </w:r>
            <w:r w:rsidRPr="00FA000D">
              <w:rPr>
                <w:rFonts w:asciiTheme="minorHAnsi" w:hAnsiTheme="minorHAnsi" w:cstheme="minorHAnsi"/>
                <w:b/>
                <w:bCs/>
                <w:spacing w:val="-6"/>
                <w:sz w:val="20"/>
                <w:szCs w:val="20"/>
              </w:rPr>
              <w:t xml:space="preserve"> </w:t>
            </w:r>
            <w:r w:rsidRPr="00FA000D">
              <w:rPr>
                <w:rFonts w:asciiTheme="minorHAnsi" w:hAnsiTheme="minorHAnsi" w:cstheme="minorHAnsi"/>
                <w:b/>
                <w:bCs/>
                <w:sz w:val="20"/>
                <w:szCs w:val="20"/>
              </w:rPr>
              <w:t>Pr</w:t>
            </w:r>
            <w:r w:rsidRPr="00FA000D">
              <w:rPr>
                <w:rFonts w:asciiTheme="minorHAnsi" w:hAnsiTheme="minorHAnsi" w:cstheme="minorHAnsi"/>
                <w:b/>
                <w:bCs/>
                <w:spacing w:val="1"/>
                <w:sz w:val="20"/>
                <w:szCs w:val="20"/>
              </w:rPr>
              <w:t>o</w:t>
            </w:r>
            <w:r w:rsidRPr="00FA000D">
              <w:rPr>
                <w:rFonts w:asciiTheme="minorHAnsi" w:hAnsiTheme="minorHAnsi" w:cstheme="minorHAnsi"/>
                <w:b/>
                <w:bCs/>
                <w:sz w:val="20"/>
                <w:szCs w:val="20"/>
              </w:rPr>
              <w:t>je</w:t>
            </w:r>
            <w:r w:rsidRPr="00FA000D">
              <w:rPr>
                <w:rFonts w:asciiTheme="minorHAnsi" w:hAnsiTheme="minorHAnsi" w:cstheme="minorHAnsi"/>
                <w:b/>
                <w:bCs/>
                <w:spacing w:val="-1"/>
                <w:sz w:val="20"/>
                <w:szCs w:val="20"/>
              </w:rPr>
              <w:t>c</w:t>
            </w:r>
            <w:r w:rsidRPr="00FA000D">
              <w:rPr>
                <w:rFonts w:asciiTheme="minorHAnsi" w:hAnsiTheme="minorHAnsi" w:cstheme="minorHAnsi"/>
                <w:b/>
                <w:bCs/>
                <w:sz w:val="20"/>
                <w:szCs w:val="20"/>
              </w:rPr>
              <w:t>t</w:t>
            </w:r>
            <w:r w:rsidRPr="00FA000D">
              <w:rPr>
                <w:rFonts w:asciiTheme="minorHAnsi" w:hAnsiTheme="minorHAnsi" w:cstheme="minorHAnsi"/>
                <w:b/>
                <w:bCs/>
                <w:spacing w:val="-5"/>
                <w:sz w:val="20"/>
                <w:szCs w:val="20"/>
              </w:rPr>
              <w:t xml:space="preserve"> </w:t>
            </w:r>
            <w:r w:rsidRPr="00FA000D">
              <w:rPr>
                <w:rFonts w:asciiTheme="minorHAnsi" w:hAnsiTheme="minorHAnsi" w:cstheme="minorHAnsi"/>
                <w:b/>
                <w:bCs/>
                <w:sz w:val="20"/>
                <w:szCs w:val="20"/>
              </w:rPr>
              <w:t>St</w:t>
            </w:r>
            <w:r w:rsidRPr="00FA000D">
              <w:rPr>
                <w:rFonts w:asciiTheme="minorHAnsi" w:hAnsiTheme="minorHAnsi" w:cstheme="minorHAnsi"/>
                <w:b/>
                <w:bCs/>
                <w:spacing w:val="1"/>
                <w:sz w:val="20"/>
                <w:szCs w:val="20"/>
              </w:rPr>
              <w:t>a</w:t>
            </w:r>
            <w:r w:rsidRPr="00FA000D">
              <w:rPr>
                <w:rFonts w:asciiTheme="minorHAnsi" w:hAnsiTheme="minorHAnsi" w:cstheme="minorHAnsi"/>
                <w:b/>
                <w:bCs/>
                <w:sz w:val="20"/>
                <w:szCs w:val="20"/>
              </w:rPr>
              <w:t>rt</w:t>
            </w:r>
            <w:r w:rsidRPr="00FA000D">
              <w:rPr>
                <w:rFonts w:asciiTheme="minorHAnsi" w:hAnsiTheme="minorHAnsi" w:cstheme="minorHAnsi"/>
                <w:b/>
                <w:bCs/>
                <w:spacing w:val="-3"/>
                <w:sz w:val="20"/>
                <w:szCs w:val="20"/>
              </w:rPr>
              <w:t xml:space="preserve"> </w:t>
            </w:r>
            <w:r w:rsidRPr="00FA000D">
              <w:rPr>
                <w:rFonts w:asciiTheme="minorHAnsi" w:hAnsiTheme="minorHAnsi" w:cstheme="minorHAnsi"/>
                <w:b/>
                <w:bCs/>
                <w:sz w:val="20"/>
                <w:szCs w:val="20"/>
              </w:rPr>
              <w:t>Da</w:t>
            </w:r>
            <w:r w:rsidRPr="00FA000D">
              <w:rPr>
                <w:rFonts w:asciiTheme="minorHAnsi" w:hAnsiTheme="minorHAnsi" w:cstheme="minorHAnsi"/>
                <w:b/>
                <w:bCs/>
                <w:spacing w:val="1"/>
                <w:sz w:val="20"/>
                <w:szCs w:val="20"/>
              </w:rPr>
              <w:t>te</w:t>
            </w:r>
            <w:r w:rsidRPr="00FA000D">
              <w:rPr>
                <w:rFonts w:asciiTheme="minorHAnsi" w:hAnsiTheme="minorHAnsi" w:cstheme="minorHAnsi"/>
                <w:b/>
                <w:bCs/>
                <w:sz w:val="20"/>
                <w:szCs w:val="20"/>
              </w:rPr>
              <w:t>:</w:t>
            </w:r>
          </w:p>
        </w:tc>
        <w:tc>
          <w:tcPr>
            <w:tcW w:w="1705" w:type="dxa"/>
            <w:gridSpan w:val="2"/>
          </w:tcPr>
          <w:p w14:paraId="4735B6DB" w14:textId="581A0F2C" w:rsidR="00331975" w:rsidRPr="00FA000D" w:rsidRDefault="00331975" w:rsidP="000B6ACC">
            <w:pPr>
              <w:autoSpaceDE w:val="0"/>
              <w:autoSpaceDN w:val="0"/>
              <w:adjustRightInd w:val="0"/>
              <w:ind w:left="35" w:right="-23"/>
              <w:rPr>
                <w:rFonts w:asciiTheme="minorHAnsi" w:hAnsiTheme="minorHAnsi" w:cstheme="minorHAnsi"/>
                <w:sz w:val="20"/>
                <w:szCs w:val="20"/>
              </w:rPr>
            </w:pPr>
            <w:commentRangeStart w:id="279"/>
            <w:commentRangeStart w:id="280"/>
            <w:commentRangeStart w:id="281"/>
            <w:r w:rsidRPr="00FA000D">
              <w:rPr>
                <w:rFonts w:asciiTheme="minorHAnsi" w:hAnsiTheme="minorHAnsi" w:cstheme="minorHAnsi"/>
                <w:sz w:val="20"/>
                <w:szCs w:val="20"/>
              </w:rPr>
              <w:t xml:space="preserve">01 </w:t>
            </w:r>
            <w:r w:rsidR="009B7011">
              <w:rPr>
                <w:rFonts w:asciiTheme="minorHAnsi" w:hAnsiTheme="minorHAnsi" w:cstheme="minorHAnsi"/>
                <w:sz w:val="20"/>
                <w:szCs w:val="20"/>
              </w:rPr>
              <w:t>October</w:t>
            </w:r>
            <w:r w:rsidRPr="00FA000D">
              <w:rPr>
                <w:rFonts w:asciiTheme="minorHAnsi" w:hAnsiTheme="minorHAnsi" w:cstheme="minorHAnsi"/>
                <w:sz w:val="20"/>
                <w:szCs w:val="20"/>
              </w:rPr>
              <w:t xml:space="preserve"> 2021</w:t>
            </w:r>
            <w:commentRangeEnd w:id="279"/>
            <w:r w:rsidR="00212497" w:rsidRPr="00FA000D">
              <w:rPr>
                <w:rStyle w:val="CommentReference"/>
                <w:rFonts w:asciiTheme="minorHAnsi" w:eastAsia="SimSun" w:hAnsiTheme="minorHAnsi" w:cstheme="minorHAnsi"/>
                <w:sz w:val="20"/>
                <w:szCs w:val="20"/>
                <w:lang w:val="en-CA"/>
              </w:rPr>
              <w:commentReference w:id="279"/>
            </w:r>
            <w:commentRangeEnd w:id="280"/>
            <w:r w:rsidR="001F1EA8">
              <w:rPr>
                <w:rStyle w:val="CommentReference"/>
                <w:rFonts w:ascii="Calibri" w:eastAsia="SimSun" w:hAnsi="Calibri"/>
                <w:lang w:val="en-CA"/>
              </w:rPr>
              <w:commentReference w:id="280"/>
            </w:r>
            <w:commentRangeEnd w:id="281"/>
            <w:r w:rsidR="009B7011">
              <w:rPr>
                <w:rStyle w:val="CommentReference"/>
                <w:rFonts w:ascii="Calibri" w:eastAsia="SimSun" w:hAnsi="Calibri"/>
                <w:lang w:val="en-CA"/>
              </w:rPr>
              <w:commentReference w:id="281"/>
            </w:r>
          </w:p>
        </w:tc>
      </w:tr>
    </w:tbl>
    <w:p w14:paraId="1F7EFE9F" w14:textId="77777777" w:rsidR="00331975" w:rsidRPr="00FA000D" w:rsidRDefault="00331975" w:rsidP="00331975">
      <w:pPr>
        <w:spacing w:before="120" w:after="120"/>
        <w:rPr>
          <w:rFonts w:asciiTheme="minorHAnsi" w:hAnsiTheme="minorHAnsi" w:cstheme="minorHAnsi"/>
          <w:sz w:val="20"/>
          <w:szCs w:val="20"/>
        </w:rPr>
      </w:pPr>
    </w:p>
    <w:p w14:paraId="65FAE01E" w14:textId="77777777" w:rsidR="00331975" w:rsidRPr="00FA000D" w:rsidRDefault="00331975" w:rsidP="00331975">
      <w:pPr>
        <w:spacing w:before="120" w:after="120"/>
        <w:rPr>
          <w:rFonts w:asciiTheme="minorHAnsi" w:hAnsiTheme="minorHAnsi" w:cstheme="minorHAnsi"/>
          <w:sz w:val="20"/>
          <w:szCs w:val="20"/>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331975" w:rsidRPr="00FA000D" w14:paraId="7018F736" w14:textId="77777777" w:rsidTr="000B6ACC">
        <w:trPr>
          <w:trHeight w:val="386"/>
          <w:jc w:val="center"/>
        </w:trPr>
        <w:tc>
          <w:tcPr>
            <w:tcW w:w="9017" w:type="dxa"/>
            <w:tcBorders>
              <w:top w:val="single" w:sz="4" w:space="0" w:color="auto"/>
              <w:left w:val="single" w:sz="4" w:space="0" w:color="auto"/>
              <w:right w:val="single" w:sz="4" w:space="0" w:color="auto"/>
            </w:tcBorders>
            <w:vAlign w:val="center"/>
          </w:tcPr>
          <w:p w14:paraId="6474CE3D" w14:textId="77777777" w:rsidR="00331975" w:rsidRPr="00FA000D" w:rsidRDefault="00331975" w:rsidP="000B6ACC">
            <w:pPr>
              <w:spacing w:before="60"/>
              <w:jc w:val="center"/>
              <w:rPr>
                <w:rFonts w:asciiTheme="minorHAnsi" w:hAnsiTheme="minorHAnsi" w:cstheme="minorHAnsi"/>
                <w:b/>
                <w:sz w:val="20"/>
                <w:szCs w:val="20"/>
                <w:u w:val="single"/>
              </w:rPr>
            </w:pPr>
            <w:r w:rsidRPr="00FA000D">
              <w:rPr>
                <w:rFonts w:asciiTheme="minorHAnsi" w:hAnsiTheme="minorHAnsi" w:cstheme="minorHAnsi"/>
                <w:b/>
                <w:sz w:val="20"/>
                <w:szCs w:val="20"/>
                <w:u w:val="single"/>
              </w:rPr>
              <w:t>Public Consultation/Disclosure Notice</w:t>
            </w:r>
          </w:p>
        </w:tc>
      </w:tr>
      <w:tr w:rsidR="00331975" w:rsidRPr="00FA000D" w14:paraId="4F1D697C" w14:textId="77777777" w:rsidTr="000B6ACC">
        <w:trPr>
          <w:trHeight w:val="351"/>
          <w:jc w:val="center"/>
        </w:trPr>
        <w:tc>
          <w:tcPr>
            <w:tcW w:w="9017" w:type="dxa"/>
            <w:tcBorders>
              <w:left w:val="single" w:sz="4" w:space="0" w:color="auto"/>
              <w:right w:val="single" w:sz="4" w:space="0" w:color="auto"/>
            </w:tcBorders>
            <w:vAlign w:val="center"/>
          </w:tcPr>
          <w:p w14:paraId="08D0D8E4" w14:textId="77777777" w:rsidR="00331975" w:rsidRPr="00FA000D" w:rsidRDefault="00331975" w:rsidP="000B6ACC">
            <w:pPr>
              <w:spacing w:before="60"/>
              <w:rPr>
                <w:rFonts w:asciiTheme="minorHAnsi" w:hAnsiTheme="minorHAnsi" w:cstheme="minorHAnsi"/>
                <w:sz w:val="20"/>
                <w:szCs w:val="20"/>
              </w:rPr>
            </w:pPr>
            <w:r w:rsidRPr="00FA000D">
              <w:rPr>
                <w:rFonts w:asciiTheme="minorHAnsi" w:hAnsiTheme="minorHAnsi" w:cstheme="minorHAnsi"/>
                <w:sz w:val="20"/>
                <w:szCs w:val="20"/>
              </w:rPr>
              <w:t xml:space="preserve">Date: ---- </w:t>
            </w:r>
          </w:p>
        </w:tc>
      </w:tr>
      <w:tr w:rsidR="00331975" w:rsidRPr="00FA000D" w14:paraId="63C70F08" w14:textId="77777777" w:rsidTr="000B6ACC">
        <w:trPr>
          <w:trHeight w:val="496"/>
          <w:jc w:val="center"/>
        </w:trPr>
        <w:tc>
          <w:tcPr>
            <w:tcW w:w="9017" w:type="dxa"/>
            <w:tcBorders>
              <w:left w:val="single" w:sz="4" w:space="0" w:color="auto"/>
              <w:right w:val="single" w:sz="4" w:space="0" w:color="auto"/>
            </w:tcBorders>
            <w:vAlign w:val="center"/>
          </w:tcPr>
          <w:p w14:paraId="36649EE7" w14:textId="77777777" w:rsidR="00331975" w:rsidRPr="00FA000D" w:rsidRDefault="00331975" w:rsidP="000B6ACC">
            <w:pPr>
              <w:spacing w:before="60"/>
              <w:rPr>
                <w:rFonts w:asciiTheme="minorHAnsi" w:hAnsiTheme="minorHAnsi" w:cstheme="minorHAnsi"/>
                <w:sz w:val="20"/>
                <w:szCs w:val="20"/>
              </w:rPr>
            </w:pPr>
            <w:r w:rsidRPr="00FA000D">
              <w:rPr>
                <w:rFonts w:asciiTheme="minorHAnsi" w:hAnsiTheme="minorHAnsi" w:cstheme="minorHAnsi"/>
                <w:sz w:val="20"/>
                <w:szCs w:val="20"/>
              </w:rPr>
              <w:t>The United Nations Development Programme (UNDP) is requesting feedback on the attached draft Environmental and Social Management Framework and associated Social and Environmental Screening Procedures for this project.</w:t>
            </w:r>
          </w:p>
          <w:p w14:paraId="4D30CA20" w14:textId="77777777" w:rsidR="00331975" w:rsidRPr="00FA000D" w:rsidRDefault="00331975" w:rsidP="000B6ACC">
            <w:pPr>
              <w:spacing w:before="60"/>
              <w:rPr>
                <w:rFonts w:asciiTheme="minorHAnsi" w:hAnsiTheme="minorHAnsi" w:cstheme="minorHAnsi"/>
                <w:sz w:val="20"/>
                <w:szCs w:val="20"/>
              </w:rPr>
            </w:pPr>
            <w:r w:rsidRPr="00FA000D">
              <w:rPr>
                <w:rFonts w:asciiTheme="minorHAnsi" w:hAnsiTheme="minorHAnsi" w:cstheme="minorHAnsi"/>
                <w:sz w:val="20"/>
                <w:szCs w:val="20"/>
              </w:rPr>
              <w:t>Comments and questions can be sent to the following address:</w:t>
            </w:r>
          </w:p>
        </w:tc>
      </w:tr>
      <w:tr w:rsidR="00331975" w:rsidRPr="00FA000D" w14:paraId="5C40BC66" w14:textId="77777777" w:rsidTr="000B6ACC">
        <w:trPr>
          <w:trHeight w:val="496"/>
          <w:jc w:val="center"/>
        </w:trPr>
        <w:tc>
          <w:tcPr>
            <w:tcW w:w="9017" w:type="dxa"/>
            <w:tcBorders>
              <w:left w:val="single" w:sz="4" w:space="0" w:color="auto"/>
              <w:right w:val="single" w:sz="4" w:space="0" w:color="auto"/>
            </w:tcBorders>
            <w:vAlign w:val="center"/>
          </w:tcPr>
          <w:p w14:paraId="669884D7"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United Nations Development Programme</w:t>
            </w:r>
          </w:p>
          <w:p w14:paraId="042D0B45"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Physical Address:</w:t>
            </w:r>
          </w:p>
          <w:p w14:paraId="4F15FD67"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Tel:</w:t>
            </w:r>
          </w:p>
          <w:p w14:paraId="19A7401F"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Fax:</w:t>
            </w:r>
          </w:p>
          <w:p w14:paraId="4053A7B9"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Email:</w:t>
            </w:r>
          </w:p>
          <w:p w14:paraId="64564277" w14:textId="77777777" w:rsidR="00331975" w:rsidRPr="00FA000D" w:rsidRDefault="00331975" w:rsidP="000B6ACC">
            <w:pPr>
              <w:rPr>
                <w:rFonts w:asciiTheme="minorHAnsi" w:hAnsiTheme="minorHAnsi" w:cstheme="minorHAnsi"/>
                <w:sz w:val="20"/>
                <w:szCs w:val="20"/>
              </w:rPr>
            </w:pPr>
            <w:r w:rsidRPr="00FA000D">
              <w:rPr>
                <w:rFonts w:asciiTheme="minorHAnsi" w:hAnsiTheme="minorHAnsi" w:cstheme="minorHAnsi"/>
                <w:sz w:val="20"/>
                <w:szCs w:val="20"/>
              </w:rPr>
              <w:t>Website: http://www.uz.undp.org/</w:t>
            </w:r>
          </w:p>
        </w:tc>
      </w:tr>
      <w:tr w:rsidR="00331975" w:rsidRPr="00FA000D" w14:paraId="22D04DCD" w14:textId="77777777" w:rsidTr="000B6ACC">
        <w:trPr>
          <w:trHeight w:val="396"/>
          <w:jc w:val="center"/>
        </w:trPr>
        <w:tc>
          <w:tcPr>
            <w:tcW w:w="9017" w:type="dxa"/>
            <w:tcBorders>
              <w:left w:val="single" w:sz="4" w:space="0" w:color="auto"/>
              <w:bottom w:val="single" w:sz="4" w:space="0" w:color="auto"/>
              <w:right w:val="single" w:sz="4" w:space="0" w:color="auto"/>
            </w:tcBorders>
            <w:vAlign w:val="center"/>
          </w:tcPr>
          <w:p w14:paraId="3A8887D8" w14:textId="77777777" w:rsidR="00331975" w:rsidRPr="00FA000D" w:rsidRDefault="00331975" w:rsidP="000B6ACC">
            <w:pPr>
              <w:spacing w:before="60"/>
              <w:rPr>
                <w:rFonts w:asciiTheme="minorHAnsi" w:hAnsiTheme="minorHAnsi" w:cstheme="minorHAnsi"/>
                <w:b/>
                <w:sz w:val="20"/>
                <w:szCs w:val="20"/>
              </w:rPr>
            </w:pPr>
            <w:r w:rsidRPr="00FA000D">
              <w:rPr>
                <w:rFonts w:asciiTheme="minorHAnsi" w:hAnsiTheme="minorHAnsi" w:cstheme="minorHAnsi"/>
                <w:b/>
                <w:sz w:val="20"/>
                <w:szCs w:val="20"/>
              </w:rPr>
              <w:t>The last date for receiving of comments is TBD.</w:t>
            </w:r>
          </w:p>
        </w:tc>
      </w:tr>
    </w:tbl>
    <w:p w14:paraId="2C456D44" w14:textId="6CC16D4D" w:rsidR="00212497" w:rsidRPr="00FA000D" w:rsidRDefault="00212497" w:rsidP="00331975">
      <w:pPr>
        <w:spacing w:before="120" w:after="120"/>
        <w:rPr>
          <w:rFonts w:asciiTheme="minorHAnsi" w:hAnsiTheme="minorHAnsi" w:cstheme="minorHAnsi"/>
          <w:sz w:val="20"/>
          <w:szCs w:val="20"/>
        </w:rPr>
      </w:pPr>
    </w:p>
    <w:p w14:paraId="538B0FC5" w14:textId="77777777" w:rsidR="00212497" w:rsidRPr="00FA000D" w:rsidRDefault="00212497">
      <w:pPr>
        <w:rPr>
          <w:rFonts w:asciiTheme="minorHAnsi" w:hAnsiTheme="minorHAnsi" w:cstheme="minorHAnsi"/>
          <w:sz w:val="20"/>
          <w:szCs w:val="20"/>
        </w:rPr>
      </w:pPr>
      <w:r w:rsidRPr="00FA000D">
        <w:rPr>
          <w:rFonts w:asciiTheme="minorHAnsi" w:hAnsiTheme="minorHAnsi" w:cstheme="minorHAnsi"/>
          <w:sz w:val="20"/>
          <w:szCs w:val="20"/>
        </w:rPr>
        <w:br w:type="page"/>
      </w:r>
    </w:p>
    <w:p w14:paraId="5CD56311" w14:textId="77777777" w:rsidR="00212497" w:rsidRPr="00212497" w:rsidRDefault="00212497" w:rsidP="00212497">
      <w:pPr>
        <w:spacing w:before="120" w:after="120"/>
        <w:rPr>
          <w:rFonts w:asciiTheme="minorHAnsi" w:hAnsiTheme="minorHAnsi" w:cstheme="minorHAnsi"/>
          <w:b/>
          <w:bCs/>
          <w:sz w:val="20"/>
          <w:szCs w:val="20"/>
          <w:lang w:val="en-GB"/>
        </w:rPr>
      </w:pPr>
      <w:bookmarkStart w:id="282" w:name="_Toc77271033"/>
      <w:r w:rsidRPr="00212497">
        <w:rPr>
          <w:rFonts w:asciiTheme="minorHAnsi" w:hAnsiTheme="minorHAnsi" w:cstheme="minorHAnsi"/>
          <w:b/>
          <w:bCs/>
          <w:sz w:val="20"/>
          <w:szCs w:val="20"/>
          <w:lang w:val="en-GB"/>
        </w:rPr>
        <w:lastRenderedPageBreak/>
        <w:t>Executive Summary</w:t>
      </w:r>
      <w:bookmarkEnd w:id="282"/>
    </w:p>
    <w:p w14:paraId="014676CB" w14:textId="77777777" w:rsidR="00212497" w:rsidRPr="00212497" w:rsidRDefault="00212497" w:rsidP="00212497">
      <w:pPr>
        <w:spacing w:before="120" w:after="120"/>
        <w:rPr>
          <w:rFonts w:asciiTheme="minorHAnsi" w:hAnsiTheme="minorHAnsi" w:cstheme="minorHAnsi"/>
          <w:sz w:val="20"/>
          <w:szCs w:val="20"/>
          <w:lang w:val="en-GB"/>
        </w:rPr>
      </w:pPr>
      <w:r w:rsidRPr="00212497">
        <w:rPr>
          <w:rFonts w:asciiTheme="minorHAnsi" w:hAnsiTheme="minorHAnsi" w:cstheme="minorHAnsi"/>
          <w:sz w:val="20"/>
          <w:szCs w:val="20"/>
          <w:lang w:val="en-GB"/>
        </w:rPr>
        <w:t>This Environmental and Social Management Framework (ESMF) was developed for the UNDP-supported, GEF-financed project “</w:t>
      </w:r>
      <w:r w:rsidRPr="00212497">
        <w:rPr>
          <w:rFonts w:asciiTheme="minorHAnsi" w:hAnsiTheme="minorHAnsi" w:cstheme="minorHAnsi"/>
          <w:bCs/>
          <w:sz w:val="20"/>
          <w:szCs w:val="20"/>
          <w:lang w:val="en-GB"/>
        </w:rPr>
        <w:t>Tashkent - Accelerating Investments in Low Emission Vehicles (TAILEV)</w:t>
      </w:r>
      <w:r w:rsidRPr="00212497">
        <w:rPr>
          <w:rFonts w:asciiTheme="minorHAnsi" w:hAnsiTheme="minorHAnsi" w:cstheme="minorHAnsi"/>
          <w:i/>
          <w:sz w:val="20"/>
          <w:szCs w:val="20"/>
          <w:lang w:val="en-GB"/>
        </w:rPr>
        <w:t>”</w:t>
      </w:r>
      <w:r w:rsidRPr="00212497">
        <w:rPr>
          <w:rFonts w:asciiTheme="minorHAnsi" w:hAnsiTheme="minorHAnsi" w:cstheme="minorHAnsi"/>
          <w:iCs/>
          <w:sz w:val="20"/>
          <w:szCs w:val="20"/>
          <w:lang w:val="en-GB"/>
        </w:rPr>
        <w:t xml:space="preserve"> in Uzbekistan.</w:t>
      </w:r>
      <w:r w:rsidRPr="00212497">
        <w:rPr>
          <w:rFonts w:asciiTheme="minorHAnsi" w:hAnsiTheme="minorHAnsi" w:cstheme="minorHAnsi"/>
          <w:sz w:val="20"/>
          <w:szCs w:val="20"/>
          <w:lang w:val="en-GB"/>
        </w:rPr>
        <w:t xml:space="preserve"> The project will be implemented by </w:t>
      </w:r>
      <w:r w:rsidRPr="00212497">
        <w:rPr>
          <w:rFonts w:asciiTheme="minorHAnsi" w:hAnsiTheme="minorHAnsi" w:cstheme="minorHAnsi"/>
          <w:iCs/>
          <w:sz w:val="20"/>
          <w:szCs w:val="20"/>
          <w:lang w:val="en-GB"/>
        </w:rPr>
        <w:t>Ministry of Transport</w:t>
      </w:r>
      <w:r w:rsidRPr="00212497">
        <w:rPr>
          <w:rFonts w:asciiTheme="minorHAnsi" w:hAnsiTheme="minorHAnsi" w:cstheme="minorHAnsi"/>
          <w:sz w:val="20"/>
          <w:szCs w:val="20"/>
          <w:lang w:val="en-GB"/>
        </w:rPr>
        <w:t>.</w:t>
      </w:r>
    </w:p>
    <w:p w14:paraId="074807A4" w14:textId="77777777" w:rsidR="00212497" w:rsidRPr="00212497" w:rsidRDefault="00212497" w:rsidP="00212497">
      <w:pPr>
        <w:spacing w:before="120" w:after="120"/>
        <w:rPr>
          <w:rFonts w:asciiTheme="minorHAnsi" w:hAnsiTheme="minorHAnsi" w:cstheme="minorHAnsi"/>
          <w:sz w:val="20"/>
          <w:szCs w:val="20"/>
          <w:lang w:val="en-GB"/>
        </w:rPr>
      </w:pPr>
      <w:r w:rsidRPr="00212497">
        <w:rPr>
          <w:rFonts w:asciiTheme="minorHAnsi" w:hAnsiTheme="minorHAnsi" w:cstheme="minorHAnsi"/>
          <w:sz w:val="20"/>
          <w:szCs w:val="20"/>
          <w:lang w:val="en-GB"/>
        </w:rPr>
        <w:t>This ESMF has been prepared for the submission of the UNDP project proposal to the GEF for the purposes of assisting in the assessment of the project’s potential environmental and social impacts. Preliminary analysis and screening conducted during the project development phase via UNDP’s Social and Environmental Screening Procedure (SESP) identified potential social and environmental risks associated with project activities including, in particular, preparation of strategies and road maps for encouraging adoption of electric vehicles and development of Green Urban Transport Corridors and implementation (GUTC)of a demonstration pilot for e-mobility and the Shota Rustaveli GUTC. This screening resulted in the identification of eighteen risks, three of which were rated as “Substantial” and thirteen considered “Moderate” and two considered as “Low”, resulting in an overall social and environmental risk categorization of “Substantial” for the Project.</w:t>
      </w:r>
    </w:p>
    <w:p w14:paraId="7159D367" w14:textId="77777777" w:rsidR="00212497" w:rsidRPr="00212497" w:rsidRDefault="00212497" w:rsidP="00212497">
      <w:pPr>
        <w:spacing w:before="120" w:after="120"/>
        <w:rPr>
          <w:rFonts w:asciiTheme="minorHAnsi" w:hAnsiTheme="minorHAnsi" w:cstheme="minorHAnsi"/>
          <w:sz w:val="20"/>
          <w:szCs w:val="20"/>
          <w:lang w:val="en-GB"/>
        </w:rPr>
      </w:pPr>
      <w:r w:rsidRPr="00212497">
        <w:rPr>
          <w:rFonts w:asciiTheme="minorHAnsi" w:hAnsiTheme="minorHAnsi" w:cstheme="minorHAnsi"/>
          <w:sz w:val="20"/>
          <w:szCs w:val="20"/>
          <w:lang w:val="en-GB"/>
        </w:rPr>
        <w:t>This ESMF has been developed based on this project risk categorization to specify the processes that will be undertaken by the Project Management Unit for the additional assessment of potential impacts and identification and development of appropriate risk management measures, in line with UNDP’s Social and Environmental Standards (SES; 2021).</w:t>
      </w:r>
    </w:p>
    <w:p w14:paraId="1E0FFDEF" w14:textId="77777777" w:rsidR="00212497" w:rsidRPr="00212497" w:rsidRDefault="00212497" w:rsidP="00212497">
      <w:pPr>
        <w:spacing w:before="120" w:after="120"/>
        <w:rPr>
          <w:rFonts w:asciiTheme="minorHAnsi" w:hAnsiTheme="minorHAnsi" w:cstheme="minorHAnsi"/>
          <w:sz w:val="20"/>
          <w:szCs w:val="20"/>
          <w:lang w:val="en-GB"/>
        </w:rPr>
      </w:pPr>
      <w:r w:rsidRPr="00212497">
        <w:rPr>
          <w:rFonts w:asciiTheme="minorHAnsi" w:hAnsiTheme="minorHAnsi" w:cstheme="minorHAnsi"/>
          <w:sz w:val="20"/>
          <w:szCs w:val="20"/>
          <w:lang w:val="en-GB"/>
        </w:rPr>
        <w:t xml:space="preserve">This ESMF identifies the steps that will be followed during the inception phase of the project: </w:t>
      </w:r>
    </w:p>
    <w:p w14:paraId="668D7E15" w14:textId="77777777" w:rsidR="00212497" w:rsidRPr="00212497" w:rsidRDefault="00212497" w:rsidP="00BD0039">
      <w:pPr>
        <w:pStyle w:val="ListParagraph"/>
        <w:numPr>
          <w:ilvl w:val="0"/>
          <w:numId w:val="126"/>
        </w:numPr>
        <w:spacing w:before="120" w:after="120"/>
        <w:jc w:val="both"/>
        <w:rPr>
          <w:rFonts w:asciiTheme="minorHAnsi" w:hAnsiTheme="minorHAnsi" w:cstheme="minorHAnsi"/>
          <w:sz w:val="20"/>
          <w:szCs w:val="20"/>
          <w:lang w:val="en-GB"/>
        </w:rPr>
      </w:pPr>
      <w:r w:rsidRPr="00212497">
        <w:rPr>
          <w:rFonts w:asciiTheme="minorHAnsi" w:hAnsiTheme="minorHAnsi" w:cstheme="minorHAnsi"/>
          <w:sz w:val="20"/>
          <w:szCs w:val="20"/>
          <w:lang w:val="en-GB"/>
        </w:rPr>
        <w:t>Strategic social and environmental assessment (SESAs) for upstream activities including the National Strategy and Roadmap on electric vehicles (Output 1.1), National GUTC Strategy and Roadmap for increasing development of GUTCs and improving urban environmental conditions (Output 1.2) and Municipal-level strategy for increased adoption of EVs and development of GUTCs (Output 1.3);</w:t>
      </w:r>
    </w:p>
    <w:p w14:paraId="5D2AD7AD" w14:textId="77777777" w:rsidR="00212497" w:rsidRPr="00212497" w:rsidRDefault="00212497" w:rsidP="00BD0039">
      <w:pPr>
        <w:pStyle w:val="ListParagraph"/>
        <w:numPr>
          <w:ilvl w:val="0"/>
          <w:numId w:val="126"/>
        </w:numPr>
        <w:spacing w:before="120" w:after="120"/>
        <w:jc w:val="both"/>
        <w:rPr>
          <w:rFonts w:asciiTheme="minorHAnsi" w:hAnsiTheme="minorHAnsi" w:cstheme="minorHAnsi"/>
          <w:sz w:val="20"/>
          <w:szCs w:val="20"/>
          <w:lang w:val="en-GB"/>
        </w:rPr>
      </w:pPr>
      <w:r w:rsidRPr="00212497">
        <w:rPr>
          <w:rFonts w:asciiTheme="minorHAnsi" w:hAnsiTheme="minorHAnsi" w:cstheme="minorHAnsi"/>
          <w:sz w:val="20"/>
          <w:szCs w:val="20"/>
          <w:lang w:val="en-GB"/>
        </w:rPr>
        <w:t>Scoped ESIA for the pilot Shota Rustaveli GUTC (Output 2.1), preparing a scoped Environmental and Social Management Plan, for avoiding, and where avoidance is not possible, reducing, mitigating, and managing adverse impacts, which will likely include an Occupational Health and Safety Plan, Waste Management Plan, Spill Prevention and Management Plan, Cultural Heritage Management Plan, and others as needed.</w:t>
      </w:r>
    </w:p>
    <w:p w14:paraId="4FA0DED7" w14:textId="77777777" w:rsidR="00212497" w:rsidRPr="00212497" w:rsidRDefault="00212497" w:rsidP="00BD0039">
      <w:pPr>
        <w:pStyle w:val="ListParagraph"/>
        <w:numPr>
          <w:ilvl w:val="0"/>
          <w:numId w:val="126"/>
        </w:numPr>
        <w:spacing w:before="120" w:after="120"/>
        <w:jc w:val="both"/>
        <w:rPr>
          <w:rFonts w:asciiTheme="minorHAnsi" w:eastAsiaTheme="majorEastAsia" w:hAnsiTheme="minorHAnsi" w:cstheme="minorHAnsi"/>
          <w:sz w:val="20"/>
          <w:szCs w:val="20"/>
          <w:lang w:val="en-GB"/>
        </w:rPr>
      </w:pPr>
      <w:r w:rsidRPr="00212497">
        <w:rPr>
          <w:rFonts w:asciiTheme="minorHAnsi" w:eastAsiaTheme="majorEastAsia" w:hAnsiTheme="minorHAnsi" w:cstheme="minorHAnsi"/>
          <w:sz w:val="20"/>
          <w:szCs w:val="20"/>
          <w:lang w:val="en-GB"/>
        </w:rPr>
        <w:t xml:space="preserve">A targeted assessment to </w:t>
      </w:r>
      <w:r w:rsidRPr="00212497">
        <w:rPr>
          <w:rFonts w:asciiTheme="minorHAnsi" w:hAnsiTheme="minorHAnsi" w:cstheme="minorHAnsi"/>
          <w:noProof/>
          <w:sz w:val="20"/>
          <w:szCs w:val="20"/>
          <w:lang w:val="en-GB" w:eastAsia="zh-CN"/>
        </w:rPr>
        <w:t>estimate the expected type and quantities of waste resulting from operation of the electrical buses (Output 2.3) such that a Waste Management Plan will be developed to ensure that all generated waste is stored, recycled and disposed in a safe manner.</w:t>
      </w:r>
    </w:p>
    <w:p w14:paraId="2B22AFDD" w14:textId="6991B386" w:rsidR="00331975" w:rsidRPr="00212497" w:rsidRDefault="00212497" w:rsidP="00212497">
      <w:pPr>
        <w:spacing w:before="120" w:after="120"/>
        <w:rPr>
          <w:rFonts w:asciiTheme="minorHAnsi" w:hAnsiTheme="minorHAnsi" w:cstheme="minorHAnsi"/>
          <w:sz w:val="20"/>
          <w:szCs w:val="20"/>
        </w:rPr>
      </w:pPr>
      <w:r w:rsidRPr="00212497">
        <w:rPr>
          <w:rFonts w:asciiTheme="minorHAnsi" w:hAnsiTheme="minorHAnsi" w:cstheme="minorHAnsi"/>
          <w:sz w:val="20"/>
          <w:szCs w:val="20"/>
          <w:lang w:val="en-GB"/>
        </w:rPr>
        <w:t>This ESMF also details the roles and responsibilities for its implementation and includes a detailed budget and monitoring and evaluation plan.</w:t>
      </w:r>
    </w:p>
    <w:p w14:paraId="7E7DA197" w14:textId="77777777" w:rsidR="00331975" w:rsidRPr="00212497" w:rsidRDefault="00331975" w:rsidP="00212497">
      <w:pPr>
        <w:spacing w:before="120" w:after="120"/>
        <w:rPr>
          <w:rFonts w:asciiTheme="minorHAnsi" w:hAnsiTheme="minorHAnsi" w:cstheme="minorHAnsi"/>
          <w:b/>
          <w:iCs/>
          <w:sz w:val="20"/>
          <w:szCs w:val="20"/>
          <w:lang w:eastAsia="zh-CN"/>
        </w:rPr>
      </w:pPr>
    </w:p>
    <w:p w14:paraId="34AD2088" w14:textId="77777777" w:rsidR="00331975" w:rsidRPr="00212497" w:rsidRDefault="00331975" w:rsidP="00212497">
      <w:pPr>
        <w:spacing w:before="120" w:after="120" w:line="259" w:lineRule="auto"/>
        <w:rPr>
          <w:rFonts w:asciiTheme="minorHAnsi" w:hAnsiTheme="minorHAnsi" w:cstheme="minorHAnsi"/>
          <w:b/>
          <w:sz w:val="20"/>
          <w:szCs w:val="20"/>
        </w:rPr>
      </w:pPr>
    </w:p>
    <w:p w14:paraId="70C5D2DA" w14:textId="77777777" w:rsidR="00331975" w:rsidRPr="007B6079" w:rsidRDefault="00331975" w:rsidP="00331975">
      <w:pPr>
        <w:rPr>
          <w:b/>
          <w:color w:val="002060"/>
          <w:lang w:val="en-GB"/>
        </w:rPr>
      </w:pPr>
      <w:r w:rsidRPr="003377DB">
        <w:rPr>
          <w:b/>
          <w:szCs w:val="22"/>
        </w:rPr>
        <w:br w:type="page"/>
      </w:r>
      <w:r w:rsidRPr="007B6079">
        <w:rPr>
          <w:b/>
        </w:rPr>
        <w:lastRenderedPageBreak/>
        <w:t>XI.1</w:t>
      </w:r>
      <w:r w:rsidRPr="007B6079">
        <w:rPr>
          <w:b/>
          <w:color w:val="002060"/>
          <w:lang w:val="en-GB"/>
        </w:rPr>
        <w:t xml:space="preserve">  </w:t>
      </w:r>
      <w:r w:rsidRPr="00183EEB">
        <w:rPr>
          <w:rFonts w:asciiTheme="minorHAnsi" w:hAnsiTheme="minorHAnsi" w:cstheme="minorHAnsi"/>
          <w:b/>
          <w:color w:val="002060"/>
          <w:lang w:val="en-GB"/>
        </w:rPr>
        <w:t>Introduction</w:t>
      </w:r>
    </w:p>
    <w:p w14:paraId="443D0856" w14:textId="5D23D7B8" w:rsidR="00C91EDA" w:rsidRPr="00183EEB" w:rsidRDefault="00331975" w:rsidP="00183EEB">
      <w:pPr>
        <w:spacing w:before="120" w:after="120"/>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This Environmental and Social Management Framework (ESMF) was developed for the UNDP-supported, GEF-financed project “</w:t>
      </w:r>
      <w:r w:rsidRPr="00183EEB">
        <w:rPr>
          <w:rFonts w:asciiTheme="minorHAnsi" w:hAnsiTheme="minorHAnsi" w:cstheme="minorHAnsi"/>
          <w:bCs/>
          <w:sz w:val="20"/>
          <w:szCs w:val="20"/>
          <w:lang w:val="en-GB"/>
        </w:rPr>
        <w:t>Tashkent - Accelerating Investments in Low Emission Vehicles (TAILEV)</w:t>
      </w:r>
      <w:r w:rsidRPr="00183EEB">
        <w:rPr>
          <w:rFonts w:asciiTheme="minorHAnsi" w:hAnsiTheme="minorHAnsi" w:cstheme="minorHAnsi"/>
          <w:i/>
          <w:sz w:val="20"/>
          <w:szCs w:val="20"/>
          <w:lang w:val="en-GB"/>
        </w:rPr>
        <w:t>”</w:t>
      </w:r>
      <w:r w:rsidRPr="00183EEB">
        <w:rPr>
          <w:rFonts w:asciiTheme="minorHAnsi" w:hAnsiTheme="minorHAnsi" w:cstheme="minorHAnsi"/>
          <w:iCs/>
          <w:sz w:val="20"/>
          <w:szCs w:val="20"/>
          <w:lang w:val="en-GB"/>
        </w:rPr>
        <w:t xml:space="preserve"> in Uzbekistan.</w:t>
      </w:r>
      <w:r w:rsidR="00C91EDA" w:rsidRPr="00183EEB">
        <w:rPr>
          <w:rFonts w:asciiTheme="minorHAnsi" w:hAnsiTheme="minorHAnsi" w:cstheme="minorHAnsi"/>
          <w:iCs/>
          <w:sz w:val="20"/>
          <w:szCs w:val="20"/>
          <w:lang w:val="en-GB"/>
        </w:rPr>
        <w:t xml:space="preserve"> </w:t>
      </w:r>
      <w:r w:rsidR="00C91EDA" w:rsidRPr="00183EEB">
        <w:rPr>
          <w:rFonts w:asciiTheme="minorHAnsi" w:hAnsiTheme="minorHAnsi" w:cstheme="minorHAnsi"/>
          <w:sz w:val="20"/>
          <w:szCs w:val="20"/>
          <w:lang w:val="en-GB"/>
        </w:rPr>
        <w:t xml:space="preserve">The project will be implemented by </w:t>
      </w:r>
      <w:r w:rsidR="00C91EDA" w:rsidRPr="00183EEB">
        <w:rPr>
          <w:rFonts w:asciiTheme="minorHAnsi" w:hAnsiTheme="minorHAnsi" w:cstheme="minorHAnsi"/>
          <w:iCs/>
          <w:sz w:val="20"/>
          <w:szCs w:val="20"/>
          <w:lang w:val="en-GB"/>
        </w:rPr>
        <w:t>Ministry of Transport</w:t>
      </w:r>
      <w:r w:rsidR="00C91EDA" w:rsidRPr="00183EEB">
        <w:rPr>
          <w:rFonts w:asciiTheme="minorHAnsi" w:hAnsiTheme="minorHAnsi" w:cstheme="minorHAnsi"/>
          <w:sz w:val="20"/>
          <w:szCs w:val="20"/>
          <w:lang w:val="en-GB"/>
        </w:rPr>
        <w:t>. The project aims to accelerate the adoption of electric vehicles in the City of Tashkent that can be replicated in other cities in the Republic of Uzbekistan, significantly reduce greenhouse gas emissions in the transport sector, and improve urban environmental quality. This will be done by providing evidence, through a demonstration, of the technical, financial and environmental sustainability to plan for scale-up of low-carbon e-mobility and Green Urban Transportation Corridors (GUTCs). The project will also support the government to establish an institutional framework and adopt a strategy for the promotion of low-carbon electric mobility and GUTCs.</w:t>
      </w:r>
    </w:p>
    <w:p w14:paraId="52B639F7" w14:textId="77777777" w:rsidR="00C91EDA" w:rsidRPr="00183EEB" w:rsidRDefault="00C91EDA" w:rsidP="00C91EDA">
      <w:pPr>
        <w:spacing w:before="120" w:after="120"/>
        <w:ind w:left="540"/>
        <w:rPr>
          <w:rFonts w:asciiTheme="minorHAnsi" w:hAnsiTheme="minorHAnsi" w:cstheme="minorHAnsi"/>
          <w:sz w:val="20"/>
          <w:szCs w:val="20"/>
          <w:lang w:val="en-GB"/>
        </w:rPr>
      </w:pPr>
      <w:r w:rsidRPr="00183EEB">
        <w:rPr>
          <w:rFonts w:asciiTheme="minorHAnsi" w:hAnsiTheme="minorHAnsi" w:cstheme="minorHAnsi"/>
          <w:sz w:val="20"/>
          <w:szCs w:val="20"/>
          <w:lang w:val="en-GB"/>
        </w:rPr>
        <w:t>The project will directly support the Government of Uzbekistan in achieving the following SDGs:</w:t>
      </w:r>
    </w:p>
    <w:p w14:paraId="33DA8EAD" w14:textId="77777777" w:rsidR="00C91EDA" w:rsidRPr="00183EEB" w:rsidRDefault="00C91EDA" w:rsidP="00BD0039">
      <w:pPr>
        <w:pStyle w:val="ListParagraph"/>
        <w:numPr>
          <w:ilvl w:val="1"/>
          <w:numId w:val="127"/>
        </w:numPr>
        <w:spacing w:before="120" w:after="120"/>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SDG Goal 3: Ensure healthy lives and promote well-being for all at all ages, through reducing vehicle emissions in the project area;</w:t>
      </w:r>
    </w:p>
    <w:p w14:paraId="62A0436F" w14:textId="77777777" w:rsidR="00C91EDA" w:rsidRPr="00183EEB" w:rsidRDefault="00C91EDA" w:rsidP="00BD0039">
      <w:pPr>
        <w:pStyle w:val="ListParagraph"/>
        <w:numPr>
          <w:ilvl w:val="1"/>
          <w:numId w:val="127"/>
        </w:numPr>
        <w:spacing w:before="120" w:after="120"/>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SDG Goal 5: Achieve gender equality and empower all women and girls through inclusivity and gender mainstreaming at all project levels;</w:t>
      </w:r>
    </w:p>
    <w:p w14:paraId="3947E931" w14:textId="77777777" w:rsidR="00C91EDA" w:rsidRPr="00183EEB" w:rsidRDefault="00C91EDA" w:rsidP="00BD0039">
      <w:pPr>
        <w:pStyle w:val="ListParagraph"/>
        <w:numPr>
          <w:ilvl w:val="1"/>
          <w:numId w:val="127"/>
        </w:numPr>
        <w:spacing w:before="120" w:after="120"/>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SDG Goal 8: Decent work and economic growth through providing green jobs in the transport sector;</w:t>
      </w:r>
    </w:p>
    <w:p w14:paraId="16C9DDE9" w14:textId="77777777" w:rsidR="00C91EDA" w:rsidRPr="00183EEB" w:rsidRDefault="00C91EDA" w:rsidP="00BD0039">
      <w:pPr>
        <w:pStyle w:val="ListParagraph"/>
        <w:numPr>
          <w:ilvl w:val="1"/>
          <w:numId w:val="127"/>
        </w:numPr>
        <w:spacing w:before="120" w:after="120"/>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SDG Goal 11: Make cities and human settlements inclusive, safe, resilient and sustainable through providing green urban transport in the project area;</w:t>
      </w:r>
    </w:p>
    <w:p w14:paraId="5952F6B4" w14:textId="77777777" w:rsidR="00C91EDA" w:rsidRPr="00183EEB" w:rsidRDefault="00C91EDA" w:rsidP="00BD0039">
      <w:pPr>
        <w:pStyle w:val="ListParagraph"/>
        <w:numPr>
          <w:ilvl w:val="1"/>
          <w:numId w:val="127"/>
        </w:numPr>
        <w:spacing w:before="120" w:after="120"/>
        <w:jc w:val="both"/>
        <w:rPr>
          <w:rFonts w:asciiTheme="minorHAnsi" w:hAnsiTheme="minorHAnsi" w:cstheme="minorHAnsi"/>
          <w:sz w:val="20"/>
          <w:szCs w:val="20"/>
          <w:lang w:val="en-GB"/>
        </w:rPr>
      </w:pPr>
      <w:r w:rsidRPr="00183EEB">
        <w:rPr>
          <w:rFonts w:asciiTheme="minorHAnsi" w:eastAsia="Times New Roman" w:hAnsiTheme="minorHAnsi" w:cstheme="minorHAnsi"/>
          <w:sz w:val="20"/>
          <w:szCs w:val="20"/>
          <w:lang w:val="en-GB"/>
        </w:rPr>
        <w:t xml:space="preserve">SDG 12: Ensure </w:t>
      </w:r>
      <w:r w:rsidRPr="00183EEB">
        <w:rPr>
          <w:rFonts w:asciiTheme="minorHAnsi" w:hAnsiTheme="minorHAnsi" w:cstheme="minorHAnsi"/>
          <w:sz w:val="20"/>
          <w:szCs w:val="20"/>
          <w:lang w:val="en-GB"/>
        </w:rPr>
        <w:t>sustainable consumption and production patterns through increasing the energy efficiency of urban transport consumption.</w:t>
      </w:r>
    </w:p>
    <w:p w14:paraId="2983F4F0" w14:textId="77777777" w:rsidR="00C91EDA" w:rsidRPr="00C91EDA" w:rsidRDefault="00C91EDA" w:rsidP="00BD0039">
      <w:pPr>
        <w:pStyle w:val="ListParagraph"/>
        <w:numPr>
          <w:ilvl w:val="1"/>
          <w:numId w:val="127"/>
        </w:numPr>
        <w:spacing w:before="120" w:after="120"/>
        <w:jc w:val="both"/>
        <w:rPr>
          <w:rFonts w:asciiTheme="minorHAnsi" w:eastAsia="Times New Roman" w:hAnsiTheme="minorHAnsi" w:cstheme="minorHAnsi"/>
          <w:sz w:val="20"/>
          <w:szCs w:val="20"/>
          <w:lang w:val="en-GB"/>
        </w:rPr>
      </w:pPr>
      <w:r w:rsidRPr="00183EEB">
        <w:rPr>
          <w:rFonts w:asciiTheme="minorHAnsi" w:hAnsiTheme="minorHAnsi" w:cstheme="minorHAnsi"/>
          <w:sz w:val="20"/>
          <w:szCs w:val="20"/>
          <w:lang w:val="en-GB"/>
        </w:rPr>
        <w:t>SDG 13: Take urgent action to combat climate change and its impacts by reducing greenhouse gas emissions through the use of e-vehicles and increasing the share of renewable energy for powering e-vehicles</w:t>
      </w:r>
    </w:p>
    <w:p w14:paraId="12FE9CBF" w14:textId="0F64CFC8" w:rsidR="00C91EDA" w:rsidRPr="00C91EDA" w:rsidRDefault="00C91EDA" w:rsidP="00C91EDA">
      <w:pPr>
        <w:spacing w:before="120" w:after="120"/>
        <w:ind w:left="540"/>
        <w:jc w:val="both"/>
        <w:rPr>
          <w:rFonts w:asciiTheme="minorHAnsi" w:hAnsiTheme="minorHAnsi" w:cstheme="minorHAnsi"/>
          <w:sz w:val="20"/>
          <w:szCs w:val="20"/>
          <w:lang w:val="en-GB"/>
        </w:rPr>
      </w:pPr>
      <w:r w:rsidRPr="00C91EDA">
        <w:rPr>
          <w:rFonts w:asciiTheme="minorHAnsi" w:hAnsiTheme="minorHAnsi" w:cstheme="minorHAnsi"/>
          <w:sz w:val="20"/>
          <w:szCs w:val="20"/>
          <w:lang w:val="en-GB"/>
        </w:rPr>
        <w:t>It will also contribute to Target 11.6, which requires the reduction of adverse per capita environmental impact of cities, including by paying special attention to air quality and municipal and other waste management.</w:t>
      </w:r>
    </w:p>
    <w:p w14:paraId="043DE0BD" w14:textId="77777777" w:rsidR="00331975" w:rsidRPr="003377DB" w:rsidRDefault="00331975" w:rsidP="00331975">
      <w:pPr>
        <w:rPr>
          <w:rFonts w:asciiTheme="minorHAnsi" w:hAnsiTheme="minorHAnsi" w:cstheme="minorHAnsi"/>
          <w:b/>
          <w:bCs/>
          <w:szCs w:val="20"/>
          <w:lang w:val="en-GB"/>
        </w:rPr>
      </w:pPr>
      <w:r w:rsidRPr="003377DB">
        <w:rPr>
          <w:rFonts w:asciiTheme="minorHAnsi" w:hAnsiTheme="minorHAnsi" w:cstheme="minorHAnsi"/>
          <w:b/>
          <w:bCs/>
          <w:szCs w:val="20"/>
          <w:lang w:val="en-GB"/>
        </w:rPr>
        <w:t>Project Objectives</w:t>
      </w:r>
    </w:p>
    <w:p w14:paraId="081591EC" w14:textId="6E1CD48F" w:rsidR="0010449B" w:rsidRPr="00183EEB" w:rsidRDefault="00331975"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10449B">
        <w:rPr>
          <w:rFonts w:asciiTheme="minorHAnsi" w:hAnsiTheme="minorHAnsi" w:cstheme="minorHAnsi"/>
          <w:sz w:val="20"/>
          <w:szCs w:val="20"/>
        </w:rPr>
        <w:t>.</w:t>
      </w:r>
      <w:r w:rsidR="0010449B" w:rsidRPr="00183EEB">
        <w:rPr>
          <w:rFonts w:asciiTheme="minorHAnsi" w:hAnsiTheme="minorHAnsi" w:cstheme="minorHAnsi"/>
          <w:sz w:val="20"/>
          <w:szCs w:val="20"/>
          <w:lang w:val="en-GB"/>
        </w:rPr>
        <w:t>The Project is comprised of four components, each of which delivers a specific outcome, as described below.</w:t>
      </w:r>
    </w:p>
    <w:p w14:paraId="3E8BAFC0"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Project Implementing Partner: Ministry of Transport</w:t>
      </w:r>
    </w:p>
    <w:p w14:paraId="0FE22841"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sz w:val="20"/>
          <w:szCs w:val="20"/>
          <w:u w:val="single"/>
          <w:lang w:val="en-GB"/>
        </w:rPr>
        <w:t>Project components</w:t>
      </w:r>
      <w:r w:rsidRPr="00183EEB">
        <w:rPr>
          <w:rFonts w:asciiTheme="minorHAnsi" w:hAnsiTheme="minorHAnsi" w:cstheme="minorHAnsi"/>
          <w:sz w:val="20"/>
          <w:szCs w:val="20"/>
          <w:lang w:val="en-GB"/>
        </w:rPr>
        <w:t xml:space="preserve">: </w:t>
      </w:r>
      <w:r w:rsidRPr="00183EEB">
        <w:rPr>
          <w:rFonts w:asciiTheme="minorHAnsi" w:hAnsiTheme="minorHAnsi" w:cstheme="minorHAnsi"/>
          <w:i/>
          <w:sz w:val="20"/>
          <w:szCs w:val="20"/>
          <w:lang w:val="en-GB"/>
        </w:rPr>
        <w:t xml:space="preserve">Component 1: Institutionalization of low carbon e-mobility and green urban development. </w:t>
      </w:r>
      <w:r w:rsidRPr="00183EEB">
        <w:rPr>
          <w:rFonts w:asciiTheme="minorHAnsi" w:hAnsiTheme="minorHAnsi" w:cstheme="minorHAnsi"/>
          <w:sz w:val="20"/>
          <w:szCs w:val="20"/>
          <w:lang w:val="en-GB"/>
        </w:rPr>
        <w:t>Outputs of this component include national and municipal strategies on electric vehicles (EVs) and GUTCs and on promoting increased adoption of EVs and improved urban environmental conditions, new codes and standards for EVs and development of GUTCs corridors, and national policy statement on EVs and GUTCs.</w:t>
      </w:r>
    </w:p>
    <w:p w14:paraId="722EEE5F"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i/>
          <w:sz w:val="20"/>
          <w:szCs w:val="20"/>
          <w:lang w:val="en-GB"/>
        </w:rPr>
        <w:t>Component 2: Short term barrier removal through low-carbon e-mobility demonstrations and green urban development in Tashkent.</w:t>
      </w:r>
      <w:r w:rsidRPr="00183EEB">
        <w:rPr>
          <w:rFonts w:asciiTheme="minorHAnsi" w:hAnsiTheme="minorHAnsi" w:cstheme="minorHAnsi"/>
          <w:iCs/>
          <w:sz w:val="20"/>
          <w:szCs w:val="20"/>
          <w:lang w:val="en-GB"/>
        </w:rPr>
        <w:t xml:space="preserve"> This includes conducting a f</w:t>
      </w:r>
      <w:r w:rsidRPr="00183EEB">
        <w:rPr>
          <w:rFonts w:asciiTheme="minorHAnsi" w:hAnsiTheme="minorHAnsi" w:cstheme="minorHAnsi"/>
          <w:bCs/>
          <w:sz w:val="20"/>
          <w:szCs w:val="20"/>
          <w:lang w:val="en-GB"/>
        </w:rPr>
        <w:t xml:space="preserve">easibility study on GUTCs in Tashkent with emphasis on e-buses for public transport, fast charging stations, NMV infrastructure to increase public transport ridership, and green belts. It also includes an operational GUTC demo project in Tashkent with measures to attract and increase ridership along corridor with e-buses and green belts for maintaining urban resilience to climate change. </w:t>
      </w:r>
      <w:r w:rsidRPr="00183EEB">
        <w:rPr>
          <w:rFonts w:asciiTheme="minorHAnsi" w:hAnsiTheme="minorHAnsi" w:cstheme="minorHAnsi"/>
          <w:sz w:val="20"/>
          <w:szCs w:val="20"/>
          <w:lang w:val="en-GB"/>
        </w:rPr>
        <w:t>The demo will include the development of a 7.5 km operational Shota Rustaveli GUTC in Tashkent complete with the operation of a fleet of 10 electric buses and fast charging stations that is financed by the Government of Uzbekistan.</w:t>
      </w:r>
    </w:p>
    <w:p w14:paraId="0D7BAB86"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i/>
          <w:sz w:val="20"/>
          <w:szCs w:val="20"/>
          <w:lang w:val="en-GB"/>
        </w:rPr>
        <w:t xml:space="preserve">Component 3: Preparing for scale-up and replication of low-carbon e-mobility and green urban development. </w:t>
      </w:r>
      <w:r w:rsidRPr="00183EEB">
        <w:rPr>
          <w:rFonts w:asciiTheme="minorHAnsi" w:hAnsiTheme="minorHAnsi" w:cstheme="minorHAnsi"/>
          <w:sz w:val="20"/>
          <w:szCs w:val="20"/>
          <w:lang w:val="en-GB"/>
        </w:rPr>
        <w:t xml:space="preserve">Outputs of this component include guidelines for EV fleet procurement, operation and maintenance, an environmental monitoring program under a cell setup within State Committee on Ecology and Environmental Protection for key environmental indicators along the Shota Rustaveli GUTC, and GUTC codes and standards. This component also includes educational outputs that includes </w:t>
      </w:r>
      <w:r w:rsidRPr="00183EEB">
        <w:rPr>
          <w:rFonts w:asciiTheme="minorHAnsi" w:hAnsiTheme="minorHAnsi" w:cstheme="minorHAnsi"/>
          <w:sz w:val="20"/>
          <w:szCs w:val="20"/>
          <w:lang w:val="en-GB"/>
        </w:rPr>
        <w:lastRenderedPageBreak/>
        <w:t>workshops and technical assistance for municipal personnel to sustain high levels of ridership on public transit e-buses along GUTCs and a curriculum for e-vehicles and green urban transport development in higher educational institutions in Uzbekistan. In addition, workshops and technical assistance will be provided to promote and increase adoption of EVs focusing on private investment from taxi fleets, delivery companies and private owners.</w:t>
      </w:r>
    </w:p>
    <w:p w14:paraId="5C6FF4A4"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i/>
          <w:sz w:val="20"/>
          <w:szCs w:val="20"/>
          <w:lang w:val="en-GB"/>
        </w:rPr>
        <w:t xml:space="preserve">Component 4: Long-term environmental sustainability of low-carbon e-mobility and green urban development. </w:t>
      </w:r>
      <w:r w:rsidRPr="00183EEB">
        <w:rPr>
          <w:rFonts w:asciiTheme="minorHAnsi" w:hAnsiTheme="minorHAnsi" w:cstheme="minorHAnsi"/>
          <w:sz w:val="20"/>
          <w:szCs w:val="20"/>
          <w:lang w:val="en-GB"/>
        </w:rPr>
        <w:t>Under this component, a feasibility study and business plans will be prepared for the scale-up of e-bus fleets and additional GUTCs in Tashkent and other cities in Uzbekistan such as Samarkand and Namangan. National workshops will be held with other Uzbek municipalities to share findings of monitoring program of key environmental indicators along Tashkent GUTC, and joint actions to improve and manage urban environmental quality. An international consultancy will also be provided to prepare guidelines for policymakers and other government personnel on strategies to manage downgraded EV batteries, and the concept of extended supplier or manufacturer responsibility.  A Lessons Learned Study will be prepared as a compilation of the TAILEV Project experiences in planning, implementing and operating GUTCs with EVs that can be replicated by other cities and countries regionally</w:t>
      </w:r>
    </w:p>
    <w:p w14:paraId="4E0923ED" w14:textId="77777777" w:rsidR="0010449B" w:rsidRPr="00183EEB" w:rsidRDefault="0010449B" w:rsidP="00183EE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Project demonstration sites: Tashkent.</w:t>
      </w:r>
    </w:p>
    <w:p w14:paraId="724F3F96" w14:textId="4FB40799" w:rsidR="0010449B" w:rsidRPr="0010449B" w:rsidRDefault="0010449B" w:rsidP="0010449B">
      <w:pPr>
        <w:spacing w:before="120" w:after="120"/>
        <w:ind w:left="567"/>
        <w:jc w:val="both"/>
        <w:rPr>
          <w:rFonts w:asciiTheme="minorHAnsi" w:hAnsiTheme="minorHAnsi" w:cstheme="minorHAnsi"/>
          <w:sz w:val="20"/>
          <w:szCs w:val="20"/>
          <w:lang w:val="en-GB"/>
        </w:rPr>
      </w:pPr>
      <w:r w:rsidRPr="00183EEB">
        <w:rPr>
          <w:rFonts w:asciiTheme="minorHAnsi" w:hAnsiTheme="minorHAnsi" w:cstheme="minorHAnsi"/>
          <w:sz w:val="20"/>
          <w:szCs w:val="20"/>
          <w:lang w:val="en-GB"/>
        </w:rPr>
        <w:t>The duration of the project is six years (2021-2027).</w:t>
      </w:r>
    </w:p>
    <w:p w14:paraId="33997B17" w14:textId="33163C96" w:rsidR="0010449B" w:rsidRPr="0010449B" w:rsidRDefault="0010449B" w:rsidP="0010449B">
      <w:pPr>
        <w:spacing w:before="120" w:after="120"/>
        <w:jc w:val="both"/>
        <w:rPr>
          <w:rFonts w:asciiTheme="minorHAnsi" w:hAnsiTheme="minorHAnsi" w:cstheme="minorHAnsi"/>
          <w:b/>
          <w:bCs/>
          <w:lang w:val="en-GB"/>
        </w:rPr>
      </w:pPr>
      <w:bookmarkStart w:id="283" w:name="_Toc77271037"/>
      <w:r w:rsidRPr="0010449B">
        <w:rPr>
          <w:rFonts w:asciiTheme="minorHAnsi" w:hAnsiTheme="minorHAnsi" w:cstheme="minorHAnsi"/>
          <w:b/>
          <w:bCs/>
          <w:lang w:val="en-GB"/>
        </w:rPr>
        <w:t>Purpose and Scope of this ESMF</w:t>
      </w:r>
      <w:bookmarkEnd w:id="283"/>
    </w:p>
    <w:p w14:paraId="7536DF8C" w14:textId="3E38C4E3" w:rsidR="0010449B" w:rsidRPr="0010449B" w:rsidRDefault="0010449B"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10449B">
        <w:rPr>
          <w:rFonts w:asciiTheme="minorHAnsi" w:hAnsiTheme="minorHAnsi" w:cstheme="minorHAnsi"/>
          <w:sz w:val="20"/>
          <w:szCs w:val="20"/>
          <w:lang w:val="en-GB"/>
        </w:rPr>
        <w:t>This ESMF is a management tool to assist in managing potential adverse social and environmental impacts associated with activities of the UNDP-supported project, in line with the requirements of UNDP’s SES. The implementing partner of the project and the relevant members of the project management unit will follow this ESMF during the start of the project’s implementation to ensure the environmental and social risks and impacts are fully assessed and management measures are in place prior to the implementation of the relevant project activities.</w:t>
      </w:r>
    </w:p>
    <w:p w14:paraId="2190C81F" w14:textId="552AF30C" w:rsidR="0010449B" w:rsidRPr="0010449B" w:rsidRDefault="0010449B" w:rsidP="0010449B">
      <w:pPr>
        <w:spacing w:before="120" w:after="120"/>
        <w:ind w:left="567"/>
        <w:jc w:val="both"/>
        <w:rPr>
          <w:rFonts w:asciiTheme="minorHAnsi" w:hAnsiTheme="minorHAnsi" w:cstheme="minorHAnsi"/>
          <w:sz w:val="20"/>
          <w:szCs w:val="20"/>
          <w:lang w:val="en-GB"/>
        </w:rPr>
      </w:pPr>
      <w:r w:rsidRPr="0010449B">
        <w:rPr>
          <w:rFonts w:asciiTheme="minorHAnsi" w:hAnsiTheme="minorHAnsi" w:cstheme="minorHAnsi"/>
          <w:sz w:val="20"/>
          <w:szCs w:val="20"/>
          <w:lang w:val="en-GB"/>
        </w:rPr>
        <w:t xml:space="preserve">This ESMF identifies the steps for detailed screening and assessment of the project’s potential social and environmental risks, and for preparing and approving the required management plans for avoiding, and where avoidance is not possible, reducing, mitigating, and managing these adverse impacts. Its scope mainly covers Components 1 and 2 of the project, which also include co-financed activities (in particular </w:t>
      </w:r>
      <w:r w:rsidRPr="0010449B">
        <w:rPr>
          <w:rFonts w:asciiTheme="minorHAnsi" w:hAnsiTheme="minorHAnsi" w:cstheme="minorHAnsi"/>
          <w:sz w:val="20"/>
          <w:szCs w:val="20"/>
        </w:rPr>
        <w:t xml:space="preserve">construction of the </w:t>
      </w:r>
      <w:proofErr w:type="spellStart"/>
      <w:r w:rsidRPr="0010449B">
        <w:rPr>
          <w:rFonts w:asciiTheme="minorHAnsi" w:hAnsiTheme="minorHAnsi" w:cstheme="minorHAnsi"/>
          <w:sz w:val="20"/>
          <w:szCs w:val="20"/>
          <w:lang w:val="en-GB"/>
        </w:rPr>
        <w:t>Fargona</w:t>
      </w:r>
      <w:proofErr w:type="spellEnd"/>
      <w:r w:rsidRPr="0010449B">
        <w:rPr>
          <w:rFonts w:asciiTheme="minorHAnsi" w:hAnsiTheme="minorHAnsi" w:cstheme="minorHAnsi"/>
          <w:sz w:val="20"/>
          <w:szCs w:val="20"/>
          <w:lang w:val="en-GB"/>
        </w:rPr>
        <w:t xml:space="preserve"> </w:t>
      </w:r>
      <w:proofErr w:type="spellStart"/>
      <w:r w:rsidRPr="0010449B">
        <w:rPr>
          <w:rFonts w:asciiTheme="minorHAnsi" w:hAnsiTheme="minorHAnsi" w:cstheme="minorHAnsi"/>
          <w:sz w:val="20"/>
          <w:szCs w:val="20"/>
          <w:lang w:val="en-GB"/>
        </w:rPr>
        <w:t>Yuli</w:t>
      </w:r>
      <w:proofErr w:type="spellEnd"/>
      <w:r w:rsidRPr="0010449B">
        <w:rPr>
          <w:rFonts w:asciiTheme="minorHAnsi" w:hAnsiTheme="minorHAnsi" w:cstheme="minorHAnsi"/>
          <w:sz w:val="20"/>
          <w:szCs w:val="20"/>
          <w:lang w:val="en-GB"/>
        </w:rPr>
        <w:t xml:space="preserve"> BRT corridor that has already commenced under the Ministry of Transport). In addition to the procedures outlined in this ESMF, the management measures identified in the SESP, particularly for risks that do not require subsequent assessment and management plans, will need to be implemented.</w:t>
      </w:r>
    </w:p>
    <w:p w14:paraId="30D0343C" w14:textId="14413DE1" w:rsidR="00331975" w:rsidRPr="00FD656C" w:rsidRDefault="0010449B" w:rsidP="00331975">
      <w:pPr>
        <w:rPr>
          <w:rFonts w:asciiTheme="minorHAnsi" w:hAnsiTheme="minorHAnsi" w:cstheme="minorHAnsi"/>
          <w:b/>
          <w:bCs/>
          <w:szCs w:val="20"/>
          <w:lang w:val="en-GB"/>
        </w:rPr>
      </w:pPr>
      <w:bookmarkStart w:id="284" w:name="_Toc77271038"/>
      <w:r w:rsidRPr="0010449B">
        <w:rPr>
          <w:rFonts w:asciiTheme="minorHAnsi" w:hAnsiTheme="minorHAnsi" w:cstheme="minorHAnsi"/>
          <w:b/>
          <w:bCs/>
          <w:lang w:val="en-GB"/>
        </w:rPr>
        <w:t>Potential Social and Environmental Impacts</w:t>
      </w:r>
      <w:bookmarkEnd w:id="284"/>
    </w:p>
    <w:p w14:paraId="427FE36F" w14:textId="752C7B98" w:rsidR="00905002" w:rsidRPr="00905002" w:rsidRDefault="00905002"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During the PPG phase, the UNDP SESP was used to identify potential social and environmental risks associated with this Project. The project was scrutinized as to its type, location, scale, sensitivity and the magnitude of its potential social and environmental impacts. All project activities were screened, including planning support, policy advice, and capacity-building, and site-specific, physical interventions. The screening highlighted the project intentions as they related to mainstreaming human rights, gender equality and women’s empowerment and environment sustainability.</w:t>
      </w:r>
    </w:p>
    <w:p w14:paraId="3F44F14A" w14:textId="77777777" w:rsidR="00905002" w:rsidRPr="00905002" w:rsidRDefault="00905002" w:rsidP="00905002">
      <w:pPr>
        <w:spacing w:before="120" w:after="120"/>
        <w:ind w:left="567"/>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Successful implementation of the TAILEV Project will ensure the long-term environmental sustainability of e-vehicles and GUTCs and reduce greenhouse gases. Through adoption of the National Strategy on electric vehicles and National GUTC Strategy and Roadmap, the Project will improve governance (participation, transparency and accountability) by providing a clear vision for all stakeholders. It will also improve stakeholder participation in policy design during preparation of these strategies. The design of pilot Shota Rustaveli GUTV will facilitate the participation of residents and local businesses, improving communication and enhancing public participation in local governance. Project monitoring and evaluation provides enhanced information on the urban transport sector, which can empower stakeholders in their relations with the government, with evidence-based discussions. The project will also empower experts in the field by strengthening their capacities through the demonstration pilots and training workshops.</w:t>
      </w:r>
    </w:p>
    <w:p w14:paraId="52E98729" w14:textId="77777777" w:rsidR="00905002" w:rsidRPr="00905002" w:rsidRDefault="00905002" w:rsidP="00905002">
      <w:pPr>
        <w:spacing w:before="120" w:after="120"/>
        <w:ind w:left="567"/>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lastRenderedPageBreak/>
        <w:t>The SESP identified a total of eighteen risks of which three have been assessed as “substantial”, thirteen have been assessed as “moderate” and two as low significance; hence overall SESP risk categorization rating is “</w:t>
      </w:r>
      <w:r w:rsidRPr="00905002">
        <w:rPr>
          <w:rFonts w:asciiTheme="minorHAnsi" w:hAnsiTheme="minorHAnsi" w:cstheme="minorHAnsi"/>
          <w:b/>
          <w:sz w:val="20"/>
          <w:szCs w:val="20"/>
          <w:lang w:val="en-GB"/>
        </w:rPr>
        <w:t>substantial</w:t>
      </w:r>
      <w:r w:rsidRPr="00905002">
        <w:rPr>
          <w:rFonts w:asciiTheme="minorHAnsi" w:hAnsiTheme="minorHAnsi" w:cstheme="minorHAnsi"/>
          <w:sz w:val="20"/>
          <w:szCs w:val="20"/>
          <w:lang w:val="en-GB"/>
        </w:rPr>
        <w:t>”. The project document includes the SESP template that details the specific environmental and social risks identified. The risks mostly apply to project Components 1 and 2 while a two of the risks apply to the overall project.</w:t>
      </w:r>
    </w:p>
    <w:p w14:paraId="63F32395" w14:textId="77777777" w:rsidR="00905002" w:rsidRPr="00905002" w:rsidRDefault="00905002" w:rsidP="00905002">
      <w:pPr>
        <w:spacing w:before="120" w:after="120"/>
        <w:ind w:left="567"/>
        <w:jc w:val="both"/>
        <w:rPr>
          <w:rFonts w:asciiTheme="minorHAnsi" w:hAnsiTheme="minorHAnsi" w:cstheme="minorHAnsi"/>
          <w:sz w:val="20"/>
          <w:szCs w:val="20"/>
          <w:lang w:val="en-GB"/>
        </w:rPr>
      </w:pPr>
      <w:r w:rsidRPr="00905002">
        <w:rPr>
          <w:rFonts w:asciiTheme="minorHAnsi" w:hAnsiTheme="minorHAnsi" w:cstheme="minorHAnsi"/>
          <w:b/>
          <w:sz w:val="20"/>
          <w:szCs w:val="20"/>
          <w:lang w:val="en-GB"/>
        </w:rPr>
        <w:t>Substantial Risk</w:t>
      </w:r>
      <w:r w:rsidRPr="00905002">
        <w:rPr>
          <w:rFonts w:asciiTheme="minorHAnsi" w:hAnsiTheme="minorHAnsi" w:cstheme="minorHAnsi"/>
          <w:sz w:val="20"/>
          <w:szCs w:val="20"/>
          <w:lang w:val="en-GB"/>
        </w:rPr>
        <w:t>: defined by UNDP’s SESP as “Projects that include activities with potential adverse social and environmental risks and impacts that are more varied or complex than those of Moderate Risk projects but remain limited in scale and are of lesser magnitude than those of High Risk projects (e.g. reversible, predictable, smaller footprint, less risk of cumulative impacts).”</w:t>
      </w:r>
    </w:p>
    <w:p w14:paraId="01A8F65B" w14:textId="77777777" w:rsidR="00905002" w:rsidRPr="00905002" w:rsidRDefault="00905002" w:rsidP="00905002">
      <w:pPr>
        <w:spacing w:before="120" w:after="120"/>
        <w:ind w:left="567"/>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The following are the project risks and their significance as identified in the completed SESP found in Annex 9.1:</w:t>
      </w:r>
    </w:p>
    <w:p w14:paraId="49FFB1C3" w14:textId="77777777" w:rsidR="00905002" w:rsidRPr="00905002" w:rsidRDefault="00905002" w:rsidP="00BD0039">
      <w:pPr>
        <w:pStyle w:val="ListParagraph"/>
        <w:numPr>
          <w:ilvl w:val="0"/>
          <w:numId w:val="128"/>
        </w:numPr>
        <w:spacing w:before="120" w:after="120"/>
        <w:ind w:left="1170" w:hanging="270"/>
        <w:jc w:val="both"/>
        <w:rPr>
          <w:rFonts w:asciiTheme="minorHAnsi" w:hAnsiTheme="minorHAnsi" w:cstheme="minorHAnsi"/>
          <w:b/>
          <w:iCs/>
          <w:sz w:val="20"/>
          <w:szCs w:val="20"/>
          <w:lang w:val="en-GB"/>
        </w:rPr>
      </w:pPr>
      <w:bookmarkStart w:id="285" w:name="_Hlk49170688"/>
      <w:r w:rsidRPr="00905002">
        <w:rPr>
          <w:rFonts w:asciiTheme="minorHAnsi" w:hAnsiTheme="minorHAnsi" w:cstheme="minorHAnsi"/>
          <w:b/>
          <w:iCs/>
          <w:sz w:val="20"/>
          <w:szCs w:val="20"/>
          <w:lang w:val="en-GB"/>
        </w:rPr>
        <w:t xml:space="preserve">Risk 1: </w:t>
      </w:r>
      <w:bookmarkEnd w:id="285"/>
      <w:r w:rsidRPr="00905002">
        <w:rPr>
          <w:rFonts w:asciiTheme="minorHAnsi" w:hAnsiTheme="minorHAnsi" w:cstheme="minorHAnsi"/>
          <w:b/>
          <w:sz w:val="20"/>
          <w:szCs w:val="20"/>
          <w:lang w:val="en-GB" w:eastAsia="ja-JP"/>
        </w:rPr>
        <w:t>Marginalization of stakeholders including vulnerable groups from participating in decision making related to preparation of the during preparation of the National Strategy on electric vehicles and National GUTC Strategy</w:t>
      </w:r>
      <w:r w:rsidRPr="00905002">
        <w:rPr>
          <w:rFonts w:asciiTheme="minorHAnsi" w:hAnsiTheme="minorHAnsi" w:cstheme="minorHAnsi"/>
          <w:b/>
          <w:iCs/>
          <w:sz w:val="20"/>
          <w:szCs w:val="20"/>
          <w:lang w:val="en-GB"/>
        </w:rPr>
        <w:t xml:space="preserve"> (Moderate) - Associated with Outputs 1.1, 1.2 and 1.3.</w:t>
      </w:r>
    </w:p>
    <w:p w14:paraId="7153623A" w14:textId="77777777" w:rsidR="00905002" w:rsidRPr="00905002" w:rsidRDefault="00905002" w:rsidP="00905002">
      <w:pPr>
        <w:ind w:left="426"/>
        <w:jc w:val="both"/>
        <w:rPr>
          <w:rFonts w:asciiTheme="minorHAnsi" w:hAnsiTheme="minorHAnsi" w:cstheme="minorHAnsi"/>
          <w:iCs/>
          <w:sz w:val="20"/>
          <w:szCs w:val="20"/>
          <w:lang w:val="en-GB"/>
        </w:rPr>
      </w:pPr>
      <w:r w:rsidRPr="00905002">
        <w:rPr>
          <w:rFonts w:asciiTheme="minorHAnsi" w:hAnsiTheme="minorHAnsi" w:cstheme="minorHAnsi"/>
          <w:sz w:val="20"/>
          <w:szCs w:val="20"/>
          <w:lang w:val="en-GB"/>
        </w:rPr>
        <w:t>If decision-making during development of the various strategies is not participatory, the strategies risk marginalizing certain groups of people from providing their inputs and voicing their concerns. This includes persons living in poverty, persons with disabilities, small business owners and women who may be affected by implementation of the strategies</w:t>
      </w:r>
      <w:r w:rsidRPr="00905002">
        <w:rPr>
          <w:rFonts w:asciiTheme="minorHAnsi" w:hAnsiTheme="minorHAnsi" w:cstheme="minorHAnsi"/>
          <w:iCs/>
          <w:sz w:val="20"/>
          <w:szCs w:val="20"/>
          <w:lang w:val="en-GB"/>
        </w:rPr>
        <w:t>.</w:t>
      </w:r>
    </w:p>
    <w:p w14:paraId="26EC2EF4"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2: Population living or working along the Shota Rustaveli GUTC (especially people living in poverty, persons with disabilities and older people), women and small business owners may not be involved in decisions regarding implementation of the demonstration that may affect them (Moderate). - Associated with Outputs 2.1 and 2.2.</w:t>
      </w:r>
    </w:p>
    <w:p w14:paraId="4DD1FF10" w14:textId="77777777" w:rsidR="00905002" w:rsidRPr="00905002" w:rsidRDefault="00905002" w:rsidP="00905002">
      <w:pPr>
        <w:ind w:left="426"/>
        <w:jc w:val="both"/>
        <w:rPr>
          <w:rFonts w:asciiTheme="minorHAnsi" w:hAnsiTheme="minorHAnsi" w:cstheme="minorHAnsi"/>
          <w:b/>
          <w:iCs/>
          <w:sz w:val="20"/>
          <w:szCs w:val="20"/>
          <w:lang w:val="en-GB"/>
        </w:rPr>
      </w:pPr>
      <w:r w:rsidRPr="00905002">
        <w:rPr>
          <w:rFonts w:asciiTheme="minorHAnsi" w:hAnsiTheme="minorHAnsi" w:cstheme="minorHAnsi"/>
          <w:sz w:val="20"/>
          <w:szCs w:val="20"/>
          <w:lang w:val="en-GB"/>
        </w:rPr>
        <w:t>The local community may be affected through potential disruption to businesses and limiting access to certain locations within the corridor during both the construction and operation period. People with disabilities may have concerns about accessibility to the transport system during operation.</w:t>
      </w:r>
    </w:p>
    <w:p w14:paraId="0C32DA0A"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3: Limiting women’s ability to benefit from the proposed TAILEV project throughout all phases (Low) – Associated with all project activities.</w:t>
      </w:r>
    </w:p>
    <w:p w14:paraId="15E36137" w14:textId="77777777" w:rsidR="00905002" w:rsidRPr="00905002" w:rsidRDefault="00905002" w:rsidP="00905002">
      <w:pPr>
        <w:ind w:left="426"/>
        <w:rPr>
          <w:rFonts w:asciiTheme="minorHAnsi" w:hAnsiTheme="minorHAnsi" w:cstheme="minorHAnsi"/>
          <w:b/>
          <w:iCs/>
          <w:sz w:val="20"/>
          <w:szCs w:val="20"/>
          <w:lang w:val="en-GB"/>
        </w:rPr>
      </w:pPr>
      <w:r w:rsidRPr="00905002">
        <w:rPr>
          <w:rFonts w:asciiTheme="minorHAnsi" w:hAnsiTheme="minorHAnsi" w:cstheme="minorHAnsi"/>
          <w:sz w:val="20"/>
          <w:szCs w:val="20"/>
          <w:lang w:val="en-GB" w:eastAsia="ja-JP"/>
        </w:rPr>
        <w:t>Women’s opportunities to benefit from the project might be limited by restricting or prohibiting them from engaging in the design process or being employed once the project begins operation.</w:t>
      </w:r>
      <w:r w:rsidRPr="00905002">
        <w:rPr>
          <w:rFonts w:asciiTheme="minorHAnsi" w:hAnsiTheme="minorHAnsi" w:cstheme="minorHAnsi"/>
          <w:sz w:val="20"/>
          <w:szCs w:val="20"/>
          <w:lang w:val="en-GB"/>
        </w:rPr>
        <w:t xml:space="preserve"> </w:t>
      </w:r>
    </w:p>
    <w:p w14:paraId="4F153B91"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4: Downstream impacts on natural habitats during implementation of the GUTC National Strategy and Roadmap (Moderate) - Associated with Outputs 1.2 and 1.3.</w:t>
      </w:r>
    </w:p>
    <w:p w14:paraId="7C9B198A" w14:textId="77777777" w:rsidR="00905002" w:rsidRPr="00905002" w:rsidRDefault="00905002" w:rsidP="00686CF6">
      <w:pPr>
        <w:ind w:left="426"/>
        <w:rPr>
          <w:rFonts w:asciiTheme="minorHAnsi" w:hAnsiTheme="minorHAnsi" w:cstheme="minorHAnsi"/>
          <w:iCs/>
          <w:sz w:val="20"/>
          <w:szCs w:val="20"/>
          <w:lang w:val="en-GB"/>
        </w:rPr>
      </w:pPr>
      <w:r w:rsidRPr="00905002">
        <w:rPr>
          <w:rFonts w:asciiTheme="minorHAnsi" w:hAnsiTheme="minorHAnsi" w:cstheme="minorHAnsi"/>
          <w:sz w:val="20"/>
          <w:szCs w:val="20"/>
          <w:lang w:val="en-GB" w:eastAsia="ja-JP"/>
        </w:rPr>
        <w:t>Although planned GUTC will likely be located in urbanized areas with limited natural habitats, some stretches of these corridors may pass through or near critical habitats and cause disturbance, damage or fragmentations of these natural areas</w:t>
      </w:r>
      <w:r w:rsidRPr="00905002">
        <w:rPr>
          <w:rFonts w:asciiTheme="minorHAnsi" w:hAnsiTheme="minorHAnsi" w:cstheme="minorHAnsi"/>
          <w:iCs/>
          <w:sz w:val="20"/>
          <w:szCs w:val="20"/>
          <w:lang w:val="en-GB"/>
        </w:rPr>
        <w:t>.</w:t>
      </w:r>
    </w:p>
    <w:p w14:paraId="652FCA9A"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5</w:t>
      </w:r>
      <w:bookmarkStart w:id="286" w:name="_Hlk49170715"/>
      <w:r w:rsidRPr="00905002">
        <w:rPr>
          <w:rFonts w:asciiTheme="minorHAnsi" w:hAnsiTheme="minorHAnsi" w:cstheme="minorHAnsi"/>
          <w:b/>
          <w:sz w:val="20"/>
          <w:szCs w:val="20"/>
          <w:lang w:val="en-GB" w:eastAsia="ja-JP"/>
        </w:rPr>
        <w:t xml:space="preserve">: </w:t>
      </w:r>
      <w:bookmarkEnd w:id="286"/>
      <w:r w:rsidRPr="00905002">
        <w:rPr>
          <w:rFonts w:asciiTheme="minorHAnsi" w:hAnsiTheme="minorHAnsi" w:cstheme="minorHAnsi"/>
          <w:b/>
          <w:sz w:val="20"/>
          <w:szCs w:val="20"/>
          <w:lang w:val="en-GB" w:eastAsia="ja-JP"/>
        </w:rPr>
        <w:t>Water and soil pollution during construction and operation phases of the Shota Rustaveli GUTC (Moderate) – Associated with Outputs 2.1 and 2.2.</w:t>
      </w:r>
    </w:p>
    <w:p w14:paraId="757C5F5E" w14:textId="77777777" w:rsidR="00905002" w:rsidRPr="00905002" w:rsidRDefault="00905002" w:rsidP="00736CF1">
      <w:pPr>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The generated construction wastewater contains high levels of suspended material. Construction runoff might pollute nearby water bodies and clog up drains. Domestic wastewater generated from workers may degrade the quality of nearby water bodies and affect the health of the local community using this water.</w:t>
      </w:r>
    </w:p>
    <w:p w14:paraId="3F6388CB" w14:textId="77777777" w:rsidR="00905002" w:rsidRPr="00905002" w:rsidRDefault="00905002" w:rsidP="00736CF1">
      <w:pPr>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During the operation phase, contaminated runoff from the bus terminals may contain high levels of oil and grease. Accidental spillage of oil, grease and other chemicals from bus terminals might affect nearby water bodies.</w:t>
      </w:r>
    </w:p>
    <w:p w14:paraId="6883A019"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6: Areas selected for the development of GUTC in the National Strategy and Roadmap are subject to flood risks and other natural disasters (Moderate) – Associated with Outputs 1.2 and 1.3.</w:t>
      </w:r>
    </w:p>
    <w:p w14:paraId="1CA1BC72" w14:textId="77777777" w:rsidR="00905002" w:rsidRPr="00905002" w:rsidRDefault="00905002" w:rsidP="007E6B1B">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eastAsia="ja-JP"/>
        </w:rPr>
        <w:t>The GUTCs that will be developed from implementation of the National Strategy, Roadmap and Municipal-level strategies may be located in areas that are prone to floods, landslides or earthquakes.</w:t>
      </w:r>
    </w:p>
    <w:p w14:paraId="03C72155"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lastRenderedPageBreak/>
        <w:t>Risk 7: Risk of flooding or other disaster damaging the Shota Rustaveli GUTC (Moderate) – Associated with Associated with Outputs 2.1 and 2.2.</w:t>
      </w:r>
    </w:p>
    <w:p w14:paraId="09566B09" w14:textId="77777777" w:rsidR="00905002" w:rsidRPr="00905002" w:rsidRDefault="00905002" w:rsidP="007E6B1B">
      <w:pPr>
        <w:ind w:firstLine="360"/>
        <w:rPr>
          <w:rFonts w:asciiTheme="minorHAnsi" w:hAnsiTheme="minorHAnsi" w:cstheme="minorHAnsi"/>
          <w:iCs/>
          <w:sz w:val="20"/>
          <w:szCs w:val="20"/>
          <w:lang w:val="en-GB"/>
        </w:rPr>
      </w:pPr>
      <w:r w:rsidRPr="00905002">
        <w:rPr>
          <w:rFonts w:asciiTheme="minorHAnsi" w:hAnsiTheme="minorHAnsi" w:cstheme="minorHAnsi"/>
          <w:sz w:val="20"/>
          <w:szCs w:val="20"/>
          <w:lang w:val="en-GB" w:eastAsia="ja-JP"/>
        </w:rPr>
        <w:t>The pilot GUTC may be located in areas that are prone to floods, landslides or earthquakes.</w:t>
      </w:r>
    </w:p>
    <w:p w14:paraId="5354F1BD"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8: Air and dust emissions, noise, vibration, injuries, and physical hazards during construction activities of the Shota Rustaveli GUTC (Moderate) – Associated with Outputs 2.1 and 2.2.</w:t>
      </w:r>
    </w:p>
    <w:p w14:paraId="7CCAC5B6" w14:textId="77777777" w:rsidR="00905002" w:rsidRPr="00905002" w:rsidRDefault="00905002" w:rsidP="007E6B1B">
      <w:pPr>
        <w:ind w:left="360"/>
        <w:jc w:val="both"/>
        <w:rPr>
          <w:rFonts w:asciiTheme="minorHAnsi" w:hAnsiTheme="minorHAnsi" w:cstheme="minorHAnsi"/>
          <w:sz w:val="20"/>
          <w:szCs w:val="20"/>
          <w:lang w:val="en-GB" w:eastAsia="ja-JP"/>
        </w:rPr>
      </w:pPr>
      <w:r w:rsidRPr="00905002">
        <w:rPr>
          <w:rFonts w:asciiTheme="minorHAnsi" w:hAnsiTheme="minorHAnsi" w:cstheme="minorHAnsi"/>
          <w:sz w:val="20"/>
          <w:szCs w:val="20"/>
          <w:lang w:val="en-GB" w:eastAsia="ja-JP"/>
        </w:rPr>
        <w:t>Road accidents may occur due to the movement of heavy machinery on existing roads and temporarily road closures. Impacts also associated with construction works include temporary traffic diversions, frequent generation of noise and dust on hauling routes. Health risks may also result from the improper transportation, disposal of solid waste and storage of used chemicals and fuel.</w:t>
      </w:r>
    </w:p>
    <w:p w14:paraId="0A0FC018" w14:textId="77777777" w:rsidR="00905002" w:rsidRPr="00905002" w:rsidRDefault="00905002" w:rsidP="007E6B1B">
      <w:pPr>
        <w:ind w:left="360"/>
        <w:jc w:val="both"/>
        <w:rPr>
          <w:rFonts w:asciiTheme="minorHAnsi" w:hAnsiTheme="minorHAnsi" w:cstheme="minorHAnsi"/>
          <w:sz w:val="20"/>
          <w:szCs w:val="20"/>
          <w:lang w:val="en-GB" w:eastAsia="ja-JP"/>
        </w:rPr>
      </w:pPr>
      <w:r w:rsidRPr="00905002">
        <w:rPr>
          <w:rFonts w:asciiTheme="minorHAnsi" w:hAnsiTheme="minorHAnsi" w:cstheme="minorHAnsi"/>
          <w:sz w:val="20"/>
          <w:szCs w:val="20"/>
          <w:lang w:val="en-GB" w:eastAsia="ja-JP"/>
        </w:rPr>
        <w:t>Air quality might be degraded from the generation of pollutants from construction activities such as dust during earth works, fumes from asphalt mixing during road paving and exhaust from movements of heavy machinery.</w:t>
      </w:r>
    </w:p>
    <w:p w14:paraId="19491EA1" w14:textId="77777777" w:rsidR="00905002" w:rsidRPr="00905002" w:rsidRDefault="00905002" w:rsidP="007E6B1B">
      <w:pPr>
        <w:ind w:left="360"/>
        <w:jc w:val="both"/>
        <w:rPr>
          <w:rFonts w:asciiTheme="minorHAnsi" w:hAnsiTheme="minorHAnsi" w:cstheme="minorHAnsi"/>
          <w:iCs/>
          <w:sz w:val="20"/>
          <w:szCs w:val="20"/>
          <w:lang w:val="en-GB"/>
        </w:rPr>
      </w:pPr>
      <w:r w:rsidRPr="00905002">
        <w:rPr>
          <w:rFonts w:asciiTheme="minorHAnsi" w:hAnsiTheme="minorHAnsi" w:cstheme="minorHAnsi"/>
          <w:sz w:val="20"/>
          <w:szCs w:val="20"/>
          <w:lang w:val="en-GB" w:eastAsia="ja-JP"/>
        </w:rPr>
        <w:t>Noise generated from construction activities and machineries might disturb nearby sensitive receptors including residential areas.</w:t>
      </w:r>
    </w:p>
    <w:p w14:paraId="2528CC06"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9: Spread of respiratory diseases (such as Covid-19) among workers and community during all project activities (Moderate) – Associate with all project activities.</w:t>
      </w:r>
    </w:p>
    <w:p w14:paraId="2927CB3D" w14:textId="77777777" w:rsidR="00905002" w:rsidRPr="00905002" w:rsidRDefault="00905002" w:rsidP="005419CF">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rPr>
        <w:t>The Covid-19 pandemic is still ongoing and any project activity would need to take this into account for the foreseeable future.</w:t>
      </w:r>
    </w:p>
    <w:p w14:paraId="76AC9A74"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10: Damage to cultural heritage sites from implementation of GUTC National and Municipal-level strategies (Moderate) – Associated with Outputs 1.2 and 1.3.</w:t>
      </w:r>
    </w:p>
    <w:p w14:paraId="56AE564A" w14:textId="77777777" w:rsidR="00905002" w:rsidRPr="00905002" w:rsidRDefault="00905002" w:rsidP="005419CF">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rPr>
        <w:t>The GUTCs proposed within the strategies that will be developed by the project may pass through or near sites of cultural heritage importance and damage these sites.</w:t>
      </w:r>
    </w:p>
    <w:p w14:paraId="7931425A"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11: Damage to cultural heritage sites during construction of the pilot Shota Rustaveli GUTC (Moderate) – Associated with Outputs 2.1 and 2.2.</w:t>
      </w:r>
    </w:p>
    <w:p w14:paraId="71CB5EFE" w14:textId="77777777" w:rsidR="00905002" w:rsidRPr="00905002" w:rsidRDefault="00905002" w:rsidP="00964F83">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rPr>
        <w:t>Any construction activities may inadvertently damage known or undiscovered sites or artefacts along the propose GUTC.</w:t>
      </w:r>
    </w:p>
    <w:p w14:paraId="2208307C"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12: Use of resources during construction of the Shota Rustaveli GUTC (Low) – Associated with Outputs 2.1 and 2.2.</w:t>
      </w:r>
    </w:p>
    <w:p w14:paraId="2F38C26A" w14:textId="77777777" w:rsidR="00905002" w:rsidRPr="00905002" w:rsidRDefault="00905002" w:rsidP="00964F83">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eastAsia="ja-JP"/>
        </w:rPr>
        <w:t>Use of water and energy resources will increase during construction of the GUTC. However, these will be temporary for the duration of these activities</w:t>
      </w:r>
      <w:r w:rsidRPr="00905002">
        <w:rPr>
          <w:rFonts w:asciiTheme="minorHAnsi" w:hAnsiTheme="minorHAnsi" w:cstheme="minorHAnsi"/>
          <w:sz w:val="20"/>
          <w:szCs w:val="20"/>
          <w:lang w:val="en-GB"/>
        </w:rPr>
        <w:t>.</w:t>
      </w:r>
    </w:p>
    <w:p w14:paraId="2F872D48" w14:textId="77777777" w:rsidR="00905002" w:rsidRPr="00905002" w:rsidRDefault="00905002" w:rsidP="00BD0039">
      <w:pPr>
        <w:pStyle w:val="ListParagraph"/>
        <w:numPr>
          <w:ilvl w:val="0"/>
          <w:numId w:val="128"/>
        </w:numPr>
        <w:spacing w:before="120" w:after="120"/>
        <w:ind w:left="126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13: Inadequate (or lack of) treatment of particular components (e.g. tires, batteries or lubricants) in the National Strategy and Roadmap on electric vehicles and Municipal-level strategy for increased adoption of EVs (Substantial) – Associated with Outputs 1.1 and 1.3.</w:t>
      </w:r>
    </w:p>
    <w:p w14:paraId="6FE0F5A6" w14:textId="77777777" w:rsidR="00905002" w:rsidRPr="00905002" w:rsidRDefault="00905002" w:rsidP="00964F83">
      <w:pPr>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Implementation of the national and municipal strategies on electric vehicles proposed by the project will increase the adoption and use of these vehicles in the country. Maintenance of these vehicles will result in generation of waste, including hazardous waste, that may lead to adverse impacts at the national level if not disposed of properly. During disposal of these components, disposal or recycling workers may be exposed to hazardous material leading to detrimental environmental and health impacts.</w:t>
      </w:r>
    </w:p>
    <w:p w14:paraId="243CE0FC" w14:textId="77777777" w:rsidR="00905002" w:rsidRPr="00905002" w:rsidRDefault="00905002" w:rsidP="00BD0039">
      <w:pPr>
        <w:pStyle w:val="ListParagraph"/>
        <w:numPr>
          <w:ilvl w:val="0"/>
          <w:numId w:val="128"/>
        </w:numPr>
        <w:spacing w:before="120" w:after="120"/>
        <w:ind w:left="1350" w:hanging="45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14: Improper management and disposal of EV components (e.g. tires, batteries or lubricants) during operation of the fleet of electric buses (Moderate) – Associated with Output 2.3.</w:t>
      </w:r>
    </w:p>
    <w:p w14:paraId="4E8FEACE" w14:textId="77777777" w:rsidR="00905002" w:rsidRPr="00905002" w:rsidRDefault="00905002" w:rsidP="00964F83">
      <w:pPr>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Maintenance of electric buses during the demonstration pilot will result in generation of waste, including hazardous waste, that may lead to adverse impacts if not disposed of properly. During disposal of these components, disposal or recycling workers may be exposed to hazardous material leading to detrimental environmental and health impacts.</w:t>
      </w:r>
    </w:p>
    <w:p w14:paraId="022FB0B7" w14:textId="77777777" w:rsidR="00905002" w:rsidRPr="00905002" w:rsidRDefault="00905002" w:rsidP="00BD0039">
      <w:pPr>
        <w:pStyle w:val="ListParagraph"/>
        <w:numPr>
          <w:ilvl w:val="0"/>
          <w:numId w:val="128"/>
        </w:numPr>
        <w:spacing w:before="120" w:after="120"/>
        <w:ind w:left="1350" w:hanging="45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15: Generation of domestic solid waste during construction and operation of the Shota Rustaveli GUTC (Moderate) – Associated with Outputs 2.1 and 2.2.</w:t>
      </w:r>
    </w:p>
    <w:p w14:paraId="7A9B01B7" w14:textId="77777777" w:rsidR="00905002" w:rsidRPr="00905002" w:rsidRDefault="00905002" w:rsidP="00964F83">
      <w:pPr>
        <w:spacing w:before="120" w:after="120"/>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lastRenderedPageBreak/>
        <w:t>Solid waste generated from construction activities includes construction and demolition (C&amp;D) waste, removed asphalt layer, wood and metal material as well as old buses and domestic waste generated from labour camps.</w:t>
      </w:r>
    </w:p>
    <w:p w14:paraId="279DD440" w14:textId="77777777" w:rsidR="00905002" w:rsidRPr="00905002" w:rsidRDefault="00905002" w:rsidP="00964F83">
      <w:pPr>
        <w:spacing w:before="120" w:after="120"/>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rPr>
        <w:t>During GUTC operation, waste will be generated at bus stops and from increased passenger traffic. If not properly managed, the generated waste might impact the aesthetic quality of the GUTC. This will lead to an increase in potential for littering if bins were not available at frequent intervals.</w:t>
      </w:r>
    </w:p>
    <w:p w14:paraId="6CE47516" w14:textId="77777777" w:rsidR="00905002" w:rsidRPr="00905002" w:rsidRDefault="00905002" w:rsidP="00BD0039">
      <w:pPr>
        <w:pStyle w:val="ListParagraph"/>
        <w:numPr>
          <w:ilvl w:val="0"/>
          <w:numId w:val="128"/>
        </w:numPr>
        <w:spacing w:before="120" w:after="120"/>
        <w:ind w:left="1440" w:hanging="54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16: Potential physical resettlement or loss of livelihoods during implementation of the GUTC national and municipal-level strategies (Substantial) – Associated with Outputs 1.2 and 1.3.</w:t>
      </w:r>
    </w:p>
    <w:p w14:paraId="136CC508" w14:textId="77777777" w:rsidR="00905002" w:rsidRPr="00905002" w:rsidRDefault="00905002" w:rsidP="00964F83">
      <w:pPr>
        <w:ind w:left="360"/>
        <w:jc w:val="both"/>
        <w:rPr>
          <w:rFonts w:asciiTheme="minorHAnsi" w:hAnsiTheme="minorHAnsi" w:cstheme="minorHAnsi"/>
          <w:sz w:val="20"/>
          <w:szCs w:val="20"/>
          <w:lang w:val="en-GB"/>
        </w:rPr>
      </w:pPr>
      <w:r w:rsidRPr="00905002">
        <w:rPr>
          <w:rFonts w:asciiTheme="minorHAnsi" w:hAnsiTheme="minorHAnsi" w:cstheme="minorHAnsi"/>
          <w:sz w:val="20"/>
          <w:szCs w:val="20"/>
          <w:lang w:val="en-GB" w:eastAsia="ja-JP"/>
        </w:rPr>
        <w:t>Since any planned GUTC will be located in urbanized areas there is a likelihood that land acquisition and physical resettlement may result from implementation of the national and municipal level GUTC strategies. Access to land may also be disrupted potentially leading to economic displacement</w:t>
      </w:r>
      <w:r w:rsidRPr="00905002">
        <w:rPr>
          <w:rFonts w:asciiTheme="minorHAnsi" w:hAnsiTheme="minorHAnsi" w:cstheme="minorHAnsi"/>
          <w:sz w:val="20"/>
          <w:szCs w:val="20"/>
          <w:lang w:val="en-GB"/>
        </w:rPr>
        <w:t>.</w:t>
      </w:r>
    </w:p>
    <w:p w14:paraId="4ECF7715" w14:textId="77777777" w:rsidR="00905002" w:rsidRPr="00905002" w:rsidRDefault="00905002" w:rsidP="00BD0039">
      <w:pPr>
        <w:pStyle w:val="ListParagraph"/>
        <w:numPr>
          <w:ilvl w:val="0"/>
          <w:numId w:val="128"/>
        </w:numPr>
        <w:spacing w:before="120" w:after="120"/>
        <w:ind w:left="1440" w:hanging="54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17: Loss of income for local business due to access restrictions during construction of the Shota Rustaveli GUTC (Moderate) – Associated with Outputs 2.1 and 2.2</w:t>
      </w:r>
    </w:p>
    <w:p w14:paraId="08183CCB" w14:textId="77777777" w:rsidR="00905002" w:rsidRPr="00905002" w:rsidRDefault="00905002" w:rsidP="00964F83">
      <w:pPr>
        <w:ind w:left="360"/>
        <w:rPr>
          <w:rFonts w:asciiTheme="minorHAnsi" w:hAnsiTheme="minorHAnsi" w:cstheme="minorHAnsi"/>
          <w:sz w:val="20"/>
          <w:szCs w:val="20"/>
          <w:lang w:val="en-GB"/>
        </w:rPr>
      </w:pPr>
      <w:r w:rsidRPr="00905002">
        <w:rPr>
          <w:rFonts w:asciiTheme="minorHAnsi" w:hAnsiTheme="minorHAnsi" w:cstheme="minorHAnsi"/>
          <w:sz w:val="20"/>
          <w:szCs w:val="20"/>
          <w:lang w:val="en-GB" w:eastAsia="ja-JP"/>
        </w:rPr>
        <w:t>Owners of the shops along the proposed road might be economically affected due to the removal of parking lots near their shops</w:t>
      </w:r>
      <w:r w:rsidRPr="00905002">
        <w:rPr>
          <w:rFonts w:asciiTheme="minorHAnsi" w:hAnsiTheme="minorHAnsi" w:cstheme="minorHAnsi"/>
          <w:sz w:val="20"/>
          <w:szCs w:val="20"/>
          <w:lang w:val="en-GB"/>
        </w:rPr>
        <w:t>.</w:t>
      </w:r>
    </w:p>
    <w:p w14:paraId="24E0FB42" w14:textId="77777777" w:rsidR="00905002" w:rsidRPr="00905002" w:rsidRDefault="00905002" w:rsidP="00BD0039">
      <w:pPr>
        <w:pStyle w:val="ListParagraph"/>
        <w:numPr>
          <w:ilvl w:val="0"/>
          <w:numId w:val="128"/>
        </w:numPr>
        <w:spacing w:before="120" w:after="120"/>
        <w:ind w:left="1440" w:hanging="540"/>
        <w:jc w:val="both"/>
        <w:rPr>
          <w:rFonts w:asciiTheme="minorHAnsi" w:hAnsiTheme="minorHAnsi" w:cstheme="minorHAnsi"/>
          <w:b/>
          <w:sz w:val="20"/>
          <w:szCs w:val="20"/>
          <w:lang w:val="en-GB" w:eastAsia="ja-JP"/>
        </w:rPr>
      </w:pPr>
      <w:r w:rsidRPr="00905002">
        <w:rPr>
          <w:rFonts w:asciiTheme="minorHAnsi" w:hAnsiTheme="minorHAnsi" w:cstheme="minorHAnsi"/>
          <w:b/>
          <w:sz w:val="20"/>
          <w:szCs w:val="20"/>
          <w:lang w:val="en-GB" w:eastAsia="ja-JP"/>
        </w:rPr>
        <w:t>Risk 18: Working conditions at the construction sites and bus companies and services selected by the project do not meet national or labour laws and international labour commitments (Substantial) – Associated with Outputs 2.1, 2.2 and 2.3.</w:t>
      </w:r>
    </w:p>
    <w:p w14:paraId="6613DFB3" w14:textId="77777777" w:rsidR="00905002" w:rsidRPr="00905002" w:rsidRDefault="00905002" w:rsidP="00964F83">
      <w:pPr>
        <w:ind w:left="360"/>
        <w:jc w:val="both"/>
        <w:rPr>
          <w:rFonts w:asciiTheme="minorHAnsi" w:hAnsiTheme="minorHAnsi" w:cstheme="minorHAnsi"/>
          <w:sz w:val="20"/>
          <w:szCs w:val="20"/>
          <w:lang w:val="en-GB" w:eastAsia="ja-JP"/>
        </w:rPr>
      </w:pPr>
      <w:r w:rsidRPr="00905002">
        <w:rPr>
          <w:rFonts w:asciiTheme="minorHAnsi" w:hAnsiTheme="minorHAnsi" w:cstheme="minorHAnsi"/>
          <w:sz w:val="20"/>
          <w:szCs w:val="20"/>
          <w:lang w:val="en-GB" w:eastAsia="ja-JP"/>
        </w:rPr>
        <w:t>Workers at the construction site may be exposed to several occupational health risks including, falling from heights, accidents from moving machines, and exposure to high noise levels, and air pollutants. The health of the workers might be affected if sanitary facilities are not adequate. During operation, drivers of the buses may be exposed to accidents if they do not adhere to traffic regulations and speed limits.</w:t>
      </w:r>
    </w:p>
    <w:p w14:paraId="4CF121B7" w14:textId="2379D63B" w:rsidR="00905002" w:rsidRPr="00905002" w:rsidRDefault="00905002" w:rsidP="00964F83">
      <w:pPr>
        <w:pStyle w:val="ListParagraph"/>
        <w:spacing w:before="120" w:after="120"/>
        <w:ind w:left="540"/>
        <w:jc w:val="both"/>
        <w:rPr>
          <w:rFonts w:asciiTheme="minorHAnsi" w:hAnsiTheme="minorHAnsi" w:cstheme="minorHAnsi"/>
          <w:sz w:val="20"/>
          <w:szCs w:val="20"/>
          <w:lang w:val="en-GB"/>
        </w:rPr>
      </w:pPr>
      <w:r w:rsidRPr="00905002">
        <w:rPr>
          <w:rFonts w:asciiTheme="minorHAnsi" w:hAnsiTheme="minorHAnsi" w:cstheme="minorHAnsi"/>
          <w:sz w:val="20"/>
          <w:szCs w:val="20"/>
          <w:lang w:val="en-GB" w:eastAsia="ja-JP"/>
        </w:rPr>
        <w:t>These workers, along with drivers of the EV during operation of the GUTC, may also be denied freedom of association and collective bargaining and exposed to discriminatory working conditions and/or lack of equal opportunities. The risk of forced or child labour at private entities engaged in the project are also of concern.</w:t>
      </w:r>
    </w:p>
    <w:p w14:paraId="74351808" w14:textId="77777777" w:rsidR="00331975" w:rsidRPr="003377DB" w:rsidRDefault="00331975" w:rsidP="00331975">
      <w:pPr>
        <w:spacing w:after="120"/>
        <w:rPr>
          <w:rFonts w:cs="Arial"/>
          <w:szCs w:val="22"/>
          <w:lang w:val="en-GB"/>
        </w:rPr>
        <w:sectPr w:rsidR="00331975" w:rsidRPr="003377DB" w:rsidSect="007643DE">
          <w:footerReference w:type="default" r:id="rId59"/>
          <w:pgSz w:w="11907" w:h="16839" w:code="9"/>
          <w:pgMar w:top="1440" w:right="1440" w:bottom="1440" w:left="1440" w:header="576" w:footer="576" w:gutter="0"/>
          <w:cols w:space="720"/>
          <w:docGrid w:linePitch="360"/>
        </w:sectPr>
      </w:pPr>
      <w:r w:rsidRPr="003377DB">
        <w:rPr>
          <w:rFonts w:cs="Arial"/>
          <w:szCs w:val="22"/>
          <w:lang w:val="en-GB"/>
        </w:rPr>
        <w:t>.</w:t>
      </w:r>
    </w:p>
    <w:p w14:paraId="635021A0" w14:textId="544DEE0E" w:rsidR="00331975" w:rsidRDefault="00331975" w:rsidP="00EF0FD4">
      <w:pPr>
        <w:spacing w:before="120" w:after="120"/>
        <w:rPr>
          <w:b/>
          <w:bCs/>
          <w:szCs w:val="20"/>
          <w:lang w:val="en-GB"/>
        </w:rPr>
      </w:pPr>
      <w:r w:rsidRPr="007B6079">
        <w:rPr>
          <w:b/>
          <w:bCs/>
          <w:color w:val="002060"/>
          <w:lang w:val="en-GB"/>
        </w:rPr>
        <w:lastRenderedPageBreak/>
        <w:t xml:space="preserve">XI.2  </w:t>
      </w:r>
      <w:bookmarkStart w:id="287" w:name="_Toc77271039"/>
      <w:r w:rsidR="00183EEB" w:rsidRPr="00183EEB">
        <w:rPr>
          <w:rFonts w:asciiTheme="minorHAnsi" w:hAnsiTheme="minorHAnsi" w:cstheme="minorHAnsi"/>
          <w:b/>
          <w:bCs/>
          <w:lang w:val="en-GB"/>
        </w:rPr>
        <w:t>Legislation and Institutional Framework for Environmental and Social Matters</w:t>
      </w:r>
      <w:bookmarkEnd w:id="287"/>
    </w:p>
    <w:p w14:paraId="3F729A7B" w14:textId="593FEFEC" w:rsidR="00EF0FD4" w:rsidRPr="00EF0FD4" w:rsidRDefault="00EF0FD4" w:rsidP="00EF0FD4">
      <w:pPr>
        <w:spacing w:before="120" w:after="120"/>
        <w:rPr>
          <w:rFonts w:asciiTheme="minorHAnsi" w:hAnsiTheme="minorHAnsi" w:cstheme="minorHAnsi"/>
          <w:b/>
          <w:bCs/>
          <w:szCs w:val="20"/>
          <w:lang w:val="en-GB"/>
        </w:rPr>
      </w:pPr>
      <w:bookmarkStart w:id="288" w:name="_Toc77271040"/>
      <w:r w:rsidRPr="00EF0FD4">
        <w:rPr>
          <w:rFonts w:asciiTheme="minorHAnsi" w:hAnsiTheme="minorHAnsi" w:cstheme="minorHAnsi"/>
          <w:b/>
          <w:bCs/>
          <w:lang w:val="en-GB"/>
        </w:rPr>
        <w:t>National Legislation, Policies and Regulations</w:t>
      </w:r>
      <w:bookmarkEnd w:id="288"/>
    </w:p>
    <w:p w14:paraId="1426D4A3" w14:textId="0A637DC9" w:rsidR="00331975" w:rsidRPr="00F320B8" w:rsidRDefault="00331975"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F320B8">
        <w:rPr>
          <w:rFonts w:asciiTheme="minorHAnsi" w:hAnsiTheme="minorHAnsi" w:cstheme="minorHAnsi"/>
          <w:sz w:val="20"/>
          <w:szCs w:val="20"/>
          <w:lang w:val="en-GB"/>
        </w:rPr>
        <w:t>The primary environmental regulator of the Republic of Uzbekistan is the State Nature Protection Committee (SNPC), which reports directly to Parliament and is responsible at national, regional and local levels for the development and enforcement of the national environmental and conservation policy, overseeing environmental compliance, the integrated environmental management across various sectors, and securing healthy environment conditions across the country.</w:t>
      </w:r>
      <w:r w:rsidR="00EF0FD4">
        <w:rPr>
          <w:rFonts w:asciiTheme="minorHAnsi" w:hAnsiTheme="minorHAnsi" w:cstheme="minorHAnsi"/>
          <w:sz w:val="20"/>
          <w:szCs w:val="20"/>
          <w:lang w:val="en-GB"/>
        </w:rPr>
        <w:t xml:space="preserve"> </w:t>
      </w:r>
    </w:p>
    <w:p w14:paraId="30B83F11" w14:textId="0C311101" w:rsidR="00331975" w:rsidRPr="00B046CC" w:rsidRDefault="00331975" w:rsidP="00B046CC">
      <w:pPr>
        <w:spacing w:before="120" w:after="120"/>
        <w:ind w:left="56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The Environmental Impact Assessment (EIA) procedure in Uzbekistan is regulated by the Law on Environmental Expertise of 2000 and the Regulation on State Environmental Expertise (SEE), which was approved by the Cabinet of Ministers Decree No.491 on 31 December 2001. The decree was amended in 2005 and 2009. The regulation defines the legal requirements for EIA in Uzbekistan. SEE is the review process that the SNPC Department for SEE conducts either at the national or regional level, based on the project category determined by SNPC. SEE approval is mandatory for project financing by banks and other lenders in Uzbekistan</w:t>
      </w:r>
      <w:r w:rsidR="00EF0FD4" w:rsidRPr="00B046CC">
        <w:rPr>
          <w:rFonts w:asciiTheme="minorHAnsi" w:hAnsiTheme="minorHAnsi" w:cstheme="minorHAnsi"/>
          <w:sz w:val="20"/>
          <w:szCs w:val="20"/>
          <w:lang w:val="en-GB"/>
        </w:rPr>
        <w:t>, which is granted following a public consultation process.</w:t>
      </w:r>
    </w:p>
    <w:p w14:paraId="27583E74" w14:textId="77777777" w:rsidR="00331975" w:rsidRPr="00B046CC" w:rsidRDefault="00331975" w:rsidP="00B046CC">
      <w:pPr>
        <w:spacing w:before="120" w:after="120"/>
        <w:ind w:left="56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The concept of environmental safety is enshrined in the Constitution, national laws, and the National Security Concept of the Republic of Uzbekistan. The most prominent of the national laws include:</w:t>
      </w:r>
    </w:p>
    <w:p w14:paraId="7F60A25B" w14:textId="77777777" w:rsidR="00331975" w:rsidRPr="00B046CC" w:rsidRDefault="00331975" w:rsidP="00331975">
      <w:pPr>
        <w:numPr>
          <w:ilvl w:val="0"/>
          <w:numId w:val="73"/>
        </w:numPr>
        <w:spacing w:before="120" w:after="120"/>
        <w:ind w:left="927"/>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Law on Nature Protection of 1992:</w:t>
      </w:r>
      <w:r w:rsidRPr="00B046CC">
        <w:rPr>
          <w:rFonts w:asciiTheme="minorHAnsi" w:hAnsiTheme="minorHAnsi" w:cstheme="minorHAnsi"/>
          <w:sz w:val="20"/>
          <w:szCs w:val="20"/>
          <w:lang w:val="en-GB"/>
        </w:rPr>
        <w:t xml:space="preserve"> The law sets the legal, economic, and organizational bases for the conservation of the environment and the rational use of natural resources. It states that SEE is a mandatory measure for environmental protection, and is a prerequisite for decision-making, prohibiting project implementation without SEE approval.</w:t>
      </w:r>
    </w:p>
    <w:p w14:paraId="3941826F" w14:textId="77777777" w:rsidR="00331975" w:rsidRPr="00B046CC" w:rsidRDefault="00331975" w:rsidP="00331975">
      <w:pPr>
        <w:numPr>
          <w:ilvl w:val="0"/>
          <w:numId w:val="73"/>
        </w:numPr>
        <w:spacing w:before="120" w:after="120"/>
        <w:ind w:left="927"/>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Law on Atmospheric Air Protection of 1996 (amended in 2006):</w:t>
      </w:r>
      <w:r w:rsidRPr="00B046CC">
        <w:rPr>
          <w:rFonts w:asciiTheme="minorHAnsi" w:hAnsiTheme="minorHAnsi" w:cstheme="minorHAnsi"/>
          <w:sz w:val="20"/>
          <w:szCs w:val="20"/>
          <w:lang w:val="en-GB"/>
        </w:rPr>
        <w:t xml:space="preserve"> This law specifies standards, quality and deleterious effect norms, requirements on fuels and lubricants, production and operation of vehicles and other transport means and equipment, ozone layer protection requirements, obligations of enterprises, institutions and organizations toward atmospheric protection, and compensations for damages from atmospheric pollutions.</w:t>
      </w:r>
    </w:p>
    <w:p w14:paraId="21359C17" w14:textId="77777777" w:rsidR="00331975" w:rsidRPr="00B046CC" w:rsidRDefault="00331975" w:rsidP="00331975">
      <w:pPr>
        <w:numPr>
          <w:ilvl w:val="0"/>
          <w:numId w:val="73"/>
        </w:numPr>
        <w:spacing w:before="120" w:after="120"/>
        <w:ind w:left="927"/>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Law on Water and Water Use of 1993:</w:t>
      </w:r>
      <w:r w:rsidRPr="00B046CC">
        <w:rPr>
          <w:rFonts w:asciiTheme="minorHAnsi" w:hAnsiTheme="minorHAnsi" w:cstheme="minorHAnsi"/>
          <w:sz w:val="20"/>
          <w:szCs w:val="20"/>
          <w:lang w:val="en-GB"/>
        </w:rPr>
        <w:t xml:space="preserve"> The law regulates the protection of waters from pollution and depletion, and prevention, and improvement of water bodies.</w:t>
      </w:r>
    </w:p>
    <w:p w14:paraId="20B1E7F0" w14:textId="3C5AECC6" w:rsidR="00331975" w:rsidRPr="00B046CC" w:rsidRDefault="00331975" w:rsidP="00331975">
      <w:pPr>
        <w:numPr>
          <w:ilvl w:val="0"/>
          <w:numId w:val="73"/>
        </w:numPr>
        <w:spacing w:before="120" w:after="120"/>
        <w:ind w:left="927"/>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Land Code of 1998:</w:t>
      </w:r>
      <w:r w:rsidRPr="00B046CC">
        <w:rPr>
          <w:rFonts w:asciiTheme="minorHAnsi" w:hAnsiTheme="minorHAnsi" w:cstheme="minorHAnsi"/>
          <w:sz w:val="20"/>
          <w:szCs w:val="20"/>
          <w:lang w:val="en-GB"/>
        </w:rPr>
        <w:t xml:space="preserve"> The code regulates land relations and provides protection of individuals and legal entities’ right for land.</w:t>
      </w:r>
      <w:r w:rsidR="00B046CC">
        <w:rPr>
          <w:rFonts w:asciiTheme="minorHAnsi" w:hAnsiTheme="minorHAnsi" w:cstheme="minorHAnsi"/>
          <w:sz w:val="20"/>
          <w:szCs w:val="20"/>
          <w:lang w:val="en-GB"/>
        </w:rPr>
        <w:t xml:space="preserve"> </w:t>
      </w:r>
      <w:r w:rsidR="00B046CC" w:rsidRPr="00B046CC">
        <w:rPr>
          <w:rFonts w:asciiTheme="minorHAnsi" w:hAnsiTheme="minorHAnsi" w:cstheme="minorHAnsi"/>
          <w:sz w:val="20"/>
          <w:szCs w:val="20"/>
          <w:lang w:val="en-GB"/>
        </w:rPr>
        <w:t>According to this code, land acquisition for state and public needs is carried out with the consent of the landowner or in agreement with the land user and the tenant. Rights of landowner, land user, tenant and owner of a land plot include right for compensation of losses caused to him (including lost profits), in case of acquisition of a land plot, or compensation of expenses in case of voluntary refusal of a land plot. Further, the losses caused to landowners, land users, tenants and owners of land plots is to be reimbursed in full (including lost profits) when the state withdraws/redeems or takes land for temporary occupation. However, unauthorized occupied land by persons are not entitled for the compensation.</w:t>
      </w:r>
    </w:p>
    <w:p w14:paraId="641BA3E6" w14:textId="7BCEEB32" w:rsidR="00331975" w:rsidRDefault="00331975" w:rsidP="00331975">
      <w:pPr>
        <w:numPr>
          <w:ilvl w:val="0"/>
          <w:numId w:val="73"/>
        </w:numPr>
        <w:spacing w:before="120" w:after="120"/>
        <w:ind w:left="927"/>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Law on Wastes of 2002 (amended in 2011):</w:t>
      </w:r>
      <w:r w:rsidRPr="00B046CC">
        <w:rPr>
          <w:rFonts w:asciiTheme="minorHAnsi" w:hAnsiTheme="minorHAnsi" w:cstheme="minorHAnsi"/>
          <w:sz w:val="20"/>
          <w:szCs w:val="20"/>
          <w:lang w:val="en-GB"/>
        </w:rPr>
        <w:t xml:space="preserve"> The principal objective of this law is to prevent negative effects of solid wastes on people’s lives and health, as well as on the environment, reduce waste generation, and encourage waste reduction. The law mandates the SNPC with inspections, coordination, ecological expertise and establishing certain parameters with regard to the locations where waste may be processed.</w:t>
      </w:r>
    </w:p>
    <w:p w14:paraId="489E0342" w14:textId="77777777" w:rsidR="00B046CC" w:rsidRPr="00B046CC" w:rsidRDefault="00B046CC" w:rsidP="00B046CC">
      <w:pPr>
        <w:pStyle w:val="ListParagraph"/>
        <w:numPr>
          <w:ilvl w:val="0"/>
          <w:numId w:val="73"/>
        </w:numPr>
        <w:spacing w:before="120" w:after="120"/>
        <w:ind w:left="900"/>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Labour Code and Employment Law:</w:t>
      </w:r>
      <w:r w:rsidRPr="00B046CC">
        <w:rPr>
          <w:rFonts w:asciiTheme="minorHAnsi" w:hAnsiTheme="minorHAnsi" w:cstheme="minorHAnsi"/>
          <w:sz w:val="20"/>
          <w:szCs w:val="20"/>
          <w:lang w:val="en-GB"/>
        </w:rPr>
        <w:t xml:space="preserve"> The Labour Code and Employment Law of the Republic of Uzbekistan are the main legislation regulating labour relations of individuals employed with labour contract by enterprises, institutions, organizations of all type of ownership forms, including contracted by individuals. These legislations ensure employees are guaranteed just and secure labour conditions, protection of labour rights and employee health, growth of labour productivity and increase of work quality, thereby raising the welfare and social livelihood level of the population.</w:t>
      </w:r>
    </w:p>
    <w:p w14:paraId="70EFE513" w14:textId="77777777" w:rsidR="00B046CC" w:rsidRPr="00B046CC" w:rsidRDefault="00B046CC" w:rsidP="00B046CC">
      <w:pPr>
        <w:pStyle w:val="ListParagraph"/>
        <w:numPr>
          <w:ilvl w:val="0"/>
          <w:numId w:val="73"/>
        </w:numPr>
        <w:spacing w:before="120" w:after="120"/>
        <w:ind w:left="900"/>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lastRenderedPageBreak/>
        <w:t>Decree of the Cabinet of Ministers # 349</w:t>
      </w:r>
      <w:r w:rsidRPr="00B046CC">
        <w:rPr>
          <w:rFonts w:asciiTheme="minorHAnsi" w:hAnsiTheme="minorHAnsi" w:cstheme="minorHAnsi"/>
          <w:sz w:val="20"/>
          <w:szCs w:val="20"/>
          <w:lang w:val="en-GB"/>
        </w:rPr>
        <w:t xml:space="preserve"> dated 10 May 2018: In addition to the Labour Code, this decision provided additional measures on the elimination of forced labour in Uzbekistan and provides detailed information on types of forced labour, types of governmental organizations and its staff and monitoring mechanism of local governorates.</w:t>
      </w:r>
    </w:p>
    <w:p w14:paraId="3E33EB89" w14:textId="77777777" w:rsidR="00B046CC" w:rsidRPr="00B046CC" w:rsidRDefault="00B046CC" w:rsidP="00B046CC">
      <w:pPr>
        <w:pStyle w:val="ListParagraph"/>
        <w:numPr>
          <w:ilvl w:val="0"/>
          <w:numId w:val="73"/>
        </w:numPr>
        <w:spacing w:before="120" w:after="120"/>
        <w:ind w:left="900"/>
        <w:jc w:val="both"/>
        <w:rPr>
          <w:rFonts w:asciiTheme="minorHAnsi" w:hAnsiTheme="minorHAnsi" w:cstheme="minorHAnsi"/>
          <w:sz w:val="20"/>
          <w:szCs w:val="20"/>
          <w:lang w:val="en-GB"/>
        </w:rPr>
      </w:pPr>
      <w:r w:rsidRPr="00B046CC">
        <w:rPr>
          <w:rFonts w:asciiTheme="minorHAnsi" w:hAnsiTheme="minorHAnsi" w:cstheme="minorHAnsi"/>
          <w:b/>
          <w:bCs/>
          <w:sz w:val="20"/>
          <w:szCs w:val="20"/>
          <w:lang w:val="en-GB"/>
        </w:rPr>
        <w:t xml:space="preserve">Cultural Heritage, the President Decree #4068, dated December 19, 2018: </w:t>
      </w:r>
      <w:r w:rsidRPr="00B046CC">
        <w:rPr>
          <w:rFonts w:asciiTheme="minorHAnsi" w:hAnsiTheme="minorHAnsi" w:cstheme="minorHAnsi"/>
          <w:sz w:val="20"/>
          <w:szCs w:val="20"/>
          <w:lang w:val="en-GB"/>
        </w:rPr>
        <w:t xml:space="preserve">This decree identifies measures for the improvement of activities for protecting of cultural heritage objects, particularly, in the historical </w:t>
      </w:r>
      <w:proofErr w:type="spellStart"/>
      <w:r w:rsidRPr="00B046CC">
        <w:rPr>
          <w:rFonts w:asciiTheme="minorHAnsi" w:hAnsiTheme="minorHAnsi" w:cstheme="minorHAnsi"/>
          <w:sz w:val="20"/>
          <w:szCs w:val="20"/>
          <w:lang w:val="en-GB"/>
        </w:rPr>
        <w:t>centers</w:t>
      </w:r>
      <w:proofErr w:type="spellEnd"/>
      <w:r w:rsidRPr="00B046CC">
        <w:rPr>
          <w:rFonts w:asciiTheme="minorHAnsi" w:hAnsiTheme="minorHAnsi" w:cstheme="minorHAnsi"/>
          <w:sz w:val="20"/>
          <w:szCs w:val="20"/>
          <w:lang w:val="en-GB"/>
        </w:rPr>
        <w:t xml:space="preserve"> such as Bukhara, Samarkand, Khiva and </w:t>
      </w:r>
      <w:proofErr w:type="spellStart"/>
      <w:r w:rsidRPr="00B046CC">
        <w:rPr>
          <w:rFonts w:asciiTheme="minorHAnsi" w:hAnsiTheme="minorHAnsi" w:cstheme="minorHAnsi"/>
          <w:sz w:val="20"/>
          <w:szCs w:val="20"/>
          <w:lang w:val="en-GB"/>
        </w:rPr>
        <w:t>Shahrisabz</w:t>
      </w:r>
      <w:proofErr w:type="spellEnd"/>
      <w:r w:rsidRPr="00B046CC">
        <w:rPr>
          <w:rFonts w:asciiTheme="minorHAnsi" w:hAnsiTheme="minorHAnsi" w:cstheme="minorHAnsi"/>
          <w:sz w:val="20"/>
          <w:szCs w:val="20"/>
          <w:lang w:val="en-GB"/>
        </w:rPr>
        <w:t xml:space="preserve"> cities which are included in the UNESCO World Heritage List.</w:t>
      </w:r>
    </w:p>
    <w:p w14:paraId="136B93DC" w14:textId="77777777" w:rsidR="00331975" w:rsidRPr="00B046CC" w:rsidRDefault="00331975" w:rsidP="00331975">
      <w:pPr>
        <w:spacing w:before="120" w:after="120"/>
        <w:ind w:left="567"/>
        <w:rPr>
          <w:rFonts w:asciiTheme="minorHAnsi" w:hAnsiTheme="minorHAnsi" w:cstheme="minorHAnsi"/>
          <w:sz w:val="20"/>
          <w:szCs w:val="20"/>
          <w:lang w:val="en-GB"/>
        </w:rPr>
      </w:pPr>
      <w:r w:rsidRPr="00B046CC">
        <w:rPr>
          <w:rFonts w:asciiTheme="minorHAnsi" w:hAnsiTheme="minorHAnsi" w:cstheme="minorHAnsi"/>
          <w:sz w:val="20"/>
          <w:szCs w:val="20"/>
          <w:lang w:val="en-GB"/>
        </w:rPr>
        <w:t>In addition, Uzbekistan also has set a limit of maximum allowable concentrations of pollutants in ambient air of communities, admissible noise levels inside and outside buildings, and vehicle safety requirements.</w:t>
      </w:r>
    </w:p>
    <w:p w14:paraId="21142894" w14:textId="77777777" w:rsidR="00331975" w:rsidRPr="00B046CC" w:rsidRDefault="00331975" w:rsidP="00331975">
      <w:pPr>
        <w:rPr>
          <w:rFonts w:asciiTheme="minorHAnsi" w:hAnsiTheme="minorHAnsi" w:cstheme="minorHAnsi"/>
          <w:b/>
          <w:bCs/>
          <w:szCs w:val="20"/>
          <w:lang w:val="en-GB"/>
        </w:rPr>
      </w:pPr>
      <w:r w:rsidRPr="00B046CC">
        <w:rPr>
          <w:rFonts w:asciiTheme="minorHAnsi" w:hAnsiTheme="minorHAnsi" w:cstheme="minorHAnsi"/>
          <w:b/>
          <w:bCs/>
          <w:szCs w:val="20"/>
          <w:lang w:val="en-GB"/>
        </w:rPr>
        <w:t>International Agreements and Treaties</w:t>
      </w:r>
    </w:p>
    <w:p w14:paraId="1D657E73" w14:textId="49244E62" w:rsidR="00331975" w:rsidRDefault="00331975" w:rsidP="00BD0039">
      <w:pPr>
        <w:pStyle w:val="ListParagraph"/>
        <w:numPr>
          <w:ilvl w:val="0"/>
          <w:numId w:val="86"/>
        </w:numPr>
        <w:spacing w:before="120" w:after="120"/>
        <w:ind w:left="567" w:hanging="567"/>
        <w:rPr>
          <w:rFonts w:asciiTheme="minorHAnsi" w:hAnsiTheme="minorHAnsi" w:cstheme="minorHAnsi"/>
          <w:sz w:val="20"/>
          <w:szCs w:val="20"/>
          <w:lang w:val="en-GB"/>
        </w:rPr>
      </w:pPr>
      <w:r w:rsidRPr="00B95F44">
        <w:rPr>
          <w:rFonts w:asciiTheme="minorHAnsi" w:hAnsiTheme="minorHAnsi" w:cstheme="minorHAnsi"/>
          <w:sz w:val="20"/>
          <w:szCs w:val="20"/>
          <w:lang w:val="en-GB"/>
        </w:rPr>
        <w:t>Uzbekistan is a signatory to several multilateral agreements and conventions that are relevant to the project; including but not limited to the following:</w:t>
      </w:r>
    </w:p>
    <w:p w14:paraId="62089C7C"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Stockholm Convention on Persistent Organic Pollutants, 2019</w:t>
      </w:r>
    </w:p>
    <w:p w14:paraId="7F6835D2"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Paris Agreement, 2018</w:t>
      </w:r>
    </w:p>
    <w:p w14:paraId="5BE5A9AE"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C087 - Freedom of Association and Protection of the Right to Organise Convention, 2016</w:t>
      </w:r>
    </w:p>
    <w:p w14:paraId="14AB63BC"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C138 - Minimum Age Convention, Minimum age specified: 15 years, 2009</w:t>
      </w:r>
    </w:p>
    <w:p w14:paraId="0E1DEFE1"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C182 - Worst Forms of Child Labour Convention, 2008</w:t>
      </w:r>
    </w:p>
    <w:p w14:paraId="2D883047"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Kyoto Protocol to the United Nations Framework Convention on Climate Change, 1999</w:t>
      </w:r>
    </w:p>
    <w:p w14:paraId="5CB0EDB5"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C105 - Abolition of Forced Labour Convention, 1997</w:t>
      </w:r>
    </w:p>
    <w:p w14:paraId="0A9C1166"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Basel Convention on the Control of Transboundary Movements of Hazardous Wastes and their Disposal, 1996</w:t>
      </w:r>
    </w:p>
    <w:p w14:paraId="205424F6"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Convention on Biological Diversity, 1995</w:t>
      </w:r>
    </w:p>
    <w:p w14:paraId="571ABFF7"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Convention Concerning the Protection of the World Cultural and Natural Heritage, 1993</w:t>
      </w:r>
    </w:p>
    <w:p w14:paraId="38435553"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United Nations Framework Convention on Climate Change, 1993</w:t>
      </w:r>
    </w:p>
    <w:p w14:paraId="0A2D2EE4"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C111 - Discrimination (Employment and Occupation) Convention, 1992</w:t>
      </w:r>
    </w:p>
    <w:p w14:paraId="026C9D39"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C100 - Equal Remuneration Convention, 1992</w:t>
      </w:r>
    </w:p>
    <w:p w14:paraId="1BD8569F" w14:textId="77777777" w:rsidR="00B046CC" w:rsidRPr="00B046CC" w:rsidRDefault="00B046CC" w:rsidP="002F7F84">
      <w:pPr>
        <w:pStyle w:val="ListParagraph"/>
        <w:numPr>
          <w:ilvl w:val="0"/>
          <w:numId w:val="73"/>
        </w:numPr>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C098 - Right to Organise and Collective Bargaining Convention, 1992</w:t>
      </w:r>
    </w:p>
    <w:p w14:paraId="557FCD1B" w14:textId="77777777" w:rsidR="00B046CC" w:rsidRPr="00B046CC" w:rsidRDefault="00B046CC" w:rsidP="002F7F84">
      <w:pPr>
        <w:pStyle w:val="ListParagraph"/>
        <w:numPr>
          <w:ilvl w:val="0"/>
          <w:numId w:val="73"/>
        </w:numPr>
        <w:spacing w:after="120"/>
        <w:ind w:left="927"/>
        <w:jc w:val="both"/>
        <w:rPr>
          <w:rFonts w:asciiTheme="minorHAnsi" w:hAnsiTheme="minorHAnsi" w:cstheme="minorHAnsi"/>
          <w:sz w:val="20"/>
          <w:szCs w:val="20"/>
          <w:lang w:val="en-GB"/>
        </w:rPr>
      </w:pPr>
      <w:r w:rsidRPr="00B046CC">
        <w:rPr>
          <w:rFonts w:asciiTheme="minorHAnsi" w:hAnsiTheme="minorHAnsi" w:cstheme="minorHAnsi"/>
          <w:sz w:val="20"/>
          <w:szCs w:val="20"/>
          <w:lang w:val="en-GB"/>
        </w:rPr>
        <w:t>C029 - Forced Labour Convention, 1992</w:t>
      </w:r>
    </w:p>
    <w:p w14:paraId="0CCB74C7" w14:textId="77777777" w:rsidR="00331975" w:rsidRPr="00B046CC" w:rsidRDefault="00331975" w:rsidP="002F7F84">
      <w:pPr>
        <w:spacing w:after="120"/>
        <w:rPr>
          <w:rFonts w:asciiTheme="minorHAnsi" w:hAnsiTheme="minorHAnsi" w:cstheme="minorHAnsi"/>
          <w:b/>
          <w:bCs/>
          <w:szCs w:val="20"/>
          <w:lang w:val="en-GB"/>
        </w:rPr>
      </w:pPr>
      <w:r w:rsidRPr="00B046CC">
        <w:rPr>
          <w:rFonts w:asciiTheme="minorHAnsi" w:hAnsiTheme="minorHAnsi" w:cstheme="minorHAnsi"/>
          <w:b/>
          <w:bCs/>
          <w:szCs w:val="20"/>
          <w:lang w:val="en-GB"/>
        </w:rPr>
        <w:t>UNDP’s Social and Environmental Standards</w:t>
      </w:r>
    </w:p>
    <w:p w14:paraId="03C61345" w14:textId="3721C950" w:rsidR="00C22FE8" w:rsidRPr="00C22FE8" w:rsidRDefault="00C22FE8"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C22FE8">
        <w:rPr>
          <w:rFonts w:asciiTheme="minorHAnsi" w:hAnsiTheme="minorHAnsi" w:cstheme="minorHAnsi"/>
          <w:sz w:val="20"/>
          <w:szCs w:val="20"/>
          <w:lang w:val="en-GB"/>
        </w:rPr>
        <w:t xml:space="preserve">This ESMF has been prepared in line </w:t>
      </w:r>
      <w:r w:rsidR="00331975" w:rsidRPr="00C22FE8">
        <w:rPr>
          <w:rFonts w:asciiTheme="minorHAnsi" w:hAnsiTheme="minorHAnsi" w:cstheme="minorHAnsi"/>
          <w:sz w:val="20"/>
          <w:szCs w:val="20"/>
          <w:lang w:val="en-GB"/>
        </w:rPr>
        <w:t>with UNDP’s Social and Environmental Standards (SES), which came into effect 1 January 2015. These Standards underpin UNDP’s commitment to mainstream social and environmental sustainability in its programs and projects to support sustainable development and are an integral component of UNDP’s quality assurance and risk management approach to programming. Through the SES, UNDP meets the requirements of the GEF’s Environmental and Social Safeguards Policy.</w:t>
      </w:r>
      <w:r w:rsidRPr="00C22FE8">
        <w:rPr>
          <w:rFonts w:asciiTheme="minorHAnsi" w:hAnsiTheme="minorHAnsi" w:cstheme="minorHAnsi"/>
          <w:sz w:val="20"/>
          <w:szCs w:val="20"/>
          <w:lang w:val="en-GB"/>
        </w:rPr>
        <w:t xml:space="preserve"> </w:t>
      </w:r>
    </w:p>
    <w:p w14:paraId="162FB711" w14:textId="77777777" w:rsidR="00331975" w:rsidRPr="00C22FE8" w:rsidRDefault="00331975" w:rsidP="002F7F84">
      <w:pPr>
        <w:pStyle w:val="ListParagraph"/>
        <w:numPr>
          <w:ilvl w:val="0"/>
          <w:numId w:val="129"/>
        </w:numPr>
        <w:ind w:left="1170" w:hanging="540"/>
        <w:rPr>
          <w:rFonts w:asciiTheme="minorHAnsi" w:hAnsiTheme="minorHAnsi" w:cstheme="minorHAnsi"/>
          <w:sz w:val="20"/>
          <w:szCs w:val="20"/>
          <w:lang w:val="en-GB"/>
        </w:rPr>
      </w:pPr>
      <w:r w:rsidRPr="00C22FE8">
        <w:rPr>
          <w:rFonts w:asciiTheme="minorHAnsi" w:hAnsiTheme="minorHAnsi" w:cstheme="minorHAnsi"/>
          <w:sz w:val="20"/>
          <w:szCs w:val="20"/>
          <w:lang w:val="en-GB"/>
        </w:rPr>
        <w:t>The objectives of the SES are to:</w:t>
      </w:r>
    </w:p>
    <w:p w14:paraId="3F8ED554" w14:textId="77777777" w:rsidR="00331975" w:rsidRPr="00C22FE8" w:rsidRDefault="00331975" w:rsidP="002F7F84">
      <w:pPr>
        <w:pStyle w:val="ListParagraph"/>
        <w:numPr>
          <w:ilvl w:val="0"/>
          <w:numId w:val="130"/>
        </w:numPr>
        <w:rPr>
          <w:rFonts w:asciiTheme="minorHAnsi" w:hAnsiTheme="minorHAnsi" w:cstheme="minorHAnsi"/>
          <w:sz w:val="20"/>
          <w:szCs w:val="20"/>
          <w:lang w:val="en-GB"/>
        </w:rPr>
      </w:pPr>
      <w:r w:rsidRPr="00C22FE8">
        <w:rPr>
          <w:rFonts w:asciiTheme="minorHAnsi" w:hAnsiTheme="minorHAnsi" w:cstheme="minorHAnsi"/>
          <w:sz w:val="20"/>
          <w:szCs w:val="20"/>
          <w:lang w:val="en-GB"/>
        </w:rPr>
        <w:t>Strengthen the social and environmental outcomes of Programs and Projects</w:t>
      </w:r>
    </w:p>
    <w:p w14:paraId="659ABC4C" w14:textId="77777777" w:rsidR="00331975" w:rsidRPr="00C22FE8" w:rsidRDefault="00331975" w:rsidP="002F7F84">
      <w:pPr>
        <w:pStyle w:val="ListParagraph"/>
        <w:numPr>
          <w:ilvl w:val="0"/>
          <w:numId w:val="130"/>
        </w:numPr>
        <w:rPr>
          <w:rFonts w:asciiTheme="minorHAnsi" w:hAnsiTheme="minorHAnsi" w:cstheme="minorHAnsi"/>
          <w:sz w:val="20"/>
          <w:szCs w:val="20"/>
          <w:lang w:val="en-GB"/>
        </w:rPr>
      </w:pPr>
      <w:r w:rsidRPr="00C22FE8">
        <w:rPr>
          <w:rFonts w:asciiTheme="minorHAnsi" w:hAnsiTheme="minorHAnsi" w:cstheme="minorHAnsi"/>
          <w:sz w:val="20"/>
          <w:szCs w:val="20"/>
          <w:lang w:val="en-GB"/>
        </w:rPr>
        <w:t>Avoid adverse impacts to people and the environment</w:t>
      </w:r>
    </w:p>
    <w:p w14:paraId="7C36A611" w14:textId="77777777" w:rsidR="00331975" w:rsidRPr="00C22FE8" w:rsidRDefault="00331975" w:rsidP="002F7F84">
      <w:pPr>
        <w:pStyle w:val="ListParagraph"/>
        <w:numPr>
          <w:ilvl w:val="0"/>
          <w:numId w:val="130"/>
        </w:numPr>
        <w:rPr>
          <w:rFonts w:asciiTheme="minorHAnsi" w:hAnsiTheme="minorHAnsi" w:cstheme="minorHAnsi"/>
          <w:sz w:val="20"/>
          <w:szCs w:val="20"/>
          <w:lang w:val="en-GB"/>
        </w:rPr>
      </w:pPr>
      <w:r w:rsidRPr="00C22FE8">
        <w:rPr>
          <w:rFonts w:asciiTheme="minorHAnsi" w:hAnsiTheme="minorHAnsi" w:cstheme="minorHAnsi"/>
          <w:sz w:val="20"/>
          <w:szCs w:val="20"/>
          <w:lang w:val="en-GB"/>
        </w:rPr>
        <w:t>Minimize, mitigate, and manage adverse impacts where avoidance is not possible</w:t>
      </w:r>
    </w:p>
    <w:p w14:paraId="578DE10C" w14:textId="77777777" w:rsidR="00331975" w:rsidRPr="00C22FE8" w:rsidRDefault="00331975" w:rsidP="002F7F84">
      <w:pPr>
        <w:pStyle w:val="ListParagraph"/>
        <w:numPr>
          <w:ilvl w:val="0"/>
          <w:numId w:val="130"/>
        </w:numPr>
        <w:rPr>
          <w:rFonts w:asciiTheme="minorHAnsi" w:hAnsiTheme="minorHAnsi" w:cstheme="minorHAnsi"/>
          <w:sz w:val="20"/>
          <w:szCs w:val="20"/>
          <w:lang w:val="en-GB"/>
        </w:rPr>
      </w:pPr>
      <w:r w:rsidRPr="00C22FE8">
        <w:rPr>
          <w:rFonts w:asciiTheme="minorHAnsi" w:hAnsiTheme="minorHAnsi" w:cstheme="minorHAnsi"/>
          <w:sz w:val="20"/>
          <w:szCs w:val="20"/>
          <w:lang w:val="en-GB"/>
        </w:rPr>
        <w:t>Strengthen UNDP and partner capacities for managing social and environmental risks</w:t>
      </w:r>
    </w:p>
    <w:p w14:paraId="78FF6166" w14:textId="77777777" w:rsidR="00331975" w:rsidRPr="00C22FE8" w:rsidRDefault="00331975" w:rsidP="002F7F84">
      <w:pPr>
        <w:pStyle w:val="ListParagraph"/>
        <w:numPr>
          <w:ilvl w:val="0"/>
          <w:numId w:val="130"/>
        </w:numPr>
        <w:rPr>
          <w:rFonts w:asciiTheme="minorHAnsi" w:hAnsiTheme="minorHAnsi" w:cstheme="minorHAnsi"/>
          <w:sz w:val="20"/>
          <w:szCs w:val="20"/>
          <w:lang w:val="en-GB"/>
        </w:rPr>
      </w:pPr>
      <w:r w:rsidRPr="00C22FE8">
        <w:rPr>
          <w:rFonts w:asciiTheme="minorHAnsi" w:hAnsiTheme="minorHAnsi" w:cstheme="minorHAnsi"/>
          <w:sz w:val="20"/>
          <w:szCs w:val="20"/>
          <w:lang w:val="en-GB"/>
        </w:rPr>
        <w:t>Ensure full and effective stakeholder engagement, including through a mechanism to respond to complaints from project-affected people</w:t>
      </w:r>
    </w:p>
    <w:p w14:paraId="7848704D" w14:textId="3E243F14" w:rsidR="00331975" w:rsidRDefault="00331975" w:rsidP="00C22FE8">
      <w:pPr>
        <w:spacing w:before="120" w:after="120"/>
        <w:ind w:left="567"/>
        <w:jc w:val="both"/>
        <w:rPr>
          <w:rFonts w:asciiTheme="minorHAnsi" w:hAnsiTheme="minorHAnsi" w:cstheme="minorHAnsi"/>
          <w:sz w:val="20"/>
          <w:szCs w:val="20"/>
          <w:lang w:val="en-GB"/>
        </w:rPr>
      </w:pPr>
      <w:r w:rsidRPr="00C22FE8">
        <w:rPr>
          <w:rFonts w:asciiTheme="minorHAnsi" w:hAnsiTheme="minorHAnsi" w:cstheme="minorHAnsi"/>
          <w:sz w:val="20"/>
          <w:szCs w:val="20"/>
          <w:lang w:val="en-GB"/>
        </w:rPr>
        <w:t xml:space="preserve">In accordance with UNDP SES policy, the SESP has been applied to the project during the project development phase. In accordance with UNDP SES policy, a SES principle or standard is ‘triggered’ when a potential risk is identified and assessed as having either a ‘moderate’ or ‘high’ risk rating based on its probability of occurrence and extent of impact. Risks that are assessed as ‘low’ do not trigger the related principle or standard. </w:t>
      </w:r>
    </w:p>
    <w:p w14:paraId="0F94B18B" w14:textId="7E3CCAFF" w:rsidR="00C22FE8" w:rsidRDefault="00C22FE8" w:rsidP="00C22FE8">
      <w:pPr>
        <w:spacing w:before="120" w:after="120"/>
        <w:ind w:left="567"/>
        <w:jc w:val="both"/>
        <w:rPr>
          <w:rFonts w:asciiTheme="minorHAnsi" w:hAnsiTheme="minorHAnsi" w:cstheme="minorHAnsi"/>
          <w:sz w:val="20"/>
          <w:szCs w:val="20"/>
          <w:lang w:val="en-GB"/>
        </w:rPr>
      </w:pPr>
      <w:r w:rsidRPr="00C22FE8">
        <w:rPr>
          <w:rFonts w:asciiTheme="minorHAnsi" w:hAnsiTheme="minorHAnsi" w:cstheme="minorHAnsi"/>
          <w:sz w:val="20"/>
          <w:szCs w:val="20"/>
          <w:lang w:val="en-GB"/>
        </w:rPr>
        <w:lastRenderedPageBreak/>
        <w:t xml:space="preserve">The screenings conducted during project development indicate that ten of the eleven social and environmental principles and standards have been triggered for the project due to ‘moderate’, ‘substantial’ and ‘high’ risks. A summary of the risk significance under each SES principle and standard, and the project-level safeguard standards triggered by each project (indicated with ticks) are shown in </w:t>
      </w:r>
      <w:r w:rsidRPr="00C22FE8">
        <w:rPr>
          <w:rFonts w:asciiTheme="minorHAnsi" w:hAnsiTheme="minorHAnsi" w:cstheme="minorHAnsi"/>
          <w:sz w:val="20"/>
          <w:szCs w:val="20"/>
          <w:lang w:val="en-GB"/>
        </w:rPr>
        <w:fldChar w:fldCharType="begin"/>
      </w:r>
      <w:r w:rsidRPr="00C22FE8">
        <w:rPr>
          <w:rFonts w:asciiTheme="minorHAnsi" w:hAnsiTheme="minorHAnsi" w:cstheme="minorHAnsi"/>
          <w:sz w:val="20"/>
          <w:szCs w:val="20"/>
          <w:lang w:val="en-GB"/>
        </w:rPr>
        <w:instrText xml:space="preserve"> REF _Ref49264040 \h  \* MERGEFORMAT </w:instrText>
      </w:r>
      <w:r w:rsidRPr="00C22FE8">
        <w:rPr>
          <w:rFonts w:asciiTheme="minorHAnsi" w:hAnsiTheme="minorHAnsi" w:cstheme="minorHAnsi"/>
          <w:sz w:val="20"/>
          <w:szCs w:val="20"/>
          <w:lang w:val="en-GB"/>
        </w:rPr>
      </w:r>
      <w:r w:rsidRPr="00C22FE8">
        <w:rPr>
          <w:rFonts w:asciiTheme="minorHAnsi" w:hAnsiTheme="minorHAnsi" w:cstheme="minorHAnsi"/>
          <w:sz w:val="20"/>
          <w:szCs w:val="20"/>
          <w:lang w:val="en-GB"/>
        </w:rPr>
        <w:fldChar w:fldCharType="separate"/>
      </w:r>
      <w:r w:rsidR="008E61AE" w:rsidRPr="008E61AE">
        <w:rPr>
          <w:rFonts w:asciiTheme="minorHAnsi" w:hAnsiTheme="minorHAnsi" w:cstheme="minorHAnsi"/>
          <w:b/>
          <w:sz w:val="20"/>
          <w:szCs w:val="20"/>
          <w:lang w:val="en-GB"/>
        </w:rPr>
        <w:t>Table 0</w:t>
      </w:r>
      <w:r w:rsidR="008E61AE" w:rsidRPr="008E61AE">
        <w:rPr>
          <w:rFonts w:asciiTheme="minorHAnsi" w:hAnsiTheme="minorHAnsi" w:cstheme="minorHAnsi"/>
          <w:b/>
          <w:sz w:val="20"/>
          <w:szCs w:val="20"/>
          <w:lang w:val="en-GB"/>
        </w:rPr>
        <w:noBreakHyphen/>
        <w:t>1</w:t>
      </w:r>
      <w:r w:rsidRPr="00C22FE8">
        <w:rPr>
          <w:rFonts w:asciiTheme="minorHAnsi" w:hAnsiTheme="minorHAnsi" w:cstheme="minorHAnsi"/>
          <w:sz w:val="20"/>
          <w:szCs w:val="20"/>
          <w:lang w:val="en-GB"/>
        </w:rPr>
        <w:fldChar w:fldCharType="end"/>
      </w:r>
      <w:r w:rsidRPr="00C22FE8">
        <w:rPr>
          <w:rFonts w:asciiTheme="minorHAnsi" w:hAnsiTheme="minorHAnsi" w:cstheme="minorHAnsi"/>
          <w:sz w:val="20"/>
          <w:szCs w:val="20"/>
          <w:lang w:val="en-GB"/>
        </w:rPr>
        <w:t>.</w:t>
      </w:r>
    </w:p>
    <w:p w14:paraId="28CB34B9" w14:textId="4BAE9464" w:rsidR="009D0556" w:rsidRDefault="009D0556" w:rsidP="009D0556">
      <w:pPr>
        <w:pStyle w:val="Caption"/>
        <w:jc w:val="center"/>
        <w:rPr>
          <w:rFonts w:asciiTheme="minorHAnsi" w:hAnsiTheme="minorHAnsi" w:cstheme="minorHAnsi"/>
          <w:sz w:val="20"/>
          <w:szCs w:val="20"/>
          <w:lang w:val="en-GB"/>
        </w:rPr>
      </w:pPr>
      <w:bookmarkStart w:id="289" w:name="_Ref49264040"/>
      <w:bookmarkStart w:id="290" w:name="_Toc77259886"/>
      <w:r w:rsidRPr="009D0556">
        <w:rPr>
          <w:rFonts w:asciiTheme="minorHAnsi" w:hAnsiTheme="minorHAnsi" w:cstheme="minorHAnsi"/>
          <w:sz w:val="20"/>
          <w:szCs w:val="20"/>
          <w:lang w:val="en-GB"/>
        </w:rPr>
        <w:t xml:space="preserve">Table </w:t>
      </w:r>
      <w:r w:rsidRPr="009D0556">
        <w:rPr>
          <w:rFonts w:asciiTheme="minorHAnsi" w:hAnsiTheme="minorHAnsi" w:cstheme="minorHAnsi"/>
          <w:sz w:val="20"/>
          <w:szCs w:val="20"/>
          <w:lang w:val="en-GB"/>
        </w:rPr>
        <w:fldChar w:fldCharType="begin"/>
      </w:r>
      <w:r w:rsidRPr="009D0556">
        <w:rPr>
          <w:rFonts w:asciiTheme="minorHAnsi" w:hAnsiTheme="minorHAnsi" w:cstheme="minorHAnsi"/>
          <w:sz w:val="20"/>
          <w:szCs w:val="20"/>
          <w:lang w:val="en-GB"/>
        </w:rPr>
        <w:instrText xml:space="preserve"> STYLEREF 1 \s </w:instrText>
      </w:r>
      <w:r w:rsidRPr="009D0556">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0</w:t>
      </w:r>
      <w:r w:rsidRPr="009D0556">
        <w:rPr>
          <w:rFonts w:asciiTheme="minorHAnsi" w:hAnsiTheme="minorHAnsi" w:cstheme="minorHAnsi"/>
          <w:sz w:val="20"/>
          <w:szCs w:val="20"/>
          <w:lang w:val="en-GB"/>
        </w:rPr>
        <w:fldChar w:fldCharType="end"/>
      </w:r>
      <w:r w:rsidRPr="009D0556">
        <w:rPr>
          <w:rFonts w:asciiTheme="minorHAnsi" w:hAnsiTheme="minorHAnsi" w:cstheme="minorHAnsi"/>
          <w:sz w:val="20"/>
          <w:szCs w:val="20"/>
          <w:lang w:val="en-GB"/>
        </w:rPr>
        <w:noBreakHyphen/>
      </w:r>
      <w:r w:rsidRPr="009D0556">
        <w:rPr>
          <w:rFonts w:asciiTheme="minorHAnsi" w:hAnsiTheme="minorHAnsi" w:cstheme="minorHAnsi"/>
          <w:sz w:val="20"/>
          <w:szCs w:val="20"/>
          <w:lang w:val="en-GB"/>
        </w:rPr>
        <w:fldChar w:fldCharType="begin"/>
      </w:r>
      <w:r w:rsidRPr="009D0556">
        <w:rPr>
          <w:rFonts w:asciiTheme="minorHAnsi" w:hAnsiTheme="minorHAnsi" w:cstheme="minorHAnsi"/>
          <w:sz w:val="20"/>
          <w:szCs w:val="20"/>
          <w:lang w:val="en-GB"/>
        </w:rPr>
        <w:instrText xml:space="preserve"> SEQ Table \* ARABIC \s 1 </w:instrText>
      </w:r>
      <w:r w:rsidRPr="009D0556">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1</w:t>
      </w:r>
      <w:r w:rsidRPr="009D0556">
        <w:rPr>
          <w:rFonts w:asciiTheme="minorHAnsi" w:hAnsiTheme="minorHAnsi" w:cstheme="minorHAnsi"/>
          <w:sz w:val="20"/>
          <w:szCs w:val="20"/>
          <w:lang w:val="en-GB"/>
        </w:rPr>
        <w:fldChar w:fldCharType="end"/>
      </w:r>
      <w:bookmarkEnd w:id="289"/>
      <w:r w:rsidRPr="009D0556">
        <w:rPr>
          <w:rFonts w:asciiTheme="minorHAnsi" w:hAnsiTheme="minorHAnsi" w:cstheme="minorHAnsi"/>
          <w:sz w:val="20"/>
          <w:szCs w:val="20"/>
          <w:lang w:val="en-GB"/>
        </w:rPr>
        <w:t>: Summary of SES requirements triggered by the project</w:t>
      </w:r>
      <w:bookmarkEnd w:id="290"/>
    </w:p>
    <w:p w14:paraId="33188CEB" w14:textId="77777777" w:rsidR="009D0556" w:rsidRPr="009D0556" w:rsidRDefault="009D0556" w:rsidP="009D0556">
      <w:pPr>
        <w:rPr>
          <w:lang w:val="en-GB"/>
        </w:rPr>
      </w:pPr>
    </w:p>
    <w:tbl>
      <w:tblPr>
        <w:tblStyle w:val="TableGrid"/>
        <w:tblW w:w="0" w:type="auto"/>
        <w:jc w:val="center"/>
        <w:tblLook w:val="04A0" w:firstRow="1" w:lastRow="0" w:firstColumn="1" w:lastColumn="0" w:noHBand="0" w:noVBand="1"/>
      </w:tblPr>
      <w:tblGrid>
        <w:gridCol w:w="7375"/>
        <w:gridCol w:w="1314"/>
        <w:gridCol w:w="7"/>
      </w:tblGrid>
      <w:tr w:rsidR="009D0556" w:rsidRPr="009D0556" w14:paraId="743C5361" w14:textId="77777777" w:rsidTr="00206C75">
        <w:trPr>
          <w:gridAfter w:val="1"/>
          <w:wAfter w:w="7" w:type="dxa"/>
          <w:tblHeader/>
          <w:jc w:val="center"/>
        </w:trPr>
        <w:tc>
          <w:tcPr>
            <w:tcW w:w="7375" w:type="dxa"/>
            <w:shd w:val="clear" w:color="auto" w:fill="D9D9D9" w:themeFill="background1" w:themeFillShade="D9"/>
            <w:vAlign w:val="center"/>
          </w:tcPr>
          <w:p w14:paraId="16B267EA"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Principle / Standard</w:t>
            </w:r>
          </w:p>
        </w:tc>
        <w:tc>
          <w:tcPr>
            <w:tcW w:w="1314" w:type="dxa"/>
            <w:shd w:val="clear" w:color="auto" w:fill="D9D9D9" w:themeFill="background1" w:themeFillShade="D9"/>
            <w:vAlign w:val="center"/>
          </w:tcPr>
          <w:p w14:paraId="55493327"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Risk Rating</w:t>
            </w:r>
          </w:p>
        </w:tc>
      </w:tr>
      <w:tr w:rsidR="009D0556" w:rsidRPr="009D0556" w14:paraId="4283631C" w14:textId="77777777" w:rsidTr="00206C75">
        <w:trPr>
          <w:jc w:val="center"/>
        </w:trPr>
        <w:tc>
          <w:tcPr>
            <w:tcW w:w="8696" w:type="dxa"/>
            <w:gridSpan w:val="3"/>
            <w:shd w:val="clear" w:color="auto" w:fill="E7E6E6" w:themeFill="background2"/>
            <w:vAlign w:val="center"/>
          </w:tcPr>
          <w:p w14:paraId="4957A5E0"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Overarching Principle: Leave No One Behind</w:t>
            </w:r>
          </w:p>
        </w:tc>
      </w:tr>
      <w:tr w:rsidR="009D0556" w:rsidRPr="009D0556" w14:paraId="73DA1E8C" w14:textId="77777777" w:rsidTr="00206C75">
        <w:trPr>
          <w:gridAfter w:val="1"/>
          <w:wAfter w:w="7" w:type="dxa"/>
          <w:jc w:val="center"/>
        </w:trPr>
        <w:tc>
          <w:tcPr>
            <w:tcW w:w="7375" w:type="dxa"/>
            <w:vAlign w:val="center"/>
          </w:tcPr>
          <w:p w14:paraId="457DEFC1"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Human Rights</w:t>
            </w:r>
          </w:p>
        </w:tc>
        <w:tc>
          <w:tcPr>
            <w:tcW w:w="1314" w:type="dxa"/>
            <w:shd w:val="clear" w:color="auto" w:fill="FFFF00"/>
            <w:vAlign w:val="center"/>
          </w:tcPr>
          <w:p w14:paraId="0B639D01"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078AD355"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Moderate</w:t>
            </w:r>
          </w:p>
        </w:tc>
      </w:tr>
      <w:tr w:rsidR="009D0556" w:rsidRPr="009D0556" w14:paraId="6E849431" w14:textId="77777777" w:rsidTr="00206C75">
        <w:trPr>
          <w:gridAfter w:val="1"/>
          <w:wAfter w:w="7" w:type="dxa"/>
          <w:jc w:val="center"/>
        </w:trPr>
        <w:tc>
          <w:tcPr>
            <w:tcW w:w="7375" w:type="dxa"/>
            <w:vAlign w:val="center"/>
          </w:tcPr>
          <w:p w14:paraId="11D2C351"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Gender Equality and Women’s Empowerment</w:t>
            </w:r>
          </w:p>
        </w:tc>
        <w:tc>
          <w:tcPr>
            <w:tcW w:w="1314" w:type="dxa"/>
            <w:shd w:val="clear" w:color="auto" w:fill="FFFF00"/>
            <w:vAlign w:val="center"/>
          </w:tcPr>
          <w:p w14:paraId="5D9BC7FA"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3C539B96"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Moderate</w:t>
            </w:r>
          </w:p>
        </w:tc>
      </w:tr>
      <w:tr w:rsidR="009D0556" w:rsidRPr="009D0556" w14:paraId="0A69FDB4" w14:textId="77777777" w:rsidTr="00206C75">
        <w:trPr>
          <w:jc w:val="center"/>
        </w:trPr>
        <w:tc>
          <w:tcPr>
            <w:tcW w:w="8696" w:type="dxa"/>
            <w:gridSpan w:val="3"/>
            <w:shd w:val="clear" w:color="auto" w:fill="E7E6E6" w:themeFill="background2"/>
            <w:vAlign w:val="center"/>
          </w:tcPr>
          <w:p w14:paraId="6F361FAC"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Sustainability and Resilience</w:t>
            </w:r>
          </w:p>
        </w:tc>
      </w:tr>
      <w:tr w:rsidR="009D0556" w:rsidRPr="009D0556" w14:paraId="3791BC8D" w14:textId="77777777" w:rsidTr="00206C75">
        <w:trPr>
          <w:gridAfter w:val="1"/>
          <w:wAfter w:w="7" w:type="dxa"/>
          <w:jc w:val="center"/>
        </w:trPr>
        <w:tc>
          <w:tcPr>
            <w:tcW w:w="7375" w:type="dxa"/>
            <w:vAlign w:val="center"/>
          </w:tcPr>
          <w:p w14:paraId="1F368B61"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Accountability</w:t>
            </w:r>
          </w:p>
        </w:tc>
        <w:tc>
          <w:tcPr>
            <w:tcW w:w="1314" w:type="dxa"/>
            <w:shd w:val="clear" w:color="auto" w:fill="FFFF00"/>
            <w:vAlign w:val="center"/>
          </w:tcPr>
          <w:p w14:paraId="0A8DC96E"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7C75357B"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Moderate</w:t>
            </w:r>
          </w:p>
        </w:tc>
      </w:tr>
      <w:tr w:rsidR="009D0556" w:rsidRPr="009D0556" w14:paraId="7BEB24A0" w14:textId="77777777" w:rsidTr="00206C75">
        <w:trPr>
          <w:jc w:val="center"/>
        </w:trPr>
        <w:tc>
          <w:tcPr>
            <w:tcW w:w="8696" w:type="dxa"/>
            <w:gridSpan w:val="3"/>
            <w:shd w:val="clear" w:color="auto" w:fill="E7E6E6" w:themeFill="background2"/>
            <w:vAlign w:val="center"/>
          </w:tcPr>
          <w:p w14:paraId="6CFB3347"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Project-level Standards</w:t>
            </w:r>
          </w:p>
        </w:tc>
      </w:tr>
      <w:tr w:rsidR="009D0556" w:rsidRPr="009D0556" w14:paraId="727689CF" w14:textId="77777777" w:rsidTr="005F2F7E">
        <w:trPr>
          <w:gridAfter w:val="1"/>
          <w:wAfter w:w="7" w:type="dxa"/>
          <w:jc w:val="center"/>
        </w:trPr>
        <w:tc>
          <w:tcPr>
            <w:tcW w:w="7375" w:type="dxa"/>
            <w:vAlign w:val="center"/>
          </w:tcPr>
          <w:p w14:paraId="06E8F574"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Standard 1: Biodiversity Conservation and Sustainable Natural Resource Management</w:t>
            </w:r>
          </w:p>
        </w:tc>
        <w:tc>
          <w:tcPr>
            <w:tcW w:w="1314" w:type="dxa"/>
            <w:shd w:val="clear" w:color="auto" w:fill="ED7D31" w:themeFill="accent2"/>
            <w:vAlign w:val="center"/>
          </w:tcPr>
          <w:p w14:paraId="321D2933"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23C25D00"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Substantial</w:t>
            </w:r>
          </w:p>
        </w:tc>
      </w:tr>
      <w:tr w:rsidR="009D0556" w:rsidRPr="009D0556" w14:paraId="173AC3FC" w14:textId="77777777" w:rsidTr="00206C75">
        <w:trPr>
          <w:gridAfter w:val="1"/>
          <w:wAfter w:w="7" w:type="dxa"/>
          <w:jc w:val="center"/>
        </w:trPr>
        <w:tc>
          <w:tcPr>
            <w:tcW w:w="7375" w:type="dxa"/>
            <w:vAlign w:val="center"/>
          </w:tcPr>
          <w:p w14:paraId="4891CEF9"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Standard 2: Climate Change and Disaster Risks</w:t>
            </w:r>
          </w:p>
        </w:tc>
        <w:tc>
          <w:tcPr>
            <w:tcW w:w="1314" w:type="dxa"/>
            <w:shd w:val="clear" w:color="auto" w:fill="FFFF00"/>
            <w:vAlign w:val="center"/>
          </w:tcPr>
          <w:p w14:paraId="1CBDFB34"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3F5ABE13"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Moderate</w:t>
            </w:r>
          </w:p>
        </w:tc>
      </w:tr>
      <w:tr w:rsidR="009D0556" w:rsidRPr="009D0556" w14:paraId="6097C52A" w14:textId="77777777" w:rsidTr="005F2F7E">
        <w:trPr>
          <w:gridAfter w:val="1"/>
          <w:wAfter w:w="7" w:type="dxa"/>
          <w:jc w:val="center"/>
        </w:trPr>
        <w:tc>
          <w:tcPr>
            <w:tcW w:w="7375" w:type="dxa"/>
            <w:vAlign w:val="center"/>
          </w:tcPr>
          <w:p w14:paraId="447D4F4C"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Standard 3: Community Health, Safety and Security</w:t>
            </w:r>
          </w:p>
        </w:tc>
        <w:tc>
          <w:tcPr>
            <w:tcW w:w="1314" w:type="dxa"/>
            <w:shd w:val="clear" w:color="auto" w:fill="ED7D31" w:themeFill="accent2"/>
            <w:vAlign w:val="center"/>
          </w:tcPr>
          <w:p w14:paraId="1657EBA8"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sym w:font="Symbol" w:char="F0D6"/>
            </w:r>
          </w:p>
          <w:p w14:paraId="45F845BA" w14:textId="77777777" w:rsidR="009D0556" w:rsidRPr="009D0556" w:rsidRDefault="009D0556" w:rsidP="00206C75">
            <w:pPr>
              <w:jc w:val="center"/>
              <w:rPr>
                <w:rFonts w:asciiTheme="minorHAnsi" w:hAnsiTheme="minorHAnsi" w:cstheme="minorHAnsi"/>
                <w:b/>
                <w:bCs/>
                <w:sz w:val="20"/>
                <w:szCs w:val="20"/>
                <w:lang w:val="en-GB"/>
              </w:rPr>
            </w:pPr>
            <w:r w:rsidRPr="009D0556">
              <w:rPr>
                <w:rFonts w:asciiTheme="minorHAnsi" w:hAnsiTheme="minorHAnsi" w:cstheme="minorHAnsi"/>
                <w:b/>
                <w:bCs/>
                <w:sz w:val="20"/>
                <w:szCs w:val="20"/>
                <w:lang w:val="en-GB"/>
              </w:rPr>
              <w:t>Substantial</w:t>
            </w:r>
          </w:p>
        </w:tc>
      </w:tr>
      <w:tr w:rsidR="009D0556" w:rsidRPr="005F2F7E" w14:paraId="1855E998" w14:textId="77777777" w:rsidTr="00206C75">
        <w:trPr>
          <w:gridAfter w:val="1"/>
          <w:wAfter w:w="7" w:type="dxa"/>
          <w:jc w:val="center"/>
        </w:trPr>
        <w:tc>
          <w:tcPr>
            <w:tcW w:w="7375" w:type="dxa"/>
            <w:vAlign w:val="center"/>
          </w:tcPr>
          <w:p w14:paraId="3973B8DF" w14:textId="77777777" w:rsidR="009D0556" w:rsidRPr="009D0556" w:rsidRDefault="009D0556" w:rsidP="00206C75">
            <w:pPr>
              <w:rPr>
                <w:rFonts w:asciiTheme="minorHAnsi" w:hAnsiTheme="minorHAnsi" w:cstheme="minorHAnsi"/>
                <w:sz w:val="20"/>
                <w:szCs w:val="20"/>
                <w:lang w:val="en-GB"/>
              </w:rPr>
            </w:pPr>
            <w:r w:rsidRPr="009D0556">
              <w:rPr>
                <w:rFonts w:asciiTheme="minorHAnsi" w:hAnsiTheme="minorHAnsi" w:cstheme="minorHAnsi"/>
                <w:sz w:val="20"/>
                <w:szCs w:val="20"/>
                <w:lang w:val="en-GB"/>
              </w:rPr>
              <w:t>Standard 4: Cultural Heritage</w:t>
            </w:r>
          </w:p>
        </w:tc>
        <w:tc>
          <w:tcPr>
            <w:tcW w:w="1314" w:type="dxa"/>
            <w:shd w:val="clear" w:color="auto" w:fill="FFFF00"/>
            <w:vAlign w:val="center"/>
          </w:tcPr>
          <w:p w14:paraId="278809F8"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sym w:font="Symbol" w:char="F0D6"/>
            </w:r>
          </w:p>
          <w:p w14:paraId="28F34976"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Moderate</w:t>
            </w:r>
          </w:p>
        </w:tc>
      </w:tr>
      <w:tr w:rsidR="009D0556" w:rsidRPr="005F2F7E" w14:paraId="2C63D29D" w14:textId="77777777" w:rsidTr="005F2F7E">
        <w:trPr>
          <w:gridAfter w:val="1"/>
          <w:wAfter w:w="7" w:type="dxa"/>
          <w:jc w:val="center"/>
        </w:trPr>
        <w:tc>
          <w:tcPr>
            <w:tcW w:w="7375" w:type="dxa"/>
            <w:vAlign w:val="center"/>
          </w:tcPr>
          <w:p w14:paraId="32EF28C3" w14:textId="77777777" w:rsidR="009D0556" w:rsidRPr="005F2F7E" w:rsidRDefault="009D0556" w:rsidP="00206C75">
            <w:pPr>
              <w:rPr>
                <w:rFonts w:asciiTheme="minorHAnsi" w:hAnsiTheme="minorHAnsi" w:cstheme="minorHAnsi"/>
                <w:sz w:val="20"/>
                <w:szCs w:val="20"/>
                <w:lang w:val="en-GB"/>
              </w:rPr>
            </w:pPr>
            <w:r w:rsidRPr="005F2F7E">
              <w:rPr>
                <w:rFonts w:asciiTheme="minorHAnsi" w:hAnsiTheme="minorHAnsi" w:cstheme="minorHAnsi"/>
                <w:sz w:val="20"/>
                <w:szCs w:val="20"/>
                <w:lang w:val="en-GB"/>
              </w:rPr>
              <w:t>Standard 5: Displacement and Resettlement</w:t>
            </w:r>
          </w:p>
        </w:tc>
        <w:tc>
          <w:tcPr>
            <w:tcW w:w="1314" w:type="dxa"/>
            <w:shd w:val="clear" w:color="auto" w:fill="ED7D31" w:themeFill="accent2"/>
            <w:vAlign w:val="center"/>
          </w:tcPr>
          <w:p w14:paraId="1BFB91B1"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sym w:font="Symbol" w:char="F0D6"/>
            </w:r>
          </w:p>
          <w:p w14:paraId="1D10E668"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Substantial</w:t>
            </w:r>
          </w:p>
        </w:tc>
      </w:tr>
      <w:tr w:rsidR="009D0556" w:rsidRPr="005F2F7E" w14:paraId="6B369351" w14:textId="77777777" w:rsidTr="00206C75">
        <w:trPr>
          <w:gridAfter w:val="1"/>
          <w:wAfter w:w="7" w:type="dxa"/>
          <w:jc w:val="center"/>
        </w:trPr>
        <w:tc>
          <w:tcPr>
            <w:tcW w:w="7375" w:type="dxa"/>
            <w:vAlign w:val="center"/>
          </w:tcPr>
          <w:p w14:paraId="0C9398AC" w14:textId="77777777" w:rsidR="009D0556" w:rsidRPr="005F2F7E" w:rsidRDefault="009D0556" w:rsidP="00206C75">
            <w:pPr>
              <w:rPr>
                <w:rFonts w:asciiTheme="minorHAnsi" w:hAnsiTheme="minorHAnsi" w:cstheme="minorHAnsi"/>
                <w:sz w:val="20"/>
                <w:szCs w:val="20"/>
                <w:lang w:val="en-GB"/>
              </w:rPr>
            </w:pPr>
            <w:r w:rsidRPr="005F2F7E">
              <w:rPr>
                <w:rFonts w:asciiTheme="minorHAnsi" w:hAnsiTheme="minorHAnsi" w:cstheme="minorHAnsi"/>
                <w:sz w:val="20"/>
                <w:szCs w:val="20"/>
                <w:lang w:val="en-GB"/>
              </w:rPr>
              <w:t>Standard 6: Indigenous Peoples</w:t>
            </w:r>
          </w:p>
        </w:tc>
        <w:tc>
          <w:tcPr>
            <w:tcW w:w="1314" w:type="dxa"/>
            <w:shd w:val="clear" w:color="auto" w:fill="auto"/>
            <w:vAlign w:val="center"/>
          </w:tcPr>
          <w:p w14:paraId="1554A47A"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w:t>
            </w:r>
          </w:p>
        </w:tc>
      </w:tr>
      <w:tr w:rsidR="009D0556" w:rsidRPr="005F2F7E" w14:paraId="4108BC7A" w14:textId="77777777" w:rsidTr="005F2F7E">
        <w:trPr>
          <w:gridAfter w:val="1"/>
          <w:wAfter w:w="7" w:type="dxa"/>
          <w:jc w:val="center"/>
        </w:trPr>
        <w:tc>
          <w:tcPr>
            <w:tcW w:w="7375" w:type="dxa"/>
            <w:vAlign w:val="center"/>
          </w:tcPr>
          <w:p w14:paraId="27BE70B4" w14:textId="77777777" w:rsidR="009D0556" w:rsidRPr="005F2F7E" w:rsidRDefault="009D0556" w:rsidP="00206C75">
            <w:pPr>
              <w:rPr>
                <w:rFonts w:asciiTheme="minorHAnsi" w:hAnsiTheme="minorHAnsi" w:cstheme="minorHAnsi"/>
                <w:sz w:val="20"/>
                <w:szCs w:val="20"/>
                <w:lang w:val="en-GB"/>
              </w:rPr>
            </w:pPr>
            <w:r w:rsidRPr="005F2F7E">
              <w:rPr>
                <w:rFonts w:asciiTheme="minorHAnsi" w:hAnsiTheme="minorHAnsi" w:cstheme="minorHAnsi"/>
                <w:sz w:val="20"/>
                <w:szCs w:val="20"/>
                <w:lang w:val="en-GB"/>
              </w:rPr>
              <w:t>Standard 7: Labour and Working Conditions</w:t>
            </w:r>
          </w:p>
        </w:tc>
        <w:tc>
          <w:tcPr>
            <w:tcW w:w="1314" w:type="dxa"/>
            <w:shd w:val="clear" w:color="auto" w:fill="ED7D31" w:themeFill="accent2"/>
            <w:vAlign w:val="center"/>
          </w:tcPr>
          <w:p w14:paraId="4FF680FB"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sym w:font="Symbol" w:char="F0D6"/>
            </w:r>
          </w:p>
          <w:p w14:paraId="3EBF03FC"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Substantial</w:t>
            </w:r>
          </w:p>
        </w:tc>
      </w:tr>
      <w:tr w:rsidR="009D0556" w:rsidRPr="005F2F7E" w14:paraId="0ABE4461" w14:textId="77777777" w:rsidTr="005F2F7E">
        <w:trPr>
          <w:gridAfter w:val="1"/>
          <w:wAfter w:w="7" w:type="dxa"/>
          <w:trHeight w:val="70"/>
          <w:jc w:val="center"/>
        </w:trPr>
        <w:tc>
          <w:tcPr>
            <w:tcW w:w="7375" w:type="dxa"/>
            <w:vAlign w:val="center"/>
          </w:tcPr>
          <w:p w14:paraId="07337DAC" w14:textId="77777777" w:rsidR="009D0556" w:rsidRPr="005F2F7E" w:rsidRDefault="009D0556" w:rsidP="00206C75">
            <w:pPr>
              <w:rPr>
                <w:rFonts w:asciiTheme="minorHAnsi" w:hAnsiTheme="minorHAnsi" w:cstheme="minorHAnsi"/>
                <w:sz w:val="20"/>
                <w:szCs w:val="20"/>
                <w:lang w:val="en-GB"/>
              </w:rPr>
            </w:pPr>
            <w:r w:rsidRPr="005F2F7E">
              <w:rPr>
                <w:rFonts w:asciiTheme="minorHAnsi" w:hAnsiTheme="minorHAnsi" w:cstheme="minorHAnsi"/>
                <w:sz w:val="20"/>
                <w:szCs w:val="20"/>
                <w:lang w:val="en-GB"/>
              </w:rPr>
              <w:t>Standard 8: Pollution Prevention and Resource Efficiency</w:t>
            </w:r>
          </w:p>
        </w:tc>
        <w:tc>
          <w:tcPr>
            <w:tcW w:w="1314" w:type="dxa"/>
            <w:shd w:val="clear" w:color="auto" w:fill="ED7D31" w:themeFill="accent2"/>
            <w:vAlign w:val="center"/>
          </w:tcPr>
          <w:p w14:paraId="5D68F1CB"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sym w:font="Symbol" w:char="F0D6"/>
            </w:r>
          </w:p>
          <w:p w14:paraId="1E10EF6F"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Substantial</w:t>
            </w:r>
          </w:p>
        </w:tc>
      </w:tr>
      <w:tr w:rsidR="009D0556" w:rsidRPr="005F2F7E" w14:paraId="206D2699" w14:textId="77777777" w:rsidTr="00206C75">
        <w:trPr>
          <w:trHeight w:val="70"/>
          <w:jc w:val="center"/>
        </w:trPr>
        <w:tc>
          <w:tcPr>
            <w:tcW w:w="8696" w:type="dxa"/>
            <w:gridSpan w:val="3"/>
            <w:shd w:val="clear" w:color="auto" w:fill="E7E6E6" w:themeFill="background2"/>
            <w:vAlign w:val="center"/>
          </w:tcPr>
          <w:p w14:paraId="4051E28E"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Number of risks in each risk rating category</w:t>
            </w:r>
          </w:p>
        </w:tc>
      </w:tr>
      <w:tr w:rsidR="009D0556" w:rsidRPr="005F2F7E" w14:paraId="50B4745C" w14:textId="77777777" w:rsidTr="005F2F7E">
        <w:trPr>
          <w:gridAfter w:val="1"/>
          <w:wAfter w:w="7" w:type="dxa"/>
          <w:trHeight w:val="70"/>
          <w:jc w:val="center"/>
        </w:trPr>
        <w:tc>
          <w:tcPr>
            <w:tcW w:w="7375" w:type="dxa"/>
            <w:shd w:val="clear" w:color="auto" w:fill="C00000"/>
            <w:vAlign w:val="center"/>
          </w:tcPr>
          <w:p w14:paraId="166E7A3A"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High</w:t>
            </w:r>
          </w:p>
        </w:tc>
        <w:tc>
          <w:tcPr>
            <w:tcW w:w="1314" w:type="dxa"/>
            <w:shd w:val="clear" w:color="auto" w:fill="auto"/>
            <w:vAlign w:val="center"/>
          </w:tcPr>
          <w:p w14:paraId="2753B0DA"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0</w:t>
            </w:r>
          </w:p>
        </w:tc>
      </w:tr>
      <w:tr w:rsidR="009D0556" w:rsidRPr="005F2F7E" w14:paraId="29DEBAF4" w14:textId="77777777" w:rsidTr="005F2F7E">
        <w:trPr>
          <w:gridAfter w:val="1"/>
          <w:wAfter w:w="7" w:type="dxa"/>
          <w:trHeight w:val="70"/>
          <w:jc w:val="center"/>
        </w:trPr>
        <w:tc>
          <w:tcPr>
            <w:tcW w:w="7375" w:type="dxa"/>
            <w:shd w:val="clear" w:color="auto" w:fill="ED7D31" w:themeFill="accent2"/>
            <w:vAlign w:val="center"/>
          </w:tcPr>
          <w:p w14:paraId="35E0CD1B"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Substantial</w:t>
            </w:r>
          </w:p>
        </w:tc>
        <w:tc>
          <w:tcPr>
            <w:tcW w:w="1314" w:type="dxa"/>
            <w:shd w:val="clear" w:color="auto" w:fill="auto"/>
            <w:vAlign w:val="center"/>
          </w:tcPr>
          <w:p w14:paraId="0C295CEE"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5</w:t>
            </w:r>
          </w:p>
        </w:tc>
      </w:tr>
      <w:tr w:rsidR="009D0556" w:rsidRPr="005F2F7E" w14:paraId="527C04BC" w14:textId="77777777" w:rsidTr="00206C75">
        <w:trPr>
          <w:gridAfter w:val="1"/>
          <w:wAfter w:w="7" w:type="dxa"/>
          <w:trHeight w:val="70"/>
          <w:jc w:val="center"/>
        </w:trPr>
        <w:tc>
          <w:tcPr>
            <w:tcW w:w="7375" w:type="dxa"/>
            <w:shd w:val="clear" w:color="auto" w:fill="FFFF00"/>
            <w:vAlign w:val="center"/>
          </w:tcPr>
          <w:p w14:paraId="60B6E7B9"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Moderate</w:t>
            </w:r>
          </w:p>
        </w:tc>
        <w:tc>
          <w:tcPr>
            <w:tcW w:w="1314" w:type="dxa"/>
            <w:shd w:val="clear" w:color="auto" w:fill="auto"/>
            <w:vAlign w:val="center"/>
          </w:tcPr>
          <w:p w14:paraId="63E4902D"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4</w:t>
            </w:r>
          </w:p>
        </w:tc>
      </w:tr>
      <w:tr w:rsidR="009D0556" w:rsidRPr="005F2F7E" w14:paraId="4821A1F1" w14:textId="77777777" w:rsidTr="00206C75">
        <w:trPr>
          <w:gridAfter w:val="1"/>
          <w:wAfter w:w="7" w:type="dxa"/>
          <w:trHeight w:val="70"/>
          <w:jc w:val="center"/>
        </w:trPr>
        <w:tc>
          <w:tcPr>
            <w:tcW w:w="7375" w:type="dxa"/>
            <w:shd w:val="clear" w:color="auto" w:fill="92D050"/>
            <w:vAlign w:val="center"/>
          </w:tcPr>
          <w:p w14:paraId="7ACE79D5"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Low</w:t>
            </w:r>
          </w:p>
        </w:tc>
        <w:tc>
          <w:tcPr>
            <w:tcW w:w="1314" w:type="dxa"/>
            <w:shd w:val="clear" w:color="auto" w:fill="auto"/>
            <w:vAlign w:val="center"/>
          </w:tcPr>
          <w:p w14:paraId="5E24E2E7"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0</w:t>
            </w:r>
          </w:p>
        </w:tc>
      </w:tr>
      <w:tr w:rsidR="009D0556" w:rsidRPr="005F2F7E" w14:paraId="7BFE502F" w14:textId="77777777" w:rsidTr="00206C75">
        <w:trPr>
          <w:gridAfter w:val="1"/>
          <w:wAfter w:w="7" w:type="dxa"/>
          <w:trHeight w:val="70"/>
          <w:jc w:val="center"/>
        </w:trPr>
        <w:tc>
          <w:tcPr>
            <w:tcW w:w="7375" w:type="dxa"/>
            <w:vAlign w:val="center"/>
          </w:tcPr>
          <w:p w14:paraId="4D4E7537"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Total number of project risks</w:t>
            </w:r>
          </w:p>
        </w:tc>
        <w:tc>
          <w:tcPr>
            <w:tcW w:w="1314" w:type="dxa"/>
            <w:shd w:val="clear" w:color="auto" w:fill="auto"/>
            <w:vAlign w:val="center"/>
          </w:tcPr>
          <w:p w14:paraId="55F39094"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18</w:t>
            </w:r>
          </w:p>
        </w:tc>
      </w:tr>
      <w:tr w:rsidR="009D0556" w:rsidRPr="005F2F7E" w14:paraId="28D6E56D" w14:textId="77777777" w:rsidTr="005F2F7E">
        <w:trPr>
          <w:gridAfter w:val="1"/>
          <w:wAfter w:w="7" w:type="dxa"/>
          <w:trHeight w:val="70"/>
          <w:jc w:val="center"/>
        </w:trPr>
        <w:tc>
          <w:tcPr>
            <w:tcW w:w="7375" w:type="dxa"/>
            <w:vAlign w:val="center"/>
          </w:tcPr>
          <w:p w14:paraId="665713C8"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Overall Project Risk Categorization</w:t>
            </w:r>
          </w:p>
        </w:tc>
        <w:tc>
          <w:tcPr>
            <w:tcW w:w="1314" w:type="dxa"/>
            <w:shd w:val="clear" w:color="auto" w:fill="ED7D31" w:themeFill="accent2"/>
            <w:vAlign w:val="center"/>
          </w:tcPr>
          <w:p w14:paraId="359ED179" w14:textId="77777777" w:rsidR="009D0556" w:rsidRPr="005F2F7E" w:rsidRDefault="009D0556" w:rsidP="00206C75">
            <w:pPr>
              <w:jc w:val="cente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Substantial</w:t>
            </w:r>
          </w:p>
        </w:tc>
      </w:tr>
      <w:tr w:rsidR="009D0556" w:rsidRPr="005F2F7E" w14:paraId="63F90E75" w14:textId="77777777" w:rsidTr="00206C75">
        <w:trPr>
          <w:gridAfter w:val="1"/>
          <w:wAfter w:w="7" w:type="dxa"/>
          <w:trHeight w:val="70"/>
          <w:jc w:val="center"/>
        </w:trPr>
        <w:tc>
          <w:tcPr>
            <w:tcW w:w="7375" w:type="dxa"/>
            <w:vAlign w:val="center"/>
          </w:tcPr>
          <w:p w14:paraId="572C519A" w14:textId="77777777" w:rsidR="009D0556" w:rsidRPr="005F2F7E" w:rsidRDefault="009D0556" w:rsidP="00206C75">
            <w:pPr>
              <w:rPr>
                <w:rFonts w:asciiTheme="minorHAnsi" w:hAnsiTheme="minorHAnsi" w:cstheme="minorHAnsi"/>
                <w:b/>
                <w:bCs/>
                <w:sz w:val="20"/>
                <w:szCs w:val="20"/>
                <w:lang w:val="en-GB"/>
              </w:rPr>
            </w:pPr>
            <w:r w:rsidRPr="005F2F7E">
              <w:rPr>
                <w:rFonts w:asciiTheme="minorHAnsi" w:hAnsiTheme="minorHAnsi" w:cstheme="minorHAnsi"/>
                <w:b/>
                <w:bCs/>
                <w:sz w:val="20"/>
                <w:szCs w:val="20"/>
                <w:lang w:val="en-GB"/>
              </w:rPr>
              <w:t>Number of safeguard standards triggered</w:t>
            </w:r>
          </w:p>
        </w:tc>
        <w:tc>
          <w:tcPr>
            <w:tcW w:w="1314" w:type="dxa"/>
            <w:shd w:val="clear" w:color="auto" w:fill="auto"/>
            <w:vAlign w:val="center"/>
          </w:tcPr>
          <w:p w14:paraId="5A4353F7" w14:textId="77777777" w:rsidR="009D0556" w:rsidRPr="005F2F7E" w:rsidRDefault="009D0556" w:rsidP="00206C75">
            <w:pPr>
              <w:jc w:val="center"/>
              <w:rPr>
                <w:rFonts w:asciiTheme="minorHAnsi" w:hAnsiTheme="minorHAnsi" w:cstheme="minorHAnsi"/>
                <w:sz w:val="20"/>
                <w:szCs w:val="20"/>
                <w:lang w:val="en-GB"/>
              </w:rPr>
            </w:pPr>
            <w:r w:rsidRPr="005F2F7E">
              <w:rPr>
                <w:rFonts w:asciiTheme="minorHAnsi" w:hAnsiTheme="minorHAnsi" w:cstheme="minorHAnsi"/>
                <w:sz w:val="20"/>
                <w:szCs w:val="20"/>
                <w:lang w:val="en-GB"/>
              </w:rPr>
              <w:t>10</w:t>
            </w:r>
          </w:p>
        </w:tc>
      </w:tr>
    </w:tbl>
    <w:p w14:paraId="298A30BF" w14:textId="77777777" w:rsidR="005F2F7E" w:rsidRDefault="005F2F7E" w:rsidP="009D0556">
      <w:pPr>
        <w:rPr>
          <w:rFonts w:asciiTheme="minorHAnsi" w:hAnsiTheme="minorHAnsi" w:cstheme="minorHAnsi"/>
          <w:sz w:val="20"/>
          <w:szCs w:val="20"/>
          <w:lang w:val="en-GB"/>
        </w:rPr>
      </w:pPr>
    </w:p>
    <w:p w14:paraId="64AC95A3" w14:textId="2BCB18FB" w:rsidR="009D0556" w:rsidRPr="005F2F7E" w:rsidRDefault="009D0556" w:rsidP="00882AA9">
      <w:pPr>
        <w:spacing w:before="120" w:after="120"/>
        <w:ind w:left="360"/>
        <w:rPr>
          <w:rFonts w:asciiTheme="minorHAnsi" w:hAnsiTheme="minorHAnsi" w:cstheme="minorHAnsi"/>
          <w:sz w:val="20"/>
          <w:szCs w:val="20"/>
          <w:lang w:val="en-GB"/>
        </w:rPr>
      </w:pPr>
      <w:r w:rsidRPr="005F2F7E">
        <w:rPr>
          <w:rFonts w:asciiTheme="minorHAnsi" w:hAnsiTheme="minorHAnsi" w:cstheme="minorHAnsi"/>
          <w:sz w:val="20"/>
          <w:szCs w:val="20"/>
          <w:lang w:val="en-GB"/>
        </w:rPr>
        <w:t>The project will apply the relevant SES requirements of each of the ‘triggered’ standards noted above. UNDP's social and environmental management system ensures the SES are applied through the programming cycle and includes the following elements:</w:t>
      </w:r>
    </w:p>
    <w:p w14:paraId="4BF58713" w14:textId="77777777" w:rsidR="009D0556" w:rsidRPr="005F2F7E" w:rsidRDefault="009D0556" w:rsidP="002F7F84">
      <w:pPr>
        <w:pStyle w:val="ListParagraph"/>
        <w:numPr>
          <w:ilvl w:val="0"/>
          <w:numId w:val="131"/>
        </w:numPr>
        <w:ind w:left="108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Quality Assurance and Risk Management; </w:t>
      </w:r>
    </w:p>
    <w:p w14:paraId="254BBD38" w14:textId="77777777" w:rsidR="009D0556" w:rsidRPr="005F2F7E" w:rsidRDefault="009D0556" w:rsidP="002F7F84">
      <w:pPr>
        <w:pStyle w:val="ListParagraph"/>
        <w:numPr>
          <w:ilvl w:val="0"/>
          <w:numId w:val="131"/>
        </w:numPr>
        <w:ind w:left="108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Screening, Assessment and Management of Social and Environmental Risks and Impacts; </w:t>
      </w:r>
    </w:p>
    <w:p w14:paraId="65A6D499" w14:textId="77777777" w:rsidR="009D0556" w:rsidRPr="005F2F7E" w:rsidRDefault="009D0556" w:rsidP="002F7F84">
      <w:pPr>
        <w:pStyle w:val="ListParagraph"/>
        <w:numPr>
          <w:ilvl w:val="0"/>
          <w:numId w:val="131"/>
        </w:numPr>
        <w:ind w:left="108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Stakeholder Engagement and Response Mechanisms; </w:t>
      </w:r>
    </w:p>
    <w:p w14:paraId="4C36E7D2" w14:textId="77777777" w:rsidR="009D0556" w:rsidRPr="005F2F7E" w:rsidRDefault="009D0556" w:rsidP="002F7F84">
      <w:pPr>
        <w:pStyle w:val="ListParagraph"/>
        <w:numPr>
          <w:ilvl w:val="0"/>
          <w:numId w:val="131"/>
        </w:numPr>
        <w:ind w:left="108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Access to Information; </w:t>
      </w:r>
    </w:p>
    <w:p w14:paraId="71682EE4" w14:textId="77777777" w:rsidR="009D0556" w:rsidRPr="005F2F7E" w:rsidRDefault="009D0556" w:rsidP="002F7F84">
      <w:pPr>
        <w:pStyle w:val="ListParagraph"/>
        <w:numPr>
          <w:ilvl w:val="0"/>
          <w:numId w:val="131"/>
        </w:numPr>
        <w:ind w:left="108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Monitoring, Reporting and Compliance</w:t>
      </w:r>
    </w:p>
    <w:p w14:paraId="44DBC53B" w14:textId="77777777" w:rsidR="009D0556" w:rsidRPr="005F2F7E" w:rsidRDefault="009D0556" w:rsidP="00FD656C">
      <w:pPr>
        <w:spacing w:before="120" w:after="120"/>
        <w:ind w:left="36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lastRenderedPageBreak/>
        <w:t>This ESMF outlines the specific management system procedures and requirements for the project to ensure maintained consistency with the SES requirements.</w:t>
      </w:r>
    </w:p>
    <w:p w14:paraId="3E2A518F" w14:textId="77777777" w:rsidR="009D0556" w:rsidRPr="005F2F7E" w:rsidRDefault="009D0556" w:rsidP="00FD656C">
      <w:pPr>
        <w:spacing w:before="120" w:after="120"/>
        <w:ind w:left="36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Because the project is categorized as “Substantial” and includes both upstream and downstream activities. The SES requirements related to Strategic Environmental and Social Assessment (SESA) apply for the </w:t>
      </w:r>
      <w:r w:rsidRPr="005F2F7E">
        <w:rPr>
          <w:rFonts w:asciiTheme="minorHAnsi" w:eastAsia="MS Mincho" w:hAnsiTheme="minorHAnsi" w:cstheme="minorHAnsi"/>
          <w:noProof/>
          <w:color w:val="000000"/>
          <w:sz w:val="20"/>
          <w:szCs w:val="20"/>
          <w:lang w:val="en-GB" w:eastAsia="zh-CN"/>
        </w:rPr>
        <w:t xml:space="preserve">National Strategy and Roadmap on electric vehicles (Output 1.1), National GUTC Strategy and Roadmap (Output 1.2), and the Municipal-level strategy for increased adoption of EVs and development of GUTCs for cities (Output 1.3). The findings and recommendations of these SESA processes will be used during preparation of the new codes and standards for EVs and development of GUTCs (Output 1.4) and drafting of the national policy statement on EVs and GUTCs (Output 1.5). Based on its findings, the SESAs may result in thematic management frameworks including a </w:t>
      </w:r>
      <w:r w:rsidRPr="005F2F7E">
        <w:rPr>
          <w:rFonts w:asciiTheme="minorHAnsi" w:hAnsiTheme="minorHAnsi" w:cstheme="minorHAnsi"/>
          <w:sz w:val="20"/>
          <w:szCs w:val="20"/>
          <w:lang w:val="en-GB"/>
        </w:rPr>
        <w:t>Cultural Heritage Management Framework, Livelihood Action Framework and a Resettlement Policy Framework.</w:t>
      </w:r>
    </w:p>
    <w:p w14:paraId="7887AEB7" w14:textId="77777777" w:rsidR="009D0556" w:rsidRPr="005F2F7E" w:rsidRDefault="009D0556" w:rsidP="00FD656C">
      <w:pPr>
        <w:spacing w:before="120" w:after="120"/>
        <w:ind w:left="360"/>
        <w:jc w:val="both"/>
        <w:rPr>
          <w:rFonts w:asciiTheme="minorHAnsi" w:eastAsia="MS Mincho" w:hAnsiTheme="minorHAnsi" w:cstheme="minorHAnsi"/>
          <w:noProof/>
          <w:color w:val="000000"/>
          <w:sz w:val="20"/>
          <w:szCs w:val="20"/>
          <w:lang w:val="en-GB" w:eastAsia="zh-CN"/>
        </w:rPr>
      </w:pPr>
      <w:r w:rsidRPr="005F2F7E">
        <w:rPr>
          <w:rFonts w:asciiTheme="minorHAnsi" w:hAnsiTheme="minorHAnsi" w:cstheme="minorHAnsi"/>
          <w:sz w:val="20"/>
          <w:szCs w:val="20"/>
          <w:lang w:val="en-GB"/>
        </w:rPr>
        <w:t xml:space="preserve">SES requirements related to </w:t>
      </w:r>
      <w:r w:rsidRPr="005F2F7E">
        <w:rPr>
          <w:rFonts w:asciiTheme="minorHAnsi" w:eastAsia="MS Mincho" w:hAnsiTheme="minorHAnsi" w:cstheme="minorHAnsi"/>
          <w:noProof/>
          <w:color w:val="000000"/>
          <w:sz w:val="20"/>
          <w:szCs w:val="20"/>
          <w:lang w:val="en-GB" w:eastAsia="zh-CN"/>
        </w:rPr>
        <w:t>Environmental and Social Impact Assessment (ESIA) apply for the feasibility study (Output 2.1) for the Shota Rustaveli GUTC pilot (Output 2.2). Based on the findings of the ESIA an Environmental and Social Management Plan (ESMP) will be prepared and adopted, and will likely include a Spill Prevention and Management Plan,Waste Management Plan, Occupational Health and Safety Plan and Traffic Management Plan.</w:t>
      </w:r>
    </w:p>
    <w:p w14:paraId="0846A589" w14:textId="77777777" w:rsidR="009D0556" w:rsidRPr="005F2F7E" w:rsidRDefault="009D0556" w:rsidP="00FD656C">
      <w:pPr>
        <w:spacing w:before="120" w:after="120"/>
        <w:ind w:left="360"/>
        <w:jc w:val="both"/>
        <w:rPr>
          <w:rFonts w:asciiTheme="minorHAnsi" w:hAnsiTheme="minorHAnsi" w:cstheme="minorHAnsi"/>
          <w:sz w:val="20"/>
          <w:szCs w:val="20"/>
          <w:lang w:val="en-GB"/>
        </w:rPr>
      </w:pPr>
      <w:r w:rsidRPr="005F2F7E">
        <w:rPr>
          <w:rFonts w:asciiTheme="minorHAnsi" w:hAnsiTheme="minorHAnsi" w:cstheme="minorHAnsi"/>
          <w:sz w:val="20"/>
          <w:szCs w:val="20"/>
          <w:lang w:val="en-GB"/>
        </w:rPr>
        <w:t>In addition, a targeted assessment and Waste Management Plan will be developed for the pilot operation of electric buses (Output 2.3).</w:t>
      </w:r>
    </w:p>
    <w:p w14:paraId="19492069" w14:textId="77777777" w:rsidR="009D0556" w:rsidRPr="005F2F7E" w:rsidRDefault="009D0556" w:rsidP="00882AA9">
      <w:pPr>
        <w:spacing w:before="120" w:after="120"/>
        <w:ind w:left="360"/>
        <w:rPr>
          <w:rFonts w:asciiTheme="minorHAnsi" w:hAnsiTheme="minorHAnsi" w:cstheme="minorHAnsi"/>
          <w:sz w:val="20"/>
          <w:szCs w:val="20"/>
          <w:lang w:val="en-GB"/>
        </w:rPr>
      </w:pPr>
      <w:r w:rsidRPr="005F2F7E">
        <w:rPr>
          <w:rFonts w:asciiTheme="minorHAnsi" w:hAnsiTheme="minorHAnsi" w:cstheme="minorHAnsi"/>
          <w:sz w:val="20"/>
          <w:szCs w:val="20"/>
          <w:lang w:val="en-GB"/>
        </w:rPr>
        <w:t>For all third party entities contracted to perform project activities, Labour Management Procedures will be developed and implemented. In addition, a Stakeholder Engagement Plan (SEP) and Gender Action Plan (GAP) have been developed for the entire project. A Grievance Redress Mechanism (GRM) will be developed during project inception.</w:t>
      </w:r>
    </w:p>
    <w:p w14:paraId="256D12FE" w14:textId="77777777" w:rsidR="009D0556" w:rsidRPr="005F2F7E" w:rsidRDefault="009D0556" w:rsidP="002F7F84">
      <w:pPr>
        <w:spacing w:before="120" w:after="120"/>
        <w:ind w:left="360"/>
        <w:rPr>
          <w:rFonts w:asciiTheme="minorHAnsi" w:hAnsiTheme="minorHAnsi" w:cstheme="minorHAnsi"/>
          <w:sz w:val="20"/>
          <w:szCs w:val="20"/>
          <w:lang w:val="en-GB"/>
        </w:rPr>
      </w:pPr>
      <w:r w:rsidRPr="005F2F7E">
        <w:rPr>
          <w:rFonts w:asciiTheme="minorHAnsi" w:hAnsiTheme="minorHAnsi" w:cstheme="minorHAnsi"/>
          <w:sz w:val="20"/>
          <w:szCs w:val="20"/>
          <w:lang w:val="en-GB"/>
        </w:rPr>
        <w:t xml:space="preserve">As part of </w:t>
      </w:r>
      <w:r w:rsidRPr="005F2F7E">
        <w:rPr>
          <w:rFonts w:asciiTheme="minorHAnsi" w:hAnsiTheme="minorHAnsi" w:cstheme="minorHAnsi"/>
          <w:sz w:val="20"/>
          <w:szCs w:val="20"/>
          <w:u w:val="single"/>
        </w:rPr>
        <w:t xml:space="preserve">Activity 2.2.3, </w:t>
      </w:r>
      <w:r w:rsidRPr="005F2F7E">
        <w:rPr>
          <w:rFonts w:asciiTheme="minorHAnsi" w:hAnsiTheme="minorHAnsi" w:cstheme="minorHAnsi"/>
          <w:sz w:val="20"/>
          <w:szCs w:val="20"/>
          <w:lang w:val="en-GB"/>
        </w:rPr>
        <w:t xml:space="preserve">stakeholders engaged in </w:t>
      </w:r>
      <w:r w:rsidRPr="005F2F7E">
        <w:rPr>
          <w:rFonts w:asciiTheme="minorHAnsi" w:hAnsiTheme="minorHAnsi" w:cstheme="minorHAnsi"/>
          <w:sz w:val="20"/>
          <w:szCs w:val="20"/>
        </w:rPr>
        <w:t xml:space="preserve">construction of the </w:t>
      </w:r>
      <w:proofErr w:type="spellStart"/>
      <w:r w:rsidRPr="005F2F7E">
        <w:rPr>
          <w:rFonts w:asciiTheme="minorHAnsi" w:hAnsiTheme="minorHAnsi" w:cstheme="minorHAnsi"/>
          <w:sz w:val="20"/>
          <w:szCs w:val="20"/>
          <w:lang w:val="en-GB"/>
        </w:rPr>
        <w:t>Fargona</w:t>
      </w:r>
      <w:proofErr w:type="spellEnd"/>
      <w:r w:rsidRPr="005F2F7E">
        <w:rPr>
          <w:rFonts w:asciiTheme="minorHAnsi" w:hAnsiTheme="minorHAnsi" w:cstheme="minorHAnsi"/>
          <w:sz w:val="20"/>
          <w:szCs w:val="20"/>
          <w:lang w:val="en-GB"/>
        </w:rPr>
        <w:t xml:space="preserve"> </w:t>
      </w:r>
      <w:proofErr w:type="spellStart"/>
      <w:r w:rsidRPr="005F2F7E">
        <w:rPr>
          <w:rFonts w:asciiTheme="minorHAnsi" w:hAnsiTheme="minorHAnsi" w:cstheme="minorHAnsi"/>
          <w:sz w:val="20"/>
          <w:szCs w:val="20"/>
          <w:lang w:val="en-GB"/>
        </w:rPr>
        <w:t>Yuli</w:t>
      </w:r>
      <w:proofErr w:type="spellEnd"/>
      <w:r w:rsidRPr="005F2F7E">
        <w:rPr>
          <w:rFonts w:asciiTheme="minorHAnsi" w:hAnsiTheme="minorHAnsi" w:cstheme="minorHAnsi"/>
          <w:sz w:val="20"/>
          <w:szCs w:val="20"/>
          <w:lang w:val="en-GB"/>
        </w:rPr>
        <w:t xml:space="preserve"> BRT corridor that is currently underway (i.e. the local contractor and the Ministry of Transport) will be made aware of UNDP SES requirements through training to ensure that best environmental practices are being applied throughout the duration of the construction.</w:t>
      </w:r>
    </w:p>
    <w:p w14:paraId="68F5349D" w14:textId="77777777" w:rsidR="00331975" w:rsidRPr="00882AA9" w:rsidRDefault="00331975" w:rsidP="002F7F84">
      <w:pPr>
        <w:spacing w:before="120" w:after="120"/>
        <w:rPr>
          <w:rFonts w:asciiTheme="minorHAnsi" w:hAnsiTheme="minorHAnsi" w:cstheme="minorHAnsi"/>
          <w:b/>
          <w:bCs/>
          <w:szCs w:val="20"/>
          <w:lang w:val="en-GB"/>
        </w:rPr>
      </w:pPr>
      <w:r w:rsidRPr="00882AA9">
        <w:rPr>
          <w:rFonts w:asciiTheme="minorHAnsi" w:hAnsiTheme="minorHAnsi" w:cstheme="minorHAnsi"/>
          <w:b/>
          <w:bCs/>
          <w:szCs w:val="20"/>
          <w:lang w:val="en-GB"/>
        </w:rPr>
        <w:t>Gaps in Policy Framework</w:t>
      </w:r>
    </w:p>
    <w:p w14:paraId="21F06791" w14:textId="4C2BEFE9" w:rsidR="00331975" w:rsidRDefault="00331975" w:rsidP="00BD0039">
      <w:pPr>
        <w:pStyle w:val="ListParagraph"/>
        <w:numPr>
          <w:ilvl w:val="0"/>
          <w:numId w:val="86"/>
        </w:numPr>
        <w:spacing w:before="120" w:after="120"/>
        <w:ind w:left="567" w:hanging="567"/>
        <w:rPr>
          <w:rFonts w:asciiTheme="minorHAnsi" w:hAnsiTheme="minorHAnsi" w:cstheme="minorHAnsi"/>
          <w:sz w:val="20"/>
          <w:szCs w:val="20"/>
          <w:lang w:val="en-GB"/>
        </w:rPr>
      </w:pPr>
      <w:r w:rsidRPr="00B95F44">
        <w:rPr>
          <w:rFonts w:asciiTheme="minorHAnsi" w:hAnsiTheme="minorHAnsi" w:cstheme="minorHAnsi"/>
          <w:sz w:val="20"/>
          <w:szCs w:val="20"/>
          <w:lang w:val="en-GB"/>
        </w:rPr>
        <w:t xml:space="preserve">Further analysis of the legal and policy frameworks that apply to the project will be completed during the implementation of this ESMF, i.e. during the completion of the Environmental and Social Management Plan (ESMP), which will be described in the next section. </w:t>
      </w:r>
      <w:r w:rsidR="00882AA9" w:rsidRPr="00882AA9">
        <w:rPr>
          <w:rFonts w:asciiTheme="minorHAnsi" w:hAnsiTheme="minorHAnsi" w:cstheme="minorHAnsi"/>
          <w:sz w:val="20"/>
          <w:szCs w:val="20"/>
          <w:lang w:val="en-GB"/>
        </w:rPr>
        <w:t>At this stage, gaps in the national legal framework compared to the UNDP SES that have been identified are as follows:</w:t>
      </w:r>
    </w:p>
    <w:p w14:paraId="544E1E97" w14:textId="77777777" w:rsidR="00B5065C" w:rsidRPr="00B5065C" w:rsidRDefault="00B5065C" w:rsidP="00BD0039">
      <w:pPr>
        <w:pStyle w:val="ListParagraph"/>
        <w:numPr>
          <w:ilvl w:val="0"/>
          <w:numId w:val="132"/>
        </w:numPr>
        <w:spacing w:before="120" w:after="120"/>
        <w:jc w:val="both"/>
        <w:rPr>
          <w:rFonts w:asciiTheme="minorHAnsi" w:hAnsiTheme="minorHAnsi" w:cstheme="minorHAnsi"/>
          <w:sz w:val="20"/>
          <w:szCs w:val="20"/>
          <w:lang w:val="en-GB"/>
        </w:rPr>
      </w:pPr>
      <w:r w:rsidRPr="00B5065C">
        <w:rPr>
          <w:rFonts w:asciiTheme="minorHAnsi" w:hAnsiTheme="minorHAnsi" w:cstheme="minorHAnsi"/>
          <w:sz w:val="20"/>
          <w:szCs w:val="20"/>
          <w:lang w:val="en-GB"/>
        </w:rPr>
        <w:t>Undertaking a Strategic Environmental Assessment for new policies and legislation is not required by national law.</w:t>
      </w:r>
    </w:p>
    <w:p w14:paraId="53F8778C" w14:textId="77777777" w:rsidR="00B5065C" w:rsidRPr="00B5065C" w:rsidRDefault="00B5065C" w:rsidP="00BD0039">
      <w:pPr>
        <w:pStyle w:val="ListParagraph"/>
        <w:numPr>
          <w:ilvl w:val="0"/>
          <w:numId w:val="132"/>
        </w:numPr>
        <w:spacing w:before="120" w:after="120"/>
        <w:jc w:val="both"/>
        <w:rPr>
          <w:rFonts w:asciiTheme="minorHAnsi" w:hAnsiTheme="minorHAnsi" w:cstheme="minorHAnsi"/>
          <w:color w:val="211D1E"/>
          <w:sz w:val="20"/>
          <w:szCs w:val="20"/>
          <w:lang w:val="en-GB"/>
        </w:rPr>
      </w:pPr>
      <w:r w:rsidRPr="00B5065C">
        <w:rPr>
          <w:rFonts w:asciiTheme="minorHAnsi" w:hAnsiTheme="minorHAnsi" w:cstheme="minorHAnsi"/>
          <w:sz w:val="20"/>
          <w:szCs w:val="20"/>
          <w:lang w:val="en-GB"/>
        </w:rPr>
        <w:t>The land and property legislation do not entitle vulnerable groups who do not have legal property rights but are subject to involuntary loss of livelihoods/assets to any kind of compensation.</w:t>
      </w:r>
    </w:p>
    <w:p w14:paraId="1EC1FB2C" w14:textId="77777777" w:rsidR="00331975" w:rsidRPr="00547075" w:rsidRDefault="00331975" w:rsidP="00331975">
      <w:pPr>
        <w:rPr>
          <w:rFonts w:asciiTheme="minorHAnsi" w:hAnsiTheme="minorHAnsi" w:cstheme="minorHAnsi"/>
          <w:b/>
          <w:bCs/>
          <w:color w:val="002060"/>
          <w:lang w:val="en-GB"/>
        </w:rPr>
      </w:pPr>
      <w:r w:rsidRPr="00547075">
        <w:rPr>
          <w:rFonts w:asciiTheme="minorHAnsi" w:hAnsiTheme="minorHAnsi" w:cstheme="minorHAnsi"/>
          <w:b/>
          <w:bCs/>
          <w:color w:val="002060"/>
          <w:lang w:val="en-GB"/>
        </w:rPr>
        <w:t>XI.3   Procedures for Screening, Assessing and Managing Social and Environmental Impacts</w:t>
      </w:r>
    </w:p>
    <w:p w14:paraId="313361D8" w14:textId="5B2985BF" w:rsidR="00547075" w:rsidRPr="00FD656C" w:rsidRDefault="00331975" w:rsidP="00BD0039">
      <w:pPr>
        <w:pStyle w:val="ListParagraph"/>
        <w:numPr>
          <w:ilvl w:val="0"/>
          <w:numId w:val="86"/>
        </w:numPr>
        <w:spacing w:before="120" w:after="120"/>
        <w:ind w:left="562" w:hanging="562"/>
        <w:jc w:val="both"/>
        <w:rPr>
          <w:rFonts w:asciiTheme="minorHAnsi" w:hAnsiTheme="minorHAnsi" w:cstheme="minorHAnsi"/>
          <w:sz w:val="20"/>
          <w:szCs w:val="20"/>
          <w:lang w:val="en-GB"/>
        </w:rPr>
      </w:pPr>
      <w:r w:rsidRPr="00547075">
        <w:rPr>
          <w:rFonts w:asciiTheme="minorHAnsi" w:hAnsiTheme="minorHAnsi" w:cstheme="minorHAnsi"/>
          <w:sz w:val="20"/>
          <w:szCs w:val="20"/>
          <w:lang w:val="en-GB"/>
        </w:rPr>
        <w:t xml:space="preserve">This ESMF has been developed as part of UNDP’s due diligence process in the project cycle, following the screening of the </w:t>
      </w:r>
      <w:r w:rsidR="00547075" w:rsidRPr="00FD656C">
        <w:rPr>
          <w:rFonts w:asciiTheme="minorHAnsi" w:hAnsiTheme="minorHAnsi" w:cstheme="minorHAnsi"/>
          <w:sz w:val="20"/>
          <w:szCs w:val="20"/>
          <w:lang w:val="en-GB"/>
        </w:rPr>
        <w:t>UNDP-supported project</w:t>
      </w:r>
      <w:r w:rsidR="00547075" w:rsidRPr="00FD656C">
        <w:rPr>
          <w:rFonts w:asciiTheme="minorHAnsi" w:hAnsiTheme="minorHAnsi" w:cstheme="minorHAnsi"/>
          <w:i/>
          <w:iCs/>
          <w:sz w:val="20"/>
          <w:szCs w:val="20"/>
          <w:lang w:val="en-GB"/>
        </w:rPr>
        <w:t xml:space="preserve"> “Tashkent - Accelerating Investments in Low Emission Vehicles (TAILEV)”</w:t>
      </w:r>
      <w:r w:rsidR="00547075" w:rsidRPr="00FD656C">
        <w:rPr>
          <w:rFonts w:asciiTheme="minorHAnsi" w:hAnsiTheme="minorHAnsi" w:cstheme="minorHAnsi"/>
          <w:sz w:val="20"/>
          <w:szCs w:val="20"/>
          <w:lang w:val="en-GB"/>
        </w:rPr>
        <w:t xml:space="preserve"> with the SESP template.</w:t>
      </w:r>
    </w:p>
    <w:p w14:paraId="6E183197" w14:textId="6F68039E" w:rsidR="00547075" w:rsidRDefault="00547075" w:rsidP="00547075">
      <w:pPr>
        <w:spacing w:before="120" w:after="120"/>
        <w:ind w:left="562"/>
        <w:jc w:val="both"/>
        <w:rPr>
          <w:rFonts w:asciiTheme="minorHAnsi" w:hAnsiTheme="minorHAnsi" w:cstheme="minorHAnsi"/>
          <w:sz w:val="20"/>
          <w:szCs w:val="20"/>
          <w:lang w:val="en-GB"/>
        </w:rPr>
      </w:pPr>
      <w:r w:rsidRPr="00FD656C">
        <w:rPr>
          <w:rFonts w:asciiTheme="minorHAnsi" w:hAnsiTheme="minorHAnsi" w:cstheme="minorHAnsi"/>
          <w:sz w:val="20"/>
          <w:szCs w:val="20"/>
          <w:lang w:val="en-GB"/>
        </w:rPr>
        <w:t>This work will commence during the initiation phase—three months after first Project Board meeting— such that no project activity can start before the associated assessment has been undertaken and management plans are in place, as described in the following sections.</w:t>
      </w:r>
    </w:p>
    <w:p w14:paraId="7D3B185A" w14:textId="015C09B6" w:rsidR="00547075" w:rsidRDefault="00547075" w:rsidP="00547075">
      <w:pPr>
        <w:spacing w:before="120" w:after="120"/>
        <w:ind w:left="562"/>
        <w:jc w:val="both"/>
        <w:rPr>
          <w:rFonts w:asciiTheme="minorHAnsi" w:hAnsiTheme="minorHAnsi" w:cstheme="minorHAnsi"/>
          <w:b/>
          <w:bCs/>
          <w:lang w:val="en-GB"/>
        </w:rPr>
      </w:pPr>
      <w:bookmarkStart w:id="291" w:name="_Toc77271045"/>
      <w:r w:rsidRPr="00547075">
        <w:rPr>
          <w:rFonts w:asciiTheme="minorHAnsi" w:hAnsiTheme="minorHAnsi" w:cstheme="minorHAnsi"/>
          <w:b/>
          <w:bCs/>
          <w:lang w:val="en-GB"/>
        </w:rPr>
        <w:t>Further Screening</w:t>
      </w:r>
      <w:bookmarkEnd w:id="291"/>
    </w:p>
    <w:p w14:paraId="5839DE75" w14:textId="3D50EDFF" w:rsidR="00C0320B" w:rsidRPr="00C0320B" w:rsidRDefault="00C0320B"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C0320B">
        <w:rPr>
          <w:rFonts w:asciiTheme="minorHAnsi" w:hAnsiTheme="minorHAnsi" w:cstheme="minorHAnsi"/>
          <w:sz w:val="20"/>
          <w:szCs w:val="20"/>
          <w:lang w:val="en-GB"/>
        </w:rPr>
        <w:t xml:space="preserve">During project implementation, certain circumstances require the revision of the completed design-stage screening. These include, but are not limited to: (a) where new information becomes available such as through a social and environmental assessment, (b) where there are substantive changes to the project (e.g. </w:t>
      </w:r>
      <w:r w:rsidRPr="00C0320B">
        <w:rPr>
          <w:rFonts w:asciiTheme="minorHAnsi" w:hAnsiTheme="minorHAnsi" w:cstheme="minorHAnsi"/>
          <w:sz w:val="20"/>
          <w:szCs w:val="20"/>
          <w:lang w:val="en-GB"/>
        </w:rPr>
        <w:lastRenderedPageBreak/>
        <w:t>changes in design, additional components), or (c) where changes in the project context might alter the project’s risk profile. If the revised screening results in a higher risk category then the revised SESP needs to be reviewed by the Project Board.</w:t>
      </w:r>
    </w:p>
    <w:p w14:paraId="0FD72CA5" w14:textId="5077B739" w:rsidR="00C0320B" w:rsidRDefault="00C0320B" w:rsidP="002F7F84">
      <w:pPr>
        <w:autoSpaceDE w:val="0"/>
        <w:autoSpaceDN w:val="0"/>
        <w:adjustRightInd w:val="0"/>
        <w:spacing w:before="120" w:after="120"/>
        <w:ind w:left="567"/>
        <w:contextualSpacing/>
        <w:jc w:val="both"/>
        <w:rPr>
          <w:rFonts w:asciiTheme="minorHAnsi" w:hAnsiTheme="minorHAnsi" w:cstheme="minorHAnsi"/>
          <w:sz w:val="20"/>
          <w:szCs w:val="20"/>
          <w:lang w:val="en-GB"/>
        </w:rPr>
      </w:pPr>
      <w:r w:rsidRPr="00C0320B">
        <w:rPr>
          <w:rFonts w:asciiTheme="minorHAnsi" w:hAnsiTheme="minorHAnsi" w:cstheme="minorHAnsi"/>
          <w:sz w:val="20"/>
          <w:szCs w:val="20"/>
          <w:lang w:val="en-GB"/>
        </w:rPr>
        <w:t>All private sector actors that will be engaged in the project,</w:t>
      </w:r>
      <w:r w:rsidRPr="00C0320B">
        <w:rPr>
          <w:rFonts w:asciiTheme="minorHAnsi" w:hAnsiTheme="minorHAnsi" w:cstheme="minorHAnsi"/>
          <w:iCs/>
          <w:sz w:val="20"/>
          <w:szCs w:val="20"/>
          <w:lang w:val="en-GB"/>
        </w:rPr>
        <w:t xml:space="preserve"> particularly under Outputs 2.2 and 2.3,</w:t>
      </w:r>
      <w:r w:rsidRPr="00C0320B">
        <w:rPr>
          <w:rFonts w:asciiTheme="minorHAnsi" w:hAnsiTheme="minorHAnsi" w:cstheme="minorHAnsi"/>
          <w:sz w:val="20"/>
          <w:szCs w:val="20"/>
          <w:lang w:val="en-GB"/>
        </w:rPr>
        <w:t xml:space="preserve"> will develop and implement Labour Management Procedures (refer to Section 3.4) to ensure compliance with SES prior to engagement in any project activity. Private enterprises that will provide services within the project shall also sign a safeguards commitment letter to implement all measures stipulated in the ESMF. </w:t>
      </w:r>
    </w:p>
    <w:p w14:paraId="1BBCD38F" w14:textId="77777777" w:rsidR="002F7F84" w:rsidRDefault="002F7F84" w:rsidP="002F7F84">
      <w:pPr>
        <w:autoSpaceDE w:val="0"/>
        <w:autoSpaceDN w:val="0"/>
        <w:adjustRightInd w:val="0"/>
        <w:spacing w:before="120" w:after="120"/>
        <w:contextualSpacing/>
        <w:jc w:val="both"/>
        <w:rPr>
          <w:rFonts w:cs="Calibri"/>
          <w:color w:val="000000"/>
          <w:szCs w:val="22"/>
          <w:lang w:val="en-GB"/>
        </w:rPr>
      </w:pPr>
    </w:p>
    <w:p w14:paraId="286A5BDA" w14:textId="7FB49DE4" w:rsidR="00C0320B" w:rsidRPr="00C0320B" w:rsidRDefault="00C0320B" w:rsidP="002F7F84">
      <w:pPr>
        <w:autoSpaceDE w:val="0"/>
        <w:autoSpaceDN w:val="0"/>
        <w:adjustRightInd w:val="0"/>
        <w:spacing w:before="120" w:after="120"/>
        <w:contextualSpacing/>
        <w:jc w:val="both"/>
        <w:rPr>
          <w:rFonts w:asciiTheme="minorHAnsi" w:hAnsiTheme="minorHAnsi" w:cstheme="minorHAnsi"/>
          <w:b/>
          <w:bCs/>
          <w:szCs w:val="22"/>
          <w:lang w:val="en-GB"/>
        </w:rPr>
      </w:pPr>
      <w:bookmarkStart w:id="292" w:name="_Toc77271046"/>
      <w:r w:rsidRPr="00C0320B">
        <w:rPr>
          <w:rFonts w:asciiTheme="minorHAnsi" w:hAnsiTheme="minorHAnsi" w:cstheme="minorHAnsi"/>
          <w:b/>
          <w:bCs/>
          <w:lang w:val="en-GB"/>
        </w:rPr>
        <w:t>Strategy and Roadmap SESAs for Outputs 1.1, 1.2 and 1.3</w:t>
      </w:r>
      <w:bookmarkEnd w:id="292"/>
    </w:p>
    <w:p w14:paraId="0F4491F7" w14:textId="5E7B934C" w:rsidR="00A94647" w:rsidRPr="00A94647" w:rsidRDefault="00A94647" w:rsidP="00BD0039">
      <w:pPr>
        <w:pStyle w:val="ListParagraph"/>
        <w:numPr>
          <w:ilvl w:val="0"/>
          <w:numId w:val="86"/>
        </w:numPr>
        <w:autoSpaceDE w:val="0"/>
        <w:autoSpaceDN w:val="0"/>
        <w:adjustRightInd w:val="0"/>
        <w:spacing w:before="120" w:after="120"/>
        <w:ind w:left="567" w:hanging="567"/>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 xml:space="preserve">In accordance with UNDP’s SES policy, Substantial Risk projects require comprehensive forms of assessment. A SESA will be developed and carried out to identify and assess social and environmental impacts associated with implementation of the </w:t>
      </w:r>
      <w:r w:rsidRPr="00A94647">
        <w:rPr>
          <w:rFonts w:asciiTheme="minorHAnsi" w:eastAsia="MS Mincho" w:hAnsiTheme="minorHAnsi" w:cstheme="minorHAnsi"/>
          <w:noProof/>
          <w:color w:val="000000"/>
          <w:sz w:val="20"/>
          <w:szCs w:val="20"/>
          <w:lang w:val="en-GB" w:eastAsia="zh-CN"/>
        </w:rPr>
        <w:t xml:space="preserve">National Strategy and Roadmap on electric vehicles (Output 1.1), National GUTC Strategy and Roadmap (Output 1.2), and the Municipal-level strategy for increased adoption of EVs and development of GUTCs for cities (Output 1.3) </w:t>
      </w:r>
      <w:r w:rsidRPr="00A94647">
        <w:rPr>
          <w:rFonts w:asciiTheme="minorHAnsi" w:hAnsiTheme="minorHAnsi" w:cstheme="minorHAnsi"/>
          <w:sz w:val="20"/>
          <w:szCs w:val="20"/>
          <w:lang w:val="en-GB"/>
        </w:rPr>
        <w:t>during their development, in a participatory manner with stakeholders as follows:</w:t>
      </w:r>
    </w:p>
    <w:p w14:paraId="3B8C033D"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Identify social and environmental priorities, including gender aspects, to be included in planning and policy processes</w:t>
      </w:r>
    </w:p>
    <w:p w14:paraId="05652197"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Assess gaps in the institutional, policy, and legal frameworks to address these priorities</w:t>
      </w:r>
    </w:p>
    <w:p w14:paraId="13C65CF3"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Identify potential adverse social and environmental impacts associated with policy options</w:t>
      </w:r>
    </w:p>
    <w:p w14:paraId="3BE88781"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Engage decision makers and stakeholders to ensure a common understanding and broad support for implementation, including potentially affected communities to ensure that the proposed regulations and standards will not affect vulnerable groups, including indigenous peoples.</w:t>
      </w:r>
    </w:p>
    <w:p w14:paraId="62A346AA"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 xml:space="preserve">Formulate policy and institutional measures needed to close policy and legal gaps, address institutional weaknesses, and avoid adverse social and environmental impacts. </w:t>
      </w:r>
    </w:p>
    <w:p w14:paraId="2CDAC9B1" w14:textId="77777777" w:rsidR="00A94647" w:rsidRPr="00A94647" w:rsidRDefault="00A94647" w:rsidP="00BD0039">
      <w:pPr>
        <w:pStyle w:val="ListParagraph"/>
        <w:numPr>
          <w:ilvl w:val="1"/>
          <w:numId w:val="133"/>
        </w:numPr>
        <w:spacing w:before="120" w:after="120"/>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A key output of the SESA may be a SESA report, an Action Matrix or an advanced ESMF.</w:t>
      </w:r>
    </w:p>
    <w:p w14:paraId="60784E49" w14:textId="748A4E59" w:rsidR="00A94647" w:rsidRPr="00A94647" w:rsidRDefault="00A94647" w:rsidP="00A94647">
      <w:pPr>
        <w:ind w:left="567"/>
        <w:rPr>
          <w:rFonts w:asciiTheme="minorHAnsi" w:hAnsiTheme="minorHAnsi" w:cstheme="minorHAnsi"/>
          <w:sz w:val="20"/>
          <w:szCs w:val="20"/>
          <w:lang w:val="en-GB"/>
        </w:rPr>
      </w:pPr>
      <w:r w:rsidRPr="00A94647">
        <w:rPr>
          <w:rFonts w:asciiTheme="minorHAnsi" w:hAnsiTheme="minorHAnsi" w:cstheme="minorHAnsi"/>
          <w:sz w:val="20"/>
          <w:szCs w:val="20"/>
          <w:lang w:val="en-GB"/>
        </w:rPr>
        <w:t xml:space="preserve">Although the steps and format of a SESA vary depending on the method and topic, key stages for carrying out a SESA would typically include those identified in </w:t>
      </w:r>
      <w:r w:rsidRPr="00A94647">
        <w:rPr>
          <w:rFonts w:asciiTheme="minorHAnsi" w:hAnsiTheme="minorHAnsi" w:cstheme="minorHAnsi"/>
          <w:sz w:val="20"/>
          <w:szCs w:val="20"/>
          <w:lang w:val="en-GB"/>
        </w:rPr>
        <w:fldChar w:fldCharType="begin"/>
      </w:r>
      <w:r w:rsidRPr="00A94647">
        <w:rPr>
          <w:rFonts w:asciiTheme="minorHAnsi" w:hAnsiTheme="minorHAnsi" w:cstheme="minorHAnsi"/>
          <w:sz w:val="20"/>
          <w:szCs w:val="20"/>
          <w:lang w:val="en-GB"/>
        </w:rPr>
        <w:instrText xml:space="preserve"> REF _Ref75884758 \h  \* MERGEFORMAT </w:instrText>
      </w:r>
      <w:r w:rsidRPr="00A94647">
        <w:rPr>
          <w:rFonts w:asciiTheme="minorHAnsi" w:hAnsiTheme="minorHAnsi" w:cstheme="minorHAnsi"/>
          <w:sz w:val="20"/>
          <w:szCs w:val="20"/>
          <w:lang w:val="en-GB"/>
        </w:rPr>
      </w:r>
      <w:r w:rsidRPr="00A94647">
        <w:rPr>
          <w:rFonts w:asciiTheme="minorHAnsi" w:hAnsiTheme="minorHAnsi" w:cstheme="minorHAnsi"/>
          <w:sz w:val="20"/>
          <w:szCs w:val="20"/>
          <w:lang w:val="en-GB"/>
        </w:rPr>
        <w:fldChar w:fldCharType="separate"/>
      </w:r>
      <w:r w:rsidR="008E61AE" w:rsidRPr="00A94647">
        <w:rPr>
          <w:rFonts w:asciiTheme="minorHAnsi" w:hAnsiTheme="minorHAnsi" w:cstheme="minorHAnsi"/>
          <w:sz w:val="20"/>
          <w:szCs w:val="20"/>
          <w:lang w:val="en-GB"/>
        </w:rPr>
        <w:t xml:space="preserve">Figure </w:t>
      </w:r>
      <w:r w:rsidR="008E61AE">
        <w:rPr>
          <w:rFonts w:asciiTheme="minorHAnsi" w:hAnsiTheme="minorHAnsi" w:cstheme="minorHAnsi"/>
          <w:noProof/>
          <w:sz w:val="20"/>
          <w:szCs w:val="20"/>
          <w:lang w:val="en-GB"/>
        </w:rPr>
        <w:t>0</w:t>
      </w:r>
      <w:r w:rsidR="008E61AE" w:rsidRPr="00A94647">
        <w:rPr>
          <w:rFonts w:asciiTheme="minorHAnsi" w:hAnsiTheme="minorHAnsi" w:cstheme="minorHAnsi"/>
          <w:noProof/>
          <w:sz w:val="20"/>
          <w:szCs w:val="20"/>
          <w:lang w:val="en-GB"/>
        </w:rPr>
        <w:noBreakHyphen/>
      </w:r>
      <w:r w:rsidR="008E61AE">
        <w:rPr>
          <w:rFonts w:asciiTheme="minorHAnsi" w:hAnsiTheme="minorHAnsi" w:cstheme="minorHAnsi"/>
          <w:noProof/>
          <w:sz w:val="20"/>
          <w:szCs w:val="20"/>
          <w:lang w:val="en-GB"/>
        </w:rPr>
        <w:t>1</w:t>
      </w:r>
      <w:r w:rsidRPr="00A94647">
        <w:rPr>
          <w:rFonts w:asciiTheme="minorHAnsi" w:hAnsiTheme="minorHAnsi" w:cstheme="minorHAnsi"/>
          <w:sz w:val="20"/>
          <w:szCs w:val="20"/>
          <w:lang w:val="en-GB"/>
        </w:rPr>
        <w:fldChar w:fldCharType="end"/>
      </w:r>
      <w:r w:rsidRPr="00A94647">
        <w:rPr>
          <w:rFonts w:asciiTheme="minorHAnsi" w:hAnsiTheme="minorHAnsi" w:cstheme="minorHAnsi"/>
          <w:sz w:val="20"/>
          <w:szCs w:val="20"/>
          <w:lang w:val="en-GB"/>
        </w:rPr>
        <w:t>. For the strategies and roadmaps, a SESA process would be undertaken for each one such that these steps would progress as part of the master plan preparation and feed into each other in an iterative manner. This means that each SESA may engage different stakeholders and address topics or potential conflicts that are specific to the target area (national level for Outputs 1.1 and 1.2 and municipal level for Output 1.3).</w:t>
      </w:r>
    </w:p>
    <w:p w14:paraId="376A6680" w14:textId="77777777" w:rsidR="00A94647" w:rsidRPr="001E5D43" w:rsidRDefault="00A94647" w:rsidP="00A94647">
      <w:pPr>
        <w:rPr>
          <w:lang w:val="en-GB"/>
        </w:rPr>
      </w:pPr>
    </w:p>
    <w:p w14:paraId="07EB051C" w14:textId="77777777" w:rsidR="00A94647" w:rsidRPr="001E5D43" w:rsidRDefault="00A94647" w:rsidP="00A94647">
      <w:pPr>
        <w:jc w:val="center"/>
        <w:rPr>
          <w:lang w:val="en-GB"/>
        </w:rPr>
      </w:pPr>
      <w:r w:rsidRPr="001E5D43">
        <w:rPr>
          <w:noProof/>
          <w:lang w:val="en-GB"/>
        </w:rPr>
        <w:lastRenderedPageBreak/>
        <w:drawing>
          <wp:inline distT="0" distB="0" distL="0" distR="0" wp14:anchorId="2E5D94AA" wp14:editId="119C9F51">
            <wp:extent cx="2867025" cy="4423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67025" cy="4423408"/>
                    </a:xfrm>
                    <a:prstGeom prst="rect">
                      <a:avLst/>
                    </a:prstGeom>
                    <a:noFill/>
                    <a:ln>
                      <a:noFill/>
                    </a:ln>
                  </pic:spPr>
                </pic:pic>
              </a:graphicData>
            </a:graphic>
          </wp:inline>
        </w:drawing>
      </w:r>
    </w:p>
    <w:p w14:paraId="5E2FB705" w14:textId="0D8358E6" w:rsidR="00A94647" w:rsidRPr="00A94647" w:rsidRDefault="00A94647" w:rsidP="00A94647">
      <w:pPr>
        <w:pStyle w:val="Caption"/>
        <w:spacing w:before="120" w:after="120"/>
        <w:jc w:val="center"/>
        <w:rPr>
          <w:rFonts w:asciiTheme="minorHAnsi" w:hAnsiTheme="minorHAnsi" w:cstheme="minorHAnsi"/>
          <w:sz w:val="20"/>
          <w:szCs w:val="20"/>
          <w:lang w:val="en-GB"/>
        </w:rPr>
      </w:pPr>
      <w:bookmarkStart w:id="293" w:name="_Ref75884758"/>
      <w:r w:rsidRPr="00A94647">
        <w:rPr>
          <w:rFonts w:asciiTheme="minorHAnsi" w:hAnsiTheme="minorHAnsi" w:cstheme="minorHAnsi"/>
          <w:sz w:val="20"/>
          <w:szCs w:val="20"/>
          <w:lang w:val="en-GB"/>
        </w:rPr>
        <w:t xml:space="preserve">Figure </w:t>
      </w:r>
      <w:r w:rsidRPr="00A94647">
        <w:rPr>
          <w:rFonts w:asciiTheme="minorHAnsi" w:hAnsiTheme="minorHAnsi" w:cstheme="minorHAnsi"/>
          <w:sz w:val="20"/>
          <w:szCs w:val="20"/>
          <w:lang w:val="en-GB"/>
        </w:rPr>
        <w:fldChar w:fldCharType="begin"/>
      </w:r>
      <w:r w:rsidRPr="00A94647">
        <w:rPr>
          <w:rFonts w:asciiTheme="minorHAnsi" w:hAnsiTheme="minorHAnsi" w:cstheme="minorHAnsi"/>
          <w:sz w:val="20"/>
          <w:szCs w:val="20"/>
          <w:lang w:val="en-GB"/>
        </w:rPr>
        <w:instrText xml:space="preserve"> STYLEREF 1 \s </w:instrText>
      </w:r>
      <w:r w:rsidRPr="00A94647">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0</w:t>
      </w:r>
      <w:r w:rsidRPr="00A94647">
        <w:rPr>
          <w:rFonts w:asciiTheme="minorHAnsi" w:hAnsiTheme="minorHAnsi" w:cstheme="minorHAnsi"/>
          <w:noProof/>
          <w:sz w:val="20"/>
          <w:szCs w:val="20"/>
          <w:lang w:val="en-GB"/>
        </w:rPr>
        <w:fldChar w:fldCharType="end"/>
      </w:r>
      <w:r w:rsidRPr="00A94647">
        <w:rPr>
          <w:rFonts w:asciiTheme="minorHAnsi" w:hAnsiTheme="minorHAnsi" w:cstheme="minorHAnsi"/>
          <w:sz w:val="20"/>
          <w:szCs w:val="20"/>
          <w:lang w:val="en-GB"/>
        </w:rPr>
        <w:noBreakHyphen/>
      </w:r>
      <w:r w:rsidRPr="00A94647">
        <w:rPr>
          <w:rFonts w:asciiTheme="minorHAnsi" w:hAnsiTheme="minorHAnsi" w:cstheme="minorHAnsi"/>
          <w:sz w:val="20"/>
          <w:szCs w:val="20"/>
          <w:lang w:val="en-GB"/>
        </w:rPr>
        <w:fldChar w:fldCharType="begin"/>
      </w:r>
      <w:r w:rsidRPr="00A94647">
        <w:rPr>
          <w:rFonts w:asciiTheme="minorHAnsi" w:hAnsiTheme="minorHAnsi" w:cstheme="minorHAnsi"/>
          <w:sz w:val="20"/>
          <w:szCs w:val="20"/>
          <w:lang w:val="en-GB"/>
        </w:rPr>
        <w:instrText xml:space="preserve"> SEQ Figure \* ARABIC \s 1 </w:instrText>
      </w:r>
      <w:r w:rsidRPr="00A94647">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1</w:t>
      </w:r>
      <w:r w:rsidRPr="00A94647">
        <w:rPr>
          <w:rFonts w:asciiTheme="minorHAnsi" w:hAnsiTheme="minorHAnsi" w:cstheme="minorHAnsi"/>
          <w:noProof/>
          <w:sz w:val="20"/>
          <w:szCs w:val="20"/>
          <w:lang w:val="en-GB"/>
        </w:rPr>
        <w:fldChar w:fldCharType="end"/>
      </w:r>
      <w:bookmarkEnd w:id="293"/>
      <w:r w:rsidRPr="00A94647">
        <w:rPr>
          <w:rFonts w:asciiTheme="minorHAnsi" w:hAnsiTheme="minorHAnsi" w:cstheme="minorHAnsi"/>
          <w:sz w:val="20"/>
          <w:szCs w:val="20"/>
          <w:lang w:val="en-GB"/>
        </w:rPr>
        <w:t>: Basic Stages of a SESA</w:t>
      </w:r>
    </w:p>
    <w:p w14:paraId="678D2F54" w14:textId="77777777" w:rsidR="00A94647" w:rsidRPr="00A94647" w:rsidRDefault="00A94647" w:rsidP="00A94647">
      <w:pPr>
        <w:spacing w:before="120" w:after="120"/>
        <w:ind w:left="567"/>
        <w:jc w:val="both"/>
        <w:rPr>
          <w:rFonts w:asciiTheme="minorHAnsi" w:hAnsiTheme="minorHAnsi" w:cstheme="minorHAnsi"/>
          <w:sz w:val="20"/>
          <w:szCs w:val="20"/>
          <w:lang w:val="en-GB"/>
        </w:rPr>
      </w:pPr>
      <w:r w:rsidRPr="00A94647">
        <w:rPr>
          <w:rFonts w:asciiTheme="minorHAnsi" w:hAnsiTheme="minorHAnsi" w:cstheme="minorHAnsi"/>
          <w:sz w:val="20"/>
          <w:szCs w:val="20"/>
          <w:lang w:val="en-GB"/>
        </w:rPr>
        <w:t xml:space="preserve">The SESA process will result in the identification of measures (e.g. policies, institutional strengthening, governance reform) to address and manage anticipated adverse social and environmental risks and impacts, including a summary Action Matrix (Annex </w:t>
      </w:r>
      <w:r w:rsidRPr="00A94647">
        <w:rPr>
          <w:rFonts w:asciiTheme="minorHAnsi" w:hAnsiTheme="minorHAnsi" w:cstheme="minorHAnsi"/>
          <w:sz w:val="20"/>
          <w:szCs w:val="20"/>
          <w:cs/>
          <w:lang w:val="en-GB"/>
        </w:rPr>
        <w:t>‎</w:t>
      </w:r>
      <w:r w:rsidRPr="00A94647">
        <w:rPr>
          <w:rFonts w:asciiTheme="minorHAnsi" w:hAnsiTheme="minorHAnsi" w:cstheme="minorHAnsi"/>
          <w:sz w:val="20"/>
          <w:szCs w:val="20"/>
          <w:lang w:val="en-GB"/>
        </w:rPr>
        <w:t>9.2 of this ESMF presents a checklist of generic questions for preparing an SESA and an indicative sample of the Action Matrix) Where applicable, final or advanced draft of ESMF as framework for managing social and environmental risks during implementation of the proposed strategies and roadmaps. In addition, a Cultural Heritage Management Framework, Livelihood Action Framework, Resettlement Policy Framework may be included as part of the Master Plans if needed.</w:t>
      </w:r>
    </w:p>
    <w:p w14:paraId="22129B2F" w14:textId="6328EFFC" w:rsidR="00A94647" w:rsidRDefault="00A94647" w:rsidP="00A94647">
      <w:pPr>
        <w:autoSpaceDE w:val="0"/>
        <w:autoSpaceDN w:val="0"/>
        <w:adjustRightInd w:val="0"/>
        <w:spacing w:before="120" w:after="120"/>
        <w:ind w:left="567"/>
        <w:jc w:val="both"/>
        <w:rPr>
          <w:rFonts w:asciiTheme="minorHAnsi" w:hAnsiTheme="minorHAnsi" w:cstheme="minorHAnsi"/>
          <w:b/>
          <w:bCs/>
          <w:lang w:val="en-GB"/>
        </w:rPr>
      </w:pPr>
      <w:bookmarkStart w:id="294" w:name="_Toc77271047"/>
      <w:r w:rsidRPr="00A94647">
        <w:rPr>
          <w:rFonts w:asciiTheme="minorHAnsi" w:hAnsiTheme="minorHAnsi" w:cstheme="minorHAnsi"/>
          <w:b/>
          <w:bCs/>
          <w:lang w:val="en-GB"/>
        </w:rPr>
        <w:t>Scoped ESIA and ESMP for Output 2.2</w:t>
      </w:r>
      <w:bookmarkEnd w:id="294"/>
    </w:p>
    <w:p w14:paraId="11D171FA" w14:textId="37C9FB86" w:rsidR="00A94647" w:rsidRPr="00A94647" w:rsidRDefault="00A94647" w:rsidP="00BD0039">
      <w:pPr>
        <w:pStyle w:val="ListParagraph"/>
        <w:numPr>
          <w:ilvl w:val="0"/>
          <w:numId w:val="86"/>
        </w:numPr>
        <w:autoSpaceDE w:val="0"/>
        <w:autoSpaceDN w:val="0"/>
        <w:adjustRightInd w:val="0"/>
        <w:spacing w:before="120" w:after="120"/>
        <w:ind w:left="567" w:hanging="567"/>
        <w:jc w:val="both"/>
        <w:rPr>
          <w:rFonts w:asciiTheme="minorHAnsi" w:hAnsiTheme="minorHAnsi" w:cstheme="minorHAnsi"/>
          <w:color w:val="000000"/>
          <w:sz w:val="20"/>
          <w:szCs w:val="20"/>
          <w:lang w:val="en-GB"/>
        </w:rPr>
      </w:pPr>
      <w:r w:rsidRPr="00A94647">
        <w:rPr>
          <w:rFonts w:asciiTheme="minorHAnsi" w:hAnsiTheme="minorHAnsi" w:cstheme="minorHAnsi"/>
          <w:sz w:val="20"/>
          <w:szCs w:val="20"/>
          <w:lang w:val="en-GB"/>
        </w:rPr>
        <w:t xml:space="preserve">During preparation of the feasibility study for the </w:t>
      </w:r>
      <w:r w:rsidRPr="00A94647">
        <w:rPr>
          <w:rFonts w:asciiTheme="minorHAnsi" w:eastAsia="MS Mincho" w:hAnsiTheme="minorHAnsi" w:cstheme="minorHAnsi"/>
          <w:noProof/>
          <w:color w:val="000000"/>
          <w:sz w:val="20"/>
          <w:szCs w:val="20"/>
          <w:lang w:val="en-GB" w:eastAsia="zh-CN"/>
        </w:rPr>
        <w:t>the Shota Rustaveli GUTC pilot (Output 2.1), a</w:t>
      </w:r>
      <w:r w:rsidRPr="00A94647">
        <w:rPr>
          <w:rFonts w:asciiTheme="minorHAnsi" w:hAnsiTheme="minorHAnsi" w:cstheme="minorHAnsi"/>
          <w:sz w:val="20"/>
          <w:szCs w:val="20"/>
          <w:lang w:val="en-GB"/>
        </w:rPr>
        <w:t xml:space="preserve">n appropriately scoped ESIA will be conducted for construction and operation of the pilot GUTC to assess all risks identified in the SESP (including gender aspects) and any additional associated risks that are identified during the assessment. </w:t>
      </w:r>
      <w:r w:rsidRPr="00A94647" w:rsidDel="00572D7D">
        <w:rPr>
          <w:rFonts w:asciiTheme="minorHAnsi" w:hAnsiTheme="minorHAnsi" w:cstheme="minorHAnsi"/>
          <w:sz w:val="20"/>
          <w:szCs w:val="20"/>
          <w:lang w:val="en-GB"/>
        </w:rPr>
        <w:t xml:space="preserve">Based on the findings of the ESIA, an environmental and social management plan (ESMP) will be developed and put in place. The ESMP will provide a set of avoidance, mitigation, monitoring and institutional measures – as well as actions needed to implement these measures – to achieve the desired social and environmental sustainability outcomes. The measures will be adopted and integrated into the project activities, monitoring and reporting framework and budget, and captured in a revised SESP for the project. </w:t>
      </w:r>
      <w:r w:rsidRPr="00A94647">
        <w:rPr>
          <w:rFonts w:asciiTheme="minorHAnsi" w:hAnsiTheme="minorHAnsi" w:cstheme="minorHAnsi"/>
          <w:sz w:val="20"/>
          <w:szCs w:val="20"/>
          <w:lang w:val="en-GB"/>
        </w:rPr>
        <w:t>Based on the findings of the ESIA, the ESMP will include a Cultural Heritage Management Plan, Waste Management Plan, Occupational Health and Safety Plan and Traffic Management Plan.</w:t>
      </w:r>
    </w:p>
    <w:p w14:paraId="2B698FBF" w14:textId="766E2EB5" w:rsidR="00A94647" w:rsidRPr="00A94647" w:rsidRDefault="00A94647" w:rsidP="00A94647">
      <w:pPr>
        <w:ind w:left="567"/>
        <w:rPr>
          <w:rFonts w:asciiTheme="minorHAnsi" w:hAnsiTheme="minorHAnsi" w:cstheme="minorHAnsi"/>
          <w:sz w:val="20"/>
          <w:szCs w:val="20"/>
          <w:lang w:val="en-GB"/>
        </w:rPr>
      </w:pPr>
      <w:r w:rsidRPr="00A94647">
        <w:rPr>
          <w:rFonts w:asciiTheme="minorHAnsi" w:hAnsiTheme="minorHAnsi" w:cstheme="minorHAnsi"/>
          <w:sz w:val="20"/>
          <w:szCs w:val="20"/>
          <w:lang w:val="en-GB"/>
        </w:rPr>
        <w:t xml:space="preserve">The output of the ESIA will be an ESIA report (indicative outline can be found in Annex </w:t>
      </w:r>
      <w:r w:rsidRPr="00A94647">
        <w:rPr>
          <w:rFonts w:asciiTheme="minorHAnsi" w:hAnsiTheme="minorHAnsi" w:cstheme="minorHAnsi"/>
          <w:sz w:val="20"/>
          <w:szCs w:val="20"/>
          <w:cs/>
          <w:lang w:val="en-GB"/>
        </w:rPr>
        <w:t>‎</w:t>
      </w:r>
      <w:r w:rsidRPr="00A94647">
        <w:rPr>
          <w:rFonts w:asciiTheme="minorHAnsi" w:hAnsiTheme="minorHAnsi" w:cstheme="minorHAnsi"/>
          <w:sz w:val="20"/>
          <w:szCs w:val="20"/>
          <w:lang w:val="en-GB"/>
        </w:rPr>
        <w:t xml:space="preserve">9.3) of this ESMF and an ESMP. The ESMP will define desired social and environmental management outcomes and specify social </w:t>
      </w:r>
      <w:r w:rsidRPr="00A94647">
        <w:rPr>
          <w:rFonts w:asciiTheme="minorHAnsi" w:hAnsiTheme="minorHAnsi" w:cstheme="minorHAnsi"/>
          <w:sz w:val="20"/>
          <w:szCs w:val="20"/>
          <w:lang w:val="en-GB"/>
        </w:rPr>
        <w:lastRenderedPageBreak/>
        <w:t xml:space="preserve">and environmental indicators, targets, or acceptance (threshold) criteria to track ESMP implementation and effectiveness. It will also provide estimates of the human and financial resources required for implementation and monitoring and identify organizational structure and processes for implementation. An indicative outline of the ESMP can be found in Annex </w:t>
      </w:r>
      <w:r w:rsidRPr="00A94647">
        <w:rPr>
          <w:rFonts w:asciiTheme="minorHAnsi" w:hAnsiTheme="minorHAnsi" w:cstheme="minorHAnsi"/>
          <w:sz w:val="20"/>
          <w:szCs w:val="20"/>
          <w:lang w:val="en-GB"/>
        </w:rPr>
        <w:fldChar w:fldCharType="begin"/>
      </w:r>
      <w:r w:rsidRPr="00A94647">
        <w:rPr>
          <w:rFonts w:asciiTheme="minorHAnsi" w:hAnsiTheme="minorHAnsi" w:cstheme="minorHAnsi"/>
          <w:sz w:val="20"/>
          <w:szCs w:val="20"/>
          <w:lang w:val="en-GB"/>
        </w:rPr>
        <w:instrText xml:space="preserve"> REF _Ref72675078 \r \h </w:instrText>
      </w:r>
      <w:r w:rsidRPr="00A94647">
        <w:rPr>
          <w:rFonts w:asciiTheme="minorHAnsi" w:hAnsiTheme="minorHAnsi" w:cstheme="minorHAnsi"/>
          <w:sz w:val="20"/>
          <w:szCs w:val="20"/>
        </w:rPr>
        <w:instrText xml:space="preserve"> \* MERGEFORMAT </w:instrText>
      </w:r>
      <w:r w:rsidRPr="00A94647">
        <w:rPr>
          <w:rFonts w:asciiTheme="minorHAnsi" w:hAnsiTheme="minorHAnsi" w:cstheme="minorHAnsi"/>
          <w:sz w:val="20"/>
          <w:szCs w:val="20"/>
          <w:lang w:val="en-GB"/>
        </w:rPr>
      </w:r>
      <w:r w:rsidRPr="00A94647">
        <w:rPr>
          <w:rFonts w:asciiTheme="minorHAnsi" w:hAnsiTheme="minorHAnsi" w:cstheme="minorHAnsi"/>
          <w:sz w:val="20"/>
          <w:szCs w:val="20"/>
          <w:lang w:val="en-GB"/>
        </w:rPr>
        <w:fldChar w:fldCharType="separate"/>
      </w:r>
      <w:r w:rsidR="008E61AE">
        <w:rPr>
          <w:rFonts w:asciiTheme="minorHAnsi" w:hAnsiTheme="minorHAnsi" w:cstheme="minorHAnsi"/>
          <w:sz w:val="20"/>
          <w:szCs w:val="20"/>
          <w:lang w:val="en-GB"/>
        </w:rPr>
        <w:t>0</w:t>
      </w:r>
      <w:r w:rsidRPr="00A94647">
        <w:rPr>
          <w:rFonts w:asciiTheme="minorHAnsi" w:hAnsiTheme="minorHAnsi" w:cstheme="minorHAnsi"/>
          <w:sz w:val="20"/>
          <w:szCs w:val="20"/>
          <w:lang w:val="en-GB"/>
        </w:rPr>
        <w:fldChar w:fldCharType="end"/>
      </w:r>
      <w:r w:rsidRPr="00A94647">
        <w:rPr>
          <w:rFonts w:asciiTheme="minorHAnsi" w:hAnsiTheme="minorHAnsi" w:cstheme="minorHAnsi"/>
          <w:sz w:val="20"/>
          <w:szCs w:val="20"/>
          <w:lang w:val="en-GB"/>
        </w:rPr>
        <w:fldChar w:fldCharType="begin"/>
      </w:r>
      <w:r w:rsidRPr="00A94647">
        <w:rPr>
          <w:rFonts w:asciiTheme="minorHAnsi" w:hAnsiTheme="minorHAnsi" w:cstheme="minorHAnsi"/>
          <w:sz w:val="20"/>
          <w:szCs w:val="20"/>
          <w:lang w:val="en-GB"/>
        </w:rPr>
        <w:instrText xml:space="preserve"> REF _Ref64124216 \r \h </w:instrText>
      </w:r>
      <w:r w:rsidRPr="00A94647">
        <w:rPr>
          <w:rFonts w:asciiTheme="minorHAnsi" w:hAnsiTheme="minorHAnsi" w:cstheme="minorHAnsi"/>
          <w:sz w:val="20"/>
          <w:szCs w:val="20"/>
        </w:rPr>
        <w:instrText xml:space="preserve"> \* MERGEFORMAT </w:instrText>
      </w:r>
      <w:r w:rsidRPr="00A94647">
        <w:rPr>
          <w:rFonts w:asciiTheme="minorHAnsi" w:hAnsiTheme="minorHAnsi" w:cstheme="minorHAnsi"/>
          <w:sz w:val="20"/>
          <w:szCs w:val="20"/>
          <w:lang w:val="en-GB"/>
        </w:rPr>
      </w:r>
      <w:r w:rsidRPr="00A94647">
        <w:rPr>
          <w:rFonts w:asciiTheme="minorHAnsi" w:hAnsiTheme="minorHAnsi" w:cstheme="minorHAnsi"/>
          <w:sz w:val="20"/>
          <w:szCs w:val="20"/>
          <w:lang w:val="en-GB"/>
        </w:rPr>
        <w:fldChar w:fldCharType="separate"/>
      </w:r>
      <w:r w:rsidR="008E61AE">
        <w:rPr>
          <w:rFonts w:asciiTheme="minorHAnsi" w:hAnsiTheme="minorHAnsi" w:cstheme="minorHAnsi"/>
          <w:b/>
          <w:bCs/>
          <w:sz w:val="20"/>
          <w:szCs w:val="20"/>
        </w:rPr>
        <w:t>Error! Reference source not found.</w:t>
      </w:r>
      <w:r w:rsidRPr="00A94647">
        <w:rPr>
          <w:rFonts w:asciiTheme="minorHAnsi" w:hAnsiTheme="minorHAnsi" w:cstheme="minorHAnsi"/>
          <w:sz w:val="20"/>
          <w:szCs w:val="20"/>
          <w:lang w:val="en-GB"/>
        </w:rPr>
        <w:fldChar w:fldCharType="end"/>
      </w:r>
      <w:r w:rsidRPr="00A94647">
        <w:rPr>
          <w:rFonts w:asciiTheme="minorHAnsi" w:hAnsiTheme="minorHAnsi" w:cstheme="minorHAnsi"/>
          <w:sz w:val="20"/>
          <w:szCs w:val="20"/>
          <w:lang w:val="en-GB"/>
        </w:rPr>
        <w:t xml:space="preserve"> of this ESMF.</w:t>
      </w:r>
    </w:p>
    <w:p w14:paraId="54B2C1E1" w14:textId="25339CC3" w:rsidR="00A94647" w:rsidRPr="00407D14" w:rsidRDefault="00407D14" w:rsidP="00A94647">
      <w:pPr>
        <w:autoSpaceDE w:val="0"/>
        <w:autoSpaceDN w:val="0"/>
        <w:adjustRightInd w:val="0"/>
        <w:spacing w:before="120" w:after="120"/>
        <w:jc w:val="both"/>
        <w:rPr>
          <w:rFonts w:asciiTheme="minorHAnsi" w:hAnsiTheme="minorHAnsi" w:cstheme="minorHAnsi"/>
          <w:b/>
          <w:bCs/>
          <w:color w:val="000000"/>
          <w:sz w:val="20"/>
          <w:szCs w:val="20"/>
          <w:lang w:val="en-GB"/>
        </w:rPr>
      </w:pPr>
      <w:bookmarkStart w:id="295" w:name="_Toc77271048"/>
      <w:r w:rsidRPr="00407D14">
        <w:rPr>
          <w:rFonts w:asciiTheme="minorHAnsi" w:hAnsiTheme="minorHAnsi" w:cstheme="minorHAnsi"/>
          <w:b/>
          <w:bCs/>
          <w:lang w:val="en-GB"/>
        </w:rPr>
        <w:t>Targeted Assessment for Output 2.3</w:t>
      </w:r>
      <w:bookmarkEnd w:id="295"/>
    </w:p>
    <w:p w14:paraId="2D50AFA0" w14:textId="092B162F" w:rsidR="00331975" w:rsidRPr="00407D14" w:rsidRDefault="00407D14" w:rsidP="00BD0039">
      <w:pPr>
        <w:pStyle w:val="ListParagraph"/>
        <w:numPr>
          <w:ilvl w:val="0"/>
          <w:numId w:val="86"/>
        </w:numPr>
        <w:autoSpaceDE w:val="0"/>
        <w:autoSpaceDN w:val="0"/>
        <w:adjustRightInd w:val="0"/>
        <w:spacing w:before="120" w:after="120"/>
        <w:ind w:left="567" w:hanging="567"/>
        <w:jc w:val="both"/>
        <w:rPr>
          <w:rFonts w:asciiTheme="minorHAnsi" w:hAnsiTheme="minorHAnsi" w:cstheme="minorHAnsi"/>
          <w:color w:val="000000"/>
          <w:sz w:val="20"/>
          <w:szCs w:val="20"/>
          <w:lang w:val="en-GB"/>
        </w:rPr>
      </w:pPr>
      <w:r w:rsidRPr="00407D14">
        <w:rPr>
          <w:rFonts w:asciiTheme="minorHAnsi" w:hAnsiTheme="minorHAnsi" w:cstheme="minorHAnsi"/>
          <w:sz w:val="20"/>
          <w:szCs w:val="20"/>
          <w:lang w:val="en-GB"/>
        </w:rPr>
        <w:t>Prior to operating the fleet of electric buses (Output 2.3), a targeted assessment will be conducted to evaluate the expected type and quantities of waste such that a Waste Management Plan will be developed and implemented to ensure that all generated waste is stored, recycled and disposed in a safe manner.</w:t>
      </w:r>
    </w:p>
    <w:p w14:paraId="027A697A" w14:textId="1587481D" w:rsidR="00407D14" w:rsidRPr="00407D14" w:rsidRDefault="00407D14" w:rsidP="00407D14">
      <w:pPr>
        <w:autoSpaceDE w:val="0"/>
        <w:autoSpaceDN w:val="0"/>
        <w:adjustRightInd w:val="0"/>
        <w:spacing w:before="120" w:after="120"/>
        <w:jc w:val="both"/>
        <w:rPr>
          <w:rFonts w:asciiTheme="minorHAnsi" w:hAnsiTheme="minorHAnsi" w:cstheme="minorHAnsi"/>
          <w:b/>
          <w:bCs/>
          <w:color w:val="000000"/>
          <w:sz w:val="20"/>
          <w:szCs w:val="20"/>
          <w:lang w:val="en-GB"/>
        </w:rPr>
      </w:pPr>
      <w:bookmarkStart w:id="296" w:name="_Toc77271049"/>
      <w:r w:rsidRPr="00407D14">
        <w:rPr>
          <w:rFonts w:asciiTheme="minorHAnsi" w:hAnsiTheme="minorHAnsi" w:cstheme="minorHAnsi"/>
          <w:b/>
          <w:bCs/>
          <w:lang w:val="en-GB"/>
        </w:rPr>
        <w:t>Labour Management Procedures</w:t>
      </w:r>
      <w:bookmarkEnd w:id="296"/>
    </w:p>
    <w:p w14:paraId="29CEB064" w14:textId="093D55AA" w:rsidR="00407D14" w:rsidRDefault="00407D14" w:rsidP="00BD0039">
      <w:pPr>
        <w:pStyle w:val="ListParagraph"/>
        <w:numPr>
          <w:ilvl w:val="0"/>
          <w:numId w:val="86"/>
        </w:numPr>
        <w:spacing w:before="120" w:after="120"/>
        <w:ind w:left="634" w:hanging="630"/>
        <w:jc w:val="both"/>
        <w:rPr>
          <w:rFonts w:asciiTheme="minorHAnsi" w:hAnsiTheme="minorHAnsi" w:cstheme="minorHAnsi"/>
          <w:sz w:val="20"/>
          <w:szCs w:val="20"/>
          <w:lang w:val="en-GB"/>
        </w:rPr>
      </w:pPr>
      <w:r w:rsidRPr="00407D14">
        <w:rPr>
          <w:rFonts w:asciiTheme="minorHAnsi" w:hAnsiTheme="minorHAnsi" w:cstheme="minorHAnsi"/>
          <w:sz w:val="20"/>
          <w:szCs w:val="20"/>
          <w:lang w:val="en-GB"/>
        </w:rPr>
        <w:t xml:space="preserve">UNDP S7 requires that written labour management procedures (LMP) be established that set out the conditions under which project workers will be employed or engaged and managed. This applies to all third party contractual arrangements with the private sector, including contractor and bus operators. Annex </w:t>
      </w:r>
      <w:r w:rsidRPr="00407D14">
        <w:rPr>
          <w:rFonts w:asciiTheme="minorHAnsi" w:hAnsiTheme="minorHAnsi" w:cstheme="minorHAnsi"/>
          <w:sz w:val="20"/>
          <w:szCs w:val="20"/>
          <w:lang w:val="en-GB"/>
        </w:rPr>
        <w:fldChar w:fldCharType="begin"/>
      </w:r>
      <w:r w:rsidRPr="00407D14">
        <w:rPr>
          <w:rFonts w:asciiTheme="minorHAnsi" w:hAnsiTheme="minorHAnsi" w:cstheme="minorHAnsi"/>
          <w:sz w:val="20"/>
          <w:szCs w:val="20"/>
          <w:lang w:val="en-GB"/>
        </w:rPr>
        <w:instrText xml:space="preserve"> REF _Ref76371071 \r \h </w:instrText>
      </w:r>
      <w:r w:rsidRPr="00407D14">
        <w:rPr>
          <w:rFonts w:asciiTheme="minorHAnsi" w:hAnsiTheme="minorHAnsi" w:cstheme="minorHAnsi"/>
          <w:sz w:val="20"/>
          <w:szCs w:val="20"/>
        </w:rPr>
        <w:instrText xml:space="preserve"> \* MERGEFORMAT </w:instrText>
      </w:r>
      <w:r w:rsidRPr="00407D14">
        <w:rPr>
          <w:rFonts w:asciiTheme="minorHAnsi" w:hAnsiTheme="minorHAnsi" w:cstheme="minorHAnsi"/>
          <w:sz w:val="20"/>
          <w:szCs w:val="20"/>
          <w:lang w:val="en-GB"/>
        </w:rPr>
      </w:r>
      <w:r w:rsidRPr="00407D14">
        <w:rPr>
          <w:rFonts w:asciiTheme="minorHAnsi" w:hAnsiTheme="minorHAnsi" w:cstheme="minorHAnsi"/>
          <w:sz w:val="20"/>
          <w:szCs w:val="20"/>
          <w:lang w:val="en-GB"/>
        </w:rPr>
        <w:fldChar w:fldCharType="separate"/>
      </w:r>
      <w:r w:rsidR="008E61AE">
        <w:rPr>
          <w:rFonts w:asciiTheme="minorHAnsi" w:hAnsiTheme="minorHAnsi" w:cstheme="minorHAnsi"/>
          <w:b/>
          <w:bCs/>
          <w:sz w:val="20"/>
          <w:szCs w:val="20"/>
          <w:lang w:val="en-US"/>
        </w:rPr>
        <w:t>Error! Reference source not found.</w:t>
      </w:r>
      <w:r w:rsidRPr="00407D14">
        <w:rPr>
          <w:rFonts w:asciiTheme="minorHAnsi" w:hAnsiTheme="minorHAnsi" w:cstheme="minorHAnsi"/>
          <w:sz w:val="20"/>
          <w:szCs w:val="20"/>
          <w:lang w:val="en-GB"/>
        </w:rPr>
        <w:fldChar w:fldCharType="end"/>
      </w:r>
      <w:r w:rsidRPr="00407D14">
        <w:rPr>
          <w:rFonts w:asciiTheme="minorHAnsi" w:hAnsiTheme="minorHAnsi" w:cstheme="minorHAnsi"/>
          <w:sz w:val="20"/>
          <w:szCs w:val="20"/>
          <w:lang w:val="en-GB"/>
        </w:rPr>
        <w:t xml:space="preserve"> provides a template for these procedures together with a risk assessment and action plan. These procedures need to be appropriate to the size, locations and workforce of project activities. To the extent that provisions of national law and employer policies satisfy the requirements of S7, these would be applied and the applicable party would not need to duplicate such provisions in additional project-specific labour management procedures (e.g. an employer’s human resources policies may address the terms and conditions elements of the LMP template). The assessment should identify whether the applicable party (employer, contractor) has appropriate human resources policies and Occupational Health and Safety management procedures to address and manage identified labour risks and impacts and to meet the S7 requirements.</w:t>
      </w:r>
    </w:p>
    <w:p w14:paraId="5482E045" w14:textId="77777777" w:rsidR="00407D14" w:rsidRPr="00407D14" w:rsidRDefault="00407D14" w:rsidP="00407D14">
      <w:pPr>
        <w:ind w:left="634"/>
        <w:jc w:val="both"/>
        <w:rPr>
          <w:rFonts w:asciiTheme="minorHAnsi" w:hAnsiTheme="minorHAnsi" w:cstheme="minorHAnsi"/>
          <w:sz w:val="20"/>
          <w:szCs w:val="20"/>
          <w:lang w:val="en-GB"/>
        </w:rPr>
      </w:pPr>
      <w:r w:rsidRPr="00407D14">
        <w:rPr>
          <w:rFonts w:asciiTheme="minorHAnsi" w:hAnsiTheme="minorHAnsi" w:cstheme="minorHAnsi"/>
          <w:sz w:val="20"/>
          <w:szCs w:val="20"/>
          <w:lang w:val="en-GB"/>
        </w:rPr>
        <w:t xml:space="preserve">Additional guidance can be found in the </w:t>
      </w:r>
      <w:hyperlink r:id="rId61" w:history="1">
        <w:r w:rsidRPr="00407D14">
          <w:rPr>
            <w:rStyle w:val="Hyperlink"/>
            <w:rFonts w:asciiTheme="minorHAnsi" w:hAnsiTheme="minorHAnsi" w:cstheme="minorHAnsi"/>
            <w:sz w:val="20"/>
            <w:szCs w:val="20"/>
          </w:rPr>
          <w:t xml:space="preserve">UNDP SES Guidance Note on Standard 7: </w:t>
        </w:r>
        <w:proofErr w:type="spellStart"/>
        <w:r w:rsidRPr="00407D14">
          <w:rPr>
            <w:rStyle w:val="Hyperlink"/>
            <w:rFonts w:asciiTheme="minorHAnsi" w:hAnsiTheme="minorHAnsi" w:cstheme="minorHAnsi"/>
            <w:sz w:val="20"/>
            <w:szCs w:val="20"/>
          </w:rPr>
          <w:t>Labour</w:t>
        </w:r>
        <w:proofErr w:type="spellEnd"/>
        <w:r w:rsidRPr="00407D14">
          <w:rPr>
            <w:rStyle w:val="Hyperlink"/>
            <w:rFonts w:asciiTheme="minorHAnsi" w:hAnsiTheme="minorHAnsi" w:cstheme="minorHAnsi"/>
            <w:sz w:val="20"/>
            <w:szCs w:val="20"/>
          </w:rPr>
          <w:t xml:space="preserve"> and Working Conditions</w:t>
        </w:r>
      </w:hyperlink>
      <w:r w:rsidRPr="00407D14">
        <w:rPr>
          <w:rFonts w:asciiTheme="minorHAnsi" w:hAnsiTheme="minorHAnsi" w:cstheme="minorHAnsi"/>
          <w:sz w:val="20"/>
          <w:szCs w:val="20"/>
          <w:lang w:val="en-GB"/>
        </w:rPr>
        <w:t>.</w:t>
      </w:r>
    </w:p>
    <w:p w14:paraId="041B209E" w14:textId="77777777" w:rsidR="00407D14" w:rsidRPr="00407D14" w:rsidRDefault="00407D14" w:rsidP="00407D14">
      <w:pPr>
        <w:pStyle w:val="ListParagraph"/>
        <w:autoSpaceDE w:val="0"/>
        <w:autoSpaceDN w:val="0"/>
        <w:adjustRightInd w:val="0"/>
        <w:spacing w:before="120" w:after="120"/>
        <w:ind w:left="567"/>
        <w:jc w:val="both"/>
        <w:rPr>
          <w:rFonts w:asciiTheme="minorHAnsi" w:hAnsiTheme="minorHAnsi" w:cstheme="minorHAnsi"/>
          <w:color w:val="000000"/>
          <w:sz w:val="20"/>
          <w:szCs w:val="20"/>
          <w:lang w:val="en-GB"/>
        </w:rPr>
      </w:pPr>
    </w:p>
    <w:p w14:paraId="1707D910" w14:textId="77777777" w:rsidR="00A94647" w:rsidRPr="00407D14" w:rsidRDefault="00A94647" w:rsidP="00A94647">
      <w:pPr>
        <w:rPr>
          <w:rFonts w:asciiTheme="minorHAnsi" w:hAnsiTheme="minorHAnsi" w:cstheme="minorHAnsi"/>
          <w:b/>
          <w:bCs/>
          <w:color w:val="002060"/>
          <w:lang w:val="en-GB"/>
        </w:rPr>
      </w:pPr>
      <w:r w:rsidRPr="00407D14">
        <w:rPr>
          <w:rFonts w:asciiTheme="minorHAnsi" w:hAnsiTheme="minorHAnsi" w:cstheme="minorHAnsi"/>
          <w:b/>
          <w:bCs/>
          <w:color w:val="002060"/>
          <w:lang w:val="en-GB"/>
        </w:rPr>
        <w:t>XI.4   Institutional Arrangements and Capacity Building</w:t>
      </w:r>
    </w:p>
    <w:p w14:paraId="3E222F33" w14:textId="77777777" w:rsidR="00407D14" w:rsidRPr="00407D14" w:rsidRDefault="00407D14" w:rsidP="00A94647">
      <w:pPr>
        <w:rPr>
          <w:rFonts w:asciiTheme="minorHAnsi" w:hAnsiTheme="minorHAnsi" w:cstheme="minorHAnsi"/>
          <w:b/>
          <w:bCs/>
          <w:szCs w:val="20"/>
          <w:lang w:val="en-GB"/>
        </w:rPr>
      </w:pPr>
    </w:p>
    <w:p w14:paraId="231F0418" w14:textId="5ADBD25D" w:rsidR="00A94647" w:rsidRPr="00407D14" w:rsidRDefault="00A94647" w:rsidP="00A94647">
      <w:pPr>
        <w:rPr>
          <w:rFonts w:asciiTheme="minorHAnsi" w:hAnsiTheme="minorHAnsi" w:cstheme="minorHAnsi"/>
          <w:b/>
          <w:bCs/>
          <w:color w:val="002060"/>
          <w:lang w:val="en-GB"/>
        </w:rPr>
      </w:pPr>
      <w:r w:rsidRPr="00407D14">
        <w:rPr>
          <w:rFonts w:asciiTheme="minorHAnsi" w:hAnsiTheme="minorHAnsi" w:cstheme="minorHAnsi"/>
          <w:b/>
          <w:bCs/>
          <w:szCs w:val="20"/>
          <w:lang w:val="en-GB"/>
        </w:rPr>
        <w:t>Roles and Responsibilities for Implementing this ESMF</w:t>
      </w:r>
    </w:p>
    <w:p w14:paraId="5EB0CA34" w14:textId="77777777" w:rsidR="00A94647" w:rsidRPr="00407D14" w:rsidRDefault="00A94647" w:rsidP="00407D14">
      <w:pPr>
        <w:autoSpaceDE w:val="0"/>
        <w:autoSpaceDN w:val="0"/>
        <w:adjustRightInd w:val="0"/>
        <w:contextualSpacing/>
        <w:jc w:val="both"/>
        <w:rPr>
          <w:rFonts w:asciiTheme="minorHAnsi" w:hAnsiTheme="minorHAnsi" w:cstheme="minorHAnsi"/>
          <w:color w:val="000000"/>
          <w:sz w:val="20"/>
          <w:szCs w:val="20"/>
          <w:lang w:val="en-GB"/>
        </w:rPr>
      </w:pPr>
    </w:p>
    <w:p w14:paraId="1ECB17DD" w14:textId="1993F9AF" w:rsidR="00407D14" w:rsidRPr="00407D14" w:rsidRDefault="00407D14" w:rsidP="00BD0039">
      <w:pPr>
        <w:pStyle w:val="ListParagraph"/>
        <w:numPr>
          <w:ilvl w:val="0"/>
          <w:numId w:val="86"/>
        </w:numPr>
        <w:autoSpaceDE w:val="0"/>
        <w:autoSpaceDN w:val="0"/>
        <w:adjustRightInd w:val="0"/>
        <w:spacing w:before="120" w:after="120"/>
        <w:ind w:left="567" w:hanging="567"/>
        <w:rPr>
          <w:rFonts w:asciiTheme="minorHAnsi" w:hAnsiTheme="minorHAnsi" w:cstheme="minorHAnsi"/>
          <w:sz w:val="20"/>
          <w:szCs w:val="20"/>
          <w:lang w:val="en-GB"/>
        </w:rPr>
      </w:pPr>
      <w:r w:rsidRPr="00407D14">
        <w:rPr>
          <w:rFonts w:asciiTheme="minorHAnsi" w:hAnsiTheme="minorHAnsi" w:cstheme="minorHAnsi"/>
          <w:sz w:val="20"/>
          <w:szCs w:val="20"/>
          <w:lang w:val="en-GB"/>
        </w:rPr>
        <w:t xml:space="preserve">The roles and responsibilities of project staff and associated agencies in implementation of this ESMF are elaborated upon below. </w:t>
      </w:r>
    </w:p>
    <w:p w14:paraId="705F37FF" w14:textId="77777777" w:rsidR="00407D14" w:rsidRPr="00407D14" w:rsidRDefault="00407D14" w:rsidP="00545F1F">
      <w:pPr>
        <w:spacing w:before="120" w:after="120"/>
        <w:ind w:left="567"/>
        <w:rPr>
          <w:rFonts w:asciiTheme="minorHAnsi" w:hAnsiTheme="minorHAnsi" w:cstheme="minorHAnsi"/>
          <w:sz w:val="20"/>
          <w:szCs w:val="20"/>
          <w:lang w:val="en-GB"/>
        </w:rPr>
      </w:pPr>
      <w:r w:rsidRPr="00407D14">
        <w:rPr>
          <w:rFonts w:asciiTheme="minorHAnsi" w:hAnsiTheme="minorHAnsi" w:cstheme="minorHAnsi"/>
          <w:i/>
          <w:sz w:val="20"/>
          <w:szCs w:val="20"/>
          <w:lang w:val="en-GB"/>
        </w:rPr>
        <w:t>Note</w:t>
      </w:r>
      <w:r w:rsidRPr="00407D14">
        <w:rPr>
          <w:rFonts w:asciiTheme="minorHAnsi" w:hAnsiTheme="minorHAnsi" w:cstheme="minorHAnsi"/>
          <w:sz w:val="20"/>
          <w:szCs w:val="20"/>
          <w:lang w:val="en-GB"/>
        </w:rPr>
        <w:t>: This ESMF does not cover the roles and responsibilities associated with implementation of the subsequent ESMP; those will be defined in each ESMP, as required per this ESMF.</w:t>
      </w:r>
    </w:p>
    <w:p w14:paraId="6DC4B1F8" w14:textId="77777777" w:rsidR="00407D14" w:rsidRPr="00545F1F" w:rsidRDefault="00407D14" w:rsidP="00545F1F">
      <w:pPr>
        <w:spacing w:before="120" w:after="120"/>
        <w:ind w:left="360"/>
        <w:rPr>
          <w:rFonts w:asciiTheme="minorHAnsi" w:hAnsiTheme="minorHAnsi" w:cstheme="minorHAnsi"/>
          <w:b/>
          <w:bCs/>
          <w:sz w:val="20"/>
          <w:szCs w:val="20"/>
          <w:lang w:val="en-GB"/>
        </w:rPr>
      </w:pPr>
      <w:r w:rsidRPr="00545F1F">
        <w:rPr>
          <w:rFonts w:asciiTheme="minorHAnsi" w:hAnsiTheme="minorHAnsi" w:cstheme="minorHAnsi"/>
          <w:b/>
          <w:bCs/>
          <w:sz w:val="20"/>
          <w:szCs w:val="20"/>
          <w:lang w:val="en-GB"/>
        </w:rPr>
        <w:t>Implementing Partner (Ministry of Transport):</w:t>
      </w:r>
    </w:p>
    <w:p w14:paraId="2DEC664A"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Ensure that the required SESA, scoped ESIA and ESMP are developed, disclosed for public consultation and approved, and management measures are adopted and integrated during project implementation;</w:t>
      </w:r>
    </w:p>
    <w:p w14:paraId="611CEDA3"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Report, fairly and accurately, on project progress against agreed work plans in accordance with the reporting schedule and required formats;</w:t>
      </w:r>
    </w:p>
    <w:p w14:paraId="2DD56E5E"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Maintain documentation and evidence that describes the proper and prudent use of project resources in conformity to the signed Project Document, and in accordance with applicable regulations and procedures (e.g. SES);</w:t>
      </w:r>
    </w:p>
    <w:p w14:paraId="6FF7D20E"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Ensure all requirements of UNDP’s SES and national regulatory/policy frameworks and relevant international standards have been addressed;</w:t>
      </w:r>
    </w:p>
    <w:p w14:paraId="11424EFC"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Hold responsibility and accountability to UNDP for overall management of the project, including compliance with UNDP SES.</w:t>
      </w:r>
    </w:p>
    <w:p w14:paraId="37DCE29A" w14:textId="77777777" w:rsidR="00407D14" w:rsidRPr="00545F1F" w:rsidRDefault="00407D14" w:rsidP="00545F1F">
      <w:pPr>
        <w:spacing w:before="120" w:after="120"/>
        <w:ind w:left="360"/>
        <w:rPr>
          <w:rFonts w:asciiTheme="minorHAnsi" w:hAnsiTheme="minorHAnsi" w:cstheme="minorHAnsi"/>
          <w:b/>
          <w:bCs/>
          <w:sz w:val="20"/>
          <w:szCs w:val="20"/>
          <w:lang w:val="en-GB"/>
        </w:rPr>
      </w:pPr>
      <w:r w:rsidRPr="00545F1F">
        <w:rPr>
          <w:rFonts w:asciiTheme="minorHAnsi" w:hAnsiTheme="minorHAnsi" w:cstheme="minorHAnsi"/>
          <w:b/>
          <w:bCs/>
          <w:sz w:val="20"/>
          <w:szCs w:val="20"/>
          <w:lang w:val="en-GB"/>
        </w:rPr>
        <w:lastRenderedPageBreak/>
        <w:t>Project Board/Steering Committee (</w:t>
      </w:r>
      <w:r w:rsidRPr="00545F1F">
        <w:rPr>
          <w:rFonts w:asciiTheme="minorHAnsi" w:hAnsiTheme="minorHAnsi" w:cstheme="minorHAnsi"/>
          <w:b/>
          <w:bCs/>
          <w:color w:val="000000"/>
          <w:sz w:val="20"/>
          <w:szCs w:val="20"/>
        </w:rPr>
        <w:t>Ministry of Transport, UNDP and other members</w:t>
      </w:r>
      <w:r w:rsidRPr="00545F1F">
        <w:rPr>
          <w:rFonts w:asciiTheme="minorHAnsi" w:hAnsiTheme="minorHAnsi" w:cstheme="minorHAnsi"/>
          <w:b/>
          <w:bCs/>
          <w:sz w:val="20"/>
          <w:szCs w:val="20"/>
          <w:lang w:val="en-GB"/>
        </w:rPr>
        <w:t xml:space="preserve">): </w:t>
      </w:r>
    </w:p>
    <w:p w14:paraId="2FEE0B9B"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Monitor implementation of this ESMF and compliance with national and international regulations, and UNDP SES;</w:t>
      </w:r>
    </w:p>
    <w:p w14:paraId="5A401518"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Decision making for the adoption of necessary measures including full integration of management measures within project Outputs and annual work plans;</w:t>
      </w:r>
    </w:p>
    <w:p w14:paraId="6776271D"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Establish and support Grievance Redress Mechanisms (GRM) to address any grievances;</w:t>
      </w:r>
    </w:p>
    <w:p w14:paraId="3AC764DE"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color w:val="000000"/>
          <w:sz w:val="20"/>
          <w:szCs w:val="20"/>
        </w:rPr>
        <w:t>Ensure ESIA conducted and ESMP and other plans in place prior to implementation of pilot activities;</w:t>
      </w:r>
    </w:p>
    <w:p w14:paraId="0E75709E"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Provide strategic guidance to implementation of the Project including oversight for safeguards and the implementation of this ESMF.</w:t>
      </w:r>
    </w:p>
    <w:p w14:paraId="4A6E1A51" w14:textId="77777777" w:rsidR="00407D14" w:rsidRPr="00545F1F" w:rsidRDefault="00407D14" w:rsidP="00545F1F">
      <w:pPr>
        <w:spacing w:before="120" w:after="120"/>
        <w:ind w:left="360"/>
        <w:rPr>
          <w:rFonts w:asciiTheme="minorHAnsi" w:hAnsiTheme="minorHAnsi" w:cstheme="minorHAnsi"/>
          <w:b/>
          <w:bCs/>
          <w:sz w:val="20"/>
          <w:szCs w:val="20"/>
          <w:lang w:val="en-GB"/>
        </w:rPr>
      </w:pPr>
      <w:r w:rsidRPr="00545F1F">
        <w:rPr>
          <w:rFonts w:asciiTheme="minorHAnsi" w:hAnsiTheme="minorHAnsi" w:cstheme="minorHAnsi"/>
          <w:b/>
          <w:bCs/>
          <w:sz w:val="20"/>
          <w:szCs w:val="20"/>
          <w:lang w:val="en-GB"/>
        </w:rPr>
        <w:t xml:space="preserve">UNDP: </w:t>
      </w:r>
    </w:p>
    <w:p w14:paraId="7CF462C0"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Provide oversight on all matters related to safeguards;</w:t>
      </w:r>
    </w:p>
    <w:p w14:paraId="467D4AF9"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Inform all the stakeholders and right-holders involved in, or potentially impacted, positively or negatively, by the GEF-financed project, about the UNDP’s corporate Accountability Mechanism (described below);</w:t>
      </w:r>
    </w:p>
    <w:p w14:paraId="4FB20999"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Ensure that the Compliance Review and the Stakeholder Response Mechanisms are operational during the lifetime of the project;</w:t>
      </w:r>
    </w:p>
    <w:p w14:paraId="7C2715EF"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 xml:space="preserve">Ensure adherence to the SES for project activities implemented using funds </w:t>
      </w:r>
      <w:proofErr w:type="spellStart"/>
      <w:r w:rsidRPr="00545F1F">
        <w:rPr>
          <w:rFonts w:asciiTheme="minorHAnsi" w:hAnsiTheme="minorHAnsi" w:cstheme="minorHAnsi"/>
          <w:sz w:val="20"/>
          <w:szCs w:val="20"/>
          <w:lang w:val="en-GB"/>
        </w:rPr>
        <w:t>channeled</w:t>
      </w:r>
      <w:proofErr w:type="spellEnd"/>
      <w:r w:rsidRPr="00545F1F">
        <w:rPr>
          <w:rFonts w:asciiTheme="minorHAnsi" w:hAnsiTheme="minorHAnsi" w:cstheme="minorHAnsi"/>
          <w:sz w:val="20"/>
          <w:szCs w:val="20"/>
          <w:lang w:val="en-GB"/>
        </w:rPr>
        <w:t xml:space="preserve"> through UNDP’s accounts, and undertake appropriate measures to address any shortcomings;</w:t>
      </w:r>
    </w:p>
    <w:p w14:paraId="02816C7C"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Verify and document that all UNDP SES requirements have been addressed;</w:t>
      </w:r>
    </w:p>
    <w:p w14:paraId="3A2B91DC"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Provide technical guidance on implementation of this ESMF and administrative assistance in recruiting and contracting expert safeguards services (as required), and monitor adherence of each project to the ESMF and UNDP policies and procedures.</w:t>
      </w:r>
    </w:p>
    <w:p w14:paraId="34878356" w14:textId="77777777" w:rsidR="00407D14" w:rsidRPr="00545F1F" w:rsidRDefault="00407D14" w:rsidP="00545F1F">
      <w:pPr>
        <w:spacing w:before="120" w:after="120"/>
        <w:ind w:left="360"/>
        <w:rPr>
          <w:rFonts w:asciiTheme="minorHAnsi" w:hAnsiTheme="minorHAnsi" w:cstheme="minorHAnsi"/>
          <w:b/>
          <w:bCs/>
          <w:sz w:val="20"/>
          <w:szCs w:val="20"/>
          <w:lang w:val="en-GB"/>
        </w:rPr>
      </w:pPr>
      <w:r w:rsidRPr="00545F1F">
        <w:rPr>
          <w:rFonts w:asciiTheme="minorHAnsi" w:hAnsiTheme="minorHAnsi" w:cstheme="minorHAnsi"/>
          <w:b/>
          <w:bCs/>
          <w:sz w:val="20"/>
          <w:szCs w:val="20"/>
          <w:lang w:val="en-GB"/>
        </w:rPr>
        <w:t>Project Management Unit:</w:t>
      </w:r>
    </w:p>
    <w:p w14:paraId="4DC63FA0"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Supervise and manage implementation of measures defined in this ESMF;</w:t>
      </w:r>
    </w:p>
    <w:p w14:paraId="4983BE9B"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Assign specific responsibilities for implementation of this ESMF, including monitoring, and community consultations on the draft ESMP to a staff member(s) of the PMU;</w:t>
      </w:r>
    </w:p>
    <w:p w14:paraId="5E342636"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Maintain relevant records associated with management of environmental and social risks, including updated SESPs, assessments and log of grievances together with documentation of management measures implemented;</w:t>
      </w:r>
    </w:p>
    <w:p w14:paraId="11AAC0A9"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Report to the Implementing Partner and the Project Board on the implementation of the ESMF, including reporting on an ad-hoc basis (as soon as possible) of any significant incidents or potential issues with non-conformance with UNDP’s SES and this ESMF;</w:t>
      </w:r>
    </w:p>
    <w:p w14:paraId="5EADBB1B" w14:textId="77777777" w:rsidR="00407D14" w:rsidRPr="00545F1F" w:rsidRDefault="00407D14" w:rsidP="00BD0039">
      <w:pPr>
        <w:pStyle w:val="ListParagraph"/>
        <w:numPr>
          <w:ilvl w:val="0"/>
          <w:numId w:val="77"/>
        </w:numPr>
        <w:spacing w:before="120" w:after="120"/>
        <w:ind w:left="1080"/>
        <w:jc w:val="both"/>
        <w:rPr>
          <w:rFonts w:asciiTheme="minorHAnsi" w:hAnsiTheme="minorHAnsi" w:cstheme="minorHAnsi"/>
          <w:sz w:val="20"/>
          <w:szCs w:val="20"/>
          <w:lang w:val="en-GB"/>
        </w:rPr>
      </w:pPr>
      <w:r w:rsidRPr="00545F1F">
        <w:rPr>
          <w:rFonts w:asciiTheme="minorHAnsi" w:hAnsiTheme="minorHAnsi" w:cstheme="minorHAnsi"/>
          <w:sz w:val="20"/>
          <w:szCs w:val="20"/>
          <w:lang w:val="en-GB"/>
        </w:rPr>
        <w:t>Ensure that all service providers are informed of their responsibilities for the day-to-day compliance with the ESMF.</w:t>
      </w:r>
    </w:p>
    <w:p w14:paraId="49EFDEFD" w14:textId="77777777" w:rsidR="00407D14" w:rsidRPr="00545F1F" w:rsidRDefault="00407D14" w:rsidP="00545F1F">
      <w:pPr>
        <w:spacing w:before="120" w:after="120"/>
        <w:ind w:left="360"/>
        <w:rPr>
          <w:rFonts w:asciiTheme="minorHAnsi" w:hAnsiTheme="minorHAnsi" w:cstheme="minorHAnsi"/>
          <w:b/>
          <w:sz w:val="20"/>
          <w:szCs w:val="20"/>
        </w:rPr>
      </w:pPr>
      <w:r w:rsidRPr="00545F1F">
        <w:rPr>
          <w:rFonts w:asciiTheme="minorHAnsi" w:hAnsiTheme="minorHAnsi" w:cstheme="minorHAnsi"/>
          <w:b/>
          <w:sz w:val="20"/>
          <w:szCs w:val="20"/>
        </w:rPr>
        <w:t xml:space="preserve">Gender / Safeguards Officer: </w:t>
      </w:r>
      <w:r w:rsidRPr="00545F1F">
        <w:rPr>
          <w:rFonts w:asciiTheme="minorHAnsi" w:hAnsiTheme="minorHAnsi" w:cstheme="minorHAnsi"/>
          <w:sz w:val="20"/>
          <w:szCs w:val="20"/>
        </w:rPr>
        <w:t>Under the overall supervision and guidance of the Project Manager, the Gender / (Environmental and Social) Safeguards Officer or GSO will have the responsibility for the implementation of the ESMF and ESMP. The GSO will work closely with the M&amp;E Officer and Communications Officers on related aspects of project reporting, monitoring, evaluation and communication. Specific responsibilities will include:</w:t>
      </w:r>
    </w:p>
    <w:p w14:paraId="124A6422"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Monitor progress in development/implementation of the project ESMF/ESMP ensuring that UNDPs SES policy is fully met and the reporting requirements are fulfilled;</w:t>
      </w:r>
    </w:p>
    <w:p w14:paraId="4AF0261F"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Oversee/develop/coordinate implementation of all safeguard related plans;</w:t>
      </w:r>
    </w:p>
    <w:p w14:paraId="79F34ED2"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lastRenderedPageBreak/>
        <w:t>Ensure social and environmental grievances are managed effectively and transparently;</w:t>
      </w:r>
    </w:p>
    <w:p w14:paraId="0623CD26"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Review the SESP annually, and update and revise corresponding risk register; mitigation/management plans as necessary;</w:t>
      </w:r>
    </w:p>
    <w:p w14:paraId="2681CBDA"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 xml:space="preserve">Ensure full disclosure with concerned stakeholders; </w:t>
      </w:r>
    </w:p>
    <w:p w14:paraId="5C7621A4"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Ensure environmental and social risks are identified, avoided, mitigated and managed throughout project implementation;</w:t>
      </w:r>
    </w:p>
    <w:p w14:paraId="3AF57A4D" w14:textId="77777777" w:rsidR="00407D14" w:rsidRPr="00545F1F" w:rsidRDefault="00407D14" w:rsidP="00545F1F">
      <w:pPr>
        <w:numPr>
          <w:ilvl w:val="0"/>
          <w:numId w:val="9"/>
        </w:numPr>
        <w:spacing w:before="120" w:after="120"/>
        <w:ind w:left="1287"/>
        <w:rPr>
          <w:rFonts w:asciiTheme="minorHAnsi" w:hAnsiTheme="minorHAnsi" w:cstheme="minorHAnsi"/>
          <w:sz w:val="20"/>
          <w:szCs w:val="20"/>
        </w:rPr>
      </w:pPr>
      <w:r w:rsidRPr="00545F1F">
        <w:rPr>
          <w:rFonts w:asciiTheme="minorHAnsi" w:hAnsiTheme="minorHAnsi" w:cstheme="minorHAnsi"/>
          <w:sz w:val="20"/>
          <w:szCs w:val="20"/>
        </w:rPr>
        <w:t>Work with the M&amp;E officer to ensure reporting, monitoring and evaluation fully address the safeguard issues of the project;</w:t>
      </w:r>
    </w:p>
    <w:p w14:paraId="279C3F4B" w14:textId="77777777" w:rsidR="002F7F84" w:rsidRDefault="00407D14" w:rsidP="002F7F84">
      <w:pPr>
        <w:autoSpaceDE w:val="0"/>
        <w:autoSpaceDN w:val="0"/>
        <w:adjustRightInd w:val="0"/>
        <w:spacing w:before="120"/>
        <w:ind w:left="720"/>
        <w:rPr>
          <w:rFonts w:asciiTheme="minorHAnsi" w:hAnsiTheme="minorHAnsi" w:cstheme="minorHAnsi"/>
          <w:sz w:val="20"/>
          <w:szCs w:val="20"/>
          <w:lang w:val="en-GB"/>
        </w:rPr>
      </w:pPr>
      <w:r w:rsidRPr="00545F1F">
        <w:rPr>
          <w:rFonts w:asciiTheme="minorHAnsi" w:hAnsiTheme="minorHAnsi" w:cstheme="minorHAnsi"/>
          <w:sz w:val="20"/>
          <w:szCs w:val="20"/>
          <w:lang w:val="en-GB"/>
        </w:rPr>
        <w:t>As noted above, the project’s subsequent ESMP for the GUTC pilot will describe the roles and responsibilities in the implementation of the plan. Those new roles and responsibilities will be assessed and integrated, as appropriate, as part of the participatory decision making and implementation proceedings of the project.</w:t>
      </w:r>
      <w:r w:rsidR="00545F1F">
        <w:rPr>
          <w:rFonts w:asciiTheme="minorHAnsi" w:hAnsiTheme="minorHAnsi" w:cstheme="minorHAnsi"/>
          <w:sz w:val="20"/>
          <w:szCs w:val="20"/>
          <w:lang w:val="en-GB"/>
        </w:rPr>
        <w:t xml:space="preserve"> </w:t>
      </w:r>
    </w:p>
    <w:p w14:paraId="7D900514" w14:textId="360CE439" w:rsidR="00331975" w:rsidRPr="00545F1F" w:rsidRDefault="00331975" w:rsidP="00331975">
      <w:pPr>
        <w:autoSpaceDE w:val="0"/>
        <w:autoSpaceDN w:val="0"/>
        <w:adjustRightInd w:val="0"/>
        <w:spacing w:before="120"/>
        <w:ind w:left="-90"/>
        <w:rPr>
          <w:rFonts w:asciiTheme="minorHAnsi" w:hAnsiTheme="minorHAnsi" w:cstheme="minorHAnsi"/>
          <w:b/>
          <w:bCs/>
          <w:szCs w:val="20"/>
          <w:lang w:val="en-GB"/>
        </w:rPr>
      </w:pPr>
      <w:r w:rsidRPr="00545F1F">
        <w:rPr>
          <w:rFonts w:asciiTheme="minorHAnsi" w:hAnsiTheme="minorHAnsi" w:cstheme="minorHAnsi"/>
          <w:b/>
          <w:bCs/>
          <w:szCs w:val="20"/>
          <w:lang w:val="en-GB"/>
        </w:rPr>
        <w:t>Capacity Building</w:t>
      </w:r>
    </w:p>
    <w:p w14:paraId="0A8B5D51" w14:textId="10823FFB" w:rsidR="00F10D45" w:rsidRDefault="00F10D45"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A Project Gender / Safeguards Gender Officer with expertise in social and environmental safeguards will be engaged as part of the PMU to support the completion and implementation of the required SESAs, ESIA, ESMP and themed plans, to follow up on implementation of the ESMF and to conduct any additional SESP as needed. Additional experts will be recruited as needed. These experts will support UNDP staff on safeguards responsibilities and approaches. In addition, specialized consulting firms will be contracted for development of the SESA, ESIA and ESMP.</w:t>
      </w:r>
    </w:p>
    <w:p w14:paraId="15AC0850" w14:textId="77777777" w:rsidR="00F10D45" w:rsidRPr="00F10D45" w:rsidRDefault="00F10D45" w:rsidP="00F10D45">
      <w:pPr>
        <w:spacing w:before="120" w:after="120"/>
        <w:ind w:left="562"/>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During the inception phase, training on the ESMF and relevant SES requirements will be conducted targeting all national stakeholders, with focus on the public sector and local UNDP staff. In addition, the ESMP will also identify capacity building activities to ensure sufficient capacities for implementation.</w:t>
      </w:r>
    </w:p>
    <w:p w14:paraId="03C7AE6C" w14:textId="77777777" w:rsidR="00F10D45" w:rsidRPr="00F10D45" w:rsidRDefault="00F10D45" w:rsidP="00F10D45">
      <w:pPr>
        <w:spacing w:before="120" w:after="120"/>
        <w:ind w:left="562"/>
        <w:jc w:val="both"/>
        <w:rPr>
          <w:rFonts w:asciiTheme="minorHAnsi" w:hAnsiTheme="minorHAnsi" w:cstheme="minorHAnsi"/>
          <w:sz w:val="20"/>
          <w:szCs w:val="20"/>
        </w:rPr>
      </w:pPr>
      <w:r w:rsidRPr="00F10D45">
        <w:rPr>
          <w:rFonts w:asciiTheme="minorHAnsi" w:hAnsiTheme="minorHAnsi" w:cstheme="minorHAnsi"/>
          <w:sz w:val="20"/>
          <w:szCs w:val="20"/>
          <w:lang w:val="en-GB"/>
        </w:rPr>
        <w:t xml:space="preserve">During project implementation, UNDP will provide advice to project team members as needed to support the implementation of this ESMF, preparing the SESAs and the ESIA/ESMP and pursuant measures. In line with their oversight role, UNDP will also review all safeguards instruments prepared for the project to ensure they are consistent with the SES. In addition, the Ministry of Transport and the local contractor engaged in construction of the </w:t>
      </w:r>
      <w:proofErr w:type="spellStart"/>
      <w:r w:rsidRPr="00F10D45">
        <w:rPr>
          <w:rFonts w:asciiTheme="minorHAnsi" w:hAnsiTheme="minorHAnsi" w:cstheme="minorHAnsi"/>
          <w:sz w:val="20"/>
          <w:szCs w:val="20"/>
          <w:lang w:val="en-GB"/>
        </w:rPr>
        <w:t>Fargona</w:t>
      </w:r>
      <w:proofErr w:type="spellEnd"/>
      <w:r w:rsidRPr="00F10D45">
        <w:rPr>
          <w:rFonts w:asciiTheme="minorHAnsi" w:hAnsiTheme="minorHAnsi" w:cstheme="minorHAnsi"/>
          <w:sz w:val="20"/>
          <w:szCs w:val="20"/>
          <w:lang w:val="en-GB"/>
        </w:rPr>
        <w:t xml:space="preserve"> </w:t>
      </w:r>
      <w:proofErr w:type="spellStart"/>
      <w:r w:rsidRPr="00F10D45">
        <w:rPr>
          <w:rFonts w:asciiTheme="minorHAnsi" w:hAnsiTheme="minorHAnsi" w:cstheme="minorHAnsi"/>
          <w:sz w:val="20"/>
          <w:szCs w:val="20"/>
          <w:lang w:val="en-GB"/>
        </w:rPr>
        <w:t>Yuli</w:t>
      </w:r>
      <w:proofErr w:type="spellEnd"/>
      <w:r w:rsidRPr="00F10D45">
        <w:rPr>
          <w:rFonts w:asciiTheme="minorHAnsi" w:hAnsiTheme="minorHAnsi" w:cstheme="minorHAnsi"/>
          <w:sz w:val="20"/>
          <w:szCs w:val="20"/>
          <w:lang w:val="en-GB"/>
        </w:rPr>
        <w:t xml:space="preserve"> BRT corridor will be made aware of UNDP SES requirements through training to ensure that best environmental practices are being applied throughout the duration of the construction.</w:t>
      </w:r>
    </w:p>
    <w:p w14:paraId="1E7B120B" w14:textId="77777777" w:rsidR="00F10D45" w:rsidRPr="00F10D45" w:rsidRDefault="00F10D45" w:rsidP="00F10D45">
      <w:pPr>
        <w:spacing w:before="120" w:after="120"/>
        <w:ind w:left="562"/>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The Implementing Partner/PMU will have the final responsibility for the integration of the SESA recommendations and ESMP in the execution of the project while the Project Board will ensure that this has been done. The integration will need to consider particular institutional needs within the implementation framework, including a review of the required budget allocations for each measure, as well as the authority and capability of institutions at different administrative levels (e.g. local, regional, and national), and their capacity to manage and monitor its implementation. Where necessary, capacity building and technical assistance activities will be included to enable proper implementation of the ESMP.</w:t>
      </w:r>
    </w:p>
    <w:p w14:paraId="5ADAD473" w14:textId="77777777" w:rsidR="00331975" w:rsidRPr="00F10D45" w:rsidRDefault="00331975" w:rsidP="00331975">
      <w:pPr>
        <w:rPr>
          <w:rFonts w:asciiTheme="minorHAnsi" w:hAnsiTheme="minorHAnsi" w:cstheme="minorHAnsi"/>
          <w:b/>
          <w:bCs/>
          <w:color w:val="002060"/>
          <w:lang w:val="en-GB"/>
        </w:rPr>
      </w:pPr>
      <w:r w:rsidRPr="00F10D45">
        <w:rPr>
          <w:rFonts w:asciiTheme="minorHAnsi" w:hAnsiTheme="minorHAnsi" w:cstheme="minorHAnsi"/>
          <w:b/>
          <w:bCs/>
          <w:color w:val="002060"/>
          <w:lang w:val="en-GB"/>
        </w:rPr>
        <w:t>XI.5   Stakeholder Engagement and Information Disclosure</w:t>
      </w:r>
    </w:p>
    <w:p w14:paraId="1DF4CC6C" w14:textId="32AACE76" w:rsidR="00F10D45" w:rsidRPr="00F10D45" w:rsidRDefault="00F10D45" w:rsidP="00BD0039">
      <w:pPr>
        <w:pStyle w:val="ListParagraph"/>
        <w:numPr>
          <w:ilvl w:val="0"/>
          <w:numId w:val="86"/>
        </w:numPr>
        <w:spacing w:before="120" w:after="120"/>
        <w:ind w:left="540" w:firstLine="0"/>
        <w:jc w:val="both"/>
        <w:rPr>
          <w:rFonts w:ascii="Calibri" w:hAnsi="Calibri" w:cs="Calibri"/>
          <w:color w:val="000000"/>
          <w:sz w:val="20"/>
          <w:szCs w:val="20"/>
          <w:lang w:val="en-GB"/>
        </w:rPr>
      </w:pPr>
      <w:r w:rsidRPr="002F779F">
        <w:rPr>
          <w:rFonts w:asciiTheme="minorHAnsi" w:hAnsiTheme="minorHAnsi" w:cstheme="minorHAnsi"/>
          <w:sz w:val="20"/>
          <w:szCs w:val="20"/>
          <w:lang w:val="en-GB"/>
        </w:rPr>
        <w:t xml:space="preserve">Discussions with project stakeholders commenced during the project development phase. A list of the stakeholders engaged in these consultations has been Annexed to the Project Document. The project has also prepared a Stakeholder Engagement Plan (Annex 4) and Gender Action Plan (Annex 12), which are annexed to the Project Document. These Plans will be followed to ensure that stakeholders have been engaged in project preparation and implementation, and particularly, in the further assessment of social and environmental impacts and the development of appropriate management measures. The project’s Gender Action Plan and Stakeholder Engagement Plan will be updated during project implementation based on the assessments and management plans conducted in line with this ESMF, </w:t>
      </w:r>
      <w:r w:rsidRPr="002F779F">
        <w:rPr>
          <w:rFonts w:asciiTheme="minorHAnsi" w:hAnsiTheme="minorHAnsi" w:cstheme="minorHAnsi"/>
          <w:color w:val="000000"/>
          <w:sz w:val="20"/>
          <w:szCs w:val="20"/>
          <w:lang w:val="en-GB"/>
        </w:rPr>
        <w:t xml:space="preserve">as determined appropriate by the SESA/ESIA consultant or the </w:t>
      </w:r>
      <w:r w:rsidRPr="00F10D45">
        <w:rPr>
          <w:rFonts w:ascii="Calibri" w:hAnsi="Calibri" w:cs="Calibri"/>
          <w:color w:val="000000"/>
          <w:sz w:val="20"/>
          <w:szCs w:val="20"/>
          <w:lang w:val="en-GB"/>
        </w:rPr>
        <w:t>Project Manager (after consideration of the advice from PMU staff with responsibility for safeguards).</w:t>
      </w:r>
    </w:p>
    <w:p w14:paraId="0D97F6E7" w14:textId="77777777" w:rsidR="00F10D45" w:rsidRPr="00F10D45" w:rsidRDefault="00F10D45" w:rsidP="002F779F">
      <w:pPr>
        <w:ind w:left="54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lastRenderedPageBreak/>
        <w:t>Potentially, affected stakeholders will be engaged during implementation of this ESMF. As part of the stakeholder engagement process, UNDP’s SES require that project stakeholders have access to relevant information. Specifically, the SES (SES, Social and Environmental Management System Requirements, para. 20) stipulates that, among other disclosures specified by UNDP’s policies and procedures, UNDP will ensure that the following information be made available:</w:t>
      </w:r>
    </w:p>
    <w:p w14:paraId="19E7AC2D" w14:textId="77777777" w:rsidR="00F10D45" w:rsidRPr="00F10D45" w:rsidRDefault="00F10D45" w:rsidP="00BD0039">
      <w:pPr>
        <w:numPr>
          <w:ilvl w:val="0"/>
          <w:numId w:val="134"/>
        </w:numPr>
        <w:tabs>
          <w:tab w:val="left" w:pos="1260"/>
        </w:tabs>
        <w:spacing w:before="120" w:after="12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Stakeholder engagement plan and summary reports of stakeholder consultations</w:t>
      </w:r>
    </w:p>
    <w:p w14:paraId="67C4ECEC" w14:textId="77777777" w:rsidR="00F10D45" w:rsidRPr="00F10D45" w:rsidRDefault="00F10D45" w:rsidP="00BD0039">
      <w:pPr>
        <w:numPr>
          <w:ilvl w:val="0"/>
          <w:numId w:val="134"/>
        </w:numPr>
        <w:tabs>
          <w:tab w:val="left" w:pos="1260"/>
        </w:tabs>
        <w:spacing w:before="120" w:after="12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Social and environmental screening report with project documentation</w:t>
      </w:r>
    </w:p>
    <w:p w14:paraId="08C20AE1" w14:textId="77777777" w:rsidR="00F10D45" w:rsidRPr="00F10D45" w:rsidRDefault="00F10D45" w:rsidP="00BD0039">
      <w:pPr>
        <w:numPr>
          <w:ilvl w:val="0"/>
          <w:numId w:val="134"/>
        </w:numPr>
        <w:tabs>
          <w:tab w:val="left" w:pos="1260"/>
        </w:tabs>
        <w:spacing w:before="120" w:after="12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Draft SESA Reports (if any) and ESIA/ESMP</w:t>
      </w:r>
    </w:p>
    <w:p w14:paraId="172817DB" w14:textId="77777777" w:rsidR="00F10D45" w:rsidRPr="00F10D45" w:rsidRDefault="00F10D45" w:rsidP="00BD0039">
      <w:pPr>
        <w:numPr>
          <w:ilvl w:val="0"/>
          <w:numId w:val="134"/>
        </w:numPr>
        <w:tabs>
          <w:tab w:val="left" w:pos="1260"/>
        </w:tabs>
        <w:spacing w:before="120" w:after="12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Final SESA Reports (if any) and ESIA/ESMP</w:t>
      </w:r>
    </w:p>
    <w:p w14:paraId="7827F649" w14:textId="77777777" w:rsidR="00F10D45" w:rsidRPr="00F10D45" w:rsidRDefault="00F10D45" w:rsidP="00BD0039">
      <w:pPr>
        <w:numPr>
          <w:ilvl w:val="0"/>
          <w:numId w:val="134"/>
        </w:numPr>
        <w:tabs>
          <w:tab w:val="left" w:pos="1260"/>
        </w:tabs>
        <w:spacing w:before="120" w:after="12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Any required Report social and environmental monitoring reports.</w:t>
      </w:r>
    </w:p>
    <w:p w14:paraId="30204488" w14:textId="77777777"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As outlined in the SES and UNDP’s Social and Environmental Screening Procedure (SESP), the type and timing of assessments and management plans vary depending on the level of social and environmental risk associated with a project as well as timing of the social and environmental assessment. The following present key entry points for stakeholder engagement related to the SESP:</w:t>
      </w:r>
    </w:p>
    <w:p w14:paraId="60F1F28A" w14:textId="77777777"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b/>
          <w:bCs/>
          <w:i/>
          <w:iCs/>
          <w:sz w:val="20"/>
          <w:szCs w:val="20"/>
          <w:lang w:val="en-GB"/>
        </w:rPr>
        <w:t>Scoping:</w:t>
      </w:r>
      <w:r w:rsidRPr="00F10D45">
        <w:rPr>
          <w:rFonts w:asciiTheme="minorHAnsi" w:hAnsiTheme="minorHAnsi" w:cstheme="minorHAnsi"/>
          <w:sz w:val="20"/>
          <w:szCs w:val="20"/>
          <w:lang w:val="en-GB"/>
        </w:rPr>
        <w:t xml:space="preserve"> An initial “scoping” exercise is undertaken in order to identify and focus the social and environmental assessment on key issues and to establish a logical roadmap for the assessment process. Scoping involves gathering primary information with an emphasis on listening to issues of greatest interest and concern to stakeholders. Consultations should be held with project stakeholders (on a selective basis, with a focus on potentially affected persons/groups). Input from stakeholder consultations would supplement research and review of secondary sources.</w:t>
      </w:r>
    </w:p>
    <w:p w14:paraId="3CF28FDE" w14:textId="77777777"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b/>
          <w:bCs/>
          <w:i/>
          <w:iCs/>
          <w:sz w:val="20"/>
          <w:szCs w:val="20"/>
          <w:lang w:val="en-GB"/>
        </w:rPr>
        <w:t>Draft terms of reference for assessment studies:</w:t>
      </w:r>
      <w:r w:rsidRPr="00F10D45">
        <w:rPr>
          <w:rFonts w:asciiTheme="minorHAnsi" w:hAnsiTheme="minorHAnsi" w:cstheme="minorHAnsi"/>
          <w:sz w:val="20"/>
          <w:szCs w:val="20"/>
          <w:lang w:val="en-GB"/>
        </w:rPr>
        <w:t xml:space="preserve"> The scoping exercise typically informs the drafting of a terms of reference for the assessment (e.g. ESIA and SESA). Project stakeholders, with a focus on project-affected communities, should be consulted when the draft terms of reference for the assessment is developed in order to help identify any additional issues or concerns that may require further attention in the conduct of the assessment.</w:t>
      </w:r>
    </w:p>
    <w:p w14:paraId="40861B87" w14:textId="77777777"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b/>
          <w:bCs/>
          <w:i/>
          <w:iCs/>
          <w:sz w:val="20"/>
          <w:szCs w:val="20"/>
          <w:lang w:val="en-GB"/>
        </w:rPr>
        <w:t>Undertaking assessment studies and development of management plan:</w:t>
      </w:r>
      <w:r w:rsidRPr="00F10D45">
        <w:rPr>
          <w:rFonts w:asciiTheme="minorHAnsi" w:hAnsiTheme="minorHAnsi" w:cstheme="minorHAnsi"/>
          <w:sz w:val="20"/>
          <w:szCs w:val="20"/>
          <w:lang w:val="en-GB"/>
        </w:rPr>
        <w:t xml:space="preserve"> Components of the assessment studies may require targeted consultations with project-affected stakeholders. Stakeholder input may assist in “designing out” activities that may give rise to adverse impacts. Participatory assessment techniques may be employed. A key output of the assessment process is a management plan to mitigate and manage residual adverse impacts (typically the ESMP). The management plan needs to be developed in close consultation with project stakeholders. Consultations should aim to enhance mitigation and agree on project benefits.</w:t>
      </w:r>
    </w:p>
    <w:p w14:paraId="73DAE8C0" w14:textId="7C9FE895"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b/>
          <w:bCs/>
          <w:i/>
          <w:iCs/>
          <w:sz w:val="20"/>
          <w:szCs w:val="20"/>
          <w:lang w:val="en-GB"/>
        </w:rPr>
        <w:t>Draft assessment findings and management plans:</w:t>
      </w:r>
      <w:r w:rsidRPr="00F10D45">
        <w:rPr>
          <w:rFonts w:asciiTheme="minorHAnsi" w:hAnsiTheme="minorHAnsi" w:cstheme="minorHAnsi"/>
          <w:sz w:val="20"/>
          <w:szCs w:val="20"/>
          <w:lang w:val="en-GB"/>
        </w:rPr>
        <w:t xml:space="preserve"> Once the draft assessment and management plan are developed, organized consultations with project-affected stakeholders should be undertaken in order to ensure that they adequately respond to potential issues and concerns. The draft assessment and management plan are to be disclosed. At a minimum a summary of the draft assessment and management plan should be translated into local languages and made accessible with appropriate lead-time before consultation meetings. A summary of the consultation should be produced and </w:t>
      </w:r>
      <w:r w:rsidR="002F7F84" w:rsidRPr="00F10D45">
        <w:rPr>
          <w:rFonts w:asciiTheme="minorHAnsi" w:hAnsiTheme="minorHAnsi" w:cstheme="minorHAnsi"/>
          <w:sz w:val="20"/>
          <w:szCs w:val="20"/>
          <w:lang w:val="en-GB"/>
        </w:rPr>
        <w:t>disclosed,</w:t>
      </w:r>
      <w:r w:rsidRPr="00F10D45">
        <w:rPr>
          <w:rFonts w:asciiTheme="minorHAnsi" w:hAnsiTheme="minorHAnsi" w:cstheme="minorHAnsi"/>
          <w:sz w:val="20"/>
          <w:szCs w:val="20"/>
          <w:lang w:val="en-GB"/>
        </w:rPr>
        <w:t xml:space="preserve"> and the draft assessment and management plan should be revised as appropriate per input from project-affected stakeholders. The management plan should include an updated Stakeholder Engagement Plan to promote meaningful, effective consultations during project implementation and should include identification of milestones for consultations, information disclosure, and periodic reporting on project implementation and issues of concern to project stakeholders. The plan should also include a description of effective processes for receiving and addressing stakeholder concerns and grievances regarding the project’s social and environmental performance. Also, the assessment and management plan must address the requirements of applicable SES Project-level Standards, which may include further and more extensive stakeholder engagement (e.g. stakeholder participation in development of Livelihood Action Plans per Standard 5 Displacement and Resettlement).</w:t>
      </w:r>
    </w:p>
    <w:p w14:paraId="301FFE5E" w14:textId="77777777" w:rsidR="00F10D45" w:rsidRPr="00F10D45" w:rsidRDefault="00F10D45" w:rsidP="002F779F">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b/>
          <w:bCs/>
          <w:i/>
          <w:iCs/>
          <w:sz w:val="20"/>
          <w:szCs w:val="20"/>
          <w:lang w:val="en-GB"/>
        </w:rPr>
        <w:lastRenderedPageBreak/>
        <w:t>Final assessment and management plans:</w:t>
      </w:r>
      <w:r w:rsidRPr="00F10D45">
        <w:rPr>
          <w:rFonts w:asciiTheme="minorHAnsi" w:hAnsiTheme="minorHAnsi" w:cstheme="minorHAnsi"/>
          <w:sz w:val="20"/>
          <w:szCs w:val="20"/>
          <w:lang w:val="en-GB"/>
        </w:rPr>
        <w:t xml:space="preserve"> Stakeholders should be properly notified on the availability of the final assessment and management documents, and access facilitated.</w:t>
      </w:r>
    </w:p>
    <w:p w14:paraId="566E3649" w14:textId="77777777" w:rsidR="00F10D45" w:rsidRPr="00F10D45" w:rsidRDefault="00F10D45" w:rsidP="00484DA9">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Throughout the assessment process it may be necessary to undertake targeted consultations to ensure that marginalized or disadvantaged groups and individuals affected by the project also have the opportunity to participate. Gender-inclusive methods should be employed.</w:t>
      </w:r>
    </w:p>
    <w:p w14:paraId="5D257C10" w14:textId="1DAA845B" w:rsidR="00F10D45" w:rsidRPr="00F10D45" w:rsidRDefault="00F10D45" w:rsidP="00484DA9">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Careful documentation of stakeholder consultations can demonstrate to stakeholders that their input has been considered and incorporated into the project. Summary reports of each consultation need to be produced per the SES, circulated to participants, and publicly disclosed. Any commitments made to stakeholders should be carefully recorded. Where confidentiality is necessary to protect stakeholders from harm, statistical information can be recorded and reported. In addition, stakeholders should be provided regular updates as the social and environmental assessment studies progress and project design is modified.</w:t>
      </w:r>
    </w:p>
    <w:p w14:paraId="02156116" w14:textId="77777777" w:rsidR="00F10D45" w:rsidRPr="00F10D45" w:rsidRDefault="00F10D45" w:rsidP="00484DA9">
      <w:pPr>
        <w:spacing w:before="120" w:after="120"/>
        <w:ind w:left="540"/>
        <w:jc w:val="both"/>
        <w:rPr>
          <w:rFonts w:asciiTheme="minorHAnsi" w:hAnsiTheme="minorHAnsi" w:cstheme="minorHAnsi"/>
          <w:sz w:val="20"/>
          <w:szCs w:val="20"/>
          <w:lang w:val="en-GB"/>
        </w:rPr>
      </w:pPr>
      <w:r w:rsidRPr="00F10D45">
        <w:rPr>
          <w:rFonts w:asciiTheme="minorHAnsi" w:hAnsiTheme="minorHAnsi" w:cstheme="minorHAnsi"/>
          <w:sz w:val="20"/>
          <w:szCs w:val="20"/>
          <w:lang w:val="en-GB"/>
        </w:rPr>
        <w:t>This ESMF (and project SESP) will be translated and disclosed via the UNDP Uzbekistan website in accordance with UNDP SES policy. The subsequent SESA and ESIA reports and ESMP will also be publicly disclosed via the UNDP Uzbekistan website once drafted, finalized, and adopted only after the required time period for disclosure has elapsed.</w:t>
      </w:r>
    </w:p>
    <w:p w14:paraId="0C5CD478" w14:textId="31A46403" w:rsidR="00F10D45" w:rsidRDefault="00F10D45" w:rsidP="00484DA9">
      <w:pPr>
        <w:pStyle w:val="ListParagraph"/>
        <w:spacing w:before="120" w:after="120"/>
        <w:ind w:left="567"/>
        <w:jc w:val="both"/>
        <w:rPr>
          <w:lang w:val="en-GB"/>
        </w:rPr>
      </w:pPr>
      <w:r w:rsidRPr="00F10D45">
        <w:rPr>
          <w:rFonts w:asciiTheme="minorHAnsi" w:hAnsiTheme="minorHAnsi" w:cstheme="minorHAnsi"/>
          <w:sz w:val="20"/>
          <w:szCs w:val="20"/>
          <w:lang w:val="en-GB"/>
        </w:rPr>
        <w:t xml:space="preserve">These requirements for stakeholder engagement and disclosure will be adhered to during the implementation of this ESMF, and the subsequent implementation of the resulting ESMP. Additional information and guidance can be found in the </w:t>
      </w:r>
      <w:hyperlink r:id="rId62" w:history="1">
        <w:r w:rsidRPr="00F10D45">
          <w:rPr>
            <w:rStyle w:val="Hyperlink"/>
            <w:rFonts w:asciiTheme="minorHAnsi" w:hAnsiTheme="minorHAnsi" w:cstheme="minorHAnsi"/>
            <w:sz w:val="20"/>
            <w:szCs w:val="20"/>
          </w:rPr>
          <w:t>UNDP SES Guidance Note on Stakeholder Engagement</w:t>
        </w:r>
      </w:hyperlink>
      <w:r w:rsidRPr="001E5D43">
        <w:rPr>
          <w:lang w:val="en-GB"/>
        </w:rPr>
        <w:t>.</w:t>
      </w:r>
    </w:p>
    <w:p w14:paraId="0A9D8F79" w14:textId="77777777" w:rsidR="002F7F84" w:rsidRPr="00B95F44" w:rsidRDefault="002F7F84" w:rsidP="00484DA9">
      <w:pPr>
        <w:pStyle w:val="ListParagraph"/>
        <w:spacing w:before="120" w:after="120"/>
        <w:ind w:left="567"/>
        <w:jc w:val="both"/>
        <w:rPr>
          <w:rFonts w:asciiTheme="minorHAnsi" w:hAnsiTheme="minorHAnsi" w:cstheme="minorHAnsi"/>
          <w:sz w:val="20"/>
          <w:szCs w:val="20"/>
          <w:lang w:val="en-GB"/>
        </w:rPr>
      </w:pPr>
    </w:p>
    <w:p w14:paraId="21BE4746" w14:textId="77777777" w:rsidR="00331975" w:rsidRPr="00305B6C" w:rsidRDefault="00331975" w:rsidP="00331975">
      <w:pPr>
        <w:rPr>
          <w:rFonts w:asciiTheme="minorHAnsi" w:hAnsiTheme="minorHAnsi" w:cstheme="minorHAnsi"/>
          <w:b/>
          <w:bCs/>
          <w:color w:val="002060"/>
          <w:lang w:val="en-GB"/>
        </w:rPr>
      </w:pPr>
      <w:r w:rsidRPr="00305B6C">
        <w:rPr>
          <w:rFonts w:asciiTheme="minorHAnsi" w:hAnsiTheme="minorHAnsi" w:cstheme="minorHAnsi"/>
          <w:b/>
          <w:bCs/>
          <w:color w:val="002060"/>
          <w:lang w:val="en-GB"/>
        </w:rPr>
        <w:t>XI.6   Accountability and Grievance Redress Mechanisms</w:t>
      </w:r>
    </w:p>
    <w:p w14:paraId="03F1E508" w14:textId="77777777" w:rsidR="00305B6C" w:rsidRPr="00305B6C" w:rsidRDefault="00305B6C" w:rsidP="00331975">
      <w:pPr>
        <w:rPr>
          <w:rFonts w:asciiTheme="minorHAnsi" w:hAnsiTheme="minorHAnsi" w:cstheme="minorHAnsi"/>
          <w:b/>
          <w:bCs/>
          <w:szCs w:val="20"/>
          <w:lang w:val="en-GB"/>
        </w:rPr>
      </w:pPr>
    </w:p>
    <w:p w14:paraId="1BC11B27" w14:textId="3C7231EB" w:rsidR="00331975" w:rsidRPr="00305B6C" w:rsidRDefault="00331975" w:rsidP="00331975">
      <w:pPr>
        <w:rPr>
          <w:rFonts w:asciiTheme="minorHAnsi" w:hAnsiTheme="minorHAnsi" w:cstheme="minorHAnsi"/>
          <w:b/>
          <w:bCs/>
          <w:color w:val="002060"/>
          <w:lang w:val="en-GB"/>
        </w:rPr>
      </w:pPr>
      <w:r w:rsidRPr="00305B6C">
        <w:rPr>
          <w:rFonts w:asciiTheme="minorHAnsi" w:hAnsiTheme="minorHAnsi" w:cstheme="minorHAnsi"/>
          <w:b/>
          <w:bCs/>
          <w:szCs w:val="20"/>
          <w:lang w:val="en-GB"/>
        </w:rPr>
        <w:t>UNDP’s Accountability Mechanisms</w:t>
      </w:r>
    </w:p>
    <w:p w14:paraId="5A3B6F06" w14:textId="1E841D7C" w:rsidR="00331975" w:rsidRDefault="00331975"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B95F44">
        <w:rPr>
          <w:rFonts w:asciiTheme="minorHAnsi" w:hAnsiTheme="minorHAnsi" w:cstheme="minorHAnsi"/>
          <w:sz w:val="20"/>
          <w:szCs w:val="20"/>
          <w:lang w:val="en-GB"/>
        </w:rPr>
        <w:t>UNDP’s SES recognize that even with strong planning and stakeholder engagement, unanticipated issues can still arise. Therefore, the SES are underpinned by an Accountability Mechanism with two key components:</w:t>
      </w:r>
    </w:p>
    <w:p w14:paraId="351F1A70" w14:textId="77777777" w:rsidR="00331975" w:rsidRPr="00F45BF0" w:rsidRDefault="00331975" w:rsidP="00BD0039">
      <w:pPr>
        <w:pStyle w:val="ListParagraph"/>
        <w:numPr>
          <w:ilvl w:val="0"/>
          <w:numId w:val="87"/>
        </w:numPr>
        <w:spacing w:before="120" w:after="120"/>
        <w:ind w:left="927"/>
        <w:jc w:val="both"/>
        <w:rPr>
          <w:rFonts w:asciiTheme="minorHAnsi" w:hAnsiTheme="minorHAnsi" w:cstheme="minorHAnsi"/>
          <w:sz w:val="20"/>
          <w:szCs w:val="20"/>
          <w:lang w:val="en-GB"/>
        </w:rPr>
      </w:pPr>
      <w:r w:rsidRPr="00F45BF0">
        <w:rPr>
          <w:rFonts w:asciiTheme="minorHAnsi" w:hAnsiTheme="minorHAnsi" w:cstheme="minorHAnsi"/>
          <w:sz w:val="20"/>
          <w:szCs w:val="20"/>
          <w:lang w:val="en-GB"/>
        </w:rPr>
        <w:t>A Social and Environmental Compliance Review Unit (SECU) to respond to claims that UNDP is not in compliance with applicable environmental and social policies; and</w:t>
      </w:r>
    </w:p>
    <w:p w14:paraId="05460BB0" w14:textId="77777777" w:rsidR="00331975" w:rsidRPr="00F45BF0" w:rsidRDefault="00331975" w:rsidP="00BD0039">
      <w:pPr>
        <w:pStyle w:val="ListParagraph"/>
        <w:numPr>
          <w:ilvl w:val="0"/>
          <w:numId w:val="87"/>
        </w:numPr>
        <w:spacing w:before="120" w:after="120"/>
        <w:ind w:left="927"/>
        <w:jc w:val="both"/>
        <w:rPr>
          <w:rFonts w:asciiTheme="minorHAnsi" w:hAnsiTheme="minorHAnsi" w:cstheme="minorHAnsi"/>
          <w:sz w:val="20"/>
          <w:szCs w:val="20"/>
          <w:lang w:val="en-GB"/>
        </w:rPr>
      </w:pPr>
      <w:r w:rsidRPr="00F45BF0">
        <w:rPr>
          <w:rFonts w:asciiTheme="minorHAnsi" w:hAnsiTheme="minorHAnsi" w:cstheme="minorHAnsi"/>
          <w:sz w:val="20"/>
          <w:szCs w:val="20"/>
          <w:lang w:val="en-GB"/>
        </w:rPr>
        <w:t>A Stakeholder Response Mechanism (SRM) that ensures individuals, peoples, and communities affected by projects have access to appropriate grievance resolution procedures for hearing and addressing project-related complaints and disputes.</w:t>
      </w:r>
    </w:p>
    <w:p w14:paraId="57994FD3" w14:textId="77777777" w:rsidR="00305B6C" w:rsidRPr="00305B6C" w:rsidRDefault="00331975" w:rsidP="00305B6C">
      <w:pPr>
        <w:spacing w:before="120" w:after="120"/>
        <w:ind w:left="360"/>
        <w:jc w:val="both"/>
        <w:rPr>
          <w:rFonts w:asciiTheme="minorHAnsi" w:hAnsiTheme="minorHAnsi" w:cstheme="minorHAnsi"/>
          <w:sz w:val="20"/>
          <w:szCs w:val="20"/>
          <w:lang w:val="en-GB"/>
        </w:rPr>
      </w:pPr>
      <w:r w:rsidRPr="00305B6C">
        <w:rPr>
          <w:rFonts w:asciiTheme="minorHAnsi" w:hAnsiTheme="minorHAnsi" w:cstheme="minorHAnsi"/>
          <w:sz w:val="20"/>
          <w:szCs w:val="20"/>
          <w:lang w:val="en-GB"/>
        </w:rPr>
        <w:t xml:space="preserve">UNDP’s Accountability Mechanism is available to all of UNDP’s project stakeholders. </w:t>
      </w:r>
    </w:p>
    <w:p w14:paraId="6B3B1FF9" w14:textId="142EDF62" w:rsidR="00331975" w:rsidRPr="00305B6C" w:rsidRDefault="00305B6C" w:rsidP="00305B6C">
      <w:pPr>
        <w:spacing w:before="120" w:after="120"/>
        <w:ind w:left="360"/>
        <w:jc w:val="both"/>
        <w:rPr>
          <w:rFonts w:asciiTheme="minorHAnsi" w:hAnsiTheme="minorHAnsi" w:cstheme="minorHAnsi"/>
          <w:sz w:val="20"/>
          <w:szCs w:val="20"/>
          <w:lang w:val="en-GB"/>
        </w:rPr>
      </w:pPr>
      <w:r w:rsidRPr="00305B6C">
        <w:rPr>
          <w:rFonts w:asciiTheme="minorHAnsi" w:hAnsiTheme="minorHAnsi" w:cstheme="minorHAnsi"/>
          <w:sz w:val="20"/>
          <w:szCs w:val="20"/>
          <w:lang w:val="en-GB"/>
        </w:rPr>
        <w:t xml:space="preserve">The Social and Environmental Compliance Unit (SECU) </w:t>
      </w:r>
      <w:r w:rsidR="00331975" w:rsidRPr="00305B6C">
        <w:rPr>
          <w:rFonts w:asciiTheme="minorHAnsi" w:hAnsiTheme="minorHAnsi" w:cstheme="minorHAnsi"/>
          <w:sz w:val="20"/>
          <w:szCs w:val="20"/>
          <w:lang w:val="en-GB"/>
        </w:rPr>
        <w:t>investigates concerns about non-compliance with UNDP’s Social and Environmental Standards and Screening Procedure raised by project-affected stakeholders and recommends measures to address findings of non-compliance.</w:t>
      </w:r>
    </w:p>
    <w:p w14:paraId="371235DB" w14:textId="77777777" w:rsidR="00305B6C" w:rsidRPr="00305B6C" w:rsidRDefault="00331975" w:rsidP="00305B6C">
      <w:pPr>
        <w:spacing w:before="120" w:after="120"/>
        <w:ind w:left="360"/>
        <w:jc w:val="both"/>
        <w:rPr>
          <w:rFonts w:asciiTheme="minorHAnsi" w:hAnsiTheme="minorHAnsi" w:cstheme="minorHAnsi"/>
          <w:sz w:val="20"/>
          <w:szCs w:val="20"/>
          <w:lang w:val="en-GB"/>
        </w:rPr>
      </w:pPr>
      <w:r w:rsidRPr="00305B6C">
        <w:rPr>
          <w:rFonts w:asciiTheme="minorHAnsi" w:hAnsiTheme="minorHAnsi" w:cstheme="minorHAnsi"/>
          <w:sz w:val="20"/>
          <w:szCs w:val="20"/>
          <w:lang w:val="en-GB"/>
        </w:rPr>
        <w:t xml:space="preserve">The Stakeholder Response Mechanism helps project-affected stakeholders, UNDP’s partners (governments, </w:t>
      </w:r>
      <w:r w:rsidR="00305B6C" w:rsidRPr="00305B6C">
        <w:rPr>
          <w:rFonts w:asciiTheme="minorHAnsi" w:hAnsiTheme="minorHAnsi" w:cstheme="minorHAnsi"/>
          <w:sz w:val="20"/>
          <w:szCs w:val="20"/>
          <w:lang w:val="en-GB"/>
        </w:rPr>
        <w:t xml:space="preserve">states, CSOs, </w:t>
      </w:r>
      <w:r w:rsidRPr="00305B6C">
        <w:rPr>
          <w:rFonts w:asciiTheme="minorHAnsi" w:hAnsiTheme="minorHAnsi" w:cstheme="minorHAnsi"/>
          <w:sz w:val="20"/>
          <w:szCs w:val="20"/>
          <w:lang w:val="en-GB"/>
        </w:rPr>
        <w:t xml:space="preserve">NGOs, businesses) and others jointly address grievances or disputes related to the social and/or environmental impacts of UNDP-supported projects. </w:t>
      </w:r>
    </w:p>
    <w:p w14:paraId="6AAD2262" w14:textId="653C77AF" w:rsidR="00331975" w:rsidRPr="00305B6C" w:rsidRDefault="00331975" w:rsidP="00305B6C">
      <w:pPr>
        <w:spacing w:before="120" w:after="120"/>
        <w:ind w:left="360"/>
        <w:jc w:val="both"/>
        <w:rPr>
          <w:rFonts w:asciiTheme="minorHAnsi" w:hAnsiTheme="minorHAnsi" w:cstheme="minorHAnsi"/>
          <w:sz w:val="20"/>
          <w:szCs w:val="20"/>
          <w:lang w:val="en-GB"/>
        </w:rPr>
      </w:pPr>
      <w:r w:rsidRPr="00305B6C">
        <w:rPr>
          <w:rFonts w:asciiTheme="minorHAnsi" w:hAnsiTheme="minorHAnsi" w:cstheme="minorHAnsi"/>
          <w:sz w:val="20"/>
          <w:szCs w:val="20"/>
          <w:lang w:val="en-GB"/>
        </w:rPr>
        <w:t>Further information, including how to submit a request to SECU or SRM, is found on the UNDP website at:</w:t>
      </w:r>
      <w:hyperlink r:id="rId63" w:history="1">
        <w:r w:rsidRPr="00305B6C">
          <w:rPr>
            <w:rStyle w:val="Hyperlink"/>
            <w:rFonts w:asciiTheme="minorHAnsi" w:hAnsiTheme="minorHAnsi" w:cstheme="minorHAnsi"/>
            <w:sz w:val="20"/>
            <w:szCs w:val="20"/>
          </w:rPr>
          <w:t>http://www.undp.org/content/undp/en/home/operations/accountability/secu-srm/</w:t>
        </w:r>
      </w:hyperlink>
      <w:r w:rsidRPr="00305B6C">
        <w:rPr>
          <w:rFonts w:asciiTheme="minorHAnsi" w:hAnsiTheme="minorHAnsi" w:cstheme="minorHAnsi"/>
          <w:sz w:val="20"/>
          <w:szCs w:val="20"/>
          <w:lang w:val="en-GB"/>
        </w:rPr>
        <w:t xml:space="preserve"> </w:t>
      </w:r>
    </w:p>
    <w:p w14:paraId="0F0CFC3F" w14:textId="1F07E0D0" w:rsidR="00331975" w:rsidRPr="00305B6C" w:rsidRDefault="00331975" w:rsidP="00331975">
      <w:pPr>
        <w:spacing w:before="120" w:after="120"/>
        <w:rPr>
          <w:rFonts w:asciiTheme="minorHAnsi" w:hAnsiTheme="minorHAnsi" w:cstheme="minorHAnsi"/>
          <w:b/>
          <w:bCs/>
          <w:szCs w:val="26"/>
          <w:lang w:val="en-GB"/>
        </w:rPr>
      </w:pPr>
      <w:r w:rsidRPr="00305B6C">
        <w:rPr>
          <w:rFonts w:asciiTheme="minorHAnsi" w:hAnsiTheme="minorHAnsi" w:cstheme="minorHAnsi"/>
          <w:b/>
          <w:bCs/>
          <w:szCs w:val="26"/>
          <w:lang w:val="en-GB"/>
        </w:rPr>
        <w:t>Project-level Grievance Redress Mechanisms</w:t>
      </w:r>
    </w:p>
    <w:p w14:paraId="50CDA3EE" w14:textId="31FEB103" w:rsidR="00623140" w:rsidRPr="00623140" w:rsidRDefault="00623140" w:rsidP="002F7F84">
      <w:pPr>
        <w:pStyle w:val="ListParagraph"/>
        <w:numPr>
          <w:ilvl w:val="0"/>
          <w:numId w:val="86"/>
        </w:numPr>
        <w:spacing w:before="120" w:after="120"/>
        <w:jc w:val="both"/>
        <w:rPr>
          <w:rFonts w:asciiTheme="minorHAnsi" w:hAnsiTheme="minorHAnsi" w:cstheme="minorHAnsi"/>
          <w:sz w:val="20"/>
          <w:szCs w:val="20"/>
          <w:lang w:val="en-GB"/>
        </w:rPr>
      </w:pPr>
      <w:r w:rsidRPr="00623140">
        <w:rPr>
          <w:rFonts w:asciiTheme="minorHAnsi" w:hAnsiTheme="minorHAnsi" w:cstheme="minorHAnsi"/>
          <w:sz w:val="20"/>
          <w:szCs w:val="20"/>
          <w:lang w:val="en-GB"/>
        </w:rPr>
        <w:t>As described in the Project Document, the project will establish a project-level GRM at the start of implementation for each protected area and local communities will be duly informed about the procedure to address griefs. The full details of this GRM will be agreed upon during the Inception Phase, a process that will be overseen by the Project Manager with the Project Officer. Project activities will not proceed until the project GRM is operational.</w:t>
      </w:r>
    </w:p>
    <w:p w14:paraId="32B3F490" w14:textId="77777777" w:rsidR="002E39EF" w:rsidRPr="002E39EF" w:rsidRDefault="002E39EF" w:rsidP="002E39EF">
      <w:pPr>
        <w:spacing w:before="120" w:after="120"/>
        <w:ind w:left="187"/>
        <w:rPr>
          <w:rFonts w:asciiTheme="minorHAnsi" w:hAnsiTheme="minorHAnsi" w:cstheme="minorHAnsi"/>
          <w:sz w:val="20"/>
          <w:szCs w:val="20"/>
          <w:lang w:val="en-GB"/>
        </w:rPr>
      </w:pPr>
      <w:r w:rsidRPr="002E39EF">
        <w:rPr>
          <w:rFonts w:asciiTheme="minorHAnsi" w:hAnsiTheme="minorHAnsi" w:cstheme="minorHAnsi"/>
          <w:sz w:val="20"/>
          <w:szCs w:val="20"/>
          <w:lang w:val="en-GB"/>
        </w:rPr>
        <w:lastRenderedPageBreak/>
        <w:t>Interested stakeholders may raise a grievance at any time to the Project Management Unit (PMU), the Implementing Partner (UNDP CO), or the GEF.</w:t>
      </w:r>
    </w:p>
    <w:p w14:paraId="3CBA069D" w14:textId="77777777" w:rsidR="002E39EF" w:rsidRPr="002E39EF" w:rsidRDefault="002E39EF" w:rsidP="002E39EF">
      <w:pPr>
        <w:spacing w:before="120" w:after="120"/>
        <w:ind w:left="187"/>
        <w:rPr>
          <w:rFonts w:asciiTheme="minorHAnsi" w:hAnsiTheme="minorHAnsi" w:cstheme="minorHAnsi"/>
          <w:sz w:val="20"/>
          <w:szCs w:val="20"/>
          <w:lang w:val="en-GB"/>
        </w:rPr>
      </w:pPr>
      <w:r w:rsidRPr="002E39EF">
        <w:rPr>
          <w:rFonts w:asciiTheme="minorHAnsi" w:hAnsiTheme="minorHAnsi" w:cstheme="minorHAnsi"/>
          <w:sz w:val="20"/>
          <w:szCs w:val="20"/>
          <w:lang w:val="en-GB"/>
        </w:rPr>
        <w:t>Further information on GRM can be found in the UNDP Guidance Note on Social and Environmental Standards - Stakeholder Engagement – Supplemental Guidance: Grievance Redress Mechanisms that can be found on the UNDP website at:</w:t>
      </w:r>
    </w:p>
    <w:p w14:paraId="479C87C1" w14:textId="631EBD03" w:rsidR="002E39EF" w:rsidRDefault="009220B1" w:rsidP="002E39EF">
      <w:pPr>
        <w:spacing w:before="120" w:after="120"/>
        <w:ind w:left="187"/>
        <w:rPr>
          <w:rStyle w:val="Hyperlink"/>
          <w:rFonts w:asciiTheme="minorHAnsi" w:hAnsiTheme="minorHAnsi" w:cstheme="minorHAnsi"/>
          <w:sz w:val="20"/>
          <w:szCs w:val="20"/>
          <w:lang w:val="en-GB"/>
        </w:rPr>
      </w:pPr>
      <w:hyperlink r:id="rId64" w:history="1">
        <w:r w:rsidR="002E39EF" w:rsidRPr="002E39EF">
          <w:rPr>
            <w:rStyle w:val="Hyperlink"/>
            <w:rFonts w:asciiTheme="minorHAnsi" w:hAnsiTheme="minorHAnsi" w:cstheme="minorHAnsi"/>
            <w:sz w:val="20"/>
            <w:szCs w:val="20"/>
          </w:rPr>
          <w:t>https://info.undp.org/sites/bpps/SES_Toolkit/SES%20Document%20Library/Uploaded%20October%202016/UNDP%20SES%20Supplemental%20Guidance_Grievance%20Redress%20Mechanisms.pdf</w:t>
        </w:r>
      </w:hyperlink>
    </w:p>
    <w:p w14:paraId="2D45FC13" w14:textId="6DBBA373" w:rsidR="00995763" w:rsidRPr="002E39EF" w:rsidRDefault="002F7F84" w:rsidP="002F7F84">
      <w:pPr>
        <w:spacing w:before="120" w:after="120"/>
        <w:rPr>
          <w:rFonts w:asciiTheme="minorHAnsi" w:hAnsiTheme="minorHAnsi" w:cstheme="minorHAnsi"/>
          <w:sz w:val="20"/>
          <w:szCs w:val="20"/>
          <w:lang w:val="en-GB"/>
        </w:rPr>
      </w:pPr>
      <w:bookmarkStart w:id="297" w:name="_Toc77271057"/>
      <w:r w:rsidRPr="00995763">
        <w:rPr>
          <w:rFonts w:asciiTheme="minorHAnsi" w:hAnsiTheme="minorHAnsi" w:cstheme="minorHAnsi"/>
          <w:b/>
          <w:bCs/>
          <w:lang w:val="en-GB"/>
        </w:rPr>
        <w:t>Support to National Grievance Mechanisms and Capacities</w:t>
      </w:r>
      <w:bookmarkEnd w:id="297"/>
    </w:p>
    <w:p w14:paraId="69F2FA79" w14:textId="3E696E5C" w:rsidR="00331975" w:rsidRDefault="00995763"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995763">
        <w:rPr>
          <w:rFonts w:asciiTheme="minorHAnsi" w:hAnsiTheme="minorHAnsi" w:cstheme="minorHAnsi"/>
          <w:sz w:val="20"/>
          <w:szCs w:val="20"/>
          <w:lang w:val="en-GB"/>
        </w:rPr>
        <w:t>The project will support the development of GRMs for the strategies and road maps and other potential instruments that will not be implemented by the project but will instead be nationally owned GRMs that continue beyond the life of the project. Following is a brief summary of key steps that national and international partners can take to assess and</w:t>
      </w:r>
      <w:r w:rsidRPr="00995763">
        <w:rPr>
          <w:rFonts w:asciiTheme="minorHAnsi" w:hAnsiTheme="minorHAnsi" w:cstheme="minorHAnsi"/>
          <w:spacing w:val="1"/>
          <w:sz w:val="20"/>
          <w:szCs w:val="20"/>
          <w:lang w:val="en-GB"/>
        </w:rPr>
        <w:t xml:space="preserve"> </w:t>
      </w:r>
      <w:r w:rsidRPr="00995763">
        <w:rPr>
          <w:rFonts w:asciiTheme="minorHAnsi" w:hAnsiTheme="minorHAnsi" w:cstheme="minorHAnsi"/>
          <w:sz w:val="20"/>
          <w:szCs w:val="20"/>
          <w:lang w:val="en-GB"/>
        </w:rPr>
        <w:t>strengthen</w:t>
      </w:r>
      <w:r w:rsidRPr="00995763">
        <w:rPr>
          <w:rFonts w:asciiTheme="minorHAnsi" w:hAnsiTheme="minorHAnsi" w:cstheme="minorHAnsi"/>
          <w:spacing w:val="-1"/>
          <w:sz w:val="20"/>
          <w:szCs w:val="20"/>
          <w:lang w:val="en-GB"/>
        </w:rPr>
        <w:t xml:space="preserve"> </w:t>
      </w:r>
      <w:r w:rsidRPr="00995763">
        <w:rPr>
          <w:rFonts w:asciiTheme="minorHAnsi" w:hAnsiTheme="minorHAnsi" w:cstheme="minorHAnsi"/>
          <w:sz w:val="20"/>
          <w:szCs w:val="20"/>
          <w:lang w:val="en-GB"/>
        </w:rPr>
        <w:t>GRMs:</w:t>
      </w:r>
    </w:p>
    <w:p w14:paraId="3FBA55DA" w14:textId="77777777" w:rsidR="00917355" w:rsidRPr="00917355" w:rsidRDefault="00917355" w:rsidP="00BD0039">
      <w:pPr>
        <w:pStyle w:val="ListParagraph"/>
        <w:numPr>
          <w:ilvl w:val="0"/>
          <w:numId w:val="135"/>
        </w:numPr>
        <w:tabs>
          <w:tab w:val="left" w:pos="990"/>
        </w:tabs>
        <w:spacing w:before="60" w:after="60"/>
        <w:ind w:left="810"/>
        <w:jc w:val="both"/>
        <w:rPr>
          <w:rFonts w:asciiTheme="minorHAnsi" w:hAnsiTheme="minorHAnsi" w:cstheme="minorHAnsi"/>
          <w:sz w:val="20"/>
          <w:szCs w:val="20"/>
          <w:lang w:val="en-GB"/>
        </w:rPr>
      </w:pPr>
      <w:bookmarkStart w:id="298" w:name="_bookmark11"/>
      <w:bookmarkEnd w:id="298"/>
      <w:r w:rsidRPr="00917355">
        <w:rPr>
          <w:rFonts w:asciiTheme="minorHAnsi" w:hAnsiTheme="minorHAnsi" w:cstheme="minorHAnsi"/>
          <w:sz w:val="20"/>
          <w:szCs w:val="20"/>
          <w:lang w:val="en-GB"/>
        </w:rPr>
        <w:t xml:space="preserve">Review and </w:t>
      </w:r>
      <w:proofErr w:type="spellStart"/>
      <w:r w:rsidRPr="00917355">
        <w:rPr>
          <w:rFonts w:asciiTheme="minorHAnsi" w:hAnsiTheme="minorHAnsi" w:cstheme="minorHAnsi"/>
          <w:sz w:val="20"/>
          <w:szCs w:val="20"/>
          <w:lang w:val="en-GB"/>
        </w:rPr>
        <w:t>analyze</w:t>
      </w:r>
      <w:proofErr w:type="spellEnd"/>
      <w:r w:rsidRPr="00917355">
        <w:rPr>
          <w:rFonts w:asciiTheme="minorHAnsi" w:hAnsiTheme="minorHAnsi" w:cstheme="minorHAnsi"/>
          <w:sz w:val="20"/>
          <w:szCs w:val="20"/>
          <w:lang w:val="en-GB"/>
        </w:rPr>
        <w:t xml:space="preserve"> the historical and current context for potential project- related grievances, and characterize current grievance patterns and trends</w:t>
      </w:r>
    </w:p>
    <w:p w14:paraId="6A7C6A27" w14:textId="77777777" w:rsidR="00917355" w:rsidRPr="00917355" w:rsidRDefault="00917355" w:rsidP="00BD0039">
      <w:pPr>
        <w:pStyle w:val="ListParagraph"/>
        <w:numPr>
          <w:ilvl w:val="0"/>
          <w:numId w:val="135"/>
        </w:numPr>
        <w:tabs>
          <w:tab w:val="left" w:pos="990"/>
        </w:tabs>
        <w:spacing w:before="60" w:after="60"/>
        <w:ind w:left="810"/>
        <w:jc w:val="both"/>
        <w:rPr>
          <w:rFonts w:asciiTheme="minorHAnsi" w:hAnsiTheme="minorHAnsi" w:cstheme="minorHAnsi"/>
          <w:sz w:val="20"/>
          <w:szCs w:val="20"/>
          <w:lang w:val="en-GB"/>
        </w:rPr>
      </w:pPr>
      <w:bookmarkStart w:id="299" w:name="_bookmark12"/>
      <w:bookmarkEnd w:id="299"/>
      <w:r w:rsidRPr="00917355">
        <w:rPr>
          <w:rFonts w:asciiTheme="minorHAnsi" w:hAnsiTheme="minorHAnsi" w:cstheme="minorHAnsi"/>
          <w:sz w:val="20"/>
          <w:szCs w:val="20"/>
          <w:lang w:val="en-GB"/>
        </w:rPr>
        <w:t>Assessing strengths and gaps including:</w:t>
      </w:r>
    </w:p>
    <w:p w14:paraId="420151D4" w14:textId="77777777" w:rsidR="00917355" w:rsidRPr="00917355" w:rsidRDefault="00917355" w:rsidP="00BD0039">
      <w:pPr>
        <w:pStyle w:val="ListParagraph"/>
        <w:numPr>
          <w:ilvl w:val="1"/>
          <w:numId w:val="136"/>
        </w:numPr>
        <w:spacing w:before="60" w:after="60"/>
        <w:ind w:left="1260"/>
        <w:jc w:val="both"/>
        <w:rPr>
          <w:rFonts w:asciiTheme="minorHAnsi" w:hAnsiTheme="minorHAnsi" w:cstheme="minorHAnsi"/>
          <w:sz w:val="20"/>
          <w:szCs w:val="20"/>
          <w:lang w:val="en-GB"/>
        </w:rPr>
      </w:pPr>
      <w:r w:rsidRPr="00917355">
        <w:rPr>
          <w:rFonts w:asciiTheme="minorHAnsi" w:hAnsiTheme="minorHAnsi" w:cstheme="minorHAnsi"/>
          <w:sz w:val="20"/>
          <w:szCs w:val="20"/>
          <w:lang w:val="en-GB"/>
        </w:rPr>
        <w:t xml:space="preserve">Transparency, accessibility and predictability </w:t>
      </w:r>
    </w:p>
    <w:p w14:paraId="47AD0EED" w14:textId="77777777" w:rsidR="00917355" w:rsidRPr="00917355" w:rsidRDefault="00917355" w:rsidP="00BD0039">
      <w:pPr>
        <w:pStyle w:val="ListParagraph"/>
        <w:numPr>
          <w:ilvl w:val="1"/>
          <w:numId w:val="136"/>
        </w:numPr>
        <w:spacing w:before="60" w:after="60"/>
        <w:ind w:left="1260"/>
        <w:jc w:val="both"/>
        <w:rPr>
          <w:rFonts w:asciiTheme="minorHAnsi" w:hAnsiTheme="minorHAnsi" w:cstheme="minorHAnsi"/>
          <w:sz w:val="20"/>
          <w:szCs w:val="20"/>
          <w:lang w:val="en-GB"/>
        </w:rPr>
      </w:pPr>
      <w:r w:rsidRPr="00917355">
        <w:rPr>
          <w:rFonts w:asciiTheme="minorHAnsi" w:hAnsiTheme="minorHAnsi" w:cstheme="minorHAnsi"/>
          <w:sz w:val="20"/>
          <w:szCs w:val="20"/>
          <w:lang w:val="en-GB"/>
        </w:rPr>
        <w:t>Legitimacy,</w:t>
      </w:r>
      <w:r w:rsidRPr="00917355">
        <w:rPr>
          <w:rFonts w:asciiTheme="minorHAnsi" w:hAnsiTheme="minorHAnsi" w:cstheme="minorHAnsi"/>
          <w:spacing w:val="1"/>
          <w:sz w:val="20"/>
          <w:szCs w:val="20"/>
          <w:lang w:val="en-GB"/>
        </w:rPr>
        <w:t xml:space="preserve"> </w:t>
      </w:r>
      <w:r w:rsidRPr="00917355">
        <w:rPr>
          <w:rFonts w:asciiTheme="minorHAnsi" w:hAnsiTheme="minorHAnsi" w:cstheme="minorHAnsi"/>
          <w:sz w:val="20"/>
          <w:szCs w:val="20"/>
          <w:lang w:val="en-GB"/>
        </w:rPr>
        <w:t>equity,</w:t>
      </w:r>
      <w:r w:rsidRPr="00917355">
        <w:rPr>
          <w:rFonts w:asciiTheme="minorHAnsi" w:hAnsiTheme="minorHAnsi" w:cstheme="minorHAnsi"/>
          <w:spacing w:val="1"/>
          <w:sz w:val="20"/>
          <w:szCs w:val="20"/>
          <w:lang w:val="en-GB"/>
        </w:rPr>
        <w:t xml:space="preserve"> </w:t>
      </w:r>
      <w:r w:rsidRPr="00917355">
        <w:rPr>
          <w:rFonts w:asciiTheme="minorHAnsi" w:hAnsiTheme="minorHAnsi" w:cstheme="minorHAnsi"/>
          <w:sz w:val="20"/>
          <w:szCs w:val="20"/>
          <w:lang w:val="en-GB"/>
        </w:rPr>
        <w:t>and</w:t>
      </w:r>
      <w:r w:rsidRPr="00917355">
        <w:rPr>
          <w:rFonts w:asciiTheme="minorHAnsi" w:hAnsiTheme="minorHAnsi" w:cstheme="minorHAnsi"/>
          <w:spacing w:val="1"/>
          <w:sz w:val="20"/>
          <w:szCs w:val="20"/>
          <w:lang w:val="en-GB"/>
        </w:rPr>
        <w:t xml:space="preserve"> </w:t>
      </w:r>
      <w:r w:rsidRPr="00917355">
        <w:rPr>
          <w:rFonts w:asciiTheme="minorHAnsi" w:hAnsiTheme="minorHAnsi" w:cstheme="minorHAnsi"/>
          <w:sz w:val="20"/>
          <w:szCs w:val="20"/>
          <w:lang w:val="en-GB"/>
        </w:rPr>
        <w:t>rights</w:t>
      </w:r>
      <w:r w:rsidRPr="00917355">
        <w:rPr>
          <w:rFonts w:asciiTheme="minorHAnsi" w:hAnsiTheme="minorHAnsi" w:cstheme="minorHAnsi"/>
          <w:spacing w:val="1"/>
          <w:sz w:val="20"/>
          <w:szCs w:val="20"/>
          <w:lang w:val="en-GB"/>
        </w:rPr>
        <w:t xml:space="preserve"> </w:t>
      </w:r>
      <w:r w:rsidRPr="00917355">
        <w:rPr>
          <w:rFonts w:asciiTheme="minorHAnsi" w:hAnsiTheme="minorHAnsi" w:cstheme="minorHAnsi"/>
          <w:sz w:val="20"/>
          <w:szCs w:val="20"/>
          <w:lang w:val="en-GB"/>
        </w:rPr>
        <w:t>compatibility</w:t>
      </w:r>
    </w:p>
    <w:p w14:paraId="55227CED" w14:textId="77777777" w:rsidR="00917355" w:rsidRPr="00917355" w:rsidRDefault="00917355" w:rsidP="00BD0039">
      <w:pPr>
        <w:pStyle w:val="ListParagraph"/>
        <w:numPr>
          <w:ilvl w:val="1"/>
          <w:numId w:val="136"/>
        </w:numPr>
        <w:spacing w:before="60" w:after="60"/>
        <w:ind w:left="1260"/>
        <w:jc w:val="both"/>
        <w:rPr>
          <w:rFonts w:asciiTheme="minorHAnsi" w:hAnsiTheme="minorHAnsi" w:cstheme="minorHAnsi"/>
          <w:sz w:val="20"/>
          <w:szCs w:val="20"/>
          <w:lang w:val="en-GB"/>
        </w:rPr>
      </w:pPr>
      <w:r w:rsidRPr="00917355">
        <w:rPr>
          <w:rFonts w:asciiTheme="minorHAnsi" w:hAnsiTheme="minorHAnsi" w:cstheme="minorHAnsi"/>
          <w:sz w:val="20"/>
          <w:szCs w:val="20"/>
          <w:lang w:val="en-GB"/>
        </w:rPr>
        <w:t xml:space="preserve">Stakeholder engagement and dialogue </w:t>
      </w:r>
    </w:p>
    <w:p w14:paraId="271F8058" w14:textId="77777777" w:rsidR="00917355" w:rsidRPr="00917355" w:rsidRDefault="00917355" w:rsidP="00BD0039">
      <w:pPr>
        <w:pStyle w:val="ListParagraph"/>
        <w:numPr>
          <w:ilvl w:val="1"/>
          <w:numId w:val="136"/>
        </w:numPr>
        <w:spacing w:before="60" w:after="60"/>
        <w:ind w:left="1260"/>
        <w:jc w:val="both"/>
        <w:rPr>
          <w:rFonts w:asciiTheme="minorHAnsi" w:hAnsiTheme="minorHAnsi" w:cstheme="minorHAnsi"/>
          <w:sz w:val="20"/>
          <w:szCs w:val="20"/>
          <w:lang w:val="en-GB"/>
        </w:rPr>
      </w:pPr>
      <w:r w:rsidRPr="00917355">
        <w:rPr>
          <w:rFonts w:asciiTheme="minorHAnsi" w:hAnsiTheme="minorHAnsi" w:cstheme="minorHAnsi"/>
          <w:sz w:val="20"/>
          <w:szCs w:val="20"/>
          <w:lang w:val="en-GB"/>
        </w:rPr>
        <w:t>Continuous</w:t>
      </w:r>
      <w:r w:rsidRPr="00917355">
        <w:rPr>
          <w:rFonts w:asciiTheme="minorHAnsi" w:hAnsiTheme="minorHAnsi" w:cstheme="minorHAnsi"/>
          <w:spacing w:val="-4"/>
          <w:sz w:val="20"/>
          <w:szCs w:val="20"/>
          <w:lang w:val="en-GB"/>
        </w:rPr>
        <w:t xml:space="preserve"> </w:t>
      </w:r>
      <w:r w:rsidRPr="00917355">
        <w:rPr>
          <w:rFonts w:asciiTheme="minorHAnsi" w:hAnsiTheme="minorHAnsi" w:cstheme="minorHAnsi"/>
          <w:sz w:val="20"/>
          <w:szCs w:val="20"/>
          <w:lang w:val="en-GB"/>
        </w:rPr>
        <w:t>learning</w:t>
      </w:r>
      <w:r w:rsidRPr="00917355">
        <w:rPr>
          <w:rFonts w:asciiTheme="minorHAnsi" w:hAnsiTheme="minorHAnsi" w:cstheme="minorHAnsi"/>
          <w:spacing w:val="-2"/>
          <w:sz w:val="20"/>
          <w:szCs w:val="20"/>
          <w:lang w:val="en-GB"/>
        </w:rPr>
        <w:t xml:space="preserve"> </w:t>
      </w:r>
    </w:p>
    <w:p w14:paraId="7E8B6730" w14:textId="77777777" w:rsidR="00917355" w:rsidRPr="00917355" w:rsidRDefault="00917355" w:rsidP="00BD0039">
      <w:pPr>
        <w:pStyle w:val="ListParagraph"/>
        <w:numPr>
          <w:ilvl w:val="0"/>
          <w:numId w:val="135"/>
        </w:numPr>
        <w:tabs>
          <w:tab w:val="left" w:pos="990"/>
        </w:tabs>
        <w:spacing w:before="60" w:after="60"/>
        <w:ind w:left="810"/>
        <w:jc w:val="both"/>
        <w:rPr>
          <w:rFonts w:asciiTheme="minorHAnsi" w:hAnsiTheme="minorHAnsi" w:cstheme="minorHAnsi"/>
          <w:sz w:val="20"/>
          <w:szCs w:val="20"/>
          <w:lang w:val="en-GB"/>
        </w:rPr>
      </w:pPr>
      <w:r w:rsidRPr="00917355">
        <w:rPr>
          <w:rFonts w:asciiTheme="minorHAnsi" w:hAnsiTheme="minorHAnsi" w:cstheme="minorHAnsi"/>
          <w:sz w:val="20"/>
          <w:szCs w:val="20"/>
          <w:lang w:val="en-GB"/>
        </w:rPr>
        <w:t>Jointly develop a plan for building on strengths and closing gaps</w:t>
      </w:r>
    </w:p>
    <w:p w14:paraId="0F7F79EB" w14:textId="415CED3A" w:rsidR="00917355" w:rsidRDefault="00917355" w:rsidP="00917355">
      <w:pPr>
        <w:pStyle w:val="BodyText"/>
        <w:ind w:left="360"/>
        <w:rPr>
          <w:rFonts w:asciiTheme="minorHAnsi" w:hAnsiTheme="minorHAnsi" w:cstheme="minorHAnsi"/>
          <w:i w:val="0"/>
          <w:iCs w:val="0"/>
          <w:szCs w:val="20"/>
          <w:lang w:val="en-GB"/>
        </w:rPr>
      </w:pPr>
      <w:r w:rsidRPr="00917355">
        <w:rPr>
          <w:rFonts w:asciiTheme="minorHAnsi" w:hAnsiTheme="minorHAnsi" w:cstheme="minorHAnsi"/>
          <w:i w:val="0"/>
          <w:iCs w:val="0"/>
          <w:szCs w:val="20"/>
          <w:lang w:val="en-GB"/>
        </w:rPr>
        <w:t xml:space="preserve">Additional information guidance on this process can be found in the </w:t>
      </w:r>
      <w:hyperlink r:id="rId65" w:history="1">
        <w:r w:rsidRPr="00917355">
          <w:rPr>
            <w:rStyle w:val="Hyperlink"/>
            <w:rFonts w:asciiTheme="minorHAnsi" w:hAnsiTheme="minorHAnsi" w:cstheme="minorHAnsi"/>
            <w:i w:val="0"/>
            <w:iCs w:val="0"/>
            <w:szCs w:val="20"/>
          </w:rPr>
          <w:t>UNDP SES Guidance Note on Grievance Redress Mechanisms</w:t>
        </w:r>
      </w:hyperlink>
      <w:r w:rsidRPr="00917355">
        <w:rPr>
          <w:rFonts w:asciiTheme="minorHAnsi" w:hAnsiTheme="minorHAnsi" w:cstheme="minorHAnsi"/>
          <w:i w:val="0"/>
          <w:iCs w:val="0"/>
          <w:szCs w:val="20"/>
          <w:lang w:val="en-GB"/>
        </w:rPr>
        <w:t>.</w:t>
      </w:r>
    </w:p>
    <w:p w14:paraId="2505A15D" w14:textId="77777777" w:rsidR="002F7F84" w:rsidRDefault="002F7F84" w:rsidP="00917355">
      <w:pPr>
        <w:pStyle w:val="BodyText"/>
        <w:ind w:left="360"/>
        <w:rPr>
          <w:rFonts w:asciiTheme="minorHAnsi" w:hAnsiTheme="minorHAnsi" w:cstheme="minorHAnsi"/>
          <w:i w:val="0"/>
          <w:iCs w:val="0"/>
          <w:szCs w:val="20"/>
          <w:lang w:val="en-GB"/>
        </w:rPr>
      </w:pPr>
    </w:p>
    <w:p w14:paraId="24BAAD7D" w14:textId="77777777" w:rsidR="00995763" w:rsidRPr="007B6079" w:rsidRDefault="00995763" w:rsidP="00995763">
      <w:pPr>
        <w:rPr>
          <w:b/>
          <w:bCs/>
          <w:color w:val="002060"/>
          <w:lang w:val="en-GB"/>
        </w:rPr>
      </w:pPr>
      <w:r w:rsidRPr="007B6079">
        <w:rPr>
          <w:b/>
          <w:bCs/>
          <w:color w:val="002060"/>
          <w:lang w:val="en-GB"/>
        </w:rPr>
        <w:t>XI.7  Budget for ESMF Implementation</w:t>
      </w:r>
    </w:p>
    <w:p w14:paraId="7381A6C4" w14:textId="50EF0D26" w:rsidR="007A5D62" w:rsidRPr="007A5D62" w:rsidRDefault="007A5D62"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7A5D62">
        <w:rPr>
          <w:rFonts w:asciiTheme="minorHAnsi" w:hAnsiTheme="minorHAnsi" w:cstheme="minorHAnsi"/>
          <w:sz w:val="20"/>
          <w:szCs w:val="20"/>
          <w:lang w:val="en-GB"/>
        </w:rPr>
        <w:t xml:space="preserve">Funding for implementation of the ESMF is included in the project budgets. The estimated costs are indicated in </w:t>
      </w:r>
      <w:r w:rsidRPr="007A5D62">
        <w:rPr>
          <w:rFonts w:asciiTheme="minorHAnsi" w:hAnsiTheme="minorHAnsi" w:cstheme="minorHAnsi"/>
          <w:sz w:val="20"/>
          <w:szCs w:val="20"/>
          <w:lang w:val="en-GB"/>
        </w:rPr>
        <w:fldChar w:fldCharType="begin"/>
      </w:r>
      <w:r w:rsidRPr="007A5D62">
        <w:rPr>
          <w:rFonts w:asciiTheme="minorHAnsi" w:hAnsiTheme="minorHAnsi" w:cstheme="minorHAnsi"/>
          <w:sz w:val="20"/>
          <w:szCs w:val="20"/>
          <w:lang w:val="en-GB"/>
        </w:rPr>
        <w:instrText xml:space="preserve"> REF _Ref507350117 \h </w:instrText>
      </w:r>
      <w:r w:rsidRPr="007A5D62">
        <w:rPr>
          <w:rFonts w:asciiTheme="minorHAnsi" w:hAnsiTheme="minorHAnsi" w:cstheme="minorHAnsi"/>
          <w:sz w:val="20"/>
          <w:szCs w:val="20"/>
        </w:rPr>
        <w:instrText xml:space="preserve"> \* MERGEFORMAT </w:instrText>
      </w:r>
      <w:r w:rsidRPr="007A5D62">
        <w:rPr>
          <w:rFonts w:asciiTheme="minorHAnsi" w:hAnsiTheme="minorHAnsi" w:cstheme="minorHAnsi"/>
          <w:sz w:val="20"/>
          <w:szCs w:val="20"/>
          <w:lang w:val="en-GB"/>
        </w:rPr>
      </w:r>
      <w:r w:rsidRPr="007A5D62">
        <w:rPr>
          <w:rFonts w:asciiTheme="minorHAnsi" w:hAnsiTheme="minorHAnsi" w:cstheme="minorHAnsi"/>
          <w:sz w:val="20"/>
          <w:szCs w:val="20"/>
          <w:lang w:val="en-GB"/>
        </w:rPr>
        <w:fldChar w:fldCharType="separate"/>
      </w:r>
      <w:r w:rsidR="008E61AE" w:rsidRPr="008E61AE">
        <w:rPr>
          <w:rFonts w:asciiTheme="minorHAnsi" w:hAnsiTheme="minorHAnsi" w:cstheme="minorHAnsi"/>
          <w:b/>
          <w:sz w:val="20"/>
          <w:szCs w:val="20"/>
          <w:lang w:val="en-GB"/>
        </w:rPr>
        <w:t>Table 0</w:t>
      </w:r>
      <w:r w:rsidR="008E61AE" w:rsidRPr="008E61AE">
        <w:rPr>
          <w:rFonts w:asciiTheme="minorHAnsi" w:hAnsiTheme="minorHAnsi" w:cstheme="minorHAnsi"/>
          <w:b/>
          <w:sz w:val="20"/>
          <w:szCs w:val="20"/>
          <w:lang w:val="en-GB"/>
        </w:rPr>
        <w:noBreakHyphen/>
        <w:t>2</w:t>
      </w:r>
      <w:r w:rsidRPr="007A5D62">
        <w:rPr>
          <w:rFonts w:asciiTheme="minorHAnsi" w:hAnsiTheme="minorHAnsi" w:cstheme="minorHAnsi"/>
          <w:sz w:val="20"/>
          <w:szCs w:val="20"/>
          <w:lang w:val="en-GB"/>
        </w:rPr>
        <w:fldChar w:fldCharType="end"/>
      </w:r>
      <w:r w:rsidRPr="007A5D62">
        <w:rPr>
          <w:rFonts w:asciiTheme="minorHAnsi" w:hAnsiTheme="minorHAnsi" w:cstheme="minorHAnsi"/>
          <w:sz w:val="20"/>
          <w:szCs w:val="20"/>
          <w:lang w:val="en-GB"/>
        </w:rPr>
        <w:t xml:space="preserve"> below. Further detail is found in the budget of the Project Document.</w:t>
      </w:r>
    </w:p>
    <w:p w14:paraId="4FE7AC81" w14:textId="4E483804" w:rsidR="007A5D62" w:rsidRPr="007A5D62" w:rsidRDefault="007A5D62" w:rsidP="007A5D62">
      <w:pPr>
        <w:pStyle w:val="Caption"/>
        <w:spacing w:before="120" w:after="120"/>
        <w:jc w:val="center"/>
        <w:rPr>
          <w:rFonts w:asciiTheme="minorHAnsi" w:hAnsiTheme="minorHAnsi" w:cstheme="minorHAnsi"/>
          <w:sz w:val="20"/>
          <w:szCs w:val="20"/>
          <w:lang w:val="en-GB"/>
        </w:rPr>
      </w:pPr>
      <w:bookmarkStart w:id="300" w:name="_Ref507350117"/>
      <w:bookmarkStart w:id="301" w:name="_Toc510529442"/>
      <w:bookmarkStart w:id="302" w:name="_Toc77259887"/>
      <w:r w:rsidRPr="007A5D62">
        <w:rPr>
          <w:rFonts w:asciiTheme="minorHAnsi" w:hAnsiTheme="minorHAnsi" w:cstheme="minorHAnsi"/>
          <w:sz w:val="20"/>
          <w:szCs w:val="20"/>
          <w:lang w:val="en-GB"/>
        </w:rPr>
        <w:t xml:space="preserve">Table </w:t>
      </w:r>
      <w:r w:rsidRPr="007A5D62">
        <w:rPr>
          <w:rFonts w:asciiTheme="minorHAnsi" w:hAnsiTheme="minorHAnsi" w:cstheme="minorHAnsi"/>
          <w:sz w:val="20"/>
          <w:szCs w:val="20"/>
          <w:lang w:val="en-GB"/>
        </w:rPr>
        <w:fldChar w:fldCharType="begin"/>
      </w:r>
      <w:r w:rsidRPr="007A5D62">
        <w:rPr>
          <w:rFonts w:asciiTheme="minorHAnsi" w:hAnsiTheme="minorHAnsi" w:cstheme="minorHAnsi"/>
          <w:sz w:val="20"/>
          <w:szCs w:val="20"/>
          <w:lang w:val="en-GB"/>
        </w:rPr>
        <w:instrText xml:space="preserve"> STYLEREF 1 \s </w:instrText>
      </w:r>
      <w:r w:rsidRPr="007A5D62">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0</w:t>
      </w:r>
      <w:r w:rsidRPr="007A5D62">
        <w:rPr>
          <w:rFonts w:asciiTheme="minorHAnsi" w:hAnsiTheme="minorHAnsi" w:cstheme="minorHAnsi"/>
          <w:sz w:val="20"/>
          <w:szCs w:val="20"/>
          <w:lang w:val="en-GB"/>
        </w:rPr>
        <w:fldChar w:fldCharType="end"/>
      </w:r>
      <w:r w:rsidRPr="007A5D62">
        <w:rPr>
          <w:rFonts w:asciiTheme="minorHAnsi" w:hAnsiTheme="minorHAnsi" w:cstheme="minorHAnsi"/>
          <w:sz w:val="20"/>
          <w:szCs w:val="20"/>
          <w:lang w:val="en-GB"/>
        </w:rPr>
        <w:noBreakHyphen/>
      </w:r>
      <w:r w:rsidRPr="007A5D62">
        <w:rPr>
          <w:rFonts w:asciiTheme="minorHAnsi" w:hAnsiTheme="minorHAnsi" w:cstheme="minorHAnsi"/>
          <w:sz w:val="20"/>
          <w:szCs w:val="20"/>
          <w:lang w:val="en-GB"/>
        </w:rPr>
        <w:fldChar w:fldCharType="begin"/>
      </w:r>
      <w:r w:rsidRPr="007A5D62">
        <w:rPr>
          <w:rFonts w:asciiTheme="minorHAnsi" w:hAnsiTheme="minorHAnsi" w:cstheme="minorHAnsi"/>
          <w:sz w:val="20"/>
          <w:szCs w:val="20"/>
          <w:lang w:val="en-GB"/>
        </w:rPr>
        <w:instrText xml:space="preserve"> SEQ Table \* ARABIC \s 1 </w:instrText>
      </w:r>
      <w:r w:rsidRPr="007A5D62">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2</w:t>
      </w:r>
      <w:r w:rsidRPr="007A5D62">
        <w:rPr>
          <w:rFonts w:asciiTheme="minorHAnsi" w:hAnsiTheme="minorHAnsi" w:cstheme="minorHAnsi"/>
          <w:sz w:val="20"/>
          <w:szCs w:val="20"/>
          <w:lang w:val="en-GB"/>
        </w:rPr>
        <w:fldChar w:fldCharType="end"/>
      </w:r>
      <w:bookmarkEnd w:id="300"/>
      <w:r w:rsidRPr="007A5D62">
        <w:rPr>
          <w:rFonts w:asciiTheme="minorHAnsi" w:hAnsiTheme="minorHAnsi" w:cstheme="minorHAnsi"/>
          <w:sz w:val="20"/>
          <w:szCs w:val="20"/>
          <w:lang w:val="en-GB"/>
        </w:rPr>
        <w:t>: Breakdown of project level costs for ESMF implementation</w:t>
      </w:r>
      <w:bookmarkEnd w:id="301"/>
      <w:bookmarkEnd w:id="302"/>
    </w:p>
    <w:tbl>
      <w:tblPr>
        <w:tblStyle w:val="TableGrid"/>
        <w:tblW w:w="8056" w:type="dxa"/>
        <w:jc w:val="center"/>
        <w:tblLook w:val="04A0" w:firstRow="1" w:lastRow="0" w:firstColumn="1" w:lastColumn="0" w:noHBand="0" w:noVBand="1"/>
      </w:tblPr>
      <w:tblGrid>
        <w:gridCol w:w="6171"/>
        <w:gridCol w:w="1885"/>
      </w:tblGrid>
      <w:tr w:rsidR="007A5D62" w:rsidRPr="007A5D62" w14:paraId="78978616" w14:textId="77777777" w:rsidTr="00206C75">
        <w:trPr>
          <w:tblHeader/>
          <w:jc w:val="center"/>
        </w:trPr>
        <w:tc>
          <w:tcPr>
            <w:tcW w:w="6171" w:type="dxa"/>
            <w:shd w:val="clear" w:color="auto" w:fill="E7E6E6" w:themeFill="background2"/>
          </w:tcPr>
          <w:p w14:paraId="05D1C215" w14:textId="77777777" w:rsidR="007A5D62" w:rsidRPr="007A5D62" w:rsidRDefault="007A5D62" w:rsidP="00206C75">
            <w:pPr>
              <w:spacing w:before="60" w:after="60"/>
              <w:jc w:val="center"/>
              <w:rPr>
                <w:rFonts w:asciiTheme="minorHAnsi" w:hAnsiTheme="minorHAnsi" w:cstheme="minorHAnsi"/>
                <w:b/>
                <w:bCs/>
                <w:sz w:val="20"/>
                <w:szCs w:val="20"/>
                <w:lang w:val="en-GB"/>
              </w:rPr>
            </w:pPr>
            <w:r w:rsidRPr="007A5D62">
              <w:rPr>
                <w:rFonts w:asciiTheme="minorHAnsi" w:hAnsiTheme="minorHAnsi" w:cstheme="minorHAnsi"/>
                <w:b/>
                <w:bCs/>
                <w:sz w:val="20"/>
                <w:szCs w:val="20"/>
                <w:lang w:val="en-GB"/>
              </w:rPr>
              <w:t>Item</w:t>
            </w:r>
          </w:p>
        </w:tc>
        <w:tc>
          <w:tcPr>
            <w:tcW w:w="1885" w:type="dxa"/>
            <w:shd w:val="clear" w:color="auto" w:fill="E7E6E6" w:themeFill="background2"/>
          </w:tcPr>
          <w:p w14:paraId="5B0F64B6" w14:textId="77777777" w:rsidR="007A5D62" w:rsidRPr="007A5D62" w:rsidRDefault="007A5D62" w:rsidP="00206C75">
            <w:pPr>
              <w:spacing w:before="60" w:after="60"/>
              <w:jc w:val="center"/>
              <w:rPr>
                <w:rFonts w:asciiTheme="minorHAnsi" w:hAnsiTheme="minorHAnsi" w:cstheme="minorHAnsi"/>
                <w:b/>
                <w:bCs/>
                <w:sz w:val="20"/>
                <w:szCs w:val="20"/>
                <w:lang w:val="en-GB"/>
              </w:rPr>
            </w:pPr>
            <w:r w:rsidRPr="007A5D62">
              <w:rPr>
                <w:rFonts w:asciiTheme="minorHAnsi" w:hAnsiTheme="minorHAnsi" w:cstheme="minorHAnsi"/>
                <w:b/>
                <w:bCs/>
                <w:sz w:val="20"/>
                <w:szCs w:val="20"/>
                <w:lang w:val="en-GB"/>
              </w:rPr>
              <w:t>Budget Cost (USD)</w:t>
            </w:r>
          </w:p>
        </w:tc>
      </w:tr>
      <w:tr w:rsidR="007A5D62" w:rsidRPr="007A5D62" w14:paraId="30CCB875" w14:textId="77777777" w:rsidTr="00206C75">
        <w:trPr>
          <w:jc w:val="center"/>
        </w:trPr>
        <w:tc>
          <w:tcPr>
            <w:tcW w:w="6171" w:type="dxa"/>
            <w:vAlign w:val="center"/>
          </w:tcPr>
          <w:p w14:paraId="67FFF060"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Gender / Safeguards Officer</w:t>
            </w:r>
          </w:p>
        </w:tc>
        <w:tc>
          <w:tcPr>
            <w:tcW w:w="1885" w:type="dxa"/>
            <w:vAlign w:val="center"/>
          </w:tcPr>
          <w:p w14:paraId="60B592C7" w14:textId="15B3D1CD"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49,200</w:t>
            </w:r>
          </w:p>
        </w:tc>
      </w:tr>
      <w:tr w:rsidR="007A5D62" w:rsidRPr="007A5D62" w14:paraId="54BB108D" w14:textId="77777777" w:rsidTr="00206C75">
        <w:trPr>
          <w:jc w:val="center"/>
        </w:trPr>
        <w:tc>
          <w:tcPr>
            <w:tcW w:w="6171" w:type="dxa"/>
            <w:vAlign w:val="center"/>
          </w:tcPr>
          <w:p w14:paraId="38CD2404"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Contracted companies for SESAs/ESIA/ESMP</w:t>
            </w:r>
          </w:p>
        </w:tc>
        <w:tc>
          <w:tcPr>
            <w:tcW w:w="1885" w:type="dxa"/>
          </w:tcPr>
          <w:p w14:paraId="30EB7A2E" w14:textId="411D2D9A"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45,000</w:t>
            </w:r>
          </w:p>
        </w:tc>
      </w:tr>
      <w:tr w:rsidR="007A5D62" w:rsidRPr="007A5D62" w14:paraId="62F9B65A" w14:textId="77777777" w:rsidTr="00206C75">
        <w:trPr>
          <w:jc w:val="center"/>
        </w:trPr>
        <w:tc>
          <w:tcPr>
            <w:tcW w:w="6171" w:type="dxa"/>
            <w:vAlign w:val="center"/>
          </w:tcPr>
          <w:p w14:paraId="2776C2E5"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Travel expenses for consultations</w:t>
            </w:r>
          </w:p>
        </w:tc>
        <w:tc>
          <w:tcPr>
            <w:tcW w:w="1885" w:type="dxa"/>
          </w:tcPr>
          <w:p w14:paraId="121FA496" w14:textId="1D12D20B"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2,500</w:t>
            </w:r>
          </w:p>
        </w:tc>
      </w:tr>
      <w:tr w:rsidR="007A5D62" w:rsidRPr="007A5D62" w14:paraId="64CB3603" w14:textId="77777777" w:rsidTr="00206C75">
        <w:trPr>
          <w:jc w:val="center"/>
        </w:trPr>
        <w:tc>
          <w:tcPr>
            <w:tcW w:w="6171" w:type="dxa"/>
            <w:vAlign w:val="bottom"/>
          </w:tcPr>
          <w:p w14:paraId="20D58CD0"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SESP capacity building/training expenses</w:t>
            </w:r>
          </w:p>
        </w:tc>
        <w:tc>
          <w:tcPr>
            <w:tcW w:w="1885" w:type="dxa"/>
          </w:tcPr>
          <w:p w14:paraId="3B87D38A" w14:textId="362CAB8A"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1,500</w:t>
            </w:r>
          </w:p>
        </w:tc>
      </w:tr>
      <w:tr w:rsidR="007A5D62" w:rsidRPr="007A5D62" w14:paraId="24182187" w14:textId="77777777" w:rsidTr="00206C75">
        <w:trPr>
          <w:jc w:val="center"/>
        </w:trPr>
        <w:tc>
          <w:tcPr>
            <w:tcW w:w="6171" w:type="dxa"/>
            <w:vAlign w:val="bottom"/>
          </w:tcPr>
          <w:p w14:paraId="62E40BF8"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Audio-visual &amp; print production expenses</w:t>
            </w:r>
          </w:p>
        </w:tc>
        <w:tc>
          <w:tcPr>
            <w:tcW w:w="1885" w:type="dxa"/>
          </w:tcPr>
          <w:p w14:paraId="61AC2519" w14:textId="2660AD4C"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1,000</w:t>
            </w:r>
          </w:p>
        </w:tc>
      </w:tr>
      <w:tr w:rsidR="007A5D62" w:rsidRPr="007A5D62" w14:paraId="1ED07D15" w14:textId="77777777" w:rsidTr="00206C75">
        <w:trPr>
          <w:jc w:val="center"/>
        </w:trPr>
        <w:tc>
          <w:tcPr>
            <w:tcW w:w="6171" w:type="dxa"/>
            <w:vAlign w:val="center"/>
          </w:tcPr>
          <w:p w14:paraId="4CCAEBAB" w14:textId="77777777" w:rsidR="007A5D62" w:rsidRPr="007A5D62" w:rsidRDefault="007A5D62" w:rsidP="00206C75">
            <w:pPr>
              <w:spacing w:before="60" w:after="60"/>
              <w:rPr>
                <w:rFonts w:asciiTheme="minorHAnsi" w:hAnsiTheme="minorHAnsi" w:cstheme="minorHAnsi"/>
                <w:sz w:val="20"/>
                <w:szCs w:val="20"/>
                <w:lang w:val="en-GB"/>
              </w:rPr>
            </w:pPr>
            <w:r w:rsidRPr="007A5D62">
              <w:rPr>
                <w:rFonts w:asciiTheme="minorHAnsi" w:hAnsiTheme="minorHAnsi" w:cstheme="minorHAnsi"/>
                <w:sz w:val="20"/>
                <w:szCs w:val="20"/>
                <w:lang w:val="en-GB"/>
              </w:rPr>
              <w:t>Total:</w:t>
            </w:r>
          </w:p>
        </w:tc>
        <w:tc>
          <w:tcPr>
            <w:tcW w:w="1885" w:type="dxa"/>
            <w:vAlign w:val="center"/>
          </w:tcPr>
          <w:p w14:paraId="1FBFDEBB" w14:textId="486F7D5C" w:rsidR="007A5D62" w:rsidRPr="007A5D62" w:rsidRDefault="007A5D62" w:rsidP="007A5D62">
            <w:pPr>
              <w:spacing w:before="60" w:after="60"/>
              <w:jc w:val="right"/>
              <w:rPr>
                <w:rFonts w:asciiTheme="minorHAnsi" w:hAnsiTheme="minorHAnsi" w:cstheme="minorHAnsi"/>
                <w:sz w:val="20"/>
                <w:szCs w:val="20"/>
                <w:lang w:val="en-GB"/>
              </w:rPr>
            </w:pPr>
            <w:r w:rsidRPr="007A5D62">
              <w:rPr>
                <w:rFonts w:asciiTheme="minorHAnsi" w:hAnsiTheme="minorHAnsi" w:cstheme="minorHAnsi"/>
                <w:sz w:val="20"/>
                <w:szCs w:val="20"/>
                <w:lang w:val="en-GB"/>
              </w:rPr>
              <w:t>99,200</w:t>
            </w:r>
          </w:p>
        </w:tc>
      </w:tr>
    </w:tbl>
    <w:p w14:paraId="0A731931" w14:textId="77777777" w:rsidR="007A5D62" w:rsidRDefault="007A5D62" w:rsidP="007A5D62">
      <w:pPr>
        <w:spacing w:before="120" w:after="120"/>
        <w:jc w:val="both"/>
        <w:rPr>
          <w:rFonts w:asciiTheme="minorHAnsi" w:hAnsiTheme="minorHAnsi" w:cstheme="minorHAnsi"/>
          <w:sz w:val="20"/>
          <w:szCs w:val="20"/>
          <w:lang w:val="en-GB"/>
        </w:rPr>
      </w:pPr>
    </w:p>
    <w:p w14:paraId="22CDBAA6" w14:textId="77777777" w:rsidR="007A5D62" w:rsidRPr="007A5D62" w:rsidRDefault="007A5D62" w:rsidP="007A5D62">
      <w:pPr>
        <w:rPr>
          <w:rFonts w:asciiTheme="minorHAnsi" w:hAnsiTheme="minorHAnsi" w:cstheme="minorHAnsi"/>
          <w:b/>
          <w:bCs/>
          <w:color w:val="002060"/>
          <w:lang w:val="en-GB"/>
        </w:rPr>
      </w:pPr>
      <w:r w:rsidRPr="007A5D62">
        <w:rPr>
          <w:rFonts w:asciiTheme="minorHAnsi" w:hAnsiTheme="minorHAnsi" w:cstheme="minorHAnsi"/>
          <w:b/>
          <w:bCs/>
          <w:color w:val="002060"/>
          <w:lang w:val="en-GB"/>
        </w:rPr>
        <w:t>XI.8  Monitoring and Evaluation Arrangements</w:t>
      </w:r>
    </w:p>
    <w:p w14:paraId="334ADB68" w14:textId="07254461" w:rsidR="00917355" w:rsidRPr="007A5D62" w:rsidRDefault="007A5D62" w:rsidP="00BD0039">
      <w:pPr>
        <w:pStyle w:val="ListParagraph"/>
        <w:numPr>
          <w:ilvl w:val="0"/>
          <w:numId w:val="86"/>
        </w:numPr>
        <w:spacing w:before="120" w:after="120"/>
        <w:ind w:left="567" w:hanging="567"/>
        <w:jc w:val="both"/>
        <w:rPr>
          <w:rFonts w:asciiTheme="minorHAnsi" w:hAnsiTheme="minorHAnsi" w:cstheme="minorHAnsi"/>
          <w:sz w:val="20"/>
          <w:szCs w:val="20"/>
          <w:lang w:val="en-GB"/>
        </w:rPr>
      </w:pPr>
      <w:r w:rsidRPr="007A5D62">
        <w:rPr>
          <w:rFonts w:asciiTheme="minorHAnsi" w:hAnsiTheme="minorHAnsi" w:cstheme="minorHAnsi"/>
          <w:sz w:val="20"/>
          <w:szCs w:val="20"/>
          <w:lang w:val="en-GB"/>
        </w:rPr>
        <w:t>Reporting on progress and issues in the implementation of this ESMF will be documented in the project’s quarterly reports and annual Project Implementation Reports (PIRs).</w:t>
      </w:r>
    </w:p>
    <w:p w14:paraId="76348449" w14:textId="77777777" w:rsidR="007A5D62" w:rsidRPr="007A5D62" w:rsidRDefault="007A5D62" w:rsidP="007A5D62">
      <w:pPr>
        <w:ind w:left="567"/>
        <w:rPr>
          <w:rFonts w:asciiTheme="minorHAnsi" w:hAnsiTheme="minorHAnsi" w:cstheme="minorHAnsi"/>
          <w:sz w:val="20"/>
          <w:szCs w:val="20"/>
          <w:lang w:val="en-GB"/>
        </w:rPr>
      </w:pPr>
      <w:r w:rsidRPr="007A5D62">
        <w:rPr>
          <w:rFonts w:asciiTheme="minorHAnsi" w:hAnsiTheme="minorHAnsi" w:cstheme="minorHAnsi"/>
          <w:sz w:val="20"/>
          <w:szCs w:val="20"/>
          <w:lang w:val="en-GB"/>
        </w:rPr>
        <w:lastRenderedPageBreak/>
        <w:t xml:space="preserve">The social and environmental risks identified in the SESP will be tracked and recorded in the Project Risk Register. </w:t>
      </w:r>
    </w:p>
    <w:p w14:paraId="4EE48EAB" w14:textId="71245E05" w:rsidR="00917355" w:rsidRPr="007A5D62" w:rsidRDefault="007A5D62" w:rsidP="007A5D62">
      <w:pPr>
        <w:spacing w:before="120" w:after="120"/>
        <w:ind w:left="567"/>
        <w:jc w:val="both"/>
        <w:rPr>
          <w:rFonts w:asciiTheme="minorHAnsi" w:hAnsiTheme="minorHAnsi" w:cstheme="minorHAnsi"/>
          <w:sz w:val="20"/>
          <w:szCs w:val="20"/>
          <w:lang w:val="en-GB"/>
        </w:rPr>
      </w:pPr>
      <w:r w:rsidRPr="007A5D62">
        <w:rPr>
          <w:rFonts w:asciiTheme="minorHAnsi" w:hAnsiTheme="minorHAnsi" w:cstheme="minorHAnsi"/>
          <w:sz w:val="20"/>
          <w:szCs w:val="20"/>
          <w:lang w:val="en-GB"/>
        </w:rPr>
        <w:t>Implementation of the ESMP</w:t>
      </w:r>
      <w:r w:rsidRPr="007A5D62">
        <w:rPr>
          <w:rFonts w:asciiTheme="minorHAnsi" w:hAnsiTheme="minorHAnsi" w:cstheme="minorHAnsi"/>
          <w:color w:val="000000"/>
          <w:sz w:val="20"/>
          <w:szCs w:val="20"/>
          <w:lang w:val="en-GB"/>
        </w:rPr>
        <w:t xml:space="preserve"> </w:t>
      </w:r>
      <w:r w:rsidRPr="007A5D62">
        <w:rPr>
          <w:rFonts w:asciiTheme="minorHAnsi" w:hAnsiTheme="minorHAnsi" w:cstheme="minorHAnsi"/>
          <w:sz w:val="20"/>
          <w:szCs w:val="20"/>
          <w:lang w:val="en-GB"/>
        </w:rPr>
        <w:t xml:space="preserve">will be the responsibility for the Project Team and other partners as agreed upon and described in those future plans. The ESMF monitoring and evaluation plan is outlined below in </w:t>
      </w:r>
      <w:r w:rsidRPr="007A5D62">
        <w:rPr>
          <w:rFonts w:asciiTheme="minorHAnsi" w:hAnsiTheme="minorHAnsi" w:cstheme="minorHAnsi"/>
          <w:sz w:val="20"/>
          <w:szCs w:val="20"/>
          <w:lang w:val="en-GB"/>
        </w:rPr>
        <w:fldChar w:fldCharType="begin"/>
      </w:r>
      <w:r w:rsidRPr="007A5D62">
        <w:rPr>
          <w:rFonts w:asciiTheme="minorHAnsi" w:hAnsiTheme="minorHAnsi" w:cstheme="minorHAnsi"/>
          <w:sz w:val="20"/>
          <w:szCs w:val="20"/>
          <w:lang w:val="en-GB"/>
        </w:rPr>
        <w:instrText xml:space="preserve"> REF _Ref507352187 \h  \* MERGEFORMAT </w:instrText>
      </w:r>
      <w:r w:rsidRPr="007A5D62">
        <w:rPr>
          <w:rFonts w:asciiTheme="minorHAnsi" w:hAnsiTheme="minorHAnsi" w:cstheme="minorHAnsi"/>
          <w:sz w:val="20"/>
          <w:szCs w:val="20"/>
          <w:lang w:val="en-GB"/>
        </w:rPr>
      </w:r>
      <w:r w:rsidRPr="007A5D62">
        <w:rPr>
          <w:rFonts w:asciiTheme="minorHAnsi" w:hAnsiTheme="minorHAnsi" w:cstheme="minorHAnsi"/>
          <w:sz w:val="20"/>
          <w:szCs w:val="20"/>
          <w:lang w:val="en-GB"/>
        </w:rPr>
        <w:fldChar w:fldCharType="separate"/>
      </w:r>
      <w:r w:rsidR="008E61AE" w:rsidRPr="008E61AE">
        <w:rPr>
          <w:rFonts w:asciiTheme="minorHAnsi" w:hAnsiTheme="minorHAnsi" w:cstheme="minorHAnsi"/>
          <w:b/>
          <w:sz w:val="20"/>
          <w:szCs w:val="20"/>
          <w:lang w:val="en-GB"/>
        </w:rPr>
        <w:t>Table 0</w:t>
      </w:r>
      <w:r w:rsidR="008E61AE" w:rsidRPr="008E61AE">
        <w:rPr>
          <w:rFonts w:asciiTheme="minorHAnsi" w:hAnsiTheme="minorHAnsi" w:cstheme="minorHAnsi"/>
          <w:b/>
          <w:sz w:val="20"/>
          <w:szCs w:val="20"/>
          <w:lang w:val="en-GB"/>
        </w:rPr>
        <w:noBreakHyphen/>
        <w:t>3</w:t>
      </w:r>
      <w:r w:rsidRPr="007A5D62">
        <w:rPr>
          <w:rFonts w:asciiTheme="minorHAnsi" w:hAnsiTheme="minorHAnsi" w:cstheme="minorHAnsi"/>
          <w:sz w:val="20"/>
          <w:szCs w:val="20"/>
          <w:lang w:val="en-GB"/>
        </w:rPr>
        <w:fldChar w:fldCharType="end"/>
      </w:r>
    </w:p>
    <w:p w14:paraId="3F58A4A9" w14:textId="77777777" w:rsidR="00331975" w:rsidRDefault="00331975" w:rsidP="00331975">
      <w:pPr>
        <w:rPr>
          <w:rFonts w:cs="Arial"/>
          <w:szCs w:val="22"/>
          <w:lang w:val="en-GB"/>
        </w:rPr>
      </w:pPr>
      <w:r>
        <w:rPr>
          <w:rFonts w:cs="Arial"/>
          <w:szCs w:val="22"/>
          <w:lang w:val="en-GB"/>
        </w:rPr>
        <w:br w:type="page"/>
      </w:r>
    </w:p>
    <w:p w14:paraId="46B1AFED" w14:textId="77777777" w:rsidR="00331975" w:rsidRDefault="00331975" w:rsidP="00331975">
      <w:pPr>
        <w:spacing w:before="120" w:after="120"/>
        <w:rPr>
          <w:rFonts w:cs="Arial"/>
          <w:szCs w:val="22"/>
          <w:lang w:val="en-GB"/>
        </w:rPr>
        <w:sectPr w:rsidR="00331975" w:rsidSect="007643DE">
          <w:pgSz w:w="12240" w:h="15840" w:code="1"/>
          <w:pgMar w:top="1440" w:right="1440" w:bottom="1440" w:left="1440" w:header="720" w:footer="720" w:gutter="0"/>
          <w:cols w:space="720"/>
          <w:docGrid w:linePitch="360"/>
        </w:sectPr>
      </w:pPr>
    </w:p>
    <w:p w14:paraId="2006F4C3" w14:textId="6934ECEC" w:rsidR="00206C75" w:rsidRDefault="00206C75" w:rsidP="00206C75">
      <w:pPr>
        <w:pStyle w:val="Caption"/>
        <w:rPr>
          <w:rFonts w:asciiTheme="minorHAnsi" w:hAnsiTheme="minorHAnsi" w:cstheme="minorHAnsi"/>
          <w:sz w:val="20"/>
          <w:szCs w:val="20"/>
          <w:lang w:val="en-GB"/>
        </w:rPr>
      </w:pPr>
      <w:bookmarkStart w:id="303" w:name="_Ref507352187"/>
      <w:bookmarkStart w:id="304" w:name="_Toc77259888"/>
      <w:r w:rsidRPr="00206C75">
        <w:rPr>
          <w:rFonts w:asciiTheme="minorHAnsi" w:hAnsiTheme="minorHAnsi" w:cstheme="minorHAnsi"/>
          <w:sz w:val="20"/>
          <w:szCs w:val="20"/>
          <w:lang w:val="en-GB"/>
        </w:rPr>
        <w:lastRenderedPageBreak/>
        <w:t xml:space="preserve">Table </w:t>
      </w:r>
      <w:r w:rsidRPr="00206C75">
        <w:rPr>
          <w:rFonts w:asciiTheme="minorHAnsi" w:hAnsiTheme="minorHAnsi" w:cstheme="minorHAnsi"/>
          <w:sz w:val="20"/>
          <w:szCs w:val="20"/>
          <w:lang w:val="en-GB"/>
        </w:rPr>
        <w:fldChar w:fldCharType="begin"/>
      </w:r>
      <w:r w:rsidRPr="00206C75">
        <w:rPr>
          <w:rFonts w:asciiTheme="minorHAnsi" w:hAnsiTheme="minorHAnsi" w:cstheme="minorHAnsi"/>
          <w:sz w:val="20"/>
          <w:szCs w:val="20"/>
          <w:lang w:val="en-GB"/>
        </w:rPr>
        <w:instrText xml:space="preserve"> STYLEREF 1 \s </w:instrText>
      </w:r>
      <w:r w:rsidRPr="00206C75">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0</w:t>
      </w:r>
      <w:r w:rsidRPr="00206C75">
        <w:rPr>
          <w:rFonts w:asciiTheme="minorHAnsi" w:hAnsiTheme="minorHAnsi" w:cstheme="minorHAnsi"/>
          <w:sz w:val="20"/>
          <w:szCs w:val="20"/>
          <w:lang w:val="en-GB"/>
        </w:rPr>
        <w:fldChar w:fldCharType="end"/>
      </w:r>
      <w:r w:rsidRPr="00206C75">
        <w:rPr>
          <w:rFonts w:asciiTheme="minorHAnsi" w:hAnsiTheme="minorHAnsi" w:cstheme="minorHAnsi"/>
          <w:sz w:val="20"/>
          <w:szCs w:val="20"/>
          <w:lang w:val="en-GB"/>
        </w:rPr>
        <w:noBreakHyphen/>
      </w:r>
      <w:r w:rsidRPr="00206C75">
        <w:rPr>
          <w:rFonts w:asciiTheme="minorHAnsi" w:hAnsiTheme="minorHAnsi" w:cstheme="minorHAnsi"/>
          <w:sz w:val="20"/>
          <w:szCs w:val="20"/>
          <w:lang w:val="en-GB"/>
        </w:rPr>
        <w:fldChar w:fldCharType="begin"/>
      </w:r>
      <w:r w:rsidRPr="00206C75">
        <w:rPr>
          <w:rFonts w:asciiTheme="minorHAnsi" w:hAnsiTheme="minorHAnsi" w:cstheme="minorHAnsi"/>
          <w:sz w:val="20"/>
          <w:szCs w:val="20"/>
          <w:lang w:val="en-GB"/>
        </w:rPr>
        <w:instrText xml:space="preserve"> SEQ Table \* ARABIC \s 1 </w:instrText>
      </w:r>
      <w:r w:rsidRPr="00206C75">
        <w:rPr>
          <w:rFonts w:asciiTheme="minorHAnsi" w:hAnsiTheme="minorHAnsi" w:cstheme="minorHAnsi"/>
          <w:sz w:val="20"/>
          <w:szCs w:val="20"/>
          <w:lang w:val="en-GB"/>
        </w:rPr>
        <w:fldChar w:fldCharType="separate"/>
      </w:r>
      <w:r w:rsidR="008E61AE">
        <w:rPr>
          <w:rFonts w:asciiTheme="minorHAnsi" w:hAnsiTheme="minorHAnsi" w:cstheme="minorHAnsi"/>
          <w:noProof/>
          <w:sz w:val="20"/>
          <w:szCs w:val="20"/>
          <w:lang w:val="en-GB"/>
        </w:rPr>
        <w:t>3</w:t>
      </w:r>
      <w:r w:rsidRPr="00206C75">
        <w:rPr>
          <w:rFonts w:asciiTheme="minorHAnsi" w:hAnsiTheme="minorHAnsi" w:cstheme="minorHAnsi"/>
          <w:sz w:val="20"/>
          <w:szCs w:val="20"/>
          <w:lang w:val="en-GB"/>
        </w:rPr>
        <w:fldChar w:fldCharType="end"/>
      </w:r>
      <w:bookmarkEnd w:id="303"/>
      <w:r w:rsidRPr="00206C75">
        <w:rPr>
          <w:rFonts w:asciiTheme="minorHAnsi" w:hAnsiTheme="minorHAnsi" w:cstheme="minorHAnsi"/>
          <w:sz w:val="20"/>
          <w:szCs w:val="20"/>
          <w:lang w:val="en-GB"/>
        </w:rPr>
        <w:t>: ESMF M&amp;E plan and estimated budget</w:t>
      </w:r>
      <w:bookmarkEnd w:id="304"/>
    </w:p>
    <w:p w14:paraId="42D48336" w14:textId="77777777" w:rsidR="00206C75" w:rsidRPr="00206C75" w:rsidRDefault="00206C75" w:rsidP="00206C75">
      <w:pPr>
        <w:rPr>
          <w:lang w:val="en-GB"/>
        </w:rPr>
      </w:pPr>
    </w:p>
    <w:tbl>
      <w:tblPr>
        <w:tblStyle w:val="TableGrid"/>
        <w:tblW w:w="14035" w:type="dxa"/>
        <w:tblLayout w:type="fixed"/>
        <w:tblLook w:val="04A0" w:firstRow="1" w:lastRow="0" w:firstColumn="1" w:lastColumn="0" w:noHBand="0" w:noVBand="1"/>
      </w:tblPr>
      <w:tblGrid>
        <w:gridCol w:w="2155"/>
        <w:gridCol w:w="3600"/>
        <w:gridCol w:w="1530"/>
        <w:gridCol w:w="3420"/>
        <w:gridCol w:w="2160"/>
        <w:gridCol w:w="1170"/>
      </w:tblGrid>
      <w:tr w:rsidR="00206C75" w:rsidRPr="001E5D43" w14:paraId="0C8CBD43" w14:textId="77777777" w:rsidTr="002F7F84">
        <w:trPr>
          <w:tblHeader/>
        </w:trPr>
        <w:tc>
          <w:tcPr>
            <w:tcW w:w="2155" w:type="dxa"/>
            <w:shd w:val="clear" w:color="auto" w:fill="E7E6E6" w:themeFill="background2"/>
            <w:vAlign w:val="center"/>
          </w:tcPr>
          <w:p w14:paraId="45E8A153"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Monitoring Activity</w:t>
            </w:r>
          </w:p>
        </w:tc>
        <w:tc>
          <w:tcPr>
            <w:tcW w:w="3600" w:type="dxa"/>
            <w:shd w:val="clear" w:color="auto" w:fill="E7E6E6" w:themeFill="background2"/>
            <w:vAlign w:val="center"/>
          </w:tcPr>
          <w:p w14:paraId="0881C7BF"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Description</w:t>
            </w:r>
          </w:p>
        </w:tc>
        <w:tc>
          <w:tcPr>
            <w:tcW w:w="1530" w:type="dxa"/>
            <w:shd w:val="clear" w:color="auto" w:fill="E7E6E6" w:themeFill="background2"/>
            <w:vAlign w:val="center"/>
          </w:tcPr>
          <w:p w14:paraId="75D88EA6"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Frequency / Timeframe</w:t>
            </w:r>
          </w:p>
        </w:tc>
        <w:tc>
          <w:tcPr>
            <w:tcW w:w="3420" w:type="dxa"/>
            <w:shd w:val="clear" w:color="auto" w:fill="E7E6E6" w:themeFill="background2"/>
            <w:vAlign w:val="center"/>
          </w:tcPr>
          <w:p w14:paraId="0FE57337"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Expected Action</w:t>
            </w:r>
          </w:p>
        </w:tc>
        <w:tc>
          <w:tcPr>
            <w:tcW w:w="2160" w:type="dxa"/>
            <w:shd w:val="clear" w:color="auto" w:fill="E7E6E6" w:themeFill="background2"/>
            <w:vAlign w:val="center"/>
          </w:tcPr>
          <w:p w14:paraId="7081B0A9"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Roles and Responsibilities</w:t>
            </w:r>
          </w:p>
        </w:tc>
        <w:tc>
          <w:tcPr>
            <w:tcW w:w="1170" w:type="dxa"/>
            <w:shd w:val="clear" w:color="auto" w:fill="E7E6E6" w:themeFill="background2"/>
            <w:vAlign w:val="center"/>
          </w:tcPr>
          <w:p w14:paraId="3A633FA0" w14:textId="77777777" w:rsidR="00206C75" w:rsidRPr="00206C75" w:rsidRDefault="00206C75" w:rsidP="00206C75">
            <w:pPr>
              <w:jc w:val="center"/>
              <w:rPr>
                <w:rFonts w:asciiTheme="minorHAnsi" w:hAnsiTheme="minorHAnsi" w:cstheme="minorHAnsi"/>
                <w:b/>
                <w:bCs/>
                <w:sz w:val="20"/>
                <w:szCs w:val="20"/>
                <w:lang w:val="en-GB"/>
              </w:rPr>
            </w:pPr>
            <w:r w:rsidRPr="00206C75">
              <w:rPr>
                <w:rFonts w:asciiTheme="minorHAnsi" w:hAnsiTheme="minorHAnsi" w:cstheme="minorHAnsi"/>
                <w:b/>
                <w:bCs/>
                <w:sz w:val="20"/>
                <w:szCs w:val="20"/>
                <w:lang w:val="en-GB"/>
              </w:rPr>
              <w:t>Cost (if any)</w:t>
            </w:r>
          </w:p>
        </w:tc>
      </w:tr>
      <w:tr w:rsidR="00206C75" w:rsidRPr="001E5D43" w14:paraId="67DC9019" w14:textId="77777777" w:rsidTr="002F7F84">
        <w:tc>
          <w:tcPr>
            <w:tcW w:w="2155" w:type="dxa"/>
          </w:tcPr>
          <w:p w14:paraId="0E45688B"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 xml:space="preserve">Track progress of ESMF implementation </w:t>
            </w:r>
          </w:p>
        </w:tc>
        <w:tc>
          <w:tcPr>
            <w:tcW w:w="3600" w:type="dxa"/>
          </w:tcPr>
          <w:p w14:paraId="17C84EA0"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Implementation of this ESMF and with results reported to Project Board</w:t>
            </w:r>
          </w:p>
        </w:tc>
        <w:tc>
          <w:tcPr>
            <w:tcW w:w="1530" w:type="dxa"/>
          </w:tcPr>
          <w:p w14:paraId="7A7D1774"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Annually</w:t>
            </w:r>
          </w:p>
        </w:tc>
        <w:tc>
          <w:tcPr>
            <w:tcW w:w="3420" w:type="dxa"/>
          </w:tcPr>
          <w:p w14:paraId="2BF9BA59"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Required ESMF steps are completed in a timely manner.</w:t>
            </w:r>
          </w:p>
        </w:tc>
        <w:tc>
          <w:tcPr>
            <w:tcW w:w="2160" w:type="dxa"/>
          </w:tcPr>
          <w:p w14:paraId="266EAFE4"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Manager, with support from and Gender / Safeguards Officer</w:t>
            </w:r>
          </w:p>
        </w:tc>
        <w:tc>
          <w:tcPr>
            <w:tcW w:w="1170" w:type="dxa"/>
          </w:tcPr>
          <w:p w14:paraId="7F5E8335"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$49,200</w:t>
            </w:r>
          </w:p>
        </w:tc>
      </w:tr>
      <w:tr w:rsidR="00206C75" w:rsidRPr="001E5D43" w14:paraId="798CABF6" w14:textId="77777777" w:rsidTr="002F7F84">
        <w:tc>
          <w:tcPr>
            <w:tcW w:w="2155" w:type="dxa"/>
          </w:tcPr>
          <w:p w14:paraId="1390F510"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Preparation of SESAs and ESIA/ESMP</w:t>
            </w:r>
          </w:p>
        </w:tc>
        <w:tc>
          <w:tcPr>
            <w:tcW w:w="3600" w:type="dxa"/>
          </w:tcPr>
          <w:p w14:paraId="3B162275"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Carried out in a participatory manner, analysis of potential environmental and social risks identified in the SESP, as well as identification / validation of mitigation measures, drafted in a participatory manner</w:t>
            </w:r>
          </w:p>
        </w:tc>
        <w:tc>
          <w:tcPr>
            <w:tcW w:w="1530" w:type="dxa"/>
          </w:tcPr>
          <w:p w14:paraId="5B34AC75"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Quarter 1 of project implementation</w:t>
            </w:r>
          </w:p>
        </w:tc>
        <w:tc>
          <w:tcPr>
            <w:tcW w:w="3420" w:type="dxa"/>
          </w:tcPr>
          <w:p w14:paraId="0EC8E910"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Risks and potential impacts are validated with support of external consultant and participation of project team and stakeholders; management actions identified and incorporated into project implementation strategy</w:t>
            </w:r>
          </w:p>
        </w:tc>
        <w:tc>
          <w:tcPr>
            <w:tcW w:w="2160" w:type="dxa"/>
          </w:tcPr>
          <w:p w14:paraId="4CA1B526"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External service provider (environmental and social)</w:t>
            </w:r>
          </w:p>
          <w:p w14:paraId="72AF3E54" w14:textId="77777777" w:rsidR="00206C75" w:rsidRPr="00206C75" w:rsidRDefault="00206C75" w:rsidP="00206C75">
            <w:pPr>
              <w:rPr>
                <w:rFonts w:asciiTheme="minorHAnsi" w:hAnsiTheme="minorHAnsi" w:cstheme="minorHAnsi"/>
                <w:sz w:val="20"/>
                <w:szCs w:val="20"/>
                <w:lang w:val="en-GB"/>
              </w:rPr>
            </w:pPr>
          </w:p>
          <w:p w14:paraId="47F72050"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With guidance from UNDP, Project Manager and Gender / Safeguards Officer</w:t>
            </w:r>
          </w:p>
        </w:tc>
        <w:tc>
          <w:tcPr>
            <w:tcW w:w="1170" w:type="dxa"/>
          </w:tcPr>
          <w:p w14:paraId="6E9F8A61"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USD 45,000</w:t>
            </w:r>
          </w:p>
        </w:tc>
      </w:tr>
      <w:tr w:rsidR="00206C75" w:rsidRPr="001E5D43" w14:paraId="58DF9A6D" w14:textId="77777777" w:rsidTr="002F7F84">
        <w:tc>
          <w:tcPr>
            <w:tcW w:w="2155" w:type="dxa"/>
          </w:tcPr>
          <w:p w14:paraId="24ADFEF8"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Implementation of mitigation measures and monitoring of potential impacts identified in the ESMP</w:t>
            </w:r>
          </w:p>
        </w:tc>
        <w:tc>
          <w:tcPr>
            <w:tcW w:w="3600" w:type="dxa"/>
          </w:tcPr>
          <w:p w14:paraId="421B3AA6"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Permanent and participatory implementation and monitoring of impacts and mitigation measures, in accordance with ESMP</w:t>
            </w:r>
          </w:p>
        </w:tc>
        <w:tc>
          <w:tcPr>
            <w:tcW w:w="1530" w:type="dxa"/>
          </w:tcPr>
          <w:p w14:paraId="29A5C1E1"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Continuous, once ESMP is in place</w:t>
            </w:r>
          </w:p>
        </w:tc>
        <w:tc>
          <w:tcPr>
            <w:tcW w:w="3420" w:type="dxa"/>
          </w:tcPr>
          <w:p w14:paraId="570BAAD4"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 xml:space="preserve">Implementation of ESMP; participatory monitoring (i.e. identifying indicators, monitoring potential impacts and risks) </w:t>
            </w:r>
          </w:p>
        </w:tc>
        <w:tc>
          <w:tcPr>
            <w:tcW w:w="2160" w:type="dxa"/>
          </w:tcPr>
          <w:p w14:paraId="75A57BE7"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Manager, UNDP CO, Gender / Project Safeguards Officer</w:t>
            </w:r>
          </w:p>
        </w:tc>
        <w:tc>
          <w:tcPr>
            <w:tcW w:w="1170" w:type="dxa"/>
          </w:tcPr>
          <w:p w14:paraId="688F348B"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Included in the budget for Gender / Safeguards Officer</w:t>
            </w:r>
          </w:p>
        </w:tc>
      </w:tr>
      <w:tr w:rsidR="00206C75" w:rsidRPr="001E5D43" w14:paraId="3E126BE6" w14:textId="77777777" w:rsidTr="002F7F84">
        <w:tc>
          <w:tcPr>
            <w:tcW w:w="2155" w:type="dxa"/>
          </w:tcPr>
          <w:p w14:paraId="153430F3"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Updating Project Risk Register</w:t>
            </w:r>
          </w:p>
        </w:tc>
        <w:tc>
          <w:tcPr>
            <w:tcW w:w="3600" w:type="dxa"/>
          </w:tcPr>
          <w:p w14:paraId="0E469C98"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Following up and updating E&amp;S risks of the project, as well as implementation of management measures described in the SESP, ESMP and other safeguard instruments developed during the project</w:t>
            </w:r>
          </w:p>
        </w:tc>
        <w:tc>
          <w:tcPr>
            <w:tcW w:w="1530" w:type="dxa"/>
          </w:tcPr>
          <w:p w14:paraId="45F21D2E"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Continuous</w:t>
            </w:r>
          </w:p>
        </w:tc>
        <w:tc>
          <w:tcPr>
            <w:tcW w:w="3420" w:type="dxa"/>
          </w:tcPr>
          <w:p w14:paraId="74563CC2"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Update E&amp;S risks and the status of implementation of management measures</w:t>
            </w:r>
          </w:p>
        </w:tc>
        <w:tc>
          <w:tcPr>
            <w:tcW w:w="2160" w:type="dxa"/>
          </w:tcPr>
          <w:p w14:paraId="2B65D085"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Gender / Safeguards Officer</w:t>
            </w:r>
          </w:p>
        </w:tc>
        <w:tc>
          <w:tcPr>
            <w:tcW w:w="1170" w:type="dxa"/>
          </w:tcPr>
          <w:p w14:paraId="7BFD4379"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None</w:t>
            </w:r>
          </w:p>
        </w:tc>
      </w:tr>
      <w:tr w:rsidR="00206C75" w:rsidRPr="001E5D43" w14:paraId="5AAAB5B0" w14:textId="77777777" w:rsidTr="002F7F84">
        <w:tc>
          <w:tcPr>
            <w:tcW w:w="2155" w:type="dxa"/>
          </w:tcPr>
          <w:p w14:paraId="63C2229B"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Learning</w:t>
            </w:r>
          </w:p>
        </w:tc>
        <w:tc>
          <w:tcPr>
            <w:tcW w:w="3600" w:type="dxa"/>
          </w:tcPr>
          <w:p w14:paraId="29B67C29"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Knowledge, good practices and lessons learned regarding social and environmental risk management will be captured regularly, as well as actively sourced from other projects and partners and integrated back into the project.</w:t>
            </w:r>
          </w:p>
        </w:tc>
        <w:tc>
          <w:tcPr>
            <w:tcW w:w="1530" w:type="dxa"/>
          </w:tcPr>
          <w:p w14:paraId="58C6014B"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At least annually</w:t>
            </w:r>
          </w:p>
        </w:tc>
        <w:tc>
          <w:tcPr>
            <w:tcW w:w="3420" w:type="dxa"/>
          </w:tcPr>
          <w:p w14:paraId="3F2C7044"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Relevant lessons are captured by the Project Team and used to inform management decisions.</w:t>
            </w:r>
          </w:p>
        </w:tc>
        <w:tc>
          <w:tcPr>
            <w:tcW w:w="2160" w:type="dxa"/>
          </w:tcPr>
          <w:p w14:paraId="26DBA843"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Manager, KM/Communications Officer</w:t>
            </w:r>
          </w:p>
        </w:tc>
        <w:tc>
          <w:tcPr>
            <w:tcW w:w="1170" w:type="dxa"/>
          </w:tcPr>
          <w:p w14:paraId="53D2D7B9"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None</w:t>
            </w:r>
          </w:p>
        </w:tc>
      </w:tr>
      <w:tr w:rsidR="00206C75" w:rsidRPr="001E5D43" w14:paraId="4FE50E8C" w14:textId="77777777" w:rsidTr="002F7F84">
        <w:tc>
          <w:tcPr>
            <w:tcW w:w="2155" w:type="dxa"/>
          </w:tcPr>
          <w:p w14:paraId="620906D7"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lastRenderedPageBreak/>
              <w:t>Annual project quality assurance</w:t>
            </w:r>
          </w:p>
        </w:tc>
        <w:tc>
          <w:tcPr>
            <w:tcW w:w="3600" w:type="dxa"/>
          </w:tcPr>
          <w:p w14:paraId="0F584126"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The quality of the project will be assessed against UNDP’s quality standards to identify project strengths and weaknesses and to inform management decision making to improve the project</w:t>
            </w:r>
          </w:p>
        </w:tc>
        <w:tc>
          <w:tcPr>
            <w:tcW w:w="1530" w:type="dxa"/>
          </w:tcPr>
          <w:p w14:paraId="47C7F684"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Annually</w:t>
            </w:r>
          </w:p>
        </w:tc>
        <w:tc>
          <w:tcPr>
            <w:tcW w:w="3420" w:type="dxa"/>
          </w:tcPr>
          <w:p w14:paraId="5D490A21"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Areas of strength and weakness will be reviewed and used to inform decisions to improve project performance</w:t>
            </w:r>
          </w:p>
        </w:tc>
        <w:tc>
          <w:tcPr>
            <w:tcW w:w="2160" w:type="dxa"/>
          </w:tcPr>
          <w:p w14:paraId="56168E92"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UNDP CO, Gender / Safeguards Officer, with support from Project M&amp;E Officer</w:t>
            </w:r>
          </w:p>
        </w:tc>
        <w:tc>
          <w:tcPr>
            <w:tcW w:w="1170" w:type="dxa"/>
          </w:tcPr>
          <w:p w14:paraId="3A68572C"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None</w:t>
            </w:r>
          </w:p>
        </w:tc>
      </w:tr>
      <w:tr w:rsidR="00206C75" w:rsidRPr="001E5D43" w14:paraId="0997E0F3" w14:textId="77777777" w:rsidTr="002F7F84">
        <w:tc>
          <w:tcPr>
            <w:tcW w:w="2155" w:type="dxa"/>
          </w:tcPr>
          <w:p w14:paraId="216BE95A"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Review and make course corrections</w:t>
            </w:r>
          </w:p>
        </w:tc>
        <w:tc>
          <w:tcPr>
            <w:tcW w:w="3600" w:type="dxa"/>
          </w:tcPr>
          <w:p w14:paraId="43E3E907"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Internal review of data and evidence from all monitoring actions to inform decision making</w:t>
            </w:r>
          </w:p>
        </w:tc>
        <w:tc>
          <w:tcPr>
            <w:tcW w:w="1530" w:type="dxa"/>
          </w:tcPr>
          <w:p w14:paraId="196F8863"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At least annually</w:t>
            </w:r>
          </w:p>
        </w:tc>
        <w:tc>
          <w:tcPr>
            <w:tcW w:w="3420" w:type="dxa"/>
          </w:tcPr>
          <w:p w14:paraId="66D00572"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Performance data, risks, lessons and quality will be discussed by the Project Board and used to make course corrections</w:t>
            </w:r>
          </w:p>
        </w:tc>
        <w:tc>
          <w:tcPr>
            <w:tcW w:w="2160" w:type="dxa"/>
          </w:tcPr>
          <w:p w14:paraId="556DCB31"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Board (considering stakeholders’ opinions)</w:t>
            </w:r>
          </w:p>
        </w:tc>
        <w:tc>
          <w:tcPr>
            <w:tcW w:w="1170" w:type="dxa"/>
          </w:tcPr>
          <w:p w14:paraId="7018FC67"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None</w:t>
            </w:r>
          </w:p>
        </w:tc>
      </w:tr>
      <w:tr w:rsidR="00206C75" w:rsidRPr="001E5D43" w14:paraId="69D629FA" w14:textId="77777777" w:rsidTr="002F7F84">
        <w:tc>
          <w:tcPr>
            <w:tcW w:w="2155" w:type="dxa"/>
          </w:tcPr>
          <w:p w14:paraId="229D828D"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report</w:t>
            </w:r>
          </w:p>
        </w:tc>
        <w:tc>
          <w:tcPr>
            <w:tcW w:w="3600" w:type="dxa"/>
          </w:tcPr>
          <w:p w14:paraId="0FA61E83"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As part of progress report to be presented to the Project Board and key stakeholders, analysis, updating and recommendations for risk management will be included</w:t>
            </w:r>
          </w:p>
        </w:tc>
        <w:tc>
          <w:tcPr>
            <w:tcW w:w="1530" w:type="dxa"/>
          </w:tcPr>
          <w:p w14:paraId="72ED3F69"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Annually, and at the end of the project (final report)</w:t>
            </w:r>
          </w:p>
        </w:tc>
        <w:tc>
          <w:tcPr>
            <w:tcW w:w="3420" w:type="dxa"/>
          </w:tcPr>
          <w:p w14:paraId="12A6855A"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 xml:space="preserve">Updates on progress of ESMF/ESMP will be reported in the project’s annual GEF PIRs. </w:t>
            </w:r>
          </w:p>
        </w:tc>
        <w:tc>
          <w:tcPr>
            <w:tcW w:w="2160" w:type="dxa"/>
          </w:tcPr>
          <w:p w14:paraId="195677E2"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Manager</w:t>
            </w:r>
          </w:p>
        </w:tc>
        <w:tc>
          <w:tcPr>
            <w:tcW w:w="1170" w:type="dxa"/>
          </w:tcPr>
          <w:p w14:paraId="2541D6B2"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 xml:space="preserve">None </w:t>
            </w:r>
          </w:p>
        </w:tc>
      </w:tr>
      <w:tr w:rsidR="00206C75" w:rsidRPr="001E5D43" w14:paraId="09C49F5F" w14:textId="77777777" w:rsidTr="002F7F84">
        <w:tc>
          <w:tcPr>
            <w:tcW w:w="2155" w:type="dxa"/>
          </w:tcPr>
          <w:p w14:paraId="58154851"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review</w:t>
            </w:r>
          </w:p>
        </w:tc>
        <w:tc>
          <w:tcPr>
            <w:tcW w:w="3600" w:type="dxa"/>
          </w:tcPr>
          <w:p w14:paraId="438425DD"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Board to hold regular project reviews during which an updated analysis of risks and recommended risk mitigation measures will be discussed</w:t>
            </w:r>
          </w:p>
        </w:tc>
        <w:tc>
          <w:tcPr>
            <w:tcW w:w="1530" w:type="dxa"/>
          </w:tcPr>
          <w:p w14:paraId="3FAD7257"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At least annually</w:t>
            </w:r>
          </w:p>
        </w:tc>
        <w:tc>
          <w:tcPr>
            <w:tcW w:w="3420" w:type="dxa"/>
          </w:tcPr>
          <w:p w14:paraId="7C085263"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Any risks and/ or impacts that are not adequately addressed by national mechanisms or Project Team will be discussed by Project Board. Recommendations will be made, discussed and agreed upon.</w:t>
            </w:r>
          </w:p>
        </w:tc>
        <w:tc>
          <w:tcPr>
            <w:tcW w:w="2160" w:type="dxa"/>
          </w:tcPr>
          <w:p w14:paraId="664D978C"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Board</w:t>
            </w:r>
          </w:p>
          <w:p w14:paraId="49BBD22A" w14:textId="77777777" w:rsidR="00206C75" w:rsidRPr="00206C75" w:rsidRDefault="00206C75" w:rsidP="00206C75">
            <w:pPr>
              <w:rPr>
                <w:rFonts w:asciiTheme="minorHAnsi" w:hAnsiTheme="minorHAnsi" w:cstheme="minorHAnsi"/>
                <w:sz w:val="20"/>
                <w:szCs w:val="20"/>
                <w:lang w:val="en-GB"/>
              </w:rPr>
            </w:pPr>
          </w:p>
          <w:p w14:paraId="457A7C36"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Project Manager</w:t>
            </w:r>
          </w:p>
        </w:tc>
        <w:tc>
          <w:tcPr>
            <w:tcW w:w="1170" w:type="dxa"/>
          </w:tcPr>
          <w:p w14:paraId="06FBED20" w14:textId="77777777" w:rsidR="00206C75" w:rsidRPr="00206C75" w:rsidRDefault="00206C75" w:rsidP="00206C75">
            <w:pPr>
              <w:rPr>
                <w:rFonts w:asciiTheme="minorHAnsi" w:hAnsiTheme="minorHAnsi" w:cstheme="minorHAnsi"/>
                <w:sz w:val="20"/>
                <w:szCs w:val="20"/>
                <w:lang w:val="en-GB"/>
              </w:rPr>
            </w:pPr>
            <w:r w:rsidRPr="00206C75">
              <w:rPr>
                <w:rFonts w:asciiTheme="minorHAnsi" w:hAnsiTheme="minorHAnsi" w:cstheme="minorHAnsi"/>
                <w:sz w:val="20"/>
                <w:szCs w:val="20"/>
                <w:lang w:val="en-GB"/>
              </w:rPr>
              <w:t>None</w:t>
            </w:r>
          </w:p>
        </w:tc>
      </w:tr>
    </w:tbl>
    <w:p w14:paraId="5D4B340C" w14:textId="29188841" w:rsidR="00206C75" w:rsidRDefault="00206C75" w:rsidP="00206C75">
      <w:pPr>
        <w:rPr>
          <w:lang w:val="en-CA"/>
        </w:rPr>
      </w:pPr>
    </w:p>
    <w:p w14:paraId="4E56DC55" w14:textId="77777777" w:rsidR="00331975" w:rsidRDefault="00331975" w:rsidP="00331975">
      <w:pPr>
        <w:rPr>
          <w:b/>
          <w:szCs w:val="22"/>
        </w:rPr>
        <w:sectPr w:rsidR="00331975" w:rsidSect="007643DE">
          <w:pgSz w:w="15840" w:h="12240" w:orient="landscape" w:code="1"/>
          <w:pgMar w:top="1440" w:right="1440" w:bottom="1440" w:left="1440" w:header="720" w:footer="720" w:gutter="0"/>
          <w:cols w:space="720"/>
          <w:docGrid w:linePitch="360"/>
        </w:sectPr>
      </w:pPr>
    </w:p>
    <w:p w14:paraId="5DE355ED" w14:textId="269E489E" w:rsidR="000A7B2B" w:rsidRPr="000A7B2B" w:rsidRDefault="00331975" w:rsidP="00331975">
      <w:pPr>
        <w:rPr>
          <w:rFonts w:asciiTheme="minorHAnsi" w:hAnsiTheme="minorHAnsi" w:cstheme="minorHAnsi"/>
          <w:b/>
          <w:bCs/>
          <w:color w:val="002060"/>
          <w:lang w:val="en-GB"/>
        </w:rPr>
      </w:pPr>
      <w:r w:rsidRPr="000A7B2B">
        <w:rPr>
          <w:rFonts w:asciiTheme="minorHAnsi" w:hAnsiTheme="minorHAnsi" w:cstheme="minorHAnsi"/>
          <w:b/>
          <w:bCs/>
          <w:color w:val="002060"/>
          <w:lang w:val="en-GB"/>
        </w:rPr>
        <w:lastRenderedPageBreak/>
        <w:t xml:space="preserve">XI.9  </w:t>
      </w:r>
      <w:bookmarkStart w:id="305" w:name="_Toc77271060"/>
      <w:r w:rsidR="000A7B2B" w:rsidRPr="000A7B2B">
        <w:rPr>
          <w:rFonts w:asciiTheme="minorHAnsi" w:hAnsiTheme="minorHAnsi" w:cstheme="minorHAnsi"/>
          <w:b/>
          <w:bCs/>
          <w:lang w:val="en-GB"/>
        </w:rPr>
        <w:t>Annexes</w:t>
      </w:r>
      <w:bookmarkEnd w:id="305"/>
    </w:p>
    <w:p w14:paraId="216213C7" w14:textId="77777777" w:rsidR="000A7B2B" w:rsidRDefault="000A7B2B" w:rsidP="00331975">
      <w:pPr>
        <w:rPr>
          <w:b/>
          <w:bCs/>
          <w:color w:val="002060"/>
          <w:lang w:val="en-GB"/>
        </w:rPr>
      </w:pPr>
    </w:p>
    <w:p w14:paraId="14CA0E96" w14:textId="72F0CD3D" w:rsidR="000A7B2B" w:rsidRDefault="000A7B2B" w:rsidP="00331975">
      <w:pPr>
        <w:rPr>
          <w:rFonts w:asciiTheme="minorHAnsi" w:hAnsiTheme="minorHAnsi" w:cstheme="minorHAnsi"/>
          <w:b/>
          <w:bCs/>
          <w:lang w:val="en-GB"/>
        </w:rPr>
      </w:pPr>
      <w:bookmarkStart w:id="306" w:name="_Toc77271061"/>
      <w:r w:rsidRPr="000A7B2B">
        <w:rPr>
          <w:rFonts w:asciiTheme="minorHAnsi" w:hAnsiTheme="minorHAnsi" w:cstheme="minorHAnsi"/>
          <w:b/>
          <w:bCs/>
          <w:lang w:val="en-GB"/>
        </w:rPr>
        <w:t>SESP Template</w:t>
      </w:r>
      <w:bookmarkEnd w:id="306"/>
    </w:p>
    <w:p w14:paraId="1AFE8038" w14:textId="77777777" w:rsidR="000A7B2B" w:rsidRPr="000A7B2B" w:rsidRDefault="000A7B2B" w:rsidP="00331975">
      <w:pPr>
        <w:rPr>
          <w:rFonts w:asciiTheme="minorHAnsi" w:hAnsiTheme="minorHAnsi" w:cstheme="minorHAnsi"/>
          <w:b/>
          <w:bCs/>
          <w:color w:val="002060"/>
          <w:lang w:val="en-GB"/>
        </w:rPr>
      </w:pPr>
    </w:p>
    <w:p w14:paraId="081FE85C" w14:textId="77777777" w:rsidR="000A7B2B" w:rsidRPr="000A7B2B" w:rsidRDefault="000A7B2B" w:rsidP="00BD0039">
      <w:pPr>
        <w:pStyle w:val="ListParagraph"/>
        <w:numPr>
          <w:ilvl w:val="0"/>
          <w:numId w:val="86"/>
        </w:numPr>
        <w:jc w:val="both"/>
        <w:rPr>
          <w:rFonts w:asciiTheme="minorHAnsi" w:hAnsiTheme="minorHAnsi" w:cstheme="minorHAnsi"/>
          <w:sz w:val="20"/>
          <w:szCs w:val="20"/>
          <w:lang w:val="en-GB" w:eastAsia="ja-JP"/>
        </w:rPr>
      </w:pPr>
      <w:r w:rsidRPr="000A7B2B">
        <w:rPr>
          <w:rFonts w:asciiTheme="minorHAnsi" w:hAnsiTheme="minorHAnsi" w:cstheme="minorHAnsi"/>
          <w:sz w:val="20"/>
          <w:szCs w:val="20"/>
          <w:lang w:val="en-GB" w:eastAsia="ja-JP"/>
        </w:rPr>
        <w:t xml:space="preserve">The completed template, which constitutes the Social and Environmental Screening Report, must be included as an annex to the Project Document at the design stage. Note: this template will be converted into an online tool. The online version will guide users through the process and will embed relevant guidance. </w:t>
      </w:r>
    </w:p>
    <w:p w14:paraId="4B21CBB7" w14:textId="02A3211D" w:rsidR="000A7B2B" w:rsidRDefault="000A7B2B" w:rsidP="000A7B2B">
      <w:pPr>
        <w:pStyle w:val="ListParagraph"/>
        <w:ind w:left="360"/>
        <w:rPr>
          <w:lang w:val="en-GB" w:eastAsia="ja-JP"/>
        </w:rPr>
      </w:pPr>
    </w:p>
    <w:p w14:paraId="473A1227" w14:textId="53C843AF" w:rsidR="000A7B2B" w:rsidRDefault="000A7B2B" w:rsidP="000A7B2B">
      <w:pPr>
        <w:pStyle w:val="ListParagraph"/>
        <w:ind w:left="360"/>
        <w:rPr>
          <w:rFonts w:asciiTheme="minorHAnsi" w:hAnsiTheme="minorHAnsi" w:cstheme="minorHAnsi"/>
          <w:sz w:val="20"/>
          <w:szCs w:val="20"/>
          <w:lang w:val="en-GB"/>
        </w:rPr>
      </w:pPr>
      <w:r w:rsidRPr="000A7B2B">
        <w:rPr>
          <w:rFonts w:asciiTheme="minorHAnsi" w:hAnsiTheme="minorHAnsi" w:cstheme="minorHAnsi"/>
          <w:sz w:val="20"/>
          <w:szCs w:val="20"/>
          <w:lang w:val="en-GB"/>
        </w:rPr>
        <w:t>SESP Attachment 1. Social and Environmental Risk Screening Checklist</w:t>
      </w:r>
    </w:p>
    <w:p w14:paraId="44D97AD3" w14:textId="43CBBF0A" w:rsidR="00AF57FD" w:rsidRDefault="00AF57FD">
      <w:pPr>
        <w:rPr>
          <w:rFonts w:asciiTheme="minorHAnsi" w:eastAsia="SimSun" w:hAnsiTheme="minorHAnsi" w:cstheme="minorHAnsi"/>
          <w:sz w:val="20"/>
          <w:szCs w:val="20"/>
          <w:lang w:val="en-GB"/>
        </w:rPr>
      </w:pPr>
      <w:r>
        <w:rPr>
          <w:rFonts w:asciiTheme="minorHAnsi" w:hAnsiTheme="minorHAnsi" w:cstheme="minorHAnsi"/>
          <w:sz w:val="20"/>
          <w:szCs w:val="20"/>
          <w:lang w:val="en-GB"/>
        </w:rPr>
        <w:br w:type="page"/>
      </w:r>
    </w:p>
    <w:p w14:paraId="356BF228" w14:textId="5868AC9C" w:rsidR="000A7B2B" w:rsidRDefault="000A7B2B" w:rsidP="000A7B2B">
      <w:pPr>
        <w:pStyle w:val="ListParagraph"/>
        <w:spacing w:before="120" w:after="120"/>
        <w:ind w:left="0"/>
        <w:rPr>
          <w:rFonts w:asciiTheme="minorHAnsi" w:hAnsiTheme="minorHAnsi" w:cstheme="minorHAnsi"/>
          <w:b/>
          <w:bCs/>
          <w:lang w:val="en-GB"/>
        </w:rPr>
      </w:pPr>
      <w:bookmarkStart w:id="307" w:name="_Toc77271062"/>
      <w:r w:rsidRPr="000A7B2B">
        <w:rPr>
          <w:rFonts w:asciiTheme="minorHAnsi" w:hAnsiTheme="minorHAnsi" w:cstheme="minorHAnsi"/>
          <w:b/>
          <w:bCs/>
          <w:lang w:val="en-GB"/>
        </w:rPr>
        <w:lastRenderedPageBreak/>
        <w:t>SESA Tools</w:t>
      </w:r>
      <w:bookmarkEnd w:id="307"/>
    </w:p>
    <w:p w14:paraId="42B2D11C" w14:textId="670D5C24" w:rsidR="00AF57FD" w:rsidRDefault="00AF57FD" w:rsidP="000A7B2B">
      <w:pPr>
        <w:pStyle w:val="ListParagraph"/>
        <w:spacing w:before="120" w:after="120"/>
        <w:ind w:left="0"/>
        <w:rPr>
          <w:rFonts w:asciiTheme="minorHAnsi" w:hAnsiTheme="minorHAnsi" w:cstheme="minorHAnsi"/>
          <w:b/>
          <w:bCs/>
          <w:lang w:val="en-GB"/>
        </w:rPr>
      </w:pPr>
      <w:r w:rsidRPr="001E5D43">
        <w:rPr>
          <w:noProof/>
          <w:lang w:val="en-GB"/>
        </w:rPr>
        <w:drawing>
          <wp:inline distT="0" distB="0" distL="0" distR="0" wp14:anchorId="0694ACA5" wp14:editId="10AFE812">
            <wp:extent cx="6153150" cy="751779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56998" cy="7522491"/>
                    </a:xfrm>
                    <a:prstGeom prst="rect">
                      <a:avLst/>
                    </a:prstGeom>
                    <a:noFill/>
                    <a:ln>
                      <a:noFill/>
                    </a:ln>
                  </pic:spPr>
                </pic:pic>
              </a:graphicData>
            </a:graphic>
          </wp:inline>
        </w:drawing>
      </w:r>
    </w:p>
    <w:p w14:paraId="4B4667EA" w14:textId="3A2AECBF" w:rsidR="00AF57FD" w:rsidRDefault="00AF57FD">
      <w:pPr>
        <w:rPr>
          <w:rFonts w:asciiTheme="minorHAnsi" w:eastAsia="SimSun" w:hAnsiTheme="minorHAnsi" w:cstheme="minorHAnsi"/>
          <w:b/>
          <w:bCs/>
          <w:sz w:val="20"/>
          <w:szCs w:val="20"/>
          <w:lang w:val="en-GB" w:eastAsia="ja-JP"/>
        </w:rPr>
      </w:pPr>
      <w:r>
        <w:rPr>
          <w:rFonts w:asciiTheme="minorHAnsi" w:hAnsiTheme="minorHAnsi" w:cstheme="minorHAnsi"/>
          <w:b/>
          <w:bCs/>
          <w:sz w:val="20"/>
          <w:szCs w:val="20"/>
          <w:lang w:val="en-GB" w:eastAsia="ja-JP"/>
        </w:rPr>
        <w:br w:type="page"/>
      </w:r>
    </w:p>
    <w:tbl>
      <w:tblPr>
        <w:tblStyle w:val="TableGrid"/>
        <w:tblW w:w="9535" w:type="dxa"/>
        <w:tblLayout w:type="fixed"/>
        <w:tblLook w:val="04A0" w:firstRow="1" w:lastRow="0" w:firstColumn="1" w:lastColumn="0" w:noHBand="0" w:noVBand="1"/>
      </w:tblPr>
      <w:tblGrid>
        <w:gridCol w:w="1255"/>
        <w:gridCol w:w="1260"/>
        <w:gridCol w:w="1440"/>
        <w:gridCol w:w="1530"/>
        <w:gridCol w:w="1260"/>
        <w:gridCol w:w="1440"/>
        <w:gridCol w:w="1350"/>
      </w:tblGrid>
      <w:tr w:rsidR="00AF57FD" w:rsidRPr="00AF57FD" w14:paraId="7F2DA2B6" w14:textId="77777777" w:rsidTr="00FD656C">
        <w:tc>
          <w:tcPr>
            <w:tcW w:w="9535" w:type="dxa"/>
            <w:gridSpan w:val="7"/>
            <w:shd w:val="clear" w:color="auto" w:fill="A6A6A6" w:themeFill="background1" w:themeFillShade="A6"/>
            <w:vAlign w:val="center"/>
          </w:tcPr>
          <w:p w14:paraId="12B9DBB0" w14:textId="77777777" w:rsidR="00AF57FD" w:rsidRPr="00AF57FD" w:rsidRDefault="00AF57FD" w:rsidP="00FD656C">
            <w:pPr>
              <w:rPr>
                <w:rFonts w:asciiTheme="minorHAnsi" w:hAnsiTheme="minorHAnsi" w:cstheme="minorHAnsi"/>
                <w:b/>
                <w:bCs/>
                <w:sz w:val="20"/>
                <w:szCs w:val="20"/>
                <w:lang w:val="en-GB"/>
              </w:rPr>
            </w:pPr>
            <w:r w:rsidRPr="00AF57FD">
              <w:rPr>
                <w:rFonts w:asciiTheme="minorHAnsi" w:hAnsiTheme="minorHAnsi" w:cstheme="minorHAnsi"/>
                <w:b/>
                <w:bCs/>
                <w:sz w:val="20"/>
                <w:szCs w:val="20"/>
                <w:lang w:val="en-GB"/>
              </w:rPr>
              <w:lastRenderedPageBreak/>
              <w:t>Table 9.1. Indicative sample of an action matrix for summarizing SESA recommendations, including measures to address anticipated social and environmental risks and impacts</w:t>
            </w:r>
          </w:p>
        </w:tc>
      </w:tr>
      <w:tr w:rsidR="00AF57FD" w:rsidRPr="00AF57FD" w14:paraId="5B893839" w14:textId="77777777" w:rsidTr="00FD656C">
        <w:tc>
          <w:tcPr>
            <w:tcW w:w="9535" w:type="dxa"/>
            <w:gridSpan w:val="7"/>
            <w:vAlign w:val="center"/>
          </w:tcPr>
          <w:p w14:paraId="14C80DAA" w14:textId="77777777" w:rsidR="00AF57FD" w:rsidRPr="00AF57FD" w:rsidRDefault="00AF57FD" w:rsidP="00FD656C">
            <w:pPr>
              <w:rPr>
                <w:rFonts w:asciiTheme="minorHAnsi" w:hAnsiTheme="minorHAnsi" w:cstheme="minorHAnsi"/>
                <w:b/>
                <w:bCs/>
                <w:sz w:val="20"/>
                <w:szCs w:val="20"/>
                <w:lang w:val="en-GB"/>
              </w:rPr>
            </w:pPr>
            <w:r w:rsidRPr="00AF57FD">
              <w:rPr>
                <w:rFonts w:asciiTheme="minorHAnsi" w:hAnsiTheme="minorHAnsi" w:cstheme="minorHAnsi"/>
                <w:b/>
                <w:bCs/>
                <w:sz w:val="20"/>
                <w:szCs w:val="20"/>
                <w:lang w:val="en-GB"/>
              </w:rPr>
              <w:t>Strategic Priority 1</w:t>
            </w:r>
          </w:p>
          <w:p w14:paraId="59C0FBD0" w14:textId="77777777" w:rsidR="00AF57FD" w:rsidRPr="00AF57FD" w:rsidRDefault="00AF57FD" w:rsidP="00FD656C">
            <w:pPr>
              <w:rPr>
                <w:rFonts w:asciiTheme="minorHAnsi" w:hAnsiTheme="minorHAnsi" w:cstheme="minorHAnsi"/>
                <w:b/>
                <w:bCs/>
                <w:sz w:val="20"/>
                <w:szCs w:val="20"/>
                <w:lang w:val="en-GB"/>
              </w:rPr>
            </w:pPr>
            <w:r w:rsidRPr="00AF57FD">
              <w:rPr>
                <w:rFonts w:asciiTheme="minorHAnsi" w:hAnsiTheme="minorHAnsi" w:cstheme="minorHAnsi"/>
                <w:b/>
                <w:bCs/>
                <w:sz w:val="20"/>
                <w:szCs w:val="20"/>
                <w:lang w:val="en-GB"/>
              </w:rPr>
              <w:t>Example: Enhance community participation and benefits in sector X</w:t>
            </w:r>
          </w:p>
        </w:tc>
      </w:tr>
      <w:tr w:rsidR="00AF57FD" w:rsidRPr="00AF57FD" w14:paraId="05F27DF5" w14:textId="77777777" w:rsidTr="00FD656C">
        <w:tc>
          <w:tcPr>
            <w:tcW w:w="1255" w:type="dxa"/>
          </w:tcPr>
          <w:p w14:paraId="3A3EBE7F"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Priority reform area</w:t>
            </w:r>
          </w:p>
        </w:tc>
        <w:tc>
          <w:tcPr>
            <w:tcW w:w="1260" w:type="dxa"/>
          </w:tcPr>
          <w:p w14:paraId="141ED52C"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Short term actions (1- 2 years)</w:t>
            </w:r>
          </w:p>
        </w:tc>
        <w:tc>
          <w:tcPr>
            <w:tcW w:w="1440" w:type="dxa"/>
          </w:tcPr>
          <w:p w14:paraId="7DE4B3F3"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Short term monitorable outcomes</w:t>
            </w:r>
          </w:p>
        </w:tc>
        <w:tc>
          <w:tcPr>
            <w:tcW w:w="1530" w:type="dxa"/>
          </w:tcPr>
          <w:p w14:paraId="49D86F9B"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Medium-term actions (3-5 years)</w:t>
            </w:r>
          </w:p>
        </w:tc>
        <w:tc>
          <w:tcPr>
            <w:tcW w:w="1260" w:type="dxa"/>
          </w:tcPr>
          <w:p w14:paraId="0F3E70BE"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Medium-term monitorable outcomes</w:t>
            </w:r>
          </w:p>
        </w:tc>
        <w:tc>
          <w:tcPr>
            <w:tcW w:w="1440" w:type="dxa"/>
          </w:tcPr>
          <w:p w14:paraId="6977DDEC"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Long-term actions</w:t>
            </w:r>
          </w:p>
          <w:p w14:paraId="368989B7"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(&gt; 5 years)</w:t>
            </w:r>
          </w:p>
        </w:tc>
        <w:tc>
          <w:tcPr>
            <w:tcW w:w="1350" w:type="dxa"/>
          </w:tcPr>
          <w:p w14:paraId="5575094C"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Final outcomes</w:t>
            </w:r>
          </w:p>
        </w:tc>
      </w:tr>
      <w:tr w:rsidR="00AF57FD" w:rsidRPr="00AF57FD" w14:paraId="782D18A2" w14:textId="77777777" w:rsidTr="00FD656C">
        <w:tc>
          <w:tcPr>
            <w:tcW w:w="1255" w:type="dxa"/>
          </w:tcPr>
          <w:p w14:paraId="42D6CF35"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Women’s participation and employment in sector X</w:t>
            </w:r>
          </w:p>
        </w:tc>
        <w:tc>
          <w:tcPr>
            <w:tcW w:w="1260" w:type="dxa"/>
          </w:tcPr>
          <w:p w14:paraId="45D80EBA"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Establish mechanisms to enhance women’s participation in local government and in negotiations involving companies in sector X</w:t>
            </w:r>
          </w:p>
        </w:tc>
        <w:tc>
          <w:tcPr>
            <w:tcW w:w="1440" w:type="dxa"/>
          </w:tcPr>
          <w:p w14:paraId="0CB9D3AF"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Increase participation in negotiations Increase in female employment</w:t>
            </w:r>
          </w:p>
          <w:p w14:paraId="4FFA9972"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Female participation in training programmes</w:t>
            </w:r>
          </w:p>
        </w:tc>
        <w:tc>
          <w:tcPr>
            <w:tcW w:w="1530" w:type="dxa"/>
          </w:tcPr>
          <w:p w14:paraId="5BDD7F15"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 xml:space="preserve">Awareness programs for women’s rights </w:t>
            </w:r>
          </w:p>
          <w:p w14:paraId="5B612C35"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Refine and strengthen mechanisms for women’s participation</w:t>
            </w:r>
          </w:p>
        </w:tc>
        <w:tc>
          <w:tcPr>
            <w:tcW w:w="1260" w:type="dxa"/>
          </w:tcPr>
          <w:p w14:paraId="39E9D674"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Significant increase in female employment and training programmes</w:t>
            </w:r>
          </w:p>
        </w:tc>
        <w:tc>
          <w:tcPr>
            <w:tcW w:w="1440" w:type="dxa"/>
          </w:tcPr>
          <w:p w14:paraId="5AD4FAE1"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Reformed procedures for promoting women’s participation in local and regional development</w:t>
            </w:r>
          </w:p>
        </w:tc>
        <w:tc>
          <w:tcPr>
            <w:tcW w:w="1350" w:type="dxa"/>
          </w:tcPr>
          <w:p w14:paraId="37A9624E"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Gender differences significantly reduced in sector X and local and regional development processes</w:t>
            </w:r>
          </w:p>
        </w:tc>
      </w:tr>
      <w:tr w:rsidR="00AF57FD" w:rsidRPr="00AF57FD" w14:paraId="5C61FA45" w14:textId="77777777" w:rsidTr="00FD656C">
        <w:tc>
          <w:tcPr>
            <w:tcW w:w="1255" w:type="dxa"/>
          </w:tcPr>
          <w:p w14:paraId="7516F7EF"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Community disputes with companies in sector X</w:t>
            </w:r>
          </w:p>
        </w:tc>
        <w:tc>
          <w:tcPr>
            <w:tcW w:w="1260" w:type="dxa"/>
          </w:tcPr>
          <w:p w14:paraId="0D327A0C"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Establish a dispute resolution mechanism on social and environmental issues that is accessible to community</w:t>
            </w:r>
          </w:p>
        </w:tc>
        <w:tc>
          <w:tcPr>
            <w:tcW w:w="1440" w:type="dxa"/>
          </w:tcPr>
          <w:p w14:paraId="6480D953"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Disputes between companies in sector X and local communities resolved more speedily with less conflict</w:t>
            </w:r>
          </w:p>
        </w:tc>
        <w:tc>
          <w:tcPr>
            <w:tcW w:w="1530" w:type="dxa"/>
          </w:tcPr>
          <w:p w14:paraId="3E1E437B"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Strengthen ability of Community representatives in use of mediation to resolve disputes</w:t>
            </w:r>
          </w:p>
          <w:p w14:paraId="2A0FA8F7"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Strengthen ability of local governments and community representatives to investigate and motivate legal procedures against companies in sector X with poor social and environmental performance</w:t>
            </w:r>
          </w:p>
        </w:tc>
        <w:tc>
          <w:tcPr>
            <w:tcW w:w="1260" w:type="dxa"/>
          </w:tcPr>
          <w:p w14:paraId="35D1D90F"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 xml:space="preserve">Increase percentage of satisfactory settlements </w:t>
            </w:r>
          </w:p>
          <w:p w14:paraId="4E80D94F"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Time taken to settle disputes declines</w:t>
            </w:r>
          </w:p>
        </w:tc>
        <w:tc>
          <w:tcPr>
            <w:tcW w:w="1440" w:type="dxa"/>
          </w:tcPr>
          <w:p w14:paraId="401D82C4"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Extend and adapt dispute resolution system to other industries associated with sector X</w:t>
            </w:r>
          </w:p>
        </w:tc>
        <w:tc>
          <w:tcPr>
            <w:tcW w:w="1350" w:type="dxa"/>
          </w:tcPr>
          <w:p w14:paraId="472E7597" w14:textId="77777777" w:rsidR="00AF57FD" w:rsidRPr="00AF57FD" w:rsidRDefault="00AF57FD" w:rsidP="00FD656C">
            <w:pPr>
              <w:rPr>
                <w:rFonts w:asciiTheme="minorHAnsi" w:hAnsiTheme="minorHAnsi" w:cstheme="minorHAnsi"/>
                <w:sz w:val="20"/>
                <w:szCs w:val="20"/>
                <w:lang w:val="en-GB"/>
              </w:rPr>
            </w:pPr>
            <w:r w:rsidRPr="00AF57FD">
              <w:rPr>
                <w:rFonts w:asciiTheme="minorHAnsi" w:hAnsiTheme="minorHAnsi" w:cstheme="minorHAnsi"/>
                <w:sz w:val="20"/>
                <w:szCs w:val="20"/>
                <w:lang w:val="en-GB"/>
              </w:rPr>
              <w:t>Disputes reduced and managed effectively</w:t>
            </w:r>
          </w:p>
        </w:tc>
      </w:tr>
    </w:tbl>
    <w:p w14:paraId="35CB0FCB" w14:textId="77777777" w:rsidR="00AF57FD" w:rsidRPr="001E5D43" w:rsidRDefault="00AF57FD" w:rsidP="00AF57FD">
      <w:pPr>
        <w:rPr>
          <w:lang w:val="en-GB"/>
        </w:rPr>
      </w:pPr>
    </w:p>
    <w:p w14:paraId="4A29B9B5" w14:textId="77777777" w:rsidR="00AF57FD" w:rsidRPr="001E5D43" w:rsidRDefault="00AF57FD" w:rsidP="00AF57FD">
      <w:pPr>
        <w:rPr>
          <w:rFonts w:eastAsiaTheme="majorEastAsia" w:cstheme="majorBidi"/>
          <w:szCs w:val="26"/>
          <w:lang w:val="en-GB"/>
        </w:rPr>
      </w:pPr>
      <w:r w:rsidRPr="001E5D43">
        <w:rPr>
          <w:lang w:val="en-GB"/>
        </w:rPr>
        <w:br w:type="page"/>
      </w:r>
    </w:p>
    <w:p w14:paraId="677F21CF" w14:textId="77777777" w:rsidR="00AF57FD" w:rsidRPr="00AF57FD" w:rsidRDefault="00AF57FD" w:rsidP="00AF57FD">
      <w:pPr>
        <w:rPr>
          <w:rFonts w:asciiTheme="minorHAnsi" w:hAnsiTheme="minorHAnsi" w:cstheme="minorHAnsi"/>
          <w:b/>
          <w:bCs/>
          <w:lang w:val="en-GB"/>
        </w:rPr>
      </w:pPr>
      <w:bookmarkStart w:id="308" w:name="_Toc66206127"/>
      <w:bookmarkStart w:id="309" w:name="_Ref70414841"/>
      <w:bookmarkStart w:id="310" w:name="_Toc70415265"/>
      <w:bookmarkStart w:id="311" w:name="_Toc77271063"/>
      <w:r w:rsidRPr="00AF57FD">
        <w:rPr>
          <w:rFonts w:asciiTheme="minorHAnsi" w:hAnsiTheme="minorHAnsi" w:cstheme="minorHAnsi"/>
          <w:b/>
          <w:bCs/>
          <w:lang w:val="en-GB"/>
        </w:rPr>
        <w:lastRenderedPageBreak/>
        <w:t>Indicative Outline of Environmental and Social Impact Assessment (ESIA) Report</w:t>
      </w:r>
      <w:bookmarkEnd w:id="308"/>
      <w:bookmarkEnd w:id="309"/>
      <w:bookmarkEnd w:id="310"/>
      <w:bookmarkEnd w:id="311"/>
    </w:p>
    <w:p w14:paraId="1340F571" w14:textId="77777777" w:rsidR="00AF57FD" w:rsidRPr="00AF57FD" w:rsidRDefault="00AF57FD" w:rsidP="00AF57FD">
      <w:pPr>
        <w:jc w:val="center"/>
        <w:rPr>
          <w:rFonts w:asciiTheme="minorHAnsi" w:hAnsiTheme="minorHAnsi" w:cstheme="minorHAnsi"/>
          <w:b/>
          <w:bCs/>
          <w:lang w:val="en-GB"/>
        </w:rPr>
      </w:pPr>
    </w:p>
    <w:p w14:paraId="3E14B177" w14:textId="77777777" w:rsidR="00AF57FD" w:rsidRPr="00AF57FD" w:rsidRDefault="00AF57FD" w:rsidP="00AF57FD">
      <w:pPr>
        <w:jc w:val="center"/>
        <w:rPr>
          <w:rFonts w:asciiTheme="minorHAnsi" w:hAnsiTheme="minorHAnsi" w:cstheme="minorHAnsi"/>
          <w:b/>
          <w:bCs/>
          <w:lang w:val="en-GB"/>
        </w:rPr>
      </w:pPr>
      <w:r w:rsidRPr="00AF57FD">
        <w:rPr>
          <w:rFonts w:asciiTheme="minorHAnsi" w:hAnsiTheme="minorHAnsi" w:cstheme="minorHAnsi"/>
          <w:b/>
          <w:bCs/>
          <w:lang w:val="en-GB"/>
        </w:rPr>
        <w:t>UNDP Social and Environmental Standards:</w:t>
      </w:r>
    </w:p>
    <w:p w14:paraId="3AE8EBA9" w14:textId="77777777" w:rsidR="00AF57FD" w:rsidRPr="00AF57FD" w:rsidRDefault="00AF57FD" w:rsidP="002F7F84">
      <w:pPr>
        <w:spacing w:before="120" w:after="120"/>
        <w:jc w:val="center"/>
        <w:rPr>
          <w:rFonts w:asciiTheme="minorHAnsi" w:hAnsiTheme="minorHAnsi" w:cstheme="minorHAnsi"/>
          <w:b/>
          <w:bCs/>
          <w:lang w:val="en-GB"/>
        </w:rPr>
      </w:pPr>
      <w:r w:rsidRPr="00AF57FD">
        <w:rPr>
          <w:rFonts w:asciiTheme="minorHAnsi" w:hAnsiTheme="minorHAnsi" w:cstheme="minorHAnsi"/>
          <w:b/>
          <w:bCs/>
          <w:lang w:val="en-GB"/>
        </w:rPr>
        <w:t>ESIA Report – Indicative Outline</w:t>
      </w:r>
    </w:p>
    <w:p w14:paraId="0E23DE50" w14:textId="77777777" w:rsidR="00AF57FD" w:rsidRPr="00AF57FD" w:rsidRDefault="00AF57FD" w:rsidP="002F7F84">
      <w:pPr>
        <w:pStyle w:val="ListParagraph"/>
        <w:numPr>
          <w:ilvl w:val="0"/>
          <w:numId w:val="86"/>
        </w:numPr>
        <w:spacing w:before="120" w:after="120"/>
        <w:rPr>
          <w:rFonts w:asciiTheme="minorHAnsi" w:hAnsiTheme="minorHAnsi" w:cstheme="minorHAnsi"/>
          <w:sz w:val="20"/>
          <w:szCs w:val="20"/>
          <w:lang w:val="en-GB"/>
        </w:rPr>
      </w:pPr>
      <w:r w:rsidRPr="00AF57FD">
        <w:rPr>
          <w:rFonts w:asciiTheme="minorHAnsi" w:hAnsiTheme="minorHAnsi" w:cstheme="minorHAnsi"/>
          <w:color w:val="000000"/>
          <w:sz w:val="20"/>
          <w:szCs w:val="20"/>
          <w:lang w:val="en-GB"/>
        </w:rPr>
        <w:t xml:space="preserve">Please refer to the </w:t>
      </w:r>
      <w:hyperlink r:id="rId67" w:history="1">
        <w:r w:rsidRPr="00AF57FD">
          <w:rPr>
            <w:rStyle w:val="Hyperlink"/>
            <w:rFonts w:asciiTheme="minorHAnsi" w:hAnsiTheme="minorHAnsi" w:cstheme="minorHAnsi"/>
            <w:sz w:val="20"/>
            <w:szCs w:val="20"/>
          </w:rPr>
          <w:t>UNDP SES Guidance Note on Assessment and Management</w:t>
        </w:r>
      </w:hyperlink>
      <w:r w:rsidRPr="00AF57FD">
        <w:rPr>
          <w:rFonts w:asciiTheme="minorHAnsi" w:hAnsiTheme="minorHAnsi" w:cstheme="minorHAnsi"/>
          <w:color w:val="000000"/>
          <w:sz w:val="20"/>
          <w:szCs w:val="20"/>
          <w:lang w:val="en-GB"/>
        </w:rPr>
        <w:t xml:space="preserve"> for additional information.</w:t>
      </w:r>
    </w:p>
    <w:p w14:paraId="55850EFC"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sz w:val="20"/>
          <w:szCs w:val="20"/>
          <w:lang w:val="en-GB"/>
        </w:rPr>
        <w:t xml:space="preserve">An ESIA report should include the following major elements (not necessarily in the following order): </w:t>
      </w:r>
    </w:p>
    <w:p w14:paraId="6C9CBB1A"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(1) Executive summary:</w:t>
      </w:r>
      <w:r w:rsidRPr="00AF57FD">
        <w:rPr>
          <w:rFonts w:asciiTheme="minorHAnsi" w:hAnsiTheme="minorHAnsi" w:cstheme="minorHAnsi"/>
          <w:sz w:val="20"/>
          <w:szCs w:val="20"/>
          <w:lang w:val="en-GB"/>
        </w:rPr>
        <w:t xml:space="preserve"> Concisely discusses significant findings and recommended actions. </w:t>
      </w:r>
    </w:p>
    <w:p w14:paraId="53C2C151"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 xml:space="preserve">(2) Legal and institutional framework: </w:t>
      </w:r>
      <w:r w:rsidRPr="00AF57FD">
        <w:rPr>
          <w:rFonts w:asciiTheme="minorHAnsi" w:hAnsiTheme="minorHAnsi" w:cstheme="minorHAnsi"/>
          <w:sz w:val="20"/>
          <w:szCs w:val="20"/>
          <w:lang w:val="en-GB"/>
        </w:rPr>
        <w:t xml:space="preserve">Summarizes the analysis of the legal and institutional framework for the project, within which the social and environmental assessment is carried out, including (a) the country's applicable policy framework, national laws and regulations, and institutional capabilities (including implementation) relating to social and environmental issues; obligations of the country directly applicable to the project under relevant international treaties and agreements; (b) applicable requirements under UNDP’s SES; and (c) and other relevant social and environmental standards and/or requirements, including those of any other donors and development partners. Compares the existing social and environmental framework and applicable requirements of UNDP’s SES (and those of other donors/development partners) and identifies any potential gaps that will need to be addressed. </w:t>
      </w:r>
    </w:p>
    <w:p w14:paraId="717F176A"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(3) Project description:</w:t>
      </w:r>
      <w:r w:rsidRPr="00AF57FD">
        <w:rPr>
          <w:rFonts w:asciiTheme="minorHAnsi" w:hAnsiTheme="minorHAnsi" w:cstheme="minorHAnsi"/>
          <w:sz w:val="20"/>
          <w:szCs w:val="20"/>
          <w:lang w:val="en-GB"/>
        </w:rPr>
        <w:t xml:space="preserve"> Concisely describes the proposed project and its geographic, social, environmental, and temporal context, including any offsite activities that may be required (e.g., dedicated pipelines, access roads, power supply, water supply, housing, and raw material and product storage facilities), as well as the project’s primary supply chain. Includes a map of sufficient detail, showing the project site and the area that may be affected by the project’s direct, indirect, and cumulative impacts. (i.e. area of influence). </w:t>
      </w:r>
    </w:p>
    <w:p w14:paraId="33B2394A"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 xml:space="preserve">(4) Baseline data: </w:t>
      </w:r>
      <w:r w:rsidRPr="00AF57FD">
        <w:rPr>
          <w:rFonts w:asciiTheme="minorHAnsi" w:hAnsiTheme="minorHAnsi" w:cstheme="minorHAnsi"/>
          <w:sz w:val="20"/>
          <w:szCs w:val="20"/>
          <w:lang w:val="en-GB"/>
        </w:rPr>
        <w:t>Summarizes the baseline data that is relevant to decisions about project location, design, operation, or mitigation measures; identifies and estimates the extent and quality of available data, key data gaps, and uncertainties associated with predictions;</w:t>
      </w:r>
      <w:r w:rsidRPr="00AF57FD">
        <w:rPr>
          <w:rFonts w:asciiTheme="minorHAnsi" w:hAnsiTheme="minorHAnsi" w:cstheme="minorHAnsi"/>
          <w:b/>
          <w:sz w:val="20"/>
          <w:szCs w:val="20"/>
          <w:lang w:val="en-GB"/>
        </w:rPr>
        <w:t xml:space="preserve"> </w:t>
      </w:r>
      <w:r w:rsidRPr="00AF57FD">
        <w:rPr>
          <w:rFonts w:asciiTheme="minorHAnsi" w:hAnsiTheme="minorHAnsi" w:cstheme="minorHAnsi"/>
          <w:sz w:val="20"/>
          <w:szCs w:val="20"/>
          <w:lang w:val="en-GB"/>
        </w:rPr>
        <w:t>assesses the scope of the area to be studied and describes relevant physical, biological, and socioeconomic conditions, including any changes anticipated before the project commences; and takes into account current and proposed development activities within the project area but not directly connected to the project.</w:t>
      </w:r>
    </w:p>
    <w:p w14:paraId="574CA86B"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 xml:space="preserve">(5) Social and environmental risks and impacts: </w:t>
      </w:r>
      <w:r w:rsidRPr="00AF57FD">
        <w:rPr>
          <w:rFonts w:asciiTheme="minorHAnsi" w:hAnsiTheme="minorHAnsi" w:cstheme="minorHAnsi"/>
          <w:sz w:val="20"/>
          <w:szCs w:val="20"/>
          <w:lang w:val="en-GB"/>
        </w:rPr>
        <w:t>Predicts and takes into account all relevant social and environmental risks and impacts of the project, including those related to UNDP’s SES (Overarching Policy and Principles and Project-level Standards). These will include, but are not limited to, the following:</w:t>
      </w:r>
    </w:p>
    <w:p w14:paraId="32E5F739"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i/>
          <w:sz w:val="20"/>
          <w:szCs w:val="20"/>
          <w:lang w:val="en-GB"/>
        </w:rPr>
        <w:t>(a) Environmental risks and impacts</w:t>
      </w:r>
      <w:r w:rsidRPr="00AF57FD">
        <w:rPr>
          <w:rFonts w:asciiTheme="minorHAnsi" w:hAnsiTheme="minorHAnsi" w:cstheme="minorHAnsi"/>
          <w:sz w:val="20"/>
          <w:szCs w:val="20"/>
          <w:lang w:val="en-GB"/>
        </w:rPr>
        <w:t>, including: any material threat to the protection, conservation, maintenance and rehabilitation of natural habitats, biodiversity, and ecosystems; those related to climate change and other transboundary or global impacts; those related to community health and safety; those related to pollution and discharges of waste; those related to the use of living natural resources, such as fisheries and forests; and those related to other applicable standards.</w:t>
      </w:r>
      <w:r w:rsidRPr="00AF57FD">
        <w:rPr>
          <w:rStyle w:val="FootnoteReference"/>
          <w:rFonts w:asciiTheme="minorHAnsi" w:hAnsiTheme="minorHAnsi" w:cstheme="minorHAnsi"/>
          <w:sz w:val="20"/>
          <w:szCs w:val="20"/>
          <w:lang w:val="en-GB"/>
        </w:rPr>
        <w:footnoteReference w:id="83"/>
      </w:r>
    </w:p>
    <w:p w14:paraId="3B4A2431"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i/>
          <w:sz w:val="20"/>
          <w:szCs w:val="20"/>
          <w:lang w:val="en-GB"/>
        </w:rPr>
        <w:t>(b) Social risks and impacts</w:t>
      </w:r>
      <w:r w:rsidRPr="00AF57FD">
        <w:rPr>
          <w:rFonts w:asciiTheme="minorHAnsi" w:hAnsiTheme="minorHAnsi" w:cstheme="minorHAnsi"/>
          <w:sz w:val="20"/>
          <w:szCs w:val="20"/>
          <w:lang w:val="en-GB"/>
        </w:rPr>
        <w:t xml:space="preserve">, including: any project-related threats to human rights of affected communities and individuals; threats to human security through the escalation of personal, communal or inter-state conflict, crime or violence; risks of gender discrimination; risks that adverse project impacts fall disproportionately on disadvantaged or marginalized groups; any prejudice or discrimination toward individuals or groups in providing access to development resources and project benefits, particularly in the case of disadvantaged or marginalized groups; negative economic and social impacts relating to physical displacement (i.e. relocation or loss of shelter) or economic displacement (i.e. loss of assets or access to assets that leads to loss of income sources or means of livelihood) as a result of project-related land or resource acquisition or restrictions on land use or access to resources; impacts on the health, safety and well-being of workers and project-affected communities; and risks to cultural heritage. </w:t>
      </w:r>
    </w:p>
    <w:p w14:paraId="265B4784"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lastRenderedPageBreak/>
        <w:t>(6) Analysis of alternatives:</w:t>
      </w:r>
      <w:r w:rsidRPr="00AF57FD">
        <w:rPr>
          <w:rFonts w:asciiTheme="minorHAnsi" w:hAnsiTheme="minorHAnsi" w:cstheme="minorHAnsi"/>
          <w:sz w:val="20"/>
          <w:szCs w:val="20"/>
          <w:lang w:val="en-GB"/>
        </w:rPr>
        <w:t xml:space="preserve"> systematically compares feasible alternatives to the proposed project site, technology, design, and operation – including the "without project" situation – in terms of their potential social and environmental impacts; assesses the alternatives’ feasibility of mitigating the adverse social and environmental impacts; the capital and recurrent costs of alternative mitigation measures, and their suitability under local conditions; the institutional, training, and monitoring requirements for the alternative mitigation measures; for each of the alternatives, quantifies the social and environmental impacts to the extent possible, and attaches economic values where feasible. Sets out the basis for selecting the particular project design.</w:t>
      </w:r>
    </w:p>
    <w:p w14:paraId="16D35305"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(7) Mitigation Measures:</w:t>
      </w:r>
      <w:r w:rsidRPr="00AF57FD">
        <w:rPr>
          <w:rFonts w:asciiTheme="minorHAnsi" w:hAnsiTheme="minorHAnsi" w:cstheme="minorHAnsi"/>
          <w:sz w:val="20"/>
          <w:szCs w:val="20"/>
          <w:lang w:val="en-GB"/>
        </w:rPr>
        <w:t xml:space="preserve"> Inclusion or summary of (with attachment of full) Environmental and Social Management Plan (ESMP) (see indicative outline of ESMP below.) The ESMP identifies mitigation measures required to address identified social and environmental risks and impacts, as well as measures related to monitoring, capacity development, stakeholder engagement, and implementation action plan.</w:t>
      </w:r>
    </w:p>
    <w:p w14:paraId="4424A5E8"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bCs/>
          <w:sz w:val="20"/>
          <w:szCs w:val="20"/>
          <w:lang w:val="en-GB"/>
        </w:rPr>
        <w:t xml:space="preserve">(8) Stakeholders. </w:t>
      </w:r>
      <w:r w:rsidRPr="00AF57FD">
        <w:rPr>
          <w:rFonts w:asciiTheme="minorHAnsi" w:hAnsiTheme="minorHAnsi" w:cstheme="minorHAnsi"/>
          <w:sz w:val="20"/>
          <w:szCs w:val="20"/>
          <w:lang w:val="en-GB"/>
        </w:rPr>
        <w:t>Summarizes and links to project Stakeholder Engagement Plan or ESMP that includes plan for consultations. Includes summary of consultations undertaken for development of ESIA (see appendices).</w:t>
      </w:r>
    </w:p>
    <w:p w14:paraId="4CFD8CDF"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(9) Conclusions and Recommendations:</w:t>
      </w:r>
      <w:r w:rsidRPr="00AF57FD">
        <w:rPr>
          <w:rFonts w:asciiTheme="minorHAnsi" w:hAnsiTheme="minorHAnsi" w:cstheme="minorHAnsi"/>
          <w:sz w:val="20"/>
          <w:szCs w:val="20"/>
          <w:lang w:val="en-GB"/>
        </w:rPr>
        <w:t xml:space="preserve"> Succinctly describes conclusion drawn from the assessment and provides recommendations. Includes recommendation regarding the project’s anticipated benefits in relation to its social and environmental risks and impacts.</w:t>
      </w:r>
    </w:p>
    <w:p w14:paraId="36122DD0" w14:textId="77777777" w:rsidR="00AF57FD" w:rsidRPr="00AF57FD" w:rsidRDefault="00AF57FD" w:rsidP="00AF57FD">
      <w:pPr>
        <w:spacing w:before="120" w:after="120"/>
        <w:ind w:left="360"/>
        <w:jc w:val="both"/>
        <w:rPr>
          <w:rFonts w:asciiTheme="minorHAnsi" w:hAnsiTheme="minorHAnsi" w:cstheme="minorHAnsi"/>
          <w:sz w:val="20"/>
          <w:szCs w:val="20"/>
          <w:lang w:val="en-GB"/>
        </w:rPr>
      </w:pPr>
      <w:r w:rsidRPr="00AF57FD">
        <w:rPr>
          <w:rFonts w:asciiTheme="minorHAnsi" w:hAnsiTheme="minorHAnsi" w:cstheme="minorHAnsi"/>
          <w:b/>
          <w:sz w:val="20"/>
          <w:szCs w:val="20"/>
          <w:lang w:val="en-GB"/>
        </w:rPr>
        <w:t xml:space="preserve">(9) Appendices: </w:t>
      </w:r>
      <w:r w:rsidRPr="00AF57FD">
        <w:rPr>
          <w:rFonts w:asciiTheme="minorHAnsi" w:hAnsiTheme="minorHAnsi" w:cstheme="minorHAnsi"/>
          <w:sz w:val="20"/>
          <w:szCs w:val="20"/>
          <w:lang w:val="en-GB"/>
        </w:rPr>
        <w:t>(</w:t>
      </w:r>
      <w:proofErr w:type="spellStart"/>
      <w:r w:rsidRPr="00AF57FD">
        <w:rPr>
          <w:rFonts w:asciiTheme="minorHAnsi" w:hAnsiTheme="minorHAnsi" w:cstheme="minorHAnsi"/>
          <w:sz w:val="20"/>
          <w:szCs w:val="20"/>
          <w:lang w:val="en-GB"/>
        </w:rPr>
        <w:t>i</w:t>
      </w:r>
      <w:proofErr w:type="spellEnd"/>
      <w:r w:rsidRPr="00AF57FD">
        <w:rPr>
          <w:rFonts w:asciiTheme="minorHAnsi" w:hAnsiTheme="minorHAnsi" w:cstheme="minorHAnsi"/>
          <w:sz w:val="20"/>
          <w:szCs w:val="20"/>
          <w:lang w:val="en-GB"/>
        </w:rPr>
        <w:t>) List of the individuals or organisations that prepared or contributed to the social and environmental assessment; (ii) References – setting out the written materials both published and unpublished, that have been used; (iii) Record of meetings, consultations and surveys with stakeholders, including those with affected people and local NGOs. The record specifies the means of such stakeholder engagement that were used to obtain the views of affected groups and local NGOs, summarizes key concerns and how these concerns addressed in project design and mitigation measures; (iv) Tables presenting the relevant data referred to or summarized in the main text; (v) Attachment of any other mitigation plans; (vi) List of associated reports or plans. the main text; (v) Attachment of any other mitigation plans; (vi) List of associated reports or plans.</w:t>
      </w:r>
    </w:p>
    <w:p w14:paraId="6A911175" w14:textId="59952818" w:rsidR="000A7B2B" w:rsidRPr="00AF57FD" w:rsidRDefault="000A7B2B" w:rsidP="00AF57FD">
      <w:pPr>
        <w:rPr>
          <w:rFonts w:asciiTheme="minorHAnsi" w:hAnsiTheme="minorHAnsi" w:cstheme="minorHAnsi"/>
          <w:lang w:val="en-GB" w:eastAsia="ja-JP"/>
        </w:rPr>
      </w:pPr>
    </w:p>
    <w:p w14:paraId="2CDFFACE" w14:textId="77777777" w:rsidR="00AF57FD" w:rsidRPr="00AF57FD" w:rsidRDefault="00AF57FD" w:rsidP="002F7F84">
      <w:pPr>
        <w:spacing w:before="120" w:after="120"/>
        <w:rPr>
          <w:rFonts w:asciiTheme="minorHAnsi" w:hAnsiTheme="minorHAnsi" w:cstheme="minorHAnsi"/>
          <w:b/>
          <w:bCs/>
          <w:lang w:val="en-GB"/>
        </w:rPr>
      </w:pPr>
      <w:bookmarkStart w:id="312" w:name="_Ref72675078"/>
      <w:bookmarkStart w:id="313" w:name="_Toc77271064"/>
      <w:r w:rsidRPr="00AF57FD">
        <w:rPr>
          <w:rFonts w:asciiTheme="minorHAnsi" w:hAnsiTheme="minorHAnsi" w:cstheme="minorHAnsi"/>
          <w:b/>
          <w:bCs/>
          <w:lang w:val="en-GB"/>
        </w:rPr>
        <w:t>Indicative Outline of Environmental and Social Management Plan (ESMP)</w:t>
      </w:r>
      <w:bookmarkEnd w:id="312"/>
      <w:bookmarkEnd w:id="313"/>
    </w:p>
    <w:p w14:paraId="27A57BEA" w14:textId="724079A3" w:rsidR="00AF57FD" w:rsidRPr="00AF57FD" w:rsidRDefault="00AF57FD" w:rsidP="002F7F84">
      <w:pPr>
        <w:spacing w:before="120" w:after="120"/>
        <w:jc w:val="center"/>
        <w:rPr>
          <w:rFonts w:asciiTheme="minorHAnsi" w:hAnsiTheme="minorHAnsi" w:cstheme="minorHAnsi"/>
          <w:b/>
          <w:bCs/>
          <w:sz w:val="22"/>
          <w:szCs w:val="22"/>
          <w:lang w:val="en-GB"/>
        </w:rPr>
      </w:pPr>
      <w:r w:rsidRPr="00AF57FD">
        <w:rPr>
          <w:rFonts w:asciiTheme="minorHAnsi" w:hAnsiTheme="minorHAnsi" w:cstheme="minorHAnsi"/>
          <w:b/>
          <w:bCs/>
          <w:sz w:val="22"/>
          <w:szCs w:val="22"/>
          <w:lang w:val="en-GB"/>
        </w:rPr>
        <w:t>UNDP Social and Environmental Standards:</w:t>
      </w:r>
    </w:p>
    <w:p w14:paraId="4A2FF53D" w14:textId="128F9A00" w:rsidR="00AF57FD" w:rsidRPr="00AF57FD" w:rsidRDefault="00AF57FD" w:rsidP="002F7F84">
      <w:pPr>
        <w:pStyle w:val="ListParagraph"/>
        <w:spacing w:before="120" w:after="120"/>
        <w:ind w:left="360"/>
        <w:jc w:val="center"/>
        <w:rPr>
          <w:rFonts w:asciiTheme="minorHAnsi" w:hAnsiTheme="minorHAnsi" w:cstheme="minorHAnsi"/>
          <w:b/>
          <w:bCs/>
          <w:sz w:val="22"/>
          <w:szCs w:val="22"/>
          <w:lang w:val="en-GB" w:eastAsia="ja-JP"/>
        </w:rPr>
      </w:pPr>
      <w:r w:rsidRPr="00AF57FD">
        <w:rPr>
          <w:rFonts w:asciiTheme="minorHAnsi" w:hAnsiTheme="minorHAnsi" w:cstheme="minorHAnsi"/>
          <w:b/>
          <w:bCs/>
          <w:sz w:val="22"/>
          <w:szCs w:val="22"/>
          <w:lang w:val="en-GB"/>
        </w:rPr>
        <w:t>ESMP – Indicative Outline</w:t>
      </w:r>
    </w:p>
    <w:p w14:paraId="4324FD0D" w14:textId="1E4942CA" w:rsidR="00AF57FD" w:rsidRPr="00F16C51" w:rsidRDefault="00331975" w:rsidP="00BD0039">
      <w:pPr>
        <w:pStyle w:val="ListParagraph"/>
        <w:numPr>
          <w:ilvl w:val="0"/>
          <w:numId w:val="86"/>
        </w:numPr>
        <w:spacing w:before="120" w:after="120"/>
        <w:ind w:left="567" w:hanging="567"/>
        <w:rPr>
          <w:rFonts w:asciiTheme="minorHAnsi" w:hAnsiTheme="minorHAnsi" w:cs="Calibri"/>
          <w:sz w:val="20"/>
          <w:szCs w:val="20"/>
          <w:lang w:val="en-GB"/>
        </w:rPr>
      </w:pPr>
      <w:r w:rsidRPr="00A612AE">
        <w:rPr>
          <w:rFonts w:asciiTheme="minorHAnsi" w:hAnsiTheme="minorHAnsi" w:cs="Calibri"/>
          <w:color w:val="000000"/>
          <w:sz w:val="20"/>
          <w:szCs w:val="20"/>
          <w:lang w:val="en-GB"/>
        </w:rPr>
        <w:t xml:space="preserve">Please refer to the </w:t>
      </w:r>
      <w:hyperlink r:id="rId68" w:history="1">
        <w:r w:rsidRPr="00A612AE">
          <w:rPr>
            <w:rFonts w:asciiTheme="minorHAnsi" w:hAnsiTheme="minorHAnsi" w:cs="Calibri"/>
            <w:color w:val="0000FF"/>
            <w:sz w:val="20"/>
            <w:szCs w:val="20"/>
            <w:u w:val="single"/>
            <w:lang w:val="en-GB"/>
          </w:rPr>
          <w:t>UNDP SES Guidance Note on Assessment and Management</w:t>
        </w:r>
      </w:hyperlink>
      <w:r w:rsidRPr="00A612AE">
        <w:rPr>
          <w:rFonts w:asciiTheme="minorHAnsi" w:hAnsiTheme="minorHAnsi" w:cs="Calibri"/>
          <w:color w:val="000000"/>
          <w:sz w:val="20"/>
          <w:szCs w:val="20"/>
          <w:lang w:val="en-GB"/>
        </w:rPr>
        <w:t xml:space="preserve"> for additional information. </w:t>
      </w:r>
    </w:p>
    <w:p w14:paraId="7B93FF85" w14:textId="21FC4310" w:rsidR="00F16C51" w:rsidRDefault="00F16C51" w:rsidP="00F16C51">
      <w:pPr>
        <w:pStyle w:val="ListParagraph"/>
        <w:spacing w:before="120" w:after="120"/>
        <w:ind w:left="567"/>
        <w:rPr>
          <w:rFonts w:asciiTheme="minorHAnsi" w:hAnsiTheme="minorHAnsi" w:cs="Arial"/>
          <w:sz w:val="20"/>
          <w:szCs w:val="20"/>
          <w:lang w:val="en-GB"/>
        </w:rPr>
      </w:pPr>
      <w:r w:rsidRPr="00A612AE">
        <w:rPr>
          <w:rFonts w:asciiTheme="minorHAnsi" w:hAnsiTheme="minorHAnsi" w:cs="Arial"/>
          <w:sz w:val="20"/>
          <w:szCs w:val="20"/>
          <w:lang w:val="en-GB"/>
        </w:rPr>
        <w:t>An ESMP may be prepared as part of an Environmental and Social Impact Assessment (ESIA) or as a stand-alone document.</w:t>
      </w:r>
      <w:r w:rsidRPr="00A612AE">
        <w:rPr>
          <w:rFonts w:asciiTheme="minorHAnsi" w:hAnsiTheme="minorHAnsi" w:cs="Arial"/>
          <w:sz w:val="20"/>
          <w:szCs w:val="20"/>
          <w:vertAlign w:val="superscript"/>
          <w:lang w:val="en-GB"/>
        </w:rPr>
        <w:footnoteReference w:id="84"/>
      </w:r>
      <w:r w:rsidRPr="00A612AE">
        <w:rPr>
          <w:rFonts w:asciiTheme="minorHAnsi" w:hAnsiTheme="minorHAnsi" w:cs="Arial"/>
          <w:sz w:val="20"/>
          <w:szCs w:val="20"/>
          <w:lang w:val="en-GB"/>
        </w:rPr>
        <w:t xml:space="preserve"> The content of the ESMP should address the following sections:</w:t>
      </w:r>
    </w:p>
    <w:p w14:paraId="34727CD4" w14:textId="77777777" w:rsidR="00F16C51" w:rsidRPr="00850F38" w:rsidRDefault="00F16C51" w:rsidP="00F16C51">
      <w:pPr>
        <w:ind w:left="567"/>
        <w:jc w:val="both"/>
        <w:rPr>
          <w:rFonts w:asciiTheme="minorHAnsi" w:hAnsiTheme="minorHAnsi" w:cstheme="minorHAnsi"/>
          <w:b/>
          <w:iCs/>
          <w:color w:val="000000"/>
          <w:sz w:val="20"/>
          <w:szCs w:val="20"/>
          <w:lang w:val="en-GB"/>
        </w:rPr>
      </w:pPr>
      <w:r w:rsidRPr="00850F38">
        <w:rPr>
          <w:rFonts w:asciiTheme="minorHAnsi" w:hAnsiTheme="minorHAnsi" w:cstheme="minorHAnsi"/>
          <w:b/>
          <w:sz w:val="20"/>
          <w:szCs w:val="20"/>
          <w:lang w:val="en-GB"/>
        </w:rPr>
        <w:t xml:space="preserve">(1) Mitigation: </w:t>
      </w:r>
      <w:r w:rsidRPr="00850F38">
        <w:rPr>
          <w:rFonts w:asciiTheme="minorHAnsi" w:hAnsiTheme="minorHAnsi" w:cstheme="minorHAnsi"/>
          <w:sz w:val="20"/>
          <w:szCs w:val="20"/>
          <w:lang w:val="en-GB"/>
        </w:rPr>
        <w:t>Identifies measures and actions in accordance with the mitigation hierarchy that avoid, or if avoidance not possible, reduce potentially significant adverse social and environmental impacts to acceptable levels. Specifically, the ESMP: (a) identifies and summarizes all anticipated significant adverse social and environmental impacts; (b)</w:t>
      </w:r>
      <w:r w:rsidRPr="00850F38">
        <w:rPr>
          <w:rFonts w:asciiTheme="minorHAnsi" w:hAnsiTheme="minorHAnsi" w:cstheme="minorHAnsi"/>
          <w:b/>
          <w:sz w:val="20"/>
          <w:szCs w:val="20"/>
          <w:lang w:val="en-GB"/>
        </w:rPr>
        <w:t xml:space="preserve"> </w:t>
      </w:r>
      <w:r w:rsidRPr="00850F38">
        <w:rPr>
          <w:rFonts w:asciiTheme="minorHAnsi" w:hAnsiTheme="minorHAnsi" w:cstheme="minorHAnsi"/>
          <w:sz w:val="20"/>
          <w:szCs w:val="20"/>
          <w:lang w:val="en-GB"/>
        </w:rPr>
        <w:t>describes – with technical details – each mitigation measure, including the type of impact to which it relates and the conditions under which it is required (e.g., continuously or in the event of contingencies), together with designs, equipment descriptions, and operating procedures, as appropriate; (c)</w:t>
      </w:r>
      <w:r w:rsidRPr="00850F38">
        <w:rPr>
          <w:rFonts w:asciiTheme="minorHAnsi" w:hAnsiTheme="minorHAnsi" w:cstheme="minorHAnsi"/>
          <w:b/>
          <w:sz w:val="20"/>
          <w:szCs w:val="20"/>
          <w:lang w:val="en-GB"/>
        </w:rPr>
        <w:t xml:space="preserve"> </w:t>
      </w:r>
      <w:r w:rsidRPr="00850F38">
        <w:rPr>
          <w:rFonts w:asciiTheme="minorHAnsi" w:hAnsiTheme="minorHAnsi" w:cstheme="minorHAnsi"/>
          <w:sz w:val="20"/>
          <w:szCs w:val="20"/>
          <w:lang w:val="en-GB"/>
        </w:rPr>
        <w:t xml:space="preserve">estimates any potential social and environmental impacts of these measures and any residual impacts following mitigation; and (d) takes into account, and is consistent with, other required mitigation plans (e.g. for displacement, indigenous peoples). </w:t>
      </w:r>
    </w:p>
    <w:p w14:paraId="09FCDB0E" w14:textId="77777777" w:rsidR="00F16C51" w:rsidRPr="00850F38" w:rsidRDefault="00F16C51" w:rsidP="00F16C51">
      <w:pPr>
        <w:autoSpaceDE w:val="0"/>
        <w:autoSpaceDN w:val="0"/>
        <w:adjustRightInd w:val="0"/>
        <w:spacing w:before="120" w:after="120"/>
        <w:ind w:left="567"/>
        <w:jc w:val="both"/>
        <w:rPr>
          <w:rFonts w:asciiTheme="minorHAnsi" w:hAnsiTheme="minorHAnsi" w:cstheme="minorHAnsi"/>
          <w:b/>
          <w:iCs/>
          <w:color w:val="000000"/>
          <w:sz w:val="20"/>
          <w:szCs w:val="20"/>
          <w:lang w:val="en-GB"/>
        </w:rPr>
      </w:pPr>
      <w:r w:rsidRPr="00850F38">
        <w:rPr>
          <w:rFonts w:asciiTheme="minorHAnsi" w:hAnsiTheme="minorHAnsi" w:cstheme="minorHAnsi"/>
          <w:b/>
          <w:sz w:val="20"/>
          <w:szCs w:val="20"/>
          <w:lang w:val="en-GB"/>
        </w:rPr>
        <w:t xml:space="preserve">(2) Monitoring:  </w:t>
      </w:r>
      <w:r w:rsidRPr="00850F38">
        <w:rPr>
          <w:rFonts w:asciiTheme="minorHAnsi" w:hAnsiTheme="minorHAnsi" w:cstheme="minorHAnsi"/>
          <w:sz w:val="20"/>
          <w:szCs w:val="20"/>
          <w:lang w:val="en-GB"/>
        </w:rPr>
        <w:t xml:space="preserve">Identifies monitoring objectives and specifies the type of monitoring, with linkages to the impacts assessed in the environmental and social assessment and the mitigation measures described in the ESMP. Specifically, the monitoring section of the ESMP provides (a) a specific description, and technical details, of monitoring measures, including the parameters to be measured, methods to be used, sampling locations, frequency of measurements, detection limits (where appropriate), and definition of thresholds that will signal the need for </w:t>
      </w:r>
      <w:r w:rsidRPr="00850F38">
        <w:rPr>
          <w:rFonts w:asciiTheme="minorHAnsi" w:hAnsiTheme="minorHAnsi" w:cstheme="minorHAnsi"/>
          <w:sz w:val="20"/>
          <w:szCs w:val="20"/>
          <w:lang w:val="en-GB"/>
        </w:rPr>
        <w:lastRenderedPageBreak/>
        <w:t>corrective actions; and (b) monitoring and reporting procedures to (</w:t>
      </w:r>
      <w:proofErr w:type="spellStart"/>
      <w:r w:rsidRPr="00850F38">
        <w:rPr>
          <w:rFonts w:asciiTheme="minorHAnsi" w:hAnsiTheme="minorHAnsi" w:cstheme="minorHAnsi"/>
          <w:sz w:val="20"/>
          <w:szCs w:val="20"/>
          <w:lang w:val="en-GB"/>
        </w:rPr>
        <w:t>i</w:t>
      </w:r>
      <w:proofErr w:type="spellEnd"/>
      <w:r w:rsidRPr="00850F38">
        <w:rPr>
          <w:rFonts w:asciiTheme="minorHAnsi" w:hAnsiTheme="minorHAnsi" w:cstheme="minorHAnsi"/>
          <w:sz w:val="20"/>
          <w:szCs w:val="20"/>
          <w:lang w:val="en-GB"/>
        </w:rPr>
        <w:t>) ensure early detection of conditions that necessitate particular mitigation measures, and (ii) furnish information on the progress and results of mitigation.</w:t>
      </w:r>
      <w:r w:rsidRPr="00850F38">
        <w:rPr>
          <w:rFonts w:asciiTheme="minorHAnsi" w:hAnsiTheme="minorHAnsi" w:cstheme="minorHAnsi"/>
          <w:b/>
          <w:iCs/>
          <w:color w:val="000000"/>
          <w:sz w:val="20"/>
          <w:szCs w:val="20"/>
          <w:lang w:val="en-GB"/>
        </w:rPr>
        <w:t xml:space="preserve"> </w:t>
      </w:r>
    </w:p>
    <w:p w14:paraId="446C5A96" w14:textId="77777777" w:rsidR="00F16C51" w:rsidRPr="00850F38" w:rsidRDefault="00F16C51" w:rsidP="00F16C51">
      <w:pPr>
        <w:spacing w:before="120" w:after="120"/>
        <w:ind w:left="567"/>
        <w:jc w:val="both"/>
        <w:rPr>
          <w:rFonts w:asciiTheme="minorHAnsi" w:hAnsiTheme="minorHAnsi" w:cstheme="minorHAnsi"/>
          <w:b/>
          <w:sz w:val="20"/>
          <w:szCs w:val="20"/>
          <w:lang w:val="en-GB"/>
        </w:rPr>
      </w:pPr>
      <w:r w:rsidRPr="00850F38">
        <w:rPr>
          <w:rFonts w:asciiTheme="minorHAnsi" w:hAnsiTheme="minorHAnsi" w:cstheme="minorHAnsi"/>
          <w:b/>
          <w:sz w:val="20"/>
          <w:szCs w:val="20"/>
          <w:lang w:val="en-GB"/>
        </w:rPr>
        <w:t xml:space="preserve">(3) Capacity development and training: </w:t>
      </w:r>
      <w:r w:rsidRPr="00850F38">
        <w:rPr>
          <w:rFonts w:asciiTheme="minorHAnsi" w:hAnsiTheme="minorHAnsi" w:cstheme="minorHAnsi"/>
          <w:sz w:val="20"/>
          <w:szCs w:val="20"/>
          <w:lang w:val="en-GB"/>
        </w:rPr>
        <w:t>To support timely and effective implementation of social and environmental project components and mitigation measures, the ESMP draws on the environmental and social assessment of the existence, role, and capability of responsible parties on site or at the agency and ministry level. Specifically, the ESMP provides a description of institutional arrangements, identifying which party is responsible for carrying out the mitigation and monitoring measures (e.g. for operation, supervision, enforcement, monitoring of implementation, remedial action, financing, reporting, and staff training). Where support for strengthening social and environmental management capability is identified, ESMP recommends the establishment or expansion of the parties responsible, the training of staff and any additional measures that may be necessary to support implementation of mitigation measures and any other recommendations of the environmental and social assessment.</w:t>
      </w:r>
    </w:p>
    <w:p w14:paraId="19A81FB6" w14:textId="77777777" w:rsidR="00F16C51" w:rsidRDefault="00F16C51" w:rsidP="00F16C51">
      <w:pPr>
        <w:autoSpaceDE w:val="0"/>
        <w:autoSpaceDN w:val="0"/>
        <w:adjustRightInd w:val="0"/>
        <w:spacing w:before="120" w:after="120"/>
        <w:ind w:left="567"/>
        <w:jc w:val="both"/>
        <w:rPr>
          <w:rFonts w:asciiTheme="minorHAnsi" w:hAnsiTheme="minorHAnsi" w:cstheme="minorHAnsi"/>
          <w:sz w:val="20"/>
          <w:szCs w:val="20"/>
          <w:lang w:val="en-GB"/>
        </w:rPr>
      </w:pPr>
      <w:r w:rsidRPr="001E5D43">
        <w:rPr>
          <w:b/>
          <w:iCs/>
          <w:lang w:val="en-GB"/>
        </w:rPr>
        <w:t>(</w:t>
      </w:r>
      <w:r w:rsidRPr="00E47259">
        <w:rPr>
          <w:rFonts w:asciiTheme="minorHAnsi" w:hAnsiTheme="minorHAnsi" w:cstheme="minorHAnsi"/>
          <w:b/>
          <w:iCs/>
          <w:sz w:val="20"/>
          <w:szCs w:val="20"/>
          <w:lang w:val="en-GB"/>
        </w:rPr>
        <w:t>4) Stakeholder Engagement</w:t>
      </w:r>
      <w:r w:rsidRPr="0001389A">
        <w:rPr>
          <w:rFonts w:asciiTheme="minorHAnsi" w:hAnsiTheme="minorHAnsi" w:cstheme="minorHAnsi"/>
          <w:b/>
          <w:iCs/>
          <w:color w:val="000000"/>
          <w:sz w:val="20"/>
          <w:szCs w:val="20"/>
          <w:lang w:val="en-GB"/>
        </w:rPr>
        <w:t>:</w:t>
      </w:r>
      <w:r w:rsidRPr="0001389A">
        <w:rPr>
          <w:rFonts w:asciiTheme="minorHAnsi" w:hAnsiTheme="minorHAnsi" w:cs="Arial"/>
          <w:b/>
          <w:iCs/>
          <w:color w:val="000000"/>
          <w:sz w:val="20"/>
          <w:szCs w:val="20"/>
          <w:lang w:val="en-GB"/>
        </w:rPr>
        <w:t xml:space="preserve"> </w:t>
      </w:r>
      <w:r>
        <w:rPr>
          <w:rFonts w:asciiTheme="minorHAnsi" w:hAnsiTheme="minorHAnsi" w:cs="Arial"/>
          <w:color w:val="000000"/>
          <w:sz w:val="20"/>
          <w:szCs w:val="20"/>
          <w:lang w:val="en-GB"/>
        </w:rPr>
        <w:t xml:space="preserve"> </w:t>
      </w:r>
      <w:r w:rsidRPr="00E47259">
        <w:rPr>
          <w:rFonts w:asciiTheme="minorHAnsi" w:hAnsiTheme="minorHAnsi" w:cstheme="minorHAnsi"/>
          <w:sz w:val="20"/>
          <w:szCs w:val="20"/>
          <w:lang w:val="en-GB"/>
        </w:rPr>
        <w:t>Summarizes and links to project Stakeholder Engagement Plan or outlines plan to engage in meaningful, effective and informed consultations with affected stakeholders. Includes information on (a) means used to inform and involve affected people in the assessment process; and (b) summary of stakeholder engagement plan for meaningful, effective consultations during project implementation, including identification of milestones for consultations, information disclosure, and periodic reporting on progress on project implementation. Require documentation of consultations (summaries including presentations, key points raised and responses provided, participation lists). Include information on project grievance mechanism (below) and on UNDP Accountability Mechanisms (SRM, SECU).</w:t>
      </w:r>
    </w:p>
    <w:p w14:paraId="61D55937" w14:textId="77777777" w:rsidR="00F16C51" w:rsidRPr="00E47259" w:rsidRDefault="00F16C51" w:rsidP="00F16C51">
      <w:pPr>
        <w:pStyle w:val="Default"/>
        <w:spacing w:before="120" w:after="120"/>
        <w:ind w:left="562"/>
        <w:rPr>
          <w:rFonts w:asciiTheme="minorHAnsi" w:hAnsiTheme="minorHAnsi" w:cstheme="minorHAnsi"/>
          <w:sz w:val="20"/>
          <w:szCs w:val="20"/>
          <w:lang w:val="en-GB"/>
        </w:rPr>
      </w:pPr>
      <w:r w:rsidRPr="00E47259">
        <w:rPr>
          <w:rFonts w:asciiTheme="minorHAnsi" w:hAnsiTheme="minorHAnsi" w:cstheme="minorHAnsi"/>
          <w:b/>
          <w:bCs/>
          <w:sz w:val="20"/>
          <w:szCs w:val="20"/>
          <w:lang w:val="en-GB"/>
        </w:rPr>
        <w:t xml:space="preserve">(5) Grievance redress mechanism: </w:t>
      </w:r>
      <w:r w:rsidRPr="00E47259">
        <w:rPr>
          <w:rFonts w:asciiTheme="minorHAnsi" w:hAnsiTheme="minorHAnsi" w:cstheme="minorHAnsi"/>
          <w:sz w:val="20"/>
          <w:szCs w:val="20"/>
          <w:lang w:val="en-GB"/>
        </w:rPr>
        <w:t xml:space="preserve">Describes effective processes for receiving and addressing stakeholder concerns and grievances regarding the project’s social and environmental performance. </w:t>
      </w:r>
    </w:p>
    <w:p w14:paraId="50CC737D" w14:textId="77777777" w:rsidR="00F16C51" w:rsidRPr="00E47259" w:rsidRDefault="00F16C51" w:rsidP="00F16C51">
      <w:pPr>
        <w:spacing w:before="120" w:after="120"/>
        <w:ind w:left="562"/>
        <w:rPr>
          <w:rFonts w:asciiTheme="minorHAnsi" w:hAnsiTheme="minorHAnsi" w:cstheme="minorHAnsi"/>
          <w:sz w:val="20"/>
          <w:szCs w:val="20"/>
          <w:lang w:val="en-GB"/>
        </w:rPr>
      </w:pPr>
      <w:r w:rsidRPr="00E47259">
        <w:rPr>
          <w:rFonts w:asciiTheme="minorHAnsi" w:hAnsiTheme="minorHAnsi" w:cstheme="minorHAnsi"/>
          <w:sz w:val="20"/>
          <w:szCs w:val="20"/>
          <w:lang w:val="en-GB"/>
        </w:rPr>
        <w:t>Describe mechanisms to provide stakeholders and potential affected communities avenues to provide feedback or grievances, and receive responses, with regard to the implementation of specific activities, policies, or regulations.</w:t>
      </w:r>
    </w:p>
    <w:p w14:paraId="2D1B3C7B" w14:textId="77777777" w:rsidR="00F16C51" w:rsidRPr="0001389A" w:rsidRDefault="00F16C51" w:rsidP="002F7F84">
      <w:pPr>
        <w:spacing w:before="120" w:after="120"/>
        <w:ind w:left="567"/>
        <w:jc w:val="both"/>
        <w:rPr>
          <w:rFonts w:asciiTheme="minorHAnsi" w:hAnsiTheme="minorHAnsi" w:cstheme="minorHAnsi"/>
          <w:sz w:val="20"/>
          <w:szCs w:val="20"/>
          <w:lang w:val="en-GB"/>
        </w:rPr>
      </w:pPr>
      <w:r w:rsidRPr="00F16C51">
        <w:rPr>
          <w:rFonts w:asciiTheme="minorHAnsi" w:hAnsiTheme="minorHAnsi" w:cstheme="minorHAnsi"/>
          <w:b/>
          <w:sz w:val="20"/>
          <w:szCs w:val="20"/>
          <w:lang w:val="en-GB"/>
        </w:rPr>
        <w:t>(6) Implementation action plan (schedule and cost estimates)</w:t>
      </w:r>
      <w:r w:rsidRPr="0001389A">
        <w:rPr>
          <w:rFonts w:asciiTheme="minorHAnsi" w:hAnsiTheme="minorHAnsi" w:cstheme="minorHAnsi"/>
          <w:b/>
          <w:sz w:val="20"/>
          <w:szCs w:val="20"/>
          <w:lang w:val="en-GB"/>
        </w:rPr>
        <w:t xml:space="preserve">: </w:t>
      </w:r>
      <w:r w:rsidRPr="0001389A">
        <w:rPr>
          <w:rFonts w:asciiTheme="minorHAnsi" w:hAnsiTheme="minorHAnsi" w:cstheme="minorHAnsi"/>
          <w:sz w:val="20"/>
          <w:szCs w:val="20"/>
          <w:lang w:val="en-GB"/>
        </w:rPr>
        <w:t xml:space="preserve">For all four above aspects (mitigation, monitoring, capacity development, and stakeholder engagement), ESMP provides (a) an implementation schedule for measures that must be carried out as part of the project, showing phasing and coordination with overall project implementation plans; and (b) the capital and recurrent cost estimates and sources of funds for implementing the ESMP. These figures are also integrated into the total project cost tables. Each of the measures and actions to be implemented will be clearly specified and the costs of so doing will be integrated into the project's overall planning, design, budget, and implementation. </w:t>
      </w:r>
    </w:p>
    <w:p w14:paraId="5EB5B218" w14:textId="77777777" w:rsidR="00F16C51" w:rsidRDefault="00F16C51" w:rsidP="002F7F84">
      <w:pPr>
        <w:spacing w:before="120" w:after="120"/>
        <w:rPr>
          <w:rFonts w:asciiTheme="minorHAnsi" w:hAnsiTheme="minorHAnsi" w:cstheme="minorHAnsi"/>
          <w:b/>
          <w:bCs/>
          <w:lang w:val="en-GB"/>
        </w:rPr>
      </w:pPr>
      <w:bookmarkStart w:id="314" w:name="_Toc77271065"/>
      <w:r w:rsidRPr="00F16C51">
        <w:rPr>
          <w:rFonts w:asciiTheme="minorHAnsi" w:hAnsiTheme="minorHAnsi" w:cstheme="minorHAnsi"/>
          <w:b/>
          <w:bCs/>
          <w:lang w:val="en-GB"/>
        </w:rPr>
        <w:t>Labour</w:t>
      </w:r>
      <w:r w:rsidRPr="00F16C51">
        <w:rPr>
          <w:rFonts w:asciiTheme="minorHAnsi" w:hAnsiTheme="minorHAnsi" w:cstheme="minorHAnsi"/>
          <w:b/>
          <w:bCs/>
          <w:spacing w:val="-5"/>
          <w:lang w:val="en-GB"/>
        </w:rPr>
        <w:t xml:space="preserve"> </w:t>
      </w:r>
      <w:r w:rsidRPr="00F16C51">
        <w:rPr>
          <w:rFonts w:asciiTheme="minorHAnsi" w:hAnsiTheme="minorHAnsi" w:cstheme="minorHAnsi"/>
          <w:b/>
          <w:bCs/>
          <w:lang w:val="en-GB"/>
        </w:rPr>
        <w:t>Management</w:t>
      </w:r>
      <w:r w:rsidRPr="00F16C51">
        <w:rPr>
          <w:rFonts w:asciiTheme="minorHAnsi" w:hAnsiTheme="minorHAnsi" w:cstheme="minorHAnsi"/>
          <w:b/>
          <w:bCs/>
          <w:spacing w:val="-1"/>
          <w:lang w:val="en-GB"/>
        </w:rPr>
        <w:t xml:space="preserve"> </w:t>
      </w:r>
      <w:r w:rsidRPr="00F16C51">
        <w:rPr>
          <w:rFonts w:asciiTheme="minorHAnsi" w:hAnsiTheme="minorHAnsi" w:cstheme="minorHAnsi"/>
          <w:b/>
          <w:bCs/>
          <w:lang w:val="en-GB"/>
        </w:rPr>
        <w:t>Procedures</w:t>
      </w:r>
      <w:r w:rsidRPr="00F16C51">
        <w:rPr>
          <w:rFonts w:asciiTheme="minorHAnsi" w:hAnsiTheme="minorHAnsi" w:cstheme="minorHAnsi"/>
          <w:b/>
          <w:bCs/>
          <w:spacing w:val="3"/>
          <w:lang w:val="en-GB"/>
        </w:rPr>
        <w:t xml:space="preserve"> </w:t>
      </w:r>
      <w:r w:rsidRPr="00F16C51">
        <w:rPr>
          <w:rFonts w:asciiTheme="minorHAnsi" w:hAnsiTheme="minorHAnsi" w:cstheme="minorHAnsi"/>
          <w:b/>
          <w:bCs/>
          <w:lang w:val="en-GB"/>
        </w:rPr>
        <w:t>Template</w:t>
      </w:r>
      <w:bookmarkEnd w:id="314"/>
    </w:p>
    <w:p w14:paraId="4E92BF67" w14:textId="77777777" w:rsidR="00F16C51" w:rsidRPr="00F16C51" w:rsidRDefault="00F16C51" w:rsidP="002F7F84">
      <w:pPr>
        <w:pStyle w:val="BodyText"/>
        <w:numPr>
          <w:ilvl w:val="0"/>
          <w:numId w:val="86"/>
        </w:numPr>
        <w:spacing w:before="120" w:after="120"/>
        <w:rPr>
          <w:rFonts w:asciiTheme="minorHAnsi" w:hAnsiTheme="minorHAnsi" w:cstheme="minorHAnsi"/>
          <w:i w:val="0"/>
          <w:iCs w:val="0"/>
          <w:lang w:val="en-GB"/>
        </w:rPr>
      </w:pPr>
      <w:r w:rsidRPr="00F16C51">
        <w:rPr>
          <w:rFonts w:asciiTheme="minorHAnsi" w:hAnsiTheme="minorHAnsi" w:cstheme="minorHAnsi"/>
          <w:i w:val="0"/>
          <w:iCs w:val="0"/>
          <w:spacing w:val="-1"/>
          <w:lang w:val="en-GB"/>
        </w:rPr>
        <w:t>The</w:t>
      </w:r>
      <w:r w:rsidRPr="00F16C51">
        <w:rPr>
          <w:rFonts w:asciiTheme="minorHAnsi" w:hAnsiTheme="minorHAnsi" w:cstheme="minorHAnsi"/>
          <w:i w:val="0"/>
          <w:iCs w:val="0"/>
          <w:spacing w:val="-6"/>
          <w:lang w:val="en-GB"/>
        </w:rPr>
        <w:t xml:space="preserve"> </w:t>
      </w:r>
      <w:r w:rsidRPr="00F16C51">
        <w:rPr>
          <w:rFonts w:asciiTheme="minorHAnsi" w:hAnsiTheme="minorHAnsi" w:cstheme="minorHAnsi"/>
          <w:i w:val="0"/>
          <w:iCs w:val="0"/>
          <w:spacing w:val="-1"/>
          <w:lang w:val="en-GB"/>
        </w:rPr>
        <w:t>Labour</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spacing w:val="-1"/>
          <w:lang w:val="en-GB"/>
        </w:rPr>
        <w:t>Management</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spacing w:val="-1"/>
          <w:lang w:val="en-GB"/>
        </w:rPr>
        <w:t>Procedures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spacing w:val="-1"/>
          <w:lang w:val="en-GB"/>
        </w:rPr>
        <w:t>(LMP)</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spacing w:val="-1"/>
          <w:lang w:val="en-GB"/>
        </w:rPr>
        <w:t>facilitates</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planning</w:t>
      </w:r>
      <w:r w:rsidRPr="00F16C51">
        <w:rPr>
          <w:rFonts w:asciiTheme="minorHAnsi" w:hAnsiTheme="minorHAnsi" w:cstheme="minorHAnsi"/>
          <w:i w:val="0"/>
          <w:iCs w:val="0"/>
          <w:spacing w:val="-6"/>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assists</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responsible</w:t>
      </w:r>
      <w:r w:rsidRPr="00F16C51">
        <w:rPr>
          <w:rFonts w:asciiTheme="minorHAnsi" w:hAnsiTheme="minorHAnsi" w:cstheme="minorHAnsi"/>
          <w:i w:val="0"/>
          <w:iCs w:val="0"/>
          <w:spacing w:val="-6"/>
          <w:lang w:val="en-GB"/>
        </w:rPr>
        <w:t xml:space="preserve"> </w:t>
      </w:r>
      <w:r w:rsidRPr="00F16C51">
        <w:rPr>
          <w:rFonts w:asciiTheme="minorHAnsi" w:hAnsiTheme="minorHAnsi" w:cstheme="minorHAnsi"/>
          <w:i w:val="0"/>
          <w:iCs w:val="0"/>
          <w:lang w:val="en-GB"/>
        </w:rPr>
        <w:t>parties</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ensure</w:t>
      </w:r>
      <w:r w:rsidRPr="00F16C51">
        <w:rPr>
          <w:rFonts w:asciiTheme="minorHAnsi" w:hAnsiTheme="minorHAnsi" w:cstheme="minorHAnsi"/>
          <w:i w:val="0"/>
          <w:iCs w:val="0"/>
          <w:spacing w:val="-11"/>
          <w:lang w:val="en-GB"/>
        </w:rPr>
        <w:t xml:space="preserve"> </w:t>
      </w:r>
      <w:r w:rsidRPr="00F16C51">
        <w:rPr>
          <w:rFonts w:asciiTheme="minorHAnsi" w:hAnsiTheme="minorHAnsi" w:cstheme="minorHAnsi"/>
          <w:i w:val="0"/>
          <w:iCs w:val="0"/>
          <w:lang w:val="en-GB"/>
        </w:rPr>
        <w:t>that</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project</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implementation</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adheres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requirements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of</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SES</w:t>
      </w:r>
      <w:r w:rsidRPr="00F16C51">
        <w:rPr>
          <w:rFonts w:asciiTheme="minorHAnsi" w:hAnsiTheme="minorHAnsi" w:cstheme="minorHAnsi"/>
          <w:i w:val="0"/>
          <w:iCs w:val="0"/>
          <w:spacing w:val="-10"/>
          <w:lang w:val="en-GB"/>
        </w:rPr>
        <w:t xml:space="preserve"> </w:t>
      </w:r>
      <w:r w:rsidRPr="00F16C51">
        <w:rPr>
          <w:rFonts w:asciiTheme="minorHAnsi" w:hAnsiTheme="minorHAnsi" w:cstheme="minorHAnsi"/>
          <w:i w:val="0"/>
          <w:iCs w:val="0"/>
          <w:lang w:val="en-GB"/>
        </w:rPr>
        <w:t>Standard</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7</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on</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Labour</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Working</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Conditions.</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LMP</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(a)</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sets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out the written labour procedures for the project, (b) identifies the main labour requirements and risks associated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with</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project,</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(c)</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helps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project</w:t>
      </w:r>
      <w:r w:rsidRPr="00F16C51">
        <w:rPr>
          <w:rFonts w:asciiTheme="minorHAnsi" w:hAnsiTheme="minorHAnsi" w:cstheme="minorHAnsi"/>
          <w:i w:val="0"/>
          <w:iCs w:val="0"/>
          <w:spacing w:val="-11"/>
          <w:lang w:val="en-GB"/>
        </w:rPr>
        <w:t xml:space="preserve"> </w:t>
      </w:r>
      <w:r w:rsidRPr="00F16C51">
        <w:rPr>
          <w:rFonts w:asciiTheme="minorHAnsi" w:hAnsiTheme="minorHAnsi" w:cstheme="minorHAnsi"/>
          <w:i w:val="0"/>
          <w:iCs w:val="0"/>
          <w:lang w:val="en-GB"/>
        </w:rPr>
        <w:t>developer</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determine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resources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necessary</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address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project</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labour</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issues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risks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sets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out</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an</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action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plan.</w:t>
      </w:r>
    </w:p>
    <w:p w14:paraId="2B9D8992"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The LMP summarizes key labour-related risks and issues and may be supplemented by more targeted analyses 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plans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(e.g.</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such</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as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an</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occupational</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safety</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health</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action</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plan,</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WBG</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EHS</w:t>
      </w:r>
      <w:r w:rsidRPr="00F16C51">
        <w:rPr>
          <w:rFonts w:asciiTheme="minorHAnsi" w:hAnsiTheme="minorHAnsi" w:cstheme="minorHAnsi"/>
          <w:i w:val="0"/>
          <w:iCs w:val="0"/>
          <w:spacing w:val="-10"/>
          <w:lang w:val="en-GB"/>
        </w:rPr>
        <w:t xml:space="preserve"> </w:t>
      </w:r>
      <w:r w:rsidRPr="00F16C51">
        <w:rPr>
          <w:rFonts w:asciiTheme="minorHAnsi" w:hAnsiTheme="minorHAnsi" w:cstheme="minorHAnsi"/>
          <w:i w:val="0"/>
          <w:iCs w:val="0"/>
          <w:lang w:val="en-GB"/>
        </w:rPr>
        <w:t>sector</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specific</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guidelines,</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ISO</w:t>
      </w:r>
      <w:r w:rsidRPr="00F16C51">
        <w:rPr>
          <w:rFonts w:asciiTheme="minorHAnsi" w:hAnsiTheme="minorHAnsi" w:cstheme="minorHAnsi"/>
          <w:i w:val="0"/>
          <w:iCs w:val="0"/>
          <w:spacing w:val="-6"/>
          <w:lang w:val="en-GB"/>
        </w:rPr>
        <w:t xml:space="preserve"> </w:t>
      </w:r>
      <w:r w:rsidRPr="00F16C51">
        <w:rPr>
          <w:rFonts w:asciiTheme="minorHAnsi" w:hAnsiTheme="minorHAnsi" w:cstheme="minorHAnsi"/>
          <w:i w:val="0"/>
          <w:iCs w:val="0"/>
          <w:lang w:val="en-GB"/>
        </w:rPr>
        <w:t>standards,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contractor management matrices, etc.). The LMP (as with supporting analyses) should be undertaken by experts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with</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relevant</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expertise.</w:t>
      </w:r>
    </w:p>
    <w:p w14:paraId="55B378C2"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The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LMP</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may</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be</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prepared</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as</w:t>
      </w:r>
      <w:r w:rsidRPr="00F16C51">
        <w:rPr>
          <w:rFonts w:asciiTheme="minorHAnsi" w:hAnsiTheme="minorHAnsi" w:cstheme="minorHAnsi"/>
          <w:i w:val="0"/>
          <w:iCs w:val="0"/>
          <w:spacing w:val="-6"/>
          <w:lang w:val="en-GB"/>
        </w:rPr>
        <w:t xml:space="preserve"> </w:t>
      </w:r>
      <w:r w:rsidRPr="00F16C51">
        <w:rPr>
          <w:rFonts w:asciiTheme="minorHAnsi" w:hAnsiTheme="minorHAnsi" w:cstheme="minorHAnsi"/>
          <w:i w:val="0"/>
          <w:iCs w:val="0"/>
          <w:lang w:val="en-GB"/>
        </w:rPr>
        <w:t>a</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stand-alone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document,</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or</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form</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part</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of</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other</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environmental</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social</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management</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documents. The LMP is a living document, which is initiated early in project preparation, and is reviewed 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updated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throughout</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development</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implementation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of</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4"/>
          <w:lang w:val="en-GB"/>
        </w:rPr>
        <w:t xml:space="preserve"> </w:t>
      </w:r>
      <w:r w:rsidRPr="00F16C51">
        <w:rPr>
          <w:rFonts w:asciiTheme="minorHAnsi" w:hAnsiTheme="minorHAnsi" w:cstheme="minorHAnsi"/>
          <w:i w:val="0"/>
          <w:iCs w:val="0"/>
          <w:lang w:val="en-GB"/>
        </w:rPr>
        <w:t>project.</w:t>
      </w:r>
    </w:p>
    <w:p w14:paraId="612C98B2"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In preparing and updating the LMP, project developers should refer to the requirements of national law and S7 and</w:t>
      </w:r>
      <w:r w:rsidRPr="00F16C51">
        <w:rPr>
          <w:rFonts w:asciiTheme="minorHAnsi" w:hAnsiTheme="minorHAnsi" w:cstheme="minorHAnsi"/>
          <w:i w:val="0"/>
          <w:iCs w:val="0"/>
          <w:spacing w:val="-44"/>
          <w:lang w:val="en-GB"/>
        </w:rPr>
        <w:t xml:space="preserve"> </w:t>
      </w:r>
      <w:r w:rsidRPr="00F16C51">
        <w:rPr>
          <w:rFonts w:asciiTheme="minorHAnsi" w:hAnsiTheme="minorHAnsi" w:cstheme="minorHAnsi"/>
          <w:i w:val="0"/>
          <w:iCs w:val="0"/>
          <w:lang w:val="en-GB"/>
        </w:rPr>
        <w:t>its Guidance Note. The content of the LMP is indicative: some issues may not be relevant to the project while some</w:t>
      </w:r>
      <w:r w:rsidRPr="00F16C51">
        <w:rPr>
          <w:rFonts w:asciiTheme="minorHAnsi" w:hAnsiTheme="minorHAnsi" w:cstheme="minorHAnsi"/>
          <w:i w:val="0"/>
          <w:iCs w:val="0"/>
          <w:spacing w:val="-43"/>
          <w:lang w:val="en-GB"/>
        </w:rPr>
        <w:t xml:space="preserve"> </w:t>
      </w:r>
      <w:r w:rsidRPr="00F16C51">
        <w:rPr>
          <w:rFonts w:asciiTheme="minorHAnsi" w:hAnsiTheme="minorHAnsi" w:cstheme="minorHAnsi"/>
          <w:i w:val="0"/>
          <w:iCs w:val="0"/>
          <w:lang w:val="en-GB"/>
        </w:rPr>
        <w:t>projects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may</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have</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other</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issues</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that</w:t>
      </w:r>
      <w:r w:rsidRPr="00F16C51">
        <w:rPr>
          <w:rFonts w:asciiTheme="minorHAnsi" w:hAnsiTheme="minorHAnsi" w:cstheme="minorHAnsi"/>
          <w:i w:val="0"/>
          <w:iCs w:val="0"/>
          <w:spacing w:val="-11"/>
          <w:lang w:val="en-GB"/>
        </w:rPr>
        <w:t xml:space="preserve"> </w:t>
      </w:r>
      <w:r w:rsidRPr="00F16C51">
        <w:rPr>
          <w:rFonts w:asciiTheme="minorHAnsi" w:hAnsiTheme="minorHAnsi" w:cstheme="minorHAnsi"/>
          <w:i w:val="0"/>
          <w:iCs w:val="0"/>
          <w:lang w:val="en-GB"/>
        </w:rPr>
        <w:t>need</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be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captured</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from</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a</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planning</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perspective.</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Where</w:t>
      </w:r>
      <w:r w:rsidRPr="00F16C51">
        <w:rPr>
          <w:rFonts w:asciiTheme="minorHAnsi" w:hAnsiTheme="minorHAnsi" w:cstheme="minorHAnsi"/>
          <w:i w:val="0"/>
          <w:iCs w:val="0"/>
          <w:spacing w:val="-8"/>
          <w:lang w:val="en-GB"/>
        </w:rPr>
        <w:t xml:space="preserve"> </w:t>
      </w:r>
      <w:r w:rsidRPr="00F16C51">
        <w:rPr>
          <w:rFonts w:asciiTheme="minorHAnsi" w:hAnsiTheme="minorHAnsi" w:cstheme="minorHAnsi"/>
          <w:i w:val="0"/>
          <w:iCs w:val="0"/>
          <w:lang w:val="en-GB"/>
        </w:rPr>
        <w:t>national</w:t>
      </w:r>
      <w:r w:rsidRPr="00F16C51">
        <w:rPr>
          <w:rFonts w:asciiTheme="minorHAnsi" w:hAnsiTheme="minorHAnsi" w:cstheme="minorHAnsi"/>
          <w:i w:val="0"/>
          <w:iCs w:val="0"/>
          <w:spacing w:val="-9"/>
          <w:lang w:val="en-GB"/>
        </w:rPr>
        <w:t xml:space="preserve"> </w:t>
      </w:r>
      <w:r w:rsidRPr="00F16C51">
        <w:rPr>
          <w:rFonts w:asciiTheme="minorHAnsi" w:hAnsiTheme="minorHAnsi" w:cstheme="minorHAnsi"/>
          <w:i w:val="0"/>
          <w:iCs w:val="0"/>
          <w:lang w:val="en-GB"/>
        </w:rPr>
        <w:t>law</w:t>
      </w:r>
      <w:r w:rsidRPr="00F16C51">
        <w:rPr>
          <w:rFonts w:asciiTheme="minorHAnsi" w:hAnsiTheme="minorHAnsi" w:cstheme="minorHAnsi"/>
          <w:i w:val="0"/>
          <w:iCs w:val="0"/>
          <w:spacing w:val="-7"/>
          <w:lang w:val="en-GB"/>
        </w:rPr>
        <w:t xml:space="preserve"> </w:t>
      </w:r>
      <w:r w:rsidRPr="00F16C51">
        <w:rPr>
          <w:rFonts w:asciiTheme="minorHAnsi" w:hAnsiTheme="minorHAnsi" w:cstheme="minorHAnsi"/>
          <w:i w:val="0"/>
          <w:iCs w:val="0"/>
          <w:lang w:val="en-GB"/>
        </w:rPr>
        <w:t>addresses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requirements of</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S7</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this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should be</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noted in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LMP.</w:t>
      </w:r>
    </w:p>
    <w:p w14:paraId="06EAC5ED"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lastRenderedPageBreak/>
        <w:t>Where project workers under a single project may be engaged under significantly different circumstances (e.g.</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different regions of a country, different employment arrangements), it may be necessary to ensure that these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differences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are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appropriately</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addressed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in</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LMP, or</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separate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LMPs may</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need</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be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developed.</w:t>
      </w:r>
    </w:p>
    <w:p w14:paraId="77B7BFBB"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For</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projects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utilizing</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ESMF</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given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that</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specific</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activities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and/or</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subprojects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have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yet</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to</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be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defined,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the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development of the LMP may need to be deferred. The ESMF should address as many potential issues outlined in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the LMP as is feasible during project development, and the ESMF should include procedures for undertaking a</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specific</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LMP</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once locations 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activities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are defined.</w:t>
      </w:r>
    </w:p>
    <w:p w14:paraId="5F435055"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A concise 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up to date LMP will enable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different project-related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parties,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for example, staff of the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project</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implementing unit, contractors and sub-contractors and project workers, to have a clear understanding of what is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required on a specific labour issue. The level of detail contained in the LMP will depend on the type of project and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information available. Where relevant information is not available, this should be noted and the LMP should be</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updated</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as soon</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as</w:t>
      </w:r>
      <w:r w:rsidRPr="00F16C51">
        <w:rPr>
          <w:rFonts w:asciiTheme="minorHAnsi" w:hAnsiTheme="minorHAnsi" w:cstheme="minorHAnsi"/>
          <w:i w:val="0"/>
          <w:iCs w:val="0"/>
          <w:spacing w:val="1"/>
          <w:lang w:val="en-GB"/>
        </w:rPr>
        <w:t xml:space="preserve"> </w:t>
      </w:r>
      <w:r w:rsidRPr="00F16C51">
        <w:rPr>
          <w:rFonts w:asciiTheme="minorHAnsi" w:hAnsiTheme="minorHAnsi" w:cstheme="minorHAnsi"/>
          <w:i w:val="0"/>
          <w:iCs w:val="0"/>
          <w:lang w:val="en-GB"/>
        </w:rPr>
        <w:t>possible.</w:t>
      </w:r>
    </w:p>
    <w:p w14:paraId="346DC032" w14:textId="77777777" w:rsidR="00F16C51" w:rsidRPr="00F16C51" w:rsidRDefault="00F16C51" w:rsidP="00F16C51">
      <w:pPr>
        <w:pStyle w:val="BodyText"/>
        <w:spacing w:before="120" w:after="120"/>
        <w:ind w:left="360"/>
        <w:rPr>
          <w:rFonts w:asciiTheme="minorHAnsi" w:hAnsiTheme="minorHAnsi" w:cstheme="minorHAnsi"/>
          <w:i w:val="0"/>
          <w:iCs w:val="0"/>
          <w:lang w:val="en-GB"/>
        </w:rPr>
      </w:pPr>
      <w:r w:rsidRPr="00F16C51">
        <w:rPr>
          <w:rFonts w:asciiTheme="minorHAnsi" w:hAnsiTheme="minorHAnsi" w:cstheme="minorHAnsi"/>
          <w:i w:val="0"/>
          <w:iCs w:val="0"/>
          <w:lang w:val="en-GB"/>
        </w:rPr>
        <w:t>Below</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is</w:t>
      </w:r>
      <w:r w:rsidRPr="00F16C51">
        <w:rPr>
          <w:rFonts w:asciiTheme="minorHAnsi" w:hAnsiTheme="minorHAnsi" w:cstheme="minorHAnsi"/>
          <w:i w:val="0"/>
          <w:iCs w:val="0"/>
          <w:spacing w:val="-2"/>
          <w:lang w:val="en-GB"/>
        </w:rPr>
        <w:t xml:space="preserve"> </w:t>
      </w:r>
      <w:r w:rsidRPr="00F16C51">
        <w:rPr>
          <w:rFonts w:asciiTheme="minorHAnsi" w:hAnsiTheme="minorHAnsi" w:cstheme="minorHAnsi"/>
          <w:i w:val="0"/>
          <w:iCs w:val="0"/>
          <w:lang w:val="en-GB"/>
        </w:rPr>
        <w:t>an</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indicative</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outline</w:t>
      </w:r>
      <w:r w:rsidRPr="00F16C51">
        <w:rPr>
          <w:rFonts w:asciiTheme="minorHAnsi" w:hAnsiTheme="minorHAnsi" w:cstheme="minorHAnsi"/>
          <w:i w:val="0"/>
          <w:iCs w:val="0"/>
          <w:spacing w:val="-3"/>
          <w:lang w:val="en-GB"/>
        </w:rPr>
        <w:t xml:space="preserve"> </w:t>
      </w:r>
      <w:r w:rsidRPr="00F16C51">
        <w:rPr>
          <w:rFonts w:asciiTheme="minorHAnsi" w:hAnsiTheme="minorHAnsi" w:cstheme="minorHAnsi"/>
          <w:i w:val="0"/>
          <w:iCs w:val="0"/>
          <w:lang w:val="en-GB"/>
        </w:rPr>
        <w:t>of</w:t>
      </w:r>
      <w:r w:rsidRPr="00F16C51">
        <w:rPr>
          <w:rFonts w:asciiTheme="minorHAnsi" w:hAnsiTheme="minorHAnsi" w:cstheme="minorHAnsi"/>
          <w:i w:val="0"/>
          <w:iCs w:val="0"/>
          <w:spacing w:val="-5"/>
          <w:lang w:val="en-GB"/>
        </w:rPr>
        <w:t xml:space="preserve"> </w:t>
      </w:r>
      <w:r w:rsidRPr="00F16C51">
        <w:rPr>
          <w:rFonts w:asciiTheme="minorHAnsi" w:hAnsiTheme="minorHAnsi" w:cstheme="minorHAnsi"/>
          <w:i w:val="0"/>
          <w:iCs w:val="0"/>
          <w:lang w:val="en-GB"/>
        </w:rPr>
        <w:t>the LMP.</w:t>
      </w:r>
    </w:p>
    <w:p w14:paraId="7173068B" w14:textId="77777777" w:rsidR="00F16C51" w:rsidRPr="00F16C51" w:rsidRDefault="00F16C51" w:rsidP="00BD0039">
      <w:pPr>
        <w:pStyle w:val="ListParagraph"/>
        <w:numPr>
          <w:ilvl w:val="0"/>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b/>
          <w:sz w:val="20"/>
          <w:szCs w:val="20"/>
          <w:lang w:val="en-GB"/>
        </w:rPr>
        <w:t>Overview</w:t>
      </w:r>
      <w:r w:rsidRPr="00F16C51">
        <w:rPr>
          <w:rFonts w:asciiTheme="minorHAnsi" w:hAnsiTheme="minorHAnsi" w:cstheme="minorHAnsi"/>
          <w:b/>
          <w:spacing w:val="-3"/>
          <w:sz w:val="20"/>
          <w:szCs w:val="20"/>
          <w:lang w:val="en-GB"/>
        </w:rPr>
        <w:t xml:space="preserve"> </w:t>
      </w:r>
      <w:r w:rsidRPr="00F16C51">
        <w:rPr>
          <w:rFonts w:asciiTheme="minorHAnsi" w:hAnsiTheme="minorHAnsi" w:cstheme="minorHAnsi"/>
          <w:b/>
          <w:sz w:val="20"/>
          <w:szCs w:val="20"/>
          <w:lang w:val="en-GB"/>
        </w:rPr>
        <w:t>of</w:t>
      </w:r>
      <w:r w:rsidRPr="00F16C51">
        <w:rPr>
          <w:rFonts w:asciiTheme="minorHAnsi" w:hAnsiTheme="minorHAnsi" w:cstheme="minorHAnsi"/>
          <w:b/>
          <w:spacing w:val="-3"/>
          <w:sz w:val="20"/>
          <w:szCs w:val="20"/>
          <w:lang w:val="en-GB"/>
        </w:rPr>
        <w:t xml:space="preserve"> </w:t>
      </w:r>
      <w:r w:rsidRPr="00F16C51">
        <w:rPr>
          <w:rFonts w:asciiTheme="minorHAnsi" w:hAnsiTheme="minorHAnsi" w:cstheme="minorHAnsi"/>
          <w:b/>
          <w:sz w:val="20"/>
          <w:szCs w:val="20"/>
          <w:lang w:val="en-GB"/>
        </w:rPr>
        <w:t>Labour</w:t>
      </w:r>
      <w:r w:rsidRPr="00F16C51">
        <w:rPr>
          <w:rFonts w:asciiTheme="minorHAnsi" w:hAnsiTheme="minorHAnsi" w:cstheme="minorHAnsi"/>
          <w:b/>
          <w:spacing w:val="-4"/>
          <w:sz w:val="20"/>
          <w:szCs w:val="20"/>
          <w:lang w:val="en-GB"/>
        </w:rPr>
        <w:t xml:space="preserve"> </w:t>
      </w:r>
      <w:r w:rsidRPr="00F16C51">
        <w:rPr>
          <w:rFonts w:asciiTheme="minorHAnsi" w:hAnsiTheme="minorHAnsi" w:cstheme="minorHAnsi"/>
          <w:b/>
          <w:sz w:val="20"/>
          <w:szCs w:val="20"/>
          <w:lang w:val="en-GB"/>
        </w:rPr>
        <w:t>Use</w:t>
      </w:r>
      <w:r w:rsidRPr="00F16C51">
        <w:rPr>
          <w:rFonts w:asciiTheme="minorHAnsi" w:hAnsiTheme="minorHAnsi" w:cstheme="minorHAnsi"/>
          <w:b/>
          <w:spacing w:val="-4"/>
          <w:sz w:val="20"/>
          <w:szCs w:val="20"/>
          <w:lang w:val="en-GB"/>
        </w:rPr>
        <w:t xml:space="preserve"> </w:t>
      </w:r>
      <w:r w:rsidRPr="00F16C51">
        <w:rPr>
          <w:rFonts w:asciiTheme="minorHAnsi" w:hAnsiTheme="minorHAnsi" w:cstheme="minorHAnsi"/>
          <w:b/>
          <w:sz w:val="20"/>
          <w:szCs w:val="20"/>
          <w:lang w:val="en-GB"/>
        </w:rPr>
        <w:t>in</w:t>
      </w:r>
      <w:r w:rsidRPr="00F16C51">
        <w:rPr>
          <w:rFonts w:asciiTheme="minorHAnsi" w:hAnsiTheme="minorHAnsi" w:cstheme="minorHAnsi"/>
          <w:b/>
          <w:spacing w:val="-1"/>
          <w:sz w:val="20"/>
          <w:szCs w:val="20"/>
          <w:lang w:val="en-GB"/>
        </w:rPr>
        <w:t xml:space="preserve"> </w:t>
      </w:r>
      <w:r w:rsidRPr="00F16C51">
        <w:rPr>
          <w:rFonts w:asciiTheme="minorHAnsi" w:hAnsiTheme="minorHAnsi" w:cstheme="minorHAnsi"/>
          <w:b/>
          <w:sz w:val="20"/>
          <w:szCs w:val="20"/>
          <w:lang w:val="en-GB"/>
        </w:rPr>
        <w:t>the</w:t>
      </w:r>
      <w:r w:rsidRPr="00F16C51">
        <w:rPr>
          <w:rFonts w:asciiTheme="minorHAnsi" w:hAnsiTheme="minorHAnsi" w:cstheme="minorHAnsi"/>
          <w:b/>
          <w:spacing w:val="-4"/>
          <w:sz w:val="20"/>
          <w:szCs w:val="20"/>
          <w:lang w:val="en-GB"/>
        </w:rPr>
        <w:t xml:space="preserve"> </w:t>
      </w:r>
      <w:r w:rsidRPr="00F16C51">
        <w:rPr>
          <w:rFonts w:asciiTheme="minorHAnsi" w:hAnsiTheme="minorHAnsi" w:cstheme="minorHAnsi"/>
          <w:b/>
          <w:sz w:val="20"/>
          <w:szCs w:val="20"/>
          <w:lang w:val="en-GB"/>
        </w:rPr>
        <w:t>Project:</w:t>
      </w:r>
      <w:r w:rsidRPr="00F16C51">
        <w:rPr>
          <w:rFonts w:asciiTheme="minorHAnsi" w:hAnsiTheme="minorHAnsi" w:cstheme="minorHAnsi"/>
          <w:b/>
          <w:spacing w:val="-7"/>
          <w:sz w:val="20"/>
          <w:szCs w:val="20"/>
          <w:lang w:val="en-GB"/>
        </w:rPr>
        <w:t xml:space="preserve"> </w:t>
      </w:r>
      <w:r w:rsidRPr="00F16C51">
        <w:rPr>
          <w:rFonts w:asciiTheme="minorHAnsi" w:hAnsiTheme="minorHAnsi" w:cstheme="minorHAnsi"/>
          <w:sz w:val="20"/>
          <w:szCs w:val="20"/>
          <w:lang w:val="en-GB"/>
        </w:rPr>
        <w:t>This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section</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describes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following,</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based</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on</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available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information:</w:t>
      </w:r>
    </w:p>
    <w:p w14:paraId="64CEEE2B"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Number of Project Workers</w:t>
      </w:r>
      <w:r w:rsidRPr="00F16C51">
        <w:rPr>
          <w:rFonts w:asciiTheme="minorHAnsi" w:hAnsiTheme="minorHAnsi" w:cstheme="minorHAnsi"/>
          <w:sz w:val="20"/>
          <w:szCs w:val="20"/>
          <w:lang w:val="en-GB"/>
        </w:rPr>
        <w:t>: The total number of workers to be employed on the project, and the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different types of workers: direct workers, contracted workers, temporary or seasonal workers and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community</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workers.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Where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numbers are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not</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yet</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firm,</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estimate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should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be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provided.</w:t>
      </w:r>
    </w:p>
    <w:p w14:paraId="7193C235"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Characteristics</w:t>
      </w:r>
      <w:r w:rsidRPr="00F16C51">
        <w:rPr>
          <w:rFonts w:asciiTheme="minorHAnsi" w:hAnsiTheme="minorHAnsi" w:cstheme="minorHAnsi"/>
          <w:i/>
          <w:spacing w:val="-7"/>
          <w:sz w:val="20"/>
          <w:szCs w:val="20"/>
          <w:lang w:val="en-GB"/>
        </w:rPr>
        <w:t xml:space="preserve"> </w:t>
      </w:r>
      <w:r w:rsidRPr="00F16C51">
        <w:rPr>
          <w:rFonts w:asciiTheme="minorHAnsi" w:hAnsiTheme="minorHAnsi" w:cstheme="minorHAnsi"/>
          <w:i/>
          <w:sz w:val="20"/>
          <w:szCs w:val="20"/>
          <w:lang w:val="en-GB"/>
        </w:rPr>
        <w:t>of</w:t>
      </w:r>
      <w:r w:rsidRPr="00F16C51">
        <w:rPr>
          <w:rFonts w:asciiTheme="minorHAnsi" w:hAnsiTheme="minorHAnsi" w:cstheme="minorHAnsi"/>
          <w:i/>
          <w:spacing w:val="-4"/>
          <w:sz w:val="20"/>
          <w:szCs w:val="20"/>
          <w:lang w:val="en-GB"/>
        </w:rPr>
        <w:t xml:space="preserve"> </w:t>
      </w:r>
      <w:r w:rsidRPr="00F16C51">
        <w:rPr>
          <w:rFonts w:asciiTheme="minorHAnsi" w:hAnsiTheme="minorHAnsi" w:cstheme="minorHAnsi"/>
          <w:i/>
          <w:sz w:val="20"/>
          <w:szCs w:val="20"/>
          <w:lang w:val="en-GB"/>
        </w:rPr>
        <w:t>Project</w:t>
      </w:r>
      <w:r w:rsidRPr="00F16C51">
        <w:rPr>
          <w:rFonts w:asciiTheme="minorHAnsi" w:hAnsiTheme="minorHAnsi" w:cstheme="minorHAnsi"/>
          <w:i/>
          <w:spacing w:val="-4"/>
          <w:sz w:val="20"/>
          <w:szCs w:val="20"/>
          <w:lang w:val="en-GB"/>
        </w:rPr>
        <w:t xml:space="preserve"> </w:t>
      </w:r>
      <w:r w:rsidRPr="00F16C51">
        <w:rPr>
          <w:rFonts w:asciiTheme="minorHAnsi" w:hAnsiTheme="minorHAnsi" w:cstheme="minorHAnsi"/>
          <w:i/>
          <w:sz w:val="20"/>
          <w:szCs w:val="20"/>
          <w:lang w:val="en-GB"/>
        </w:rPr>
        <w:t>Workers</w:t>
      </w:r>
      <w:r w:rsidRPr="00F16C51">
        <w:rPr>
          <w:rFonts w:asciiTheme="minorHAnsi" w:hAnsiTheme="minorHAnsi" w:cstheme="minorHAnsi"/>
          <w:sz w:val="20"/>
          <w:szCs w:val="20"/>
          <w:lang w:val="en-GB"/>
        </w:rPr>
        <w:t>:</w:t>
      </w:r>
      <w:r w:rsidRPr="00F16C51">
        <w:rPr>
          <w:rFonts w:asciiTheme="minorHAnsi" w:hAnsiTheme="minorHAnsi" w:cstheme="minorHAnsi"/>
          <w:spacing w:val="-7"/>
          <w:sz w:val="20"/>
          <w:szCs w:val="20"/>
          <w:lang w:val="en-GB"/>
        </w:rPr>
        <w:t xml:space="preserve"> </w:t>
      </w:r>
      <w:r w:rsidRPr="00F16C51">
        <w:rPr>
          <w:rFonts w:asciiTheme="minorHAnsi" w:hAnsiTheme="minorHAnsi" w:cstheme="minorHAnsi"/>
          <w:sz w:val="20"/>
          <w:szCs w:val="20"/>
          <w:lang w:val="en-GB"/>
        </w:rPr>
        <w:t>To</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extent</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possible,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a</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broad</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description</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an</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indication</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43"/>
          <w:sz w:val="20"/>
          <w:szCs w:val="20"/>
          <w:lang w:val="en-GB"/>
        </w:rPr>
        <w:t xml:space="preserve"> </w:t>
      </w:r>
      <w:r w:rsidRPr="00F16C51">
        <w:rPr>
          <w:rFonts w:asciiTheme="minorHAnsi" w:hAnsiTheme="minorHAnsi" w:cstheme="minorHAnsi"/>
          <w:sz w:val="20"/>
          <w:szCs w:val="20"/>
          <w:lang w:val="en-GB"/>
        </w:rPr>
        <w:t>likely characteristics of the project workers e.g. local workers, national or international migrants,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female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workers, workers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between</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minimum age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18.</w:t>
      </w:r>
    </w:p>
    <w:p w14:paraId="4C8E5C3F"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Timing of Labour Requirements</w:t>
      </w:r>
      <w:r w:rsidRPr="00F16C51">
        <w:rPr>
          <w:rFonts w:asciiTheme="minorHAnsi" w:hAnsiTheme="minorHAnsi" w:cstheme="minorHAnsi"/>
          <w:sz w:val="20"/>
          <w:szCs w:val="20"/>
          <w:lang w:val="en-GB"/>
        </w:rPr>
        <w:t>: The timing and sequencing of the project’s labour requirements in</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terms of</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numbers,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locations, types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jobs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skills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required.</w:t>
      </w:r>
    </w:p>
    <w:p w14:paraId="0C75B36F"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pacing w:val="-1"/>
          <w:sz w:val="20"/>
          <w:szCs w:val="20"/>
          <w:lang w:val="en-GB"/>
        </w:rPr>
        <w:t>Contracted</w:t>
      </w:r>
      <w:r w:rsidRPr="00F16C51">
        <w:rPr>
          <w:rFonts w:asciiTheme="minorHAnsi" w:hAnsiTheme="minorHAnsi" w:cstheme="minorHAnsi"/>
          <w:i/>
          <w:spacing w:val="-4"/>
          <w:sz w:val="20"/>
          <w:szCs w:val="20"/>
          <w:lang w:val="en-GB"/>
        </w:rPr>
        <w:t xml:space="preserve"> </w:t>
      </w:r>
      <w:r w:rsidRPr="00F16C51">
        <w:rPr>
          <w:rFonts w:asciiTheme="minorHAnsi" w:hAnsiTheme="minorHAnsi" w:cstheme="minorHAnsi"/>
          <w:i/>
          <w:spacing w:val="-1"/>
          <w:sz w:val="20"/>
          <w:szCs w:val="20"/>
          <w:lang w:val="en-GB"/>
        </w:rPr>
        <w:t>Workers</w:t>
      </w:r>
      <w:r w:rsidRPr="00F16C51">
        <w:rPr>
          <w:rFonts w:asciiTheme="minorHAnsi" w:hAnsiTheme="minorHAnsi" w:cstheme="minorHAnsi"/>
          <w:spacing w:val="-1"/>
          <w:sz w:val="20"/>
          <w:szCs w:val="20"/>
          <w:lang w:val="en-GB"/>
        </w:rPr>
        <w:t>:</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pacing w:val="-1"/>
          <w:sz w:val="20"/>
          <w:szCs w:val="20"/>
          <w:lang w:val="en-GB"/>
        </w:rPr>
        <w:t>The</w:t>
      </w:r>
      <w:r w:rsidRPr="00F16C51">
        <w:rPr>
          <w:rFonts w:asciiTheme="minorHAnsi" w:hAnsiTheme="minorHAnsi" w:cstheme="minorHAnsi"/>
          <w:spacing w:val="-9"/>
          <w:sz w:val="20"/>
          <w:szCs w:val="20"/>
          <w:lang w:val="en-GB"/>
        </w:rPr>
        <w:t xml:space="preserve"> </w:t>
      </w:r>
      <w:r w:rsidRPr="00F16C51">
        <w:rPr>
          <w:rFonts w:asciiTheme="minorHAnsi" w:hAnsiTheme="minorHAnsi" w:cstheme="minorHAnsi"/>
          <w:spacing w:val="-1"/>
          <w:sz w:val="20"/>
          <w:szCs w:val="20"/>
          <w:lang w:val="en-GB"/>
        </w:rPr>
        <w:t>anticipated</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pacing w:val="-1"/>
          <w:sz w:val="20"/>
          <w:szCs w:val="20"/>
          <w:lang w:val="en-GB"/>
        </w:rPr>
        <w:t>or</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pacing w:val="-1"/>
          <w:sz w:val="20"/>
          <w:szCs w:val="20"/>
          <w:lang w:val="en-GB"/>
        </w:rPr>
        <w:t>known</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pacing w:val="-1"/>
          <w:sz w:val="20"/>
          <w:szCs w:val="20"/>
          <w:lang w:val="en-GB"/>
        </w:rPr>
        <w:t>contracting</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structure</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for</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project,</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with</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numbers</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43"/>
          <w:sz w:val="20"/>
          <w:szCs w:val="20"/>
          <w:lang w:val="en-GB"/>
        </w:rPr>
        <w:t xml:space="preserve"> </w:t>
      </w:r>
      <w:r w:rsidRPr="00F16C51">
        <w:rPr>
          <w:rFonts w:asciiTheme="minorHAnsi" w:hAnsiTheme="minorHAnsi" w:cstheme="minorHAnsi"/>
          <w:sz w:val="20"/>
          <w:szCs w:val="20"/>
          <w:lang w:val="en-GB"/>
        </w:rPr>
        <w:t>types of contractors/subcontractors and the likely number of project workers to be employed or</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engaged by each contractor/subcontractor. If it is likely that project workers will be engaged through</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brokers, intermediaries or agents, this should be noted together with an estimate of the number of</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workers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that</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are expected to</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be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recruited in</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this way.</w:t>
      </w:r>
    </w:p>
    <w:p w14:paraId="1A7154EF"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Migrant Workers</w:t>
      </w:r>
      <w:r w:rsidRPr="00F16C51">
        <w:rPr>
          <w:rFonts w:asciiTheme="minorHAnsi" w:hAnsiTheme="minorHAnsi" w:cstheme="minorHAnsi"/>
          <w:sz w:val="20"/>
          <w:szCs w:val="20"/>
          <w:lang w:val="en-GB"/>
        </w:rPr>
        <w:t>: If it is likely that migrant workers (either domestic or international) are expected to</w:t>
      </w:r>
      <w:r w:rsidRPr="00F16C51">
        <w:rPr>
          <w:rFonts w:asciiTheme="minorHAnsi" w:hAnsiTheme="minorHAnsi" w:cstheme="minorHAnsi"/>
          <w:spacing w:val="-43"/>
          <w:sz w:val="20"/>
          <w:szCs w:val="20"/>
          <w:lang w:val="en-GB"/>
        </w:rPr>
        <w:t xml:space="preserve"> </w:t>
      </w:r>
      <w:r w:rsidRPr="00F16C51">
        <w:rPr>
          <w:rFonts w:asciiTheme="minorHAnsi" w:hAnsiTheme="minorHAnsi" w:cstheme="minorHAnsi"/>
          <w:sz w:val="20"/>
          <w:szCs w:val="20"/>
          <w:lang w:val="en-GB"/>
        </w:rPr>
        <w:t>work</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on</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project, this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should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be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noted and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details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provided.</w:t>
      </w:r>
    </w:p>
    <w:p w14:paraId="08D423BA" w14:textId="77777777" w:rsidR="00F16C51" w:rsidRPr="00F16C51" w:rsidRDefault="00F16C51" w:rsidP="00BD0039">
      <w:pPr>
        <w:pStyle w:val="ListParagraph"/>
        <w:numPr>
          <w:ilvl w:val="0"/>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b/>
          <w:sz w:val="20"/>
          <w:szCs w:val="20"/>
          <w:lang w:val="en-GB"/>
        </w:rPr>
        <w:t>Assessment</w:t>
      </w:r>
      <w:r w:rsidRPr="00F16C51">
        <w:rPr>
          <w:rFonts w:asciiTheme="minorHAnsi" w:hAnsiTheme="minorHAnsi" w:cstheme="minorHAnsi"/>
          <w:b/>
          <w:spacing w:val="14"/>
          <w:sz w:val="20"/>
          <w:szCs w:val="20"/>
          <w:lang w:val="en-GB"/>
        </w:rPr>
        <w:t xml:space="preserve"> </w:t>
      </w:r>
      <w:r w:rsidRPr="00F16C51">
        <w:rPr>
          <w:rFonts w:asciiTheme="minorHAnsi" w:hAnsiTheme="minorHAnsi" w:cstheme="minorHAnsi"/>
          <w:b/>
          <w:sz w:val="20"/>
          <w:szCs w:val="20"/>
          <w:lang w:val="en-GB"/>
        </w:rPr>
        <w:t>of</w:t>
      </w:r>
      <w:r w:rsidRPr="00F16C51">
        <w:rPr>
          <w:rFonts w:asciiTheme="minorHAnsi" w:hAnsiTheme="minorHAnsi" w:cstheme="minorHAnsi"/>
          <w:b/>
          <w:spacing w:val="14"/>
          <w:sz w:val="20"/>
          <w:szCs w:val="20"/>
          <w:lang w:val="en-GB"/>
        </w:rPr>
        <w:t xml:space="preserve"> </w:t>
      </w:r>
      <w:r w:rsidRPr="00F16C51">
        <w:rPr>
          <w:rFonts w:asciiTheme="minorHAnsi" w:hAnsiTheme="minorHAnsi" w:cstheme="minorHAnsi"/>
          <w:b/>
          <w:sz w:val="20"/>
          <w:szCs w:val="20"/>
          <w:lang w:val="en-GB"/>
        </w:rPr>
        <w:t>Key</w:t>
      </w:r>
      <w:r w:rsidRPr="00F16C51">
        <w:rPr>
          <w:rFonts w:asciiTheme="minorHAnsi" w:hAnsiTheme="minorHAnsi" w:cstheme="minorHAnsi"/>
          <w:b/>
          <w:spacing w:val="13"/>
          <w:sz w:val="20"/>
          <w:szCs w:val="20"/>
          <w:lang w:val="en-GB"/>
        </w:rPr>
        <w:t xml:space="preserve"> </w:t>
      </w:r>
      <w:r w:rsidRPr="00F16C51">
        <w:rPr>
          <w:rFonts w:asciiTheme="minorHAnsi" w:hAnsiTheme="minorHAnsi" w:cstheme="minorHAnsi"/>
          <w:b/>
          <w:sz w:val="20"/>
          <w:szCs w:val="20"/>
          <w:lang w:val="en-GB"/>
        </w:rPr>
        <w:t>Potential</w:t>
      </w:r>
      <w:r w:rsidRPr="00F16C51">
        <w:rPr>
          <w:rFonts w:asciiTheme="minorHAnsi" w:hAnsiTheme="minorHAnsi" w:cstheme="minorHAnsi"/>
          <w:b/>
          <w:spacing w:val="14"/>
          <w:sz w:val="20"/>
          <w:szCs w:val="20"/>
          <w:lang w:val="en-GB"/>
        </w:rPr>
        <w:t xml:space="preserve"> </w:t>
      </w:r>
      <w:r w:rsidRPr="00F16C51">
        <w:rPr>
          <w:rFonts w:asciiTheme="minorHAnsi" w:hAnsiTheme="minorHAnsi" w:cstheme="minorHAnsi"/>
          <w:b/>
          <w:sz w:val="20"/>
          <w:szCs w:val="20"/>
          <w:lang w:val="en-GB"/>
        </w:rPr>
        <w:t>Labour</w:t>
      </w:r>
      <w:r w:rsidRPr="00F16C51">
        <w:rPr>
          <w:rFonts w:asciiTheme="minorHAnsi" w:hAnsiTheme="minorHAnsi" w:cstheme="minorHAnsi"/>
          <w:b/>
          <w:spacing w:val="12"/>
          <w:sz w:val="20"/>
          <w:szCs w:val="20"/>
          <w:lang w:val="en-GB"/>
        </w:rPr>
        <w:t xml:space="preserve"> </w:t>
      </w:r>
      <w:r w:rsidRPr="00F16C51">
        <w:rPr>
          <w:rFonts w:asciiTheme="minorHAnsi" w:hAnsiTheme="minorHAnsi" w:cstheme="minorHAnsi"/>
          <w:b/>
          <w:sz w:val="20"/>
          <w:szCs w:val="20"/>
          <w:lang w:val="en-GB"/>
        </w:rPr>
        <w:t>Risks</w:t>
      </w:r>
      <w:r w:rsidRPr="00F16C51">
        <w:rPr>
          <w:rFonts w:asciiTheme="minorHAnsi" w:hAnsiTheme="minorHAnsi" w:cstheme="minorHAnsi"/>
          <w:b/>
          <w:i/>
          <w:sz w:val="20"/>
          <w:szCs w:val="20"/>
          <w:lang w:val="en-GB"/>
        </w:rPr>
        <w:t>:</w:t>
      </w:r>
      <w:r w:rsidRPr="00F16C51">
        <w:rPr>
          <w:rFonts w:asciiTheme="minorHAnsi" w:hAnsiTheme="minorHAnsi" w:cstheme="minorHAnsi"/>
          <w:b/>
          <w:i/>
          <w:spacing w:val="13"/>
          <w:sz w:val="20"/>
          <w:szCs w:val="20"/>
          <w:lang w:val="en-GB"/>
        </w:rPr>
        <w:t xml:space="preserve"> </w:t>
      </w:r>
      <w:r w:rsidRPr="00F16C51">
        <w:rPr>
          <w:rFonts w:asciiTheme="minorHAnsi" w:hAnsiTheme="minorHAnsi" w:cstheme="minorHAnsi"/>
          <w:sz w:val="20"/>
          <w:szCs w:val="20"/>
          <w:lang w:val="en-GB"/>
        </w:rPr>
        <w:t>This</w:t>
      </w:r>
      <w:r w:rsidRPr="00F16C51">
        <w:rPr>
          <w:rFonts w:asciiTheme="minorHAnsi" w:hAnsiTheme="minorHAnsi" w:cstheme="minorHAnsi"/>
          <w:spacing w:val="14"/>
          <w:sz w:val="20"/>
          <w:szCs w:val="20"/>
          <w:lang w:val="en-GB"/>
        </w:rPr>
        <w:t xml:space="preserve"> </w:t>
      </w:r>
      <w:r w:rsidRPr="00F16C51">
        <w:rPr>
          <w:rFonts w:asciiTheme="minorHAnsi" w:hAnsiTheme="minorHAnsi" w:cstheme="minorHAnsi"/>
          <w:sz w:val="20"/>
          <w:szCs w:val="20"/>
          <w:lang w:val="en-GB"/>
        </w:rPr>
        <w:t>section</w:t>
      </w:r>
      <w:r w:rsidRPr="00F16C51">
        <w:rPr>
          <w:rFonts w:asciiTheme="minorHAnsi" w:hAnsiTheme="minorHAnsi" w:cstheme="minorHAnsi"/>
          <w:spacing w:val="12"/>
          <w:sz w:val="20"/>
          <w:szCs w:val="20"/>
          <w:lang w:val="en-GB"/>
        </w:rPr>
        <w:t xml:space="preserve"> </w:t>
      </w:r>
      <w:r w:rsidRPr="00F16C51">
        <w:rPr>
          <w:rFonts w:asciiTheme="minorHAnsi" w:hAnsiTheme="minorHAnsi" w:cstheme="minorHAnsi"/>
          <w:sz w:val="20"/>
          <w:szCs w:val="20"/>
          <w:lang w:val="en-GB"/>
        </w:rPr>
        <w:t>describes</w:t>
      </w:r>
      <w:r w:rsidRPr="00F16C51">
        <w:rPr>
          <w:rFonts w:asciiTheme="minorHAnsi" w:hAnsiTheme="minorHAnsi" w:cstheme="minorHAnsi"/>
          <w:spacing w:val="17"/>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13"/>
          <w:sz w:val="20"/>
          <w:szCs w:val="20"/>
          <w:lang w:val="en-GB"/>
        </w:rPr>
        <w:t xml:space="preserve"> </w:t>
      </w:r>
      <w:r w:rsidRPr="00F16C51">
        <w:rPr>
          <w:rFonts w:asciiTheme="minorHAnsi" w:hAnsiTheme="minorHAnsi" w:cstheme="minorHAnsi"/>
          <w:sz w:val="20"/>
          <w:szCs w:val="20"/>
          <w:lang w:val="en-GB"/>
        </w:rPr>
        <w:t>following,</w:t>
      </w:r>
      <w:r w:rsidRPr="00F16C51">
        <w:rPr>
          <w:rFonts w:asciiTheme="minorHAnsi" w:hAnsiTheme="minorHAnsi" w:cstheme="minorHAnsi"/>
          <w:spacing w:val="13"/>
          <w:sz w:val="20"/>
          <w:szCs w:val="20"/>
          <w:lang w:val="en-GB"/>
        </w:rPr>
        <w:t xml:space="preserve"> </w:t>
      </w:r>
      <w:r w:rsidRPr="00F16C51">
        <w:rPr>
          <w:rFonts w:asciiTheme="minorHAnsi" w:hAnsiTheme="minorHAnsi" w:cstheme="minorHAnsi"/>
          <w:sz w:val="20"/>
          <w:szCs w:val="20"/>
          <w:lang w:val="en-GB"/>
        </w:rPr>
        <w:t>based</w:t>
      </w:r>
      <w:r w:rsidRPr="00F16C51">
        <w:rPr>
          <w:rFonts w:asciiTheme="minorHAnsi" w:hAnsiTheme="minorHAnsi" w:cstheme="minorHAnsi"/>
          <w:spacing w:val="13"/>
          <w:sz w:val="20"/>
          <w:szCs w:val="20"/>
          <w:lang w:val="en-GB"/>
        </w:rPr>
        <w:t xml:space="preserve"> </w:t>
      </w:r>
      <w:r w:rsidRPr="00F16C51">
        <w:rPr>
          <w:rFonts w:asciiTheme="minorHAnsi" w:hAnsiTheme="minorHAnsi" w:cstheme="minorHAnsi"/>
          <w:sz w:val="20"/>
          <w:szCs w:val="20"/>
          <w:lang w:val="en-GB"/>
        </w:rPr>
        <w:t>on</w:t>
      </w:r>
      <w:r w:rsidRPr="00F16C51">
        <w:rPr>
          <w:rFonts w:asciiTheme="minorHAnsi" w:hAnsiTheme="minorHAnsi" w:cstheme="minorHAnsi"/>
          <w:spacing w:val="17"/>
          <w:sz w:val="20"/>
          <w:szCs w:val="20"/>
          <w:lang w:val="en-GB"/>
        </w:rPr>
        <w:t xml:space="preserve"> </w:t>
      </w:r>
      <w:r w:rsidRPr="00F16C51">
        <w:rPr>
          <w:rFonts w:asciiTheme="minorHAnsi" w:hAnsiTheme="minorHAnsi" w:cstheme="minorHAnsi"/>
          <w:sz w:val="20"/>
          <w:szCs w:val="20"/>
          <w:lang w:val="en-GB"/>
        </w:rPr>
        <w:t>available</w:t>
      </w:r>
      <w:r w:rsidRPr="00F16C51">
        <w:rPr>
          <w:rFonts w:asciiTheme="minorHAnsi" w:hAnsiTheme="minorHAnsi" w:cstheme="minorHAnsi"/>
          <w:spacing w:val="-43"/>
          <w:sz w:val="20"/>
          <w:szCs w:val="20"/>
          <w:lang w:val="en-GB"/>
        </w:rPr>
        <w:t xml:space="preserve"> </w:t>
      </w:r>
      <w:r w:rsidRPr="00F16C51">
        <w:rPr>
          <w:rFonts w:asciiTheme="minorHAnsi" w:hAnsiTheme="minorHAnsi" w:cstheme="minorHAnsi"/>
          <w:sz w:val="20"/>
          <w:szCs w:val="20"/>
          <w:lang w:val="en-GB"/>
        </w:rPr>
        <w:t>information:</w:t>
      </w:r>
    </w:p>
    <w:p w14:paraId="4D6B5450"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Project</w:t>
      </w:r>
      <w:r w:rsidRPr="00F16C51">
        <w:rPr>
          <w:rFonts w:asciiTheme="minorHAnsi" w:hAnsiTheme="minorHAnsi" w:cstheme="minorHAnsi"/>
          <w:i/>
          <w:spacing w:val="-1"/>
          <w:sz w:val="20"/>
          <w:szCs w:val="20"/>
          <w:lang w:val="en-GB"/>
        </w:rPr>
        <w:t xml:space="preserve"> </w:t>
      </w:r>
      <w:r w:rsidRPr="00F16C51">
        <w:rPr>
          <w:rFonts w:asciiTheme="minorHAnsi" w:hAnsiTheme="minorHAnsi" w:cstheme="minorHAnsi"/>
          <w:i/>
          <w:sz w:val="20"/>
          <w:szCs w:val="20"/>
          <w:lang w:val="en-GB"/>
        </w:rPr>
        <w:t>activities</w:t>
      </w:r>
      <w:r w:rsidRPr="00F16C51">
        <w:rPr>
          <w:rFonts w:asciiTheme="minorHAnsi" w:hAnsiTheme="minorHAnsi" w:cstheme="minorHAnsi"/>
          <w:sz w:val="20"/>
          <w:szCs w:val="20"/>
          <w:lang w:val="en-GB"/>
        </w:rPr>
        <w:t>:</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type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location</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of the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project,</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different activities</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project</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workers</w:t>
      </w:r>
      <w:r w:rsidRPr="00F16C51">
        <w:rPr>
          <w:rFonts w:asciiTheme="minorHAnsi" w:hAnsiTheme="minorHAnsi" w:cstheme="minorHAnsi"/>
          <w:spacing w:val="-42"/>
          <w:sz w:val="20"/>
          <w:szCs w:val="20"/>
          <w:lang w:val="en-GB"/>
        </w:rPr>
        <w:t xml:space="preserve"> </w:t>
      </w:r>
      <w:r w:rsidRPr="00F16C51">
        <w:rPr>
          <w:rFonts w:asciiTheme="minorHAnsi" w:hAnsiTheme="minorHAnsi" w:cstheme="minorHAnsi"/>
          <w:sz w:val="20"/>
          <w:szCs w:val="20"/>
          <w:lang w:val="en-GB"/>
        </w:rPr>
        <w:t>will</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carry out, including primary</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supplier(s)</w:t>
      </w:r>
    </w:p>
    <w:p w14:paraId="298E4E51" w14:textId="77777777" w:rsidR="00F16C51" w:rsidRPr="00F16C51" w:rsidRDefault="00F16C51" w:rsidP="00BD0039">
      <w:pPr>
        <w:pStyle w:val="ListParagraph"/>
        <w:numPr>
          <w:ilvl w:val="1"/>
          <w:numId w:val="141"/>
        </w:numPr>
        <w:spacing w:before="120" w:after="120"/>
        <w:jc w:val="both"/>
        <w:rPr>
          <w:rFonts w:asciiTheme="minorHAnsi" w:hAnsiTheme="minorHAnsi" w:cstheme="minorHAnsi"/>
          <w:sz w:val="20"/>
          <w:szCs w:val="20"/>
          <w:lang w:val="en-GB"/>
        </w:rPr>
      </w:pPr>
      <w:r w:rsidRPr="00F16C51">
        <w:rPr>
          <w:rFonts w:asciiTheme="minorHAnsi" w:hAnsiTheme="minorHAnsi" w:cstheme="minorHAnsi"/>
          <w:i/>
          <w:sz w:val="20"/>
          <w:szCs w:val="20"/>
          <w:lang w:val="en-GB"/>
        </w:rPr>
        <w:t>Key</w:t>
      </w:r>
      <w:r w:rsidRPr="00F16C51">
        <w:rPr>
          <w:rFonts w:asciiTheme="minorHAnsi" w:hAnsiTheme="minorHAnsi" w:cstheme="minorHAnsi"/>
          <w:i/>
          <w:spacing w:val="-8"/>
          <w:sz w:val="20"/>
          <w:szCs w:val="20"/>
          <w:lang w:val="en-GB"/>
        </w:rPr>
        <w:t xml:space="preserve"> </w:t>
      </w:r>
      <w:r w:rsidRPr="00F16C51">
        <w:rPr>
          <w:rFonts w:asciiTheme="minorHAnsi" w:hAnsiTheme="minorHAnsi" w:cstheme="minorHAnsi"/>
          <w:i/>
          <w:sz w:val="20"/>
          <w:szCs w:val="20"/>
          <w:lang w:val="en-GB"/>
        </w:rPr>
        <w:t>Labour</w:t>
      </w:r>
      <w:r w:rsidRPr="00F16C51">
        <w:rPr>
          <w:rFonts w:asciiTheme="minorHAnsi" w:hAnsiTheme="minorHAnsi" w:cstheme="minorHAnsi"/>
          <w:i/>
          <w:spacing w:val="-5"/>
          <w:sz w:val="20"/>
          <w:szCs w:val="20"/>
          <w:lang w:val="en-GB"/>
        </w:rPr>
        <w:t xml:space="preserve"> </w:t>
      </w:r>
      <w:r w:rsidRPr="00F16C51">
        <w:rPr>
          <w:rFonts w:asciiTheme="minorHAnsi" w:hAnsiTheme="minorHAnsi" w:cstheme="minorHAnsi"/>
          <w:i/>
          <w:sz w:val="20"/>
          <w:szCs w:val="20"/>
          <w:lang w:val="en-GB"/>
        </w:rPr>
        <w:t>Risks:</w:t>
      </w:r>
      <w:r w:rsidRPr="00F16C51">
        <w:rPr>
          <w:rFonts w:asciiTheme="minorHAnsi" w:hAnsiTheme="minorHAnsi" w:cstheme="minorHAnsi"/>
          <w:i/>
          <w:spacing w:val="-4"/>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key</w:t>
      </w:r>
      <w:r w:rsidRPr="00F16C51">
        <w:rPr>
          <w:rFonts w:asciiTheme="minorHAnsi" w:hAnsiTheme="minorHAnsi" w:cstheme="minorHAnsi"/>
          <w:spacing w:val="-8"/>
          <w:sz w:val="20"/>
          <w:szCs w:val="20"/>
          <w:lang w:val="en-GB"/>
        </w:rPr>
        <w:t xml:space="preserve"> </w:t>
      </w:r>
      <w:r w:rsidRPr="00F16C51">
        <w:rPr>
          <w:rFonts w:asciiTheme="minorHAnsi" w:hAnsiTheme="minorHAnsi" w:cstheme="minorHAnsi"/>
          <w:sz w:val="20"/>
          <w:szCs w:val="20"/>
          <w:lang w:val="en-GB"/>
        </w:rPr>
        <w:t>labour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risks</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that</w:t>
      </w:r>
      <w:r w:rsidRPr="00F16C51">
        <w:rPr>
          <w:rFonts w:asciiTheme="minorHAnsi" w:hAnsiTheme="minorHAnsi" w:cstheme="minorHAnsi"/>
          <w:spacing w:val="-7"/>
          <w:sz w:val="20"/>
          <w:szCs w:val="20"/>
          <w:lang w:val="en-GB"/>
        </w:rPr>
        <w:t xml:space="preserve"> </w:t>
      </w:r>
      <w:r w:rsidRPr="00F16C51">
        <w:rPr>
          <w:rFonts w:asciiTheme="minorHAnsi" w:hAnsiTheme="minorHAnsi" w:cstheme="minorHAnsi"/>
          <w:sz w:val="20"/>
          <w:szCs w:val="20"/>
          <w:lang w:val="en-GB"/>
        </w:rPr>
        <w:t>may</w:t>
      </w:r>
      <w:r w:rsidRPr="00F16C51">
        <w:rPr>
          <w:rFonts w:asciiTheme="minorHAnsi" w:hAnsiTheme="minorHAnsi" w:cstheme="minorHAnsi"/>
          <w:spacing w:val="-8"/>
          <w:sz w:val="20"/>
          <w:szCs w:val="20"/>
          <w:lang w:val="en-GB"/>
        </w:rPr>
        <w:t xml:space="preserve"> </w:t>
      </w:r>
      <w:r w:rsidRPr="00F16C51">
        <w:rPr>
          <w:rFonts w:asciiTheme="minorHAnsi" w:hAnsiTheme="minorHAnsi" w:cstheme="minorHAnsi"/>
          <w:sz w:val="20"/>
          <w:szCs w:val="20"/>
          <w:lang w:val="en-GB"/>
        </w:rPr>
        <w:t>be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associated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with</w:t>
      </w:r>
      <w:r w:rsidRPr="00F16C51">
        <w:rPr>
          <w:rFonts w:asciiTheme="minorHAnsi" w:hAnsiTheme="minorHAnsi" w:cstheme="minorHAnsi"/>
          <w:spacing w:val="-7"/>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project</w:t>
      </w:r>
      <w:r w:rsidRPr="00F16C51">
        <w:rPr>
          <w:rFonts w:asciiTheme="minorHAnsi" w:hAnsiTheme="minorHAnsi" w:cstheme="minorHAnsi"/>
          <w:spacing w:val="-9"/>
          <w:sz w:val="20"/>
          <w:szCs w:val="20"/>
          <w:lang w:val="en-GB"/>
        </w:rPr>
        <w:t xml:space="preserve"> </w:t>
      </w:r>
      <w:r w:rsidRPr="00F16C51">
        <w:rPr>
          <w:rFonts w:asciiTheme="minorHAnsi" w:hAnsiTheme="minorHAnsi" w:cstheme="minorHAnsi"/>
          <w:sz w:val="20"/>
          <w:szCs w:val="20"/>
          <w:lang w:val="en-GB"/>
        </w:rPr>
        <w:t>(see,</w:t>
      </w:r>
      <w:r w:rsidRPr="00F16C51">
        <w:rPr>
          <w:rFonts w:asciiTheme="minorHAnsi" w:hAnsiTheme="minorHAnsi" w:cstheme="minorHAnsi"/>
          <w:spacing w:val="-8"/>
          <w:sz w:val="20"/>
          <w:szCs w:val="20"/>
          <w:lang w:val="en-GB"/>
        </w:rPr>
        <w:t xml:space="preserve"> </w:t>
      </w:r>
      <w:r w:rsidRPr="00F16C51">
        <w:rPr>
          <w:rFonts w:asciiTheme="minorHAnsi" w:hAnsiTheme="minorHAnsi" w:cstheme="minorHAnsi"/>
          <w:sz w:val="20"/>
          <w:szCs w:val="20"/>
          <w:lang w:val="en-GB"/>
        </w:rPr>
        <w:t>for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example,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those</w:t>
      </w:r>
      <w:r w:rsidRPr="00F16C51">
        <w:rPr>
          <w:rFonts w:asciiTheme="minorHAnsi" w:hAnsiTheme="minorHAnsi" w:cstheme="minorHAnsi"/>
          <w:spacing w:val="-42"/>
          <w:sz w:val="20"/>
          <w:szCs w:val="20"/>
          <w:lang w:val="en-GB"/>
        </w:rPr>
        <w:t xml:space="preserve"> </w:t>
      </w:r>
      <w:r w:rsidRPr="00F16C51">
        <w:rPr>
          <w:rFonts w:asciiTheme="minorHAnsi" w:hAnsiTheme="minorHAnsi" w:cstheme="minorHAnsi"/>
          <w:sz w:val="20"/>
          <w:szCs w:val="20"/>
          <w:lang w:val="en-GB"/>
        </w:rPr>
        <w:t>identified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in</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S7</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GN).</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These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could</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include,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for</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example:</w:t>
      </w:r>
    </w:p>
    <w:p w14:paraId="535F3751"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the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conduct</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hazardous</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work,</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such</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as</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working</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at</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heights</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7"/>
          <w:sz w:val="20"/>
          <w:szCs w:val="20"/>
          <w:lang w:val="en-GB"/>
        </w:rPr>
        <w:t xml:space="preserve"> </w:t>
      </w:r>
      <w:r w:rsidRPr="00F16C51">
        <w:rPr>
          <w:rFonts w:asciiTheme="minorHAnsi" w:hAnsiTheme="minorHAnsi" w:cstheme="minorHAnsi"/>
          <w:sz w:val="20"/>
          <w:szCs w:val="20"/>
          <w:lang w:val="en-GB"/>
        </w:rPr>
        <w:t>in</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confined</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spaces,</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use</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heavy</w:t>
      </w:r>
      <w:r w:rsidRPr="00F16C51">
        <w:rPr>
          <w:rFonts w:asciiTheme="minorHAnsi" w:hAnsiTheme="minorHAnsi" w:cstheme="minorHAnsi"/>
          <w:spacing w:val="-42"/>
          <w:sz w:val="20"/>
          <w:szCs w:val="20"/>
          <w:lang w:val="en-GB"/>
        </w:rPr>
        <w:t xml:space="preserve"> </w:t>
      </w:r>
      <w:r w:rsidRPr="00F16C51">
        <w:rPr>
          <w:rFonts w:asciiTheme="minorHAnsi" w:hAnsiTheme="minorHAnsi" w:cstheme="minorHAnsi"/>
          <w:sz w:val="20"/>
          <w:szCs w:val="20"/>
          <w:lang w:val="en-GB"/>
        </w:rPr>
        <w:t>machinery,</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or use of</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hazardous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materials</w:t>
      </w:r>
    </w:p>
    <w:p w14:paraId="06D9F99E"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likely</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incidents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child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labour</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forced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labour,</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with</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reference</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to</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sector</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locality</w:t>
      </w:r>
    </w:p>
    <w:p w14:paraId="7349D80B"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discriminatory</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policies</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practices</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that</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deny</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equal</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opportunity</w:t>
      </w:r>
    </w:p>
    <w:p w14:paraId="72F2204B"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restrictions</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on</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freedom</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association</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collective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bargaining</w:t>
      </w:r>
    </w:p>
    <w:p w14:paraId="4DCDD8A7"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likely</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presence</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migrants</w:t>
      </w:r>
      <w:r w:rsidRPr="00F16C51">
        <w:rPr>
          <w:rFonts w:asciiTheme="minorHAnsi" w:hAnsiTheme="minorHAnsi" w:cstheme="minorHAnsi"/>
          <w:spacing w:val="-1"/>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seasonal</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workers</w:t>
      </w:r>
    </w:p>
    <w:p w14:paraId="6CFD5ECC"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risks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labour</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influx</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gender</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based</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violence</w:t>
      </w:r>
    </w:p>
    <w:p w14:paraId="4F2ABA09"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possible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accidents</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2"/>
          <w:sz w:val="20"/>
          <w:szCs w:val="20"/>
          <w:lang w:val="en-GB"/>
        </w:rPr>
        <w:t xml:space="preserve"> </w:t>
      </w:r>
      <w:r w:rsidRPr="00F16C51">
        <w:rPr>
          <w:rFonts w:asciiTheme="minorHAnsi" w:hAnsiTheme="minorHAnsi" w:cstheme="minorHAnsi"/>
          <w:sz w:val="20"/>
          <w:szCs w:val="20"/>
          <w:lang w:val="en-GB"/>
        </w:rPr>
        <w:t>emergencies,</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with</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reference</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to</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the</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sector</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or</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locality</w:t>
      </w:r>
    </w:p>
    <w:p w14:paraId="352FC3E9" w14:textId="77777777" w:rsidR="00F16C51" w:rsidRPr="00F16C51" w:rsidRDefault="00F16C51" w:rsidP="003F78C4">
      <w:pPr>
        <w:pStyle w:val="ListParagraph"/>
        <w:numPr>
          <w:ilvl w:val="2"/>
          <w:numId w:val="141"/>
        </w:numPr>
        <w:jc w:val="both"/>
        <w:rPr>
          <w:rFonts w:asciiTheme="minorHAnsi" w:hAnsiTheme="minorHAnsi" w:cstheme="minorHAnsi"/>
          <w:sz w:val="20"/>
          <w:szCs w:val="20"/>
          <w:lang w:val="en-GB"/>
        </w:rPr>
      </w:pPr>
      <w:r w:rsidRPr="00F16C51">
        <w:rPr>
          <w:rFonts w:asciiTheme="minorHAnsi" w:hAnsiTheme="minorHAnsi" w:cstheme="minorHAnsi"/>
          <w:sz w:val="20"/>
          <w:szCs w:val="20"/>
          <w:lang w:val="en-GB"/>
        </w:rPr>
        <w:t>general</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understanding</w:t>
      </w:r>
      <w:r w:rsidRPr="00F16C51">
        <w:rPr>
          <w:rFonts w:asciiTheme="minorHAnsi" w:hAnsiTheme="minorHAnsi" w:cstheme="minorHAnsi"/>
          <w:spacing w:val="-3"/>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implementation</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of</w:t>
      </w:r>
      <w:r w:rsidRPr="00F16C51">
        <w:rPr>
          <w:rFonts w:asciiTheme="minorHAnsi" w:hAnsiTheme="minorHAnsi" w:cstheme="minorHAnsi"/>
          <w:spacing w:val="-6"/>
          <w:sz w:val="20"/>
          <w:szCs w:val="20"/>
          <w:lang w:val="en-GB"/>
        </w:rPr>
        <w:t xml:space="preserve"> </w:t>
      </w:r>
      <w:r w:rsidRPr="00F16C51">
        <w:rPr>
          <w:rFonts w:asciiTheme="minorHAnsi" w:hAnsiTheme="minorHAnsi" w:cstheme="minorHAnsi"/>
          <w:sz w:val="20"/>
          <w:szCs w:val="20"/>
          <w:lang w:val="en-GB"/>
        </w:rPr>
        <w:t>occupational</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health</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and</w:t>
      </w:r>
      <w:r w:rsidRPr="00F16C51">
        <w:rPr>
          <w:rFonts w:asciiTheme="minorHAnsi" w:hAnsiTheme="minorHAnsi" w:cstheme="minorHAnsi"/>
          <w:spacing w:val="-5"/>
          <w:sz w:val="20"/>
          <w:szCs w:val="20"/>
          <w:lang w:val="en-GB"/>
        </w:rPr>
        <w:t xml:space="preserve"> </w:t>
      </w:r>
      <w:r w:rsidRPr="00F16C51">
        <w:rPr>
          <w:rFonts w:asciiTheme="minorHAnsi" w:hAnsiTheme="minorHAnsi" w:cstheme="minorHAnsi"/>
          <w:sz w:val="20"/>
          <w:szCs w:val="20"/>
          <w:lang w:val="en-GB"/>
        </w:rPr>
        <w:t>safety</w:t>
      </w:r>
      <w:r w:rsidRPr="00F16C51">
        <w:rPr>
          <w:rFonts w:asciiTheme="minorHAnsi" w:hAnsiTheme="minorHAnsi" w:cstheme="minorHAnsi"/>
          <w:spacing w:val="-4"/>
          <w:sz w:val="20"/>
          <w:szCs w:val="20"/>
          <w:lang w:val="en-GB"/>
        </w:rPr>
        <w:t xml:space="preserve"> </w:t>
      </w:r>
      <w:r w:rsidRPr="00F16C51">
        <w:rPr>
          <w:rFonts w:asciiTheme="minorHAnsi" w:hAnsiTheme="minorHAnsi" w:cstheme="minorHAnsi"/>
          <w:sz w:val="20"/>
          <w:szCs w:val="20"/>
          <w:lang w:val="en-GB"/>
        </w:rPr>
        <w:t>requirements</w:t>
      </w:r>
    </w:p>
    <w:p w14:paraId="047B96EB" w14:textId="13E68CB8" w:rsidR="00F16C51" w:rsidRPr="00736AE0" w:rsidRDefault="00F16C51" w:rsidP="00BD0039">
      <w:pPr>
        <w:numPr>
          <w:ilvl w:val="0"/>
          <w:numId w:val="141"/>
        </w:numPr>
        <w:rPr>
          <w:rFonts w:asciiTheme="minorHAnsi" w:hAnsiTheme="minorHAnsi" w:cstheme="minorHAnsi"/>
          <w:b/>
          <w:bCs/>
          <w:sz w:val="20"/>
          <w:szCs w:val="20"/>
          <w:lang w:val="en-GB"/>
        </w:rPr>
      </w:pPr>
      <w:r w:rsidRPr="00736AE0">
        <w:rPr>
          <w:rFonts w:asciiTheme="minorHAnsi" w:hAnsiTheme="minorHAnsi" w:cstheme="minorHAnsi"/>
          <w:b/>
          <w:bCs/>
          <w:sz w:val="20"/>
          <w:szCs w:val="20"/>
          <w:lang w:val="en-GB"/>
        </w:rPr>
        <w:t>Brief</w:t>
      </w:r>
      <w:r w:rsidRPr="00736AE0">
        <w:rPr>
          <w:rFonts w:asciiTheme="minorHAnsi" w:hAnsiTheme="minorHAnsi" w:cstheme="minorHAnsi"/>
          <w:b/>
          <w:bCs/>
          <w:spacing w:val="-3"/>
          <w:sz w:val="20"/>
          <w:szCs w:val="20"/>
          <w:lang w:val="en-GB"/>
        </w:rPr>
        <w:t xml:space="preserve"> </w:t>
      </w:r>
      <w:r w:rsidRPr="00736AE0">
        <w:rPr>
          <w:rFonts w:asciiTheme="minorHAnsi" w:hAnsiTheme="minorHAnsi" w:cstheme="minorHAnsi"/>
          <w:b/>
          <w:bCs/>
          <w:sz w:val="20"/>
          <w:szCs w:val="20"/>
          <w:lang w:val="en-GB"/>
        </w:rPr>
        <w:t>overview</w:t>
      </w:r>
      <w:r w:rsidRPr="00736AE0">
        <w:rPr>
          <w:rFonts w:asciiTheme="minorHAnsi" w:hAnsiTheme="minorHAnsi" w:cstheme="minorHAnsi"/>
          <w:b/>
          <w:bCs/>
          <w:spacing w:val="-3"/>
          <w:sz w:val="20"/>
          <w:szCs w:val="20"/>
          <w:lang w:val="en-GB"/>
        </w:rPr>
        <w:t xml:space="preserve"> </w:t>
      </w:r>
      <w:r w:rsidRPr="00736AE0">
        <w:rPr>
          <w:rFonts w:asciiTheme="minorHAnsi" w:hAnsiTheme="minorHAnsi" w:cstheme="minorHAnsi"/>
          <w:b/>
          <w:bCs/>
          <w:sz w:val="20"/>
          <w:szCs w:val="20"/>
          <w:lang w:val="en-GB"/>
        </w:rPr>
        <w:t>of</w:t>
      </w:r>
      <w:r w:rsidRPr="00736AE0">
        <w:rPr>
          <w:rFonts w:asciiTheme="minorHAnsi" w:hAnsiTheme="minorHAnsi" w:cstheme="minorHAnsi"/>
          <w:b/>
          <w:bCs/>
          <w:spacing w:val="-1"/>
          <w:sz w:val="20"/>
          <w:szCs w:val="20"/>
          <w:lang w:val="en-GB"/>
        </w:rPr>
        <w:t xml:space="preserve"> </w:t>
      </w:r>
      <w:r w:rsidRPr="00736AE0">
        <w:rPr>
          <w:rFonts w:asciiTheme="minorHAnsi" w:hAnsiTheme="minorHAnsi" w:cstheme="minorHAnsi"/>
          <w:b/>
          <w:bCs/>
          <w:sz w:val="20"/>
          <w:szCs w:val="20"/>
          <w:lang w:val="en-GB"/>
        </w:rPr>
        <w:t>labour</w:t>
      </w:r>
      <w:r w:rsidRPr="00736AE0">
        <w:rPr>
          <w:rFonts w:asciiTheme="minorHAnsi" w:hAnsiTheme="minorHAnsi" w:cstheme="minorHAnsi"/>
          <w:b/>
          <w:bCs/>
          <w:spacing w:val="-4"/>
          <w:sz w:val="20"/>
          <w:szCs w:val="20"/>
          <w:lang w:val="en-GB"/>
        </w:rPr>
        <w:t xml:space="preserve"> </w:t>
      </w:r>
      <w:r w:rsidRPr="00736AE0">
        <w:rPr>
          <w:rFonts w:asciiTheme="minorHAnsi" w:hAnsiTheme="minorHAnsi" w:cstheme="minorHAnsi"/>
          <w:b/>
          <w:bCs/>
          <w:sz w:val="20"/>
          <w:szCs w:val="20"/>
          <w:lang w:val="en-GB"/>
        </w:rPr>
        <w:t>legislation,</w:t>
      </w:r>
      <w:r w:rsidRPr="00736AE0">
        <w:rPr>
          <w:rFonts w:asciiTheme="minorHAnsi" w:hAnsiTheme="minorHAnsi" w:cstheme="minorHAnsi"/>
          <w:b/>
          <w:bCs/>
          <w:spacing w:val="-6"/>
          <w:sz w:val="20"/>
          <w:szCs w:val="20"/>
          <w:lang w:val="en-GB"/>
        </w:rPr>
        <w:t xml:space="preserve"> </w:t>
      </w:r>
      <w:r w:rsidRPr="00736AE0">
        <w:rPr>
          <w:rFonts w:asciiTheme="minorHAnsi" w:hAnsiTheme="minorHAnsi" w:cstheme="minorHAnsi"/>
          <w:b/>
          <w:bCs/>
          <w:sz w:val="20"/>
          <w:szCs w:val="20"/>
          <w:lang w:val="en-GB"/>
        </w:rPr>
        <w:t>agreements</w:t>
      </w:r>
      <w:r w:rsidRPr="00736AE0">
        <w:rPr>
          <w:rFonts w:asciiTheme="minorHAnsi" w:hAnsiTheme="minorHAnsi" w:cstheme="minorHAnsi"/>
          <w:b/>
          <w:bCs/>
          <w:spacing w:val="-2"/>
          <w:sz w:val="20"/>
          <w:szCs w:val="20"/>
          <w:lang w:val="en-GB"/>
        </w:rPr>
        <w:t xml:space="preserve"> </w:t>
      </w:r>
      <w:r w:rsidRPr="00736AE0">
        <w:rPr>
          <w:rFonts w:asciiTheme="minorHAnsi" w:hAnsiTheme="minorHAnsi" w:cstheme="minorHAnsi"/>
          <w:b/>
          <w:bCs/>
          <w:sz w:val="20"/>
          <w:szCs w:val="20"/>
          <w:lang w:val="en-GB"/>
        </w:rPr>
        <w:t>and</w:t>
      </w:r>
      <w:r w:rsidRPr="00736AE0">
        <w:rPr>
          <w:rFonts w:asciiTheme="minorHAnsi" w:hAnsiTheme="minorHAnsi" w:cstheme="minorHAnsi"/>
          <w:b/>
          <w:bCs/>
          <w:spacing w:val="-2"/>
          <w:sz w:val="20"/>
          <w:szCs w:val="20"/>
          <w:lang w:val="en-GB"/>
        </w:rPr>
        <w:t xml:space="preserve"> </w:t>
      </w:r>
      <w:r w:rsidRPr="00736AE0">
        <w:rPr>
          <w:rFonts w:asciiTheme="minorHAnsi" w:hAnsiTheme="minorHAnsi" w:cstheme="minorHAnsi"/>
          <w:b/>
          <w:bCs/>
          <w:sz w:val="20"/>
          <w:szCs w:val="20"/>
          <w:lang w:val="en-GB"/>
        </w:rPr>
        <w:t>potential</w:t>
      </w:r>
      <w:r w:rsidRPr="00736AE0">
        <w:rPr>
          <w:rFonts w:asciiTheme="minorHAnsi" w:hAnsiTheme="minorHAnsi" w:cstheme="minorHAnsi"/>
          <w:b/>
          <w:bCs/>
          <w:spacing w:val="-3"/>
          <w:sz w:val="20"/>
          <w:szCs w:val="20"/>
          <w:lang w:val="en-GB"/>
        </w:rPr>
        <w:t xml:space="preserve"> </w:t>
      </w:r>
      <w:r w:rsidRPr="00736AE0">
        <w:rPr>
          <w:rFonts w:asciiTheme="minorHAnsi" w:hAnsiTheme="minorHAnsi" w:cstheme="minorHAnsi"/>
          <w:b/>
          <w:bCs/>
          <w:sz w:val="20"/>
          <w:szCs w:val="20"/>
          <w:lang w:val="en-GB"/>
        </w:rPr>
        <w:t>gaps</w:t>
      </w:r>
      <w:r w:rsidRPr="00736AE0">
        <w:rPr>
          <w:rFonts w:asciiTheme="minorHAnsi" w:hAnsiTheme="minorHAnsi" w:cstheme="minorHAnsi"/>
          <w:b/>
          <w:bCs/>
          <w:spacing w:val="-3"/>
          <w:sz w:val="20"/>
          <w:szCs w:val="20"/>
          <w:lang w:val="en-GB"/>
        </w:rPr>
        <w:t xml:space="preserve"> </w:t>
      </w:r>
      <w:r w:rsidRPr="00736AE0">
        <w:rPr>
          <w:rFonts w:asciiTheme="minorHAnsi" w:hAnsiTheme="minorHAnsi" w:cstheme="minorHAnsi"/>
          <w:b/>
          <w:bCs/>
          <w:sz w:val="20"/>
          <w:szCs w:val="20"/>
          <w:lang w:val="en-GB"/>
        </w:rPr>
        <w:t>with</w:t>
      </w:r>
      <w:r w:rsidRPr="00736AE0">
        <w:rPr>
          <w:rFonts w:asciiTheme="minorHAnsi" w:hAnsiTheme="minorHAnsi" w:cstheme="minorHAnsi"/>
          <w:b/>
          <w:bCs/>
          <w:spacing w:val="-2"/>
          <w:sz w:val="20"/>
          <w:szCs w:val="20"/>
          <w:lang w:val="en-GB"/>
        </w:rPr>
        <w:t xml:space="preserve"> </w:t>
      </w:r>
      <w:r w:rsidRPr="00736AE0">
        <w:rPr>
          <w:rFonts w:asciiTheme="minorHAnsi" w:hAnsiTheme="minorHAnsi" w:cstheme="minorHAnsi"/>
          <w:b/>
          <w:bCs/>
          <w:sz w:val="20"/>
          <w:szCs w:val="20"/>
          <w:lang w:val="en-GB"/>
        </w:rPr>
        <w:t>Standard</w:t>
      </w:r>
      <w:r w:rsidRPr="00736AE0">
        <w:rPr>
          <w:rFonts w:asciiTheme="minorHAnsi" w:hAnsiTheme="minorHAnsi" w:cstheme="minorHAnsi"/>
          <w:b/>
          <w:bCs/>
          <w:spacing w:val="-1"/>
          <w:sz w:val="20"/>
          <w:szCs w:val="20"/>
          <w:lang w:val="en-GB"/>
        </w:rPr>
        <w:t xml:space="preserve"> </w:t>
      </w:r>
      <w:r w:rsidRPr="00736AE0">
        <w:rPr>
          <w:rFonts w:asciiTheme="minorHAnsi" w:hAnsiTheme="minorHAnsi" w:cstheme="minorHAnsi"/>
          <w:b/>
          <w:bCs/>
          <w:sz w:val="20"/>
          <w:szCs w:val="20"/>
          <w:lang w:val="en-GB"/>
        </w:rPr>
        <w:t>7:</w:t>
      </w:r>
    </w:p>
    <w:p w14:paraId="14595D9C" w14:textId="77777777" w:rsidR="00F16C51" w:rsidRPr="00736AE0" w:rsidRDefault="00F16C51" w:rsidP="00BD0039">
      <w:pPr>
        <w:pStyle w:val="ListParagraph"/>
        <w:numPr>
          <w:ilvl w:val="0"/>
          <w:numId w:val="140"/>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Core Labour Standards: </w:t>
      </w:r>
      <w:r w:rsidRPr="00736AE0">
        <w:rPr>
          <w:rFonts w:asciiTheme="minorHAnsi" w:hAnsiTheme="minorHAnsi" w:cstheme="minorHAnsi"/>
          <w:sz w:val="20"/>
          <w:szCs w:val="20"/>
          <w:lang w:val="en-GB"/>
        </w:rPr>
        <w:t>This section sets out the key aspects of national legislation implementing 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ILO fundamental rights at work, i.e. prohibition of child labour/minimum working age; prohibition of</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forced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labour,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non-discrimination/equal</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opportunity;</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freedom</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association</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collective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bargaining.</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overview should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highlight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any</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material</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gaps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between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national</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law</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S7.9-19.</w:t>
      </w:r>
    </w:p>
    <w:p w14:paraId="4368F1E7" w14:textId="77777777" w:rsidR="00F16C51" w:rsidRPr="00736AE0" w:rsidRDefault="00F16C51" w:rsidP="00BD0039">
      <w:pPr>
        <w:pStyle w:val="ListParagraph"/>
        <w:numPr>
          <w:ilvl w:val="0"/>
          <w:numId w:val="140"/>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lastRenderedPageBreak/>
        <w:t xml:space="preserve">Terms and Conditions: </w:t>
      </w:r>
      <w:r w:rsidRPr="00736AE0">
        <w:rPr>
          <w:rFonts w:asciiTheme="minorHAnsi" w:hAnsiTheme="minorHAnsi" w:cstheme="minorHAnsi"/>
          <w:sz w:val="20"/>
          <w:szCs w:val="20"/>
          <w:lang w:val="en-GB"/>
        </w:rPr>
        <w:t xml:space="preserve">This section sets out the </w:t>
      </w:r>
      <w:r w:rsidRPr="00736AE0">
        <w:rPr>
          <w:rFonts w:asciiTheme="minorHAnsi" w:hAnsiTheme="minorHAnsi" w:cstheme="minorHAnsi"/>
          <w:i/>
          <w:sz w:val="20"/>
          <w:szCs w:val="20"/>
          <w:lang w:val="en-GB"/>
        </w:rPr>
        <w:t xml:space="preserve">key aspects </w:t>
      </w:r>
      <w:r w:rsidRPr="00736AE0">
        <w:rPr>
          <w:rFonts w:asciiTheme="minorHAnsi" w:hAnsiTheme="minorHAnsi" w:cstheme="minorHAnsi"/>
          <w:sz w:val="20"/>
          <w:szCs w:val="20"/>
          <w:lang w:val="en-GB"/>
        </w:rPr>
        <w:t>of national labour legislation with regards</w:t>
      </w:r>
      <w:r w:rsidRPr="00736AE0">
        <w:rPr>
          <w:rFonts w:asciiTheme="minorHAnsi" w:hAnsiTheme="minorHAnsi" w:cstheme="minorHAnsi"/>
          <w:spacing w:val="-44"/>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term</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conditions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work,</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how</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national</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legislation</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applies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different</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categories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workers</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identified in Section 1. The overview focuses on legislation which relates to the items set out in S7,</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paras.5-8 (i.e. wages, deductions and benefits) and any material gaps with S7. The section should also</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identify</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terms</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any</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existing</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collective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agreements</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stipulate</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workplace</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terms</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conditions.</w:t>
      </w:r>
    </w:p>
    <w:p w14:paraId="2C1508A8" w14:textId="77777777" w:rsidR="00F16C51" w:rsidRPr="00736AE0" w:rsidRDefault="00F16C51" w:rsidP="00BD0039">
      <w:pPr>
        <w:pStyle w:val="ListParagraph"/>
        <w:numPr>
          <w:ilvl w:val="0"/>
          <w:numId w:val="140"/>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Occupational Safety and Health (OSH): </w:t>
      </w:r>
      <w:r w:rsidRPr="00736AE0">
        <w:rPr>
          <w:rFonts w:asciiTheme="minorHAnsi" w:hAnsiTheme="minorHAnsi" w:cstheme="minorHAnsi"/>
          <w:sz w:val="20"/>
          <w:szCs w:val="20"/>
          <w:lang w:val="en-GB"/>
        </w:rPr>
        <w:t xml:space="preserve">This section sets out the </w:t>
      </w:r>
      <w:r w:rsidRPr="00736AE0">
        <w:rPr>
          <w:rFonts w:asciiTheme="minorHAnsi" w:hAnsiTheme="minorHAnsi" w:cstheme="minorHAnsi"/>
          <w:i/>
          <w:sz w:val="20"/>
          <w:szCs w:val="20"/>
          <w:lang w:val="en-GB"/>
        </w:rPr>
        <w:t xml:space="preserve">key aspects </w:t>
      </w:r>
      <w:r w:rsidRPr="00736AE0">
        <w:rPr>
          <w:rFonts w:asciiTheme="minorHAnsi" w:hAnsiTheme="minorHAnsi" w:cstheme="minorHAnsi"/>
          <w:sz w:val="20"/>
          <w:szCs w:val="20"/>
          <w:lang w:val="en-GB"/>
        </w:rPr>
        <w:t>of the national labour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legislation with regards to occupational health and safety, and how national legislation applies to 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different categories of workers identified in Section 1. The overview focuses on legislation that relates</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items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set</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in</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paras.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20-25</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any</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material</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gaps</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with</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S7.</w:t>
      </w:r>
    </w:p>
    <w:p w14:paraId="3DF9D16D" w14:textId="77777777" w:rsidR="00F16C51" w:rsidRPr="00736AE0" w:rsidRDefault="00F16C51" w:rsidP="00BD0039">
      <w:pPr>
        <w:pStyle w:val="ListParagraph"/>
        <w:numPr>
          <w:ilvl w:val="0"/>
          <w:numId w:val="141"/>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Responsible Staff: </w:t>
      </w:r>
      <w:r w:rsidRPr="00736AE0">
        <w:rPr>
          <w:rFonts w:asciiTheme="minorHAnsi" w:hAnsiTheme="minorHAnsi" w:cstheme="minorHAnsi"/>
          <w:sz w:val="20"/>
          <w:szCs w:val="20"/>
          <w:lang w:val="en-GB"/>
        </w:rPr>
        <w:t>This section identifies the functions and/or individuals within the project responsible for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(as relevant):</w:t>
      </w:r>
    </w:p>
    <w:p w14:paraId="33E40582" w14:textId="77777777" w:rsidR="00F16C51" w:rsidRPr="00736AE0" w:rsidRDefault="00F16C51" w:rsidP="00BD0039">
      <w:pPr>
        <w:pStyle w:val="ListParagraph"/>
        <w:numPr>
          <w:ilvl w:val="0"/>
          <w:numId w:val="139"/>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engagement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management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project</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workers</w:t>
      </w:r>
    </w:p>
    <w:p w14:paraId="4DB42DEF" w14:textId="77777777" w:rsidR="00F16C51" w:rsidRPr="00736AE0" w:rsidRDefault="00F16C51" w:rsidP="00BD0039">
      <w:pPr>
        <w:pStyle w:val="ListParagraph"/>
        <w:numPr>
          <w:ilvl w:val="0"/>
          <w:numId w:val="139"/>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engagement</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management</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contractors/subcontractors</w:t>
      </w:r>
    </w:p>
    <w:p w14:paraId="1452FE45" w14:textId="77777777" w:rsidR="00F16C51" w:rsidRPr="00736AE0" w:rsidRDefault="00F16C51" w:rsidP="00BD0039">
      <w:pPr>
        <w:pStyle w:val="ListParagraph"/>
        <w:numPr>
          <w:ilvl w:val="0"/>
          <w:numId w:val="139"/>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occupational</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safety</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health</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(OSH)</w:t>
      </w:r>
    </w:p>
    <w:p w14:paraId="4EF16BBE" w14:textId="77777777" w:rsidR="00F16C51" w:rsidRPr="00736AE0" w:rsidRDefault="00F16C51" w:rsidP="00BD0039">
      <w:pPr>
        <w:pStyle w:val="ListParagraph"/>
        <w:numPr>
          <w:ilvl w:val="0"/>
          <w:numId w:val="139"/>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training</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workers</w:t>
      </w:r>
    </w:p>
    <w:p w14:paraId="1EBF273A" w14:textId="77777777" w:rsidR="00F16C51" w:rsidRPr="00736AE0" w:rsidRDefault="00F16C51" w:rsidP="00BD0039">
      <w:pPr>
        <w:pStyle w:val="ListParagraph"/>
        <w:numPr>
          <w:ilvl w:val="0"/>
          <w:numId w:val="139"/>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addressing</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worker</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grievances</w:t>
      </w:r>
    </w:p>
    <w:p w14:paraId="26508F53" w14:textId="77777777" w:rsidR="00F16C51" w:rsidRPr="00736AE0" w:rsidRDefault="00F16C51" w:rsidP="00F16C51">
      <w:pPr>
        <w:pStyle w:val="BodyText"/>
        <w:rPr>
          <w:rFonts w:asciiTheme="minorHAnsi" w:hAnsiTheme="minorHAnsi" w:cstheme="minorHAnsi"/>
          <w:i w:val="0"/>
          <w:iCs w:val="0"/>
          <w:szCs w:val="20"/>
          <w:lang w:val="en-GB"/>
        </w:rPr>
      </w:pPr>
      <w:r w:rsidRPr="00736AE0">
        <w:rPr>
          <w:rFonts w:asciiTheme="minorHAnsi" w:hAnsiTheme="minorHAnsi" w:cstheme="minorHAnsi"/>
          <w:i w:val="0"/>
          <w:iCs w:val="0"/>
          <w:szCs w:val="20"/>
          <w:lang w:val="en-GB"/>
        </w:rPr>
        <w:t>In</w:t>
      </w:r>
      <w:r w:rsidRPr="00736AE0">
        <w:rPr>
          <w:rFonts w:asciiTheme="minorHAnsi" w:hAnsiTheme="minorHAnsi" w:cstheme="minorHAnsi"/>
          <w:i w:val="0"/>
          <w:iCs w:val="0"/>
          <w:spacing w:val="25"/>
          <w:szCs w:val="20"/>
          <w:lang w:val="en-GB"/>
        </w:rPr>
        <w:t xml:space="preserve"> </w:t>
      </w:r>
      <w:r w:rsidRPr="00736AE0">
        <w:rPr>
          <w:rFonts w:asciiTheme="minorHAnsi" w:hAnsiTheme="minorHAnsi" w:cstheme="minorHAnsi"/>
          <w:i w:val="0"/>
          <w:iCs w:val="0"/>
          <w:szCs w:val="20"/>
          <w:lang w:val="en-GB"/>
        </w:rPr>
        <w:t>some</w:t>
      </w:r>
      <w:r w:rsidRPr="00736AE0">
        <w:rPr>
          <w:rFonts w:asciiTheme="minorHAnsi" w:hAnsiTheme="minorHAnsi" w:cstheme="minorHAnsi"/>
          <w:i w:val="0"/>
          <w:iCs w:val="0"/>
          <w:spacing w:val="27"/>
          <w:szCs w:val="20"/>
          <w:lang w:val="en-GB"/>
        </w:rPr>
        <w:t xml:space="preserve"> </w:t>
      </w:r>
      <w:r w:rsidRPr="00736AE0">
        <w:rPr>
          <w:rFonts w:asciiTheme="minorHAnsi" w:hAnsiTheme="minorHAnsi" w:cstheme="minorHAnsi"/>
          <w:i w:val="0"/>
          <w:iCs w:val="0"/>
          <w:szCs w:val="20"/>
          <w:lang w:val="en-GB"/>
        </w:rPr>
        <w:t>cases,</w:t>
      </w:r>
      <w:r w:rsidRPr="00736AE0">
        <w:rPr>
          <w:rFonts w:asciiTheme="minorHAnsi" w:hAnsiTheme="minorHAnsi" w:cstheme="minorHAnsi"/>
          <w:i w:val="0"/>
          <w:iCs w:val="0"/>
          <w:spacing w:val="26"/>
          <w:szCs w:val="20"/>
          <w:lang w:val="en-GB"/>
        </w:rPr>
        <w:t xml:space="preserve"> </w:t>
      </w:r>
      <w:r w:rsidRPr="00736AE0">
        <w:rPr>
          <w:rFonts w:asciiTheme="minorHAnsi" w:hAnsiTheme="minorHAnsi" w:cstheme="minorHAnsi"/>
          <w:i w:val="0"/>
          <w:iCs w:val="0"/>
          <w:szCs w:val="20"/>
          <w:lang w:val="en-GB"/>
        </w:rPr>
        <w:t>this</w:t>
      </w:r>
      <w:r w:rsidRPr="00736AE0">
        <w:rPr>
          <w:rFonts w:asciiTheme="minorHAnsi" w:hAnsiTheme="minorHAnsi" w:cstheme="minorHAnsi"/>
          <w:i w:val="0"/>
          <w:iCs w:val="0"/>
          <w:spacing w:val="28"/>
          <w:szCs w:val="20"/>
          <w:lang w:val="en-GB"/>
        </w:rPr>
        <w:t xml:space="preserve"> </w:t>
      </w:r>
      <w:r w:rsidRPr="00736AE0">
        <w:rPr>
          <w:rFonts w:asciiTheme="minorHAnsi" w:hAnsiTheme="minorHAnsi" w:cstheme="minorHAnsi"/>
          <w:i w:val="0"/>
          <w:iCs w:val="0"/>
          <w:szCs w:val="20"/>
          <w:lang w:val="en-GB"/>
        </w:rPr>
        <w:t>section</w:t>
      </w:r>
      <w:r w:rsidRPr="00736AE0">
        <w:rPr>
          <w:rFonts w:asciiTheme="minorHAnsi" w:hAnsiTheme="minorHAnsi" w:cstheme="minorHAnsi"/>
          <w:i w:val="0"/>
          <w:iCs w:val="0"/>
          <w:spacing w:val="25"/>
          <w:szCs w:val="20"/>
          <w:lang w:val="en-GB"/>
        </w:rPr>
        <w:t xml:space="preserve"> </w:t>
      </w:r>
      <w:r w:rsidRPr="00736AE0">
        <w:rPr>
          <w:rFonts w:asciiTheme="minorHAnsi" w:hAnsiTheme="minorHAnsi" w:cstheme="minorHAnsi"/>
          <w:i w:val="0"/>
          <w:iCs w:val="0"/>
          <w:szCs w:val="20"/>
          <w:lang w:val="en-GB"/>
        </w:rPr>
        <w:t>will</w:t>
      </w:r>
      <w:r w:rsidRPr="00736AE0">
        <w:rPr>
          <w:rFonts w:asciiTheme="minorHAnsi" w:hAnsiTheme="minorHAnsi" w:cstheme="minorHAnsi"/>
          <w:i w:val="0"/>
          <w:iCs w:val="0"/>
          <w:spacing w:val="25"/>
          <w:szCs w:val="20"/>
          <w:lang w:val="en-GB"/>
        </w:rPr>
        <w:t xml:space="preserve"> </w:t>
      </w:r>
      <w:r w:rsidRPr="00736AE0">
        <w:rPr>
          <w:rFonts w:asciiTheme="minorHAnsi" w:hAnsiTheme="minorHAnsi" w:cstheme="minorHAnsi"/>
          <w:i w:val="0"/>
          <w:iCs w:val="0"/>
          <w:szCs w:val="20"/>
          <w:lang w:val="en-GB"/>
        </w:rPr>
        <w:t>identify</w:t>
      </w:r>
      <w:r w:rsidRPr="00736AE0">
        <w:rPr>
          <w:rFonts w:asciiTheme="minorHAnsi" w:hAnsiTheme="minorHAnsi" w:cstheme="minorHAnsi"/>
          <w:i w:val="0"/>
          <w:iCs w:val="0"/>
          <w:spacing w:val="31"/>
          <w:szCs w:val="20"/>
          <w:lang w:val="en-GB"/>
        </w:rPr>
        <w:t xml:space="preserve"> </w:t>
      </w:r>
      <w:r w:rsidRPr="00736AE0">
        <w:rPr>
          <w:rFonts w:asciiTheme="minorHAnsi" w:hAnsiTheme="minorHAnsi" w:cstheme="minorHAnsi"/>
          <w:i w:val="0"/>
          <w:iCs w:val="0"/>
          <w:szCs w:val="20"/>
          <w:lang w:val="en-GB"/>
        </w:rPr>
        <w:t>functions</w:t>
      </w:r>
      <w:r w:rsidRPr="00736AE0">
        <w:rPr>
          <w:rFonts w:asciiTheme="minorHAnsi" w:hAnsiTheme="minorHAnsi" w:cstheme="minorHAnsi"/>
          <w:i w:val="0"/>
          <w:iCs w:val="0"/>
          <w:spacing w:val="27"/>
          <w:szCs w:val="20"/>
          <w:lang w:val="en-GB"/>
        </w:rPr>
        <w:t xml:space="preserve"> </w:t>
      </w:r>
      <w:r w:rsidRPr="00736AE0">
        <w:rPr>
          <w:rFonts w:asciiTheme="minorHAnsi" w:hAnsiTheme="minorHAnsi" w:cstheme="minorHAnsi"/>
          <w:i w:val="0"/>
          <w:iCs w:val="0"/>
          <w:szCs w:val="20"/>
          <w:lang w:val="en-GB"/>
        </w:rPr>
        <w:t>and/or</w:t>
      </w:r>
      <w:r w:rsidRPr="00736AE0">
        <w:rPr>
          <w:rFonts w:asciiTheme="minorHAnsi" w:hAnsiTheme="minorHAnsi" w:cstheme="minorHAnsi"/>
          <w:i w:val="0"/>
          <w:iCs w:val="0"/>
          <w:spacing w:val="26"/>
          <w:szCs w:val="20"/>
          <w:lang w:val="en-GB"/>
        </w:rPr>
        <w:t xml:space="preserve"> </w:t>
      </w:r>
      <w:r w:rsidRPr="00736AE0">
        <w:rPr>
          <w:rFonts w:asciiTheme="minorHAnsi" w:hAnsiTheme="minorHAnsi" w:cstheme="minorHAnsi"/>
          <w:i w:val="0"/>
          <w:iCs w:val="0"/>
          <w:szCs w:val="20"/>
          <w:lang w:val="en-GB"/>
        </w:rPr>
        <w:t>individuals</w:t>
      </w:r>
      <w:r w:rsidRPr="00736AE0">
        <w:rPr>
          <w:rFonts w:asciiTheme="minorHAnsi" w:hAnsiTheme="minorHAnsi" w:cstheme="minorHAnsi"/>
          <w:i w:val="0"/>
          <w:iCs w:val="0"/>
          <w:spacing w:val="27"/>
          <w:szCs w:val="20"/>
          <w:lang w:val="en-GB"/>
        </w:rPr>
        <w:t xml:space="preserve"> </w:t>
      </w:r>
      <w:r w:rsidRPr="00736AE0">
        <w:rPr>
          <w:rFonts w:asciiTheme="minorHAnsi" w:hAnsiTheme="minorHAnsi" w:cstheme="minorHAnsi"/>
          <w:i w:val="0"/>
          <w:iCs w:val="0"/>
          <w:szCs w:val="20"/>
          <w:lang w:val="en-GB"/>
        </w:rPr>
        <w:t>from</w:t>
      </w:r>
      <w:r w:rsidRPr="00736AE0">
        <w:rPr>
          <w:rFonts w:asciiTheme="minorHAnsi" w:hAnsiTheme="minorHAnsi" w:cstheme="minorHAnsi"/>
          <w:i w:val="0"/>
          <w:iCs w:val="0"/>
          <w:spacing w:val="27"/>
          <w:szCs w:val="20"/>
          <w:lang w:val="en-GB"/>
        </w:rPr>
        <w:t xml:space="preserve"> </w:t>
      </w:r>
      <w:r w:rsidRPr="00736AE0">
        <w:rPr>
          <w:rFonts w:asciiTheme="minorHAnsi" w:hAnsiTheme="minorHAnsi" w:cstheme="minorHAnsi"/>
          <w:i w:val="0"/>
          <w:iCs w:val="0"/>
          <w:szCs w:val="20"/>
          <w:lang w:val="en-GB"/>
        </w:rPr>
        <w:t>contractors</w:t>
      </w:r>
      <w:r w:rsidRPr="00736AE0">
        <w:rPr>
          <w:rFonts w:asciiTheme="minorHAnsi" w:hAnsiTheme="minorHAnsi" w:cstheme="minorHAnsi"/>
          <w:i w:val="0"/>
          <w:iCs w:val="0"/>
          <w:spacing w:val="27"/>
          <w:szCs w:val="20"/>
          <w:lang w:val="en-GB"/>
        </w:rPr>
        <w:t xml:space="preserve"> </w:t>
      </w:r>
      <w:r w:rsidRPr="00736AE0">
        <w:rPr>
          <w:rFonts w:asciiTheme="minorHAnsi" w:hAnsiTheme="minorHAnsi" w:cstheme="minorHAnsi"/>
          <w:i w:val="0"/>
          <w:iCs w:val="0"/>
          <w:szCs w:val="20"/>
          <w:lang w:val="en-GB"/>
        </w:rPr>
        <w:t>or</w:t>
      </w:r>
      <w:r w:rsidRPr="00736AE0">
        <w:rPr>
          <w:rFonts w:asciiTheme="minorHAnsi" w:hAnsiTheme="minorHAnsi" w:cstheme="minorHAnsi"/>
          <w:i w:val="0"/>
          <w:iCs w:val="0"/>
          <w:spacing w:val="26"/>
          <w:szCs w:val="20"/>
          <w:lang w:val="en-GB"/>
        </w:rPr>
        <w:t xml:space="preserve"> </w:t>
      </w:r>
      <w:r w:rsidRPr="00736AE0">
        <w:rPr>
          <w:rFonts w:asciiTheme="minorHAnsi" w:hAnsiTheme="minorHAnsi" w:cstheme="minorHAnsi"/>
          <w:i w:val="0"/>
          <w:iCs w:val="0"/>
          <w:szCs w:val="20"/>
          <w:lang w:val="en-GB"/>
        </w:rPr>
        <w:t>subcontractors,</w:t>
      </w:r>
      <w:r w:rsidRPr="00736AE0">
        <w:rPr>
          <w:rFonts w:asciiTheme="minorHAnsi" w:hAnsiTheme="minorHAnsi" w:cstheme="minorHAnsi"/>
          <w:i w:val="0"/>
          <w:iCs w:val="0"/>
          <w:spacing w:val="1"/>
          <w:szCs w:val="20"/>
          <w:lang w:val="en-GB"/>
        </w:rPr>
        <w:t xml:space="preserve"> </w:t>
      </w:r>
      <w:r w:rsidRPr="00736AE0">
        <w:rPr>
          <w:rFonts w:asciiTheme="minorHAnsi" w:hAnsiTheme="minorHAnsi" w:cstheme="minorHAnsi"/>
          <w:i w:val="0"/>
          <w:iCs w:val="0"/>
          <w:szCs w:val="20"/>
          <w:lang w:val="en-GB"/>
        </w:rPr>
        <w:t>particularly</w:t>
      </w:r>
      <w:r w:rsidRPr="00736AE0">
        <w:rPr>
          <w:rFonts w:asciiTheme="minorHAnsi" w:hAnsiTheme="minorHAnsi" w:cstheme="minorHAnsi"/>
          <w:i w:val="0"/>
          <w:iCs w:val="0"/>
          <w:spacing w:val="-2"/>
          <w:szCs w:val="20"/>
          <w:lang w:val="en-GB"/>
        </w:rPr>
        <w:t xml:space="preserve"> </w:t>
      </w:r>
      <w:r w:rsidRPr="00736AE0">
        <w:rPr>
          <w:rFonts w:asciiTheme="minorHAnsi" w:hAnsiTheme="minorHAnsi" w:cstheme="minorHAnsi"/>
          <w:i w:val="0"/>
          <w:iCs w:val="0"/>
          <w:szCs w:val="20"/>
          <w:lang w:val="en-GB"/>
        </w:rPr>
        <w:t>in</w:t>
      </w:r>
      <w:r w:rsidRPr="00736AE0">
        <w:rPr>
          <w:rFonts w:asciiTheme="minorHAnsi" w:hAnsiTheme="minorHAnsi" w:cstheme="minorHAnsi"/>
          <w:i w:val="0"/>
          <w:iCs w:val="0"/>
          <w:spacing w:val="-1"/>
          <w:szCs w:val="20"/>
          <w:lang w:val="en-GB"/>
        </w:rPr>
        <w:t xml:space="preserve"> </w:t>
      </w:r>
      <w:r w:rsidRPr="00736AE0">
        <w:rPr>
          <w:rFonts w:asciiTheme="minorHAnsi" w:hAnsiTheme="minorHAnsi" w:cstheme="minorHAnsi"/>
          <w:i w:val="0"/>
          <w:iCs w:val="0"/>
          <w:szCs w:val="20"/>
          <w:lang w:val="en-GB"/>
        </w:rPr>
        <w:t>projects where project</w:t>
      </w:r>
      <w:r w:rsidRPr="00736AE0">
        <w:rPr>
          <w:rFonts w:asciiTheme="minorHAnsi" w:hAnsiTheme="minorHAnsi" w:cstheme="minorHAnsi"/>
          <w:i w:val="0"/>
          <w:iCs w:val="0"/>
          <w:spacing w:val="-3"/>
          <w:szCs w:val="20"/>
          <w:lang w:val="en-GB"/>
        </w:rPr>
        <w:t xml:space="preserve"> </w:t>
      </w:r>
      <w:r w:rsidRPr="00736AE0">
        <w:rPr>
          <w:rFonts w:asciiTheme="minorHAnsi" w:hAnsiTheme="minorHAnsi" w:cstheme="minorHAnsi"/>
          <w:i w:val="0"/>
          <w:iCs w:val="0"/>
          <w:szCs w:val="20"/>
          <w:lang w:val="en-GB"/>
        </w:rPr>
        <w:t>workers</w:t>
      </w:r>
      <w:r w:rsidRPr="00736AE0">
        <w:rPr>
          <w:rFonts w:asciiTheme="minorHAnsi" w:hAnsiTheme="minorHAnsi" w:cstheme="minorHAnsi"/>
          <w:i w:val="0"/>
          <w:iCs w:val="0"/>
          <w:spacing w:val="1"/>
          <w:szCs w:val="20"/>
          <w:lang w:val="en-GB"/>
        </w:rPr>
        <w:t xml:space="preserve"> </w:t>
      </w:r>
      <w:r w:rsidRPr="00736AE0">
        <w:rPr>
          <w:rFonts w:asciiTheme="minorHAnsi" w:hAnsiTheme="minorHAnsi" w:cstheme="minorHAnsi"/>
          <w:i w:val="0"/>
          <w:iCs w:val="0"/>
          <w:szCs w:val="20"/>
          <w:lang w:val="en-GB"/>
        </w:rPr>
        <w:t>are employed</w:t>
      </w:r>
      <w:r w:rsidRPr="00736AE0">
        <w:rPr>
          <w:rFonts w:asciiTheme="minorHAnsi" w:hAnsiTheme="minorHAnsi" w:cstheme="minorHAnsi"/>
          <w:i w:val="0"/>
          <w:iCs w:val="0"/>
          <w:spacing w:val="-1"/>
          <w:szCs w:val="20"/>
          <w:lang w:val="en-GB"/>
        </w:rPr>
        <w:t xml:space="preserve"> </w:t>
      </w:r>
      <w:r w:rsidRPr="00736AE0">
        <w:rPr>
          <w:rFonts w:asciiTheme="minorHAnsi" w:hAnsiTheme="minorHAnsi" w:cstheme="minorHAnsi"/>
          <w:i w:val="0"/>
          <w:iCs w:val="0"/>
          <w:szCs w:val="20"/>
          <w:lang w:val="en-GB"/>
        </w:rPr>
        <w:t>by</w:t>
      </w:r>
      <w:r w:rsidRPr="00736AE0">
        <w:rPr>
          <w:rFonts w:asciiTheme="minorHAnsi" w:hAnsiTheme="minorHAnsi" w:cstheme="minorHAnsi"/>
          <w:i w:val="0"/>
          <w:iCs w:val="0"/>
          <w:spacing w:val="-6"/>
          <w:szCs w:val="20"/>
          <w:lang w:val="en-GB"/>
        </w:rPr>
        <w:t xml:space="preserve"> </w:t>
      </w:r>
      <w:r w:rsidRPr="00736AE0">
        <w:rPr>
          <w:rFonts w:asciiTheme="minorHAnsi" w:hAnsiTheme="minorHAnsi" w:cstheme="minorHAnsi"/>
          <w:i w:val="0"/>
          <w:iCs w:val="0"/>
          <w:szCs w:val="20"/>
          <w:lang w:val="en-GB"/>
        </w:rPr>
        <w:t>third</w:t>
      </w:r>
      <w:r w:rsidRPr="00736AE0">
        <w:rPr>
          <w:rFonts w:asciiTheme="minorHAnsi" w:hAnsiTheme="minorHAnsi" w:cstheme="minorHAnsi"/>
          <w:i w:val="0"/>
          <w:iCs w:val="0"/>
          <w:spacing w:val="-1"/>
          <w:szCs w:val="20"/>
          <w:lang w:val="en-GB"/>
        </w:rPr>
        <w:t xml:space="preserve"> </w:t>
      </w:r>
      <w:r w:rsidRPr="00736AE0">
        <w:rPr>
          <w:rFonts w:asciiTheme="minorHAnsi" w:hAnsiTheme="minorHAnsi" w:cstheme="minorHAnsi"/>
          <w:i w:val="0"/>
          <w:iCs w:val="0"/>
          <w:szCs w:val="20"/>
          <w:lang w:val="en-GB"/>
        </w:rPr>
        <w:t>parties.</w:t>
      </w:r>
    </w:p>
    <w:p w14:paraId="7B971FEA" w14:textId="5F104D29" w:rsidR="00F16C51" w:rsidRPr="00736AE0" w:rsidRDefault="00F16C51" w:rsidP="00BD0039">
      <w:pPr>
        <w:pStyle w:val="ListParagraph"/>
        <w:numPr>
          <w:ilvl w:val="0"/>
          <w:numId w:val="141"/>
        </w:numPr>
        <w:spacing w:before="120" w:after="120"/>
        <w:jc w:val="both"/>
        <w:rPr>
          <w:rFonts w:asciiTheme="minorHAnsi" w:hAnsiTheme="minorHAnsi" w:cstheme="minorHAnsi"/>
          <w:sz w:val="20"/>
          <w:szCs w:val="20"/>
          <w:lang w:val="en-GB"/>
        </w:rPr>
      </w:pPr>
      <w:r w:rsidRPr="00736AE0">
        <w:rPr>
          <w:rFonts w:asciiTheme="minorHAnsi" w:hAnsiTheme="minorHAnsi" w:cstheme="minorHAnsi"/>
          <w:b/>
          <w:bCs/>
          <w:sz w:val="20"/>
          <w:szCs w:val="20"/>
          <w:lang w:val="en-GB"/>
        </w:rPr>
        <w:t>Policies</w:t>
      </w:r>
      <w:r w:rsidRPr="00736AE0">
        <w:rPr>
          <w:rFonts w:asciiTheme="minorHAnsi" w:hAnsiTheme="minorHAnsi" w:cstheme="minorHAnsi"/>
          <w:b/>
          <w:bCs/>
          <w:spacing w:val="-3"/>
          <w:sz w:val="20"/>
          <w:szCs w:val="20"/>
          <w:lang w:val="en-GB"/>
        </w:rPr>
        <w:t xml:space="preserve"> </w:t>
      </w:r>
      <w:r w:rsidRPr="00736AE0">
        <w:rPr>
          <w:rFonts w:asciiTheme="minorHAnsi" w:hAnsiTheme="minorHAnsi" w:cstheme="minorHAnsi"/>
          <w:b/>
          <w:bCs/>
          <w:sz w:val="20"/>
          <w:szCs w:val="20"/>
          <w:lang w:val="en-GB"/>
        </w:rPr>
        <w:t>and</w:t>
      </w:r>
      <w:r w:rsidRPr="00736AE0">
        <w:rPr>
          <w:rFonts w:asciiTheme="minorHAnsi" w:hAnsiTheme="minorHAnsi" w:cstheme="minorHAnsi"/>
          <w:b/>
          <w:bCs/>
          <w:spacing w:val="1"/>
          <w:sz w:val="20"/>
          <w:szCs w:val="20"/>
          <w:lang w:val="en-GB"/>
        </w:rPr>
        <w:t xml:space="preserve"> </w:t>
      </w:r>
      <w:r w:rsidRPr="00736AE0">
        <w:rPr>
          <w:rFonts w:asciiTheme="minorHAnsi" w:hAnsiTheme="minorHAnsi" w:cstheme="minorHAnsi"/>
          <w:b/>
          <w:bCs/>
          <w:sz w:val="20"/>
          <w:szCs w:val="20"/>
          <w:lang w:val="en-GB"/>
        </w:rPr>
        <w:t>Procedures</w:t>
      </w:r>
      <w:r w:rsidRPr="00736AE0">
        <w:rPr>
          <w:rFonts w:asciiTheme="minorHAnsi" w:hAnsiTheme="minorHAnsi" w:cstheme="minorHAnsi"/>
          <w:sz w:val="20"/>
          <w:szCs w:val="20"/>
          <w:lang w:val="en-GB"/>
        </w:rPr>
        <w:t>:</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This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section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sets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out:</w:t>
      </w:r>
    </w:p>
    <w:p w14:paraId="6FB0601F"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pacing w:val="-1"/>
          <w:sz w:val="20"/>
          <w:szCs w:val="20"/>
          <w:lang w:val="en-GB"/>
        </w:rPr>
        <w:t>Management</w:t>
      </w:r>
      <w:r w:rsidRPr="00736AE0">
        <w:rPr>
          <w:rFonts w:asciiTheme="minorHAnsi" w:hAnsiTheme="minorHAnsi" w:cstheme="minorHAnsi"/>
          <w:b/>
          <w:spacing w:val="-10"/>
          <w:sz w:val="20"/>
          <w:szCs w:val="20"/>
          <w:lang w:val="en-GB"/>
        </w:rPr>
        <w:t xml:space="preserve"> </w:t>
      </w:r>
      <w:r w:rsidRPr="00736AE0">
        <w:rPr>
          <w:rFonts w:asciiTheme="minorHAnsi" w:hAnsiTheme="minorHAnsi" w:cstheme="minorHAnsi"/>
          <w:b/>
          <w:spacing w:val="-1"/>
          <w:sz w:val="20"/>
          <w:szCs w:val="20"/>
          <w:lang w:val="en-GB"/>
        </w:rPr>
        <w:t>systems:</w:t>
      </w:r>
      <w:r w:rsidRPr="00736AE0">
        <w:rPr>
          <w:rFonts w:asciiTheme="minorHAnsi" w:hAnsiTheme="minorHAnsi" w:cstheme="minorHAnsi"/>
          <w:b/>
          <w:spacing w:val="-8"/>
          <w:sz w:val="20"/>
          <w:szCs w:val="20"/>
          <w:lang w:val="en-GB"/>
        </w:rPr>
        <w:t xml:space="preserve"> </w:t>
      </w:r>
      <w:r w:rsidRPr="00736AE0">
        <w:rPr>
          <w:rFonts w:asciiTheme="minorHAnsi" w:hAnsiTheme="minorHAnsi" w:cstheme="minorHAnsi"/>
          <w:sz w:val="20"/>
          <w:szCs w:val="20"/>
          <w:lang w:val="en-GB"/>
        </w:rPr>
        <w:t>Relevant</w:t>
      </w:r>
      <w:r w:rsidRPr="00736AE0">
        <w:rPr>
          <w:rFonts w:asciiTheme="minorHAnsi" w:hAnsiTheme="minorHAnsi" w:cstheme="minorHAnsi"/>
          <w:spacing w:val="-13"/>
          <w:sz w:val="20"/>
          <w:szCs w:val="20"/>
          <w:lang w:val="en-GB"/>
        </w:rPr>
        <w:t xml:space="preserve"> </w:t>
      </w:r>
      <w:r w:rsidRPr="00736AE0">
        <w:rPr>
          <w:rFonts w:asciiTheme="minorHAnsi" w:hAnsiTheme="minorHAnsi" w:cstheme="minorHAnsi"/>
          <w:sz w:val="20"/>
          <w:szCs w:val="20"/>
          <w:lang w:val="en-GB"/>
        </w:rPr>
        <w:t>management</w:t>
      </w:r>
      <w:r w:rsidRPr="00736AE0">
        <w:rPr>
          <w:rFonts w:asciiTheme="minorHAnsi" w:hAnsiTheme="minorHAnsi" w:cstheme="minorHAnsi"/>
          <w:spacing w:val="-13"/>
          <w:sz w:val="20"/>
          <w:szCs w:val="20"/>
          <w:lang w:val="en-GB"/>
        </w:rPr>
        <w:t xml:space="preserve"> </w:t>
      </w:r>
      <w:r w:rsidRPr="00736AE0">
        <w:rPr>
          <w:rFonts w:asciiTheme="minorHAnsi" w:hAnsiTheme="minorHAnsi" w:cstheme="minorHAnsi"/>
          <w:sz w:val="20"/>
          <w:szCs w:val="20"/>
          <w:lang w:val="en-GB"/>
        </w:rPr>
        <w:t>systems</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b/>
          <w:i/>
          <w:sz w:val="20"/>
          <w:szCs w:val="20"/>
          <w:lang w:val="en-GB"/>
        </w:rPr>
        <w:t>in</w:t>
      </w:r>
      <w:r w:rsidRPr="00736AE0">
        <w:rPr>
          <w:rFonts w:asciiTheme="minorHAnsi" w:hAnsiTheme="minorHAnsi" w:cstheme="minorHAnsi"/>
          <w:b/>
          <w:i/>
          <w:spacing w:val="-11"/>
          <w:sz w:val="20"/>
          <w:szCs w:val="20"/>
          <w:lang w:val="en-GB"/>
        </w:rPr>
        <w:t xml:space="preserve"> </w:t>
      </w:r>
      <w:r w:rsidRPr="00736AE0">
        <w:rPr>
          <w:rFonts w:asciiTheme="minorHAnsi" w:hAnsiTheme="minorHAnsi" w:cstheme="minorHAnsi"/>
          <w:b/>
          <w:i/>
          <w:sz w:val="20"/>
          <w:szCs w:val="20"/>
          <w:lang w:val="en-GB"/>
        </w:rPr>
        <w:t>place</w:t>
      </w:r>
      <w:r w:rsidRPr="00736AE0">
        <w:rPr>
          <w:rFonts w:asciiTheme="minorHAnsi" w:hAnsiTheme="minorHAnsi" w:cstheme="minorHAnsi"/>
          <w:b/>
          <w:i/>
          <w:spacing w:val="-8"/>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implement</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e.g.</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human</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resources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policy, anti-harassment policy, staff handbook, grievance procedure, OSH management system, etc.</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These can be referenced or annexed to the LMP, together with any other supporting documentation.</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Where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relevant, it</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identifies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applicable national</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legislation.</w:t>
      </w:r>
    </w:p>
    <w:p w14:paraId="5C6478E0"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Age</w:t>
      </w:r>
      <w:r w:rsidRPr="00736AE0">
        <w:rPr>
          <w:rFonts w:asciiTheme="minorHAnsi" w:hAnsiTheme="minorHAnsi" w:cstheme="minorHAnsi"/>
          <w:b/>
          <w:spacing w:val="-4"/>
          <w:sz w:val="20"/>
          <w:szCs w:val="20"/>
          <w:lang w:val="en-GB"/>
        </w:rPr>
        <w:t xml:space="preserve"> </w:t>
      </w:r>
      <w:r w:rsidRPr="00736AE0">
        <w:rPr>
          <w:rFonts w:asciiTheme="minorHAnsi" w:hAnsiTheme="minorHAnsi" w:cstheme="minorHAnsi"/>
          <w:b/>
          <w:sz w:val="20"/>
          <w:szCs w:val="20"/>
          <w:lang w:val="en-GB"/>
        </w:rPr>
        <w:t>of Employment:</w:t>
      </w:r>
      <w:r w:rsidRPr="00736AE0">
        <w:rPr>
          <w:rFonts w:asciiTheme="minorHAnsi" w:hAnsiTheme="minorHAnsi" w:cstheme="minorHAnsi"/>
          <w:b/>
          <w:spacing w:val="-2"/>
          <w:sz w:val="20"/>
          <w:szCs w:val="20"/>
          <w:lang w:val="en-GB"/>
        </w:rPr>
        <w:t xml:space="preserve"> </w:t>
      </w:r>
      <w:r w:rsidRPr="00736AE0">
        <w:rPr>
          <w:rFonts w:asciiTheme="minorHAnsi" w:hAnsiTheme="minorHAnsi" w:cstheme="minorHAnsi"/>
          <w:sz w:val="20"/>
          <w:szCs w:val="20"/>
          <w:lang w:val="en-GB"/>
        </w:rPr>
        <w:t>Details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regarding</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(see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paras.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16-19</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GN):</w:t>
      </w:r>
    </w:p>
    <w:p w14:paraId="157E0DB5"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minimum</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age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employment</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on</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project</w:t>
      </w:r>
    </w:p>
    <w:p w14:paraId="1FE0948D"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process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followed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verify</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age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project</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workers</w:t>
      </w:r>
    </w:p>
    <w:p w14:paraId="05AF96C1"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procedure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followed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underage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workers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are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found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working</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on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project</w:t>
      </w:r>
    </w:p>
    <w:p w14:paraId="3C372010"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procedure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conducting</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risk</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assessments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workers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aged</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between</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minimum</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age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42"/>
          <w:sz w:val="20"/>
          <w:szCs w:val="20"/>
          <w:lang w:val="en-GB"/>
        </w:rPr>
        <w:t xml:space="preserve"> </w:t>
      </w:r>
      <w:r w:rsidRPr="00736AE0">
        <w:rPr>
          <w:rFonts w:asciiTheme="minorHAnsi" w:hAnsiTheme="minorHAnsi" w:cstheme="minorHAnsi"/>
          <w:sz w:val="20"/>
          <w:szCs w:val="20"/>
          <w:lang w:val="en-GB"/>
        </w:rPr>
        <w:t>18</w:t>
      </w:r>
    </w:p>
    <w:p w14:paraId="29D5D743"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Where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incidences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b/>
          <w:sz w:val="20"/>
          <w:szCs w:val="20"/>
          <w:lang w:val="en-GB"/>
        </w:rPr>
        <w:t>child labour</w:t>
      </w:r>
      <w:r w:rsidRPr="00736AE0">
        <w:rPr>
          <w:rFonts w:asciiTheme="minorHAnsi" w:hAnsiTheme="minorHAnsi" w:cstheme="minorHAnsi"/>
          <w:b/>
          <w:spacing w:val="-3"/>
          <w:sz w:val="20"/>
          <w:szCs w:val="20"/>
          <w:lang w:val="en-GB"/>
        </w:rPr>
        <w:t xml:space="preserve"> </w:t>
      </w:r>
      <w:r w:rsidRPr="00736AE0">
        <w:rPr>
          <w:rFonts w:asciiTheme="minorHAnsi" w:hAnsiTheme="minorHAnsi" w:cstheme="minorHAnsi"/>
          <w:sz w:val="20"/>
          <w:szCs w:val="20"/>
          <w:lang w:val="en-GB"/>
        </w:rPr>
        <w:t>are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identified,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describe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how</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these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remediated</w:t>
      </w:r>
    </w:p>
    <w:p w14:paraId="0BAFE9D4"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Forced Labour: </w:t>
      </w:r>
      <w:r w:rsidRPr="00736AE0">
        <w:rPr>
          <w:rFonts w:asciiTheme="minorHAnsi" w:hAnsiTheme="minorHAnsi" w:cstheme="minorHAnsi"/>
          <w:sz w:val="20"/>
          <w:szCs w:val="20"/>
          <w:lang w:val="en-GB"/>
        </w:rPr>
        <w:t>Where the risk of forced labour has been identified, this section outlines how this risk</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mitigated,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how</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any</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instances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forced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labour</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addressed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(see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para.</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14</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GN).</w:t>
      </w:r>
    </w:p>
    <w:p w14:paraId="76AA1E3D"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Occupational</w:t>
      </w:r>
      <w:r w:rsidRPr="00736AE0">
        <w:rPr>
          <w:rFonts w:asciiTheme="minorHAnsi" w:hAnsiTheme="minorHAnsi" w:cstheme="minorHAnsi"/>
          <w:b/>
          <w:spacing w:val="1"/>
          <w:sz w:val="20"/>
          <w:szCs w:val="20"/>
          <w:lang w:val="en-GB"/>
        </w:rPr>
        <w:t xml:space="preserve"> </w:t>
      </w:r>
      <w:r w:rsidRPr="00736AE0">
        <w:rPr>
          <w:rFonts w:asciiTheme="minorHAnsi" w:hAnsiTheme="minorHAnsi" w:cstheme="minorHAnsi"/>
          <w:b/>
          <w:sz w:val="20"/>
          <w:szCs w:val="20"/>
          <w:lang w:val="en-GB"/>
        </w:rPr>
        <w:t>safety</w:t>
      </w:r>
      <w:r w:rsidRPr="00736AE0">
        <w:rPr>
          <w:rFonts w:asciiTheme="minorHAnsi" w:hAnsiTheme="minorHAnsi" w:cstheme="minorHAnsi"/>
          <w:b/>
          <w:spacing w:val="1"/>
          <w:sz w:val="20"/>
          <w:szCs w:val="20"/>
          <w:lang w:val="en-GB"/>
        </w:rPr>
        <w:t xml:space="preserve"> </w:t>
      </w:r>
      <w:r w:rsidRPr="00736AE0">
        <w:rPr>
          <w:rFonts w:asciiTheme="minorHAnsi" w:hAnsiTheme="minorHAnsi" w:cstheme="minorHAnsi"/>
          <w:b/>
          <w:sz w:val="20"/>
          <w:szCs w:val="20"/>
          <w:lang w:val="en-GB"/>
        </w:rPr>
        <w:t>and health:</w:t>
      </w:r>
      <w:r w:rsidRPr="00736AE0">
        <w:rPr>
          <w:rFonts w:asciiTheme="minorHAnsi" w:hAnsiTheme="minorHAnsi" w:cstheme="minorHAnsi"/>
          <w:b/>
          <w:spacing w:val="1"/>
          <w:sz w:val="20"/>
          <w:szCs w:val="20"/>
          <w:lang w:val="en-GB"/>
        </w:rPr>
        <w:t xml:space="preserve"> </w:t>
      </w:r>
      <w:r w:rsidRPr="00736AE0">
        <w:rPr>
          <w:rFonts w:asciiTheme="minorHAnsi" w:hAnsiTheme="minorHAnsi" w:cstheme="minorHAnsi"/>
          <w:sz w:val="20"/>
          <w:szCs w:val="20"/>
          <w:lang w:val="en-GB"/>
        </w:rPr>
        <w:t>Where significant health</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safety risks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have been identified,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summarize how these will be addressed in a manner consistent with national labour and employment</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regulations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requirements of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(Note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specific</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OSH</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plan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may</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necessary.)</w:t>
      </w:r>
    </w:p>
    <w:p w14:paraId="7756FB26"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Terms</w:t>
      </w:r>
      <w:r w:rsidRPr="00736AE0">
        <w:rPr>
          <w:rFonts w:asciiTheme="minorHAnsi" w:hAnsiTheme="minorHAnsi" w:cstheme="minorHAnsi"/>
          <w:b/>
          <w:spacing w:val="-2"/>
          <w:sz w:val="20"/>
          <w:szCs w:val="20"/>
          <w:lang w:val="en-GB"/>
        </w:rPr>
        <w:t xml:space="preserve"> </w:t>
      </w:r>
      <w:r w:rsidRPr="00736AE0">
        <w:rPr>
          <w:rFonts w:asciiTheme="minorHAnsi" w:hAnsiTheme="minorHAnsi" w:cstheme="minorHAnsi"/>
          <w:b/>
          <w:sz w:val="20"/>
          <w:szCs w:val="20"/>
          <w:lang w:val="en-GB"/>
        </w:rPr>
        <w:t>and</w:t>
      </w:r>
      <w:r w:rsidRPr="00736AE0">
        <w:rPr>
          <w:rFonts w:asciiTheme="minorHAnsi" w:hAnsiTheme="minorHAnsi" w:cstheme="minorHAnsi"/>
          <w:b/>
          <w:spacing w:val="-1"/>
          <w:sz w:val="20"/>
          <w:szCs w:val="20"/>
          <w:lang w:val="en-GB"/>
        </w:rPr>
        <w:t xml:space="preserve"> </w:t>
      </w:r>
      <w:r w:rsidRPr="00736AE0">
        <w:rPr>
          <w:rFonts w:asciiTheme="minorHAnsi" w:hAnsiTheme="minorHAnsi" w:cstheme="minorHAnsi"/>
          <w:b/>
          <w:sz w:val="20"/>
          <w:szCs w:val="20"/>
          <w:lang w:val="en-GB"/>
        </w:rPr>
        <w:t>Conditions:</w:t>
      </w:r>
      <w:r w:rsidRPr="00736AE0">
        <w:rPr>
          <w:rFonts w:asciiTheme="minorHAnsi" w:hAnsiTheme="minorHAnsi" w:cstheme="minorHAnsi"/>
          <w:b/>
          <w:spacing w:val="-2"/>
          <w:sz w:val="20"/>
          <w:szCs w:val="20"/>
          <w:lang w:val="en-GB"/>
        </w:rPr>
        <w:t xml:space="preserve"> </w:t>
      </w:r>
      <w:r w:rsidRPr="00736AE0">
        <w:rPr>
          <w:rFonts w:asciiTheme="minorHAnsi" w:hAnsiTheme="minorHAnsi" w:cstheme="minorHAnsi"/>
          <w:sz w:val="20"/>
          <w:szCs w:val="20"/>
          <w:lang w:val="en-GB"/>
        </w:rPr>
        <w:t>This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section</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sets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details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regarding (see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paras.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5-8):</w:t>
      </w:r>
    </w:p>
    <w:p w14:paraId="5EEDDDB5"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specific</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wages,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hours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other</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provisions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apply</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project</w:t>
      </w:r>
    </w:p>
    <w:p w14:paraId="665F6129"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maximum</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number</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hours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can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worked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on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project</w:t>
      </w:r>
    </w:p>
    <w:p w14:paraId="741F5E1F"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any</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collective</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agreements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apply</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project.</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When</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relevant,</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provide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list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agreements</w:t>
      </w:r>
      <w:r w:rsidRPr="00736AE0">
        <w:rPr>
          <w:rFonts w:asciiTheme="minorHAnsi" w:hAnsiTheme="minorHAnsi" w:cstheme="minorHAnsi"/>
          <w:spacing w:val="-42"/>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describe key features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provisions</w:t>
      </w:r>
    </w:p>
    <w:p w14:paraId="726AD19B"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other</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specific</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terms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conditions (e.g.</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benefits)</w:t>
      </w:r>
    </w:p>
    <w:p w14:paraId="06F81B60"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“Beyond compliance” initiatives e.g. to promote local employment or the hiring of traditionally</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underrepresented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groups</w:t>
      </w:r>
    </w:p>
    <w:p w14:paraId="773EF349"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lastRenderedPageBreak/>
        <w:t>Grievance</w:t>
      </w:r>
      <w:r w:rsidRPr="00736AE0">
        <w:rPr>
          <w:rFonts w:asciiTheme="minorHAnsi" w:hAnsiTheme="minorHAnsi" w:cstheme="minorHAnsi"/>
          <w:b/>
          <w:spacing w:val="-5"/>
          <w:sz w:val="20"/>
          <w:szCs w:val="20"/>
          <w:lang w:val="en-GB"/>
        </w:rPr>
        <w:t xml:space="preserve"> </w:t>
      </w:r>
      <w:r w:rsidRPr="00736AE0">
        <w:rPr>
          <w:rFonts w:asciiTheme="minorHAnsi" w:hAnsiTheme="minorHAnsi" w:cstheme="minorHAnsi"/>
          <w:b/>
          <w:sz w:val="20"/>
          <w:szCs w:val="20"/>
          <w:lang w:val="en-GB"/>
        </w:rPr>
        <w:t>Mechanism:</w:t>
      </w:r>
      <w:r w:rsidRPr="00736AE0">
        <w:rPr>
          <w:rFonts w:asciiTheme="minorHAnsi" w:hAnsiTheme="minorHAnsi" w:cstheme="minorHAnsi"/>
          <w:b/>
          <w:spacing w:val="-1"/>
          <w:sz w:val="20"/>
          <w:szCs w:val="20"/>
          <w:lang w:val="en-GB"/>
        </w:rPr>
        <w:t xml:space="preserve"> </w:t>
      </w:r>
      <w:r w:rsidRPr="00736AE0">
        <w:rPr>
          <w:rFonts w:asciiTheme="minorHAnsi" w:hAnsiTheme="minorHAnsi" w:cstheme="minorHAnsi"/>
          <w:sz w:val="20"/>
          <w:szCs w:val="20"/>
          <w:lang w:val="en-GB"/>
        </w:rPr>
        <w:t>This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section</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sets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details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grievance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mechanism</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provided</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for direct and contracted workers, and describes the way in which these workers will be made aware</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mechanism</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(S7, paras.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26-28).</w:t>
      </w:r>
    </w:p>
    <w:p w14:paraId="45082750"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Contractor</w:t>
      </w:r>
      <w:r w:rsidRPr="00736AE0">
        <w:rPr>
          <w:rFonts w:asciiTheme="minorHAnsi" w:hAnsiTheme="minorHAnsi" w:cstheme="minorHAnsi"/>
          <w:b/>
          <w:spacing w:val="-5"/>
          <w:sz w:val="20"/>
          <w:szCs w:val="20"/>
          <w:lang w:val="en-GB"/>
        </w:rPr>
        <w:t xml:space="preserve"> </w:t>
      </w:r>
      <w:r w:rsidRPr="00736AE0">
        <w:rPr>
          <w:rFonts w:asciiTheme="minorHAnsi" w:hAnsiTheme="minorHAnsi" w:cstheme="minorHAnsi"/>
          <w:b/>
          <w:sz w:val="20"/>
          <w:szCs w:val="20"/>
          <w:lang w:val="en-GB"/>
        </w:rPr>
        <w:t xml:space="preserve">Management: </w:t>
      </w:r>
      <w:r w:rsidRPr="00736AE0">
        <w:rPr>
          <w:rFonts w:asciiTheme="minorHAnsi" w:hAnsiTheme="minorHAnsi" w:cstheme="minorHAnsi"/>
          <w:sz w:val="20"/>
          <w:szCs w:val="20"/>
          <w:lang w:val="en-GB"/>
        </w:rPr>
        <w:t>This</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section</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sets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details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regarding (see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paras.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29-31</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GN):</w:t>
      </w:r>
    </w:p>
    <w:p w14:paraId="64D90233"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selection</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process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contractors/third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parties</w:t>
      </w:r>
    </w:p>
    <w:p w14:paraId="74364C12"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contractual provisions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that</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will</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put</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in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place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relating</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contractors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management</w:t>
      </w:r>
      <w:r w:rsidRPr="00736AE0">
        <w:rPr>
          <w:rFonts w:asciiTheme="minorHAnsi" w:hAnsiTheme="minorHAnsi" w:cstheme="minorHAnsi"/>
          <w:spacing w:val="-42"/>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labour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issues, including</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OSH</w:t>
      </w:r>
    </w:p>
    <w:p w14:paraId="62113DCE" w14:textId="77777777" w:rsidR="00F16C51" w:rsidRPr="00736AE0" w:rsidRDefault="00F16C51" w:rsidP="00BD0039">
      <w:pPr>
        <w:pStyle w:val="ListParagraph"/>
        <w:numPr>
          <w:ilvl w:val="1"/>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the</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procedure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managing</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monitoring</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performance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contractors</w:t>
      </w:r>
    </w:p>
    <w:p w14:paraId="4A7CFDFF" w14:textId="77777777"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Community Workers: </w:t>
      </w:r>
      <w:r w:rsidRPr="00736AE0">
        <w:rPr>
          <w:rFonts w:asciiTheme="minorHAnsi" w:hAnsiTheme="minorHAnsi" w:cstheme="minorHAnsi"/>
          <w:sz w:val="20"/>
          <w:szCs w:val="20"/>
          <w:lang w:val="en-GB"/>
        </w:rPr>
        <w:t>Where community workers will be involved in the project, this section sets out</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details of the terms and conditions of work, and identifies measures to check that community labour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is provided on a voluntary basis. It also provides details of the type of agreements that are required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 how they will be documented. This section sets out details of the grievance mechanism for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community</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workers 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roles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responsibilities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monitoring</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such</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workers.</w:t>
      </w:r>
    </w:p>
    <w:p w14:paraId="38290AA3" w14:textId="0268B6AB" w:rsidR="00F16C51" w:rsidRPr="00736AE0" w:rsidRDefault="00F16C51" w:rsidP="00BD0039">
      <w:pPr>
        <w:pStyle w:val="ListParagraph"/>
        <w:numPr>
          <w:ilvl w:val="0"/>
          <w:numId w:val="138"/>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 xml:space="preserve">Primary Supply Workers: </w:t>
      </w:r>
      <w:r w:rsidRPr="00736AE0">
        <w:rPr>
          <w:rFonts w:asciiTheme="minorHAnsi" w:hAnsiTheme="minorHAnsi" w:cstheme="minorHAnsi"/>
          <w:sz w:val="20"/>
          <w:szCs w:val="20"/>
          <w:lang w:val="en-GB"/>
        </w:rPr>
        <w:t>Where a significant risk of violations of core labour standards</w:t>
      </w:r>
      <w:r w:rsidR="00736AE0">
        <w:rPr>
          <w:rStyle w:val="FootnoteReference"/>
          <w:szCs w:val="20"/>
          <w:lang w:val="en-GB"/>
        </w:rPr>
        <w:footnoteReference w:id="85"/>
      </w:r>
      <w:r w:rsidRPr="00736AE0">
        <w:rPr>
          <w:rFonts w:asciiTheme="minorHAnsi" w:hAnsiTheme="minorHAnsi" w:cstheme="minorHAnsi"/>
          <w:sz w:val="20"/>
          <w:szCs w:val="20"/>
          <w:lang w:val="en-GB"/>
        </w:rPr>
        <w:t xml:space="preserve"> or serious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safety issues in relation to primary suppliers has been identified, this section sets out the procedure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monitoring and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reporting on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primary</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supply</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workers</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(S7</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paras.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32-34)</w:t>
      </w:r>
    </w:p>
    <w:p w14:paraId="1989D161" w14:textId="77777777" w:rsidR="00F16C51" w:rsidRPr="00736AE0" w:rsidRDefault="00F16C51" w:rsidP="00BD0039">
      <w:pPr>
        <w:pStyle w:val="ListParagraph"/>
        <w:numPr>
          <w:ilvl w:val="0"/>
          <w:numId w:val="137"/>
        </w:numPr>
        <w:spacing w:before="120" w:after="120"/>
        <w:jc w:val="both"/>
        <w:rPr>
          <w:rFonts w:asciiTheme="minorHAnsi" w:hAnsiTheme="minorHAnsi" w:cstheme="minorHAnsi"/>
          <w:sz w:val="20"/>
          <w:szCs w:val="20"/>
          <w:lang w:val="en-GB"/>
        </w:rPr>
      </w:pPr>
      <w:r w:rsidRPr="00736AE0">
        <w:rPr>
          <w:rFonts w:asciiTheme="minorHAnsi" w:hAnsiTheme="minorHAnsi" w:cstheme="minorHAnsi"/>
          <w:b/>
          <w:sz w:val="20"/>
          <w:szCs w:val="20"/>
          <w:lang w:val="en-GB"/>
        </w:rPr>
        <w:t>Action</w:t>
      </w:r>
      <w:r w:rsidRPr="00736AE0">
        <w:rPr>
          <w:rFonts w:asciiTheme="minorHAnsi" w:hAnsiTheme="minorHAnsi" w:cstheme="minorHAnsi"/>
          <w:b/>
          <w:spacing w:val="-6"/>
          <w:sz w:val="20"/>
          <w:szCs w:val="20"/>
          <w:lang w:val="en-GB"/>
        </w:rPr>
        <w:t xml:space="preserve"> </w:t>
      </w:r>
      <w:r w:rsidRPr="00736AE0">
        <w:rPr>
          <w:rFonts w:asciiTheme="minorHAnsi" w:hAnsiTheme="minorHAnsi" w:cstheme="minorHAnsi"/>
          <w:b/>
          <w:sz w:val="20"/>
          <w:szCs w:val="20"/>
          <w:lang w:val="en-GB"/>
        </w:rPr>
        <w:t>Plan</w:t>
      </w:r>
      <w:r w:rsidRPr="00736AE0">
        <w:rPr>
          <w:rFonts w:asciiTheme="minorHAnsi" w:hAnsiTheme="minorHAnsi" w:cstheme="minorHAnsi"/>
          <w:b/>
          <w:spacing w:val="-3"/>
          <w:sz w:val="20"/>
          <w:szCs w:val="20"/>
          <w:lang w:val="en-GB"/>
        </w:rPr>
        <w:t xml:space="preserve"> </w:t>
      </w:r>
      <w:r w:rsidRPr="00736AE0">
        <w:rPr>
          <w:rFonts w:asciiTheme="minorHAnsi" w:hAnsiTheme="minorHAnsi" w:cstheme="minorHAnsi"/>
          <w:sz w:val="20"/>
          <w:szCs w:val="20"/>
          <w:lang w:val="en-GB"/>
        </w:rPr>
        <w:t>This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section</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sets</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details</w:t>
      </w:r>
      <w:r w:rsidRPr="00736AE0">
        <w:rPr>
          <w:rFonts w:asciiTheme="minorHAnsi" w:hAnsiTheme="minorHAnsi" w:cstheme="minorHAnsi"/>
          <w:spacing w:val="-6"/>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actions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required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achieve</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maintain</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compliance</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with</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national</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law</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and S7, including responsibilities, timelines and cost/resource estimates. The Plan will also include monitoring and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reporting</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requirements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appropriate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nature</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project</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associated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labour</w:t>
      </w:r>
      <w:r w:rsidRPr="00736AE0">
        <w:rPr>
          <w:rFonts w:asciiTheme="minorHAnsi" w:hAnsiTheme="minorHAnsi" w:cstheme="minorHAnsi"/>
          <w:spacing w:val="-9"/>
          <w:sz w:val="20"/>
          <w:szCs w:val="20"/>
          <w:lang w:val="en-GB"/>
        </w:rPr>
        <w:t xml:space="preserve"> </w:t>
      </w:r>
      <w:r w:rsidRPr="00736AE0">
        <w:rPr>
          <w:rFonts w:asciiTheme="minorHAnsi" w:hAnsiTheme="minorHAnsi" w:cstheme="minorHAnsi"/>
          <w:sz w:val="20"/>
          <w:szCs w:val="20"/>
          <w:lang w:val="en-GB"/>
        </w:rPr>
        <w:t>risks</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0"/>
          <w:sz w:val="20"/>
          <w:szCs w:val="20"/>
          <w:lang w:val="en-GB"/>
        </w:rPr>
        <w:t xml:space="preserve"> </w:t>
      </w:r>
      <w:r w:rsidRPr="00736AE0">
        <w:rPr>
          <w:rFonts w:asciiTheme="minorHAnsi" w:hAnsiTheme="minorHAnsi" w:cstheme="minorHAnsi"/>
          <w:sz w:val="20"/>
          <w:szCs w:val="20"/>
          <w:lang w:val="en-GB"/>
        </w:rPr>
        <w:t>impacts.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8"/>
          <w:sz w:val="20"/>
          <w:szCs w:val="20"/>
          <w:lang w:val="en-GB"/>
        </w:rPr>
        <w:t xml:space="preserve"> </w:t>
      </w:r>
      <w:r w:rsidRPr="00736AE0">
        <w:rPr>
          <w:rFonts w:asciiTheme="minorHAnsi" w:hAnsiTheme="minorHAnsi" w:cstheme="minorHAnsi"/>
          <w:sz w:val="20"/>
          <w:szCs w:val="20"/>
          <w:lang w:val="en-GB"/>
        </w:rPr>
        <w:t>Action</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Plan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includes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following elements:</w:t>
      </w:r>
    </w:p>
    <w:p w14:paraId="573238A0" w14:textId="77777777" w:rsidR="00F16C51" w:rsidRPr="00736AE0" w:rsidRDefault="00F16C51" w:rsidP="00BD0039">
      <w:pPr>
        <w:pStyle w:val="ListParagraph"/>
        <w:numPr>
          <w:ilvl w:val="1"/>
          <w:numId w:val="137"/>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Summary</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of</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required</w:t>
      </w:r>
      <w:r w:rsidRPr="00736AE0">
        <w:rPr>
          <w:rFonts w:asciiTheme="minorHAnsi" w:hAnsiTheme="minorHAnsi" w:cstheme="minorHAnsi"/>
          <w:spacing w:val="-4"/>
          <w:sz w:val="20"/>
          <w:szCs w:val="20"/>
          <w:lang w:val="en-GB"/>
        </w:rPr>
        <w:t xml:space="preserve"> </w:t>
      </w:r>
      <w:r w:rsidRPr="00736AE0">
        <w:rPr>
          <w:rFonts w:asciiTheme="minorHAnsi" w:hAnsiTheme="minorHAnsi" w:cstheme="minorHAnsi"/>
          <w:sz w:val="20"/>
          <w:szCs w:val="20"/>
          <w:lang w:val="en-GB"/>
        </w:rPr>
        <w:t>measures identified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in above</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sections</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of 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LMP.</w:t>
      </w:r>
    </w:p>
    <w:p w14:paraId="1ED229DB" w14:textId="77777777" w:rsidR="00F16C51" w:rsidRPr="00736AE0" w:rsidRDefault="00F16C51" w:rsidP="00BD0039">
      <w:pPr>
        <w:pStyle w:val="ListParagraph"/>
        <w:numPr>
          <w:ilvl w:val="1"/>
          <w:numId w:val="137"/>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Describe</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schedule,</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institutional</w:t>
      </w:r>
      <w:r w:rsidRPr="00736AE0">
        <w:rPr>
          <w:rFonts w:asciiTheme="minorHAnsi" w:hAnsiTheme="minorHAnsi" w:cstheme="minorHAnsi"/>
          <w:spacing w:val="16"/>
          <w:sz w:val="20"/>
          <w:szCs w:val="20"/>
          <w:lang w:val="en-GB"/>
        </w:rPr>
        <w:t xml:space="preserve"> </w:t>
      </w:r>
      <w:r w:rsidRPr="00736AE0">
        <w:rPr>
          <w:rFonts w:asciiTheme="minorHAnsi" w:hAnsiTheme="minorHAnsi" w:cstheme="minorHAnsi"/>
          <w:sz w:val="20"/>
          <w:szCs w:val="20"/>
          <w:lang w:val="en-GB"/>
        </w:rPr>
        <w:t>arrangements,</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7"/>
          <w:sz w:val="20"/>
          <w:szCs w:val="20"/>
          <w:lang w:val="en-GB"/>
        </w:rPr>
        <w:t xml:space="preserve"> </w:t>
      </w:r>
      <w:r w:rsidRPr="00736AE0">
        <w:rPr>
          <w:rFonts w:asciiTheme="minorHAnsi" w:hAnsiTheme="minorHAnsi" w:cstheme="minorHAnsi"/>
          <w:sz w:val="20"/>
          <w:szCs w:val="20"/>
          <w:lang w:val="en-GB"/>
        </w:rPr>
        <w:t>responsibilities</w:t>
      </w:r>
      <w:r w:rsidRPr="00736AE0">
        <w:rPr>
          <w:rFonts w:asciiTheme="minorHAnsi" w:hAnsiTheme="minorHAnsi" w:cstheme="minorHAnsi"/>
          <w:spacing w:val="14"/>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11"/>
          <w:sz w:val="20"/>
          <w:szCs w:val="20"/>
          <w:lang w:val="en-GB"/>
        </w:rPr>
        <w:t xml:space="preserve"> </w:t>
      </w:r>
      <w:r w:rsidRPr="00736AE0">
        <w:rPr>
          <w:rFonts w:asciiTheme="minorHAnsi" w:hAnsiTheme="minorHAnsi" w:cstheme="minorHAnsi"/>
          <w:sz w:val="20"/>
          <w:szCs w:val="20"/>
          <w:lang w:val="en-GB"/>
        </w:rPr>
        <w:t>mechanisms</w:t>
      </w:r>
      <w:r w:rsidRPr="00736AE0">
        <w:rPr>
          <w:rFonts w:asciiTheme="minorHAnsi" w:hAnsiTheme="minorHAnsi" w:cstheme="minorHAnsi"/>
          <w:spacing w:val="13"/>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12"/>
          <w:sz w:val="20"/>
          <w:szCs w:val="20"/>
          <w:lang w:val="en-GB"/>
        </w:rPr>
        <w:t xml:space="preserve"> </w:t>
      </w:r>
      <w:r w:rsidRPr="00736AE0">
        <w:rPr>
          <w:rFonts w:asciiTheme="minorHAnsi" w:hAnsiTheme="minorHAnsi" w:cstheme="minorHAnsi"/>
          <w:sz w:val="20"/>
          <w:szCs w:val="20"/>
          <w:lang w:val="en-GB"/>
        </w:rPr>
        <w:t>carrying</w:t>
      </w:r>
      <w:r w:rsidRPr="00736AE0">
        <w:rPr>
          <w:rFonts w:asciiTheme="minorHAnsi" w:hAnsiTheme="minorHAnsi" w:cstheme="minorHAnsi"/>
          <w:spacing w:val="12"/>
          <w:sz w:val="20"/>
          <w:szCs w:val="20"/>
          <w:lang w:val="en-GB"/>
        </w:rPr>
        <w:t xml:space="preserve"> </w:t>
      </w:r>
      <w:r w:rsidRPr="00736AE0">
        <w:rPr>
          <w:rFonts w:asciiTheme="minorHAnsi" w:hAnsiTheme="minorHAnsi" w:cstheme="minorHAnsi"/>
          <w:sz w:val="20"/>
          <w:szCs w:val="20"/>
          <w:lang w:val="en-GB"/>
        </w:rPr>
        <w:t>out</w:t>
      </w:r>
      <w:r w:rsidRPr="00736AE0">
        <w:rPr>
          <w:rFonts w:asciiTheme="minorHAnsi" w:hAnsiTheme="minorHAnsi" w:cstheme="minorHAnsi"/>
          <w:spacing w:val="-42"/>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identified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measures,</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indicating</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who</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is</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responsible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when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actions will</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be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undertaken.</w:t>
      </w:r>
    </w:p>
    <w:p w14:paraId="7F9C7E1D" w14:textId="77777777" w:rsidR="00F16C51" w:rsidRPr="00736AE0" w:rsidRDefault="00F16C51" w:rsidP="00BD0039">
      <w:pPr>
        <w:pStyle w:val="ListParagraph"/>
        <w:numPr>
          <w:ilvl w:val="1"/>
          <w:numId w:val="137"/>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Describe</w:t>
      </w:r>
      <w:r w:rsidRPr="00736AE0">
        <w:rPr>
          <w:rFonts w:asciiTheme="minorHAnsi" w:hAnsiTheme="minorHAnsi" w:cstheme="minorHAnsi"/>
          <w:spacing w:val="35"/>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35"/>
          <w:sz w:val="20"/>
          <w:szCs w:val="20"/>
          <w:lang w:val="en-GB"/>
        </w:rPr>
        <w:t xml:space="preserve"> </w:t>
      </w:r>
      <w:r w:rsidRPr="00736AE0">
        <w:rPr>
          <w:rFonts w:asciiTheme="minorHAnsi" w:hAnsiTheme="minorHAnsi" w:cstheme="minorHAnsi"/>
          <w:sz w:val="20"/>
          <w:szCs w:val="20"/>
          <w:lang w:val="en-GB"/>
        </w:rPr>
        <w:t>monitoring</w:t>
      </w:r>
      <w:r w:rsidRPr="00736AE0">
        <w:rPr>
          <w:rFonts w:asciiTheme="minorHAnsi" w:hAnsiTheme="minorHAnsi" w:cstheme="minorHAnsi"/>
          <w:spacing w:val="36"/>
          <w:sz w:val="20"/>
          <w:szCs w:val="20"/>
          <w:lang w:val="en-GB"/>
        </w:rPr>
        <w:t xml:space="preserve"> </w:t>
      </w:r>
      <w:r w:rsidRPr="00736AE0">
        <w:rPr>
          <w:rFonts w:asciiTheme="minorHAnsi" w:hAnsiTheme="minorHAnsi" w:cstheme="minorHAnsi"/>
          <w:sz w:val="20"/>
          <w:szCs w:val="20"/>
          <w:lang w:val="en-GB"/>
        </w:rPr>
        <w:t>framework</w:t>
      </w:r>
      <w:r w:rsidRPr="00736AE0">
        <w:rPr>
          <w:rFonts w:asciiTheme="minorHAnsi" w:hAnsiTheme="minorHAnsi" w:cstheme="minorHAnsi"/>
          <w:spacing w:val="34"/>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36"/>
          <w:sz w:val="20"/>
          <w:szCs w:val="20"/>
          <w:lang w:val="en-GB"/>
        </w:rPr>
        <w:t xml:space="preserve"> </w:t>
      </w:r>
      <w:r w:rsidRPr="00736AE0">
        <w:rPr>
          <w:rFonts w:asciiTheme="minorHAnsi" w:hAnsiTheme="minorHAnsi" w:cstheme="minorHAnsi"/>
          <w:sz w:val="20"/>
          <w:szCs w:val="20"/>
          <w:lang w:val="en-GB"/>
        </w:rPr>
        <w:t>the</w:t>
      </w:r>
      <w:r w:rsidRPr="00736AE0">
        <w:rPr>
          <w:rFonts w:asciiTheme="minorHAnsi" w:hAnsiTheme="minorHAnsi" w:cstheme="minorHAnsi"/>
          <w:spacing w:val="35"/>
          <w:sz w:val="20"/>
          <w:szCs w:val="20"/>
          <w:lang w:val="en-GB"/>
        </w:rPr>
        <w:t xml:space="preserve"> </w:t>
      </w:r>
      <w:r w:rsidRPr="00736AE0">
        <w:rPr>
          <w:rFonts w:asciiTheme="minorHAnsi" w:hAnsiTheme="minorHAnsi" w:cstheme="minorHAnsi"/>
          <w:sz w:val="20"/>
          <w:szCs w:val="20"/>
          <w:lang w:val="en-GB"/>
        </w:rPr>
        <w:t>project</w:t>
      </w:r>
      <w:r w:rsidRPr="00736AE0">
        <w:rPr>
          <w:rFonts w:asciiTheme="minorHAnsi" w:hAnsiTheme="minorHAnsi" w:cstheme="minorHAnsi"/>
          <w:spacing w:val="33"/>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6"/>
          <w:sz w:val="20"/>
          <w:szCs w:val="20"/>
          <w:lang w:val="en-GB"/>
        </w:rPr>
        <w:t xml:space="preserve"> </w:t>
      </w:r>
      <w:r w:rsidRPr="00736AE0">
        <w:rPr>
          <w:rFonts w:asciiTheme="minorHAnsi" w:hAnsiTheme="minorHAnsi" w:cstheme="minorHAnsi"/>
          <w:sz w:val="20"/>
          <w:szCs w:val="20"/>
          <w:lang w:val="en-GB"/>
        </w:rPr>
        <w:t>key</w:t>
      </w:r>
      <w:r w:rsidRPr="00736AE0">
        <w:rPr>
          <w:rFonts w:asciiTheme="minorHAnsi" w:hAnsiTheme="minorHAnsi" w:cstheme="minorHAnsi"/>
          <w:spacing w:val="35"/>
          <w:sz w:val="20"/>
          <w:szCs w:val="20"/>
          <w:lang w:val="en-GB"/>
        </w:rPr>
        <w:t xml:space="preserve"> </w:t>
      </w:r>
      <w:r w:rsidRPr="00736AE0">
        <w:rPr>
          <w:rFonts w:asciiTheme="minorHAnsi" w:hAnsiTheme="minorHAnsi" w:cstheme="minorHAnsi"/>
          <w:sz w:val="20"/>
          <w:szCs w:val="20"/>
          <w:lang w:val="en-GB"/>
        </w:rPr>
        <w:t>indicators</w:t>
      </w:r>
      <w:r w:rsidRPr="00736AE0">
        <w:rPr>
          <w:rFonts w:asciiTheme="minorHAnsi" w:hAnsiTheme="minorHAnsi" w:cstheme="minorHAnsi"/>
          <w:spacing w:val="37"/>
          <w:sz w:val="20"/>
          <w:szCs w:val="20"/>
          <w:lang w:val="en-GB"/>
        </w:rPr>
        <w:t xml:space="preserve"> </w:t>
      </w:r>
      <w:r w:rsidRPr="00736AE0">
        <w:rPr>
          <w:rFonts w:asciiTheme="minorHAnsi" w:hAnsiTheme="minorHAnsi" w:cstheme="minorHAnsi"/>
          <w:sz w:val="20"/>
          <w:szCs w:val="20"/>
          <w:lang w:val="en-GB"/>
        </w:rPr>
        <w:t>for</w:t>
      </w:r>
      <w:r w:rsidRPr="00736AE0">
        <w:rPr>
          <w:rFonts w:asciiTheme="minorHAnsi" w:hAnsiTheme="minorHAnsi" w:cstheme="minorHAnsi"/>
          <w:spacing w:val="35"/>
          <w:sz w:val="20"/>
          <w:szCs w:val="20"/>
          <w:lang w:val="en-GB"/>
        </w:rPr>
        <w:t xml:space="preserve"> </w:t>
      </w:r>
      <w:r w:rsidRPr="00736AE0">
        <w:rPr>
          <w:rFonts w:asciiTheme="minorHAnsi" w:hAnsiTheme="minorHAnsi" w:cstheme="minorHAnsi"/>
          <w:sz w:val="20"/>
          <w:szCs w:val="20"/>
          <w:lang w:val="en-GB"/>
        </w:rPr>
        <w:t>measuring  progress</w:t>
      </w:r>
      <w:r w:rsidRPr="00736AE0">
        <w:rPr>
          <w:rFonts w:asciiTheme="minorHAnsi" w:hAnsiTheme="minorHAnsi" w:cstheme="minorHAnsi"/>
          <w:spacing w:val="38"/>
          <w:sz w:val="20"/>
          <w:szCs w:val="20"/>
          <w:lang w:val="en-GB"/>
        </w:rPr>
        <w:t xml:space="preserve"> </w:t>
      </w:r>
      <w:r w:rsidRPr="00736AE0">
        <w:rPr>
          <w:rFonts w:asciiTheme="minorHAnsi" w:hAnsiTheme="minorHAnsi" w:cstheme="minorHAnsi"/>
          <w:sz w:val="20"/>
          <w:szCs w:val="20"/>
          <w:lang w:val="en-GB"/>
        </w:rPr>
        <w:t>in</w:t>
      </w:r>
      <w:r w:rsidRPr="00736AE0">
        <w:rPr>
          <w:rFonts w:asciiTheme="minorHAnsi" w:hAnsiTheme="minorHAnsi" w:cstheme="minorHAnsi"/>
          <w:spacing w:val="-42"/>
          <w:sz w:val="20"/>
          <w:szCs w:val="20"/>
          <w:lang w:val="en-GB"/>
        </w:rPr>
        <w:t xml:space="preserve"> </w:t>
      </w:r>
      <w:r w:rsidRPr="00736AE0">
        <w:rPr>
          <w:rFonts w:asciiTheme="minorHAnsi" w:hAnsiTheme="minorHAnsi" w:cstheme="minorHAnsi"/>
          <w:sz w:val="20"/>
          <w:szCs w:val="20"/>
          <w:lang w:val="en-GB"/>
        </w:rPr>
        <w:t>implementing the</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identified</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measures.</w:t>
      </w:r>
    </w:p>
    <w:p w14:paraId="319F0A49" w14:textId="77777777" w:rsidR="00F16C51" w:rsidRPr="00736AE0" w:rsidRDefault="00F16C51" w:rsidP="00BD0039">
      <w:pPr>
        <w:pStyle w:val="ListParagraph"/>
        <w:numPr>
          <w:ilvl w:val="1"/>
          <w:numId w:val="137"/>
        </w:numPr>
        <w:spacing w:before="120" w:after="120"/>
        <w:jc w:val="both"/>
        <w:rPr>
          <w:rFonts w:asciiTheme="minorHAnsi" w:hAnsiTheme="minorHAnsi" w:cstheme="minorHAnsi"/>
          <w:sz w:val="20"/>
          <w:szCs w:val="20"/>
          <w:lang w:val="en-GB"/>
        </w:rPr>
      </w:pPr>
      <w:r w:rsidRPr="00736AE0">
        <w:rPr>
          <w:rFonts w:asciiTheme="minorHAnsi" w:hAnsiTheme="minorHAnsi" w:cstheme="minorHAnsi"/>
          <w:sz w:val="20"/>
          <w:szCs w:val="20"/>
          <w:lang w:val="en-GB"/>
        </w:rPr>
        <w:t>Budget</w:t>
      </w:r>
      <w:r w:rsidRPr="00736AE0">
        <w:rPr>
          <w:rFonts w:asciiTheme="minorHAnsi" w:hAnsiTheme="minorHAnsi" w:cstheme="minorHAnsi"/>
          <w:spacing w:val="45"/>
          <w:sz w:val="20"/>
          <w:szCs w:val="20"/>
          <w:lang w:val="en-GB"/>
        </w:rPr>
        <w:t xml:space="preserve"> </w:t>
      </w:r>
      <w:r w:rsidRPr="00736AE0">
        <w:rPr>
          <w:rFonts w:asciiTheme="minorHAnsi" w:hAnsiTheme="minorHAnsi" w:cstheme="minorHAnsi"/>
          <w:sz w:val="20"/>
          <w:szCs w:val="20"/>
          <w:lang w:val="en-GB"/>
        </w:rPr>
        <w:t>and</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Financing:</w:t>
      </w:r>
      <w:r w:rsidRPr="00736AE0">
        <w:rPr>
          <w:rFonts w:asciiTheme="minorHAnsi" w:hAnsiTheme="minorHAnsi" w:cstheme="minorHAnsi"/>
          <w:spacing w:val="3"/>
          <w:sz w:val="20"/>
          <w:szCs w:val="20"/>
          <w:lang w:val="en-GB"/>
        </w:rPr>
        <w:t xml:space="preserve"> </w:t>
      </w:r>
      <w:r w:rsidRPr="00736AE0">
        <w:rPr>
          <w:rFonts w:asciiTheme="minorHAnsi" w:hAnsiTheme="minorHAnsi" w:cstheme="minorHAnsi"/>
          <w:sz w:val="20"/>
          <w:szCs w:val="20"/>
          <w:lang w:val="en-GB"/>
        </w:rPr>
        <w:t>Include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an</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appropriately</w:t>
      </w:r>
      <w:r w:rsidRPr="00736AE0">
        <w:rPr>
          <w:rFonts w:asciiTheme="minorHAnsi" w:hAnsiTheme="minorHAnsi" w:cstheme="minorHAnsi"/>
          <w:spacing w:val="1"/>
          <w:sz w:val="20"/>
          <w:szCs w:val="20"/>
          <w:lang w:val="en-GB"/>
        </w:rPr>
        <w:t xml:space="preserve"> </w:t>
      </w:r>
      <w:r w:rsidRPr="00736AE0">
        <w:rPr>
          <w:rFonts w:asciiTheme="minorHAnsi" w:hAnsiTheme="minorHAnsi" w:cstheme="minorHAnsi"/>
          <w:sz w:val="20"/>
          <w:szCs w:val="20"/>
          <w:lang w:val="en-GB"/>
        </w:rPr>
        <w:t>costed</w:t>
      </w:r>
      <w:r w:rsidRPr="00736AE0">
        <w:rPr>
          <w:rFonts w:asciiTheme="minorHAnsi" w:hAnsiTheme="minorHAnsi" w:cstheme="minorHAnsi"/>
          <w:spacing w:val="7"/>
          <w:sz w:val="20"/>
          <w:szCs w:val="20"/>
          <w:lang w:val="en-GB"/>
        </w:rPr>
        <w:t xml:space="preserve"> </w:t>
      </w:r>
      <w:r w:rsidRPr="00736AE0">
        <w:rPr>
          <w:rFonts w:asciiTheme="minorHAnsi" w:hAnsiTheme="minorHAnsi" w:cstheme="minorHAnsi"/>
          <w:sz w:val="20"/>
          <w:szCs w:val="20"/>
          <w:lang w:val="en-GB"/>
        </w:rPr>
        <w:t>plan,</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with</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itemized</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budget</w:t>
      </w:r>
      <w:r w:rsidRPr="00736AE0">
        <w:rPr>
          <w:rFonts w:asciiTheme="minorHAnsi" w:hAnsiTheme="minorHAnsi" w:cstheme="minorHAnsi"/>
          <w:spacing w:val="45"/>
          <w:sz w:val="20"/>
          <w:szCs w:val="20"/>
          <w:lang w:val="en-GB"/>
        </w:rPr>
        <w:t xml:space="preserve"> </w:t>
      </w:r>
      <w:r w:rsidRPr="00736AE0">
        <w:rPr>
          <w:rFonts w:asciiTheme="minorHAnsi" w:hAnsiTheme="minorHAnsi" w:cstheme="minorHAnsi"/>
          <w:sz w:val="20"/>
          <w:szCs w:val="20"/>
          <w:lang w:val="en-GB"/>
        </w:rPr>
        <w:t>sufficient</w:t>
      </w:r>
      <w:r w:rsidRPr="00736AE0">
        <w:rPr>
          <w:rFonts w:asciiTheme="minorHAnsi" w:hAnsiTheme="minorHAnsi" w:cstheme="minorHAnsi"/>
          <w:spacing w:val="5"/>
          <w:sz w:val="20"/>
          <w:szCs w:val="20"/>
          <w:lang w:val="en-GB"/>
        </w:rPr>
        <w:t xml:space="preserve"> </w:t>
      </w:r>
      <w:r w:rsidRPr="00736AE0">
        <w:rPr>
          <w:rFonts w:asciiTheme="minorHAnsi" w:hAnsiTheme="minorHAnsi" w:cstheme="minorHAnsi"/>
          <w:sz w:val="20"/>
          <w:szCs w:val="20"/>
          <w:lang w:val="en-GB"/>
        </w:rPr>
        <w:t>to</w:t>
      </w:r>
      <w:r w:rsidRPr="00736AE0">
        <w:rPr>
          <w:rFonts w:asciiTheme="minorHAnsi" w:hAnsiTheme="minorHAnsi" w:cstheme="minorHAnsi"/>
          <w:spacing w:val="-43"/>
          <w:sz w:val="20"/>
          <w:szCs w:val="20"/>
          <w:lang w:val="en-GB"/>
        </w:rPr>
        <w:t xml:space="preserve"> </w:t>
      </w:r>
      <w:r w:rsidRPr="00736AE0">
        <w:rPr>
          <w:rFonts w:asciiTheme="minorHAnsi" w:hAnsiTheme="minorHAnsi" w:cstheme="minorHAnsi"/>
          <w:sz w:val="20"/>
          <w:szCs w:val="20"/>
          <w:lang w:val="en-GB"/>
        </w:rPr>
        <w:t>satisfactorily</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undertake the</w:t>
      </w:r>
      <w:r w:rsidRPr="00736AE0">
        <w:rPr>
          <w:rFonts w:asciiTheme="minorHAnsi" w:hAnsiTheme="minorHAnsi" w:cstheme="minorHAnsi"/>
          <w:spacing w:val="2"/>
          <w:sz w:val="20"/>
          <w:szCs w:val="20"/>
          <w:lang w:val="en-GB"/>
        </w:rPr>
        <w:t xml:space="preserve"> </w:t>
      </w:r>
      <w:r w:rsidRPr="00736AE0">
        <w:rPr>
          <w:rFonts w:asciiTheme="minorHAnsi" w:hAnsiTheme="minorHAnsi" w:cstheme="minorHAnsi"/>
          <w:sz w:val="20"/>
          <w:szCs w:val="20"/>
          <w:lang w:val="en-GB"/>
        </w:rPr>
        <w:t>identified measures.</w:t>
      </w:r>
    </w:p>
    <w:p w14:paraId="5A63CB76" w14:textId="0F6D1A0E" w:rsidR="003F78C4" w:rsidRDefault="003F78C4">
      <w:pPr>
        <w:rPr>
          <w:b/>
          <w:bCs/>
          <w:sz w:val="22"/>
          <w:szCs w:val="22"/>
        </w:rPr>
      </w:pPr>
      <w:r>
        <w:rPr>
          <w:b/>
          <w:bCs/>
          <w:sz w:val="22"/>
          <w:szCs w:val="22"/>
        </w:rPr>
        <w:br w:type="page"/>
      </w:r>
    </w:p>
    <w:p w14:paraId="016C969C" w14:textId="3B03AD3D" w:rsidR="001E60BD" w:rsidRPr="0038162F" w:rsidRDefault="002367DC" w:rsidP="002367DC">
      <w:pPr>
        <w:pStyle w:val="Heading2"/>
        <w:tabs>
          <w:tab w:val="left" w:pos="1740"/>
        </w:tabs>
        <w:ind w:left="0"/>
        <w:rPr>
          <w:rFonts w:ascii="Calibri" w:hAnsi="Calibri"/>
          <w:sz w:val="22"/>
          <w:szCs w:val="22"/>
          <w:lang w:val="en-US"/>
        </w:rPr>
      </w:pPr>
      <w:bookmarkStart w:id="315" w:name="_Toc81498548"/>
      <w:r w:rsidRPr="0038162F">
        <w:rPr>
          <w:rFonts w:ascii="Calibri" w:hAnsi="Calibri"/>
          <w:sz w:val="22"/>
          <w:szCs w:val="22"/>
          <w:lang w:val="en-US"/>
        </w:rPr>
        <w:lastRenderedPageBreak/>
        <w:t xml:space="preserve">Annex </w:t>
      </w:r>
      <w:r w:rsidR="001E60BD" w:rsidRPr="0038162F">
        <w:rPr>
          <w:rFonts w:ascii="Calibri" w:hAnsi="Calibri"/>
          <w:sz w:val="22"/>
          <w:szCs w:val="22"/>
          <w:lang w:val="en-US"/>
        </w:rPr>
        <w:t>12</w:t>
      </w:r>
      <w:r w:rsidR="00DC1AE6" w:rsidRPr="0038162F">
        <w:rPr>
          <w:rFonts w:ascii="Calibri" w:hAnsi="Calibri"/>
          <w:sz w:val="22"/>
          <w:szCs w:val="22"/>
          <w:lang w:val="en-US"/>
        </w:rPr>
        <w:t>:</w:t>
      </w:r>
      <w:r w:rsidRPr="0038162F">
        <w:rPr>
          <w:rFonts w:ascii="Calibri" w:hAnsi="Calibri"/>
          <w:sz w:val="22"/>
          <w:szCs w:val="22"/>
          <w:lang w:val="en-US"/>
        </w:rPr>
        <w:t xml:space="preserve">  </w:t>
      </w:r>
      <w:r w:rsidR="001E60BD" w:rsidRPr="0038162F">
        <w:rPr>
          <w:rFonts w:ascii="Calibri" w:hAnsi="Calibri"/>
          <w:sz w:val="22"/>
          <w:szCs w:val="22"/>
          <w:lang w:val="en-US"/>
        </w:rPr>
        <w:t>Gender Analysis and Gender Action Plan</w:t>
      </w:r>
      <w:bookmarkEnd w:id="315"/>
    </w:p>
    <w:p w14:paraId="6BDB9685" w14:textId="14F72C1C" w:rsidR="007B6079" w:rsidRPr="00CE131A" w:rsidRDefault="007B6079" w:rsidP="007B6079">
      <w:pPr>
        <w:rPr>
          <w:rFonts w:asciiTheme="minorHAnsi" w:hAnsiTheme="minorHAnsi" w:cstheme="minorHAnsi"/>
          <w:b/>
          <w:color w:val="002060"/>
          <w:sz w:val="20"/>
          <w:szCs w:val="20"/>
        </w:rPr>
      </w:pPr>
      <w:bookmarkStart w:id="316" w:name="_Toc35246040"/>
      <w:r w:rsidRPr="00CE131A">
        <w:rPr>
          <w:rFonts w:asciiTheme="minorHAnsi" w:hAnsiTheme="minorHAnsi" w:cstheme="minorHAnsi"/>
          <w:b/>
          <w:color w:val="002060"/>
          <w:sz w:val="20"/>
          <w:szCs w:val="20"/>
        </w:rPr>
        <w:t>XII.1  Mechanisms to Address Gender Inequality in Uzbekistan - Legal Framework and National Machinery</w:t>
      </w:r>
      <w:bookmarkEnd w:id="316"/>
    </w:p>
    <w:p w14:paraId="0DE8BACB"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Over the past 20 years more than 80 legal instruments relating to the promotion and protection of the rights, freedoms and legitimate interests of women have been adopted in Uzbekistan.</w:t>
      </w:r>
      <w:r w:rsidRPr="00CE131A">
        <w:rPr>
          <w:rFonts w:asciiTheme="minorHAnsi" w:hAnsiTheme="minorHAnsi" w:cstheme="minorHAnsi"/>
          <w:sz w:val="20"/>
          <w:szCs w:val="20"/>
          <w:vertAlign w:val="superscript"/>
        </w:rPr>
        <w:footnoteReference w:id="86"/>
      </w:r>
      <w:r w:rsidRPr="00CE131A">
        <w:rPr>
          <w:rFonts w:asciiTheme="minorHAnsi" w:hAnsiTheme="minorHAnsi" w:cstheme="minorHAnsi"/>
          <w:sz w:val="20"/>
          <w:szCs w:val="20"/>
        </w:rPr>
        <w:t xml:space="preserve"> Ratifying the Convention on the Elimination of All Forms of </w:t>
      </w:r>
      <w:r w:rsidRPr="00CE131A">
        <w:rPr>
          <w:rFonts w:asciiTheme="minorHAnsi" w:hAnsiTheme="minorHAnsi" w:cstheme="minorHAnsi"/>
          <w:b/>
          <w:bCs/>
          <w:sz w:val="20"/>
          <w:szCs w:val="20"/>
        </w:rPr>
        <w:t>Discrimination against Women</w:t>
      </w:r>
      <w:r w:rsidRPr="00CE131A">
        <w:rPr>
          <w:rFonts w:asciiTheme="minorHAnsi" w:hAnsiTheme="minorHAnsi" w:cstheme="minorHAnsi"/>
          <w:sz w:val="20"/>
          <w:szCs w:val="20"/>
        </w:rPr>
        <w:t xml:space="preserve"> (</w:t>
      </w:r>
      <w:r w:rsidRPr="00CE131A">
        <w:rPr>
          <w:rFonts w:asciiTheme="minorHAnsi" w:hAnsiTheme="minorHAnsi" w:cstheme="minorHAnsi"/>
          <w:b/>
          <w:bCs/>
          <w:sz w:val="20"/>
          <w:szCs w:val="20"/>
        </w:rPr>
        <w:t>CEDAW</w:t>
      </w:r>
      <w:r w:rsidRPr="00CE131A">
        <w:rPr>
          <w:rFonts w:asciiTheme="minorHAnsi" w:hAnsiTheme="minorHAnsi" w:cstheme="minorHAnsi"/>
          <w:sz w:val="20"/>
          <w:szCs w:val="20"/>
        </w:rPr>
        <w:t>),  the Beijing Platform and Plan of Action, as well as other international instruments on women's rights was the necessary international legal framework for the national level elaboration of specific measures for the implementation of international standards in law and practices.</w:t>
      </w:r>
    </w:p>
    <w:p w14:paraId="3452A9F4"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The CEDAW requirements have been translated into a selection, family, labor, criminal, administrative and other branches of law. The President of the Republic of Uzbekistan adopted a special Decree “On additional measures to support the activities of the Women's Committee of Uzbekistan (May 24, 2004). The government practiced the adoption of the National Action Plans on implementation of the recommendations of the UN Committee following the consideration of the periodic reports of the Republic of Uzbekistan on CEDAW implementation.</w:t>
      </w:r>
    </w:p>
    <w:p w14:paraId="624ED5EC"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The Republic of Uzbekistan reaffirmed the importance of the Beijing Platform for Action as a basis for further reforms, policy development and project implementation, especially in the context of setting the goals for achieving gender equality in the framework of the “Development Strategy of Uzbekistan in 2017-2021”, which includes the priority tasks of increasing the socio-political activity of women, strengthening their role in the government and society, active participation of women in peacebuilding processes, increasing economic independence and ensuring the employment of women and young people, especially those living in rural areas.</w:t>
      </w:r>
    </w:p>
    <w:p w14:paraId="0571A83D"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In the recent few years, Uzbekistan has made progress to improve the legal frameworks and mechanisms for supporting women's rights. To implement the BPA, new legislation has been adopted aimed at protecting the rights of women in family and marriage. A number of changes and additions have been made to the current legislation, which aims to strengthen the measures on prevention of violence against women and domestic violence; combating outdated patriarchal stereotypes, as well as customs and practices, including those concerning minors. A number of measures have been taken to further develop the institutions of civil society, as well as to strengthen the self-sufficiency and independence of media. </w:t>
      </w:r>
    </w:p>
    <w:p w14:paraId="744FD60B" w14:textId="35AE0760" w:rsidR="007B6079" w:rsidRPr="00CE131A" w:rsidRDefault="00C465C0"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An institutional environment has been created in the Republic for the implementation of the constitutional principle of equality of women and men in public life: Institute of Parliamentary Ombudsman, the Commission for Observance of Constitutional Rights and Freedoms of citizens at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Commissioner for Human Rights (1995 г.) Ministry of Mahalla and Family (2020). </w:t>
      </w:r>
    </w:p>
    <w:p w14:paraId="35D35271" w14:textId="670557BF"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In 2017, the Commission on Family and Women Issues was established in the Legislative Chamber of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of the Republic of Uzbekistan. The purpose of the Commission is to support in strengthening the family, protecting motherhood, fatherhood and childhood, protecting the rights, freedoms and legitimate interests of women.</w:t>
      </w:r>
      <w:r w:rsidRPr="00CE131A">
        <w:rPr>
          <w:rFonts w:asciiTheme="minorHAnsi" w:hAnsiTheme="minorHAnsi" w:cstheme="minorHAnsi"/>
          <w:sz w:val="20"/>
          <w:szCs w:val="20"/>
          <w:vertAlign w:val="superscript"/>
        </w:rPr>
        <w:footnoteReference w:id="87"/>
      </w:r>
      <w:r w:rsidR="00C465C0" w:rsidRPr="00CE131A">
        <w:rPr>
          <w:rFonts w:asciiTheme="minorHAnsi" w:hAnsiTheme="minorHAnsi" w:cstheme="minorHAnsi"/>
          <w:sz w:val="20"/>
          <w:szCs w:val="20"/>
        </w:rPr>
        <w:t xml:space="preserve"> In 2019, the Commission on Gender Equality in the Senate of </w:t>
      </w:r>
      <w:proofErr w:type="spellStart"/>
      <w:r w:rsidR="00C465C0" w:rsidRPr="00CE131A">
        <w:rPr>
          <w:rFonts w:asciiTheme="minorHAnsi" w:hAnsiTheme="minorHAnsi" w:cstheme="minorHAnsi"/>
          <w:sz w:val="20"/>
          <w:szCs w:val="20"/>
        </w:rPr>
        <w:t>Oliy</w:t>
      </w:r>
      <w:proofErr w:type="spellEnd"/>
      <w:r w:rsidR="00C465C0" w:rsidRPr="00CE131A">
        <w:rPr>
          <w:rFonts w:asciiTheme="minorHAnsi" w:hAnsiTheme="minorHAnsi" w:cstheme="minorHAnsi"/>
          <w:sz w:val="20"/>
          <w:szCs w:val="20"/>
        </w:rPr>
        <w:t xml:space="preserve"> Majlis was established. It particularly aims at promoting gender equality on policy development and implementation levels.</w:t>
      </w:r>
    </w:p>
    <w:p w14:paraId="53AA9792"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On February 2, 2018 the President adopted the Decree "On measures to fundamentally improve activities in the field of supporting women and strengthening the institution of family”</w:t>
      </w:r>
      <w:r w:rsidRPr="00CE131A">
        <w:rPr>
          <w:rFonts w:asciiTheme="minorHAnsi" w:hAnsiTheme="minorHAnsi" w:cstheme="minorHAnsi"/>
          <w:sz w:val="20"/>
          <w:szCs w:val="20"/>
          <w:vertAlign w:val="superscript"/>
        </w:rPr>
        <w:footnoteReference w:id="88"/>
      </w:r>
      <w:r w:rsidRPr="00CE131A">
        <w:rPr>
          <w:rFonts w:asciiTheme="minorHAnsi" w:hAnsiTheme="minorHAnsi" w:cstheme="minorHAnsi"/>
          <w:sz w:val="20"/>
          <w:szCs w:val="20"/>
        </w:rPr>
        <w:t xml:space="preserve">. The document facilitated comprehensive reforms to the work of the Women's Committee, as well as a number of state bodies and public organizations. The structure of the women’s committees at national, regional, districts and cities levels has been radically improved. In all gatherings of citizens of Mahalla, the position of a </w:t>
      </w:r>
      <w:r w:rsidRPr="00CE131A">
        <w:rPr>
          <w:rFonts w:asciiTheme="minorHAnsi" w:hAnsiTheme="minorHAnsi" w:cstheme="minorHAnsi"/>
          <w:i/>
          <w:iCs/>
          <w:sz w:val="20"/>
          <w:szCs w:val="20"/>
        </w:rPr>
        <w:t>specialist in working with women and strengthening spiritual and moral values in families</w:t>
      </w:r>
      <w:r w:rsidRPr="00CE131A">
        <w:rPr>
          <w:rFonts w:asciiTheme="minorHAnsi" w:hAnsiTheme="minorHAnsi" w:cstheme="minorHAnsi"/>
          <w:sz w:val="20"/>
          <w:szCs w:val="20"/>
        </w:rPr>
        <w:t xml:space="preserve"> has been introduced.</w:t>
      </w:r>
    </w:p>
    <w:p w14:paraId="52859C52"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As part of the objectives stipulated in this Decree and three other orders of the head of state, as well as six resolutions and one order of the Cabinet, ministries and other government bodies, over 20 comprehensive plans of activities were approved to facilitate reforms in this area. There are around 10 legislative acts aiming to strengthen the role of civil society institutions in supporting women’s rights. These include the revised Law “On the bodies of self-government of citizens”, the Law “On Social Partnership” and “On Public Control” among others.</w:t>
      </w:r>
    </w:p>
    <w:p w14:paraId="6ACADF49"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The Scientific and Practical Research Center - "</w:t>
      </w:r>
      <w:proofErr w:type="spellStart"/>
      <w:r w:rsidRPr="00CE131A">
        <w:rPr>
          <w:rFonts w:asciiTheme="minorHAnsi" w:hAnsiTheme="minorHAnsi" w:cstheme="minorHAnsi"/>
          <w:sz w:val="20"/>
          <w:szCs w:val="20"/>
        </w:rPr>
        <w:t>Oila</w:t>
      </w:r>
      <w:proofErr w:type="spellEnd"/>
      <w:r w:rsidRPr="00CE131A">
        <w:rPr>
          <w:rFonts w:asciiTheme="minorHAnsi" w:hAnsiTheme="minorHAnsi" w:cstheme="minorHAnsi"/>
          <w:sz w:val="20"/>
          <w:szCs w:val="20"/>
        </w:rPr>
        <w:t>" has been created under the Cabinet of Ministers along with its territorial divisions. The main tasks of the center include promotion and integration of the belief that "Healthy family is a healthy society", as well as the constitutional principle that 'the family is under the protection of the state and society".</w:t>
      </w:r>
    </w:p>
    <w:p w14:paraId="03E4EA23" w14:textId="18B7A4D6"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lastRenderedPageBreak/>
        <w:t xml:space="preserve">Coordination of the activities of the civil registration authorities is entrusted to the deputy </w:t>
      </w:r>
      <w:proofErr w:type="spellStart"/>
      <w:r w:rsidRPr="00CE131A">
        <w:rPr>
          <w:rFonts w:asciiTheme="minorHAnsi" w:hAnsiTheme="minorHAnsi" w:cstheme="minorHAnsi"/>
          <w:sz w:val="20"/>
          <w:szCs w:val="20"/>
        </w:rPr>
        <w:t>hokims</w:t>
      </w:r>
      <w:proofErr w:type="spellEnd"/>
      <w:r w:rsidRPr="00CE131A">
        <w:rPr>
          <w:rFonts w:asciiTheme="minorHAnsi" w:hAnsiTheme="minorHAnsi" w:cstheme="minorHAnsi"/>
          <w:sz w:val="20"/>
          <w:szCs w:val="20"/>
        </w:rPr>
        <w:t xml:space="preserve"> of the districts - the chairmen of the district committees of women. This will expand the opportunities and strengthen the influence of the deputy </w:t>
      </w:r>
      <w:proofErr w:type="spellStart"/>
      <w:r w:rsidRPr="00CE131A">
        <w:rPr>
          <w:rFonts w:asciiTheme="minorHAnsi" w:hAnsiTheme="minorHAnsi" w:cstheme="minorHAnsi"/>
          <w:sz w:val="20"/>
          <w:szCs w:val="20"/>
        </w:rPr>
        <w:t>khokims</w:t>
      </w:r>
      <w:proofErr w:type="spellEnd"/>
      <w:r w:rsidRPr="00CE131A">
        <w:rPr>
          <w:rFonts w:asciiTheme="minorHAnsi" w:hAnsiTheme="minorHAnsi" w:cstheme="minorHAnsi"/>
          <w:sz w:val="20"/>
          <w:szCs w:val="20"/>
        </w:rPr>
        <w:t xml:space="preserve"> on women's issues in the field and the Women's Committee of the Republic (and its local representatives).</w:t>
      </w:r>
    </w:p>
    <w:p w14:paraId="583B5253" w14:textId="4ACD0097" w:rsidR="00F74D45" w:rsidRPr="00CE131A" w:rsidRDefault="00F74D45" w:rsidP="003F78C4">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In 2019, the Government adopted law on “Guarantees of Equal Rights and Opportunities for Women and Men” and “On Protection of Women from Violence and Harassment” providing key safeguards for protection of women from harassment and introducing important terminology in relation to gender equality. </w:t>
      </w:r>
    </w:p>
    <w:p w14:paraId="3D5C6BFE" w14:textId="2871A1DE" w:rsidR="007B6079" w:rsidRPr="00CE131A" w:rsidRDefault="001B0C81" w:rsidP="003F78C4">
      <w:pPr>
        <w:spacing w:before="120" w:after="120"/>
        <w:rPr>
          <w:rFonts w:asciiTheme="minorHAnsi" w:hAnsiTheme="minorHAnsi" w:cstheme="minorHAnsi"/>
          <w:b/>
          <w:color w:val="002060"/>
          <w:sz w:val="20"/>
          <w:szCs w:val="20"/>
        </w:rPr>
      </w:pPr>
      <w:bookmarkStart w:id="317" w:name="_Toc35246041"/>
      <w:r w:rsidRPr="00CE131A">
        <w:rPr>
          <w:rFonts w:asciiTheme="minorHAnsi" w:hAnsiTheme="minorHAnsi" w:cstheme="minorHAnsi"/>
          <w:b/>
          <w:color w:val="002060"/>
          <w:sz w:val="20"/>
          <w:szCs w:val="20"/>
        </w:rPr>
        <w:t xml:space="preserve">XII.2  </w:t>
      </w:r>
      <w:r w:rsidR="007B6079" w:rsidRPr="00CE131A">
        <w:rPr>
          <w:rFonts w:asciiTheme="minorHAnsi" w:hAnsiTheme="minorHAnsi" w:cstheme="minorHAnsi"/>
          <w:b/>
          <w:color w:val="002060"/>
          <w:sz w:val="20"/>
          <w:szCs w:val="20"/>
        </w:rPr>
        <w:t>Political Participation</w:t>
      </w:r>
      <w:bookmarkEnd w:id="317"/>
    </w:p>
    <w:p w14:paraId="4AD51872"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Women’s participation in political and social life of the society is one of the most important instruments for achieving gender equality. In 2003 women’s organizations lobbied for the issue of quotas for women in elections to legislative bodies of the country. This issue was supported by the government authorities and members of Parliament. As a result, at the regular session of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“The Law on elections to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introduced changes. Part 4 of article 22 of the “Law on elections to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of the Republic of Uzbekistan” dated by August 29, 2003 foresees that women share should not be less than 30 percent of the total number of candidates nominated to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by the political parties. </w:t>
      </w:r>
    </w:p>
    <w:p w14:paraId="6C17AA66" w14:textId="77777777" w:rsidR="007B6079" w:rsidRPr="00CE131A" w:rsidRDefault="007B6079" w:rsidP="007B6079">
      <w:pPr>
        <w:rPr>
          <w:rFonts w:asciiTheme="minorHAnsi" w:hAnsiTheme="minorHAnsi" w:cstheme="minorHAnsi"/>
          <w:sz w:val="20"/>
          <w:szCs w:val="20"/>
        </w:rPr>
      </w:pPr>
    </w:p>
    <w:p w14:paraId="62F0F4DA" w14:textId="386E3F80" w:rsidR="007B6079" w:rsidRPr="00CE131A" w:rsidRDefault="007B6079" w:rsidP="001B0C81">
      <w:pPr>
        <w:jc w:val="center"/>
        <w:rPr>
          <w:rFonts w:asciiTheme="minorHAnsi" w:hAnsiTheme="minorHAnsi" w:cstheme="minorHAnsi"/>
          <w:b/>
          <w:sz w:val="20"/>
          <w:szCs w:val="20"/>
        </w:rPr>
      </w:pPr>
      <w:r w:rsidRPr="00CE131A">
        <w:rPr>
          <w:rFonts w:asciiTheme="minorHAnsi" w:hAnsiTheme="minorHAnsi" w:cstheme="minorHAnsi"/>
          <w:b/>
          <w:bCs/>
          <w:sz w:val="20"/>
          <w:szCs w:val="20"/>
        </w:rPr>
        <w:t>Table 1</w:t>
      </w:r>
      <w:r w:rsidR="001B0C81" w:rsidRPr="00CE131A">
        <w:rPr>
          <w:rFonts w:asciiTheme="minorHAnsi" w:hAnsiTheme="minorHAnsi" w:cstheme="minorHAnsi"/>
          <w:b/>
          <w:bCs/>
          <w:sz w:val="20"/>
          <w:szCs w:val="20"/>
        </w:rPr>
        <w:t>2</w:t>
      </w:r>
      <w:r w:rsidRPr="00CE131A">
        <w:rPr>
          <w:rFonts w:asciiTheme="minorHAnsi" w:hAnsiTheme="minorHAnsi" w:cstheme="minorHAnsi"/>
          <w:b/>
          <w:bCs/>
          <w:sz w:val="20"/>
          <w:szCs w:val="20"/>
        </w:rPr>
        <w:t>.</w:t>
      </w:r>
      <w:r w:rsidR="001B0C81" w:rsidRPr="00CE131A">
        <w:rPr>
          <w:rFonts w:asciiTheme="minorHAnsi" w:hAnsiTheme="minorHAnsi" w:cstheme="minorHAnsi"/>
          <w:b/>
          <w:bCs/>
          <w:sz w:val="20"/>
          <w:szCs w:val="20"/>
        </w:rPr>
        <w:t>1:</w:t>
      </w:r>
      <w:r w:rsidRPr="00CE131A">
        <w:rPr>
          <w:rFonts w:asciiTheme="minorHAnsi" w:hAnsiTheme="minorHAnsi" w:cstheme="minorHAnsi"/>
          <w:b/>
          <w:bCs/>
          <w:sz w:val="20"/>
          <w:szCs w:val="20"/>
        </w:rPr>
        <w:t xml:space="preserve"> Composition of political parties of the Republic of Uzbekistan</w:t>
      </w:r>
      <w:r w:rsidR="001B0C81" w:rsidRPr="00CE131A">
        <w:rPr>
          <w:rStyle w:val="FootnoteReference"/>
          <w:rFonts w:asciiTheme="minorHAnsi" w:hAnsiTheme="minorHAnsi" w:cstheme="minorHAnsi"/>
          <w:b/>
          <w:bCs/>
          <w:sz w:val="20"/>
          <w:szCs w:val="20"/>
        </w:rPr>
        <w:footnoteReference w:id="89"/>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051"/>
        <w:gridCol w:w="858"/>
        <w:gridCol w:w="944"/>
        <w:gridCol w:w="902"/>
      </w:tblGrid>
      <w:tr w:rsidR="007B6079" w:rsidRPr="00CE131A" w14:paraId="1AF25744" w14:textId="77777777" w:rsidTr="00997895">
        <w:tc>
          <w:tcPr>
            <w:tcW w:w="3106" w:type="pct"/>
            <w:vMerge w:val="restart"/>
          </w:tcPr>
          <w:p w14:paraId="50EE3B51" w14:textId="77777777" w:rsidR="007B6079" w:rsidRPr="00CE131A" w:rsidRDefault="007B6079" w:rsidP="007B6079">
            <w:pPr>
              <w:rPr>
                <w:rFonts w:asciiTheme="minorHAnsi" w:hAnsiTheme="minorHAnsi" w:cstheme="minorHAnsi"/>
                <w:sz w:val="20"/>
                <w:szCs w:val="20"/>
              </w:rPr>
            </w:pPr>
          </w:p>
        </w:tc>
        <w:tc>
          <w:tcPr>
            <w:tcW w:w="1894" w:type="pct"/>
            <w:gridSpan w:val="4"/>
          </w:tcPr>
          <w:p w14:paraId="5E667062" w14:textId="77777777" w:rsidR="007B6079" w:rsidRPr="00CE131A" w:rsidRDefault="007B6079" w:rsidP="007B6079">
            <w:pPr>
              <w:rPr>
                <w:rFonts w:asciiTheme="minorHAnsi" w:hAnsiTheme="minorHAnsi" w:cstheme="minorHAnsi"/>
                <w:b/>
                <w:sz w:val="20"/>
                <w:szCs w:val="20"/>
              </w:rPr>
            </w:pPr>
            <w:r w:rsidRPr="00CE131A">
              <w:rPr>
                <w:rFonts w:asciiTheme="minorHAnsi" w:hAnsiTheme="minorHAnsi" w:cstheme="minorHAnsi"/>
                <w:b/>
                <w:sz w:val="20"/>
                <w:szCs w:val="20"/>
              </w:rPr>
              <w:t>Distribution by sex, in percentage</w:t>
            </w:r>
          </w:p>
        </w:tc>
      </w:tr>
      <w:tr w:rsidR="007B6079" w:rsidRPr="00CE131A" w14:paraId="61E07FCF" w14:textId="77777777" w:rsidTr="00997895">
        <w:tc>
          <w:tcPr>
            <w:tcW w:w="3106" w:type="pct"/>
            <w:vMerge/>
          </w:tcPr>
          <w:p w14:paraId="5E0A8240" w14:textId="77777777" w:rsidR="007B6079" w:rsidRPr="00CE131A" w:rsidRDefault="007B6079" w:rsidP="007B6079">
            <w:pPr>
              <w:rPr>
                <w:rFonts w:asciiTheme="minorHAnsi" w:hAnsiTheme="minorHAnsi" w:cstheme="minorHAnsi"/>
                <w:sz w:val="20"/>
                <w:szCs w:val="20"/>
              </w:rPr>
            </w:pPr>
          </w:p>
        </w:tc>
        <w:tc>
          <w:tcPr>
            <w:tcW w:w="963" w:type="pct"/>
            <w:gridSpan w:val="2"/>
          </w:tcPr>
          <w:p w14:paraId="5433B41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2008</w:t>
            </w:r>
          </w:p>
        </w:tc>
        <w:tc>
          <w:tcPr>
            <w:tcW w:w="931" w:type="pct"/>
            <w:gridSpan w:val="2"/>
          </w:tcPr>
          <w:p w14:paraId="5E905382"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2012</w:t>
            </w:r>
          </w:p>
        </w:tc>
      </w:tr>
      <w:tr w:rsidR="007B6079" w:rsidRPr="00CE131A" w14:paraId="2DBBCDD5" w14:textId="77777777" w:rsidTr="00997895">
        <w:tc>
          <w:tcPr>
            <w:tcW w:w="3106" w:type="pct"/>
            <w:vMerge/>
          </w:tcPr>
          <w:p w14:paraId="7C942361" w14:textId="77777777" w:rsidR="007B6079" w:rsidRPr="00CE131A" w:rsidRDefault="007B6079" w:rsidP="007B6079">
            <w:pPr>
              <w:rPr>
                <w:rFonts w:asciiTheme="minorHAnsi" w:hAnsiTheme="minorHAnsi" w:cstheme="minorHAnsi"/>
                <w:sz w:val="20"/>
                <w:szCs w:val="20"/>
              </w:rPr>
            </w:pPr>
          </w:p>
        </w:tc>
        <w:tc>
          <w:tcPr>
            <w:tcW w:w="530" w:type="pct"/>
          </w:tcPr>
          <w:p w14:paraId="5A1E31C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women</w:t>
            </w:r>
          </w:p>
        </w:tc>
        <w:tc>
          <w:tcPr>
            <w:tcW w:w="433" w:type="pct"/>
          </w:tcPr>
          <w:p w14:paraId="53679A2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men</w:t>
            </w:r>
          </w:p>
        </w:tc>
        <w:tc>
          <w:tcPr>
            <w:tcW w:w="476" w:type="pct"/>
          </w:tcPr>
          <w:p w14:paraId="48915FE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women</w:t>
            </w:r>
          </w:p>
        </w:tc>
        <w:tc>
          <w:tcPr>
            <w:tcW w:w="455" w:type="pct"/>
          </w:tcPr>
          <w:p w14:paraId="0C18C7F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Men</w:t>
            </w:r>
          </w:p>
        </w:tc>
      </w:tr>
      <w:tr w:rsidR="007B6079" w:rsidRPr="00CE131A" w14:paraId="34DAA375" w14:textId="77777777" w:rsidTr="00997895">
        <w:tc>
          <w:tcPr>
            <w:tcW w:w="3106" w:type="pct"/>
          </w:tcPr>
          <w:p w14:paraId="18D4375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People’s Democratic party of Uzbekistan</w:t>
            </w:r>
          </w:p>
        </w:tc>
        <w:tc>
          <w:tcPr>
            <w:tcW w:w="530" w:type="pct"/>
          </w:tcPr>
          <w:p w14:paraId="205B47EA"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34.8</w:t>
            </w:r>
          </w:p>
        </w:tc>
        <w:tc>
          <w:tcPr>
            <w:tcW w:w="433" w:type="pct"/>
          </w:tcPr>
          <w:p w14:paraId="68E2B0E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65.2</w:t>
            </w:r>
          </w:p>
        </w:tc>
        <w:tc>
          <w:tcPr>
            <w:tcW w:w="476" w:type="pct"/>
          </w:tcPr>
          <w:p w14:paraId="5BA9600A"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38.2</w:t>
            </w:r>
          </w:p>
        </w:tc>
        <w:tc>
          <w:tcPr>
            <w:tcW w:w="455" w:type="pct"/>
          </w:tcPr>
          <w:p w14:paraId="0BD63C79"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61.8</w:t>
            </w:r>
          </w:p>
        </w:tc>
      </w:tr>
      <w:tr w:rsidR="007B6079" w:rsidRPr="00CE131A" w14:paraId="3478AA26" w14:textId="77777777" w:rsidTr="00997895">
        <w:tc>
          <w:tcPr>
            <w:tcW w:w="3106" w:type="pct"/>
          </w:tcPr>
          <w:p w14:paraId="42BD8D8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Liberal and Democratic party</w:t>
            </w:r>
          </w:p>
        </w:tc>
        <w:tc>
          <w:tcPr>
            <w:tcW w:w="530" w:type="pct"/>
          </w:tcPr>
          <w:p w14:paraId="7CEA6B12"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34.8</w:t>
            </w:r>
          </w:p>
        </w:tc>
        <w:tc>
          <w:tcPr>
            <w:tcW w:w="433" w:type="pct"/>
          </w:tcPr>
          <w:p w14:paraId="481A903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65.2</w:t>
            </w:r>
          </w:p>
        </w:tc>
        <w:tc>
          <w:tcPr>
            <w:tcW w:w="476" w:type="pct"/>
          </w:tcPr>
          <w:p w14:paraId="3E1C7A5B"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38.2</w:t>
            </w:r>
          </w:p>
        </w:tc>
        <w:tc>
          <w:tcPr>
            <w:tcW w:w="455" w:type="pct"/>
          </w:tcPr>
          <w:p w14:paraId="658EDB1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61.8</w:t>
            </w:r>
          </w:p>
        </w:tc>
      </w:tr>
      <w:tr w:rsidR="007B6079" w:rsidRPr="00CE131A" w14:paraId="547B3ABD" w14:textId="77777777" w:rsidTr="00997895">
        <w:tc>
          <w:tcPr>
            <w:tcW w:w="3106" w:type="pct"/>
          </w:tcPr>
          <w:p w14:paraId="142439A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Democratic Party of National Revival “</w:t>
            </w:r>
            <w:proofErr w:type="spellStart"/>
            <w:r w:rsidRPr="00CE131A">
              <w:rPr>
                <w:rFonts w:asciiTheme="minorHAnsi" w:hAnsiTheme="minorHAnsi" w:cstheme="minorHAnsi"/>
                <w:sz w:val="20"/>
                <w:szCs w:val="20"/>
              </w:rPr>
              <w:t>Milliy</w:t>
            </w:r>
            <w:proofErr w:type="spellEnd"/>
            <w:r w:rsidRPr="00CE131A">
              <w:rPr>
                <w:rFonts w:asciiTheme="minorHAnsi" w:hAnsiTheme="minorHAnsi" w:cstheme="minorHAnsi"/>
                <w:sz w:val="20"/>
                <w:szCs w:val="20"/>
              </w:rPr>
              <w:t xml:space="preserve"> </w:t>
            </w:r>
            <w:proofErr w:type="spellStart"/>
            <w:r w:rsidRPr="00CE131A">
              <w:rPr>
                <w:rFonts w:asciiTheme="minorHAnsi" w:hAnsiTheme="minorHAnsi" w:cstheme="minorHAnsi"/>
                <w:sz w:val="20"/>
                <w:szCs w:val="20"/>
              </w:rPr>
              <w:t>Tiklanish</w:t>
            </w:r>
            <w:proofErr w:type="spellEnd"/>
            <w:r w:rsidRPr="00CE131A">
              <w:rPr>
                <w:rFonts w:asciiTheme="minorHAnsi" w:hAnsiTheme="minorHAnsi" w:cstheme="minorHAnsi"/>
                <w:sz w:val="20"/>
                <w:szCs w:val="20"/>
              </w:rPr>
              <w:t>”</w:t>
            </w:r>
          </w:p>
        </w:tc>
        <w:tc>
          <w:tcPr>
            <w:tcW w:w="530" w:type="pct"/>
          </w:tcPr>
          <w:p w14:paraId="4CC4072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43.0</w:t>
            </w:r>
          </w:p>
        </w:tc>
        <w:tc>
          <w:tcPr>
            <w:tcW w:w="433" w:type="pct"/>
          </w:tcPr>
          <w:p w14:paraId="1752E39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57.0</w:t>
            </w:r>
          </w:p>
        </w:tc>
        <w:tc>
          <w:tcPr>
            <w:tcW w:w="476" w:type="pct"/>
          </w:tcPr>
          <w:p w14:paraId="61F301A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47.5</w:t>
            </w:r>
          </w:p>
        </w:tc>
        <w:tc>
          <w:tcPr>
            <w:tcW w:w="455" w:type="pct"/>
          </w:tcPr>
          <w:p w14:paraId="429475E2"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52.5</w:t>
            </w:r>
          </w:p>
        </w:tc>
      </w:tr>
      <w:tr w:rsidR="007B6079" w:rsidRPr="00CE131A" w14:paraId="35466BA3" w14:textId="77777777" w:rsidTr="00997895">
        <w:tc>
          <w:tcPr>
            <w:tcW w:w="3106" w:type="pct"/>
          </w:tcPr>
          <w:p w14:paraId="1689441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Social Democratic Party of Uzbekistan “Adolat”</w:t>
            </w:r>
          </w:p>
        </w:tc>
        <w:tc>
          <w:tcPr>
            <w:tcW w:w="530" w:type="pct"/>
          </w:tcPr>
          <w:p w14:paraId="2B071C79"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50.3</w:t>
            </w:r>
          </w:p>
        </w:tc>
        <w:tc>
          <w:tcPr>
            <w:tcW w:w="433" w:type="pct"/>
          </w:tcPr>
          <w:p w14:paraId="4ADC252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49.7</w:t>
            </w:r>
          </w:p>
        </w:tc>
        <w:tc>
          <w:tcPr>
            <w:tcW w:w="476" w:type="pct"/>
          </w:tcPr>
          <w:p w14:paraId="7A8AF34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46.5</w:t>
            </w:r>
          </w:p>
        </w:tc>
        <w:tc>
          <w:tcPr>
            <w:tcW w:w="455" w:type="pct"/>
          </w:tcPr>
          <w:p w14:paraId="3FA4EDD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53.5</w:t>
            </w:r>
          </w:p>
        </w:tc>
      </w:tr>
    </w:tbl>
    <w:p w14:paraId="699C2E12" w14:textId="2B546F24" w:rsidR="007B6079" w:rsidRPr="003F78C4" w:rsidRDefault="007B6079" w:rsidP="007B6079">
      <w:pPr>
        <w:rPr>
          <w:rFonts w:asciiTheme="minorHAnsi" w:hAnsiTheme="minorHAnsi" w:cstheme="minorHAnsi"/>
          <w:iCs/>
          <w:sz w:val="20"/>
          <w:szCs w:val="20"/>
        </w:rPr>
      </w:pPr>
    </w:p>
    <w:p w14:paraId="4B67062B" w14:textId="77777777" w:rsidR="007B6079" w:rsidRPr="00CE131A" w:rsidRDefault="007B6079" w:rsidP="003F78C4">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The number of women elected to the national Parliament, the </w:t>
      </w:r>
      <w:proofErr w:type="spellStart"/>
      <w:r w:rsidRPr="00CE131A">
        <w:rPr>
          <w:rFonts w:asciiTheme="minorHAnsi" w:hAnsiTheme="minorHAnsi" w:cstheme="minorHAnsi"/>
          <w:sz w:val="20"/>
          <w:szCs w:val="20"/>
        </w:rPr>
        <w:t>Oliy</w:t>
      </w:r>
      <w:proofErr w:type="spellEnd"/>
      <w:r w:rsidRPr="00CE131A">
        <w:rPr>
          <w:rFonts w:asciiTheme="minorHAnsi" w:hAnsiTheme="minorHAnsi" w:cstheme="minorHAnsi"/>
          <w:sz w:val="20"/>
          <w:szCs w:val="20"/>
        </w:rPr>
        <w:t xml:space="preserve"> Majlis, has increased to 16.7 percent as of 2018. The proportion of women in the local councils of people's representatives, headed by </w:t>
      </w:r>
      <w:proofErr w:type="spellStart"/>
      <w:r w:rsidRPr="00CE131A">
        <w:rPr>
          <w:rFonts w:asciiTheme="minorHAnsi" w:hAnsiTheme="minorHAnsi" w:cstheme="minorHAnsi"/>
          <w:sz w:val="20"/>
          <w:szCs w:val="20"/>
        </w:rPr>
        <w:t>khokims</w:t>
      </w:r>
      <w:proofErr w:type="spellEnd"/>
      <w:r w:rsidRPr="00CE131A">
        <w:rPr>
          <w:rFonts w:asciiTheme="minorHAnsi" w:hAnsiTheme="minorHAnsi" w:cstheme="minorHAnsi"/>
          <w:sz w:val="20"/>
          <w:szCs w:val="20"/>
        </w:rPr>
        <w:t>, has reached 23 percent.</w:t>
      </w:r>
      <w:r w:rsidRPr="00CE131A">
        <w:rPr>
          <w:rFonts w:asciiTheme="minorHAnsi" w:hAnsiTheme="minorHAnsi" w:cstheme="minorHAnsi"/>
          <w:sz w:val="20"/>
          <w:szCs w:val="20"/>
          <w:vertAlign w:val="superscript"/>
        </w:rPr>
        <w:footnoteReference w:id="90"/>
      </w:r>
      <w:r w:rsidRPr="00CE131A">
        <w:rPr>
          <w:rFonts w:asciiTheme="minorHAnsi" w:hAnsiTheme="minorHAnsi" w:cstheme="minorHAnsi"/>
          <w:sz w:val="20"/>
          <w:szCs w:val="20"/>
        </w:rPr>
        <w:t xml:space="preserve"> There are four major political parties and Ecological movement in Uzbekistan.  All political parties created "women's wing" to increase active involvement of young women into political parties’ membership, providing them information and legal support for the development of leadership skills for their further active participation in the political processes of the country.  All political parties have women’s divisions dedicated to preparing women to run in election. However, despite the fact that women comprise 35% to 47% of the members of political parties, they do not occupy leadership positions. </w:t>
      </w:r>
    </w:p>
    <w:p w14:paraId="0A19069D" w14:textId="253407A8" w:rsidR="007B6079" w:rsidRPr="00CE131A" w:rsidRDefault="001B0C81" w:rsidP="003F78C4">
      <w:pPr>
        <w:spacing w:before="120" w:after="120"/>
        <w:rPr>
          <w:rFonts w:asciiTheme="minorHAnsi" w:hAnsiTheme="minorHAnsi" w:cstheme="minorHAnsi"/>
          <w:b/>
          <w:color w:val="002060"/>
          <w:sz w:val="20"/>
          <w:szCs w:val="20"/>
        </w:rPr>
      </w:pPr>
      <w:bookmarkStart w:id="318" w:name="_Toc35246042"/>
      <w:r w:rsidRPr="00CE131A">
        <w:rPr>
          <w:rFonts w:asciiTheme="minorHAnsi" w:hAnsiTheme="minorHAnsi" w:cstheme="minorHAnsi"/>
          <w:b/>
          <w:color w:val="002060"/>
          <w:sz w:val="20"/>
          <w:szCs w:val="20"/>
        </w:rPr>
        <w:t xml:space="preserve">XII.3  </w:t>
      </w:r>
      <w:r w:rsidR="007B6079" w:rsidRPr="00CE131A">
        <w:rPr>
          <w:rFonts w:asciiTheme="minorHAnsi" w:hAnsiTheme="minorHAnsi" w:cstheme="minorHAnsi"/>
          <w:b/>
          <w:color w:val="002060"/>
          <w:sz w:val="20"/>
          <w:szCs w:val="20"/>
        </w:rPr>
        <w:t>Education</w:t>
      </w:r>
      <w:bookmarkEnd w:id="318"/>
      <w:r w:rsidR="007B6079" w:rsidRPr="00CE131A">
        <w:rPr>
          <w:rFonts w:asciiTheme="minorHAnsi" w:hAnsiTheme="minorHAnsi" w:cstheme="minorHAnsi"/>
          <w:b/>
          <w:color w:val="002060"/>
          <w:sz w:val="20"/>
          <w:szCs w:val="20"/>
        </w:rPr>
        <w:t xml:space="preserve"> </w:t>
      </w:r>
    </w:p>
    <w:p w14:paraId="39F07024"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Uzbekistan inherited good education indicators and its education system outperforms those of the peer countries’ in the lower middle-income group. The Government increased public expenditure on education from 5.6 percent of GDP in the mid-1990s to 10 percent of GDP in 2010, focusing mostly on primary and secondary education where the country has now achieved nearly universal enrollment. </w:t>
      </w:r>
    </w:p>
    <w:p w14:paraId="580AE553"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Uzbekistan’s educational system begins by preschool education, which is provided for children until they aged six-seven by state or private preschool educational establishments, and also within the family. Primary (grades 1-4) and secondary (grades 5-9) education provided free by the state. </w:t>
      </w:r>
    </w:p>
    <w:p w14:paraId="350C8F99"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b/>
          <w:bCs/>
          <w:sz w:val="20"/>
          <w:szCs w:val="20"/>
        </w:rPr>
        <w:t>Preschool education.</w:t>
      </w:r>
      <w:r w:rsidRPr="00CE131A">
        <w:rPr>
          <w:rFonts w:asciiTheme="minorHAnsi" w:hAnsiTheme="minorHAnsi" w:cstheme="minorHAnsi"/>
          <w:sz w:val="20"/>
          <w:szCs w:val="20"/>
        </w:rPr>
        <w:t xml:space="preserve"> Children from rich urban households are more likely to access preschool institutions than those from poor rural ones. Several factors affect low enrollment, including: the cost of enrolling children in pre-schools, the quality (and perceptions of quality) of the facilities on offer, the location and convenience of services, and the predominant model of offering pre-school on a full-day basis only (which accounts for 97 percent of all preschool enrolment). </w:t>
      </w:r>
    </w:p>
    <w:p w14:paraId="3DEDB062" w14:textId="77777777" w:rsidR="007B6079" w:rsidRPr="00CE131A" w:rsidRDefault="007B6079" w:rsidP="00BD0039">
      <w:pPr>
        <w:numPr>
          <w:ilvl w:val="0"/>
          <w:numId w:val="94"/>
        </w:numPr>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Most of kindergartens are located in cities and large settlements. Families must cover high transportation costs. Besides, working hours generally range from 09:00 to 18:00 hours, however, de facto, kindergartens operate only </w:t>
      </w:r>
      <w:r w:rsidRPr="00CE131A">
        <w:rPr>
          <w:rFonts w:asciiTheme="minorHAnsi" w:hAnsiTheme="minorHAnsi" w:cstheme="minorHAnsi"/>
          <w:sz w:val="20"/>
          <w:szCs w:val="20"/>
        </w:rPr>
        <w:lastRenderedPageBreak/>
        <w:t xml:space="preserve">until 17:00-17:30 hours and 5 days a week. These limited hours require parents (usually the mother) find a job with a flexible schedule, and preferable close to the household, which is not possible in most of cases. Under these circumstances, women prefer not to work, or to agree to informal work with the condition of shorter working day.  </w:t>
      </w:r>
    </w:p>
    <w:p w14:paraId="6294643C" w14:textId="77777777" w:rsidR="007B6079" w:rsidRPr="00CE131A" w:rsidRDefault="007B6079" w:rsidP="007B6079">
      <w:pPr>
        <w:rPr>
          <w:rFonts w:asciiTheme="minorHAnsi" w:hAnsiTheme="minorHAnsi" w:cstheme="minorHAnsi"/>
          <w:sz w:val="20"/>
          <w:szCs w:val="20"/>
        </w:rPr>
      </w:pPr>
    </w:p>
    <w:p w14:paraId="4288448A" w14:textId="6138822E" w:rsidR="007B6079" w:rsidRDefault="007B6079" w:rsidP="001B0C81">
      <w:pPr>
        <w:jc w:val="center"/>
        <w:rPr>
          <w:rFonts w:asciiTheme="minorHAnsi" w:hAnsiTheme="minorHAnsi" w:cstheme="minorHAnsi"/>
          <w:b/>
          <w:bCs/>
          <w:sz w:val="20"/>
          <w:szCs w:val="20"/>
        </w:rPr>
      </w:pPr>
      <w:r w:rsidRPr="00CE131A">
        <w:rPr>
          <w:rFonts w:asciiTheme="minorHAnsi" w:hAnsiTheme="minorHAnsi" w:cstheme="minorHAnsi"/>
          <w:b/>
          <w:bCs/>
          <w:sz w:val="20"/>
          <w:szCs w:val="20"/>
        </w:rPr>
        <w:t xml:space="preserve">Table </w:t>
      </w:r>
      <w:r w:rsidR="001B0C81" w:rsidRPr="00CE131A">
        <w:rPr>
          <w:rFonts w:asciiTheme="minorHAnsi" w:hAnsiTheme="minorHAnsi" w:cstheme="minorHAnsi"/>
          <w:b/>
          <w:bCs/>
          <w:sz w:val="20"/>
          <w:szCs w:val="20"/>
        </w:rPr>
        <w:t>1</w:t>
      </w:r>
      <w:r w:rsidRPr="00CE131A">
        <w:rPr>
          <w:rFonts w:asciiTheme="minorHAnsi" w:hAnsiTheme="minorHAnsi" w:cstheme="minorHAnsi"/>
          <w:b/>
          <w:bCs/>
          <w:sz w:val="20"/>
          <w:szCs w:val="20"/>
        </w:rPr>
        <w:t>2.</w:t>
      </w:r>
      <w:r w:rsidR="001B0C81" w:rsidRPr="00CE131A">
        <w:rPr>
          <w:rFonts w:asciiTheme="minorHAnsi" w:hAnsiTheme="minorHAnsi" w:cstheme="minorHAnsi"/>
          <w:b/>
          <w:bCs/>
          <w:sz w:val="20"/>
          <w:szCs w:val="20"/>
        </w:rPr>
        <w:t>2:</w:t>
      </w:r>
      <w:r w:rsidRPr="00CE131A">
        <w:rPr>
          <w:rFonts w:asciiTheme="minorHAnsi" w:hAnsiTheme="minorHAnsi" w:cstheme="minorHAnsi"/>
          <w:b/>
          <w:bCs/>
          <w:sz w:val="20"/>
          <w:szCs w:val="20"/>
        </w:rPr>
        <w:t xml:space="preserve"> Students of secondary specialized, vocational education institutions</w:t>
      </w:r>
      <w:r w:rsidR="001B0C81" w:rsidRPr="00CE131A">
        <w:rPr>
          <w:rFonts w:asciiTheme="minorHAnsi" w:hAnsiTheme="minorHAnsi" w:cstheme="minorHAnsi"/>
          <w:b/>
          <w:bCs/>
          <w:sz w:val="20"/>
          <w:szCs w:val="20"/>
        </w:rPr>
        <w:t xml:space="preserve"> </w:t>
      </w:r>
      <w:r w:rsidRPr="00CE131A">
        <w:rPr>
          <w:rFonts w:asciiTheme="minorHAnsi" w:hAnsiTheme="minorHAnsi" w:cstheme="minorHAnsi"/>
          <w:b/>
          <w:bCs/>
          <w:sz w:val="20"/>
          <w:szCs w:val="20"/>
        </w:rPr>
        <w:t>by specialty at the beginning of 2012/2013 academic year (Distribution by sex, %)</w:t>
      </w:r>
      <w:r w:rsidR="001B0C81" w:rsidRPr="00CE131A">
        <w:rPr>
          <w:rStyle w:val="FootnoteReference"/>
          <w:rFonts w:asciiTheme="minorHAnsi" w:hAnsiTheme="minorHAnsi" w:cstheme="minorHAnsi"/>
          <w:b/>
          <w:bCs/>
          <w:sz w:val="20"/>
          <w:szCs w:val="20"/>
        </w:rPr>
        <w:footnoteReference w:id="91"/>
      </w:r>
    </w:p>
    <w:p w14:paraId="4FE71133" w14:textId="77777777" w:rsidR="003F78C4" w:rsidRPr="00CE131A" w:rsidRDefault="003F78C4" w:rsidP="001B0C81">
      <w:pPr>
        <w:jc w:val="center"/>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9"/>
        <w:gridCol w:w="2474"/>
        <w:gridCol w:w="2300"/>
      </w:tblGrid>
      <w:tr w:rsidR="007B6079" w:rsidRPr="00CE131A" w14:paraId="095BF47A" w14:textId="77777777" w:rsidTr="00945626">
        <w:tc>
          <w:tcPr>
            <w:tcW w:w="2592" w:type="pct"/>
            <w:shd w:val="clear" w:color="auto" w:fill="00FFFF"/>
          </w:tcPr>
          <w:p w14:paraId="00BA3994" w14:textId="77777777" w:rsidR="007B6079" w:rsidRPr="00CE131A" w:rsidRDefault="007B6079" w:rsidP="007B6079">
            <w:pPr>
              <w:rPr>
                <w:rFonts w:asciiTheme="minorHAnsi" w:hAnsiTheme="minorHAnsi" w:cstheme="minorHAnsi"/>
                <w:b/>
                <w:bCs/>
                <w:sz w:val="20"/>
                <w:szCs w:val="20"/>
              </w:rPr>
            </w:pPr>
          </w:p>
        </w:tc>
        <w:tc>
          <w:tcPr>
            <w:tcW w:w="1248" w:type="pct"/>
            <w:shd w:val="clear" w:color="auto" w:fill="00FFFF"/>
          </w:tcPr>
          <w:p w14:paraId="033F9545" w14:textId="77777777" w:rsidR="007B6079" w:rsidRPr="00CE131A" w:rsidRDefault="007B6079" w:rsidP="007B6079">
            <w:pPr>
              <w:rPr>
                <w:rFonts w:asciiTheme="minorHAnsi" w:hAnsiTheme="minorHAnsi" w:cstheme="minorHAnsi"/>
                <w:b/>
                <w:bCs/>
                <w:sz w:val="20"/>
                <w:szCs w:val="20"/>
              </w:rPr>
            </w:pPr>
            <w:r w:rsidRPr="00CE131A">
              <w:rPr>
                <w:rFonts w:asciiTheme="minorHAnsi" w:hAnsiTheme="minorHAnsi" w:cstheme="minorHAnsi"/>
                <w:b/>
                <w:bCs/>
                <w:sz w:val="20"/>
                <w:szCs w:val="20"/>
              </w:rPr>
              <w:t>Women</w:t>
            </w:r>
          </w:p>
        </w:tc>
        <w:tc>
          <w:tcPr>
            <w:tcW w:w="1160" w:type="pct"/>
            <w:shd w:val="clear" w:color="auto" w:fill="00FFFF"/>
          </w:tcPr>
          <w:p w14:paraId="394E3BE1" w14:textId="77777777" w:rsidR="007B6079" w:rsidRPr="00CE131A" w:rsidRDefault="007B6079" w:rsidP="007B6079">
            <w:pPr>
              <w:rPr>
                <w:rFonts w:asciiTheme="minorHAnsi" w:hAnsiTheme="minorHAnsi" w:cstheme="minorHAnsi"/>
                <w:b/>
                <w:bCs/>
                <w:sz w:val="20"/>
                <w:szCs w:val="20"/>
              </w:rPr>
            </w:pPr>
            <w:r w:rsidRPr="00CE131A">
              <w:rPr>
                <w:rFonts w:asciiTheme="minorHAnsi" w:hAnsiTheme="minorHAnsi" w:cstheme="minorHAnsi"/>
                <w:b/>
                <w:bCs/>
                <w:sz w:val="20"/>
                <w:szCs w:val="20"/>
              </w:rPr>
              <w:t>Men</w:t>
            </w:r>
          </w:p>
        </w:tc>
      </w:tr>
      <w:tr w:rsidR="007B6079" w:rsidRPr="00CE131A" w14:paraId="23D66F4A" w14:textId="77777777" w:rsidTr="00997895">
        <w:tc>
          <w:tcPr>
            <w:tcW w:w="2592" w:type="pct"/>
          </w:tcPr>
          <w:p w14:paraId="27BEAD5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Total </w:t>
            </w:r>
          </w:p>
        </w:tc>
        <w:tc>
          <w:tcPr>
            <w:tcW w:w="1248" w:type="pct"/>
          </w:tcPr>
          <w:p w14:paraId="590D6F5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49.1</w:t>
            </w:r>
          </w:p>
        </w:tc>
        <w:tc>
          <w:tcPr>
            <w:tcW w:w="1160" w:type="pct"/>
          </w:tcPr>
          <w:p w14:paraId="73767E4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50.9</w:t>
            </w:r>
          </w:p>
        </w:tc>
      </w:tr>
      <w:tr w:rsidR="007B6079" w:rsidRPr="00CE131A" w14:paraId="3F27E2CD" w14:textId="77777777" w:rsidTr="00997895">
        <w:tc>
          <w:tcPr>
            <w:tcW w:w="5000" w:type="pct"/>
            <w:gridSpan w:val="3"/>
          </w:tcPr>
          <w:p w14:paraId="74781E1B"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of which:</w:t>
            </w:r>
          </w:p>
        </w:tc>
      </w:tr>
      <w:tr w:rsidR="007B6079" w:rsidRPr="00CE131A" w14:paraId="0AAB0FFC" w14:textId="77777777" w:rsidTr="00997895">
        <w:tc>
          <w:tcPr>
            <w:tcW w:w="2592" w:type="pct"/>
          </w:tcPr>
          <w:p w14:paraId="7834A903"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Education </w:t>
            </w:r>
          </w:p>
        </w:tc>
        <w:tc>
          <w:tcPr>
            <w:tcW w:w="1248" w:type="pct"/>
          </w:tcPr>
          <w:p w14:paraId="1744D06D"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71.8</w:t>
            </w:r>
          </w:p>
        </w:tc>
        <w:tc>
          <w:tcPr>
            <w:tcW w:w="1160" w:type="pct"/>
          </w:tcPr>
          <w:p w14:paraId="45FCB4A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28.2</w:t>
            </w:r>
          </w:p>
        </w:tc>
      </w:tr>
      <w:tr w:rsidR="007B6079" w:rsidRPr="00CE131A" w14:paraId="1989CD2B" w14:textId="77777777" w:rsidTr="00997895">
        <w:tc>
          <w:tcPr>
            <w:tcW w:w="2592" w:type="pct"/>
          </w:tcPr>
          <w:p w14:paraId="5F90FB8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Public health, physical training and sports</w:t>
            </w:r>
          </w:p>
        </w:tc>
        <w:tc>
          <w:tcPr>
            <w:tcW w:w="1248" w:type="pct"/>
          </w:tcPr>
          <w:p w14:paraId="580F5B97"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75.8</w:t>
            </w:r>
          </w:p>
        </w:tc>
        <w:tc>
          <w:tcPr>
            <w:tcW w:w="1160" w:type="pct"/>
          </w:tcPr>
          <w:p w14:paraId="60398400"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24.2</w:t>
            </w:r>
          </w:p>
        </w:tc>
      </w:tr>
      <w:tr w:rsidR="007B6079" w:rsidRPr="00CE131A" w14:paraId="7E5F49E7" w14:textId="77777777" w:rsidTr="00997895">
        <w:tc>
          <w:tcPr>
            <w:tcW w:w="2592" w:type="pct"/>
          </w:tcPr>
          <w:p w14:paraId="5690A3F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Industry and construction</w:t>
            </w:r>
          </w:p>
        </w:tc>
        <w:tc>
          <w:tcPr>
            <w:tcW w:w="1248" w:type="pct"/>
          </w:tcPr>
          <w:p w14:paraId="05EE2CA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41.6</w:t>
            </w:r>
          </w:p>
        </w:tc>
        <w:tc>
          <w:tcPr>
            <w:tcW w:w="1160" w:type="pct"/>
          </w:tcPr>
          <w:p w14:paraId="1D3466FA"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58.4</w:t>
            </w:r>
          </w:p>
        </w:tc>
      </w:tr>
      <w:tr w:rsidR="007B6079" w:rsidRPr="00CE131A" w14:paraId="6F23F659" w14:textId="77777777" w:rsidTr="00997895">
        <w:tc>
          <w:tcPr>
            <w:tcW w:w="2592" w:type="pct"/>
          </w:tcPr>
          <w:p w14:paraId="28A30EE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Agriculture</w:t>
            </w:r>
          </w:p>
        </w:tc>
        <w:tc>
          <w:tcPr>
            <w:tcW w:w="1248" w:type="pct"/>
          </w:tcPr>
          <w:p w14:paraId="127F10E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41.1</w:t>
            </w:r>
          </w:p>
        </w:tc>
        <w:tc>
          <w:tcPr>
            <w:tcW w:w="1160" w:type="pct"/>
          </w:tcPr>
          <w:p w14:paraId="2FB9349B"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58.9</w:t>
            </w:r>
          </w:p>
        </w:tc>
      </w:tr>
      <w:tr w:rsidR="007B6079" w:rsidRPr="00CE131A" w14:paraId="3AC1D2A6" w14:textId="77777777" w:rsidTr="00997895">
        <w:tc>
          <w:tcPr>
            <w:tcW w:w="2592" w:type="pct"/>
          </w:tcPr>
          <w:p w14:paraId="51AE9E9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Transport and communication</w:t>
            </w:r>
          </w:p>
        </w:tc>
        <w:tc>
          <w:tcPr>
            <w:tcW w:w="1248" w:type="pct"/>
          </w:tcPr>
          <w:p w14:paraId="3306837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30.9</w:t>
            </w:r>
          </w:p>
        </w:tc>
        <w:tc>
          <w:tcPr>
            <w:tcW w:w="1160" w:type="pct"/>
          </w:tcPr>
          <w:p w14:paraId="1BEEFF38"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69.1</w:t>
            </w:r>
          </w:p>
        </w:tc>
      </w:tr>
      <w:tr w:rsidR="007B6079" w:rsidRPr="00CE131A" w14:paraId="39B3D9A2" w14:textId="77777777" w:rsidTr="00997895">
        <w:tc>
          <w:tcPr>
            <w:tcW w:w="2592" w:type="pct"/>
          </w:tcPr>
          <w:p w14:paraId="38BAF2D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Economics and law</w:t>
            </w:r>
          </w:p>
        </w:tc>
        <w:tc>
          <w:tcPr>
            <w:tcW w:w="1248" w:type="pct"/>
          </w:tcPr>
          <w:p w14:paraId="7702CEF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47.6</w:t>
            </w:r>
          </w:p>
        </w:tc>
        <w:tc>
          <w:tcPr>
            <w:tcW w:w="1160" w:type="pct"/>
          </w:tcPr>
          <w:p w14:paraId="41CB922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52.4</w:t>
            </w:r>
          </w:p>
        </w:tc>
      </w:tr>
      <w:tr w:rsidR="007B6079" w:rsidRPr="00CE131A" w14:paraId="092B94F2" w14:textId="77777777" w:rsidTr="00997895">
        <w:tc>
          <w:tcPr>
            <w:tcW w:w="2592" w:type="pct"/>
          </w:tcPr>
          <w:p w14:paraId="43B0FD69"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Arts and cinematography</w:t>
            </w:r>
          </w:p>
        </w:tc>
        <w:tc>
          <w:tcPr>
            <w:tcW w:w="1248" w:type="pct"/>
          </w:tcPr>
          <w:p w14:paraId="77F66BA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52.1</w:t>
            </w:r>
          </w:p>
        </w:tc>
        <w:tc>
          <w:tcPr>
            <w:tcW w:w="1160" w:type="pct"/>
          </w:tcPr>
          <w:p w14:paraId="438CBC9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47.9</w:t>
            </w:r>
          </w:p>
        </w:tc>
      </w:tr>
      <w:tr w:rsidR="007B6079" w:rsidRPr="00CE131A" w14:paraId="68148701" w14:textId="77777777" w:rsidTr="00997895">
        <w:tc>
          <w:tcPr>
            <w:tcW w:w="2592" w:type="pct"/>
          </w:tcPr>
          <w:p w14:paraId="67FDC23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Services</w:t>
            </w:r>
          </w:p>
        </w:tc>
        <w:tc>
          <w:tcPr>
            <w:tcW w:w="1248" w:type="pct"/>
          </w:tcPr>
          <w:p w14:paraId="0D10513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50.2</w:t>
            </w:r>
          </w:p>
        </w:tc>
        <w:tc>
          <w:tcPr>
            <w:tcW w:w="1160" w:type="pct"/>
          </w:tcPr>
          <w:p w14:paraId="4609267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49.8</w:t>
            </w:r>
          </w:p>
        </w:tc>
      </w:tr>
    </w:tbl>
    <w:p w14:paraId="7731A911" w14:textId="77777777" w:rsidR="007B6079" w:rsidRPr="00CE131A" w:rsidRDefault="007B6079" w:rsidP="007B6079">
      <w:pPr>
        <w:rPr>
          <w:rFonts w:asciiTheme="minorHAnsi" w:hAnsiTheme="minorHAnsi" w:cstheme="minorHAnsi"/>
          <w:sz w:val="20"/>
          <w:szCs w:val="20"/>
        </w:rPr>
      </w:pPr>
    </w:p>
    <w:p w14:paraId="472FE324"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b/>
          <w:bCs/>
          <w:sz w:val="20"/>
          <w:szCs w:val="20"/>
        </w:rPr>
        <w:t>Primary and secondary education.</w:t>
      </w:r>
      <w:r w:rsidRPr="00CE131A">
        <w:rPr>
          <w:rFonts w:asciiTheme="minorHAnsi" w:hAnsiTheme="minorHAnsi" w:cstheme="minorHAnsi"/>
          <w:sz w:val="20"/>
          <w:szCs w:val="20"/>
        </w:rPr>
        <w:t xml:space="preserve"> Primary and secondary education is compulsory in Uzbekistan and the government reported that the complete gross coverage of children with school education demonstrates an absence of any regional or gender discrimination to education.</w:t>
      </w:r>
      <w:r w:rsidRPr="00CE131A">
        <w:rPr>
          <w:rFonts w:asciiTheme="minorHAnsi" w:hAnsiTheme="minorHAnsi" w:cstheme="minorHAnsi"/>
          <w:sz w:val="20"/>
          <w:szCs w:val="20"/>
          <w:vertAlign w:val="superscript"/>
        </w:rPr>
        <w:footnoteReference w:id="92"/>
      </w:r>
      <w:r w:rsidRPr="00CE131A">
        <w:rPr>
          <w:rFonts w:asciiTheme="minorHAnsi" w:hAnsiTheme="minorHAnsi" w:cstheme="minorHAnsi"/>
          <w:sz w:val="20"/>
          <w:szCs w:val="20"/>
        </w:rPr>
        <w:t xml:space="preserve">  In professional colleges, the attendance ratio of young women and men is almost the same. However, the problem of professional education of girls is influenced by gender stereotypes that lead to occupational segregation of women at the stage of receiving professional education. </w:t>
      </w:r>
    </w:p>
    <w:p w14:paraId="1329C08F"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In Uzbekistan, women are almost totally absent from Management, Finance, and Information Technologies courses. The specific education programs preferred for women are not well linked to the existing demand of </w:t>
      </w:r>
      <w:proofErr w:type="spellStart"/>
      <w:r w:rsidRPr="00CE131A">
        <w:rPr>
          <w:rFonts w:asciiTheme="minorHAnsi" w:hAnsiTheme="minorHAnsi" w:cstheme="minorHAnsi"/>
          <w:sz w:val="20"/>
          <w:szCs w:val="20"/>
        </w:rPr>
        <w:t>labour</w:t>
      </w:r>
      <w:proofErr w:type="spellEnd"/>
      <w:r w:rsidRPr="00CE131A">
        <w:rPr>
          <w:rFonts w:asciiTheme="minorHAnsi" w:hAnsiTheme="minorHAnsi" w:cstheme="minorHAnsi"/>
          <w:sz w:val="20"/>
          <w:szCs w:val="20"/>
        </w:rPr>
        <w:t xml:space="preserve"> market. Besides, the system of professional education has until now been insufficiently effective and has not taken into account the particular needs of each region and their economic realities, which might require specific types of training to equip professionals with relevant skills.  </w:t>
      </w:r>
    </w:p>
    <w:p w14:paraId="43CCF7AE"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It is important to note that the professional qualifications of the </w:t>
      </w:r>
      <w:proofErr w:type="spellStart"/>
      <w:r w:rsidRPr="00CE131A">
        <w:rPr>
          <w:rFonts w:asciiTheme="minorHAnsi" w:hAnsiTheme="minorHAnsi" w:cstheme="minorHAnsi"/>
          <w:sz w:val="20"/>
          <w:szCs w:val="20"/>
        </w:rPr>
        <w:t>labour</w:t>
      </w:r>
      <w:proofErr w:type="spellEnd"/>
      <w:r w:rsidRPr="00CE131A">
        <w:rPr>
          <w:rFonts w:asciiTheme="minorHAnsi" w:hAnsiTheme="minorHAnsi" w:cstheme="minorHAnsi"/>
          <w:sz w:val="20"/>
          <w:szCs w:val="20"/>
        </w:rPr>
        <w:t xml:space="preserve"> force do not meet requirements and demand of local employers. There is a shortage in highly skilled workers and technologists in the industrial sectors. The mentioned specialties are gender ‘neutral’, however, under the influence of gender stereotypes on women’s role dominating in society specifically in rural areas these professions do not attract women.</w:t>
      </w:r>
      <w:r w:rsidRPr="00CE131A">
        <w:rPr>
          <w:rFonts w:asciiTheme="minorHAnsi" w:hAnsiTheme="minorHAnsi" w:cstheme="minorHAnsi"/>
          <w:sz w:val="20"/>
          <w:szCs w:val="20"/>
          <w:vertAlign w:val="superscript"/>
        </w:rPr>
        <w:footnoteReference w:id="93"/>
      </w:r>
      <w:r w:rsidRPr="00CE131A">
        <w:rPr>
          <w:rFonts w:asciiTheme="minorHAnsi" w:hAnsiTheme="minorHAnsi" w:cstheme="minorHAnsi"/>
          <w:sz w:val="20"/>
          <w:szCs w:val="20"/>
        </w:rPr>
        <w:t xml:space="preserve">   </w:t>
      </w:r>
    </w:p>
    <w:p w14:paraId="29469DDD"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b/>
          <w:bCs/>
          <w:sz w:val="20"/>
          <w:szCs w:val="20"/>
        </w:rPr>
        <w:t>Tertiary education.</w:t>
      </w:r>
      <w:r w:rsidRPr="00CE131A">
        <w:rPr>
          <w:rFonts w:asciiTheme="minorHAnsi" w:hAnsiTheme="minorHAnsi" w:cstheme="minorHAnsi"/>
          <w:sz w:val="20"/>
          <w:szCs w:val="20"/>
        </w:rPr>
        <w:t xml:space="preserve"> During the 2011-2012 academic year, 65 institutions of higher education opened their classes for students.</w:t>
      </w:r>
      <w:r w:rsidRPr="00CE131A">
        <w:rPr>
          <w:rFonts w:asciiTheme="minorHAnsi" w:hAnsiTheme="minorHAnsi" w:cstheme="minorHAnsi"/>
          <w:sz w:val="20"/>
          <w:szCs w:val="20"/>
          <w:vertAlign w:val="superscript"/>
        </w:rPr>
        <w:footnoteReference w:id="94"/>
      </w:r>
      <w:r w:rsidRPr="00CE131A">
        <w:rPr>
          <w:rFonts w:asciiTheme="minorHAnsi" w:hAnsiTheme="minorHAnsi" w:cstheme="minorHAnsi"/>
          <w:sz w:val="20"/>
          <w:szCs w:val="20"/>
        </w:rPr>
        <w:t xml:space="preserve"> Around 300 thousand students studying in these institutions of which 38.5 percent were female and 61.5 percent male. Approximately only 5 percent of women aged 19-25 are enrolled in universities, whereas this figure stands at almost 8 percent for men. Compared to the mid-2000s, the level of admissions to higher education institutions fell for both, men and women, however, the rate was faster for women.</w:t>
      </w:r>
      <w:r w:rsidRPr="00CE131A">
        <w:rPr>
          <w:rFonts w:asciiTheme="minorHAnsi" w:hAnsiTheme="minorHAnsi" w:cstheme="minorHAnsi"/>
          <w:sz w:val="20"/>
          <w:szCs w:val="20"/>
          <w:vertAlign w:val="superscript"/>
        </w:rPr>
        <w:footnoteReference w:id="95"/>
      </w:r>
      <w:r w:rsidRPr="00CE131A">
        <w:rPr>
          <w:rFonts w:asciiTheme="minorHAnsi" w:hAnsiTheme="minorHAnsi" w:cstheme="minorHAnsi"/>
          <w:sz w:val="20"/>
          <w:szCs w:val="20"/>
        </w:rPr>
        <w:t xml:space="preserve"> </w:t>
      </w:r>
    </w:p>
    <w:p w14:paraId="1522DDFC" w14:textId="0D285138" w:rsidR="007B6079" w:rsidRDefault="007B6079" w:rsidP="007B6079">
      <w:pPr>
        <w:rPr>
          <w:rFonts w:asciiTheme="minorHAnsi" w:hAnsiTheme="minorHAnsi" w:cstheme="minorHAnsi"/>
          <w:sz w:val="20"/>
          <w:szCs w:val="20"/>
        </w:rPr>
      </w:pPr>
    </w:p>
    <w:p w14:paraId="5EC07CF4" w14:textId="77777777" w:rsidR="003F78C4" w:rsidRPr="00CE131A" w:rsidRDefault="003F78C4" w:rsidP="007B6079">
      <w:pPr>
        <w:rPr>
          <w:rFonts w:asciiTheme="minorHAnsi" w:hAnsiTheme="minorHAnsi" w:cstheme="minorHAnsi"/>
          <w:sz w:val="20"/>
          <w:szCs w:val="20"/>
        </w:rPr>
      </w:pPr>
    </w:p>
    <w:p w14:paraId="36051047" w14:textId="19868289" w:rsidR="007B6079" w:rsidRDefault="007B6079" w:rsidP="001B0C81">
      <w:pPr>
        <w:jc w:val="center"/>
        <w:rPr>
          <w:rFonts w:asciiTheme="minorHAnsi" w:hAnsiTheme="minorHAnsi" w:cstheme="minorHAnsi"/>
          <w:b/>
          <w:bCs/>
          <w:sz w:val="20"/>
          <w:szCs w:val="20"/>
        </w:rPr>
      </w:pPr>
      <w:r w:rsidRPr="00CE131A">
        <w:rPr>
          <w:rFonts w:asciiTheme="minorHAnsi" w:hAnsiTheme="minorHAnsi" w:cstheme="minorHAnsi"/>
          <w:b/>
          <w:bCs/>
          <w:sz w:val="20"/>
          <w:szCs w:val="20"/>
        </w:rPr>
        <w:lastRenderedPageBreak/>
        <w:t xml:space="preserve">Table </w:t>
      </w:r>
      <w:r w:rsidR="001B0C81" w:rsidRPr="00CE131A">
        <w:rPr>
          <w:rFonts w:asciiTheme="minorHAnsi" w:hAnsiTheme="minorHAnsi" w:cstheme="minorHAnsi"/>
          <w:b/>
          <w:bCs/>
          <w:sz w:val="20"/>
          <w:szCs w:val="20"/>
        </w:rPr>
        <w:t>12-</w:t>
      </w:r>
      <w:r w:rsidRPr="00CE131A">
        <w:rPr>
          <w:rFonts w:asciiTheme="minorHAnsi" w:hAnsiTheme="minorHAnsi" w:cstheme="minorHAnsi"/>
          <w:b/>
          <w:bCs/>
          <w:sz w:val="20"/>
          <w:szCs w:val="20"/>
        </w:rPr>
        <w:t>3</w:t>
      </w:r>
      <w:r w:rsidR="001B0C81" w:rsidRPr="00CE131A">
        <w:rPr>
          <w:rFonts w:asciiTheme="minorHAnsi" w:hAnsiTheme="minorHAnsi" w:cstheme="minorHAnsi"/>
          <w:b/>
          <w:bCs/>
          <w:sz w:val="20"/>
          <w:szCs w:val="20"/>
        </w:rPr>
        <w:t>:</w:t>
      </w:r>
      <w:r w:rsidRPr="00CE131A">
        <w:rPr>
          <w:rFonts w:asciiTheme="minorHAnsi" w:hAnsiTheme="minorHAnsi" w:cstheme="minorHAnsi"/>
          <w:b/>
          <w:bCs/>
          <w:sz w:val="20"/>
          <w:szCs w:val="20"/>
        </w:rPr>
        <w:t xml:space="preserve"> Students of higher education institutions by specialties</w:t>
      </w:r>
      <w:r w:rsidR="001B0C81" w:rsidRPr="00CE131A">
        <w:rPr>
          <w:rFonts w:asciiTheme="minorHAnsi" w:hAnsiTheme="minorHAnsi" w:cstheme="minorHAnsi"/>
          <w:b/>
          <w:bCs/>
          <w:sz w:val="20"/>
          <w:szCs w:val="20"/>
        </w:rPr>
        <w:t xml:space="preserve"> </w:t>
      </w:r>
      <w:r w:rsidRPr="00CE131A">
        <w:rPr>
          <w:rFonts w:asciiTheme="minorHAnsi" w:hAnsiTheme="minorHAnsi" w:cstheme="minorHAnsi"/>
          <w:b/>
          <w:bCs/>
          <w:sz w:val="20"/>
          <w:szCs w:val="20"/>
        </w:rPr>
        <w:t>at the beginning of 2012/2013 academic year (Distribution by sex, %)</w:t>
      </w:r>
      <w:r w:rsidR="001B0C81" w:rsidRPr="00CE131A">
        <w:rPr>
          <w:rStyle w:val="FootnoteReference"/>
          <w:rFonts w:asciiTheme="minorHAnsi" w:hAnsiTheme="minorHAnsi" w:cstheme="minorHAnsi"/>
          <w:b/>
          <w:bCs/>
          <w:sz w:val="20"/>
          <w:szCs w:val="20"/>
        </w:rPr>
        <w:footnoteReference w:id="96"/>
      </w:r>
    </w:p>
    <w:p w14:paraId="584A8D85" w14:textId="77777777" w:rsidR="003F78C4" w:rsidRPr="00CE131A" w:rsidRDefault="003F78C4" w:rsidP="001B0C81">
      <w:pPr>
        <w:jc w:val="center"/>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3"/>
        <w:gridCol w:w="2918"/>
        <w:gridCol w:w="2682"/>
      </w:tblGrid>
      <w:tr w:rsidR="007B6079" w:rsidRPr="00CE131A" w14:paraId="45C9DBAC" w14:textId="77777777" w:rsidTr="00945626">
        <w:tc>
          <w:tcPr>
            <w:tcW w:w="2175" w:type="pct"/>
            <w:shd w:val="clear" w:color="auto" w:fill="00FFFF"/>
          </w:tcPr>
          <w:p w14:paraId="7B4E5220" w14:textId="77777777" w:rsidR="007B6079" w:rsidRPr="00CE131A" w:rsidRDefault="007B6079" w:rsidP="007B6079">
            <w:pPr>
              <w:rPr>
                <w:rFonts w:asciiTheme="minorHAnsi" w:hAnsiTheme="minorHAnsi" w:cstheme="minorHAnsi"/>
                <w:b/>
                <w:bCs/>
                <w:sz w:val="20"/>
                <w:szCs w:val="20"/>
              </w:rPr>
            </w:pPr>
          </w:p>
        </w:tc>
        <w:tc>
          <w:tcPr>
            <w:tcW w:w="1472" w:type="pct"/>
            <w:shd w:val="clear" w:color="auto" w:fill="00FFFF"/>
          </w:tcPr>
          <w:p w14:paraId="06B189C5" w14:textId="77777777" w:rsidR="007B6079" w:rsidRPr="00CE131A" w:rsidRDefault="007B6079" w:rsidP="007B6079">
            <w:pPr>
              <w:rPr>
                <w:rFonts w:asciiTheme="minorHAnsi" w:hAnsiTheme="minorHAnsi" w:cstheme="minorHAnsi"/>
                <w:b/>
                <w:bCs/>
                <w:sz w:val="20"/>
                <w:szCs w:val="20"/>
              </w:rPr>
            </w:pPr>
            <w:r w:rsidRPr="00CE131A">
              <w:rPr>
                <w:rFonts w:asciiTheme="minorHAnsi" w:hAnsiTheme="minorHAnsi" w:cstheme="minorHAnsi"/>
                <w:b/>
                <w:bCs/>
                <w:sz w:val="20"/>
                <w:szCs w:val="20"/>
              </w:rPr>
              <w:t>Women</w:t>
            </w:r>
          </w:p>
        </w:tc>
        <w:tc>
          <w:tcPr>
            <w:tcW w:w="1353" w:type="pct"/>
            <w:shd w:val="clear" w:color="auto" w:fill="00FFFF"/>
          </w:tcPr>
          <w:p w14:paraId="63FEECA8" w14:textId="77777777" w:rsidR="007B6079" w:rsidRPr="00CE131A" w:rsidRDefault="007B6079" w:rsidP="007B6079">
            <w:pPr>
              <w:rPr>
                <w:rFonts w:asciiTheme="minorHAnsi" w:hAnsiTheme="minorHAnsi" w:cstheme="minorHAnsi"/>
                <w:b/>
                <w:bCs/>
                <w:sz w:val="20"/>
                <w:szCs w:val="20"/>
              </w:rPr>
            </w:pPr>
            <w:r w:rsidRPr="00CE131A">
              <w:rPr>
                <w:rFonts w:asciiTheme="minorHAnsi" w:hAnsiTheme="minorHAnsi" w:cstheme="minorHAnsi"/>
                <w:b/>
                <w:bCs/>
                <w:sz w:val="20"/>
                <w:szCs w:val="20"/>
              </w:rPr>
              <w:t>Men</w:t>
            </w:r>
          </w:p>
        </w:tc>
      </w:tr>
      <w:tr w:rsidR="007B6079" w:rsidRPr="00CE131A" w14:paraId="0CCA96E6" w14:textId="77777777" w:rsidTr="00997895">
        <w:tc>
          <w:tcPr>
            <w:tcW w:w="2175" w:type="pct"/>
          </w:tcPr>
          <w:p w14:paraId="6BFD2BE0"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Total </w:t>
            </w:r>
          </w:p>
        </w:tc>
        <w:tc>
          <w:tcPr>
            <w:tcW w:w="1472" w:type="pct"/>
          </w:tcPr>
          <w:p w14:paraId="6A891AC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36.5</w:t>
            </w:r>
          </w:p>
        </w:tc>
        <w:tc>
          <w:tcPr>
            <w:tcW w:w="1353" w:type="pct"/>
          </w:tcPr>
          <w:p w14:paraId="28D4F513"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63.5</w:t>
            </w:r>
          </w:p>
        </w:tc>
      </w:tr>
      <w:tr w:rsidR="007B6079" w:rsidRPr="00CE131A" w14:paraId="008BB327" w14:textId="77777777" w:rsidTr="00D95C98">
        <w:trPr>
          <w:trHeight w:val="463"/>
        </w:trPr>
        <w:tc>
          <w:tcPr>
            <w:tcW w:w="5000" w:type="pct"/>
            <w:gridSpan w:val="3"/>
          </w:tcPr>
          <w:p w14:paraId="530BA37C"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of which:</w:t>
            </w:r>
          </w:p>
        </w:tc>
      </w:tr>
      <w:tr w:rsidR="007B6079" w:rsidRPr="00CE131A" w14:paraId="4EE33685" w14:textId="77777777" w:rsidTr="00997895">
        <w:tc>
          <w:tcPr>
            <w:tcW w:w="2175" w:type="pct"/>
          </w:tcPr>
          <w:p w14:paraId="0A649040"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Industry and construction </w:t>
            </w:r>
          </w:p>
        </w:tc>
        <w:tc>
          <w:tcPr>
            <w:tcW w:w="1472" w:type="pct"/>
          </w:tcPr>
          <w:p w14:paraId="4EFE99C1"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15.9</w:t>
            </w:r>
          </w:p>
        </w:tc>
        <w:tc>
          <w:tcPr>
            <w:tcW w:w="1353" w:type="pct"/>
          </w:tcPr>
          <w:p w14:paraId="185D506D"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84.1</w:t>
            </w:r>
          </w:p>
        </w:tc>
      </w:tr>
      <w:tr w:rsidR="007B6079" w:rsidRPr="00CE131A" w14:paraId="07A2CBF8" w14:textId="77777777" w:rsidTr="00997895">
        <w:tc>
          <w:tcPr>
            <w:tcW w:w="2175" w:type="pct"/>
          </w:tcPr>
          <w:p w14:paraId="7DAF6CBF"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Transport and communication </w:t>
            </w:r>
          </w:p>
        </w:tc>
        <w:tc>
          <w:tcPr>
            <w:tcW w:w="1472" w:type="pct"/>
          </w:tcPr>
          <w:p w14:paraId="4DEBD2D2"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10.5</w:t>
            </w:r>
          </w:p>
        </w:tc>
        <w:tc>
          <w:tcPr>
            <w:tcW w:w="1353" w:type="pct"/>
          </w:tcPr>
          <w:p w14:paraId="6B03B0C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89.5</w:t>
            </w:r>
          </w:p>
        </w:tc>
      </w:tr>
      <w:tr w:rsidR="007B6079" w:rsidRPr="00CE131A" w14:paraId="2AA27E24" w14:textId="77777777" w:rsidTr="00997895">
        <w:tc>
          <w:tcPr>
            <w:tcW w:w="2175" w:type="pct"/>
          </w:tcPr>
          <w:p w14:paraId="0B77A9C3"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Agriculture</w:t>
            </w:r>
          </w:p>
        </w:tc>
        <w:tc>
          <w:tcPr>
            <w:tcW w:w="1472" w:type="pct"/>
          </w:tcPr>
          <w:p w14:paraId="08B847F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21.6</w:t>
            </w:r>
          </w:p>
        </w:tc>
        <w:tc>
          <w:tcPr>
            <w:tcW w:w="1353" w:type="pct"/>
          </w:tcPr>
          <w:p w14:paraId="20AD1244"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78.4</w:t>
            </w:r>
          </w:p>
        </w:tc>
      </w:tr>
      <w:tr w:rsidR="007B6079" w:rsidRPr="00CE131A" w14:paraId="79D7F5D8" w14:textId="77777777" w:rsidTr="00997895">
        <w:tc>
          <w:tcPr>
            <w:tcW w:w="2175" w:type="pct"/>
          </w:tcPr>
          <w:p w14:paraId="36CDF0D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Economics and law</w:t>
            </w:r>
          </w:p>
        </w:tc>
        <w:tc>
          <w:tcPr>
            <w:tcW w:w="1472" w:type="pct"/>
          </w:tcPr>
          <w:p w14:paraId="159D1FB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19.9</w:t>
            </w:r>
          </w:p>
        </w:tc>
        <w:tc>
          <w:tcPr>
            <w:tcW w:w="1353" w:type="pct"/>
          </w:tcPr>
          <w:p w14:paraId="47D60DB0"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80.1</w:t>
            </w:r>
          </w:p>
        </w:tc>
      </w:tr>
      <w:tr w:rsidR="007B6079" w:rsidRPr="00CE131A" w14:paraId="5EBB5C0D" w14:textId="77777777" w:rsidTr="00997895">
        <w:tc>
          <w:tcPr>
            <w:tcW w:w="2175" w:type="pct"/>
          </w:tcPr>
          <w:p w14:paraId="6CFF68A9"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Public health, physical training and sports </w:t>
            </w:r>
          </w:p>
        </w:tc>
        <w:tc>
          <w:tcPr>
            <w:tcW w:w="1472" w:type="pct"/>
          </w:tcPr>
          <w:p w14:paraId="1D5F0BB7"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39.8</w:t>
            </w:r>
          </w:p>
        </w:tc>
        <w:tc>
          <w:tcPr>
            <w:tcW w:w="1353" w:type="pct"/>
          </w:tcPr>
          <w:p w14:paraId="625129B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60.2</w:t>
            </w:r>
          </w:p>
        </w:tc>
      </w:tr>
      <w:tr w:rsidR="007B6079" w:rsidRPr="00CE131A" w14:paraId="6E3D2C6C" w14:textId="77777777" w:rsidTr="00997895">
        <w:tc>
          <w:tcPr>
            <w:tcW w:w="2175" w:type="pct"/>
          </w:tcPr>
          <w:p w14:paraId="54C74C7E"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 xml:space="preserve">Education </w:t>
            </w:r>
          </w:p>
        </w:tc>
        <w:tc>
          <w:tcPr>
            <w:tcW w:w="1472" w:type="pct"/>
          </w:tcPr>
          <w:p w14:paraId="7CCE5B95"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55.7</w:t>
            </w:r>
          </w:p>
        </w:tc>
        <w:tc>
          <w:tcPr>
            <w:tcW w:w="1353" w:type="pct"/>
          </w:tcPr>
          <w:p w14:paraId="139C4CDB"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44.3</w:t>
            </w:r>
          </w:p>
        </w:tc>
      </w:tr>
      <w:tr w:rsidR="007B6079" w:rsidRPr="00CE131A" w14:paraId="023399EB" w14:textId="77777777" w:rsidTr="00997895">
        <w:tc>
          <w:tcPr>
            <w:tcW w:w="2175" w:type="pct"/>
          </w:tcPr>
          <w:p w14:paraId="3BDE1449"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Arts and cinematography</w:t>
            </w:r>
          </w:p>
        </w:tc>
        <w:tc>
          <w:tcPr>
            <w:tcW w:w="1472" w:type="pct"/>
          </w:tcPr>
          <w:p w14:paraId="51BD0178"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34.6</w:t>
            </w:r>
          </w:p>
        </w:tc>
        <w:tc>
          <w:tcPr>
            <w:tcW w:w="1353" w:type="pct"/>
          </w:tcPr>
          <w:p w14:paraId="5AEE4756" w14:textId="77777777" w:rsidR="007B6079" w:rsidRPr="00CE131A" w:rsidRDefault="007B6079" w:rsidP="007B6079">
            <w:pPr>
              <w:rPr>
                <w:rFonts w:asciiTheme="minorHAnsi" w:hAnsiTheme="minorHAnsi" w:cstheme="minorHAnsi"/>
                <w:sz w:val="20"/>
                <w:szCs w:val="20"/>
              </w:rPr>
            </w:pPr>
            <w:r w:rsidRPr="00CE131A">
              <w:rPr>
                <w:rFonts w:asciiTheme="minorHAnsi" w:hAnsiTheme="minorHAnsi" w:cstheme="minorHAnsi"/>
                <w:sz w:val="20"/>
                <w:szCs w:val="20"/>
              </w:rPr>
              <w:t>65.4</w:t>
            </w:r>
          </w:p>
        </w:tc>
      </w:tr>
    </w:tbl>
    <w:p w14:paraId="11E35858" w14:textId="31F8E7D3" w:rsidR="007B6079" w:rsidRPr="00CE131A" w:rsidRDefault="007B6079" w:rsidP="007B6079">
      <w:pPr>
        <w:rPr>
          <w:rFonts w:asciiTheme="minorHAnsi" w:hAnsiTheme="minorHAnsi" w:cstheme="minorHAnsi"/>
          <w:sz w:val="20"/>
          <w:szCs w:val="20"/>
        </w:rPr>
      </w:pPr>
    </w:p>
    <w:p w14:paraId="59C0F345"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The proportion of girls among students of engineering professions is very small (Table 3). The industrial and construction specialties are not popular among female students (15.9 percent). The lowest share of female students is in transportation and communication sector (10.5 percent).  Gender disparities and women’s limited access to higher education linked to unwillingness of parents to send their daughters to study far from home for long periods of time. </w:t>
      </w:r>
    </w:p>
    <w:p w14:paraId="5A418CF6" w14:textId="66F922E9"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Low enrolment and weak relationship between employers and industry and universities hamper the economy’s capacity for innovation, technology adoption and value creation.  Clearly there is much that can be done to better prepare universities to respond to the needs of an evolving </w:t>
      </w:r>
      <w:r w:rsidR="003F78C4" w:rsidRPr="00CE131A">
        <w:rPr>
          <w:rFonts w:asciiTheme="minorHAnsi" w:hAnsiTheme="minorHAnsi" w:cstheme="minorHAnsi"/>
          <w:sz w:val="20"/>
          <w:szCs w:val="20"/>
        </w:rPr>
        <w:t>economy and</w:t>
      </w:r>
      <w:r w:rsidRPr="00CE131A">
        <w:rPr>
          <w:rFonts w:asciiTheme="minorHAnsi" w:hAnsiTheme="minorHAnsi" w:cstheme="minorHAnsi"/>
          <w:sz w:val="20"/>
          <w:szCs w:val="20"/>
        </w:rPr>
        <w:t xml:space="preserve"> reduce the mismatch between the supply and demand of graduates.</w:t>
      </w:r>
      <w:r w:rsidRPr="00CE131A">
        <w:rPr>
          <w:rFonts w:asciiTheme="minorHAnsi" w:hAnsiTheme="minorHAnsi" w:cstheme="minorHAnsi"/>
          <w:sz w:val="20"/>
          <w:szCs w:val="20"/>
          <w:vertAlign w:val="superscript"/>
        </w:rPr>
        <w:footnoteReference w:id="97"/>
      </w:r>
    </w:p>
    <w:p w14:paraId="1224354F" w14:textId="52C114C9" w:rsidR="007B6079" w:rsidRPr="00CE131A" w:rsidRDefault="001B0C81" w:rsidP="001B0C81">
      <w:pPr>
        <w:rPr>
          <w:rFonts w:asciiTheme="minorHAnsi" w:hAnsiTheme="minorHAnsi" w:cstheme="minorHAnsi"/>
          <w:b/>
          <w:color w:val="002060"/>
          <w:sz w:val="20"/>
          <w:szCs w:val="20"/>
        </w:rPr>
      </w:pPr>
      <w:bookmarkStart w:id="319" w:name="_Toc35246043"/>
      <w:r w:rsidRPr="00CE131A">
        <w:rPr>
          <w:rFonts w:asciiTheme="minorHAnsi" w:hAnsiTheme="minorHAnsi" w:cstheme="minorHAnsi"/>
          <w:b/>
          <w:color w:val="002060"/>
          <w:sz w:val="20"/>
          <w:szCs w:val="20"/>
        </w:rPr>
        <w:t xml:space="preserve">XII.4  </w:t>
      </w:r>
      <w:r w:rsidR="007B6079" w:rsidRPr="00CE131A">
        <w:rPr>
          <w:rFonts w:asciiTheme="minorHAnsi" w:hAnsiTheme="minorHAnsi" w:cstheme="minorHAnsi"/>
          <w:b/>
          <w:color w:val="002060"/>
          <w:sz w:val="20"/>
          <w:szCs w:val="20"/>
        </w:rPr>
        <w:t>Public Transportation</w:t>
      </w:r>
      <w:bookmarkEnd w:id="319"/>
      <w:r w:rsidR="007B6079" w:rsidRPr="00CE131A">
        <w:rPr>
          <w:rFonts w:asciiTheme="minorHAnsi" w:hAnsiTheme="minorHAnsi" w:cstheme="minorHAnsi"/>
          <w:b/>
          <w:color w:val="002060"/>
          <w:sz w:val="20"/>
          <w:szCs w:val="20"/>
        </w:rPr>
        <w:t xml:space="preserve"> </w:t>
      </w:r>
    </w:p>
    <w:p w14:paraId="1E91F1CB"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b/>
          <w:bCs/>
          <w:sz w:val="20"/>
          <w:szCs w:val="20"/>
        </w:rPr>
        <w:t xml:space="preserve">Limited sex-disaggregated data on transport. </w:t>
      </w:r>
      <w:r w:rsidRPr="00CE131A">
        <w:rPr>
          <w:rFonts w:asciiTheme="minorHAnsi" w:hAnsiTheme="minorHAnsi" w:cstheme="minorHAnsi"/>
          <w:sz w:val="20"/>
          <w:szCs w:val="20"/>
        </w:rPr>
        <w:t>There</w:t>
      </w:r>
      <w:r w:rsidRPr="00CE131A">
        <w:rPr>
          <w:rFonts w:asciiTheme="minorHAnsi" w:hAnsiTheme="minorHAnsi" w:cstheme="minorHAnsi"/>
          <w:b/>
          <w:bCs/>
          <w:sz w:val="20"/>
          <w:szCs w:val="20"/>
        </w:rPr>
        <w:t xml:space="preserve"> </w:t>
      </w:r>
      <w:r w:rsidRPr="00CE131A">
        <w:rPr>
          <w:rFonts w:asciiTheme="minorHAnsi" w:hAnsiTheme="minorHAnsi" w:cstheme="minorHAnsi"/>
          <w:sz w:val="20"/>
          <w:szCs w:val="20"/>
        </w:rPr>
        <w:t xml:space="preserve">is very little concrete information available on the gender-related nature and patterns of travel, such as the number of male and female road users in Uzbekistan, public transport use disaggregated by sex, or accessibility of urban transport for women and men in terms of cost and timetables, and including such groups as single parents, the elderly, disabled people, and rural users. Also, sex-disaggregated data on the number of people employed in specific jobs within the transport sector is not available. </w:t>
      </w:r>
    </w:p>
    <w:p w14:paraId="5FF5C77E"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b/>
          <w:bCs/>
          <w:sz w:val="20"/>
          <w:szCs w:val="20"/>
        </w:rPr>
        <w:t>Gender Differences in Public Transport.</w:t>
      </w:r>
      <w:r w:rsidRPr="00CE131A">
        <w:rPr>
          <w:rFonts w:asciiTheme="minorHAnsi" w:hAnsiTheme="minorHAnsi" w:cstheme="minorHAnsi"/>
          <w:sz w:val="20"/>
          <w:szCs w:val="20"/>
        </w:rPr>
        <w:t xml:space="preserve"> As transport users, women have different destinations and reasons for travel than men. Women use both private and public transport to purchase raw materials from the wholesale market, visit administrative institutions, take children to and from preschool or school, or shop for daily needs. Thus, lack of access to safe and affordable transport significantly affects women as the main consumers of public transport. </w:t>
      </w:r>
    </w:p>
    <w:p w14:paraId="72F3294D"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Surveys conducted in Tashkent and Namangan regions reported that women and men use public transport equally, and when asked specifically about their use of public transport to travel to hospitals and clinics, a high percentage of both women and men affirmed that they use public transport rather than private cars. The majority of participants in household surveys in </w:t>
      </w:r>
      <w:proofErr w:type="spellStart"/>
      <w:r w:rsidRPr="00CE131A">
        <w:rPr>
          <w:rFonts w:asciiTheme="minorHAnsi" w:hAnsiTheme="minorHAnsi" w:cstheme="minorHAnsi"/>
          <w:sz w:val="20"/>
          <w:szCs w:val="20"/>
        </w:rPr>
        <w:t>Karakalpakstan</w:t>
      </w:r>
      <w:proofErr w:type="spellEnd"/>
      <w:r w:rsidRPr="00CE131A">
        <w:rPr>
          <w:rFonts w:asciiTheme="minorHAnsi" w:hAnsiTheme="minorHAnsi" w:cstheme="minorHAnsi"/>
          <w:sz w:val="20"/>
          <w:szCs w:val="20"/>
        </w:rPr>
        <w:t xml:space="preserve"> and the Bukhara region, however, stated that men use transport more often than women. When traveling to health care institutions, it appears that men were slightly more likely to use public transport and women were more likely to use private cars. It also was noted that men usually accompany children traveling by public transport.</w:t>
      </w:r>
      <w:r w:rsidRPr="00CE131A">
        <w:rPr>
          <w:rFonts w:asciiTheme="minorHAnsi" w:hAnsiTheme="minorHAnsi" w:cstheme="minorHAnsi"/>
          <w:sz w:val="20"/>
          <w:szCs w:val="20"/>
          <w:vertAlign w:val="superscript"/>
        </w:rPr>
        <w:footnoteReference w:id="98"/>
      </w:r>
      <w:r w:rsidRPr="00CE131A">
        <w:rPr>
          <w:rFonts w:asciiTheme="minorHAnsi" w:hAnsiTheme="minorHAnsi" w:cstheme="minorHAnsi"/>
          <w:sz w:val="20"/>
          <w:szCs w:val="20"/>
        </w:rPr>
        <w:t xml:space="preserve"> In general, public transport is not well developed in Uzbekistan, and people are more likely to use private minibuses that operate regularly.</w:t>
      </w:r>
    </w:p>
    <w:p w14:paraId="75846AD4" w14:textId="77777777" w:rsidR="007B6079" w:rsidRPr="00CE131A" w:rsidRDefault="007B6079" w:rsidP="00BD0039">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Finally, the limited availability of long-distance transport may have a specific effect on girls’ access to education. The Welfare Improvement Strategy, 2008–2010 notes that children from remote areas, especially girls, face difficulties attending secondary and vocational educational institutions, due to long travel times and the high cost </w:t>
      </w:r>
      <w:r w:rsidRPr="00CE131A">
        <w:rPr>
          <w:rFonts w:asciiTheme="minorHAnsi" w:hAnsiTheme="minorHAnsi" w:cstheme="minorHAnsi"/>
          <w:sz w:val="20"/>
          <w:szCs w:val="20"/>
        </w:rPr>
        <w:lastRenderedPageBreak/>
        <w:t>of travel.</w:t>
      </w:r>
      <w:r w:rsidRPr="00CE131A">
        <w:rPr>
          <w:rFonts w:asciiTheme="minorHAnsi" w:hAnsiTheme="minorHAnsi" w:cstheme="minorHAnsi"/>
          <w:sz w:val="20"/>
          <w:szCs w:val="20"/>
          <w:vertAlign w:val="superscript"/>
        </w:rPr>
        <w:footnoteReference w:id="99"/>
      </w:r>
      <w:r w:rsidRPr="00CE131A">
        <w:rPr>
          <w:rFonts w:asciiTheme="minorHAnsi" w:hAnsiTheme="minorHAnsi" w:cstheme="minorHAnsi"/>
          <w:sz w:val="20"/>
          <w:szCs w:val="20"/>
        </w:rPr>
        <w:t xml:space="preserve"> This is also true of higher educational institutions, most of which are located in regional centers or in Tashkent.</w:t>
      </w:r>
    </w:p>
    <w:p w14:paraId="74032A98" w14:textId="77777777" w:rsidR="007B6079" w:rsidRPr="00CE131A" w:rsidRDefault="007B6079" w:rsidP="003F78C4">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There is a significant gender asymmetry of employment in the transport sector, where women occupy 12% and men 88% respectively.</w:t>
      </w:r>
      <w:r w:rsidRPr="00CE131A">
        <w:rPr>
          <w:rFonts w:asciiTheme="minorHAnsi" w:hAnsiTheme="minorHAnsi" w:cstheme="minorHAnsi"/>
          <w:sz w:val="20"/>
          <w:szCs w:val="20"/>
          <w:vertAlign w:val="superscript"/>
        </w:rPr>
        <w:footnoteReference w:id="100"/>
      </w:r>
      <w:r w:rsidRPr="00CE131A">
        <w:rPr>
          <w:rFonts w:asciiTheme="minorHAnsi" w:hAnsiTheme="minorHAnsi" w:cstheme="minorHAnsi"/>
          <w:sz w:val="20"/>
          <w:szCs w:val="20"/>
        </w:rPr>
        <w:t xml:space="preserve"> </w:t>
      </w:r>
    </w:p>
    <w:p w14:paraId="05B4AD8F" w14:textId="309424B2" w:rsidR="007B6079" w:rsidRPr="00CE131A" w:rsidRDefault="001B0C81" w:rsidP="003F78C4">
      <w:pPr>
        <w:spacing w:before="120" w:after="120"/>
        <w:rPr>
          <w:rFonts w:asciiTheme="minorHAnsi" w:hAnsiTheme="minorHAnsi" w:cstheme="minorHAnsi"/>
          <w:b/>
          <w:color w:val="002060"/>
          <w:sz w:val="20"/>
          <w:szCs w:val="20"/>
        </w:rPr>
      </w:pPr>
      <w:bookmarkStart w:id="320" w:name="_Toc35246044"/>
      <w:r w:rsidRPr="00CE131A">
        <w:rPr>
          <w:rFonts w:asciiTheme="minorHAnsi" w:hAnsiTheme="minorHAnsi" w:cstheme="minorHAnsi"/>
          <w:b/>
          <w:color w:val="002060"/>
          <w:sz w:val="20"/>
          <w:szCs w:val="20"/>
        </w:rPr>
        <w:t xml:space="preserve">XII.5  </w:t>
      </w:r>
      <w:r w:rsidR="007B6079" w:rsidRPr="00CE131A">
        <w:rPr>
          <w:rFonts w:asciiTheme="minorHAnsi" w:hAnsiTheme="minorHAnsi" w:cstheme="minorHAnsi"/>
          <w:b/>
          <w:color w:val="002060"/>
          <w:sz w:val="20"/>
          <w:szCs w:val="20"/>
        </w:rPr>
        <w:t>Recommendations</w:t>
      </w:r>
      <w:bookmarkEnd w:id="320"/>
    </w:p>
    <w:p w14:paraId="793A568D" w14:textId="77777777" w:rsidR="007B6079" w:rsidRPr="00CE131A" w:rsidRDefault="007B6079" w:rsidP="003F78C4">
      <w:pPr>
        <w:numPr>
          <w:ilvl w:val="0"/>
          <w:numId w:val="94"/>
        </w:numPr>
        <w:spacing w:before="120" w:after="120"/>
        <w:ind w:left="567" w:hanging="567"/>
        <w:rPr>
          <w:rFonts w:asciiTheme="minorHAnsi" w:hAnsiTheme="minorHAnsi" w:cstheme="minorHAnsi"/>
          <w:sz w:val="20"/>
          <w:szCs w:val="20"/>
        </w:rPr>
      </w:pPr>
      <w:r w:rsidRPr="00CE131A">
        <w:rPr>
          <w:rFonts w:asciiTheme="minorHAnsi" w:hAnsiTheme="minorHAnsi" w:cstheme="minorHAnsi"/>
          <w:sz w:val="20"/>
          <w:szCs w:val="20"/>
        </w:rPr>
        <w:t xml:space="preserve">Based on the review above, to enhance the gender impact of the project, the following specific recommendations are proposed: </w:t>
      </w:r>
    </w:p>
    <w:p w14:paraId="4E17553C" w14:textId="49BB539A" w:rsidR="007B6079" w:rsidRPr="00CE131A" w:rsidRDefault="007B6079" w:rsidP="00BD0039">
      <w:pPr>
        <w:numPr>
          <w:ilvl w:val="0"/>
          <w:numId w:val="95"/>
        </w:numPr>
        <w:ind w:left="927"/>
        <w:rPr>
          <w:rFonts w:asciiTheme="minorHAnsi" w:hAnsiTheme="minorHAnsi" w:cstheme="minorHAnsi"/>
          <w:sz w:val="20"/>
          <w:szCs w:val="20"/>
        </w:rPr>
      </w:pPr>
      <w:r w:rsidRPr="00CE131A">
        <w:rPr>
          <w:rFonts w:asciiTheme="minorHAnsi" w:hAnsiTheme="minorHAnsi" w:cstheme="minorHAnsi"/>
          <w:sz w:val="20"/>
          <w:szCs w:val="20"/>
        </w:rPr>
        <w:t xml:space="preserve">Maximize participation of female staff in bus operation and maintenance. </w:t>
      </w:r>
    </w:p>
    <w:p w14:paraId="6A98CAFD" w14:textId="77777777" w:rsidR="00F74D45" w:rsidRPr="00CE131A" w:rsidRDefault="00F74D45" w:rsidP="00BD0039">
      <w:pPr>
        <w:numPr>
          <w:ilvl w:val="0"/>
          <w:numId w:val="95"/>
        </w:numPr>
        <w:ind w:left="927"/>
        <w:rPr>
          <w:rFonts w:asciiTheme="minorHAnsi" w:hAnsiTheme="minorHAnsi" w:cstheme="minorHAnsi"/>
          <w:color w:val="7030A0"/>
          <w:sz w:val="20"/>
          <w:szCs w:val="20"/>
        </w:rPr>
      </w:pPr>
      <w:r w:rsidRPr="00CE131A">
        <w:rPr>
          <w:rFonts w:asciiTheme="minorHAnsi" w:hAnsiTheme="minorHAnsi" w:cstheme="minorHAnsi"/>
          <w:color w:val="7030A0"/>
          <w:sz w:val="20"/>
          <w:szCs w:val="20"/>
        </w:rPr>
        <w:t xml:space="preserve">Conduct needs assessment survey on the use of public transport by different groups of people. Update and adapt programme activities in accordance to the finding of the survey. This survey should place particular interest in ensuring the safety of vulnerable groups of people and women in public transport as a crucial impact affecting the decisions around the use of public transport. Thus, ultimately making impact to reducing carbon emission. </w:t>
      </w:r>
    </w:p>
    <w:p w14:paraId="02B0497E" w14:textId="77777777" w:rsidR="00F74D45" w:rsidRPr="00CE131A" w:rsidRDefault="00F74D45" w:rsidP="00BD0039">
      <w:pPr>
        <w:numPr>
          <w:ilvl w:val="0"/>
          <w:numId w:val="95"/>
        </w:numPr>
        <w:ind w:left="927"/>
        <w:rPr>
          <w:rFonts w:asciiTheme="minorHAnsi" w:hAnsiTheme="minorHAnsi" w:cstheme="minorHAnsi"/>
          <w:color w:val="7030A0"/>
          <w:sz w:val="20"/>
          <w:szCs w:val="20"/>
        </w:rPr>
      </w:pPr>
      <w:r w:rsidRPr="00CE131A">
        <w:rPr>
          <w:rFonts w:asciiTheme="minorHAnsi" w:hAnsiTheme="minorHAnsi" w:cstheme="minorHAnsi"/>
          <w:color w:val="7030A0"/>
          <w:sz w:val="20"/>
          <w:szCs w:val="20"/>
        </w:rPr>
        <w:t xml:space="preserve">Develop projects on public transport to ensure higher mobility of girls and women and thus contribute to women empowerment and gender equality. </w:t>
      </w:r>
    </w:p>
    <w:p w14:paraId="702DBBEE" w14:textId="77777777" w:rsidR="007B6079" w:rsidRPr="00CE131A" w:rsidRDefault="007B6079" w:rsidP="00BD0039">
      <w:pPr>
        <w:numPr>
          <w:ilvl w:val="0"/>
          <w:numId w:val="95"/>
        </w:numPr>
        <w:ind w:left="927"/>
        <w:rPr>
          <w:rFonts w:asciiTheme="minorHAnsi" w:hAnsiTheme="minorHAnsi" w:cstheme="minorHAnsi"/>
          <w:sz w:val="20"/>
          <w:szCs w:val="20"/>
        </w:rPr>
      </w:pPr>
      <w:r w:rsidRPr="00CE131A">
        <w:rPr>
          <w:rFonts w:asciiTheme="minorHAnsi" w:hAnsiTheme="minorHAnsi" w:cstheme="minorHAnsi"/>
          <w:sz w:val="20"/>
          <w:szCs w:val="20"/>
        </w:rPr>
        <w:t xml:space="preserve">Ensure that introduction of the electric bus fleet in Tashkent maintains and improves gender-inclusive features. </w:t>
      </w:r>
    </w:p>
    <w:p w14:paraId="258F9133" w14:textId="77777777" w:rsidR="007B6079" w:rsidRPr="00CE131A" w:rsidRDefault="007B6079" w:rsidP="00BD0039">
      <w:pPr>
        <w:numPr>
          <w:ilvl w:val="0"/>
          <w:numId w:val="95"/>
        </w:numPr>
        <w:ind w:left="927"/>
        <w:rPr>
          <w:rFonts w:asciiTheme="minorHAnsi" w:hAnsiTheme="minorHAnsi" w:cstheme="minorHAnsi"/>
          <w:sz w:val="20"/>
          <w:szCs w:val="20"/>
        </w:rPr>
      </w:pPr>
      <w:r w:rsidRPr="00CE131A">
        <w:rPr>
          <w:rFonts w:asciiTheme="minorHAnsi" w:hAnsiTheme="minorHAnsi" w:cstheme="minorHAnsi"/>
          <w:sz w:val="20"/>
          <w:szCs w:val="20"/>
        </w:rPr>
        <w:t xml:space="preserve">With strong participation of female employees, prepare and introduce into practice a long-term gender and development strategy that will define ways to make public transportation system in Tashkent more women-friendly and to make all stakeholder organizations/companies more attractive workplaces for women. </w:t>
      </w:r>
    </w:p>
    <w:p w14:paraId="0FC20F32" w14:textId="4F37E14F" w:rsidR="007B6079" w:rsidRPr="00CE131A" w:rsidRDefault="007B6079" w:rsidP="00BD0039">
      <w:pPr>
        <w:numPr>
          <w:ilvl w:val="0"/>
          <w:numId w:val="95"/>
        </w:numPr>
        <w:ind w:left="927"/>
        <w:rPr>
          <w:rFonts w:asciiTheme="minorHAnsi" w:hAnsiTheme="minorHAnsi" w:cstheme="minorHAnsi"/>
          <w:sz w:val="20"/>
          <w:szCs w:val="20"/>
        </w:rPr>
      </w:pPr>
      <w:r w:rsidRPr="00CE131A">
        <w:rPr>
          <w:rFonts w:asciiTheme="minorHAnsi" w:hAnsiTheme="minorHAnsi" w:cstheme="minorHAnsi"/>
          <w:sz w:val="20"/>
          <w:szCs w:val="20"/>
        </w:rPr>
        <w:t>Design disseminate information on the benefits of electric buses (health and economic benefits/of the benefits of electric transportation) with special focus on women and children</w:t>
      </w:r>
      <w:r w:rsidR="00F74D45" w:rsidRPr="00CE131A">
        <w:rPr>
          <w:rFonts w:asciiTheme="minorHAnsi" w:hAnsiTheme="minorHAnsi" w:cstheme="minorHAnsi"/>
          <w:sz w:val="20"/>
          <w:szCs w:val="20"/>
        </w:rPr>
        <w:t>, people with disabilities.</w:t>
      </w:r>
      <w:r w:rsidRPr="00CE131A">
        <w:rPr>
          <w:rFonts w:asciiTheme="minorHAnsi" w:hAnsiTheme="minorHAnsi" w:cstheme="minorHAnsi"/>
          <w:sz w:val="20"/>
          <w:szCs w:val="20"/>
        </w:rPr>
        <w:t>;</w:t>
      </w:r>
    </w:p>
    <w:p w14:paraId="22CDB773" w14:textId="1C56C202" w:rsidR="00174828" w:rsidRPr="00CE131A" w:rsidRDefault="007B6079" w:rsidP="00BD0039">
      <w:pPr>
        <w:numPr>
          <w:ilvl w:val="0"/>
          <w:numId w:val="95"/>
        </w:numPr>
        <w:ind w:left="927"/>
        <w:rPr>
          <w:rFonts w:asciiTheme="minorHAnsi" w:hAnsiTheme="minorHAnsi" w:cstheme="minorHAnsi"/>
          <w:sz w:val="20"/>
          <w:szCs w:val="20"/>
        </w:rPr>
      </w:pPr>
      <w:r w:rsidRPr="00CE131A">
        <w:rPr>
          <w:rFonts w:asciiTheme="minorHAnsi" w:hAnsiTheme="minorHAnsi" w:cstheme="minorHAnsi"/>
          <w:sz w:val="20"/>
          <w:szCs w:val="20"/>
        </w:rPr>
        <w:t>Project staff would work to ensure equal participation and engagement of women as well as men in the planning, implementation and monitoring of project interventions.</w:t>
      </w:r>
    </w:p>
    <w:p w14:paraId="5BFDE64E" w14:textId="77777777" w:rsidR="008D5D8A" w:rsidRPr="00CE131A" w:rsidRDefault="008D5D8A">
      <w:pPr>
        <w:rPr>
          <w:rFonts w:asciiTheme="minorHAnsi" w:hAnsiTheme="minorHAnsi" w:cstheme="minorHAnsi"/>
          <w:sz w:val="20"/>
          <w:szCs w:val="20"/>
        </w:rPr>
      </w:pPr>
    </w:p>
    <w:p w14:paraId="475D7794" w14:textId="58C8A88F" w:rsidR="00174828" w:rsidRPr="00CE131A" w:rsidRDefault="008D5D8A" w:rsidP="008D5D8A">
      <w:pPr>
        <w:ind w:left="567"/>
        <w:rPr>
          <w:rFonts w:asciiTheme="minorHAnsi" w:hAnsiTheme="minorHAnsi" w:cstheme="minorHAnsi"/>
          <w:sz w:val="20"/>
          <w:szCs w:val="20"/>
        </w:rPr>
      </w:pPr>
      <w:r w:rsidRPr="00CE131A">
        <w:rPr>
          <w:rFonts w:asciiTheme="minorHAnsi" w:hAnsiTheme="minorHAnsi" w:cstheme="minorHAnsi"/>
          <w:sz w:val="20"/>
          <w:szCs w:val="20"/>
        </w:rPr>
        <w:t>The Gender Action Plan is provided in Table 12-4.</w:t>
      </w:r>
      <w:r w:rsidR="00174828" w:rsidRPr="00CE131A">
        <w:rPr>
          <w:rFonts w:asciiTheme="minorHAnsi" w:hAnsiTheme="minorHAnsi" w:cstheme="minorHAnsi"/>
          <w:sz w:val="20"/>
          <w:szCs w:val="20"/>
        </w:rPr>
        <w:br w:type="page"/>
      </w:r>
    </w:p>
    <w:p w14:paraId="4EE3A8CC" w14:textId="77777777" w:rsidR="00174828" w:rsidRPr="0038162F" w:rsidRDefault="00174828" w:rsidP="00174828">
      <w:pPr>
        <w:sectPr w:rsidR="00174828" w:rsidRPr="0038162F" w:rsidSect="007643DE">
          <w:headerReference w:type="default" r:id="rId69"/>
          <w:pgSz w:w="12240" w:h="15840"/>
          <w:pgMar w:top="993" w:right="1183" w:bottom="993" w:left="1134" w:header="720" w:footer="720" w:gutter="0"/>
          <w:cols w:space="720"/>
          <w:titlePg/>
          <w:docGrid w:linePitch="360"/>
        </w:sectPr>
      </w:pPr>
    </w:p>
    <w:p w14:paraId="04943DE7" w14:textId="7EBD3F86" w:rsidR="00174828" w:rsidRDefault="00174828" w:rsidP="00174828">
      <w:pPr>
        <w:rPr>
          <w:rFonts w:asciiTheme="minorHAnsi" w:hAnsiTheme="minorHAnsi" w:cstheme="minorHAnsi"/>
          <w:b/>
          <w:bCs/>
          <w:sz w:val="20"/>
          <w:szCs w:val="20"/>
        </w:rPr>
      </w:pPr>
      <w:bookmarkStart w:id="321" w:name="_Hlk35099128"/>
      <w:r w:rsidRPr="007F7F1B">
        <w:rPr>
          <w:rFonts w:asciiTheme="minorHAnsi" w:hAnsiTheme="minorHAnsi" w:cstheme="minorHAnsi"/>
          <w:b/>
          <w:bCs/>
          <w:sz w:val="20"/>
          <w:szCs w:val="20"/>
        </w:rPr>
        <w:lastRenderedPageBreak/>
        <w:t>Table 12-4: Gender Action Plan</w:t>
      </w:r>
    </w:p>
    <w:p w14:paraId="3D3AF3B0" w14:textId="77777777" w:rsidR="003F78C4" w:rsidRPr="007F7F1B" w:rsidRDefault="003F78C4" w:rsidP="00174828">
      <w:pPr>
        <w:rPr>
          <w:rFonts w:asciiTheme="minorHAnsi" w:hAnsiTheme="minorHAnsi" w:cstheme="minorHAnsi"/>
          <w:b/>
          <w:bCs/>
          <w:sz w:val="20"/>
          <w:szCs w:val="20"/>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18"/>
        <w:gridCol w:w="7048"/>
        <w:gridCol w:w="3162"/>
        <w:gridCol w:w="1218"/>
      </w:tblGrid>
      <w:tr w:rsidR="00174828" w:rsidRPr="007F7F1B" w14:paraId="1B18D1F2" w14:textId="77777777" w:rsidTr="00174828">
        <w:trPr>
          <w:trHeight w:val="386"/>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FFFF"/>
            <w:vAlign w:val="center"/>
            <w:hideMark/>
          </w:tcPr>
          <w:p w14:paraId="461779F2"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Activity</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FFFF"/>
            <w:vAlign w:val="center"/>
            <w:hideMark/>
          </w:tcPr>
          <w:p w14:paraId="0DAE0725"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Targets/Indicators</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FFFF"/>
            <w:vAlign w:val="center"/>
            <w:hideMark/>
          </w:tcPr>
          <w:p w14:paraId="6854BBD4"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Responsibility</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FFFF"/>
            <w:vAlign w:val="center"/>
            <w:hideMark/>
          </w:tcPr>
          <w:p w14:paraId="15B6A65C"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Timeframe</w:t>
            </w:r>
          </w:p>
        </w:tc>
      </w:tr>
      <w:tr w:rsidR="00174828" w:rsidRPr="007F7F1B" w14:paraId="478C8B2F" w14:textId="77777777" w:rsidTr="00174828">
        <w:trPr>
          <w:trHeight w:val="323"/>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ADF12"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Stage 1: Electric buses commissioned</w:t>
            </w:r>
          </w:p>
        </w:tc>
      </w:tr>
      <w:tr w:rsidR="00174828" w:rsidRPr="007F7F1B" w14:paraId="6D69E309" w14:textId="77777777" w:rsidTr="00174828">
        <w:trPr>
          <w:trHeight w:val="1727"/>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45526"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Opportunities identified for the improved involvement of female locomotive drivers </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39329" w14:textId="77777777"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Survey conducted on the perception of female employees, Turin Polytechnic Institute as well as the general public on technical positions by women such as bus drivers and technicians, to establish evidence on bottlenecks to female entry into this profession. </w:t>
            </w:r>
          </w:p>
          <w:p w14:paraId="0C314538" w14:textId="417C2037"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Results of the survey analyzed and presented to project stakeholders including JSC “</w:t>
            </w:r>
            <w:proofErr w:type="spellStart"/>
            <w:r w:rsidRPr="007F7F1B">
              <w:rPr>
                <w:rFonts w:asciiTheme="minorHAnsi" w:hAnsiTheme="minorHAnsi" w:cstheme="minorHAnsi"/>
                <w:sz w:val="20"/>
                <w:szCs w:val="20"/>
              </w:rPr>
              <w:t>Toshshakhar</w:t>
            </w:r>
            <w:r w:rsidR="008D5D8A" w:rsidRPr="007F7F1B">
              <w:rPr>
                <w:rFonts w:asciiTheme="minorHAnsi" w:hAnsiTheme="minorHAnsi" w:cstheme="minorHAnsi"/>
                <w:sz w:val="20"/>
                <w:szCs w:val="20"/>
              </w:rPr>
              <w:t>t</w:t>
            </w:r>
            <w:r w:rsidRPr="007F7F1B">
              <w:rPr>
                <w:rFonts w:asciiTheme="minorHAnsi" w:hAnsiTheme="minorHAnsi" w:cstheme="minorHAnsi"/>
                <w:sz w:val="20"/>
                <w:szCs w:val="20"/>
              </w:rPr>
              <w:t>ranskhizmat</w:t>
            </w:r>
            <w:proofErr w:type="spellEnd"/>
            <w:r w:rsidRPr="007F7F1B">
              <w:rPr>
                <w:rFonts w:asciiTheme="minorHAnsi" w:hAnsiTheme="minorHAnsi" w:cstheme="minorHAnsi"/>
                <w:sz w:val="20"/>
                <w:szCs w:val="20"/>
              </w:rPr>
              <w:t xml:space="preserve">” </w:t>
            </w:r>
            <w:r w:rsidR="006C5333" w:rsidRPr="007F7F1B">
              <w:rPr>
                <w:rFonts w:asciiTheme="minorHAnsi" w:hAnsiTheme="minorHAnsi" w:cstheme="minorHAnsi"/>
                <w:sz w:val="20"/>
                <w:szCs w:val="20"/>
              </w:rPr>
              <w:t>(TBC)</w:t>
            </w:r>
            <w:r w:rsidR="00714204" w:rsidRPr="007F7F1B">
              <w:rPr>
                <w:rFonts w:asciiTheme="minorHAnsi" w:hAnsiTheme="minorHAnsi" w:cstheme="minorHAnsi"/>
                <w:sz w:val="20"/>
                <w:szCs w:val="20"/>
              </w:rPr>
              <w:t xml:space="preserve"> management</w:t>
            </w:r>
            <w:r w:rsidR="006C5333" w:rsidRPr="007F7F1B">
              <w:rPr>
                <w:rFonts w:asciiTheme="minorHAnsi" w:hAnsiTheme="minorHAnsi" w:cstheme="minorHAnsi"/>
                <w:sz w:val="20"/>
                <w:szCs w:val="20"/>
              </w:rPr>
              <w:t xml:space="preserve"> </w:t>
            </w:r>
            <w:r w:rsidRPr="007F7F1B">
              <w:rPr>
                <w:rFonts w:asciiTheme="minorHAnsi" w:hAnsiTheme="minorHAnsi" w:cstheme="minorHAnsi"/>
                <w:sz w:val="20"/>
                <w:szCs w:val="20"/>
              </w:rPr>
              <w:t xml:space="preserve">for use in the long-term development strategy. </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DB4F1" w14:textId="15675930" w:rsidR="00174828" w:rsidRPr="007F7F1B" w:rsidRDefault="00174828" w:rsidP="008D5D8A">
            <w:pPr>
              <w:rPr>
                <w:rFonts w:asciiTheme="minorHAnsi" w:hAnsiTheme="minorHAnsi" w:cstheme="minorHAnsi"/>
                <w:sz w:val="20"/>
                <w:szCs w:val="20"/>
              </w:rPr>
            </w:pPr>
            <w:r w:rsidRPr="007F7F1B">
              <w:rPr>
                <w:rFonts w:asciiTheme="minorHAnsi" w:hAnsiTheme="minorHAnsi" w:cstheme="minorHAnsi"/>
                <w:sz w:val="20"/>
                <w:szCs w:val="20"/>
              </w:rPr>
              <w:t xml:space="preserve">UNDP, assisted by Tashkent City Public Council and </w:t>
            </w:r>
            <w:r w:rsidR="006C5333" w:rsidRPr="007F7F1B">
              <w:rPr>
                <w:rFonts w:asciiTheme="minorHAnsi" w:hAnsiTheme="minorHAnsi" w:cstheme="minorHAnsi"/>
                <w:sz w:val="20"/>
                <w:szCs w:val="20"/>
              </w:rPr>
              <w:t>TBC</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332046"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 1 </w:t>
            </w:r>
          </w:p>
        </w:tc>
      </w:tr>
      <w:tr w:rsidR="00F74D45" w:rsidRPr="007F7F1B" w14:paraId="0E74C46F" w14:textId="77777777" w:rsidTr="00174828">
        <w:trPr>
          <w:trHeight w:val="1727"/>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C77CB" w14:textId="5A60AC3F" w:rsidR="00F74D45" w:rsidRPr="007F7F1B" w:rsidRDefault="00F74D45" w:rsidP="00F74D45">
            <w:pPr>
              <w:rPr>
                <w:rFonts w:asciiTheme="minorHAnsi" w:hAnsiTheme="minorHAnsi" w:cstheme="minorHAnsi"/>
                <w:sz w:val="20"/>
                <w:szCs w:val="20"/>
              </w:rPr>
            </w:pPr>
            <w:r w:rsidRPr="007F7F1B">
              <w:rPr>
                <w:rFonts w:asciiTheme="minorHAnsi" w:hAnsiTheme="minorHAnsi" w:cstheme="minorHAnsi"/>
                <w:color w:val="7030A0"/>
                <w:sz w:val="20"/>
                <w:szCs w:val="20"/>
              </w:rPr>
              <w:t>Challenges of both genders, including vulnerable groups of people, identified in relation to making electric buses highly accessible to the general public</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CDE41" w14:textId="77777777" w:rsidR="00F74D45" w:rsidRPr="007F7F1B" w:rsidRDefault="00F74D45" w:rsidP="00BD0039">
            <w:pPr>
              <w:numPr>
                <w:ilvl w:val="0"/>
                <w:numId w:val="100"/>
              </w:numPr>
              <w:rPr>
                <w:rFonts w:asciiTheme="minorHAnsi" w:hAnsiTheme="minorHAnsi" w:cstheme="minorHAnsi"/>
                <w:color w:val="7030A0"/>
                <w:sz w:val="20"/>
                <w:szCs w:val="20"/>
              </w:rPr>
            </w:pPr>
            <w:r w:rsidRPr="007F7F1B">
              <w:rPr>
                <w:rFonts w:asciiTheme="minorHAnsi" w:hAnsiTheme="minorHAnsi" w:cstheme="minorHAnsi"/>
                <w:color w:val="7030A0"/>
                <w:sz w:val="20"/>
                <w:szCs w:val="20"/>
              </w:rPr>
              <w:t xml:space="preserve">Survey conducted on the identification of challenges in accessing public transport faced by women, children and specifically for vulnerable groups of populations, including wheelchair users and people with hearing and vision disabilities. </w:t>
            </w:r>
          </w:p>
          <w:p w14:paraId="68CC88AD" w14:textId="6DA736A2"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color w:val="7030A0"/>
                <w:sz w:val="20"/>
                <w:szCs w:val="20"/>
              </w:rPr>
              <w:t xml:space="preserve">Results of the survey presented to the project stakeholders and widely used by all external parties in designing policies related to increasing accessibility of green public transport and reducing carbon emissions </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7C895" w14:textId="77777777" w:rsidR="00F74D45" w:rsidRPr="007F7F1B" w:rsidRDefault="00F74D45" w:rsidP="00F74D45">
            <w:pPr>
              <w:rPr>
                <w:rFonts w:asciiTheme="minorHAnsi" w:hAnsiTheme="minorHAnsi" w:cstheme="minorHAnsi"/>
                <w:color w:val="7030A0"/>
                <w:sz w:val="20"/>
                <w:szCs w:val="20"/>
              </w:rPr>
            </w:pPr>
            <w:r w:rsidRPr="007F7F1B">
              <w:rPr>
                <w:rFonts w:asciiTheme="minorHAnsi" w:hAnsiTheme="minorHAnsi" w:cstheme="minorHAnsi"/>
                <w:color w:val="7030A0"/>
                <w:sz w:val="20"/>
                <w:szCs w:val="20"/>
              </w:rPr>
              <w:t>UNDP assisted by Tashkent City Public Council and TBC</w:t>
            </w:r>
          </w:p>
          <w:p w14:paraId="09A43E33" w14:textId="7FF9023A" w:rsidR="00F74D45" w:rsidRPr="007F7F1B" w:rsidRDefault="00F74D45" w:rsidP="00F74D45">
            <w:pPr>
              <w:rPr>
                <w:rFonts w:asciiTheme="minorHAnsi" w:hAnsiTheme="minorHAnsi" w:cstheme="minorHAnsi"/>
                <w:sz w:val="20"/>
                <w:szCs w:val="20"/>
              </w:rPr>
            </w:pP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2ECD6" w14:textId="4B3101B6" w:rsidR="00F74D45" w:rsidRPr="007F7F1B" w:rsidRDefault="00F74D45" w:rsidP="00F74D45">
            <w:pPr>
              <w:rPr>
                <w:rFonts w:asciiTheme="minorHAnsi" w:hAnsiTheme="minorHAnsi" w:cstheme="minorHAnsi"/>
                <w:sz w:val="20"/>
                <w:szCs w:val="20"/>
              </w:rPr>
            </w:pPr>
            <w:r w:rsidRPr="007F7F1B">
              <w:rPr>
                <w:rFonts w:asciiTheme="minorHAnsi" w:hAnsiTheme="minorHAnsi" w:cstheme="minorHAnsi"/>
                <w:color w:val="7030A0"/>
                <w:sz w:val="20"/>
                <w:szCs w:val="20"/>
              </w:rPr>
              <w:t>Year 1</w:t>
            </w:r>
          </w:p>
        </w:tc>
      </w:tr>
      <w:tr w:rsidR="00F74D45" w:rsidRPr="007F7F1B" w14:paraId="7E4A2376" w14:textId="77777777" w:rsidTr="00174828">
        <w:trPr>
          <w:trHeight w:val="1727"/>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D24EE" w14:textId="3B2122FF" w:rsidR="00F74D45" w:rsidRPr="007F7F1B" w:rsidRDefault="00F74D45" w:rsidP="00F74D45">
            <w:pPr>
              <w:rPr>
                <w:rFonts w:asciiTheme="minorHAnsi" w:hAnsiTheme="minorHAnsi" w:cstheme="minorHAnsi"/>
                <w:sz w:val="20"/>
                <w:szCs w:val="20"/>
              </w:rPr>
            </w:pPr>
            <w:r w:rsidRPr="007F7F1B">
              <w:rPr>
                <w:rFonts w:asciiTheme="minorHAnsi" w:hAnsiTheme="minorHAnsi" w:cstheme="minorHAnsi"/>
                <w:color w:val="7030A0"/>
                <w:sz w:val="20"/>
                <w:szCs w:val="20"/>
              </w:rPr>
              <w:t xml:space="preserve">On the basis of the survey result, women’s and children’s public transport safety policy is developed. </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7F05E" w14:textId="77777777" w:rsidR="00F74D45" w:rsidRPr="007F7F1B" w:rsidRDefault="00F74D45" w:rsidP="00BD0039">
            <w:pPr>
              <w:numPr>
                <w:ilvl w:val="0"/>
                <w:numId w:val="100"/>
              </w:numPr>
              <w:rPr>
                <w:rFonts w:asciiTheme="minorHAnsi" w:hAnsiTheme="minorHAnsi" w:cstheme="minorHAnsi"/>
                <w:color w:val="7030A0"/>
                <w:sz w:val="20"/>
                <w:szCs w:val="20"/>
              </w:rPr>
            </w:pPr>
            <w:r w:rsidRPr="007F7F1B">
              <w:rPr>
                <w:rFonts w:asciiTheme="minorHAnsi" w:hAnsiTheme="minorHAnsi" w:cstheme="minorHAnsi"/>
                <w:color w:val="7030A0"/>
                <w:sz w:val="20"/>
                <w:szCs w:val="20"/>
              </w:rPr>
              <w:t xml:space="preserve">Women and children face numerous risks using public transport. Mitigating these risks and ensuring safety of children and women using public transport is vital to increase the use of public transport and reduce carbon emissions. </w:t>
            </w:r>
          </w:p>
          <w:p w14:paraId="43FE7143" w14:textId="125D3605"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color w:val="7030A0"/>
                <w:sz w:val="20"/>
                <w:szCs w:val="20"/>
              </w:rPr>
              <w:t xml:space="preserve">The safety policy is developed and introduced using examples of the similar policies in other countries and adopting to the context of Uzbekistan. </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E18A3" w14:textId="77777777" w:rsidR="00F74D45" w:rsidRPr="007F7F1B" w:rsidRDefault="00F74D45" w:rsidP="00F74D45">
            <w:pPr>
              <w:rPr>
                <w:rFonts w:asciiTheme="minorHAnsi" w:hAnsiTheme="minorHAnsi" w:cstheme="minorHAnsi"/>
                <w:color w:val="7030A0"/>
                <w:sz w:val="20"/>
                <w:szCs w:val="20"/>
              </w:rPr>
            </w:pPr>
            <w:r w:rsidRPr="007F7F1B">
              <w:rPr>
                <w:rFonts w:asciiTheme="minorHAnsi" w:hAnsiTheme="minorHAnsi" w:cstheme="minorHAnsi"/>
                <w:color w:val="7030A0"/>
                <w:sz w:val="20"/>
                <w:szCs w:val="20"/>
              </w:rPr>
              <w:t>UNDP assisted by Tashkent City Public Council and TBC</w:t>
            </w:r>
          </w:p>
          <w:p w14:paraId="134BF707" w14:textId="77777777" w:rsidR="00F74D45" w:rsidRPr="007F7F1B" w:rsidRDefault="00F74D45" w:rsidP="00F74D45">
            <w:pPr>
              <w:rPr>
                <w:rFonts w:asciiTheme="minorHAnsi" w:hAnsiTheme="minorHAnsi" w:cstheme="minorHAnsi"/>
                <w:sz w:val="20"/>
                <w:szCs w:val="20"/>
              </w:rPr>
            </w:pP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0794B" w14:textId="7533EF3E" w:rsidR="00F74D45" w:rsidRPr="007F7F1B" w:rsidRDefault="00F74D45" w:rsidP="00F74D45">
            <w:pPr>
              <w:rPr>
                <w:rFonts w:asciiTheme="minorHAnsi" w:hAnsiTheme="minorHAnsi" w:cstheme="minorHAnsi"/>
                <w:sz w:val="20"/>
                <w:szCs w:val="20"/>
              </w:rPr>
            </w:pPr>
            <w:r w:rsidRPr="007F7F1B">
              <w:rPr>
                <w:rFonts w:asciiTheme="minorHAnsi" w:hAnsiTheme="minorHAnsi" w:cstheme="minorHAnsi"/>
                <w:color w:val="7030A0"/>
                <w:sz w:val="20"/>
                <w:szCs w:val="20"/>
              </w:rPr>
              <w:t>Year 1</w:t>
            </w:r>
          </w:p>
        </w:tc>
      </w:tr>
      <w:tr w:rsidR="00174828" w:rsidRPr="007F7F1B" w14:paraId="0284C0DD" w14:textId="77777777" w:rsidTr="00174828">
        <w:trPr>
          <w:trHeight w:val="35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7D220"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Stage 2: Bus and terminus depots</w:t>
            </w:r>
          </w:p>
        </w:tc>
      </w:tr>
      <w:tr w:rsidR="00174828" w:rsidRPr="007F7F1B" w14:paraId="15BDE158" w14:textId="77777777" w:rsidTr="00174828">
        <w:trPr>
          <w:trHeight w:val="439"/>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78A58"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Separate sanitary facilities for females and males available for employees </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1E165" w14:textId="77777777"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Gender inclusive sanitary facilities, including toilets, shower room and changing rooms are kept available at all terminus depot facilities. </w:t>
            </w:r>
          </w:p>
          <w:p w14:paraId="02B32452" w14:textId="1F5FB953"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color w:val="7030A0"/>
                <w:sz w:val="20"/>
                <w:szCs w:val="20"/>
              </w:rPr>
              <w:t>Flexible working arrangements to be included: flexible hours, part-time employment, breastfeeding breaks and etc., based on the result of the staff survey conducted in the Year 1</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BE0A2" w14:textId="59986A7B" w:rsidR="00174828" w:rsidRPr="007F7F1B" w:rsidRDefault="00174828" w:rsidP="008D5D8A">
            <w:pPr>
              <w:rPr>
                <w:rFonts w:asciiTheme="minorHAnsi" w:hAnsiTheme="minorHAnsi" w:cstheme="minorHAnsi"/>
                <w:sz w:val="20"/>
                <w:szCs w:val="20"/>
              </w:rPr>
            </w:pPr>
            <w:r w:rsidRPr="007F7F1B">
              <w:rPr>
                <w:rFonts w:asciiTheme="minorHAnsi" w:hAnsiTheme="minorHAnsi" w:cstheme="minorHAnsi"/>
                <w:sz w:val="20"/>
                <w:szCs w:val="20"/>
              </w:rPr>
              <w:t xml:space="preserve">UNDP, assisted by Tashkent City Public Council and </w:t>
            </w:r>
            <w:r w:rsidR="006C5333" w:rsidRPr="007F7F1B">
              <w:rPr>
                <w:rFonts w:asciiTheme="minorHAnsi" w:hAnsiTheme="minorHAnsi" w:cstheme="minorHAnsi"/>
                <w:sz w:val="20"/>
                <w:szCs w:val="20"/>
              </w:rPr>
              <w:t>TBC</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58DCE"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 2 </w:t>
            </w:r>
          </w:p>
        </w:tc>
      </w:tr>
      <w:tr w:rsidR="00174828" w:rsidRPr="007F7F1B" w14:paraId="177E6467" w14:textId="77777777" w:rsidTr="00174828">
        <w:trPr>
          <w:trHeight w:val="323"/>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7AA7B7"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Conduct gender-sensitivity training for all employees at the depots</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236E5" w14:textId="77777777"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All employees working at the depot receive the gender-sensitivity training. </w:t>
            </w:r>
          </w:p>
          <w:p w14:paraId="6C80DA8A" w14:textId="196B0EFD"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color w:val="7030A0"/>
                <w:sz w:val="20"/>
                <w:szCs w:val="20"/>
              </w:rPr>
              <w:t>All employees working on buses receive trainings to understand the challenges faced of different groups of people using public transport and learn how to deal with emergency situations. The trainings will be based on the result of the survey conducted in the year 1</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BD1A4" w14:textId="4D80218D" w:rsidR="00174828" w:rsidRPr="007F7F1B" w:rsidRDefault="00174828" w:rsidP="008D5D8A">
            <w:pPr>
              <w:rPr>
                <w:rFonts w:asciiTheme="minorHAnsi" w:hAnsiTheme="minorHAnsi" w:cstheme="minorHAnsi"/>
                <w:sz w:val="20"/>
                <w:szCs w:val="20"/>
              </w:rPr>
            </w:pPr>
            <w:r w:rsidRPr="007F7F1B">
              <w:rPr>
                <w:rFonts w:asciiTheme="minorHAnsi" w:hAnsiTheme="minorHAnsi" w:cstheme="minorHAnsi"/>
                <w:sz w:val="20"/>
                <w:szCs w:val="20"/>
              </w:rPr>
              <w:t xml:space="preserve">UNDP, assisted by Tashkent City Public Council and </w:t>
            </w:r>
            <w:r w:rsidR="006C5333" w:rsidRPr="007F7F1B">
              <w:rPr>
                <w:rFonts w:asciiTheme="minorHAnsi" w:hAnsiTheme="minorHAnsi" w:cstheme="minorHAnsi"/>
                <w:sz w:val="20"/>
                <w:szCs w:val="20"/>
              </w:rPr>
              <w:t>TBC</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36844E"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 2 </w:t>
            </w:r>
          </w:p>
        </w:tc>
      </w:tr>
      <w:tr w:rsidR="00174828" w:rsidRPr="007F7F1B" w14:paraId="01418CD2" w14:textId="77777777" w:rsidTr="00174828">
        <w:trPr>
          <w:trHeight w:val="395"/>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DE8281"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b/>
                <w:bCs/>
                <w:sz w:val="20"/>
                <w:szCs w:val="20"/>
              </w:rPr>
              <w:t>Stage 3: Long-term gender and development strategy</w:t>
            </w:r>
          </w:p>
        </w:tc>
      </w:tr>
      <w:tr w:rsidR="00174828" w:rsidRPr="007F7F1B" w14:paraId="4F360937" w14:textId="77777777" w:rsidTr="00174828">
        <w:trPr>
          <w:trHeight w:val="1322"/>
        </w:trPr>
        <w:tc>
          <w:tcPr>
            <w:tcW w:w="8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414BA"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lastRenderedPageBreak/>
              <w:t>Long-term gender and development strategy designed and adopted</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C0580" w14:textId="37FFE2A2"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At least 5 female employees from </w:t>
            </w:r>
            <w:r w:rsidR="006C5333" w:rsidRPr="007F7F1B">
              <w:rPr>
                <w:rFonts w:asciiTheme="minorHAnsi" w:hAnsiTheme="minorHAnsi" w:cstheme="minorHAnsi"/>
                <w:sz w:val="20"/>
                <w:szCs w:val="20"/>
              </w:rPr>
              <w:t>TBC</w:t>
            </w:r>
            <w:r w:rsidRPr="007F7F1B">
              <w:rPr>
                <w:rFonts w:asciiTheme="minorHAnsi" w:hAnsiTheme="minorHAnsi" w:cstheme="minorHAnsi"/>
                <w:sz w:val="20"/>
                <w:szCs w:val="20"/>
              </w:rPr>
              <w:t xml:space="preserve"> review and provide inputs into the Long-term gender and development strategy designed and adopted.</w:t>
            </w:r>
          </w:p>
          <w:p w14:paraId="684BF450" w14:textId="77777777"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Gender responsive human resource policies are made an integral part of the long-term strategy. </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555D3" w14:textId="1B15C280" w:rsidR="00174828" w:rsidRPr="007F7F1B" w:rsidRDefault="006C5333" w:rsidP="00174828">
            <w:pPr>
              <w:rPr>
                <w:rFonts w:asciiTheme="minorHAnsi" w:hAnsiTheme="minorHAnsi" w:cstheme="minorHAnsi"/>
                <w:sz w:val="20"/>
                <w:szCs w:val="20"/>
              </w:rPr>
            </w:pPr>
            <w:r w:rsidRPr="007F7F1B">
              <w:rPr>
                <w:rFonts w:asciiTheme="minorHAnsi" w:hAnsiTheme="minorHAnsi" w:cstheme="minorHAnsi"/>
                <w:sz w:val="20"/>
                <w:szCs w:val="20"/>
              </w:rPr>
              <w:t>TBC</w:t>
            </w:r>
            <w:r w:rsidR="00174828" w:rsidRPr="007F7F1B">
              <w:rPr>
                <w:rFonts w:asciiTheme="minorHAnsi" w:hAnsiTheme="minorHAnsi" w:cstheme="minorHAnsi"/>
                <w:sz w:val="20"/>
                <w:szCs w:val="20"/>
              </w:rPr>
              <w:t xml:space="preserve"> together with Tashkent City Public Council, with assistance from UNDP</w:t>
            </w:r>
          </w:p>
          <w:p w14:paraId="7B7A3B4B" w14:textId="77777777" w:rsidR="00174828" w:rsidRPr="007F7F1B" w:rsidRDefault="00174828" w:rsidP="00174828">
            <w:pPr>
              <w:rPr>
                <w:rFonts w:asciiTheme="minorHAnsi" w:hAnsiTheme="minorHAnsi" w:cstheme="minorHAnsi"/>
                <w:sz w:val="20"/>
                <w:szCs w:val="20"/>
              </w:rPr>
            </w:pP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19C91"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 1 </w:t>
            </w:r>
          </w:p>
          <w:p w14:paraId="3F2024F1"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 2 </w:t>
            </w:r>
          </w:p>
        </w:tc>
      </w:tr>
      <w:tr w:rsidR="00174828" w:rsidRPr="007F7F1B" w14:paraId="3C1C61D7" w14:textId="77777777" w:rsidTr="00174828">
        <w:trPr>
          <w:trHeight w:val="1124"/>
        </w:trPr>
        <w:tc>
          <w:tcPr>
            <w:tcW w:w="8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C70C0"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As part of the long-term gender and development strategy designed and adopted, continue to roll-out gender-friendly and inclusive designs of the public bus system </w:t>
            </w: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B5915" w14:textId="77777777"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All bus stops will have features such as designated and/or priority areas/seats for </w:t>
            </w:r>
            <w:r w:rsidRPr="007F7F1B">
              <w:rPr>
                <w:rFonts w:asciiTheme="minorHAnsi" w:hAnsiTheme="minorHAnsi" w:cstheme="minorHAnsi"/>
                <w:color w:val="7030A0"/>
                <w:sz w:val="20"/>
                <w:szCs w:val="20"/>
              </w:rPr>
              <w:t xml:space="preserve">parents </w:t>
            </w:r>
            <w:r w:rsidRPr="007F7F1B">
              <w:rPr>
                <w:rFonts w:asciiTheme="minorHAnsi" w:hAnsiTheme="minorHAnsi" w:cstheme="minorHAnsi"/>
                <w:sz w:val="20"/>
                <w:szCs w:val="20"/>
              </w:rPr>
              <w:t xml:space="preserve">with babies and children, physically challenged passengers, and senior citizens. </w:t>
            </w:r>
          </w:p>
          <w:p w14:paraId="4B6543FC" w14:textId="77777777" w:rsidR="00F74D45"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All buses will have gender-friendly features such as priority seating for pregnant ladies and </w:t>
            </w:r>
            <w:r w:rsidRPr="007F7F1B">
              <w:rPr>
                <w:rFonts w:asciiTheme="minorHAnsi" w:hAnsiTheme="minorHAnsi" w:cstheme="minorHAnsi"/>
                <w:color w:val="7030A0"/>
                <w:sz w:val="20"/>
                <w:szCs w:val="20"/>
              </w:rPr>
              <w:t xml:space="preserve">parents </w:t>
            </w:r>
            <w:r w:rsidRPr="007F7F1B">
              <w:rPr>
                <w:rFonts w:asciiTheme="minorHAnsi" w:hAnsiTheme="minorHAnsi" w:cstheme="minorHAnsi"/>
                <w:sz w:val="20"/>
                <w:szCs w:val="20"/>
              </w:rPr>
              <w:t xml:space="preserve">of young children, as well as features to accommodate physically challenged passengers, and senior citizens. </w:t>
            </w:r>
          </w:p>
          <w:p w14:paraId="4EE87EAC" w14:textId="23D44787" w:rsidR="00174828" w:rsidRPr="007F7F1B" w:rsidRDefault="00F74D45" w:rsidP="00BD0039">
            <w:pPr>
              <w:numPr>
                <w:ilvl w:val="0"/>
                <w:numId w:val="100"/>
              </w:numPr>
              <w:rPr>
                <w:rFonts w:asciiTheme="minorHAnsi" w:hAnsiTheme="minorHAnsi" w:cstheme="minorHAnsi"/>
                <w:sz w:val="20"/>
                <w:szCs w:val="20"/>
              </w:rPr>
            </w:pPr>
            <w:r w:rsidRPr="007F7F1B">
              <w:rPr>
                <w:rFonts w:asciiTheme="minorHAnsi" w:hAnsiTheme="minorHAnsi" w:cstheme="minorHAnsi"/>
                <w:color w:val="7030A0"/>
                <w:sz w:val="20"/>
                <w:szCs w:val="20"/>
              </w:rPr>
              <w:t>Parents with strollers will have designated spaces on buses, accommodated in the same area as places for physically challenged passengers</w:t>
            </w:r>
            <w:r w:rsidRPr="007F7F1B">
              <w:rPr>
                <w:rFonts w:asciiTheme="minorHAnsi" w:hAnsiTheme="minorHAnsi" w:cstheme="minorHAnsi"/>
                <w:sz w:val="20"/>
                <w:szCs w:val="20"/>
              </w:rPr>
              <w:t>.</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45C4C" w14:textId="4F84B799" w:rsidR="00174828" w:rsidRPr="007F7F1B" w:rsidRDefault="00174828" w:rsidP="008D5D8A">
            <w:pPr>
              <w:rPr>
                <w:rFonts w:asciiTheme="minorHAnsi" w:hAnsiTheme="minorHAnsi" w:cstheme="minorHAnsi"/>
                <w:sz w:val="20"/>
                <w:szCs w:val="20"/>
              </w:rPr>
            </w:pPr>
            <w:r w:rsidRPr="007F7F1B">
              <w:rPr>
                <w:rFonts w:asciiTheme="minorHAnsi" w:hAnsiTheme="minorHAnsi" w:cstheme="minorHAnsi"/>
                <w:sz w:val="20"/>
                <w:szCs w:val="20"/>
              </w:rPr>
              <w:t xml:space="preserve">Tashkent City Public Council assisted by UNDP and </w:t>
            </w:r>
            <w:r w:rsidR="006C5333" w:rsidRPr="007F7F1B">
              <w:rPr>
                <w:rFonts w:asciiTheme="minorHAnsi" w:hAnsiTheme="minorHAnsi" w:cstheme="minorHAnsi"/>
                <w:sz w:val="20"/>
                <w:szCs w:val="20"/>
              </w:rPr>
              <w:t>TBC</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5A087"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Years 2 and 3 </w:t>
            </w:r>
          </w:p>
        </w:tc>
      </w:tr>
      <w:tr w:rsidR="00174828" w:rsidRPr="007F7F1B" w14:paraId="44388977" w14:textId="77777777" w:rsidTr="00174828">
        <w:trPr>
          <w:trHeight w:val="54"/>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E24641" w14:textId="77777777" w:rsidR="00174828" w:rsidRPr="007F7F1B" w:rsidRDefault="00174828" w:rsidP="00174828">
            <w:pPr>
              <w:rPr>
                <w:rFonts w:asciiTheme="minorHAnsi" w:hAnsiTheme="minorHAnsi" w:cstheme="minorHAnsi"/>
                <w:sz w:val="20"/>
                <w:szCs w:val="20"/>
              </w:rPr>
            </w:pPr>
          </w:p>
        </w:tc>
        <w:tc>
          <w:tcPr>
            <w:tcW w:w="25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DFA97" w14:textId="43478BEB" w:rsidR="00174828" w:rsidRPr="007F7F1B" w:rsidRDefault="00174828" w:rsidP="00BD0039">
            <w:pPr>
              <w:numPr>
                <w:ilvl w:val="0"/>
                <w:numId w:val="100"/>
              </w:numPr>
              <w:rPr>
                <w:rFonts w:asciiTheme="minorHAnsi" w:hAnsiTheme="minorHAnsi" w:cstheme="minorHAnsi"/>
                <w:sz w:val="20"/>
                <w:szCs w:val="20"/>
              </w:rPr>
            </w:pPr>
            <w:r w:rsidRPr="007F7F1B">
              <w:rPr>
                <w:rFonts w:asciiTheme="minorHAnsi" w:hAnsiTheme="minorHAnsi" w:cstheme="minorHAnsi"/>
                <w:sz w:val="20"/>
                <w:szCs w:val="20"/>
              </w:rPr>
              <w:t xml:space="preserve">Design disseminate information on the benefits of electric buses (health and economic benefits/of the benefits of electric transportation) with special focus on women and children health </w:t>
            </w:r>
            <w:r w:rsidR="00F74D45" w:rsidRPr="007F7F1B">
              <w:rPr>
                <w:rFonts w:asciiTheme="minorHAnsi" w:hAnsiTheme="minorHAnsi" w:cstheme="minorHAnsi"/>
                <w:sz w:val="20"/>
                <w:szCs w:val="20"/>
              </w:rPr>
              <w:t>addressed to residents</w:t>
            </w:r>
            <w:r w:rsidRPr="007F7F1B">
              <w:rPr>
                <w:rFonts w:asciiTheme="minorHAnsi" w:hAnsiTheme="minorHAnsi" w:cstheme="minorHAnsi"/>
                <w:sz w:val="20"/>
                <w:szCs w:val="20"/>
              </w:rPr>
              <w:t>;</w:t>
            </w:r>
          </w:p>
        </w:tc>
        <w:tc>
          <w:tcPr>
            <w:tcW w:w="114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33790"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All stakeholder organizations/ institutions, including educational institutions and general public </w:t>
            </w:r>
          </w:p>
        </w:tc>
        <w:tc>
          <w:tcPr>
            <w:tcW w:w="44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77ECE" w14:textId="77777777" w:rsidR="00174828" w:rsidRPr="007F7F1B" w:rsidRDefault="00174828" w:rsidP="00174828">
            <w:pPr>
              <w:rPr>
                <w:rFonts w:asciiTheme="minorHAnsi" w:hAnsiTheme="minorHAnsi" w:cstheme="minorHAnsi"/>
                <w:sz w:val="20"/>
                <w:szCs w:val="20"/>
              </w:rPr>
            </w:pPr>
            <w:r w:rsidRPr="007F7F1B">
              <w:rPr>
                <w:rFonts w:asciiTheme="minorHAnsi" w:hAnsiTheme="minorHAnsi" w:cstheme="minorHAnsi"/>
                <w:sz w:val="20"/>
                <w:szCs w:val="20"/>
              </w:rPr>
              <w:t xml:space="preserve">Years 2 and 3 </w:t>
            </w:r>
          </w:p>
        </w:tc>
      </w:tr>
    </w:tbl>
    <w:p w14:paraId="47FE71E5" w14:textId="77777777" w:rsidR="00174828" w:rsidRPr="007F7F1B" w:rsidRDefault="00174828" w:rsidP="00174828">
      <w:pPr>
        <w:rPr>
          <w:rFonts w:asciiTheme="minorHAnsi" w:hAnsiTheme="minorHAnsi" w:cstheme="minorHAnsi"/>
          <w:sz w:val="20"/>
          <w:szCs w:val="20"/>
        </w:rPr>
      </w:pPr>
    </w:p>
    <w:p w14:paraId="4829FCBE" w14:textId="77777777" w:rsidR="00174828" w:rsidRPr="0038162F" w:rsidRDefault="00174828">
      <w:pPr>
        <w:rPr>
          <w:szCs w:val="22"/>
        </w:rPr>
        <w:sectPr w:rsidR="00174828" w:rsidRPr="0038162F" w:rsidSect="00174828">
          <w:pgSz w:w="15840" w:h="12240" w:orient="landscape"/>
          <w:pgMar w:top="1134" w:right="992" w:bottom="1185" w:left="992" w:header="720" w:footer="720" w:gutter="0"/>
          <w:cols w:space="720"/>
          <w:titlePg/>
          <w:docGrid w:linePitch="360"/>
        </w:sectPr>
      </w:pPr>
    </w:p>
    <w:p w14:paraId="40D09208" w14:textId="79D0344D" w:rsidR="001E60BD" w:rsidRPr="0038162F" w:rsidRDefault="001E60BD" w:rsidP="001E60BD">
      <w:pPr>
        <w:pStyle w:val="Heading2"/>
        <w:tabs>
          <w:tab w:val="left" w:pos="1740"/>
        </w:tabs>
        <w:ind w:left="0"/>
        <w:rPr>
          <w:rFonts w:ascii="Calibri" w:hAnsi="Calibri"/>
          <w:szCs w:val="22"/>
          <w:lang w:val="en-US"/>
        </w:rPr>
      </w:pPr>
      <w:bookmarkStart w:id="322" w:name="_Toc81498549"/>
      <w:r w:rsidRPr="0038162F">
        <w:rPr>
          <w:rFonts w:ascii="Calibri" w:hAnsi="Calibri"/>
          <w:sz w:val="24"/>
          <w:lang w:val="en-US"/>
        </w:rPr>
        <w:lastRenderedPageBreak/>
        <w:t>Annex 13: Procurement Plan</w:t>
      </w:r>
      <w:bookmarkEnd w:id="322"/>
    </w:p>
    <w:p w14:paraId="1F65035C" w14:textId="26D4212B" w:rsidR="005357AD" w:rsidRPr="0038162F" w:rsidRDefault="005357AD" w:rsidP="00BD0039">
      <w:pPr>
        <w:pStyle w:val="ListParagraph"/>
        <w:numPr>
          <w:ilvl w:val="0"/>
          <w:numId w:val="101"/>
        </w:numPr>
        <w:ind w:left="567" w:hanging="567"/>
        <w:jc w:val="both"/>
        <w:rPr>
          <w:rFonts w:asciiTheme="minorHAnsi" w:hAnsiTheme="minorHAnsi" w:cstheme="minorHAnsi"/>
          <w:sz w:val="20"/>
          <w:szCs w:val="20"/>
          <w:lang w:val="en-US"/>
        </w:rPr>
      </w:pPr>
      <w:bookmarkStart w:id="323" w:name="_Ref41226150"/>
      <w:r w:rsidRPr="0038162F">
        <w:rPr>
          <w:rFonts w:asciiTheme="minorHAnsi" w:hAnsiTheme="minorHAnsi" w:cstheme="minorHAnsi"/>
          <w:sz w:val="20"/>
          <w:szCs w:val="20"/>
          <w:lang w:val="en-US"/>
        </w:rPr>
        <w:t xml:space="preserve">Main procurement for TAILEV is within Output 2.3 consisting of partial payment for the electric buses </w:t>
      </w:r>
      <w:r w:rsidR="00933A00" w:rsidRPr="0038162F">
        <w:rPr>
          <w:rFonts w:asciiTheme="minorHAnsi" w:hAnsiTheme="minorHAnsi" w:cstheme="minorHAnsi"/>
          <w:sz w:val="20"/>
          <w:szCs w:val="20"/>
          <w:lang w:val="en-US"/>
        </w:rPr>
        <w:t>that will operate</w:t>
      </w:r>
      <w:r w:rsidRPr="0038162F">
        <w:rPr>
          <w:rFonts w:asciiTheme="minorHAnsi" w:hAnsiTheme="minorHAnsi" w:cstheme="minorHAnsi"/>
          <w:sz w:val="20"/>
          <w:szCs w:val="20"/>
          <w:lang w:val="en-US"/>
        </w:rPr>
        <w:t xml:space="preserve"> along the pilot GUTC. Options for the utilization of the US$1.4 million allocated for this purpose are as follows:</w:t>
      </w:r>
      <w:bookmarkEnd w:id="323"/>
    </w:p>
    <w:p w14:paraId="0BBABA81" w14:textId="31C61856" w:rsidR="008854AA" w:rsidRPr="0038162F" w:rsidRDefault="008854AA" w:rsidP="008854AA">
      <w:pPr>
        <w:pStyle w:val="ListParagraph"/>
        <w:numPr>
          <w:ilvl w:val="0"/>
          <w:numId w:val="70"/>
        </w:numPr>
        <w:ind w:left="927"/>
        <w:jc w:val="both"/>
        <w:rPr>
          <w:rFonts w:asciiTheme="minorHAnsi" w:hAnsiTheme="minorHAnsi" w:cstheme="minorHAnsi"/>
          <w:sz w:val="20"/>
          <w:szCs w:val="20"/>
          <w:lang w:val="en-US"/>
        </w:rPr>
      </w:pPr>
      <w:r w:rsidRPr="0038162F">
        <w:rPr>
          <w:rFonts w:asciiTheme="minorHAnsi" w:hAnsiTheme="minorHAnsi" w:cstheme="minorHAnsi"/>
          <w:sz w:val="20"/>
          <w:lang w:val="en-US"/>
        </w:rPr>
        <w:t xml:space="preserve">The total investment cost provided by GEF will not exceed $1,400,000. </w:t>
      </w:r>
      <w:r>
        <w:rPr>
          <w:rFonts w:asciiTheme="minorHAnsi" w:hAnsiTheme="minorHAnsi" w:cstheme="minorHAnsi"/>
          <w:sz w:val="20"/>
          <w:lang w:val="en-US"/>
        </w:rPr>
        <w:t>T</w:t>
      </w:r>
      <w:r w:rsidRPr="0038162F">
        <w:rPr>
          <w:rFonts w:asciiTheme="minorHAnsi" w:hAnsiTheme="minorHAnsi" w:cstheme="minorHAnsi"/>
          <w:sz w:val="20"/>
          <w:lang w:val="en-US"/>
        </w:rPr>
        <w:t xml:space="preserve">he project will task third-party experts to ensure the proposed e-bus and charging station costs are in line with the current market values. Moreover, the level of subsidy up to 20% will be </w:t>
      </w:r>
      <w:proofErr w:type="spellStart"/>
      <w:r w:rsidRPr="0038162F">
        <w:rPr>
          <w:rFonts w:asciiTheme="minorHAnsi" w:hAnsiTheme="minorHAnsi" w:cstheme="minorHAnsi"/>
          <w:sz w:val="20"/>
          <w:lang w:val="en-US"/>
        </w:rPr>
        <w:t>analysed</w:t>
      </w:r>
      <w:proofErr w:type="spellEnd"/>
      <w:r w:rsidRPr="0038162F">
        <w:rPr>
          <w:rFonts w:asciiTheme="minorHAnsi" w:hAnsiTheme="minorHAnsi" w:cstheme="minorHAnsi"/>
          <w:sz w:val="20"/>
          <w:lang w:val="en-US"/>
        </w:rPr>
        <w:t xml:space="preserve"> on a case-by-case basis, based on a financial analysis performed by a third-party expert: The experts will guide the project team on determining the level of subsidy/additionality based on comparison of life-time costs of the conventional buses versus electric buses.</w:t>
      </w:r>
    </w:p>
    <w:p w14:paraId="597A67B1" w14:textId="17A06606" w:rsidR="005357AD" w:rsidRPr="0038162F" w:rsidRDefault="008854AA" w:rsidP="000500B5">
      <w:pPr>
        <w:pStyle w:val="ListParagraph"/>
        <w:numPr>
          <w:ilvl w:val="0"/>
          <w:numId w:val="70"/>
        </w:numPr>
        <w:ind w:left="927"/>
        <w:jc w:val="both"/>
        <w:rPr>
          <w:rFonts w:asciiTheme="minorHAnsi" w:hAnsiTheme="minorHAnsi" w:cstheme="minorHAnsi"/>
          <w:sz w:val="20"/>
          <w:szCs w:val="20"/>
          <w:lang w:val="en-US"/>
        </w:rPr>
      </w:pPr>
      <w:r>
        <w:rPr>
          <w:rFonts w:asciiTheme="minorHAnsi" w:hAnsiTheme="minorHAnsi" w:cstheme="minorHAnsi"/>
          <w:sz w:val="20"/>
          <w:szCs w:val="20"/>
          <w:lang w:val="en-US"/>
        </w:rPr>
        <w:t>As per the current default model defined by the project team, t</w:t>
      </w:r>
      <w:r w:rsidR="005357AD" w:rsidRPr="0038162F">
        <w:rPr>
          <w:rFonts w:asciiTheme="minorHAnsi" w:hAnsiTheme="minorHAnsi" w:cstheme="minorHAnsi"/>
          <w:sz w:val="20"/>
          <w:szCs w:val="20"/>
          <w:lang w:val="en-US"/>
        </w:rPr>
        <w:t xml:space="preserve">he Project can assist TBC with </w:t>
      </w:r>
      <w:r w:rsidR="00945626" w:rsidRPr="0038162F">
        <w:rPr>
          <w:rFonts w:asciiTheme="minorHAnsi" w:hAnsiTheme="minorHAnsi" w:cstheme="minorHAnsi"/>
          <w:sz w:val="20"/>
          <w:szCs w:val="20"/>
          <w:lang w:val="en-US"/>
        </w:rPr>
        <w:t xml:space="preserve">a project-set rule of no more </w:t>
      </w:r>
      <w:r w:rsidR="005357AD" w:rsidRPr="0038162F">
        <w:rPr>
          <w:rFonts w:asciiTheme="minorHAnsi" w:hAnsiTheme="minorHAnsi" w:cstheme="minorHAnsi"/>
          <w:sz w:val="20"/>
          <w:szCs w:val="20"/>
          <w:lang w:val="en-US"/>
        </w:rPr>
        <w:t>than 20% of the capital purchase cost of an electric bus</w:t>
      </w:r>
      <w:r w:rsidR="00945626" w:rsidRPr="0038162F">
        <w:rPr>
          <w:rFonts w:asciiTheme="minorHAnsi" w:hAnsiTheme="minorHAnsi" w:cstheme="minorHAnsi"/>
          <w:sz w:val="20"/>
          <w:szCs w:val="20"/>
          <w:lang w:val="en-US"/>
        </w:rPr>
        <w:t xml:space="preserve"> or charging station</w:t>
      </w:r>
      <w:r w:rsidR="005357AD" w:rsidRPr="0038162F">
        <w:rPr>
          <w:rFonts w:asciiTheme="minorHAnsi" w:hAnsiTheme="minorHAnsi" w:cstheme="minorHAnsi"/>
          <w:sz w:val="20"/>
          <w:szCs w:val="20"/>
          <w:lang w:val="en-US"/>
        </w:rPr>
        <w:t xml:space="preserve">. The </w:t>
      </w:r>
      <w:r w:rsidR="004B5449" w:rsidRPr="0038162F">
        <w:rPr>
          <w:rFonts w:asciiTheme="minorHAnsi" w:hAnsiTheme="minorHAnsi" w:cstheme="minorHAnsi"/>
          <w:sz w:val="20"/>
          <w:szCs w:val="20"/>
          <w:lang w:val="en-US"/>
        </w:rPr>
        <w:t xml:space="preserve">current </w:t>
      </w:r>
      <w:r w:rsidR="005357AD" w:rsidRPr="0038162F">
        <w:rPr>
          <w:rFonts w:asciiTheme="minorHAnsi" w:hAnsiTheme="minorHAnsi" w:cstheme="minorHAnsi"/>
          <w:sz w:val="20"/>
          <w:szCs w:val="20"/>
          <w:lang w:val="en-US"/>
        </w:rPr>
        <w:t xml:space="preserve">range of prices for a </w:t>
      </w:r>
      <w:r w:rsidR="00945626" w:rsidRPr="0038162F">
        <w:rPr>
          <w:rFonts w:asciiTheme="minorHAnsi" w:hAnsiTheme="minorHAnsi" w:cstheme="minorHAnsi"/>
          <w:sz w:val="20"/>
          <w:szCs w:val="20"/>
          <w:lang w:val="en-US"/>
        </w:rPr>
        <w:t>40-seat</w:t>
      </w:r>
      <w:r w:rsidR="005357AD" w:rsidRPr="0038162F">
        <w:rPr>
          <w:rFonts w:asciiTheme="minorHAnsi" w:hAnsiTheme="minorHAnsi" w:cstheme="minorHAnsi"/>
          <w:sz w:val="20"/>
          <w:szCs w:val="20"/>
          <w:lang w:val="en-US"/>
        </w:rPr>
        <w:t xml:space="preserve"> electric bus is between US$300,000 and US$550,000. Assuming 10 electric buses are required for the pilot GUTC, a total of US$100,000 can be allocated towards each of the 10 buses assuming the price is higher than US$500,000. If the less costly bus of US$300,000 is chosen, TAILEV resources can support the buydown of more than 10 electric buses</w:t>
      </w:r>
      <w:r>
        <w:rPr>
          <w:rFonts w:asciiTheme="minorHAnsi" w:hAnsiTheme="minorHAnsi" w:cstheme="minorHAnsi"/>
          <w:sz w:val="20"/>
          <w:szCs w:val="20"/>
          <w:lang w:val="en-US"/>
        </w:rPr>
        <w:t>. Moreover, this modality is subject to change/revision depending on the analyses to be done under Activity 2.3.1 prior to tendering for e-bus and charging station procurement</w:t>
      </w:r>
      <w:r w:rsidR="005357AD" w:rsidRPr="0038162F">
        <w:rPr>
          <w:rFonts w:asciiTheme="minorHAnsi" w:hAnsiTheme="minorHAnsi" w:cstheme="minorHAnsi"/>
          <w:sz w:val="20"/>
          <w:szCs w:val="20"/>
          <w:lang w:val="en-US"/>
        </w:rPr>
        <w:t>;</w:t>
      </w:r>
    </w:p>
    <w:p w14:paraId="34183300" w14:textId="0F9EE73C" w:rsidR="00F074E3" w:rsidRPr="0038162F" w:rsidRDefault="00945626" w:rsidP="000500B5">
      <w:pPr>
        <w:pStyle w:val="ListParagraph"/>
        <w:numPr>
          <w:ilvl w:val="0"/>
          <w:numId w:val="70"/>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TAILEV resources</w:t>
      </w:r>
      <w:r w:rsidR="005357AD" w:rsidRPr="0038162F">
        <w:rPr>
          <w:rFonts w:asciiTheme="minorHAnsi" w:hAnsiTheme="minorHAnsi" w:cstheme="minorHAnsi"/>
          <w:sz w:val="20"/>
          <w:szCs w:val="20"/>
          <w:lang w:val="en-US"/>
        </w:rPr>
        <w:t xml:space="preserve"> can also assist TBC with the procurement and setup of fast charging infrastructure for electric buses. Assuming the pilot GUTC requires fast</w:t>
      </w:r>
      <w:r w:rsidR="00890A43" w:rsidRPr="0038162F">
        <w:rPr>
          <w:rFonts w:asciiTheme="minorHAnsi" w:hAnsiTheme="minorHAnsi" w:cstheme="minorHAnsi"/>
          <w:sz w:val="20"/>
          <w:szCs w:val="20"/>
          <w:lang w:val="en-US"/>
        </w:rPr>
        <w:t>-</w:t>
      </w:r>
      <w:r w:rsidR="005357AD" w:rsidRPr="0038162F">
        <w:rPr>
          <w:rFonts w:asciiTheme="minorHAnsi" w:hAnsiTheme="minorHAnsi" w:cstheme="minorHAnsi"/>
          <w:sz w:val="20"/>
          <w:szCs w:val="20"/>
          <w:lang w:val="en-US"/>
        </w:rPr>
        <w:t>charging station priced at US$1 million, up to US$200,000 can be used from TAILEV resources for each of these charging stations.</w:t>
      </w:r>
      <w:r w:rsidRPr="0038162F">
        <w:rPr>
          <w:rFonts w:asciiTheme="minorHAnsi" w:hAnsiTheme="minorHAnsi" w:cstheme="minorHAnsi"/>
          <w:sz w:val="20"/>
          <w:szCs w:val="20"/>
          <w:lang w:val="en-US"/>
        </w:rPr>
        <w:t xml:space="preserve"> If the preferred technology is a depot-based slow charging station (based on findings from the study of Output 2.1), more TAILEV funds would be available for buy-downs of additional equipment related to the pilot e-bus fleet</w:t>
      </w:r>
      <w:bookmarkStart w:id="324" w:name="_Hlk35948946"/>
      <w:r w:rsidR="00890A43" w:rsidRPr="0038162F">
        <w:rPr>
          <w:rFonts w:asciiTheme="minorHAnsi" w:hAnsiTheme="minorHAnsi" w:cstheme="minorHAnsi"/>
          <w:sz w:val="20"/>
          <w:szCs w:val="20"/>
          <w:lang w:val="en-US"/>
        </w:rPr>
        <w:t>;</w:t>
      </w:r>
    </w:p>
    <w:p w14:paraId="3B46BB2B" w14:textId="1CD99A9D" w:rsidR="002D1D97" w:rsidRPr="0038162F" w:rsidRDefault="00890A43" w:rsidP="000500B5">
      <w:pPr>
        <w:pStyle w:val="ListParagraph"/>
        <w:numPr>
          <w:ilvl w:val="0"/>
          <w:numId w:val="70"/>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TBC tenders and payment schedules for the e-buses will be performance-based</w:t>
      </w:r>
      <w:r w:rsidR="002D1D97" w:rsidRPr="0038162F">
        <w:rPr>
          <w:rFonts w:asciiTheme="minorHAnsi" w:hAnsiTheme="minorHAnsi" w:cstheme="minorHAnsi"/>
          <w:sz w:val="20"/>
          <w:szCs w:val="20"/>
          <w:lang w:val="en-US"/>
        </w:rPr>
        <w:t xml:space="preserve">. The tender can specify </w:t>
      </w:r>
      <w:r w:rsidRPr="0038162F">
        <w:rPr>
          <w:rFonts w:asciiTheme="minorHAnsi" w:hAnsiTheme="minorHAnsi" w:cstheme="minorHAnsi"/>
          <w:sz w:val="20"/>
          <w:szCs w:val="20"/>
          <w:lang w:val="en-US"/>
        </w:rPr>
        <w:t xml:space="preserve">partial payments by TBC </w:t>
      </w:r>
      <w:r w:rsidR="002D1D97" w:rsidRPr="0038162F">
        <w:rPr>
          <w:rFonts w:asciiTheme="minorHAnsi" w:hAnsiTheme="minorHAnsi" w:cstheme="minorHAnsi"/>
          <w:sz w:val="20"/>
          <w:szCs w:val="20"/>
          <w:lang w:val="en-US"/>
        </w:rPr>
        <w:t>for the initial deposit,</w:t>
      </w:r>
      <w:r w:rsidRPr="0038162F">
        <w:rPr>
          <w:rFonts w:asciiTheme="minorHAnsi" w:hAnsiTheme="minorHAnsi" w:cstheme="minorHAnsi"/>
          <w:sz w:val="20"/>
          <w:szCs w:val="20"/>
          <w:lang w:val="en-US"/>
        </w:rPr>
        <w:t xml:space="preserve"> </w:t>
      </w:r>
      <w:r w:rsidR="00461869" w:rsidRPr="0038162F">
        <w:rPr>
          <w:rFonts w:asciiTheme="minorHAnsi" w:hAnsiTheme="minorHAnsi" w:cstheme="minorHAnsi"/>
          <w:sz w:val="20"/>
          <w:szCs w:val="20"/>
          <w:lang w:val="en-US"/>
        </w:rPr>
        <w:t xml:space="preserve">and other performance milestones such as </w:t>
      </w:r>
      <w:r w:rsidRPr="0038162F">
        <w:rPr>
          <w:rFonts w:asciiTheme="minorHAnsi" w:hAnsiTheme="minorHAnsi" w:cstheme="minorHAnsi"/>
          <w:sz w:val="20"/>
          <w:szCs w:val="20"/>
          <w:lang w:val="en-US"/>
        </w:rPr>
        <w:t>delivery</w:t>
      </w:r>
      <w:r w:rsidR="002D1D97" w:rsidRPr="0038162F">
        <w:rPr>
          <w:rFonts w:asciiTheme="minorHAnsi" w:hAnsiTheme="minorHAnsi" w:cstheme="minorHAnsi"/>
          <w:sz w:val="20"/>
          <w:szCs w:val="20"/>
          <w:lang w:val="en-US"/>
        </w:rPr>
        <w:t xml:space="preserve"> and installation of equipment</w:t>
      </w:r>
      <w:r w:rsidRPr="0038162F">
        <w:rPr>
          <w:rFonts w:asciiTheme="minorHAnsi" w:hAnsiTheme="minorHAnsi" w:cstheme="minorHAnsi"/>
          <w:sz w:val="20"/>
          <w:szCs w:val="20"/>
          <w:lang w:val="en-US"/>
        </w:rPr>
        <w:t xml:space="preserve">, initial operation of the equipment, and </w:t>
      </w:r>
      <w:r w:rsidR="002D1D97" w:rsidRPr="0038162F">
        <w:rPr>
          <w:rFonts w:asciiTheme="minorHAnsi" w:hAnsiTheme="minorHAnsi" w:cstheme="minorHAnsi"/>
          <w:sz w:val="20"/>
          <w:szCs w:val="20"/>
          <w:lang w:val="en-US"/>
        </w:rPr>
        <w:t>a final payment pending the achievement of specific performance parameters (such as charging times and range traveled on one charge);</w:t>
      </w:r>
    </w:p>
    <w:p w14:paraId="39C657A2" w14:textId="5AF2AC1F" w:rsidR="00890A43" w:rsidRPr="0038162F" w:rsidRDefault="002D1D97" w:rsidP="000500B5">
      <w:pPr>
        <w:pStyle w:val="ListParagraph"/>
        <w:numPr>
          <w:ilvl w:val="0"/>
          <w:numId w:val="70"/>
        </w:numPr>
        <w:ind w:left="92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The payment by the Project can be the last payment assuming the delivered e-buses and charging equipment comply with specific performance conditions of the tender.</w:t>
      </w:r>
    </w:p>
    <w:bookmarkEnd w:id="324"/>
    <w:p w14:paraId="7712313D" w14:textId="463DA840" w:rsidR="00997895" w:rsidRPr="0038162F" w:rsidRDefault="00107BC3" w:rsidP="00BD0039">
      <w:pPr>
        <w:pStyle w:val="ListParagraph"/>
        <w:numPr>
          <w:ilvl w:val="0"/>
          <w:numId w:val="101"/>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T</w:t>
      </w:r>
      <w:r w:rsidR="00630E1E" w:rsidRPr="0038162F">
        <w:rPr>
          <w:rFonts w:asciiTheme="minorHAnsi" w:hAnsiTheme="minorHAnsi" w:cstheme="minorHAnsi"/>
          <w:sz w:val="20"/>
          <w:szCs w:val="20"/>
          <w:lang w:val="en-US"/>
        </w:rPr>
        <w:t xml:space="preserve">echnical assistance is required for </w:t>
      </w:r>
      <w:r w:rsidR="00461869" w:rsidRPr="0038162F">
        <w:rPr>
          <w:rFonts w:asciiTheme="minorHAnsi" w:hAnsiTheme="minorHAnsi" w:cstheme="minorHAnsi"/>
          <w:sz w:val="20"/>
          <w:szCs w:val="20"/>
          <w:lang w:val="en-US"/>
        </w:rPr>
        <w:t xml:space="preserve">air quality and emissions </w:t>
      </w:r>
      <w:r w:rsidR="00630E1E" w:rsidRPr="0038162F">
        <w:rPr>
          <w:rFonts w:asciiTheme="minorHAnsi" w:hAnsiTheme="minorHAnsi" w:cstheme="minorHAnsi"/>
          <w:sz w:val="20"/>
          <w:szCs w:val="20"/>
          <w:lang w:val="en-US"/>
        </w:rPr>
        <w:t xml:space="preserve">monitoring in which two organizations are involved and responsible for: </w:t>
      </w:r>
      <w:proofErr w:type="spellStart"/>
      <w:r w:rsidR="00630E1E" w:rsidRPr="0038162F">
        <w:rPr>
          <w:rFonts w:asciiTheme="minorHAnsi" w:hAnsiTheme="minorHAnsi" w:cstheme="minorHAnsi"/>
          <w:sz w:val="20"/>
          <w:szCs w:val="20"/>
          <w:lang w:val="en-US"/>
        </w:rPr>
        <w:t>Goscomecology</w:t>
      </w:r>
      <w:proofErr w:type="spellEnd"/>
      <w:r w:rsidR="00630E1E" w:rsidRPr="0038162F">
        <w:rPr>
          <w:rFonts w:asciiTheme="minorHAnsi" w:hAnsiTheme="minorHAnsi" w:cstheme="minorHAnsi"/>
          <w:sz w:val="20"/>
          <w:szCs w:val="20"/>
          <w:lang w:val="en-US"/>
        </w:rPr>
        <w:t xml:space="preserve"> and </w:t>
      </w:r>
      <w:proofErr w:type="spellStart"/>
      <w:r w:rsidR="00630E1E" w:rsidRPr="0038162F">
        <w:rPr>
          <w:rFonts w:asciiTheme="minorHAnsi" w:hAnsiTheme="minorHAnsi" w:cstheme="minorHAnsi"/>
          <w:sz w:val="20"/>
          <w:szCs w:val="20"/>
          <w:lang w:val="en-US"/>
        </w:rPr>
        <w:t>Uzhydromet</w:t>
      </w:r>
      <w:proofErr w:type="spellEnd"/>
      <w:r w:rsidR="00630E1E" w:rsidRPr="0038162F">
        <w:rPr>
          <w:rFonts w:asciiTheme="minorHAnsi" w:hAnsiTheme="minorHAnsi" w:cstheme="minorHAnsi"/>
          <w:sz w:val="20"/>
          <w:szCs w:val="20"/>
          <w:lang w:val="en-US"/>
        </w:rPr>
        <w:t xml:space="preserve"> (in particular for GHG emissions). Both are doing monitoring based on the approved methodology and reporting but lack monitoring equipment stations. </w:t>
      </w:r>
      <w:r w:rsidR="00997895" w:rsidRPr="0038162F">
        <w:rPr>
          <w:rFonts w:asciiTheme="minorHAnsi" w:hAnsiTheme="minorHAnsi" w:cstheme="minorHAnsi"/>
          <w:sz w:val="20"/>
          <w:szCs w:val="20"/>
          <w:lang w:val="en-US"/>
        </w:rPr>
        <w:t xml:space="preserve">The current state and methods of monitoring the air environment, as well as the availability of automated control systems for determining the level of air pollution in Uzbekistan have been considered jointly by </w:t>
      </w:r>
      <w:proofErr w:type="spellStart"/>
      <w:r w:rsidR="00997895" w:rsidRPr="0038162F">
        <w:rPr>
          <w:rFonts w:asciiTheme="minorHAnsi" w:hAnsiTheme="minorHAnsi" w:cstheme="minorHAnsi"/>
          <w:sz w:val="20"/>
          <w:szCs w:val="20"/>
          <w:lang w:val="en-US"/>
        </w:rPr>
        <w:t>Goscomecology</w:t>
      </w:r>
      <w:proofErr w:type="spellEnd"/>
      <w:r w:rsidR="00997895" w:rsidRPr="0038162F">
        <w:rPr>
          <w:rFonts w:asciiTheme="minorHAnsi" w:hAnsiTheme="minorHAnsi" w:cstheme="minorHAnsi"/>
          <w:sz w:val="20"/>
          <w:szCs w:val="20"/>
          <w:lang w:val="en-US"/>
        </w:rPr>
        <w:t xml:space="preserve"> and </w:t>
      </w:r>
      <w:proofErr w:type="spellStart"/>
      <w:r w:rsidR="00997895" w:rsidRPr="0038162F">
        <w:rPr>
          <w:rFonts w:asciiTheme="minorHAnsi" w:hAnsiTheme="minorHAnsi" w:cstheme="minorHAnsi"/>
          <w:sz w:val="20"/>
          <w:szCs w:val="20"/>
          <w:lang w:val="en-US"/>
        </w:rPr>
        <w:t>Uzhydromet</w:t>
      </w:r>
      <w:proofErr w:type="spellEnd"/>
      <w:r w:rsidR="00997895" w:rsidRPr="0038162F">
        <w:rPr>
          <w:rFonts w:asciiTheme="minorHAnsi" w:hAnsiTheme="minorHAnsi" w:cstheme="minorHAnsi"/>
          <w:sz w:val="20"/>
          <w:szCs w:val="20"/>
          <w:lang w:val="en-US"/>
        </w:rPr>
        <w:t xml:space="preserve"> (as both are responsible and implement this activity).  According to the data received, there are no automated control systems in the country. Air sampling in Tashkent is carried out at stationary observation posts 3 times a day using the instrumental method. </w:t>
      </w:r>
    </w:p>
    <w:p w14:paraId="61253ED2" w14:textId="4B1AB144" w:rsidR="00997895" w:rsidRPr="0038162F" w:rsidRDefault="00997895" w:rsidP="00BD0039">
      <w:pPr>
        <w:pStyle w:val="ListParagraph"/>
        <w:numPr>
          <w:ilvl w:val="0"/>
          <w:numId w:val="101"/>
        </w:numPr>
        <w:spacing w:before="120" w:after="120"/>
        <w:ind w:left="567" w:hanging="567"/>
        <w:jc w:val="both"/>
        <w:rPr>
          <w:rFonts w:asciiTheme="minorHAnsi" w:hAnsiTheme="minorHAnsi" w:cstheme="minorHAnsi"/>
          <w:sz w:val="20"/>
          <w:szCs w:val="20"/>
          <w:lang w:val="en-US"/>
        </w:rPr>
      </w:pPr>
      <w:r w:rsidRPr="0038162F">
        <w:rPr>
          <w:rFonts w:asciiTheme="minorHAnsi" w:hAnsiTheme="minorHAnsi" w:cstheme="minorHAnsi"/>
          <w:sz w:val="20"/>
          <w:szCs w:val="20"/>
          <w:lang w:val="en-US"/>
        </w:rPr>
        <w:t xml:space="preserve">Along or nearby the route chosen for demonstration of GUTC with electric buses (from South Railway Station to North Railway Station) </w:t>
      </w:r>
      <w:proofErr w:type="spellStart"/>
      <w:r w:rsidRPr="0038162F">
        <w:rPr>
          <w:rFonts w:asciiTheme="minorHAnsi" w:hAnsiTheme="minorHAnsi" w:cstheme="minorHAnsi"/>
          <w:sz w:val="20"/>
          <w:szCs w:val="20"/>
          <w:lang w:val="en-US"/>
        </w:rPr>
        <w:t>Uzhydromet</w:t>
      </w:r>
      <w:proofErr w:type="spellEnd"/>
      <w:r w:rsidRPr="0038162F">
        <w:rPr>
          <w:rFonts w:asciiTheme="minorHAnsi" w:hAnsiTheme="minorHAnsi" w:cstheme="minorHAnsi"/>
          <w:sz w:val="20"/>
          <w:szCs w:val="20"/>
          <w:lang w:val="en-US"/>
        </w:rPr>
        <w:t xml:space="preserve"> does not have such observation posts. Currently, </w:t>
      </w:r>
      <w:proofErr w:type="spellStart"/>
      <w:r w:rsidRPr="0038162F">
        <w:rPr>
          <w:rFonts w:asciiTheme="minorHAnsi" w:hAnsiTheme="minorHAnsi" w:cstheme="minorHAnsi"/>
          <w:sz w:val="20"/>
          <w:szCs w:val="20"/>
          <w:lang w:val="en-US"/>
        </w:rPr>
        <w:t>Uzhydromet</w:t>
      </w:r>
      <w:proofErr w:type="spellEnd"/>
      <w:r w:rsidRPr="0038162F">
        <w:rPr>
          <w:rFonts w:asciiTheme="minorHAnsi" w:hAnsiTheme="minorHAnsi" w:cstheme="minorHAnsi"/>
          <w:sz w:val="20"/>
          <w:szCs w:val="20"/>
          <w:lang w:val="en-US"/>
        </w:rPr>
        <w:t xml:space="preserve"> is negotiating with several companies to equip the existing monitoring posts with modern automated control systems and they have provided contacts of those companies. In relation to </w:t>
      </w:r>
      <w:r w:rsidR="005C7562" w:rsidRPr="0038162F">
        <w:rPr>
          <w:rFonts w:asciiTheme="minorHAnsi" w:hAnsiTheme="minorHAnsi" w:cstheme="minorHAnsi"/>
          <w:sz w:val="20"/>
          <w:szCs w:val="20"/>
          <w:lang w:val="en-US"/>
        </w:rPr>
        <w:t>TAILEV</w:t>
      </w:r>
      <w:r w:rsidRPr="0038162F">
        <w:rPr>
          <w:rFonts w:asciiTheme="minorHAnsi" w:hAnsiTheme="minorHAnsi" w:cstheme="minorHAnsi"/>
          <w:sz w:val="20"/>
          <w:szCs w:val="20"/>
          <w:lang w:val="en-US"/>
        </w:rPr>
        <w:t>, cost of several automated stations for measuring air quality along the selected route have been selected and the most realistic in terms of measurement of GHG emissions could be: Automated hardware and software complex "PAK-8816" with the installation of gas analyzers for determining the level in the air along the selected route: pollutants (СО, NOx, SO</w:t>
      </w:r>
      <w:r w:rsidRPr="0038162F">
        <w:rPr>
          <w:rFonts w:asciiTheme="minorHAnsi" w:hAnsiTheme="minorHAnsi" w:cstheme="minorHAnsi"/>
          <w:sz w:val="20"/>
          <w:szCs w:val="20"/>
          <w:vertAlign w:val="subscript"/>
          <w:lang w:val="en-US"/>
        </w:rPr>
        <w:t>2</w:t>
      </w:r>
      <w:r w:rsidRPr="0038162F">
        <w:rPr>
          <w:rFonts w:asciiTheme="minorHAnsi" w:hAnsiTheme="minorHAnsi" w:cstheme="minorHAnsi"/>
          <w:sz w:val="20"/>
          <w:szCs w:val="20"/>
          <w:lang w:val="en-US"/>
        </w:rPr>
        <w:t>, hydrogen sulfide (H</w:t>
      </w:r>
      <w:r w:rsidRPr="0038162F">
        <w:rPr>
          <w:rFonts w:asciiTheme="minorHAnsi" w:hAnsiTheme="minorHAnsi" w:cstheme="minorHAnsi"/>
          <w:sz w:val="20"/>
          <w:szCs w:val="20"/>
          <w:vertAlign w:val="subscript"/>
          <w:lang w:val="en-US"/>
        </w:rPr>
        <w:t>2</w:t>
      </w:r>
      <w:r w:rsidRPr="0038162F">
        <w:rPr>
          <w:rFonts w:asciiTheme="minorHAnsi" w:hAnsiTheme="minorHAnsi" w:cstheme="minorHAnsi"/>
          <w:sz w:val="20"/>
          <w:szCs w:val="20"/>
          <w:lang w:val="en-US"/>
        </w:rPr>
        <w:t>S) and solid particles - PM</w:t>
      </w:r>
      <w:r w:rsidRPr="0038162F">
        <w:rPr>
          <w:rFonts w:asciiTheme="minorHAnsi" w:hAnsiTheme="minorHAnsi" w:cstheme="minorHAnsi"/>
          <w:sz w:val="20"/>
          <w:szCs w:val="20"/>
          <w:vertAlign w:val="subscript"/>
          <w:lang w:val="en-US"/>
        </w:rPr>
        <w:t>10</w:t>
      </w:r>
      <w:r w:rsidRPr="0038162F">
        <w:rPr>
          <w:rFonts w:asciiTheme="minorHAnsi" w:hAnsiTheme="minorHAnsi" w:cstheme="minorHAnsi"/>
          <w:sz w:val="20"/>
          <w:szCs w:val="20"/>
          <w:lang w:val="en-US"/>
        </w:rPr>
        <w:t xml:space="preserve"> and PM</w:t>
      </w:r>
      <w:r w:rsidRPr="0038162F">
        <w:rPr>
          <w:rFonts w:asciiTheme="minorHAnsi" w:hAnsiTheme="minorHAnsi" w:cstheme="minorHAnsi"/>
          <w:sz w:val="20"/>
          <w:szCs w:val="20"/>
          <w:vertAlign w:val="subscript"/>
          <w:lang w:val="en-US"/>
        </w:rPr>
        <w:t>2.5</w:t>
      </w:r>
      <w:r w:rsidRPr="0038162F">
        <w:rPr>
          <w:rFonts w:asciiTheme="minorHAnsi" w:hAnsiTheme="minorHAnsi" w:cstheme="minorHAnsi"/>
          <w:sz w:val="20"/>
          <w:szCs w:val="20"/>
          <w:lang w:val="en-US"/>
        </w:rPr>
        <w:t>); greenhouse gas (CO</w:t>
      </w:r>
      <w:r w:rsidRPr="0038162F">
        <w:rPr>
          <w:rFonts w:asciiTheme="minorHAnsi" w:hAnsiTheme="minorHAnsi" w:cstheme="minorHAnsi"/>
          <w:sz w:val="20"/>
          <w:szCs w:val="20"/>
          <w:vertAlign w:val="subscript"/>
          <w:lang w:val="en-US"/>
        </w:rPr>
        <w:t>2</w:t>
      </w:r>
      <w:r w:rsidRPr="0038162F">
        <w:rPr>
          <w:rFonts w:asciiTheme="minorHAnsi" w:hAnsiTheme="minorHAnsi" w:cstheme="minorHAnsi"/>
          <w:sz w:val="20"/>
          <w:szCs w:val="20"/>
          <w:lang w:val="en-US"/>
        </w:rPr>
        <w:t xml:space="preserve">). The cost of this complex is about </w:t>
      </w:r>
      <w:r w:rsidR="00D95C98" w:rsidRPr="0038162F">
        <w:rPr>
          <w:rFonts w:asciiTheme="minorHAnsi" w:hAnsiTheme="minorHAnsi" w:cstheme="minorHAnsi"/>
          <w:sz w:val="20"/>
          <w:szCs w:val="20"/>
          <w:lang w:val="en-US"/>
        </w:rPr>
        <w:t xml:space="preserve">US$ </w:t>
      </w:r>
      <w:r w:rsidRPr="0038162F">
        <w:rPr>
          <w:rFonts w:asciiTheme="minorHAnsi" w:hAnsiTheme="minorHAnsi" w:cstheme="minorHAnsi"/>
          <w:sz w:val="20"/>
          <w:szCs w:val="20"/>
          <w:lang w:val="en-US"/>
        </w:rPr>
        <w:t>90</w:t>
      </w:r>
      <w:r w:rsidR="00D95C98" w:rsidRPr="0038162F">
        <w:rPr>
          <w:rFonts w:asciiTheme="minorHAnsi" w:hAnsiTheme="minorHAnsi" w:cstheme="minorHAnsi"/>
          <w:sz w:val="20"/>
          <w:szCs w:val="20"/>
          <w:lang w:val="en-US"/>
        </w:rPr>
        <w:t xml:space="preserve">,000 </w:t>
      </w:r>
      <w:r w:rsidR="0050613B">
        <w:rPr>
          <w:rFonts w:asciiTheme="minorHAnsi" w:hAnsiTheme="minorHAnsi" w:cstheme="minorHAnsi"/>
          <w:sz w:val="20"/>
          <w:szCs w:val="20"/>
          <w:lang w:val="en-US"/>
        </w:rPr>
        <w:t xml:space="preserve">and will be funded by third party co-financing to be raised during the project implementation </w:t>
      </w:r>
      <w:r w:rsidR="00D95C98" w:rsidRPr="0038162F">
        <w:rPr>
          <w:rFonts w:asciiTheme="minorHAnsi" w:hAnsiTheme="minorHAnsi" w:cstheme="minorHAnsi"/>
          <w:sz w:val="20"/>
          <w:szCs w:val="20"/>
          <w:lang w:val="en-US"/>
        </w:rPr>
        <w:t xml:space="preserve">(that </w:t>
      </w:r>
      <w:r w:rsidR="00F03538" w:rsidRPr="0038162F">
        <w:rPr>
          <w:rFonts w:asciiTheme="minorHAnsi" w:hAnsiTheme="minorHAnsi" w:cstheme="minorHAnsi"/>
          <w:sz w:val="20"/>
          <w:szCs w:val="20"/>
          <w:lang w:val="en-US"/>
        </w:rPr>
        <w:t>includes delivery</w:t>
      </w:r>
      <w:r w:rsidRPr="0038162F">
        <w:rPr>
          <w:rFonts w:asciiTheme="minorHAnsi" w:hAnsiTheme="minorHAnsi" w:cstheme="minorHAnsi"/>
          <w:sz w:val="20"/>
          <w:szCs w:val="20"/>
          <w:lang w:val="en-US"/>
        </w:rPr>
        <w:t>, installation and training of staff</w:t>
      </w:r>
      <w:r w:rsidR="00D95C98" w:rsidRPr="0038162F">
        <w:rPr>
          <w:rFonts w:asciiTheme="minorHAnsi" w:hAnsiTheme="minorHAnsi" w:cstheme="minorHAnsi"/>
          <w:sz w:val="20"/>
          <w:szCs w:val="20"/>
          <w:lang w:val="en-US"/>
        </w:rPr>
        <w:t>)</w:t>
      </w:r>
      <w:r w:rsidRPr="0038162F">
        <w:rPr>
          <w:rFonts w:asciiTheme="minorHAnsi" w:hAnsiTheme="minorHAnsi" w:cstheme="minorHAnsi"/>
          <w:sz w:val="20"/>
          <w:szCs w:val="20"/>
          <w:lang w:val="en-US"/>
        </w:rPr>
        <w:t>.</w:t>
      </w:r>
    </w:p>
    <w:p w14:paraId="68C0C8C2" w14:textId="77777777" w:rsidR="005C7562" w:rsidRPr="0038162F" w:rsidRDefault="00997895" w:rsidP="00BD0039">
      <w:pPr>
        <w:pStyle w:val="ListParagraph"/>
        <w:numPr>
          <w:ilvl w:val="0"/>
          <w:numId w:val="101"/>
        </w:numPr>
        <w:spacing w:before="120"/>
        <w:ind w:left="567" w:hanging="567"/>
        <w:jc w:val="both"/>
        <w:rPr>
          <w:szCs w:val="20"/>
          <w:lang w:val="en-US"/>
        </w:rPr>
      </w:pPr>
      <w:r w:rsidRPr="0038162F">
        <w:rPr>
          <w:rFonts w:asciiTheme="minorHAnsi" w:hAnsiTheme="minorHAnsi" w:cstheme="minorHAnsi"/>
          <w:sz w:val="20"/>
          <w:szCs w:val="20"/>
          <w:lang w:val="en-US"/>
        </w:rPr>
        <w:t xml:space="preserve">Given the fact that the range / coverage of all stations for measuring air pollution ranges from 350 to 500 meters, it is proposed to purchase 3 sets (stations) of such systems for installation at major intersections of the chosen route (the intersection of the former Frunze Shopping Center, circle of the hotel “ Grand Mir Hotel ”, the intersection of the metro station“ </w:t>
      </w:r>
      <w:proofErr w:type="spellStart"/>
      <w:r w:rsidRPr="0038162F">
        <w:rPr>
          <w:rFonts w:asciiTheme="minorHAnsi" w:hAnsiTheme="minorHAnsi" w:cstheme="minorHAnsi"/>
          <w:sz w:val="20"/>
          <w:szCs w:val="20"/>
          <w:lang w:val="en-US"/>
        </w:rPr>
        <w:t>Oybek</w:t>
      </w:r>
      <w:proofErr w:type="spellEnd"/>
      <w:r w:rsidRPr="0038162F">
        <w:rPr>
          <w:rFonts w:asciiTheme="minorHAnsi" w:hAnsiTheme="minorHAnsi" w:cstheme="minorHAnsi"/>
          <w:sz w:val="20"/>
          <w:szCs w:val="20"/>
          <w:lang w:val="en-US"/>
        </w:rPr>
        <w:t>”).</w:t>
      </w:r>
      <w:bookmarkEnd w:id="321"/>
    </w:p>
    <w:p w14:paraId="37836A69" w14:textId="10032B84" w:rsidR="005C7562" w:rsidRPr="0038162F" w:rsidRDefault="005C7562" w:rsidP="005C7562">
      <w:pPr>
        <w:spacing w:before="120"/>
        <w:sectPr w:rsidR="005C7562" w:rsidRPr="0038162F" w:rsidSect="007643DE">
          <w:pgSz w:w="12240" w:h="15840"/>
          <w:pgMar w:top="993" w:right="1183" w:bottom="993" w:left="1134" w:header="720" w:footer="720" w:gutter="0"/>
          <w:cols w:space="720"/>
          <w:titlePg/>
          <w:docGrid w:linePitch="360"/>
        </w:sectPr>
      </w:pPr>
      <w:r w:rsidRPr="0038162F">
        <w:br w:type="page"/>
      </w:r>
    </w:p>
    <w:p w14:paraId="2E823315" w14:textId="19A37218" w:rsidR="005C7562" w:rsidRDefault="005C7562" w:rsidP="005C7562">
      <w:pPr>
        <w:rPr>
          <w:b/>
          <w:bCs/>
          <w:szCs w:val="20"/>
        </w:rPr>
      </w:pPr>
      <w:r w:rsidRPr="0038162F">
        <w:rPr>
          <w:b/>
          <w:bCs/>
          <w:szCs w:val="20"/>
        </w:rPr>
        <w:lastRenderedPageBreak/>
        <w:t>Table 13-1: Draft Procurement Plan for Year 1</w:t>
      </w:r>
    </w:p>
    <w:p w14:paraId="2E5CBD50" w14:textId="77777777" w:rsidR="003F78C4" w:rsidRPr="0038162F" w:rsidRDefault="003F78C4" w:rsidP="005C7562">
      <w:pPr>
        <w:rPr>
          <w:b/>
          <w:bCs/>
          <w:szCs w:val="20"/>
        </w:rPr>
      </w:pPr>
    </w:p>
    <w:p w14:paraId="6425D016" w14:textId="2D4A4F03" w:rsidR="005C7562" w:rsidRPr="0038162F" w:rsidRDefault="005C7562">
      <w:pPr>
        <w:rPr>
          <w:b/>
          <w:bCs/>
          <w:szCs w:val="20"/>
        </w:rPr>
        <w:sectPr w:rsidR="005C7562" w:rsidRPr="0038162F" w:rsidSect="005C7562">
          <w:pgSz w:w="15840" w:h="12240" w:orient="landscape"/>
          <w:pgMar w:top="1134" w:right="992" w:bottom="1185" w:left="992" w:header="720" w:footer="720" w:gutter="0"/>
          <w:cols w:space="720"/>
          <w:titlePg/>
          <w:docGrid w:linePitch="360"/>
        </w:sectPr>
      </w:pPr>
      <w:r w:rsidRPr="0038162F">
        <w:rPr>
          <w:noProof/>
        </w:rPr>
        <w:drawing>
          <wp:inline distT="0" distB="0" distL="0" distR="0" wp14:anchorId="0AA59277" wp14:editId="26F23985">
            <wp:extent cx="8798560" cy="1953895"/>
            <wp:effectExtent l="0" t="0" r="254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798560" cy="1953895"/>
                    </a:xfrm>
                    <a:prstGeom prst="rect">
                      <a:avLst/>
                    </a:prstGeom>
                    <a:noFill/>
                    <a:ln>
                      <a:noFill/>
                    </a:ln>
                  </pic:spPr>
                </pic:pic>
              </a:graphicData>
            </a:graphic>
          </wp:inline>
        </w:drawing>
      </w:r>
    </w:p>
    <w:p w14:paraId="0A833154" w14:textId="00B7DA96" w:rsidR="00662516" w:rsidRPr="0038162F" w:rsidRDefault="00662516">
      <w:pPr>
        <w:rPr>
          <w:b/>
          <w:bCs/>
          <w:szCs w:val="22"/>
          <w:highlight w:val="yellow"/>
        </w:rPr>
      </w:pPr>
    </w:p>
    <w:p w14:paraId="08FA5B92" w14:textId="5038BD4F" w:rsidR="00562260" w:rsidRDefault="00562260" w:rsidP="00562260">
      <w:pPr>
        <w:pStyle w:val="Heading2"/>
        <w:tabs>
          <w:tab w:val="left" w:pos="1740"/>
        </w:tabs>
        <w:ind w:left="0"/>
        <w:rPr>
          <w:rFonts w:ascii="Calibri" w:hAnsi="Calibri"/>
          <w:szCs w:val="22"/>
          <w:lang w:val="en-US"/>
        </w:rPr>
      </w:pPr>
      <w:bookmarkStart w:id="325" w:name="_Toc81498550"/>
      <w:r w:rsidRPr="0038162F">
        <w:rPr>
          <w:rFonts w:ascii="Calibri" w:hAnsi="Calibri"/>
          <w:szCs w:val="22"/>
          <w:lang w:val="en-US"/>
        </w:rPr>
        <w:t>Annex 1</w:t>
      </w:r>
      <w:r>
        <w:rPr>
          <w:rFonts w:ascii="Calibri" w:hAnsi="Calibri"/>
          <w:szCs w:val="22"/>
          <w:lang w:val="en-US"/>
        </w:rPr>
        <w:t>4</w:t>
      </w:r>
      <w:r w:rsidRPr="0038162F">
        <w:rPr>
          <w:rFonts w:ascii="Calibri" w:hAnsi="Calibri"/>
          <w:szCs w:val="22"/>
          <w:lang w:val="en-US"/>
        </w:rPr>
        <w:t xml:space="preserve">: </w:t>
      </w:r>
      <w:r w:rsidR="00D167BA" w:rsidRPr="00D167BA">
        <w:rPr>
          <w:rFonts w:ascii="Calibri" w:hAnsi="Calibri"/>
          <w:szCs w:val="22"/>
          <w:lang w:val="en-US"/>
        </w:rPr>
        <w:t>Co-Financing Letters</w:t>
      </w:r>
      <w:bookmarkEnd w:id="325"/>
    </w:p>
    <w:p w14:paraId="2BC35C50" w14:textId="37FB8756" w:rsidR="00D167BA" w:rsidRDefault="00D167BA" w:rsidP="00D167BA"/>
    <w:p w14:paraId="4783B74C" w14:textId="76DD92C3" w:rsidR="00D167BA" w:rsidRPr="001E6B9E" w:rsidRDefault="00D167BA" w:rsidP="00D167BA">
      <w:pPr>
        <w:rPr>
          <w:rFonts w:asciiTheme="minorHAnsi" w:eastAsia="SimSun" w:hAnsiTheme="minorHAnsi" w:cstheme="minorHAnsi"/>
          <w:sz w:val="20"/>
          <w:szCs w:val="20"/>
        </w:rPr>
      </w:pPr>
      <w:r w:rsidRPr="001E6B9E">
        <w:rPr>
          <w:rFonts w:asciiTheme="minorHAnsi" w:eastAsia="SimSun" w:hAnsiTheme="minorHAnsi" w:cstheme="minorHAnsi"/>
          <w:sz w:val="20"/>
          <w:szCs w:val="20"/>
        </w:rPr>
        <w:t xml:space="preserve">As in separate document uploaded to GEF </w:t>
      </w:r>
      <w:r w:rsidR="00722FE4" w:rsidRPr="001E6B9E">
        <w:rPr>
          <w:rFonts w:asciiTheme="minorHAnsi" w:eastAsia="SimSun" w:hAnsiTheme="minorHAnsi" w:cstheme="minorHAnsi"/>
          <w:sz w:val="20"/>
          <w:szCs w:val="20"/>
        </w:rPr>
        <w:t>Portal</w:t>
      </w:r>
    </w:p>
    <w:p w14:paraId="19FA7231" w14:textId="77777777" w:rsidR="00D167BA" w:rsidRDefault="00D167BA">
      <w:pPr>
        <w:rPr>
          <w:rFonts w:ascii="Calibri" w:eastAsia="SimSun" w:hAnsi="Calibri"/>
          <w:b/>
          <w:bCs/>
          <w:sz w:val="20"/>
          <w:szCs w:val="22"/>
        </w:rPr>
      </w:pPr>
      <w:r>
        <w:rPr>
          <w:rFonts w:ascii="Calibri" w:hAnsi="Calibri"/>
          <w:szCs w:val="22"/>
        </w:rPr>
        <w:br w:type="page"/>
      </w:r>
    </w:p>
    <w:p w14:paraId="0FE183E6" w14:textId="6A7808E7" w:rsidR="002367DC" w:rsidRPr="0038162F" w:rsidRDefault="001E60BD" w:rsidP="002367DC">
      <w:pPr>
        <w:pStyle w:val="Heading2"/>
        <w:tabs>
          <w:tab w:val="left" w:pos="1740"/>
        </w:tabs>
        <w:ind w:left="0"/>
        <w:rPr>
          <w:rFonts w:ascii="Calibri" w:hAnsi="Calibri"/>
          <w:szCs w:val="22"/>
          <w:lang w:val="en-US"/>
        </w:rPr>
      </w:pPr>
      <w:bookmarkStart w:id="326" w:name="_Toc81498551"/>
      <w:r w:rsidRPr="0038162F">
        <w:rPr>
          <w:rFonts w:ascii="Calibri" w:hAnsi="Calibri"/>
          <w:szCs w:val="22"/>
          <w:lang w:val="en-US"/>
        </w:rPr>
        <w:lastRenderedPageBreak/>
        <w:t>Annex 1</w:t>
      </w:r>
      <w:r w:rsidR="00162BD2" w:rsidRPr="0038162F">
        <w:rPr>
          <w:rFonts w:ascii="Calibri" w:hAnsi="Calibri"/>
          <w:szCs w:val="22"/>
          <w:lang w:val="en-US"/>
        </w:rPr>
        <w:t>5</w:t>
      </w:r>
      <w:r w:rsidRPr="0038162F">
        <w:rPr>
          <w:rFonts w:ascii="Calibri" w:hAnsi="Calibri"/>
          <w:szCs w:val="22"/>
          <w:lang w:val="en-US"/>
        </w:rPr>
        <w:t xml:space="preserve">: </w:t>
      </w:r>
      <w:r w:rsidR="002367DC" w:rsidRPr="0038162F">
        <w:rPr>
          <w:rFonts w:ascii="Calibri" w:hAnsi="Calibri"/>
          <w:szCs w:val="22"/>
          <w:lang w:val="en-US"/>
        </w:rPr>
        <w:t>GEF Core indicator</w:t>
      </w:r>
      <w:r w:rsidR="00C517EB" w:rsidRPr="0038162F">
        <w:rPr>
          <w:rFonts w:ascii="Calibri" w:hAnsi="Calibri"/>
          <w:szCs w:val="22"/>
          <w:lang w:val="en-US"/>
        </w:rPr>
        <w:t>s</w:t>
      </w:r>
      <w:bookmarkEnd w:id="326"/>
    </w:p>
    <w:p w14:paraId="4645F4D9" w14:textId="77777777" w:rsidR="002367DC" w:rsidRPr="0038162F" w:rsidRDefault="002367DC" w:rsidP="002367DC">
      <w:pPr>
        <w:rPr>
          <w:b/>
          <w:szCs w:val="22"/>
          <w:highlight w:val="magenta"/>
        </w:rPr>
      </w:pPr>
    </w:p>
    <w:tbl>
      <w:tblPr>
        <w:tblStyle w:val="TableGrid1"/>
        <w:tblW w:w="0" w:type="auto"/>
        <w:tblLook w:val="04A0" w:firstRow="1" w:lastRow="0" w:firstColumn="1" w:lastColumn="0" w:noHBand="0" w:noVBand="1"/>
      </w:tblPr>
      <w:tblGrid>
        <w:gridCol w:w="1298"/>
        <w:gridCol w:w="933"/>
        <w:gridCol w:w="842"/>
        <w:gridCol w:w="16"/>
        <w:gridCol w:w="16"/>
        <w:gridCol w:w="874"/>
        <w:gridCol w:w="1315"/>
        <w:gridCol w:w="8"/>
        <w:gridCol w:w="1548"/>
        <w:gridCol w:w="18"/>
        <w:gridCol w:w="1306"/>
        <w:gridCol w:w="1287"/>
      </w:tblGrid>
      <w:tr w:rsidR="007F5638" w:rsidRPr="0038162F" w14:paraId="64D9D0A5" w14:textId="77777777" w:rsidTr="001A7B9D">
        <w:tc>
          <w:tcPr>
            <w:tcW w:w="1298" w:type="dxa"/>
            <w:shd w:val="clear" w:color="auto" w:fill="D9D9D9" w:themeFill="background1" w:themeFillShade="D9"/>
          </w:tcPr>
          <w:p w14:paraId="04CEFF9A" w14:textId="77777777" w:rsidR="007F5638" w:rsidRPr="0038162F" w:rsidRDefault="007F5638" w:rsidP="007F5638">
            <w:pPr>
              <w:rPr>
                <w:rFonts w:cstheme="minorHAnsi"/>
                <w:b/>
                <w:sz w:val="18"/>
                <w:szCs w:val="18"/>
              </w:rPr>
            </w:pPr>
            <w:r w:rsidRPr="0038162F">
              <w:rPr>
                <w:rFonts w:cstheme="minorHAnsi"/>
                <w:b/>
                <w:sz w:val="18"/>
                <w:szCs w:val="18"/>
              </w:rPr>
              <w:t>Core Indicator 1</w:t>
            </w:r>
          </w:p>
        </w:tc>
        <w:tc>
          <w:tcPr>
            <w:tcW w:w="6787" w:type="dxa"/>
            <w:gridSpan w:val="10"/>
            <w:shd w:val="clear" w:color="auto" w:fill="D9D9D9" w:themeFill="background1" w:themeFillShade="D9"/>
          </w:tcPr>
          <w:p w14:paraId="14307776" w14:textId="77777777" w:rsidR="007F5638" w:rsidRPr="0038162F" w:rsidRDefault="007F5638" w:rsidP="007F5638">
            <w:pPr>
              <w:rPr>
                <w:rFonts w:cstheme="minorHAnsi"/>
                <w:b/>
                <w:sz w:val="18"/>
                <w:szCs w:val="18"/>
              </w:rPr>
            </w:pPr>
            <w:r w:rsidRPr="0038162F">
              <w:rPr>
                <w:rFonts w:cstheme="minorHAnsi"/>
                <w:b/>
                <w:sz w:val="18"/>
                <w:szCs w:val="18"/>
              </w:rPr>
              <w:t>Terrestrial protected areas created or under improved management for conservation and sustainable use</w:t>
            </w:r>
          </w:p>
        </w:tc>
        <w:tc>
          <w:tcPr>
            <w:tcW w:w="1287" w:type="dxa"/>
            <w:shd w:val="clear" w:color="auto" w:fill="D9D9D9" w:themeFill="background1" w:themeFillShade="D9"/>
          </w:tcPr>
          <w:p w14:paraId="2263AC68"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F_GEB_BD_target"/>
                  <w:enabled/>
                  <w:calcOnExit w:val="0"/>
                  <w:textInput>
                    <w:default w:val="(Hectares)"/>
                  </w:textInput>
                </w:ffData>
              </w:fldChar>
            </w:r>
            <w:bookmarkStart w:id="327" w:name="F_GEB_BD_target"/>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(Hectares)</w:t>
            </w:r>
            <w:r w:rsidRPr="0038162F">
              <w:rPr>
                <w:rFonts w:cstheme="minorHAnsi"/>
                <w:b/>
                <w:i/>
                <w:color w:val="000000"/>
                <w:sz w:val="18"/>
                <w:szCs w:val="18"/>
              </w:rPr>
              <w:fldChar w:fldCharType="end"/>
            </w:r>
            <w:bookmarkEnd w:id="327"/>
          </w:p>
        </w:tc>
      </w:tr>
      <w:tr w:rsidR="007F5638" w:rsidRPr="0038162F" w14:paraId="7D3BC7AA" w14:textId="77777777" w:rsidTr="001A7B9D">
        <w:tc>
          <w:tcPr>
            <w:tcW w:w="1298" w:type="dxa"/>
            <w:shd w:val="clear" w:color="auto" w:fill="auto"/>
          </w:tcPr>
          <w:p w14:paraId="132632FE" w14:textId="77777777" w:rsidR="007F5638" w:rsidRPr="0038162F" w:rsidRDefault="007F5638" w:rsidP="007F5638">
            <w:pPr>
              <w:rPr>
                <w:rFonts w:cstheme="minorHAnsi"/>
                <w:sz w:val="18"/>
                <w:szCs w:val="18"/>
              </w:rPr>
            </w:pPr>
          </w:p>
        </w:tc>
        <w:tc>
          <w:tcPr>
            <w:tcW w:w="2681" w:type="dxa"/>
            <w:gridSpan w:val="5"/>
            <w:shd w:val="clear" w:color="auto" w:fill="auto"/>
          </w:tcPr>
          <w:p w14:paraId="3B7F0713" w14:textId="77777777" w:rsidR="007F5638" w:rsidRPr="0038162F" w:rsidRDefault="007F5638" w:rsidP="007F5638">
            <w:pPr>
              <w:rPr>
                <w:rFonts w:cstheme="minorHAnsi"/>
                <w:sz w:val="18"/>
                <w:szCs w:val="18"/>
              </w:rPr>
            </w:pPr>
          </w:p>
        </w:tc>
        <w:tc>
          <w:tcPr>
            <w:tcW w:w="5393" w:type="dxa"/>
            <w:gridSpan w:val="6"/>
            <w:shd w:val="clear" w:color="auto" w:fill="F2F2F2" w:themeFill="background1" w:themeFillShade="F2"/>
          </w:tcPr>
          <w:p w14:paraId="133F44B6" w14:textId="77777777" w:rsidR="007F5638" w:rsidRPr="0038162F" w:rsidRDefault="007F5638" w:rsidP="007F5638">
            <w:pPr>
              <w:jc w:val="center"/>
              <w:rPr>
                <w:rFonts w:cstheme="minorHAnsi"/>
                <w:i/>
                <w:color w:val="000000"/>
                <w:sz w:val="18"/>
                <w:szCs w:val="18"/>
              </w:rPr>
            </w:pPr>
            <w:r w:rsidRPr="0038162F">
              <w:rPr>
                <w:rFonts w:cstheme="minorHAnsi"/>
                <w:i/>
                <w:color w:val="000000"/>
                <w:sz w:val="18"/>
                <w:szCs w:val="18"/>
              </w:rPr>
              <w:t>Hectares (1.1+1.2)</w:t>
            </w:r>
          </w:p>
        </w:tc>
      </w:tr>
      <w:tr w:rsidR="007F5638" w:rsidRPr="0038162F" w14:paraId="16494877" w14:textId="77777777" w:rsidTr="001A7B9D">
        <w:tc>
          <w:tcPr>
            <w:tcW w:w="1298" w:type="dxa"/>
            <w:shd w:val="clear" w:color="auto" w:fill="auto"/>
          </w:tcPr>
          <w:p w14:paraId="7967C4E2" w14:textId="77777777" w:rsidR="007F5638" w:rsidRPr="0038162F" w:rsidRDefault="007F5638" w:rsidP="007F5638">
            <w:pPr>
              <w:rPr>
                <w:rFonts w:cstheme="minorHAnsi"/>
                <w:sz w:val="18"/>
                <w:szCs w:val="18"/>
              </w:rPr>
            </w:pPr>
          </w:p>
        </w:tc>
        <w:tc>
          <w:tcPr>
            <w:tcW w:w="2681" w:type="dxa"/>
            <w:gridSpan w:val="5"/>
            <w:shd w:val="clear" w:color="auto" w:fill="auto"/>
          </w:tcPr>
          <w:p w14:paraId="1CF90352" w14:textId="77777777" w:rsidR="007F5638" w:rsidRPr="0038162F" w:rsidRDefault="007F5638" w:rsidP="007F5638">
            <w:pPr>
              <w:rPr>
                <w:rFonts w:cstheme="minorHAnsi"/>
                <w:sz w:val="18"/>
                <w:szCs w:val="18"/>
              </w:rPr>
            </w:pPr>
          </w:p>
        </w:tc>
        <w:tc>
          <w:tcPr>
            <w:tcW w:w="2800" w:type="dxa"/>
            <w:gridSpan w:val="4"/>
            <w:shd w:val="clear" w:color="auto" w:fill="F2F2F2" w:themeFill="background1" w:themeFillShade="F2"/>
          </w:tcPr>
          <w:p w14:paraId="180125F3" w14:textId="77777777" w:rsidR="007F5638" w:rsidRPr="0038162F" w:rsidRDefault="007F5638" w:rsidP="007F5638">
            <w:pPr>
              <w:jc w:val="center"/>
              <w:rPr>
                <w:rFonts w:cstheme="minorHAnsi"/>
                <w:i/>
                <w:color w:val="000000"/>
                <w:sz w:val="18"/>
                <w:szCs w:val="18"/>
              </w:rPr>
            </w:pPr>
            <w:r w:rsidRPr="0038162F">
              <w:rPr>
                <w:rFonts w:cstheme="minorHAnsi"/>
                <w:i/>
                <w:color w:val="000000"/>
                <w:sz w:val="18"/>
                <w:szCs w:val="18"/>
              </w:rPr>
              <w:t>Expected</w:t>
            </w:r>
          </w:p>
        </w:tc>
        <w:tc>
          <w:tcPr>
            <w:tcW w:w="2593" w:type="dxa"/>
            <w:gridSpan w:val="2"/>
            <w:shd w:val="clear" w:color="auto" w:fill="F2F2F2" w:themeFill="background1" w:themeFillShade="F2"/>
          </w:tcPr>
          <w:p w14:paraId="7F19A7DA" w14:textId="77777777" w:rsidR="007F5638" w:rsidRPr="0038162F" w:rsidRDefault="007F5638" w:rsidP="007F5638">
            <w:pPr>
              <w:jc w:val="center"/>
              <w:rPr>
                <w:rFonts w:cstheme="minorHAnsi"/>
                <w:i/>
                <w:color w:val="000000"/>
                <w:sz w:val="18"/>
                <w:szCs w:val="18"/>
              </w:rPr>
            </w:pPr>
            <w:r w:rsidRPr="0038162F">
              <w:rPr>
                <w:rFonts w:cstheme="minorHAnsi"/>
                <w:sz w:val="18"/>
                <w:szCs w:val="18"/>
              </w:rPr>
              <w:t>Achieved</w:t>
            </w:r>
          </w:p>
        </w:tc>
      </w:tr>
      <w:tr w:rsidR="007F5638" w:rsidRPr="0038162F" w14:paraId="4A4EDA3B" w14:textId="77777777" w:rsidTr="001A7B9D">
        <w:tc>
          <w:tcPr>
            <w:tcW w:w="1298" w:type="dxa"/>
            <w:shd w:val="clear" w:color="auto" w:fill="auto"/>
          </w:tcPr>
          <w:p w14:paraId="146DB0DC" w14:textId="77777777" w:rsidR="007F5638" w:rsidRPr="0038162F" w:rsidRDefault="007F5638" w:rsidP="007F5638">
            <w:pPr>
              <w:rPr>
                <w:rFonts w:cstheme="minorHAnsi"/>
                <w:sz w:val="18"/>
                <w:szCs w:val="18"/>
              </w:rPr>
            </w:pPr>
          </w:p>
        </w:tc>
        <w:tc>
          <w:tcPr>
            <w:tcW w:w="2681" w:type="dxa"/>
            <w:gridSpan w:val="5"/>
            <w:shd w:val="clear" w:color="auto" w:fill="auto"/>
          </w:tcPr>
          <w:p w14:paraId="4F26A12B"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1801BFC5"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shd w:val="clear" w:color="auto" w:fill="F2F2F2" w:themeFill="background1" w:themeFillShade="F2"/>
          </w:tcPr>
          <w:p w14:paraId="1626B78B"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shd w:val="clear" w:color="auto" w:fill="F2F2F2" w:themeFill="background1" w:themeFillShade="F2"/>
          </w:tcPr>
          <w:p w14:paraId="665C1434"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757FFE62" w14:textId="77777777" w:rsidR="007F5638" w:rsidRPr="0038162F" w:rsidRDefault="007F5638" w:rsidP="007F5638">
            <w:pPr>
              <w:jc w:val="center"/>
              <w:rPr>
                <w:rFonts w:cstheme="minorHAnsi"/>
                <w:i/>
                <w:color w:val="000000"/>
                <w:sz w:val="18"/>
                <w:szCs w:val="18"/>
              </w:rPr>
            </w:pPr>
            <w:r w:rsidRPr="0038162F">
              <w:rPr>
                <w:rFonts w:cstheme="minorHAnsi"/>
                <w:sz w:val="18"/>
                <w:szCs w:val="18"/>
              </w:rPr>
              <w:t>TE</w:t>
            </w:r>
          </w:p>
        </w:tc>
      </w:tr>
      <w:tr w:rsidR="007F5638" w:rsidRPr="0038162F" w14:paraId="49D3F5B4" w14:textId="77777777" w:rsidTr="001A7B9D">
        <w:tc>
          <w:tcPr>
            <w:tcW w:w="1298" w:type="dxa"/>
            <w:shd w:val="clear" w:color="auto" w:fill="auto"/>
          </w:tcPr>
          <w:p w14:paraId="4E16E12D" w14:textId="77777777" w:rsidR="007F5638" w:rsidRPr="0038162F" w:rsidRDefault="007F5638" w:rsidP="007F5638">
            <w:pPr>
              <w:rPr>
                <w:rFonts w:cstheme="minorHAnsi"/>
                <w:sz w:val="18"/>
                <w:szCs w:val="18"/>
              </w:rPr>
            </w:pPr>
          </w:p>
        </w:tc>
        <w:tc>
          <w:tcPr>
            <w:tcW w:w="2681" w:type="dxa"/>
            <w:gridSpan w:val="5"/>
            <w:shd w:val="clear" w:color="auto" w:fill="auto"/>
          </w:tcPr>
          <w:p w14:paraId="5EC949B9"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6B1E17E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shd w:val="clear" w:color="auto" w:fill="F2F2F2" w:themeFill="background1" w:themeFillShade="F2"/>
          </w:tcPr>
          <w:p w14:paraId="7C87964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shd w:val="clear" w:color="auto" w:fill="F2F2F2" w:themeFill="background1" w:themeFillShade="F2"/>
          </w:tcPr>
          <w:p w14:paraId="789D768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4BD87381"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EBB52A7" w14:textId="77777777" w:rsidTr="001A7B9D">
        <w:tc>
          <w:tcPr>
            <w:tcW w:w="1298" w:type="dxa"/>
            <w:shd w:val="clear" w:color="auto" w:fill="BFBFBF" w:themeFill="background1" w:themeFillShade="BF"/>
          </w:tcPr>
          <w:p w14:paraId="6385CC10" w14:textId="77777777" w:rsidR="007F5638" w:rsidRPr="0038162F" w:rsidRDefault="007F5638" w:rsidP="007F5638">
            <w:pPr>
              <w:rPr>
                <w:rFonts w:cstheme="minorHAnsi"/>
                <w:sz w:val="18"/>
                <w:szCs w:val="18"/>
              </w:rPr>
            </w:pPr>
            <w:r w:rsidRPr="0038162F">
              <w:rPr>
                <w:rFonts w:cstheme="minorHAnsi"/>
                <w:sz w:val="18"/>
                <w:szCs w:val="18"/>
              </w:rPr>
              <w:t>Indicator 1.1</w:t>
            </w:r>
          </w:p>
        </w:tc>
        <w:tc>
          <w:tcPr>
            <w:tcW w:w="6787" w:type="dxa"/>
            <w:gridSpan w:val="10"/>
            <w:shd w:val="clear" w:color="auto" w:fill="BFBFBF" w:themeFill="background1" w:themeFillShade="BF"/>
          </w:tcPr>
          <w:p w14:paraId="1EF25B34" w14:textId="77777777" w:rsidR="007F5638" w:rsidRPr="0038162F" w:rsidRDefault="007F5638" w:rsidP="007F5638">
            <w:pPr>
              <w:rPr>
                <w:rFonts w:cstheme="minorHAnsi"/>
                <w:sz w:val="18"/>
                <w:szCs w:val="18"/>
              </w:rPr>
            </w:pPr>
            <w:r w:rsidRPr="0038162F">
              <w:rPr>
                <w:rFonts w:cstheme="minorHAnsi"/>
                <w:sz w:val="18"/>
                <w:szCs w:val="18"/>
              </w:rPr>
              <w:t>Terrestrial protected areas newly created</w:t>
            </w:r>
          </w:p>
        </w:tc>
        <w:tc>
          <w:tcPr>
            <w:tcW w:w="1287" w:type="dxa"/>
            <w:shd w:val="clear" w:color="auto" w:fill="BFBFBF" w:themeFill="background1" w:themeFillShade="BF"/>
          </w:tcPr>
          <w:p w14:paraId="52A1A81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E3C2DA3" w14:textId="77777777" w:rsidTr="001A7B9D">
        <w:trPr>
          <w:trHeight w:val="125"/>
        </w:trPr>
        <w:tc>
          <w:tcPr>
            <w:tcW w:w="1298" w:type="dxa"/>
            <w:vMerge w:val="restart"/>
            <w:vAlign w:val="center"/>
          </w:tcPr>
          <w:p w14:paraId="135E9CA6" w14:textId="77777777" w:rsidR="007F5638" w:rsidRPr="0038162F" w:rsidRDefault="007F5638" w:rsidP="007F5638">
            <w:pPr>
              <w:rPr>
                <w:rFonts w:cstheme="minorHAnsi"/>
                <w:sz w:val="18"/>
                <w:szCs w:val="18"/>
              </w:rPr>
            </w:pPr>
            <w:r w:rsidRPr="0038162F">
              <w:rPr>
                <w:rFonts w:cstheme="minorHAnsi"/>
                <w:sz w:val="18"/>
                <w:szCs w:val="18"/>
              </w:rPr>
              <w:t>Name of Protected Area</w:t>
            </w:r>
          </w:p>
        </w:tc>
        <w:tc>
          <w:tcPr>
            <w:tcW w:w="933" w:type="dxa"/>
            <w:vMerge w:val="restart"/>
            <w:vAlign w:val="center"/>
          </w:tcPr>
          <w:p w14:paraId="2FAC46D3" w14:textId="77777777" w:rsidR="007F5638" w:rsidRPr="0038162F" w:rsidRDefault="007F5638" w:rsidP="007F5638">
            <w:pPr>
              <w:rPr>
                <w:rFonts w:cstheme="minorHAnsi"/>
                <w:sz w:val="18"/>
                <w:szCs w:val="18"/>
              </w:rPr>
            </w:pPr>
            <w:r w:rsidRPr="0038162F">
              <w:rPr>
                <w:rFonts w:cstheme="minorHAnsi"/>
                <w:sz w:val="18"/>
                <w:szCs w:val="18"/>
              </w:rPr>
              <w:t>WDPA ID</w:t>
            </w:r>
          </w:p>
        </w:tc>
        <w:tc>
          <w:tcPr>
            <w:tcW w:w="1748" w:type="dxa"/>
            <w:gridSpan w:val="4"/>
            <w:vMerge w:val="restart"/>
            <w:vAlign w:val="center"/>
          </w:tcPr>
          <w:p w14:paraId="7F25E12B" w14:textId="77777777" w:rsidR="007F5638" w:rsidRPr="0038162F" w:rsidRDefault="007F5638" w:rsidP="007F5638">
            <w:pPr>
              <w:rPr>
                <w:rFonts w:cstheme="minorHAnsi"/>
                <w:sz w:val="18"/>
                <w:szCs w:val="18"/>
              </w:rPr>
            </w:pPr>
            <w:r w:rsidRPr="0038162F">
              <w:rPr>
                <w:rFonts w:cstheme="minorHAnsi"/>
                <w:sz w:val="18"/>
                <w:szCs w:val="18"/>
              </w:rPr>
              <w:t>IUCN category</w:t>
            </w:r>
          </w:p>
        </w:tc>
        <w:tc>
          <w:tcPr>
            <w:tcW w:w="5393" w:type="dxa"/>
            <w:gridSpan w:val="6"/>
          </w:tcPr>
          <w:p w14:paraId="6B3C2AA0"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4B840852" w14:textId="77777777" w:rsidTr="001A7B9D">
        <w:trPr>
          <w:trHeight w:val="58"/>
        </w:trPr>
        <w:tc>
          <w:tcPr>
            <w:tcW w:w="1298" w:type="dxa"/>
            <w:vMerge/>
          </w:tcPr>
          <w:p w14:paraId="65AFCD9C" w14:textId="77777777" w:rsidR="007F5638" w:rsidRPr="0038162F" w:rsidRDefault="007F5638" w:rsidP="007F5638">
            <w:pPr>
              <w:rPr>
                <w:rFonts w:cstheme="minorHAnsi"/>
                <w:sz w:val="18"/>
                <w:szCs w:val="18"/>
              </w:rPr>
            </w:pPr>
          </w:p>
        </w:tc>
        <w:tc>
          <w:tcPr>
            <w:tcW w:w="933" w:type="dxa"/>
            <w:vMerge/>
          </w:tcPr>
          <w:p w14:paraId="246FBC34" w14:textId="77777777" w:rsidR="007F5638" w:rsidRPr="0038162F" w:rsidRDefault="007F5638" w:rsidP="007F5638">
            <w:pPr>
              <w:rPr>
                <w:rFonts w:cstheme="minorHAnsi"/>
                <w:sz w:val="18"/>
                <w:szCs w:val="18"/>
              </w:rPr>
            </w:pPr>
          </w:p>
        </w:tc>
        <w:tc>
          <w:tcPr>
            <w:tcW w:w="1748" w:type="dxa"/>
            <w:gridSpan w:val="4"/>
            <w:vMerge/>
          </w:tcPr>
          <w:p w14:paraId="6D93EB42" w14:textId="77777777" w:rsidR="007F5638" w:rsidRPr="0038162F" w:rsidRDefault="007F5638" w:rsidP="007F5638">
            <w:pPr>
              <w:rPr>
                <w:rFonts w:cstheme="minorHAnsi"/>
                <w:sz w:val="18"/>
                <w:szCs w:val="18"/>
              </w:rPr>
            </w:pPr>
          </w:p>
        </w:tc>
        <w:tc>
          <w:tcPr>
            <w:tcW w:w="2800" w:type="dxa"/>
            <w:gridSpan w:val="4"/>
          </w:tcPr>
          <w:p w14:paraId="5EB5310B"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68276CC1"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25030310" w14:textId="77777777" w:rsidTr="001A7B9D">
        <w:trPr>
          <w:trHeight w:val="58"/>
        </w:trPr>
        <w:tc>
          <w:tcPr>
            <w:tcW w:w="1298" w:type="dxa"/>
            <w:vMerge/>
          </w:tcPr>
          <w:p w14:paraId="23401452" w14:textId="77777777" w:rsidR="007F5638" w:rsidRPr="0038162F" w:rsidRDefault="007F5638" w:rsidP="007F5638">
            <w:pPr>
              <w:rPr>
                <w:rFonts w:cstheme="minorHAnsi"/>
                <w:sz w:val="18"/>
                <w:szCs w:val="18"/>
              </w:rPr>
            </w:pPr>
          </w:p>
        </w:tc>
        <w:tc>
          <w:tcPr>
            <w:tcW w:w="933" w:type="dxa"/>
            <w:vMerge/>
          </w:tcPr>
          <w:p w14:paraId="6C586228" w14:textId="77777777" w:rsidR="007F5638" w:rsidRPr="0038162F" w:rsidRDefault="007F5638" w:rsidP="007F5638">
            <w:pPr>
              <w:rPr>
                <w:rFonts w:cstheme="minorHAnsi"/>
                <w:sz w:val="18"/>
                <w:szCs w:val="18"/>
              </w:rPr>
            </w:pPr>
          </w:p>
        </w:tc>
        <w:tc>
          <w:tcPr>
            <w:tcW w:w="1748" w:type="dxa"/>
            <w:gridSpan w:val="4"/>
            <w:vMerge/>
          </w:tcPr>
          <w:p w14:paraId="15BA869B" w14:textId="77777777" w:rsidR="007F5638" w:rsidRPr="0038162F" w:rsidRDefault="007F5638" w:rsidP="007F5638">
            <w:pPr>
              <w:rPr>
                <w:rFonts w:cstheme="minorHAnsi"/>
                <w:sz w:val="18"/>
                <w:szCs w:val="18"/>
              </w:rPr>
            </w:pPr>
          </w:p>
        </w:tc>
        <w:tc>
          <w:tcPr>
            <w:tcW w:w="1323" w:type="dxa"/>
            <w:gridSpan w:val="2"/>
          </w:tcPr>
          <w:p w14:paraId="2FCA9558"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9D00AD1"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0D3BB019"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45DF5D17"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7BD450B3" w14:textId="77777777" w:rsidTr="001A7B9D">
        <w:trPr>
          <w:trHeight w:val="125"/>
        </w:trPr>
        <w:tc>
          <w:tcPr>
            <w:tcW w:w="1298" w:type="dxa"/>
          </w:tcPr>
          <w:p w14:paraId="7F99502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37A4019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748" w:type="dxa"/>
            <w:gridSpan w:val="4"/>
          </w:tcPr>
          <w:p w14:paraId="29DDE495"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bookmarkStart w:id="328" w:name="PPG_fa_01"/>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bookmarkEnd w:id="328"/>
            <w:r w:rsidRPr="0038162F">
              <w:rPr>
                <w:rFonts w:cstheme="minorHAnsi"/>
                <w:color w:val="000000"/>
                <w:sz w:val="18"/>
                <w:szCs w:val="18"/>
              </w:rPr>
              <w:t xml:space="preserve">  </w:t>
            </w:r>
          </w:p>
        </w:tc>
        <w:tc>
          <w:tcPr>
            <w:tcW w:w="1323" w:type="dxa"/>
            <w:gridSpan w:val="2"/>
          </w:tcPr>
          <w:p w14:paraId="4097031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7C5E76D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F0164F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38AB87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EE438DA" w14:textId="77777777" w:rsidTr="001A7B9D">
        <w:tc>
          <w:tcPr>
            <w:tcW w:w="1298" w:type="dxa"/>
          </w:tcPr>
          <w:p w14:paraId="1B28D33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083AFBD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748" w:type="dxa"/>
            <w:gridSpan w:val="4"/>
          </w:tcPr>
          <w:p w14:paraId="59DCE077"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1323" w:type="dxa"/>
            <w:gridSpan w:val="2"/>
          </w:tcPr>
          <w:p w14:paraId="099C224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5DAD61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754900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225CAD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0AB13E2" w14:textId="77777777" w:rsidTr="001A7B9D">
        <w:tc>
          <w:tcPr>
            <w:tcW w:w="1298" w:type="dxa"/>
          </w:tcPr>
          <w:p w14:paraId="146608B9" w14:textId="77777777" w:rsidR="007F5638" w:rsidRPr="0038162F" w:rsidRDefault="007F5638" w:rsidP="007F5638">
            <w:pPr>
              <w:rPr>
                <w:rFonts w:cstheme="minorHAnsi"/>
                <w:sz w:val="18"/>
                <w:szCs w:val="18"/>
              </w:rPr>
            </w:pPr>
          </w:p>
        </w:tc>
        <w:tc>
          <w:tcPr>
            <w:tcW w:w="933" w:type="dxa"/>
          </w:tcPr>
          <w:p w14:paraId="29695FA0" w14:textId="77777777" w:rsidR="007F5638" w:rsidRPr="0038162F" w:rsidRDefault="007F5638" w:rsidP="007F5638">
            <w:pPr>
              <w:rPr>
                <w:rFonts w:cstheme="minorHAnsi"/>
                <w:sz w:val="18"/>
                <w:szCs w:val="18"/>
              </w:rPr>
            </w:pPr>
          </w:p>
        </w:tc>
        <w:tc>
          <w:tcPr>
            <w:tcW w:w="1748" w:type="dxa"/>
            <w:gridSpan w:val="4"/>
          </w:tcPr>
          <w:p w14:paraId="4A863C5D" w14:textId="77777777" w:rsidR="007F5638" w:rsidRPr="0038162F" w:rsidRDefault="007F5638" w:rsidP="007F5638">
            <w:pPr>
              <w:jc w:val="right"/>
              <w:rPr>
                <w:rFonts w:cstheme="minorHAnsi"/>
                <w:sz w:val="18"/>
                <w:szCs w:val="18"/>
              </w:rPr>
            </w:pPr>
            <w:r w:rsidRPr="0038162F">
              <w:rPr>
                <w:rFonts w:cstheme="minorHAnsi"/>
                <w:sz w:val="18"/>
                <w:szCs w:val="18"/>
              </w:rPr>
              <w:t>Sum</w:t>
            </w:r>
          </w:p>
        </w:tc>
        <w:tc>
          <w:tcPr>
            <w:tcW w:w="1323" w:type="dxa"/>
            <w:gridSpan w:val="2"/>
          </w:tcPr>
          <w:p w14:paraId="1AC6A15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127589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D7FAE7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654075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CF99A29" w14:textId="77777777" w:rsidTr="001A7B9D">
        <w:tc>
          <w:tcPr>
            <w:tcW w:w="1298" w:type="dxa"/>
            <w:shd w:val="clear" w:color="auto" w:fill="BFBFBF" w:themeFill="background1" w:themeFillShade="BF"/>
          </w:tcPr>
          <w:p w14:paraId="6E26BF88" w14:textId="77777777" w:rsidR="007F5638" w:rsidRPr="0038162F" w:rsidRDefault="007F5638" w:rsidP="007F5638">
            <w:pPr>
              <w:rPr>
                <w:rFonts w:cstheme="minorHAnsi"/>
                <w:sz w:val="18"/>
                <w:szCs w:val="18"/>
              </w:rPr>
            </w:pPr>
            <w:r w:rsidRPr="0038162F">
              <w:rPr>
                <w:rFonts w:cstheme="minorHAnsi"/>
                <w:sz w:val="18"/>
                <w:szCs w:val="18"/>
              </w:rPr>
              <w:t>Indicator 1.2</w:t>
            </w:r>
          </w:p>
        </w:tc>
        <w:tc>
          <w:tcPr>
            <w:tcW w:w="6787" w:type="dxa"/>
            <w:gridSpan w:val="10"/>
            <w:shd w:val="clear" w:color="auto" w:fill="BFBFBF" w:themeFill="background1" w:themeFillShade="BF"/>
          </w:tcPr>
          <w:p w14:paraId="5F8EBD1D" w14:textId="77777777" w:rsidR="007F5638" w:rsidRPr="0038162F" w:rsidRDefault="007F5638" w:rsidP="007F5638">
            <w:pPr>
              <w:rPr>
                <w:rFonts w:cstheme="minorHAnsi"/>
                <w:sz w:val="18"/>
                <w:szCs w:val="18"/>
              </w:rPr>
            </w:pPr>
            <w:r w:rsidRPr="0038162F">
              <w:rPr>
                <w:rFonts w:cstheme="minorHAnsi"/>
                <w:sz w:val="18"/>
                <w:szCs w:val="18"/>
              </w:rPr>
              <w:t>Terrestrial protected areas under improved management effectiveness</w:t>
            </w:r>
          </w:p>
        </w:tc>
        <w:tc>
          <w:tcPr>
            <w:tcW w:w="1287" w:type="dxa"/>
            <w:shd w:val="clear" w:color="auto" w:fill="BFBFBF" w:themeFill="background1" w:themeFillShade="BF"/>
          </w:tcPr>
          <w:p w14:paraId="01F9F35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80EB240" w14:textId="77777777" w:rsidTr="001A7B9D">
        <w:trPr>
          <w:trHeight w:val="125"/>
        </w:trPr>
        <w:tc>
          <w:tcPr>
            <w:tcW w:w="1298" w:type="dxa"/>
            <w:vMerge w:val="restart"/>
            <w:vAlign w:val="center"/>
          </w:tcPr>
          <w:p w14:paraId="3E9C0844" w14:textId="77777777" w:rsidR="007F5638" w:rsidRPr="0038162F" w:rsidRDefault="007F5638" w:rsidP="007F5638">
            <w:pPr>
              <w:rPr>
                <w:rFonts w:cstheme="minorHAnsi"/>
                <w:sz w:val="18"/>
                <w:szCs w:val="18"/>
              </w:rPr>
            </w:pPr>
            <w:r w:rsidRPr="0038162F">
              <w:rPr>
                <w:rFonts w:cstheme="minorHAnsi"/>
                <w:sz w:val="18"/>
                <w:szCs w:val="18"/>
              </w:rPr>
              <w:t>Name of Protected Area</w:t>
            </w:r>
          </w:p>
        </w:tc>
        <w:tc>
          <w:tcPr>
            <w:tcW w:w="933" w:type="dxa"/>
            <w:vMerge w:val="restart"/>
            <w:vAlign w:val="center"/>
          </w:tcPr>
          <w:p w14:paraId="02F5DC5E" w14:textId="77777777" w:rsidR="007F5638" w:rsidRPr="0038162F" w:rsidRDefault="007F5638" w:rsidP="007F5638">
            <w:pPr>
              <w:rPr>
                <w:rFonts w:cstheme="minorHAnsi"/>
                <w:sz w:val="18"/>
                <w:szCs w:val="18"/>
              </w:rPr>
            </w:pPr>
            <w:r w:rsidRPr="0038162F">
              <w:rPr>
                <w:rFonts w:cstheme="minorHAnsi"/>
                <w:sz w:val="18"/>
                <w:szCs w:val="18"/>
              </w:rPr>
              <w:t>WDPA ID</w:t>
            </w:r>
          </w:p>
        </w:tc>
        <w:tc>
          <w:tcPr>
            <w:tcW w:w="858" w:type="dxa"/>
            <w:gridSpan w:val="2"/>
            <w:vMerge w:val="restart"/>
            <w:vAlign w:val="center"/>
          </w:tcPr>
          <w:p w14:paraId="2D13B673" w14:textId="77777777" w:rsidR="007F5638" w:rsidRPr="0038162F" w:rsidRDefault="007F5638" w:rsidP="007F5638">
            <w:pPr>
              <w:rPr>
                <w:rFonts w:cstheme="minorHAnsi"/>
                <w:sz w:val="18"/>
                <w:szCs w:val="18"/>
              </w:rPr>
            </w:pPr>
            <w:r w:rsidRPr="0038162F">
              <w:rPr>
                <w:rFonts w:cstheme="minorHAnsi"/>
                <w:sz w:val="18"/>
                <w:szCs w:val="18"/>
              </w:rPr>
              <w:t>IUCN category</w:t>
            </w:r>
          </w:p>
        </w:tc>
        <w:tc>
          <w:tcPr>
            <w:tcW w:w="890" w:type="dxa"/>
            <w:gridSpan w:val="2"/>
            <w:vMerge w:val="restart"/>
            <w:vAlign w:val="center"/>
          </w:tcPr>
          <w:p w14:paraId="684B2B60" w14:textId="77777777" w:rsidR="007F5638" w:rsidRPr="0038162F" w:rsidRDefault="007F5638" w:rsidP="007F5638">
            <w:pPr>
              <w:rPr>
                <w:rFonts w:cstheme="minorHAnsi"/>
                <w:sz w:val="18"/>
                <w:szCs w:val="18"/>
              </w:rPr>
            </w:pPr>
            <w:r w:rsidRPr="0038162F">
              <w:rPr>
                <w:rFonts w:cstheme="minorHAnsi"/>
                <w:sz w:val="18"/>
                <w:szCs w:val="18"/>
              </w:rPr>
              <w:t>Hectares</w:t>
            </w:r>
          </w:p>
        </w:tc>
        <w:tc>
          <w:tcPr>
            <w:tcW w:w="5393" w:type="dxa"/>
            <w:gridSpan w:val="6"/>
          </w:tcPr>
          <w:p w14:paraId="26CBEB4D" w14:textId="77777777" w:rsidR="007F5638" w:rsidRPr="0038162F" w:rsidRDefault="007F5638" w:rsidP="007F5638">
            <w:pPr>
              <w:jc w:val="center"/>
              <w:rPr>
                <w:rFonts w:cstheme="minorHAnsi"/>
                <w:sz w:val="18"/>
                <w:szCs w:val="18"/>
              </w:rPr>
            </w:pPr>
            <w:r w:rsidRPr="0038162F">
              <w:rPr>
                <w:rFonts w:cstheme="minorHAnsi"/>
                <w:sz w:val="18"/>
                <w:szCs w:val="18"/>
              </w:rPr>
              <w:t xml:space="preserve">METT Score </w:t>
            </w:r>
          </w:p>
        </w:tc>
      </w:tr>
      <w:tr w:rsidR="007F5638" w:rsidRPr="0038162F" w14:paraId="7522535E" w14:textId="77777777" w:rsidTr="001A7B9D">
        <w:trPr>
          <w:trHeight w:val="58"/>
        </w:trPr>
        <w:tc>
          <w:tcPr>
            <w:tcW w:w="1298" w:type="dxa"/>
            <w:vMerge/>
          </w:tcPr>
          <w:p w14:paraId="66D933D0" w14:textId="77777777" w:rsidR="007F5638" w:rsidRPr="0038162F" w:rsidRDefault="007F5638" w:rsidP="007F5638">
            <w:pPr>
              <w:rPr>
                <w:rFonts w:cstheme="minorHAnsi"/>
                <w:sz w:val="18"/>
                <w:szCs w:val="18"/>
              </w:rPr>
            </w:pPr>
          </w:p>
        </w:tc>
        <w:tc>
          <w:tcPr>
            <w:tcW w:w="933" w:type="dxa"/>
            <w:vMerge/>
          </w:tcPr>
          <w:p w14:paraId="35A5A86D" w14:textId="77777777" w:rsidR="007F5638" w:rsidRPr="0038162F" w:rsidRDefault="007F5638" w:rsidP="007F5638">
            <w:pPr>
              <w:rPr>
                <w:rFonts w:cstheme="minorHAnsi"/>
                <w:sz w:val="18"/>
                <w:szCs w:val="18"/>
              </w:rPr>
            </w:pPr>
          </w:p>
        </w:tc>
        <w:tc>
          <w:tcPr>
            <w:tcW w:w="858" w:type="dxa"/>
            <w:gridSpan w:val="2"/>
            <w:vMerge/>
          </w:tcPr>
          <w:p w14:paraId="2F3B2CB9" w14:textId="77777777" w:rsidR="007F5638" w:rsidRPr="0038162F" w:rsidRDefault="007F5638" w:rsidP="007F5638">
            <w:pPr>
              <w:rPr>
                <w:rFonts w:cstheme="minorHAnsi"/>
                <w:sz w:val="18"/>
                <w:szCs w:val="18"/>
              </w:rPr>
            </w:pPr>
          </w:p>
        </w:tc>
        <w:tc>
          <w:tcPr>
            <w:tcW w:w="890" w:type="dxa"/>
            <w:gridSpan w:val="2"/>
            <w:vMerge/>
          </w:tcPr>
          <w:p w14:paraId="0C2F87DB" w14:textId="77777777" w:rsidR="007F5638" w:rsidRPr="0038162F" w:rsidRDefault="007F5638" w:rsidP="007F5638">
            <w:pPr>
              <w:rPr>
                <w:rFonts w:cstheme="minorHAnsi"/>
                <w:sz w:val="18"/>
                <w:szCs w:val="18"/>
              </w:rPr>
            </w:pPr>
          </w:p>
        </w:tc>
        <w:tc>
          <w:tcPr>
            <w:tcW w:w="2800" w:type="dxa"/>
            <w:gridSpan w:val="4"/>
          </w:tcPr>
          <w:p w14:paraId="167B9D73" w14:textId="77777777" w:rsidR="007F5638" w:rsidRPr="0038162F" w:rsidRDefault="007F5638" w:rsidP="007F5638">
            <w:pPr>
              <w:jc w:val="center"/>
              <w:rPr>
                <w:rFonts w:cstheme="minorHAnsi"/>
                <w:sz w:val="18"/>
                <w:szCs w:val="18"/>
              </w:rPr>
            </w:pPr>
            <w:r w:rsidRPr="0038162F">
              <w:rPr>
                <w:rFonts w:cstheme="minorHAnsi"/>
                <w:sz w:val="18"/>
                <w:szCs w:val="18"/>
              </w:rPr>
              <w:t>Baseline</w:t>
            </w:r>
          </w:p>
        </w:tc>
        <w:tc>
          <w:tcPr>
            <w:tcW w:w="2593" w:type="dxa"/>
            <w:gridSpan w:val="2"/>
          </w:tcPr>
          <w:p w14:paraId="1F5403CB"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2845085E" w14:textId="77777777" w:rsidTr="001A7B9D">
        <w:trPr>
          <w:trHeight w:val="58"/>
        </w:trPr>
        <w:tc>
          <w:tcPr>
            <w:tcW w:w="1298" w:type="dxa"/>
            <w:vMerge/>
          </w:tcPr>
          <w:p w14:paraId="40E52812" w14:textId="77777777" w:rsidR="007F5638" w:rsidRPr="0038162F" w:rsidRDefault="007F5638" w:rsidP="007F5638">
            <w:pPr>
              <w:rPr>
                <w:rFonts w:cstheme="minorHAnsi"/>
                <w:sz w:val="18"/>
                <w:szCs w:val="18"/>
              </w:rPr>
            </w:pPr>
          </w:p>
        </w:tc>
        <w:tc>
          <w:tcPr>
            <w:tcW w:w="933" w:type="dxa"/>
            <w:vMerge/>
          </w:tcPr>
          <w:p w14:paraId="323F1C2C" w14:textId="77777777" w:rsidR="007F5638" w:rsidRPr="0038162F" w:rsidRDefault="007F5638" w:rsidP="007F5638">
            <w:pPr>
              <w:rPr>
                <w:rFonts w:cstheme="minorHAnsi"/>
                <w:sz w:val="18"/>
                <w:szCs w:val="18"/>
              </w:rPr>
            </w:pPr>
          </w:p>
        </w:tc>
        <w:tc>
          <w:tcPr>
            <w:tcW w:w="858" w:type="dxa"/>
            <w:gridSpan w:val="2"/>
            <w:vMerge/>
          </w:tcPr>
          <w:p w14:paraId="3A289176" w14:textId="77777777" w:rsidR="007F5638" w:rsidRPr="0038162F" w:rsidRDefault="007F5638" w:rsidP="007F5638">
            <w:pPr>
              <w:rPr>
                <w:rFonts w:cstheme="minorHAnsi"/>
                <w:sz w:val="18"/>
                <w:szCs w:val="18"/>
              </w:rPr>
            </w:pPr>
          </w:p>
        </w:tc>
        <w:tc>
          <w:tcPr>
            <w:tcW w:w="890" w:type="dxa"/>
            <w:gridSpan w:val="2"/>
            <w:vMerge/>
          </w:tcPr>
          <w:p w14:paraId="41612EAA" w14:textId="77777777" w:rsidR="007F5638" w:rsidRPr="0038162F" w:rsidRDefault="007F5638" w:rsidP="007F5638">
            <w:pPr>
              <w:rPr>
                <w:rFonts w:cstheme="minorHAnsi"/>
                <w:sz w:val="18"/>
                <w:szCs w:val="18"/>
              </w:rPr>
            </w:pPr>
          </w:p>
        </w:tc>
        <w:tc>
          <w:tcPr>
            <w:tcW w:w="1323" w:type="dxa"/>
            <w:gridSpan w:val="2"/>
          </w:tcPr>
          <w:p w14:paraId="4847FE95" w14:textId="77777777" w:rsidR="007F5638" w:rsidRPr="0038162F" w:rsidRDefault="007F5638" w:rsidP="007F5638">
            <w:pPr>
              <w:jc w:val="center"/>
              <w:rPr>
                <w:rFonts w:cstheme="minorHAnsi"/>
                <w:sz w:val="18"/>
                <w:szCs w:val="18"/>
              </w:rPr>
            </w:pPr>
          </w:p>
        </w:tc>
        <w:tc>
          <w:tcPr>
            <w:tcW w:w="1477" w:type="dxa"/>
            <w:gridSpan w:val="2"/>
          </w:tcPr>
          <w:p w14:paraId="0CFE7745"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19323D14"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75DE5C8"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7F81FCE" w14:textId="77777777" w:rsidTr="001A7B9D">
        <w:tc>
          <w:tcPr>
            <w:tcW w:w="1298" w:type="dxa"/>
          </w:tcPr>
          <w:p w14:paraId="7B5EC86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7E3AF17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842" w:type="dxa"/>
          </w:tcPr>
          <w:p w14:paraId="364EE269"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906" w:type="dxa"/>
            <w:gridSpan w:val="3"/>
          </w:tcPr>
          <w:p w14:paraId="0B50B13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31AA2627" w14:textId="77777777" w:rsidR="007F5638" w:rsidRPr="0038162F" w:rsidRDefault="007F5638" w:rsidP="007F5638">
            <w:pPr>
              <w:jc w:val="right"/>
              <w:rPr>
                <w:rFonts w:cstheme="minorHAnsi"/>
                <w:sz w:val="18"/>
                <w:szCs w:val="18"/>
              </w:rPr>
            </w:pPr>
          </w:p>
        </w:tc>
        <w:tc>
          <w:tcPr>
            <w:tcW w:w="1477" w:type="dxa"/>
            <w:gridSpan w:val="2"/>
          </w:tcPr>
          <w:p w14:paraId="678663F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9B68EC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B8FD55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487DBDE" w14:textId="77777777" w:rsidTr="001A7B9D">
        <w:tc>
          <w:tcPr>
            <w:tcW w:w="1298" w:type="dxa"/>
          </w:tcPr>
          <w:p w14:paraId="44E8FA5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38D82FD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842" w:type="dxa"/>
          </w:tcPr>
          <w:p w14:paraId="58B06EAC"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906" w:type="dxa"/>
            <w:gridSpan w:val="3"/>
          </w:tcPr>
          <w:p w14:paraId="0392AA5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2C9D3D4C" w14:textId="77777777" w:rsidR="007F5638" w:rsidRPr="0038162F" w:rsidRDefault="007F5638" w:rsidP="007F5638">
            <w:pPr>
              <w:jc w:val="right"/>
              <w:rPr>
                <w:rFonts w:cstheme="minorHAnsi"/>
                <w:sz w:val="18"/>
                <w:szCs w:val="18"/>
              </w:rPr>
            </w:pPr>
          </w:p>
        </w:tc>
        <w:tc>
          <w:tcPr>
            <w:tcW w:w="1477" w:type="dxa"/>
            <w:gridSpan w:val="2"/>
          </w:tcPr>
          <w:p w14:paraId="27454BD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87BA95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B1D0CF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B149897" w14:textId="77777777" w:rsidTr="001A7B9D">
        <w:tc>
          <w:tcPr>
            <w:tcW w:w="1298" w:type="dxa"/>
          </w:tcPr>
          <w:p w14:paraId="3B0A8F97" w14:textId="77777777" w:rsidR="007F5638" w:rsidRPr="0038162F" w:rsidRDefault="007F5638" w:rsidP="007F5638">
            <w:pPr>
              <w:rPr>
                <w:rFonts w:cstheme="minorHAnsi"/>
                <w:sz w:val="18"/>
                <w:szCs w:val="18"/>
              </w:rPr>
            </w:pPr>
          </w:p>
        </w:tc>
        <w:tc>
          <w:tcPr>
            <w:tcW w:w="933" w:type="dxa"/>
          </w:tcPr>
          <w:p w14:paraId="1F3379AF" w14:textId="77777777" w:rsidR="007F5638" w:rsidRPr="0038162F" w:rsidRDefault="007F5638" w:rsidP="007F5638">
            <w:pPr>
              <w:rPr>
                <w:rFonts w:cstheme="minorHAnsi"/>
                <w:sz w:val="18"/>
                <w:szCs w:val="18"/>
              </w:rPr>
            </w:pPr>
          </w:p>
        </w:tc>
        <w:tc>
          <w:tcPr>
            <w:tcW w:w="842" w:type="dxa"/>
          </w:tcPr>
          <w:p w14:paraId="14D002A6" w14:textId="77777777" w:rsidR="007F5638" w:rsidRPr="0038162F" w:rsidRDefault="007F5638" w:rsidP="007F5638">
            <w:pPr>
              <w:rPr>
                <w:rFonts w:cstheme="minorHAnsi"/>
                <w:sz w:val="18"/>
                <w:szCs w:val="18"/>
              </w:rPr>
            </w:pPr>
            <w:r w:rsidRPr="0038162F">
              <w:rPr>
                <w:rFonts w:cstheme="minorHAnsi"/>
                <w:sz w:val="18"/>
                <w:szCs w:val="18"/>
              </w:rPr>
              <w:t>Sum</w:t>
            </w:r>
          </w:p>
        </w:tc>
        <w:tc>
          <w:tcPr>
            <w:tcW w:w="906" w:type="dxa"/>
            <w:gridSpan w:val="3"/>
          </w:tcPr>
          <w:p w14:paraId="0B02462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71499084" w14:textId="77777777" w:rsidR="007F5638" w:rsidRPr="0038162F" w:rsidRDefault="007F5638" w:rsidP="007F5638">
            <w:pPr>
              <w:jc w:val="right"/>
              <w:rPr>
                <w:rFonts w:cstheme="minorHAnsi"/>
                <w:sz w:val="18"/>
                <w:szCs w:val="18"/>
              </w:rPr>
            </w:pPr>
          </w:p>
        </w:tc>
        <w:tc>
          <w:tcPr>
            <w:tcW w:w="1477" w:type="dxa"/>
            <w:gridSpan w:val="2"/>
          </w:tcPr>
          <w:p w14:paraId="2E3A160F" w14:textId="77777777" w:rsidR="007F5638" w:rsidRPr="0038162F" w:rsidRDefault="007F5638" w:rsidP="007F5638">
            <w:pPr>
              <w:jc w:val="right"/>
              <w:rPr>
                <w:rFonts w:cstheme="minorHAnsi"/>
                <w:sz w:val="18"/>
                <w:szCs w:val="18"/>
              </w:rPr>
            </w:pPr>
          </w:p>
        </w:tc>
        <w:tc>
          <w:tcPr>
            <w:tcW w:w="1306" w:type="dxa"/>
          </w:tcPr>
          <w:p w14:paraId="056D0BE7" w14:textId="77777777" w:rsidR="007F5638" w:rsidRPr="0038162F" w:rsidRDefault="007F5638" w:rsidP="007F5638">
            <w:pPr>
              <w:jc w:val="right"/>
              <w:rPr>
                <w:rFonts w:cstheme="minorHAnsi"/>
                <w:sz w:val="18"/>
                <w:szCs w:val="18"/>
              </w:rPr>
            </w:pPr>
          </w:p>
        </w:tc>
        <w:tc>
          <w:tcPr>
            <w:tcW w:w="1287" w:type="dxa"/>
          </w:tcPr>
          <w:p w14:paraId="436E5736" w14:textId="77777777" w:rsidR="007F5638" w:rsidRPr="0038162F" w:rsidRDefault="007F5638" w:rsidP="007F5638">
            <w:pPr>
              <w:jc w:val="right"/>
              <w:rPr>
                <w:rFonts w:cstheme="minorHAnsi"/>
                <w:sz w:val="18"/>
                <w:szCs w:val="18"/>
              </w:rPr>
            </w:pPr>
          </w:p>
        </w:tc>
      </w:tr>
      <w:tr w:rsidR="007F5638" w:rsidRPr="0038162F" w14:paraId="538656FF" w14:textId="77777777" w:rsidTr="001A7B9D">
        <w:tc>
          <w:tcPr>
            <w:tcW w:w="1298" w:type="dxa"/>
            <w:shd w:val="clear" w:color="auto" w:fill="D9D9D9" w:themeFill="background1" w:themeFillShade="D9"/>
          </w:tcPr>
          <w:p w14:paraId="602EE139" w14:textId="77777777" w:rsidR="007F5638" w:rsidRPr="0038162F" w:rsidRDefault="007F5638" w:rsidP="007F5638">
            <w:pPr>
              <w:rPr>
                <w:rFonts w:cstheme="minorHAnsi"/>
                <w:b/>
                <w:sz w:val="18"/>
                <w:szCs w:val="18"/>
              </w:rPr>
            </w:pPr>
            <w:r w:rsidRPr="0038162F">
              <w:rPr>
                <w:rFonts w:cstheme="minorHAnsi"/>
                <w:b/>
                <w:sz w:val="18"/>
                <w:szCs w:val="18"/>
              </w:rPr>
              <w:t>Core Indicator 2</w:t>
            </w:r>
          </w:p>
        </w:tc>
        <w:tc>
          <w:tcPr>
            <w:tcW w:w="6787" w:type="dxa"/>
            <w:gridSpan w:val="10"/>
            <w:shd w:val="clear" w:color="auto" w:fill="D9D9D9" w:themeFill="background1" w:themeFillShade="D9"/>
          </w:tcPr>
          <w:p w14:paraId="01833807" w14:textId="77777777" w:rsidR="007F5638" w:rsidRPr="0038162F" w:rsidRDefault="007F5638" w:rsidP="007F5638">
            <w:pPr>
              <w:rPr>
                <w:rFonts w:cstheme="minorHAnsi"/>
                <w:b/>
                <w:sz w:val="18"/>
                <w:szCs w:val="18"/>
              </w:rPr>
            </w:pPr>
            <w:r w:rsidRPr="0038162F">
              <w:rPr>
                <w:rFonts w:cstheme="minorHAnsi"/>
                <w:b/>
                <w:sz w:val="18"/>
                <w:szCs w:val="18"/>
              </w:rPr>
              <w:t>Marine protected areas created or under improved management for conservation and sustainable use</w:t>
            </w:r>
          </w:p>
        </w:tc>
        <w:tc>
          <w:tcPr>
            <w:tcW w:w="1287" w:type="dxa"/>
            <w:shd w:val="clear" w:color="auto" w:fill="D9D9D9" w:themeFill="background1" w:themeFillShade="D9"/>
          </w:tcPr>
          <w:p w14:paraId="220922BC"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F_GEB_BD_target"/>
                  <w:enabled/>
                  <w:calcOnExit w:val="0"/>
                  <w:textInput>
                    <w:default w:val="(Hectare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(Hectares)</w:t>
            </w:r>
            <w:r w:rsidRPr="0038162F">
              <w:rPr>
                <w:rFonts w:cstheme="minorHAnsi"/>
                <w:b/>
                <w:i/>
                <w:color w:val="000000"/>
                <w:sz w:val="18"/>
                <w:szCs w:val="18"/>
              </w:rPr>
              <w:fldChar w:fldCharType="end"/>
            </w:r>
          </w:p>
        </w:tc>
      </w:tr>
      <w:tr w:rsidR="007F5638" w:rsidRPr="0038162F" w14:paraId="1A0F1F83" w14:textId="77777777" w:rsidTr="001A7B9D">
        <w:tc>
          <w:tcPr>
            <w:tcW w:w="1298" w:type="dxa"/>
            <w:shd w:val="clear" w:color="auto" w:fill="auto"/>
          </w:tcPr>
          <w:p w14:paraId="63C44BAA" w14:textId="77777777" w:rsidR="007F5638" w:rsidRPr="0038162F" w:rsidRDefault="007F5638" w:rsidP="007F5638">
            <w:pPr>
              <w:rPr>
                <w:rFonts w:cstheme="minorHAnsi"/>
                <w:sz w:val="18"/>
                <w:szCs w:val="18"/>
              </w:rPr>
            </w:pPr>
          </w:p>
        </w:tc>
        <w:tc>
          <w:tcPr>
            <w:tcW w:w="2681" w:type="dxa"/>
            <w:gridSpan w:val="5"/>
            <w:shd w:val="clear" w:color="auto" w:fill="auto"/>
          </w:tcPr>
          <w:p w14:paraId="7C97A4CD" w14:textId="77777777" w:rsidR="007F5638" w:rsidRPr="0038162F" w:rsidRDefault="007F5638" w:rsidP="007F5638">
            <w:pPr>
              <w:rPr>
                <w:rFonts w:cstheme="minorHAnsi"/>
                <w:sz w:val="18"/>
                <w:szCs w:val="18"/>
              </w:rPr>
            </w:pPr>
          </w:p>
        </w:tc>
        <w:tc>
          <w:tcPr>
            <w:tcW w:w="5393" w:type="dxa"/>
            <w:gridSpan w:val="6"/>
            <w:shd w:val="clear" w:color="auto" w:fill="F2F2F2" w:themeFill="background1" w:themeFillShade="F2"/>
          </w:tcPr>
          <w:p w14:paraId="609A49D3"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Hectares (2.1+2.2)</w:t>
            </w:r>
          </w:p>
        </w:tc>
      </w:tr>
      <w:tr w:rsidR="007F5638" w:rsidRPr="0038162F" w14:paraId="2E63D22E" w14:textId="77777777" w:rsidTr="001A7B9D">
        <w:tc>
          <w:tcPr>
            <w:tcW w:w="1298" w:type="dxa"/>
            <w:shd w:val="clear" w:color="auto" w:fill="auto"/>
          </w:tcPr>
          <w:p w14:paraId="5138A1BB" w14:textId="77777777" w:rsidR="007F5638" w:rsidRPr="0038162F" w:rsidRDefault="007F5638" w:rsidP="007F5638">
            <w:pPr>
              <w:rPr>
                <w:rFonts w:cstheme="minorHAnsi"/>
                <w:sz w:val="18"/>
                <w:szCs w:val="18"/>
              </w:rPr>
            </w:pPr>
          </w:p>
        </w:tc>
        <w:tc>
          <w:tcPr>
            <w:tcW w:w="2681" w:type="dxa"/>
            <w:gridSpan w:val="5"/>
            <w:shd w:val="clear" w:color="auto" w:fill="auto"/>
          </w:tcPr>
          <w:p w14:paraId="04A1652B" w14:textId="77777777" w:rsidR="007F5638" w:rsidRPr="0038162F" w:rsidRDefault="007F5638" w:rsidP="007F5638">
            <w:pPr>
              <w:rPr>
                <w:rFonts w:cstheme="minorHAnsi"/>
                <w:sz w:val="18"/>
                <w:szCs w:val="18"/>
              </w:rPr>
            </w:pPr>
          </w:p>
        </w:tc>
        <w:tc>
          <w:tcPr>
            <w:tcW w:w="2800" w:type="dxa"/>
            <w:gridSpan w:val="4"/>
            <w:shd w:val="clear" w:color="auto" w:fill="F2F2F2" w:themeFill="background1" w:themeFillShade="F2"/>
          </w:tcPr>
          <w:p w14:paraId="3EB2DB1E" w14:textId="77777777" w:rsidR="007F5638" w:rsidRPr="0038162F" w:rsidRDefault="007F5638" w:rsidP="007F5638">
            <w:pPr>
              <w:jc w:val="center"/>
              <w:rPr>
                <w:rFonts w:cstheme="minorHAnsi"/>
                <w:sz w:val="18"/>
                <w:szCs w:val="18"/>
              </w:rPr>
            </w:pPr>
            <w:r w:rsidRPr="0038162F">
              <w:rPr>
                <w:rFonts w:cstheme="minorHAnsi"/>
                <w:color w:val="000000"/>
                <w:sz w:val="18"/>
                <w:szCs w:val="18"/>
              </w:rPr>
              <w:t>Expected</w:t>
            </w:r>
          </w:p>
        </w:tc>
        <w:tc>
          <w:tcPr>
            <w:tcW w:w="2593" w:type="dxa"/>
            <w:gridSpan w:val="2"/>
            <w:shd w:val="clear" w:color="auto" w:fill="F2F2F2" w:themeFill="background1" w:themeFillShade="F2"/>
          </w:tcPr>
          <w:p w14:paraId="6E8CE616"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Achieved</w:t>
            </w:r>
          </w:p>
        </w:tc>
      </w:tr>
      <w:tr w:rsidR="007F5638" w:rsidRPr="0038162F" w14:paraId="33EC1A9B" w14:textId="77777777" w:rsidTr="001A7B9D">
        <w:tc>
          <w:tcPr>
            <w:tcW w:w="1298" w:type="dxa"/>
            <w:shd w:val="clear" w:color="auto" w:fill="auto"/>
          </w:tcPr>
          <w:p w14:paraId="4682EFAC" w14:textId="77777777" w:rsidR="007F5638" w:rsidRPr="0038162F" w:rsidRDefault="007F5638" w:rsidP="007F5638">
            <w:pPr>
              <w:rPr>
                <w:rFonts w:cstheme="minorHAnsi"/>
                <w:sz w:val="18"/>
                <w:szCs w:val="18"/>
              </w:rPr>
            </w:pPr>
          </w:p>
        </w:tc>
        <w:tc>
          <w:tcPr>
            <w:tcW w:w="2681" w:type="dxa"/>
            <w:gridSpan w:val="5"/>
            <w:shd w:val="clear" w:color="auto" w:fill="auto"/>
          </w:tcPr>
          <w:p w14:paraId="283185D5" w14:textId="77777777" w:rsidR="007F5638" w:rsidRPr="0038162F" w:rsidRDefault="007F5638" w:rsidP="007F5638">
            <w:pPr>
              <w:rPr>
                <w:rFonts w:cstheme="minorHAnsi"/>
                <w:sz w:val="18"/>
                <w:szCs w:val="18"/>
              </w:rPr>
            </w:pPr>
          </w:p>
        </w:tc>
        <w:tc>
          <w:tcPr>
            <w:tcW w:w="1315" w:type="dxa"/>
            <w:shd w:val="clear" w:color="auto" w:fill="F2F2F2" w:themeFill="background1" w:themeFillShade="F2"/>
          </w:tcPr>
          <w:p w14:paraId="0EE808E2"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85" w:type="dxa"/>
            <w:gridSpan w:val="3"/>
            <w:shd w:val="clear" w:color="auto" w:fill="F2F2F2" w:themeFill="background1" w:themeFillShade="F2"/>
          </w:tcPr>
          <w:p w14:paraId="76A98B08" w14:textId="77777777" w:rsidR="007F5638" w:rsidRPr="0038162F" w:rsidRDefault="007F5638" w:rsidP="007F5638">
            <w:pPr>
              <w:jc w:val="center"/>
              <w:rPr>
                <w:rFonts w:cstheme="minorHAnsi"/>
                <w:sz w:val="18"/>
                <w:szCs w:val="18"/>
              </w:rPr>
            </w:pPr>
            <w:r w:rsidRPr="0038162F">
              <w:rPr>
                <w:rFonts w:cstheme="minorHAnsi"/>
                <w:sz w:val="18"/>
                <w:szCs w:val="18"/>
              </w:rPr>
              <w:t xml:space="preserve">Endorsement </w:t>
            </w:r>
          </w:p>
        </w:tc>
        <w:tc>
          <w:tcPr>
            <w:tcW w:w="1306" w:type="dxa"/>
            <w:shd w:val="clear" w:color="auto" w:fill="F2F2F2" w:themeFill="background1" w:themeFillShade="F2"/>
          </w:tcPr>
          <w:p w14:paraId="6147B64E"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1729A6AE" w14:textId="77777777" w:rsidR="007F5638" w:rsidRPr="0038162F" w:rsidRDefault="007F5638" w:rsidP="007F5638">
            <w:pPr>
              <w:jc w:val="center"/>
              <w:rPr>
                <w:rFonts w:cstheme="minorHAnsi"/>
                <w:i/>
                <w:color w:val="000000"/>
                <w:sz w:val="18"/>
                <w:szCs w:val="18"/>
              </w:rPr>
            </w:pPr>
            <w:r w:rsidRPr="0038162F">
              <w:rPr>
                <w:rFonts w:cstheme="minorHAnsi"/>
                <w:i/>
                <w:color w:val="000000"/>
                <w:sz w:val="18"/>
                <w:szCs w:val="18"/>
              </w:rPr>
              <w:t>TE</w:t>
            </w:r>
          </w:p>
        </w:tc>
      </w:tr>
      <w:tr w:rsidR="007F5638" w:rsidRPr="0038162F" w14:paraId="28896CA4" w14:textId="77777777" w:rsidTr="001A7B9D">
        <w:tc>
          <w:tcPr>
            <w:tcW w:w="1298" w:type="dxa"/>
            <w:shd w:val="clear" w:color="auto" w:fill="auto"/>
          </w:tcPr>
          <w:p w14:paraId="03C58B66" w14:textId="77777777" w:rsidR="007F5638" w:rsidRPr="0038162F" w:rsidRDefault="007F5638" w:rsidP="007F5638">
            <w:pPr>
              <w:rPr>
                <w:rFonts w:cstheme="minorHAnsi"/>
                <w:sz w:val="18"/>
                <w:szCs w:val="18"/>
              </w:rPr>
            </w:pPr>
          </w:p>
        </w:tc>
        <w:tc>
          <w:tcPr>
            <w:tcW w:w="2681" w:type="dxa"/>
            <w:gridSpan w:val="5"/>
            <w:shd w:val="clear" w:color="auto" w:fill="auto"/>
          </w:tcPr>
          <w:p w14:paraId="4C81686C" w14:textId="77777777" w:rsidR="007F5638" w:rsidRPr="0038162F" w:rsidRDefault="007F5638" w:rsidP="007F5638">
            <w:pPr>
              <w:rPr>
                <w:rFonts w:cstheme="minorHAnsi"/>
                <w:sz w:val="18"/>
                <w:szCs w:val="18"/>
              </w:rPr>
            </w:pPr>
          </w:p>
        </w:tc>
        <w:tc>
          <w:tcPr>
            <w:tcW w:w="1315" w:type="dxa"/>
            <w:shd w:val="clear" w:color="auto" w:fill="F2F2F2" w:themeFill="background1" w:themeFillShade="F2"/>
          </w:tcPr>
          <w:p w14:paraId="1B8FE30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85" w:type="dxa"/>
            <w:gridSpan w:val="3"/>
            <w:shd w:val="clear" w:color="auto" w:fill="F2F2F2" w:themeFill="background1" w:themeFillShade="F2"/>
          </w:tcPr>
          <w:p w14:paraId="7A06788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shd w:val="clear" w:color="auto" w:fill="F2F2F2" w:themeFill="background1" w:themeFillShade="F2"/>
          </w:tcPr>
          <w:p w14:paraId="654B018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098759B7"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7FDFBC2" w14:textId="77777777" w:rsidTr="001A7B9D">
        <w:tc>
          <w:tcPr>
            <w:tcW w:w="1298" w:type="dxa"/>
            <w:shd w:val="clear" w:color="auto" w:fill="BFBFBF" w:themeFill="background1" w:themeFillShade="BF"/>
          </w:tcPr>
          <w:p w14:paraId="3B199B08" w14:textId="77777777" w:rsidR="007F5638" w:rsidRPr="0038162F" w:rsidRDefault="007F5638" w:rsidP="007F5638">
            <w:pPr>
              <w:rPr>
                <w:rFonts w:cstheme="minorHAnsi"/>
                <w:sz w:val="18"/>
                <w:szCs w:val="18"/>
              </w:rPr>
            </w:pPr>
            <w:r w:rsidRPr="0038162F">
              <w:rPr>
                <w:rFonts w:cstheme="minorHAnsi"/>
                <w:sz w:val="18"/>
                <w:szCs w:val="18"/>
              </w:rPr>
              <w:t>Indicator 2.1</w:t>
            </w:r>
          </w:p>
        </w:tc>
        <w:tc>
          <w:tcPr>
            <w:tcW w:w="6787" w:type="dxa"/>
            <w:gridSpan w:val="10"/>
            <w:shd w:val="clear" w:color="auto" w:fill="BFBFBF" w:themeFill="background1" w:themeFillShade="BF"/>
          </w:tcPr>
          <w:p w14:paraId="605D585F" w14:textId="77777777" w:rsidR="007F5638" w:rsidRPr="0038162F" w:rsidRDefault="007F5638" w:rsidP="007F5638">
            <w:pPr>
              <w:rPr>
                <w:rFonts w:cstheme="minorHAnsi"/>
                <w:sz w:val="18"/>
                <w:szCs w:val="18"/>
              </w:rPr>
            </w:pPr>
            <w:r w:rsidRPr="0038162F">
              <w:rPr>
                <w:rFonts w:cstheme="minorHAnsi"/>
                <w:sz w:val="18"/>
                <w:szCs w:val="18"/>
              </w:rPr>
              <w:t>Marine protected areas newly created</w:t>
            </w:r>
          </w:p>
        </w:tc>
        <w:tc>
          <w:tcPr>
            <w:tcW w:w="1287" w:type="dxa"/>
            <w:shd w:val="clear" w:color="auto" w:fill="BFBFBF" w:themeFill="background1" w:themeFillShade="BF"/>
          </w:tcPr>
          <w:p w14:paraId="781425E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5AA1F67" w14:textId="77777777" w:rsidTr="001A7B9D">
        <w:trPr>
          <w:trHeight w:val="125"/>
        </w:trPr>
        <w:tc>
          <w:tcPr>
            <w:tcW w:w="1298" w:type="dxa"/>
            <w:vMerge w:val="restart"/>
            <w:vAlign w:val="center"/>
          </w:tcPr>
          <w:p w14:paraId="25B02535" w14:textId="77777777" w:rsidR="007F5638" w:rsidRPr="0038162F" w:rsidRDefault="007F5638" w:rsidP="007F5638">
            <w:pPr>
              <w:rPr>
                <w:rFonts w:cstheme="minorHAnsi"/>
                <w:sz w:val="18"/>
                <w:szCs w:val="18"/>
              </w:rPr>
            </w:pPr>
            <w:r w:rsidRPr="0038162F">
              <w:rPr>
                <w:rFonts w:cstheme="minorHAnsi"/>
                <w:sz w:val="18"/>
                <w:szCs w:val="18"/>
              </w:rPr>
              <w:t>Name of Protected Area</w:t>
            </w:r>
          </w:p>
        </w:tc>
        <w:tc>
          <w:tcPr>
            <w:tcW w:w="933" w:type="dxa"/>
            <w:vMerge w:val="restart"/>
            <w:vAlign w:val="center"/>
          </w:tcPr>
          <w:p w14:paraId="71903306" w14:textId="77777777" w:rsidR="007F5638" w:rsidRPr="0038162F" w:rsidRDefault="007F5638" w:rsidP="007F5638">
            <w:pPr>
              <w:rPr>
                <w:rFonts w:cstheme="minorHAnsi"/>
                <w:sz w:val="18"/>
                <w:szCs w:val="18"/>
              </w:rPr>
            </w:pPr>
            <w:r w:rsidRPr="0038162F">
              <w:rPr>
                <w:rFonts w:cstheme="minorHAnsi"/>
                <w:sz w:val="18"/>
                <w:szCs w:val="18"/>
              </w:rPr>
              <w:t>WDPA ID</w:t>
            </w:r>
          </w:p>
        </w:tc>
        <w:tc>
          <w:tcPr>
            <w:tcW w:w="1748" w:type="dxa"/>
            <w:gridSpan w:val="4"/>
            <w:vMerge w:val="restart"/>
            <w:vAlign w:val="center"/>
          </w:tcPr>
          <w:p w14:paraId="4402660A" w14:textId="77777777" w:rsidR="007F5638" w:rsidRPr="0038162F" w:rsidRDefault="007F5638" w:rsidP="007F5638">
            <w:pPr>
              <w:rPr>
                <w:rFonts w:cstheme="minorHAnsi"/>
                <w:sz w:val="18"/>
                <w:szCs w:val="18"/>
              </w:rPr>
            </w:pPr>
            <w:r w:rsidRPr="0038162F">
              <w:rPr>
                <w:rFonts w:cstheme="minorHAnsi"/>
                <w:sz w:val="18"/>
                <w:szCs w:val="18"/>
              </w:rPr>
              <w:t>IUCN category</w:t>
            </w:r>
          </w:p>
        </w:tc>
        <w:tc>
          <w:tcPr>
            <w:tcW w:w="5393" w:type="dxa"/>
            <w:gridSpan w:val="6"/>
          </w:tcPr>
          <w:p w14:paraId="2B116706"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23069433" w14:textId="77777777" w:rsidTr="001A7B9D">
        <w:trPr>
          <w:trHeight w:val="58"/>
        </w:trPr>
        <w:tc>
          <w:tcPr>
            <w:tcW w:w="1298" w:type="dxa"/>
            <w:vMerge/>
          </w:tcPr>
          <w:p w14:paraId="7A83A488" w14:textId="77777777" w:rsidR="007F5638" w:rsidRPr="0038162F" w:rsidRDefault="007F5638" w:rsidP="007F5638">
            <w:pPr>
              <w:rPr>
                <w:rFonts w:cstheme="minorHAnsi"/>
                <w:sz w:val="18"/>
                <w:szCs w:val="18"/>
              </w:rPr>
            </w:pPr>
          </w:p>
        </w:tc>
        <w:tc>
          <w:tcPr>
            <w:tcW w:w="933" w:type="dxa"/>
            <w:vMerge/>
          </w:tcPr>
          <w:p w14:paraId="274BE7C0" w14:textId="77777777" w:rsidR="007F5638" w:rsidRPr="0038162F" w:rsidRDefault="007F5638" w:rsidP="007F5638">
            <w:pPr>
              <w:rPr>
                <w:rFonts w:cstheme="minorHAnsi"/>
                <w:sz w:val="18"/>
                <w:szCs w:val="18"/>
              </w:rPr>
            </w:pPr>
          </w:p>
        </w:tc>
        <w:tc>
          <w:tcPr>
            <w:tcW w:w="1748" w:type="dxa"/>
            <w:gridSpan w:val="4"/>
            <w:vMerge/>
          </w:tcPr>
          <w:p w14:paraId="26066B6C" w14:textId="77777777" w:rsidR="007F5638" w:rsidRPr="0038162F" w:rsidRDefault="007F5638" w:rsidP="007F5638">
            <w:pPr>
              <w:rPr>
                <w:rFonts w:cstheme="minorHAnsi"/>
                <w:sz w:val="18"/>
                <w:szCs w:val="18"/>
              </w:rPr>
            </w:pPr>
          </w:p>
        </w:tc>
        <w:tc>
          <w:tcPr>
            <w:tcW w:w="2800" w:type="dxa"/>
            <w:gridSpan w:val="4"/>
          </w:tcPr>
          <w:p w14:paraId="5F53CA53"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2C85C5EB"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1F44E616" w14:textId="77777777" w:rsidTr="001A7B9D">
        <w:trPr>
          <w:trHeight w:val="71"/>
        </w:trPr>
        <w:tc>
          <w:tcPr>
            <w:tcW w:w="1298" w:type="dxa"/>
            <w:vMerge/>
          </w:tcPr>
          <w:p w14:paraId="4E703B79" w14:textId="77777777" w:rsidR="007F5638" w:rsidRPr="0038162F" w:rsidRDefault="007F5638" w:rsidP="007F5638">
            <w:pPr>
              <w:rPr>
                <w:rFonts w:cstheme="minorHAnsi"/>
                <w:sz w:val="18"/>
                <w:szCs w:val="18"/>
              </w:rPr>
            </w:pPr>
          </w:p>
        </w:tc>
        <w:tc>
          <w:tcPr>
            <w:tcW w:w="933" w:type="dxa"/>
            <w:vMerge/>
          </w:tcPr>
          <w:p w14:paraId="42A66DB8" w14:textId="77777777" w:rsidR="007F5638" w:rsidRPr="0038162F" w:rsidRDefault="007F5638" w:rsidP="007F5638">
            <w:pPr>
              <w:rPr>
                <w:rFonts w:cstheme="minorHAnsi"/>
                <w:sz w:val="18"/>
                <w:szCs w:val="18"/>
              </w:rPr>
            </w:pPr>
          </w:p>
        </w:tc>
        <w:tc>
          <w:tcPr>
            <w:tcW w:w="1748" w:type="dxa"/>
            <w:gridSpan w:val="4"/>
            <w:vMerge/>
          </w:tcPr>
          <w:p w14:paraId="05CC00BE" w14:textId="77777777" w:rsidR="007F5638" w:rsidRPr="0038162F" w:rsidRDefault="007F5638" w:rsidP="007F5638">
            <w:pPr>
              <w:rPr>
                <w:rFonts w:cstheme="minorHAnsi"/>
                <w:sz w:val="18"/>
                <w:szCs w:val="18"/>
              </w:rPr>
            </w:pPr>
          </w:p>
        </w:tc>
        <w:tc>
          <w:tcPr>
            <w:tcW w:w="1323" w:type="dxa"/>
            <w:gridSpan w:val="2"/>
          </w:tcPr>
          <w:p w14:paraId="7E4524C7"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3DA0E97E"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612A62B5"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219B516"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528FAE67" w14:textId="77777777" w:rsidTr="001A7B9D">
        <w:tc>
          <w:tcPr>
            <w:tcW w:w="1298" w:type="dxa"/>
          </w:tcPr>
          <w:p w14:paraId="313B8C5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5483E83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748" w:type="dxa"/>
            <w:gridSpan w:val="4"/>
          </w:tcPr>
          <w:p w14:paraId="637003BB"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1323" w:type="dxa"/>
            <w:gridSpan w:val="2"/>
          </w:tcPr>
          <w:p w14:paraId="5B4C0BE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F71772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EF4218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6B616A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6E35CE3" w14:textId="77777777" w:rsidTr="001A7B9D">
        <w:tc>
          <w:tcPr>
            <w:tcW w:w="1298" w:type="dxa"/>
          </w:tcPr>
          <w:p w14:paraId="6D2285E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6078AD2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748" w:type="dxa"/>
            <w:gridSpan w:val="4"/>
          </w:tcPr>
          <w:p w14:paraId="1097020B"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1323" w:type="dxa"/>
            <w:gridSpan w:val="2"/>
          </w:tcPr>
          <w:p w14:paraId="0C3609C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0230B5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B75CFF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1B8BAC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351D41A" w14:textId="77777777" w:rsidTr="001A7B9D">
        <w:tc>
          <w:tcPr>
            <w:tcW w:w="1298" w:type="dxa"/>
          </w:tcPr>
          <w:p w14:paraId="5B6F2118" w14:textId="77777777" w:rsidR="007F5638" w:rsidRPr="0038162F" w:rsidRDefault="007F5638" w:rsidP="007F5638">
            <w:pPr>
              <w:jc w:val="right"/>
              <w:rPr>
                <w:rFonts w:cstheme="minorHAnsi"/>
                <w:sz w:val="18"/>
                <w:szCs w:val="18"/>
              </w:rPr>
            </w:pPr>
          </w:p>
        </w:tc>
        <w:tc>
          <w:tcPr>
            <w:tcW w:w="933" w:type="dxa"/>
          </w:tcPr>
          <w:p w14:paraId="51556B23" w14:textId="77777777" w:rsidR="007F5638" w:rsidRPr="0038162F" w:rsidRDefault="007F5638" w:rsidP="007F5638">
            <w:pPr>
              <w:jc w:val="right"/>
              <w:rPr>
                <w:rFonts w:cstheme="minorHAnsi"/>
                <w:sz w:val="18"/>
                <w:szCs w:val="18"/>
              </w:rPr>
            </w:pPr>
          </w:p>
        </w:tc>
        <w:tc>
          <w:tcPr>
            <w:tcW w:w="1748" w:type="dxa"/>
            <w:gridSpan w:val="4"/>
          </w:tcPr>
          <w:p w14:paraId="54FBFA40" w14:textId="77777777" w:rsidR="007F5638" w:rsidRPr="0038162F" w:rsidRDefault="007F5638" w:rsidP="007F5638">
            <w:pPr>
              <w:jc w:val="right"/>
              <w:rPr>
                <w:rFonts w:cstheme="minorHAnsi"/>
                <w:sz w:val="18"/>
                <w:szCs w:val="18"/>
              </w:rPr>
            </w:pPr>
            <w:r w:rsidRPr="0038162F">
              <w:rPr>
                <w:rFonts w:cstheme="minorHAnsi"/>
                <w:color w:val="000000"/>
                <w:sz w:val="18"/>
                <w:szCs w:val="18"/>
              </w:rPr>
              <w:t xml:space="preserve">Sum  </w:t>
            </w:r>
          </w:p>
        </w:tc>
        <w:tc>
          <w:tcPr>
            <w:tcW w:w="1323" w:type="dxa"/>
            <w:gridSpan w:val="2"/>
          </w:tcPr>
          <w:p w14:paraId="61BC4F9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046A56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14548A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A01D4E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7413527" w14:textId="77777777" w:rsidTr="001A7B9D">
        <w:tc>
          <w:tcPr>
            <w:tcW w:w="1298" w:type="dxa"/>
            <w:shd w:val="clear" w:color="auto" w:fill="BFBFBF" w:themeFill="background1" w:themeFillShade="BF"/>
          </w:tcPr>
          <w:p w14:paraId="4542A623" w14:textId="77777777" w:rsidR="007F5638" w:rsidRPr="0038162F" w:rsidRDefault="007F5638" w:rsidP="007F5638">
            <w:pPr>
              <w:rPr>
                <w:rFonts w:cstheme="minorHAnsi"/>
                <w:sz w:val="18"/>
                <w:szCs w:val="18"/>
              </w:rPr>
            </w:pPr>
            <w:r w:rsidRPr="0038162F">
              <w:rPr>
                <w:rFonts w:cstheme="minorHAnsi"/>
                <w:sz w:val="18"/>
                <w:szCs w:val="18"/>
              </w:rPr>
              <w:t>Indicator 2.2</w:t>
            </w:r>
          </w:p>
        </w:tc>
        <w:tc>
          <w:tcPr>
            <w:tcW w:w="6787" w:type="dxa"/>
            <w:gridSpan w:val="10"/>
            <w:shd w:val="clear" w:color="auto" w:fill="BFBFBF" w:themeFill="background1" w:themeFillShade="BF"/>
          </w:tcPr>
          <w:p w14:paraId="28EC6B80" w14:textId="77777777" w:rsidR="007F5638" w:rsidRPr="0038162F" w:rsidRDefault="007F5638" w:rsidP="007F5638">
            <w:pPr>
              <w:rPr>
                <w:rFonts w:cstheme="minorHAnsi"/>
                <w:sz w:val="18"/>
                <w:szCs w:val="18"/>
              </w:rPr>
            </w:pPr>
            <w:r w:rsidRPr="0038162F">
              <w:rPr>
                <w:rFonts w:cstheme="minorHAnsi"/>
                <w:sz w:val="18"/>
                <w:szCs w:val="18"/>
              </w:rPr>
              <w:t>Marine protected areas under improved management effectiveness</w:t>
            </w:r>
          </w:p>
        </w:tc>
        <w:tc>
          <w:tcPr>
            <w:tcW w:w="1287" w:type="dxa"/>
            <w:shd w:val="clear" w:color="auto" w:fill="BFBFBF" w:themeFill="background1" w:themeFillShade="BF"/>
          </w:tcPr>
          <w:p w14:paraId="10E4DEB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2905263" w14:textId="77777777" w:rsidTr="001A7B9D">
        <w:trPr>
          <w:trHeight w:val="125"/>
        </w:trPr>
        <w:tc>
          <w:tcPr>
            <w:tcW w:w="1298" w:type="dxa"/>
            <w:vMerge w:val="restart"/>
            <w:vAlign w:val="center"/>
          </w:tcPr>
          <w:p w14:paraId="5BA0D9C1" w14:textId="77777777" w:rsidR="007F5638" w:rsidRPr="0038162F" w:rsidRDefault="007F5638" w:rsidP="007F5638">
            <w:pPr>
              <w:rPr>
                <w:rFonts w:cstheme="minorHAnsi"/>
                <w:sz w:val="18"/>
                <w:szCs w:val="18"/>
              </w:rPr>
            </w:pPr>
            <w:r w:rsidRPr="0038162F">
              <w:rPr>
                <w:rFonts w:cstheme="minorHAnsi"/>
                <w:sz w:val="18"/>
                <w:szCs w:val="18"/>
              </w:rPr>
              <w:t>Name of Protected Area</w:t>
            </w:r>
          </w:p>
        </w:tc>
        <w:tc>
          <w:tcPr>
            <w:tcW w:w="933" w:type="dxa"/>
            <w:vMerge w:val="restart"/>
            <w:vAlign w:val="center"/>
          </w:tcPr>
          <w:p w14:paraId="44CEB0FB" w14:textId="77777777" w:rsidR="007F5638" w:rsidRPr="0038162F" w:rsidRDefault="007F5638" w:rsidP="007F5638">
            <w:pPr>
              <w:rPr>
                <w:rFonts w:cstheme="minorHAnsi"/>
                <w:sz w:val="18"/>
                <w:szCs w:val="18"/>
              </w:rPr>
            </w:pPr>
            <w:r w:rsidRPr="0038162F">
              <w:rPr>
                <w:rFonts w:cstheme="minorHAnsi"/>
                <w:sz w:val="18"/>
                <w:szCs w:val="18"/>
              </w:rPr>
              <w:t>WDPA ID</w:t>
            </w:r>
          </w:p>
        </w:tc>
        <w:tc>
          <w:tcPr>
            <w:tcW w:w="874" w:type="dxa"/>
            <w:gridSpan w:val="3"/>
            <w:vMerge w:val="restart"/>
            <w:vAlign w:val="center"/>
          </w:tcPr>
          <w:p w14:paraId="48686E4A" w14:textId="77777777" w:rsidR="007F5638" w:rsidRPr="0038162F" w:rsidRDefault="007F5638" w:rsidP="007F5638">
            <w:pPr>
              <w:rPr>
                <w:rFonts w:cstheme="minorHAnsi"/>
                <w:sz w:val="18"/>
                <w:szCs w:val="18"/>
              </w:rPr>
            </w:pPr>
            <w:r w:rsidRPr="0038162F">
              <w:rPr>
                <w:rFonts w:cstheme="minorHAnsi"/>
                <w:sz w:val="18"/>
                <w:szCs w:val="18"/>
              </w:rPr>
              <w:t>IUCN category</w:t>
            </w:r>
          </w:p>
        </w:tc>
        <w:tc>
          <w:tcPr>
            <w:tcW w:w="874" w:type="dxa"/>
            <w:vMerge w:val="restart"/>
            <w:vAlign w:val="center"/>
          </w:tcPr>
          <w:p w14:paraId="695BF64E" w14:textId="77777777" w:rsidR="007F5638" w:rsidRPr="0038162F" w:rsidRDefault="007F5638" w:rsidP="007F5638">
            <w:pPr>
              <w:rPr>
                <w:rFonts w:cstheme="minorHAnsi"/>
                <w:sz w:val="18"/>
                <w:szCs w:val="18"/>
              </w:rPr>
            </w:pPr>
            <w:r w:rsidRPr="0038162F">
              <w:rPr>
                <w:rFonts w:cstheme="minorHAnsi"/>
                <w:sz w:val="18"/>
                <w:szCs w:val="18"/>
              </w:rPr>
              <w:t>Hectares</w:t>
            </w:r>
          </w:p>
        </w:tc>
        <w:tc>
          <w:tcPr>
            <w:tcW w:w="5393" w:type="dxa"/>
            <w:gridSpan w:val="6"/>
          </w:tcPr>
          <w:p w14:paraId="0804FDFC" w14:textId="77777777" w:rsidR="007F5638" w:rsidRPr="0038162F" w:rsidRDefault="007F5638" w:rsidP="007F5638">
            <w:pPr>
              <w:jc w:val="center"/>
              <w:rPr>
                <w:rFonts w:cstheme="minorHAnsi"/>
                <w:sz w:val="18"/>
                <w:szCs w:val="18"/>
              </w:rPr>
            </w:pPr>
            <w:r w:rsidRPr="0038162F">
              <w:rPr>
                <w:rFonts w:cstheme="minorHAnsi"/>
                <w:sz w:val="18"/>
                <w:szCs w:val="18"/>
              </w:rPr>
              <w:t xml:space="preserve">METT Score </w:t>
            </w:r>
          </w:p>
        </w:tc>
      </w:tr>
      <w:tr w:rsidR="007F5638" w:rsidRPr="0038162F" w14:paraId="7CBA500F" w14:textId="77777777" w:rsidTr="001A7B9D">
        <w:trPr>
          <w:trHeight w:val="58"/>
        </w:trPr>
        <w:tc>
          <w:tcPr>
            <w:tcW w:w="1298" w:type="dxa"/>
            <w:vMerge/>
          </w:tcPr>
          <w:p w14:paraId="35B56F64" w14:textId="77777777" w:rsidR="007F5638" w:rsidRPr="0038162F" w:rsidRDefault="007F5638" w:rsidP="007F5638">
            <w:pPr>
              <w:rPr>
                <w:rFonts w:cstheme="minorHAnsi"/>
                <w:sz w:val="18"/>
                <w:szCs w:val="18"/>
              </w:rPr>
            </w:pPr>
          </w:p>
        </w:tc>
        <w:tc>
          <w:tcPr>
            <w:tcW w:w="933" w:type="dxa"/>
            <w:vMerge/>
          </w:tcPr>
          <w:p w14:paraId="0C7F177D" w14:textId="77777777" w:rsidR="007F5638" w:rsidRPr="0038162F" w:rsidRDefault="007F5638" w:rsidP="007F5638">
            <w:pPr>
              <w:rPr>
                <w:rFonts w:cstheme="minorHAnsi"/>
                <w:sz w:val="18"/>
                <w:szCs w:val="18"/>
              </w:rPr>
            </w:pPr>
          </w:p>
        </w:tc>
        <w:tc>
          <w:tcPr>
            <w:tcW w:w="874" w:type="dxa"/>
            <w:gridSpan w:val="3"/>
            <w:vMerge/>
          </w:tcPr>
          <w:p w14:paraId="02B4C6D1" w14:textId="77777777" w:rsidR="007F5638" w:rsidRPr="0038162F" w:rsidRDefault="007F5638" w:rsidP="007F5638">
            <w:pPr>
              <w:rPr>
                <w:rFonts w:cstheme="minorHAnsi"/>
                <w:sz w:val="18"/>
                <w:szCs w:val="18"/>
              </w:rPr>
            </w:pPr>
          </w:p>
        </w:tc>
        <w:tc>
          <w:tcPr>
            <w:tcW w:w="874" w:type="dxa"/>
            <w:vMerge/>
          </w:tcPr>
          <w:p w14:paraId="6C3C0070" w14:textId="77777777" w:rsidR="007F5638" w:rsidRPr="0038162F" w:rsidRDefault="007F5638" w:rsidP="007F5638">
            <w:pPr>
              <w:rPr>
                <w:rFonts w:cstheme="minorHAnsi"/>
                <w:sz w:val="18"/>
                <w:szCs w:val="18"/>
              </w:rPr>
            </w:pPr>
          </w:p>
        </w:tc>
        <w:tc>
          <w:tcPr>
            <w:tcW w:w="2800" w:type="dxa"/>
            <w:gridSpan w:val="4"/>
          </w:tcPr>
          <w:p w14:paraId="54E9B197" w14:textId="77777777" w:rsidR="007F5638" w:rsidRPr="0038162F" w:rsidRDefault="007F5638" w:rsidP="007F5638">
            <w:pPr>
              <w:jc w:val="center"/>
              <w:rPr>
                <w:rFonts w:cstheme="minorHAnsi"/>
                <w:sz w:val="18"/>
                <w:szCs w:val="18"/>
              </w:rPr>
            </w:pPr>
            <w:r w:rsidRPr="0038162F">
              <w:rPr>
                <w:rFonts w:cstheme="minorHAnsi"/>
                <w:sz w:val="18"/>
                <w:szCs w:val="18"/>
              </w:rPr>
              <w:t>Baseline</w:t>
            </w:r>
          </w:p>
        </w:tc>
        <w:tc>
          <w:tcPr>
            <w:tcW w:w="2593" w:type="dxa"/>
            <w:gridSpan w:val="2"/>
          </w:tcPr>
          <w:p w14:paraId="244EC3CD"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336B61DB" w14:textId="77777777" w:rsidTr="001A7B9D">
        <w:trPr>
          <w:trHeight w:val="188"/>
        </w:trPr>
        <w:tc>
          <w:tcPr>
            <w:tcW w:w="1298" w:type="dxa"/>
            <w:vMerge/>
          </w:tcPr>
          <w:p w14:paraId="129E3F52" w14:textId="77777777" w:rsidR="007F5638" w:rsidRPr="0038162F" w:rsidRDefault="007F5638" w:rsidP="007F5638">
            <w:pPr>
              <w:rPr>
                <w:rFonts w:cstheme="minorHAnsi"/>
                <w:sz w:val="18"/>
                <w:szCs w:val="18"/>
              </w:rPr>
            </w:pPr>
          </w:p>
        </w:tc>
        <w:tc>
          <w:tcPr>
            <w:tcW w:w="933" w:type="dxa"/>
            <w:vMerge/>
          </w:tcPr>
          <w:p w14:paraId="5BEFE79B" w14:textId="77777777" w:rsidR="007F5638" w:rsidRPr="0038162F" w:rsidRDefault="007F5638" w:rsidP="007F5638">
            <w:pPr>
              <w:rPr>
                <w:rFonts w:cstheme="minorHAnsi"/>
                <w:sz w:val="18"/>
                <w:szCs w:val="18"/>
              </w:rPr>
            </w:pPr>
          </w:p>
        </w:tc>
        <w:tc>
          <w:tcPr>
            <w:tcW w:w="874" w:type="dxa"/>
            <w:gridSpan w:val="3"/>
            <w:vMerge/>
          </w:tcPr>
          <w:p w14:paraId="1D9515B4" w14:textId="77777777" w:rsidR="007F5638" w:rsidRPr="0038162F" w:rsidRDefault="007F5638" w:rsidP="007F5638">
            <w:pPr>
              <w:rPr>
                <w:rFonts w:cstheme="minorHAnsi"/>
                <w:sz w:val="18"/>
                <w:szCs w:val="18"/>
              </w:rPr>
            </w:pPr>
          </w:p>
        </w:tc>
        <w:tc>
          <w:tcPr>
            <w:tcW w:w="874" w:type="dxa"/>
            <w:vMerge/>
          </w:tcPr>
          <w:p w14:paraId="7B6E5F8C" w14:textId="77777777" w:rsidR="007F5638" w:rsidRPr="0038162F" w:rsidRDefault="007F5638" w:rsidP="007F5638">
            <w:pPr>
              <w:rPr>
                <w:rFonts w:cstheme="minorHAnsi"/>
                <w:sz w:val="18"/>
                <w:szCs w:val="18"/>
              </w:rPr>
            </w:pPr>
          </w:p>
        </w:tc>
        <w:tc>
          <w:tcPr>
            <w:tcW w:w="1323" w:type="dxa"/>
            <w:gridSpan w:val="2"/>
          </w:tcPr>
          <w:p w14:paraId="545470CC"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46783486"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0C83E089"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A4991CE"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6693FACE" w14:textId="77777777" w:rsidTr="001A7B9D">
        <w:tc>
          <w:tcPr>
            <w:tcW w:w="1298" w:type="dxa"/>
          </w:tcPr>
          <w:p w14:paraId="3995D61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4444024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874" w:type="dxa"/>
            <w:gridSpan w:val="3"/>
          </w:tcPr>
          <w:p w14:paraId="001865A4"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874" w:type="dxa"/>
          </w:tcPr>
          <w:p w14:paraId="4300041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72AACDEF" w14:textId="77777777" w:rsidR="007F5638" w:rsidRPr="0038162F" w:rsidRDefault="007F5638" w:rsidP="007F5638">
            <w:pPr>
              <w:jc w:val="right"/>
              <w:rPr>
                <w:rFonts w:cstheme="minorHAnsi"/>
                <w:sz w:val="18"/>
                <w:szCs w:val="18"/>
              </w:rPr>
            </w:pPr>
          </w:p>
        </w:tc>
        <w:tc>
          <w:tcPr>
            <w:tcW w:w="1477" w:type="dxa"/>
            <w:gridSpan w:val="2"/>
          </w:tcPr>
          <w:p w14:paraId="1DAB4BE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F8B9CF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A122EA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6F93E40" w14:textId="77777777" w:rsidTr="001A7B9D">
        <w:tc>
          <w:tcPr>
            <w:tcW w:w="1298" w:type="dxa"/>
          </w:tcPr>
          <w:p w14:paraId="560997A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933" w:type="dxa"/>
          </w:tcPr>
          <w:p w14:paraId="490B2A2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874" w:type="dxa"/>
            <w:gridSpan w:val="3"/>
          </w:tcPr>
          <w:p w14:paraId="4C5CB6CA"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874" w:type="dxa"/>
          </w:tcPr>
          <w:p w14:paraId="1BDD4C0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13BBABC6" w14:textId="77777777" w:rsidR="007F5638" w:rsidRPr="0038162F" w:rsidRDefault="007F5638" w:rsidP="007F5638">
            <w:pPr>
              <w:jc w:val="right"/>
              <w:rPr>
                <w:rFonts w:cstheme="minorHAnsi"/>
                <w:sz w:val="18"/>
                <w:szCs w:val="18"/>
              </w:rPr>
            </w:pPr>
          </w:p>
        </w:tc>
        <w:tc>
          <w:tcPr>
            <w:tcW w:w="1477" w:type="dxa"/>
            <w:gridSpan w:val="2"/>
          </w:tcPr>
          <w:p w14:paraId="21B999F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854FDD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F9BCC4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3815941" w14:textId="77777777" w:rsidTr="001A7B9D">
        <w:tc>
          <w:tcPr>
            <w:tcW w:w="1298" w:type="dxa"/>
          </w:tcPr>
          <w:p w14:paraId="12D5F166" w14:textId="77777777" w:rsidR="007F5638" w:rsidRPr="0038162F" w:rsidRDefault="007F5638" w:rsidP="007F5638">
            <w:pPr>
              <w:jc w:val="right"/>
              <w:rPr>
                <w:rFonts w:cstheme="minorHAnsi"/>
                <w:i/>
                <w:color w:val="000000"/>
                <w:sz w:val="18"/>
                <w:szCs w:val="18"/>
              </w:rPr>
            </w:pPr>
          </w:p>
        </w:tc>
        <w:tc>
          <w:tcPr>
            <w:tcW w:w="933" w:type="dxa"/>
          </w:tcPr>
          <w:p w14:paraId="349A88DB" w14:textId="77777777" w:rsidR="007F5638" w:rsidRPr="0038162F" w:rsidRDefault="007F5638" w:rsidP="007F5638">
            <w:pPr>
              <w:jc w:val="right"/>
              <w:rPr>
                <w:rFonts w:cstheme="minorHAnsi"/>
                <w:i/>
                <w:color w:val="000000"/>
                <w:sz w:val="18"/>
                <w:szCs w:val="18"/>
              </w:rPr>
            </w:pPr>
          </w:p>
        </w:tc>
        <w:tc>
          <w:tcPr>
            <w:tcW w:w="874" w:type="dxa"/>
            <w:gridSpan w:val="3"/>
          </w:tcPr>
          <w:p w14:paraId="2781193E" w14:textId="77777777" w:rsidR="007F5638" w:rsidRPr="0038162F" w:rsidRDefault="007F5638" w:rsidP="007F5638">
            <w:pPr>
              <w:jc w:val="right"/>
              <w:rPr>
                <w:rFonts w:cstheme="minorHAnsi"/>
                <w:color w:val="000000"/>
                <w:sz w:val="18"/>
                <w:szCs w:val="18"/>
              </w:rPr>
            </w:pPr>
            <w:r w:rsidRPr="0038162F">
              <w:rPr>
                <w:rFonts w:cstheme="minorHAnsi"/>
                <w:color w:val="000000"/>
                <w:sz w:val="18"/>
                <w:szCs w:val="18"/>
              </w:rPr>
              <w:t>Sum</w:t>
            </w:r>
          </w:p>
        </w:tc>
        <w:tc>
          <w:tcPr>
            <w:tcW w:w="874" w:type="dxa"/>
          </w:tcPr>
          <w:p w14:paraId="1EB237A4" w14:textId="77777777" w:rsidR="007F5638" w:rsidRPr="0038162F" w:rsidRDefault="007F5638" w:rsidP="007F5638">
            <w:pPr>
              <w:jc w:val="right"/>
              <w:rPr>
                <w:rFonts w:cstheme="minorHAns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360D596F" w14:textId="77777777" w:rsidR="007F5638" w:rsidRPr="0038162F" w:rsidRDefault="007F5638" w:rsidP="007F5638">
            <w:pPr>
              <w:jc w:val="right"/>
              <w:rPr>
                <w:rFonts w:cstheme="minorHAnsi"/>
                <w:i/>
                <w:color w:val="000000"/>
                <w:sz w:val="18"/>
                <w:szCs w:val="18"/>
              </w:rPr>
            </w:pPr>
          </w:p>
        </w:tc>
        <w:tc>
          <w:tcPr>
            <w:tcW w:w="1477" w:type="dxa"/>
            <w:gridSpan w:val="2"/>
          </w:tcPr>
          <w:p w14:paraId="392CBC69" w14:textId="77777777" w:rsidR="007F5638" w:rsidRPr="0038162F" w:rsidRDefault="007F5638" w:rsidP="007F5638">
            <w:pPr>
              <w:jc w:val="right"/>
              <w:rPr>
                <w:rFonts w:cstheme="minorHAnsi"/>
                <w:i/>
                <w:color w:val="000000"/>
                <w:sz w:val="18"/>
                <w:szCs w:val="18"/>
              </w:rPr>
            </w:pPr>
          </w:p>
        </w:tc>
        <w:tc>
          <w:tcPr>
            <w:tcW w:w="1306" w:type="dxa"/>
          </w:tcPr>
          <w:p w14:paraId="0444CDC2" w14:textId="77777777" w:rsidR="007F5638" w:rsidRPr="0038162F" w:rsidRDefault="007F5638" w:rsidP="007F5638">
            <w:pPr>
              <w:jc w:val="right"/>
              <w:rPr>
                <w:rFonts w:cstheme="minorHAnsi"/>
                <w:i/>
                <w:color w:val="000000"/>
                <w:sz w:val="18"/>
                <w:szCs w:val="18"/>
              </w:rPr>
            </w:pPr>
          </w:p>
        </w:tc>
        <w:tc>
          <w:tcPr>
            <w:tcW w:w="1287" w:type="dxa"/>
          </w:tcPr>
          <w:p w14:paraId="5E963523" w14:textId="77777777" w:rsidR="007F5638" w:rsidRPr="0038162F" w:rsidRDefault="007F5638" w:rsidP="007F5638">
            <w:pPr>
              <w:jc w:val="right"/>
              <w:rPr>
                <w:rFonts w:cstheme="minorHAnsi"/>
                <w:i/>
                <w:color w:val="000000"/>
                <w:sz w:val="18"/>
                <w:szCs w:val="18"/>
              </w:rPr>
            </w:pPr>
          </w:p>
        </w:tc>
      </w:tr>
      <w:tr w:rsidR="007F5638" w:rsidRPr="0038162F" w14:paraId="76333026" w14:textId="77777777" w:rsidTr="001A7B9D">
        <w:tc>
          <w:tcPr>
            <w:tcW w:w="1298" w:type="dxa"/>
            <w:shd w:val="clear" w:color="auto" w:fill="D9D9D9" w:themeFill="background1" w:themeFillShade="D9"/>
          </w:tcPr>
          <w:p w14:paraId="5449EEC6" w14:textId="77777777" w:rsidR="007F5638" w:rsidRPr="0038162F" w:rsidRDefault="007F5638" w:rsidP="007F5638">
            <w:pPr>
              <w:rPr>
                <w:rFonts w:cstheme="minorHAnsi"/>
                <w:b/>
                <w:sz w:val="18"/>
                <w:szCs w:val="18"/>
              </w:rPr>
            </w:pPr>
            <w:r w:rsidRPr="0038162F">
              <w:rPr>
                <w:rFonts w:cstheme="minorHAnsi"/>
                <w:b/>
                <w:sz w:val="18"/>
                <w:szCs w:val="18"/>
              </w:rPr>
              <w:t>Core Indicator 3</w:t>
            </w:r>
          </w:p>
        </w:tc>
        <w:tc>
          <w:tcPr>
            <w:tcW w:w="6787" w:type="dxa"/>
            <w:gridSpan w:val="10"/>
            <w:shd w:val="clear" w:color="auto" w:fill="D9D9D9" w:themeFill="background1" w:themeFillShade="D9"/>
          </w:tcPr>
          <w:p w14:paraId="335A0BCE" w14:textId="77777777" w:rsidR="007F5638" w:rsidRPr="0038162F" w:rsidRDefault="007F5638" w:rsidP="007F5638">
            <w:pPr>
              <w:rPr>
                <w:rFonts w:cstheme="minorHAnsi"/>
                <w:b/>
                <w:sz w:val="18"/>
                <w:szCs w:val="18"/>
              </w:rPr>
            </w:pPr>
            <w:r w:rsidRPr="0038162F">
              <w:rPr>
                <w:rFonts w:cstheme="minorHAnsi"/>
                <w:b/>
                <w:sz w:val="18"/>
                <w:szCs w:val="18"/>
              </w:rPr>
              <w:t>Area of land restored</w:t>
            </w:r>
          </w:p>
        </w:tc>
        <w:tc>
          <w:tcPr>
            <w:tcW w:w="1287" w:type="dxa"/>
            <w:shd w:val="clear" w:color="auto" w:fill="D9D9D9" w:themeFill="background1" w:themeFillShade="D9"/>
          </w:tcPr>
          <w:p w14:paraId="2083AA91"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F_GEB_BD_target"/>
                  <w:enabled/>
                  <w:calcOnExit w:val="0"/>
                  <w:textInput>
                    <w:default w:val="(Hectare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(Hectares)</w:t>
            </w:r>
            <w:r w:rsidRPr="0038162F">
              <w:rPr>
                <w:rFonts w:cstheme="minorHAnsi"/>
                <w:b/>
                <w:i/>
                <w:color w:val="000000"/>
                <w:sz w:val="18"/>
                <w:szCs w:val="18"/>
              </w:rPr>
              <w:fldChar w:fldCharType="end"/>
            </w:r>
          </w:p>
        </w:tc>
      </w:tr>
      <w:tr w:rsidR="007F5638" w:rsidRPr="0038162F" w14:paraId="556B2351" w14:textId="77777777" w:rsidTr="001A7B9D">
        <w:tc>
          <w:tcPr>
            <w:tcW w:w="1298" w:type="dxa"/>
            <w:shd w:val="clear" w:color="auto" w:fill="auto"/>
          </w:tcPr>
          <w:p w14:paraId="24CB19D8" w14:textId="77777777" w:rsidR="007F5638" w:rsidRPr="0038162F" w:rsidRDefault="007F5638" w:rsidP="007F5638">
            <w:pPr>
              <w:rPr>
                <w:rFonts w:cstheme="minorHAnsi"/>
                <w:sz w:val="18"/>
                <w:szCs w:val="18"/>
              </w:rPr>
            </w:pPr>
          </w:p>
        </w:tc>
        <w:tc>
          <w:tcPr>
            <w:tcW w:w="2681" w:type="dxa"/>
            <w:gridSpan w:val="5"/>
            <w:shd w:val="clear" w:color="auto" w:fill="auto"/>
          </w:tcPr>
          <w:p w14:paraId="1EAB26A6" w14:textId="77777777" w:rsidR="007F5638" w:rsidRPr="0038162F" w:rsidRDefault="007F5638" w:rsidP="007F5638">
            <w:pPr>
              <w:rPr>
                <w:rFonts w:cstheme="minorHAnsi"/>
                <w:sz w:val="18"/>
                <w:szCs w:val="18"/>
              </w:rPr>
            </w:pPr>
          </w:p>
        </w:tc>
        <w:tc>
          <w:tcPr>
            <w:tcW w:w="5393" w:type="dxa"/>
            <w:gridSpan w:val="6"/>
            <w:shd w:val="clear" w:color="auto" w:fill="F2F2F2" w:themeFill="background1" w:themeFillShade="F2"/>
          </w:tcPr>
          <w:p w14:paraId="26F6641B"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Hectares (3.1+3.2+3.3+3.4)</w:t>
            </w:r>
          </w:p>
        </w:tc>
      </w:tr>
      <w:tr w:rsidR="007F5638" w:rsidRPr="0038162F" w14:paraId="3DC6194F" w14:textId="77777777" w:rsidTr="001A7B9D">
        <w:tc>
          <w:tcPr>
            <w:tcW w:w="1298" w:type="dxa"/>
            <w:shd w:val="clear" w:color="auto" w:fill="auto"/>
          </w:tcPr>
          <w:p w14:paraId="0A36CD85" w14:textId="77777777" w:rsidR="007F5638" w:rsidRPr="0038162F" w:rsidRDefault="007F5638" w:rsidP="007F5638">
            <w:pPr>
              <w:rPr>
                <w:rFonts w:cstheme="minorHAnsi"/>
                <w:sz w:val="18"/>
                <w:szCs w:val="18"/>
              </w:rPr>
            </w:pPr>
          </w:p>
        </w:tc>
        <w:tc>
          <w:tcPr>
            <w:tcW w:w="2681" w:type="dxa"/>
            <w:gridSpan w:val="5"/>
            <w:shd w:val="clear" w:color="auto" w:fill="auto"/>
          </w:tcPr>
          <w:p w14:paraId="73771ACA" w14:textId="77777777" w:rsidR="007F5638" w:rsidRPr="0038162F" w:rsidRDefault="007F5638" w:rsidP="007F5638">
            <w:pPr>
              <w:rPr>
                <w:rFonts w:cstheme="minorHAnsi"/>
                <w:sz w:val="18"/>
                <w:szCs w:val="18"/>
              </w:rPr>
            </w:pPr>
          </w:p>
        </w:tc>
        <w:tc>
          <w:tcPr>
            <w:tcW w:w="2800" w:type="dxa"/>
            <w:gridSpan w:val="4"/>
            <w:shd w:val="clear" w:color="auto" w:fill="F2F2F2" w:themeFill="background1" w:themeFillShade="F2"/>
          </w:tcPr>
          <w:p w14:paraId="3B4BAF6B" w14:textId="77777777" w:rsidR="007F5638" w:rsidRPr="0038162F" w:rsidRDefault="007F5638" w:rsidP="007F5638">
            <w:pPr>
              <w:jc w:val="center"/>
              <w:rPr>
                <w:rFonts w:cstheme="minorHAnsi"/>
                <w:sz w:val="18"/>
                <w:szCs w:val="18"/>
              </w:rPr>
            </w:pPr>
            <w:r w:rsidRPr="0038162F">
              <w:rPr>
                <w:rFonts w:cstheme="minorHAnsi"/>
                <w:color w:val="000000"/>
                <w:sz w:val="18"/>
                <w:szCs w:val="18"/>
              </w:rPr>
              <w:t>Expected</w:t>
            </w:r>
          </w:p>
        </w:tc>
        <w:tc>
          <w:tcPr>
            <w:tcW w:w="2593" w:type="dxa"/>
            <w:gridSpan w:val="2"/>
            <w:shd w:val="clear" w:color="auto" w:fill="F2F2F2" w:themeFill="background1" w:themeFillShade="F2"/>
          </w:tcPr>
          <w:p w14:paraId="61957569"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Achieved</w:t>
            </w:r>
          </w:p>
        </w:tc>
      </w:tr>
      <w:tr w:rsidR="007F5638" w:rsidRPr="0038162F" w14:paraId="29E52B05" w14:textId="77777777" w:rsidTr="001A7B9D">
        <w:tc>
          <w:tcPr>
            <w:tcW w:w="1298" w:type="dxa"/>
            <w:shd w:val="clear" w:color="auto" w:fill="auto"/>
          </w:tcPr>
          <w:p w14:paraId="73C5AF35" w14:textId="77777777" w:rsidR="007F5638" w:rsidRPr="0038162F" w:rsidRDefault="007F5638" w:rsidP="007F5638">
            <w:pPr>
              <w:rPr>
                <w:rFonts w:cstheme="minorHAnsi"/>
                <w:sz w:val="18"/>
                <w:szCs w:val="18"/>
              </w:rPr>
            </w:pPr>
          </w:p>
        </w:tc>
        <w:tc>
          <w:tcPr>
            <w:tcW w:w="2681" w:type="dxa"/>
            <w:gridSpan w:val="5"/>
            <w:shd w:val="clear" w:color="auto" w:fill="auto"/>
          </w:tcPr>
          <w:p w14:paraId="01DF7759"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74F244CE"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shd w:val="clear" w:color="auto" w:fill="F2F2F2" w:themeFill="background1" w:themeFillShade="F2"/>
          </w:tcPr>
          <w:p w14:paraId="0D468AE0"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shd w:val="clear" w:color="auto" w:fill="F2F2F2" w:themeFill="background1" w:themeFillShade="F2"/>
          </w:tcPr>
          <w:p w14:paraId="664A7D7A"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52BCA3CF" w14:textId="77777777" w:rsidR="007F5638" w:rsidRPr="0038162F" w:rsidRDefault="007F5638" w:rsidP="007F5638">
            <w:pPr>
              <w:jc w:val="center"/>
              <w:rPr>
                <w:rFonts w:cstheme="minorHAnsi"/>
                <w:i/>
                <w:color w:val="000000"/>
                <w:sz w:val="18"/>
                <w:szCs w:val="18"/>
              </w:rPr>
            </w:pPr>
            <w:r w:rsidRPr="0038162F">
              <w:rPr>
                <w:rFonts w:cstheme="minorHAnsi"/>
                <w:sz w:val="18"/>
                <w:szCs w:val="18"/>
              </w:rPr>
              <w:t>TE</w:t>
            </w:r>
          </w:p>
        </w:tc>
      </w:tr>
      <w:tr w:rsidR="007F5638" w:rsidRPr="0038162F" w14:paraId="33B2F470" w14:textId="77777777" w:rsidTr="001A7B9D">
        <w:tc>
          <w:tcPr>
            <w:tcW w:w="1298" w:type="dxa"/>
            <w:shd w:val="clear" w:color="auto" w:fill="auto"/>
          </w:tcPr>
          <w:p w14:paraId="57B02B18" w14:textId="77777777" w:rsidR="007F5638" w:rsidRPr="0038162F" w:rsidRDefault="007F5638" w:rsidP="007F5638">
            <w:pPr>
              <w:rPr>
                <w:rFonts w:cstheme="minorHAnsi"/>
                <w:sz w:val="18"/>
                <w:szCs w:val="18"/>
              </w:rPr>
            </w:pPr>
          </w:p>
        </w:tc>
        <w:tc>
          <w:tcPr>
            <w:tcW w:w="2681" w:type="dxa"/>
            <w:gridSpan w:val="5"/>
            <w:shd w:val="clear" w:color="auto" w:fill="auto"/>
          </w:tcPr>
          <w:p w14:paraId="1C720E1D"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5E94329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shd w:val="clear" w:color="auto" w:fill="F2F2F2" w:themeFill="background1" w:themeFillShade="F2"/>
          </w:tcPr>
          <w:p w14:paraId="7664E22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shd w:val="clear" w:color="auto" w:fill="F2F2F2" w:themeFill="background1" w:themeFillShade="F2"/>
          </w:tcPr>
          <w:p w14:paraId="1745E21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6EFE7A9E"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58EF798" w14:textId="77777777" w:rsidTr="001A7B9D">
        <w:tc>
          <w:tcPr>
            <w:tcW w:w="1298" w:type="dxa"/>
            <w:shd w:val="clear" w:color="auto" w:fill="BFBFBF" w:themeFill="background1" w:themeFillShade="BF"/>
          </w:tcPr>
          <w:p w14:paraId="73583C09" w14:textId="77777777" w:rsidR="007F5638" w:rsidRPr="0038162F" w:rsidRDefault="007F5638" w:rsidP="007F5638">
            <w:pPr>
              <w:rPr>
                <w:rFonts w:cstheme="minorHAnsi"/>
                <w:sz w:val="18"/>
                <w:szCs w:val="18"/>
              </w:rPr>
            </w:pPr>
            <w:r w:rsidRPr="0038162F">
              <w:rPr>
                <w:rFonts w:cstheme="minorHAnsi"/>
                <w:sz w:val="18"/>
                <w:szCs w:val="18"/>
              </w:rPr>
              <w:t>Indicator 3.1</w:t>
            </w:r>
          </w:p>
        </w:tc>
        <w:tc>
          <w:tcPr>
            <w:tcW w:w="6787" w:type="dxa"/>
            <w:gridSpan w:val="10"/>
            <w:shd w:val="clear" w:color="auto" w:fill="BFBFBF" w:themeFill="background1" w:themeFillShade="BF"/>
          </w:tcPr>
          <w:p w14:paraId="1B040CD3" w14:textId="77777777" w:rsidR="007F5638" w:rsidRPr="0038162F" w:rsidRDefault="007F5638" w:rsidP="007F5638">
            <w:pPr>
              <w:rPr>
                <w:rFonts w:cstheme="minorHAnsi"/>
                <w:sz w:val="18"/>
                <w:szCs w:val="18"/>
              </w:rPr>
            </w:pPr>
            <w:r w:rsidRPr="0038162F">
              <w:rPr>
                <w:rFonts w:cstheme="minorHAnsi"/>
                <w:sz w:val="18"/>
                <w:szCs w:val="18"/>
              </w:rPr>
              <w:t>Area of degraded agricultural land restored</w:t>
            </w:r>
          </w:p>
        </w:tc>
        <w:tc>
          <w:tcPr>
            <w:tcW w:w="1287" w:type="dxa"/>
            <w:shd w:val="clear" w:color="auto" w:fill="BFBFBF" w:themeFill="background1" w:themeFillShade="BF"/>
          </w:tcPr>
          <w:p w14:paraId="056CAF5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55BDBF0" w14:textId="77777777" w:rsidTr="001A7B9D">
        <w:trPr>
          <w:trHeight w:val="125"/>
        </w:trPr>
        <w:tc>
          <w:tcPr>
            <w:tcW w:w="1298" w:type="dxa"/>
            <w:vMerge w:val="restart"/>
          </w:tcPr>
          <w:p w14:paraId="48BD4009" w14:textId="77777777" w:rsidR="007F5638" w:rsidRPr="0038162F" w:rsidRDefault="007F5638" w:rsidP="007F5638">
            <w:pPr>
              <w:rPr>
                <w:rFonts w:cstheme="minorHAnsi"/>
                <w:sz w:val="18"/>
                <w:szCs w:val="18"/>
              </w:rPr>
            </w:pPr>
          </w:p>
        </w:tc>
        <w:tc>
          <w:tcPr>
            <w:tcW w:w="933" w:type="dxa"/>
            <w:vMerge w:val="restart"/>
          </w:tcPr>
          <w:p w14:paraId="1F4E6D7E" w14:textId="77777777" w:rsidR="007F5638" w:rsidRPr="0038162F" w:rsidRDefault="007F5638" w:rsidP="007F5638">
            <w:pPr>
              <w:rPr>
                <w:rFonts w:cstheme="minorHAnsi"/>
                <w:sz w:val="18"/>
                <w:szCs w:val="18"/>
              </w:rPr>
            </w:pPr>
          </w:p>
        </w:tc>
        <w:tc>
          <w:tcPr>
            <w:tcW w:w="1748" w:type="dxa"/>
            <w:gridSpan w:val="4"/>
            <w:vMerge w:val="restart"/>
          </w:tcPr>
          <w:p w14:paraId="1ECB348C" w14:textId="77777777" w:rsidR="007F5638" w:rsidRPr="0038162F" w:rsidRDefault="007F5638" w:rsidP="007F5638">
            <w:pPr>
              <w:rPr>
                <w:rFonts w:cstheme="minorHAnsi"/>
                <w:sz w:val="18"/>
                <w:szCs w:val="18"/>
              </w:rPr>
            </w:pPr>
          </w:p>
        </w:tc>
        <w:tc>
          <w:tcPr>
            <w:tcW w:w="5393" w:type="dxa"/>
            <w:gridSpan w:val="6"/>
          </w:tcPr>
          <w:p w14:paraId="74AB940E"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5C9E3BD6" w14:textId="77777777" w:rsidTr="001A7B9D">
        <w:trPr>
          <w:trHeight w:val="58"/>
        </w:trPr>
        <w:tc>
          <w:tcPr>
            <w:tcW w:w="1298" w:type="dxa"/>
            <w:vMerge/>
          </w:tcPr>
          <w:p w14:paraId="601173F5" w14:textId="77777777" w:rsidR="007F5638" w:rsidRPr="0038162F" w:rsidRDefault="007F5638" w:rsidP="007F5638">
            <w:pPr>
              <w:rPr>
                <w:rFonts w:cstheme="minorHAnsi"/>
                <w:sz w:val="18"/>
                <w:szCs w:val="18"/>
              </w:rPr>
            </w:pPr>
          </w:p>
        </w:tc>
        <w:tc>
          <w:tcPr>
            <w:tcW w:w="933" w:type="dxa"/>
            <w:vMerge/>
          </w:tcPr>
          <w:p w14:paraId="189A5BE4" w14:textId="77777777" w:rsidR="007F5638" w:rsidRPr="0038162F" w:rsidRDefault="007F5638" w:rsidP="007F5638">
            <w:pPr>
              <w:rPr>
                <w:rFonts w:cstheme="minorHAnsi"/>
                <w:sz w:val="18"/>
                <w:szCs w:val="18"/>
              </w:rPr>
            </w:pPr>
          </w:p>
        </w:tc>
        <w:tc>
          <w:tcPr>
            <w:tcW w:w="1748" w:type="dxa"/>
            <w:gridSpan w:val="4"/>
            <w:vMerge/>
          </w:tcPr>
          <w:p w14:paraId="74C40427" w14:textId="77777777" w:rsidR="007F5638" w:rsidRPr="0038162F" w:rsidRDefault="007F5638" w:rsidP="007F5638">
            <w:pPr>
              <w:rPr>
                <w:rFonts w:cstheme="minorHAnsi"/>
                <w:sz w:val="18"/>
                <w:szCs w:val="18"/>
              </w:rPr>
            </w:pPr>
          </w:p>
        </w:tc>
        <w:tc>
          <w:tcPr>
            <w:tcW w:w="2800" w:type="dxa"/>
            <w:gridSpan w:val="4"/>
          </w:tcPr>
          <w:p w14:paraId="1EE05391"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1EF29DD8"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07A5F7DF" w14:textId="77777777" w:rsidTr="001A7B9D">
        <w:trPr>
          <w:trHeight w:val="143"/>
        </w:trPr>
        <w:tc>
          <w:tcPr>
            <w:tcW w:w="1298" w:type="dxa"/>
            <w:vMerge/>
          </w:tcPr>
          <w:p w14:paraId="3D6A6ED0" w14:textId="77777777" w:rsidR="007F5638" w:rsidRPr="0038162F" w:rsidRDefault="007F5638" w:rsidP="007F5638">
            <w:pPr>
              <w:rPr>
                <w:rFonts w:cstheme="minorHAnsi"/>
                <w:sz w:val="18"/>
                <w:szCs w:val="18"/>
              </w:rPr>
            </w:pPr>
          </w:p>
        </w:tc>
        <w:tc>
          <w:tcPr>
            <w:tcW w:w="933" w:type="dxa"/>
            <w:vMerge/>
          </w:tcPr>
          <w:p w14:paraId="3729F4E2" w14:textId="77777777" w:rsidR="007F5638" w:rsidRPr="0038162F" w:rsidRDefault="007F5638" w:rsidP="007F5638">
            <w:pPr>
              <w:rPr>
                <w:rFonts w:cstheme="minorHAnsi"/>
                <w:sz w:val="18"/>
                <w:szCs w:val="18"/>
              </w:rPr>
            </w:pPr>
          </w:p>
        </w:tc>
        <w:tc>
          <w:tcPr>
            <w:tcW w:w="1748" w:type="dxa"/>
            <w:gridSpan w:val="4"/>
            <w:vMerge/>
          </w:tcPr>
          <w:p w14:paraId="5FA45B57" w14:textId="77777777" w:rsidR="007F5638" w:rsidRPr="0038162F" w:rsidRDefault="007F5638" w:rsidP="007F5638">
            <w:pPr>
              <w:rPr>
                <w:rFonts w:cstheme="minorHAnsi"/>
                <w:sz w:val="18"/>
                <w:szCs w:val="18"/>
              </w:rPr>
            </w:pPr>
          </w:p>
        </w:tc>
        <w:tc>
          <w:tcPr>
            <w:tcW w:w="1323" w:type="dxa"/>
            <w:gridSpan w:val="2"/>
          </w:tcPr>
          <w:p w14:paraId="3F50FF42"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215D5AF9"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1577CDB0"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01A9A80"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5EBFDD0" w14:textId="77777777" w:rsidTr="001A7B9D">
        <w:tc>
          <w:tcPr>
            <w:tcW w:w="1298" w:type="dxa"/>
          </w:tcPr>
          <w:p w14:paraId="0522D18D" w14:textId="77777777" w:rsidR="007F5638" w:rsidRPr="0038162F" w:rsidRDefault="007F5638" w:rsidP="007F5638">
            <w:pPr>
              <w:jc w:val="right"/>
              <w:rPr>
                <w:rFonts w:cstheme="minorHAnsi"/>
                <w:sz w:val="18"/>
                <w:szCs w:val="18"/>
              </w:rPr>
            </w:pPr>
          </w:p>
        </w:tc>
        <w:tc>
          <w:tcPr>
            <w:tcW w:w="933" w:type="dxa"/>
          </w:tcPr>
          <w:p w14:paraId="23CDAFCB" w14:textId="77777777" w:rsidR="007F5638" w:rsidRPr="0038162F" w:rsidRDefault="007F5638" w:rsidP="007F5638">
            <w:pPr>
              <w:jc w:val="right"/>
              <w:rPr>
                <w:rFonts w:cstheme="minorHAnsi"/>
                <w:sz w:val="18"/>
                <w:szCs w:val="18"/>
              </w:rPr>
            </w:pPr>
          </w:p>
        </w:tc>
        <w:tc>
          <w:tcPr>
            <w:tcW w:w="1748" w:type="dxa"/>
            <w:gridSpan w:val="4"/>
          </w:tcPr>
          <w:p w14:paraId="24DDC09C" w14:textId="77777777" w:rsidR="007F5638" w:rsidRPr="0038162F" w:rsidRDefault="007F5638" w:rsidP="007F5638">
            <w:pPr>
              <w:jc w:val="right"/>
              <w:rPr>
                <w:rFonts w:cstheme="minorHAnsi"/>
                <w:sz w:val="18"/>
                <w:szCs w:val="18"/>
              </w:rPr>
            </w:pPr>
          </w:p>
        </w:tc>
        <w:tc>
          <w:tcPr>
            <w:tcW w:w="1323" w:type="dxa"/>
            <w:gridSpan w:val="2"/>
          </w:tcPr>
          <w:p w14:paraId="6A32ED8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ECFFBA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BF565A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049451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4C2DC3D" w14:textId="77777777" w:rsidTr="001A7B9D">
        <w:tc>
          <w:tcPr>
            <w:tcW w:w="1298" w:type="dxa"/>
          </w:tcPr>
          <w:p w14:paraId="3974DD78" w14:textId="77777777" w:rsidR="007F5638" w:rsidRPr="0038162F" w:rsidRDefault="007F5638" w:rsidP="007F5638">
            <w:pPr>
              <w:jc w:val="right"/>
              <w:rPr>
                <w:rFonts w:cstheme="minorHAnsi"/>
                <w:sz w:val="18"/>
                <w:szCs w:val="18"/>
              </w:rPr>
            </w:pPr>
          </w:p>
        </w:tc>
        <w:tc>
          <w:tcPr>
            <w:tcW w:w="933" w:type="dxa"/>
          </w:tcPr>
          <w:p w14:paraId="53611451" w14:textId="77777777" w:rsidR="007F5638" w:rsidRPr="0038162F" w:rsidRDefault="007F5638" w:rsidP="007F5638">
            <w:pPr>
              <w:jc w:val="right"/>
              <w:rPr>
                <w:rFonts w:cstheme="minorHAnsi"/>
                <w:sz w:val="18"/>
                <w:szCs w:val="18"/>
              </w:rPr>
            </w:pPr>
          </w:p>
        </w:tc>
        <w:tc>
          <w:tcPr>
            <w:tcW w:w="1748" w:type="dxa"/>
            <w:gridSpan w:val="4"/>
          </w:tcPr>
          <w:p w14:paraId="4E554B74" w14:textId="77777777" w:rsidR="007F5638" w:rsidRPr="0038162F" w:rsidRDefault="007F5638" w:rsidP="007F5638">
            <w:pPr>
              <w:jc w:val="right"/>
              <w:rPr>
                <w:rFonts w:cstheme="minorHAnsi"/>
                <w:sz w:val="18"/>
                <w:szCs w:val="18"/>
              </w:rPr>
            </w:pPr>
          </w:p>
        </w:tc>
        <w:tc>
          <w:tcPr>
            <w:tcW w:w="1323" w:type="dxa"/>
            <w:gridSpan w:val="2"/>
          </w:tcPr>
          <w:p w14:paraId="393C8DC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318406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46B3D8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1235D6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E30339B" w14:textId="77777777" w:rsidTr="001A7B9D">
        <w:tc>
          <w:tcPr>
            <w:tcW w:w="1298" w:type="dxa"/>
            <w:shd w:val="clear" w:color="auto" w:fill="BFBFBF" w:themeFill="background1" w:themeFillShade="BF"/>
          </w:tcPr>
          <w:p w14:paraId="1287BCE5" w14:textId="77777777" w:rsidR="007F5638" w:rsidRPr="0038162F" w:rsidRDefault="007F5638" w:rsidP="007F5638">
            <w:pPr>
              <w:rPr>
                <w:rFonts w:cstheme="minorHAnsi"/>
                <w:sz w:val="18"/>
                <w:szCs w:val="18"/>
              </w:rPr>
            </w:pPr>
            <w:r w:rsidRPr="0038162F">
              <w:rPr>
                <w:rFonts w:cstheme="minorHAnsi"/>
                <w:sz w:val="18"/>
                <w:szCs w:val="18"/>
              </w:rPr>
              <w:t>Indicator 3.2</w:t>
            </w:r>
          </w:p>
        </w:tc>
        <w:tc>
          <w:tcPr>
            <w:tcW w:w="6787" w:type="dxa"/>
            <w:gridSpan w:val="10"/>
            <w:shd w:val="clear" w:color="auto" w:fill="BFBFBF" w:themeFill="background1" w:themeFillShade="BF"/>
          </w:tcPr>
          <w:p w14:paraId="7C666186" w14:textId="77777777" w:rsidR="007F5638" w:rsidRPr="0038162F" w:rsidRDefault="007F5638" w:rsidP="007F5638">
            <w:pPr>
              <w:rPr>
                <w:rFonts w:cstheme="minorHAnsi"/>
                <w:sz w:val="18"/>
                <w:szCs w:val="18"/>
              </w:rPr>
            </w:pPr>
            <w:r w:rsidRPr="0038162F">
              <w:rPr>
                <w:rFonts w:cstheme="minorHAnsi"/>
                <w:sz w:val="18"/>
                <w:szCs w:val="18"/>
              </w:rPr>
              <w:t>Area of forest and forest land restored</w:t>
            </w:r>
          </w:p>
        </w:tc>
        <w:tc>
          <w:tcPr>
            <w:tcW w:w="1287" w:type="dxa"/>
            <w:shd w:val="clear" w:color="auto" w:fill="BFBFBF" w:themeFill="background1" w:themeFillShade="BF"/>
          </w:tcPr>
          <w:p w14:paraId="7EB844B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4D3F6B0" w14:textId="77777777" w:rsidTr="001A7B9D">
        <w:trPr>
          <w:trHeight w:val="125"/>
        </w:trPr>
        <w:tc>
          <w:tcPr>
            <w:tcW w:w="1298" w:type="dxa"/>
            <w:vMerge w:val="restart"/>
          </w:tcPr>
          <w:p w14:paraId="1A38C483" w14:textId="77777777" w:rsidR="007F5638" w:rsidRPr="0038162F" w:rsidRDefault="007F5638" w:rsidP="007F5638">
            <w:pPr>
              <w:rPr>
                <w:rFonts w:cstheme="minorHAnsi"/>
                <w:sz w:val="18"/>
                <w:szCs w:val="18"/>
              </w:rPr>
            </w:pPr>
          </w:p>
        </w:tc>
        <w:tc>
          <w:tcPr>
            <w:tcW w:w="933" w:type="dxa"/>
            <w:vMerge w:val="restart"/>
          </w:tcPr>
          <w:p w14:paraId="0ED78B2B" w14:textId="77777777" w:rsidR="007F5638" w:rsidRPr="0038162F" w:rsidRDefault="007F5638" w:rsidP="007F5638">
            <w:pPr>
              <w:rPr>
                <w:rFonts w:cstheme="minorHAnsi"/>
                <w:sz w:val="18"/>
                <w:szCs w:val="18"/>
              </w:rPr>
            </w:pPr>
          </w:p>
        </w:tc>
        <w:tc>
          <w:tcPr>
            <w:tcW w:w="1748" w:type="dxa"/>
            <w:gridSpan w:val="4"/>
            <w:vMerge w:val="restart"/>
          </w:tcPr>
          <w:p w14:paraId="7E029F39" w14:textId="77777777" w:rsidR="007F5638" w:rsidRPr="0038162F" w:rsidRDefault="007F5638" w:rsidP="007F5638">
            <w:pPr>
              <w:rPr>
                <w:rFonts w:cstheme="minorHAnsi"/>
                <w:sz w:val="18"/>
                <w:szCs w:val="18"/>
              </w:rPr>
            </w:pPr>
          </w:p>
        </w:tc>
        <w:tc>
          <w:tcPr>
            <w:tcW w:w="5393" w:type="dxa"/>
            <w:gridSpan w:val="6"/>
          </w:tcPr>
          <w:p w14:paraId="45A34D29"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4AAA8763" w14:textId="77777777" w:rsidTr="001A7B9D">
        <w:trPr>
          <w:trHeight w:val="58"/>
        </w:trPr>
        <w:tc>
          <w:tcPr>
            <w:tcW w:w="1298" w:type="dxa"/>
            <w:vMerge/>
          </w:tcPr>
          <w:p w14:paraId="72AB7AC7" w14:textId="77777777" w:rsidR="007F5638" w:rsidRPr="0038162F" w:rsidRDefault="007F5638" w:rsidP="007F5638">
            <w:pPr>
              <w:rPr>
                <w:rFonts w:cstheme="minorHAnsi"/>
                <w:sz w:val="18"/>
                <w:szCs w:val="18"/>
              </w:rPr>
            </w:pPr>
          </w:p>
        </w:tc>
        <w:tc>
          <w:tcPr>
            <w:tcW w:w="933" w:type="dxa"/>
            <w:vMerge/>
          </w:tcPr>
          <w:p w14:paraId="37921104" w14:textId="77777777" w:rsidR="007F5638" w:rsidRPr="0038162F" w:rsidRDefault="007F5638" w:rsidP="007F5638">
            <w:pPr>
              <w:rPr>
                <w:rFonts w:cstheme="minorHAnsi"/>
                <w:sz w:val="18"/>
                <w:szCs w:val="18"/>
              </w:rPr>
            </w:pPr>
          </w:p>
        </w:tc>
        <w:tc>
          <w:tcPr>
            <w:tcW w:w="1748" w:type="dxa"/>
            <w:gridSpan w:val="4"/>
            <w:vMerge/>
          </w:tcPr>
          <w:p w14:paraId="79A38F81" w14:textId="77777777" w:rsidR="007F5638" w:rsidRPr="0038162F" w:rsidRDefault="007F5638" w:rsidP="007F5638">
            <w:pPr>
              <w:rPr>
                <w:rFonts w:cstheme="minorHAnsi"/>
                <w:sz w:val="18"/>
                <w:szCs w:val="18"/>
              </w:rPr>
            </w:pPr>
          </w:p>
        </w:tc>
        <w:tc>
          <w:tcPr>
            <w:tcW w:w="2800" w:type="dxa"/>
            <w:gridSpan w:val="4"/>
          </w:tcPr>
          <w:p w14:paraId="12C54BE4"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35FD1F67"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5B005112" w14:textId="77777777" w:rsidTr="001A7B9D">
        <w:trPr>
          <w:trHeight w:val="215"/>
        </w:trPr>
        <w:tc>
          <w:tcPr>
            <w:tcW w:w="1298" w:type="dxa"/>
            <w:vMerge/>
          </w:tcPr>
          <w:p w14:paraId="0B18BA0F" w14:textId="77777777" w:rsidR="007F5638" w:rsidRPr="0038162F" w:rsidRDefault="007F5638" w:rsidP="007F5638">
            <w:pPr>
              <w:rPr>
                <w:rFonts w:cstheme="minorHAnsi"/>
                <w:sz w:val="18"/>
                <w:szCs w:val="18"/>
              </w:rPr>
            </w:pPr>
          </w:p>
        </w:tc>
        <w:tc>
          <w:tcPr>
            <w:tcW w:w="933" w:type="dxa"/>
            <w:vMerge/>
          </w:tcPr>
          <w:p w14:paraId="4EA683CD" w14:textId="77777777" w:rsidR="007F5638" w:rsidRPr="0038162F" w:rsidRDefault="007F5638" w:rsidP="007F5638">
            <w:pPr>
              <w:rPr>
                <w:rFonts w:cstheme="minorHAnsi"/>
                <w:sz w:val="18"/>
                <w:szCs w:val="18"/>
              </w:rPr>
            </w:pPr>
          </w:p>
        </w:tc>
        <w:tc>
          <w:tcPr>
            <w:tcW w:w="1748" w:type="dxa"/>
            <w:gridSpan w:val="4"/>
            <w:vMerge/>
          </w:tcPr>
          <w:p w14:paraId="651B2BB5" w14:textId="77777777" w:rsidR="007F5638" w:rsidRPr="0038162F" w:rsidRDefault="007F5638" w:rsidP="007F5638">
            <w:pPr>
              <w:rPr>
                <w:rFonts w:cstheme="minorHAnsi"/>
                <w:sz w:val="18"/>
                <w:szCs w:val="18"/>
              </w:rPr>
            </w:pPr>
          </w:p>
        </w:tc>
        <w:tc>
          <w:tcPr>
            <w:tcW w:w="1323" w:type="dxa"/>
            <w:gridSpan w:val="2"/>
          </w:tcPr>
          <w:p w14:paraId="5E68AF98"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7125492F"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3E7590A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F3B24D2"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41F799FD" w14:textId="77777777" w:rsidTr="001A7B9D">
        <w:tc>
          <w:tcPr>
            <w:tcW w:w="1298" w:type="dxa"/>
          </w:tcPr>
          <w:p w14:paraId="36331600" w14:textId="77777777" w:rsidR="007F5638" w:rsidRPr="0038162F" w:rsidRDefault="007F5638" w:rsidP="007F5638">
            <w:pPr>
              <w:jc w:val="right"/>
              <w:rPr>
                <w:rFonts w:cstheme="minorHAnsi"/>
                <w:sz w:val="18"/>
                <w:szCs w:val="18"/>
              </w:rPr>
            </w:pPr>
          </w:p>
        </w:tc>
        <w:tc>
          <w:tcPr>
            <w:tcW w:w="933" w:type="dxa"/>
          </w:tcPr>
          <w:p w14:paraId="60DFDE82" w14:textId="77777777" w:rsidR="007F5638" w:rsidRPr="0038162F" w:rsidRDefault="007F5638" w:rsidP="007F5638">
            <w:pPr>
              <w:jc w:val="right"/>
              <w:rPr>
                <w:rFonts w:cstheme="minorHAnsi"/>
                <w:sz w:val="18"/>
                <w:szCs w:val="18"/>
              </w:rPr>
            </w:pPr>
          </w:p>
        </w:tc>
        <w:tc>
          <w:tcPr>
            <w:tcW w:w="1748" w:type="dxa"/>
            <w:gridSpan w:val="4"/>
          </w:tcPr>
          <w:p w14:paraId="0767F945" w14:textId="77777777" w:rsidR="007F5638" w:rsidRPr="0038162F" w:rsidRDefault="007F5638" w:rsidP="007F5638">
            <w:pPr>
              <w:jc w:val="right"/>
              <w:rPr>
                <w:rFonts w:cstheme="minorHAnsi"/>
                <w:sz w:val="18"/>
                <w:szCs w:val="18"/>
              </w:rPr>
            </w:pPr>
          </w:p>
        </w:tc>
        <w:tc>
          <w:tcPr>
            <w:tcW w:w="1323" w:type="dxa"/>
            <w:gridSpan w:val="2"/>
          </w:tcPr>
          <w:p w14:paraId="3AD28FF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AE94CD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335E61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5C7EDB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8AFC2C5" w14:textId="77777777" w:rsidTr="001A7B9D">
        <w:tc>
          <w:tcPr>
            <w:tcW w:w="1298" w:type="dxa"/>
          </w:tcPr>
          <w:p w14:paraId="52DB5933" w14:textId="77777777" w:rsidR="007F5638" w:rsidRPr="0038162F" w:rsidRDefault="007F5638" w:rsidP="007F5638">
            <w:pPr>
              <w:jc w:val="right"/>
              <w:rPr>
                <w:rFonts w:cstheme="minorHAnsi"/>
                <w:sz w:val="18"/>
                <w:szCs w:val="18"/>
              </w:rPr>
            </w:pPr>
          </w:p>
        </w:tc>
        <w:tc>
          <w:tcPr>
            <w:tcW w:w="933" w:type="dxa"/>
          </w:tcPr>
          <w:p w14:paraId="43F9CEA5" w14:textId="77777777" w:rsidR="007F5638" w:rsidRPr="0038162F" w:rsidRDefault="007F5638" w:rsidP="007F5638">
            <w:pPr>
              <w:jc w:val="right"/>
              <w:rPr>
                <w:rFonts w:cstheme="minorHAnsi"/>
                <w:sz w:val="18"/>
                <w:szCs w:val="18"/>
              </w:rPr>
            </w:pPr>
          </w:p>
        </w:tc>
        <w:tc>
          <w:tcPr>
            <w:tcW w:w="1748" w:type="dxa"/>
            <w:gridSpan w:val="4"/>
          </w:tcPr>
          <w:p w14:paraId="617976F7" w14:textId="77777777" w:rsidR="007F5638" w:rsidRPr="0038162F" w:rsidRDefault="007F5638" w:rsidP="007F5638">
            <w:pPr>
              <w:jc w:val="right"/>
              <w:rPr>
                <w:rFonts w:cstheme="minorHAnsi"/>
                <w:sz w:val="18"/>
                <w:szCs w:val="18"/>
              </w:rPr>
            </w:pPr>
          </w:p>
        </w:tc>
        <w:tc>
          <w:tcPr>
            <w:tcW w:w="1323" w:type="dxa"/>
            <w:gridSpan w:val="2"/>
          </w:tcPr>
          <w:p w14:paraId="0BD5D89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5E20FA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C7FB03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99733E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7D77693" w14:textId="77777777" w:rsidTr="001A7B9D">
        <w:tc>
          <w:tcPr>
            <w:tcW w:w="1298" w:type="dxa"/>
            <w:shd w:val="clear" w:color="auto" w:fill="BFBFBF" w:themeFill="background1" w:themeFillShade="BF"/>
          </w:tcPr>
          <w:p w14:paraId="49CFD7E8" w14:textId="77777777" w:rsidR="007F5638" w:rsidRPr="0038162F" w:rsidRDefault="007F5638" w:rsidP="007F5638">
            <w:pPr>
              <w:rPr>
                <w:rFonts w:cstheme="minorHAnsi"/>
                <w:sz w:val="18"/>
                <w:szCs w:val="18"/>
              </w:rPr>
            </w:pPr>
            <w:r w:rsidRPr="0038162F">
              <w:rPr>
                <w:rFonts w:cstheme="minorHAnsi"/>
                <w:sz w:val="18"/>
                <w:szCs w:val="18"/>
              </w:rPr>
              <w:t>Indicator 3.3</w:t>
            </w:r>
          </w:p>
        </w:tc>
        <w:tc>
          <w:tcPr>
            <w:tcW w:w="6787" w:type="dxa"/>
            <w:gridSpan w:val="10"/>
            <w:shd w:val="clear" w:color="auto" w:fill="BFBFBF" w:themeFill="background1" w:themeFillShade="BF"/>
          </w:tcPr>
          <w:p w14:paraId="459ABF0A" w14:textId="77777777" w:rsidR="007F5638" w:rsidRPr="0038162F" w:rsidRDefault="007F5638" w:rsidP="007F5638">
            <w:pPr>
              <w:rPr>
                <w:rFonts w:cstheme="minorHAnsi"/>
                <w:sz w:val="18"/>
                <w:szCs w:val="18"/>
              </w:rPr>
            </w:pPr>
            <w:r w:rsidRPr="0038162F">
              <w:rPr>
                <w:rFonts w:cstheme="minorHAnsi"/>
                <w:sz w:val="18"/>
                <w:szCs w:val="18"/>
              </w:rPr>
              <w:t>Area of natural grass and shrublands restored</w:t>
            </w:r>
          </w:p>
        </w:tc>
        <w:tc>
          <w:tcPr>
            <w:tcW w:w="1287" w:type="dxa"/>
            <w:shd w:val="clear" w:color="auto" w:fill="BFBFBF" w:themeFill="background1" w:themeFillShade="BF"/>
          </w:tcPr>
          <w:p w14:paraId="5C9FC1B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2649B28" w14:textId="77777777" w:rsidTr="001A7B9D">
        <w:trPr>
          <w:trHeight w:val="125"/>
        </w:trPr>
        <w:tc>
          <w:tcPr>
            <w:tcW w:w="1298" w:type="dxa"/>
            <w:vMerge w:val="restart"/>
          </w:tcPr>
          <w:p w14:paraId="1FECD13A" w14:textId="77777777" w:rsidR="007F5638" w:rsidRPr="0038162F" w:rsidRDefault="007F5638" w:rsidP="007F5638">
            <w:pPr>
              <w:rPr>
                <w:rFonts w:cstheme="minorHAnsi"/>
                <w:sz w:val="18"/>
                <w:szCs w:val="18"/>
              </w:rPr>
            </w:pPr>
          </w:p>
        </w:tc>
        <w:tc>
          <w:tcPr>
            <w:tcW w:w="933" w:type="dxa"/>
            <w:vMerge w:val="restart"/>
          </w:tcPr>
          <w:p w14:paraId="5B23603B" w14:textId="77777777" w:rsidR="007F5638" w:rsidRPr="0038162F" w:rsidRDefault="007F5638" w:rsidP="007F5638">
            <w:pPr>
              <w:rPr>
                <w:rFonts w:cstheme="minorHAnsi"/>
                <w:sz w:val="18"/>
                <w:szCs w:val="18"/>
              </w:rPr>
            </w:pPr>
          </w:p>
        </w:tc>
        <w:tc>
          <w:tcPr>
            <w:tcW w:w="1748" w:type="dxa"/>
            <w:gridSpan w:val="4"/>
            <w:vMerge w:val="restart"/>
          </w:tcPr>
          <w:p w14:paraId="772FA02E" w14:textId="77777777" w:rsidR="007F5638" w:rsidRPr="0038162F" w:rsidRDefault="007F5638" w:rsidP="007F5638">
            <w:pPr>
              <w:rPr>
                <w:rFonts w:cstheme="minorHAnsi"/>
                <w:sz w:val="18"/>
                <w:szCs w:val="18"/>
              </w:rPr>
            </w:pPr>
          </w:p>
        </w:tc>
        <w:tc>
          <w:tcPr>
            <w:tcW w:w="5393" w:type="dxa"/>
            <w:gridSpan w:val="6"/>
          </w:tcPr>
          <w:p w14:paraId="7921025D"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2C867CE6" w14:textId="77777777" w:rsidTr="001A7B9D">
        <w:trPr>
          <w:trHeight w:val="58"/>
        </w:trPr>
        <w:tc>
          <w:tcPr>
            <w:tcW w:w="1298" w:type="dxa"/>
            <w:vMerge/>
          </w:tcPr>
          <w:p w14:paraId="68A0FA43" w14:textId="77777777" w:rsidR="007F5638" w:rsidRPr="0038162F" w:rsidRDefault="007F5638" w:rsidP="007F5638">
            <w:pPr>
              <w:rPr>
                <w:rFonts w:cstheme="minorHAnsi"/>
                <w:sz w:val="18"/>
                <w:szCs w:val="18"/>
              </w:rPr>
            </w:pPr>
          </w:p>
        </w:tc>
        <w:tc>
          <w:tcPr>
            <w:tcW w:w="933" w:type="dxa"/>
            <w:vMerge/>
          </w:tcPr>
          <w:p w14:paraId="02ADC70B" w14:textId="77777777" w:rsidR="007F5638" w:rsidRPr="0038162F" w:rsidRDefault="007F5638" w:rsidP="007F5638">
            <w:pPr>
              <w:rPr>
                <w:rFonts w:cstheme="minorHAnsi"/>
                <w:sz w:val="18"/>
                <w:szCs w:val="18"/>
              </w:rPr>
            </w:pPr>
          </w:p>
        </w:tc>
        <w:tc>
          <w:tcPr>
            <w:tcW w:w="1748" w:type="dxa"/>
            <w:gridSpan w:val="4"/>
            <w:vMerge/>
          </w:tcPr>
          <w:p w14:paraId="5FB9AE49" w14:textId="77777777" w:rsidR="007F5638" w:rsidRPr="0038162F" w:rsidRDefault="007F5638" w:rsidP="007F5638">
            <w:pPr>
              <w:rPr>
                <w:rFonts w:cstheme="minorHAnsi"/>
                <w:sz w:val="18"/>
                <w:szCs w:val="18"/>
              </w:rPr>
            </w:pPr>
          </w:p>
        </w:tc>
        <w:tc>
          <w:tcPr>
            <w:tcW w:w="2800" w:type="dxa"/>
            <w:gridSpan w:val="4"/>
          </w:tcPr>
          <w:p w14:paraId="716016B0"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0E534B90"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32B65C06" w14:textId="77777777" w:rsidTr="001A7B9D">
        <w:trPr>
          <w:trHeight w:val="107"/>
        </w:trPr>
        <w:tc>
          <w:tcPr>
            <w:tcW w:w="1298" w:type="dxa"/>
            <w:vMerge/>
          </w:tcPr>
          <w:p w14:paraId="3E725620" w14:textId="77777777" w:rsidR="007F5638" w:rsidRPr="0038162F" w:rsidRDefault="007F5638" w:rsidP="007F5638">
            <w:pPr>
              <w:rPr>
                <w:rFonts w:cstheme="minorHAnsi"/>
                <w:sz w:val="18"/>
                <w:szCs w:val="18"/>
              </w:rPr>
            </w:pPr>
          </w:p>
        </w:tc>
        <w:tc>
          <w:tcPr>
            <w:tcW w:w="933" w:type="dxa"/>
            <w:vMerge/>
          </w:tcPr>
          <w:p w14:paraId="435EE9E8" w14:textId="77777777" w:rsidR="007F5638" w:rsidRPr="0038162F" w:rsidRDefault="007F5638" w:rsidP="007F5638">
            <w:pPr>
              <w:rPr>
                <w:rFonts w:cstheme="minorHAnsi"/>
                <w:sz w:val="18"/>
                <w:szCs w:val="18"/>
              </w:rPr>
            </w:pPr>
          </w:p>
        </w:tc>
        <w:tc>
          <w:tcPr>
            <w:tcW w:w="1748" w:type="dxa"/>
            <w:gridSpan w:val="4"/>
            <w:vMerge/>
          </w:tcPr>
          <w:p w14:paraId="2B4052C8" w14:textId="77777777" w:rsidR="007F5638" w:rsidRPr="0038162F" w:rsidRDefault="007F5638" w:rsidP="007F5638">
            <w:pPr>
              <w:rPr>
                <w:rFonts w:cstheme="minorHAnsi"/>
                <w:sz w:val="18"/>
                <w:szCs w:val="18"/>
              </w:rPr>
            </w:pPr>
          </w:p>
        </w:tc>
        <w:tc>
          <w:tcPr>
            <w:tcW w:w="1323" w:type="dxa"/>
            <w:gridSpan w:val="2"/>
          </w:tcPr>
          <w:p w14:paraId="5DB492E7"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7374965C"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AB93D95"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0F7C6834"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7799C11C" w14:textId="77777777" w:rsidTr="001A7B9D">
        <w:tc>
          <w:tcPr>
            <w:tcW w:w="1298" w:type="dxa"/>
          </w:tcPr>
          <w:p w14:paraId="18F51073" w14:textId="77777777" w:rsidR="007F5638" w:rsidRPr="0038162F" w:rsidRDefault="007F5638" w:rsidP="007F5638">
            <w:pPr>
              <w:jc w:val="right"/>
              <w:rPr>
                <w:rFonts w:cstheme="minorHAnsi"/>
                <w:sz w:val="18"/>
                <w:szCs w:val="18"/>
              </w:rPr>
            </w:pPr>
          </w:p>
        </w:tc>
        <w:tc>
          <w:tcPr>
            <w:tcW w:w="933" w:type="dxa"/>
          </w:tcPr>
          <w:p w14:paraId="0C84BD15" w14:textId="77777777" w:rsidR="007F5638" w:rsidRPr="0038162F" w:rsidRDefault="007F5638" w:rsidP="007F5638">
            <w:pPr>
              <w:jc w:val="right"/>
              <w:rPr>
                <w:rFonts w:cstheme="minorHAnsi"/>
                <w:sz w:val="18"/>
                <w:szCs w:val="18"/>
              </w:rPr>
            </w:pPr>
          </w:p>
        </w:tc>
        <w:tc>
          <w:tcPr>
            <w:tcW w:w="1748" w:type="dxa"/>
            <w:gridSpan w:val="4"/>
          </w:tcPr>
          <w:p w14:paraId="5B569609" w14:textId="77777777" w:rsidR="007F5638" w:rsidRPr="0038162F" w:rsidRDefault="007F5638" w:rsidP="007F5638">
            <w:pPr>
              <w:jc w:val="right"/>
              <w:rPr>
                <w:rFonts w:cstheme="minorHAnsi"/>
                <w:sz w:val="18"/>
                <w:szCs w:val="18"/>
              </w:rPr>
            </w:pPr>
          </w:p>
        </w:tc>
        <w:tc>
          <w:tcPr>
            <w:tcW w:w="1323" w:type="dxa"/>
            <w:gridSpan w:val="2"/>
          </w:tcPr>
          <w:p w14:paraId="23C6B51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91DA9F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20F341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C4D2BE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4E781D1" w14:textId="77777777" w:rsidTr="001A7B9D">
        <w:tc>
          <w:tcPr>
            <w:tcW w:w="1298" w:type="dxa"/>
          </w:tcPr>
          <w:p w14:paraId="609255F7" w14:textId="77777777" w:rsidR="007F5638" w:rsidRPr="0038162F" w:rsidRDefault="007F5638" w:rsidP="007F5638">
            <w:pPr>
              <w:jc w:val="right"/>
              <w:rPr>
                <w:rFonts w:cstheme="minorHAnsi"/>
                <w:sz w:val="18"/>
                <w:szCs w:val="18"/>
              </w:rPr>
            </w:pPr>
          </w:p>
        </w:tc>
        <w:tc>
          <w:tcPr>
            <w:tcW w:w="933" w:type="dxa"/>
          </w:tcPr>
          <w:p w14:paraId="68F8DC3D" w14:textId="77777777" w:rsidR="007F5638" w:rsidRPr="0038162F" w:rsidRDefault="007F5638" w:rsidP="007F5638">
            <w:pPr>
              <w:jc w:val="right"/>
              <w:rPr>
                <w:rFonts w:cstheme="minorHAnsi"/>
                <w:sz w:val="18"/>
                <w:szCs w:val="18"/>
              </w:rPr>
            </w:pPr>
          </w:p>
        </w:tc>
        <w:tc>
          <w:tcPr>
            <w:tcW w:w="1748" w:type="dxa"/>
            <w:gridSpan w:val="4"/>
          </w:tcPr>
          <w:p w14:paraId="2E260580" w14:textId="77777777" w:rsidR="007F5638" w:rsidRPr="0038162F" w:rsidRDefault="007F5638" w:rsidP="007F5638">
            <w:pPr>
              <w:jc w:val="right"/>
              <w:rPr>
                <w:rFonts w:cstheme="minorHAnsi"/>
                <w:sz w:val="18"/>
                <w:szCs w:val="18"/>
              </w:rPr>
            </w:pPr>
          </w:p>
        </w:tc>
        <w:tc>
          <w:tcPr>
            <w:tcW w:w="1323" w:type="dxa"/>
            <w:gridSpan w:val="2"/>
          </w:tcPr>
          <w:p w14:paraId="03ADC43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C4D14B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421C80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F03191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CED735B" w14:textId="77777777" w:rsidTr="001A7B9D">
        <w:tc>
          <w:tcPr>
            <w:tcW w:w="1298" w:type="dxa"/>
            <w:shd w:val="clear" w:color="auto" w:fill="BFBFBF" w:themeFill="background1" w:themeFillShade="BF"/>
          </w:tcPr>
          <w:p w14:paraId="006C1AAD" w14:textId="77777777" w:rsidR="007F5638" w:rsidRPr="0038162F" w:rsidRDefault="007F5638" w:rsidP="007F5638">
            <w:pPr>
              <w:rPr>
                <w:rFonts w:cstheme="minorHAnsi"/>
                <w:sz w:val="18"/>
                <w:szCs w:val="18"/>
              </w:rPr>
            </w:pPr>
            <w:r w:rsidRPr="0038162F">
              <w:rPr>
                <w:rFonts w:cstheme="minorHAnsi"/>
                <w:sz w:val="18"/>
                <w:szCs w:val="18"/>
              </w:rPr>
              <w:t>Indicator 3.4</w:t>
            </w:r>
          </w:p>
        </w:tc>
        <w:tc>
          <w:tcPr>
            <w:tcW w:w="6787" w:type="dxa"/>
            <w:gridSpan w:val="10"/>
            <w:shd w:val="clear" w:color="auto" w:fill="BFBFBF" w:themeFill="background1" w:themeFillShade="BF"/>
          </w:tcPr>
          <w:p w14:paraId="4E4819F7" w14:textId="77777777" w:rsidR="007F5638" w:rsidRPr="0038162F" w:rsidRDefault="007F5638" w:rsidP="007F5638">
            <w:pPr>
              <w:rPr>
                <w:rFonts w:cstheme="minorHAnsi"/>
                <w:sz w:val="18"/>
                <w:szCs w:val="18"/>
              </w:rPr>
            </w:pPr>
            <w:r w:rsidRPr="0038162F">
              <w:rPr>
                <w:rFonts w:cstheme="minorHAnsi"/>
                <w:sz w:val="18"/>
                <w:szCs w:val="18"/>
              </w:rPr>
              <w:t>Area of wetlands (including estuaries, mangroves) restored</w:t>
            </w:r>
          </w:p>
        </w:tc>
        <w:tc>
          <w:tcPr>
            <w:tcW w:w="1287" w:type="dxa"/>
            <w:shd w:val="clear" w:color="auto" w:fill="BFBFBF" w:themeFill="background1" w:themeFillShade="BF"/>
          </w:tcPr>
          <w:p w14:paraId="3F18FEA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1EB01D8" w14:textId="77777777" w:rsidTr="001A7B9D">
        <w:trPr>
          <w:trHeight w:val="125"/>
        </w:trPr>
        <w:tc>
          <w:tcPr>
            <w:tcW w:w="1298" w:type="dxa"/>
            <w:vMerge w:val="restart"/>
          </w:tcPr>
          <w:p w14:paraId="7C6F301D" w14:textId="77777777" w:rsidR="007F5638" w:rsidRPr="0038162F" w:rsidRDefault="007F5638" w:rsidP="007F5638">
            <w:pPr>
              <w:rPr>
                <w:rFonts w:cstheme="minorHAnsi"/>
                <w:sz w:val="18"/>
                <w:szCs w:val="18"/>
              </w:rPr>
            </w:pPr>
          </w:p>
        </w:tc>
        <w:tc>
          <w:tcPr>
            <w:tcW w:w="933" w:type="dxa"/>
            <w:vMerge w:val="restart"/>
          </w:tcPr>
          <w:p w14:paraId="5095C25E" w14:textId="77777777" w:rsidR="007F5638" w:rsidRPr="0038162F" w:rsidRDefault="007F5638" w:rsidP="007F5638">
            <w:pPr>
              <w:rPr>
                <w:rFonts w:cstheme="minorHAnsi"/>
                <w:sz w:val="18"/>
                <w:szCs w:val="18"/>
              </w:rPr>
            </w:pPr>
          </w:p>
        </w:tc>
        <w:tc>
          <w:tcPr>
            <w:tcW w:w="1748" w:type="dxa"/>
            <w:gridSpan w:val="4"/>
            <w:vMerge w:val="restart"/>
          </w:tcPr>
          <w:p w14:paraId="1C4E777A" w14:textId="77777777" w:rsidR="007F5638" w:rsidRPr="0038162F" w:rsidRDefault="007F5638" w:rsidP="007F5638">
            <w:pPr>
              <w:rPr>
                <w:rFonts w:cstheme="minorHAnsi"/>
                <w:sz w:val="18"/>
                <w:szCs w:val="18"/>
              </w:rPr>
            </w:pPr>
          </w:p>
        </w:tc>
        <w:tc>
          <w:tcPr>
            <w:tcW w:w="5393" w:type="dxa"/>
            <w:gridSpan w:val="6"/>
          </w:tcPr>
          <w:p w14:paraId="094A494F"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7693A665" w14:textId="77777777" w:rsidTr="001A7B9D">
        <w:trPr>
          <w:trHeight w:val="58"/>
        </w:trPr>
        <w:tc>
          <w:tcPr>
            <w:tcW w:w="1298" w:type="dxa"/>
            <w:vMerge/>
          </w:tcPr>
          <w:p w14:paraId="2FB25A0A" w14:textId="77777777" w:rsidR="007F5638" w:rsidRPr="0038162F" w:rsidRDefault="007F5638" w:rsidP="007F5638">
            <w:pPr>
              <w:rPr>
                <w:rFonts w:cstheme="minorHAnsi"/>
                <w:sz w:val="18"/>
                <w:szCs w:val="18"/>
              </w:rPr>
            </w:pPr>
          </w:p>
        </w:tc>
        <w:tc>
          <w:tcPr>
            <w:tcW w:w="933" w:type="dxa"/>
            <w:vMerge/>
          </w:tcPr>
          <w:p w14:paraId="68350FAB" w14:textId="77777777" w:rsidR="007F5638" w:rsidRPr="0038162F" w:rsidRDefault="007F5638" w:rsidP="007F5638">
            <w:pPr>
              <w:rPr>
                <w:rFonts w:cstheme="minorHAnsi"/>
                <w:sz w:val="18"/>
                <w:szCs w:val="18"/>
              </w:rPr>
            </w:pPr>
          </w:p>
        </w:tc>
        <w:tc>
          <w:tcPr>
            <w:tcW w:w="1748" w:type="dxa"/>
            <w:gridSpan w:val="4"/>
            <w:vMerge/>
          </w:tcPr>
          <w:p w14:paraId="56A70263" w14:textId="77777777" w:rsidR="007F5638" w:rsidRPr="0038162F" w:rsidRDefault="007F5638" w:rsidP="007F5638">
            <w:pPr>
              <w:rPr>
                <w:rFonts w:cstheme="minorHAnsi"/>
                <w:sz w:val="18"/>
                <w:szCs w:val="18"/>
              </w:rPr>
            </w:pPr>
          </w:p>
        </w:tc>
        <w:tc>
          <w:tcPr>
            <w:tcW w:w="2800" w:type="dxa"/>
            <w:gridSpan w:val="4"/>
          </w:tcPr>
          <w:p w14:paraId="6013860D"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680A84C0"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7C0B0DCC" w14:textId="77777777" w:rsidTr="001A7B9D">
        <w:trPr>
          <w:trHeight w:val="197"/>
        </w:trPr>
        <w:tc>
          <w:tcPr>
            <w:tcW w:w="1298" w:type="dxa"/>
            <w:vMerge/>
          </w:tcPr>
          <w:p w14:paraId="19635912" w14:textId="77777777" w:rsidR="007F5638" w:rsidRPr="0038162F" w:rsidRDefault="007F5638" w:rsidP="007F5638">
            <w:pPr>
              <w:rPr>
                <w:rFonts w:cstheme="minorHAnsi"/>
                <w:sz w:val="18"/>
                <w:szCs w:val="18"/>
              </w:rPr>
            </w:pPr>
          </w:p>
        </w:tc>
        <w:tc>
          <w:tcPr>
            <w:tcW w:w="933" w:type="dxa"/>
            <w:vMerge/>
          </w:tcPr>
          <w:p w14:paraId="135CBC11" w14:textId="77777777" w:rsidR="007F5638" w:rsidRPr="0038162F" w:rsidRDefault="007F5638" w:rsidP="007F5638">
            <w:pPr>
              <w:rPr>
                <w:rFonts w:cstheme="minorHAnsi"/>
                <w:sz w:val="18"/>
                <w:szCs w:val="18"/>
              </w:rPr>
            </w:pPr>
          </w:p>
        </w:tc>
        <w:tc>
          <w:tcPr>
            <w:tcW w:w="1748" w:type="dxa"/>
            <w:gridSpan w:val="4"/>
            <w:vMerge/>
          </w:tcPr>
          <w:p w14:paraId="67A79850" w14:textId="77777777" w:rsidR="007F5638" w:rsidRPr="0038162F" w:rsidRDefault="007F5638" w:rsidP="007F5638">
            <w:pPr>
              <w:rPr>
                <w:rFonts w:cstheme="minorHAnsi"/>
                <w:sz w:val="18"/>
                <w:szCs w:val="18"/>
              </w:rPr>
            </w:pPr>
          </w:p>
        </w:tc>
        <w:tc>
          <w:tcPr>
            <w:tcW w:w="1323" w:type="dxa"/>
            <w:gridSpan w:val="2"/>
          </w:tcPr>
          <w:p w14:paraId="238B217C"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2B906585"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D936021"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79DBB065"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63074144" w14:textId="77777777" w:rsidTr="001A7B9D">
        <w:tc>
          <w:tcPr>
            <w:tcW w:w="1298" w:type="dxa"/>
          </w:tcPr>
          <w:p w14:paraId="4F1D35BB" w14:textId="77777777" w:rsidR="007F5638" w:rsidRPr="0038162F" w:rsidRDefault="007F5638" w:rsidP="007F5638">
            <w:pPr>
              <w:jc w:val="right"/>
              <w:rPr>
                <w:rFonts w:cstheme="minorHAnsi"/>
                <w:sz w:val="18"/>
                <w:szCs w:val="18"/>
              </w:rPr>
            </w:pPr>
          </w:p>
        </w:tc>
        <w:tc>
          <w:tcPr>
            <w:tcW w:w="933" w:type="dxa"/>
          </w:tcPr>
          <w:p w14:paraId="2EA3330E" w14:textId="77777777" w:rsidR="007F5638" w:rsidRPr="0038162F" w:rsidRDefault="007F5638" w:rsidP="007F5638">
            <w:pPr>
              <w:jc w:val="right"/>
              <w:rPr>
                <w:rFonts w:cstheme="minorHAnsi"/>
                <w:sz w:val="18"/>
                <w:szCs w:val="18"/>
              </w:rPr>
            </w:pPr>
          </w:p>
        </w:tc>
        <w:tc>
          <w:tcPr>
            <w:tcW w:w="1748" w:type="dxa"/>
            <w:gridSpan w:val="4"/>
          </w:tcPr>
          <w:p w14:paraId="45EA7E0C" w14:textId="77777777" w:rsidR="007F5638" w:rsidRPr="0038162F" w:rsidRDefault="007F5638" w:rsidP="007F5638">
            <w:pPr>
              <w:jc w:val="right"/>
              <w:rPr>
                <w:rFonts w:cstheme="minorHAnsi"/>
                <w:sz w:val="18"/>
                <w:szCs w:val="18"/>
              </w:rPr>
            </w:pPr>
          </w:p>
        </w:tc>
        <w:tc>
          <w:tcPr>
            <w:tcW w:w="1323" w:type="dxa"/>
            <w:gridSpan w:val="2"/>
          </w:tcPr>
          <w:p w14:paraId="4FF263A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0E600F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2BF006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47E797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E7E1654" w14:textId="77777777" w:rsidTr="001A7B9D">
        <w:tc>
          <w:tcPr>
            <w:tcW w:w="1298" w:type="dxa"/>
          </w:tcPr>
          <w:p w14:paraId="285FC8E3" w14:textId="77777777" w:rsidR="007F5638" w:rsidRPr="0038162F" w:rsidRDefault="007F5638" w:rsidP="007F5638">
            <w:pPr>
              <w:jc w:val="right"/>
              <w:rPr>
                <w:rFonts w:cstheme="minorHAnsi"/>
                <w:sz w:val="18"/>
                <w:szCs w:val="18"/>
              </w:rPr>
            </w:pPr>
          </w:p>
        </w:tc>
        <w:tc>
          <w:tcPr>
            <w:tcW w:w="933" w:type="dxa"/>
          </w:tcPr>
          <w:p w14:paraId="7DAA779D" w14:textId="77777777" w:rsidR="007F5638" w:rsidRPr="0038162F" w:rsidRDefault="007F5638" w:rsidP="007F5638">
            <w:pPr>
              <w:jc w:val="right"/>
              <w:rPr>
                <w:rFonts w:cstheme="minorHAnsi"/>
                <w:sz w:val="18"/>
                <w:szCs w:val="18"/>
              </w:rPr>
            </w:pPr>
          </w:p>
        </w:tc>
        <w:tc>
          <w:tcPr>
            <w:tcW w:w="1748" w:type="dxa"/>
            <w:gridSpan w:val="4"/>
          </w:tcPr>
          <w:p w14:paraId="0FBBC95C" w14:textId="77777777" w:rsidR="007F5638" w:rsidRPr="0038162F" w:rsidRDefault="007F5638" w:rsidP="007F5638">
            <w:pPr>
              <w:jc w:val="right"/>
              <w:rPr>
                <w:rFonts w:cstheme="minorHAnsi"/>
                <w:sz w:val="18"/>
                <w:szCs w:val="18"/>
              </w:rPr>
            </w:pPr>
          </w:p>
        </w:tc>
        <w:tc>
          <w:tcPr>
            <w:tcW w:w="1323" w:type="dxa"/>
            <w:gridSpan w:val="2"/>
          </w:tcPr>
          <w:p w14:paraId="322883B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751231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5EBD45D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E2CF9F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2CA1138" w14:textId="77777777" w:rsidTr="001A7B9D">
        <w:tc>
          <w:tcPr>
            <w:tcW w:w="1298" w:type="dxa"/>
            <w:shd w:val="clear" w:color="auto" w:fill="D9D9D9" w:themeFill="background1" w:themeFillShade="D9"/>
          </w:tcPr>
          <w:p w14:paraId="062B64B1" w14:textId="77777777" w:rsidR="007F5638" w:rsidRPr="0038162F" w:rsidRDefault="007F5638" w:rsidP="007F5638">
            <w:pPr>
              <w:rPr>
                <w:rFonts w:cstheme="minorHAnsi"/>
                <w:b/>
                <w:sz w:val="18"/>
                <w:szCs w:val="18"/>
              </w:rPr>
            </w:pPr>
            <w:r w:rsidRPr="0038162F">
              <w:rPr>
                <w:rFonts w:cstheme="minorHAnsi"/>
                <w:b/>
                <w:sz w:val="18"/>
                <w:szCs w:val="18"/>
              </w:rPr>
              <w:t>Core Indicator 4</w:t>
            </w:r>
          </w:p>
        </w:tc>
        <w:tc>
          <w:tcPr>
            <w:tcW w:w="6787" w:type="dxa"/>
            <w:gridSpan w:val="10"/>
            <w:shd w:val="clear" w:color="auto" w:fill="D9D9D9" w:themeFill="background1" w:themeFillShade="D9"/>
          </w:tcPr>
          <w:p w14:paraId="49C29B6A" w14:textId="77777777" w:rsidR="007F5638" w:rsidRPr="0038162F" w:rsidRDefault="007F5638" w:rsidP="007F5638">
            <w:pPr>
              <w:rPr>
                <w:rFonts w:cstheme="minorHAnsi"/>
                <w:b/>
                <w:sz w:val="18"/>
                <w:szCs w:val="18"/>
              </w:rPr>
            </w:pPr>
            <w:r w:rsidRPr="0038162F">
              <w:rPr>
                <w:rFonts w:cstheme="minorHAnsi"/>
                <w:b/>
                <w:sz w:val="18"/>
                <w:szCs w:val="18"/>
              </w:rPr>
              <w:t>Area of landscapes under improved practices (hectares; excluding protected areas)</w:t>
            </w:r>
          </w:p>
        </w:tc>
        <w:tc>
          <w:tcPr>
            <w:tcW w:w="1287" w:type="dxa"/>
            <w:shd w:val="clear" w:color="auto" w:fill="D9D9D9" w:themeFill="background1" w:themeFillShade="D9"/>
          </w:tcPr>
          <w:p w14:paraId="49D1056D"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F_GEB_BD_target"/>
                  <w:enabled/>
                  <w:calcOnExit w:val="0"/>
                  <w:textInput>
                    <w:default w:val="(Hectare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(Hectares)</w:t>
            </w:r>
            <w:r w:rsidRPr="0038162F">
              <w:rPr>
                <w:rFonts w:cstheme="minorHAnsi"/>
                <w:b/>
                <w:i/>
                <w:color w:val="000000"/>
                <w:sz w:val="18"/>
                <w:szCs w:val="18"/>
              </w:rPr>
              <w:fldChar w:fldCharType="end"/>
            </w:r>
          </w:p>
        </w:tc>
      </w:tr>
      <w:tr w:rsidR="007F5638" w:rsidRPr="0038162F" w14:paraId="0CB50093" w14:textId="77777777" w:rsidTr="001A7B9D">
        <w:tc>
          <w:tcPr>
            <w:tcW w:w="1298" w:type="dxa"/>
            <w:shd w:val="clear" w:color="auto" w:fill="auto"/>
          </w:tcPr>
          <w:p w14:paraId="4D037D64" w14:textId="77777777" w:rsidR="007F5638" w:rsidRPr="0038162F" w:rsidRDefault="007F5638" w:rsidP="007F5638">
            <w:pPr>
              <w:rPr>
                <w:rFonts w:cstheme="minorHAnsi"/>
                <w:sz w:val="18"/>
                <w:szCs w:val="18"/>
              </w:rPr>
            </w:pPr>
          </w:p>
        </w:tc>
        <w:tc>
          <w:tcPr>
            <w:tcW w:w="2681" w:type="dxa"/>
            <w:gridSpan w:val="5"/>
            <w:shd w:val="clear" w:color="auto" w:fill="auto"/>
          </w:tcPr>
          <w:p w14:paraId="19EE3C79" w14:textId="77777777" w:rsidR="007F5638" w:rsidRPr="0038162F" w:rsidRDefault="007F5638" w:rsidP="007F5638">
            <w:pPr>
              <w:rPr>
                <w:rFonts w:cstheme="minorHAnsi"/>
                <w:sz w:val="18"/>
                <w:szCs w:val="18"/>
              </w:rPr>
            </w:pPr>
          </w:p>
        </w:tc>
        <w:tc>
          <w:tcPr>
            <w:tcW w:w="5393" w:type="dxa"/>
            <w:gridSpan w:val="6"/>
            <w:shd w:val="clear" w:color="auto" w:fill="F2F2F2" w:themeFill="background1" w:themeFillShade="F2"/>
          </w:tcPr>
          <w:p w14:paraId="6392AAF2"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Hectares (4.1+4.2+4.3+4.4)</w:t>
            </w:r>
          </w:p>
        </w:tc>
      </w:tr>
      <w:tr w:rsidR="007F5638" w:rsidRPr="0038162F" w14:paraId="6A454FB3" w14:textId="77777777" w:rsidTr="001A7B9D">
        <w:tc>
          <w:tcPr>
            <w:tcW w:w="1298" w:type="dxa"/>
            <w:shd w:val="clear" w:color="auto" w:fill="auto"/>
          </w:tcPr>
          <w:p w14:paraId="16E3C825" w14:textId="77777777" w:rsidR="007F5638" w:rsidRPr="0038162F" w:rsidRDefault="007F5638" w:rsidP="007F5638">
            <w:pPr>
              <w:rPr>
                <w:rFonts w:cstheme="minorHAnsi"/>
                <w:sz w:val="18"/>
                <w:szCs w:val="18"/>
              </w:rPr>
            </w:pPr>
          </w:p>
        </w:tc>
        <w:tc>
          <w:tcPr>
            <w:tcW w:w="2681" w:type="dxa"/>
            <w:gridSpan w:val="5"/>
            <w:shd w:val="clear" w:color="auto" w:fill="auto"/>
          </w:tcPr>
          <w:p w14:paraId="3B81E485" w14:textId="77777777" w:rsidR="007F5638" w:rsidRPr="0038162F" w:rsidRDefault="007F5638" w:rsidP="007F5638">
            <w:pPr>
              <w:rPr>
                <w:rFonts w:cstheme="minorHAnsi"/>
                <w:sz w:val="18"/>
                <w:szCs w:val="18"/>
              </w:rPr>
            </w:pPr>
          </w:p>
        </w:tc>
        <w:tc>
          <w:tcPr>
            <w:tcW w:w="2800" w:type="dxa"/>
            <w:gridSpan w:val="4"/>
            <w:shd w:val="clear" w:color="auto" w:fill="F2F2F2" w:themeFill="background1" w:themeFillShade="F2"/>
          </w:tcPr>
          <w:p w14:paraId="01289B2F" w14:textId="77777777" w:rsidR="007F5638" w:rsidRPr="0038162F" w:rsidRDefault="007F5638" w:rsidP="007F5638">
            <w:pPr>
              <w:jc w:val="center"/>
              <w:rPr>
                <w:rFonts w:cstheme="minorHAnsi"/>
                <w:sz w:val="18"/>
                <w:szCs w:val="18"/>
              </w:rPr>
            </w:pPr>
            <w:r w:rsidRPr="0038162F">
              <w:rPr>
                <w:rFonts w:cstheme="minorHAnsi"/>
                <w:color w:val="000000"/>
                <w:sz w:val="18"/>
                <w:szCs w:val="18"/>
              </w:rPr>
              <w:t>Expected</w:t>
            </w:r>
          </w:p>
        </w:tc>
        <w:tc>
          <w:tcPr>
            <w:tcW w:w="2593" w:type="dxa"/>
            <w:gridSpan w:val="2"/>
            <w:shd w:val="clear" w:color="auto" w:fill="F2F2F2" w:themeFill="background1" w:themeFillShade="F2"/>
          </w:tcPr>
          <w:p w14:paraId="0DD61DE3"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Expected</w:t>
            </w:r>
          </w:p>
        </w:tc>
      </w:tr>
      <w:tr w:rsidR="007F5638" w:rsidRPr="0038162F" w14:paraId="0033EA10" w14:textId="77777777" w:rsidTr="001A7B9D">
        <w:tc>
          <w:tcPr>
            <w:tcW w:w="1298" w:type="dxa"/>
            <w:shd w:val="clear" w:color="auto" w:fill="auto"/>
          </w:tcPr>
          <w:p w14:paraId="000F8140" w14:textId="77777777" w:rsidR="007F5638" w:rsidRPr="0038162F" w:rsidRDefault="007F5638" w:rsidP="007F5638">
            <w:pPr>
              <w:rPr>
                <w:rFonts w:cstheme="minorHAnsi"/>
                <w:sz w:val="18"/>
                <w:szCs w:val="18"/>
              </w:rPr>
            </w:pPr>
          </w:p>
        </w:tc>
        <w:tc>
          <w:tcPr>
            <w:tcW w:w="2681" w:type="dxa"/>
            <w:gridSpan w:val="5"/>
            <w:shd w:val="clear" w:color="auto" w:fill="auto"/>
          </w:tcPr>
          <w:p w14:paraId="6DDE2FBE"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7FDA6E67"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shd w:val="clear" w:color="auto" w:fill="F2F2F2" w:themeFill="background1" w:themeFillShade="F2"/>
          </w:tcPr>
          <w:p w14:paraId="79CA5FEC"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shd w:val="clear" w:color="auto" w:fill="F2F2F2" w:themeFill="background1" w:themeFillShade="F2"/>
          </w:tcPr>
          <w:p w14:paraId="63CEE056"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128129F9" w14:textId="77777777" w:rsidR="007F5638" w:rsidRPr="0038162F" w:rsidRDefault="007F5638" w:rsidP="007F5638">
            <w:pPr>
              <w:jc w:val="center"/>
              <w:rPr>
                <w:rFonts w:cstheme="minorHAnsi"/>
                <w:i/>
                <w:color w:val="000000"/>
                <w:sz w:val="18"/>
                <w:szCs w:val="18"/>
              </w:rPr>
            </w:pPr>
            <w:r w:rsidRPr="0038162F">
              <w:rPr>
                <w:rFonts w:cstheme="minorHAnsi"/>
                <w:sz w:val="18"/>
                <w:szCs w:val="18"/>
              </w:rPr>
              <w:t>TE</w:t>
            </w:r>
          </w:p>
        </w:tc>
      </w:tr>
      <w:tr w:rsidR="007F5638" w:rsidRPr="0038162F" w14:paraId="0020B2B6" w14:textId="77777777" w:rsidTr="001A7B9D">
        <w:tc>
          <w:tcPr>
            <w:tcW w:w="1298" w:type="dxa"/>
            <w:shd w:val="clear" w:color="auto" w:fill="auto"/>
          </w:tcPr>
          <w:p w14:paraId="62A7088E" w14:textId="77777777" w:rsidR="007F5638" w:rsidRPr="0038162F" w:rsidRDefault="007F5638" w:rsidP="007F5638">
            <w:pPr>
              <w:rPr>
                <w:rFonts w:cstheme="minorHAnsi"/>
                <w:sz w:val="18"/>
                <w:szCs w:val="18"/>
              </w:rPr>
            </w:pPr>
          </w:p>
        </w:tc>
        <w:tc>
          <w:tcPr>
            <w:tcW w:w="2681" w:type="dxa"/>
            <w:gridSpan w:val="5"/>
            <w:shd w:val="clear" w:color="auto" w:fill="auto"/>
          </w:tcPr>
          <w:p w14:paraId="3D0017E3"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47A141B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shd w:val="clear" w:color="auto" w:fill="F2F2F2" w:themeFill="background1" w:themeFillShade="F2"/>
          </w:tcPr>
          <w:p w14:paraId="1062288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shd w:val="clear" w:color="auto" w:fill="F2F2F2" w:themeFill="background1" w:themeFillShade="F2"/>
          </w:tcPr>
          <w:p w14:paraId="20B974D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05C560D6"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BB390AE" w14:textId="77777777" w:rsidTr="001A7B9D">
        <w:tc>
          <w:tcPr>
            <w:tcW w:w="1298" w:type="dxa"/>
            <w:shd w:val="clear" w:color="auto" w:fill="BFBFBF" w:themeFill="background1" w:themeFillShade="BF"/>
          </w:tcPr>
          <w:p w14:paraId="01748FBE" w14:textId="77777777" w:rsidR="007F5638" w:rsidRPr="0038162F" w:rsidRDefault="007F5638" w:rsidP="007F5638">
            <w:pPr>
              <w:rPr>
                <w:rFonts w:cstheme="minorHAnsi"/>
                <w:sz w:val="18"/>
                <w:szCs w:val="18"/>
              </w:rPr>
            </w:pPr>
            <w:r w:rsidRPr="0038162F">
              <w:rPr>
                <w:rFonts w:cstheme="minorHAnsi"/>
                <w:sz w:val="18"/>
                <w:szCs w:val="18"/>
              </w:rPr>
              <w:t>Indicator 4.1</w:t>
            </w:r>
          </w:p>
        </w:tc>
        <w:tc>
          <w:tcPr>
            <w:tcW w:w="6787" w:type="dxa"/>
            <w:gridSpan w:val="10"/>
            <w:shd w:val="clear" w:color="auto" w:fill="BFBFBF" w:themeFill="background1" w:themeFillShade="BF"/>
          </w:tcPr>
          <w:p w14:paraId="6FBB1229" w14:textId="77777777" w:rsidR="007F5638" w:rsidRPr="0038162F" w:rsidRDefault="007F5638" w:rsidP="007F5638">
            <w:pPr>
              <w:rPr>
                <w:rFonts w:cstheme="minorHAnsi"/>
                <w:sz w:val="18"/>
                <w:szCs w:val="18"/>
              </w:rPr>
            </w:pPr>
            <w:r w:rsidRPr="0038162F">
              <w:rPr>
                <w:rFonts w:cstheme="minorHAnsi"/>
                <w:sz w:val="18"/>
                <w:szCs w:val="18"/>
              </w:rPr>
              <w:t>Area of landscapes under improved management to benefit biodiversity</w:t>
            </w:r>
          </w:p>
        </w:tc>
        <w:tc>
          <w:tcPr>
            <w:tcW w:w="1287" w:type="dxa"/>
            <w:shd w:val="clear" w:color="auto" w:fill="BFBFBF" w:themeFill="background1" w:themeFillShade="BF"/>
          </w:tcPr>
          <w:p w14:paraId="76B4A89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A42CFBB" w14:textId="77777777" w:rsidTr="001A7B9D">
        <w:trPr>
          <w:trHeight w:val="125"/>
        </w:trPr>
        <w:tc>
          <w:tcPr>
            <w:tcW w:w="1298" w:type="dxa"/>
            <w:vMerge w:val="restart"/>
          </w:tcPr>
          <w:p w14:paraId="02C21A23" w14:textId="77777777" w:rsidR="007F5638" w:rsidRPr="0038162F" w:rsidRDefault="007F5638" w:rsidP="007F5638">
            <w:pPr>
              <w:rPr>
                <w:rFonts w:cstheme="minorHAnsi"/>
                <w:sz w:val="18"/>
                <w:szCs w:val="18"/>
              </w:rPr>
            </w:pPr>
          </w:p>
        </w:tc>
        <w:tc>
          <w:tcPr>
            <w:tcW w:w="933" w:type="dxa"/>
            <w:vMerge w:val="restart"/>
          </w:tcPr>
          <w:p w14:paraId="6B7169A8" w14:textId="77777777" w:rsidR="007F5638" w:rsidRPr="0038162F" w:rsidRDefault="007F5638" w:rsidP="007F5638">
            <w:pPr>
              <w:rPr>
                <w:rFonts w:cstheme="minorHAnsi"/>
                <w:sz w:val="18"/>
                <w:szCs w:val="18"/>
              </w:rPr>
            </w:pPr>
          </w:p>
        </w:tc>
        <w:tc>
          <w:tcPr>
            <w:tcW w:w="1748" w:type="dxa"/>
            <w:gridSpan w:val="4"/>
            <w:vMerge w:val="restart"/>
          </w:tcPr>
          <w:p w14:paraId="78EF5408" w14:textId="77777777" w:rsidR="007F5638" w:rsidRPr="0038162F" w:rsidRDefault="007F5638" w:rsidP="007F5638">
            <w:pPr>
              <w:rPr>
                <w:rFonts w:cstheme="minorHAnsi"/>
                <w:sz w:val="18"/>
                <w:szCs w:val="18"/>
              </w:rPr>
            </w:pPr>
          </w:p>
        </w:tc>
        <w:tc>
          <w:tcPr>
            <w:tcW w:w="5393" w:type="dxa"/>
            <w:gridSpan w:val="6"/>
          </w:tcPr>
          <w:p w14:paraId="1077AD5F"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0C65A6BA" w14:textId="77777777" w:rsidTr="001A7B9D">
        <w:trPr>
          <w:trHeight w:val="125"/>
        </w:trPr>
        <w:tc>
          <w:tcPr>
            <w:tcW w:w="1298" w:type="dxa"/>
            <w:vMerge/>
          </w:tcPr>
          <w:p w14:paraId="502817F1" w14:textId="77777777" w:rsidR="007F5638" w:rsidRPr="0038162F" w:rsidRDefault="007F5638" w:rsidP="007F5638">
            <w:pPr>
              <w:rPr>
                <w:rFonts w:cstheme="minorHAnsi"/>
                <w:sz w:val="18"/>
                <w:szCs w:val="18"/>
              </w:rPr>
            </w:pPr>
          </w:p>
        </w:tc>
        <w:tc>
          <w:tcPr>
            <w:tcW w:w="933" w:type="dxa"/>
            <w:vMerge/>
          </w:tcPr>
          <w:p w14:paraId="2D2B5EAE" w14:textId="77777777" w:rsidR="007F5638" w:rsidRPr="0038162F" w:rsidRDefault="007F5638" w:rsidP="007F5638">
            <w:pPr>
              <w:rPr>
                <w:rFonts w:cstheme="minorHAnsi"/>
                <w:sz w:val="18"/>
                <w:szCs w:val="18"/>
              </w:rPr>
            </w:pPr>
          </w:p>
        </w:tc>
        <w:tc>
          <w:tcPr>
            <w:tcW w:w="1748" w:type="dxa"/>
            <w:gridSpan w:val="4"/>
            <w:vMerge/>
          </w:tcPr>
          <w:p w14:paraId="73DC02CA" w14:textId="77777777" w:rsidR="007F5638" w:rsidRPr="0038162F" w:rsidRDefault="007F5638" w:rsidP="007F5638">
            <w:pPr>
              <w:rPr>
                <w:rFonts w:cstheme="minorHAnsi"/>
                <w:sz w:val="18"/>
                <w:szCs w:val="18"/>
              </w:rPr>
            </w:pPr>
          </w:p>
        </w:tc>
        <w:tc>
          <w:tcPr>
            <w:tcW w:w="2800" w:type="dxa"/>
            <w:gridSpan w:val="4"/>
          </w:tcPr>
          <w:p w14:paraId="5A63E775"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45B358E2"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2B9870DD" w14:textId="77777777" w:rsidTr="001A7B9D">
        <w:trPr>
          <w:trHeight w:val="80"/>
        </w:trPr>
        <w:tc>
          <w:tcPr>
            <w:tcW w:w="1298" w:type="dxa"/>
            <w:vMerge/>
          </w:tcPr>
          <w:p w14:paraId="32B9F221" w14:textId="77777777" w:rsidR="007F5638" w:rsidRPr="0038162F" w:rsidRDefault="007F5638" w:rsidP="007F5638">
            <w:pPr>
              <w:rPr>
                <w:rFonts w:cstheme="minorHAnsi"/>
                <w:sz w:val="18"/>
                <w:szCs w:val="18"/>
              </w:rPr>
            </w:pPr>
          </w:p>
        </w:tc>
        <w:tc>
          <w:tcPr>
            <w:tcW w:w="933" w:type="dxa"/>
            <w:vMerge/>
          </w:tcPr>
          <w:p w14:paraId="228ABD8C" w14:textId="77777777" w:rsidR="007F5638" w:rsidRPr="0038162F" w:rsidRDefault="007F5638" w:rsidP="007F5638">
            <w:pPr>
              <w:rPr>
                <w:rFonts w:cstheme="minorHAnsi"/>
                <w:sz w:val="18"/>
                <w:szCs w:val="18"/>
              </w:rPr>
            </w:pPr>
          </w:p>
        </w:tc>
        <w:tc>
          <w:tcPr>
            <w:tcW w:w="1748" w:type="dxa"/>
            <w:gridSpan w:val="4"/>
            <w:vMerge/>
          </w:tcPr>
          <w:p w14:paraId="3F966A5E" w14:textId="77777777" w:rsidR="007F5638" w:rsidRPr="0038162F" w:rsidRDefault="007F5638" w:rsidP="007F5638">
            <w:pPr>
              <w:rPr>
                <w:rFonts w:cstheme="minorHAnsi"/>
                <w:sz w:val="18"/>
                <w:szCs w:val="18"/>
              </w:rPr>
            </w:pPr>
          </w:p>
        </w:tc>
        <w:tc>
          <w:tcPr>
            <w:tcW w:w="1323" w:type="dxa"/>
            <w:gridSpan w:val="2"/>
          </w:tcPr>
          <w:p w14:paraId="087B6F12"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260ADA1"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1F1B3C8"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408AE5A3"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26CEBC6C" w14:textId="77777777" w:rsidTr="001A7B9D">
        <w:tc>
          <w:tcPr>
            <w:tcW w:w="1298" w:type="dxa"/>
          </w:tcPr>
          <w:p w14:paraId="122E8F2D" w14:textId="77777777" w:rsidR="007F5638" w:rsidRPr="0038162F" w:rsidRDefault="007F5638" w:rsidP="007F5638">
            <w:pPr>
              <w:jc w:val="right"/>
              <w:rPr>
                <w:rFonts w:cstheme="minorHAnsi"/>
                <w:sz w:val="18"/>
                <w:szCs w:val="18"/>
              </w:rPr>
            </w:pPr>
          </w:p>
        </w:tc>
        <w:tc>
          <w:tcPr>
            <w:tcW w:w="933" w:type="dxa"/>
          </w:tcPr>
          <w:p w14:paraId="1F37705D" w14:textId="77777777" w:rsidR="007F5638" w:rsidRPr="0038162F" w:rsidRDefault="007F5638" w:rsidP="007F5638">
            <w:pPr>
              <w:jc w:val="right"/>
              <w:rPr>
                <w:rFonts w:cstheme="minorHAnsi"/>
                <w:sz w:val="18"/>
                <w:szCs w:val="18"/>
              </w:rPr>
            </w:pPr>
          </w:p>
        </w:tc>
        <w:tc>
          <w:tcPr>
            <w:tcW w:w="1748" w:type="dxa"/>
            <w:gridSpan w:val="4"/>
          </w:tcPr>
          <w:p w14:paraId="2CDE7069" w14:textId="77777777" w:rsidR="007F5638" w:rsidRPr="0038162F" w:rsidRDefault="007F5638" w:rsidP="007F5638">
            <w:pPr>
              <w:jc w:val="right"/>
              <w:rPr>
                <w:rFonts w:cstheme="minorHAnsi"/>
                <w:sz w:val="18"/>
                <w:szCs w:val="18"/>
              </w:rPr>
            </w:pPr>
          </w:p>
        </w:tc>
        <w:tc>
          <w:tcPr>
            <w:tcW w:w="1323" w:type="dxa"/>
            <w:gridSpan w:val="2"/>
          </w:tcPr>
          <w:p w14:paraId="6C8B30B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2D84AF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EC012F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9A33FA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E1865B8" w14:textId="77777777" w:rsidTr="001A7B9D">
        <w:tc>
          <w:tcPr>
            <w:tcW w:w="1298" w:type="dxa"/>
          </w:tcPr>
          <w:p w14:paraId="641F3647" w14:textId="77777777" w:rsidR="007F5638" w:rsidRPr="0038162F" w:rsidRDefault="007F5638" w:rsidP="007F5638">
            <w:pPr>
              <w:jc w:val="right"/>
              <w:rPr>
                <w:rFonts w:cstheme="minorHAnsi"/>
                <w:sz w:val="18"/>
                <w:szCs w:val="18"/>
              </w:rPr>
            </w:pPr>
          </w:p>
        </w:tc>
        <w:tc>
          <w:tcPr>
            <w:tcW w:w="933" w:type="dxa"/>
          </w:tcPr>
          <w:p w14:paraId="1C7220BB" w14:textId="77777777" w:rsidR="007F5638" w:rsidRPr="0038162F" w:rsidRDefault="007F5638" w:rsidP="007F5638">
            <w:pPr>
              <w:jc w:val="right"/>
              <w:rPr>
                <w:rFonts w:cstheme="minorHAnsi"/>
                <w:sz w:val="18"/>
                <w:szCs w:val="18"/>
              </w:rPr>
            </w:pPr>
          </w:p>
        </w:tc>
        <w:tc>
          <w:tcPr>
            <w:tcW w:w="1748" w:type="dxa"/>
            <w:gridSpan w:val="4"/>
          </w:tcPr>
          <w:p w14:paraId="615E5EBA" w14:textId="77777777" w:rsidR="007F5638" w:rsidRPr="0038162F" w:rsidRDefault="007F5638" w:rsidP="007F5638">
            <w:pPr>
              <w:jc w:val="right"/>
              <w:rPr>
                <w:rFonts w:cstheme="minorHAnsi"/>
                <w:sz w:val="18"/>
                <w:szCs w:val="18"/>
              </w:rPr>
            </w:pPr>
          </w:p>
        </w:tc>
        <w:tc>
          <w:tcPr>
            <w:tcW w:w="1323" w:type="dxa"/>
            <w:gridSpan w:val="2"/>
          </w:tcPr>
          <w:p w14:paraId="7C64F9A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8C9A38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A94410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490479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4C0B971" w14:textId="77777777" w:rsidTr="001A7B9D">
        <w:tc>
          <w:tcPr>
            <w:tcW w:w="1298" w:type="dxa"/>
            <w:shd w:val="clear" w:color="auto" w:fill="BFBFBF" w:themeFill="background1" w:themeFillShade="BF"/>
          </w:tcPr>
          <w:p w14:paraId="19031E36" w14:textId="77777777" w:rsidR="007F5638" w:rsidRPr="0038162F" w:rsidRDefault="007F5638" w:rsidP="007F5638">
            <w:pPr>
              <w:rPr>
                <w:rFonts w:cstheme="minorHAnsi"/>
                <w:sz w:val="18"/>
                <w:szCs w:val="18"/>
              </w:rPr>
            </w:pPr>
            <w:r w:rsidRPr="0038162F">
              <w:rPr>
                <w:rFonts w:cstheme="minorHAnsi"/>
                <w:sz w:val="18"/>
                <w:szCs w:val="18"/>
              </w:rPr>
              <w:t>Indicator 4.2</w:t>
            </w:r>
          </w:p>
        </w:tc>
        <w:tc>
          <w:tcPr>
            <w:tcW w:w="6787" w:type="dxa"/>
            <w:gridSpan w:val="10"/>
            <w:shd w:val="clear" w:color="auto" w:fill="BFBFBF" w:themeFill="background1" w:themeFillShade="BF"/>
          </w:tcPr>
          <w:p w14:paraId="27AAB358" w14:textId="77777777" w:rsidR="007F5638" w:rsidRPr="0038162F" w:rsidRDefault="007F5638" w:rsidP="007F5638">
            <w:pPr>
              <w:rPr>
                <w:rFonts w:cstheme="minorHAnsi"/>
                <w:sz w:val="18"/>
                <w:szCs w:val="18"/>
              </w:rPr>
            </w:pPr>
            <w:r w:rsidRPr="0038162F">
              <w:rPr>
                <w:rFonts w:cstheme="minorHAnsi"/>
                <w:sz w:val="18"/>
                <w:szCs w:val="18"/>
              </w:rPr>
              <w:t>Area of landscapes that meet national or international third-party certification that incorporates biodiversity considerations</w:t>
            </w:r>
          </w:p>
        </w:tc>
        <w:tc>
          <w:tcPr>
            <w:tcW w:w="1287" w:type="dxa"/>
            <w:shd w:val="clear" w:color="auto" w:fill="BFBFBF" w:themeFill="background1" w:themeFillShade="BF"/>
          </w:tcPr>
          <w:p w14:paraId="5AAEF38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66A66C5" w14:textId="77777777" w:rsidTr="001A7B9D">
        <w:trPr>
          <w:trHeight w:val="125"/>
        </w:trPr>
        <w:tc>
          <w:tcPr>
            <w:tcW w:w="3979" w:type="dxa"/>
            <w:gridSpan w:val="6"/>
            <w:vMerge w:val="restart"/>
          </w:tcPr>
          <w:p w14:paraId="7096D726" w14:textId="77777777" w:rsidR="007F5638" w:rsidRPr="0038162F" w:rsidRDefault="007F5638" w:rsidP="007F5638">
            <w:pPr>
              <w:rPr>
                <w:rFonts w:cstheme="minorHAnsi"/>
                <w:i/>
                <w:color w:val="000000"/>
                <w:sz w:val="18"/>
                <w:szCs w:val="18"/>
              </w:rPr>
            </w:pPr>
            <w:r w:rsidRPr="0038162F">
              <w:rPr>
                <w:rFonts w:cstheme="minorHAnsi"/>
                <w:sz w:val="18"/>
                <w:szCs w:val="18"/>
              </w:rPr>
              <w:t xml:space="preserve">Third party certification(s):    </w:t>
            </w: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p w14:paraId="65C8C85C" w14:textId="77777777" w:rsidR="007F5638" w:rsidRPr="0038162F" w:rsidRDefault="007F5638" w:rsidP="007F5638">
            <w:pPr>
              <w:rPr>
                <w:rFonts w:cstheme="minorHAnsi"/>
                <w:i/>
                <w:color w:val="000000"/>
                <w:sz w:val="18"/>
                <w:szCs w:val="18"/>
              </w:rPr>
            </w:pPr>
            <w:r w:rsidRPr="0038162F">
              <w:rPr>
                <w:rFonts w:cstheme="minorHAnsi"/>
                <w:i/>
                <w:color w:val="000000"/>
                <w:sz w:val="18"/>
                <w:szCs w:val="18"/>
              </w:rPr>
              <w:t xml:space="preserve"> </w:t>
            </w:r>
          </w:p>
          <w:p w14:paraId="62BB5F7D" w14:textId="77777777" w:rsidR="007F5638" w:rsidRPr="0038162F" w:rsidRDefault="007F5638" w:rsidP="007F5638">
            <w:pPr>
              <w:ind w:left="1782" w:firstLine="378"/>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r w:rsidRPr="0038162F">
              <w:rPr>
                <w:rFonts w:cstheme="minorHAnsi"/>
                <w:i/>
                <w:color w:val="000000"/>
                <w:sz w:val="18"/>
                <w:szCs w:val="18"/>
              </w:rPr>
              <w:t xml:space="preserve"> </w:t>
            </w:r>
          </w:p>
          <w:p w14:paraId="494B3818" w14:textId="77777777" w:rsidR="007F5638" w:rsidRPr="0038162F" w:rsidRDefault="007F5638" w:rsidP="007F5638">
            <w:pPr>
              <w:ind w:left="1782" w:firstLine="378"/>
              <w:rPr>
                <w:rFonts w:cstheme="minorHAnsi"/>
                <w:i/>
                <w:color w:val="000000"/>
                <w:sz w:val="18"/>
                <w:szCs w:val="18"/>
              </w:rPr>
            </w:pPr>
          </w:p>
          <w:p w14:paraId="65B3C9F5" w14:textId="77777777" w:rsidR="007F5638" w:rsidRPr="0038162F" w:rsidRDefault="007F5638" w:rsidP="007F5638">
            <w:pPr>
              <w:ind w:left="1782" w:firstLine="378"/>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p w14:paraId="3D57A2A8" w14:textId="77777777" w:rsidR="007F5638" w:rsidRPr="0038162F" w:rsidRDefault="007F5638" w:rsidP="007F5638">
            <w:pPr>
              <w:rPr>
                <w:rFonts w:cstheme="minorHAnsi"/>
                <w:sz w:val="18"/>
                <w:szCs w:val="18"/>
              </w:rPr>
            </w:pPr>
          </w:p>
        </w:tc>
        <w:tc>
          <w:tcPr>
            <w:tcW w:w="5393" w:type="dxa"/>
            <w:gridSpan w:val="6"/>
          </w:tcPr>
          <w:p w14:paraId="6607DB06"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033484C1" w14:textId="77777777" w:rsidTr="001A7B9D">
        <w:trPr>
          <w:trHeight w:val="58"/>
        </w:trPr>
        <w:tc>
          <w:tcPr>
            <w:tcW w:w="3979" w:type="dxa"/>
            <w:gridSpan w:val="6"/>
            <w:vMerge/>
          </w:tcPr>
          <w:p w14:paraId="4AF57B7E" w14:textId="77777777" w:rsidR="007F5638" w:rsidRPr="0038162F" w:rsidRDefault="007F5638" w:rsidP="007F5638">
            <w:pPr>
              <w:rPr>
                <w:rFonts w:cstheme="minorHAnsi"/>
                <w:sz w:val="18"/>
                <w:szCs w:val="18"/>
              </w:rPr>
            </w:pPr>
          </w:p>
        </w:tc>
        <w:tc>
          <w:tcPr>
            <w:tcW w:w="2800" w:type="dxa"/>
            <w:gridSpan w:val="4"/>
          </w:tcPr>
          <w:p w14:paraId="468F6824"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069AFEFB"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3450E38C" w14:textId="77777777" w:rsidTr="001A7B9D">
        <w:trPr>
          <w:trHeight w:val="197"/>
        </w:trPr>
        <w:tc>
          <w:tcPr>
            <w:tcW w:w="3979" w:type="dxa"/>
            <w:gridSpan w:val="6"/>
            <w:vMerge/>
          </w:tcPr>
          <w:p w14:paraId="10D5A1FA" w14:textId="77777777" w:rsidR="007F5638" w:rsidRPr="0038162F" w:rsidRDefault="007F5638" w:rsidP="007F5638">
            <w:pPr>
              <w:rPr>
                <w:rFonts w:cstheme="minorHAnsi"/>
                <w:sz w:val="18"/>
                <w:szCs w:val="18"/>
              </w:rPr>
            </w:pPr>
          </w:p>
        </w:tc>
        <w:tc>
          <w:tcPr>
            <w:tcW w:w="1323" w:type="dxa"/>
            <w:gridSpan w:val="2"/>
          </w:tcPr>
          <w:p w14:paraId="6EB3C0B2"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0F46B72"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3BCAB4C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6A861141"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6E3BF7AC" w14:textId="77777777" w:rsidTr="001A7B9D">
        <w:tc>
          <w:tcPr>
            <w:tcW w:w="3979" w:type="dxa"/>
            <w:gridSpan w:val="6"/>
            <w:vMerge/>
          </w:tcPr>
          <w:p w14:paraId="1E365225" w14:textId="77777777" w:rsidR="007F5638" w:rsidRPr="0038162F" w:rsidRDefault="007F5638" w:rsidP="007F5638">
            <w:pPr>
              <w:jc w:val="right"/>
              <w:rPr>
                <w:rFonts w:cstheme="minorHAnsi"/>
                <w:sz w:val="18"/>
                <w:szCs w:val="18"/>
              </w:rPr>
            </w:pPr>
          </w:p>
        </w:tc>
        <w:tc>
          <w:tcPr>
            <w:tcW w:w="1323" w:type="dxa"/>
            <w:gridSpan w:val="2"/>
          </w:tcPr>
          <w:p w14:paraId="24FA189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98DB60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C8C7F8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5057A9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DBF65BF" w14:textId="77777777" w:rsidTr="001A7B9D">
        <w:trPr>
          <w:trHeight w:val="215"/>
        </w:trPr>
        <w:tc>
          <w:tcPr>
            <w:tcW w:w="3979" w:type="dxa"/>
            <w:gridSpan w:val="6"/>
            <w:vMerge/>
          </w:tcPr>
          <w:p w14:paraId="0D996A03" w14:textId="77777777" w:rsidR="007F5638" w:rsidRPr="0038162F" w:rsidRDefault="007F5638" w:rsidP="007F5638">
            <w:pPr>
              <w:jc w:val="right"/>
              <w:rPr>
                <w:rFonts w:cstheme="minorHAnsi"/>
                <w:sz w:val="18"/>
                <w:szCs w:val="18"/>
              </w:rPr>
            </w:pPr>
          </w:p>
        </w:tc>
        <w:tc>
          <w:tcPr>
            <w:tcW w:w="1323" w:type="dxa"/>
            <w:gridSpan w:val="2"/>
          </w:tcPr>
          <w:p w14:paraId="5184B78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B827A7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7A1ADD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097770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B15EA17" w14:textId="77777777" w:rsidTr="001A7B9D">
        <w:tc>
          <w:tcPr>
            <w:tcW w:w="1298" w:type="dxa"/>
            <w:shd w:val="clear" w:color="auto" w:fill="BFBFBF" w:themeFill="background1" w:themeFillShade="BF"/>
          </w:tcPr>
          <w:p w14:paraId="22AF2E6D" w14:textId="77777777" w:rsidR="007F5638" w:rsidRPr="0038162F" w:rsidRDefault="007F5638" w:rsidP="007F5638">
            <w:pPr>
              <w:rPr>
                <w:rFonts w:cstheme="minorHAnsi"/>
                <w:sz w:val="18"/>
                <w:szCs w:val="18"/>
              </w:rPr>
            </w:pPr>
            <w:r w:rsidRPr="0038162F">
              <w:rPr>
                <w:rFonts w:cstheme="minorHAnsi"/>
                <w:sz w:val="18"/>
                <w:szCs w:val="18"/>
              </w:rPr>
              <w:t>Indicator 4.3</w:t>
            </w:r>
          </w:p>
        </w:tc>
        <w:tc>
          <w:tcPr>
            <w:tcW w:w="6787" w:type="dxa"/>
            <w:gridSpan w:val="10"/>
            <w:shd w:val="clear" w:color="auto" w:fill="BFBFBF" w:themeFill="background1" w:themeFillShade="BF"/>
          </w:tcPr>
          <w:p w14:paraId="3594BD80" w14:textId="77777777" w:rsidR="007F5638" w:rsidRPr="0038162F" w:rsidRDefault="007F5638" w:rsidP="007F5638">
            <w:pPr>
              <w:rPr>
                <w:rFonts w:cstheme="minorHAnsi"/>
                <w:sz w:val="18"/>
                <w:szCs w:val="18"/>
              </w:rPr>
            </w:pPr>
            <w:r w:rsidRPr="0038162F">
              <w:rPr>
                <w:rFonts w:cstheme="minorHAnsi"/>
                <w:sz w:val="18"/>
                <w:szCs w:val="18"/>
              </w:rPr>
              <w:t>Area of landscapes under sustainable land management in production systems</w:t>
            </w:r>
          </w:p>
        </w:tc>
        <w:tc>
          <w:tcPr>
            <w:tcW w:w="1287" w:type="dxa"/>
            <w:shd w:val="clear" w:color="auto" w:fill="BFBFBF" w:themeFill="background1" w:themeFillShade="BF"/>
          </w:tcPr>
          <w:p w14:paraId="2636B04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2518795" w14:textId="77777777" w:rsidTr="001A7B9D">
        <w:trPr>
          <w:trHeight w:val="125"/>
        </w:trPr>
        <w:tc>
          <w:tcPr>
            <w:tcW w:w="1298" w:type="dxa"/>
            <w:vMerge w:val="restart"/>
          </w:tcPr>
          <w:p w14:paraId="32C23AB7" w14:textId="77777777" w:rsidR="007F5638" w:rsidRPr="0038162F" w:rsidRDefault="007F5638" w:rsidP="007F5638">
            <w:pPr>
              <w:rPr>
                <w:rFonts w:cstheme="minorHAnsi"/>
                <w:sz w:val="18"/>
                <w:szCs w:val="18"/>
              </w:rPr>
            </w:pPr>
          </w:p>
        </w:tc>
        <w:tc>
          <w:tcPr>
            <w:tcW w:w="933" w:type="dxa"/>
            <w:vMerge w:val="restart"/>
          </w:tcPr>
          <w:p w14:paraId="60534775" w14:textId="77777777" w:rsidR="007F5638" w:rsidRPr="0038162F" w:rsidRDefault="007F5638" w:rsidP="007F5638">
            <w:pPr>
              <w:rPr>
                <w:rFonts w:cstheme="minorHAnsi"/>
                <w:sz w:val="18"/>
                <w:szCs w:val="18"/>
              </w:rPr>
            </w:pPr>
          </w:p>
        </w:tc>
        <w:tc>
          <w:tcPr>
            <w:tcW w:w="1748" w:type="dxa"/>
            <w:gridSpan w:val="4"/>
            <w:vMerge w:val="restart"/>
          </w:tcPr>
          <w:p w14:paraId="75E9508E" w14:textId="77777777" w:rsidR="007F5638" w:rsidRPr="0038162F" w:rsidRDefault="007F5638" w:rsidP="007F5638">
            <w:pPr>
              <w:rPr>
                <w:rFonts w:cstheme="minorHAnsi"/>
                <w:sz w:val="18"/>
                <w:szCs w:val="18"/>
              </w:rPr>
            </w:pPr>
          </w:p>
        </w:tc>
        <w:tc>
          <w:tcPr>
            <w:tcW w:w="5393" w:type="dxa"/>
            <w:gridSpan w:val="6"/>
          </w:tcPr>
          <w:p w14:paraId="12C45DDC"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7A186DBF" w14:textId="77777777" w:rsidTr="001A7B9D">
        <w:trPr>
          <w:trHeight w:val="58"/>
        </w:trPr>
        <w:tc>
          <w:tcPr>
            <w:tcW w:w="1298" w:type="dxa"/>
            <w:vMerge/>
          </w:tcPr>
          <w:p w14:paraId="5CCB1D9E" w14:textId="77777777" w:rsidR="007F5638" w:rsidRPr="0038162F" w:rsidRDefault="007F5638" w:rsidP="007F5638">
            <w:pPr>
              <w:rPr>
                <w:rFonts w:cstheme="minorHAnsi"/>
                <w:sz w:val="18"/>
                <w:szCs w:val="18"/>
              </w:rPr>
            </w:pPr>
          </w:p>
        </w:tc>
        <w:tc>
          <w:tcPr>
            <w:tcW w:w="933" w:type="dxa"/>
            <w:vMerge/>
          </w:tcPr>
          <w:p w14:paraId="773C22F7" w14:textId="77777777" w:rsidR="007F5638" w:rsidRPr="0038162F" w:rsidRDefault="007F5638" w:rsidP="007F5638">
            <w:pPr>
              <w:rPr>
                <w:rFonts w:cstheme="minorHAnsi"/>
                <w:sz w:val="18"/>
                <w:szCs w:val="18"/>
              </w:rPr>
            </w:pPr>
          </w:p>
        </w:tc>
        <w:tc>
          <w:tcPr>
            <w:tcW w:w="1748" w:type="dxa"/>
            <w:gridSpan w:val="4"/>
            <w:vMerge/>
          </w:tcPr>
          <w:p w14:paraId="59166580" w14:textId="77777777" w:rsidR="007F5638" w:rsidRPr="0038162F" w:rsidRDefault="007F5638" w:rsidP="007F5638">
            <w:pPr>
              <w:rPr>
                <w:rFonts w:cstheme="minorHAnsi"/>
                <w:sz w:val="18"/>
                <w:szCs w:val="18"/>
              </w:rPr>
            </w:pPr>
          </w:p>
        </w:tc>
        <w:tc>
          <w:tcPr>
            <w:tcW w:w="2800" w:type="dxa"/>
            <w:gridSpan w:val="4"/>
          </w:tcPr>
          <w:p w14:paraId="4B40BE6F"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0DD6877D"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506888F0" w14:textId="77777777" w:rsidTr="001A7B9D">
        <w:trPr>
          <w:trHeight w:val="58"/>
        </w:trPr>
        <w:tc>
          <w:tcPr>
            <w:tcW w:w="1298" w:type="dxa"/>
            <w:vMerge/>
          </w:tcPr>
          <w:p w14:paraId="16372017" w14:textId="77777777" w:rsidR="007F5638" w:rsidRPr="0038162F" w:rsidRDefault="007F5638" w:rsidP="007F5638">
            <w:pPr>
              <w:rPr>
                <w:rFonts w:cstheme="minorHAnsi"/>
                <w:sz w:val="18"/>
                <w:szCs w:val="18"/>
              </w:rPr>
            </w:pPr>
          </w:p>
        </w:tc>
        <w:tc>
          <w:tcPr>
            <w:tcW w:w="933" w:type="dxa"/>
            <w:vMerge/>
          </w:tcPr>
          <w:p w14:paraId="5BD6D4D1" w14:textId="77777777" w:rsidR="007F5638" w:rsidRPr="0038162F" w:rsidRDefault="007F5638" w:rsidP="007F5638">
            <w:pPr>
              <w:rPr>
                <w:rFonts w:cstheme="minorHAnsi"/>
                <w:sz w:val="18"/>
                <w:szCs w:val="18"/>
              </w:rPr>
            </w:pPr>
          </w:p>
        </w:tc>
        <w:tc>
          <w:tcPr>
            <w:tcW w:w="1748" w:type="dxa"/>
            <w:gridSpan w:val="4"/>
            <w:vMerge/>
          </w:tcPr>
          <w:p w14:paraId="5BAF342F" w14:textId="77777777" w:rsidR="007F5638" w:rsidRPr="0038162F" w:rsidRDefault="007F5638" w:rsidP="007F5638">
            <w:pPr>
              <w:rPr>
                <w:rFonts w:cstheme="minorHAnsi"/>
                <w:sz w:val="18"/>
                <w:szCs w:val="18"/>
              </w:rPr>
            </w:pPr>
          </w:p>
        </w:tc>
        <w:tc>
          <w:tcPr>
            <w:tcW w:w="1323" w:type="dxa"/>
            <w:gridSpan w:val="2"/>
          </w:tcPr>
          <w:p w14:paraId="6B71DC3E"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A1B2951"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4F0CC664"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823CC7C"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7A113D76" w14:textId="77777777" w:rsidTr="001A7B9D">
        <w:tc>
          <w:tcPr>
            <w:tcW w:w="1298" w:type="dxa"/>
          </w:tcPr>
          <w:p w14:paraId="555A3B80" w14:textId="77777777" w:rsidR="007F5638" w:rsidRPr="0038162F" w:rsidRDefault="007F5638" w:rsidP="007F5638">
            <w:pPr>
              <w:jc w:val="right"/>
              <w:rPr>
                <w:rFonts w:cstheme="minorHAnsi"/>
                <w:sz w:val="18"/>
                <w:szCs w:val="18"/>
              </w:rPr>
            </w:pPr>
          </w:p>
        </w:tc>
        <w:tc>
          <w:tcPr>
            <w:tcW w:w="933" w:type="dxa"/>
          </w:tcPr>
          <w:p w14:paraId="01A96EF4" w14:textId="77777777" w:rsidR="007F5638" w:rsidRPr="0038162F" w:rsidRDefault="007F5638" w:rsidP="007F5638">
            <w:pPr>
              <w:jc w:val="right"/>
              <w:rPr>
                <w:rFonts w:cstheme="minorHAnsi"/>
                <w:sz w:val="18"/>
                <w:szCs w:val="18"/>
              </w:rPr>
            </w:pPr>
          </w:p>
        </w:tc>
        <w:tc>
          <w:tcPr>
            <w:tcW w:w="1748" w:type="dxa"/>
            <w:gridSpan w:val="4"/>
          </w:tcPr>
          <w:p w14:paraId="5C1224C3" w14:textId="77777777" w:rsidR="007F5638" w:rsidRPr="0038162F" w:rsidRDefault="007F5638" w:rsidP="007F5638">
            <w:pPr>
              <w:jc w:val="right"/>
              <w:rPr>
                <w:rFonts w:cstheme="minorHAnsi"/>
                <w:sz w:val="18"/>
                <w:szCs w:val="18"/>
              </w:rPr>
            </w:pPr>
          </w:p>
        </w:tc>
        <w:tc>
          <w:tcPr>
            <w:tcW w:w="1323" w:type="dxa"/>
            <w:gridSpan w:val="2"/>
          </w:tcPr>
          <w:p w14:paraId="3F19276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30A7D0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46C509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A5D584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D551CF5" w14:textId="77777777" w:rsidTr="001A7B9D">
        <w:tc>
          <w:tcPr>
            <w:tcW w:w="1298" w:type="dxa"/>
          </w:tcPr>
          <w:p w14:paraId="026FE09E" w14:textId="77777777" w:rsidR="007F5638" w:rsidRPr="0038162F" w:rsidRDefault="007F5638" w:rsidP="007F5638">
            <w:pPr>
              <w:jc w:val="right"/>
              <w:rPr>
                <w:rFonts w:cstheme="minorHAnsi"/>
                <w:sz w:val="18"/>
                <w:szCs w:val="18"/>
              </w:rPr>
            </w:pPr>
          </w:p>
        </w:tc>
        <w:tc>
          <w:tcPr>
            <w:tcW w:w="933" w:type="dxa"/>
          </w:tcPr>
          <w:p w14:paraId="1908AD8C" w14:textId="77777777" w:rsidR="007F5638" w:rsidRPr="0038162F" w:rsidRDefault="007F5638" w:rsidP="007F5638">
            <w:pPr>
              <w:jc w:val="right"/>
              <w:rPr>
                <w:rFonts w:cstheme="minorHAnsi"/>
                <w:sz w:val="18"/>
                <w:szCs w:val="18"/>
              </w:rPr>
            </w:pPr>
          </w:p>
        </w:tc>
        <w:tc>
          <w:tcPr>
            <w:tcW w:w="1748" w:type="dxa"/>
            <w:gridSpan w:val="4"/>
          </w:tcPr>
          <w:p w14:paraId="7CF68469" w14:textId="77777777" w:rsidR="007F5638" w:rsidRPr="0038162F" w:rsidRDefault="007F5638" w:rsidP="007F5638">
            <w:pPr>
              <w:jc w:val="right"/>
              <w:rPr>
                <w:rFonts w:cstheme="minorHAnsi"/>
                <w:sz w:val="18"/>
                <w:szCs w:val="18"/>
              </w:rPr>
            </w:pPr>
          </w:p>
        </w:tc>
        <w:tc>
          <w:tcPr>
            <w:tcW w:w="1323" w:type="dxa"/>
            <w:gridSpan w:val="2"/>
          </w:tcPr>
          <w:p w14:paraId="1842BBF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331A41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271948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A5C988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11640E8" w14:textId="77777777" w:rsidTr="001A7B9D">
        <w:tc>
          <w:tcPr>
            <w:tcW w:w="1298" w:type="dxa"/>
            <w:shd w:val="clear" w:color="auto" w:fill="BFBFBF" w:themeFill="background1" w:themeFillShade="BF"/>
          </w:tcPr>
          <w:p w14:paraId="2544C4A3" w14:textId="77777777" w:rsidR="007F5638" w:rsidRPr="0038162F" w:rsidRDefault="007F5638" w:rsidP="007F5638">
            <w:pPr>
              <w:rPr>
                <w:rFonts w:cstheme="minorHAnsi"/>
                <w:sz w:val="18"/>
                <w:szCs w:val="18"/>
              </w:rPr>
            </w:pPr>
            <w:r w:rsidRPr="0038162F">
              <w:rPr>
                <w:rFonts w:cstheme="minorHAnsi"/>
                <w:sz w:val="18"/>
                <w:szCs w:val="18"/>
              </w:rPr>
              <w:t>Indicator 4.4</w:t>
            </w:r>
          </w:p>
        </w:tc>
        <w:tc>
          <w:tcPr>
            <w:tcW w:w="6787" w:type="dxa"/>
            <w:gridSpan w:val="10"/>
            <w:shd w:val="clear" w:color="auto" w:fill="BFBFBF" w:themeFill="background1" w:themeFillShade="BF"/>
          </w:tcPr>
          <w:p w14:paraId="5A386EB0" w14:textId="77777777" w:rsidR="007F5638" w:rsidRPr="0038162F" w:rsidRDefault="007F5638" w:rsidP="007F5638">
            <w:pPr>
              <w:rPr>
                <w:rFonts w:cstheme="minorHAnsi"/>
                <w:sz w:val="18"/>
                <w:szCs w:val="18"/>
              </w:rPr>
            </w:pPr>
            <w:r w:rsidRPr="0038162F">
              <w:rPr>
                <w:rFonts w:cstheme="minorHAnsi"/>
                <w:sz w:val="18"/>
                <w:szCs w:val="18"/>
              </w:rPr>
              <w:t>Area of High Conservation Value Forest (HCVF) loss avoided</w:t>
            </w:r>
          </w:p>
        </w:tc>
        <w:tc>
          <w:tcPr>
            <w:tcW w:w="1287" w:type="dxa"/>
            <w:shd w:val="clear" w:color="auto" w:fill="BFBFBF" w:themeFill="background1" w:themeFillShade="BF"/>
          </w:tcPr>
          <w:p w14:paraId="41FB4F1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1389334" w14:textId="77777777" w:rsidTr="001A7B9D">
        <w:trPr>
          <w:trHeight w:val="125"/>
        </w:trPr>
        <w:tc>
          <w:tcPr>
            <w:tcW w:w="3979" w:type="dxa"/>
            <w:gridSpan w:val="6"/>
            <w:vMerge w:val="restart"/>
          </w:tcPr>
          <w:p w14:paraId="2DC4E16B" w14:textId="77777777" w:rsidR="007F5638" w:rsidRPr="0038162F" w:rsidRDefault="007F5638" w:rsidP="007F5638">
            <w:pPr>
              <w:rPr>
                <w:rFonts w:cstheme="minorHAnsi"/>
                <w:sz w:val="18"/>
                <w:szCs w:val="18"/>
              </w:rPr>
            </w:pPr>
            <w:r w:rsidRPr="0038162F">
              <w:rPr>
                <w:rFonts w:cstheme="minorHAnsi"/>
                <w:sz w:val="18"/>
                <w:szCs w:val="18"/>
              </w:rPr>
              <w:t>Include documentation that justifies HCVF</w:t>
            </w:r>
          </w:p>
          <w:p w14:paraId="7508973E"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5393" w:type="dxa"/>
            <w:gridSpan w:val="6"/>
          </w:tcPr>
          <w:p w14:paraId="659F0967" w14:textId="77777777" w:rsidR="007F5638" w:rsidRPr="0038162F" w:rsidRDefault="007F5638" w:rsidP="007F5638">
            <w:pPr>
              <w:jc w:val="center"/>
              <w:rPr>
                <w:rFonts w:cstheme="minorHAnsi"/>
                <w:sz w:val="18"/>
                <w:szCs w:val="18"/>
              </w:rPr>
            </w:pPr>
            <w:r w:rsidRPr="0038162F">
              <w:rPr>
                <w:rFonts w:cstheme="minorHAnsi"/>
                <w:sz w:val="18"/>
                <w:szCs w:val="18"/>
              </w:rPr>
              <w:t>Hectares</w:t>
            </w:r>
          </w:p>
        </w:tc>
      </w:tr>
      <w:tr w:rsidR="007F5638" w:rsidRPr="0038162F" w14:paraId="4F7486EF" w14:textId="77777777" w:rsidTr="001A7B9D">
        <w:trPr>
          <w:trHeight w:val="58"/>
        </w:trPr>
        <w:tc>
          <w:tcPr>
            <w:tcW w:w="3979" w:type="dxa"/>
            <w:gridSpan w:val="6"/>
            <w:vMerge/>
          </w:tcPr>
          <w:p w14:paraId="1274031E" w14:textId="77777777" w:rsidR="007F5638" w:rsidRPr="0038162F" w:rsidRDefault="007F5638" w:rsidP="007F5638">
            <w:pPr>
              <w:rPr>
                <w:rFonts w:cstheme="minorHAnsi"/>
                <w:sz w:val="18"/>
                <w:szCs w:val="18"/>
              </w:rPr>
            </w:pPr>
          </w:p>
        </w:tc>
        <w:tc>
          <w:tcPr>
            <w:tcW w:w="2800" w:type="dxa"/>
            <w:gridSpan w:val="4"/>
          </w:tcPr>
          <w:p w14:paraId="07A8457B"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5D7E4045"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6C4B3C4F" w14:textId="77777777" w:rsidTr="001A7B9D">
        <w:trPr>
          <w:trHeight w:val="80"/>
        </w:trPr>
        <w:tc>
          <w:tcPr>
            <w:tcW w:w="3979" w:type="dxa"/>
            <w:gridSpan w:val="6"/>
            <w:vMerge/>
          </w:tcPr>
          <w:p w14:paraId="44695FEE" w14:textId="77777777" w:rsidR="007F5638" w:rsidRPr="0038162F" w:rsidRDefault="007F5638" w:rsidP="007F5638">
            <w:pPr>
              <w:rPr>
                <w:rFonts w:cstheme="minorHAnsi"/>
                <w:sz w:val="18"/>
                <w:szCs w:val="18"/>
              </w:rPr>
            </w:pPr>
          </w:p>
        </w:tc>
        <w:tc>
          <w:tcPr>
            <w:tcW w:w="1323" w:type="dxa"/>
            <w:gridSpan w:val="2"/>
          </w:tcPr>
          <w:p w14:paraId="199216E3"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1484CBBF"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45892A9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A33B248"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1AB81417" w14:textId="77777777" w:rsidTr="001A7B9D">
        <w:tc>
          <w:tcPr>
            <w:tcW w:w="3979" w:type="dxa"/>
            <w:gridSpan w:val="6"/>
            <w:vMerge/>
          </w:tcPr>
          <w:p w14:paraId="1D559FD5" w14:textId="77777777" w:rsidR="007F5638" w:rsidRPr="0038162F" w:rsidRDefault="007F5638" w:rsidP="007F5638">
            <w:pPr>
              <w:jc w:val="right"/>
              <w:rPr>
                <w:rFonts w:cstheme="minorHAnsi"/>
                <w:sz w:val="18"/>
                <w:szCs w:val="18"/>
              </w:rPr>
            </w:pPr>
          </w:p>
        </w:tc>
        <w:tc>
          <w:tcPr>
            <w:tcW w:w="1323" w:type="dxa"/>
            <w:gridSpan w:val="2"/>
          </w:tcPr>
          <w:p w14:paraId="78E16F0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7B6DC97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DD6DDB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705206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7E27E14" w14:textId="77777777" w:rsidTr="001A7B9D">
        <w:tc>
          <w:tcPr>
            <w:tcW w:w="3979" w:type="dxa"/>
            <w:gridSpan w:val="6"/>
            <w:vMerge/>
          </w:tcPr>
          <w:p w14:paraId="22E76ABC" w14:textId="77777777" w:rsidR="007F5638" w:rsidRPr="0038162F" w:rsidRDefault="007F5638" w:rsidP="007F5638">
            <w:pPr>
              <w:jc w:val="right"/>
              <w:rPr>
                <w:rFonts w:cstheme="minorHAnsi"/>
                <w:sz w:val="18"/>
                <w:szCs w:val="18"/>
              </w:rPr>
            </w:pPr>
          </w:p>
        </w:tc>
        <w:tc>
          <w:tcPr>
            <w:tcW w:w="1323" w:type="dxa"/>
            <w:gridSpan w:val="2"/>
          </w:tcPr>
          <w:p w14:paraId="22F6608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0E0DCC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D83773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780810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7280F63" w14:textId="77777777" w:rsidTr="001A7B9D">
        <w:tc>
          <w:tcPr>
            <w:tcW w:w="1298" w:type="dxa"/>
            <w:shd w:val="clear" w:color="auto" w:fill="D9D9D9" w:themeFill="background1" w:themeFillShade="D9"/>
          </w:tcPr>
          <w:p w14:paraId="170B6FE7" w14:textId="77777777" w:rsidR="007F5638" w:rsidRPr="0038162F" w:rsidRDefault="007F5638" w:rsidP="007F5638">
            <w:pPr>
              <w:rPr>
                <w:rFonts w:cstheme="minorHAnsi"/>
                <w:b/>
                <w:sz w:val="18"/>
                <w:szCs w:val="18"/>
              </w:rPr>
            </w:pPr>
            <w:r w:rsidRPr="0038162F">
              <w:rPr>
                <w:rFonts w:cstheme="minorHAnsi"/>
                <w:b/>
                <w:sz w:val="18"/>
                <w:szCs w:val="18"/>
              </w:rPr>
              <w:t>Core Indicator 5</w:t>
            </w:r>
          </w:p>
        </w:tc>
        <w:tc>
          <w:tcPr>
            <w:tcW w:w="6787" w:type="dxa"/>
            <w:gridSpan w:val="10"/>
            <w:shd w:val="clear" w:color="auto" w:fill="D9D9D9" w:themeFill="background1" w:themeFillShade="D9"/>
          </w:tcPr>
          <w:p w14:paraId="2CD0B1F5" w14:textId="77777777" w:rsidR="007F5638" w:rsidRPr="0038162F" w:rsidRDefault="007F5638" w:rsidP="007F5638">
            <w:pPr>
              <w:rPr>
                <w:rFonts w:cstheme="minorHAnsi"/>
                <w:b/>
                <w:sz w:val="18"/>
                <w:szCs w:val="18"/>
              </w:rPr>
            </w:pPr>
            <w:r w:rsidRPr="0038162F">
              <w:rPr>
                <w:rFonts w:cstheme="minorHAnsi"/>
                <w:b/>
                <w:sz w:val="18"/>
                <w:szCs w:val="18"/>
              </w:rPr>
              <w:t>Area of marine habitat under improved practices to benefit biodiversity</w:t>
            </w:r>
          </w:p>
        </w:tc>
        <w:tc>
          <w:tcPr>
            <w:tcW w:w="1287" w:type="dxa"/>
            <w:shd w:val="clear" w:color="auto" w:fill="D9D9D9" w:themeFill="background1" w:themeFillShade="D9"/>
          </w:tcPr>
          <w:p w14:paraId="5D47D0F4"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F_GEB_BD_target"/>
                  <w:enabled/>
                  <w:calcOnExit w:val="0"/>
                  <w:textInput>
                    <w:default w:val="(Hectare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(Hectares)</w:t>
            </w:r>
            <w:r w:rsidRPr="0038162F">
              <w:rPr>
                <w:rFonts w:cstheme="minorHAnsi"/>
                <w:b/>
                <w:i/>
                <w:color w:val="000000"/>
                <w:sz w:val="18"/>
                <w:szCs w:val="18"/>
              </w:rPr>
              <w:fldChar w:fldCharType="end"/>
            </w:r>
          </w:p>
        </w:tc>
      </w:tr>
      <w:tr w:rsidR="007F5638" w:rsidRPr="0038162F" w14:paraId="7BEA0210" w14:textId="77777777" w:rsidTr="001A7B9D">
        <w:tc>
          <w:tcPr>
            <w:tcW w:w="1298" w:type="dxa"/>
            <w:shd w:val="clear" w:color="auto" w:fill="BFBFBF" w:themeFill="background1" w:themeFillShade="BF"/>
          </w:tcPr>
          <w:p w14:paraId="46E30E46" w14:textId="77777777" w:rsidR="007F5638" w:rsidRPr="0038162F" w:rsidRDefault="007F5638" w:rsidP="007F5638">
            <w:pPr>
              <w:rPr>
                <w:rFonts w:cstheme="minorHAnsi"/>
                <w:sz w:val="18"/>
                <w:szCs w:val="18"/>
              </w:rPr>
            </w:pPr>
            <w:r w:rsidRPr="0038162F">
              <w:rPr>
                <w:rFonts w:cstheme="minorHAnsi"/>
                <w:sz w:val="18"/>
                <w:szCs w:val="18"/>
              </w:rPr>
              <w:t>Indicator 5.1</w:t>
            </w:r>
          </w:p>
        </w:tc>
        <w:tc>
          <w:tcPr>
            <w:tcW w:w="6787" w:type="dxa"/>
            <w:gridSpan w:val="10"/>
            <w:shd w:val="clear" w:color="auto" w:fill="BFBFBF" w:themeFill="background1" w:themeFillShade="BF"/>
          </w:tcPr>
          <w:p w14:paraId="0FA76DF2" w14:textId="77777777" w:rsidR="007F5638" w:rsidRPr="0038162F" w:rsidRDefault="007F5638" w:rsidP="007F5638">
            <w:pPr>
              <w:rPr>
                <w:rFonts w:cstheme="minorHAnsi"/>
                <w:sz w:val="18"/>
                <w:szCs w:val="18"/>
              </w:rPr>
            </w:pPr>
            <w:r w:rsidRPr="0038162F">
              <w:rPr>
                <w:rFonts w:cstheme="minorHAnsi"/>
                <w:sz w:val="18"/>
                <w:szCs w:val="18"/>
              </w:rPr>
              <w:t>Number of fisheries that meet national or international third-party certification that incorporates biodiversity considerations</w:t>
            </w:r>
          </w:p>
        </w:tc>
        <w:tc>
          <w:tcPr>
            <w:tcW w:w="1287" w:type="dxa"/>
            <w:shd w:val="clear" w:color="auto" w:fill="BFBFBF" w:themeFill="background1" w:themeFillShade="BF"/>
          </w:tcPr>
          <w:p w14:paraId="2531A09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9971A8D" w14:textId="77777777" w:rsidTr="001A7B9D">
        <w:trPr>
          <w:trHeight w:val="125"/>
        </w:trPr>
        <w:tc>
          <w:tcPr>
            <w:tcW w:w="3979" w:type="dxa"/>
            <w:gridSpan w:val="6"/>
            <w:vMerge w:val="restart"/>
          </w:tcPr>
          <w:p w14:paraId="5B5E17C5" w14:textId="77777777" w:rsidR="007F5638" w:rsidRPr="0038162F" w:rsidRDefault="007F5638" w:rsidP="007F5638">
            <w:pPr>
              <w:rPr>
                <w:rFonts w:cstheme="minorHAnsi"/>
                <w:i/>
                <w:color w:val="000000"/>
                <w:sz w:val="18"/>
                <w:szCs w:val="18"/>
              </w:rPr>
            </w:pPr>
            <w:r w:rsidRPr="0038162F">
              <w:rPr>
                <w:rFonts w:cstheme="minorHAnsi"/>
                <w:sz w:val="18"/>
                <w:szCs w:val="18"/>
              </w:rPr>
              <w:t xml:space="preserve">Third party certification(s):    </w:t>
            </w: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p w14:paraId="43C2D96D" w14:textId="77777777" w:rsidR="007F5638" w:rsidRPr="0038162F" w:rsidRDefault="007F5638" w:rsidP="007F5638">
            <w:pPr>
              <w:rPr>
                <w:rFonts w:cstheme="minorHAnsi"/>
                <w:i/>
                <w:color w:val="000000"/>
                <w:sz w:val="18"/>
                <w:szCs w:val="18"/>
              </w:rPr>
            </w:pPr>
          </w:p>
          <w:p w14:paraId="251C03EA" w14:textId="77777777" w:rsidR="007F5638" w:rsidRPr="0038162F" w:rsidRDefault="007F5638" w:rsidP="007F5638">
            <w:pPr>
              <w:ind w:left="2160"/>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p w14:paraId="3ECEEF44" w14:textId="77777777" w:rsidR="007F5638" w:rsidRPr="0038162F" w:rsidRDefault="007F5638" w:rsidP="007F5638">
            <w:pPr>
              <w:ind w:left="2160"/>
              <w:rPr>
                <w:rFonts w:cstheme="minorHAnsi"/>
                <w:i/>
                <w:color w:val="000000"/>
                <w:sz w:val="18"/>
                <w:szCs w:val="18"/>
              </w:rPr>
            </w:pPr>
          </w:p>
          <w:p w14:paraId="23BDD394" w14:textId="77777777" w:rsidR="007F5638" w:rsidRPr="0038162F" w:rsidRDefault="007F5638" w:rsidP="007F5638">
            <w:pPr>
              <w:ind w:left="2160"/>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5393" w:type="dxa"/>
            <w:gridSpan w:val="6"/>
          </w:tcPr>
          <w:p w14:paraId="446AA05E" w14:textId="77777777" w:rsidR="007F5638" w:rsidRPr="0038162F" w:rsidRDefault="007F5638" w:rsidP="007F5638">
            <w:pPr>
              <w:jc w:val="center"/>
              <w:rPr>
                <w:rFonts w:cstheme="minorHAnsi"/>
                <w:sz w:val="18"/>
                <w:szCs w:val="18"/>
              </w:rPr>
            </w:pPr>
            <w:r w:rsidRPr="0038162F">
              <w:rPr>
                <w:rFonts w:cstheme="minorHAnsi"/>
                <w:sz w:val="18"/>
                <w:szCs w:val="18"/>
              </w:rPr>
              <w:t>Number</w:t>
            </w:r>
          </w:p>
        </w:tc>
      </w:tr>
      <w:tr w:rsidR="007F5638" w:rsidRPr="0038162F" w14:paraId="58CDC647" w14:textId="77777777" w:rsidTr="001A7B9D">
        <w:trPr>
          <w:trHeight w:val="58"/>
        </w:trPr>
        <w:tc>
          <w:tcPr>
            <w:tcW w:w="3979" w:type="dxa"/>
            <w:gridSpan w:val="6"/>
            <w:vMerge/>
          </w:tcPr>
          <w:p w14:paraId="44E27C59" w14:textId="77777777" w:rsidR="007F5638" w:rsidRPr="0038162F" w:rsidRDefault="007F5638" w:rsidP="007F5638">
            <w:pPr>
              <w:rPr>
                <w:rFonts w:cstheme="minorHAnsi"/>
                <w:sz w:val="18"/>
                <w:szCs w:val="18"/>
              </w:rPr>
            </w:pPr>
          </w:p>
        </w:tc>
        <w:tc>
          <w:tcPr>
            <w:tcW w:w="2800" w:type="dxa"/>
            <w:gridSpan w:val="4"/>
          </w:tcPr>
          <w:p w14:paraId="3FC9361A"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252D6022"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60460678" w14:textId="77777777" w:rsidTr="001A7B9D">
        <w:trPr>
          <w:trHeight w:val="71"/>
        </w:trPr>
        <w:tc>
          <w:tcPr>
            <w:tcW w:w="3979" w:type="dxa"/>
            <w:gridSpan w:val="6"/>
            <w:vMerge/>
          </w:tcPr>
          <w:p w14:paraId="693C6809" w14:textId="77777777" w:rsidR="007F5638" w:rsidRPr="0038162F" w:rsidRDefault="007F5638" w:rsidP="007F5638">
            <w:pPr>
              <w:rPr>
                <w:rFonts w:cstheme="minorHAnsi"/>
                <w:sz w:val="18"/>
                <w:szCs w:val="18"/>
              </w:rPr>
            </w:pPr>
          </w:p>
        </w:tc>
        <w:tc>
          <w:tcPr>
            <w:tcW w:w="1323" w:type="dxa"/>
            <w:gridSpan w:val="2"/>
          </w:tcPr>
          <w:p w14:paraId="4D6FFDBB"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5C65CE51"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48A8DC08"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110DFA3F"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63920889" w14:textId="77777777" w:rsidTr="001A7B9D">
        <w:tc>
          <w:tcPr>
            <w:tcW w:w="3979" w:type="dxa"/>
            <w:gridSpan w:val="6"/>
            <w:vMerge/>
          </w:tcPr>
          <w:p w14:paraId="797323A6" w14:textId="77777777" w:rsidR="007F5638" w:rsidRPr="0038162F" w:rsidRDefault="007F5638" w:rsidP="007F5638">
            <w:pPr>
              <w:jc w:val="right"/>
              <w:rPr>
                <w:rFonts w:cstheme="minorHAnsi"/>
                <w:sz w:val="18"/>
                <w:szCs w:val="18"/>
              </w:rPr>
            </w:pPr>
          </w:p>
        </w:tc>
        <w:tc>
          <w:tcPr>
            <w:tcW w:w="1323" w:type="dxa"/>
            <w:gridSpan w:val="2"/>
          </w:tcPr>
          <w:p w14:paraId="512B936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FC20F0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2C6BBF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D2585F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615564E" w14:textId="77777777" w:rsidTr="001A7B9D">
        <w:tc>
          <w:tcPr>
            <w:tcW w:w="3979" w:type="dxa"/>
            <w:gridSpan w:val="6"/>
            <w:vMerge/>
          </w:tcPr>
          <w:p w14:paraId="745E5080" w14:textId="77777777" w:rsidR="007F5638" w:rsidRPr="0038162F" w:rsidRDefault="007F5638" w:rsidP="007F5638">
            <w:pPr>
              <w:jc w:val="right"/>
              <w:rPr>
                <w:rFonts w:cstheme="minorHAnsi"/>
                <w:sz w:val="18"/>
                <w:szCs w:val="18"/>
              </w:rPr>
            </w:pPr>
          </w:p>
        </w:tc>
        <w:tc>
          <w:tcPr>
            <w:tcW w:w="1323" w:type="dxa"/>
            <w:gridSpan w:val="2"/>
          </w:tcPr>
          <w:p w14:paraId="61432B7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8E6927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08D1E0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0C664C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99AE302" w14:textId="77777777" w:rsidTr="001A7B9D">
        <w:tc>
          <w:tcPr>
            <w:tcW w:w="1298" w:type="dxa"/>
            <w:shd w:val="clear" w:color="auto" w:fill="BFBFBF" w:themeFill="background1" w:themeFillShade="BF"/>
          </w:tcPr>
          <w:p w14:paraId="7B9C955F" w14:textId="77777777" w:rsidR="007F5638" w:rsidRPr="0038162F" w:rsidRDefault="007F5638" w:rsidP="007F5638">
            <w:pPr>
              <w:rPr>
                <w:rFonts w:cstheme="minorHAnsi"/>
                <w:sz w:val="18"/>
                <w:szCs w:val="18"/>
              </w:rPr>
            </w:pPr>
            <w:r w:rsidRPr="0038162F">
              <w:rPr>
                <w:rFonts w:cstheme="minorHAnsi"/>
                <w:sz w:val="18"/>
                <w:szCs w:val="18"/>
              </w:rPr>
              <w:t>Indicator 5.2</w:t>
            </w:r>
          </w:p>
        </w:tc>
        <w:tc>
          <w:tcPr>
            <w:tcW w:w="6787" w:type="dxa"/>
            <w:gridSpan w:val="10"/>
            <w:shd w:val="clear" w:color="auto" w:fill="BFBFBF" w:themeFill="background1" w:themeFillShade="BF"/>
          </w:tcPr>
          <w:p w14:paraId="411B4FB4" w14:textId="77777777" w:rsidR="007F5638" w:rsidRPr="0038162F" w:rsidRDefault="007F5638" w:rsidP="007F5638">
            <w:pPr>
              <w:rPr>
                <w:rFonts w:cstheme="minorHAnsi"/>
                <w:sz w:val="18"/>
                <w:szCs w:val="18"/>
              </w:rPr>
            </w:pPr>
            <w:r w:rsidRPr="0038162F">
              <w:rPr>
                <w:rFonts w:cstheme="minorHAnsi"/>
                <w:sz w:val="18"/>
                <w:szCs w:val="18"/>
              </w:rPr>
              <w:t xml:space="preserve">Number of large marine ecosystems (LMEs) with reduced pollution and </w:t>
            </w:r>
            <w:proofErr w:type="spellStart"/>
            <w:r w:rsidRPr="0038162F">
              <w:rPr>
                <w:rFonts w:cstheme="minorHAnsi"/>
                <w:sz w:val="18"/>
                <w:szCs w:val="18"/>
              </w:rPr>
              <w:t>hypoxial</w:t>
            </w:r>
            <w:proofErr w:type="spellEnd"/>
          </w:p>
        </w:tc>
        <w:tc>
          <w:tcPr>
            <w:tcW w:w="1287" w:type="dxa"/>
            <w:shd w:val="clear" w:color="auto" w:fill="BFBFBF" w:themeFill="background1" w:themeFillShade="BF"/>
          </w:tcPr>
          <w:p w14:paraId="4FCD7F5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92705CC" w14:textId="77777777" w:rsidTr="001A7B9D">
        <w:trPr>
          <w:trHeight w:val="125"/>
        </w:trPr>
        <w:tc>
          <w:tcPr>
            <w:tcW w:w="1298" w:type="dxa"/>
            <w:vMerge w:val="restart"/>
          </w:tcPr>
          <w:p w14:paraId="66037241" w14:textId="77777777" w:rsidR="007F5638" w:rsidRPr="0038162F" w:rsidRDefault="007F5638" w:rsidP="007F5638">
            <w:pPr>
              <w:rPr>
                <w:rFonts w:cstheme="minorHAnsi"/>
                <w:sz w:val="18"/>
                <w:szCs w:val="18"/>
              </w:rPr>
            </w:pPr>
          </w:p>
        </w:tc>
        <w:tc>
          <w:tcPr>
            <w:tcW w:w="933" w:type="dxa"/>
            <w:vMerge w:val="restart"/>
          </w:tcPr>
          <w:p w14:paraId="2D432019" w14:textId="77777777" w:rsidR="007F5638" w:rsidRPr="0038162F" w:rsidRDefault="007F5638" w:rsidP="007F5638">
            <w:pPr>
              <w:rPr>
                <w:rFonts w:cstheme="minorHAnsi"/>
                <w:sz w:val="18"/>
                <w:szCs w:val="18"/>
              </w:rPr>
            </w:pPr>
          </w:p>
        </w:tc>
        <w:tc>
          <w:tcPr>
            <w:tcW w:w="1748" w:type="dxa"/>
            <w:gridSpan w:val="4"/>
            <w:vMerge w:val="restart"/>
          </w:tcPr>
          <w:p w14:paraId="03333BEC" w14:textId="77777777" w:rsidR="007F5638" w:rsidRPr="0038162F" w:rsidRDefault="007F5638" w:rsidP="007F5638">
            <w:pPr>
              <w:rPr>
                <w:rFonts w:cstheme="minorHAnsi"/>
                <w:sz w:val="18"/>
                <w:szCs w:val="18"/>
              </w:rPr>
            </w:pPr>
          </w:p>
        </w:tc>
        <w:tc>
          <w:tcPr>
            <w:tcW w:w="5393" w:type="dxa"/>
            <w:gridSpan w:val="6"/>
          </w:tcPr>
          <w:p w14:paraId="5F8E823B" w14:textId="77777777" w:rsidR="007F5638" w:rsidRPr="0038162F" w:rsidRDefault="007F5638" w:rsidP="007F5638">
            <w:pPr>
              <w:jc w:val="center"/>
              <w:rPr>
                <w:rFonts w:cstheme="minorHAnsi"/>
                <w:sz w:val="18"/>
                <w:szCs w:val="18"/>
              </w:rPr>
            </w:pPr>
            <w:r w:rsidRPr="0038162F">
              <w:rPr>
                <w:rFonts w:cstheme="minorHAnsi"/>
                <w:sz w:val="18"/>
                <w:szCs w:val="18"/>
              </w:rPr>
              <w:t>Number</w:t>
            </w:r>
          </w:p>
        </w:tc>
      </w:tr>
      <w:tr w:rsidR="007F5638" w:rsidRPr="0038162F" w14:paraId="2F1BAC68" w14:textId="77777777" w:rsidTr="001A7B9D">
        <w:trPr>
          <w:trHeight w:val="58"/>
        </w:trPr>
        <w:tc>
          <w:tcPr>
            <w:tcW w:w="1298" w:type="dxa"/>
            <w:vMerge/>
          </w:tcPr>
          <w:p w14:paraId="69165752" w14:textId="77777777" w:rsidR="007F5638" w:rsidRPr="0038162F" w:rsidRDefault="007F5638" w:rsidP="007F5638">
            <w:pPr>
              <w:rPr>
                <w:rFonts w:cstheme="minorHAnsi"/>
                <w:sz w:val="18"/>
                <w:szCs w:val="18"/>
              </w:rPr>
            </w:pPr>
          </w:p>
        </w:tc>
        <w:tc>
          <w:tcPr>
            <w:tcW w:w="933" w:type="dxa"/>
            <w:vMerge/>
          </w:tcPr>
          <w:p w14:paraId="1920DA81" w14:textId="77777777" w:rsidR="007F5638" w:rsidRPr="0038162F" w:rsidRDefault="007F5638" w:rsidP="007F5638">
            <w:pPr>
              <w:rPr>
                <w:rFonts w:cstheme="minorHAnsi"/>
                <w:sz w:val="18"/>
                <w:szCs w:val="18"/>
              </w:rPr>
            </w:pPr>
          </w:p>
        </w:tc>
        <w:tc>
          <w:tcPr>
            <w:tcW w:w="1748" w:type="dxa"/>
            <w:gridSpan w:val="4"/>
            <w:vMerge/>
          </w:tcPr>
          <w:p w14:paraId="1C6B480E" w14:textId="77777777" w:rsidR="007F5638" w:rsidRPr="0038162F" w:rsidRDefault="007F5638" w:rsidP="007F5638">
            <w:pPr>
              <w:rPr>
                <w:rFonts w:cstheme="minorHAnsi"/>
                <w:sz w:val="18"/>
                <w:szCs w:val="18"/>
              </w:rPr>
            </w:pPr>
          </w:p>
        </w:tc>
        <w:tc>
          <w:tcPr>
            <w:tcW w:w="2800" w:type="dxa"/>
            <w:gridSpan w:val="4"/>
          </w:tcPr>
          <w:p w14:paraId="5AB7F59C"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5E56482C"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798A3F0F" w14:textId="77777777" w:rsidTr="001A7B9D">
        <w:trPr>
          <w:trHeight w:val="107"/>
        </w:trPr>
        <w:tc>
          <w:tcPr>
            <w:tcW w:w="1298" w:type="dxa"/>
            <w:vMerge/>
          </w:tcPr>
          <w:p w14:paraId="53B1E540" w14:textId="77777777" w:rsidR="007F5638" w:rsidRPr="0038162F" w:rsidRDefault="007F5638" w:rsidP="007F5638">
            <w:pPr>
              <w:rPr>
                <w:rFonts w:cstheme="minorHAnsi"/>
                <w:sz w:val="18"/>
                <w:szCs w:val="18"/>
              </w:rPr>
            </w:pPr>
          </w:p>
        </w:tc>
        <w:tc>
          <w:tcPr>
            <w:tcW w:w="933" w:type="dxa"/>
            <w:vMerge/>
          </w:tcPr>
          <w:p w14:paraId="6AB4AF6D" w14:textId="77777777" w:rsidR="007F5638" w:rsidRPr="0038162F" w:rsidRDefault="007F5638" w:rsidP="007F5638">
            <w:pPr>
              <w:rPr>
                <w:rFonts w:cstheme="minorHAnsi"/>
                <w:sz w:val="18"/>
                <w:szCs w:val="18"/>
              </w:rPr>
            </w:pPr>
          </w:p>
        </w:tc>
        <w:tc>
          <w:tcPr>
            <w:tcW w:w="1748" w:type="dxa"/>
            <w:gridSpan w:val="4"/>
            <w:vMerge/>
          </w:tcPr>
          <w:p w14:paraId="30BAC702" w14:textId="77777777" w:rsidR="007F5638" w:rsidRPr="0038162F" w:rsidRDefault="007F5638" w:rsidP="007F5638">
            <w:pPr>
              <w:rPr>
                <w:rFonts w:cstheme="minorHAnsi"/>
                <w:sz w:val="18"/>
                <w:szCs w:val="18"/>
              </w:rPr>
            </w:pPr>
          </w:p>
        </w:tc>
        <w:tc>
          <w:tcPr>
            <w:tcW w:w="1323" w:type="dxa"/>
            <w:gridSpan w:val="2"/>
          </w:tcPr>
          <w:p w14:paraId="08716C79"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25B2225"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7D39A42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275B6DA6"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6BF6352F" w14:textId="77777777" w:rsidTr="001A7B9D">
        <w:tc>
          <w:tcPr>
            <w:tcW w:w="1298" w:type="dxa"/>
          </w:tcPr>
          <w:p w14:paraId="47A226C6" w14:textId="77777777" w:rsidR="007F5638" w:rsidRPr="0038162F" w:rsidRDefault="007F5638" w:rsidP="007F5638">
            <w:pPr>
              <w:jc w:val="right"/>
              <w:rPr>
                <w:rFonts w:cstheme="minorHAnsi"/>
                <w:sz w:val="18"/>
                <w:szCs w:val="18"/>
              </w:rPr>
            </w:pPr>
          </w:p>
        </w:tc>
        <w:tc>
          <w:tcPr>
            <w:tcW w:w="933" w:type="dxa"/>
          </w:tcPr>
          <w:p w14:paraId="32B64B61" w14:textId="77777777" w:rsidR="007F5638" w:rsidRPr="0038162F" w:rsidRDefault="007F5638" w:rsidP="007F5638">
            <w:pPr>
              <w:jc w:val="right"/>
              <w:rPr>
                <w:rFonts w:cstheme="minorHAnsi"/>
                <w:sz w:val="18"/>
                <w:szCs w:val="18"/>
              </w:rPr>
            </w:pPr>
          </w:p>
        </w:tc>
        <w:tc>
          <w:tcPr>
            <w:tcW w:w="1748" w:type="dxa"/>
            <w:gridSpan w:val="4"/>
          </w:tcPr>
          <w:p w14:paraId="16768CBA" w14:textId="77777777" w:rsidR="007F5638" w:rsidRPr="0038162F" w:rsidRDefault="007F5638" w:rsidP="007F5638">
            <w:pPr>
              <w:jc w:val="right"/>
              <w:rPr>
                <w:rFonts w:cstheme="minorHAnsi"/>
                <w:sz w:val="18"/>
                <w:szCs w:val="18"/>
              </w:rPr>
            </w:pPr>
          </w:p>
        </w:tc>
        <w:tc>
          <w:tcPr>
            <w:tcW w:w="1323" w:type="dxa"/>
            <w:gridSpan w:val="2"/>
          </w:tcPr>
          <w:p w14:paraId="5D016FC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B2AAFB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FA4BC3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DD4E8D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64D7725" w14:textId="77777777" w:rsidTr="001A7B9D">
        <w:tc>
          <w:tcPr>
            <w:tcW w:w="1298" w:type="dxa"/>
          </w:tcPr>
          <w:p w14:paraId="5F633040" w14:textId="77777777" w:rsidR="007F5638" w:rsidRPr="0038162F" w:rsidRDefault="007F5638" w:rsidP="007F5638">
            <w:pPr>
              <w:jc w:val="right"/>
              <w:rPr>
                <w:rFonts w:cstheme="minorHAnsi"/>
                <w:sz w:val="18"/>
                <w:szCs w:val="18"/>
              </w:rPr>
            </w:pPr>
          </w:p>
        </w:tc>
        <w:tc>
          <w:tcPr>
            <w:tcW w:w="933" w:type="dxa"/>
          </w:tcPr>
          <w:p w14:paraId="7B3F01E8" w14:textId="77777777" w:rsidR="007F5638" w:rsidRPr="0038162F" w:rsidRDefault="007F5638" w:rsidP="007F5638">
            <w:pPr>
              <w:jc w:val="right"/>
              <w:rPr>
                <w:rFonts w:cstheme="minorHAnsi"/>
                <w:sz w:val="18"/>
                <w:szCs w:val="18"/>
              </w:rPr>
            </w:pPr>
          </w:p>
        </w:tc>
        <w:tc>
          <w:tcPr>
            <w:tcW w:w="1748" w:type="dxa"/>
            <w:gridSpan w:val="4"/>
          </w:tcPr>
          <w:p w14:paraId="3B390862" w14:textId="77777777" w:rsidR="007F5638" w:rsidRPr="0038162F" w:rsidRDefault="007F5638" w:rsidP="007F5638">
            <w:pPr>
              <w:jc w:val="right"/>
              <w:rPr>
                <w:rFonts w:cstheme="minorHAnsi"/>
                <w:sz w:val="18"/>
                <w:szCs w:val="18"/>
              </w:rPr>
            </w:pPr>
          </w:p>
        </w:tc>
        <w:tc>
          <w:tcPr>
            <w:tcW w:w="1323" w:type="dxa"/>
            <w:gridSpan w:val="2"/>
          </w:tcPr>
          <w:p w14:paraId="16036F0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CC7D1D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8CACF1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777B45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7C4BD23" w14:textId="77777777" w:rsidTr="001A7B9D">
        <w:tc>
          <w:tcPr>
            <w:tcW w:w="1298" w:type="dxa"/>
            <w:shd w:val="clear" w:color="auto" w:fill="A6A6A6" w:themeFill="background1" w:themeFillShade="A6"/>
          </w:tcPr>
          <w:p w14:paraId="04E0999E" w14:textId="77777777" w:rsidR="007F5638" w:rsidRPr="0038162F" w:rsidRDefault="007F5638" w:rsidP="007F5638">
            <w:pPr>
              <w:jc w:val="right"/>
              <w:rPr>
                <w:rFonts w:cstheme="minorHAnsi"/>
                <w:sz w:val="18"/>
                <w:szCs w:val="18"/>
              </w:rPr>
            </w:pPr>
            <w:r w:rsidRPr="0038162F">
              <w:rPr>
                <w:rFonts w:cstheme="minorHAnsi"/>
                <w:sz w:val="18"/>
                <w:szCs w:val="18"/>
              </w:rPr>
              <w:t>Indicator 5.3</w:t>
            </w:r>
          </w:p>
        </w:tc>
        <w:tc>
          <w:tcPr>
            <w:tcW w:w="8074" w:type="dxa"/>
            <w:gridSpan w:val="11"/>
            <w:shd w:val="clear" w:color="auto" w:fill="BFBFBF" w:themeFill="background1" w:themeFillShade="BF"/>
          </w:tcPr>
          <w:p w14:paraId="3771E757" w14:textId="77777777" w:rsidR="007F5638" w:rsidRPr="0038162F" w:rsidRDefault="007F5638" w:rsidP="007F5638">
            <w:pPr>
              <w:rPr>
                <w:rFonts w:cstheme="minorHAnsi"/>
                <w:sz w:val="18"/>
                <w:szCs w:val="18"/>
              </w:rPr>
            </w:pPr>
            <w:r w:rsidRPr="0038162F">
              <w:rPr>
                <w:rFonts w:cstheme="minorHAnsi"/>
                <w:sz w:val="18"/>
                <w:szCs w:val="18"/>
              </w:rPr>
              <w:t>Amount of Marine Litter Avoided</w:t>
            </w:r>
          </w:p>
        </w:tc>
      </w:tr>
      <w:tr w:rsidR="007F5638" w:rsidRPr="0038162F" w14:paraId="25606D28" w14:textId="77777777" w:rsidTr="001A7B9D">
        <w:tc>
          <w:tcPr>
            <w:tcW w:w="1298" w:type="dxa"/>
            <w:vMerge w:val="restart"/>
          </w:tcPr>
          <w:p w14:paraId="4198BAF6" w14:textId="77777777" w:rsidR="007F5638" w:rsidRPr="0038162F" w:rsidRDefault="007F5638" w:rsidP="007F5638">
            <w:pPr>
              <w:jc w:val="right"/>
              <w:rPr>
                <w:rFonts w:cstheme="minorHAnsi"/>
                <w:sz w:val="18"/>
                <w:szCs w:val="18"/>
              </w:rPr>
            </w:pPr>
          </w:p>
        </w:tc>
        <w:tc>
          <w:tcPr>
            <w:tcW w:w="933" w:type="dxa"/>
            <w:vMerge w:val="restart"/>
          </w:tcPr>
          <w:p w14:paraId="1B4941A4" w14:textId="77777777" w:rsidR="007F5638" w:rsidRPr="0038162F" w:rsidRDefault="007F5638" w:rsidP="007F5638">
            <w:pPr>
              <w:jc w:val="right"/>
              <w:rPr>
                <w:rFonts w:cstheme="minorHAnsi"/>
                <w:sz w:val="18"/>
                <w:szCs w:val="18"/>
              </w:rPr>
            </w:pPr>
          </w:p>
        </w:tc>
        <w:tc>
          <w:tcPr>
            <w:tcW w:w="1748" w:type="dxa"/>
            <w:gridSpan w:val="4"/>
            <w:vMerge w:val="restart"/>
          </w:tcPr>
          <w:p w14:paraId="6467F4FC" w14:textId="77777777" w:rsidR="007F5638" w:rsidRPr="0038162F" w:rsidRDefault="007F5638" w:rsidP="007F5638">
            <w:pPr>
              <w:jc w:val="right"/>
              <w:rPr>
                <w:rFonts w:cstheme="minorHAnsi"/>
                <w:sz w:val="18"/>
                <w:szCs w:val="18"/>
              </w:rPr>
            </w:pPr>
          </w:p>
        </w:tc>
        <w:tc>
          <w:tcPr>
            <w:tcW w:w="5393" w:type="dxa"/>
            <w:gridSpan w:val="6"/>
          </w:tcPr>
          <w:p w14:paraId="032E6189"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Metric Tons</w:t>
            </w:r>
          </w:p>
        </w:tc>
      </w:tr>
      <w:tr w:rsidR="007F5638" w:rsidRPr="0038162F" w14:paraId="2B9025E5" w14:textId="77777777" w:rsidTr="001A7B9D">
        <w:tc>
          <w:tcPr>
            <w:tcW w:w="1298" w:type="dxa"/>
            <w:vMerge/>
          </w:tcPr>
          <w:p w14:paraId="7F486DB3" w14:textId="77777777" w:rsidR="007F5638" w:rsidRPr="0038162F" w:rsidRDefault="007F5638" w:rsidP="007F5638">
            <w:pPr>
              <w:jc w:val="right"/>
              <w:rPr>
                <w:rFonts w:cstheme="minorHAnsi"/>
                <w:sz w:val="18"/>
                <w:szCs w:val="18"/>
              </w:rPr>
            </w:pPr>
          </w:p>
        </w:tc>
        <w:tc>
          <w:tcPr>
            <w:tcW w:w="933" w:type="dxa"/>
            <w:vMerge/>
          </w:tcPr>
          <w:p w14:paraId="18A55887" w14:textId="77777777" w:rsidR="007F5638" w:rsidRPr="0038162F" w:rsidRDefault="007F5638" w:rsidP="007F5638">
            <w:pPr>
              <w:jc w:val="right"/>
              <w:rPr>
                <w:rFonts w:cstheme="minorHAnsi"/>
                <w:sz w:val="18"/>
                <w:szCs w:val="18"/>
              </w:rPr>
            </w:pPr>
          </w:p>
        </w:tc>
        <w:tc>
          <w:tcPr>
            <w:tcW w:w="1748" w:type="dxa"/>
            <w:gridSpan w:val="4"/>
            <w:vMerge/>
          </w:tcPr>
          <w:p w14:paraId="1A41E71F" w14:textId="77777777" w:rsidR="007F5638" w:rsidRPr="0038162F" w:rsidRDefault="007F5638" w:rsidP="007F5638">
            <w:pPr>
              <w:jc w:val="right"/>
              <w:rPr>
                <w:rFonts w:cstheme="minorHAnsi"/>
                <w:sz w:val="18"/>
                <w:szCs w:val="18"/>
              </w:rPr>
            </w:pPr>
          </w:p>
        </w:tc>
        <w:tc>
          <w:tcPr>
            <w:tcW w:w="2800" w:type="dxa"/>
            <w:gridSpan w:val="4"/>
          </w:tcPr>
          <w:p w14:paraId="6D4C4CF4"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Expected</w:t>
            </w:r>
          </w:p>
        </w:tc>
        <w:tc>
          <w:tcPr>
            <w:tcW w:w="2593" w:type="dxa"/>
            <w:gridSpan w:val="2"/>
          </w:tcPr>
          <w:p w14:paraId="23310B6D"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Achieved</w:t>
            </w:r>
          </w:p>
        </w:tc>
      </w:tr>
      <w:tr w:rsidR="007F5638" w:rsidRPr="0038162F" w14:paraId="567823E9" w14:textId="77777777" w:rsidTr="001A7B9D">
        <w:tc>
          <w:tcPr>
            <w:tcW w:w="1298" w:type="dxa"/>
            <w:vMerge/>
          </w:tcPr>
          <w:p w14:paraId="540A9F1A" w14:textId="77777777" w:rsidR="007F5638" w:rsidRPr="0038162F" w:rsidRDefault="007F5638" w:rsidP="007F5638">
            <w:pPr>
              <w:jc w:val="right"/>
              <w:rPr>
                <w:rFonts w:cstheme="minorHAnsi"/>
                <w:sz w:val="18"/>
                <w:szCs w:val="18"/>
              </w:rPr>
            </w:pPr>
          </w:p>
        </w:tc>
        <w:tc>
          <w:tcPr>
            <w:tcW w:w="933" w:type="dxa"/>
            <w:vMerge/>
          </w:tcPr>
          <w:p w14:paraId="36868B47" w14:textId="77777777" w:rsidR="007F5638" w:rsidRPr="0038162F" w:rsidRDefault="007F5638" w:rsidP="007F5638">
            <w:pPr>
              <w:jc w:val="right"/>
              <w:rPr>
                <w:rFonts w:cstheme="minorHAnsi"/>
                <w:sz w:val="18"/>
                <w:szCs w:val="18"/>
              </w:rPr>
            </w:pPr>
          </w:p>
        </w:tc>
        <w:tc>
          <w:tcPr>
            <w:tcW w:w="1748" w:type="dxa"/>
            <w:gridSpan w:val="4"/>
            <w:vMerge/>
          </w:tcPr>
          <w:p w14:paraId="6299ECAC" w14:textId="77777777" w:rsidR="007F5638" w:rsidRPr="0038162F" w:rsidRDefault="007F5638" w:rsidP="007F5638">
            <w:pPr>
              <w:jc w:val="right"/>
              <w:rPr>
                <w:rFonts w:cstheme="minorHAnsi"/>
                <w:sz w:val="18"/>
                <w:szCs w:val="18"/>
              </w:rPr>
            </w:pPr>
          </w:p>
        </w:tc>
        <w:tc>
          <w:tcPr>
            <w:tcW w:w="1323" w:type="dxa"/>
            <w:gridSpan w:val="2"/>
          </w:tcPr>
          <w:p w14:paraId="46196012" w14:textId="77777777" w:rsidR="007F5638" w:rsidRPr="0038162F" w:rsidRDefault="007F5638" w:rsidP="007F5638">
            <w:pPr>
              <w:jc w:val="right"/>
              <w:rPr>
                <w:rFonts w:cstheme="minorHAnsi"/>
                <w:i/>
                <w:color w:val="000000"/>
                <w:sz w:val="18"/>
                <w:szCs w:val="18"/>
              </w:rPr>
            </w:pPr>
            <w:r w:rsidRPr="0038162F">
              <w:rPr>
                <w:rFonts w:cstheme="minorHAnsi"/>
                <w:sz w:val="18"/>
                <w:szCs w:val="18"/>
              </w:rPr>
              <w:t>PIF stage</w:t>
            </w:r>
          </w:p>
        </w:tc>
        <w:tc>
          <w:tcPr>
            <w:tcW w:w="1477" w:type="dxa"/>
            <w:gridSpan w:val="2"/>
          </w:tcPr>
          <w:p w14:paraId="5687675B" w14:textId="77777777" w:rsidR="007F5638" w:rsidRPr="0038162F" w:rsidRDefault="007F5638" w:rsidP="007F5638">
            <w:pPr>
              <w:jc w:val="right"/>
              <w:rPr>
                <w:rFonts w:cstheme="minorHAnsi"/>
                <w:i/>
                <w:color w:val="000000"/>
                <w:sz w:val="18"/>
                <w:szCs w:val="18"/>
              </w:rPr>
            </w:pPr>
            <w:r w:rsidRPr="0038162F">
              <w:rPr>
                <w:rFonts w:cstheme="minorHAnsi"/>
                <w:sz w:val="18"/>
                <w:szCs w:val="18"/>
              </w:rPr>
              <w:t>Endorsement</w:t>
            </w:r>
          </w:p>
        </w:tc>
        <w:tc>
          <w:tcPr>
            <w:tcW w:w="1306" w:type="dxa"/>
          </w:tcPr>
          <w:p w14:paraId="2394FF94" w14:textId="77777777" w:rsidR="007F5638" w:rsidRPr="0038162F" w:rsidRDefault="007F5638" w:rsidP="007F5638">
            <w:pPr>
              <w:jc w:val="right"/>
              <w:rPr>
                <w:rFonts w:cstheme="minorHAnsi"/>
                <w:i/>
                <w:color w:val="000000"/>
                <w:sz w:val="18"/>
                <w:szCs w:val="18"/>
              </w:rPr>
            </w:pPr>
            <w:r w:rsidRPr="0038162F">
              <w:rPr>
                <w:rFonts w:cstheme="minorHAnsi"/>
                <w:sz w:val="18"/>
                <w:szCs w:val="18"/>
              </w:rPr>
              <w:t>MTR</w:t>
            </w:r>
          </w:p>
        </w:tc>
        <w:tc>
          <w:tcPr>
            <w:tcW w:w="1287" w:type="dxa"/>
          </w:tcPr>
          <w:p w14:paraId="261D8B5D" w14:textId="77777777" w:rsidR="007F5638" w:rsidRPr="0038162F" w:rsidRDefault="007F5638" w:rsidP="007F5638">
            <w:pPr>
              <w:jc w:val="right"/>
              <w:rPr>
                <w:rFonts w:cstheme="minorHAnsi"/>
                <w:i/>
                <w:color w:val="000000"/>
                <w:sz w:val="18"/>
                <w:szCs w:val="18"/>
              </w:rPr>
            </w:pPr>
            <w:r w:rsidRPr="0038162F">
              <w:rPr>
                <w:rFonts w:cstheme="minorHAnsi"/>
                <w:sz w:val="18"/>
                <w:szCs w:val="18"/>
              </w:rPr>
              <w:t>TE</w:t>
            </w:r>
          </w:p>
        </w:tc>
      </w:tr>
      <w:tr w:rsidR="007F5638" w:rsidRPr="0038162F" w14:paraId="4AC79843" w14:textId="77777777" w:rsidTr="001A7B9D">
        <w:tc>
          <w:tcPr>
            <w:tcW w:w="1298" w:type="dxa"/>
          </w:tcPr>
          <w:p w14:paraId="5A06732A" w14:textId="77777777" w:rsidR="007F5638" w:rsidRPr="0038162F" w:rsidRDefault="007F5638" w:rsidP="007F5638">
            <w:pPr>
              <w:jc w:val="right"/>
              <w:rPr>
                <w:rFonts w:cstheme="minorHAnsi"/>
                <w:sz w:val="18"/>
                <w:szCs w:val="18"/>
              </w:rPr>
            </w:pPr>
          </w:p>
        </w:tc>
        <w:tc>
          <w:tcPr>
            <w:tcW w:w="933" w:type="dxa"/>
          </w:tcPr>
          <w:p w14:paraId="447D0413" w14:textId="77777777" w:rsidR="007F5638" w:rsidRPr="0038162F" w:rsidRDefault="007F5638" w:rsidP="007F5638">
            <w:pPr>
              <w:jc w:val="right"/>
              <w:rPr>
                <w:rFonts w:cstheme="minorHAnsi"/>
                <w:sz w:val="18"/>
                <w:szCs w:val="18"/>
              </w:rPr>
            </w:pPr>
          </w:p>
        </w:tc>
        <w:tc>
          <w:tcPr>
            <w:tcW w:w="1748" w:type="dxa"/>
            <w:gridSpan w:val="4"/>
          </w:tcPr>
          <w:p w14:paraId="0B122360" w14:textId="77777777" w:rsidR="007F5638" w:rsidRPr="0038162F" w:rsidRDefault="007F5638" w:rsidP="007F5638">
            <w:pPr>
              <w:jc w:val="right"/>
              <w:rPr>
                <w:rFonts w:cstheme="minorHAnsi"/>
                <w:sz w:val="18"/>
                <w:szCs w:val="18"/>
              </w:rPr>
            </w:pPr>
          </w:p>
        </w:tc>
        <w:tc>
          <w:tcPr>
            <w:tcW w:w="1323" w:type="dxa"/>
            <w:gridSpan w:val="2"/>
          </w:tcPr>
          <w:p w14:paraId="51E3BE84"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910A0FA"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DFC542F"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4368636"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F43E89E" w14:textId="77777777" w:rsidTr="001A7B9D">
        <w:tc>
          <w:tcPr>
            <w:tcW w:w="1298" w:type="dxa"/>
          </w:tcPr>
          <w:p w14:paraId="66292997" w14:textId="77777777" w:rsidR="007F5638" w:rsidRPr="0038162F" w:rsidRDefault="007F5638" w:rsidP="007F5638">
            <w:pPr>
              <w:jc w:val="right"/>
              <w:rPr>
                <w:rFonts w:cstheme="minorHAnsi"/>
                <w:sz w:val="18"/>
                <w:szCs w:val="18"/>
              </w:rPr>
            </w:pPr>
          </w:p>
        </w:tc>
        <w:tc>
          <w:tcPr>
            <w:tcW w:w="933" w:type="dxa"/>
          </w:tcPr>
          <w:p w14:paraId="542D6B3C" w14:textId="77777777" w:rsidR="007F5638" w:rsidRPr="0038162F" w:rsidRDefault="007F5638" w:rsidP="007F5638">
            <w:pPr>
              <w:jc w:val="right"/>
              <w:rPr>
                <w:rFonts w:cstheme="minorHAnsi"/>
                <w:sz w:val="18"/>
                <w:szCs w:val="18"/>
              </w:rPr>
            </w:pPr>
          </w:p>
        </w:tc>
        <w:tc>
          <w:tcPr>
            <w:tcW w:w="1748" w:type="dxa"/>
            <w:gridSpan w:val="4"/>
          </w:tcPr>
          <w:p w14:paraId="6D77AD6B" w14:textId="77777777" w:rsidR="007F5638" w:rsidRPr="0038162F" w:rsidRDefault="007F5638" w:rsidP="007F5638">
            <w:pPr>
              <w:jc w:val="right"/>
              <w:rPr>
                <w:rFonts w:cstheme="minorHAnsi"/>
                <w:sz w:val="18"/>
                <w:szCs w:val="18"/>
              </w:rPr>
            </w:pPr>
          </w:p>
        </w:tc>
        <w:tc>
          <w:tcPr>
            <w:tcW w:w="1323" w:type="dxa"/>
            <w:gridSpan w:val="2"/>
          </w:tcPr>
          <w:p w14:paraId="2344CCCC"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1716961"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16E47BB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66AEE46"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4B8B8B6" w14:textId="77777777" w:rsidTr="001A7B9D">
        <w:tc>
          <w:tcPr>
            <w:tcW w:w="1298" w:type="dxa"/>
            <w:shd w:val="clear" w:color="auto" w:fill="D9D9D9" w:themeFill="background1" w:themeFillShade="D9"/>
          </w:tcPr>
          <w:p w14:paraId="4B3FD289" w14:textId="77777777" w:rsidR="007F5638" w:rsidRPr="0038162F" w:rsidRDefault="007F5638" w:rsidP="007F5638">
            <w:pPr>
              <w:rPr>
                <w:rFonts w:cstheme="minorHAnsi"/>
                <w:b/>
                <w:sz w:val="18"/>
                <w:szCs w:val="18"/>
              </w:rPr>
            </w:pPr>
            <w:r w:rsidRPr="0038162F">
              <w:rPr>
                <w:rFonts w:cstheme="minorHAnsi"/>
                <w:b/>
                <w:sz w:val="18"/>
                <w:szCs w:val="18"/>
              </w:rPr>
              <w:t>Core Indicator 6</w:t>
            </w:r>
          </w:p>
        </w:tc>
        <w:tc>
          <w:tcPr>
            <w:tcW w:w="6787" w:type="dxa"/>
            <w:gridSpan w:val="10"/>
            <w:shd w:val="clear" w:color="auto" w:fill="D9D9D9" w:themeFill="background1" w:themeFillShade="D9"/>
          </w:tcPr>
          <w:p w14:paraId="6A7CA324" w14:textId="77777777" w:rsidR="007F5638" w:rsidRPr="0038162F" w:rsidRDefault="007F5638" w:rsidP="007F5638">
            <w:pPr>
              <w:rPr>
                <w:rFonts w:cstheme="minorHAnsi"/>
                <w:b/>
                <w:sz w:val="18"/>
                <w:szCs w:val="18"/>
              </w:rPr>
            </w:pPr>
            <w:r w:rsidRPr="0038162F">
              <w:rPr>
                <w:rFonts w:cstheme="minorHAnsi"/>
                <w:b/>
                <w:sz w:val="18"/>
                <w:szCs w:val="18"/>
              </w:rPr>
              <w:t>Greenhouse gas emission mitigated</w:t>
            </w:r>
          </w:p>
        </w:tc>
        <w:tc>
          <w:tcPr>
            <w:tcW w:w="1287" w:type="dxa"/>
            <w:shd w:val="clear" w:color="auto" w:fill="D9D9D9" w:themeFill="background1" w:themeFillShade="D9"/>
          </w:tcPr>
          <w:p w14:paraId="4A8B7FF5"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Ton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w:t>
            </w:r>
            <w:r w:rsidRPr="0038162F">
              <w:rPr>
                <w:rFonts w:cstheme="minorHAnsi"/>
                <w:b/>
                <w:bCs/>
                <w:i/>
                <w:noProof/>
                <w:color w:val="000000"/>
                <w:sz w:val="18"/>
                <w:szCs w:val="18"/>
              </w:rPr>
              <w:t>Metric tons of CO₂e </w:t>
            </w:r>
            <w:r w:rsidRPr="0038162F">
              <w:rPr>
                <w:rFonts w:cstheme="minorHAnsi"/>
                <w:b/>
                <w:i/>
                <w:noProof/>
                <w:color w:val="000000"/>
                <w:sz w:val="18"/>
                <w:szCs w:val="18"/>
              </w:rPr>
              <w:t>)</w:t>
            </w:r>
            <w:r w:rsidRPr="0038162F">
              <w:rPr>
                <w:rFonts w:cstheme="minorHAnsi"/>
                <w:b/>
                <w:i/>
                <w:color w:val="000000"/>
                <w:sz w:val="18"/>
                <w:szCs w:val="18"/>
              </w:rPr>
              <w:fldChar w:fldCharType="end"/>
            </w:r>
          </w:p>
        </w:tc>
      </w:tr>
      <w:tr w:rsidR="007F5638" w:rsidRPr="0038162F" w14:paraId="0151B908" w14:textId="77777777" w:rsidTr="001A7B9D">
        <w:tc>
          <w:tcPr>
            <w:tcW w:w="1298" w:type="dxa"/>
            <w:shd w:val="clear" w:color="auto" w:fill="auto"/>
          </w:tcPr>
          <w:p w14:paraId="1D930EBD" w14:textId="77777777" w:rsidR="007F5638" w:rsidRPr="0038162F" w:rsidRDefault="007F5638" w:rsidP="007F5638">
            <w:pPr>
              <w:rPr>
                <w:rFonts w:cstheme="minorHAnsi"/>
                <w:sz w:val="18"/>
                <w:szCs w:val="18"/>
              </w:rPr>
            </w:pPr>
          </w:p>
        </w:tc>
        <w:tc>
          <w:tcPr>
            <w:tcW w:w="2681" w:type="dxa"/>
            <w:gridSpan w:val="5"/>
            <w:shd w:val="clear" w:color="auto" w:fill="F2F2F2" w:themeFill="background1" w:themeFillShade="F2"/>
          </w:tcPr>
          <w:p w14:paraId="2DA91C5D" w14:textId="77777777" w:rsidR="007F5638" w:rsidRPr="0038162F" w:rsidRDefault="007F5638" w:rsidP="007F5638">
            <w:pPr>
              <w:jc w:val="right"/>
              <w:rPr>
                <w:rFonts w:cstheme="minorHAnsi"/>
                <w:sz w:val="18"/>
                <w:szCs w:val="18"/>
              </w:rPr>
            </w:pPr>
          </w:p>
        </w:tc>
        <w:tc>
          <w:tcPr>
            <w:tcW w:w="5393" w:type="dxa"/>
            <w:gridSpan w:val="6"/>
            <w:shd w:val="clear" w:color="auto" w:fill="F2F2F2" w:themeFill="background1" w:themeFillShade="F2"/>
          </w:tcPr>
          <w:p w14:paraId="4BB1DC00" w14:textId="77777777" w:rsidR="007F5638" w:rsidRPr="0038162F" w:rsidRDefault="007F5638" w:rsidP="007F5638">
            <w:pPr>
              <w:jc w:val="center"/>
              <w:rPr>
                <w:rFonts w:cstheme="minorHAnsi"/>
                <w:i/>
                <w:color w:val="000000"/>
                <w:sz w:val="18"/>
                <w:szCs w:val="18"/>
              </w:rPr>
            </w:pPr>
            <w:r w:rsidRPr="0038162F">
              <w:rPr>
                <w:rFonts w:cstheme="minorHAnsi"/>
                <w:bCs/>
                <w:sz w:val="18"/>
                <w:szCs w:val="18"/>
              </w:rPr>
              <w:t xml:space="preserve">Expected metric tons of </w:t>
            </w:r>
            <w:proofErr w:type="spellStart"/>
            <w:r w:rsidRPr="0038162F">
              <w:rPr>
                <w:rFonts w:cstheme="minorHAnsi"/>
                <w:bCs/>
                <w:sz w:val="18"/>
                <w:szCs w:val="18"/>
              </w:rPr>
              <w:t>CO₂e</w:t>
            </w:r>
            <w:proofErr w:type="spellEnd"/>
            <w:r w:rsidRPr="0038162F">
              <w:rPr>
                <w:rFonts w:cstheme="minorHAnsi"/>
                <w:sz w:val="18"/>
                <w:szCs w:val="18"/>
              </w:rPr>
              <w:t xml:space="preserve"> (6.1+6.2)</w:t>
            </w:r>
          </w:p>
        </w:tc>
      </w:tr>
      <w:tr w:rsidR="007F5638" w:rsidRPr="0038162F" w14:paraId="5EDAF6A6" w14:textId="77777777" w:rsidTr="001A7B9D">
        <w:tc>
          <w:tcPr>
            <w:tcW w:w="1298" w:type="dxa"/>
            <w:shd w:val="clear" w:color="auto" w:fill="auto"/>
          </w:tcPr>
          <w:p w14:paraId="373410E5" w14:textId="77777777" w:rsidR="007F5638" w:rsidRPr="0038162F" w:rsidRDefault="007F5638" w:rsidP="007F5638">
            <w:pPr>
              <w:rPr>
                <w:rFonts w:cstheme="minorHAnsi"/>
                <w:sz w:val="18"/>
                <w:szCs w:val="18"/>
              </w:rPr>
            </w:pPr>
          </w:p>
        </w:tc>
        <w:tc>
          <w:tcPr>
            <w:tcW w:w="2681" w:type="dxa"/>
            <w:gridSpan w:val="5"/>
            <w:shd w:val="clear" w:color="auto" w:fill="F2F2F2" w:themeFill="background1" w:themeFillShade="F2"/>
          </w:tcPr>
          <w:p w14:paraId="6378E261" w14:textId="77777777" w:rsidR="007F5638" w:rsidRPr="0038162F" w:rsidRDefault="007F5638" w:rsidP="007F5638">
            <w:pPr>
              <w:jc w:val="right"/>
              <w:rPr>
                <w:rFonts w:cstheme="minorHAnsi"/>
                <w:sz w:val="18"/>
                <w:szCs w:val="18"/>
              </w:rPr>
            </w:pPr>
          </w:p>
        </w:tc>
        <w:tc>
          <w:tcPr>
            <w:tcW w:w="1315" w:type="dxa"/>
            <w:shd w:val="clear" w:color="auto" w:fill="F2F2F2" w:themeFill="background1" w:themeFillShade="F2"/>
          </w:tcPr>
          <w:p w14:paraId="2F918997"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67" w:type="dxa"/>
            <w:gridSpan w:val="2"/>
            <w:shd w:val="clear" w:color="auto" w:fill="F2F2F2" w:themeFill="background1" w:themeFillShade="F2"/>
          </w:tcPr>
          <w:p w14:paraId="7D584456"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24" w:type="dxa"/>
            <w:gridSpan w:val="2"/>
            <w:shd w:val="clear" w:color="auto" w:fill="F2F2F2" w:themeFill="background1" w:themeFillShade="F2"/>
          </w:tcPr>
          <w:p w14:paraId="3E429951"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1C009EDB" w14:textId="77777777" w:rsidR="007F5638" w:rsidRPr="0038162F" w:rsidRDefault="007F5638" w:rsidP="007F5638">
            <w:pPr>
              <w:jc w:val="center"/>
              <w:rPr>
                <w:rFonts w:cstheme="minorHAnsi"/>
                <w:i/>
                <w:color w:val="000000"/>
                <w:sz w:val="18"/>
                <w:szCs w:val="18"/>
              </w:rPr>
            </w:pPr>
            <w:r w:rsidRPr="0038162F">
              <w:rPr>
                <w:rFonts w:cstheme="minorHAnsi"/>
                <w:sz w:val="18"/>
                <w:szCs w:val="18"/>
              </w:rPr>
              <w:t>TE</w:t>
            </w:r>
          </w:p>
        </w:tc>
      </w:tr>
      <w:tr w:rsidR="007F5638" w:rsidRPr="0038162F" w14:paraId="186AEF3A" w14:textId="77777777" w:rsidTr="001A7B9D">
        <w:tc>
          <w:tcPr>
            <w:tcW w:w="1298" w:type="dxa"/>
            <w:shd w:val="clear" w:color="auto" w:fill="auto"/>
          </w:tcPr>
          <w:p w14:paraId="113515E6" w14:textId="77777777" w:rsidR="007F5638" w:rsidRPr="0038162F" w:rsidRDefault="007F5638" w:rsidP="007F5638">
            <w:pPr>
              <w:rPr>
                <w:rFonts w:cstheme="minorHAnsi"/>
                <w:sz w:val="18"/>
                <w:szCs w:val="18"/>
              </w:rPr>
            </w:pPr>
          </w:p>
        </w:tc>
        <w:tc>
          <w:tcPr>
            <w:tcW w:w="2681" w:type="dxa"/>
            <w:gridSpan w:val="5"/>
            <w:shd w:val="clear" w:color="auto" w:fill="F2F2F2" w:themeFill="background1" w:themeFillShade="F2"/>
          </w:tcPr>
          <w:p w14:paraId="7FEB4AEE" w14:textId="77777777" w:rsidR="007F5638" w:rsidRPr="0038162F" w:rsidRDefault="007F5638" w:rsidP="007F5638">
            <w:pPr>
              <w:jc w:val="right"/>
              <w:rPr>
                <w:rFonts w:cstheme="minorHAnsi"/>
                <w:sz w:val="18"/>
                <w:szCs w:val="18"/>
              </w:rPr>
            </w:pPr>
            <w:r w:rsidRPr="0038162F">
              <w:rPr>
                <w:rFonts w:cstheme="minorHAnsi"/>
                <w:sz w:val="18"/>
                <w:szCs w:val="18"/>
              </w:rPr>
              <w:t>Expected CO2e (direct)</w:t>
            </w:r>
          </w:p>
          <w:p w14:paraId="3C95D8FE" w14:textId="1348A106" w:rsidR="001D46DE" w:rsidRPr="0038162F" w:rsidRDefault="001D46DE" w:rsidP="007F5638">
            <w:pPr>
              <w:jc w:val="right"/>
              <w:rPr>
                <w:rFonts w:cstheme="minorHAnsi"/>
                <w:sz w:val="18"/>
                <w:szCs w:val="18"/>
              </w:rPr>
            </w:pPr>
            <w:r w:rsidRPr="0038162F">
              <w:rPr>
                <w:rFonts w:cstheme="minorHAnsi"/>
                <w:sz w:val="18"/>
                <w:szCs w:val="18"/>
              </w:rPr>
              <w:t>(direct post-project)</w:t>
            </w:r>
          </w:p>
        </w:tc>
        <w:tc>
          <w:tcPr>
            <w:tcW w:w="1315" w:type="dxa"/>
            <w:shd w:val="clear" w:color="auto" w:fill="F2F2F2" w:themeFill="background1" w:themeFillShade="F2"/>
          </w:tcPr>
          <w:p w14:paraId="5BB26A34" w14:textId="007452D1" w:rsidR="007F5638" w:rsidRPr="0038162F" w:rsidRDefault="006913DC" w:rsidP="007F5638">
            <w:pPr>
              <w:rPr>
                <w:rFonts w:cstheme="minorHAnsi"/>
                <w:sz w:val="18"/>
                <w:szCs w:val="18"/>
              </w:rPr>
            </w:pPr>
            <w:r w:rsidRPr="0038162F">
              <w:rPr>
                <w:rFonts w:cstheme="minorHAnsi"/>
                <w:i/>
                <w:color w:val="000000"/>
                <w:sz w:val="18"/>
                <w:szCs w:val="18"/>
              </w:rPr>
              <w:t xml:space="preserve">   </w:t>
            </w:r>
            <w:r w:rsidR="007F5638" w:rsidRPr="0038162F">
              <w:rPr>
                <w:rFonts w:cstheme="minorHAnsi"/>
                <w:i/>
                <w:color w:val="000000"/>
                <w:sz w:val="18"/>
                <w:szCs w:val="18"/>
              </w:rPr>
              <w:fldChar w:fldCharType="begin">
                <w:ffData>
                  <w:name w:val="F_GEB_BD_target"/>
                  <w:enabled/>
                  <w:calcOnExit w:val="0"/>
                  <w:textInput/>
                </w:ffData>
              </w:fldChar>
            </w:r>
            <w:r w:rsidR="007F5638" w:rsidRPr="0038162F">
              <w:rPr>
                <w:rFonts w:cstheme="minorHAnsi"/>
                <w:i/>
                <w:color w:val="000000"/>
                <w:sz w:val="18"/>
                <w:szCs w:val="18"/>
              </w:rPr>
              <w:instrText xml:space="preserve"> FORMTEXT </w:instrText>
            </w:r>
            <w:r w:rsidR="007F5638" w:rsidRPr="0038162F">
              <w:rPr>
                <w:rFonts w:cstheme="minorHAnsi"/>
                <w:i/>
                <w:color w:val="000000"/>
                <w:sz w:val="18"/>
                <w:szCs w:val="18"/>
              </w:rPr>
            </w:r>
            <w:r w:rsidR="007F5638" w:rsidRPr="0038162F">
              <w:rPr>
                <w:rFonts w:cstheme="minorHAnsi"/>
                <w:i/>
                <w:color w:val="000000"/>
                <w:sz w:val="18"/>
                <w:szCs w:val="18"/>
              </w:rPr>
              <w:fldChar w:fldCharType="separate"/>
            </w:r>
            <w:r w:rsidR="007F5638" w:rsidRPr="0038162F">
              <w:rPr>
                <w:rFonts w:cstheme="minorHAnsi"/>
                <w:i/>
                <w:noProof/>
                <w:color w:val="000000"/>
                <w:sz w:val="18"/>
                <w:szCs w:val="18"/>
              </w:rPr>
              <w:t> </w:t>
            </w:r>
            <w:r w:rsidRPr="0038162F">
              <w:rPr>
                <w:rFonts w:cstheme="minorHAnsi"/>
                <w:i/>
                <w:noProof/>
                <w:color w:val="000000"/>
                <w:sz w:val="18"/>
                <w:szCs w:val="18"/>
              </w:rPr>
              <w:t>217,341</w:t>
            </w:r>
            <w:r w:rsidR="007F5638" w:rsidRPr="0038162F">
              <w:rPr>
                <w:rFonts w:cstheme="minorHAnsi"/>
                <w:i/>
                <w:noProof/>
                <w:color w:val="000000"/>
                <w:sz w:val="18"/>
                <w:szCs w:val="18"/>
              </w:rPr>
              <w:t> </w:t>
            </w:r>
            <w:r w:rsidR="007F5638" w:rsidRPr="0038162F">
              <w:rPr>
                <w:rFonts w:cstheme="minorHAnsi"/>
                <w:i/>
                <w:noProof/>
                <w:color w:val="000000"/>
                <w:sz w:val="18"/>
                <w:szCs w:val="18"/>
              </w:rPr>
              <w:t> </w:t>
            </w:r>
            <w:r w:rsidR="007F5638" w:rsidRPr="0038162F">
              <w:rPr>
                <w:rFonts w:cstheme="minorHAnsi"/>
                <w:i/>
                <w:color w:val="000000"/>
                <w:sz w:val="18"/>
                <w:szCs w:val="18"/>
              </w:rPr>
              <w:fldChar w:fldCharType="end"/>
            </w:r>
          </w:p>
        </w:tc>
        <w:tc>
          <w:tcPr>
            <w:tcW w:w="1467" w:type="dxa"/>
            <w:gridSpan w:val="2"/>
            <w:shd w:val="clear" w:color="auto" w:fill="F2F2F2" w:themeFill="background1" w:themeFillShade="F2"/>
          </w:tcPr>
          <w:p w14:paraId="5EFC6201" w14:textId="5D602B68" w:rsidR="007F5638" w:rsidRPr="0038162F" w:rsidRDefault="006913DC" w:rsidP="007F5638">
            <w:pPr>
              <w:rPr>
                <w:rFonts w:cstheme="minorHAnsi"/>
                <w:i/>
                <w:color w:val="000000"/>
                <w:sz w:val="18"/>
                <w:szCs w:val="18"/>
              </w:rPr>
            </w:pPr>
            <w:r w:rsidRPr="0038162F">
              <w:rPr>
                <w:rFonts w:cstheme="minorHAnsi"/>
                <w:i/>
                <w:color w:val="000000"/>
                <w:sz w:val="18"/>
                <w:szCs w:val="18"/>
              </w:rPr>
              <w:t xml:space="preserve">        </w:t>
            </w:r>
            <w:r w:rsidR="0007281B" w:rsidRPr="0038162F">
              <w:rPr>
                <w:rFonts w:cstheme="minorHAnsi"/>
                <w:i/>
                <w:color w:val="000000"/>
                <w:sz w:val="18"/>
                <w:szCs w:val="18"/>
              </w:rPr>
              <w:t xml:space="preserve">  </w:t>
            </w:r>
            <w:r w:rsidR="00D663C6" w:rsidRPr="0038162F">
              <w:rPr>
                <w:rFonts w:cstheme="minorHAnsi"/>
                <w:i/>
                <w:color w:val="000000"/>
                <w:sz w:val="18"/>
                <w:szCs w:val="18"/>
              </w:rPr>
              <w:t>20,700</w:t>
            </w:r>
          </w:p>
          <w:p w14:paraId="66A1363D" w14:textId="38B9573B" w:rsidR="001D46DE" w:rsidRPr="0038162F" w:rsidRDefault="001D46DE" w:rsidP="00F70A62">
            <w:pPr>
              <w:jc w:val="center"/>
              <w:rPr>
                <w:rFonts w:cstheme="minorHAnsi"/>
                <w:i/>
                <w:iCs/>
                <w:sz w:val="18"/>
                <w:szCs w:val="18"/>
              </w:rPr>
            </w:pPr>
          </w:p>
        </w:tc>
        <w:tc>
          <w:tcPr>
            <w:tcW w:w="1324" w:type="dxa"/>
            <w:gridSpan w:val="2"/>
            <w:shd w:val="clear" w:color="auto" w:fill="F2F2F2" w:themeFill="background1" w:themeFillShade="F2"/>
          </w:tcPr>
          <w:p w14:paraId="51AAAAD6"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1B68A411"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B0CBDCF" w14:textId="77777777" w:rsidTr="001A7B9D">
        <w:tc>
          <w:tcPr>
            <w:tcW w:w="1298" w:type="dxa"/>
            <w:shd w:val="clear" w:color="auto" w:fill="auto"/>
          </w:tcPr>
          <w:p w14:paraId="59684FBF" w14:textId="77777777" w:rsidR="007F5638" w:rsidRPr="0038162F" w:rsidRDefault="007F5638" w:rsidP="007F5638">
            <w:pPr>
              <w:rPr>
                <w:rFonts w:cstheme="minorHAnsi"/>
                <w:sz w:val="18"/>
                <w:szCs w:val="18"/>
              </w:rPr>
            </w:pPr>
          </w:p>
        </w:tc>
        <w:tc>
          <w:tcPr>
            <w:tcW w:w="2681" w:type="dxa"/>
            <w:gridSpan w:val="5"/>
            <w:shd w:val="clear" w:color="auto" w:fill="F2F2F2" w:themeFill="background1" w:themeFillShade="F2"/>
          </w:tcPr>
          <w:p w14:paraId="2401BC46" w14:textId="395436EB" w:rsidR="00D84CD1" w:rsidRPr="0038162F" w:rsidRDefault="007F5638" w:rsidP="007F5638">
            <w:pPr>
              <w:jc w:val="right"/>
              <w:rPr>
                <w:rFonts w:cstheme="minorHAnsi"/>
                <w:sz w:val="18"/>
                <w:szCs w:val="18"/>
              </w:rPr>
            </w:pPr>
            <w:r w:rsidRPr="0038162F">
              <w:rPr>
                <w:rFonts w:cstheme="minorHAnsi"/>
                <w:sz w:val="18"/>
                <w:szCs w:val="18"/>
              </w:rPr>
              <w:t>Expected CO2e (</w:t>
            </w:r>
            <w:r w:rsidR="00D84CD1" w:rsidRPr="0038162F">
              <w:rPr>
                <w:rFonts w:cstheme="minorHAnsi"/>
                <w:sz w:val="18"/>
                <w:szCs w:val="18"/>
              </w:rPr>
              <w:t>indirect</w:t>
            </w:r>
            <w:r w:rsidRPr="0038162F">
              <w:rPr>
                <w:rFonts w:cstheme="minorHAnsi"/>
                <w:sz w:val="18"/>
                <w:szCs w:val="18"/>
              </w:rPr>
              <w:t>)</w:t>
            </w:r>
          </w:p>
          <w:p w14:paraId="13C3842F" w14:textId="6E03D4A5" w:rsidR="007F5638" w:rsidRPr="0038162F" w:rsidRDefault="0083345D" w:rsidP="007F5638">
            <w:pPr>
              <w:jc w:val="right"/>
              <w:rPr>
                <w:rFonts w:cstheme="minorHAnsi"/>
                <w:sz w:val="18"/>
                <w:szCs w:val="18"/>
              </w:rPr>
            </w:pPr>
            <w:r w:rsidRPr="0038162F">
              <w:rPr>
                <w:rFonts w:cstheme="minorHAnsi"/>
                <w:sz w:val="18"/>
                <w:szCs w:val="18"/>
              </w:rPr>
              <w:t xml:space="preserve"> (Top down)</w:t>
            </w:r>
          </w:p>
          <w:p w14:paraId="11C83DC3" w14:textId="5E64269F" w:rsidR="0083345D" w:rsidRPr="0038162F" w:rsidRDefault="0083345D" w:rsidP="007F5638">
            <w:pPr>
              <w:jc w:val="right"/>
              <w:rPr>
                <w:rFonts w:cstheme="minorHAnsi"/>
                <w:sz w:val="18"/>
                <w:szCs w:val="18"/>
              </w:rPr>
            </w:pPr>
            <w:r w:rsidRPr="0038162F">
              <w:rPr>
                <w:rFonts w:cstheme="minorHAnsi"/>
                <w:sz w:val="18"/>
                <w:szCs w:val="18"/>
              </w:rPr>
              <w:t>(Bottom up)</w:t>
            </w:r>
          </w:p>
        </w:tc>
        <w:tc>
          <w:tcPr>
            <w:tcW w:w="1315" w:type="dxa"/>
            <w:shd w:val="clear" w:color="auto" w:fill="F2F2F2" w:themeFill="background1" w:themeFillShade="F2"/>
          </w:tcPr>
          <w:p w14:paraId="49F6207B" w14:textId="1C0079AE"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6913DC" w:rsidRPr="0038162F">
              <w:rPr>
                <w:rFonts w:cstheme="minorHAnsi"/>
                <w:i/>
                <w:noProof/>
                <w:color w:val="000000"/>
                <w:sz w:val="18"/>
                <w:szCs w:val="18"/>
              </w:rPr>
              <w:t>5,600,000</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67" w:type="dxa"/>
            <w:gridSpan w:val="2"/>
            <w:shd w:val="clear" w:color="auto" w:fill="F2F2F2" w:themeFill="background1" w:themeFillShade="F2"/>
          </w:tcPr>
          <w:p w14:paraId="354B796B" w14:textId="77777777" w:rsidR="00517E76" w:rsidRPr="0038162F" w:rsidRDefault="00517E76" w:rsidP="0083345D">
            <w:pPr>
              <w:rPr>
                <w:rFonts w:cstheme="minorHAnsi"/>
                <w:i/>
                <w:color w:val="000000"/>
                <w:sz w:val="18"/>
                <w:szCs w:val="18"/>
              </w:rPr>
            </w:pPr>
          </w:p>
          <w:p w14:paraId="30216EA2" w14:textId="172A3B00" w:rsidR="0083345D" w:rsidRPr="0038162F" w:rsidRDefault="007F5638" w:rsidP="001E6B9E">
            <w:pPr>
              <w:jc w:val="center"/>
              <w:rPr>
                <w:rFonts w:cstheme="minorHAnsi"/>
                <w:i/>
                <w:noProof/>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0083345D" w:rsidRPr="0038162F">
              <w:rPr>
                <w:rFonts w:cstheme="minorHAnsi"/>
                <w:i/>
                <w:noProof/>
                <w:color w:val="000000"/>
                <w:sz w:val="18"/>
                <w:szCs w:val="18"/>
              </w:rPr>
              <w:t>11</w:t>
            </w:r>
            <w:r w:rsidR="00D84CD1" w:rsidRPr="0038162F">
              <w:rPr>
                <w:rFonts w:cstheme="minorHAnsi"/>
                <w:i/>
                <w:noProof/>
                <w:color w:val="000000"/>
                <w:sz w:val="18"/>
                <w:szCs w:val="18"/>
              </w:rPr>
              <w:t>,</w:t>
            </w:r>
            <w:r w:rsidR="0083345D" w:rsidRPr="0038162F">
              <w:rPr>
                <w:rFonts w:cstheme="minorHAnsi"/>
                <w:i/>
                <w:noProof/>
                <w:color w:val="000000"/>
                <w:sz w:val="18"/>
                <w:szCs w:val="18"/>
              </w:rPr>
              <w:t>4</w:t>
            </w:r>
            <w:r w:rsidR="00D84CD1" w:rsidRPr="0038162F">
              <w:rPr>
                <w:rFonts w:cstheme="minorHAnsi"/>
                <w:i/>
                <w:noProof/>
                <w:color w:val="000000"/>
                <w:sz w:val="18"/>
                <w:szCs w:val="18"/>
              </w:rPr>
              <w:t>000,000</w:t>
            </w:r>
          </w:p>
          <w:p w14:paraId="0248E2D5" w14:textId="4A261F2E" w:rsidR="007F5638" w:rsidRPr="0038162F" w:rsidRDefault="00D84CD1" w:rsidP="001E6B9E">
            <w:pPr>
              <w:jc w:val="center"/>
              <w:rPr>
                <w:rFonts w:cstheme="minorHAnsi"/>
                <w:sz w:val="18"/>
                <w:szCs w:val="18"/>
              </w:rPr>
            </w:pPr>
            <w:r w:rsidRPr="0038162F">
              <w:rPr>
                <w:rFonts w:cstheme="minorHAnsi"/>
                <w:i/>
                <w:noProof/>
                <w:color w:val="000000"/>
                <w:sz w:val="18"/>
                <w:szCs w:val="18"/>
              </w:rPr>
              <w:t>207,000</w:t>
            </w:r>
            <w:r w:rsidR="007F5638" w:rsidRPr="0038162F">
              <w:rPr>
                <w:rFonts w:cstheme="minorHAnsi"/>
                <w:i/>
                <w:noProof/>
                <w:color w:val="000000"/>
                <w:sz w:val="18"/>
                <w:szCs w:val="18"/>
              </w:rPr>
              <w:t> </w:t>
            </w:r>
            <w:r w:rsidR="007F5638" w:rsidRPr="0038162F">
              <w:rPr>
                <w:rFonts w:cstheme="minorHAnsi"/>
                <w:i/>
                <w:color w:val="000000"/>
                <w:sz w:val="18"/>
                <w:szCs w:val="18"/>
              </w:rPr>
              <w:fldChar w:fldCharType="end"/>
            </w:r>
          </w:p>
        </w:tc>
        <w:tc>
          <w:tcPr>
            <w:tcW w:w="1324" w:type="dxa"/>
            <w:gridSpan w:val="2"/>
            <w:shd w:val="clear" w:color="auto" w:fill="F2F2F2" w:themeFill="background1" w:themeFillShade="F2"/>
          </w:tcPr>
          <w:p w14:paraId="4132B82E"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51D09C65"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9BA1458" w14:textId="77777777" w:rsidTr="001A7B9D">
        <w:tc>
          <w:tcPr>
            <w:tcW w:w="1298" w:type="dxa"/>
            <w:shd w:val="clear" w:color="auto" w:fill="BFBFBF" w:themeFill="background1" w:themeFillShade="BF"/>
          </w:tcPr>
          <w:p w14:paraId="42DA965A" w14:textId="77777777" w:rsidR="007F5638" w:rsidRPr="0038162F" w:rsidRDefault="007F5638" w:rsidP="007F5638">
            <w:pPr>
              <w:rPr>
                <w:rFonts w:cstheme="minorHAnsi"/>
                <w:sz w:val="18"/>
                <w:szCs w:val="18"/>
              </w:rPr>
            </w:pPr>
            <w:r w:rsidRPr="0038162F">
              <w:rPr>
                <w:rFonts w:cstheme="minorHAnsi"/>
                <w:sz w:val="18"/>
                <w:szCs w:val="18"/>
              </w:rPr>
              <w:t>Indicator 6.1</w:t>
            </w:r>
          </w:p>
        </w:tc>
        <w:tc>
          <w:tcPr>
            <w:tcW w:w="5463" w:type="dxa"/>
            <w:gridSpan w:val="8"/>
            <w:shd w:val="clear" w:color="auto" w:fill="BFBFBF" w:themeFill="background1" w:themeFillShade="BF"/>
          </w:tcPr>
          <w:p w14:paraId="56C6C09A" w14:textId="77777777" w:rsidR="007F5638" w:rsidRPr="0038162F" w:rsidRDefault="007F5638" w:rsidP="007F5638">
            <w:pPr>
              <w:rPr>
                <w:rFonts w:cstheme="minorHAnsi"/>
                <w:sz w:val="18"/>
                <w:szCs w:val="18"/>
              </w:rPr>
            </w:pPr>
            <w:r w:rsidRPr="0038162F">
              <w:rPr>
                <w:rFonts w:cstheme="minorHAnsi"/>
                <w:sz w:val="18"/>
                <w:szCs w:val="18"/>
              </w:rPr>
              <w:t>Carbon sequestered or emissions avoided in the AFOLU sector</w:t>
            </w:r>
          </w:p>
        </w:tc>
        <w:tc>
          <w:tcPr>
            <w:tcW w:w="1324" w:type="dxa"/>
            <w:gridSpan w:val="2"/>
            <w:shd w:val="clear" w:color="auto" w:fill="BFBFBF" w:themeFill="background1" w:themeFillShade="BF"/>
          </w:tcPr>
          <w:p w14:paraId="21D7BFD8" w14:textId="77777777" w:rsidR="007F5638" w:rsidRPr="0038162F" w:rsidRDefault="007F5638" w:rsidP="007F5638">
            <w:pPr>
              <w:rPr>
                <w:rFonts w:cstheme="minorHAnsi"/>
                <w:sz w:val="18"/>
                <w:szCs w:val="18"/>
              </w:rPr>
            </w:pPr>
          </w:p>
        </w:tc>
        <w:tc>
          <w:tcPr>
            <w:tcW w:w="1287" w:type="dxa"/>
            <w:shd w:val="clear" w:color="auto" w:fill="BFBFBF" w:themeFill="background1" w:themeFillShade="BF"/>
          </w:tcPr>
          <w:p w14:paraId="6CE78A8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BC5EF19" w14:textId="77777777" w:rsidTr="001A7B9D">
        <w:trPr>
          <w:trHeight w:val="125"/>
        </w:trPr>
        <w:tc>
          <w:tcPr>
            <w:tcW w:w="1298" w:type="dxa"/>
            <w:vMerge w:val="restart"/>
          </w:tcPr>
          <w:p w14:paraId="42AB298B" w14:textId="77777777" w:rsidR="007F5638" w:rsidRPr="0038162F" w:rsidRDefault="007F5638" w:rsidP="007F5638">
            <w:pPr>
              <w:rPr>
                <w:rFonts w:cstheme="minorHAnsi"/>
                <w:sz w:val="18"/>
                <w:szCs w:val="18"/>
              </w:rPr>
            </w:pPr>
          </w:p>
        </w:tc>
        <w:tc>
          <w:tcPr>
            <w:tcW w:w="933" w:type="dxa"/>
            <w:vMerge w:val="restart"/>
          </w:tcPr>
          <w:p w14:paraId="3B658E77" w14:textId="77777777" w:rsidR="007F5638" w:rsidRPr="0038162F" w:rsidRDefault="007F5638" w:rsidP="007F5638">
            <w:pPr>
              <w:rPr>
                <w:rFonts w:cstheme="minorHAnsi"/>
                <w:sz w:val="18"/>
                <w:szCs w:val="18"/>
              </w:rPr>
            </w:pPr>
          </w:p>
        </w:tc>
        <w:tc>
          <w:tcPr>
            <w:tcW w:w="1748" w:type="dxa"/>
            <w:gridSpan w:val="4"/>
            <w:vMerge w:val="restart"/>
          </w:tcPr>
          <w:p w14:paraId="42174452" w14:textId="77777777" w:rsidR="007F5638" w:rsidRPr="0038162F" w:rsidRDefault="007F5638" w:rsidP="007F5638">
            <w:pPr>
              <w:rPr>
                <w:rFonts w:cstheme="minorHAnsi"/>
                <w:sz w:val="18"/>
                <w:szCs w:val="18"/>
              </w:rPr>
            </w:pPr>
          </w:p>
        </w:tc>
        <w:tc>
          <w:tcPr>
            <w:tcW w:w="5393" w:type="dxa"/>
            <w:gridSpan w:val="6"/>
          </w:tcPr>
          <w:p w14:paraId="11A4D682" w14:textId="77777777" w:rsidR="007F5638" w:rsidRPr="0038162F" w:rsidRDefault="007F5638" w:rsidP="007F5638">
            <w:pPr>
              <w:jc w:val="center"/>
              <w:rPr>
                <w:rFonts w:cstheme="minorHAnsi"/>
                <w:sz w:val="18"/>
                <w:szCs w:val="18"/>
              </w:rPr>
            </w:pPr>
            <w:r w:rsidRPr="0038162F">
              <w:rPr>
                <w:rFonts w:cstheme="minorHAnsi"/>
                <w:sz w:val="18"/>
                <w:szCs w:val="18"/>
              </w:rPr>
              <w:t xml:space="preserve"> </w:t>
            </w:r>
            <w:r w:rsidRPr="0038162F">
              <w:rPr>
                <w:rFonts w:cstheme="minorHAnsi"/>
                <w:bCs/>
                <w:sz w:val="18"/>
                <w:szCs w:val="18"/>
              </w:rPr>
              <w:t xml:space="preserve">Expected metric tons of </w:t>
            </w:r>
            <w:proofErr w:type="spellStart"/>
            <w:r w:rsidRPr="0038162F">
              <w:rPr>
                <w:rFonts w:cstheme="minorHAnsi"/>
                <w:bCs/>
                <w:sz w:val="18"/>
                <w:szCs w:val="18"/>
              </w:rPr>
              <w:t>CO₂e</w:t>
            </w:r>
            <w:proofErr w:type="spellEnd"/>
          </w:p>
        </w:tc>
      </w:tr>
      <w:tr w:rsidR="007F5638" w:rsidRPr="0038162F" w14:paraId="25FCFE73" w14:textId="77777777" w:rsidTr="001A7B9D">
        <w:trPr>
          <w:trHeight w:val="89"/>
        </w:trPr>
        <w:tc>
          <w:tcPr>
            <w:tcW w:w="1298" w:type="dxa"/>
            <w:vMerge/>
          </w:tcPr>
          <w:p w14:paraId="737282EC" w14:textId="77777777" w:rsidR="007F5638" w:rsidRPr="0038162F" w:rsidRDefault="007F5638" w:rsidP="007F5638">
            <w:pPr>
              <w:rPr>
                <w:rFonts w:cstheme="minorHAnsi"/>
                <w:sz w:val="18"/>
                <w:szCs w:val="18"/>
              </w:rPr>
            </w:pPr>
          </w:p>
        </w:tc>
        <w:tc>
          <w:tcPr>
            <w:tcW w:w="933" w:type="dxa"/>
            <w:vMerge/>
          </w:tcPr>
          <w:p w14:paraId="0B1586DB" w14:textId="77777777" w:rsidR="007F5638" w:rsidRPr="0038162F" w:rsidRDefault="007F5638" w:rsidP="007F5638">
            <w:pPr>
              <w:rPr>
                <w:rFonts w:cstheme="minorHAnsi"/>
                <w:sz w:val="18"/>
                <w:szCs w:val="18"/>
              </w:rPr>
            </w:pPr>
          </w:p>
        </w:tc>
        <w:tc>
          <w:tcPr>
            <w:tcW w:w="1748" w:type="dxa"/>
            <w:gridSpan w:val="4"/>
            <w:vMerge/>
          </w:tcPr>
          <w:p w14:paraId="53E3416B" w14:textId="77777777" w:rsidR="007F5638" w:rsidRPr="0038162F" w:rsidRDefault="007F5638" w:rsidP="007F5638">
            <w:pPr>
              <w:rPr>
                <w:rFonts w:cstheme="minorHAnsi"/>
                <w:sz w:val="18"/>
                <w:szCs w:val="18"/>
              </w:rPr>
            </w:pPr>
          </w:p>
        </w:tc>
        <w:tc>
          <w:tcPr>
            <w:tcW w:w="1323" w:type="dxa"/>
            <w:gridSpan w:val="2"/>
          </w:tcPr>
          <w:p w14:paraId="5051991C"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656BAEF2"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6F2369B4"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C9B1EE5"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2D22E975" w14:textId="77777777" w:rsidTr="001A7B9D">
        <w:tc>
          <w:tcPr>
            <w:tcW w:w="1298" w:type="dxa"/>
          </w:tcPr>
          <w:p w14:paraId="75BA51A6" w14:textId="77777777" w:rsidR="007F5638" w:rsidRPr="0038162F" w:rsidRDefault="007F5638" w:rsidP="007F5638">
            <w:pPr>
              <w:jc w:val="right"/>
              <w:rPr>
                <w:rFonts w:cstheme="minorHAnsi"/>
                <w:sz w:val="18"/>
                <w:szCs w:val="18"/>
              </w:rPr>
            </w:pPr>
          </w:p>
        </w:tc>
        <w:tc>
          <w:tcPr>
            <w:tcW w:w="2681" w:type="dxa"/>
            <w:gridSpan w:val="5"/>
          </w:tcPr>
          <w:p w14:paraId="07DB3F46" w14:textId="77777777" w:rsidR="007F5638" w:rsidRPr="0038162F" w:rsidRDefault="007F5638" w:rsidP="007F5638">
            <w:pPr>
              <w:jc w:val="right"/>
              <w:rPr>
                <w:rFonts w:cstheme="minorHAnsi"/>
                <w:sz w:val="18"/>
                <w:szCs w:val="18"/>
              </w:rPr>
            </w:pPr>
            <w:r w:rsidRPr="0038162F">
              <w:rPr>
                <w:rFonts w:cstheme="minorHAnsi"/>
                <w:sz w:val="18"/>
                <w:szCs w:val="18"/>
              </w:rPr>
              <w:t>Expected CO2e (direct)</w:t>
            </w:r>
          </w:p>
        </w:tc>
        <w:tc>
          <w:tcPr>
            <w:tcW w:w="1323" w:type="dxa"/>
            <w:gridSpan w:val="2"/>
          </w:tcPr>
          <w:p w14:paraId="01171E8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EFBAA9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7CC328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FBA678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7850977" w14:textId="77777777" w:rsidTr="001A7B9D">
        <w:tc>
          <w:tcPr>
            <w:tcW w:w="1298" w:type="dxa"/>
          </w:tcPr>
          <w:p w14:paraId="2F62FC8E" w14:textId="77777777" w:rsidR="007F5638" w:rsidRPr="0038162F" w:rsidRDefault="007F5638" w:rsidP="007F5638">
            <w:pPr>
              <w:jc w:val="right"/>
              <w:rPr>
                <w:rFonts w:cstheme="minorHAnsi"/>
                <w:sz w:val="18"/>
                <w:szCs w:val="18"/>
              </w:rPr>
            </w:pPr>
          </w:p>
        </w:tc>
        <w:tc>
          <w:tcPr>
            <w:tcW w:w="2681" w:type="dxa"/>
            <w:gridSpan w:val="5"/>
          </w:tcPr>
          <w:p w14:paraId="037F9F44" w14:textId="6DD2EE99" w:rsidR="007F5638" w:rsidRPr="0038162F" w:rsidRDefault="007F5638" w:rsidP="007F5638">
            <w:pPr>
              <w:jc w:val="right"/>
              <w:rPr>
                <w:rFonts w:cstheme="minorHAnsi"/>
                <w:sz w:val="18"/>
                <w:szCs w:val="18"/>
              </w:rPr>
            </w:pPr>
            <w:r w:rsidRPr="0038162F">
              <w:rPr>
                <w:rFonts w:cstheme="minorHAnsi"/>
                <w:sz w:val="18"/>
                <w:szCs w:val="18"/>
              </w:rPr>
              <w:t>Expected CO2e (</w:t>
            </w:r>
            <w:r w:rsidR="00695788" w:rsidRPr="0038162F">
              <w:rPr>
                <w:rFonts w:cstheme="minorHAnsi"/>
                <w:sz w:val="18"/>
                <w:szCs w:val="18"/>
              </w:rPr>
              <w:t>consequential</w:t>
            </w:r>
            <w:r w:rsidRPr="0038162F">
              <w:rPr>
                <w:rFonts w:cstheme="minorHAnsi"/>
                <w:sz w:val="18"/>
                <w:szCs w:val="18"/>
              </w:rPr>
              <w:t>)</w:t>
            </w:r>
          </w:p>
        </w:tc>
        <w:tc>
          <w:tcPr>
            <w:tcW w:w="1323" w:type="dxa"/>
            <w:gridSpan w:val="2"/>
          </w:tcPr>
          <w:p w14:paraId="520DB8B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7374031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4A8906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1B8BF0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9AF8405" w14:textId="77777777" w:rsidTr="001A7B9D">
        <w:tc>
          <w:tcPr>
            <w:tcW w:w="1298" w:type="dxa"/>
          </w:tcPr>
          <w:p w14:paraId="45C91497" w14:textId="77777777" w:rsidR="007F5638" w:rsidRPr="0038162F" w:rsidRDefault="007F5638" w:rsidP="007F5638">
            <w:pPr>
              <w:jc w:val="right"/>
              <w:rPr>
                <w:rFonts w:cstheme="minorHAnsi"/>
                <w:sz w:val="18"/>
                <w:szCs w:val="18"/>
              </w:rPr>
            </w:pPr>
          </w:p>
        </w:tc>
        <w:tc>
          <w:tcPr>
            <w:tcW w:w="2681" w:type="dxa"/>
            <w:gridSpan w:val="5"/>
          </w:tcPr>
          <w:p w14:paraId="4E27B028" w14:textId="77777777" w:rsidR="007F5638" w:rsidRPr="0038162F" w:rsidRDefault="007F5638" w:rsidP="007F5638">
            <w:pPr>
              <w:jc w:val="right"/>
              <w:rPr>
                <w:rFonts w:cstheme="minorHAnsi"/>
                <w:sz w:val="18"/>
                <w:szCs w:val="18"/>
              </w:rPr>
            </w:pPr>
            <w:r w:rsidRPr="0038162F">
              <w:rPr>
                <w:rFonts w:cstheme="minorHAnsi"/>
                <w:sz w:val="18"/>
                <w:szCs w:val="18"/>
              </w:rPr>
              <w:t>Anticipated start year of accounting</w:t>
            </w:r>
          </w:p>
        </w:tc>
        <w:tc>
          <w:tcPr>
            <w:tcW w:w="1323" w:type="dxa"/>
            <w:gridSpan w:val="2"/>
          </w:tcPr>
          <w:p w14:paraId="639DDD6C"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A4471D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ED03DB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5DD666F"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B8CB590" w14:textId="77777777" w:rsidTr="001A7B9D">
        <w:tc>
          <w:tcPr>
            <w:tcW w:w="1298" w:type="dxa"/>
          </w:tcPr>
          <w:p w14:paraId="3D688989" w14:textId="77777777" w:rsidR="007F5638" w:rsidRPr="0038162F" w:rsidRDefault="007F5638" w:rsidP="007F5638">
            <w:pPr>
              <w:jc w:val="right"/>
              <w:rPr>
                <w:rFonts w:cstheme="minorHAnsi"/>
                <w:sz w:val="18"/>
                <w:szCs w:val="18"/>
              </w:rPr>
            </w:pPr>
          </w:p>
        </w:tc>
        <w:tc>
          <w:tcPr>
            <w:tcW w:w="2681" w:type="dxa"/>
            <w:gridSpan w:val="5"/>
          </w:tcPr>
          <w:p w14:paraId="6E711ED0" w14:textId="77777777" w:rsidR="007F5638" w:rsidRPr="0038162F" w:rsidRDefault="007F5638" w:rsidP="007F5638">
            <w:pPr>
              <w:jc w:val="right"/>
              <w:rPr>
                <w:rFonts w:cstheme="minorHAnsi"/>
                <w:sz w:val="18"/>
                <w:szCs w:val="18"/>
              </w:rPr>
            </w:pPr>
            <w:r w:rsidRPr="0038162F">
              <w:rPr>
                <w:rFonts w:cstheme="minorHAnsi"/>
                <w:bCs/>
                <w:sz w:val="18"/>
                <w:szCs w:val="18"/>
              </w:rPr>
              <w:t>Duration of accounting</w:t>
            </w:r>
          </w:p>
        </w:tc>
        <w:tc>
          <w:tcPr>
            <w:tcW w:w="1323" w:type="dxa"/>
            <w:gridSpan w:val="2"/>
          </w:tcPr>
          <w:p w14:paraId="04B80DCC"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3F604E2"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026074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DF2ED77"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8D31741" w14:textId="77777777" w:rsidTr="001A7B9D">
        <w:tc>
          <w:tcPr>
            <w:tcW w:w="1298" w:type="dxa"/>
            <w:shd w:val="clear" w:color="auto" w:fill="BFBFBF" w:themeFill="background1" w:themeFillShade="BF"/>
          </w:tcPr>
          <w:p w14:paraId="501E2C27" w14:textId="77777777" w:rsidR="007F5638" w:rsidRPr="0038162F" w:rsidRDefault="007F5638" w:rsidP="007F5638">
            <w:pPr>
              <w:rPr>
                <w:rFonts w:cstheme="minorHAnsi"/>
                <w:sz w:val="18"/>
                <w:szCs w:val="18"/>
              </w:rPr>
            </w:pPr>
            <w:r w:rsidRPr="0038162F">
              <w:rPr>
                <w:rFonts w:cstheme="minorHAnsi"/>
                <w:sz w:val="18"/>
                <w:szCs w:val="18"/>
              </w:rPr>
              <w:t>Indicator 6.2</w:t>
            </w:r>
          </w:p>
        </w:tc>
        <w:tc>
          <w:tcPr>
            <w:tcW w:w="6787" w:type="dxa"/>
            <w:gridSpan w:val="10"/>
            <w:shd w:val="clear" w:color="auto" w:fill="BFBFBF" w:themeFill="background1" w:themeFillShade="BF"/>
          </w:tcPr>
          <w:p w14:paraId="3090C204" w14:textId="77777777" w:rsidR="007F5638" w:rsidRPr="0038162F" w:rsidRDefault="007F5638" w:rsidP="007F5638">
            <w:pPr>
              <w:rPr>
                <w:rFonts w:cstheme="minorHAnsi"/>
                <w:sz w:val="18"/>
                <w:szCs w:val="18"/>
              </w:rPr>
            </w:pPr>
            <w:r w:rsidRPr="0038162F">
              <w:rPr>
                <w:rFonts w:cstheme="minorHAnsi"/>
                <w:sz w:val="18"/>
                <w:szCs w:val="18"/>
              </w:rPr>
              <w:t xml:space="preserve">Emissions avoided </w:t>
            </w:r>
            <w:r w:rsidRPr="0038162F">
              <w:rPr>
                <w:rFonts w:cstheme="minorHAnsi"/>
                <w:bCs/>
                <w:sz w:val="18"/>
                <w:szCs w:val="18"/>
              </w:rPr>
              <w:t>Outside AFOLU </w:t>
            </w:r>
          </w:p>
        </w:tc>
        <w:tc>
          <w:tcPr>
            <w:tcW w:w="1287" w:type="dxa"/>
            <w:shd w:val="clear" w:color="auto" w:fill="BFBFBF" w:themeFill="background1" w:themeFillShade="BF"/>
          </w:tcPr>
          <w:p w14:paraId="3C6FD1D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7DA6C0B" w14:textId="77777777" w:rsidTr="001A7B9D">
        <w:trPr>
          <w:trHeight w:val="125"/>
        </w:trPr>
        <w:tc>
          <w:tcPr>
            <w:tcW w:w="1298" w:type="dxa"/>
            <w:vMerge w:val="restart"/>
          </w:tcPr>
          <w:p w14:paraId="452FD7C7" w14:textId="77777777" w:rsidR="007F5638" w:rsidRPr="0038162F" w:rsidRDefault="007F5638" w:rsidP="007F5638">
            <w:pPr>
              <w:rPr>
                <w:rFonts w:cstheme="minorHAnsi"/>
                <w:sz w:val="18"/>
                <w:szCs w:val="18"/>
              </w:rPr>
            </w:pPr>
          </w:p>
        </w:tc>
        <w:tc>
          <w:tcPr>
            <w:tcW w:w="933" w:type="dxa"/>
            <w:vMerge w:val="restart"/>
          </w:tcPr>
          <w:p w14:paraId="5775CBDA" w14:textId="77777777" w:rsidR="007F5638" w:rsidRPr="0038162F" w:rsidRDefault="007F5638" w:rsidP="007F5638">
            <w:pPr>
              <w:rPr>
                <w:rFonts w:cstheme="minorHAnsi"/>
                <w:sz w:val="18"/>
                <w:szCs w:val="18"/>
              </w:rPr>
            </w:pPr>
          </w:p>
        </w:tc>
        <w:tc>
          <w:tcPr>
            <w:tcW w:w="1748" w:type="dxa"/>
            <w:gridSpan w:val="4"/>
            <w:vMerge w:val="restart"/>
          </w:tcPr>
          <w:p w14:paraId="5D1A4CE0" w14:textId="77777777" w:rsidR="007F5638" w:rsidRPr="0038162F" w:rsidRDefault="007F5638" w:rsidP="007F5638">
            <w:pPr>
              <w:rPr>
                <w:rFonts w:cstheme="minorHAnsi"/>
                <w:sz w:val="18"/>
                <w:szCs w:val="18"/>
              </w:rPr>
            </w:pPr>
          </w:p>
        </w:tc>
        <w:tc>
          <w:tcPr>
            <w:tcW w:w="5393" w:type="dxa"/>
            <w:gridSpan w:val="6"/>
          </w:tcPr>
          <w:p w14:paraId="55040FAE" w14:textId="77777777" w:rsidR="007F5638" w:rsidRPr="0038162F" w:rsidRDefault="007F5638" w:rsidP="007F5638">
            <w:pPr>
              <w:jc w:val="center"/>
              <w:rPr>
                <w:rFonts w:cstheme="minorHAnsi"/>
                <w:sz w:val="18"/>
                <w:szCs w:val="18"/>
              </w:rPr>
            </w:pPr>
            <w:r w:rsidRPr="0038162F">
              <w:rPr>
                <w:rFonts w:cstheme="minorHAnsi"/>
                <w:bCs/>
                <w:sz w:val="18"/>
                <w:szCs w:val="18"/>
              </w:rPr>
              <w:t xml:space="preserve">Expected metric tons of </w:t>
            </w:r>
            <w:proofErr w:type="spellStart"/>
            <w:r w:rsidRPr="0038162F">
              <w:rPr>
                <w:rFonts w:cstheme="minorHAnsi"/>
                <w:bCs/>
                <w:sz w:val="18"/>
                <w:szCs w:val="18"/>
              </w:rPr>
              <w:t>CO₂e</w:t>
            </w:r>
            <w:proofErr w:type="spellEnd"/>
          </w:p>
        </w:tc>
      </w:tr>
      <w:tr w:rsidR="007F5638" w:rsidRPr="0038162F" w14:paraId="1DEA123B" w14:textId="77777777" w:rsidTr="001A7B9D">
        <w:trPr>
          <w:trHeight w:val="58"/>
        </w:trPr>
        <w:tc>
          <w:tcPr>
            <w:tcW w:w="1298" w:type="dxa"/>
            <w:vMerge/>
          </w:tcPr>
          <w:p w14:paraId="316F8FB4" w14:textId="77777777" w:rsidR="007F5638" w:rsidRPr="0038162F" w:rsidRDefault="007F5638" w:rsidP="007F5638">
            <w:pPr>
              <w:rPr>
                <w:rFonts w:cstheme="minorHAnsi"/>
                <w:sz w:val="18"/>
                <w:szCs w:val="18"/>
              </w:rPr>
            </w:pPr>
          </w:p>
        </w:tc>
        <w:tc>
          <w:tcPr>
            <w:tcW w:w="933" w:type="dxa"/>
            <w:vMerge/>
          </w:tcPr>
          <w:p w14:paraId="1FE8BE97" w14:textId="77777777" w:rsidR="007F5638" w:rsidRPr="0038162F" w:rsidRDefault="007F5638" w:rsidP="007F5638">
            <w:pPr>
              <w:rPr>
                <w:rFonts w:cstheme="minorHAnsi"/>
                <w:sz w:val="18"/>
                <w:szCs w:val="18"/>
              </w:rPr>
            </w:pPr>
          </w:p>
        </w:tc>
        <w:tc>
          <w:tcPr>
            <w:tcW w:w="1748" w:type="dxa"/>
            <w:gridSpan w:val="4"/>
            <w:vMerge/>
          </w:tcPr>
          <w:p w14:paraId="3EE4644C" w14:textId="77777777" w:rsidR="007F5638" w:rsidRPr="0038162F" w:rsidRDefault="007F5638" w:rsidP="007F5638">
            <w:pPr>
              <w:rPr>
                <w:rFonts w:cstheme="minorHAnsi"/>
                <w:sz w:val="18"/>
                <w:szCs w:val="18"/>
              </w:rPr>
            </w:pPr>
          </w:p>
        </w:tc>
        <w:tc>
          <w:tcPr>
            <w:tcW w:w="2800" w:type="dxa"/>
            <w:gridSpan w:val="4"/>
          </w:tcPr>
          <w:p w14:paraId="5AE88F59"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26D03E12"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330DC70A" w14:textId="77777777" w:rsidTr="001A7B9D">
        <w:trPr>
          <w:trHeight w:val="206"/>
        </w:trPr>
        <w:tc>
          <w:tcPr>
            <w:tcW w:w="1298" w:type="dxa"/>
            <w:vMerge/>
          </w:tcPr>
          <w:p w14:paraId="37CA252B" w14:textId="77777777" w:rsidR="007F5638" w:rsidRPr="0038162F" w:rsidRDefault="007F5638" w:rsidP="007F5638">
            <w:pPr>
              <w:rPr>
                <w:rFonts w:cstheme="minorHAnsi"/>
                <w:sz w:val="18"/>
                <w:szCs w:val="18"/>
              </w:rPr>
            </w:pPr>
          </w:p>
        </w:tc>
        <w:tc>
          <w:tcPr>
            <w:tcW w:w="933" w:type="dxa"/>
            <w:vMerge/>
          </w:tcPr>
          <w:p w14:paraId="6100C440" w14:textId="77777777" w:rsidR="007F5638" w:rsidRPr="0038162F" w:rsidRDefault="007F5638" w:rsidP="007F5638">
            <w:pPr>
              <w:rPr>
                <w:rFonts w:cstheme="minorHAnsi"/>
                <w:sz w:val="18"/>
                <w:szCs w:val="18"/>
              </w:rPr>
            </w:pPr>
          </w:p>
        </w:tc>
        <w:tc>
          <w:tcPr>
            <w:tcW w:w="1748" w:type="dxa"/>
            <w:gridSpan w:val="4"/>
            <w:vMerge/>
          </w:tcPr>
          <w:p w14:paraId="7575BF16" w14:textId="77777777" w:rsidR="007F5638" w:rsidRPr="0038162F" w:rsidRDefault="007F5638" w:rsidP="007F5638">
            <w:pPr>
              <w:rPr>
                <w:rFonts w:cstheme="minorHAnsi"/>
                <w:sz w:val="18"/>
                <w:szCs w:val="18"/>
              </w:rPr>
            </w:pPr>
          </w:p>
        </w:tc>
        <w:tc>
          <w:tcPr>
            <w:tcW w:w="1323" w:type="dxa"/>
            <w:gridSpan w:val="2"/>
          </w:tcPr>
          <w:p w14:paraId="4130A827"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02AFAF12"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28DC0348"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1B76AE6A"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4BFA1827" w14:textId="77777777" w:rsidTr="001A7B9D">
        <w:tc>
          <w:tcPr>
            <w:tcW w:w="1298" w:type="dxa"/>
          </w:tcPr>
          <w:p w14:paraId="32999CC1" w14:textId="77777777" w:rsidR="007F5638" w:rsidRPr="0038162F" w:rsidRDefault="007F5638" w:rsidP="007F5638">
            <w:pPr>
              <w:jc w:val="right"/>
              <w:rPr>
                <w:rFonts w:cstheme="minorHAnsi"/>
                <w:sz w:val="18"/>
                <w:szCs w:val="18"/>
              </w:rPr>
            </w:pPr>
          </w:p>
        </w:tc>
        <w:tc>
          <w:tcPr>
            <w:tcW w:w="2681" w:type="dxa"/>
            <w:gridSpan w:val="5"/>
          </w:tcPr>
          <w:p w14:paraId="4A1F74F3" w14:textId="77777777" w:rsidR="007F5638" w:rsidRPr="0038162F" w:rsidRDefault="007F5638" w:rsidP="007F5638">
            <w:pPr>
              <w:jc w:val="right"/>
              <w:rPr>
                <w:rFonts w:cstheme="minorHAnsi"/>
                <w:sz w:val="18"/>
                <w:szCs w:val="18"/>
              </w:rPr>
            </w:pPr>
            <w:r w:rsidRPr="0038162F">
              <w:rPr>
                <w:rFonts w:cstheme="minorHAnsi"/>
                <w:sz w:val="18"/>
                <w:szCs w:val="18"/>
              </w:rPr>
              <w:t>Expected CO2e (direct)</w:t>
            </w:r>
          </w:p>
        </w:tc>
        <w:tc>
          <w:tcPr>
            <w:tcW w:w="1323" w:type="dxa"/>
            <w:gridSpan w:val="2"/>
          </w:tcPr>
          <w:p w14:paraId="33D66A24" w14:textId="0D3453D8"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6913DC" w:rsidRPr="0038162F">
              <w:rPr>
                <w:rFonts w:cstheme="minorHAnsi"/>
                <w:i/>
                <w:noProof/>
                <w:color w:val="000000"/>
                <w:sz w:val="18"/>
                <w:szCs w:val="18"/>
              </w:rPr>
              <w:t>217,341</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D8680E9" w14:textId="3386F9AF" w:rsidR="007F5638" w:rsidRPr="0038162F" w:rsidRDefault="007F5638" w:rsidP="00517E76">
            <w:pPr>
              <w:jc w:val="center"/>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00D663C6" w:rsidRPr="0038162F">
              <w:rPr>
                <w:rFonts w:cstheme="minorHAnsi"/>
                <w:i/>
                <w:noProof/>
                <w:color w:val="000000"/>
                <w:sz w:val="18"/>
                <w:szCs w:val="18"/>
              </w:rPr>
              <w:t>20,700</w:t>
            </w:r>
            <w:r w:rsidRPr="0038162F">
              <w:rPr>
                <w:rFonts w:cstheme="minorHAnsi"/>
                <w:i/>
                <w:noProof/>
                <w:color w:val="000000"/>
                <w:sz w:val="18"/>
                <w:szCs w:val="18"/>
              </w:rPr>
              <w:t> </w:t>
            </w:r>
            <w:r w:rsidRPr="0038162F">
              <w:rPr>
                <w:rFonts w:cstheme="minorHAnsi"/>
                <w:i/>
                <w:color w:val="000000"/>
                <w:sz w:val="18"/>
                <w:szCs w:val="18"/>
              </w:rPr>
              <w:fldChar w:fldCharType="end"/>
            </w:r>
          </w:p>
          <w:p w14:paraId="43B2B514" w14:textId="5C257D79" w:rsidR="00386D01" w:rsidRPr="0038162F" w:rsidRDefault="00386D01" w:rsidP="00517E76">
            <w:pPr>
              <w:jc w:val="center"/>
              <w:rPr>
                <w:rFonts w:cstheme="minorHAnsi"/>
                <w:sz w:val="18"/>
                <w:szCs w:val="18"/>
              </w:rPr>
            </w:pPr>
          </w:p>
        </w:tc>
        <w:tc>
          <w:tcPr>
            <w:tcW w:w="1306" w:type="dxa"/>
          </w:tcPr>
          <w:p w14:paraId="39D99D7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C7B29A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E605DC4" w14:textId="77777777" w:rsidTr="001A7B9D">
        <w:tc>
          <w:tcPr>
            <w:tcW w:w="1298" w:type="dxa"/>
          </w:tcPr>
          <w:p w14:paraId="547D6F67" w14:textId="77777777" w:rsidR="007F5638" w:rsidRPr="0038162F" w:rsidRDefault="007F5638" w:rsidP="007F5638">
            <w:pPr>
              <w:jc w:val="right"/>
              <w:rPr>
                <w:rFonts w:cstheme="minorHAnsi"/>
                <w:sz w:val="18"/>
                <w:szCs w:val="18"/>
              </w:rPr>
            </w:pPr>
          </w:p>
        </w:tc>
        <w:tc>
          <w:tcPr>
            <w:tcW w:w="2681" w:type="dxa"/>
            <w:gridSpan w:val="5"/>
          </w:tcPr>
          <w:p w14:paraId="60B7D6BE" w14:textId="254B6F10" w:rsidR="007F5638" w:rsidRPr="0038162F" w:rsidRDefault="007F5638" w:rsidP="007F5638">
            <w:pPr>
              <w:jc w:val="right"/>
              <w:rPr>
                <w:rFonts w:cstheme="minorHAnsi"/>
                <w:sz w:val="18"/>
                <w:szCs w:val="18"/>
              </w:rPr>
            </w:pPr>
            <w:r w:rsidRPr="0038162F">
              <w:rPr>
                <w:rFonts w:cstheme="minorHAnsi"/>
                <w:sz w:val="18"/>
                <w:szCs w:val="18"/>
              </w:rPr>
              <w:t>Expected CO2e (</w:t>
            </w:r>
            <w:r w:rsidR="00D84CD1" w:rsidRPr="0038162F">
              <w:rPr>
                <w:rFonts w:cstheme="minorHAnsi"/>
                <w:sz w:val="18"/>
                <w:szCs w:val="18"/>
              </w:rPr>
              <w:t>indirect</w:t>
            </w:r>
            <w:r w:rsidRPr="0038162F">
              <w:rPr>
                <w:rFonts w:cstheme="minorHAnsi"/>
                <w:sz w:val="18"/>
                <w:szCs w:val="18"/>
              </w:rPr>
              <w:t>)</w:t>
            </w:r>
          </w:p>
          <w:p w14:paraId="07B62612" w14:textId="77777777" w:rsidR="0083345D" w:rsidRPr="0038162F" w:rsidRDefault="0083345D" w:rsidP="0083345D">
            <w:pPr>
              <w:jc w:val="right"/>
              <w:rPr>
                <w:rFonts w:cstheme="minorHAnsi"/>
                <w:sz w:val="18"/>
                <w:szCs w:val="18"/>
              </w:rPr>
            </w:pPr>
            <w:r w:rsidRPr="0038162F">
              <w:rPr>
                <w:rFonts w:cstheme="minorHAnsi"/>
                <w:sz w:val="18"/>
                <w:szCs w:val="18"/>
              </w:rPr>
              <w:t>(Top down)</w:t>
            </w:r>
          </w:p>
          <w:p w14:paraId="6B279716" w14:textId="71DF3B5B" w:rsidR="0083345D" w:rsidRPr="0038162F" w:rsidRDefault="0083345D" w:rsidP="0083345D">
            <w:pPr>
              <w:jc w:val="right"/>
              <w:rPr>
                <w:rFonts w:cstheme="minorHAnsi"/>
                <w:sz w:val="18"/>
                <w:szCs w:val="18"/>
              </w:rPr>
            </w:pPr>
            <w:r w:rsidRPr="0038162F">
              <w:rPr>
                <w:rFonts w:cstheme="minorHAnsi"/>
                <w:sz w:val="18"/>
                <w:szCs w:val="18"/>
              </w:rPr>
              <w:t>(Bottom up)</w:t>
            </w:r>
          </w:p>
        </w:tc>
        <w:tc>
          <w:tcPr>
            <w:tcW w:w="1323" w:type="dxa"/>
            <w:gridSpan w:val="2"/>
          </w:tcPr>
          <w:p w14:paraId="68DC0A92" w14:textId="47DF9E31"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6913DC" w:rsidRPr="0038162F">
              <w:rPr>
                <w:rFonts w:cstheme="minorHAnsi"/>
                <w:i/>
                <w:noProof/>
                <w:color w:val="000000"/>
                <w:sz w:val="18"/>
                <w:szCs w:val="18"/>
              </w:rPr>
              <w:t>5,600,000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6F34EE5" w14:textId="1402EEE0" w:rsidR="0083345D" w:rsidRPr="0038162F" w:rsidRDefault="0083345D" w:rsidP="001E6B9E">
            <w:pPr>
              <w:jc w:val="center"/>
              <w:rPr>
                <w:rFonts w:cstheme="minorHAnsi"/>
                <w:i/>
                <w:noProof/>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11</w:t>
            </w:r>
            <w:r w:rsidR="00D84CD1" w:rsidRPr="0038162F">
              <w:rPr>
                <w:rFonts w:cstheme="minorHAnsi"/>
                <w:i/>
                <w:noProof/>
                <w:color w:val="000000"/>
                <w:sz w:val="18"/>
                <w:szCs w:val="18"/>
              </w:rPr>
              <w:t>,</w:t>
            </w:r>
            <w:r w:rsidRPr="0038162F">
              <w:rPr>
                <w:rFonts w:cstheme="minorHAnsi"/>
                <w:i/>
                <w:noProof/>
                <w:color w:val="000000"/>
                <w:sz w:val="18"/>
                <w:szCs w:val="18"/>
              </w:rPr>
              <w:t>4</w:t>
            </w:r>
            <w:r w:rsidR="00D84CD1" w:rsidRPr="0038162F">
              <w:rPr>
                <w:rFonts w:cstheme="minorHAnsi"/>
                <w:i/>
                <w:noProof/>
                <w:color w:val="000000"/>
                <w:sz w:val="18"/>
                <w:szCs w:val="18"/>
              </w:rPr>
              <w:t>00,000</w:t>
            </w:r>
            <w:r w:rsidRPr="0038162F">
              <w:rPr>
                <w:rFonts w:cstheme="minorHAnsi"/>
                <w:i/>
                <w:noProof/>
                <w:color w:val="000000"/>
                <w:sz w:val="18"/>
                <w:szCs w:val="18"/>
              </w:rPr>
              <w:t xml:space="preserve"> </w:t>
            </w:r>
          </w:p>
          <w:p w14:paraId="5C8E6C50" w14:textId="6DEA40CE" w:rsidR="007F5638" w:rsidRPr="0038162F" w:rsidRDefault="00D84CD1" w:rsidP="001E6B9E">
            <w:pPr>
              <w:jc w:val="center"/>
              <w:rPr>
                <w:rFonts w:cstheme="minorHAnsi"/>
                <w:sz w:val="18"/>
                <w:szCs w:val="18"/>
              </w:rPr>
            </w:pPr>
            <w:r w:rsidRPr="0038162F">
              <w:rPr>
                <w:rFonts w:cstheme="minorHAnsi"/>
                <w:i/>
                <w:noProof/>
                <w:color w:val="000000"/>
                <w:sz w:val="18"/>
                <w:szCs w:val="18"/>
              </w:rPr>
              <w:t>207,000</w:t>
            </w:r>
            <w:r w:rsidR="0083345D" w:rsidRPr="0038162F">
              <w:rPr>
                <w:rFonts w:cstheme="minorHAnsi"/>
                <w:i/>
                <w:noProof/>
                <w:color w:val="000000"/>
                <w:sz w:val="18"/>
                <w:szCs w:val="18"/>
              </w:rPr>
              <w:t> </w:t>
            </w:r>
            <w:r w:rsidR="0083345D" w:rsidRPr="0038162F">
              <w:rPr>
                <w:rFonts w:cstheme="minorHAnsi"/>
                <w:i/>
                <w:color w:val="000000"/>
                <w:sz w:val="18"/>
                <w:szCs w:val="18"/>
              </w:rPr>
              <w:fldChar w:fldCharType="end"/>
            </w:r>
          </w:p>
        </w:tc>
        <w:tc>
          <w:tcPr>
            <w:tcW w:w="1306" w:type="dxa"/>
          </w:tcPr>
          <w:p w14:paraId="5EDE1AC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9B5CC0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9A7692B" w14:textId="77777777" w:rsidTr="001A7B9D">
        <w:tc>
          <w:tcPr>
            <w:tcW w:w="1298" w:type="dxa"/>
          </w:tcPr>
          <w:p w14:paraId="71F9F766" w14:textId="77777777" w:rsidR="007F5638" w:rsidRPr="0038162F" w:rsidRDefault="007F5638" w:rsidP="007F5638">
            <w:pPr>
              <w:jc w:val="right"/>
              <w:rPr>
                <w:rFonts w:cstheme="minorHAnsi"/>
                <w:sz w:val="18"/>
                <w:szCs w:val="18"/>
              </w:rPr>
            </w:pPr>
          </w:p>
        </w:tc>
        <w:tc>
          <w:tcPr>
            <w:tcW w:w="2681" w:type="dxa"/>
            <w:gridSpan w:val="5"/>
          </w:tcPr>
          <w:p w14:paraId="1D950409" w14:textId="77777777" w:rsidR="007F5638" w:rsidRPr="0038162F" w:rsidRDefault="007F5638" w:rsidP="007F5638">
            <w:pPr>
              <w:jc w:val="right"/>
              <w:rPr>
                <w:rFonts w:cstheme="minorHAnsi"/>
                <w:sz w:val="18"/>
                <w:szCs w:val="18"/>
              </w:rPr>
            </w:pPr>
            <w:r w:rsidRPr="0038162F">
              <w:rPr>
                <w:rFonts w:cstheme="minorHAnsi"/>
                <w:sz w:val="18"/>
                <w:szCs w:val="18"/>
              </w:rPr>
              <w:t>Anticipated start year of accounting</w:t>
            </w:r>
          </w:p>
        </w:tc>
        <w:tc>
          <w:tcPr>
            <w:tcW w:w="1323" w:type="dxa"/>
            <w:gridSpan w:val="2"/>
          </w:tcPr>
          <w:p w14:paraId="78C88A09" w14:textId="68B504B9"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6913DC" w:rsidRPr="0038162F">
              <w:rPr>
                <w:rFonts w:cstheme="minorHAnsi"/>
                <w:i/>
                <w:noProof/>
                <w:color w:val="000000"/>
                <w:sz w:val="18"/>
                <w:szCs w:val="18"/>
              </w:rPr>
              <w:t>2021</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0646106" w14:textId="36E3CAA1"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6913DC" w:rsidRPr="0038162F">
              <w:rPr>
                <w:rFonts w:cstheme="minorHAnsi"/>
                <w:i/>
                <w:noProof/>
                <w:color w:val="000000"/>
                <w:sz w:val="18"/>
                <w:szCs w:val="18"/>
              </w:rPr>
              <w:t>2021</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5EAF06E"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116903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4EDA4EE" w14:textId="77777777" w:rsidTr="001A7B9D">
        <w:tc>
          <w:tcPr>
            <w:tcW w:w="1298" w:type="dxa"/>
          </w:tcPr>
          <w:p w14:paraId="067A72A3" w14:textId="77777777" w:rsidR="007F5638" w:rsidRPr="0038162F" w:rsidRDefault="007F5638" w:rsidP="007F5638">
            <w:pPr>
              <w:jc w:val="right"/>
              <w:rPr>
                <w:rFonts w:cstheme="minorHAnsi"/>
                <w:sz w:val="18"/>
                <w:szCs w:val="18"/>
              </w:rPr>
            </w:pPr>
          </w:p>
        </w:tc>
        <w:tc>
          <w:tcPr>
            <w:tcW w:w="2681" w:type="dxa"/>
            <w:gridSpan w:val="5"/>
          </w:tcPr>
          <w:p w14:paraId="228C9841" w14:textId="77777777" w:rsidR="007F5638" w:rsidRPr="0038162F" w:rsidRDefault="007F5638" w:rsidP="007F5638">
            <w:pPr>
              <w:jc w:val="right"/>
              <w:rPr>
                <w:rFonts w:cstheme="minorHAnsi"/>
                <w:sz w:val="18"/>
                <w:szCs w:val="18"/>
              </w:rPr>
            </w:pPr>
            <w:r w:rsidRPr="0038162F">
              <w:rPr>
                <w:rFonts w:cstheme="minorHAnsi"/>
                <w:bCs/>
                <w:sz w:val="18"/>
                <w:szCs w:val="18"/>
              </w:rPr>
              <w:t>Duration of accounting</w:t>
            </w:r>
          </w:p>
        </w:tc>
        <w:tc>
          <w:tcPr>
            <w:tcW w:w="1323" w:type="dxa"/>
            <w:gridSpan w:val="2"/>
          </w:tcPr>
          <w:p w14:paraId="06B9C292" w14:textId="19736F65"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6913DC" w:rsidRPr="0038162F">
              <w:rPr>
                <w:rFonts w:cstheme="minorHAnsi"/>
                <w:i/>
                <w:noProof/>
                <w:color w:val="000000"/>
                <w:sz w:val="18"/>
                <w:szCs w:val="18"/>
              </w:rPr>
              <w:t>6 years</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F69FD0F" w14:textId="53F9931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6913DC" w:rsidRPr="0038162F">
              <w:rPr>
                <w:rFonts w:cstheme="minorHAnsi"/>
                <w:i/>
                <w:noProof/>
                <w:color w:val="000000"/>
                <w:sz w:val="18"/>
                <w:szCs w:val="18"/>
              </w:rPr>
              <w:t>6 years</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01DEDC2"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73705F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9668AEF" w14:textId="77777777" w:rsidTr="001A7B9D">
        <w:tc>
          <w:tcPr>
            <w:tcW w:w="1298" w:type="dxa"/>
            <w:shd w:val="clear" w:color="auto" w:fill="BFBFBF" w:themeFill="background1" w:themeFillShade="BF"/>
          </w:tcPr>
          <w:p w14:paraId="5BDD3F7C" w14:textId="77777777" w:rsidR="007F5638" w:rsidRPr="0038162F" w:rsidRDefault="007F5638" w:rsidP="007F5638">
            <w:pPr>
              <w:rPr>
                <w:rFonts w:cstheme="minorHAnsi"/>
                <w:sz w:val="18"/>
                <w:szCs w:val="18"/>
              </w:rPr>
            </w:pPr>
            <w:r w:rsidRPr="0038162F">
              <w:rPr>
                <w:rFonts w:cstheme="minorHAnsi"/>
                <w:sz w:val="18"/>
                <w:szCs w:val="18"/>
              </w:rPr>
              <w:t>Indicator 6.3</w:t>
            </w:r>
          </w:p>
        </w:tc>
        <w:tc>
          <w:tcPr>
            <w:tcW w:w="6787" w:type="dxa"/>
            <w:gridSpan w:val="10"/>
            <w:shd w:val="clear" w:color="auto" w:fill="BFBFBF" w:themeFill="background1" w:themeFillShade="BF"/>
          </w:tcPr>
          <w:p w14:paraId="51D97028" w14:textId="77777777" w:rsidR="007F5638" w:rsidRPr="0038162F" w:rsidRDefault="007F5638" w:rsidP="007F5638">
            <w:pPr>
              <w:rPr>
                <w:rFonts w:cstheme="minorHAnsi"/>
                <w:sz w:val="18"/>
                <w:szCs w:val="18"/>
              </w:rPr>
            </w:pPr>
            <w:r w:rsidRPr="0038162F">
              <w:rPr>
                <w:rFonts w:cstheme="minorHAnsi"/>
                <w:sz w:val="18"/>
                <w:szCs w:val="18"/>
              </w:rPr>
              <w:t>Energy saved</w:t>
            </w:r>
          </w:p>
        </w:tc>
        <w:tc>
          <w:tcPr>
            <w:tcW w:w="1287" w:type="dxa"/>
            <w:shd w:val="clear" w:color="auto" w:fill="BFBFBF" w:themeFill="background1" w:themeFillShade="BF"/>
          </w:tcPr>
          <w:p w14:paraId="1DB08EE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245D6F5" w14:textId="77777777" w:rsidTr="001A7B9D">
        <w:trPr>
          <w:trHeight w:val="125"/>
        </w:trPr>
        <w:tc>
          <w:tcPr>
            <w:tcW w:w="1298" w:type="dxa"/>
            <w:vMerge w:val="restart"/>
          </w:tcPr>
          <w:p w14:paraId="0DECBEF4" w14:textId="77777777" w:rsidR="007F5638" w:rsidRPr="0038162F" w:rsidRDefault="007F5638" w:rsidP="007F5638">
            <w:pPr>
              <w:rPr>
                <w:rFonts w:cstheme="minorHAnsi"/>
                <w:sz w:val="18"/>
                <w:szCs w:val="18"/>
              </w:rPr>
            </w:pPr>
          </w:p>
        </w:tc>
        <w:tc>
          <w:tcPr>
            <w:tcW w:w="933" w:type="dxa"/>
            <w:vMerge w:val="restart"/>
          </w:tcPr>
          <w:p w14:paraId="4E665F19" w14:textId="77777777" w:rsidR="007F5638" w:rsidRPr="0038162F" w:rsidRDefault="007F5638" w:rsidP="007F5638">
            <w:pPr>
              <w:rPr>
                <w:rFonts w:cstheme="minorHAnsi"/>
                <w:sz w:val="18"/>
                <w:szCs w:val="18"/>
              </w:rPr>
            </w:pPr>
          </w:p>
        </w:tc>
        <w:tc>
          <w:tcPr>
            <w:tcW w:w="1748" w:type="dxa"/>
            <w:gridSpan w:val="4"/>
            <w:vMerge w:val="restart"/>
          </w:tcPr>
          <w:p w14:paraId="485B0E5C" w14:textId="77777777" w:rsidR="007F5638" w:rsidRPr="0038162F" w:rsidRDefault="007F5638" w:rsidP="007F5638">
            <w:pPr>
              <w:rPr>
                <w:rFonts w:cstheme="minorHAnsi"/>
                <w:sz w:val="18"/>
                <w:szCs w:val="18"/>
              </w:rPr>
            </w:pPr>
          </w:p>
        </w:tc>
        <w:tc>
          <w:tcPr>
            <w:tcW w:w="5393" w:type="dxa"/>
            <w:gridSpan w:val="6"/>
          </w:tcPr>
          <w:p w14:paraId="6842B5D0" w14:textId="77777777" w:rsidR="007F5638" w:rsidRPr="0038162F" w:rsidRDefault="007F5638" w:rsidP="007F5638">
            <w:pPr>
              <w:jc w:val="center"/>
              <w:rPr>
                <w:rFonts w:cstheme="minorHAnsi"/>
                <w:sz w:val="18"/>
                <w:szCs w:val="18"/>
              </w:rPr>
            </w:pPr>
            <w:r w:rsidRPr="0038162F">
              <w:rPr>
                <w:rFonts w:cstheme="minorHAnsi"/>
                <w:sz w:val="18"/>
                <w:szCs w:val="18"/>
              </w:rPr>
              <w:t>MJ</w:t>
            </w:r>
          </w:p>
        </w:tc>
      </w:tr>
      <w:tr w:rsidR="007F5638" w:rsidRPr="0038162F" w14:paraId="5E43FA70" w14:textId="77777777" w:rsidTr="001A7B9D">
        <w:trPr>
          <w:trHeight w:val="58"/>
        </w:trPr>
        <w:tc>
          <w:tcPr>
            <w:tcW w:w="1298" w:type="dxa"/>
            <w:vMerge/>
          </w:tcPr>
          <w:p w14:paraId="2C547283" w14:textId="77777777" w:rsidR="007F5638" w:rsidRPr="0038162F" w:rsidRDefault="007F5638" w:rsidP="007F5638">
            <w:pPr>
              <w:rPr>
                <w:rFonts w:cstheme="minorHAnsi"/>
                <w:sz w:val="18"/>
                <w:szCs w:val="18"/>
              </w:rPr>
            </w:pPr>
          </w:p>
        </w:tc>
        <w:tc>
          <w:tcPr>
            <w:tcW w:w="933" w:type="dxa"/>
            <w:vMerge/>
          </w:tcPr>
          <w:p w14:paraId="3EB9C895" w14:textId="77777777" w:rsidR="007F5638" w:rsidRPr="0038162F" w:rsidRDefault="007F5638" w:rsidP="007F5638">
            <w:pPr>
              <w:rPr>
                <w:rFonts w:cstheme="minorHAnsi"/>
                <w:sz w:val="18"/>
                <w:szCs w:val="18"/>
              </w:rPr>
            </w:pPr>
          </w:p>
        </w:tc>
        <w:tc>
          <w:tcPr>
            <w:tcW w:w="1748" w:type="dxa"/>
            <w:gridSpan w:val="4"/>
            <w:vMerge/>
          </w:tcPr>
          <w:p w14:paraId="7850D06C" w14:textId="77777777" w:rsidR="007F5638" w:rsidRPr="0038162F" w:rsidRDefault="007F5638" w:rsidP="007F5638">
            <w:pPr>
              <w:rPr>
                <w:rFonts w:cstheme="minorHAnsi"/>
                <w:sz w:val="18"/>
                <w:szCs w:val="18"/>
              </w:rPr>
            </w:pPr>
          </w:p>
        </w:tc>
        <w:tc>
          <w:tcPr>
            <w:tcW w:w="2800" w:type="dxa"/>
            <w:gridSpan w:val="4"/>
          </w:tcPr>
          <w:p w14:paraId="4F58A656"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16F208B0"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140FA6CB" w14:textId="77777777" w:rsidTr="001A7B9D">
        <w:trPr>
          <w:trHeight w:val="98"/>
        </w:trPr>
        <w:tc>
          <w:tcPr>
            <w:tcW w:w="1298" w:type="dxa"/>
            <w:vMerge/>
          </w:tcPr>
          <w:p w14:paraId="70EB84DC" w14:textId="77777777" w:rsidR="007F5638" w:rsidRPr="0038162F" w:rsidRDefault="007F5638" w:rsidP="007F5638">
            <w:pPr>
              <w:rPr>
                <w:rFonts w:cstheme="minorHAnsi"/>
                <w:sz w:val="18"/>
                <w:szCs w:val="18"/>
              </w:rPr>
            </w:pPr>
          </w:p>
        </w:tc>
        <w:tc>
          <w:tcPr>
            <w:tcW w:w="933" w:type="dxa"/>
            <w:vMerge/>
          </w:tcPr>
          <w:p w14:paraId="1654D486" w14:textId="77777777" w:rsidR="007F5638" w:rsidRPr="0038162F" w:rsidRDefault="007F5638" w:rsidP="007F5638">
            <w:pPr>
              <w:rPr>
                <w:rFonts w:cstheme="minorHAnsi"/>
                <w:sz w:val="18"/>
                <w:szCs w:val="18"/>
              </w:rPr>
            </w:pPr>
          </w:p>
        </w:tc>
        <w:tc>
          <w:tcPr>
            <w:tcW w:w="1748" w:type="dxa"/>
            <w:gridSpan w:val="4"/>
            <w:vMerge/>
          </w:tcPr>
          <w:p w14:paraId="4F69E209" w14:textId="77777777" w:rsidR="007F5638" w:rsidRPr="0038162F" w:rsidRDefault="007F5638" w:rsidP="007F5638">
            <w:pPr>
              <w:rPr>
                <w:rFonts w:cstheme="minorHAnsi"/>
                <w:sz w:val="18"/>
                <w:szCs w:val="18"/>
              </w:rPr>
            </w:pPr>
          </w:p>
        </w:tc>
        <w:tc>
          <w:tcPr>
            <w:tcW w:w="1323" w:type="dxa"/>
            <w:gridSpan w:val="2"/>
          </w:tcPr>
          <w:p w14:paraId="2C114671"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2DC8285B"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72C0F396"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6F4DBB19"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7F8E59C5" w14:textId="77777777" w:rsidTr="001A7B9D">
        <w:tc>
          <w:tcPr>
            <w:tcW w:w="1298" w:type="dxa"/>
          </w:tcPr>
          <w:p w14:paraId="377E8533" w14:textId="77777777" w:rsidR="007F5638" w:rsidRPr="0038162F" w:rsidRDefault="007F5638" w:rsidP="007F5638">
            <w:pPr>
              <w:jc w:val="right"/>
              <w:rPr>
                <w:rFonts w:cstheme="minorHAnsi"/>
                <w:sz w:val="18"/>
                <w:szCs w:val="18"/>
              </w:rPr>
            </w:pPr>
          </w:p>
        </w:tc>
        <w:tc>
          <w:tcPr>
            <w:tcW w:w="933" w:type="dxa"/>
          </w:tcPr>
          <w:p w14:paraId="0BC8CC00" w14:textId="77777777" w:rsidR="007F5638" w:rsidRPr="0038162F" w:rsidRDefault="007F5638" w:rsidP="007F5638">
            <w:pPr>
              <w:jc w:val="right"/>
              <w:rPr>
                <w:rFonts w:cstheme="minorHAnsi"/>
                <w:sz w:val="18"/>
                <w:szCs w:val="18"/>
              </w:rPr>
            </w:pPr>
          </w:p>
        </w:tc>
        <w:tc>
          <w:tcPr>
            <w:tcW w:w="1748" w:type="dxa"/>
            <w:gridSpan w:val="4"/>
          </w:tcPr>
          <w:p w14:paraId="3146C0A4" w14:textId="2F72C938" w:rsidR="007F5638" w:rsidRPr="0038162F" w:rsidRDefault="003D5BC4" w:rsidP="007F5638">
            <w:pPr>
              <w:jc w:val="right"/>
              <w:rPr>
                <w:rFonts w:cstheme="minorHAnsi"/>
                <w:sz w:val="18"/>
                <w:szCs w:val="18"/>
              </w:rPr>
            </w:pPr>
            <w:r w:rsidRPr="0038162F">
              <w:rPr>
                <w:rFonts w:cstheme="minorHAnsi"/>
                <w:sz w:val="18"/>
                <w:szCs w:val="18"/>
              </w:rPr>
              <w:t>Direct lifetime (d</w:t>
            </w:r>
            <w:r w:rsidR="00D0609D" w:rsidRPr="0038162F">
              <w:rPr>
                <w:rFonts w:cstheme="minorHAnsi"/>
                <w:sz w:val="18"/>
                <w:szCs w:val="18"/>
              </w:rPr>
              <w:t>iesel buses</w:t>
            </w:r>
            <w:r w:rsidRPr="0038162F">
              <w:rPr>
                <w:rFonts w:cstheme="minorHAnsi"/>
                <w:sz w:val="18"/>
                <w:szCs w:val="18"/>
              </w:rPr>
              <w:t>)</w:t>
            </w:r>
          </w:p>
        </w:tc>
        <w:tc>
          <w:tcPr>
            <w:tcW w:w="1323" w:type="dxa"/>
            <w:gridSpan w:val="2"/>
          </w:tcPr>
          <w:p w14:paraId="0259269A" w14:textId="4042B451"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C02CB5" w:rsidRPr="0038162F">
              <w:rPr>
                <w:rFonts w:cstheme="minorHAnsi"/>
                <w:i/>
                <w:noProof/>
                <w:color w:val="000000"/>
                <w:sz w:val="18"/>
                <w:szCs w:val="18"/>
              </w:rPr>
              <w:t>n/a</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12A9F50" w14:textId="7F1A3038"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D663C6" w:rsidRPr="0038162F">
              <w:rPr>
                <w:rFonts w:cstheme="minorHAnsi"/>
                <w:i/>
                <w:noProof/>
                <w:color w:val="000000"/>
                <w:sz w:val="18"/>
                <w:szCs w:val="18"/>
              </w:rPr>
              <w:t>475</w:t>
            </w:r>
            <w:r w:rsidR="003D5BC4" w:rsidRPr="0038162F">
              <w:rPr>
                <w:rFonts w:cstheme="minorHAnsi"/>
                <w:i/>
                <w:noProof/>
                <w:color w:val="000000"/>
                <w:sz w:val="18"/>
                <w:szCs w:val="18"/>
              </w:rPr>
              <w:t>,</w:t>
            </w:r>
            <w:r w:rsidR="00D663C6" w:rsidRPr="0038162F">
              <w:rPr>
                <w:rFonts w:cstheme="minorHAnsi"/>
                <w:i/>
                <w:noProof/>
                <w:color w:val="000000"/>
                <w:sz w:val="18"/>
                <w:szCs w:val="18"/>
              </w:rPr>
              <w:t>146</w:t>
            </w:r>
            <w:r w:rsidR="003D5BC4" w:rsidRPr="0038162F">
              <w:rPr>
                <w:rFonts w:cstheme="minorHAnsi"/>
                <w:i/>
                <w:noProof/>
                <w:color w:val="000000"/>
                <w:sz w:val="18"/>
                <w:szCs w:val="18"/>
              </w:rPr>
              <w:t>,000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B2E90D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4774B3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A4AB690" w14:textId="77777777" w:rsidTr="001A7B9D">
        <w:tc>
          <w:tcPr>
            <w:tcW w:w="1298" w:type="dxa"/>
          </w:tcPr>
          <w:p w14:paraId="1316C904" w14:textId="77777777" w:rsidR="007F5638" w:rsidRPr="0038162F" w:rsidRDefault="007F5638" w:rsidP="007F5638">
            <w:pPr>
              <w:jc w:val="right"/>
              <w:rPr>
                <w:rFonts w:cstheme="minorHAnsi"/>
                <w:sz w:val="18"/>
                <w:szCs w:val="18"/>
              </w:rPr>
            </w:pPr>
          </w:p>
        </w:tc>
        <w:tc>
          <w:tcPr>
            <w:tcW w:w="933" w:type="dxa"/>
          </w:tcPr>
          <w:p w14:paraId="6C2A4809" w14:textId="77777777" w:rsidR="007F5638" w:rsidRPr="0038162F" w:rsidRDefault="007F5638" w:rsidP="007F5638">
            <w:pPr>
              <w:jc w:val="right"/>
              <w:rPr>
                <w:rFonts w:cstheme="minorHAnsi"/>
                <w:sz w:val="18"/>
                <w:szCs w:val="18"/>
              </w:rPr>
            </w:pPr>
          </w:p>
        </w:tc>
        <w:tc>
          <w:tcPr>
            <w:tcW w:w="1748" w:type="dxa"/>
            <w:gridSpan w:val="4"/>
          </w:tcPr>
          <w:p w14:paraId="2D1A7A35" w14:textId="50102644" w:rsidR="007F5638" w:rsidRPr="0038162F" w:rsidRDefault="003D5BC4" w:rsidP="007F5638">
            <w:pPr>
              <w:jc w:val="right"/>
              <w:rPr>
                <w:rFonts w:cstheme="minorHAnsi"/>
                <w:sz w:val="18"/>
                <w:szCs w:val="18"/>
              </w:rPr>
            </w:pPr>
            <w:r w:rsidRPr="0038162F">
              <w:rPr>
                <w:rFonts w:cstheme="minorHAnsi"/>
                <w:sz w:val="18"/>
                <w:szCs w:val="18"/>
              </w:rPr>
              <w:t>Direct lifetime (</w:t>
            </w:r>
            <w:r w:rsidR="00D0609D" w:rsidRPr="0038162F">
              <w:rPr>
                <w:rFonts w:cstheme="minorHAnsi"/>
                <w:sz w:val="18"/>
                <w:szCs w:val="18"/>
              </w:rPr>
              <w:t>CNG buses</w:t>
            </w:r>
            <w:r w:rsidRPr="0038162F">
              <w:rPr>
                <w:rFonts w:cstheme="minorHAnsi"/>
                <w:sz w:val="18"/>
                <w:szCs w:val="18"/>
              </w:rPr>
              <w:t>)</w:t>
            </w:r>
          </w:p>
        </w:tc>
        <w:tc>
          <w:tcPr>
            <w:tcW w:w="1323" w:type="dxa"/>
            <w:gridSpan w:val="2"/>
          </w:tcPr>
          <w:p w14:paraId="6BCEFD52" w14:textId="27BB5DDE"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00C02CB5" w:rsidRPr="0038162F">
              <w:rPr>
                <w:rFonts w:cstheme="minorHAnsi"/>
                <w:i/>
                <w:noProof/>
                <w:color w:val="000000"/>
                <w:sz w:val="18"/>
                <w:szCs w:val="18"/>
              </w:rPr>
              <w:t>n/a</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7ED92A39" w14:textId="5E8C17FA"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3D5BC4" w:rsidRPr="0038162F">
              <w:rPr>
                <w:rFonts w:cstheme="minorHAnsi"/>
                <w:i/>
                <w:noProof/>
                <w:color w:val="000000"/>
                <w:sz w:val="18"/>
                <w:szCs w:val="18"/>
              </w:rPr>
              <w:t>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C35BB3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45C76E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C8450D2" w14:textId="77777777" w:rsidTr="001A7B9D">
        <w:tc>
          <w:tcPr>
            <w:tcW w:w="1298" w:type="dxa"/>
            <w:shd w:val="clear" w:color="auto" w:fill="BFBFBF" w:themeFill="background1" w:themeFillShade="BF"/>
          </w:tcPr>
          <w:p w14:paraId="2F4A9E10" w14:textId="77777777" w:rsidR="007F5638" w:rsidRPr="0038162F" w:rsidRDefault="007F5638" w:rsidP="007F5638">
            <w:pPr>
              <w:rPr>
                <w:rFonts w:cstheme="minorHAnsi"/>
                <w:sz w:val="18"/>
                <w:szCs w:val="18"/>
              </w:rPr>
            </w:pPr>
            <w:r w:rsidRPr="0038162F">
              <w:rPr>
                <w:rFonts w:cstheme="minorHAnsi"/>
                <w:sz w:val="18"/>
                <w:szCs w:val="18"/>
              </w:rPr>
              <w:t>Indicator 6.4</w:t>
            </w:r>
          </w:p>
        </w:tc>
        <w:tc>
          <w:tcPr>
            <w:tcW w:w="6787" w:type="dxa"/>
            <w:gridSpan w:val="10"/>
            <w:shd w:val="clear" w:color="auto" w:fill="BFBFBF" w:themeFill="background1" w:themeFillShade="BF"/>
          </w:tcPr>
          <w:p w14:paraId="5C9E86EE" w14:textId="77777777" w:rsidR="007F5638" w:rsidRPr="0038162F" w:rsidRDefault="007F5638" w:rsidP="007F5638">
            <w:pPr>
              <w:rPr>
                <w:rFonts w:cstheme="minorHAnsi"/>
                <w:sz w:val="18"/>
                <w:szCs w:val="18"/>
              </w:rPr>
            </w:pPr>
            <w:r w:rsidRPr="0038162F">
              <w:rPr>
                <w:rFonts w:cstheme="minorHAnsi"/>
                <w:sz w:val="18"/>
                <w:szCs w:val="18"/>
              </w:rPr>
              <w:t>Increase in installed renewable energy capacity per technology</w:t>
            </w:r>
          </w:p>
        </w:tc>
        <w:tc>
          <w:tcPr>
            <w:tcW w:w="1287" w:type="dxa"/>
            <w:shd w:val="clear" w:color="auto" w:fill="BFBFBF" w:themeFill="background1" w:themeFillShade="BF"/>
          </w:tcPr>
          <w:p w14:paraId="48AB3E5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A0FFB0A" w14:textId="77777777" w:rsidTr="001A7B9D">
        <w:trPr>
          <w:trHeight w:val="125"/>
        </w:trPr>
        <w:tc>
          <w:tcPr>
            <w:tcW w:w="1298" w:type="dxa"/>
            <w:vMerge w:val="restart"/>
          </w:tcPr>
          <w:p w14:paraId="2B1D7CBB" w14:textId="77777777" w:rsidR="007F5638" w:rsidRPr="0038162F" w:rsidRDefault="007F5638" w:rsidP="007F5638">
            <w:pPr>
              <w:rPr>
                <w:rFonts w:cstheme="minorHAnsi"/>
                <w:sz w:val="18"/>
                <w:szCs w:val="18"/>
              </w:rPr>
            </w:pPr>
          </w:p>
        </w:tc>
        <w:tc>
          <w:tcPr>
            <w:tcW w:w="933" w:type="dxa"/>
            <w:vMerge w:val="restart"/>
          </w:tcPr>
          <w:p w14:paraId="2546CFE7" w14:textId="77777777" w:rsidR="007F5638" w:rsidRPr="0038162F" w:rsidRDefault="007F5638" w:rsidP="007F5638">
            <w:pPr>
              <w:rPr>
                <w:rFonts w:cstheme="minorHAnsi"/>
                <w:sz w:val="18"/>
                <w:szCs w:val="18"/>
              </w:rPr>
            </w:pPr>
          </w:p>
        </w:tc>
        <w:tc>
          <w:tcPr>
            <w:tcW w:w="1748" w:type="dxa"/>
            <w:gridSpan w:val="4"/>
            <w:vMerge w:val="restart"/>
            <w:vAlign w:val="center"/>
          </w:tcPr>
          <w:p w14:paraId="28A28CB6" w14:textId="77777777" w:rsidR="007F5638" w:rsidRPr="0038162F" w:rsidRDefault="007F5638" w:rsidP="007F5638">
            <w:pPr>
              <w:rPr>
                <w:rFonts w:cstheme="minorHAnsi"/>
                <w:sz w:val="18"/>
                <w:szCs w:val="18"/>
              </w:rPr>
            </w:pPr>
            <w:r w:rsidRPr="0038162F">
              <w:rPr>
                <w:rFonts w:cstheme="minorHAnsi"/>
                <w:sz w:val="18"/>
                <w:szCs w:val="18"/>
              </w:rPr>
              <w:t>Technology</w:t>
            </w:r>
          </w:p>
        </w:tc>
        <w:tc>
          <w:tcPr>
            <w:tcW w:w="5393" w:type="dxa"/>
            <w:gridSpan w:val="6"/>
          </w:tcPr>
          <w:p w14:paraId="7EFCFA01" w14:textId="77777777" w:rsidR="007F5638" w:rsidRPr="0038162F" w:rsidRDefault="007F5638" w:rsidP="007F5638">
            <w:pPr>
              <w:jc w:val="center"/>
              <w:rPr>
                <w:rFonts w:cstheme="minorHAnsi"/>
                <w:sz w:val="18"/>
                <w:szCs w:val="18"/>
              </w:rPr>
            </w:pPr>
            <w:r w:rsidRPr="0038162F">
              <w:rPr>
                <w:rFonts w:cstheme="minorHAnsi"/>
                <w:sz w:val="18"/>
                <w:szCs w:val="18"/>
              </w:rPr>
              <w:t>Capacity (MW)</w:t>
            </w:r>
          </w:p>
        </w:tc>
      </w:tr>
      <w:tr w:rsidR="007F5638" w:rsidRPr="0038162F" w14:paraId="6E59E380" w14:textId="77777777" w:rsidTr="001A7B9D">
        <w:trPr>
          <w:trHeight w:val="58"/>
        </w:trPr>
        <w:tc>
          <w:tcPr>
            <w:tcW w:w="1298" w:type="dxa"/>
            <w:vMerge/>
          </w:tcPr>
          <w:p w14:paraId="621E8014" w14:textId="77777777" w:rsidR="007F5638" w:rsidRPr="0038162F" w:rsidRDefault="007F5638" w:rsidP="007F5638">
            <w:pPr>
              <w:rPr>
                <w:rFonts w:cstheme="minorHAnsi"/>
                <w:sz w:val="18"/>
                <w:szCs w:val="18"/>
              </w:rPr>
            </w:pPr>
          </w:p>
        </w:tc>
        <w:tc>
          <w:tcPr>
            <w:tcW w:w="933" w:type="dxa"/>
            <w:vMerge/>
          </w:tcPr>
          <w:p w14:paraId="47246A1D" w14:textId="77777777" w:rsidR="007F5638" w:rsidRPr="0038162F" w:rsidRDefault="007F5638" w:rsidP="007F5638">
            <w:pPr>
              <w:rPr>
                <w:rFonts w:cstheme="minorHAnsi"/>
                <w:sz w:val="18"/>
                <w:szCs w:val="18"/>
              </w:rPr>
            </w:pPr>
          </w:p>
        </w:tc>
        <w:tc>
          <w:tcPr>
            <w:tcW w:w="1748" w:type="dxa"/>
            <w:gridSpan w:val="4"/>
            <w:vMerge/>
          </w:tcPr>
          <w:p w14:paraId="5B07B51F" w14:textId="77777777" w:rsidR="007F5638" w:rsidRPr="0038162F" w:rsidRDefault="007F5638" w:rsidP="007F5638">
            <w:pPr>
              <w:rPr>
                <w:rFonts w:cstheme="minorHAnsi"/>
                <w:sz w:val="18"/>
                <w:szCs w:val="18"/>
              </w:rPr>
            </w:pPr>
          </w:p>
        </w:tc>
        <w:tc>
          <w:tcPr>
            <w:tcW w:w="2800" w:type="dxa"/>
            <w:gridSpan w:val="4"/>
          </w:tcPr>
          <w:p w14:paraId="51BC5741"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416C2F28"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0534526D" w14:textId="77777777" w:rsidTr="001A7B9D">
        <w:trPr>
          <w:trHeight w:val="89"/>
        </w:trPr>
        <w:tc>
          <w:tcPr>
            <w:tcW w:w="1298" w:type="dxa"/>
            <w:vMerge/>
          </w:tcPr>
          <w:p w14:paraId="09799AC4" w14:textId="77777777" w:rsidR="007F5638" w:rsidRPr="0038162F" w:rsidRDefault="007F5638" w:rsidP="007F5638">
            <w:pPr>
              <w:rPr>
                <w:rFonts w:cstheme="minorHAnsi"/>
                <w:sz w:val="18"/>
                <w:szCs w:val="18"/>
              </w:rPr>
            </w:pPr>
          </w:p>
        </w:tc>
        <w:tc>
          <w:tcPr>
            <w:tcW w:w="933" w:type="dxa"/>
            <w:vMerge/>
          </w:tcPr>
          <w:p w14:paraId="19330F06" w14:textId="77777777" w:rsidR="007F5638" w:rsidRPr="0038162F" w:rsidRDefault="007F5638" w:rsidP="007F5638">
            <w:pPr>
              <w:rPr>
                <w:rFonts w:cstheme="minorHAnsi"/>
                <w:sz w:val="18"/>
                <w:szCs w:val="18"/>
              </w:rPr>
            </w:pPr>
          </w:p>
        </w:tc>
        <w:tc>
          <w:tcPr>
            <w:tcW w:w="1748" w:type="dxa"/>
            <w:gridSpan w:val="4"/>
            <w:vMerge/>
          </w:tcPr>
          <w:p w14:paraId="56D40709" w14:textId="77777777" w:rsidR="007F5638" w:rsidRPr="0038162F" w:rsidRDefault="007F5638" w:rsidP="007F5638">
            <w:pPr>
              <w:rPr>
                <w:rFonts w:cstheme="minorHAnsi"/>
                <w:sz w:val="18"/>
                <w:szCs w:val="18"/>
              </w:rPr>
            </w:pPr>
          </w:p>
        </w:tc>
        <w:tc>
          <w:tcPr>
            <w:tcW w:w="1323" w:type="dxa"/>
            <w:gridSpan w:val="2"/>
          </w:tcPr>
          <w:p w14:paraId="1F1EC468"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7A617EFA"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09513BAD"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0C6B2342"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3B18EAA" w14:textId="77777777" w:rsidTr="001A7B9D">
        <w:tc>
          <w:tcPr>
            <w:tcW w:w="1298" w:type="dxa"/>
          </w:tcPr>
          <w:p w14:paraId="434AE2F5" w14:textId="77777777" w:rsidR="007F5638" w:rsidRPr="0038162F" w:rsidRDefault="007F5638" w:rsidP="007F5638">
            <w:pPr>
              <w:jc w:val="right"/>
              <w:rPr>
                <w:rFonts w:cstheme="minorHAnsi"/>
                <w:sz w:val="18"/>
                <w:szCs w:val="18"/>
              </w:rPr>
            </w:pPr>
          </w:p>
        </w:tc>
        <w:tc>
          <w:tcPr>
            <w:tcW w:w="933" w:type="dxa"/>
          </w:tcPr>
          <w:p w14:paraId="2AF1B629" w14:textId="77777777" w:rsidR="007F5638" w:rsidRPr="0038162F" w:rsidRDefault="007F5638" w:rsidP="007F5638">
            <w:pPr>
              <w:jc w:val="right"/>
              <w:rPr>
                <w:rFonts w:cstheme="minorHAnsi"/>
                <w:sz w:val="18"/>
                <w:szCs w:val="18"/>
              </w:rPr>
            </w:pPr>
          </w:p>
        </w:tc>
        <w:tc>
          <w:tcPr>
            <w:tcW w:w="1748" w:type="dxa"/>
            <w:gridSpan w:val="4"/>
          </w:tcPr>
          <w:p w14:paraId="15E5FE9E"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r w:rsidRPr="0038162F">
              <w:rPr>
                <w:rFonts w:cstheme="minorHAnsi"/>
                <w:color w:val="000000"/>
                <w:sz w:val="18"/>
                <w:szCs w:val="18"/>
              </w:rPr>
              <w:t xml:space="preserve"> </w:t>
            </w:r>
          </w:p>
        </w:tc>
        <w:tc>
          <w:tcPr>
            <w:tcW w:w="1323" w:type="dxa"/>
            <w:gridSpan w:val="2"/>
          </w:tcPr>
          <w:p w14:paraId="33659DF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C69A06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5B3CB9C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43AF35D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BE58B91" w14:textId="77777777" w:rsidTr="001A7B9D">
        <w:tc>
          <w:tcPr>
            <w:tcW w:w="1298" w:type="dxa"/>
          </w:tcPr>
          <w:p w14:paraId="3DBAD883" w14:textId="77777777" w:rsidR="007F5638" w:rsidRPr="0038162F" w:rsidRDefault="007F5638" w:rsidP="007F5638">
            <w:pPr>
              <w:jc w:val="right"/>
              <w:rPr>
                <w:rFonts w:cstheme="minorHAnsi"/>
                <w:sz w:val="18"/>
                <w:szCs w:val="18"/>
              </w:rPr>
            </w:pPr>
          </w:p>
        </w:tc>
        <w:tc>
          <w:tcPr>
            <w:tcW w:w="933" w:type="dxa"/>
          </w:tcPr>
          <w:p w14:paraId="441101BE" w14:textId="77777777" w:rsidR="007F5638" w:rsidRPr="0038162F" w:rsidRDefault="007F5638" w:rsidP="007F5638">
            <w:pPr>
              <w:jc w:val="right"/>
              <w:rPr>
                <w:rFonts w:cstheme="minorHAnsi"/>
                <w:sz w:val="18"/>
                <w:szCs w:val="18"/>
              </w:rPr>
            </w:pPr>
          </w:p>
        </w:tc>
        <w:tc>
          <w:tcPr>
            <w:tcW w:w="1748" w:type="dxa"/>
            <w:gridSpan w:val="4"/>
          </w:tcPr>
          <w:p w14:paraId="5B7C9BEE" w14:textId="77777777" w:rsidR="007F5638" w:rsidRPr="0038162F" w:rsidRDefault="007F5638" w:rsidP="007F5638">
            <w:pPr>
              <w:jc w:val="right"/>
              <w:rPr>
                <w:rFonts w:cstheme="minorHAnsi"/>
                <w:sz w:val="18"/>
                <w:szCs w:val="18"/>
              </w:rPr>
            </w:pPr>
            <w:r w:rsidRPr="0038162F">
              <w:rPr>
                <w:rFonts w:cstheme="min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38162F">
              <w:rPr>
                <w:rFonts w:cstheme="minorHAnsi"/>
                <w:color w:val="000000"/>
                <w:sz w:val="18"/>
                <w:szCs w:val="18"/>
              </w:rPr>
              <w:instrText xml:space="preserve"> FORMDROPDOWN </w:instrText>
            </w:r>
            <w:r w:rsidR="009220B1">
              <w:rPr>
                <w:rFonts w:cstheme="minorHAnsi"/>
                <w:color w:val="000000"/>
                <w:sz w:val="18"/>
                <w:szCs w:val="18"/>
              </w:rPr>
            </w:r>
            <w:r w:rsidR="009220B1">
              <w:rPr>
                <w:rFonts w:cstheme="minorHAnsi"/>
                <w:color w:val="000000"/>
                <w:sz w:val="18"/>
                <w:szCs w:val="18"/>
              </w:rPr>
              <w:fldChar w:fldCharType="separate"/>
            </w:r>
            <w:r w:rsidRPr="0038162F">
              <w:rPr>
                <w:rFonts w:cstheme="minorHAnsi"/>
                <w:color w:val="000000"/>
                <w:sz w:val="18"/>
                <w:szCs w:val="18"/>
              </w:rPr>
              <w:fldChar w:fldCharType="end"/>
            </w:r>
          </w:p>
        </w:tc>
        <w:tc>
          <w:tcPr>
            <w:tcW w:w="1323" w:type="dxa"/>
            <w:gridSpan w:val="2"/>
          </w:tcPr>
          <w:p w14:paraId="5676E55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A49C37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ADCFCF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AE204F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FE8DADD" w14:textId="77777777" w:rsidTr="001A7B9D">
        <w:tc>
          <w:tcPr>
            <w:tcW w:w="1298" w:type="dxa"/>
            <w:shd w:val="clear" w:color="auto" w:fill="D9D9D9" w:themeFill="background1" w:themeFillShade="D9"/>
          </w:tcPr>
          <w:p w14:paraId="0027FB9E" w14:textId="77777777" w:rsidR="007F5638" w:rsidRPr="0038162F" w:rsidRDefault="007F5638" w:rsidP="007F5638">
            <w:pPr>
              <w:rPr>
                <w:rFonts w:cstheme="minorHAnsi"/>
                <w:b/>
                <w:sz w:val="18"/>
                <w:szCs w:val="18"/>
              </w:rPr>
            </w:pPr>
            <w:r w:rsidRPr="0038162F">
              <w:rPr>
                <w:rFonts w:cstheme="minorHAnsi"/>
                <w:b/>
                <w:sz w:val="18"/>
                <w:szCs w:val="18"/>
              </w:rPr>
              <w:t>Core Indicator 7</w:t>
            </w:r>
          </w:p>
        </w:tc>
        <w:tc>
          <w:tcPr>
            <w:tcW w:w="6787" w:type="dxa"/>
            <w:gridSpan w:val="10"/>
            <w:shd w:val="clear" w:color="auto" w:fill="D9D9D9" w:themeFill="background1" w:themeFillShade="D9"/>
          </w:tcPr>
          <w:p w14:paraId="18EC89E2" w14:textId="77777777" w:rsidR="007F5638" w:rsidRPr="0038162F" w:rsidRDefault="007F5638" w:rsidP="007F5638">
            <w:pPr>
              <w:rPr>
                <w:rFonts w:cstheme="minorHAnsi"/>
                <w:b/>
                <w:sz w:val="18"/>
                <w:szCs w:val="18"/>
              </w:rPr>
            </w:pPr>
            <w:r w:rsidRPr="0038162F">
              <w:rPr>
                <w:rFonts w:cstheme="minorHAnsi"/>
                <w:b/>
                <w:sz w:val="18"/>
                <w:szCs w:val="18"/>
              </w:rPr>
              <w:t>Number of shared water ecosystems (fresh or marine) under new or improved cooperative management</w:t>
            </w:r>
          </w:p>
        </w:tc>
        <w:tc>
          <w:tcPr>
            <w:tcW w:w="1287" w:type="dxa"/>
            <w:shd w:val="clear" w:color="auto" w:fill="D9D9D9" w:themeFill="background1" w:themeFillShade="D9"/>
          </w:tcPr>
          <w:p w14:paraId="45726065"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Number)"/>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(Number)</w:t>
            </w:r>
            <w:r w:rsidRPr="0038162F">
              <w:rPr>
                <w:rFonts w:cstheme="minorHAnsi"/>
                <w:b/>
                <w:i/>
                <w:color w:val="000000"/>
                <w:sz w:val="18"/>
                <w:szCs w:val="18"/>
              </w:rPr>
              <w:fldChar w:fldCharType="end"/>
            </w:r>
          </w:p>
        </w:tc>
      </w:tr>
      <w:tr w:rsidR="007F5638" w:rsidRPr="0038162F" w14:paraId="70836DD1" w14:textId="77777777" w:rsidTr="001A7B9D">
        <w:tc>
          <w:tcPr>
            <w:tcW w:w="1298" w:type="dxa"/>
            <w:shd w:val="clear" w:color="auto" w:fill="BFBFBF" w:themeFill="background1" w:themeFillShade="BF"/>
          </w:tcPr>
          <w:p w14:paraId="332129FA" w14:textId="77777777" w:rsidR="007F5638" w:rsidRPr="0038162F" w:rsidRDefault="007F5638" w:rsidP="007F5638">
            <w:pPr>
              <w:rPr>
                <w:rFonts w:cstheme="minorHAnsi"/>
                <w:sz w:val="18"/>
                <w:szCs w:val="18"/>
              </w:rPr>
            </w:pPr>
            <w:r w:rsidRPr="0038162F">
              <w:rPr>
                <w:rFonts w:cstheme="minorHAnsi"/>
                <w:sz w:val="18"/>
                <w:szCs w:val="18"/>
              </w:rPr>
              <w:t>Indicator 7.1</w:t>
            </w:r>
          </w:p>
        </w:tc>
        <w:tc>
          <w:tcPr>
            <w:tcW w:w="6787" w:type="dxa"/>
            <w:gridSpan w:val="10"/>
            <w:shd w:val="clear" w:color="auto" w:fill="BFBFBF" w:themeFill="background1" w:themeFillShade="BF"/>
          </w:tcPr>
          <w:p w14:paraId="1A541F8F" w14:textId="77777777" w:rsidR="007F5638" w:rsidRPr="0038162F" w:rsidRDefault="007F5638" w:rsidP="007F5638">
            <w:pPr>
              <w:rPr>
                <w:rFonts w:cstheme="minorHAnsi"/>
                <w:sz w:val="18"/>
                <w:szCs w:val="18"/>
              </w:rPr>
            </w:pPr>
            <w:r w:rsidRPr="0038162F">
              <w:rPr>
                <w:rFonts w:cstheme="minorHAnsi"/>
                <w:sz w:val="18"/>
                <w:szCs w:val="18"/>
              </w:rPr>
              <w:t>Level of Transboundary Diagnostic Analysis and Strategic Action Program (TDA/SAP) formulation and implementation</w:t>
            </w:r>
          </w:p>
        </w:tc>
        <w:tc>
          <w:tcPr>
            <w:tcW w:w="1287" w:type="dxa"/>
            <w:shd w:val="clear" w:color="auto" w:fill="BFBFBF" w:themeFill="background1" w:themeFillShade="BF"/>
          </w:tcPr>
          <w:p w14:paraId="284B6C3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76A310C" w14:textId="77777777" w:rsidTr="001A7B9D">
        <w:trPr>
          <w:trHeight w:val="233"/>
        </w:trPr>
        <w:tc>
          <w:tcPr>
            <w:tcW w:w="1298" w:type="dxa"/>
            <w:vMerge w:val="restart"/>
          </w:tcPr>
          <w:p w14:paraId="7D18E415" w14:textId="77777777" w:rsidR="007F5638" w:rsidRPr="0038162F" w:rsidRDefault="007F5638" w:rsidP="007F5638">
            <w:pPr>
              <w:rPr>
                <w:rFonts w:cstheme="minorHAnsi"/>
                <w:sz w:val="18"/>
                <w:szCs w:val="18"/>
              </w:rPr>
            </w:pPr>
          </w:p>
        </w:tc>
        <w:tc>
          <w:tcPr>
            <w:tcW w:w="933" w:type="dxa"/>
            <w:vMerge w:val="restart"/>
          </w:tcPr>
          <w:p w14:paraId="3EF2EEE4" w14:textId="77777777" w:rsidR="007F5638" w:rsidRPr="0038162F" w:rsidRDefault="007F5638" w:rsidP="007F5638">
            <w:pPr>
              <w:rPr>
                <w:rFonts w:cstheme="minorHAnsi"/>
                <w:sz w:val="18"/>
                <w:szCs w:val="18"/>
              </w:rPr>
            </w:pPr>
          </w:p>
        </w:tc>
        <w:tc>
          <w:tcPr>
            <w:tcW w:w="1748" w:type="dxa"/>
            <w:gridSpan w:val="4"/>
            <w:vMerge w:val="restart"/>
          </w:tcPr>
          <w:p w14:paraId="08C38503" w14:textId="77777777" w:rsidR="007F5638" w:rsidRPr="0038162F" w:rsidRDefault="007F5638" w:rsidP="007F5638">
            <w:pPr>
              <w:rPr>
                <w:rFonts w:cstheme="minorHAnsi"/>
                <w:sz w:val="18"/>
                <w:szCs w:val="18"/>
              </w:rPr>
            </w:pPr>
            <w:r w:rsidRPr="0038162F">
              <w:rPr>
                <w:rFonts w:cstheme="minorHAnsi"/>
                <w:sz w:val="18"/>
                <w:szCs w:val="18"/>
              </w:rPr>
              <w:t>Shared water ecosystem</w:t>
            </w:r>
          </w:p>
        </w:tc>
        <w:tc>
          <w:tcPr>
            <w:tcW w:w="5393" w:type="dxa"/>
            <w:gridSpan w:val="6"/>
          </w:tcPr>
          <w:p w14:paraId="4FD271F2" w14:textId="77777777" w:rsidR="007F5638" w:rsidRPr="0038162F" w:rsidRDefault="007F5638" w:rsidP="007F5638">
            <w:pPr>
              <w:jc w:val="center"/>
              <w:rPr>
                <w:rFonts w:cstheme="minorHAnsi"/>
                <w:sz w:val="18"/>
                <w:szCs w:val="18"/>
              </w:rPr>
            </w:pPr>
            <w:r w:rsidRPr="0038162F">
              <w:rPr>
                <w:rFonts w:cstheme="minorHAnsi"/>
                <w:sz w:val="18"/>
                <w:szCs w:val="18"/>
              </w:rPr>
              <w:t>Rating (scale 1-4)</w:t>
            </w:r>
          </w:p>
        </w:tc>
      </w:tr>
      <w:tr w:rsidR="007F5638" w:rsidRPr="0038162F" w14:paraId="3676E6D2" w14:textId="77777777" w:rsidTr="001A7B9D">
        <w:trPr>
          <w:trHeight w:val="197"/>
        </w:trPr>
        <w:tc>
          <w:tcPr>
            <w:tcW w:w="1298" w:type="dxa"/>
            <w:vMerge/>
          </w:tcPr>
          <w:p w14:paraId="1FE874ED" w14:textId="77777777" w:rsidR="007F5638" w:rsidRPr="0038162F" w:rsidRDefault="007F5638" w:rsidP="007F5638">
            <w:pPr>
              <w:rPr>
                <w:rFonts w:cstheme="minorHAnsi"/>
                <w:sz w:val="18"/>
                <w:szCs w:val="18"/>
              </w:rPr>
            </w:pPr>
          </w:p>
        </w:tc>
        <w:tc>
          <w:tcPr>
            <w:tcW w:w="933" w:type="dxa"/>
            <w:vMerge/>
          </w:tcPr>
          <w:p w14:paraId="33DA5A3A" w14:textId="77777777" w:rsidR="007F5638" w:rsidRPr="0038162F" w:rsidRDefault="007F5638" w:rsidP="007F5638">
            <w:pPr>
              <w:rPr>
                <w:rFonts w:cstheme="minorHAnsi"/>
                <w:sz w:val="18"/>
                <w:szCs w:val="18"/>
              </w:rPr>
            </w:pPr>
          </w:p>
        </w:tc>
        <w:tc>
          <w:tcPr>
            <w:tcW w:w="1748" w:type="dxa"/>
            <w:gridSpan w:val="4"/>
            <w:vMerge/>
          </w:tcPr>
          <w:p w14:paraId="5AC42A67" w14:textId="77777777" w:rsidR="007F5638" w:rsidRPr="0038162F" w:rsidRDefault="007F5638" w:rsidP="007F5638">
            <w:pPr>
              <w:rPr>
                <w:rFonts w:cstheme="minorHAnsi"/>
                <w:sz w:val="18"/>
                <w:szCs w:val="18"/>
              </w:rPr>
            </w:pPr>
          </w:p>
        </w:tc>
        <w:tc>
          <w:tcPr>
            <w:tcW w:w="1323" w:type="dxa"/>
            <w:gridSpan w:val="2"/>
          </w:tcPr>
          <w:p w14:paraId="329B8843"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13C739D3"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D021211"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37BFBC8"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20699D79" w14:textId="77777777" w:rsidTr="001A7B9D">
        <w:tc>
          <w:tcPr>
            <w:tcW w:w="1298" w:type="dxa"/>
          </w:tcPr>
          <w:p w14:paraId="0A81E4DA" w14:textId="77777777" w:rsidR="007F5638" w:rsidRPr="0038162F" w:rsidRDefault="007F5638" w:rsidP="007F5638">
            <w:pPr>
              <w:jc w:val="right"/>
              <w:rPr>
                <w:rFonts w:cstheme="minorHAnsi"/>
                <w:sz w:val="18"/>
                <w:szCs w:val="18"/>
              </w:rPr>
            </w:pPr>
          </w:p>
        </w:tc>
        <w:tc>
          <w:tcPr>
            <w:tcW w:w="933" w:type="dxa"/>
          </w:tcPr>
          <w:p w14:paraId="34353B83" w14:textId="77777777" w:rsidR="007F5638" w:rsidRPr="0038162F" w:rsidRDefault="007F5638" w:rsidP="007F5638">
            <w:pPr>
              <w:jc w:val="right"/>
              <w:rPr>
                <w:rFonts w:cstheme="minorHAnsi"/>
                <w:sz w:val="18"/>
                <w:szCs w:val="18"/>
              </w:rPr>
            </w:pPr>
          </w:p>
        </w:tc>
        <w:tc>
          <w:tcPr>
            <w:tcW w:w="1748" w:type="dxa"/>
            <w:gridSpan w:val="4"/>
          </w:tcPr>
          <w:p w14:paraId="7938F2E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18CB210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3BE90F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0CC068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E236F1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513751E" w14:textId="77777777" w:rsidTr="001A7B9D">
        <w:tc>
          <w:tcPr>
            <w:tcW w:w="1298" w:type="dxa"/>
          </w:tcPr>
          <w:p w14:paraId="0ECB0151" w14:textId="77777777" w:rsidR="007F5638" w:rsidRPr="0038162F" w:rsidRDefault="007F5638" w:rsidP="007F5638">
            <w:pPr>
              <w:jc w:val="right"/>
              <w:rPr>
                <w:rFonts w:cstheme="minorHAnsi"/>
                <w:sz w:val="18"/>
                <w:szCs w:val="18"/>
              </w:rPr>
            </w:pPr>
          </w:p>
        </w:tc>
        <w:tc>
          <w:tcPr>
            <w:tcW w:w="933" w:type="dxa"/>
          </w:tcPr>
          <w:p w14:paraId="1CFE2DCC" w14:textId="77777777" w:rsidR="007F5638" w:rsidRPr="0038162F" w:rsidRDefault="007F5638" w:rsidP="007F5638">
            <w:pPr>
              <w:jc w:val="right"/>
              <w:rPr>
                <w:rFonts w:cstheme="minorHAnsi"/>
                <w:sz w:val="18"/>
                <w:szCs w:val="18"/>
              </w:rPr>
            </w:pPr>
          </w:p>
        </w:tc>
        <w:tc>
          <w:tcPr>
            <w:tcW w:w="1748" w:type="dxa"/>
            <w:gridSpan w:val="4"/>
          </w:tcPr>
          <w:p w14:paraId="5E2FB12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66AB222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E4A2E8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EE89EC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D20240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DF50CFE" w14:textId="77777777" w:rsidTr="001A7B9D">
        <w:tc>
          <w:tcPr>
            <w:tcW w:w="1298" w:type="dxa"/>
            <w:shd w:val="clear" w:color="auto" w:fill="BFBFBF" w:themeFill="background1" w:themeFillShade="BF"/>
          </w:tcPr>
          <w:p w14:paraId="7680BF6F" w14:textId="77777777" w:rsidR="007F5638" w:rsidRPr="0038162F" w:rsidRDefault="007F5638" w:rsidP="007F5638">
            <w:pPr>
              <w:rPr>
                <w:rFonts w:cstheme="minorHAnsi"/>
                <w:sz w:val="18"/>
                <w:szCs w:val="18"/>
              </w:rPr>
            </w:pPr>
            <w:r w:rsidRPr="0038162F">
              <w:rPr>
                <w:rFonts w:cstheme="minorHAnsi"/>
                <w:sz w:val="18"/>
                <w:szCs w:val="18"/>
              </w:rPr>
              <w:t>Indicator 7.2</w:t>
            </w:r>
          </w:p>
        </w:tc>
        <w:tc>
          <w:tcPr>
            <w:tcW w:w="6787" w:type="dxa"/>
            <w:gridSpan w:val="10"/>
            <w:shd w:val="clear" w:color="auto" w:fill="BFBFBF" w:themeFill="background1" w:themeFillShade="BF"/>
          </w:tcPr>
          <w:p w14:paraId="443D06BA" w14:textId="77777777" w:rsidR="007F5638" w:rsidRPr="0038162F" w:rsidRDefault="007F5638" w:rsidP="007F5638">
            <w:pPr>
              <w:rPr>
                <w:rFonts w:cstheme="minorHAnsi"/>
                <w:sz w:val="18"/>
                <w:szCs w:val="18"/>
              </w:rPr>
            </w:pPr>
            <w:r w:rsidRPr="0038162F">
              <w:rPr>
                <w:rFonts w:cstheme="minorHAnsi"/>
                <w:sz w:val="18"/>
                <w:szCs w:val="18"/>
              </w:rPr>
              <w:t>Level of Regional Legal Agreements and Regional Management Institutions to support its implementation</w:t>
            </w:r>
          </w:p>
        </w:tc>
        <w:tc>
          <w:tcPr>
            <w:tcW w:w="1287" w:type="dxa"/>
            <w:shd w:val="clear" w:color="auto" w:fill="BFBFBF" w:themeFill="background1" w:themeFillShade="BF"/>
          </w:tcPr>
          <w:p w14:paraId="7437DBB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37A6803" w14:textId="77777777" w:rsidTr="001A7B9D">
        <w:trPr>
          <w:trHeight w:val="125"/>
        </w:trPr>
        <w:tc>
          <w:tcPr>
            <w:tcW w:w="1298" w:type="dxa"/>
            <w:vMerge w:val="restart"/>
          </w:tcPr>
          <w:p w14:paraId="5D003C85" w14:textId="77777777" w:rsidR="007F5638" w:rsidRPr="0038162F" w:rsidRDefault="007F5638" w:rsidP="007F5638">
            <w:pPr>
              <w:rPr>
                <w:rFonts w:cstheme="minorHAnsi"/>
                <w:sz w:val="18"/>
                <w:szCs w:val="18"/>
              </w:rPr>
            </w:pPr>
          </w:p>
        </w:tc>
        <w:tc>
          <w:tcPr>
            <w:tcW w:w="933" w:type="dxa"/>
            <w:vMerge w:val="restart"/>
          </w:tcPr>
          <w:p w14:paraId="6D1EA8C2" w14:textId="77777777" w:rsidR="007F5638" w:rsidRPr="0038162F" w:rsidRDefault="007F5638" w:rsidP="007F5638">
            <w:pPr>
              <w:rPr>
                <w:rFonts w:cstheme="minorHAnsi"/>
                <w:sz w:val="18"/>
                <w:szCs w:val="18"/>
              </w:rPr>
            </w:pPr>
          </w:p>
        </w:tc>
        <w:tc>
          <w:tcPr>
            <w:tcW w:w="1748" w:type="dxa"/>
            <w:gridSpan w:val="4"/>
            <w:vMerge w:val="restart"/>
          </w:tcPr>
          <w:p w14:paraId="4C3D10A3" w14:textId="77777777" w:rsidR="007F5638" w:rsidRPr="0038162F" w:rsidRDefault="007F5638" w:rsidP="007F5638">
            <w:pPr>
              <w:rPr>
                <w:rFonts w:cstheme="minorHAnsi"/>
                <w:sz w:val="18"/>
                <w:szCs w:val="18"/>
              </w:rPr>
            </w:pPr>
            <w:r w:rsidRPr="0038162F">
              <w:rPr>
                <w:rFonts w:cstheme="minorHAnsi"/>
                <w:sz w:val="18"/>
                <w:szCs w:val="18"/>
              </w:rPr>
              <w:t>Shared water ecosystem</w:t>
            </w:r>
          </w:p>
        </w:tc>
        <w:tc>
          <w:tcPr>
            <w:tcW w:w="5393" w:type="dxa"/>
            <w:gridSpan w:val="6"/>
          </w:tcPr>
          <w:p w14:paraId="5DB42849" w14:textId="77777777" w:rsidR="007F5638" w:rsidRPr="0038162F" w:rsidRDefault="007F5638" w:rsidP="007F5638">
            <w:pPr>
              <w:jc w:val="center"/>
              <w:rPr>
                <w:rFonts w:cstheme="minorHAnsi"/>
                <w:sz w:val="18"/>
                <w:szCs w:val="18"/>
              </w:rPr>
            </w:pPr>
            <w:r w:rsidRPr="0038162F">
              <w:rPr>
                <w:rFonts w:cstheme="minorHAnsi"/>
                <w:sz w:val="18"/>
                <w:szCs w:val="18"/>
              </w:rPr>
              <w:t>Rating (scale 1-4)</w:t>
            </w:r>
          </w:p>
        </w:tc>
      </w:tr>
      <w:tr w:rsidR="007F5638" w:rsidRPr="0038162F" w14:paraId="00F2733B" w14:textId="77777777" w:rsidTr="001A7B9D">
        <w:trPr>
          <w:trHeight w:val="134"/>
        </w:trPr>
        <w:tc>
          <w:tcPr>
            <w:tcW w:w="1298" w:type="dxa"/>
            <w:vMerge/>
          </w:tcPr>
          <w:p w14:paraId="69F51FB7" w14:textId="77777777" w:rsidR="007F5638" w:rsidRPr="0038162F" w:rsidRDefault="007F5638" w:rsidP="007F5638">
            <w:pPr>
              <w:rPr>
                <w:rFonts w:cstheme="minorHAnsi"/>
                <w:sz w:val="18"/>
                <w:szCs w:val="18"/>
              </w:rPr>
            </w:pPr>
          </w:p>
        </w:tc>
        <w:tc>
          <w:tcPr>
            <w:tcW w:w="933" w:type="dxa"/>
            <w:vMerge/>
          </w:tcPr>
          <w:p w14:paraId="7BCEAD82" w14:textId="77777777" w:rsidR="007F5638" w:rsidRPr="0038162F" w:rsidRDefault="007F5638" w:rsidP="007F5638">
            <w:pPr>
              <w:rPr>
                <w:rFonts w:cstheme="minorHAnsi"/>
                <w:sz w:val="18"/>
                <w:szCs w:val="18"/>
              </w:rPr>
            </w:pPr>
          </w:p>
        </w:tc>
        <w:tc>
          <w:tcPr>
            <w:tcW w:w="1748" w:type="dxa"/>
            <w:gridSpan w:val="4"/>
            <w:vMerge/>
          </w:tcPr>
          <w:p w14:paraId="42E341FF" w14:textId="77777777" w:rsidR="007F5638" w:rsidRPr="0038162F" w:rsidRDefault="007F5638" w:rsidP="007F5638">
            <w:pPr>
              <w:rPr>
                <w:rFonts w:cstheme="minorHAnsi"/>
                <w:sz w:val="18"/>
                <w:szCs w:val="18"/>
              </w:rPr>
            </w:pPr>
          </w:p>
        </w:tc>
        <w:tc>
          <w:tcPr>
            <w:tcW w:w="1323" w:type="dxa"/>
            <w:gridSpan w:val="2"/>
          </w:tcPr>
          <w:p w14:paraId="2367B186"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5C122C02"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402F29C2"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6C61D9EE"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26B5686A" w14:textId="77777777" w:rsidTr="001A7B9D">
        <w:tc>
          <w:tcPr>
            <w:tcW w:w="1298" w:type="dxa"/>
          </w:tcPr>
          <w:p w14:paraId="703B43F8" w14:textId="77777777" w:rsidR="007F5638" w:rsidRPr="0038162F" w:rsidRDefault="007F5638" w:rsidP="007F5638">
            <w:pPr>
              <w:jc w:val="right"/>
              <w:rPr>
                <w:rFonts w:cstheme="minorHAnsi"/>
                <w:sz w:val="18"/>
                <w:szCs w:val="18"/>
              </w:rPr>
            </w:pPr>
          </w:p>
        </w:tc>
        <w:tc>
          <w:tcPr>
            <w:tcW w:w="933" w:type="dxa"/>
          </w:tcPr>
          <w:p w14:paraId="2CAB8160" w14:textId="77777777" w:rsidR="007F5638" w:rsidRPr="0038162F" w:rsidRDefault="007F5638" w:rsidP="007F5638">
            <w:pPr>
              <w:jc w:val="right"/>
              <w:rPr>
                <w:rFonts w:cstheme="minorHAnsi"/>
                <w:sz w:val="18"/>
                <w:szCs w:val="18"/>
              </w:rPr>
            </w:pPr>
          </w:p>
        </w:tc>
        <w:tc>
          <w:tcPr>
            <w:tcW w:w="1748" w:type="dxa"/>
            <w:gridSpan w:val="4"/>
          </w:tcPr>
          <w:p w14:paraId="4A8EFDB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6AA7438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DD6257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B67885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DE64A1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44E7AC9" w14:textId="77777777" w:rsidTr="001A7B9D">
        <w:tc>
          <w:tcPr>
            <w:tcW w:w="1298" w:type="dxa"/>
          </w:tcPr>
          <w:p w14:paraId="1873815A" w14:textId="77777777" w:rsidR="007F5638" w:rsidRPr="0038162F" w:rsidRDefault="007F5638" w:rsidP="007F5638">
            <w:pPr>
              <w:jc w:val="right"/>
              <w:rPr>
                <w:rFonts w:cstheme="minorHAnsi"/>
                <w:sz w:val="18"/>
                <w:szCs w:val="18"/>
              </w:rPr>
            </w:pPr>
          </w:p>
        </w:tc>
        <w:tc>
          <w:tcPr>
            <w:tcW w:w="933" w:type="dxa"/>
          </w:tcPr>
          <w:p w14:paraId="2236212E" w14:textId="77777777" w:rsidR="007F5638" w:rsidRPr="0038162F" w:rsidRDefault="007F5638" w:rsidP="007F5638">
            <w:pPr>
              <w:jc w:val="right"/>
              <w:rPr>
                <w:rFonts w:cstheme="minorHAnsi"/>
                <w:sz w:val="18"/>
                <w:szCs w:val="18"/>
              </w:rPr>
            </w:pPr>
          </w:p>
        </w:tc>
        <w:tc>
          <w:tcPr>
            <w:tcW w:w="1748" w:type="dxa"/>
            <w:gridSpan w:val="4"/>
          </w:tcPr>
          <w:p w14:paraId="11A3A02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4D42D13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761839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1302632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DA23EC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BFD4A86" w14:textId="77777777" w:rsidTr="001A7B9D">
        <w:tc>
          <w:tcPr>
            <w:tcW w:w="1298" w:type="dxa"/>
            <w:shd w:val="clear" w:color="auto" w:fill="BFBFBF" w:themeFill="background1" w:themeFillShade="BF"/>
          </w:tcPr>
          <w:p w14:paraId="41C9307C" w14:textId="77777777" w:rsidR="007F5638" w:rsidRPr="0038162F" w:rsidRDefault="007F5638" w:rsidP="007F5638">
            <w:pPr>
              <w:rPr>
                <w:rFonts w:cstheme="minorHAnsi"/>
                <w:sz w:val="18"/>
                <w:szCs w:val="18"/>
              </w:rPr>
            </w:pPr>
            <w:r w:rsidRPr="0038162F">
              <w:rPr>
                <w:rFonts w:cstheme="minorHAnsi"/>
                <w:sz w:val="18"/>
                <w:szCs w:val="18"/>
              </w:rPr>
              <w:t>Indicator 7.3</w:t>
            </w:r>
          </w:p>
        </w:tc>
        <w:tc>
          <w:tcPr>
            <w:tcW w:w="6787" w:type="dxa"/>
            <w:gridSpan w:val="10"/>
            <w:shd w:val="clear" w:color="auto" w:fill="BFBFBF" w:themeFill="background1" w:themeFillShade="BF"/>
          </w:tcPr>
          <w:p w14:paraId="5E55D91D" w14:textId="77777777" w:rsidR="007F5638" w:rsidRPr="0038162F" w:rsidRDefault="007F5638" w:rsidP="007F5638">
            <w:pPr>
              <w:rPr>
                <w:rFonts w:cstheme="minorHAnsi"/>
                <w:sz w:val="18"/>
                <w:szCs w:val="18"/>
              </w:rPr>
            </w:pPr>
            <w:r w:rsidRPr="0038162F">
              <w:rPr>
                <w:rFonts w:cstheme="minorHAnsi"/>
                <w:sz w:val="18"/>
                <w:szCs w:val="18"/>
              </w:rPr>
              <w:t>Level of National/Local reforms and active participation of Inter-Ministerial Committees</w:t>
            </w:r>
          </w:p>
        </w:tc>
        <w:tc>
          <w:tcPr>
            <w:tcW w:w="1287" w:type="dxa"/>
            <w:shd w:val="clear" w:color="auto" w:fill="BFBFBF" w:themeFill="background1" w:themeFillShade="BF"/>
          </w:tcPr>
          <w:p w14:paraId="1E77261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F8C7FF3" w14:textId="77777777" w:rsidTr="001A7B9D">
        <w:trPr>
          <w:trHeight w:val="179"/>
        </w:trPr>
        <w:tc>
          <w:tcPr>
            <w:tcW w:w="1298" w:type="dxa"/>
            <w:vMerge w:val="restart"/>
          </w:tcPr>
          <w:p w14:paraId="1F20CE6C" w14:textId="77777777" w:rsidR="007F5638" w:rsidRPr="0038162F" w:rsidRDefault="007F5638" w:rsidP="007F5638">
            <w:pPr>
              <w:rPr>
                <w:rFonts w:cstheme="minorHAnsi"/>
                <w:sz w:val="18"/>
                <w:szCs w:val="18"/>
              </w:rPr>
            </w:pPr>
          </w:p>
        </w:tc>
        <w:tc>
          <w:tcPr>
            <w:tcW w:w="933" w:type="dxa"/>
            <w:vMerge w:val="restart"/>
          </w:tcPr>
          <w:p w14:paraId="489BD39C" w14:textId="77777777" w:rsidR="007F5638" w:rsidRPr="0038162F" w:rsidRDefault="007F5638" w:rsidP="007F5638">
            <w:pPr>
              <w:rPr>
                <w:rFonts w:cstheme="minorHAnsi"/>
                <w:sz w:val="18"/>
                <w:szCs w:val="18"/>
              </w:rPr>
            </w:pPr>
          </w:p>
        </w:tc>
        <w:tc>
          <w:tcPr>
            <w:tcW w:w="1748" w:type="dxa"/>
            <w:gridSpan w:val="4"/>
            <w:vMerge w:val="restart"/>
          </w:tcPr>
          <w:p w14:paraId="1D11E15D" w14:textId="77777777" w:rsidR="007F5638" w:rsidRPr="0038162F" w:rsidRDefault="007F5638" w:rsidP="007F5638">
            <w:pPr>
              <w:rPr>
                <w:rFonts w:cstheme="minorHAnsi"/>
                <w:sz w:val="18"/>
                <w:szCs w:val="18"/>
              </w:rPr>
            </w:pPr>
            <w:r w:rsidRPr="0038162F">
              <w:rPr>
                <w:rFonts w:cstheme="minorHAnsi"/>
                <w:sz w:val="18"/>
                <w:szCs w:val="18"/>
              </w:rPr>
              <w:t>Shared water ecosystem</w:t>
            </w:r>
          </w:p>
        </w:tc>
        <w:tc>
          <w:tcPr>
            <w:tcW w:w="5393" w:type="dxa"/>
            <w:gridSpan w:val="6"/>
          </w:tcPr>
          <w:p w14:paraId="51FF7085" w14:textId="77777777" w:rsidR="007F5638" w:rsidRPr="0038162F" w:rsidRDefault="007F5638" w:rsidP="007F5638">
            <w:pPr>
              <w:jc w:val="center"/>
              <w:rPr>
                <w:rFonts w:cstheme="minorHAnsi"/>
                <w:sz w:val="18"/>
                <w:szCs w:val="18"/>
              </w:rPr>
            </w:pPr>
            <w:r w:rsidRPr="0038162F">
              <w:rPr>
                <w:rFonts w:cstheme="minorHAnsi"/>
                <w:sz w:val="18"/>
                <w:szCs w:val="18"/>
              </w:rPr>
              <w:t>Rating (scale 1-4)</w:t>
            </w:r>
          </w:p>
        </w:tc>
      </w:tr>
      <w:tr w:rsidR="007F5638" w:rsidRPr="0038162F" w14:paraId="7E69708D" w14:textId="77777777" w:rsidTr="001A7B9D">
        <w:trPr>
          <w:trHeight w:val="62"/>
        </w:trPr>
        <w:tc>
          <w:tcPr>
            <w:tcW w:w="1298" w:type="dxa"/>
            <w:vMerge/>
          </w:tcPr>
          <w:p w14:paraId="5C155AC0" w14:textId="77777777" w:rsidR="007F5638" w:rsidRPr="0038162F" w:rsidRDefault="007F5638" w:rsidP="007F5638">
            <w:pPr>
              <w:rPr>
                <w:rFonts w:cstheme="minorHAnsi"/>
                <w:sz w:val="18"/>
                <w:szCs w:val="18"/>
              </w:rPr>
            </w:pPr>
          </w:p>
        </w:tc>
        <w:tc>
          <w:tcPr>
            <w:tcW w:w="933" w:type="dxa"/>
            <w:vMerge/>
          </w:tcPr>
          <w:p w14:paraId="3A4770E9" w14:textId="77777777" w:rsidR="007F5638" w:rsidRPr="0038162F" w:rsidRDefault="007F5638" w:rsidP="007F5638">
            <w:pPr>
              <w:rPr>
                <w:rFonts w:cstheme="minorHAnsi"/>
                <w:sz w:val="18"/>
                <w:szCs w:val="18"/>
              </w:rPr>
            </w:pPr>
          </w:p>
        </w:tc>
        <w:tc>
          <w:tcPr>
            <w:tcW w:w="1748" w:type="dxa"/>
            <w:gridSpan w:val="4"/>
            <w:vMerge/>
          </w:tcPr>
          <w:p w14:paraId="61C36978" w14:textId="77777777" w:rsidR="007F5638" w:rsidRPr="0038162F" w:rsidRDefault="007F5638" w:rsidP="007F5638">
            <w:pPr>
              <w:rPr>
                <w:rFonts w:cstheme="minorHAnsi"/>
                <w:sz w:val="18"/>
                <w:szCs w:val="18"/>
              </w:rPr>
            </w:pPr>
          </w:p>
        </w:tc>
        <w:tc>
          <w:tcPr>
            <w:tcW w:w="1323" w:type="dxa"/>
            <w:gridSpan w:val="2"/>
          </w:tcPr>
          <w:p w14:paraId="20B1FDBB"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675FC04E"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F61543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33E8A0B1"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05B5856E" w14:textId="77777777" w:rsidTr="001A7B9D">
        <w:tc>
          <w:tcPr>
            <w:tcW w:w="1298" w:type="dxa"/>
          </w:tcPr>
          <w:p w14:paraId="2E0FD1A7" w14:textId="77777777" w:rsidR="007F5638" w:rsidRPr="0038162F" w:rsidRDefault="007F5638" w:rsidP="007F5638">
            <w:pPr>
              <w:jc w:val="right"/>
              <w:rPr>
                <w:rFonts w:cstheme="minorHAnsi"/>
                <w:sz w:val="18"/>
                <w:szCs w:val="18"/>
              </w:rPr>
            </w:pPr>
          </w:p>
        </w:tc>
        <w:tc>
          <w:tcPr>
            <w:tcW w:w="933" w:type="dxa"/>
          </w:tcPr>
          <w:p w14:paraId="2FEAB408" w14:textId="77777777" w:rsidR="007F5638" w:rsidRPr="0038162F" w:rsidRDefault="007F5638" w:rsidP="007F5638">
            <w:pPr>
              <w:jc w:val="right"/>
              <w:rPr>
                <w:rFonts w:cstheme="minorHAnsi"/>
                <w:sz w:val="18"/>
                <w:szCs w:val="18"/>
              </w:rPr>
            </w:pPr>
          </w:p>
        </w:tc>
        <w:tc>
          <w:tcPr>
            <w:tcW w:w="1748" w:type="dxa"/>
            <w:gridSpan w:val="4"/>
          </w:tcPr>
          <w:p w14:paraId="5A0971DE" w14:textId="77777777" w:rsidR="007F5638" w:rsidRPr="0038162F" w:rsidRDefault="007F5638" w:rsidP="007F5638">
            <w:pPr>
              <w:jc w:val="right"/>
              <w:rPr>
                <w:rFonts w:cstheme="minorHAnsi"/>
                <w:sz w:val="18"/>
                <w:szCs w:val="18"/>
              </w:rPr>
            </w:pPr>
          </w:p>
        </w:tc>
        <w:tc>
          <w:tcPr>
            <w:tcW w:w="1323" w:type="dxa"/>
            <w:gridSpan w:val="2"/>
          </w:tcPr>
          <w:p w14:paraId="37623F1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F1C4A3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B575A6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132D22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23B6927" w14:textId="77777777" w:rsidTr="001A7B9D">
        <w:tc>
          <w:tcPr>
            <w:tcW w:w="1298" w:type="dxa"/>
          </w:tcPr>
          <w:p w14:paraId="1FCC7D38" w14:textId="77777777" w:rsidR="007F5638" w:rsidRPr="0038162F" w:rsidRDefault="007F5638" w:rsidP="007F5638">
            <w:pPr>
              <w:jc w:val="right"/>
              <w:rPr>
                <w:rFonts w:cstheme="minorHAnsi"/>
                <w:sz w:val="18"/>
                <w:szCs w:val="18"/>
              </w:rPr>
            </w:pPr>
          </w:p>
        </w:tc>
        <w:tc>
          <w:tcPr>
            <w:tcW w:w="933" w:type="dxa"/>
          </w:tcPr>
          <w:p w14:paraId="02EC7FED" w14:textId="77777777" w:rsidR="007F5638" w:rsidRPr="0038162F" w:rsidRDefault="007F5638" w:rsidP="007F5638">
            <w:pPr>
              <w:jc w:val="right"/>
              <w:rPr>
                <w:rFonts w:cstheme="minorHAnsi"/>
                <w:sz w:val="18"/>
                <w:szCs w:val="18"/>
              </w:rPr>
            </w:pPr>
          </w:p>
        </w:tc>
        <w:tc>
          <w:tcPr>
            <w:tcW w:w="1748" w:type="dxa"/>
            <w:gridSpan w:val="4"/>
          </w:tcPr>
          <w:p w14:paraId="45F44B83" w14:textId="77777777" w:rsidR="007F5638" w:rsidRPr="0038162F" w:rsidRDefault="007F5638" w:rsidP="007F5638">
            <w:pPr>
              <w:jc w:val="right"/>
              <w:rPr>
                <w:rFonts w:cstheme="minorHAnsi"/>
                <w:sz w:val="18"/>
                <w:szCs w:val="18"/>
              </w:rPr>
            </w:pPr>
          </w:p>
        </w:tc>
        <w:tc>
          <w:tcPr>
            <w:tcW w:w="1323" w:type="dxa"/>
            <w:gridSpan w:val="2"/>
          </w:tcPr>
          <w:p w14:paraId="4801C51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6F2244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1266580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B4B48F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55FFAA4A" w14:textId="77777777" w:rsidTr="001A7B9D">
        <w:tc>
          <w:tcPr>
            <w:tcW w:w="1298" w:type="dxa"/>
            <w:shd w:val="clear" w:color="auto" w:fill="BFBFBF" w:themeFill="background1" w:themeFillShade="BF"/>
          </w:tcPr>
          <w:p w14:paraId="0C3DB7D7" w14:textId="77777777" w:rsidR="007F5638" w:rsidRPr="0038162F" w:rsidRDefault="007F5638" w:rsidP="007F5638">
            <w:pPr>
              <w:rPr>
                <w:rFonts w:cstheme="minorHAnsi"/>
                <w:sz w:val="18"/>
                <w:szCs w:val="18"/>
              </w:rPr>
            </w:pPr>
            <w:r w:rsidRPr="0038162F">
              <w:rPr>
                <w:rFonts w:cstheme="minorHAnsi"/>
                <w:sz w:val="18"/>
                <w:szCs w:val="18"/>
              </w:rPr>
              <w:t>Indicator 7.4</w:t>
            </w:r>
          </w:p>
        </w:tc>
        <w:tc>
          <w:tcPr>
            <w:tcW w:w="6787" w:type="dxa"/>
            <w:gridSpan w:val="10"/>
            <w:shd w:val="clear" w:color="auto" w:fill="BFBFBF" w:themeFill="background1" w:themeFillShade="BF"/>
          </w:tcPr>
          <w:p w14:paraId="36C26F33" w14:textId="77777777" w:rsidR="007F5638" w:rsidRPr="0038162F" w:rsidRDefault="007F5638" w:rsidP="007F5638">
            <w:pPr>
              <w:rPr>
                <w:rFonts w:cstheme="minorHAnsi"/>
                <w:sz w:val="18"/>
                <w:szCs w:val="18"/>
              </w:rPr>
            </w:pPr>
            <w:r w:rsidRPr="0038162F">
              <w:rPr>
                <w:rFonts w:cstheme="minorHAnsi"/>
                <w:sz w:val="18"/>
                <w:szCs w:val="18"/>
              </w:rPr>
              <w:t>Level of engagement in IWLEARN through participation and delivery of key products</w:t>
            </w:r>
          </w:p>
        </w:tc>
        <w:tc>
          <w:tcPr>
            <w:tcW w:w="1287" w:type="dxa"/>
            <w:shd w:val="clear" w:color="auto" w:fill="BFBFBF" w:themeFill="background1" w:themeFillShade="BF"/>
          </w:tcPr>
          <w:p w14:paraId="5C30C4E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51540C9" w14:textId="77777777" w:rsidTr="001A7B9D">
        <w:trPr>
          <w:trHeight w:val="125"/>
        </w:trPr>
        <w:tc>
          <w:tcPr>
            <w:tcW w:w="1298" w:type="dxa"/>
            <w:vMerge w:val="restart"/>
          </w:tcPr>
          <w:p w14:paraId="4C34ABD4" w14:textId="77777777" w:rsidR="007F5638" w:rsidRPr="0038162F" w:rsidRDefault="007F5638" w:rsidP="007F5638">
            <w:pPr>
              <w:rPr>
                <w:rFonts w:cstheme="minorHAnsi"/>
                <w:sz w:val="18"/>
                <w:szCs w:val="18"/>
              </w:rPr>
            </w:pPr>
          </w:p>
        </w:tc>
        <w:tc>
          <w:tcPr>
            <w:tcW w:w="933" w:type="dxa"/>
            <w:vMerge w:val="restart"/>
          </w:tcPr>
          <w:p w14:paraId="1BB0C0C8" w14:textId="77777777" w:rsidR="007F5638" w:rsidRPr="0038162F" w:rsidRDefault="007F5638" w:rsidP="007F5638">
            <w:pPr>
              <w:rPr>
                <w:rFonts w:cstheme="minorHAnsi"/>
                <w:sz w:val="18"/>
                <w:szCs w:val="18"/>
              </w:rPr>
            </w:pPr>
          </w:p>
        </w:tc>
        <w:tc>
          <w:tcPr>
            <w:tcW w:w="1748" w:type="dxa"/>
            <w:gridSpan w:val="4"/>
            <w:vMerge w:val="restart"/>
            <w:vAlign w:val="center"/>
          </w:tcPr>
          <w:p w14:paraId="66E0672F" w14:textId="77777777" w:rsidR="007F5638" w:rsidRPr="0038162F" w:rsidRDefault="007F5638" w:rsidP="007F5638">
            <w:pPr>
              <w:rPr>
                <w:rFonts w:cstheme="minorHAnsi"/>
                <w:sz w:val="18"/>
                <w:szCs w:val="18"/>
              </w:rPr>
            </w:pPr>
            <w:r w:rsidRPr="0038162F">
              <w:rPr>
                <w:rFonts w:cstheme="minorHAnsi"/>
                <w:sz w:val="18"/>
                <w:szCs w:val="18"/>
              </w:rPr>
              <w:t>Shared water ecosystem</w:t>
            </w:r>
          </w:p>
        </w:tc>
        <w:tc>
          <w:tcPr>
            <w:tcW w:w="5393" w:type="dxa"/>
            <w:gridSpan w:val="6"/>
          </w:tcPr>
          <w:p w14:paraId="49E36E8F" w14:textId="77777777" w:rsidR="007F5638" w:rsidRPr="0038162F" w:rsidRDefault="007F5638" w:rsidP="007F5638">
            <w:pPr>
              <w:jc w:val="center"/>
              <w:rPr>
                <w:rFonts w:cstheme="minorHAnsi"/>
                <w:sz w:val="18"/>
                <w:szCs w:val="18"/>
              </w:rPr>
            </w:pPr>
            <w:r w:rsidRPr="0038162F">
              <w:rPr>
                <w:rFonts w:cstheme="minorHAnsi"/>
                <w:sz w:val="18"/>
                <w:szCs w:val="18"/>
              </w:rPr>
              <w:t>Rating (scale 1-4)</w:t>
            </w:r>
          </w:p>
        </w:tc>
      </w:tr>
      <w:tr w:rsidR="007F5638" w:rsidRPr="0038162F" w14:paraId="6A4A3726" w14:textId="77777777" w:rsidTr="001A7B9D">
        <w:trPr>
          <w:trHeight w:val="58"/>
        </w:trPr>
        <w:tc>
          <w:tcPr>
            <w:tcW w:w="1298" w:type="dxa"/>
            <w:vMerge/>
          </w:tcPr>
          <w:p w14:paraId="0B633AE3" w14:textId="77777777" w:rsidR="007F5638" w:rsidRPr="0038162F" w:rsidRDefault="007F5638" w:rsidP="007F5638">
            <w:pPr>
              <w:rPr>
                <w:rFonts w:cstheme="minorHAnsi"/>
                <w:sz w:val="18"/>
                <w:szCs w:val="18"/>
              </w:rPr>
            </w:pPr>
          </w:p>
        </w:tc>
        <w:tc>
          <w:tcPr>
            <w:tcW w:w="933" w:type="dxa"/>
            <w:vMerge/>
          </w:tcPr>
          <w:p w14:paraId="78D6BE19" w14:textId="77777777" w:rsidR="007F5638" w:rsidRPr="0038162F" w:rsidRDefault="007F5638" w:rsidP="007F5638">
            <w:pPr>
              <w:rPr>
                <w:rFonts w:cstheme="minorHAnsi"/>
                <w:sz w:val="18"/>
                <w:szCs w:val="18"/>
              </w:rPr>
            </w:pPr>
          </w:p>
        </w:tc>
        <w:tc>
          <w:tcPr>
            <w:tcW w:w="1748" w:type="dxa"/>
            <w:gridSpan w:val="4"/>
            <w:vMerge/>
          </w:tcPr>
          <w:p w14:paraId="6147C8A8" w14:textId="77777777" w:rsidR="007F5638" w:rsidRPr="0038162F" w:rsidRDefault="007F5638" w:rsidP="007F5638">
            <w:pPr>
              <w:rPr>
                <w:rFonts w:cstheme="minorHAnsi"/>
                <w:sz w:val="18"/>
                <w:szCs w:val="18"/>
              </w:rPr>
            </w:pPr>
          </w:p>
        </w:tc>
        <w:tc>
          <w:tcPr>
            <w:tcW w:w="2800" w:type="dxa"/>
            <w:gridSpan w:val="4"/>
          </w:tcPr>
          <w:p w14:paraId="19E9AD60" w14:textId="77777777" w:rsidR="007F5638" w:rsidRPr="0038162F" w:rsidRDefault="007F5638" w:rsidP="007F5638">
            <w:pPr>
              <w:jc w:val="center"/>
              <w:rPr>
                <w:rFonts w:cstheme="minorHAnsi"/>
                <w:sz w:val="18"/>
                <w:szCs w:val="18"/>
              </w:rPr>
            </w:pPr>
            <w:r w:rsidRPr="0038162F">
              <w:rPr>
                <w:rFonts w:cstheme="minorHAnsi"/>
                <w:sz w:val="18"/>
                <w:szCs w:val="18"/>
              </w:rPr>
              <w:t>Rating</w:t>
            </w:r>
          </w:p>
        </w:tc>
        <w:tc>
          <w:tcPr>
            <w:tcW w:w="2593" w:type="dxa"/>
            <w:gridSpan w:val="2"/>
          </w:tcPr>
          <w:p w14:paraId="34ACF545" w14:textId="77777777" w:rsidR="007F5638" w:rsidRPr="0038162F" w:rsidRDefault="007F5638" w:rsidP="007F5638">
            <w:pPr>
              <w:jc w:val="center"/>
              <w:rPr>
                <w:rFonts w:cstheme="minorHAnsi"/>
                <w:sz w:val="18"/>
                <w:szCs w:val="18"/>
              </w:rPr>
            </w:pPr>
            <w:r w:rsidRPr="0038162F">
              <w:rPr>
                <w:rFonts w:cstheme="minorHAnsi"/>
                <w:sz w:val="18"/>
                <w:szCs w:val="18"/>
              </w:rPr>
              <w:t>Rating</w:t>
            </w:r>
          </w:p>
        </w:tc>
      </w:tr>
      <w:tr w:rsidR="007F5638" w:rsidRPr="0038162F" w14:paraId="0C92E438" w14:textId="77777777" w:rsidTr="001A7B9D">
        <w:trPr>
          <w:trHeight w:val="197"/>
        </w:trPr>
        <w:tc>
          <w:tcPr>
            <w:tcW w:w="1298" w:type="dxa"/>
            <w:vMerge/>
          </w:tcPr>
          <w:p w14:paraId="3C3299E7" w14:textId="77777777" w:rsidR="007F5638" w:rsidRPr="0038162F" w:rsidRDefault="007F5638" w:rsidP="007F5638">
            <w:pPr>
              <w:rPr>
                <w:rFonts w:cstheme="minorHAnsi"/>
                <w:sz w:val="18"/>
                <w:szCs w:val="18"/>
              </w:rPr>
            </w:pPr>
          </w:p>
        </w:tc>
        <w:tc>
          <w:tcPr>
            <w:tcW w:w="933" w:type="dxa"/>
            <w:vMerge/>
          </w:tcPr>
          <w:p w14:paraId="7C46F860" w14:textId="77777777" w:rsidR="007F5638" w:rsidRPr="0038162F" w:rsidRDefault="007F5638" w:rsidP="007F5638">
            <w:pPr>
              <w:rPr>
                <w:rFonts w:cstheme="minorHAnsi"/>
                <w:sz w:val="18"/>
                <w:szCs w:val="18"/>
              </w:rPr>
            </w:pPr>
          </w:p>
        </w:tc>
        <w:tc>
          <w:tcPr>
            <w:tcW w:w="1748" w:type="dxa"/>
            <w:gridSpan w:val="4"/>
            <w:vMerge/>
          </w:tcPr>
          <w:p w14:paraId="49B36353" w14:textId="77777777" w:rsidR="007F5638" w:rsidRPr="0038162F" w:rsidRDefault="007F5638" w:rsidP="007F5638">
            <w:pPr>
              <w:rPr>
                <w:rFonts w:cstheme="minorHAnsi"/>
                <w:sz w:val="18"/>
                <w:szCs w:val="18"/>
              </w:rPr>
            </w:pPr>
          </w:p>
        </w:tc>
        <w:tc>
          <w:tcPr>
            <w:tcW w:w="1323" w:type="dxa"/>
            <w:gridSpan w:val="2"/>
          </w:tcPr>
          <w:p w14:paraId="01F64916"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605E93FA"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275FC680"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204EDD77"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1280EEB1" w14:textId="77777777" w:rsidTr="001A7B9D">
        <w:tc>
          <w:tcPr>
            <w:tcW w:w="1298" w:type="dxa"/>
          </w:tcPr>
          <w:p w14:paraId="7A49DE7B" w14:textId="77777777" w:rsidR="007F5638" w:rsidRPr="0038162F" w:rsidRDefault="007F5638" w:rsidP="007F5638">
            <w:pPr>
              <w:jc w:val="right"/>
              <w:rPr>
                <w:rFonts w:cstheme="minorHAnsi"/>
                <w:sz w:val="18"/>
                <w:szCs w:val="18"/>
              </w:rPr>
            </w:pPr>
          </w:p>
        </w:tc>
        <w:tc>
          <w:tcPr>
            <w:tcW w:w="933" w:type="dxa"/>
          </w:tcPr>
          <w:p w14:paraId="7EE8FFFA" w14:textId="77777777" w:rsidR="007F5638" w:rsidRPr="0038162F" w:rsidRDefault="007F5638" w:rsidP="007F5638">
            <w:pPr>
              <w:jc w:val="right"/>
              <w:rPr>
                <w:rFonts w:cstheme="minorHAnsi"/>
                <w:sz w:val="18"/>
                <w:szCs w:val="18"/>
              </w:rPr>
            </w:pPr>
          </w:p>
        </w:tc>
        <w:tc>
          <w:tcPr>
            <w:tcW w:w="1748" w:type="dxa"/>
            <w:gridSpan w:val="4"/>
          </w:tcPr>
          <w:p w14:paraId="4BB11E3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64E122A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BFC735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EE162F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79E6476"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242EEC79" w14:textId="77777777" w:rsidTr="001A7B9D">
        <w:tc>
          <w:tcPr>
            <w:tcW w:w="1298" w:type="dxa"/>
          </w:tcPr>
          <w:p w14:paraId="7751BE76" w14:textId="77777777" w:rsidR="007F5638" w:rsidRPr="0038162F" w:rsidRDefault="007F5638" w:rsidP="007F5638">
            <w:pPr>
              <w:jc w:val="right"/>
              <w:rPr>
                <w:rFonts w:cstheme="minorHAnsi"/>
                <w:sz w:val="18"/>
                <w:szCs w:val="18"/>
              </w:rPr>
            </w:pPr>
          </w:p>
        </w:tc>
        <w:tc>
          <w:tcPr>
            <w:tcW w:w="933" w:type="dxa"/>
          </w:tcPr>
          <w:p w14:paraId="16049D9F" w14:textId="77777777" w:rsidR="007F5638" w:rsidRPr="0038162F" w:rsidRDefault="007F5638" w:rsidP="007F5638">
            <w:pPr>
              <w:jc w:val="right"/>
              <w:rPr>
                <w:rFonts w:cstheme="minorHAnsi"/>
                <w:sz w:val="18"/>
                <w:szCs w:val="18"/>
              </w:rPr>
            </w:pPr>
          </w:p>
        </w:tc>
        <w:tc>
          <w:tcPr>
            <w:tcW w:w="1748" w:type="dxa"/>
            <w:gridSpan w:val="4"/>
          </w:tcPr>
          <w:p w14:paraId="4A1F8DD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379149F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BCF994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637AE4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6126AFB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7116B40" w14:textId="77777777" w:rsidTr="001A7B9D">
        <w:tc>
          <w:tcPr>
            <w:tcW w:w="1298" w:type="dxa"/>
            <w:shd w:val="clear" w:color="auto" w:fill="D9D9D9" w:themeFill="background1" w:themeFillShade="D9"/>
          </w:tcPr>
          <w:p w14:paraId="3732A943" w14:textId="77777777" w:rsidR="007F5638" w:rsidRPr="0038162F" w:rsidRDefault="007F5638" w:rsidP="007F5638">
            <w:pPr>
              <w:rPr>
                <w:rFonts w:cstheme="minorHAnsi"/>
                <w:b/>
                <w:sz w:val="18"/>
                <w:szCs w:val="18"/>
              </w:rPr>
            </w:pPr>
            <w:r w:rsidRPr="0038162F">
              <w:rPr>
                <w:rFonts w:cstheme="minorHAnsi"/>
                <w:b/>
                <w:sz w:val="18"/>
                <w:szCs w:val="18"/>
              </w:rPr>
              <w:t>Core Indicator 8</w:t>
            </w:r>
          </w:p>
        </w:tc>
        <w:tc>
          <w:tcPr>
            <w:tcW w:w="6787" w:type="dxa"/>
            <w:gridSpan w:val="10"/>
            <w:shd w:val="clear" w:color="auto" w:fill="D9D9D9" w:themeFill="background1" w:themeFillShade="D9"/>
          </w:tcPr>
          <w:p w14:paraId="2D9437DF" w14:textId="77777777" w:rsidR="007F5638" w:rsidRPr="0038162F" w:rsidRDefault="007F5638" w:rsidP="007F5638">
            <w:pPr>
              <w:rPr>
                <w:rFonts w:cstheme="minorHAnsi"/>
                <w:b/>
                <w:sz w:val="18"/>
                <w:szCs w:val="18"/>
              </w:rPr>
            </w:pPr>
            <w:r w:rsidRPr="0038162F">
              <w:rPr>
                <w:rFonts w:cstheme="minorHAnsi"/>
                <w:b/>
                <w:sz w:val="18"/>
                <w:szCs w:val="18"/>
              </w:rPr>
              <w:t>Globally over-exploited fisheries Moved to more sustainable levels</w:t>
            </w:r>
          </w:p>
        </w:tc>
        <w:tc>
          <w:tcPr>
            <w:tcW w:w="1287" w:type="dxa"/>
            <w:shd w:val="clear" w:color="auto" w:fill="D9D9D9" w:themeFill="background1" w:themeFillShade="D9"/>
          </w:tcPr>
          <w:p w14:paraId="2A303942"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Ton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(Metric Tons)</w:t>
            </w:r>
            <w:r w:rsidRPr="0038162F">
              <w:rPr>
                <w:rFonts w:cstheme="minorHAnsi"/>
                <w:b/>
                <w:i/>
                <w:color w:val="000000"/>
                <w:sz w:val="18"/>
                <w:szCs w:val="18"/>
              </w:rPr>
              <w:fldChar w:fldCharType="end"/>
            </w:r>
          </w:p>
        </w:tc>
      </w:tr>
      <w:tr w:rsidR="007F5638" w:rsidRPr="0038162F" w14:paraId="37F02A0F" w14:textId="77777777" w:rsidTr="001A7B9D">
        <w:trPr>
          <w:trHeight w:val="197"/>
        </w:trPr>
        <w:tc>
          <w:tcPr>
            <w:tcW w:w="3979" w:type="dxa"/>
            <w:gridSpan w:val="6"/>
            <w:vMerge w:val="restart"/>
          </w:tcPr>
          <w:p w14:paraId="124C3AAA" w14:textId="77777777" w:rsidR="007F5638" w:rsidRPr="0038162F" w:rsidRDefault="007F5638" w:rsidP="007F5638">
            <w:pPr>
              <w:rPr>
                <w:rFonts w:cstheme="minorHAnsi"/>
                <w:bCs/>
                <w:sz w:val="18"/>
                <w:szCs w:val="18"/>
              </w:rPr>
            </w:pPr>
            <w:r w:rsidRPr="0038162F">
              <w:rPr>
                <w:rFonts w:cstheme="minorHAnsi"/>
                <w:bCs/>
                <w:sz w:val="18"/>
                <w:szCs w:val="18"/>
              </w:rPr>
              <w:t>Fishery Details</w:t>
            </w:r>
          </w:p>
          <w:p w14:paraId="11733905"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5393" w:type="dxa"/>
            <w:gridSpan w:val="6"/>
          </w:tcPr>
          <w:p w14:paraId="0C5F1D35" w14:textId="77777777" w:rsidR="007F5638" w:rsidRPr="0038162F" w:rsidRDefault="007F5638" w:rsidP="007F5638">
            <w:pPr>
              <w:jc w:val="center"/>
              <w:rPr>
                <w:rFonts w:cstheme="minorHAnsi"/>
                <w:sz w:val="18"/>
                <w:szCs w:val="18"/>
              </w:rPr>
            </w:pPr>
            <w:r w:rsidRPr="0038162F">
              <w:rPr>
                <w:rFonts w:cstheme="minorHAnsi"/>
                <w:sz w:val="18"/>
                <w:szCs w:val="18"/>
              </w:rPr>
              <w:t>Metric Tons</w:t>
            </w:r>
          </w:p>
        </w:tc>
      </w:tr>
      <w:tr w:rsidR="007F5638" w:rsidRPr="0038162F" w14:paraId="7E9DA7EF" w14:textId="77777777" w:rsidTr="001A7B9D">
        <w:trPr>
          <w:trHeight w:val="188"/>
        </w:trPr>
        <w:tc>
          <w:tcPr>
            <w:tcW w:w="3979" w:type="dxa"/>
            <w:gridSpan w:val="6"/>
            <w:vMerge/>
          </w:tcPr>
          <w:p w14:paraId="138A56F2" w14:textId="77777777" w:rsidR="007F5638" w:rsidRPr="0038162F" w:rsidRDefault="007F5638" w:rsidP="007F5638">
            <w:pPr>
              <w:rPr>
                <w:rFonts w:cstheme="minorHAnsi"/>
                <w:sz w:val="18"/>
                <w:szCs w:val="18"/>
              </w:rPr>
            </w:pPr>
          </w:p>
        </w:tc>
        <w:tc>
          <w:tcPr>
            <w:tcW w:w="1323" w:type="dxa"/>
            <w:gridSpan w:val="2"/>
          </w:tcPr>
          <w:p w14:paraId="3D363F0E" w14:textId="77777777" w:rsidR="007F5638" w:rsidRPr="0038162F" w:rsidRDefault="007F5638" w:rsidP="007F5638">
            <w:pPr>
              <w:rPr>
                <w:rFonts w:cstheme="minorHAnsi"/>
                <w:sz w:val="18"/>
                <w:szCs w:val="18"/>
              </w:rPr>
            </w:pPr>
            <w:r w:rsidRPr="0038162F">
              <w:rPr>
                <w:rFonts w:cstheme="minorHAnsi"/>
                <w:sz w:val="18"/>
                <w:szCs w:val="18"/>
              </w:rPr>
              <w:t>PIF stage</w:t>
            </w:r>
          </w:p>
        </w:tc>
        <w:tc>
          <w:tcPr>
            <w:tcW w:w="1477" w:type="dxa"/>
            <w:gridSpan w:val="2"/>
          </w:tcPr>
          <w:p w14:paraId="651DDE51" w14:textId="77777777" w:rsidR="007F5638" w:rsidRPr="0038162F" w:rsidRDefault="007F5638" w:rsidP="007F5638">
            <w:pPr>
              <w:rPr>
                <w:rFonts w:cstheme="minorHAnsi"/>
                <w:sz w:val="18"/>
                <w:szCs w:val="18"/>
              </w:rPr>
            </w:pPr>
            <w:r w:rsidRPr="0038162F">
              <w:rPr>
                <w:rFonts w:cstheme="minorHAnsi"/>
                <w:sz w:val="18"/>
                <w:szCs w:val="18"/>
              </w:rPr>
              <w:t>Endorsement</w:t>
            </w:r>
          </w:p>
        </w:tc>
        <w:tc>
          <w:tcPr>
            <w:tcW w:w="1306" w:type="dxa"/>
          </w:tcPr>
          <w:p w14:paraId="45E6A849" w14:textId="77777777" w:rsidR="007F5638" w:rsidRPr="0038162F" w:rsidRDefault="007F5638" w:rsidP="007F5638">
            <w:pPr>
              <w:rPr>
                <w:rFonts w:cstheme="minorHAnsi"/>
                <w:sz w:val="18"/>
                <w:szCs w:val="18"/>
              </w:rPr>
            </w:pPr>
            <w:r w:rsidRPr="0038162F">
              <w:rPr>
                <w:rFonts w:cstheme="minorHAnsi"/>
                <w:sz w:val="18"/>
                <w:szCs w:val="18"/>
              </w:rPr>
              <w:t>MTR</w:t>
            </w:r>
          </w:p>
        </w:tc>
        <w:tc>
          <w:tcPr>
            <w:tcW w:w="1287" w:type="dxa"/>
          </w:tcPr>
          <w:p w14:paraId="3CD2D0B6" w14:textId="77777777" w:rsidR="007F5638" w:rsidRPr="0038162F" w:rsidRDefault="007F5638" w:rsidP="007F5638">
            <w:pPr>
              <w:rPr>
                <w:rFonts w:cstheme="minorHAnsi"/>
                <w:sz w:val="18"/>
                <w:szCs w:val="18"/>
              </w:rPr>
            </w:pPr>
            <w:r w:rsidRPr="0038162F">
              <w:rPr>
                <w:rFonts w:cstheme="minorHAnsi"/>
                <w:sz w:val="18"/>
                <w:szCs w:val="18"/>
              </w:rPr>
              <w:t>TE</w:t>
            </w:r>
          </w:p>
        </w:tc>
      </w:tr>
      <w:tr w:rsidR="007F5638" w:rsidRPr="0038162F" w14:paraId="02A64C3C" w14:textId="77777777" w:rsidTr="001A7B9D">
        <w:tc>
          <w:tcPr>
            <w:tcW w:w="3979" w:type="dxa"/>
            <w:gridSpan w:val="6"/>
            <w:vMerge/>
          </w:tcPr>
          <w:p w14:paraId="01408985" w14:textId="77777777" w:rsidR="007F5638" w:rsidRPr="0038162F" w:rsidRDefault="007F5638" w:rsidP="007F5638">
            <w:pPr>
              <w:jc w:val="right"/>
              <w:rPr>
                <w:rFonts w:cstheme="minorHAnsi"/>
                <w:sz w:val="18"/>
                <w:szCs w:val="18"/>
              </w:rPr>
            </w:pPr>
          </w:p>
        </w:tc>
        <w:tc>
          <w:tcPr>
            <w:tcW w:w="1323" w:type="dxa"/>
            <w:gridSpan w:val="2"/>
          </w:tcPr>
          <w:p w14:paraId="23E8530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2C56D9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B08F9A1"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25D5C2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10ADFC6" w14:textId="77777777" w:rsidTr="001A7B9D">
        <w:tc>
          <w:tcPr>
            <w:tcW w:w="1298" w:type="dxa"/>
            <w:shd w:val="clear" w:color="auto" w:fill="D9D9D9" w:themeFill="background1" w:themeFillShade="D9"/>
          </w:tcPr>
          <w:p w14:paraId="40C74AE0" w14:textId="77777777" w:rsidR="007F5638" w:rsidRPr="0038162F" w:rsidRDefault="007F5638" w:rsidP="007F5638">
            <w:pPr>
              <w:rPr>
                <w:rFonts w:cstheme="minorHAnsi"/>
                <w:b/>
                <w:sz w:val="18"/>
                <w:szCs w:val="18"/>
              </w:rPr>
            </w:pPr>
            <w:r w:rsidRPr="0038162F">
              <w:rPr>
                <w:rFonts w:cstheme="minorHAnsi"/>
                <w:b/>
                <w:sz w:val="18"/>
                <w:szCs w:val="18"/>
              </w:rPr>
              <w:t>Core Indicator 9</w:t>
            </w:r>
          </w:p>
        </w:tc>
        <w:tc>
          <w:tcPr>
            <w:tcW w:w="6787" w:type="dxa"/>
            <w:gridSpan w:val="10"/>
            <w:shd w:val="clear" w:color="auto" w:fill="D9D9D9" w:themeFill="background1" w:themeFillShade="D9"/>
          </w:tcPr>
          <w:p w14:paraId="38904C3E" w14:textId="77777777" w:rsidR="007F5638" w:rsidRPr="0038162F" w:rsidRDefault="007F5638" w:rsidP="007F5638">
            <w:pPr>
              <w:rPr>
                <w:rFonts w:cstheme="minorHAnsi"/>
                <w:b/>
                <w:sz w:val="18"/>
                <w:szCs w:val="18"/>
              </w:rPr>
            </w:pPr>
            <w:r w:rsidRPr="0038162F">
              <w:rPr>
                <w:rFonts w:cstheme="minorHAnsi"/>
                <w:b/>
                <w:sz w:val="18"/>
                <w:szCs w:val="18"/>
              </w:rPr>
              <w:t>Reduction, disposal/destruction, phase out, elimination and avoidance of chemicals of global concern and their waste in the environment and in processes, materials and products</w:t>
            </w:r>
          </w:p>
        </w:tc>
        <w:tc>
          <w:tcPr>
            <w:tcW w:w="1287" w:type="dxa"/>
            <w:shd w:val="clear" w:color="auto" w:fill="D9D9D9" w:themeFill="background1" w:themeFillShade="D9"/>
          </w:tcPr>
          <w:p w14:paraId="12C9C157"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Ton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(Metric Tons)</w:t>
            </w:r>
            <w:r w:rsidRPr="0038162F">
              <w:rPr>
                <w:rFonts w:cstheme="minorHAnsi"/>
                <w:b/>
                <w:i/>
                <w:color w:val="000000"/>
                <w:sz w:val="18"/>
                <w:szCs w:val="18"/>
              </w:rPr>
              <w:fldChar w:fldCharType="end"/>
            </w:r>
          </w:p>
        </w:tc>
      </w:tr>
      <w:tr w:rsidR="007F5638" w:rsidRPr="0038162F" w14:paraId="74D19CC1" w14:textId="77777777" w:rsidTr="001A7B9D">
        <w:tc>
          <w:tcPr>
            <w:tcW w:w="1298" w:type="dxa"/>
            <w:shd w:val="clear" w:color="auto" w:fill="auto"/>
          </w:tcPr>
          <w:p w14:paraId="79379F78" w14:textId="77777777" w:rsidR="007F5638" w:rsidRPr="0038162F" w:rsidRDefault="007F5638" w:rsidP="007F5638">
            <w:pPr>
              <w:rPr>
                <w:rFonts w:cstheme="minorHAnsi"/>
                <w:sz w:val="18"/>
                <w:szCs w:val="18"/>
              </w:rPr>
            </w:pPr>
          </w:p>
        </w:tc>
        <w:tc>
          <w:tcPr>
            <w:tcW w:w="2681" w:type="dxa"/>
            <w:gridSpan w:val="5"/>
            <w:shd w:val="clear" w:color="auto" w:fill="auto"/>
          </w:tcPr>
          <w:p w14:paraId="65EDB80D" w14:textId="77777777" w:rsidR="007F5638" w:rsidRPr="0038162F" w:rsidRDefault="007F5638" w:rsidP="007F5638">
            <w:pPr>
              <w:rPr>
                <w:rFonts w:cstheme="minorHAnsi"/>
                <w:sz w:val="18"/>
                <w:szCs w:val="18"/>
              </w:rPr>
            </w:pPr>
          </w:p>
        </w:tc>
        <w:tc>
          <w:tcPr>
            <w:tcW w:w="5393" w:type="dxa"/>
            <w:gridSpan w:val="6"/>
            <w:shd w:val="clear" w:color="auto" w:fill="F2F2F2" w:themeFill="background1" w:themeFillShade="F2"/>
          </w:tcPr>
          <w:p w14:paraId="6BBAB57E" w14:textId="77777777" w:rsidR="007F5638" w:rsidRPr="0038162F" w:rsidRDefault="007F5638" w:rsidP="007F5638">
            <w:pPr>
              <w:jc w:val="center"/>
              <w:rPr>
                <w:rFonts w:cstheme="minorHAnsi"/>
                <w:i/>
                <w:color w:val="000000"/>
                <w:sz w:val="18"/>
                <w:szCs w:val="18"/>
              </w:rPr>
            </w:pPr>
            <w:r w:rsidRPr="0038162F">
              <w:rPr>
                <w:rFonts w:cstheme="minorHAnsi"/>
                <w:sz w:val="18"/>
                <w:szCs w:val="18"/>
              </w:rPr>
              <w:t>Metric Tons (9.1+9.2+9.3)</w:t>
            </w:r>
          </w:p>
        </w:tc>
      </w:tr>
      <w:tr w:rsidR="007F5638" w:rsidRPr="0038162F" w14:paraId="41300D6B" w14:textId="77777777" w:rsidTr="001A7B9D">
        <w:tc>
          <w:tcPr>
            <w:tcW w:w="1298" w:type="dxa"/>
            <w:shd w:val="clear" w:color="auto" w:fill="auto"/>
          </w:tcPr>
          <w:p w14:paraId="28778D3A" w14:textId="77777777" w:rsidR="007F5638" w:rsidRPr="0038162F" w:rsidRDefault="007F5638" w:rsidP="007F5638">
            <w:pPr>
              <w:rPr>
                <w:rFonts w:cstheme="minorHAnsi"/>
                <w:sz w:val="18"/>
                <w:szCs w:val="18"/>
              </w:rPr>
            </w:pPr>
          </w:p>
        </w:tc>
        <w:tc>
          <w:tcPr>
            <w:tcW w:w="2681" w:type="dxa"/>
            <w:gridSpan w:val="5"/>
            <w:shd w:val="clear" w:color="auto" w:fill="auto"/>
          </w:tcPr>
          <w:p w14:paraId="0D71C051" w14:textId="77777777" w:rsidR="007F5638" w:rsidRPr="0038162F" w:rsidRDefault="007F5638" w:rsidP="007F5638">
            <w:pPr>
              <w:rPr>
                <w:rFonts w:cstheme="minorHAnsi"/>
                <w:sz w:val="18"/>
                <w:szCs w:val="18"/>
              </w:rPr>
            </w:pPr>
          </w:p>
        </w:tc>
        <w:tc>
          <w:tcPr>
            <w:tcW w:w="2800" w:type="dxa"/>
            <w:gridSpan w:val="4"/>
            <w:shd w:val="clear" w:color="auto" w:fill="F2F2F2" w:themeFill="background1" w:themeFillShade="F2"/>
          </w:tcPr>
          <w:p w14:paraId="5FEB9986"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shd w:val="clear" w:color="auto" w:fill="F2F2F2" w:themeFill="background1" w:themeFillShade="F2"/>
          </w:tcPr>
          <w:p w14:paraId="6C6D8910" w14:textId="77777777" w:rsidR="007F5638" w:rsidRPr="0038162F" w:rsidRDefault="007F5638" w:rsidP="007F5638">
            <w:pPr>
              <w:jc w:val="center"/>
              <w:rPr>
                <w:rFonts w:cstheme="minorHAnsi"/>
                <w:i/>
                <w:color w:val="000000"/>
                <w:sz w:val="18"/>
                <w:szCs w:val="18"/>
              </w:rPr>
            </w:pPr>
            <w:r w:rsidRPr="0038162F">
              <w:rPr>
                <w:rFonts w:cstheme="minorHAnsi"/>
                <w:sz w:val="18"/>
                <w:szCs w:val="18"/>
              </w:rPr>
              <w:t>Achieved</w:t>
            </w:r>
          </w:p>
        </w:tc>
      </w:tr>
      <w:tr w:rsidR="007F5638" w:rsidRPr="0038162F" w14:paraId="723BCED8" w14:textId="77777777" w:rsidTr="001A7B9D">
        <w:tc>
          <w:tcPr>
            <w:tcW w:w="1298" w:type="dxa"/>
            <w:shd w:val="clear" w:color="auto" w:fill="auto"/>
          </w:tcPr>
          <w:p w14:paraId="6B7F9D35" w14:textId="77777777" w:rsidR="007F5638" w:rsidRPr="0038162F" w:rsidRDefault="007F5638" w:rsidP="007F5638">
            <w:pPr>
              <w:rPr>
                <w:rFonts w:cstheme="minorHAnsi"/>
                <w:sz w:val="18"/>
                <w:szCs w:val="18"/>
              </w:rPr>
            </w:pPr>
          </w:p>
        </w:tc>
        <w:tc>
          <w:tcPr>
            <w:tcW w:w="2681" w:type="dxa"/>
            <w:gridSpan w:val="5"/>
            <w:shd w:val="clear" w:color="auto" w:fill="auto"/>
          </w:tcPr>
          <w:p w14:paraId="19BEE435"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4B4572BC"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shd w:val="clear" w:color="auto" w:fill="F2F2F2" w:themeFill="background1" w:themeFillShade="F2"/>
          </w:tcPr>
          <w:p w14:paraId="424F79F4"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306" w:type="dxa"/>
            <w:shd w:val="clear" w:color="auto" w:fill="F2F2F2" w:themeFill="background1" w:themeFillShade="F2"/>
          </w:tcPr>
          <w:p w14:paraId="7E064F71"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shd w:val="clear" w:color="auto" w:fill="F2F2F2" w:themeFill="background1" w:themeFillShade="F2"/>
          </w:tcPr>
          <w:p w14:paraId="53229F08" w14:textId="77777777" w:rsidR="007F5638" w:rsidRPr="0038162F" w:rsidRDefault="007F5638" w:rsidP="007F5638">
            <w:pPr>
              <w:jc w:val="center"/>
              <w:rPr>
                <w:rFonts w:cstheme="minorHAnsi"/>
                <w:i/>
                <w:color w:val="000000"/>
                <w:sz w:val="18"/>
                <w:szCs w:val="18"/>
              </w:rPr>
            </w:pPr>
            <w:r w:rsidRPr="0038162F">
              <w:rPr>
                <w:rFonts w:cstheme="minorHAnsi"/>
                <w:sz w:val="18"/>
                <w:szCs w:val="18"/>
              </w:rPr>
              <w:t>TE</w:t>
            </w:r>
          </w:p>
        </w:tc>
      </w:tr>
      <w:tr w:rsidR="007F5638" w:rsidRPr="0038162F" w14:paraId="37256B2E" w14:textId="77777777" w:rsidTr="001A7B9D">
        <w:tc>
          <w:tcPr>
            <w:tcW w:w="1298" w:type="dxa"/>
            <w:shd w:val="clear" w:color="auto" w:fill="auto"/>
          </w:tcPr>
          <w:p w14:paraId="7B7B259B" w14:textId="77777777" w:rsidR="007F5638" w:rsidRPr="0038162F" w:rsidRDefault="007F5638" w:rsidP="007F5638">
            <w:pPr>
              <w:rPr>
                <w:rFonts w:cstheme="minorHAnsi"/>
                <w:sz w:val="18"/>
                <w:szCs w:val="18"/>
              </w:rPr>
            </w:pPr>
          </w:p>
        </w:tc>
        <w:tc>
          <w:tcPr>
            <w:tcW w:w="2681" w:type="dxa"/>
            <w:gridSpan w:val="5"/>
            <w:shd w:val="clear" w:color="auto" w:fill="auto"/>
          </w:tcPr>
          <w:p w14:paraId="3E5EB64D" w14:textId="77777777" w:rsidR="007F5638" w:rsidRPr="0038162F" w:rsidRDefault="007F5638" w:rsidP="007F5638">
            <w:pPr>
              <w:rPr>
                <w:rFonts w:cstheme="minorHAnsi"/>
                <w:sz w:val="18"/>
                <w:szCs w:val="18"/>
              </w:rPr>
            </w:pPr>
          </w:p>
        </w:tc>
        <w:tc>
          <w:tcPr>
            <w:tcW w:w="1323" w:type="dxa"/>
            <w:gridSpan w:val="2"/>
            <w:shd w:val="clear" w:color="auto" w:fill="F2F2F2" w:themeFill="background1" w:themeFillShade="F2"/>
          </w:tcPr>
          <w:p w14:paraId="52847FB6"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shd w:val="clear" w:color="auto" w:fill="F2F2F2" w:themeFill="background1" w:themeFillShade="F2"/>
          </w:tcPr>
          <w:p w14:paraId="40245DDB"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shd w:val="clear" w:color="auto" w:fill="F2F2F2" w:themeFill="background1" w:themeFillShade="F2"/>
          </w:tcPr>
          <w:p w14:paraId="4E31743F" w14:textId="77777777" w:rsidR="007F5638" w:rsidRPr="0038162F" w:rsidRDefault="007F5638" w:rsidP="007F5638">
            <w:pP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shd w:val="clear" w:color="auto" w:fill="F2F2F2" w:themeFill="background1" w:themeFillShade="F2"/>
          </w:tcPr>
          <w:p w14:paraId="5A457EFC"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80EC5E6" w14:textId="77777777" w:rsidTr="001A7B9D">
        <w:tc>
          <w:tcPr>
            <w:tcW w:w="1298" w:type="dxa"/>
            <w:shd w:val="clear" w:color="auto" w:fill="BFBFBF" w:themeFill="background1" w:themeFillShade="BF"/>
          </w:tcPr>
          <w:p w14:paraId="318D9130" w14:textId="77777777" w:rsidR="007F5638" w:rsidRPr="0038162F" w:rsidRDefault="007F5638" w:rsidP="007F5638">
            <w:pPr>
              <w:rPr>
                <w:rFonts w:cstheme="minorHAnsi"/>
                <w:sz w:val="18"/>
                <w:szCs w:val="18"/>
              </w:rPr>
            </w:pPr>
            <w:r w:rsidRPr="0038162F">
              <w:rPr>
                <w:rFonts w:cstheme="minorHAnsi"/>
                <w:sz w:val="18"/>
                <w:szCs w:val="18"/>
              </w:rPr>
              <w:t>Indicator 9.1</w:t>
            </w:r>
          </w:p>
        </w:tc>
        <w:tc>
          <w:tcPr>
            <w:tcW w:w="6787" w:type="dxa"/>
            <w:gridSpan w:val="10"/>
            <w:shd w:val="clear" w:color="auto" w:fill="BFBFBF" w:themeFill="background1" w:themeFillShade="BF"/>
          </w:tcPr>
          <w:p w14:paraId="1F07B13C" w14:textId="77777777" w:rsidR="007F5638" w:rsidRPr="0038162F" w:rsidRDefault="007F5638" w:rsidP="007F5638">
            <w:pPr>
              <w:rPr>
                <w:rFonts w:cstheme="minorHAnsi"/>
                <w:sz w:val="18"/>
                <w:szCs w:val="18"/>
              </w:rPr>
            </w:pPr>
            <w:r w:rsidRPr="0038162F">
              <w:rPr>
                <w:rFonts w:cstheme="minorHAnsi"/>
                <w:bCs/>
                <w:sz w:val="18"/>
                <w:szCs w:val="18"/>
              </w:rPr>
              <w:t>Solid and liquid Persistent Organic Pollutants (POPs) removed or disposed (POPs type)</w:t>
            </w:r>
          </w:p>
        </w:tc>
        <w:tc>
          <w:tcPr>
            <w:tcW w:w="1287" w:type="dxa"/>
            <w:shd w:val="clear" w:color="auto" w:fill="BFBFBF" w:themeFill="background1" w:themeFillShade="BF"/>
          </w:tcPr>
          <w:p w14:paraId="052719A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48B219A" w14:textId="77777777" w:rsidTr="001A7B9D">
        <w:trPr>
          <w:trHeight w:val="125"/>
        </w:trPr>
        <w:tc>
          <w:tcPr>
            <w:tcW w:w="3979" w:type="dxa"/>
            <w:gridSpan w:val="6"/>
            <w:vMerge w:val="restart"/>
            <w:vAlign w:val="center"/>
          </w:tcPr>
          <w:p w14:paraId="79CAD9EC" w14:textId="77777777" w:rsidR="007F5638" w:rsidRPr="0038162F" w:rsidRDefault="007F5638" w:rsidP="007F5638">
            <w:pPr>
              <w:jc w:val="center"/>
              <w:rPr>
                <w:rFonts w:cstheme="minorHAnsi"/>
                <w:sz w:val="18"/>
                <w:szCs w:val="18"/>
              </w:rPr>
            </w:pPr>
            <w:r w:rsidRPr="0038162F">
              <w:rPr>
                <w:rFonts w:cstheme="minorHAnsi"/>
                <w:sz w:val="18"/>
                <w:szCs w:val="18"/>
              </w:rPr>
              <w:t>POPs type</w:t>
            </w:r>
          </w:p>
        </w:tc>
        <w:tc>
          <w:tcPr>
            <w:tcW w:w="5393" w:type="dxa"/>
            <w:gridSpan w:val="6"/>
          </w:tcPr>
          <w:p w14:paraId="76173CF9" w14:textId="77777777" w:rsidR="007F5638" w:rsidRPr="0038162F" w:rsidRDefault="007F5638" w:rsidP="007F5638">
            <w:pPr>
              <w:jc w:val="center"/>
              <w:rPr>
                <w:rFonts w:cstheme="minorHAnsi"/>
                <w:sz w:val="18"/>
                <w:szCs w:val="18"/>
              </w:rPr>
            </w:pPr>
            <w:r w:rsidRPr="0038162F">
              <w:rPr>
                <w:rFonts w:cstheme="minorHAnsi"/>
                <w:sz w:val="18"/>
                <w:szCs w:val="18"/>
              </w:rPr>
              <w:t>Metric Tons</w:t>
            </w:r>
          </w:p>
        </w:tc>
      </w:tr>
      <w:tr w:rsidR="007F5638" w:rsidRPr="0038162F" w14:paraId="2718F41F" w14:textId="77777777" w:rsidTr="001A7B9D">
        <w:trPr>
          <w:trHeight w:val="58"/>
        </w:trPr>
        <w:tc>
          <w:tcPr>
            <w:tcW w:w="3979" w:type="dxa"/>
            <w:gridSpan w:val="6"/>
            <w:vMerge/>
          </w:tcPr>
          <w:p w14:paraId="1895089C" w14:textId="77777777" w:rsidR="007F5638" w:rsidRPr="0038162F" w:rsidRDefault="007F5638" w:rsidP="007F5638">
            <w:pPr>
              <w:rPr>
                <w:rFonts w:cstheme="minorHAnsi"/>
                <w:sz w:val="18"/>
                <w:szCs w:val="18"/>
              </w:rPr>
            </w:pPr>
          </w:p>
        </w:tc>
        <w:tc>
          <w:tcPr>
            <w:tcW w:w="2800" w:type="dxa"/>
            <w:gridSpan w:val="4"/>
          </w:tcPr>
          <w:p w14:paraId="2877FF4C"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1E89CA0C"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60B41BD4" w14:textId="77777777" w:rsidTr="001A7B9D">
        <w:trPr>
          <w:trHeight w:val="179"/>
        </w:trPr>
        <w:tc>
          <w:tcPr>
            <w:tcW w:w="3979" w:type="dxa"/>
            <w:gridSpan w:val="6"/>
            <w:vMerge/>
          </w:tcPr>
          <w:p w14:paraId="035A00DD" w14:textId="77777777" w:rsidR="007F5638" w:rsidRPr="0038162F" w:rsidRDefault="007F5638" w:rsidP="007F5638">
            <w:pPr>
              <w:rPr>
                <w:rFonts w:cstheme="minorHAnsi"/>
                <w:sz w:val="18"/>
                <w:szCs w:val="18"/>
              </w:rPr>
            </w:pPr>
          </w:p>
        </w:tc>
        <w:tc>
          <w:tcPr>
            <w:tcW w:w="1323" w:type="dxa"/>
            <w:gridSpan w:val="2"/>
          </w:tcPr>
          <w:p w14:paraId="2EDFC938"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5A374641"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158F0E72"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2C29F54B"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CB0A95B" w14:textId="77777777" w:rsidTr="001A7B9D">
        <w:tc>
          <w:tcPr>
            <w:tcW w:w="1298" w:type="dxa"/>
          </w:tcPr>
          <w:p w14:paraId="789C8F32"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933" w:type="dxa"/>
          </w:tcPr>
          <w:p w14:paraId="292E62AF"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1748" w:type="dxa"/>
            <w:gridSpan w:val="4"/>
          </w:tcPr>
          <w:p w14:paraId="738C8E3E"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p>
        </w:tc>
        <w:tc>
          <w:tcPr>
            <w:tcW w:w="1323" w:type="dxa"/>
            <w:gridSpan w:val="2"/>
          </w:tcPr>
          <w:p w14:paraId="7239C2F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CF9E4B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9C8DA24"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965426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B22B765" w14:textId="77777777" w:rsidTr="001A7B9D">
        <w:tc>
          <w:tcPr>
            <w:tcW w:w="1298" w:type="dxa"/>
          </w:tcPr>
          <w:p w14:paraId="605DD65B"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933" w:type="dxa"/>
          </w:tcPr>
          <w:p w14:paraId="0AF55A25"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1748" w:type="dxa"/>
            <w:gridSpan w:val="4"/>
          </w:tcPr>
          <w:p w14:paraId="0190054D"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p>
        </w:tc>
        <w:tc>
          <w:tcPr>
            <w:tcW w:w="1323" w:type="dxa"/>
            <w:gridSpan w:val="2"/>
          </w:tcPr>
          <w:p w14:paraId="0D2815D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5DBB6A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68FACAD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8449C0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4CC7B89" w14:textId="77777777" w:rsidTr="001A7B9D">
        <w:tc>
          <w:tcPr>
            <w:tcW w:w="1298" w:type="dxa"/>
          </w:tcPr>
          <w:p w14:paraId="7DE28B75"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933" w:type="dxa"/>
          </w:tcPr>
          <w:p w14:paraId="770D0BC0"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r w:rsidRPr="0038162F">
              <w:rPr>
                <w:rFonts w:cstheme="minorHAnsi"/>
                <w:color w:val="000000"/>
                <w:sz w:val="20"/>
                <w:szCs w:val="20"/>
              </w:rPr>
              <w:t xml:space="preserve">    </w:t>
            </w:r>
          </w:p>
        </w:tc>
        <w:tc>
          <w:tcPr>
            <w:tcW w:w="1748" w:type="dxa"/>
            <w:gridSpan w:val="4"/>
          </w:tcPr>
          <w:p w14:paraId="4A88B584" w14:textId="77777777" w:rsidR="007F5638" w:rsidRPr="0038162F" w:rsidRDefault="007F5638" w:rsidP="007F5638">
            <w:pPr>
              <w:jc w:val="right"/>
              <w:rPr>
                <w:rFonts w:cstheme="minorHAnsi"/>
                <w:sz w:val="20"/>
                <w:szCs w:val="20"/>
              </w:rPr>
            </w:pPr>
            <w:r w:rsidRPr="0038162F">
              <w:rPr>
                <w:rFonts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38162F">
              <w:rPr>
                <w:rFonts w:cstheme="minorHAnsi"/>
                <w:color w:val="000000"/>
                <w:sz w:val="20"/>
                <w:szCs w:val="20"/>
              </w:rPr>
              <w:instrText xml:space="preserve"> FORMDROPDOWN </w:instrText>
            </w:r>
            <w:r w:rsidR="009220B1">
              <w:rPr>
                <w:rFonts w:cstheme="minorHAnsi"/>
                <w:color w:val="000000"/>
                <w:szCs w:val="20"/>
              </w:rPr>
            </w:r>
            <w:r w:rsidR="009220B1">
              <w:rPr>
                <w:rFonts w:cstheme="minorHAnsi"/>
                <w:color w:val="000000"/>
                <w:szCs w:val="20"/>
              </w:rPr>
              <w:fldChar w:fldCharType="separate"/>
            </w:r>
            <w:r w:rsidRPr="0038162F">
              <w:rPr>
                <w:rFonts w:cstheme="minorHAnsi"/>
                <w:color w:val="000000"/>
                <w:szCs w:val="20"/>
              </w:rPr>
              <w:fldChar w:fldCharType="end"/>
            </w:r>
          </w:p>
        </w:tc>
        <w:tc>
          <w:tcPr>
            <w:tcW w:w="1323" w:type="dxa"/>
            <w:gridSpan w:val="2"/>
          </w:tcPr>
          <w:p w14:paraId="79A87106"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E04FED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0B1947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79A481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6D1BBAF" w14:textId="77777777" w:rsidTr="001A7B9D">
        <w:tc>
          <w:tcPr>
            <w:tcW w:w="1298" w:type="dxa"/>
            <w:shd w:val="clear" w:color="auto" w:fill="BFBFBF" w:themeFill="background1" w:themeFillShade="BF"/>
          </w:tcPr>
          <w:p w14:paraId="13AC272A" w14:textId="77777777" w:rsidR="007F5638" w:rsidRPr="0038162F" w:rsidRDefault="007F5638" w:rsidP="007F5638">
            <w:pPr>
              <w:rPr>
                <w:rFonts w:cstheme="minorHAnsi"/>
                <w:sz w:val="18"/>
                <w:szCs w:val="18"/>
              </w:rPr>
            </w:pPr>
            <w:r w:rsidRPr="0038162F">
              <w:rPr>
                <w:rFonts w:cstheme="minorHAnsi"/>
                <w:sz w:val="18"/>
                <w:szCs w:val="18"/>
              </w:rPr>
              <w:t>Indicator 9.2</w:t>
            </w:r>
          </w:p>
        </w:tc>
        <w:tc>
          <w:tcPr>
            <w:tcW w:w="6787" w:type="dxa"/>
            <w:gridSpan w:val="10"/>
            <w:shd w:val="clear" w:color="auto" w:fill="BFBFBF" w:themeFill="background1" w:themeFillShade="BF"/>
          </w:tcPr>
          <w:p w14:paraId="4E673B6B" w14:textId="77777777" w:rsidR="007F5638" w:rsidRPr="0038162F" w:rsidRDefault="007F5638" w:rsidP="007F5638">
            <w:pPr>
              <w:rPr>
                <w:rFonts w:cstheme="minorHAnsi"/>
                <w:sz w:val="18"/>
                <w:szCs w:val="18"/>
              </w:rPr>
            </w:pPr>
            <w:r w:rsidRPr="0038162F">
              <w:rPr>
                <w:rFonts w:cstheme="minorHAnsi"/>
                <w:sz w:val="18"/>
                <w:szCs w:val="18"/>
              </w:rPr>
              <w:t>Quantity of mercury reduced</w:t>
            </w:r>
          </w:p>
        </w:tc>
        <w:tc>
          <w:tcPr>
            <w:tcW w:w="1287" w:type="dxa"/>
            <w:shd w:val="clear" w:color="auto" w:fill="BFBFBF" w:themeFill="background1" w:themeFillShade="BF"/>
          </w:tcPr>
          <w:p w14:paraId="695F447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AC0C76C" w14:textId="77777777" w:rsidTr="001A7B9D">
        <w:trPr>
          <w:trHeight w:val="125"/>
        </w:trPr>
        <w:tc>
          <w:tcPr>
            <w:tcW w:w="1298" w:type="dxa"/>
            <w:vMerge w:val="restart"/>
          </w:tcPr>
          <w:p w14:paraId="3719DC20" w14:textId="77777777" w:rsidR="007F5638" w:rsidRPr="0038162F" w:rsidRDefault="007F5638" w:rsidP="007F5638">
            <w:pPr>
              <w:rPr>
                <w:rFonts w:cstheme="minorHAnsi"/>
                <w:sz w:val="18"/>
                <w:szCs w:val="18"/>
              </w:rPr>
            </w:pPr>
          </w:p>
        </w:tc>
        <w:tc>
          <w:tcPr>
            <w:tcW w:w="933" w:type="dxa"/>
            <w:vMerge w:val="restart"/>
          </w:tcPr>
          <w:p w14:paraId="761E9043" w14:textId="77777777" w:rsidR="007F5638" w:rsidRPr="0038162F" w:rsidRDefault="007F5638" w:rsidP="007F5638">
            <w:pPr>
              <w:rPr>
                <w:rFonts w:cstheme="minorHAnsi"/>
                <w:sz w:val="18"/>
                <w:szCs w:val="18"/>
              </w:rPr>
            </w:pPr>
          </w:p>
        </w:tc>
        <w:tc>
          <w:tcPr>
            <w:tcW w:w="1748" w:type="dxa"/>
            <w:gridSpan w:val="4"/>
            <w:vMerge w:val="restart"/>
          </w:tcPr>
          <w:p w14:paraId="0D9155FA" w14:textId="77777777" w:rsidR="007F5638" w:rsidRPr="0038162F" w:rsidRDefault="007F5638" w:rsidP="007F5638">
            <w:pPr>
              <w:rPr>
                <w:rFonts w:cstheme="minorHAnsi"/>
                <w:sz w:val="18"/>
                <w:szCs w:val="18"/>
              </w:rPr>
            </w:pPr>
          </w:p>
        </w:tc>
        <w:tc>
          <w:tcPr>
            <w:tcW w:w="5393" w:type="dxa"/>
            <w:gridSpan w:val="6"/>
          </w:tcPr>
          <w:p w14:paraId="1B9C0036" w14:textId="77777777" w:rsidR="007F5638" w:rsidRPr="0038162F" w:rsidRDefault="007F5638" w:rsidP="007F5638">
            <w:pPr>
              <w:jc w:val="center"/>
              <w:rPr>
                <w:rFonts w:cstheme="minorHAnsi"/>
                <w:sz w:val="18"/>
                <w:szCs w:val="18"/>
              </w:rPr>
            </w:pPr>
            <w:r w:rsidRPr="0038162F">
              <w:rPr>
                <w:rFonts w:cstheme="minorHAnsi"/>
                <w:sz w:val="18"/>
                <w:szCs w:val="18"/>
              </w:rPr>
              <w:t>Metric Tons</w:t>
            </w:r>
          </w:p>
        </w:tc>
      </w:tr>
      <w:tr w:rsidR="007F5638" w:rsidRPr="0038162F" w14:paraId="32299606" w14:textId="77777777" w:rsidTr="001A7B9D">
        <w:trPr>
          <w:trHeight w:val="58"/>
        </w:trPr>
        <w:tc>
          <w:tcPr>
            <w:tcW w:w="1298" w:type="dxa"/>
            <w:vMerge/>
          </w:tcPr>
          <w:p w14:paraId="60AF4FBA" w14:textId="77777777" w:rsidR="007F5638" w:rsidRPr="0038162F" w:rsidRDefault="007F5638" w:rsidP="007F5638">
            <w:pPr>
              <w:rPr>
                <w:rFonts w:cstheme="minorHAnsi"/>
                <w:sz w:val="18"/>
                <w:szCs w:val="18"/>
              </w:rPr>
            </w:pPr>
          </w:p>
        </w:tc>
        <w:tc>
          <w:tcPr>
            <w:tcW w:w="933" w:type="dxa"/>
            <w:vMerge/>
          </w:tcPr>
          <w:p w14:paraId="40927613" w14:textId="77777777" w:rsidR="007F5638" w:rsidRPr="0038162F" w:rsidRDefault="007F5638" w:rsidP="007F5638">
            <w:pPr>
              <w:rPr>
                <w:rFonts w:cstheme="minorHAnsi"/>
                <w:sz w:val="18"/>
                <w:szCs w:val="18"/>
              </w:rPr>
            </w:pPr>
          </w:p>
        </w:tc>
        <w:tc>
          <w:tcPr>
            <w:tcW w:w="1748" w:type="dxa"/>
            <w:gridSpan w:val="4"/>
            <w:vMerge/>
          </w:tcPr>
          <w:p w14:paraId="4DC89922" w14:textId="77777777" w:rsidR="007F5638" w:rsidRPr="0038162F" w:rsidRDefault="007F5638" w:rsidP="007F5638">
            <w:pPr>
              <w:rPr>
                <w:rFonts w:cstheme="minorHAnsi"/>
                <w:sz w:val="18"/>
                <w:szCs w:val="18"/>
              </w:rPr>
            </w:pPr>
          </w:p>
        </w:tc>
        <w:tc>
          <w:tcPr>
            <w:tcW w:w="2800" w:type="dxa"/>
            <w:gridSpan w:val="4"/>
          </w:tcPr>
          <w:p w14:paraId="23A78C36"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6DBACBCE"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1397F28B" w14:textId="77777777" w:rsidTr="001A7B9D">
        <w:trPr>
          <w:trHeight w:val="206"/>
        </w:trPr>
        <w:tc>
          <w:tcPr>
            <w:tcW w:w="1298" w:type="dxa"/>
            <w:vMerge/>
          </w:tcPr>
          <w:p w14:paraId="006D2526" w14:textId="77777777" w:rsidR="007F5638" w:rsidRPr="0038162F" w:rsidRDefault="007F5638" w:rsidP="007F5638">
            <w:pPr>
              <w:rPr>
                <w:rFonts w:cstheme="minorHAnsi"/>
                <w:sz w:val="18"/>
                <w:szCs w:val="18"/>
              </w:rPr>
            </w:pPr>
          </w:p>
        </w:tc>
        <w:tc>
          <w:tcPr>
            <w:tcW w:w="933" w:type="dxa"/>
            <w:vMerge/>
          </w:tcPr>
          <w:p w14:paraId="7636C26C" w14:textId="77777777" w:rsidR="007F5638" w:rsidRPr="0038162F" w:rsidRDefault="007F5638" w:rsidP="007F5638">
            <w:pPr>
              <w:rPr>
                <w:rFonts w:cstheme="minorHAnsi"/>
                <w:sz w:val="18"/>
                <w:szCs w:val="18"/>
              </w:rPr>
            </w:pPr>
          </w:p>
        </w:tc>
        <w:tc>
          <w:tcPr>
            <w:tcW w:w="1748" w:type="dxa"/>
            <w:gridSpan w:val="4"/>
            <w:vMerge/>
          </w:tcPr>
          <w:p w14:paraId="2DCD9C1A" w14:textId="77777777" w:rsidR="007F5638" w:rsidRPr="0038162F" w:rsidRDefault="007F5638" w:rsidP="007F5638">
            <w:pPr>
              <w:rPr>
                <w:rFonts w:cstheme="minorHAnsi"/>
                <w:sz w:val="18"/>
                <w:szCs w:val="18"/>
              </w:rPr>
            </w:pPr>
          </w:p>
        </w:tc>
        <w:tc>
          <w:tcPr>
            <w:tcW w:w="1323" w:type="dxa"/>
            <w:gridSpan w:val="2"/>
          </w:tcPr>
          <w:p w14:paraId="43EA61FE"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11BE313B"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487363BF"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0DC682E3"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430DCCA3" w14:textId="77777777" w:rsidTr="001A7B9D">
        <w:tc>
          <w:tcPr>
            <w:tcW w:w="1298" w:type="dxa"/>
          </w:tcPr>
          <w:p w14:paraId="47407B30" w14:textId="77777777" w:rsidR="007F5638" w:rsidRPr="0038162F" w:rsidRDefault="007F5638" w:rsidP="007F5638">
            <w:pPr>
              <w:jc w:val="right"/>
              <w:rPr>
                <w:rFonts w:cstheme="minorHAnsi"/>
                <w:sz w:val="18"/>
                <w:szCs w:val="18"/>
              </w:rPr>
            </w:pPr>
          </w:p>
        </w:tc>
        <w:tc>
          <w:tcPr>
            <w:tcW w:w="2681" w:type="dxa"/>
            <w:gridSpan w:val="5"/>
          </w:tcPr>
          <w:p w14:paraId="0FC2BF3A" w14:textId="77777777" w:rsidR="007F5638" w:rsidRPr="0038162F" w:rsidRDefault="007F5638" w:rsidP="007F5638">
            <w:pPr>
              <w:jc w:val="right"/>
              <w:rPr>
                <w:rFonts w:cstheme="minorHAnsi"/>
                <w:sz w:val="18"/>
                <w:szCs w:val="18"/>
              </w:rPr>
            </w:pPr>
          </w:p>
        </w:tc>
        <w:tc>
          <w:tcPr>
            <w:tcW w:w="1323" w:type="dxa"/>
            <w:gridSpan w:val="2"/>
          </w:tcPr>
          <w:p w14:paraId="3D2EBEE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55F8667"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7CB4045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1187A0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B9C61F0" w14:textId="77777777" w:rsidTr="001A7B9D">
        <w:tc>
          <w:tcPr>
            <w:tcW w:w="1298" w:type="dxa"/>
            <w:shd w:val="clear" w:color="auto" w:fill="BFBFBF" w:themeFill="background1" w:themeFillShade="BF"/>
          </w:tcPr>
          <w:p w14:paraId="0370533F" w14:textId="77777777" w:rsidR="007F5638" w:rsidRPr="0038162F" w:rsidRDefault="007F5638" w:rsidP="007F5638">
            <w:pPr>
              <w:rPr>
                <w:rFonts w:cstheme="minorHAnsi"/>
                <w:sz w:val="18"/>
                <w:szCs w:val="18"/>
              </w:rPr>
            </w:pPr>
            <w:r w:rsidRPr="0038162F">
              <w:rPr>
                <w:rFonts w:cstheme="minorHAnsi"/>
                <w:color w:val="000000"/>
                <w:sz w:val="18"/>
                <w:szCs w:val="18"/>
              </w:rPr>
              <w:t>Indicator 9.3</w:t>
            </w:r>
          </w:p>
        </w:tc>
        <w:tc>
          <w:tcPr>
            <w:tcW w:w="8074" w:type="dxa"/>
            <w:gridSpan w:val="11"/>
            <w:shd w:val="clear" w:color="auto" w:fill="BFBFBF" w:themeFill="background1" w:themeFillShade="BF"/>
          </w:tcPr>
          <w:p w14:paraId="07365D0D" w14:textId="77777777" w:rsidR="007F5638" w:rsidRPr="0038162F" w:rsidRDefault="007F5638" w:rsidP="007F5638">
            <w:pPr>
              <w:rPr>
                <w:rFonts w:cstheme="minorHAnsi"/>
                <w:color w:val="000000"/>
                <w:sz w:val="18"/>
                <w:szCs w:val="18"/>
              </w:rPr>
            </w:pPr>
            <w:proofErr w:type="spellStart"/>
            <w:r w:rsidRPr="0038162F">
              <w:rPr>
                <w:rFonts w:cstheme="minorHAnsi"/>
                <w:color w:val="000000"/>
                <w:sz w:val="18"/>
                <w:szCs w:val="18"/>
              </w:rPr>
              <w:t>Hydrochloroflurocarbons</w:t>
            </w:r>
            <w:proofErr w:type="spellEnd"/>
            <w:r w:rsidRPr="0038162F">
              <w:rPr>
                <w:rFonts w:cstheme="minorHAnsi"/>
                <w:color w:val="000000"/>
                <w:sz w:val="18"/>
                <w:szCs w:val="18"/>
              </w:rPr>
              <w:t xml:space="preserve"> (HCFC) Reduced/Phased out </w:t>
            </w:r>
          </w:p>
        </w:tc>
      </w:tr>
      <w:tr w:rsidR="007F5638" w:rsidRPr="0038162F" w14:paraId="7E73B405" w14:textId="77777777" w:rsidTr="001A7B9D">
        <w:tc>
          <w:tcPr>
            <w:tcW w:w="1298" w:type="dxa"/>
          </w:tcPr>
          <w:p w14:paraId="49660017" w14:textId="77777777" w:rsidR="007F5638" w:rsidRPr="0038162F" w:rsidRDefault="007F5638" w:rsidP="007F5638">
            <w:pPr>
              <w:jc w:val="right"/>
              <w:rPr>
                <w:rFonts w:cstheme="minorHAnsi"/>
                <w:sz w:val="18"/>
                <w:szCs w:val="18"/>
              </w:rPr>
            </w:pPr>
          </w:p>
        </w:tc>
        <w:tc>
          <w:tcPr>
            <w:tcW w:w="2681" w:type="dxa"/>
            <w:gridSpan w:val="5"/>
          </w:tcPr>
          <w:p w14:paraId="691E4C44" w14:textId="77777777" w:rsidR="007F5638" w:rsidRPr="0038162F" w:rsidRDefault="007F5638" w:rsidP="007F5638">
            <w:pPr>
              <w:jc w:val="right"/>
              <w:rPr>
                <w:rFonts w:cstheme="minorHAnsi"/>
                <w:sz w:val="18"/>
                <w:szCs w:val="18"/>
              </w:rPr>
            </w:pPr>
          </w:p>
        </w:tc>
        <w:tc>
          <w:tcPr>
            <w:tcW w:w="5393" w:type="dxa"/>
            <w:gridSpan w:val="6"/>
          </w:tcPr>
          <w:p w14:paraId="4A60CBB5" w14:textId="77777777" w:rsidR="007F5638" w:rsidRPr="0038162F" w:rsidRDefault="007F5638" w:rsidP="007F5638">
            <w:pPr>
              <w:jc w:val="center"/>
              <w:rPr>
                <w:rFonts w:cstheme="minorHAnsi"/>
                <w:i/>
                <w:color w:val="000000"/>
                <w:sz w:val="18"/>
                <w:szCs w:val="18"/>
              </w:rPr>
            </w:pPr>
            <w:r w:rsidRPr="0038162F">
              <w:rPr>
                <w:rFonts w:cstheme="minorHAnsi"/>
                <w:sz w:val="18"/>
                <w:szCs w:val="18"/>
              </w:rPr>
              <w:t>Metric Tons</w:t>
            </w:r>
          </w:p>
        </w:tc>
      </w:tr>
      <w:tr w:rsidR="007F5638" w:rsidRPr="0038162F" w14:paraId="3C4BD8A2" w14:textId="77777777" w:rsidTr="001A7B9D">
        <w:tc>
          <w:tcPr>
            <w:tcW w:w="1298" w:type="dxa"/>
          </w:tcPr>
          <w:p w14:paraId="37CE18C8" w14:textId="77777777" w:rsidR="007F5638" w:rsidRPr="0038162F" w:rsidRDefault="007F5638" w:rsidP="007F5638">
            <w:pPr>
              <w:jc w:val="right"/>
              <w:rPr>
                <w:rFonts w:cstheme="minorHAnsi"/>
                <w:sz w:val="18"/>
                <w:szCs w:val="18"/>
              </w:rPr>
            </w:pPr>
          </w:p>
        </w:tc>
        <w:tc>
          <w:tcPr>
            <w:tcW w:w="2681" w:type="dxa"/>
            <w:gridSpan w:val="5"/>
          </w:tcPr>
          <w:p w14:paraId="789978F5" w14:textId="77777777" w:rsidR="007F5638" w:rsidRPr="0038162F" w:rsidRDefault="007F5638" w:rsidP="007F5638">
            <w:pPr>
              <w:jc w:val="right"/>
              <w:rPr>
                <w:rFonts w:cstheme="minorHAnsi"/>
                <w:sz w:val="18"/>
                <w:szCs w:val="18"/>
              </w:rPr>
            </w:pPr>
          </w:p>
        </w:tc>
        <w:tc>
          <w:tcPr>
            <w:tcW w:w="2800" w:type="dxa"/>
            <w:gridSpan w:val="4"/>
          </w:tcPr>
          <w:p w14:paraId="32C25A12"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Expected</w:t>
            </w:r>
          </w:p>
        </w:tc>
        <w:tc>
          <w:tcPr>
            <w:tcW w:w="2593" w:type="dxa"/>
            <w:gridSpan w:val="2"/>
          </w:tcPr>
          <w:p w14:paraId="6506432C"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Achieved</w:t>
            </w:r>
          </w:p>
        </w:tc>
      </w:tr>
      <w:tr w:rsidR="007F5638" w:rsidRPr="0038162F" w14:paraId="44D89AB1" w14:textId="77777777" w:rsidTr="001A7B9D">
        <w:tc>
          <w:tcPr>
            <w:tcW w:w="1298" w:type="dxa"/>
          </w:tcPr>
          <w:p w14:paraId="44C29D09" w14:textId="77777777" w:rsidR="007F5638" w:rsidRPr="0038162F" w:rsidRDefault="007F5638" w:rsidP="007F5638">
            <w:pPr>
              <w:jc w:val="right"/>
              <w:rPr>
                <w:rFonts w:cstheme="minorHAnsi"/>
                <w:sz w:val="18"/>
                <w:szCs w:val="18"/>
              </w:rPr>
            </w:pPr>
          </w:p>
        </w:tc>
        <w:tc>
          <w:tcPr>
            <w:tcW w:w="2681" w:type="dxa"/>
            <w:gridSpan w:val="5"/>
          </w:tcPr>
          <w:p w14:paraId="790F4878" w14:textId="77777777" w:rsidR="007F5638" w:rsidRPr="0038162F" w:rsidRDefault="007F5638" w:rsidP="007F5638">
            <w:pPr>
              <w:jc w:val="right"/>
              <w:rPr>
                <w:rFonts w:cstheme="minorHAnsi"/>
                <w:sz w:val="18"/>
                <w:szCs w:val="18"/>
              </w:rPr>
            </w:pPr>
          </w:p>
        </w:tc>
        <w:tc>
          <w:tcPr>
            <w:tcW w:w="1323" w:type="dxa"/>
            <w:gridSpan w:val="2"/>
          </w:tcPr>
          <w:p w14:paraId="5A5C1A81" w14:textId="77777777" w:rsidR="007F5638" w:rsidRPr="0038162F" w:rsidRDefault="007F5638" w:rsidP="007F5638">
            <w:pPr>
              <w:jc w:val="right"/>
              <w:rPr>
                <w:rFonts w:cstheme="minorHAnsi"/>
                <w:i/>
                <w:color w:val="000000"/>
                <w:sz w:val="18"/>
                <w:szCs w:val="18"/>
              </w:rPr>
            </w:pPr>
            <w:r w:rsidRPr="0038162F">
              <w:rPr>
                <w:rFonts w:cstheme="minorHAnsi"/>
                <w:sz w:val="18"/>
                <w:szCs w:val="18"/>
              </w:rPr>
              <w:t>PIF stage</w:t>
            </w:r>
          </w:p>
        </w:tc>
        <w:tc>
          <w:tcPr>
            <w:tcW w:w="1477" w:type="dxa"/>
            <w:gridSpan w:val="2"/>
          </w:tcPr>
          <w:p w14:paraId="1A71AAE5" w14:textId="77777777" w:rsidR="007F5638" w:rsidRPr="0038162F" w:rsidRDefault="007F5638" w:rsidP="007F5638">
            <w:pPr>
              <w:jc w:val="right"/>
              <w:rPr>
                <w:rFonts w:cstheme="minorHAnsi"/>
                <w:i/>
                <w:color w:val="000000"/>
                <w:sz w:val="18"/>
                <w:szCs w:val="18"/>
              </w:rPr>
            </w:pPr>
            <w:r w:rsidRPr="0038162F">
              <w:rPr>
                <w:rFonts w:cstheme="minorHAnsi"/>
                <w:sz w:val="18"/>
                <w:szCs w:val="18"/>
              </w:rPr>
              <w:t>Endorsement</w:t>
            </w:r>
          </w:p>
        </w:tc>
        <w:tc>
          <w:tcPr>
            <w:tcW w:w="1306" w:type="dxa"/>
          </w:tcPr>
          <w:p w14:paraId="15B5D97A" w14:textId="77777777" w:rsidR="007F5638" w:rsidRPr="0038162F" w:rsidRDefault="007F5638" w:rsidP="007F5638">
            <w:pPr>
              <w:jc w:val="right"/>
              <w:rPr>
                <w:rFonts w:cstheme="minorHAnsi"/>
                <w:i/>
                <w:color w:val="000000"/>
                <w:sz w:val="18"/>
                <w:szCs w:val="18"/>
              </w:rPr>
            </w:pPr>
            <w:r w:rsidRPr="0038162F">
              <w:rPr>
                <w:rFonts w:cstheme="minorHAnsi"/>
                <w:sz w:val="18"/>
                <w:szCs w:val="18"/>
              </w:rPr>
              <w:t>MTR</w:t>
            </w:r>
          </w:p>
        </w:tc>
        <w:tc>
          <w:tcPr>
            <w:tcW w:w="1287" w:type="dxa"/>
          </w:tcPr>
          <w:p w14:paraId="7C64DF54" w14:textId="77777777" w:rsidR="007F5638" w:rsidRPr="0038162F" w:rsidRDefault="007F5638" w:rsidP="007F5638">
            <w:pPr>
              <w:jc w:val="right"/>
              <w:rPr>
                <w:rFonts w:cstheme="minorHAnsi"/>
                <w:i/>
                <w:color w:val="000000"/>
                <w:sz w:val="18"/>
                <w:szCs w:val="18"/>
              </w:rPr>
            </w:pPr>
            <w:r w:rsidRPr="0038162F">
              <w:rPr>
                <w:rFonts w:cstheme="minorHAnsi"/>
                <w:sz w:val="18"/>
                <w:szCs w:val="18"/>
              </w:rPr>
              <w:t>TE</w:t>
            </w:r>
          </w:p>
        </w:tc>
      </w:tr>
      <w:tr w:rsidR="007F5638" w:rsidRPr="0038162F" w14:paraId="7AF0597F" w14:textId="77777777" w:rsidTr="001A7B9D">
        <w:tc>
          <w:tcPr>
            <w:tcW w:w="1298" w:type="dxa"/>
          </w:tcPr>
          <w:p w14:paraId="44B357D6" w14:textId="77777777" w:rsidR="007F5638" w:rsidRPr="0038162F" w:rsidRDefault="007F5638" w:rsidP="007F5638">
            <w:pPr>
              <w:jc w:val="right"/>
              <w:rPr>
                <w:rFonts w:cstheme="minorHAnsi"/>
                <w:sz w:val="18"/>
                <w:szCs w:val="18"/>
              </w:rPr>
            </w:pPr>
          </w:p>
        </w:tc>
        <w:tc>
          <w:tcPr>
            <w:tcW w:w="2681" w:type="dxa"/>
            <w:gridSpan w:val="5"/>
          </w:tcPr>
          <w:p w14:paraId="2F3D76EC" w14:textId="77777777" w:rsidR="007F5638" w:rsidRPr="0038162F" w:rsidRDefault="007F5638" w:rsidP="007F5638">
            <w:pPr>
              <w:jc w:val="right"/>
              <w:rPr>
                <w:rFonts w:cstheme="minorHAnsi"/>
                <w:sz w:val="18"/>
                <w:szCs w:val="18"/>
              </w:rPr>
            </w:pPr>
          </w:p>
        </w:tc>
        <w:tc>
          <w:tcPr>
            <w:tcW w:w="1323" w:type="dxa"/>
            <w:gridSpan w:val="2"/>
          </w:tcPr>
          <w:p w14:paraId="64080ED4"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42DC5B7"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0B06CA23"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E854D3A"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5C973F0" w14:textId="77777777" w:rsidTr="001A7B9D">
        <w:tc>
          <w:tcPr>
            <w:tcW w:w="1298" w:type="dxa"/>
            <w:shd w:val="clear" w:color="auto" w:fill="BFBFBF" w:themeFill="background1" w:themeFillShade="BF"/>
          </w:tcPr>
          <w:p w14:paraId="71A65C83" w14:textId="77777777" w:rsidR="007F5638" w:rsidRPr="0038162F" w:rsidRDefault="007F5638" w:rsidP="007F5638">
            <w:pPr>
              <w:rPr>
                <w:rFonts w:cstheme="minorHAnsi"/>
                <w:sz w:val="18"/>
                <w:szCs w:val="18"/>
              </w:rPr>
            </w:pPr>
            <w:r w:rsidRPr="0038162F">
              <w:rPr>
                <w:rFonts w:cstheme="minorHAnsi"/>
                <w:sz w:val="18"/>
                <w:szCs w:val="18"/>
              </w:rPr>
              <w:t>Indicator 9.4</w:t>
            </w:r>
          </w:p>
        </w:tc>
        <w:tc>
          <w:tcPr>
            <w:tcW w:w="6787" w:type="dxa"/>
            <w:gridSpan w:val="10"/>
            <w:shd w:val="clear" w:color="auto" w:fill="BFBFBF" w:themeFill="background1" w:themeFillShade="BF"/>
          </w:tcPr>
          <w:p w14:paraId="163805B4" w14:textId="77777777" w:rsidR="007F5638" w:rsidRPr="0038162F" w:rsidRDefault="007F5638" w:rsidP="007F5638">
            <w:pPr>
              <w:rPr>
                <w:rFonts w:cstheme="minorHAnsi"/>
                <w:sz w:val="18"/>
                <w:szCs w:val="18"/>
              </w:rPr>
            </w:pPr>
            <w:r w:rsidRPr="0038162F">
              <w:rPr>
                <w:rFonts w:cstheme="minorHAnsi"/>
                <w:sz w:val="18"/>
                <w:szCs w:val="18"/>
              </w:rPr>
              <w:t>Number of countries with legislation and policy implemented to control chemicals and waste</w:t>
            </w:r>
          </w:p>
        </w:tc>
        <w:tc>
          <w:tcPr>
            <w:tcW w:w="1287" w:type="dxa"/>
            <w:shd w:val="clear" w:color="auto" w:fill="BFBFBF" w:themeFill="background1" w:themeFillShade="BF"/>
          </w:tcPr>
          <w:p w14:paraId="7E3F8475"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B91430A" w14:textId="77777777" w:rsidTr="001A7B9D">
        <w:trPr>
          <w:trHeight w:val="125"/>
        </w:trPr>
        <w:tc>
          <w:tcPr>
            <w:tcW w:w="1298" w:type="dxa"/>
            <w:vMerge w:val="restart"/>
          </w:tcPr>
          <w:p w14:paraId="7C71ACB4" w14:textId="77777777" w:rsidR="007F5638" w:rsidRPr="0038162F" w:rsidRDefault="007F5638" w:rsidP="007F5638">
            <w:pPr>
              <w:rPr>
                <w:rFonts w:cstheme="minorHAnsi"/>
                <w:sz w:val="18"/>
                <w:szCs w:val="18"/>
              </w:rPr>
            </w:pPr>
          </w:p>
        </w:tc>
        <w:tc>
          <w:tcPr>
            <w:tcW w:w="933" w:type="dxa"/>
            <w:vMerge w:val="restart"/>
          </w:tcPr>
          <w:p w14:paraId="2FFB7286" w14:textId="77777777" w:rsidR="007F5638" w:rsidRPr="0038162F" w:rsidRDefault="007F5638" w:rsidP="007F5638">
            <w:pPr>
              <w:rPr>
                <w:rFonts w:cstheme="minorHAnsi"/>
                <w:sz w:val="18"/>
                <w:szCs w:val="18"/>
              </w:rPr>
            </w:pPr>
          </w:p>
        </w:tc>
        <w:tc>
          <w:tcPr>
            <w:tcW w:w="1748" w:type="dxa"/>
            <w:gridSpan w:val="4"/>
            <w:vMerge w:val="restart"/>
          </w:tcPr>
          <w:p w14:paraId="5C653F57" w14:textId="77777777" w:rsidR="007F5638" w:rsidRPr="0038162F" w:rsidRDefault="007F5638" w:rsidP="007F5638">
            <w:pPr>
              <w:rPr>
                <w:rFonts w:cstheme="minorHAnsi"/>
                <w:sz w:val="18"/>
                <w:szCs w:val="18"/>
              </w:rPr>
            </w:pPr>
          </w:p>
        </w:tc>
        <w:tc>
          <w:tcPr>
            <w:tcW w:w="5393" w:type="dxa"/>
            <w:gridSpan w:val="6"/>
          </w:tcPr>
          <w:p w14:paraId="333BE371" w14:textId="77777777" w:rsidR="007F5638" w:rsidRPr="0038162F" w:rsidRDefault="007F5638" w:rsidP="007F5638">
            <w:pPr>
              <w:jc w:val="center"/>
              <w:rPr>
                <w:rFonts w:cstheme="minorHAnsi"/>
                <w:sz w:val="18"/>
                <w:szCs w:val="18"/>
              </w:rPr>
            </w:pPr>
            <w:r w:rsidRPr="0038162F">
              <w:rPr>
                <w:rFonts w:cstheme="minorHAnsi"/>
                <w:sz w:val="18"/>
                <w:szCs w:val="18"/>
              </w:rPr>
              <w:t>Number of Countries</w:t>
            </w:r>
          </w:p>
        </w:tc>
      </w:tr>
      <w:tr w:rsidR="007F5638" w:rsidRPr="0038162F" w14:paraId="5053DFEE" w14:textId="77777777" w:rsidTr="001A7B9D">
        <w:trPr>
          <w:trHeight w:val="58"/>
        </w:trPr>
        <w:tc>
          <w:tcPr>
            <w:tcW w:w="1298" w:type="dxa"/>
            <w:vMerge/>
          </w:tcPr>
          <w:p w14:paraId="2EC59A12" w14:textId="77777777" w:rsidR="007F5638" w:rsidRPr="0038162F" w:rsidRDefault="007F5638" w:rsidP="007F5638">
            <w:pPr>
              <w:rPr>
                <w:rFonts w:cstheme="minorHAnsi"/>
                <w:sz w:val="18"/>
                <w:szCs w:val="18"/>
              </w:rPr>
            </w:pPr>
          </w:p>
        </w:tc>
        <w:tc>
          <w:tcPr>
            <w:tcW w:w="933" w:type="dxa"/>
            <w:vMerge/>
          </w:tcPr>
          <w:p w14:paraId="6DB46A4B" w14:textId="77777777" w:rsidR="007F5638" w:rsidRPr="0038162F" w:rsidRDefault="007F5638" w:rsidP="007F5638">
            <w:pPr>
              <w:rPr>
                <w:rFonts w:cstheme="minorHAnsi"/>
                <w:sz w:val="18"/>
                <w:szCs w:val="18"/>
              </w:rPr>
            </w:pPr>
          </w:p>
        </w:tc>
        <w:tc>
          <w:tcPr>
            <w:tcW w:w="1748" w:type="dxa"/>
            <w:gridSpan w:val="4"/>
            <w:vMerge/>
          </w:tcPr>
          <w:p w14:paraId="3D5EC392" w14:textId="77777777" w:rsidR="007F5638" w:rsidRPr="0038162F" w:rsidRDefault="007F5638" w:rsidP="007F5638">
            <w:pPr>
              <w:rPr>
                <w:rFonts w:cstheme="minorHAnsi"/>
                <w:sz w:val="18"/>
                <w:szCs w:val="18"/>
              </w:rPr>
            </w:pPr>
          </w:p>
        </w:tc>
        <w:tc>
          <w:tcPr>
            <w:tcW w:w="2800" w:type="dxa"/>
            <w:gridSpan w:val="4"/>
          </w:tcPr>
          <w:p w14:paraId="7781897C"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3F8444E5"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5D1B8E07" w14:textId="77777777" w:rsidTr="001A7B9D">
        <w:trPr>
          <w:trHeight w:val="206"/>
        </w:trPr>
        <w:tc>
          <w:tcPr>
            <w:tcW w:w="1298" w:type="dxa"/>
            <w:vMerge/>
          </w:tcPr>
          <w:p w14:paraId="3CC28607" w14:textId="77777777" w:rsidR="007F5638" w:rsidRPr="0038162F" w:rsidRDefault="007F5638" w:rsidP="007F5638">
            <w:pPr>
              <w:rPr>
                <w:rFonts w:cstheme="minorHAnsi"/>
                <w:sz w:val="18"/>
                <w:szCs w:val="18"/>
              </w:rPr>
            </w:pPr>
          </w:p>
        </w:tc>
        <w:tc>
          <w:tcPr>
            <w:tcW w:w="933" w:type="dxa"/>
            <w:vMerge/>
          </w:tcPr>
          <w:p w14:paraId="0D9C88D9" w14:textId="77777777" w:rsidR="007F5638" w:rsidRPr="0038162F" w:rsidRDefault="007F5638" w:rsidP="007F5638">
            <w:pPr>
              <w:rPr>
                <w:rFonts w:cstheme="minorHAnsi"/>
                <w:sz w:val="18"/>
                <w:szCs w:val="18"/>
              </w:rPr>
            </w:pPr>
          </w:p>
        </w:tc>
        <w:tc>
          <w:tcPr>
            <w:tcW w:w="1748" w:type="dxa"/>
            <w:gridSpan w:val="4"/>
            <w:vMerge/>
          </w:tcPr>
          <w:p w14:paraId="493A9930" w14:textId="77777777" w:rsidR="007F5638" w:rsidRPr="0038162F" w:rsidRDefault="007F5638" w:rsidP="007F5638">
            <w:pPr>
              <w:rPr>
                <w:rFonts w:cstheme="minorHAnsi"/>
                <w:sz w:val="18"/>
                <w:szCs w:val="18"/>
              </w:rPr>
            </w:pPr>
          </w:p>
        </w:tc>
        <w:tc>
          <w:tcPr>
            <w:tcW w:w="1323" w:type="dxa"/>
            <w:gridSpan w:val="2"/>
          </w:tcPr>
          <w:p w14:paraId="6813B4A8"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57067249"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2D5B51E2"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23610C24"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96614FE" w14:textId="77777777" w:rsidTr="001A7B9D">
        <w:tc>
          <w:tcPr>
            <w:tcW w:w="1298" w:type="dxa"/>
          </w:tcPr>
          <w:p w14:paraId="0524914A" w14:textId="77777777" w:rsidR="007F5638" w:rsidRPr="0038162F" w:rsidRDefault="007F5638" w:rsidP="007F5638">
            <w:pPr>
              <w:jc w:val="right"/>
              <w:rPr>
                <w:rFonts w:cstheme="minorHAnsi"/>
                <w:sz w:val="18"/>
                <w:szCs w:val="18"/>
              </w:rPr>
            </w:pPr>
          </w:p>
        </w:tc>
        <w:tc>
          <w:tcPr>
            <w:tcW w:w="933" w:type="dxa"/>
          </w:tcPr>
          <w:p w14:paraId="66E68930" w14:textId="77777777" w:rsidR="007F5638" w:rsidRPr="0038162F" w:rsidRDefault="007F5638" w:rsidP="007F5638">
            <w:pPr>
              <w:jc w:val="right"/>
              <w:rPr>
                <w:rFonts w:cstheme="minorHAnsi"/>
                <w:sz w:val="18"/>
                <w:szCs w:val="18"/>
              </w:rPr>
            </w:pPr>
          </w:p>
        </w:tc>
        <w:tc>
          <w:tcPr>
            <w:tcW w:w="1748" w:type="dxa"/>
            <w:gridSpan w:val="4"/>
          </w:tcPr>
          <w:p w14:paraId="3529F751" w14:textId="77777777" w:rsidR="007F5638" w:rsidRPr="0038162F" w:rsidRDefault="007F5638" w:rsidP="007F5638">
            <w:pPr>
              <w:jc w:val="right"/>
              <w:rPr>
                <w:rFonts w:cstheme="minorHAnsi"/>
                <w:sz w:val="18"/>
                <w:szCs w:val="18"/>
              </w:rPr>
            </w:pPr>
          </w:p>
        </w:tc>
        <w:tc>
          <w:tcPr>
            <w:tcW w:w="1323" w:type="dxa"/>
            <w:gridSpan w:val="2"/>
          </w:tcPr>
          <w:p w14:paraId="2601A217"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27B400A8"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F89FEA1"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BFA38E9"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68D35308" w14:textId="77777777" w:rsidTr="001A7B9D">
        <w:tc>
          <w:tcPr>
            <w:tcW w:w="1298" w:type="dxa"/>
            <w:shd w:val="clear" w:color="auto" w:fill="BFBFBF" w:themeFill="background1" w:themeFillShade="BF"/>
          </w:tcPr>
          <w:p w14:paraId="1C401FA7" w14:textId="77777777" w:rsidR="007F5638" w:rsidRPr="0038162F" w:rsidRDefault="007F5638" w:rsidP="007F5638">
            <w:pPr>
              <w:rPr>
                <w:rFonts w:cstheme="minorHAnsi"/>
                <w:sz w:val="18"/>
                <w:szCs w:val="18"/>
              </w:rPr>
            </w:pPr>
            <w:r w:rsidRPr="0038162F">
              <w:rPr>
                <w:rFonts w:cstheme="minorHAnsi"/>
                <w:sz w:val="18"/>
                <w:szCs w:val="18"/>
              </w:rPr>
              <w:t>Indicator 9.5</w:t>
            </w:r>
          </w:p>
        </w:tc>
        <w:tc>
          <w:tcPr>
            <w:tcW w:w="6787" w:type="dxa"/>
            <w:gridSpan w:val="10"/>
            <w:shd w:val="clear" w:color="auto" w:fill="BFBFBF" w:themeFill="background1" w:themeFillShade="BF"/>
          </w:tcPr>
          <w:p w14:paraId="630B192A" w14:textId="77777777" w:rsidR="007F5638" w:rsidRPr="0038162F" w:rsidRDefault="007F5638" w:rsidP="007F5638">
            <w:pPr>
              <w:rPr>
                <w:rFonts w:cstheme="minorHAnsi"/>
                <w:sz w:val="18"/>
                <w:szCs w:val="18"/>
              </w:rPr>
            </w:pPr>
            <w:r w:rsidRPr="0038162F">
              <w:rPr>
                <w:rFonts w:cstheme="minorHAnsi"/>
                <w:sz w:val="18"/>
                <w:szCs w:val="18"/>
              </w:rPr>
              <w:t>Number of low-chemical/non-chemical systems implemented particularly in food production, manufacturing and cities</w:t>
            </w:r>
          </w:p>
        </w:tc>
        <w:tc>
          <w:tcPr>
            <w:tcW w:w="1287" w:type="dxa"/>
            <w:shd w:val="clear" w:color="auto" w:fill="BFBFBF" w:themeFill="background1" w:themeFillShade="BF"/>
          </w:tcPr>
          <w:p w14:paraId="3BD155B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65BFDAF" w14:textId="77777777" w:rsidTr="001A7B9D">
        <w:trPr>
          <w:trHeight w:val="125"/>
        </w:trPr>
        <w:tc>
          <w:tcPr>
            <w:tcW w:w="1298" w:type="dxa"/>
            <w:vMerge w:val="restart"/>
          </w:tcPr>
          <w:p w14:paraId="0E254129" w14:textId="77777777" w:rsidR="007F5638" w:rsidRPr="0038162F" w:rsidRDefault="007F5638" w:rsidP="007F5638">
            <w:pPr>
              <w:rPr>
                <w:rFonts w:cstheme="minorHAnsi"/>
                <w:sz w:val="18"/>
                <w:szCs w:val="18"/>
              </w:rPr>
            </w:pPr>
          </w:p>
        </w:tc>
        <w:tc>
          <w:tcPr>
            <w:tcW w:w="933" w:type="dxa"/>
            <w:vMerge w:val="restart"/>
          </w:tcPr>
          <w:p w14:paraId="464180E9" w14:textId="77777777" w:rsidR="007F5638" w:rsidRPr="0038162F" w:rsidRDefault="007F5638" w:rsidP="007F5638">
            <w:pPr>
              <w:rPr>
                <w:rFonts w:cstheme="minorHAnsi"/>
                <w:sz w:val="18"/>
                <w:szCs w:val="18"/>
              </w:rPr>
            </w:pPr>
          </w:p>
        </w:tc>
        <w:tc>
          <w:tcPr>
            <w:tcW w:w="1748" w:type="dxa"/>
            <w:gridSpan w:val="4"/>
            <w:vMerge w:val="restart"/>
            <w:vAlign w:val="center"/>
          </w:tcPr>
          <w:p w14:paraId="59FB3B44" w14:textId="77777777" w:rsidR="007F5638" w:rsidRPr="0038162F" w:rsidRDefault="007F5638" w:rsidP="007F5638">
            <w:pPr>
              <w:rPr>
                <w:rFonts w:cstheme="minorHAnsi"/>
                <w:sz w:val="18"/>
                <w:szCs w:val="18"/>
              </w:rPr>
            </w:pPr>
            <w:r w:rsidRPr="0038162F">
              <w:rPr>
                <w:rFonts w:cstheme="minorHAnsi"/>
                <w:sz w:val="18"/>
                <w:szCs w:val="18"/>
              </w:rPr>
              <w:t>Technology</w:t>
            </w:r>
          </w:p>
        </w:tc>
        <w:tc>
          <w:tcPr>
            <w:tcW w:w="5393" w:type="dxa"/>
            <w:gridSpan w:val="6"/>
          </w:tcPr>
          <w:p w14:paraId="161D8AA1" w14:textId="77777777" w:rsidR="007F5638" w:rsidRPr="0038162F" w:rsidRDefault="007F5638" w:rsidP="007F5638">
            <w:pPr>
              <w:jc w:val="center"/>
              <w:rPr>
                <w:rFonts w:cstheme="minorHAnsi"/>
                <w:sz w:val="18"/>
                <w:szCs w:val="18"/>
              </w:rPr>
            </w:pPr>
            <w:r w:rsidRPr="0038162F">
              <w:rPr>
                <w:rFonts w:cstheme="minorHAnsi"/>
                <w:sz w:val="18"/>
                <w:szCs w:val="18"/>
              </w:rPr>
              <w:t>Number</w:t>
            </w:r>
          </w:p>
        </w:tc>
      </w:tr>
      <w:tr w:rsidR="007F5638" w:rsidRPr="0038162F" w14:paraId="139C570A" w14:textId="77777777" w:rsidTr="001A7B9D">
        <w:trPr>
          <w:trHeight w:val="58"/>
        </w:trPr>
        <w:tc>
          <w:tcPr>
            <w:tcW w:w="1298" w:type="dxa"/>
            <w:vMerge/>
          </w:tcPr>
          <w:p w14:paraId="121FE916" w14:textId="77777777" w:rsidR="007F5638" w:rsidRPr="0038162F" w:rsidRDefault="007F5638" w:rsidP="007F5638">
            <w:pPr>
              <w:rPr>
                <w:rFonts w:cstheme="minorHAnsi"/>
                <w:sz w:val="18"/>
                <w:szCs w:val="18"/>
              </w:rPr>
            </w:pPr>
          </w:p>
        </w:tc>
        <w:tc>
          <w:tcPr>
            <w:tcW w:w="933" w:type="dxa"/>
            <w:vMerge/>
          </w:tcPr>
          <w:p w14:paraId="6D3DA18B" w14:textId="77777777" w:rsidR="007F5638" w:rsidRPr="0038162F" w:rsidRDefault="007F5638" w:rsidP="007F5638">
            <w:pPr>
              <w:rPr>
                <w:rFonts w:cstheme="minorHAnsi"/>
                <w:sz w:val="18"/>
                <w:szCs w:val="18"/>
              </w:rPr>
            </w:pPr>
          </w:p>
        </w:tc>
        <w:tc>
          <w:tcPr>
            <w:tcW w:w="1748" w:type="dxa"/>
            <w:gridSpan w:val="4"/>
            <w:vMerge/>
          </w:tcPr>
          <w:p w14:paraId="706B464F" w14:textId="77777777" w:rsidR="007F5638" w:rsidRPr="0038162F" w:rsidRDefault="007F5638" w:rsidP="007F5638">
            <w:pPr>
              <w:rPr>
                <w:rFonts w:cstheme="minorHAnsi"/>
                <w:sz w:val="18"/>
                <w:szCs w:val="18"/>
              </w:rPr>
            </w:pPr>
          </w:p>
        </w:tc>
        <w:tc>
          <w:tcPr>
            <w:tcW w:w="2800" w:type="dxa"/>
            <w:gridSpan w:val="4"/>
          </w:tcPr>
          <w:p w14:paraId="5E75256E"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4F29D9FB"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48E9987A" w14:textId="77777777" w:rsidTr="001A7B9D">
        <w:trPr>
          <w:trHeight w:val="58"/>
        </w:trPr>
        <w:tc>
          <w:tcPr>
            <w:tcW w:w="1298" w:type="dxa"/>
            <w:vMerge/>
          </w:tcPr>
          <w:p w14:paraId="6FC3E0D7" w14:textId="77777777" w:rsidR="007F5638" w:rsidRPr="0038162F" w:rsidRDefault="007F5638" w:rsidP="007F5638">
            <w:pPr>
              <w:rPr>
                <w:rFonts w:cstheme="minorHAnsi"/>
                <w:sz w:val="18"/>
                <w:szCs w:val="18"/>
              </w:rPr>
            </w:pPr>
          </w:p>
        </w:tc>
        <w:tc>
          <w:tcPr>
            <w:tcW w:w="933" w:type="dxa"/>
            <w:vMerge/>
          </w:tcPr>
          <w:p w14:paraId="48957983" w14:textId="77777777" w:rsidR="007F5638" w:rsidRPr="0038162F" w:rsidRDefault="007F5638" w:rsidP="007F5638">
            <w:pPr>
              <w:rPr>
                <w:rFonts w:cstheme="minorHAnsi"/>
                <w:sz w:val="18"/>
                <w:szCs w:val="18"/>
              </w:rPr>
            </w:pPr>
          </w:p>
        </w:tc>
        <w:tc>
          <w:tcPr>
            <w:tcW w:w="1748" w:type="dxa"/>
            <w:gridSpan w:val="4"/>
            <w:vMerge/>
          </w:tcPr>
          <w:p w14:paraId="29637587" w14:textId="77777777" w:rsidR="007F5638" w:rsidRPr="0038162F" w:rsidRDefault="007F5638" w:rsidP="007F5638">
            <w:pPr>
              <w:rPr>
                <w:rFonts w:cstheme="minorHAnsi"/>
                <w:sz w:val="18"/>
                <w:szCs w:val="18"/>
              </w:rPr>
            </w:pPr>
          </w:p>
        </w:tc>
        <w:tc>
          <w:tcPr>
            <w:tcW w:w="1323" w:type="dxa"/>
            <w:gridSpan w:val="2"/>
          </w:tcPr>
          <w:p w14:paraId="67A074D6"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11AF29CF"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07E3AB8A"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44388F98"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457D7FEE" w14:textId="77777777" w:rsidTr="001A7B9D">
        <w:tc>
          <w:tcPr>
            <w:tcW w:w="1298" w:type="dxa"/>
          </w:tcPr>
          <w:p w14:paraId="448B6D7E" w14:textId="77777777" w:rsidR="007F5638" w:rsidRPr="0038162F" w:rsidRDefault="007F5638" w:rsidP="007F5638">
            <w:pPr>
              <w:jc w:val="right"/>
              <w:rPr>
                <w:rFonts w:cstheme="minorHAnsi"/>
                <w:sz w:val="18"/>
                <w:szCs w:val="18"/>
              </w:rPr>
            </w:pPr>
          </w:p>
        </w:tc>
        <w:tc>
          <w:tcPr>
            <w:tcW w:w="933" w:type="dxa"/>
          </w:tcPr>
          <w:p w14:paraId="33F44734" w14:textId="77777777" w:rsidR="007F5638" w:rsidRPr="0038162F" w:rsidRDefault="007F5638" w:rsidP="007F5638">
            <w:pPr>
              <w:jc w:val="right"/>
              <w:rPr>
                <w:rFonts w:cstheme="minorHAnsi"/>
                <w:sz w:val="18"/>
                <w:szCs w:val="18"/>
              </w:rPr>
            </w:pPr>
          </w:p>
        </w:tc>
        <w:tc>
          <w:tcPr>
            <w:tcW w:w="1748" w:type="dxa"/>
            <w:gridSpan w:val="4"/>
          </w:tcPr>
          <w:p w14:paraId="3D5C53D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1A09DAB8"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718766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5081F6D3"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4E6CE1A"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35F06AF4" w14:textId="77777777" w:rsidTr="001A7B9D">
        <w:tc>
          <w:tcPr>
            <w:tcW w:w="1298" w:type="dxa"/>
          </w:tcPr>
          <w:p w14:paraId="7AA1A80C" w14:textId="77777777" w:rsidR="007F5638" w:rsidRPr="0038162F" w:rsidRDefault="007F5638" w:rsidP="007F5638">
            <w:pPr>
              <w:jc w:val="right"/>
              <w:rPr>
                <w:rFonts w:cstheme="minorHAnsi"/>
                <w:sz w:val="18"/>
                <w:szCs w:val="18"/>
              </w:rPr>
            </w:pPr>
          </w:p>
        </w:tc>
        <w:tc>
          <w:tcPr>
            <w:tcW w:w="933" w:type="dxa"/>
          </w:tcPr>
          <w:p w14:paraId="26B8C55A" w14:textId="77777777" w:rsidR="007F5638" w:rsidRPr="0038162F" w:rsidRDefault="007F5638" w:rsidP="007F5638">
            <w:pPr>
              <w:jc w:val="right"/>
              <w:rPr>
                <w:rFonts w:cstheme="minorHAnsi"/>
                <w:sz w:val="18"/>
                <w:szCs w:val="18"/>
              </w:rPr>
            </w:pPr>
          </w:p>
        </w:tc>
        <w:tc>
          <w:tcPr>
            <w:tcW w:w="1748" w:type="dxa"/>
            <w:gridSpan w:val="4"/>
          </w:tcPr>
          <w:p w14:paraId="1977E43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23" w:type="dxa"/>
            <w:gridSpan w:val="2"/>
          </w:tcPr>
          <w:p w14:paraId="277BCA2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5306494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335005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35B7050"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03787A7C" w14:textId="77777777" w:rsidTr="001A7B9D">
        <w:tc>
          <w:tcPr>
            <w:tcW w:w="1298" w:type="dxa"/>
            <w:shd w:val="clear" w:color="auto" w:fill="BFBFBF" w:themeFill="background1" w:themeFillShade="BF"/>
          </w:tcPr>
          <w:p w14:paraId="6343EDD4" w14:textId="77777777" w:rsidR="007F5638" w:rsidRPr="0038162F" w:rsidRDefault="007F5638" w:rsidP="007F5638">
            <w:pPr>
              <w:rPr>
                <w:rFonts w:cstheme="minorHAnsi"/>
                <w:sz w:val="18"/>
                <w:szCs w:val="18"/>
              </w:rPr>
            </w:pPr>
            <w:r w:rsidRPr="0038162F">
              <w:rPr>
                <w:rFonts w:cstheme="minorHAnsi"/>
                <w:sz w:val="18"/>
                <w:szCs w:val="18"/>
              </w:rPr>
              <w:t>Indicator 9.6</w:t>
            </w:r>
          </w:p>
        </w:tc>
        <w:tc>
          <w:tcPr>
            <w:tcW w:w="8074" w:type="dxa"/>
            <w:gridSpan w:val="11"/>
            <w:shd w:val="clear" w:color="auto" w:fill="BFBFBF" w:themeFill="background1" w:themeFillShade="BF"/>
          </w:tcPr>
          <w:p w14:paraId="4007BA07" w14:textId="77777777" w:rsidR="007F5638" w:rsidRPr="0038162F" w:rsidRDefault="007F5638" w:rsidP="007F5638">
            <w:pPr>
              <w:rPr>
                <w:rFonts w:cstheme="minorHAnsi"/>
                <w:color w:val="000000"/>
                <w:sz w:val="18"/>
                <w:szCs w:val="18"/>
              </w:rPr>
            </w:pPr>
            <w:r w:rsidRPr="0038162F">
              <w:rPr>
                <w:rFonts w:cstheme="minorHAnsi"/>
                <w:color w:val="000000"/>
                <w:sz w:val="18"/>
                <w:szCs w:val="18"/>
              </w:rPr>
              <w:t>Quantity of POPs/Mercury containing materials and products directly avoided</w:t>
            </w:r>
          </w:p>
        </w:tc>
      </w:tr>
      <w:tr w:rsidR="007F5638" w:rsidRPr="0038162F" w14:paraId="2C16B11D" w14:textId="77777777" w:rsidTr="001A7B9D">
        <w:tc>
          <w:tcPr>
            <w:tcW w:w="1298" w:type="dxa"/>
          </w:tcPr>
          <w:p w14:paraId="3FFF95A7" w14:textId="77777777" w:rsidR="007F5638" w:rsidRPr="0038162F" w:rsidRDefault="007F5638" w:rsidP="007F5638">
            <w:pPr>
              <w:jc w:val="right"/>
              <w:rPr>
                <w:rFonts w:cstheme="minorHAnsi"/>
                <w:sz w:val="18"/>
                <w:szCs w:val="18"/>
              </w:rPr>
            </w:pPr>
          </w:p>
        </w:tc>
        <w:tc>
          <w:tcPr>
            <w:tcW w:w="933" w:type="dxa"/>
          </w:tcPr>
          <w:p w14:paraId="4B1D00C2" w14:textId="77777777" w:rsidR="007F5638" w:rsidRPr="0038162F" w:rsidRDefault="007F5638" w:rsidP="007F5638">
            <w:pPr>
              <w:jc w:val="right"/>
              <w:rPr>
                <w:rFonts w:cstheme="minorHAnsi"/>
                <w:sz w:val="18"/>
                <w:szCs w:val="18"/>
              </w:rPr>
            </w:pPr>
          </w:p>
        </w:tc>
        <w:tc>
          <w:tcPr>
            <w:tcW w:w="1748" w:type="dxa"/>
            <w:gridSpan w:val="4"/>
          </w:tcPr>
          <w:p w14:paraId="32B2EB31" w14:textId="77777777" w:rsidR="007F5638" w:rsidRPr="0038162F" w:rsidRDefault="007F5638" w:rsidP="007F5638">
            <w:pPr>
              <w:jc w:val="right"/>
              <w:rPr>
                <w:rFonts w:cstheme="minorHAnsi"/>
                <w:i/>
                <w:color w:val="000000"/>
                <w:sz w:val="18"/>
                <w:szCs w:val="18"/>
              </w:rPr>
            </w:pPr>
          </w:p>
        </w:tc>
        <w:tc>
          <w:tcPr>
            <w:tcW w:w="5393" w:type="dxa"/>
            <w:gridSpan w:val="6"/>
          </w:tcPr>
          <w:p w14:paraId="14F5930A" w14:textId="77777777" w:rsidR="007F5638" w:rsidRPr="0038162F" w:rsidRDefault="007F5638" w:rsidP="007F5638">
            <w:pPr>
              <w:jc w:val="center"/>
              <w:rPr>
                <w:rFonts w:cstheme="minorHAnsi"/>
                <w:color w:val="000000"/>
                <w:sz w:val="18"/>
                <w:szCs w:val="18"/>
              </w:rPr>
            </w:pPr>
            <w:r w:rsidRPr="0038162F">
              <w:rPr>
                <w:rFonts w:cstheme="minorHAnsi"/>
                <w:color w:val="000000"/>
                <w:sz w:val="18"/>
                <w:szCs w:val="18"/>
              </w:rPr>
              <w:t>Metric Tons</w:t>
            </w:r>
          </w:p>
        </w:tc>
      </w:tr>
      <w:tr w:rsidR="007F5638" w:rsidRPr="0038162F" w14:paraId="51AD4466" w14:textId="77777777" w:rsidTr="001A7B9D">
        <w:tc>
          <w:tcPr>
            <w:tcW w:w="1298" w:type="dxa"/>
          </w:tcPr>
          <w:p w14:paraId="7D956E23" w14:textId="77777777" w:rsidR="007F5638" w:rsidRPr="0038162F" w:rsidRDefault="007F5638" w:rsidP="007F5638">
            <w:pPr>
              <w:jc w:val="right"/>
              <w:rPr>
                <w:rFonts w:cstheme="minorHAnsi"/>
                <w:sz w:val="18"/>
                <w:szCs w:val="18"/>
              </w:rPr>
            </w:pPr>
          </w:p>
        </w:tc>
        <w:tc>
          <w:tcPr>
            <w:tcW w:w="933" w:type="dxa"/>
          </w:tcPr>
          <w:p w14:paraId="68AF354A" w14:textId="77777777" w:rsidR="007F5638" w:rsidRPr="0038162F" w:rsidRDefault="007F5638" w:rsidP="007F5638">
            <w:pPr>
              <w:jc w:val="right"/>
              <w:rPr>
                <w:rFonts w:cstheme="minorHAnsi"/>
                <w:sz w:val="18"/>
                <w:szCs w:val="18"/>
              </w:rPr>
            </w:pPr>
          </w:p>
        </w:tc>
        <w:tc>
          <w:tcPr>
            <w:tcW w:w="1748" w:type="dxa"/>
            <w:gridSpan w:val="4"/>
          </w:tcPr>
          <w:p w14:paraId="249C4C66" w14:textId="77777777" w:rsidR="007F5638" w:rsidRPr="0038162F" w:rsidRDefault="007F5638" w:rsidP="007F5638">
            <w:pPr>
              <w:jc w:val="right"/>
              <w:rPr>
                <w:rFonts w:cstheme="minorHAnsi"/>
                <w:i/>
                <w:color w:val="000000"/>
                <w:sz w:val="18"/>
                <w:szCs w:val="18"/>
              </w:rPr>
            </w:pPr>
          </w:p>
        </w:tc>
        <w:tc>
          <w:tcPr>
            <w:tcW w:w="2800" w:type="dxa"/>
            <w:gridSpan w:val="4"/>
          </w:tcPr>
          <w:p w14:paraId="1B2BA9D7" w14:textId="77777777" w:rsidR="007F5638" w:rsidRPr="0038162F" w:rsidRDefault="007F5638" w:rsidP="007F5638">
            <w:pPr>
              <w:jc w:val="right"/>
              <w:rPr>
                <w:rFonts w:cstheme="minorHAnsi"/>
                <w:i/>
                <w:color w:val="000000"/>
                <w:sz w:val="18"/>
                <w:szCs w:val="18"/>
              </w:rPr>
            </w:pPr>
            <w:r w:rsidRPr="0038162F">
              <w:rPr>
                <w:rFonts w:cstheme="minorHAnsi"/>
                <w:sz w:val="18"/>
                <w:szCs w:val="18"/>
              </w:rPr>
              <w:t>Expected</w:t>
            </w:r>
          </w:p>
        </w:tc>
        <w:tc>
          <w:tcPr>
            <w:tcW w:w="2593" w:type="dxa"/>
            <w:gridSpan w:val="2"/>
          </w:tcPr>
          <w:p w14:paraId="751F6D33" w14:textId="77777777" w:rsidR="007F5638" w:rsidRPr="0038162F" w:rsidRDefault="007F5638" w:rsidP="007F5638">
            <w:pPr>
              <w:jc w:val="right"/>
              <w:rPr>
                <w:rFonts w:cstheme="minorHAnsi"/>
                <w:i/>
                <w:color w:val="000000"/>
                <w:sz w:val="18"/>
                <w:szCs w:val="18"/>
              </w:rPr>
            </w:pPr>
            <w:r w:rsidRPr="0038162F">
              <w:rPr>
                <w:rFonts w:cstheme="minorHAnsi"/>
                <w:sz w:val="18"/>
                <w:szCs w:val="18"/>
              </w:rPr>
              <w:t>Achieved</w:t>
            </w:r>
          </w:p>
        </w:tc>
      </w:tr>
      <w:tr w:rsidR="007F5638" w:rsidRPr="0038162F" w14:paraId="0A7632BE" w14:textId="77777777" w:rsidTr="001A7B9D">
        <w:tc>
          <w:tcPr>
            <w:tcW w:w="1298" w:type="dxa"/>
          </w:tcPr>
          <w:p w14:paraId="7F25D518" w14:textId="77777777" w:rsidR="007F5638" w:rsidRPr="0038162F" w:rsidRDefault="007F5638" w:rsidP="007F5638">
            <w:pPr>
              <w:jc w:val="right"/>
              <w:rPr>
                <w:rFonts w:cstheme="minorHAnsi"/>
                <w:sz w:val="18"/>
                <w:szCs w:val="18"/>
              </w:rPr>
            </w:pPr>
          </w:p>
        </w:tc>
        <w:tc>
          <w:tcPr>
            <w:tcW w:w="933" w:type="dxa"/>
          </w:tcPr>
          <w:p w14:paraId="696CE3F7" w14:textId="77777777" w:rsidR="007F5638" w:rsidRPr="0038162F" w:rsidRDefault="007F5638" w:rsidP="007F5638">
            <w:pPr>
              <w:jc w:val="right"/>
              <w:rPr>
                <w:rFonts w:cstheme="minorHAnsi"/>
                <w:sz w:val="18"/>
                <w:szCs w:val="18"/>
              </w:rPr>
            </w:pPr>
          </w:p>
        </w:tc>
        <w:tc>
          <w:tcPr>
            <w:tcW w:w="1748" w:type="dxa"/>
            <w:gridSpan w:val="4"/>
          </w:tcPr>
          <w:p w14:paraId="11726A74" w14:textId="77777777" w:rsidR="007F5638" w:rsidRPr="0038162F" w:rsidRDefault="007F5638" w:rsidP="007F5638">
            <w:pPr>
              <w:jc w:val="right"/>
              <w:rPr>
                <w:rFonts w:cstheme="minorHAnsi"/>
                <w:i/>
                <w:color w:val="000000"/>
                <w:sz w:val="18"/>
                <w:szCs w:val="18"/>
              </w:rPr>
            </w:pPr>
          </w:p>
        </w:tc>
        <w:tc>
          <w:tcPr>
            <w:tcW w:w="1323" w:type="dxa"/>
            <w:gridSpan w:val="2"/>
          </w:tcPr>
          <w:p w14:paraId="6D6A90F2" w14:textId="77777777" w:rsidR="007F5638" w:rsidRPr="0038162F" w:rsidRDefault="007F5638" w:rsidP="007F5638">
            <w:pPr>
              <w:jc w:val="right"/>
              <w:rPr>
                <w:rFonts w:cstheme="minorHAnsi"/>
                <w:i/>
                <w:color w:val="000000"/>
                <w:sz w:val="18"/>
                <w:szCs w:val="18"/>
              </w:rPr>
            </w:pPr>
            <w:r w:rsidRPr="0038162F">
              <w:rPr>
                <w:rFonts w:cstheme="minorHAnsi"/>
                <w:sz w:val="18"/>
                <w:szCs w:val="18"/>
              </w:rPr>
              <w:t>PIF stage</w:t>
            </w:r>
          </w:p>
        </w:tc>
        <w:tc>
          <w:tcPr>
            <w:tcW w:w="1477" w:type="dxa"/>
            <w:gridSpan w:val="2"/>
          </w:tcPr>
          <w:p w14:paraId="2C478595" w14:textId="77777777" w:rsidR="007F5638" w:rsidRPr="0038162F" w:rsidRDefault="007F5638" w:rsidP="007F5638">
            <w:pPr>
              <w:jc w:val="right"/>
              <w:rPr>
                <w:rFonts w:cstheme="minorHAnsi"/>
                <w:i/>
                <w:color w:val="000000"/>
                <w:sz w:val="18"/>
                <w:szCs w:val="18"/>
              </w:rPr>
            </w:pPr>
            <w:r w:rsidRPr="0038162F">
              <w:rPr>
                <w:rFonts w:cstheme="minorHAnsi"/>
                <w:sz w:val="18"/>
                <w:szCs w:val="18"/>
              </w:rPr>
              <w:t>Endorsement</w:t>
            </w:r>
          </w:p>
        </w:tc>
        <w:tc>
          <w:tcPr>
            <w:tcW w:w="1306" w:type="dxa"/>
          </w:tcPr>
          <w:p w14:paraId="4EDC6DBC" w14:textId="77777777" w:rsidR="007F5638" w:rsidRPr="0038162F" w:rsidRDefault="007F5638" w:rsidP="007F5638">
            <w:pPr>
              <w:jc w:val="right"/>
              <w:rPr>
                <w:rFonts w:cstheme="minorHAnsi"/>
                <w:i/>
                <w:color w:val="000000"/>
                <w:sz w:val="18"/>
                <w:szCs w:val="18"/>
              </w:rPr>
            </w:pPr>
            <w:r w:rsidRPr="0038162F">
              <w:rPr>
                <w:rFonts w:cstheme="minorHAnsi"/>
                <w:sz w:val="18"/>
                <w:szCs w:val="18"/>
              </w:rPr>
              <w:t>PIF stage</w:t>
            </w:r>
          </w:p>
        </w:tc>
        <w:tc>
          <w:tcPr>
            <w:tcW w:w="1287" w:type="dxa"/>
          </w:tcPr>
          <w:p w14:paraId="796A9F82" w14:textId="77777777" w:rsidR="007F5638" w:rsidRPr="0038162F" w:rsidRDefault="007F5638" w:rsidP="007F5638">
            <w:pPr>
              <w:jc w:val="right"/>
              <w:rPr>
                <w:rFonts w:cstheme="minorHAnsi"/>
                <w:i/>
                <w:color w:val="000000"/>
                <w:sz w:val="18"/>
                <w:szCs w:val="18"/>
              </w:rPr>
            </w:pPr>
            <w:r w:rsidRPr="0038162F">
              <w:rPr>
                <w:rFonts w:cstheme="minorHAnsi"/>
                <w:sz w:val="18"/>
                <w:szCs w:val="18"/>
              </w:rPr>
              <w:t>Endorsement</w:t>
            </w:r>
          </w:p>
        </w:tc>
      </w:tr>
      <w:tr w:rsidR="007F5638" w:rsidRPr="0038162F" w14:paraId="572BA248" w14:textId="77777777" w:rsidTr="001A7B9D">
        <w:tc>
          <w:tcPr>
            <w:tcW w:w="1298" w:type="dxa"/>
          </w:tcPr>
          <w:p w14:paraId="738567E1" w14:textId="77777777" w:rsidR="007F5638" w:rsidRPr="0038162F" w:rsidRDefault="007F5638" w:rsidP="007F5638">
            <w:pPr>
              <w:jc w:val="right"/>
              <w:rPr>
                <w:rFonts w:cstheme="minorHAnsi"/>
                <w:sz w:val="18"/>
                <w:szCs w:val="18"/>
              </w:rPr>
            </w:pPr>
          </w:p>
        </w:tc>
        <w:tc>
          <w:tcPr>
            <w:tcW w:w="933" w:type="dxa"/>
          </w:tcPr>
          <w:p w14:paraId="5FEF202B" w14:textId="77777777" w:rsidR="007F5638" w:rsidRPr="0038162F" w:rsidRDefault="007F5638" w:rsidP="007F5638">
            <w:pPr>
              <w:jc w:val="right"/>
              <w:rPr>
                <w:rFonts w:cstheme="minorHAnsi"/>
                <w:sz w:val="18"/>
                <w:szCs w:val="18"/>
              </w:rPr>
            </w:pPr>
          </w:p>
        </w:tc>
        <w:tc>
          <w:tcPr>
            <w:tcW w:w="1748" w:type="dxa"/>
            <w:gridSpan w:val="4"/>
          </w:tcPr>
          <w:p w14:paraId="73B1EE28" w14:textId="77777777" w:rsidR="007F5638" w:rsidRPr="0038162F" w:rsidRDefault="007F5638" w:rsidP="007F5638">
            <w:pPr>
              <w:jc w:val="right"/>
              <w:rPr>
                <w:rFonts w:cstheme="minorHAnsi"/>
                <w:i/>
                <w:color w:val="000000"/>
                <w:sz w:val="18"/>
                <w:szCs w:val="18"/>
              </w:rPr>
            </w:pPr>
          </w:p>
        </w:tc>
        <w:tc>
          <w:tcPr>
            <w:tcW w:w="1323" w:type="dxa"/>
            <w:gridSpan w:val="2"/>
          </w:tcPr>
          <w:p w14:paraId="0C0A5AE3"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44D6EB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99E0BF3"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F3D211A"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48021DB" w14:textId="77777777" w:rsidTr="001A7B9D">
        <w:tc>
          <w:tcPr>
            <w:tcW w:w="1298" w:type="dxa"/>
          </w:tcPr>
          <w:p w14:paraId="3FFD9B11" w14:textId="77777777" w:rsidR="007F5638" w:rsidRPr="0038162F" w:rsidRDefault="007F5638" w:rsidP="007F5638">
            <w:pPr>
              <w:jc w:val="right"/>
              <w:rPr>
                <w:rFonts w:cstheme="minorHAnsi"/>
                <w:sz w:val="18"/>
                <w:szCs w:val="18"/>
              </w:rPr>
            </w:pPr>
          </w:p>
        </w:tc>
        <w:tc>
          <w:tcPr>
            <w:tcW w:w="933" w:type="dxa"/>
          </w:tcPr>
          <w:p w14:paraId="7F32BF20" w14:textId="77777777" w:rsidR="007F5638" w:rsidRPr="0038162F" w:rsidRDefault="007F5638" w:rsidP="007F5638">
            <w:pPr>
              <w:jc w:val="right"/>
              <w:rPr>
                <w:rFonts w:cstheme="minorHAnsi"/>
                <w:sz w:val="18"/>
                <w:szCs w:val="18"/>
              </w:rPr>
            </w:pPr>
          </w:p>
        </w:tc>
        <w:tc>
          <w:tcPr>
            <w:tcW w:w="1748" w:type="dxa"/>
            <w:gridSpan w:val="4"/>
          </w:tcPr>
          <w:p w14:paraId="58DB3AAA" w14:textId="77777777" w:rsidR="007F5638" w:rsidRPr="0038162F" w:rsidRDefault="007F5638" w:rsidP="007F5638">
            <w:pPr>
              <w:jc w:val="right"/>
              <w:rPr>
                <w:rFonts w:cstheme="minorHAnsi"/>
                <w:i/>
                <w:color w:val="000000"/>
                <w:sz w:val="18"/>
                <w:szCs w:val="18"/>
              </w:rPr>
            </w:pPr>
          </w:p>
        </w:tc>
        <w:tc>
          <w:tcPr>
            <w:tcW w:w="1323" w:type="dxa"/>
            <w:gridSpan w:val="2"/>
          </w:tcPr>
          <w:p w14:paraId="6D667854"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0F230FE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4F26AFAB"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1A2E124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5160B0D" w14:textId="77777777" w:rsidTr="001A7B9D">
        <w:tc>
          <w:tcPr>
            <w:tcW w:w="1298" w:type="dxa"/>
            <w:shd w:val="clear" w:color="auto" w:fill="D9D9D9" w:themeFill="background1" w:themeFillShade="D9"/>
          </w:tcPr>
          <w:p w14:paraId="729FB642" w14:textId="77777777" w:rsidR="007F5638" w:rsidRPr="0038162F" w:rsidRDefault="007F5638" w:rsidP="007F5638">
            <w:pPr>
              <w:rPr>
                <w:rFonts w:cstheme="minorHAnsi"/>
                <w:b/>
                <w:sz w:val="18"/>
                <w:szCs w:val="18"/>
              </w:rPr>
            </w:pPr>
            <w:r w:rsidRPr="0038162F">
              <w:rPr>
                <w:rFonts w:cstheme="minorHAnsi"/>
                <w:b/>
                <w:sz w:val="18"/>
                <w:szCs w:val="18"/>
              </w:rPr>
              <w:t>Core Indicator 10</w:t>
            </w:r>
          </w:p>
        </w:tc>
        <w:tc>
          <w:tcPr>
            <w:tcW w:w="6787" w:type="dxa"/>
            <w:gridSpan w:val="10"/>
            <w:shd w:val="clear" w:color="auto" w:fill="D9D9D9" w:themeFill="background1" w:themeFillShade="D9"/>
          </w:tcPr>
          <w:p w14:paraId="741FEACC" w14:textId="77777777" w:rsidR="007F5638" w:rsidRPr="0038162F" w:rsidRDefault="007F5638" w:rsidP="007F5638">
            <w:pPr>
              <w:rPr>
                <w:rFonts w:cstheme="minorHAnsi"/>
                <w:b/>
                <w:sz w:val="18"/>
                <w:szCs w:val="18"/>
              </w:rPr>
            </w:pPr>
            <w:r w:rsidRPr="0038162F">
              <w:rPr>
                <w:rFonts w:cstheme="minorHAnsi"/>
                <w:b/>
                <w:sz w:val="18"/>
                <w:szCs w:val="18"/>
              </w:rPr>
              <w:t xml:space="preserve">Reduction, avoidance of emissions of POPs to air from point and non-point sources </w:t>
            </w:r>
          </w:p>
        </w:tc>
        <w:tc>
          <w:tcPr>
            <w:tcW w:w="1287" w:type="dxa"/>
            <w:shd w:val="clear" w:color="auto" w:fill="D9D9D9" w:themeFill="background1" w:themeFillShade="D9"/>
          </w:tcPr>
          <w:p w14:paraId="077F98D0"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Grams)"/>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w:t>
            </w:r>
            <w:r w:rsidRPr="0038162F">
              <w:rPr>
                <w:rFonts w:cstheme="minorHAnsi"/>
                <w:b/>
                <w:bCs/>
                <w:i/>
                <w:noProof/>
                <w:color w:val="000000"/>
                <w:sz w:val="18"/>
                <w:szCs w:val="18"/>
              </w:rPr>
              <w:t>grams of toxic equivalent gTEQ</w:t>
            </w:r>
            <w:r w:rsidRPr="0038162F">
              <w:rPr>
                <w:rFonts w:cstheme="minorHAnsi"/>
                <w:b/>
                <w:i/>
                <w:noProof/>
                <w:color w:val="000000"/>
                <w:sz w:val="18"/>
                <w:szCs w:val="18"/>
              </w:rPr>
              <w:t>)</w:t>
            </w:r>
            <w:r w:rsidRPr="0038162F">
              <w:rPr>
                <w:rFonts w:cstheme="minorHAnsi"/>
                <w:b/>
                <w:i/>
                <w:color w:val="000000"/>
                <w:sz w:val="18"/>
                <w:szCs w:val="18"/>
              </w:rPr>
              <w:fldChar w:fldCharType="end"/>
            </w:r>
          </w:p>
        </w:tc>
      </w:tr>
      <w:tr w:rsidR="007F5638" w:rsidRPr="0038162F" w14:paraId="1C5E68B2" w14:textId="77777777" w:rsidTr="001A7B9D">
        <w:tc>
          <w:tcPr>
            <w:tcW w:w="1298" w:type="dxa"/>
            <w:shd w:val="clear" w:color="auto" w:fill="BFBFBF" w:themeFill="background1" w:themeFillShade="BF"/>
          </w:tcPr>
          <w:p w14:paraId="79B2C0FE" w14:textId="77777777" w:rsidR="007F5638" w:rsidRPr="0038162F" w:rsidRDefault="007F5638" w:rsidP="007F5638">
            <w:pPr>
              <w:rPr>
                <w:rFonts w:cstheme="minorHAnsi"/>
                <w:sz w:val="18"/>
                <w:szCs w:val="18"/>
              </w:rPr>
            </w:pPr>
            <w:r w:rsidRPr="0038162F">
              <w:rPr>
                <w:rFonts w:cstheme="minorHAnsi"/>
                <w:sz w:val="18"/>
                <w:szCs w:val="18"/>
              </w:rPr>
              <w:t>Indicator 10.1</w:t>
            </w:r>
          </w:p>
        </w:tc>
        <w:tc>
          <w:tcPr>
            <w:tcW w:w="6787" w:type="dxa"/>
            <w:gridSpan w:val="10"/>
            <w:shd w:val="clear" w:color="auto" w:fill="BFBFBF" w:themeFill="background1" w:themeFillShade="BF"/>
          </w:tcPr>
          <w:p w14:paraId="59A2D738" w14:textId="77777777" w:rsidR="007F5638" w:rsidRPr="0038162F" w:rsidRDefault="007F5638" w:rsidP="007F5638">
            <w:pPr>
              <w:rPr>
                <w:rFonts w:cstheme="minorHAnsi"/>
                <w:sz w:val="18"/>
                <w:szCs w:val="18"/>
              </w:rPr>
            </w:pPr>
            <w:r w:rsidRPr="0038162F">
              <w:rPr>
                <w:rFonts w:cstheme="minorHAnsi"/>
                <w:sz w:val="18"/>
                <w:szCs w:val="18"/>
              </w:rPr>
              <w:t>Number of countries with legislation and policy implemented to control emissions of POPs to air</w:t>
            </w:r>
          </w:p>
        </w:tc>
        <w:tc>
          <w:tcPr>
            <w:tcW w:w="1287" w:type="dxa"/>
            <w:shd w:val="clear" w:color="auto" w:fill="BFBFBF" w:themeFill="background1" w:themeFillShade="BF"/>
          </w:tcPr>
          <w:p w14:paraId="57275E6D"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74C54C6D" w14:textId="77777777" w:rsidTr="001A7B9D">
        <w:trPr>
          <w:trHeight w:val="125"/>
        </w:trPr>
        <w:tc>
          <w:tcPr>
            <w:tcW w:w="1298" w:type="dxa"/>
            <w:vMerge w:val="restart"/>
          </w:tcPr>
          <w:p w14:paraId="6CE33A1F" w14:textId="77777777" w:rsidR="007F5638" w:rsidRPr="0038162F" w:rsidRDefault="007F5638" w:rsidP="007F5638">
            <w:pPr>
              <w:rPr>
                <w:rFonts w:cstheme="minorHAnsi"/>
                <w:sz w:val="18"/>
                <w:szCs w:val="18"/>
              </w:rPr>
            </w:pPr>
          </w:p>
        </w:tc>
        <w:tc>
          <w:tcPr>
            <w:tcW w:w="933" w:type="dxa"/>
            <w:vMerge w:val="restart"/>
          </w:tcPr>
          <w:p w14:paraId="64399FB6" w14:textId="77777777" w:rsidR="007F5638" w:rsidRPr="0038162F" w:rsidRDefault="007F5638" w:rsidP="007F5638">
            <w:pPr>
              <w:rPr>
                <w:rFonts w:cstheme="minorHAnsi"/>
                <w:sz w:val="18"/>
                <w:szCs w:val="18"/>
              </w:rPr>
            </w:pPr>
          </w:p>
        </w:tc>
        <w:tc>
          <w:tcPr>
            <w:tcW w:w="1748" w:type="dxa"/>
            <w:gridSpan w:val="4"/>
            <w:vMerge w:val="restart"/>
          </w:tcPr>
          <w:p w14:paraId="11B0EB0D" w14:textId="77777777" w:rsidR="007F5638" w:rsidRPr="0038162F" w:rsidRDefault="007F5638" w:rsidP="007F5638">
            <w:pPr>
              <w:rPr>
                <w:rFonts w:cstheme="minorHAnsi"/>
                <w:sz w:val="18"/>
                <w:szCs w:val="18"/>
              </w:rPr>
            </w:pPr>
          </w:p>
        </w:tc>
        <w:tc>
          <w:tcPr>
            <w:tcW w:w="5393" w:type="dxa"/>
            <w:gridSpan w:val="6"/>
          </w:tcPr>
          <w:p w14:paraId="4B3614B5" w14:textId="77777777" w:rsidR="007F5638" w:rsidRPr="0038162F" w:rsidRDefault="007F5638" w:rsidP="007F5638">
            <w:pPr>
              <w:jc w:val="center"/>
              <w:rPr>
                <w:rFonts w:cstheme="minorHAnsi"/>
                <w:sz w:val="18"/>
                <w:szCs w:val="18"/>
              </w:rPr>
            </w:pPr>
            <w:r w:rsidRPr="0038162F">
              <w:rPr>
                <w:rFonts w:cstheme="minorHAnsi"/>
                <w:sz w:val="18"/>
                <w:szCs w:val="18"/>
              </w:rPr>
              <w:t>Number of Countries</w:t>
            </w:r>
          </w:p>
        </w:tc>
      </w:tr>
      <w:tr w:rsidR="007F5638" w:rsidRPr="0038162F" w14:paraId="27262AAC" w14:textId="77777777" w:rsidTr="001A7B9D">
        <w:trPr>
          <w:trHeight w:val="58"/>
        </w:trPr>
        <w:tc>
          <w:tcPr>
            <w:tcW w:w="1298" w:type="dxa"/>
            <w:vMerge/>
          </w:tcPr>
          <w:p w14:paraId="5011E849" w14:textId="77777777" w:rsidR="007F5638" w:rsidRPr="0038162F" w:rsidRDefault="007F5638" w:rsidP="007F5638">
            <w:pPr>
              <w:rPr>
                <w:rFonts w:cstheme="minorHAnsi"/>
                <w:sz w:val="18"/>
                <w:szCs w:val="18"/>
              </w:rPr>
            </w:pPr>
          </w:p>
        </w:tc>
        <w:tc>
          <w:tcPr>
            <w:tcW w:w="933" w:type="dxa"/>
            <w:vMerge/>
          </w:tcPr>
          <w:p w14:paraId="5A090791" w14:textId="77777777" w:rsidR="007F5638" w:rsidRPr="0038162F" w:rsidRDefault="007F5638" w:rsidP="007F5638">
            <w:pPr>
              <w:rPr>
                <w:rFonts w:cstheme="minorHAnsi"/>
                <w:sz w:val="18"/>
                <w:szCs w:val="18"/>
              </w:rPr>
            </w:pPr>
          </w:p>
        </w:tc>
        <w:tc>
          <w:tcPr>
            <w:tcW w:w="1748" w:type="dxa"/>
            <w:gridSpan w:val="4"/>
            <w:vMerge/>
          </w:tcPr>
          <w:p w14:paraId="277437B8" w14:textId="77777777" w:rsidR="007F5638" w:rsidRPr="0038162F" w:rsidRDefault="007F5638" w:rsidP="007F5638">
            <w:pPr>
              <w:rPr>
                <w:rFonts w:cstheme="minorHAnsi"/>
                <w:sz w:val="18"/>
                <w:szCs w:val="18"/>
              </w:rPr>
            </w:pPr>
          </w:p>
        </w:tc>
        <w:tc>
          <w:tcPr>
            <w:tcW w:w="2800" w:type="dxa"/>
            <w:gridSpan w:val="4"/>
          </w:tcPr>
          <w:p w14:paraId="308A52DB"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45995A33"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0BFF6156" w14:textId="77777777" w:rsidTr="001A7B9D">
        <w:trPr>
          <w:trHeight w:val="125"/>
        </w:trPr>
        <w:tc>
          <w:tcPr>
            <w:tcW w:w="1298" w:type="dxa"/>
            <w:vMerge/>
          </w:tcPr>
          <w:p w14:paraId="7E3FE1A5" w14:textId="77777777" w:rsidR="007F5638" w:rsidRPr="0038162F" w:rsidRDefault="007F5638" w:rsidP="007F5638">
            <w:pPr>
              <w:rPr>
                <w:rFonts w:cstheme="minorHAnsi"/>
                <w:sz w:val="18"/>
                <w:szCs w:val="18"/>
              </w:rPr>
            </w:pPr>
          </w:p>
        </w:tc>
        <w:tc>
          <w:tcPr>
            <w:tcW w:w="933" w:type="dxa"/>
            <w:vMerge/>
          </w:tcPr>
          <w:p w14:paraId="73C07CFC" w14:textId="77777777" w:rsidR="007F5638" w:rsidRPr="0038162F" w:rsidRDefault="007F5638" w:rsidP="007F5638">
            <w:pPr>
              <w:rPr>
                <w:rFonts w:cstheme="minorHAnsi"/>
                <w:sz w:val="18"/>
                <w:szCs w:val="18"/>
              </w:rPr>
            </w:pPr>
          </w:p>
        </w:tc>
        <w:tc>
          <w:tcPr>
            <w:tcW w:w="1748" w:type="dxa"/>
            <w:gridSpan w:val="4"/>
            <w:vMerge/>
          </w:tcPr>
          <w:p w14:paraId="3A87CE1A" w14:textId="77777777" w:rsidR="007F5638" w:rsidRPr="0038162F" w:rsidRDefault="007F5638" w:rsidP="007F5638">
            <w:pPr>
              <w:rPr>
                <w:rFonts w:cstheme="minorHAnsi"/>
                <w:sz w:val="18"/>
                <w:szCs w:val="18"/>
              </w:rPr>
            </w:pPr>
          </w:p>
        </w:tc>
        <w:tc>
          <w:tcPr>
            <w:tcW w:w="1323" w:type="dxa"/>
            <w:gridSpan w:val="2"/>
          </w:tcPr>
          <w:p w14:paraId="06FA8D59"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550D30E6"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7619CFC7"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5744F888"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3A87DCD2" w14:textId="77777777" w:rsidTr="001A7B9D">
        <w:tc>
          <w:tcPr>
            <w:tcW w:w="1298" w:type="dxa"/>
          </w:tcPr>
          <w:p w14:paraId="5F45D13E" w14:textId="77777777" w:rsidR="007F5638" w:rsidRPr="0038162F" w:rsidRDefault="007F5638" w:rsidP="007F5638">
            <w:pPr>
              <w:jc w:val="right"/>
              <w:rPr>
                <w:rFonts w:cstheme="minorHAnsi"/>
                <w:sz w:val="18"/>
                <w:szCs w:val="18"/>
              </w:rPr>
            </w:pPr>
          </w:p>
        </w:tc>
        <w:tc>
          <w:tcPr>
            <w:tcW w:w="933" w:type="dxa"/>
          </w:tcPr>
          <w:p w14:paraId="14792FC9" w14:textId="77777777" w:rsidR="007F5638" w:rsidRPr="0038162F" w:rsidRDefault="007F5638" w:rsidP="007F5638">
            <w:pPr>
              <w:jc w:val="right"/>
              <w:rPr>
                <w:rFonts w:cstheme="minorHAnsi"/>
                <w:sz w:val="18"/>
                <w:szCs w:val="18"/>
              </w:rPr>
            </w:pPr>
          </w:p>
        </w:tc>
        <w:tc>
          <w:tcPr>
            <w:tcW w:w="1748" w:type="dxa"/>
            <w:gridSpan w:val="4"/>
          </w:tcPr>
          <w:p w14:paraId="082AF9F4" w14:textId="77777777" w:rsidR="007F5638" w:rsidRPr="0038162F" w:rsidRDefault="007F5638" w:rsidP="007F5638">
            <w:pPr>
              <w:jc w:val="right"/>
              <w:rPr>
                <w:rFonts w:cstheme="minorHAnsi"/>
                <w:sz w:val="18"/>
                <w:szCs w:val="18"/>
              </w:rPr>
            </w:pPr>
          </w:p>
        </w:tc>
        <w:tc>
          <w:tcPr>
            <w:tcW w:w="1323" w:type="dxa"/>
            <w:gridSpan w:val="2"/>
          </w:tcPr>
          <w:p w14:paraId="73C3C780"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38C96CBE"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225D7696"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769B2FDB" w14:textId="77777777" w:rsidR="007F5638" w:rsidRPr="0038162F" w:rsidRDefault="007F5638" w:rsidP="007F5638">
            <w:pPr>
              <w:jc w:val="center"/>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CE3AA10" w14:textId="77777777" w:rsidTr="001A7B9D">
        <w:tc>
          <w:tcPr>
            <w:tcW w:w="1298" w:type="dxa"/>
            <w:shd w:val="clear" w:color="auto" w:fill="BFBFBF" w:themeFill="background1" w:themeFillShade="BF"/>
          </w:tcPr>
          <w:p w14:paraId="092F2C4C" w14:textId="77777777" w:rsidR="007F5638" w:rsidRPr="0038162F" w:rsidRDefault="007F5638" w:rsidP="007F5638">
            <w:pPr>
              <w:rPr>
                <w:rFonts w:cstheme="minorHAnsi"/>
                <w:sz w:val="18"/>
                <w:szCs w:val="18"/>
              </w:rPr>
            </w:pPr>
            <w:r w:rsidRPr="0038162F">
              <w:rPr>
                <w:rFonts w:cstheme="minorHAnsi"/>
                <w:sz w:val="18"/>
                <w:szCs w:val="18"/>
              </w:rPr>
              <w:t>Indicator 10.2</w:t>
            </w:r>
          </w:p>
        </w:tc>
        <w:tc>
          <w:tcPr>
            <w:tcW w:w="6787" w:type="dxa"/>
            <w:gridSpan w:val="10"/>
            <w:shd w:val="clear" w:color="auto" w:fill="BFBFBF" w:themeFill="background1" w:themeFillShade="BF"/>
          </w:tcPr>
          <w:p w14:paraId="71C32870" w14:textId="77777777" w:rsidR="007F5638" w:rsidRPr="0038162F" w:rsidRDefault="007F5638" w:rsidP="007F5638">
            <w:pPr>
              <w:rPr>
                <w:rFonts w:cstheme="minorHAnsi"/>
                <w:sz w:val="18"/>
                <w:szCs w:val="18"/>
              </w:rPr>
            </w:pPr>
            <w:r w:rsidRPr="0038162F">
              <w:rPr>
                <w:rFonts w:cstheme="minorHAnsi"/>
                <w:sz w:val="18"/>
                <w:szCs w:val="18"/>
              </w:rPr>
              <w:t>Number of emission control technologies/practices implemented</w:t>
            </w:r>
          </w:p>
        </w:tc>
        <w:tc>
          <w:tcPr>
            <w:tcW w:w="1287" w:type="dxa"/>
            <w:shd w:val="clear" w:color="auto" w:fill="BFBFBF" w:themeFill="background1" w:themeFillShade="BF"/>
          </w:tcPr>
          <w:p w14:paraId="66F33FC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BAE4E33" w14:textId="77777777" w:rsidTr="001A7B9D">
        <w:trPr>
          <w:trHeight w:val="125"/>
        </w:trPr>
        <w:tc>
          <w:tcPr>
            <w:tcW w:w="1298" w:type="dxa"/>
            <w:vMerge w:val="restart"/>
          </w:tcPr>
          <w:p w14:paraId="64FFF4B0" w14:textId="77777777" w:rsidR="007F5638" w:rsidRPr="0038162F" w:rsidRDefault="007F5638" w:rsidP="007F5638">
            <w:pPr>
              <w:rPr>
                <w:rFonts w:cstheme="minorHAnsi"/>
                <w:sz w:val="18"/>
                <w:szCs w:val="18"/>
              </w:rPr>
            </w:pPr>
          </w:p>
        </w:tc>
        <w:tc>
          <w:tcPr>
            <w:tcW w:w="933" w:type="dxa"/>
            <w:vMerge w:val="restart"/>
          </w:tcPr>
          <w:p w14:paraId="4A5AEBB6" w14:textId="77777777" w:rsidR="007F5638" w:rsidRPr="0038162F" w:rsidRDefault="007F5638" w:rsidP="007F5638">
            <w:pPr>
              <w:rPr>
                <w:rFonts w:cstheme="minorHAnsi"/>
                <w:sz w:val="18"/>
                <w:szCs w:val="18"/>
              </w:rPr>
            </w:pPr>
          </w:p>
        </w:tc>
        <w:tc>
          <w:tcPr>
            <w:tcW w:w="1748" w:type="dxa"/>
            <w:gridSpan w:val="4"/>
            <w:vMerge w:val="restart"/>
          </w:tcPr>
          <w:p w14:paraId="1D1194EA" w14:textId="77777777" w:rsidR="007F5638" w:rsidRPr="0038162F" w:rsidRDefault="007F5638" w:rsidP="007F5638">
            <w:pPr>
              <w:rPr>
                <w:rFonts w:cstheme="minorHAnsi"/>
                <w:sz w:val="18"/>
                <w:szCs w:val="18"/>
              </w:rPr>
            </w:pPr>
          </w:p>
        </w:tc>
        <w:tc>
          <w:tcPr>
            <w:tcW w:w="5393" w:type="dxa"/>
            <w:gridSpan w:val="6"/>
          </w:tcPr>
          <w:p w14:paraId="468A88C8" w14:textId="77777777" w:rsidR="007F5638" w:rsidRPr="0038162F" w:rsidRDefault="007F5638" w:rsidP="007F5638">
            <w:pPr>
              <w:jc w:val="center"/>
              <w:rPr>
                <w:rFonts w:cstheme="minorHAnsi"/>
                <w:sz w:val="18"/>
                <w:szCs w:val="18"/>
              </w:rPr>
            </w:pPr>
            <w:r w:rsidRPr="0038162F">
              <w:rPr>
                <w:rFonts w:cstheme="minorHAnsi"/>
                <w:sz w:val="18"/>
                <w:szCs w:val="18"/>
              </w:rPr>
              <w:t>Number</w:t>
            </w:r>
          </w:p>
        </w:tc>
      </w:tr>
      <w:tr w:rsidR="007F5638" w:rsidRPr="0038162F" w14:paraId="29B01703" w14:textId="77777777" w:rsidTr="001A7B9D">
        <w:trPr>
          <w:trHeight w:val="58"/>
        </w:trPr>
        <w:tc>
          <w:tcPr>
            <w:tcW w:w="1298" w:type="dxa"/>
            <w:vMerge/>
          </w:tcPr>
          <w:p w14:paraId="78FAE9CB" w14:textId="77777777" w:rsidR="007F5638" w:rsidRPr="0038162F" w:rsidRDefault="007F5638" w:rsidP="007F5638">
            <w:pPr>
              <w:rPr>
                <w:rFonts w:cstheme="minorHAnsi"/>
                <w:sz w:val="18"/>
                <w:szCs w:val="18"/>
              </w:rPr>
            </w:pPr>
          </w:p>
        </w:tc>
        <w:tc>
          <w:tcPr>
            <w:tcW w:w="933" w:type="dxa"/>
            <w:vMerge/>
          </w:tcPr>
          <w:p w14:paraId="4CE806D5" w14:textId="77777777" w:rsidR="007F5638" w:rsidRPr="0038162F" w:rsidRDefault="007F5638" w:rsidP="007F5638">
            <w:pPr>
              <w:rPr>
                <w:rFonts w:cstheme="minorHAnsi"/>
                <w:sz w:val="18"/>
                <w:szCs w:val="18"/>
              </w:rPr>
            </w:pPr>
          </w:p>
        </w:tc>
        <w:tc>
          <w:tcPr>
            <w:tcW w:w="1748" w:type="dxa"/>
            <w:gridSpan w:val="4"/>
            <w:vMerge/>
          </w:tcPr>
          <w:p w14:paraId="7C5AFD68" w14:textId="77777777" w:rsidR="007F5638" w:rsidRPr="0038162F" w:rsidRDefault="007F5638" w:rsidP="007F5638">
            <w:pPr>
              <w:rPr>
                <w:rFonts w:cstheme="minorHAnsi"/>
                <w:sz w:val="18"/>
                <w:szCs w:val="18"/>
              </w:rPr>
            </w:pPr>
          </w:p>
        </w:tc>
        <w:tc>
          <w:tcPr>
            <w:tcW w:w="2800" w:type="dxa"/>
            <w:gridSpan w:val="4"/>
          </w:tcPr>
          <w:p w14:paraId="49B86B6D"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42FE1D1F"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13D66E8C" w14:textId="77777777" w:rsidTr="001A7B9D">
        <w:trPr>
          <w:trHeight w:val="206"/>
        </w:trPr>
        <w:tc>
          <w:tcPr>
            <w:tcW w:w="1298" w:type="dxa"/>
            <w:vMerge/>
          </w:tcPr>
          <w:p w14:paraId="636FA561" w14:textId="77777777" w:rsidR="007F5638" w:rsidRPr="0038162F" w:rsidRDefault="007F5638" w:rsidP="007F5638">
            <w:pPr>
              <w:rPr>
                <w:rFonts w:cstheme="minorHAnsi"/>
                <w:sz w:val="18"/>
                <w:szCs w:val="18"/>
              </w:rPr>
            </w:pPr>
          </w:p>
        </w:tc>
        <w:tc>
          <w:tcPr>
            <w:tcW w:w="933" w:type="dxa"/>
            <w:vMerge/>
          </w:tcPr>
          <w:p w14:paraId="4D286B88" w14:textId="77777777" w:rsidR="007F5638" w:rsidRPr="0038162F" w:rsidRDefault="007F5638" w:rsidP="007F5638">
            <w:pPr>
              <w:rPr>
                <w:rFonts w:cstheme="minorHAnsi"/>
                <w:sz w:val="18"/>
                <w:szCs w:val="18"/>
              </w:rPr>
            </w:pPr>
          </w:p>
        </w:tc>
        <w:tc>
          <w:tcPr>
            <w:tcW w:w="1748" w:type="dxa"/>
            <w:gridSpan w:val="4"/>
            <w:vMerge/>
          </w:tcPr>
          <w:p w14:paraId="22B20C76" w14:textId="77777777" w:rsidR="007F5638" w:rsidRPr="0038162F" w:rsidRDefault="007F5638" w:rsidP="007F5638">
            <w:pPr>
              <w:rPr>
                <w:rFonts w:cstheme="minorHAnsi"/>
                <w:sz w:val="18"/>
                <w:szCs w:val="18"/>
              </w:rPr>
            </w:pPr>
          </w:p>
        </w:tc>
        <w:tc>
          <w:tcPr>
            <w:tcW w:w="1323" w:type="dxa"/>
            <w:gridSpan w:val="2"/>
          </w:tcPr>
          <w:p w14:paraId="2394CC5B" w14:textId="77777777" w:rsidR="007F5638" w:rsidRPr="0038162F" w:rsidRDefault="007F5638" w:rsidP="007F5638">
            <w:pPr>
              <w:jc w:val="center"/>
              <w:rPr>
                <w:rFonts w:cstheme="minorHAnsi"/>
                <w:sz w:val="18"/>
                <w:szCs w:val="18"/>
              </w:rPr>
            </w:pPr>
            <w:r w:rsidRPr="0038162F">
              <w:rPr>
                <w:rFonts w:cstheme="minorHAnsi"/>
                <w:sz w:val="18"/>
                <w:szCs w:val="18"/>
              </w:rPr>
              <w:t>PIF stage</w:t>
            </w:r>
          </w:p>
        </w:tc>
        <w:tc>
          <w:tcPr>
            <w:tcW w:w="1477" w:type="dxa"/>
            <w:gridSpan w:val="2"/>
          </w:tcPr>
          <w:p w14:paraId="1E708F76" w14:textId="77777777" w:rsidR="007F5638" w:rsidRPr="0038162F" w:rsidRDefault="007F5638" w:rsidP="007F5638">
            <w:pPr>
              <w:jc w:val="center"/>
              <w:rPr>
                <w:rFonts w:cstheme="minorHAnsi"/>
                <w:sz w:val="18"/>
                <w:szCs w:val="18"/>
              </w:rPr>
            </w:pPr>
            <w:r w:rsidRPr="0038162F">
              <w:rPr>
                <w:rFonts w:cstheme="minorHAnsi"/>
                <w:sz w:val="18"/>
                <w:szCs w:val="18"/>
              </w:rPr>
              <w:t>Endorsement</w:t>
            </w:r>
          </w:p>
        </w:tc>
        <w:tc>
          <w:tcPr>
            <w:tcW w:w="1306" w:type="dxa"/>
          </w:tcPr>
          <w:p w14:paraId="5F3C5185" w14:textId="77777777" w:rsidR="007F5638" w:rsidRPr="0038162F" w:rsidRDefault="007F5638" w:rsidP="007F5638">
            <w:pPr>
              <w:jc w:val="center"/>
              <w:rPr>
                <w:rFonts w:cstheme="minorHAnsi"/>
                <w:sz w:val="18"/>
                <w:szCs w:val="18"/>
              </w:rPr>
            </w:pPr>
            <w:r w:rsidRPr="0038162F">
              <w:rPr>
                <w:rFonts w:cstheme="minorHAnsi"/>
                <w:sz w:val="18"/>
                <w:szCs w:val="18"/>
              </w:rPr>
              <w:t>MTR</w:t>
            </w:r>
          </w:p>
        </w:tc>
        <w:tc>
          <w:tcPr>
            <w:tcW w:w="1287" w:type="dxa"/>
          </w:tcPr>
          <w:p w14:paraId="2810493D" w14:textId="77777777" w:rsidR="007F5638" w:rsidRPr="0038162F" w:rsidRDefault="007F5638" w:rsidP="007F5638">
            <w:pPr>
              <w:jc w:val="center"/>
              <w:rPr>
                <w:rFonts w:cstheme="minorHAnsi"/>
                <w:sz w:val="18"/>
                <w:szCs w:val="18"/>
              </w:rPr>
            </w:pPr>
            <w:r w:rsidRPr="0038162F">
              <w:rPr>
                <w:rFonts w:cstheme="minorHAnsi"/>
                <w:sz w:val="18"/>
                <w:szCs w:val="18"/>
              </w:rPr>
              <w:t>TE</w:t>
            </w:r>
          </w:p>
        </w:tc>
      </w:tr>
      <w:tr w:rsidR="007F5638" w:rsidRPr="0038162F" w14:paraId="24909458" w14:textId="77777777" w:rsidTr="001A7B9D">
        <w:tc>
          <w:tcPr>
            <w:tcW w:w="1298" w:type="dxa"/>
          </w:tcPr>
          <w:p w14:paraId="245BABFB" w14:textId="77777777" w:rsidR="007F5638" w:rsidRPr="0038162F" w:rsidRDefault="007F5638" w:rsidP="007F5638">
            <w:pPr>
              <w:jc w:val="right"/>
              <w:rPr>
                <w:rFonts w:cstheme="minorHAnsi"/>
                <w:sz w:val="18"/>
                <w:szCs w:val="18"/>
              </w:rPr>
            </w:pPr>
          </w:p>
        </w:tc>
        <w:tc>
          <w:tcPr>
            <w:tcW w:w="2681" w:type="dxa"/>
            <w:gridSpan w:val="5"/>
          </w:tcPr>
          <w:p w14:paraId="6BE17BB8" w14:textId="77777777" w:rsidR="007F5638" w:rsidRPr="0038162F" w:rsidRDefault="007F5638" w:rsidP="007F5638">
            <w:pPr>
              <w:jc w:val="right"/>
              <w:rPr>
                <w:rFonts w:cstheme="minorHAnsi"/>
                <w:sz w:val="18"/>
                <w:szCs w:val="18"/>
              </w:rPr>
            </w:pPr>
          </w:p>
        </w:tc>
        <w:tc>
          <w:tcPr>
            <w:tcW w:w="1323" w:type="dxa"/>
            <w:gridSpan w:val="2"/>
          </w:tcPr>
          <w:p w14:paraId="4454433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FA49609"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181CC26B"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225B531F"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4A98FD79" w14:textId="77777777" w:rsidTr="001A7B9D">
        <w:tc>
          <w:tcPr>
            <w:tcW w:w="1298" w:type="dxa"/>
            <w:shd w:val="clear" w:color="auto" w:fill="D9D9D9" w:themeFill="background1" w:themeFillShade="D9"/>
          </w:tcPr>
          <w:p w14:paraId="5997C3C4" w14:textId="77777777" w:rsidR="007F5638" w:rsidRPr="0038162F" w:rsidRDefault="007F5638" w:rsidP="007F5638">
            <w:pPr>
              <w:rPr>
                <w:rFonts w:cstheme="minorHAnsi"/>
                <w:b/>
                <w:sz w:val="18"/>
                <w:szCs w:val="18"/>
              </w:rPr>
            </w:pPr>
            <w:r w:rsidRPr="0038162F">
              <w:rPr>
                <w:rFonts w:cstheme="minorHAnsi"/>
                <w:b/>
                <w:sz w:val="18"/>
                <w:szCs w:val="18"/>
              </w:rPr>
              <w:t>Core Indicator 11</w:t>
            </w:r>
          </w:p>
        </w:tc>
        <w:tc>
          <w:tcPr>
            <w:tcW w:w="6787" w:type="dxa"/>
            <w:gridSpan w:val="10"/>
            <w:shd w:val="clear" w:color="auto" w:fill="D9D9D9" w:themeFill="background1" w:themeFillShade="D9"/>
          </w:tcPr>
          <w:p w14:paraId="2E3E2134" w14:textId="77777777" w:rsidR="007F5638" w:rsidRPr="0038162F" w:rsidRDefault="007F5638" w:rsidP="007F5638">
            <w:pPr>
              <w:rPr>
                <w:rFonts w:cstheme="minorHAnsi"/>
                <w:b/>
                <w:sz w:val="18"/>
                <w:szCs w:val="18"/>
              </w:rPr>
            </w:pPr>
            <w:r w:rsidRPr="0038162F">
              <w:rPr>
                <w:rFonts w:cstheme="minorHAnsi"/>
                <w:b/>
                <w:sz w:val="18"/>
                <w:szCs w:val="18"/>
              </w:rPr>
              <w:t>Number of direct beneficiaries disaggregated by gender as co-benefit of GEF investment</w:t>
            </w:r>
          </w:p>
        </w:tc>
        <w:tc>
          <w:tcPr>
            <w:tcW w:w="1287" w:type="dxa"/>
            <w:shd w:val="clear" w:color="auto" w:fill="D9D9D9" w:themeFill="background1" w:themeFillShade="D9"/>
          </w:tcPr>
          <w:p w14:paraId="208C8A0E" w14:textId="77777777" w:rsidR="007F5638" w:rsidRPr="0038162F" w:rsidRDefault="007F5638" w:rsidP="007F5638">
            <w:pPr>
              <w:jc w:val="right"/>
              <w:rPr>
                <w:rFonts w:cstheme="minorHAnsi"/>
                <w:b/>
                <w:sz w:val="18"/>
                <w:szCs w:val="18"/>
              </w:rPr>
            </w:pPr>
            <w:r w:rsidRPr="0038162F">
              <w:rPr>
                <w:rFonts w:cstheme="minorHAnsi"/>
                <w:b/>
                <w:i/>
                <w:color w:val="000000"/>
                <w:sz w:val="18"/>
                <w:szCs w:val="18"/>
              </w:rPr>
              <w:fldChar w:fldCharType="begin">
                <w:ffData>
                  <w:name w:val=""/>
                  <w:enabled/>
                  <w:calcOnExit w:val="0"/>
                  <w:textInput>
                    <w:default w:val="(Number)"/>
                  </w:textInput>
                </w:ffData>
              </w:fldChar>
            </w:r>
            <w:r w:rsidRPr="0038162F">
              <w:rPr>
                <w:rFonts w:cstheme="minorHAnsi"/>
                <w:b/>
                <w:i/>
                <w:color w:val="000000"/>
                <w:sz w:val="18"/>
                <w:szCs w:val="18"/>
              </w:rPr>
              <w:instrText xml:space="preserve"> FORMTEXT </w:instrText>
            </w:r>
            <w:r w:rsidRPr="0038162F">
              <w:rPr>
                <w:rFonts w:cstheme="minorHAnsi"/>
                <w:b/>
                <w:i/>
                <w:color w:val="000000"/>
                <w:sz w:val="18"/>
                <w:szCs w:val="18"/>
              </w:rPr>
            </w:r>
            <w:r w:rsidRPr="0038162F">
              <w:rPr>
                <w:rFonts w:cstheme="minorHAnsi"/>
                <w:b/>
                <w:i/>
                <w:color w:val="000000"/>
                <w:sz w:val="18"/>
                <w:szCs w:val="18"/>
              </w:rPr>
              <w:fldChar w:fldCharType="separate"/>
            </w:r>
            <w:r w:rsidRPr="0038162F">
              <w:rPr>
                <w:rFonts w:cstheme="minorHAnsi"/>
                <w:b/>
                <w:i/>
                <w:noProof/>
                <w:color w:val="000000"/>
                <w:sz w:val="18"/>
                <w:szCs w:val="18"/>
              </w:rPr>
              <w:t>(Number)</w:t>
            </w:r>
            <w:r w:rsidRPr="0038162F">
              <w:rPr>
                <w:rFonts w:cstheme="minorHAnsi"/>
                <w:b/>
                <w:i/>
                <w:color w:val="000000"/>
                <w:sz w:val="18"/>
                <w:szCs w:val="18"/>
              </w:rPr>
              <w:fldChar w:fldCharType="end"/>
            </w:r>
          </w:p>
        </w:tc>
      </w:tr>
      <w:tr w:rsidR="007F5638" w:rsidRPr="0038162F" w14:paraId="398092B3" w14:textId="77777777" w:rsidTr="001A7B9D">
        <w:trPr>
          <w:trHeight w:val="58"/>
        </w:trPr>
        <w:tc>
          <w:tcPr>
            <w:tcW w:w="1298" w:type="dxa"/>
            <w:vMerge w:val="restart"/>
          </w:tcPr>
          <w:p w14:paraId="6A40E23F" w14:textId="77777777" w:rsidR="007F5638" w:rsidRPr="0038162F" w:rsidRDefault="007F5638" w:rsidP="007F5638">
            <w:pPr>
              <w:rPr>
                <w:rFonts w:cstheme="minorHAnsi"/>
                <w:sz w:val="18"/>
                <w:szCs w:val="18"/>
              </w:rPr>
            </w:pPr>
          </w:p>
        </w:tc>
        <w:tc>
          <w:tcPr>
            <w:tcW w:w="933" w:type="dxa"/>
            <w:vMerge w:val="restart"/>
          </w:tcPr>
          <w:p w14:paraId="56347C2D" w14:textId="77777777" w:rsidR="007F5638" w:rsidRPr="0038162F" w:rsidRDefault="007F5638" w:rsidP="007F5638">
            <w:pPr>
              <w:rPr>
                <w:rFonts w:cstheme="minorHAnsi"/>
                <w:sz w:val="18"/>
                <w:szCs w:val="18"/>
              </w:rPr>
            </w:pPr>
          </w:p>
        </w:tc>
        <w:tc>
          <w:tcPr>
            <w:tcW w:w="1748" w:type="dxa"/>
            <w:gridSpan w:val="4"/>
            <w:vMerge w:val="restart"/>
          </w:tcPr>
          <w:p w14:paraId="368CBCC4" w14:textId="77777777" w:rsidR="007F5638" w:rsidRPr="0038162F" w:rsidRDefault="007F5638" w:rsidP="007F5638">
            <w:pPr>
              <w:rPr>
                <w:rFonts w:cstheme="minorHAnsi"/>
                <w:sz w:val="18"/>
                <w:szCs w:val="18"/>
              </w:rPr>
            </w:pPr>
          </w:p>
        </w:tc>
        <w:tc>
          <w:tcPr>
            <w:tcW w:w="5393" w:type="dxa"/>
            <w:gridSpan w:val="6"/>
          </w:tcPr>
          <w:p w14:paraId="50326CB1" w14:textId="77777777" w:rsidR="007F5638" w:rsidRPr="0038162F" w:rsidRDefault="007F5638" w:rsidP="007F5638">
            <w:pPr>
              <w:jc w:val="center"/>
              <w:rPr>
                <w:rFonts w:cstheme="minorHAnsi"/>
                <w:sz w:val="18"/>
                <w:szCs w:val="18"/>
              </w:rPr>
            </w:pPr>
            <w:r w:rsidRPr="0038162F">
              <w:rPr>
                <w:rFonts w:cstheme="minorHAnsi"/>
                <w:sz w:val="18"/>
                <w:szCs w:val="18"/>
              </w:rPr>
              <w:t xml:space="preserve">Number </w:t>
            </w:r>
          </w:p>
        </w:tc>
      </w:tr>
      <w:tr w:rsidR="007F5638" w:rsidRPr="0038162F" w14:paraId="02BCF44E" w14:textId="77777777" w:rsidTr="001A7B9D">
        <w:trPr>
          <w:trHeight w:val="161"/>
        </w:trPr>
        <w:tc>
          <w:tcPr>
            <w:tcW w:w="1298" w:type="dxa"/>
            <w:vMerge/>
          </w:tcPr>
          <w:p w14:paraId="1488B30C" w14:textId="77777777" w:rsidR="007F5638" w:rsidRPr="0038162F" w:rsidRDefault="007F5638" w:rsidP="007F5638">
            <w:pPr>
              <w:rPr>
                <w:rFonts w:cstheme="minorHAnsi"/>
                <w:sz w:val="18"/>
                <w:szCs w:val="18"/>
              </w:rPr>
            </w:pPr>
          </w:p>
        </w:tc>
        <w:tc>
          <w:tcPr>
            <w:tcW w:w="933" w:type="dxa"/>
            <w:vMerge/>
          </w:tcPr>
          <w:p w14:paraId="5B499AEA" w14:textId="77777777" w:rsidR="007F5638" w:rsidRPr="0038162F" w:rsidRDefault="007F5638" w:rsidP="007F5638">
            <w:pPr>
              <w:rPr>
                <w:rFonts w:cstheme="minorHAnsi"/>
                <w:sz w:val="18"/>
                <w:szCs w:val="18"/>
              </w:rPr>
            </w:pPr>
          </w:p>
        </w:tc>
        <w:tc>
          <w:tcPr>
            <w:tcW w:w="1748" w:type="dxa"/>
            <w:gridSpan w:val="4"/>
            <w:vMerge/>
          </w:tcPr>
          <w:p w14:paraId="31C8EEC2" w14:textId="77777777" w:rsidR="007F5638" w:rsidRPr="0038162F" w:rsidRDefault="007F5638" w:rsidP="007F5638">
            <w:pPr>
              <w:rPr>
                <w:rFonts w:cstheme="minorHAnsi"/>
                <w:sz w:val="18"/>
                <w:szCs w:val="18"/>
              </w:rPr>
            </w:pPr>
          </w:p>
        </w:tc>
        <w:tc>
          <w:tcPr>
            <w:tcW w:w="2800" w:type="dxa"/>
            <w:gridSpan w:val="4"/>
          </w:tcPr>
          <w:p w14:paraId="047C4399" w14:textId="77777777" w:rsidR="007F5638" w:rsidRPr="0038162F" w:rsidRDefault="007F5638" w:rsidP="007F5638">
            <w:pPr>
              <w:jc w:val="center"/>
              <w:rPr>
                <w:rFonts w:cstheme="minorHAnsi"/>
                <w:sz w:val="18"/>
                <w:szCs w:val="18"/>
              </w:rPr>
            </w:pPr>
            <w:r w:rsidRPr="0038162F">
              <w:rPr>
                <w:rFonts w:cstheme="minorHAnsi"/>
                <w:sz w:val="18"/>
                <w:szCs w:val="18"/>
              </w:rPr>
              <w:t>Expected</w:t>
            </w:r>
          </w:p>
        </w:tc>
        <w:tc>
          <w:tcPr>
            <w:tcW w:w="2593" w:type="dxa"/>
            <w:gridSpan w:val="2"/>
          </w:tcPr>
          <w:p w14:paraId="2E3A041F" w14:textId="77777777" w:rsidR="007F5638" w:rsidRPr="0038162F" w:rsidRDefault="007F5638" w:rsidP="007F5638">
            <w:pPr>
              <w:jc w:val="center"/>
              <w:rPr>
                <w:rFonts w:cstheme="minorHAnsi"/>
                <w:sz w:val="18"/>
                <w:szCs w:val="18"/>
              </w:rPr>
            </w:pPr>
            <w:r w:rsidRPr="0038162F">
              <w:rPr>
                <w:rFonts w:cstheme="minorHAnsi"/>
                <w:sz w:val="18"/>
                <w:szCs w:val="18"/>
              </w:rPr>
              <w:t>Achieved</w:t>
            </w:r>
          </w:p>
        </w:tc>
      </w:tr>
      <w:tr w:rsidR="007F5638" w:rsidRPr="0038162F" w14:paraId="167830D2" w14:textId="77777777" w:rsidTr="001A7B9D">
        <w:tc>
          <w:tcPr>
            <w:tcW w:w="1298" w:type="dxa"/>
          </w:tcPr>
          <w:p w14:paraId="25F4FC0D" w14:textId="77777777" w:rsidR="007F5638" w:rsidRPr="0038162F" w:rsidRDefault="007F5638" w:rsidP="007F5638">
            <w:pPr>
              <w:jc w:val="right"/>
              <w:rPr>
                <w:rFonts w:cstheme="minorHAnsi"/>
                <w:sz w:val="18"/>
                <w:szCs w:val="18"/>
              </w:rPr>
            </w:pPr>
          </w:p>
        </w:tc>
        <w:tc>
          <w:tcPr>
            <w:tcW w:w="933" w:type="dxa"/>
          </w:tcPr>
          <w:p w14:paraId="42763C8B" w14:textId="77777777" w:rsidR="007F5638" w:rsidRPr="0038162F" w:rsidRDefault="007F5638" w:rsidP="007F5638">
            <w:pPr>
              <w:jc w:val="right"/>
              <w:rPr>
                <w:rFonts w:cstheme="minorHAnsi"/>
                <w:sz w:val="18"/>
                <w:szCs w:val="18"/>
              </w:rPr>
            </w:pPr>
          </w:p>
        </w:tc>
        <w:tc>
          <w:tcPr>
            <w:tcW w:w="1748" w:type="dxa"/>
            <w:gridSpan w:val="4"/>
          </w:tcPr>
          <w:p w14:paraId="4CFD655B" w14:textId="77777777" w:rsidR="007F5638" w:rsidRPr="0038162F" w:rsidRDefault="007F5638" w:rsidP="007F5638">
            <w:pPr>
              <w:jc w:val="right"/>
              <w:rPr>
                <w:rFonts w:cstheme="minorHAnsi"/>
                <w:sz w:val="18"/>
                <w:szCs w:val="18"/>
              </w:rPr>
            </w:pPr>
          </w:p>
        </w:tc>
        <w:tc>
          <w:tcPr>
            <w:tcW w:w="1323" w:type="dxa"/>
            <w:gridSpan w:val="2"/>
          </w:tcPr>
          <w:p w14:paraId="30262B20" w14:textId="77777777" w:rsidR="007F5638" w:rsidRPr="0038162F" w:rsidRDefault="007F5638" w:rsidP="007F5638">
            <w:pPr>
              <w:jc w:val="right"/>
              <w:rPr>
                <w:rFonts w:cstheme="minorHAnsi"/>
                <w:sz w:val="18"/>
                <w:szCs w:val="18"/>
              </w:rPr>
            </w:pPr>
            <w:r w:rsidRPr="0038162F">
              <w:rPr>
                <w:rFonts w:cstheme="minorHAnsi"/>
                <w:sz w:val="18"/>
                <w:szCs w:val="18"/>
              </w:rPr>
              <w:t>PIF stage</w:t>
            </w:r>
          </w:p>
        </w:tc>
        <w:tc>
          <w:tcPr>
            <w:tcW w:w="1477" w:type="dxa"/>
            <w:gridSpan w:val="2"/>
          </w:tcPr>
          <w:p w14:paraId="43514703" w14:textId="77777777" w:rsidR="007F5638" w:rsidRPr="0038162F" w:rsidRDefault="007F5638" w:rsidP="007F5638">
            <w:pPr>
              <w:jc w:val="right"/>
              <w:rPr>
                <w:rFonts w:cstheme="minorHAnsi"/>
                <w:sz w:val="18"/>
                <w:szCs w:val="18"/>
              </w:rPr>
            </w:pPr>
            <w:r w:rsidRPr="0038162F">
              <w:rPr>
                <w:rFonts w:cstheme="minorHAnsi"/>
                <w:sz w:val="18"/>
                <w:szCs w:val="18"/>
              </w:rPr>
              <w:t>Endorsement</w:t>
            </w:r>
          </w:p>
        </w:tc>
        <w:tc>
          <w:tcPr>
            <w:tcW w:w="1306" w:type="dxa"/>
          </w:tcPr>
          <w:p w14:paraId="201E1682" w14:textId="77777777" w:rsidR="007F5638" w:rsidRPr="0038162F" w:rsidRDefault="007F5638" w:rsidP="007F5638">
            <w:pPr>
              <w:jc w:val="right"/>
              <w:rPr>
                <w:rFonts w:cstheme="minorHAnsi"/>
                <w:sz w:val="18"/>
                <w:szCs w:val="18"/>
              </w:rPr>
            </w:pPr>
            <w:r w:rsidRPr="0038162F">
              <w:rPr>
                <w:rFonts w:cstheme="minorHAnsi"/>
                <w:sz w:val="18"/>
                <w:szCs w:val="18"/>
              </w:rPr>
              <w:t>MTR</w:t>
            </w:r>
          </w:p>
        </w:tc>
        <w:tc>
          <w:tcPr>
            <w:tcW w:w="1287" w:type="dxa"/>
          </w:tcPr>
          <w:p w14:paraId="3D523997" w14:textId="77777777" w:rsidR="007F5638" w:rsidRPr="0038162F" w:rsidRDefault="007F5638" w:rsidP="007F5638">
            <w:pPr>
              <w:jc w:val="right"/>
              <w:rPr>
                <w:rFonts w:cstheme="minorHAnsi"/>
                <w:sz w:val="18"/>
                <w:szCs w:val="18"/>
              </w:rPr>
            </w:pPr>
            <w:r w:rsidRPr="0038162F">
              <w:rPr>
                <w:rFonts w:cstheme="minorHAnsi"/>
                <w:sz w:val="18"/>
                <w:szCs w:val="18"/>
              </w:rPr>
              <w:t>TE</w:t>
            </w:r>
          </w:p>
        </w:tc>
      </w:tr>
      <w:tr w:rsidR="007F5638" w:rsidRPr="0038162F" w14:paraId="08326A57" w14:textId="77777777" w:rsidTr="001A7B9D">
        <w:tc>
          <w:tcPr>
            <w:tcW w:w="1298" w:type="dxa"/>
          </w:tcPr>
          <w:p w14:paraId="1BF5AF66" w14:textId="77777777" w:rsidR="007F5638" w:rsidRPr="0038162F" w:rsidRDefault="007F5638" w:rsidP="007F5638">
            <w:pPr>
              <w:jc w:val="right"/>
              <w:rPr>
                <w:rFonts w:cstheme="minorHAnsi"/>
                <w:sz w:val="18"/>
                <w:szCs w:val="18"/>
              </w:rPr>
            </w:pPr>
          </w:p>
        </w:tc>
        <w:tc>
          <w:tcPr>
            <w:tcW w:w="933" w:type="dxa"/>
          </w:tcPr>
          <w:p w14:paraId="3B569DFE" w14:textId="77777777" w:rsidR="007F5638" w:rsidRPr="0038162F" w:rsidRDefault="007F5638" w:rsidP="007F5638">
            <w:pPr>
              <w:jc w:val="right"/>
              <w:rPr>
                <w:rFonts w:cstheme="minorHAnsi"/>
                <w:sz w:val="18"/>
                <w:szCs w:val="18"/>
              </w:rPr>
            </w:pPr>
          </w:p>
        </w:tc>
        <w:tc>
          <w:tcPr>
            <w:tcW w:w="1748" w:type="dxa"/>
            <w:gridSpan w:val="4"/>
          </w:tcPr>
          <w:p w14:paraId="04F7ED1F" w14:textId="77777777" w:rsidR="007F5638" w:rsidRPr="0038162F" w:rsidRDefault="007F5638" w:rsidP="007F5638">
            <w:pPr>
              <w:jc w:val="right"/>
              <w:rPr>
                <w:rFonts w:cstheme="minorHAnsi"/>
                <w:sz w:val="18"/>
                <w:szCs w:val="18"/>
              </w:rPr>
            </w:pPr>
            <w:r w:rsidRPr="0038162F">
              <w:rPr>
                <w:rFonts w:cstheme="minorHAnsi"/>
                <w:sz w:val="18"/>
                <w:szCs w:val="18"/>
              </w:rPr>
              <w:t>Female</w:t>
            </w:r>
          </w:p>
        </w:tc>
        <w:tc>
          <w:tcPr>
            <w:tcW w:w="1323" w:type="dxa"/>
            <w:gridSpan w:val="2"/>
          </w:tcPr>
          <w:p w14:paraId="36507B8E"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48A0C064" w14:textId="52C2975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07281B" w:rsidRPr="0038162F">
              <w:rPr>
                <w:rFonts w:cstheme="minorHAnsi"/>
                <w:i/>
                <w:noProof/>
                <w:color w:val="000000"/>
                <w:sz w:val="18"/>
                <w:szCs w:val="18"/>
              </w:rPr>
              <w:t>3,000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5A0192F2"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096F26DC" w14:textId="77777777" w:rsidR="007F5638" w:rsidRPr="0038162F" w:rsidRDefault="007F5638" w:rsidP="007F5638">
            <w:pPr>
              <w:jc w:val="right"/>
              <w:rPr>
                <w:rFonts w:cstheme="minorHAnsi"/>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9BCC036" w14:textId="77777777" w:rsidTr="001A7B9D">
        <w:tc>
          <w:tcPr>
            <w:tcW w:w="1298" w:type="dxa"/>
          </w:tcPr>
          <w:p w14:paraId="112649B9" w14:textId="77777777" w:rsidR="007F5638" w:rsidRPr="0038162F" w:rsidRDefault="007F5638" w:rsidP="007F5638">
            <w:pPr>
              <w:jc w:val="right"/>
              <w:rPr>
                <w:rFonts w:cstheme="minorHAnsi"/>
                <w:sz w:val="18"/>
                <w:szCs w:val="18"/>
              </w:rPr>
            </w:pPr>
          </w:p>
        </w:tc>
        <w:tc>
          <w:tcPr>
            <w:tcW w:w="933" w:type="dxa"/>
          </w:tcPr>
          <w:p w14:paraId="04E707F1" w14:textId="77777777" w:rsidR="007F5638" w:rsidRPr="0038162F" w:rsidRDefault="007F5638" w:rsidP="007F5638">
            <w:pPr>
              <w:jc w:val="right"/>
              <w:rPr>
                <w:rFonts w:cstheme="minorHAnsi"/>
                <w:sz w:val="18"/>
                <w:szCs w:val="18"/>
              </w:rPr>
            </w:pPr>
          </w:p>
        </w:tc>
        <w:tc>
          <w:tcPr>
            <w:tcW w:w="1748" w:type="dxa"/>
            <w:gridSpan w:val="4"/>
          </w:tcPr>
          <w:p w14:paraId="2E2851D6" w14:textId="77777777" w:rsidR="007F5638" w:rsidRPr="0038162F" w:rsidRDefault="007F5638" w:rsidP="007F5638">
            <w:pPr>
              <w:jc w:val="right"/>
              <w:rPr>
                <w:rFonts w:cstheme="minorHAnsi"/>
                <w:sz w:val="18"/>
                <w:szCs w:val="18"/>
              </w:rPr>
            </w:pPr>
            <w:r w:rsidRPr="0038162F">
              <w:rPr>
                <w:rFonts w:cstheme="minorHAnsi"/>
                <w:sz w:val="18"/>
                <w:szCs w:val="18"/>
              </w:rPr>
              <w:t>Male</w:t>
            </w:r>
          </w:p>
        </w:tc>
        <w:tc>
          <w:tcPr>
            <w:tcW w:w="1323" w:type="dxa"/>
            <w:gridSpan w:val="2"/>
          </w:tcPr>
          <w:p w14:paraId="5BD85BCD"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1646B83E" w14:textId="156121BD"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07281B" w:rsidRPr="0038162F">
              <w:rPr>
                <w:rFonts w:cstheme="minorHAnsi"/>
                <w:i/>
                <w:noProof/>
                <w:color w:val="000000"/>
                <w:sz w:val="18"/>
                <w:szCs w:val="18"/>
              </w:rPr>
              <w:t>3,000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3216E429"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333BD73B"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r w:rsidR="007F5638" w:rsidRPr="0038162F" w14:paraId="160BC700" w14:textId="77777777" w:rsidTr="001A7B9D">
        <w:tc>
          <w:tcPr>
            <w:tcW w:w="1298" w:type="dxa"/>
          </w:tcPr>
          <w:p w14:paraId="79269FEB" w14:textId="77777777" w:rsidR="007F5638" w:rsidRPr="0038162F" w:rsidRDefault="007F5638" w:rsidP="007F5638">
            <w:pPr>
              <w:jc w:val="right"/>
              <w:rPr>
                <w:rFonts w:cstheme="minorHAnsi"/>
                <w:sz w:val="18"/>
                <w:szCs w:val="18"/>
              </w:rPr>
            </w:pPr>
          </w:p>
        </w:tc>
        <w:tc>
          <w:tcPr>
            <w:tcW w:w="933" w:type="dxa"/>
          </w:tcPr>
          <w:p w14:paraId="59D20570" w14:textId="77777777" w:rsidR="007F5638" w:rsidRPr="0038162F" w:rsidRDefault="007F5638" w:rsidP="007F5638">
            <w:pPr>
              <w:jc w:val="right"/>
              <w:rPr>
                <w:rFonts w:cstheme="minorHAnsi"/>
                <w:sz w:val="18"/>
                <w:szCs w:val="18"/>
              </w:rPr>
            </w:pPr>
          </w:p>
        </w:tc>
        <w:tc>
          <w:tcPr>
            <w:tcW w:w="1748" w:type="dxa"/>
            <w:gridSpan w:val="4"/>
          </w:tcPr>
          <w:p w14:paraId="69277852" w14:textId="77777777" w:rsidR="007F5638" w:rsidRPr="0038162F" w:rsidRDefault="007F5638" w:rsidP="007F5638">
            <w:pPr>
              <w:jc w:val="right"/>
              <w:rPr>
                <w:rFonts w:cstheme="minorHAnsi"/>
                <w:sz w:val="18"/>
                <w:szCs w:val="18"/>
              </w:rPr>
            </w:pPr>
            <w:r w:rsidRPr="0038162F">
              <w:rPr>
                <w:rFonts w:cstheme="minorHAnsi"/>
                <w:i/>
                <w:color w:val="000000"/>
                <w:sz w:val="18"/>
                <w:szCs w:val="18"/>
              </w:rPr>
              <w:t>Total</w:t>
            </w:r>
          </w:p>
        </w:tc>
        <w:tc>
          <w:tcPr>
            <w:tcW w:w="1323" w:type="dxa"/>
            <w:gridSpan w:val="2"/>
          </w:tcPr>
          <w:p w14:paraId="2A3FCB71"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477" w:type="dxa"/>
            <w:gridSpan w:val="2"/>
          </w:tcPr>
          <w:p w14:paraId="6C6C65DF" w14:textId="322BDFD2"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0007281B" w:rsidRPr="0038162F">
              <w:rPr>
                <w:rFonts w:cstheme="minorHAnsi"/>
                <w:i/>
                <w:noProof/>
                <w:color w:val="000000"/>
                <w:sz w:val="18"/>
                <w:szCs w:val="18"/>
              </w:rPr>
              <w:t>6,000</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306" w:type="dxa"/>
          </w:tcPr>
          <w:p w14:paraId="158D0238"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c>
          <w:tcPr>
            <w:tcW w:w="1287" w:type="dxa"/>
          </w:tcPr>
          <w:p w14:paraId="5D9AC887" w14:textId="77777777" w:rsidR="007F5638" w:rsidRPr="0038162F" w:rsidRDefault="007F5638" w:rsidP="007F5638">
            <w:pPr>
              <w:jc w:val="right"/>
              <w:rPr>
                <w:rFonts w:cstheme="minorHAnsi"/>
                <w:i/>
                <w:color w:val="000000"/>
                <w:sz w:val="18"/>
                <w:szCs w:val="18"/>
              </w:rPr>
            </w:pPr>
            <w:r w:rsidRPr="0038162F">
              <w:rPr>
                <w:rFonts w:cstheme="minorHAnsi"/>
                <w:i/>
                <w:color w:val="000000"/>
                <w:sz w:val="18"/>
                <w:szCs w:val="18"/>
              </w:rPr>
              <w:fldChar w:fldCharType="begin">
                <w:ffData>
                  <w:name w:val="F_GEB_BD_target"/>
                  <w:enabled/>
                  <w:calcOnExit w:val="0"/>
                  <w:textInput/>
                </w:ffData>
              </w:fldChar>
            </w:r>
            <w:r w:rsidRPr="0038162F">
              <w:rPr>
                <w:rFonts w:cstheme="minorHAnsi"/>
                <w:i/>
                <w:color w:val="000000"/>
                <w:sz w:val="18"/>
                <w:szCs w:val="18"/>
              </w:rPr>
              <w:instrText xml:space="preserve"> FORMTEXT </w:instrText>
            </w:r>
            <w:r w:rsidRPr="0038162F">
              <w:rPr>
                <w:rFonts w:cstheme="minorHAnsi"/>
                <w:i/>
                <w:color w:val="000000"/>
                <w:sz w:val="18"/>
                <w:szCs w:val="18"/>
              </w:rPr>
            </w:r>
            <w:r w:rsidRPr="0038162F">
              <w:rPr>
                <w:rFonts w:cstheme="minorHAnsi"/>
                <w:i/>
                <w:color w:val="000000"/>
                <w:sz w:val="18"/>
                <w:szCs w:val="18"/>
              </w:rPr>
              <w:fldChar w:fldCharType="separate"/>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noProof/>
                <w:color w:val="000000"/>
                <w:sz w:val="18"/>
                <w:szCs w:val="18"/>
              </w:rPr>
              <w:t> </w:t>
            </w:r>
            <w:r w:rsidRPr="0038162F">
              <w:rPr>
                <w:rFonts w:cstheme="minorHAnsi"/>
                <w:i/>
                <w:color w:val="000000"/>
                <w:sz w:val="18"/>
                <w:szCs w:val="18"/>
              </w:rPr>
              <w:fldChar w:fldCharType="end"/>
            </w:r>
          </w:p>
        </w:tc>
      </w:tr>
    </w:tbl>
    <w:p w14:paraId="5CDE0A50" w14:textId="77777777" w:rsidR="007F5638" w:rsidRPr="0038162F" w:rsidRDefault="007F5638" w:rsidP="002367DC">
      <w:pPr>
        <w:rPr>
          <w:b/>
          <w:szCs w:val="22"/>
        </w:rPr>
      </w:pPr>
    </w:p>
    <w:p w14:paraId="1FB75D72" w14:textId="77777777" w:rsidR="009502CF" w:rsidRDefault="002367DC" w:rsidP="00D25A9F">
      <w:pPr>
        <w:pStyle w:val="Heading2"/>
        <w:ind w:left="0"/>
        <w:rPr>
          <w:lang w:val="en-US"/>
        </w:rPr>
      </w:pPr>
      <w:r w:rsidRPr="0038162F">
        <w:rPr>
          <w:lang w:val="en-US"/>
        </w:rPr>
        <w:br w:type="page"/>
      </w:r>
    </w:p>
    <w:p w14:paraId="4D3E8B8F" w14:textId="797885F1" w:rsidR="00D416B3" w:rsidRPr="003F78C4" w:rsidRDefault="007F5638" w:rsidP="00D25A9F">
      <w:pPr>
        <w:pStyle w:val="Heading2"/>
        <w:ind w:left="0"/>
        <w:rPr>
          <w:rFonts w:asciiTheme="minorHAnsi" w:hAnsiTheme="minorHAnsi"/>
          <w:i/>
          <w:iCs/>
          <w:lang w:val="en-US"/>
        </w:rPr>
      </w:pPr>
      <w:bookmarkStart w:id="329" w:name="_Toc81498552"/>
      <w:r w:rsidRPr="0038162F">
        <w:rPr>
          <w:rFonts w:asciiTheme="minorHAnsi" w:hAnsiTheme="minorHAnsi"/>
          <w:lang w:val="en-US"/>
        </w:rPr>
        <w:lastRenderedPageBreak/>
        <w:t xml:space="preserve">Annex </w:t>
      </w:r>
      <w:r w:rsidR="00DC1AE6" w:rsidRPr="0038162F">
        <w:rPr>
          <w:rFonts w:asciiTheme="minorHAnsi" w:hAnsiTheme="minorHAnsi"/>
          <w:lang w:val="en-US"/>
        </w:rPr>
        <w:t>1</w:t>
      </w:r>
      <w:r w:rsidR="00162BD2" w:rsidRPr="0038162F">
        <w:rPr>
          <w:rFonts w:asciiTheme="minorHAnsi" w:hAnsiTheme="minorHAnsi"/>
          <w:lang w:val="en-US"/>
        </w:rPr>
        <w:t>6</w:t>
      </w:r>
      <w:r w:rsidRPr="0038162F">
        <w:rPr>
          <w:rFonts w:asciiTheme="minorHAnsi" w:hAnsiTheme="minorHAnsi"/>
          <w:lang w:val="en-US"/>
        </w:rPr>
        <w:t xml:space="preserve">: </w:t>
      </w:r>
      <w:r w:rsidR="00ED625F" w:rsidRPr="0038162F">
        <w:rPr>
          <w:rFonts w:asciiTheme="minorHAnsi" w:hAnsiTheme="minorHAnsi"/>
          <w:lang w:val="en-US"/>
        </w:rPr>
        <w:t>GEF 7 T</w:t>
      </w:r>
      <w:r w:rsidR="00D25A9F" w:rsidRPr="0038162F">
        <w:rPr>
          <w:rFonts w:asciiTheme="minorHAnsi" w:hAnsiTheme="minorHAnsi"/>
          <w:lang w:val="en-US"/>
        </w:rPr>
        <w:t>axonomy</w:t>
      </w:r>
      <w:bookmarkEnd w:id="329"/>
    </w:p>
    <w:tbl>
      <w:tblPr>
        <w:tblW w:w="5000" w:type="pct"/>
        <w:tblLook w:val="04A0" w:firstRow="1" w:lastRow="0" w:firstColumn="1" w:lastColumn="0" w:noHBand="0" w:noVBand="1"/>
      </w:tblPr>
      <w:tblGrid>
        <w:gridCol w:w="1961"/>
        <w:gridCol w:w="2255"/>
        <w:gridCol w:w="2903"/>
        <w:gridCol w:w="2804"/>
      </w:tblGrid>
      <w:tr w:rsidR="00ED625F" w:rsidRPr="0038162F" w14:paraId="1AF30DBF" w14:textId="77777777" w:rsidTr="00121DFC">
        <w:trPr>
          <w:trHeight w:val="68"/>
          <w:tblHeader/>
        </w:trPr>
        <w:tc>
          <w:tcPr>
            <w:tcW w:w="988" w:type="pct"/>
            <w:tcBorders>
              <w:top w:val="nil"/>
              <w:left w:val="nil"/>
              <w:bottom w:val="single" w:sz="12" w:space="0" w:color="4472C4" w:themeColor="accent1"/>
              <w:right w:val="nil"/>
            </w:tcBorders>
            <w:shd w:val="clear" w:color="auto" w:fill="auto"/>
            <w:hideMark/>
          </w:tcPr>
          <w:p w14:paraId="14FA040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Level 1</w:t>
            </w:r>
          </w:p>
        </w:tc>
        <w:tc>
          <w:tcPr>
            <w:tcW w:w="1136" w:type="pct"/>
            <w:tcBorders>
              <w:top w:val="nil"/>
              <w:left w:val="nil"/>
              <w:bottom w:val="single" w:sz="12" w:space="0" w:color="4472C4" w:themeColor="accent1"/>
              <w:right w:val="nil"/>
            </w:tcBorders>
            <w:shd w:val="clear" w:color="auto" w:fill="auto"/>
            <w:hideMark/>
          </w:tcPr>
          <w:p w14:paraId="567912C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Level 2</w:t>
            </w:r>
          </w:p>
        </w:tc>
        <w:tc>
          <w:tcPr>
            <w:tcW w:w="1463" w:type="pct"/>
            <w:tcBorders>
              <w:top w:val="nil"/>
              <w:left w:val="nil"/>
              <w:bottom w:val="single" w:sz="12" w:space="0" w:color="4472C4" w:themeColor="accent1"/>
              <w:right w:val="nil"/>
            </w:tcBorders>
            <w:shd w:val="clear" w:color="auto" w:fill="auto"/>
            <w:hideMark/>
          </w:tcPr>
          <w:p w14:paraId="7DD12EE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Level 3</w:t>
            </w:r>
          </w:p>
        </w:tc>
        <w:tc>
          <w:tcPr>
            <w:tcW w:w="1413" w:type="pct"/>
            <w:tcBorders>
              <w:top w:val="nil"/>
              <w:left w:val="nil"/>
              <w:bottom w:val="single" w:sz="12" w:space="0" w:color="4472C4" w:themeColor="accent1"/>
              <w:right w:val="nil"/>
            </w:tcBorders>
            <w:shd w:val="clear" w:color="auto" w:fill="auto"/>
            <w:hideMark/>
          </w:tcPr>
          <w:p w14:paraId="5D016E5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Level 4</w:t>
            </w:r>
          </w:p>
        </w:tc>
      </w:tr>
      <w:tr w:rsidR="00ED625F" w:rsidRPr="0038162F" w14:paraId="3A76B200" w14:textId="77777777" w:rsidTr="04CE45F5">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796321D0" w14:textId="1933B857"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1"/>
                  </w:checkBox>
                </w:ffData>
              </w:fldChar>
            </w:r>
            <w:bookmarkStart w:id="330" w:name="IAP_cities"/>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bookmarkEnd w:id="330"/>
            <w:r w:rsidR="00ED625F" w:rsidRPr="0038162F">
              <w:rPr>
                <w:rFonts w:ascii="Avenir Next Regular" w:hAnsi="Avenir Next Regular" w:cs="Calibri"/>
                <w:b/>
                <w:bCs/>
                <w:color w:val="000000"/>
                <w:sz w:val="16"/>
                <w:szCs w:val="16"/>
              </w:rPr>
              <w:t>Influencing models</w:t>
            </w:r>
          </w:p>
        </w:tc>
        <w:tc>
          <w:tcPr>
            <w:tcW w:w="1136" w:type="pct"/>
            <w:tcBorders>
              <w:top w:val="nil"/>
              <w:left w:val="nil"/>
              <w:bottom w:val="nil"/>
              <w:right w:val="nil"/>
            </w:tcBorders>
            <w:shd w:val="clear" w:color="auto" w:fill="auto"/>
            <w:noWrap/>
            <w:vAlign w:val="bottom"/>
            <w:hideMark/>
          </w:tcPr>
          <w:p w14:paraId="6B15291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25D5386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FE2CA4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A494E7B" w14:textId="77777777" w:rsidTr="04CE45F5">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76978A6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2EA69566" w14:textId="7B897BD1" w:rsidR="00ED625F" w:rsidRPr="0038162F" w:rsidRDefault="00ED625F" w:rsidP="00063B77">
            <w:pPr>
              <w:ind w:left="204" w:hanging="204"/>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47BE323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699186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08C0056" w14:textId="77777777" w:rsidTr="04CE45F5">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0954873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D45493" w14:textId="77777777" w:rsidR="00ED625F" w:rsidRPr="0038162F" w:rsidRDefault="00ED625F" w:rsidP="00063B77">
            <w:pPr>
              <w:ind w:left="204" w:hanging="204"/>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0EBD4E1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F69952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15B97E7"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75F5D72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4BF34B" w14:textId="77777777" w:rsidR="00ED625F" w:rsidRPr="0038162F" w:rsidRDefault="00ED625F" w:rsidP="00063B77">
            <w:pPr>
              <w:ind w:left="204" w:hanging="204"/>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43C1757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6FC41B6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r>
      <w:tr w:rsidR="00ED625F" w:rsidRPr="0038162F" w14:paraId="2946DE1D" w14:textId="77777777" w:rsidTr="04CE45F5">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41DF6B5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2583BB" w14:textId="6D092289" w:rsidR="00ED625F" w:rsidRPr="0038162F" w:rsidRDefault="00F62E38" w:rsidP="00063B77">
            <w:pPr>
              <w:ind w:left="114" w:hanging="114"/>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413B6D5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FDE2BE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4C0E957" w14:textId="77777777" w:rsidTr="04CE45F5">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1EC3C3E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73FEFDA" w14:textId="77777777" w:rsidR="00ED625F" w:rsidRPr="0038162F" w:rsidRDefault="00ED625F" w:rsidP="00063B77">
            <w:pPr>
              <w:ind w:left="114" w:hanging="114"/>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4AE1641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C9EE1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2F5CDA3" w14:textId="77777777" w:rsidTr="04CE45F5">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67C46C6B" w14:textId="1DEE11FB"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75803F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40F254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415CA1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6798A90"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ADEA96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1691D0"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ed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5BE4C2E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2154EB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F9C769D" w14:textId="77777777" w:rsidTr="04CE45F5">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6FC5864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BC8AEA"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ed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6729ED1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78E95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79D06F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07F2DD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0F666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D8659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27BD637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F1CBAE5"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4E20D4D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91E02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524357" w14:textId="77777777" w:rsidR="00ED625F" w:rsidRPr="0038162F" w:rsidRDefault="00ED625F" w:rsidP="00063B77">
            <w:pPr>
              <w:ind w:left="150" w:hanging="150"/>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65EE396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CF72B6C" w14:textId="77777777" w:rsidTr="04CE45F5">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0C3ACFE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470D1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CCFC7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51FE89BE"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91B8F30"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2149893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2167D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59A1FD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SMEs</w:t>
            </w:r>
          </w:p>
        </w:tc>
        <w:tc>
          <w:tcPr>
            <w:tcW w:w="1413" w:type="pct"/>
            <w:tcBorders>
              <w:top w:val="nil"/>
              <w:left w:val="nil"/>
              <w:bottom w:val="single" w:sz="4" w:space="0" w:color="auto"/>
              <w:right w:val="single" w:sz="4" w:space="0" w:color="auto"/>
            </w:tcBorders>
            <w:shd w:val="clear" w:color="auto" w:fill="auto"/>
            <w:hideMark/>
          </w:tcPr>
          <w:p w14:paraId="24C4486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7349A15" w14:textId="77777777" w:rsidTr="04CE45F5">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5150D52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50DA27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1E87A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0946ABA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7E0748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808051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B8787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hideMark/>
          </w:tcPr>
          <w:p w14:paraId="0DF1FB5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Non-Grant Pilot</w:t>
            </w:r>
          </w:p>
        </w:tc>
        <w:tc>
          <w:tcPr>
            <w:tcW w:w="1413" w:type="pct"/>
            <w:tcBorders>
              <w:top w:val="nil"/>
              <w:left w:val="nil"/>
              <w:bottom w:val="nil"/>
              <w:right w:val="nil"/>
            </w:tcBorders>
            <w:shd w:val="clear" w:color="auto" w:fill="auto"/>
            <w:hideMark/>
          </w:tcPr>
          <w:p w14:paraId="174331F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ED9867F"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8E3F1F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C6085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single" w:sz="4" w:space="0" w:color="7F7F7F" w:themeColor="text1" w:themeTint="80"/>
              <w:bottom w:val="single" w:sz="4" w:space="0" w:color="7F7F7F" w:themeColor="text1" w:themeTint="80"/>
              <w:right w:val="single" w:sz="4" w:space="0" w:color="7F7F7F" w:themeColor="text1" w:themeTint="80"/>
            </w:tcBorders>
            <w:shd w:val="clear" w:color="auto" w:fill="auto"/>
            <w:hideMark/>
          </w:tcPr>
          <w:p w14:paraId="273ABE4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Project Reflow</w:t>
            </w:r>
          </w:p>
        </w:tc>
        <w:tc>
          <w:tcPr>
            <w:tcW w:w="1413" w:type="pct"/>
            <w:tcBorders>
              <w:top w:val="nil"/>
              <w:left w:val="nil"/>
              <w:bottom w:val="nil"/>
              <w:right w:val="nil"/>
            </w:tcBorders>
            <w:shd w:val="clear" w:color="auto" w:fill="auto"/>
            <w:hideMark/>
          </w:tcPr>
          <w:p w14:paraId="13A1BCED"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1D8E973"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3A098B0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278408" w14:textId="2C545205"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5600DD6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A39AE1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F7A31BD"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98097B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488D56"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2B62F7E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CC523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3F70E4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DD2F6E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55D9B3"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158D7834"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F492400"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3B9338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7EBCAC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CF205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418809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1B0A430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DC8191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2FAF52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9A84E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E92ED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16B6CC4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695B42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077318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B45F2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B3948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4D56660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B8CF951" w14:textId="77777777" w:rsidTr="04CE45F5">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382BFA5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2F460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9E4865" w14:textId="77777777" w:rsidR="00ED625F" w:rsidRPr="0038162F" w:rsidRDefault="00ED625F" w:rsidP="00063B77">
            <w:pPr>
              <w:ind w:left="150" w:hanging="150"/>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1D4C19F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62B43BF" w14:textId="77777777" w:rsidTr="04CE45F5">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3A45511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4405AB" w14:textId="1E74AD10"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1C9A3AB4"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CACD1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203635F"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74D2E66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9DDEC8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C82BFF" w14:textId="3D49D766"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674CA28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4B06CE0"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5707D69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BFC5E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2183377" w14:textId="57B18A49"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257B426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2CA336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F4D8AF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D90B6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97815B" w14:textId="24BF7001"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084A3B1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64E3039"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4221EF6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E9E9C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B978D0" w14:textId="08BF157F"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685CAC6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F7B3633"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409CE7E1"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E786F2A" w14:textId="577185CB"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Communications</w:t>
            </w:r>
          </w:p>
        </w:tc>
        <w:tc>
          <w:tcPr>
            <w:tcW w:w="1463" w:type="pct"/>
            <w:tcBorders>
              <w:top w:val="nil"/>
              <w:left w:val="nil"/>
              <w:bottom w:val="single" w:sz="4" w:space="0" w:color="auto"/>
              <w:right w:val="single" w:sz="4" w:space="0" w:color="auto"/>
            </w:tcBorders>
            <w:shd w:val="clear" w:color="auto" w:fill="auto"/>
          </w:tcPr>
          <w:p w14:paraId="4D4D8296"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19796A6" w14:textId="77777777" w:rsidR="00ED625F" w:rsidRPr="0038162F" w:rsidRDefault="00ED625F" w:rsidP="00063B77">
            <w:pPr>
              <w:rPr>
                <w:rFonts w:ascii="Avenir Next Regular" w:hAnsi="Avenir Next Regular" w:cs="Calibri"/>
                <w:color w:val="000000"/>
                <w:sz w:val="16"/>
                <w:szCs w:val="16"/>
              </w:rPr>
            </w:pPr>
          </w:p>
        </w:tc>
      </w:tr>
      <w:tr w:rsidR="00ED625F" w:rsidRPr="0038162F" w14:paraId="33730F6F"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54DAF87A"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F7B31C4"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431170D" w14:textId="0B720711" w:rsidR="00ED625F" w:rsidRPr="0038162F" w:rsidRDefault="00F62E38" w:rsidP="00063B77">
            <w:pPr>
              <w:rPr>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color w:val="000000"/>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4A4E2876" w14:textId="77777777" w:rsidR="00ED625F" w:rsidRPr="0038162F" w:rsidRDefault="00ED625F" w:rsidP="00063B77">
            <w:pPr>
              <w:rPr>
                <w:rFonts w:ascii="Avenir Next Regular" w:hAnsi="Avenir Next Regular" w:cs="Calibri"/>
                <w:color w:val="000000"/>
                <w:sz w:val="16"/>
                <w:szCs w:val="16"/>
              </w:rPr>
            </w:pPr>
          </w:p>
        </w:tc>
      </w:tr>
      <w:tr w:rsidR="00ED625F" w:rsidRPr="0038162F" w14:paraId="0062E72A"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6023E39F"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BE043D8"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597A3B0"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Education</w:t>
            </w:r>
          </w:p>
        </w:tc>
        <w:tc>
          <w:tcPr>
            <w:tcW w:w="1413" w:type="pct"/>
            <w:tcBorders>
              <w:top w:val="nil"/>
              <w:left w:val="nil"/>
              <w:bottom w:val="single" w:sz="4" w:space="0" w:color="auto"/>
              <w:right w:val="single" w:sz="4" w:space="0" w:color="auto"/>
            </w:tcBorders>
            <w:shd w:val="clear" w:color="auto" w:fill="auto"/>
          </w:tcPr>
          <w:p w14:paraId="656F7831" w14:textId="77777777" w:rsidR="00ED625F" w:rsidRPr="0038162F" w:rsidRDefault="00ED625F" w:rsidP="00063B77">
            <w:pPr>
              <w:rPr>
                <w:rFonts w:ascii="Avenir Next Regular" w:hAnsi="Avenir Next Regular" w:cs="Calibri"/>
                <w:color w:val="000000"/>
                <w:sz w:val="16"/>
                <w:szCs w:val="16"/>
              </w:rPr>
            </w:pPr>
          </w:p>
        </w:tc>
      </w:tr>
      <w:tr w:rsidR="00ED625F" w:rsidRPr="0038162F" w14:paraId="06D8BFD1"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6D4AF74B"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FFDEB8F"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B42CA27" w14:textId="25C3BEE2" w:rsidR="00ED625F" w:rsidRPr="0038162F" w:rsidRDefault="00F62E38" w:rsidP="00063B77">
            <w:pPr>
              <w:rPr>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color w:val="000000"/>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4C522816" w14:textId="77777777" w:rsidR="00ED625F" w:rsidRPr="0038162F" w:rsidRDefault="00ED625F" w:rsidP="00063B77">
            <w:pPr>
              <w:rPr>
                <w:rFonts w:ascii="Avenir Next Regular" w:hAnsi="Avenir Next Regular" w:cs="Calibri"/>
                <w:color w:val="000000"/>
                <w:sz w:val="16"/>
                <w:szCs w:val="16"/>
              </w:rPr>
            </w:pPr>
          </w:p>
        </w:tc>
      </w:tr>
      <w:tr w:rsidR="00ED625F" w:rsidRPr="0038162F" w14:paraId="6F4208BD"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44437703"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B398FDE"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1A51396D"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Behavior Change</w:t>
            </w:r>
          </w:p>
        </w:tc>
        <w:tc>
          <w:tcPr>
            <w:tcW w:w="1413" w:type="pct"/>
            <w:tcBorders>
              <w:top w:val="nil"/>
              <w:left w:val="nil"/>
              <w:bottom w:val="single" w:sz="4" w:space="0" w:color="auto"/>
              <w:right w:val="single" w:sz="4" w:space="0" w:color="auto"/>
            </w:tcBorders>
            <w:shd w:val="clear" w:color="auto" w:fill="auto"/>
          </w:tcPr>
          <w:p w14:paraId="3914D527" w14:textId="77777777" w:rsidR="00ED625F" w:rsidRPr="0038162F" w:rsidRDefault="00ED625F" w:rsidP="00063B77">
            <w:pPr>
              <w:rPr>
                <w:rFonts w:ascii="Avenir Next Regular" w:hAnsi="Avenir Next Regular" w:cs="Calibri"/>
                <w:color w:val="000000"/>
                <w:sz w:val="16"/>
                <w:szCs w:val="16"/>
              </w:rPr>
            </w:pPr>
          </w:p>
        </w:tc>
      </w:tr>
      <w:tr w:rsidR="00ED625F" w:rsidRPr="0038162F" w14:paraId="156B87E1"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5356371D" w14:textId="5CF1640A" w:rsidR="00ED625F" w:rsidRPr="0038162F" w:rsidRDefault="00F62E38" w:rsidP="00063B77">
            <w:pPr>
              <w:ind w:left="162" w:hanging="162"/>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Capacity, Knowledge and Research</w:t>
            </w:r>
          </w:p>
        </w:tc>
        <w:tc>
          <w:tcPr>
            <w:tcW w:w="1136" w:type="pct"/>
            <w:tcBorders>
              <w:top w:val="nil"/>
              <w:left w:val="nil"/>
              <w:bottom w:val="single" w:sz="4" w:space="0" w:color="auto"/>
              <w:right w:val="single" w:sz="4" w:space="0" w:color="auto"/>
            </w:tcBorders>
            <w:shd w:val="clear" w:color="auto" w:fill="auto"/>
          </w:tcPr>
          <w:p w14:paraId="2D8D4880"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0231EBC"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E5EC9AA" w14:textId="77777777" w:rsidR="00ED625F" w:rsidRPr="0038162F" w:rsidRDefault="00ED625F" w:rsidP="00063B77">
            <w:pPr>
              <w:rPr>
                <w:rFonts w:ascii="Avenir Next Regular" w:hAnsi="Avenir Next Regular" w:cs="Calibri"/>
                <w:color w:val="000000"/>
                <w:sz w:val="16"/>
                <w:szCs w:val="16"/>
              </w:rPr>
            </w:pPr>
          </w:p>
        </w:tc>
      </w:tr>
      <w:tr w:rsidR="00ED625F" w:rsidRPr="0038162F" w14:paraId="191BEF5B"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594885CC" w14:textId="77777777" w:rsidR="00ED625F" w:rsidRPr="0038162F" w:rsidRDefault="00ED625F" w:rsidP="00063B77">
            <w:pPr>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E41D2C1"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4E3F0251"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248ACD9" w14:textId="77777777" w:rsidR="00ED625F" w:rsidRPr="0038162F" w:rsidRDefault="00ED625F" w:rsidP="00063B77">
            <w:pPr>
              <w:rPr>
                <w:rFonts w:ascii="Avenir Next Regular" w:hAnsi="Avenir Next Regular" w:cs="Calibri"/>
                <w:color w:val="000000"/>
                <w:sz w:val="16"/>
                <w:szCs w:val="16"/>
              </w:rPr>
            </w:pPr>
          </w:p>
        </w:tc>
      </w:tr>
      <w:tr w:rsidR="00ED625F" w:rsidRPr="0038162F" w14:paraId="6BE3D87D" w14:textId="77777777" w:rsidTr="04CE45F5">
        <w:trPr>
          <w:trHeight w:val="215"/>
        </w:trPr>
        <w:tc>
          <w:tcPr>
            <w:tcW w:w="988" w:type="pct"/>
            <w:tcBorders>
              <w:top w:val="nil"/>
              <w:left w:val="single" w:sz="4" w:space="0" w:color="auto"/>
              <w:bottom w:val="single" w:sz="4" w:space="0" w:color="auto"/>
              <w:right w:val="single" w:sz="4" w:space="0" w:color="auto"/>
            </w:tcBorders>
            <w:shd w:val="clear" w:color="auto" w:fill="auto"/>
          </w:tcPr>
          <w:p w14:paraId="5FBA2676"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36263BF" w14:textId="3AD7C3F5"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709958EC"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5F53AF6" w14:textId="77777777" w:rsidR="00ED625F" w:rsidRPr="0038162F" w:rsidRDefault="00ED625F" w:rsidP="00063B77">
            <w:pPr>
              <w:rPr>
                <w:rFonts w:ascii="Avenir Next Regular" w:hAnsi="Avenir Next Regular" w:cs="Calibri"/>
                <w:color w:val="000000"/>
                <w:sz w:val="16"/>
                <w:szCs w:val="16"/>
              </w:rPr>
            </w:pPr>
          </w:p>
        </w:tc>
      </w:tr>
      <w:tr w:rsidR="00ED625F" w:rsidRPr="0038162F" w14:paraId="761C1863"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1EF52D8C"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EE10A55" w14:textId="77777777" w:rsidR="00ED625F" w:rsidRPr="0038162F" w:rsidRDefault="00ED625F" w:rsidP="00063B77">
            <w:pPr>
              <w:ind w:left="204" w:hanging="204"/>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5A563ABD"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9185906" w14:textId="77777777" w:rsidR="00ED625F" w:rsidRPr="0038162F" w:rsidRDefault="00ED625F" w:rsidP="00063B77">
            <w:pPr>
              <w:rPr>
                <w:rFonts w:ascii="Avenir Next Regular" w:hAnsi="Avenir Next Regular" w:cs="Calibri"/>
                <w:color w:val="000000"/>
                <w:sz w:val="16"/>
                <w:szCs w:val="16"/>
              </w:rPr>
            </w:pPr>
          </w:p>
        </w:tc>
      </w:tr>
      <w:tr w:rsidR="00ED625F" w:rsidRPr="0038162F" w14:paraId="207CE95F"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2EE08CAC"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7815BF4"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38B185B2"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D62C06E" w14:textId="77777777" w:rsidR="00ED625F" w:rsidRPr="0038162F" w:rsidRDefault="00ED625F" w:rsidP="00063B77">
            <w:pPr>
              <w:rPr>
                <w:rFonts w:ascii="Avenir Next Regular" w:hAnsi="Avenir Next Regular" w:cs="Calibri"/>
                <w:color w:val="000000"/>
                <w:sz w:val="16"/>
                <w:szCs w:val="16"/>
              </w:rPr>
            </w:pPr>
          </w:p>
        </w:tc>
      </w:tr>
      <w:tr w:rsidR="00ED625F" w:rsidRPr="0038162F" w14:paraId="76A0B444"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731197D5"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4FABAAC"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Learning</w:t>
            </w:r>
          </w:p>
        </w:tc>
        <w:tc>
          <w:tcPr>
            <w:tcW w:w="1463" w:type="pct"/>
            <w:tcBorders>
              <w:top w:val="nil"/>
              <w:left w:val="nil"/>
              <w:bottom w:val="single" w:sz="4" w:space="0" w:color="auto"/>
              <w:right w:val="single" w:sz="4" w:space="0" w:color="auto"/>
            </w:tcBorders>
            <w:shd w:val="clear" w:color="auto" w:fill="auto"/>
          </w:tcPr>
          <w:p w14:paraId="21D8085E"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7C5B43E" w14:textId="77777777" w:rsidR="00ED625F" w:rsidRPr="0038162F" w:rsidRDefault="00ED625F" w:rsidP="00063B77">
            <w:pPr>
              <w:rPr>
                <w:rFonts w:ascii="Avenir Next Regular" w:hAnsi="Avenir Next Regular" w:cs="Calibri"/>
                <w:color w:val="000000"/>
                <w:sz w:val="16"/>
                <w:szCs w:val="16"/>
              </w:rPr>
            </w:pPr>
          </w:p>
        </w:tc>
      </w:tr>
      <w:tr w:rsidR="00ED625F" w:rsidRPr="0038162F" w14:paraId="2456CDDA"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0E309DC0"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A208AC4"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D786E00"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2020C5F3" w14:textId="77777777" w:rsidR="00ED625F" w:rsidRPr="0038162F" w:rsidRDefault="00ED625F" w:rsidP="00063B77">
            <w:pPr>
              <w:rPr>
                <w:rFonts w:ascii="Avenir Next Regular" w:hAnsi="Avenir Next Regular" w:cs="Calibri"/>
                <w:color w:val="000000"/>
                <w:sz w:val="16"/>
                <w:szCs w:val="16"/>
              </w:rPr>
            </w:pPr>
          </w:p>
        </w:tc>
      </w:tr>
      <w:tr w:rsidR="00ED625F" w:rsidRPr="0038162F" w14:paraId="4FE5EFDA"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3123DE1E"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80CE809"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22E7185"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3AC5C366" w14:textId="77777777" w:rsidR="00ED625F" w:rsidRPr="0038162F" w:rsidRDefault="00ED625F" w:rsidP="00063B77">
            <w:pPr>
              <w:rPr>
                <w:rFonts w:ascii="Avenir Next Regular" w:hAnsi="Avenir Next Regular" w:cs="Calibri"/>
                <w:color w:val="000000"/>
                <w:sz w:val="16"/>
                <w:szCs w:val="16"/>
              </w:rPr>
            </w:pPr>
          </w:p>
        </w:tc>
      </w:tr>
      <w:tr w:rsidR="00ED625F" w:rsidRPr="0038162F" w14:paraId="51E7748B"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432F6931"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CE36554"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AB309E8"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118FBA36" w14:textId="77777777" w:rsidR="00ED625F" w:rsidRPr="0038162F" w:rsidRDefault="00ED625F" w:rsidP="00063B77">
            <w:pPr>
              <w:rPr>
                <w:rFonts w:ascii="Avenir Next Regular" w:hAnsi="Avenir Next Regular" w:cs="Calibri"/>
                <w:color w:val="000000"/>
                <w:sz w:val="16"/>
                <w:szCs w:val="16"/>
              </w:rPr>
            </w:pPr>
          </w:p>
        </w:tc>
      </w:tr>
      <w:tr w:rsidR="00ED625F" w:rsidRPr="0038162F" w14:paraId="7C4291F0"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376EEAEA"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536D47F" w14:textId="6DB4D33E"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Innovation</w:t>
            </w:r>
          </w:p>
        </w:tc>
        <w:tc>
          <w:tcPr>
            <w:tcW w:w="1463" w:type="pct"/>
            <w:tcBorders>
              <w:top w:val="nil"/>
              <w:left w:val="nil"/>
              <w:bottom w:val="single" w:sz="4" w:space="0" w:color="auto"/>
              <w:right w:val="single" w:sz="4" w:space="0" w:color="auto"/>
            </w:tcBorders>
            <w:shd w:val="clear" w:color="auto" w:fill="auto"/>
          </w:tcPr>
          <w:p w14:paraId="1382DC8A"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E5349CA" w14:textId="77777777" w:rsidR="00ED625F" w:rsidRPr="0038162F" w:rsidRDefault="00ED625F" w:rsidP="00063B77">
            <w:pPr>
              <w:rPr>
                <w:rFonts w:ascii="Avenir Next Regular" w:hAnsi="Avenir Next Regular" w:cs="Calibri"/>
                <w:color w:val="000000"/>
                <w:sz w:val="16"/>
                <w:szCs w:val="16"/>
              </w:rPr>
            </w:pPr>
          </w:p>
        </w:tc>
      </w:tr>
      <w:tr w:rsidR="00ED625F" w:rsidRPr="0038162F" w14:paraId="7486B501"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20E58FF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CFA575" w14:textId="1A673087" w:rsidR="00ED625F" w:rsidRPr="0038162F" w:rsidRDefault="00F62E38" w:rsidP="00063B77">
            <w:pPr>
              <w:ind w:left="204" w:hanging="204"/>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360B46FB" w14:textId="77777777" w:rsidR="00ED625F" w:rsidRPr="0038162F" w:rsidRDefault="00ED625F" w:rsidP="00063B77">
            <w:pPr>
              <w:rPr>
                <w:rFonts w:ascii="Avenir Next Regular"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69AEDDF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C0E7169"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tcPr>
          <w:p w14:paraId="6EDAEADC"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F70F1BB"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AF67DDC"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2D471C1E" w14:textId="77777777" w:rsidR="00ED625F" w:rsidRPr="0038162F" w:rsidRDefault="00ED625F" w:rsidP="00063B77">
            <w:pPr>
              <w:rPr>
                <w:rFonts w:ascii="Avenir Next Regular" w:hAnsi="Avenir Next Regular" w:cs="Calibri"/>
                <w:color w:val="000000"/>
                <w:sz w:val="16"/>
                <w:szCs w:val="16"/>
              </w:rPr>
            </w:pPr>
          </w:p>
        </w:tc>
      </w:tr>
      <w:tr w:rsidR="00ED625F" w:rsidRPr="0038162F" w14:paraId="2CF4A002"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712179B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46967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07A70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5FA08AA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B1F1CB1"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3FAB370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6BF51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6A7625B"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2E750A7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5E68B1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39CAB9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705C6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96E33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6097AD7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DEB99ED" w14:textId="77777777" w:rsidTr="04CE45F5">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6871E709" w14:textId="77777777" w:rsidR="00ED625F" w:rsidRPr="0038162F" w:rsidRDefault="00ED625F" w:rsidP="00063B77">
            <w:pPr>
              <w:rPr>
                <w:rFonts w:ascii="Avenir Next Regular" w:hAnsi="Avenir Next Regular" w:cs="Calibri"/>
                <w:b/>
                <w:bCs/>
                <w:iCs/>
                <w:color w:val="000000"/>
                <w:sz w:val="16"/>
                <w:szCs w:val="16"/>
              </w:rPr>
            </w:pPr>
            <w:r w:rsidRPr="0038162F">
              <w:rPr>
                <w:rFonts w:ascii="Avenir Next Regular" w:hAnsi="Avenir Next Regular" w:cs="Calibri"/>
                <w:b/>
                <w:bCs/>
                <w:i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4B938A1" w14:textId="4F634653" w:rsidR="00ED625F" w:rsidRPr="0038162F" w:rsidRDefault="00F62E38" w:rsidP="00063B77">
            <w:pPr>
              <w:ind w:left="114" w:hanging="114"/>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00BE7C1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6AA4A2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5E62C3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27D03B0" w14:textId="03ED3F24"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1103261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0D83DA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2C3357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4C8AA4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A3AC64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D516D0" w14:textId="095F1121"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78D909FE" w14:textId="77777777" w:rsidR="00ED625F" w:rsidRPr="0038162F" w:rsidRDefault="00ED625F" w:rsidP="00063B77">
            <w:pPr>
              <w:rPr>
                <w:rFonts w:ascii="Avenir Next Regular"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39614CB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E33432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tcPr>
          <w:p w14:paraId="01391633"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615630B"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D855F8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xml:space="preserve"> </w:t>
            </w: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Beneficiaries</w:t>
            </w:r>
          </w:p>
        </w:tc>
        <w:tc>
          <w:tcPr>
            <w:tcW w:w="1413" w:type="pct"/>
            <w:tcBorders>
              <w:top w:val="nil"/>
              <w:left w:val="nil"/>
              <w:bottom w:val="single" w:sz="4" w:space="0" w:color="auto"/>
              <w:right w:val="single" w:sz="4" w:space="0" w:color="auto"/>
            </w:tcBorders>
            <w:shd w:val="clear" w:color="auto" w:fill="auto"/>
          </w:tcPr>
          <w:p w14:paraId="00AED523" w14:textId="77777777" w:rsidR="00ED625F" w:rsidRPr="0038162F" w:rsidRDefault="00ED625F" w:rsidP="00063B77">
            <w:pPr>
              <w:rPr>
                <w:rFonts w:ascii="Avenir Next Regular" w:hAnsi="Avenir Next Regular" w:cs="Calibri"/>
                <w:color w:val="000000"/>
                <w:sz w:val="16"/>
                <w:szCs w:val="16"/>
              </w:rPr>
            </w:pPr>
          </w:p>
        </w:tc>
      </w:tr>
      <w:tr w:rsidR="00ED625F" w:rsidRPr="0038162F" w14:paraId="6368D648"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FA42C2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3E923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137BE462" w14:textId="35F7F55C"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xml:space="preserve"> </w:t>
            </w:r>
            <w:r w:rsidR="00F62E38" w:rsidRPr="0038162F">
              <w:rPr>
                <w:color w:val="000000"/>
                <w:sz w:val="16"/>
                <w:szCs w:val="16"/>
              </w:rPr>
              <w:fldChar w:fldCharType="begin">
                <w:ffData>
                  <w:name w:val=""/>
                  <w:enabled/>
                  <w:calcOnExit w:val="0"/>
                  <w:checkBox>
                    <w:sizeAuto/>
                    <w:default w:val="1"/>
                  </w:checkBox>
                </w:ffData>
              </w:fldChar>
            </w:r>
            <w:r w:rsidR="00F62E38"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00F62E38" w:rsidRPr="0038162F">
              <w:rPr>
                <w:color w:val="000000"/>
                <w:sz w:val="16"/>
                <w:szCs w:val="16"/>
              </w:rPr>
              <w:fldChar w:fldCharType="end"/>
            </w:r>
            <w:r w:rsidRPr="0038162F">
              <w:rPr>
                <w:rFonts w:ascii="Avenir Next Regular" w:hAnsi="Avenir Next Regular" w:cs="Calibri"/>
                <w:color w:val="000000"/>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12F5311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96D9CFE"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47F1785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A1DEC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7DEC0481" w14:textId="1C860AAA"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xml:space="preserve"> </w:t>
            </w:r>
            <w:r w:rsidR="00F62E38" w:rsidRPr="0038162F">
              <w:rPr>
                <w:color w:val="000000"/>
                <w:sz w:val="16"/>
                <w:szCs w:val="16"/>
              </w:rPr>
              <w:fldChar w:fldCharType="begin">
                <w:ffData>
                  <w:name w:val=""/>
                  <w:enabled/>
                  <w:calcOnExit w:val="0"/>
                  <w:checkBox>
                    <w:sizeAuto/>
                    <w:default w:val="1"/>
                  </w:checkBox>
                </w:ffData>
              </w:fldChar>
            </w:r>
            <w:r w:rsidR="00F62E38"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00F62E38" w:rsidRPr="0038162F">
              <w:rPr>
                <w:color w:val="000000"/>
                <w:sz w:val="16"/>
                <w:szCs w:val="16"/>
              </w:rPr>
              <w:fldChar w:fldCharType="end"/>
            </w:r>
            <w:r w:rsidRPr="0038162F">
              <w:rPr>
                <w:rFonts w:ascii="Avenir Next Regular" w:hAnsi="Avenir Next Regular" w:cs="Calibri"/>
                <w:color w:val="000000"/>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6275BA0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C0821B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D2C93F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2344BF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7B52D3D0" w14:textId="27C4085F"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xml:space="preserve"> </w:t>
            </w:r>
            <w:r w:rsidR="00F62E38" w:rsidRPr="0038162F">
              <w:rPr>
                <w:color w:val="000000"/>
                <w:sz w:val="16"/>
                <w:szCs w:val="16"/>
              </w:rPr>
              <w:fldChar w:fldCharType="begin">
                <w:ffData>
                  <w:name w:val=""/>
                  <w:enabled/>
                  <w:calcOnExit w:val="0"/>
                  <w:checkBox>
                    <w:sizeAuto/>
                    <w:default w:val="1"/>
                  </w:checkBox>
                </w:ffData>
              </w:fldChar>
            </w:r>
            <w:r w:rsidR="00F62E38"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00F62E38" w:rsidRPr="0038162F">
              <w:rPr>
                <w:color w:val="000000"/>
                <w:sz w:val="16"/>
                <w:szCs w:val="16"/>
              </w:rPr>
              <w:fldChar w:fldCharType="end"/>
            </w:r>
            <w:r w:rsidRPr="0038162F">
              <w:rPr>
                <w:rFonts w:ascii="Avenir Next Regular" w:hAnsi="Avenir Next Regular" w:cs="Calibri"/>
                <w:color w:val="000000"/>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3394BC4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31C926F"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F03857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22E6A4" w14:textId="54DD74D6"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76F6E9F5" w14:textId="77777777" w:rsidR="00ED625F" w:rsidRPr="0038162F" w:rsidRDefault="00ED625F" w:rsidP="00063B77">
            <w:pPr>
              <w:rPr>
                <w:rFonts w:ascii="Avenir Next Regular"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97A47A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A0B8987"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tcPr>
          <w:p w14:paraId="5A2A9D64"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FE4E2D7"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ADF1FF4" w14:textId="77777777" w:rsidR="00ED625F" w:rsidRPr="0038162F" w:rsidRDefault="00ED625F" w:rsidP="00063B77">
            <w:pPr>
              <w:ind w:left="150" w:hanging="150"/>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5CD9C947" w14:textId="77777777" w:rsidR="00ED625F" w:rsidRPr="0038162F" w:rsidRDefault="00ED625F" w:rsidP="00063B77">
            <w:pPr>
              <w:rPr>
                <w:rFonts w:ascii="Avenir Next Regular" w:hAnsi="Avenir Next Regular" w:cs="Calibri"/>
                <w:color w:val="000000"/>
                <w:sz w:val="16"/>
                <w:szCs w:val="16"/>
              </w:rPr>
            </w:pPr>
          </w:p>
        </w:tc>
      </w:tr>
      <w:tr w:rsidR="00ED625F" w:rsidRPr="0038162F" w14:paraId="2ECEE860"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7A7C6A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A7BC60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19682B6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4C5688E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CFFA1D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2B5784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D407A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F3531B5" w14:textId="14DB5112"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16C0C98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1699D0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5F0D3F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00147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251E6842" w14:textId="3EB7F06C"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1A9280F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A4168E4"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4BB9081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477C38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tcPr>
          <w:p w14:paraId="519401CE" w14:textId="31B6C263"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Awareness raising</w:t>
            </w:r>
          </w:p>
        </w:tc>
        <w:tc>
          <w:tcPr>
            <w:tcW w:w="1413" w:type="pct"/>
            <w:tcBorders>
              <w:top w:val="nil"/>
              <w:left w:val="nil"/>
              <w:bottom w:val="nil"/>
              <w:right w:val="nil"/>
            </w:tcBorders>
            <w:shd w:val="clear" w:color="auto" w:fill="auto"/>
            <w:hideMark/>
          </w:tcPr>
          <w:p w14:paraId="361622C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7A8113F"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0A61AD9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4CA37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single" w:sz="4" w:space="0" w:color="7F7F7F" w:themeColor="text1" w:themeTint="80"/>
              <w:bottom w:val="single" w:sz="4" w:space="0" w:color="7F7F7F" w:themeColor="text1" w:themeTint="80"/>
              <w:right w:val="single" w:sz="4" w:space="0" w:color="7F7F7F" w:themeColor="text1" w:themeTint="80"/>
            </w:tcBorders>
            <w:shd w:val="clear" w:color="auto" w:fill="auto"/>
          </w:tcPr>
          <w:p w14:paraId="7727D582" w14:textId="05CFA6B5" w:rsidR="00ED625F" w:rsidRPr="0038162F" w:rsidRDefault="00F62E38" w:rsidP="00063B77">
            <w:pPr>
              <w:rPr>
                <w:rFonts w:ascii="Avenir Next Regular" w:hAnsi="Avenir Next Regular" w:cs="Calibri"/>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color w:val="000000"/>
                <w:sz w:val="16"/>
                <w:szCs w:val="16"/>
              </w:rPr>
              <w:t>Knowledge generation</w:t>
            </w:r>
          </w:p>
        </w:tc>
        <w:tc>
          <w:tcPr>
            <w:tcW w:w="1413" w:type="pct"/>
            <w:tcBorders>
              <w:top w:val="nil"/>
              <w:left w:val="nil"/>
              <w:bottom w:val="nil"/>
              <w:right w:val="nil"/>
            </w:tcBorders>
            <w:shd w:val="clear" w:color="auto" w:fill="auto"/>
            <w:hideMark/>
          </w:tcPr>
          <w:p w14:paraId="4E36CEC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559FFD3"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AA6D02" w14:textId="00E22FA6"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2624DEBD"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6F81B99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5EBAF51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8043541"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8B81486" w14:textId="77777777" w:rsidR="00ED625F" w:rsidRPr="0038162F" w:rsidRDefault="00ED625F" w:rsidP="00063B77">
            <w:pPr>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8F82E79"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241BB0F9"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55611234" w14:textId="77777777" w:rsidR="00ED625F" w:rsidRPr="0038162F" w:rsidRDefault="00ED625F" w:rsidP="00063B77">
            <w:pPr>
              <w:rPr>
                <w:rFonts w:ascii="Avenir Next Regular" w:hAnsi="Avenir Next Regular" w:cs="Calibri"/>
                <w:color w:val="000000"/>
                <w:sz w:val="16"/>
                <w:szCs w:val="16"/>
              </w:rPr>
            </w:pPr>
          </w:p>
        </w:tc>
      </w:tr>
      <w:tr w:rsidR="00ED625F" w:rsidRPr="0038162F" w14:paraId="346748FD" w14:textId="77777777" w:rsidTr="04CE45F5">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7BA25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10493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D47EE5"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Commodity Supply Chains (</w:t>
            </w:r>
            <w:r w:rsidRPr="0038162F">
              <w:rPr>
                <w:rStyle w:val="FootnoteReference"/>
                <w:rFonts w:ascii="Avenir Next Regular" w:hAnsi="Avenir Next Regular" w:cs="Calibri"/>
                <w:color w:val="000000"/>
                <w:sz w:val="16"/>
                <w:szCs w:val="16"/>
              </w:rPr>
              <w:footnoteReference w:id="101"/>
            </w:r>
            <w:r w:rsidRPr="0038162F">
              <w:rPr>
                <w:rFonts w:ascii="Avenir Next Regular" w:hAnsi="Avenir Next Regular" w:cs="Calibri"/>
                <w:color w:val="000000"/>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5814E37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B779FF6" w14:textId="77777777" w:rsidTr="04CE45F5">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67D5F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877C0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AF088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4E68B36"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Commodities Production</w:t>
            </w:r>
          </w:p>
        </w:tc>
      </w:tr>
      <w:tr w:rsidR="00ED625F" w:rsidRPr="0038162F" w14:paraId="69ED875F"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40784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52584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11E05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9D7E15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Deforestation-free Sourcing</w:t>
            </w:r>
          </w:p>
        </w:tc>
      </w:tr>
      <w:tr w:rsidR="00ED625F" w:rsidRPr="0038162F" w14:paraId="587E8BB6"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6F389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DDA634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1F68A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FE513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Financial Screening Tools</w:t>
            </w:r>
          </w:p>
        </w:tc>
      </w:tr>
      <w:tr w:rsidR="00ED625F" w:rsidRPr="0038162F" w14:paraId="51832ECF" w14:textId="77777777" w:rsidTr="04CE45F5">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C2B21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35EDB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8ECB65B"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1CA21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High Conservation Value Forests</w:t>
            </w:r>
          </w:p>
        </w:tc>
      </w:tr>
      <w:tr w:rsidR="00ED625F" w:rsidRPr="0038162F" w14:paraId="51BF1789"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A7AEF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F0058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1211E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455AF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High Carbon Stocks Forests</w:t>
            </w:r>
          </w:p>
        </w:tc>
      </w:tr>
      <w:tr w:rsidR="00ED625F" w:rsidRPr="0038162F" w14:paraId="57113E6B"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F6B4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894B8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239E8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484D5F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Soybean Supply Chain</w:t>
            </w:r>
          </w:p>
        </w:tc>
      </w:tr>
      <w:tr w:rsidR="00ED625F" w:rsidRPr="0038162F" w14:paraId="2AB5945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9478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F1A3B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622E40B"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93732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Oil Palm Supply Chain</w:t>
            </w:r>
          </w:p>
        </w:tc>
      </w:tr>
      <w:tr w:rsidR="00ED625F" w:rsidRPr="0038162F" w14:paraId="2763D8B5"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09443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8A038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B682A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6BEF90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Beef Supply Chain</w:t>
            </w:r>
          </w:p>
        </w:tc>
      </w:tr>
      <w:tr w:rsidR="00ED625F" w:rsidRPr="0038162F" w14:paraId="4E54B9F9"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7D71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84458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46B32E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F8C242D"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Smallholder Farmers</w:t>
            </w:r>
          </w:p>
        </w:tc>
      </w:tr>
      <w:tr w:rsidR="00ED625F" w:rsidRPr="0038162F" w14:paraId="5252B43A"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6F675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DB4A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EC3BDDA"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656FDC9"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Adaptive Management</w:t>
            </w:r>
          </w:p>
        </w:tc>
      </w:tr>
      <w:tr w:rsidR="00ED625F" w:rsidRPr="0038162F" w14:paraId="163773A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D8F55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49673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08B969"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33BDDF9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A7F0554"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5CB8A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8253A4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39C4E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43CF9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Resilience (climate and shocks)</w:t>
            </w:r>
          </w:p>
        </w:tc>
      </w:tr>
      <w:tr w:rsidR="00ED625F" w:rsidRPr="0038162F" w14:paraId="00853807"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FC59E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12E74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940B87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F15CE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Production Systems</w:t>
            </w:r>
          </w:p>
        </w:tc>
      </w:tr>
      <w:tr w:rsidR="00ED625F" w:rsidRPr="0038162F" w14:paraId="7CDA9F29"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C3039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16CA3C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D46C7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3519C00"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Agroecosystems</w:t>
            </w:r>
          </w:p>
        </w:tc>
      </w:tr>
      <w:tr w:rsidR="00ED625F" w:rsidRPr="0038162F" w14:paraId="141A176D"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18EF1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9982CB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F8B55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516EF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Land and Soil Health</w:t>
            </w:r>
          </w:p>
        </w:tc>
      </w:tr>
      <w:tr w:rsidR="00ED625F" w:rsidRPr="0038162F" w14:paraId="69C5A8F7"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017E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5CD10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CCC04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CFA4F6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Diversified Farming</w:t>
            </w:r>
          </w:p>
        </w:tc>
      </w:tr>
      <w:tr w:rsidR="00ED625F" w:rsidRPr="0038162F" w14:paraId="09966175"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EFF78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F8C4A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9DDC4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317F81E"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Integrated Land and Water Management</w:t>
            </w:r>
          </w:p>
        </w:tc>
      </w:tr>
      <w:tr w:rsidR="00ED625F" w:rsidRPr="0038162F" w14:paraId="1A868686" w14:textId="77777777" w:rsidTr="04CE45F5">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9257A2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CD04C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3D773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12B3B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Smallholder Farming</w:t>
            </w:r>
          </w:p>
        </w:tc>
      </w:tr>
      <w:tr w:rsidR="00ED625F" w:rsidRPr="0038162F" w14:paraId="550536EA"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E377E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7ACB3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BD35DC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6C0FF0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Small and Medium Enterprises</w:t>
            </w:r>
          </w:p>
        </w:tc>
      </w:tr>
      <w:tr w:rsidR="00ED625F" w:rsidRPr="0038162F" w14:paraId="2734680D"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189AC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F5BF9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C4101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0AB504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Crop Genetic Diversity</w:t>
            </w:r>
          </w:p>
        </w:tc>
      </w:tr>
      <w:tr w:rsidR="00ED625F" w:rsidRPr="0038162F" w14:paraId="4EA0E441"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88788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851A5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50CED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1B769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Food Value Chains</w:t>
            </w:r>
          </w:p>
        </w:tc>
      </w:tr>
      <w:tr w:rsidR="00ED625F" w:rsidRPr="0038162F" w14:paraId="241D64E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617F5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5DD08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162BFA"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FA1FAC0"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Gender Dimensions</w:t>
            </w:r>
          </w:p>
        </w:tc>
      </w:tr>
      <w:tr w:rsidR="00ED625F" w:rsidRPr="0038162F" w14:paraId="2C28D69C"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5B56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FC4FE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927949"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B439E9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Multi-stakeholder Platforms</w:t>
            </w:r>
          </w:p>
        </w:tc>
      </w:tr>
      <w:tr w:rsidR="00ED625F" w:rsidRPr="0038162F" w14:paraId="214B74BC" w14:textId="77777777" w:rsidTr="04CE45F5">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BDF5E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8EEFC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91E88F"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51937710"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B455FE0"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CA148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8377A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9158D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20A2BF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Food Systems</w:t>
            </w:r>
          </w:p>
        </w:tc>
      </w:tr>
      <w:tr w:rsidR="00ED625F" w:rsidRPr="0038162F" w14:paraId="1CF63AEF"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F7BD03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F0B96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D04BCF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D1494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Landscape Restoration</w:t>
            </w:r>
          </w:p>
        </w:tc>
      </w:tr>
      <w:tr w:rsidR="00ED625F" w:rsidRPr="0038162F" w14:paraId="472BBA7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3FB77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06F405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04A5E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85D1CEF"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Commodity Production</w:t>
            </w:r>
          </w:p>
        </w:tc>
      </w:tr>
      <w:tr w:rsidR="00ED625F" w:rsidRPr="0038162F" w14:paraId="1C36AD75"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9E3A0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26137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7C570C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C83829E"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Comprehensive Land Use Planning</w:t>
            </w:r>
          </w:p>
        </w:tc>
      </w:tr>
      <w:tr w:rsidR="00ED625F" w:rsidRPr="0038162F" w14:paraId="4B3D1111" w14:textId="77777777" w:rsidTr="04CE45F5">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A934F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E621BA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4CAF45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90C62F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Integrated Landscapes</w:t>
            </w:r>
          </w:p>
        </w:tc>
      </w:tr>
      <w:tr w:rsidR="00ED625F" w:rsidRPr="0038162F" w14:paraId="1F92934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C49EA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2065E1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540C1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5FD59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Food Value Chains</w:t>
            </w:r>
          </w:p>
        </w:tc>
      </w:tr>
      <w:tr w:rsidR="00ED625F" w:rsidRPr="0038162F" w14:paraId="3D46176B"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2A006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5DA2C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3A1A0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604B2A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Deforestation-free Sourcing</w:t>
            </w:r>
          </w:p>
        </w:tc>
      </w:tr>
      <w:tr w:rsidR="00ED625F" w:rsidRPr="0038162F" w14:paraId="262C3711"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FD358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FBEEE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C0848B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D97A0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Smallholder Farmers</w:t>
            </w:r>
          </w:p>
        </w:tc>
      </w:tr>
      <w:tr w:rsidR="00ED625F" w:rsidRPr="0038162F" w14:paraId="6B2576B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4941B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A6A1E2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14C6B8"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1C184BED"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DD534E9"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4876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03011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4D04E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DC0F07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Integrated urban planning</w:t>
            </w:r>
          </w:p>
        </w:tc>
      </w:tr>
      <w:tr w:rsidR="00ED625F" w:rsidRPr="0038162F" w14:paraId="293D2825" w14:textId="77777777" w:rsidTr="04CE45F5">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5B8CE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E399E5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37B2A79"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7191B6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Urban sustainability framework</w:t>
            </w:r>
          </w:p>
        </w:tc>
      </w:tr>
      <w:tr w:rsidR="00ED625F" w:rsidRPr="0038162F" w14:paraId="1C474A4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39D23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43038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0EAAFE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6A04C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Transport and Mobility</w:t>
            </w:r>
          </w:p>
        </w:tc>
      </w:tr>
      <w:tr w:rsidR="00ED625F" w:rsidRPr="0038162F" w14:paraId="50717914" w14:textId="77777777" w:rsidTr="04CE45F5">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F9276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6ABC8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3CF031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7B5B1C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Buildings</w:t>
            </w:r>
          </w:p>
        </w:tc>
      </w:tr>
      <w:tr w:rsidR="00ED625F" w:rsidRPr="0038162F" w14:paraId="2E440161"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3EDC0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8C5B6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9C3EBC"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1F9FD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Municipal waste management</w:t>
            </w:r>
          </w:p>
        </w:tc>
      </w:tr>
      <w:tr w:rsidR="00ED625F" w:rsidRPr="0038162F" w14:paraId="695944D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5ACE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8F6B20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B193C9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357F1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Green space</w:t>
            </w:r>
          </w:p>
        </w:tc>
      </w:tr>
      <w:tr w:rsidR="00ED625F" w:rsidRPr="0038162F" w14:paraId="0F1AF44F" w14:textId="77777777" w:rsidTr="04CE45F5">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B38BE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0B10E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94750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C59E10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Urban Biodiversity</w:t>
            </w:r>
          </w:p>
        </w:tc>
      </w:tr>
      <w:tr w:rsidR="00ED625F" w:rsidRPr="0038162F" w14:paraId="470771B0"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1B2C9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8AE8B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0F578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09CB63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Urban Food Systems</w:t>
            </w:r>
          </w:p>
        </w:tc>
      </w:tr>
      <w:tr w:rsidR="00ED625F" w:rsidRPr="0038162F" w14:paraId="55B78167"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A143C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B2172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72E7E7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DB78D6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Energy efficiency</w:t>
            </w:r>
          </w:p>
        </w:tc>
      </w:tr>
      <w:tr w:rsidR="00ED625F" w:rsidRPr="0038162F" w14:paraId="789F82B7" w14:textId="77777777" w:rsidTr="04CE45F5">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EC2AF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399B8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30F5FE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DE2789"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Municipal Financing</w:t>
            </w:r>
          </w:p>
        </w:tc>
      </w:tr>
      <w:tr w:rsidR="00ED625F" w:rsidRPr="0038162F" w14:paraId="143F91ED"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669F6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FE85F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8653F9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F46A548" w14:textId="77777777" w:rsidR="00ED625F" w:rsidRPr="0038162F" w:rsidRDefault="00ED625F" w:rsidP="00063B77">
            <w:pPr>
              <w:ind w:left="192" w:hanging="180"/>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Global Platform for Sustainable Cities</w:t>
            </w:r>
          </w:p>
        </w:tc>
      </w:tr>
      <w:tr w:rsidR="00ED625F" w:rsidRPr="0038162F" w14:paraId="399571EA"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CDF19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28BAD69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C6844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CD0DC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Urban Resilience</w:t>
            </w:r>
          </w:p>
        </w:tc>
      </w:tr>
      <w:tr w:rsidR="00ED625F" w:rsidRPr="0038162F" w14:paraId="7E59F2EA"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3FFE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1F6579"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1684D31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0A2BDD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FCD89A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C8E6F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55206D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DC85BF"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0503D9F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5148AF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26E35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EBB33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646B9B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2507E9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Terrestrial Protected Areas</w:t>
            </w:r>
          </w:p>
        </w:tc>
      </w:tr>
      <w:tr w:rsidR="00ED625F" w:rsidRPr="0038162F" w14:paraId="47D7C9A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2517F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14B1C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F4D35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5DA034"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Coastal and Marine Protected Areas</w:t>
            </w:r>
          </w:p>
        </w:tc>
      </w:tr>
      <w:tr w:rsidR="00ED625F" w:rsidRPr="0038162F" w14:paraId="310DA9F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60C31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7285F7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E3D8A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FAAEB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Productive Landscapes</w:t>
            </w:r>
          </w:p>
        </w:tc>
      </w:tr>
      <w:tr w:rsidR="00ED625F" w:rsidRPr="0038162F" w14:paraId="17B522A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3DB8B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E39AA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B184D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41E32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Productive Seascapes</w:t>
            </w:r>
          </w:p>
        </w:tc>
      </w:tr>
      <w:tr w:rsidR="00ED625F" w:rsidRPr="0038162F" w14:paraId="519E381E" w14:textId="77777777" w:rsidTr="04CE45F5">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FFD47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87752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A57C4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D9CC0D4"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Community Based Natural Resource Management</w:t>
            </w:r>
          </w:p>
        </w:tc>
      </w:tr>
      <w:tr w:rsidR="00ED625F" w:rsidRPr="0038162F" w14:paraId="17F77B46" w14:textId="77777777" w:rsidTr="04CE45F5">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DDBAC1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F65DC5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1C3350B"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68D6EAB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FC3D94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40EB8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9824E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CCBF1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DCB6A90"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Extractive Industries (oil, gas, mining)</w:t>
            </w:r>
          </w:p>
        </w:tc>
      </w:tr>
      <w:tr w:rsidR="00ED625F" w:rsidRPr="0038162F" w14:paraId="1D1686ED"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74214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D2DBDE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DBB66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DF0E1E2"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Forestry (Including HCVF and REDD+)</w:t>
            </w:r>
          </w:p>
        </w:tc>
      </w:tr>
      <w:tr w:rsidR="00ED625F" w:rsidRPr="0038162F" w14:paraId="5C54C50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42F44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A170B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6E66DD"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16CF73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Tourism</w:t>
            </w:r>
          </w:p>
        </w:tc>
      </w:tr>
      <w:tr w:rsidR="00ED625F" w:rsidRPr="0038162F" w14:paraId="35F142A2"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17ABC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2501E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4C5C46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0C1E3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Agriculture &amp; agrobiodiversity</w:t>
            </w:r>
          </w:p>
        </w:tc>
      </w:tr>
      <w:tr w:rsidR="00ED625F" w:rsidRPr="0038162F" w14:paraId="5D531FD6"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96225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AFFCC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815FB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40FDBD"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Fisheries</w:t>
            </w:r>
          </w:p>
        </w:tc>
      </w:tr>
      <w:tr w:rsidR="00ED625F" w:rsidRPr="0038162F" w14:paraId="6B36AD55"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F94F5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65034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3BE31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83754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Infrastructure</w:t>
            </w:r>
          </w:p>
        </w:tc>
      </w:tr>
      <w:tr w:rsidR="00ED625F" w:rsidRPr="0038162F" w14:paraId="604367B2"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A48AD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6F48C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47B8A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482FD7C"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Certification (National Standards)</w:t>
            </w:r>
          </w:p>
        </w:tc>
      </w:tr>
      <w:tr w:rsidR="00ED625F" w:rsidRPr="0038162F" w14:paraId="0913DA28" w14:textId="77777777" w:rsidTr="04CE45F5">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EDF60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032BC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B3399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B5874A"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Certification (International Standards)</w:t>
            </w:r>
          </w:p>
        </w:tc>
      </w:tr>
      <w:tr w:rsidR="00ED625F" w:rsidRPr="0038162F" w14:paraId="4A4101B4"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A4F3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2A8E1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39A6FAA"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56BA75A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0FE3811" w14:textId="77777777" w:rsidTr="04CE45F5">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EB356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6C702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1884A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A5E2E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Illegal Wildlife Trade</w:t>
            </w:r>
          </w:p>
        </w:tc>
      </w:tr>
      <w:tr w:rsidR="00ED625F" w:rsidRPr="0038162F" w14:paraId="19C88699"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B9CBF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9D2191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C18A1A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FF576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 xml:space="preserve">Threatened Species </w:t>
            </w:r>
          </w:p>
        </w:tc>
      </w:tr>
      <w:tr w:rsidR="00ED625F" w:rsidRPr="0038162F" w14:paraId="2E21E46D" w14:textId="77777777" w:rsidTr="04CE45F5">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E06B6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84533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7A0D5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05DEB8B"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Wildlife for Sustainable Development</w:t>
            </w:r>
          </w:p>
        </w:tc>
      </w:tr>
      <w:tr w:rsidR="00ED625F" w:rsidRPr="0038162F" w14:paraId="0A42E9A4" w14:textId="77777777" w:rsidTr="04CE45F5">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44F48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65B97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68986BD"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502DF7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Crop Wild Relatives</w:t>
            </w:r>
          </w:p>
        </w:tc>
      </w:tr>
      <w:tr w:rsidR="00ED625F" w:rsidRPr="0038162F" w14:paraId="2A7BE8F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09E82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1C2D7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309B78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D37D54"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Plant Genetic Resources</w:t>
            </w:r>
          </w:p>
        </w:tc>
      </w:tr>
      <w:tr w:rsidR="00ED625F" w:rsidRPr="0038162F" w14:paraId="32C10A17"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A42EE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A84D7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2B0269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AC56BA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Animal Genetic Resources</w:t>
            </w:r>
          </w:p>
        </w:tc>
      </w:tr>
      <w:tr w:rsidR="00ED625F" w:rsidRPr="0038162F" w14:paraId="1EE9A6F2"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ACF56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04EB96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2C31A2"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579060B"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Livestock Wild Relatives</w:t>
            </w:r>
          </w:p>
        </w:tc>
      </w:tr>
      <w:tr w:rsidR="00ED625F" w:rsidRPr="0038162F" w14:paraId="100F00BC"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B6485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00F9F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081FE2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5FEEE7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Invasive Alien Species (IAS)</w:t>
            </w:r>
          </w:p>
        </w:tc>
      </w:tr>
      <w:tr w:rsidR="00ED625F" w:rsidRPr="0038162F" w14:paraId="7519BD0B" w14:textId="77777777" w:rsidTr="04CE45F5">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9BD3F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71E550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B1129D"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2123CA6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DB85F2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763C1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DEC2A2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81AE8E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B649BC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Mangroves</w:t>
            </w:r>
          </w:p>
        </w:tc>
      </w:tr>
      <w:tr w:rsidR="00ED625F" w:rsidRPr="0038162F" w14:paraId="041A1FA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2666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31841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FA4D6F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1D8C569"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Coral Reefs</w:t>
            </w:r>
          </w:p>
        </w:tc>
      </w:tr>
      <w:tr w:rsidR="00ED625F" w:rsidRPr="0038162F" w14:paraId="109BE95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3CAFE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34AB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7A22ABB"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4DF42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Sea Grasses</w:t>
            </w:r>
          </w:p>
        </w:tc>
      </w:tr>
      <w:tr w:rsidR="00ED625F" w:rsidRPr="0038162F" w14:paraId="7806EDE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5457F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6C0A8D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1A9D8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019C77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Wetlands</w:t>
            </w:r>
          </w:p>
        </w:tc>
      </w:tr>
      <w:tr w:rsidR="00ED625F" w:rsidRPr="0038162F" w14:paraId="0B75C68A"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E0F16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99350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9389F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205BF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Rivers</w:t>
            </w:r>
          </w:p>
        </w:tc>
      </w:tr>
      <w:tr w:rsidR="00ED625F" w:rsidRPr="0038162F" w14:paraId="6058B385" w14:textId="77777777" w:rsidTr="04CE45F5">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4E568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59707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3B649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8E978D"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Lakes</w:t>
            </w:r>
          </w:p>
        </w:tc>
      </w:tr>
      <w:tr w:rsidR="00ED625F" w:rsidRPr="0038162F" w14:paraId="7B877CF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EBD11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C1BFD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E97C7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57ACA7"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Tropical Rain Forests</w:t>
            </w:r>
          </w:p>
        </w:tc>
      </w:tr>
      <w:tr w:rsidR="00ED625F" w:rsidRPr="0038162F" w14:paraId="0DC46223"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7B6B10" w14:textId="14D85C40"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hideMark/>
          </w:tcPr>
          <w:p w14:paraId="00C70A9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EED60F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AF0E4D"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Temperate Forests</w:t>
            </w:r>
          </w:p>
        </w:tc>
      </w:tr>
      <w:tr w:rsidR="00ED625F" w:rsidRPr="0038162F" w14:paraId="22DAE42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F59B1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64C0BB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6B1C9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3498E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 xml:space="preserve">Grasslands </w:t>
            </w:r>
          </w:p>
        </w:tc>
      </w:tr>
      <w:tr w:rsidR="00ED625F" w:rsidRPr="0038162F" w14:paraId="21F7D336"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6EBCC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4BE7C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407381F"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00E90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Paramo</w:t>
            </w:r>
          </w:p>
        </w:tc>
      </w:tr>
      <w:tr w:rsidR="00ED625F" w:rsidRPr="0038162F" w14:paraId="4F8E8EC6" w14:textId="77777777" w:rsidTr="04CE45F5">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6E7E2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EA9F9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BF8721C"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53EA6B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Desert</w:t>
            </w:r>
          </w:p>
        </w:tc>
      </w:tr>
      <w:tr w:rsidR="00ED625F" w:rsidRPr="0038162F" w14:paraId="6D79E5A8" w14:textId="77777777" w:rsidTr="04CE45F5">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08290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1AEF5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B5D0232"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6A2A227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231E965"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6C4C7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BEB44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8168DB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447667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 xml:space="preserve">Payment for Ecosystem Services </w:t>
            </w:r>
          </w:p>
        </w:tc>
      </w:tr>
      <w:tr w:rsidR="00ED625F" w:rsidRPr="0038162F" w14:paraId="2CF1E3FA"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D3BA8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8A8C4E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95F02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C2A46FA"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Natural Capital Assessment and Accounting</w:t>
            </w:r>
          </w:p>
        </w:tc>
      </w:tr>
      <w:tr w:rsidR="00ED625F" w:rsidRPr="0038162F" w14:paraId="5E9A926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C3AAB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79E1F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DDF6BC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F363BA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Conservation Trust Funds</w:t>
            </w:r>
          </w:p>
        </w:tc>
      </w:tr>
      <w:tr w:rsidR="00ED625F" w:rsidRPr="0038162F" w14:paraId="20D60BA7" w14:textId="77777777" w:rsidTr="04CE45F5">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EEC66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3DCFC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59036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4E42E6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Conservation Finance</w:t>
            </w:r>
          </w:p>
        </w:tc>
      </w:tr>
      <w:tr w:rsidR="00ED625F" w:rsidRPr="0038162F" w14:paraId="75B8E7FA"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89C96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00560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F1FE34"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18B1BD5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96DED98" w14:textId="77777777" w:rsidTr="04CE45F5">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A855F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F686D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9F18E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8C38D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Biosafety</w:t>
            </w:r>
          </w:p>
        </w:tc>
      </w:tr>
      <w:tr w:rsidR="00ED625F" w:rsidRPr="0038162F" w14:paraId="3BC9F4A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40B7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C727C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4DD19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D6E4E97"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Access to Genetic Resources Benefit Sharing</w:t>
            </w:r>
          </w:p>
        </w:tc>
      </w:tr>
      <w:tr w:rsidR="00ED625F" w:rsidRPr="0038162F" w14:paraId="3DCF2C41"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BBD05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9343E05"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Forests</w:t>
            </w:r>
          </w:p>
        </w:tc>
        <w:tc>
          <w:tcPr>
            <w:tcW w:w="1463" w:type="pct"/>
            <w:tcBorders>
              <w:top w:val="nil"/>
              <w:left w:val="nil"/>
              <w:bottom w:val="single" w:sz="4" w:space="0" w:color="auto"/>
              <w:right w:val="single" w:sz="4" w:space="0" w:color="auto"/>
            </w:tcBorders>
            <w:shd w:val="clear" w:color="auto" w:fill="auto"/>
          </w:tcPr>
          <w:p w14:paraId="243C2A4C"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332F6F5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F55894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E196A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5E354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2DC040"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27353596" w14:textId="77777777" w:rsidR="00ED625F" w:rsidRPr="0038162F" w:rsidRDefault="00ED625F" w:rsidP="00063B77">
            <w:pPr>
              <w:rPr>
                <w:rFonts w:ascii="Avenir Next Regular" w:hAnsi="Avenir Next Regular" w:cs="Calibri"/>
                <w:color w:val="000000"/>
                <w:sz w:val="16"/>
                <w:szCs w:val="16"/>
              </w:rPr>
            </w:pPr>
          </w:p>
        </w:tc>
      </w:tr>
      <w:tr w:rsidR="00ED625F" w:rsidRPr="0038162F" w14:paraId="65BA6CB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F7FE45F"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868F536"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D941D9D"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6640F9C2"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REDD/REDD+</w:t>
            </w:r>
          </w:p>
        </w:tc>
      </w:tr>
      <w:tr w:rsidR="00ED625F" w:rsidRPr="0038162F" w14:paraId="1D2542C6" w14:textId="77777777" w:rsidTr="04CE45F5">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E91E7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41A1D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EB0900"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04C538E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609F0FD"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7F70A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10D4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AFC1A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A4597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Amazon</w:t>
            </w:r>
          </w:p>
        </w:tc>
      </w:tr>
      <w:tr w:rsidR="00ED625F" w:rsidRPr="0038162F" w14:paraId="3E1B402D"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6F1F4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100A5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6A595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4F24A5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Congo</w:t>
            </w:r>
          </w:p>
        </w:tc>
      </w:tr>
      <w:tr w:rsidR="00ED625F" w:rsidRPr="0038162F" w14:paraId="68F6500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79E44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D36464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63352F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026556"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Drylands</w:t>
            </w:r>
          </w:p>
        </w:tc>
      </w:tr>
      <w:tr w:rsidR="00ED625F" w:rsidRPr="0038162F" w14:paraId="41715CE9"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69412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F59E34"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75C328B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FD45F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FB8F80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06241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A48C0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E9DEA4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5B315C90"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096D6C8"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10C83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CDEAAD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4DF74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B13C5C5"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 xml:space="preserve">Restoration and Rehabilitation of Degraded Lands </w:t>
            </w:r>
          </w:p>
        </w:tc>
      </w:tr>
      <w:tr w:rsidR="00ED625F" w:rsidRPr="0038162F" w14:paraId="47BD4306" w14:textId="77777777" w:rsidTr="04CE45F5">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BA83A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7F5A9FE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B60849"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C68B38F"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Ecosystem Approach</w:t>
            </w:r>
          </w:p>
        </w:tc>
      </w:tr>
      <w:tr w:rsidR="00ED625F" w:rsidRPr="0038162F" w14:paraId="3E0F35B4" w14:textId="77777777" w:rsidTr="04CE45F5">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C121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06299AA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1E65B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A30D2AD"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Integrated and Cross-sectoral approach</w:t>
            </w:r>
          </w:p>
        </w:tc>
      </w:tr>
      <w:tr w:rsidR="00ED625F" w:rsidRPr="0038162F" w14:paraId="25259B1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8C01C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E2DCCE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E1B3D19"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03A6E0"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Community-Based NRM</w:t>
            </w:r>
          </w:p>
        </w:tc>
      </w:tr>
      <w:tr w:rsidR="00ED625F" w:rsidRPr="0038162F" w14:paraId="1F1F804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BBB8A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A74C0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1BE02A"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73736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Livelihoods</w:t>
            </w:r>
          </w:p>
        </w:tc>
      </w:tr>
      <w:tr w:rsidR="00ED625F" w:rsidRPr="0038162F" w14:paraId="191B336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88E44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AB6D3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8A7C06"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C4DB3B"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Income Generating Activities</w:t>
            </w:r>
          </w:p>
        </w:tc>
      </w:tr>
      <w:tr w:rsidR="00ED625F" w:rsidRPr="0038162F" w14:paraId="6FA8E9E6"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8F255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988CA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584A1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1F3E6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Agriculture</w:t>
            </w:r>
          </w:p>
        </w:tc>
      </w:tr>
      <w:tr w:rsidR="00ED625F" w:rsidRPr="0038162F" w14:paraId="672F9CB1"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22148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79DE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57BB18"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B14EFB"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Pasture Management</w:t>
            </w:r>
          </w:p>
        </w:tc>
      </w:tr>
      <w:tr w:rsidR="00ED625F" w:rsidRPr="0038162F" w14:paraId="6A1EC727"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9B244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CB401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67523B"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CA7607"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Sustainable Forest/Woodland Management</w:t>
            </w:r>
          </w:p>
        </w:tc>
      </w:tr>
      <w:tr w:rsidR="00ED625F" w:rsidRPr="0038162F" w14:paraId="07736746"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CB107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E4465C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01390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6F5315D"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Improved Soil and Water Management Techniques</w:t>
            </w:r>
          </w:p>
        </w:tc>
      </w:tr>
      <w:tr w:rsidR="00ED625F" w:rsidRPr="0038162F" w14:paraId="7CF2BADE"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B0AC8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9D7B85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3C8DB9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B9E24B2"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Drought Mitigation/Early Warning</w:t>
            </w:r>
          </w:p>
        </w:tc>
      </w:tr>
      <w:tr w:rsidR="00ED625F" w:rsidRPr="0038162F" w14:paraId="2E9D8954"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F7E0B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75A9D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02A97A"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082C82A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16D822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AA1F9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8C1B3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FDAC0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0BD839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Land Productivity</w:t>
            </w:r>
          </w:p>
        </w:tc>
      </w:tr>
      <w:tr w:rsidR="00ED625F" w:rsidRPr="0038162F" w14:paraId="5781256C" w14:textId="77777777" w:rsidTr="04CE45F5">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26233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2134F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FAC977"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B0FC839"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Land Cover and Land cover change</w:t>
            </w:r>
          </w:p>
        </w:tc>
      </w:tr>
      <w:tr w:rsidR="00ED625F" w:rsidRPr="0038162F" w14:paraId="2375DEDE" w14:textId="77777777" w:rsidTr="04CE45F5">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857DA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32F65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A22478A"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01F7FC8"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Carbon stocks above or below ground</w:t>
            </w:r>
          </w:p>
        </w:tc>
      </w:tr>
      <w:tr w:rsidR="00ED625F" w:rsidRPr="0038162F" w14:paraId="72CEFBB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F3C1D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161259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6ECA1EC"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0F0CA2D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8F135FE" w14:textId="77777777" w:rsidTr="04CE45F5">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9BD33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A025A6B"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07537D4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28F9244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CD16D9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B143B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7E9ED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BA15BA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0845E79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07FCBC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66BB8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53543B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773D89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2248DE2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C67B14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1B92E98"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83D3184"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EA18CEA"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Freshwater</w:t>
            </w:r>
          </w:p>
        </w:tc>
        <w:tc>
          <w:tcPr>
            <w:tcW w:w="1413" w:type="pct"/>
            <w:tcBorders>
              <w:top w:val="nil"/>
              <w:left w:val="nil"/>
              <w:bottom w:val="single" w:sz="4" w:space="0" w:color="auto"/>
              <w:right w:val="single" w:sz="4" w:space="0" w:color="auto"/>
            </w:tcBorders>
            <w:shd w:val="clear" w:color="auto" w:fill="auto"/>
          </w:tcPr>
          <w:p w14:paraId="56A7BF6E" w14:textId="77777777" w:rsidR="00ED625F" w:rsidRPr="0038162F" w:rsidRDefault="00ED625F" w:rsidP="00063B77">
            <w:pPr>
              <w:rPr>
                <w:rFonts w:ascii="Avenir Next Regular" w:hAnsi="Avenir Next Regular" w:cs="Calibri"/>
                <w:color w:val="000000"/>
                <w:sz w:val="16"/>
                <w:szCs w:val="16"/>
              </w:rPr>
            </w:pPr>
          </w:p>
        </w:tc>
      </w:tr>
      <w:tr w:rsidR="00ED625F" w:rsidRPr="0038162F" w14:paraId="1C1514A1" w14:textId="77777777" w:rsidTr="04CE45F5">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09EF1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25A1E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6FC16B11"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6A355BF1"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Aquifer</w:t>
            </w:r>
          </w:p>
        </w:tc>
      </w:tr>
      <w:tr w:rsidR="00ED625F" w:rsidRPr="0038162F" w14:paraId="33AB419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C5236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78ECFC9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36A40228"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CF37A6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River Basin</w:t>
            </w:r>
          </w:p>
        </w:tc>
      </w:tr>
      <w:tr w:rsidR="00ED625F" w:rsidRPr="0038162F" w14:paraId="7BF4521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FF3F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A320E9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D65D12E"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161698E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Lake Basin</w:t>
            </w:r>
          </w:p>
        </w:tc>
      </w:tr>
      <w:tr w:rsidR="00ED625F" w:rsidRPr="0038162F" w14:paraId="047E728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FE58C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A1BAD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58A9CEE"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71B33ED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ABE661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D912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B51C7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A10EE25"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768D0324"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44D5EBA"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5FCE3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775B9A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A5F96E1"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602C087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63FE8E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37C07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0DF663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561A68D"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SIDS : Small Island Dev States</w:t>
            </w:r>
          </w:p>
        </w:tc>
        <w:tc>
          <w:tcPr>
            <w:tcW w:w="1413" w:type="pct"/>
            <w:tcBorders>
              <w:top w:val="nil"/>
              <w:left w:val="nil"/>
              <w:bottom w:val="single" w:sz="4" w:space="0" w:color="auto"/>
              <w:right w:val="single" w:sz="4" w:space="0" w:color="auto"/>
            </w:tcBorders>
            <w:shd w:val="clear" w:color="auto" w:fill="auto"/>
            <w:hideMark/>
          </w:tcPr>
          <w:p w14:paraId="0E3F1CC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A0CF96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D7450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81011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51331C3"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1C68C2F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7C1657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EC9365E"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8378C7D"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615772B"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Pollution</w:t>
            </w:r>
          </w:p>
        </w:tc>
        <w:tc>
          <w:tcPr>
            <w:tcW w:w="1413" w:type="pct"/>
            <w:tcBorders>
              <w:top w:val="nil"/>
              <w:left w:val="nil"/>
              <w:bottom w:val="single" w:sz="4" w:space="0" w:color="auto"/>
              <w:right w:val="single" w:sz="4" w:space="0" w:color="auto"/>
            </w:tcBorders>
            <w:shd w:val="clear" w:color="auto" w:fill="auto"/>
          </w:tcPr>
          <w:p w14:paraId="70898BB4" w14:textId="77777777" w:rsidR="00ED625F" w:rsidRPr="0038162F" w:rsidRDefault="00ED625F" w:rsidP="00063B77">
            <w:pPr>
              <w:rPr>
                <w:rFonts w:ascii="Avenir Next Regular" w:hAnsi="Avenir Next Regular" w:cs="Calibri"/>
                <w:color w:val="000000"/>
                <w:sz w:val="16"/>
                <w:szCs w:val="16"/>
              </w:rPr>
            </w:pPr>
          </w:p>
        </w:tc>
      </w:tr>
      <w:tr w:rsidR="00ED625F" w:rsidRPr="0038162F" w14:paraId="733360C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15F31DF"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C08FA19"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F6F72DD"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1966F2A"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Persistent toxic substances</w:t>
            </w:r>
          </w:p>
        </w:tc>
      </w:tr>
      <w:tr w:rsidR="00ED625F" w:rsidRPr="0038162F" w14:paraId="5943888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1530F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04A99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72EA8CE5"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2B2C303E"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Plastics</w:t>
            </w:r>
          </w:p>
        </w:tc>
      </w:tr>
      <w:tr w:rsidR="00ED625F" w:rsidRPr="0038162F" w14:paraId="66F94FF5" w14:textId="77777777" w:rsidTr="04CE45F5">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D959E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5A582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BF5496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0CED53"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Nutrient pollution from all sectors except wastewater</w:t>
            </w:r>
          </w:p>
        </w:tc>
      </w:tr>
      <w:tr w:rsidR="00ED625F" w:rsidRPr="0038162F" w14:paraId="481CBFE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7D5CC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55DBC1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805070E"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3ECA258"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Nutrient pollution from Wastewater</w:t>
            </w:r>
          </w:p>
        </w:tc>
      </w:tr>
      <w:tr w:rsidR="00ED625F" w:rsidRPr="0038162F" w14:paraId="45C48F54" w14:textId="77777777" w:rsidTr="04CE45F5">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FB6BD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5641BC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C8A5585"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01FF9A0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F279C34" w14:textId="77777777" w:rsidTr="04CE45F5">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BB575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E13976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0A5081D"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3635205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6CCA7FA"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A0398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CACFB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D8EC498"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7918C864"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71503F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55013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1C0A7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ACB857A"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0CCC5CE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E95A97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46638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65772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699F593"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0B6F0EC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23B9EF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92887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8A992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E21FEB4"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69350632"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792C7C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4DDA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D63E4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B1EF525"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0DAF426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AE9652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06E1C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1069E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4BACDCF"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2D76355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E9439B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DB8B5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F7DB5E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4B8B10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4C6BCC94"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Mangrove</w:t>
            </w:r>
          </w:p>
        </w:tc>
      </w:tr>
      <w:tr w:rsidR="00ED625F" w:rsidRPr="0038162F" w14:paraId="32D7D8E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76BCD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36F65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4947171"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5DD0EB18"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Coral Reefs</w:t>
            </w:r>
          </w:p>
        </w:tc>
      </w:tr>
      <w:tr w:rsidR="00ED625F" w:rsidRPr="0038162F" w14:paraId="626B56F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A8DFF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A4326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02FBF44"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62C95FC1"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Seagrasses</w:t>
            </w:r>
          </w:p>
        </w:tc>
      </w:tr>
      <w:tr w:rsidR="00ED625F" w:rsidRPr="0038162F" w14:paraId="30CC8E6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F4122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68520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D1EDE49"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4425BE6"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Polar Ecosystems</w:t>
            </w:r>
          </w:p>
        </w:tc>
      </w:tr>
      <w:tr w:rsidR="00ED625F" w:rsidRPr="0038162F" w14:paraId="76E6AE9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7FC50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B6A5E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C07CBF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522880EC"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Constructed Wetlands</w:t>
            </w:r>
          </w:p>
        </w:tc>
      </w:tr>
      <w:tr w:rsidR="00ED625F" w:rsidRPr="0038162F" w14:paraId="0F571FB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C4639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2D9390"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0E82D0E2" w14:textId="77777777" w:rsidR="00ED625F" w:rsidRPr="0038162F" w:rsidRDefault="00ED625F" w:rsidP="00063B77">
            <w:pPr>
              <w:rPr>
                <w:rFonts w:ascii="Avenir Next Regular"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4B94323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67531F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C6901CF"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3771082"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9C10872"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Mercury</w:t>
            </w:r>
          </w:p>
        </w:tc>
        <w:tc>
          <w:tcPr>
            <w:tcW w:w="1413" w:type="pct"/>
            <w:tcBorders>
              <w:top w:val="nil"/>
              <w:left w:val="nil"/>
              <w:bottom w:val="single" w:sz="4" w:space="0" w:color="auto"/>
              <w:right w:val="single" w:sz="4" w:space="0" w:color="auto"/>
            </w:tcBorders>
            <w:shd w:val="clear" w:color="auto" w:fill="auto"/>
          </w:tcPr>
          <w:p w14:paraId="4D6DC040" w14:textId="77777777" w:rsidR="00ED625F" w:rsidRPr="0038162F" w:rsidRDefault="00ED625F" w:rsidP="00063B77">
            <w:pPr>
              <w:rPr>
                <w:rFonts w:ascii="Avenir Next Regular" w:hAnsi="Avenir Next Regular" w:cs="Calibri"/>
                <w:color w:val="000000"/>
                <w:sz w:val="16"/>
                <w:szCs w:val="16"/>
              </w:rPr>
            </w:pPr>
          </w:p>
        </w:tc>
      </w:tr>
      <w:tr w:rsidR="00ED625F" w:rsidRPr="0038162F" w14:paraId="01546E2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0B8F7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B8C099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59EB7C"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32ABBBE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C975C7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13855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AEF685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83DCF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26C0C6CD"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F4791C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C44C8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B9A3F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D37C3E"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6E521DA1"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332AAB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B0C63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B182B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BF0E360"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234FB07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6636FE7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CBF94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263D7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107B3B"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0A547C73"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F24691A" w14:textId="77777777" w:rsidTr="04CE45F5">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CD58B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D1993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EF6496"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Ozone</w:t>
            </w:r>
          </w:p>
        </w:tc>
        <w:tc>
          <w:tcPr>
            <w:tcW w:w="1413" w:type="pct"/>
            <w:tcBorders>
              <w:top w:val="nil"/>
              <w:left w:val="nil"/>
              <w:bottom w:val="single" w:sz="4" w:space="0" w:color="auto"/>
              <w:right w:val="single" w:sz="4" w:space="0" w:color="auto"/>
            </w:tcBorders>
            <w:shd w:val="clear" w:color="auto" w:fill="auto"/>
            <w:hideMark/>
          </w:tcPr>
          <w:p w14:paraId="6FF2C2B4"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F02D930"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E0F21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AB37E6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04CB12"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49EF5E56"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0EFBC33" w14:textId="77777777" w:rsidTr="04CE45F5">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52FF6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1BBFF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9F77FE"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51CAECE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769542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13DFA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77A52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082F80"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2F130310"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CD731B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CF3A9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1F083A9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BD0E2C"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04D57ADD"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2AA1E12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9A697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5CCC87A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7C8C20"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18708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Hazardous Waste Management</w:t>
            </w:r>
          </w:p>
        </w:tc>
      </w:tr>
      <w:tr w:rsidR="00ED625F" w:rsidRPr="0038162F" w14:paraId="73EC99D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46930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82ED1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6CEC075"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4BA236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Industrial Waste</w:t>
            </w:r>
          </w:p>
        </w:tc>
      </w:tr>
      <w:tr w:rsidR="00ED625F" w:rsidRPr="0038162F" w14:paraId="1414750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D6467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5590A3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3EA6793"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94733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e-Waste</w:t>
            </w:r>
          </w:p>
        </w:tc>
      </w:tr>
      <w:tr w:rsidR="00ED625F" w:rsidRPr="0038162F" w14:paraId="2D879BC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DA269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F06932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47BFB1"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0D91CD8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394AC3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6FD6F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95B77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9AD0B61"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0E9A615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E2B5AA8"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A02FA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151A3F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40C0357"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2BE8D475"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659763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41A3D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36590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D021BB0"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64ED155D"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0A67FDD6"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19D9C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7C381A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50C006"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4EE38B68"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AF9B05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81A12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11428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B31B5DD"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3D1ADF6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6B1311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EFA4D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94C49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947D7C9"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142E1390"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96EB81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5E90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BA3E1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ECABD6"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1C88DC0E"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77E100E0"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99FEC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9CF4A9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06D7533"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5235E00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1D5E81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EB8D6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9BB3C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04BD413"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48139207"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59C548E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349FA0"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DCB9F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D6B728"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713D5A7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7F44EC7" w14:textId="77777777" w:rsidTr="04CE45F5">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8A712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A23B79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46EE34" w14:textId="77777777" w:rsidR="00ED625F" w:rsidRPr="0038162F" w:rsidRDefault="00ED625F" w:rsidP="00063B77">
            <w:pPr>
              <w:ind w:left="150" w:hanging="150"/>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672D17BB"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44E06A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7F0D1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F25512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5A6B79C"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57DEAADF"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1F9C7BFB"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610B4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5F9A25D" w14:textId="56C42F9A"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Climate Change</w:t>
            </w:r>
          </w:p>
        </w:tc>
        <w:tc>
          <w:tcPr>
            <w:tcW w:w="1463" w:type="pct"/>
            <w:tcBorders>
              <w:top w:val="nil"/>
              <w:left w:val="nil"/>
              <w:bottom w:val="single" w:sz="4" w:space="0" w:color="auto"/>
              <w:right w:val="single" w:sz="4" w:space="0" w:color="auto"/>
            </w:tcBorders>
            <w:shd w:val="clear" w:color="auto" w:fill="auto"/>
          </w:tcPr>
          <w:p w14:paraId="04D6BD41" w14:textId="77777777" w:rsidR="00ED625F" w:rsidRPr="0038162F" w:rsidRDefault="00ED625F" w:rsidP="00063B77">
            <w:pPr>
              <w:rPr>
                <w:rFonts w:ascii="Avenir Next Regular"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D2716A5" w14:textId="77777777" w:rsidR="00ED625F" w:rsidRPr="0038162F" w:rsidRDefault="00ED625F" w:rsidP="00063B77">
            <w:pPr>
              <w:rPr>
                <w:rFonts w:ascii="Avenir Next Regular" w:hAnsi="Avenir Next Regular" w:cs="Calibri"/>
                <w:iCs/>
                <w:color w:val="000000"/>
                <w:sz w:val="16"/>
                <w:szCs w:val="16"/>
              </w:rPr>
            </w:pPr>
          </w:p>
        </w:tc>
      </w:tr>
      <w:tr w:rsidR="00ED625F" w:rsidRPr="0038162F" w14:paraId="2E0FBD6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14CFCF6"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1914CBA"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E392981" w14:textId="77777777" w:rsidR="00ED625F" w:rsidRPr="0038162F" w:rsidRDefault="00ED625F" w:rsidP="00063B77">
            <w:pPr>
              <w:rPr>
                <w:b/>
                <w:color w:val="000000"/>
                <w:sz w:val="16"/>
                <w:szCs w:val="16"/>
              </w:rPr>
            </w:pPr>
            <w:r w:rsidRPr="0038162F">
              <w:rPr>
                <w:b/>
                <w:color w:val="000000"/>
                <w:sz w:val="16"/>
                <w:szCs w:val="16"/>
              </w:rPr>
              <w:fldChar w:fldCharType="begin">
                <w:ffData>
                  <w:name w:val="IAP_cities"/>
                  <w:enabled/>
                  <w:calcOnExit w:val="0"/>
                  <w:checkBox>
                    <w:sizeAuto/>
                    <w:default w:val="0"/>
                  </w:checkBox>
                </w:ffData>
              </w:fldChar>
            </w:r>
            <w:r w:rsidRPr="0038162F">
              <w:rPr>
                <w:b/>
                <w:color w:val="000000"/>
                <w:sz w:val="16"/>
                <w:szCs w:val="16"/>
              </w:rPr>
              <w:instrText xml:space="preserve"> FORMCHECKBOX </w:instrText>
            </w:r>
            <w:r w:rsidR="009220B1">
              <w:rPr>
                <w:b/>
                <w:color w:val="000000"/>
                <w:sz w:val="16"/>
                <w:szCs w:val="16"/>
              </w:rPr>
            </w:r>
            <w:r w:rsidR="009220B1">
              <w:rPr>
                <w:b/>
                <w:color w:val="000000"/>
                <w:sz w:val="16"/>
                <w:szCs w:val="16"/>
              </w:rPr>
              <w:fldChar w:fldCharType="separate"/>
            </w:r>
            <w:r w:rsidRPr="0038162F">
              <w:rPr>
                <w:b/>
                <w:color w:val="000000"/>
                <w:sz w:val="16"/>
                <w:szCs w:val="16"/>
              </w:rPr>
              <w:fldChar w:fldCharType="end"/>
            </w:r>
            <w:r w:rsidRPr="0038162F">
              <w:rPr>
                <w:rFonts w:ascii="Avenir Next Regular" w:hAnsi="Avenir Next Regular" w:cs="Calibri"/>
                <w:b/>
                <w:bCs/>
                <w:color w:val="000000"/>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41F9FA9A" w14:textId="77777777" w:rsidR="00ED625F" w:rsidRPr="0038162F" w:rsidRDefault="00ED625F" w:rsidP="00063B77">
            <w:pPr>
              <w:rPr>
                <w:color w:val="000000"/>
                <w:sz w:val="16"/>
                <w:szCs w:val="16"/>
              </w:rPr>
            </w:pPr>
          </w:p>
        </w:tc>
      </w:tr>
      <w:tr w:rsidR="00ED625F" w:rsidRPr="0038162F" w14:paraId="699DC11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CE157D5"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5BF34A30" w14:textId="77777777" w:rsidR="00ED625F" w:rsidRPr="0038162F" w:rsidRDefault="00ED625F" w:rsidP="00063B77">
            <w:pPr>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1F71FC0A"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72DED4FC"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Climate Finance</w:t>
            </w:r>
          </w:p>
        </w:tc>
      </w:tr>
      <w:tr w:rsidR="00ED625F" w:rsidRPr="0038162F" w14:paraId="69534DD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050E1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0FA121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495141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630630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Least Developed Countries</w:t>
            </w:r>
          </w:p>
        </w:tc>
      </w:tr>
      <w:tr w:rsidR="00ED625F" w:rsidRPr="0038162F" w14:paraId="4A5B468B"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7F1EE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8D05BDA"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C60AA4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371A888"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Disaster Risk Management</w:t>
            </w:r>
          </w:p>
        </w:tc>
      </w:tr>
      <w:tr w:rsidR="00ED625F" w:rsidRPr="0038162F" w14:paraId="3021F8F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0ABD031"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3A5EDB31"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40BB626" w14:textId="77777777" w:rsidR="00ED625F" w:rsidRPr="0038162F" w:rsidRDefault="00ED625F" w:rsidP="00063B77">
            <w:pPr>
              <w:rPr>
                <w:rFonts w:ascii="Avenir Next Regular"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057B75B" w14:textId="77777777" w:rsidR="00ED625F" w:rsidRPr="0038162F" w:rsidRDefault="00ED625F" w:rsidP="00063B77">
            <w:pPr>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Climate Resilience</w:t>
            </w:r>
          </w:p>
        </w:tc>
      </w:tr>
      <w:tr w:rsidR="00ED625F" w:rsidRPr="0038162F" w14:paraId="38C705A0"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58426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EF8C8E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4125E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5902A2"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Climate information</w:t>
            </w:r>
          </w:p>
        </w:tc>
      </w:tr>
      <w:tr w:rsidR="00ED625F" w:rsidRPr="0038162F" w14:paraId="1840284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2F9FD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14F23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9C4D3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4C1EA4"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Ecosystem-based Adaptation</w:t>
            </w:r>
          </w:p>
        </w:tc>
      </w:tr>
      <w:tr w:rsidR="00ED625F" w:rsidRPr="0038162F" w14:paraId="7415A2D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554C0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352C9D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16FF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F66C163"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color w:val="000000"/>
                <w:sz w:val="16"/>
                <w:szCs w:val="16"/>
              </w:rPr>
              <w:t>Adaptation Tech Transfer</w:t>
            </w:r>
          </w:p>
        </w:tc>
      </w:tr>
      <w:tr w:rsidR="00ED625F" w:rsidRPr="0038162F" w14:paraId="6F22866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1514E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D0CDF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7B79E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FFF9E4"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National Adaptation Programme of Action</w:t>
            </w:r>
          </w:p>
        </w:tc>
      </w:tr>
      <w:tr w:rsidR="00ED625F" w:rsidRPr="0038162F" w14:paraId="42C29A7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8B10C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410A48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D85766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1C7509"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National Adaptation Plan</w:t>
            </w:r>
          </w:p>
        </w:tc>
      </w:tr>
      <w:tr w:rsidR="00ED625F" w:rsidRPr="0038162F" w14:paraId="764BE0EC"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AD541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A7F2C4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BD17AC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60E55C"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Mainstreaming Adaptation</w:t>
            </w:r>
          </w:p>
        </w:tc>
      </w:tr>
      <w:tr w:rsidR="00ED625F" w:rsidRPr="0038162F" w14:paraId="28C9266D"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00AA2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8C941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198B0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F825A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Private Sector</w:t>
            </w:r>
          </w:p>
        </w:tc>
      </w:tr>
      <w:tr w:rsidR="00ED625F" w:rsidRPr="0038162F" w14:paraId="42439B2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D3E44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6E8AE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873E8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A776AA9"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Innovation</w:t>
            </w:r>
          </w:p>
        </w:tc>
      </w:tr>
      <w:tr w:rsidR="00ED625F" w:rsidRPr="0038162F" w14:paraId="766F349F"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A4052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D659449"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F6916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A360BCB"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Complementarity</w:t>
            </w:r>
          </w:p>
        </w:tc>
      </w:tr>
      <w:tr w:rsidR="00ED625F" w:rsidRPr="0038162F" w14:paraId="32E7410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42BBB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2280A0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14E73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DF6DF73"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Community-based Adaptation</w:t>
            </w:r>
          </w:p>
        </w:tc>
      </w:tr>
      <w:tr w:rsidR="00ED625F" w:rsidRPr="0038162F" w14:paraId="65E3285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B5918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C9C39B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05FD7E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EACDB9"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Livelihoods</w:t>
            </w:r>
          </w:p>
        </w:tc>
      </w:tr>
      <w:tr w:rsidR="00ED625F" w:rsidRPr="0038162F" w14:paraId="108DCDC1"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90892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1EA38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98447C" w14:textId="6FD94B27" w:rsidR="00ED625F" w:rsidRPr="0038162F" w:rsidRDefault="00F62E38" w:rsidP="00063B77">
            <w:pPr>
              <w:rPr>
                <w:rFonts w:ascii="Avenir Next Regular" w:hAnsi="Avenir Next Regular" w:cs="Calibri"/>
                <w:b/>
                <w:b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b/>
                <w:bCs/>
                <w:color w:val="000000"/>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1987F9FB" w14:textId="77777777" w:rsidR="00ED625F" w:rsidRPr="0038162F" w:rsidRDefault="00ED625F" w:rsidP="00063B77">
            <w:pPr>
              <w:rPr>
                <w:rFonts w:ascii="Avenir Next Regular" w:hAnsi="Avenir Next Regular" w:cs="Calibri"/>
                <w:iCs/>
                <w:color w:val="000000"/>
                <w:sz w:val="16"/>
                <w:szCs w:val="16"/>
              </w:rPr>
            </w:pPr>
          </w:p>
        </w:tc>
      </w:tr>
      <w:tr w:rsidR="00ED625F" w:rsidRPr="0038162F" w14:paraId="1AC6485C" w14:textId="77777777" w:rsidTr="04CE45F5">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B1B281A" w14:textId="77777777" w:rsidR="00ED625F" w:rsidRPr="0038162F" w:rsidRDefault="00ED625F" w:rsidP="00063B77">
            <w:pPr>
              <w:rPr>
                <w:rFonts w:ascii="Avenir Next Regular"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4BDE2FC2" w14:textId="77777777" w:rsidR="00ED625F" w:rsidRPr="0038162F" w:rsidRDefault="00ED625F" w:rsidP="00063B77">
            <w:pPr>
              <w:rPr>
                <w:rFonts w:ascii="Avenir Next Regular"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5DAF5CD" w14:textId="77777777" w:rsidR="00ED625F" w:rsidRPr="0038162F" w:rsidRDefault="00ED625F" w:rsidP="00063B77">
            <w:pPr>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C148885" w14:textId="77777777" w:rsidR="00ED625F" w:rsidRPr="0038162F" w:rsidRDefault="00ED625F" w:rsidP="00063B77">
            <w:pPr>
              <w:ind w:left="192" w:hanging="192"/>
              <w:rPr>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Agriculture, Forestry, and other Land Use</w:t>
            </w:r>
          </w:p>
        </w:tc>
      </w:tr>
      <w:tr w:rsidR="00ED625F" w:rsidRPr="0038162F" w14:paraId="6E6A54F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D2B66E"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5AD7EF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BEC9DD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F71738A"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Energy Efficiency</w:t>
            </w:r>
          </w:p>
        </w:tc>
      </w:tr>
      <w:tr w:rsidR="00ED625F" w:rsidRPr="0038162F" w14:paraId="3A0DE4C8" w14:textId="77777777" w:rsidTr="04CE45F5">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4A6DD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2655A9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50A87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25B0CFC" w14:textId="07103029" w:rsidR="00ED625F" w:rsidRPr="0038162F" w:rsidRDefault="00F62E38" w:rsidP="00063B77">
            <w:pPr>
              <w:ind w:left="192" w:hanging="192"/>
              <w:rPr>
                <w:rFonts w:ascii="Avenir Next Regular" w:hAnsi="Avenir Next Regular" w:cs="Calibri"/>
                <w:iCs/>
                <w:color w:val="000000"/>
                <w:sz w:val="16"/>
                <w:szCs w:val="16"/>
              </w:rPr>
            </w:pPr>
            <w:r w:rsidRPr="0038162F">
              <w:rPr>
                <w:color w:val="000000"/>
                <w:sz w:val="16"/>
                <w:szCs w:val="16"/>
              </w:rPr>
              <w:fldChar w:fldCharType="begin">
                <w:ffData>
                  <w:name w:val=""/>
                  <w:enabled/>
                  <w:calcOnExit w:val="0"/>
                  <w:checkBox>
                    <w:sizeAuto/>
                    <w:default w:val="1"/>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00ED625F" w:rsidRPr="0038162F">
              <w:rPr>
                <w:rFonts w:ascii="Avenir Next Regular" w:hAnsi="Avenir Next Regular" w:cs="Calibri"/>
                <w:iCs/>
                <w:color w:val="000000"/>
                <w:sz w:val="16"/>
                <w:szCs w:val="16"/>
              </w:rPr>
              <w:t>Sustainable Urban Systems and Transport</w:t>
            </w:r>
          </w:p>
        </w:tc>
      </w:tr>
      <w:tr w:rsidR="00ED625F" w:rsidRPr="0038162F" w14:paraId="3DE0AA63"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0EA034"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624B2A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8E74AC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C2C630D"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Technology Transfer</w:t>
            </w:r>
          </w:p>
        </w:tc>
      </w:tr>
      <w:tr w:rsidR="00ED625F" w:rsidRPr="0038162F" w14:paraId="19FD5AA5"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F5686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7B46DA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E049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6B1B2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Renewable Energy</w:t>
            </w:r>
          </w:p>
        </w:tc>
      </w:tr>
      <w:tr w:rsidR="00ED625F" w:rsidRPr="0038162F" w14:paraId="7CA00BC1"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8B3D9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3C7896D"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8EFE8D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6C3B267" w14:textId="77777777" w:rsidR="00ED625F" w:rsidRPr="0038162F" w:rsidRDefault="00ED625F" w:rsidP="00063B77">
            <w:pPr>
              <w:rPr>
                <w:rFonts w:ascii="Avenir Next Regular" w:hAnsi="Avenir Next Regular" w:cs="Calibri"/>
                <w:i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iCs/>
                <w:color w:val="000000"/>
                <w:sz w:val="16"/>
                <w:szCs w:val="16"/>
              </w:rPr>
              <w:t>Financing</w:t>
            </w:r>
          </w:p>
        </w:tc>
      </w:tr>
      <w:tr w:rsidR="00ED625F" w:rsidRPr="0038162F" w14:paraId="4ADC67B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EFF25C"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A31880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3BDE1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8C2F92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Enabling Activities</w:t>
            </w:r>
          </w:p>
        </w:tc>
      </w:tr>
      <w:tr w:rsidR="00ED625F" w:rsidRPr="0038162F" w14:paraId="16494DDE"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83B39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B8CA49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D92B8F9" w14:textId="77777777" w:rsidR="00ED625F" w:rsidRPr="0038162F" w:rsidRDefault="00ED625F" w:rsidP="00063B77">
            <w:pPr>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30CF2849"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364915DE"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3CECD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D5751AB"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E4EB3A"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E2115A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Poznan Strategic Programme on Technology Transfer</w:t>
            </w:r>
          </w:p>
        </w:tc>
      </w:tr>
      <w:tr w:rsidR="00ED625F" w:rsidRPr="0038162F" w14:paraId="5CE0CD1B" w14:textId="77777777" w:rsidTr="04CE45F5">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D8A9D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EF83576"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27A49D"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E3167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Climate Technology Centre &amp; Network (CTCN)</w:t>
            </w:r>
          </w:p>
        </w:tc>
      </w:tr>
      <w:tr w:rsidR="00ED625F" w:rsidRPr="0038162F" w14:paraId="6C2765A4"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297FC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E1775D1"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0FB72D"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F33AE5"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Endogenous technology</w:t>
            </w:r>
          </w:p>
        </w:tc>
      </w:tr>
      <w:tr w:rsidR="00ED625F" w:rsidRPr="0038162F" w14:paraId="24602447"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73278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2C170D7"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12C46B" w14:textId="77777777" w:rsidR="00ED625F" w:rsidRPr="0038162F" w:rsidRDefault="00ED625F" w:rsidP="00063B77">
            <w:pPr>
              <w:rPr>
                <w:rFonts w:ascii="Avenir Next Regular" w:hAnsi="Avenir Next Regular" w:cs="Calibri"/>
                <w:iCs/>
                <w:color w:val="000000"/>
                <w:sz w:val="16"/>
                <w:szCs w:val="16"/>
              </w:rPr>
            </w:pPr>
            <w:r w:rsidRPr="0038162F">
              <w:rPr>
                <w:rFonts w:ascii="Avenir Next Regular"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060E52"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Technology Needs Assessment</w:t>
            </w:r>
          </w:p>
        </w:tc>
      </w:tr>
      <w:tr w:rsidR="00ED625F" w:rsidRPr="0038162F" w14:paraId="27590EB9"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5C6C0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FA8C672"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18D1D9F5"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45A35DFA" w14:textId="77777777" w:rsidR="00ED625F" w:rsidRPr="0038162F" w:rsidRDefault="00ED625F" w:rsidP="00063B77">
            <w:pPr>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Adaptation Tech Transfer</w:t>
            </w:r>
          </w:p>
        </w:tc>
      </w:tr>
      <w:tr w:rsidR="00ED625F" w:rsidRPr="0038162F" w14:paraId="493CAA1F" w14:textId="77777777" w:rsidTr="04CE45F5">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968CF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0AA1388"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BC064C" w14:textId="77777777" w:rsidR="00ED625F" w:rsidRPr="0038162F" w:rsidRDefault="00ED625F" w:rsidP="00063B77">
            <w:pPr>
              <w:ind w:left="150" w:hanging="150"/>
              <w:rPr>
                <w:rFonts w:ascii="Avenir Next Regular" w:hAnsi="Avenir Next Regular" w:cs="Calibri"/>
                <w:b/>
                <w:bCs/>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b/>
                <w:bCs/>
                <w:color w:val="000000"/>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334A6CCC"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r>
      <w:tr w:rsidR="00ED625F" w:rsidRPr="0038162F" w14:paraId="43997942" w14:textId="77777777" w:rsidTr="04CE45F5">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574333"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9B9D07F" w14:textId="77777777" w:rsidR="00ED625F" w:rsidRPr="0038162F" w:rsidRDefault="00ED625F" w:rsidP="00063B77">
            <w:pPr>
              <w:rPr>
                <w:rFonts w:ascii="Avenir Next Regular" w:hAnsi="Avenir Next Regular" w:cs="Calibri"/>
                <w:b/>
                <w:bCs/>
                <w:color w:val="000000"/>
                <w:sz w:val="16"/>
                <w:szCs w:val="16"/>
              </w:rPr>
            </w:pPr>
            <w:r w:rsidRPr="0038162F">
              <w:rPr>
                <w:rFonts w:ascii="Avenir Next Regular"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5880713A" w14:textId="77777777" w:rsidR="00ED625F" w:rsidRPr="0038162F" w:rsidRDefault="00ED625F" w:rsidP="00063B77">
            <w:pPr>
              <w:rPr>
                <w:rFonts w:ascii="Avenir Next Regular" w:hAnsi="Avenir Next Regular" w:cs="Calibri"/>
                <w:color w:val="000000"/>
                <w:sz w:val="16"/>
                <w:szCs w:val="16"/>
              </w:rPr>
            </w:pPr>
            <w:r w:rsidRPr="0038162F">
              <w:rPr>
                <w:rFonts w:ascii="Avenir Next Regular"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8496C9" w14:textId="77777777" w:rsidR="00ED625F" w:rsidRPr="0038162F" w:rsidRDefault="00ED625F" w:rsidP="00063B77">
            <w:pPr>
              <w:ind w:left="192" w:hanging="192"/>
              <w:rPr>
                <w:rFonts w:ascii="Avenir Next Regular" w:hAnsi="Avenir Next Regular" w:cs="Calibri"/>
                <w:color w:val="000000"/>
                <w:sz w:val="16"/>
                <w:szCs w:val="16"/>
              </w:rPr>
            </w:pPr>
            <w:r w:rsidRPr="0038162F">
              <w:rPr>
                <w:color w:val="000000"/>
                <w:sz w:val="16"/>
                <w:szCs w:val="16"/>
              </w:rPr>
              <w:fldChar w:fldCharType="begin">
                <w:ffData>
                  <w:name w:val="IAP_cities"/>
                  <w:enabled/>
                  <w:calcOnExit w:val="0"/>
                  <w:checkBox>
                    <w:sizeAuto/>
                    <w:default w:val="0"/>
                  </w:checkBox>
                </w:ffData>
              </w:fldChar>
            </w:r>
            <w:r w:rsidRPr="0038162F">
              <w:rPr>
                <w:color w:val="000000"/>
                <w:sz w:val="16"/>
                <w:szCs w:val="16"/>
              </w:rPr>
              <w:instrText xml:space="preserve"> FORMCHECKBOX </w:instrText>
            </w:r>
            <w:r w:rsidR="009220B1">
              <w:rPr>
                <w:color w:val="000000"/>
                <w:sz w:val="16"/>
                <w:szCs w:val="16"/>
              </w:rPr>
            </w:r>
            <w:r w:rsidR="009220B1">
              <w:rPr>
                <w:color w:val="000000"/>
                <w:sz w:val="16"/>
                <w:szCs w:val="16"/>
              </w:rPr>
              <w:fldChar w:fldCharType="separate"/>
            </w:r>
            <w:r w:rsidRPr="0038162F">
              <w:rPr>
                <w:color w:val="000000"/>
                <w:sz w:val="16"/>
                <w:szCs w:val="16"/>
              </w:rPr>
              <w:fldChar w:fldCharType="end"/>
            </w:r>
            <w:r w:rsidRPr="0038162F">
              <w:rPr>
                <w:rFonts w:ascii="Avenir Next Regular" w:hAnsi="Avenir Next Regular" w:cs="Calibri"/>
                <w:color w:val="000000"/>
                <w:sz w:val="16"/>
                <w:szCs w:val="16"/>
              </w:rPr>
              <w:t>Nationally Determined Contribution</w:t>
            </w:r>
          </w:p>
        </w:tc>
      </w:tr>
    </w:tbl>
    <w:p w14:paraId="623EDB28" w14:textId="77777777" w:rsidR="003625F5" w:rsidRDefault="003625F5" w:rsidP="00162BD2">
      <w:pPr>
        <w:pStyle w:val="Heading2"/>
        <w:ind w:left="0"/>
        <w:rPr>
          <w:rFonts w:ascii="Calibri" w:hAnsi="Calibri"/>
          <w:sz w:val="22"/>
          <w:szCs w:val="22"/>
          <w:lang w:val="en-US"/>
        </w:rPr>
      </w:pPr>
      <w:r>
        <w:rPr>
          <w:rFonts w:ascii="Calibri" w:hAnsi="Calibri"/>
          <w:sz w:val="22"/>
          <w:szCs w:val="22"/>
          <w:lang w:val="en-US"/>
        </w:rPr>
        <w:br w:type="page"/>
      </w:r>
    </w:p>
    <w:p w14:paraId="31F9A5EA" w14:textId="45A83D27" w:rsidR="00EC3255" w:rsidRPr="0038162F" w:rsidRDefault="00162BD2" w:rsidP="00162BD2">
      <w:pPr>
        <w:pStyle w:val="Heading2"/>
        <w:ind w:left="0"/>
        <w:rPr>
          <w:rFonts w:ascii="Calibri" w:hAnsi="Calibri"/>
          <w:i/>
          <w:iCs/>
          <w:color w:val="FF0000"/>
          <w:sz w:val="22"/>
          <w:szCs w:val="22"/>
          <w:lang w:val="en-US"/>
        </w:rPr>
      </w:pPr>
      <w:bookmarkStart w:id="331" w:name="_Toc81498553"/>
      <w:r w:rsidRPr="0038162F">
        <w:rPr>
          <w:rFonts w:ascii="Calibri" w:hAnsi="Calibri"/>
          <w:sz w:val="22"/>
          <w:szCs w:val="22"/>
          <w:lang w:val="en-US"/>
        </w:rPr>
        <w:lastRenderedPageBreak/>
        <w:t>Annex 17: Partners Capacity Assessment Tool and HACT assessment</w:t>
      </w:r>
      <w:bookmarkEnd w:id="331"/>
    </w:p>
    <w:p w14:paraId="30923373" w14:textId="008742E7" w:rsidR="00EC3255" w:rsidRPr="0038162F" w:rsidRDefault="00EC3255" w:rsidP="00EC3255">
      <w:pPr>
        <w:ind w:left="426" w:hanging="142"/>
        <w:rPr>
          <w:rFonts w:ascii="Trebuchet MS" w:hAnsi="Trebuchet MS"/>
          <w:color w:val="404040"/>
          <w:sz w:val="30"/>
          <w:szCs w:val="30"/>
        </w:rPr>
      </w:pPr>
      <w:bookmarkStart w:id="332" w:name="_Toc436836790"/>
      <w:bookmarkStart w:id="333" w:name="_Toc456763739"/>
      <w:r w:rsidRPr="0038162F">
        <w:rPr>
          <w:rFonts w:ascii="Trebuchet MS" w:hAnsi="Trebuchet MS"/>
          <w:b/>
          <w:color w:val="ED1A3B"/>
          <w:sz w:val="32"/>
          <w:szCs w:val="32"/>
        </w:rPr>
        <w:t>MICRO ASSESSMENT REPORT</w:t>
      </w:r>
      <w:r w:rsidR="004813D9" w:rsidRPr="0038162F">
        <w:rPr>
          <w:rFonts w:ascii="Trebuchet MS" w:hAnsi="Trebuchet MS"/>
          <w:b/>
          <w:color w:val="ED1A3B"/>
          <w:sz w:val="32"/>
          <w:szCs w:val="32"/>
        </w:rPr>
        <w:t xml:space="preserve"> - </w:t>
      </w:r>
      <w:r w:rsidRPr="0038162F">
        <w:rPr>
          <w:rFonts w:ascii="Trebuchet MS" w:hAnsi="Trebuchet MS"/>
          <w:color w:val="404040"/>
          <w:sz w:val="30"/>
          <w:szCs w:val="30"/>
        </w:rPr>
        <w:t>MINISTRY OF TRANSPORT, UZBEKISTAN</w:t>
      </w:r>
    </w:p>
    <w:p w14:paraId="0A1B50A0" w14:textId="69EE400D" w:rsidR="00EC3255" w:rsidRPr="0038162F" w:rsidRDefault="00EC3255" w:rsidP="00C15BA0">
      <w:pPr>
        <w:ind w:left="284"/>
        <w:rPr>
          <w:rFonts w:ascii="Trebuchet MS" w:hAnsi="Trebuchet MS"/>
          <w:color w:val="404040"/>
          <w:szCs w:val="20"/>
          <w:lang w:bidi="en-GB"/>
        </w:rPr>
      </w:pPr>
      <w:r w:rsidRPr="0038162F">
        <w:rPr>
          <w:rFonts w:ascii="Trebuchet MS" w:hAnsi="Trebuchet MS"/>
          <w:color w:val="404040"/>
          <w:szCs w:val="20"/>
        </w:rPr>
        <w:t xml:space="preserve">DATE: </w:t>
      </w:r>
      <w:r w:rsidRPr="0038162F">
        <w:rPr>
          <w:rFonts w:ascii="Trebuchet MS" w:hAnsi="Trebuchet MS"/>
          <w:color w:val="404040"/>
          <w:szCs w:val="20"/>
        </w:rPr>
        <w:tab/>
      </w:r>
      <w:r w:rsidRPr="0038162F">
        <w:rPr>
          <w:rFonts w:ascii="Trebuchet MS" w:hAnsi="Trebuchet MS"/>
          <w:color w:val="404040"/>
          <w:szCs w:val="20"/>
        </w:rPr>
        <w:tab/>
      </w:r>
      <w:r w:rsidR="00C15BA0" w:rsidRPr="0038162F">
        <w:rPr>
          <w:rFonts w:ascii="Trebuchet MS" w:hAnsi="Trebuchet MS"/>
          <w:color w:val="404040"/>
          <w:szCs w:val="20"/>
          <w:lang w:bidi="en-GB"/>
        </w:rPr>
        <w:t>13 May 2020</w:t>
      </w:r>
    </w:p>
    <w:p w14:paraId="303F6A4B" w14:textId="6D1B4739" w:rsidR="00EC3255" w:rsidRPr="0038162F" w:rsidRDefault="00EC3255" w:rsidP="004813D9">
      <w:pPr>
        <w:ind w:left="284"/>
        <w:rPr>
          <w:rFonts w:ascii="Trebuchet MS" w:hAnsi="Trebuchet MS"/>
          <w:color w:val="404040"/>
          <w:szCs w:val="20"/>
        </w:rPr>
      </w:pPr>
      <w:r w:rsidRPr="0038162F">
        <w:rPr>
          <w:rFonts w:ascii="Trebuchet MS" w:hAnsi="Trebuchet MS"/>
          <w:color w:val="404040"/>
          <w:szCs w:val="20"/>
        </w:rPr>
        <w:t xml:space="preserve">PARTNER: </w:t>
      </w:r>
      <w:r w:rsidRPr="0038162F">
        <w:rPr>
          <w:rFonts w:ascii="Trebuchet MS" w:hAnsi="Trebuchet MS"/>
          <w:color w:val="404040"/>
          <w:szCs w:val="20"/>
        </w:rPr>
        <w:tab/>
      </w:r>
      <w:r w:rsidRPr="0038162F">
        <w:rPr>
          <w:rFonts w:ascii="Trebuchet MS" w:hAnsi="Trebuchet MS"/>
          <w:color w:val="404040"/>
          <w:szCs w:val="20"/>
        </w:rPr>
        <w:tab/>
        <w:t>Mark Henderson</w:t>
      </w:r>
      <w:r w:rsidR="004813D9" w:rsidRPr="0038162F">
        <w:rPr>
          <w:rFonts w:ascii="Trebuchet MS" w:hAnsi="Trebuchet MS"/>
          <w:color w:val="404040"/>
          <w:szCs w:val="20"/>
        </w:rPr>
        <w:t xml:space="preserve"> (</w:t>
      </w:r>
      <w:r w:rsidRPr="0038162F">
        <w:rPr>
          <w:rFonts w:ascii="Trebuchet MS" w:hAnsi="Trebuchet MS"/>
          <w:color w:val="404040"/>
          <w:szCs w:val="20"/>
        </w:rPr>
        <w:t>Mark.a.Henderson@bdo.co.uk</w:t>
      </w:r>
      <w:r w:rsidR="004813D9" w:rsidRPr="0038162F">
        <w:rPr>
          <w:rFonts w:ascii="Trebuchet MS" w:hAnsi="Trebuchet MS"/>
          <w:color w:val="404040"/>
          <w:szCs w:val="20"/>
        </w:rPr>
        <w:t>)</w:t>
      </w:r>
    </w:p>
    <w:p w14:paraId="21ACDEAE" w14:textId="04C9549B" w:rsidR="00EC3255" w:rsidRPr="0038162F" w:rsidRDefault="00EC3255" w:rsidP="00EC3255">
      <w:pPr>
        <w:rPr>
          <w:rFonts w:ascii="Trebuchet MS" w:hAnsi="Trebuchet MS"/>
          <w:color w:val="404040"/>
          <w:szCs w:val="20"/>
        </w:rPr>
      </w:pPr>
      <w:r w:rsidRPr="0038162F">
        <w:rPr>
          <w:rFonts w:ascii="Trebuchet MS" w:hAnsi="Trebuchet MS"/>
          <w:color w:val="404040"/>
          <w:szCs w:val="20"/>
        </w:rPr>
        <w:t xml:space="preserve">     COMMISSIONED BY: </w:t>
      </w:r>
      <w:r w:rsidRPr="0038162F">
        <w:rPr>
          <w:rFonts w:ascii="Trebuchet MS" w:hAnsi="Trebuchet MS"/>
          <w:color w:val="404040"/>
          <w:szCs w:val="20"/>
        </w:rPr>
        <w:tab/>
        <w:t>UNDP Uzbekistan</w:t>
      </w:r>
    </w:p>
    <w:p w14:paraId="7ECDDEE1" w14:textId="7E40458E" w:rsidR="004813D9" w:rsidRPr="0038162F" w:rsidRDefault="004813D9" w:rsidP="00EC3255">
      <w:pPr>
        <w:rPr>
          <w:b/>
          <w:color w:val="002060"/>
        </w:rPr>
      </w:pPr>
    </w:p>
    <w:p w14:paraId="58722A6F" w14:textId="65C2D8C3" w:rsidR="00EC3255" w:rsidRPr="0038162F" w:rsidRDefault="00EC3255" w:rsidP="00EC3255">
      <w:pPr>
        <w:rPr>
          <w:b/>
          <w:color w:val="002060"/>
        </w:rPr>
      </w:pPr>
      <w:r w:rsidRPr="0038162F">
        <w:rPr>
          <w:b/>
          <w:color w:val="002060"/>
        </w:rPr>
        <w:t>Micro Assessment Findings</w:t>
      </w:r>
      <w:bookmarkEnd w:id="332"/>
      <w:bookmarkEnd w:id="333"/>
    </w:p>
    <w:p w14:paraId="1387FFA5" w14:textId="1FCE58DB" w:rsidR="007F0910" w:rsidRPr="0038162F" w:rsidRDefault="007F0910" w:rsidP="00EC3255">
      <w:pPr>
        <w:rPr>
          <w:b/>
          <w:color w:val="000000"/>
        </w:rPr>
      </w:pPr>
      <w:bookmarkStart w:id="334" w:name="_Toc456763740"/>
    </w:p>
    <w:p w14:paraId="2ED2CCED" w14:textId="1CB0A30D" w:rsidR="00EC3255" w:rsidRPr="0038162F" w:rsidRDefault="00EC3255" w:rsidP="00BD0039">
      <w:pPr>
        <w:pStyle w:val="ListParagraph"/>
        <w:numPr>
          <w:ilvl w:val="1"/>
          <w:numId w:val="74"/>
        </w:numPr>
        <w:ind w:left="360"/>
        <w:rPr>
          <w:rFonts w:asciiTheme="minorHAnsi" w:hAnsiTheme="minorHAnsi" w:cstheme="minorHAnsi"/>
          <w:b/>
          <w:color w:val="000000"/>
          <w:sz w:val="22"/>
          <w:szCs w:val="22"/>
          <w:lang w:val="en-US"/>
        </w:rPr>
      </w:pPr>
      <w:r w:rsidRPr="0038162F">
        <w:rPr>
          <w:rFonts w:asciiTheme="minorHAnsi" w:hAnsiTheme="minorHAnsi" w:cstheme="minorHAnsi"/>
          <w:b/>
          <w:color w:val="000000"/>
          <w:sz w:val="22"/>
          <w:szCs w:val="22"/>
          <w:lang w:val="en-US"/>
        </w:rPr>
        <w:t>Background, scope and methodology</w:t>
      </w:r>
      <w:bookmarkEnd w:id="334"/>
    </w:p>
    <w:p w14:paraId="0723C58F" w14:textId="754F69FB" w:rsidR="007F0910" w:rsidRPr="0038162F" w:rsidRDefault="007F0910" w:rsidP="00EC3255">
      <w:pPr>
        <w:rPr>
          <w:b/>
          <w:color w:val="000000"/>
        </w:rPr>
      </w:pPr>
    </w:p>
    <w:p w14:paraId="680C6973" w14:textId="4B673355" w:rsidR="00EC3255" w:rsidRPr="0038162F" w:rsidRDefault="00EC3255" w:rsidP="00EC3255">
      <w:pPr>
        <w:rPr>
          <w:b/>
          <w:color w:val="000000"/>
        </w:rPr>
      </w:pPr>
      <w:r w:rsidRPr="0038162F">
        <w:rPr>
          <w:b/>
          <w:color w:val="000000"/>
        </w:rPr>
        <w:t>Background</w:t>
      </w:r>
    </w:p>
    <w:p w14:paraId="3413E3D4" w14:textId="716F930A" w:rsidR="00C15BA0" w:rsidRPr="0038162F" w:rsidRDefault="00C15BA0" w:rsidP="00C15BA0">
      <w:pPr>
        <w:spacing w:before="120" w:after="120"/>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The micro assessment is part of the requirements under the Harmonized Approach to Cash Transfers (HACT) Framework. The HACT framework represents a common operational framework for UN agencies’ transfer of cash to government and non-governmental implementing partners.</w:t>
      </w:r>
    </w:p>
    <w:p w14:paraId="7A18037E" w14:textId="6760208A" w:rsidR="00C15BA0" w:rsidRPr="0038162F" w:rsidRDefault="00C15BA0" w:rsidP="00C15BA0">
      <w:pPr>
        <w:spacing w:before="120" w:after="120"/>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The micro assessment assesses the implementing partner’s control framework. It results in a risk rating (low, moderate, significant or high). The overall risk rating is used by the UN agencies, along with other available information (e.g. history of engagement with the agency and previous assurance results), to determine the type and frequency of assurance activities as per each agency’s guideline and can be taken into consideration when selecting the appropriate cash transfer modality for an implementing partner.</w:t>
      </w:r>
    </w:p>
    <w:p w14:paraId="08EA30AF" w14:textId="281CB568" w:rsidR="00EC3255" w:rsidRPr="0038162F" w:rsidRDefault="00EC3255" w:rsidP="00C15BA0">
      <w:pPr>
        <w:spacing w:after="120"/>
        <w:rPr>
          <w:b/>
          <w:color w:val="000000"/>
        </w:rPr>
      </w:pPr>
      <w:r w:rsidRPr="0038162F">
        <w:rPr>
          <w:b/>
          <w:color w:val="000000"/>
        </w:rPr>
        <w:t>Scope</w:t>
      </w:r>
    </w:p>
    <w:p w14:paraId="2A39050F" w14:textId="78ACE89A" w:rsidR="00C15BA0" w:rsidRPr="0038162F" w:rsidRDefault="00C15BA0" w:rsidP="00C15BA0">
      <w:pPr>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The micro assessment provides an overall assessment of the implementing partner’s programme, financial and operations management policies, procedures, systems and internal controls. It includes:</w:t>
      </w:r>
    </w:p>
    <w:p w14:paraId="6883D9F4" w14:textId="37D17B0B" w:rsidR="00C15BA0" w:rsidRPr="0038162F" w:rsidRDefault="00C15BA0" w:rsidP="00BD0039">
      <w:pPr>
        <w:numPr>
          <w:ilvl w:val="2"/>
          <w:numId w:val="105"/>
        </w:numPr>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A review of the implementing partner legal status, governance structures and financial viability; programme management, organizational structure and staffing, accounting policies and procedures, fixed assets and inventory, financial reporting and monitoring, and procurement;</w:t>
      </w:r>
    </w:p>
    <w:p w14:paraId="254D46C0" w14:textId="59ECF2F6" w:rsidR="00C15BA0" w:rsidRPr="0038162F" w:rsidRDefault="00C15BA0" w:rsidP="00BD0039">
      <w:pPr>
        <w:numPr>
          <w:ilvl w:val="2"/>
          <w:numId w:val="105"/>
        </w:numPr>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A focus on compliance with policies, procedures, regulations and institutional arrangements that are issued both by the Government and the implementing partner.</w:t>
      </w:r>
    </w:p>
    <w:p w14:paraId="209FF6D0" w14:textId="5361A31C" w:rsidR="00C15BA0" w:rsidRPr="0038162F" w:rsidRDefault="00C15BA0" w:rsidP="00C15BA0">
      <w:pPr>
        <w:rPr>
          <w:rFonts w:asciiTheme="minorHAnsi" w:hAnsiTheme="minorHAnsi" w:cstheme="minorHAnsi"/>
          <w:color w:val="000000"/>
          <w:szCs w:val="20"/>
          <w:lang w:bidi="en-GB"/>
        </w:rPr>
      </w:pPr>
      <w:r w:rsidRPr="0038162F">
        <w:rPr>
          <w:rFonts w:asciiTheme="minorHAnsi" w:hAnsiTheme="minorHAnsi" w:cstheme="minorHAnsi"/>
          <w:color w:val="000000"/>
          <w:szCs w:val="20"/>
          <w:lang w:bidi="en-GB"/>
        </w:rPr>
        <w:t>It takes into account results of any previous micro assessments conducted of the implementing partner.</w:t>
      </w:r>
    </w:p>
    <w:p w14:paraId="53E454D6" w14:textId="77777777" w:rsidR="007F0910" w:rsidRPr="0038162F" w:rsidRDefault="007F0910" w:rsidP="00EC3255">
      <w:pPr>
        <w:rPr>
          <w:b/>
          <w:color w:val="000000"/>
        </w:rPr>
      </w:pPr>
    </w:p>
    <w:p w14:paraId="696358B5" w14:textId="6E54DAA4" w:rsidR="00EC3255" w:rsidRPr="0038162F" w:rsidRDefault="00EC3255" w:rsidP="00EC3255">
      <w:pPr>
        <w:rPr>
          <w:b/>
          <w:color w:val="000000"/>
        </w:rPr>
      </w:pPr>
      <w:r w:rsidRPr="0038162F">
        <w:rPr>
          <w:b/>
          <w:color w:val="000000"/>
        </w:rPr>
        <w:t>Methodology</w:t>
      </w:r>
    </w:p>
    <w:p w14:paraId="2B2BF121" w14:textId="6ADB140F" w:rsidR="00EC3255" w:rsidRPr="0038162F" w:rsidRDefault="00EC3255" w:rsidP="007F0910">
      <w:pPr>
        <w:spacing w:before="120" w:after="120"/>
        <w:rPr>
          <w:color w:val="000000"/>
        </w:rPr>
      </w:pPr>
      <w:r w:rsidRPr="0038162F">
        <w:rPr>
          <w:color w:val="000000"/>
        </w:rPr>
        <w:t>We performed the micro assessment at the locations and on the dates set out in Annex I.</w:t>
      </w:r>
      <w:r w:rsidR="007F0910" w:rsidRPr="0038162F">
        <w:rPr>
          <w:color w:val="000000"/>
        </w:rPr>
        <w:t xml:space="preserve"> </w:t>
      </w:r>
      <w:r w:rsidRPr="0038162F">
        <w:rPr>
          <w:color w:val="000000"/>
        </w:rPr>
        <w:t xml:space="preserve">Through discussion with management, observation and walk-through tests of transactions, we have assessed the implementing partner’s internal control system with emphasis on: </w:t>
      </w:r>
    </w:p>
    <w:p w14:paraId="4FCE389C" w14:textId="5475EE62" w:rsidR="00EC3255" w:rsidRPr="0038162F" w:rsidRDefault="00EC3255" w:rsidP="00BD0039">
      <w:pPr>
        <w:numPr>
          <w:ilvl w:val="0"/>
          <w:numId w:val="97"/>
        </w:numPr>
        <w:ind w:left="700"/>
        <w:rPr>
          <w:color w:val="000000"/>
        </w:rPr>
      </w:pPr>
      <w:r w:rsidRPr="0038162F">
        <w:rPr>
          <w:color w:val="000000"/>
        </w:rPr>
        <w:t xml:space="preserve">The effectiveness of the systems in providing the implementing partner’s management with accurate and timely information for management of funds and assets in accordance with work plans and agreements with the United Nations agencies; </w:t>
      </w:r>
    </w:p>
    <w:p w14:paraId="355E864C" w14:textId="11A2C689" w:rsidR="00EC3255" w:rsidRPr="0038162F" w:rsidRDefault="00EC3255" w:rsidP="00BD0039">
      <w:pPr>
        <w:numPr>
          <w:ilvl w:val="0"/>
          <w:numId w:val="97"/>
        </w:numPr>
        <w:spacing w:before="120" w:after="120"/>
        <w:ind w:left="700"/>
        <w:rPr>
          <w:color w:val="000000"/>
        </w:rPr>
      </w:pPr>
      <w:r w:rsidRPr="0038162F">
        <w:rPr>
          <w:color w:val="000000"/>
        </w:rPr>
        <w:t xml:space="preserve">The general effectiveness of the internal control system in protecting the assets and resources of the implementing partner. </w:t>
      </w:r>
    </w:p>
    <w:p w14:paraId="0652F258" w14:textId="0C653FF4" w:rsidR="00EC3255" w:rsidRPr="0038162F" w:rsidRDefault="00EC3255" w:rsidP="007F0910">
      <w:pPr>
        <w:spacing w:before="120" w:after="120"/>
        <w:rPr>
          <w:color w:val="000000"/>
        </w:rPr>
      </w:pPr>
      <w:r w:rsidRPr="0038162F">
        <w:rPr>
          <w:color w:val="000000"/>
        </w:rPr>
        <w:lastRenderedPageBreak/>
        <w:t>We discussed the results of the micro assessment with applicable UN agency personnel and the implementing partner prior to finalization of the report. The list of persons met and interviewed during the micro assessment is set out in Annex III.</w:t>
      </w:r>
    </w:p>
    <w:p w14:paraId="3727E08D" w14:textId="313D8501" w:rsidR="00EC3255" w:rsidRPr="0038162F" w:rsidRDefault="00EC3255" w:rsidP="00EC3255">
      <w:pPr>
        <w:rPr>
          <w:b/>
          <w:color w:val="000000"/>
        </w:rPr>
      </w:pPr>
      <w:r w:rsidRPr="0038162F">
        <w:rPr>
          <w:b/>
          <w:color w:val="000000"/>
        </w:rPr>
        <w:t>Results</w:t>
      </w:r>
    </w:p>
    <w:p w14:paraId="0FDE5F1C" w14:textId="724C91CA" w:rsidR="00EC3255" w:rsidRPr="0038162F" w:rsidRDefault="00EC3255" w:rsidP="007F0910">
      <w:pPr>
        <w:spacing w:before="120" w:after="120"/>
        <w:rPr>
          <w:color w:val="000000"/>
        </w:rPr>
      </w:pPr>
      <w:r w:rsidRPr="0038162F">
        <w:rPr>
          <w:color w:val="000000"/>
        </w:rPr>
        <w:t xml:space="preserve">The results of our micro assessment are set out in section 1.2 below, and our detailed internal control findings and recommendations in section 1.3. </w:t>
      </w:r>
    </w:p>
    <w:p w14:paraId="786F3287" w14:textId="37666426" w:rsidR="00EC3255" w:rsidRPr="0038162F" w:rsidRDefault="00EC3255" w:rsidP="00EC3255">
      <w:pPr>
        <w:rPr>
          <w:bCs/>
          <w:color w:val="000000"/>
        </w:rPr>
      </w:pPr>
      <w:r w:rsidRPr="0038162F">
        <w:rPr>
          <w:bCs/>
          <w:color w:val="000000"/>
        </w:rPr>
        <w:t xml:space="preserve">Mark Henderson </w:t>
      </w:r>
    </w:p>
    <w:p w14:paraId="5CF26DDC" w14:textId="127846B7" w:rsidR="00EC3255" w:rsidRPr="0038162F" w:rsidRDefault="00EC3255" w:rsidP="00EC3255">
      <w:pPr>
        <w:rPr>
          <w:bCs/>
          <w:color w:val="000000"/>
        </w:rPr>
      </w:pPr>
      <w:r w:rsidRPr="0038162F">
        <w:rPr>
          <w:bCs/>
          <w:color w:val="000000"/>
        </w:rPr>
        <w:t>Partner</w:t>
      </w:r>
    </w:p>
    <w:p w14:paraId="5B6D84D6" w14:textId="77777777" w:rsidR="00EC3255" w:rsidRPr="0038162F" w:rsidRDefault="00EC3255" w:rsidP="00EC3255">
      <w:pPr>
        <w:rPr>
          <w:bCs/>
          <w:color w:val="000000"/>
        </w:rPr>
      </w:pPr>
      <w:r w:rsidRPr="0038162F">
        <w:rPr>
          <w:bCs/>
          <w:color w:val="000000"/>
        </w:rPr>
        <w:t>BDO LLP</w:t>
      </w:r>
    </w:p>
    <w:p w14:paraId="44C448EE" w14:textId="04B62293" w:rsidR="00EC3255" w:rsidRPr="0038162F" w:rsidRDefault="00EC3255" w:rsidP="00EC3255">
      <w:pPr>
        <w:rPr>
          <w:bCs/>
          <w:color w:val="000000"/>
        </w:rPr>
      </w:pPr>
      <w:r w:rsidRPr="0038162F">
        <w:rPr>
          <w:bCs/>
          <w:color w:val="000000"/>
        </w:rPr>
        <w:t>10 March 2020</w:t>
      </w:r>
    </w:p>
    <w:p w14:paraId="5A590478" w14:textId="77777777" w:rsidR="00D03421" w:rsidRPr="0038162F" w:rsidRDefault="00D03421" w:rsidP="00EC3255">
      <w:pPr>
        <w:rPr>
          <w:bCs/>
          <w:color w:val="000000"/>
        </w:rPr>
      </w:pPr>
    </w:p>
    <w:p w14:paraId="392EAFF9" w14:textId="7E799829" w:rsidR="00EC3255" w:rsidRPr="0038162F" w:rsidRDefault="00EC3255" w:rsidP="00BD0039">
      <w:pPr>
        <w:pStyle w:val="ListParagraph"/>
        <w:numPr>
          <w:ilvl w:val="1"/>
          <w:numId w:val="74"/>
        </w:numPr>
        <w:ind w:left="360"/>
        <w:rPr>
          <w:rFonts w:asciiTheme="minorHAnsi" w:hAnsiTheme="minorHAnsi" w:cstheme="minorHAnsi"/>
          <w:b/>
          <w:color w:val="000000"/>
          <w:sz w:val="22"/>
          <w:szCs w:val="22"/>
          <w:lang w:val="en-US"/>
        </w:rPr>
      </w:pPr>
      <w:bookmarkStart w:id="335" w:name="_Toc456763741"/>
      <w:r w:rsidRPr="0038162F">
        <w:rPr>
          <w:rFonts w:asciiTheme="minorHAnsi" w:hAnsiTheme="minorHAnsi" w:cstheme="minorHAnsi"/>
          <w:b/>
          <w:color w:val="000000"/>
          <w:sz w:val="22"/>
          <w:szCs w:val="22"/>
          <w:lang w:val="en-US"/>
        </w:rPr>
        <w:t>Summary of risk assessment results</w:t>
      </w:r>
      <w:bookmarkEnd w:id="335"/>
    </w:p>
    <w:p w14:paraId="4F21B14F" w14:textId="0EC8ACCE" w:rsidR="00EC3255" w:rsidRPr="0038162F" w:rsidRDefault="00EC3255" w:rsidP="007F0910">
      <w:pPr>
        <w:spacing w:before="120" w:after="120"/>
        <w:rPr>
          <w:color w:val="000000"/>
        </w:rPr>
      </w:pPr>
      <w:r w:rsidRPr="0038162F">
        <w:rPr>
          <w:color w:val="000000"/>
        </w:rPr>
        <w:t>The table below summarizes the results and main internal control gaps found during application of the micro assessment questionnaire (in A</w:t>
      </w:r>
      <w:r w:rsidR="007F0910" w:rsidRPr="0038162F">
        <w:rPr>
          <w:color w:val="000000"/>
        </w:rPr>
        <w:t>ppendix</w:t>
      </w:r>
      <w:r w:rsidRPr="0038162F">
        <w:rPr>
          <w:color w:val="000000"/>
        </w:rPr>
        <w:t xml:space="preserve"> IV). Detailed findings and recommendations are set out in </w:t>
      </w:r>
      <w:r w:rsidR="00CF19D6" w:rsidRPr="0038162F">
        <w:rPr>
          <w:color w:val="000000"/>
        </w:rPr>
        <w:t>S</w:t>
      </w:r>
      <w:r w:rsidRPr="0038162F">
        <w:rPr>
          <w:color w:val="000000"/>
        </w:rPr>
        <w:t>ection 3 below.</w:t>
      </w:r>
    </w:p>
    <w:p w14:paraId="5A9BF2F9" w14:textId="77777777" w:rsidR="00EC3255" w:rsidRPr="0038162F" w:rsidRDefault="00EC3255" w:rsidP="00EC3255">
      <w:pPr>
        <w:rPr>
          <w:color w:val="000000"/>
        </w:rPr>
      </w:pPr>
    </w:p>
    <w:tbl>
      <w:tblPr>
        <w:tblStyle w:val="TableGrid"/>
        <w:tblW w:w="1010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2860"/>
        <w:gridCol w:w="2540"/>
        <w:gridCol w:w="4700"/>
      </w:tblGrid>
      <w:tr w:rsidR="00EC3255" w:rsidRPr="0038162F" w14:paraId="1C5A3356" w14:textId="77777777" w:rsidTr="00997895">
        <w:trPr>
          <w:cantSplit/>
          <w:trHeight w:val="692"/>
        </w:trPr>
        <w:tc>
          <w:tcPr>
            <w:tcW w:w="2860" w:type="dxa"/>
            <w:shd w:val="clear" w:color="auto" w:fill="657C91"/>
          </w:tcPr>
          <w:p w14:paraId="2BC51B0B" w14:textId="77777777" w:rsidR="00EC3255" w:rsidRPr="0038162F" w:rsidRDefault="00EC3255" w:rsidP="00EC3255">
            <w:pPr>
              <w:rPr>
                <w:b/>
                <w:color w:val="000000"/>
              </w:rPr>
            </w:pPr>
            <w:bookmarkStart w:id="336" w:name="table_in_Excel"/>
            <w:bookmarkEnd w:id="336"/>
            <w:r w:rsidRPr="0038162F">
              <w:rPr>
                <w:b/>
                <w:color w:val="000000"/>
              </w:rPr>
              <w:t>Tested subject area</w:t>
            </w:r>
          </w:p>
        </w:tc>
        <w:tc>
          <w:tcPr>
            <w:tcW w:w="2540" w:type="dxa"/>
            <w:shd w:val="clear" w:color="auto" w:fill="657C91"/>
          </w:tcPr>
          <w:p w14:paraId="43AB2DA4" w14:textId="77777777" w:rsidR="00EC3255" w:rsidRPr="0038162F" w:rsidRDefault="00EC3255" w:rsidP="00EC3255">
            <w:pPr>
              <w:rPr>
                <w:b/>
                <w:color w:val="000000"/>
              </w:rPr>
            </w:pPr>
            <w:r w:rsidRPr="0038162F">
              <w:rPr>
                <w:b/>
                <w:color w:val="000000"/>
              </w:rPr>
              <w:t>Risk assessment*</w:t>
            </w:r>
          </w:p>
        </w:tc>
        <w:tc>
          <w:tcPr>
            <w:tcW w:w="4700" w:type="dxa"/>
            <w:shd w:val="clear" w:color="auto" w:fill="657C91"/>
          </w:tcPr>
          <w:p w14:paraId="1902D2B5" w14:textId="77777777" w:rsidR="00EC3255" w:rsidRPr="0038162F" w:rsidRDefault="00EC3255" w:rsidP="00EC3255">
            <w:pPr>
              <w:rPr>
                <w:b/>
                <w:color w:val="000000"/>
              </w:rPr>
            </w:pPr>
            <w:r w:rsidRPr="0038162F">
              <w:rPr>
                <w:b/>
                <w:color w:val="000000"/>
              </w:rPr>
              <w:t>Comments</w:t>
            </w:r>
          </w:p>
        </w:tc>
      </w:tr>
      <w:tr w:rsidR="006A64CF" w:rsidRPr="0038162F" w14:paraId="1131722E" w14:textId="77777777" w:rsidTr="00997895">
        <w:trPr>
          <w:cantSplit/>
          <w:trHeight w:val="692"/>
        </w:trPr>
        <w:tc>
          <w:tcPr>
            <w:tcW w:w="2860" w:type="dxa"/>
          </w:tcPr>
          <w:p w14:paraId="4B702BF4" w14:textId="77777777" w:rsidR="006A64CF" w:rsidRPr="0038162F" w:rsidRDefault="006A64CF" w:rsidP="006A64CF">
            <w:pPr>
              <w:rPr>
                <w:color w:val="000000"/>
              </w:rPr>
            </w:pPr>
            <w:r w:rsidRPr="0038162F">
              <w:rPr>
                <w:color w:val="000000"/>
              </w:rPr>
              <w:t>1. Implementing partner</w:t>
            </w:r>
          </w:p>
        </w:tc>
        <w:tc>
          <w:tcPr>
            <w:tcW w:w="2540" w:type="dxa"/>
          </w:tcPr>
          <w:p w14:paraId="295314F2" w14:textId="77777777" w:rsidR="006A64CF" w:rsidRPr="0038162F" w:rsidRDefault="006A64CF" w:rsidP="006A64CF">
            <w:pPr>
              <w:rPr>
                <w:color w:val="000000"/>
              </w:rPr>
            </w:pPr>
            <w:r w:rsidRPr="0038162F">
              <w:rPr>
                <w:noProof/>
                <w:color w:val="000000"/>
              </w:rPr>
              <w:drawing>
                <wp:inline distT="0" distB="0" distL="0" distR="0" wp14:anchorId="38BADA5E" wp14:editId="73582894">
                  <wp:extent cx="1506856" cy="1828800"/>
                  <wp:effectExtent l="0" t="0" r="0" b="0"/>
                  <wp:docPr id="27" name="Chart 27">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tc>
        <w:tc>
          <w:tcPr>
            <w:tcW w:w="4700" w:type="dxa"/>
          </w:tcPr>
          <w:p w14:paraId="385C410C" w14:textId="74B2B007" w:rsidR="006A64CF" w:rsidRPr="0038162F" w:rsidRDefault="006A64CF" w:rsidP="006A64CF">
            <w:pPr>
              <w:pStyle w:val="TableParagraph"/>
              <w:ind w:right="99"/>
              <w:jc w:val="both"/>
              <w:rPr>
                <w:color w:val="404040"/>
                <w:sz w:val="20"/>
              </w:rPr>
            </w:pPr>
            <w:r w:rsidRPr="0038162F">
              <w:rPr>
                <w:color w:val="404040"/>
                <w:sz w:val="20"/>
              </w:rPr>
              <w:t>The implementing partner is the Ministry of Transport. Finance and procurement procedures are</w:t>
            </w:r>
            <w:r w:rsidRPr="0038162F">
              <w:rPr>
                <w:color w:val="404040"/>
                <w:spacing w:val="-19"/>
                <w:sz w:val="20"/>
              </w:rPr>
              <w:t xml:space="preserve"> </w:t>
            </w:r>
            <w:r w:rsidRPr="0038162F">
              <w:rPr>
                <w:color w:val="404040"/>
                <w:sz w:val="20"/>
              </w:rPr>
              <w:t>in</w:t>
            </w:r>
            <w:r w:rsidRPr="0038162F">
              <w:rPr>
                <w:color w:val="404040"/>
                <w:spacing w:val="-19"/>
                <w:sz w:val="20"/>
              </w:rPr>
              <w:t xml:space="preserve"> </w:t>
            </w:r>
            <w:r w:rsidRPr="0038162F">
              <w:rPr>
                <w:color w:val="404040"/>
                <w:sz w:val="20"/>
              </w:rPr>
              <w:t>line</w:t>
            </w:r>
            <w:r w:rsidRPr="0038162F">
              <w:rPr>
                <w:color w:val="404040"/>
                <w:spacing w:val="-19"/>
                <w:sz w:val="20"/>
              </w:rPr>
              <w:t xml:space="preserve"> </w:t>
            </w:r>
            <w:r w:rsidRPr="0038162F">
              <w:rPr>
                <w:color w:val="404040"/>
                <w:sz w:val="20"/>
              </w:rPr>
              <w:t>with</w:t>
            </w:r>
            <w:r w:rsidRPr="0038162F">
              <w:rPr>
                <w:color w:val="404040"/>
                <w:spacing w:val="-19"/>
                <w:sz w:val="20"/>
              </w:rPr>
              <w:t xml:space="preserve"> </w:t>
            </w:r>
            <w:r w:rsidRPr="0038162F">
              <w:rPr>
                <w:color w:val="404040"/>
                <w:sz w:val="20"/>
              </w:rPr>
              <w:t>international</w:t>
            </w:r>
            <w:r w:rsidRPr="0038162F">
              <w:rPr>
                <w:color w:val="404040"/>
                <w:spacing w:val="-19"/>
                <w:sz w:val="20"/>
              </w:rPr>
              <w:t xml:space="preserve"> </w:t>
            </w:r>
            <w:r w:rsidRPr="0038162F">
              <w:rPr>
                <w:color w:val="404040"/>
                <w:sz w:val="20"/>
              </w:rPr>
              <w:t>practice.</w:t>
            </w:r>
            <w:r w:rsidRPr="0038162F">
              <w:rPr>
                <w:color w:val="404040"/>
                <w:spacing w:val="-20"/>
                <w:sz w:val="20"/>
              </w:rPr>
              <w:t xml:space="preserve"> </w:t>
            </w:r>
            <w:r w:rsidRPr="0038162F">
              <w:rPr>
                <w:color w:val="404040"/>
                <w:sz w:val="20"/>
              </w:rPr>
              <w:t>There</w:t>
            </w:r>
            <w:r w:rsidRPr="0038162F">
              <w:rPr>
                <w:color w:val="404040"/>
                <w:spacing w:val="-19"/>
                <w:sz w:val="20"/>
              </w:rPr>
              <w:t xml:space="preserve"> </w:t>
            </w:r>
            <w:r w:rsidRPr="0038162F">
              <w:rPr>
                <w:color w:val="404040"/>
                <w:sz w:val="20"/>
              </w:rPr>
              <w:t>is</w:t>
            </w:r>
            <w:r w:rsidRPr="0038162F">
              <w:rPr>
                <w:color w:val="404040"/>
                <w:spacing w:val="-17"/>
                <w:sz w:val="20"/>
              </w:rPr>
              <w:t xml:space="preserve"> </w:t>
            </w:r>
            <w:r w:rsidRPr="0038162F">
              <w:rPr>
                <w:color w:val="404040"/>
                <w:sz w:val="20"/>
              </w:rPr>
              <w:t>full segregation of duties, and adequate qualified</w:t>
            </w:r>
            <w:r w:rsidRPr="0038162F">
              <w:rPr>
                <w:color w:val="404040"/>
                <w:spacing w:val="-32"/>
                <w:sz w:val="20"/>
              </w:rPr>
              <w:t xml:space="preserve"> </w:t>
            </w:r>
            <w:r w:rsidRPr="0038162F">
              <w:rPr>
                <w:color w:val="404040"/>
                <w:sz w:val="20"/>
              </w:rPr>
              <w:t>and experienced staff, although the workload</w:t>
            </w:r>
            <w:r w:rsidRPr="0038162F">
              <w:rPr>
                <w:color w:val="404040"/>
                <w:spacing w:val="-33"/>
                <w:sz w:val="20"/>
              </w:rPr>
              <w:t xml:space="preserve"> </w:t>
            </w:r>
            <w:r w:rsidRPr="0038162F">
              <w:rPr>
                <w:color w:val="404040"/>
                <w:sz w:val="20"/>
              </w:rPr>
              <w:t>appears heavy.</w:t>
            </w:r>
          </w:p>
          <w:p w14:paraId="0617EB71" w14:textId="77777777" w:rsidR="006A64CF" w:rsidRPr="0038162F" w:rsidRDefault="006A64CF" w:rsidP="006A64CF">
            <w:pPr>
              <w:pStyle w:val="TableParagraph"/>
              <w:ind w:right="99"/>
              <w:jc w:val="both"/>
              <w:rPr>
                <w:sz w:val="20"/>
              </w:rPr>
            </w:pPr>
          </w:p>
          <w:p w14:paraId="77E116B7" w14:textId="46384825" w:rsidR="006A64CF" w:rsidRPr="0038162F" w:rsidRDefault="006A64CF" w:rsidP="006A64CF">
            <w:pPr>
              <w:rPr>
                <w:color w:val="000000"/>
              </w:rPr>
            </w:pPr>
            <w:r w:rsidRPr="0038162F">
              <w:rPr>
                <w:color w:val="404040"/>
              </w:rPr>
              <w:t>An issue may arise with culture and workload in terms of the availability of staff to engage with the UNDP-funded project. It is therefore possible that issues such as reporting will be problematic. However we note that the planned UNDP project will be implemented by three operating companies, which may help to mitigate such issues.</w:t>
            </w:r>
          </w:p>
        </w:tc>
      </w:tr>
      <w:tr w:rsidR="006A64CF" w:rsidRPr="0038162F" w14:paraId="3B1941AC" w14:textId="77777777" w:rsidTr="006A64CF">
        <w:trPr>
          <w:cantSplit/>
          <w:trHeight w:val="1778"/>
        </w:trPr>
        <w:tc>
          <w:tcPr>
            <w:tcW w:w="2860" w:type="dxa"/>
          </w:tcPr>
          <w:p w14:paraId="30F60064" w14:textId="77777777" w:rsidR="006A64CF" w:rsidRPr="0038162F" w:rsidRDefault="006A64CF" w:rsidP="006A64CF">
            <w:pPr>
              <w:rPr>
                <w:color w:val="000000"/>
              </w:rPr>
            </w:pPr>
            <w:r w:rsidRPr="0038162F">
              <w:rPr>
                <w:color w:val="000000"/>
              </w:rPr>
              <w:t>2. Programme management</w:t>
            </w:r>
          </w:p>
        </w:tc>
        <w:tc>
          <w:tcPr>
            <w:tcW w:w="2540" w:type="dxa"/>
          </w:tcPr>
          <w:p w14:paraId="6879C036" w14:textId="77777777" w:rsidR="006A64CF" w:rsidRPr="0038162F" w:rsidRDefault="006A64CF" w:rsidP="006A64CF">
            <w:pPr>
              <w:rPr>
                <w:color w:val="000000"/>
              </w:rPr>
            </w:pPr>
            <w:r w:rsidRPr="0038162F">
              <w:rPr>
                <w:noProof/>
                <w:color w:val="000000"/>
              </w:rPr>
              <w:drawing>
                <wp:inline distT="0" distB="0" distL="0" distR="0" wp14:anchorId="1819AD34" wp14:editId="2C166C0C">
                  <wp:extent cx="1475740" cy="1199071"/>
                  <wp:effectExtent l="0" t="0" r="0" b="0"/>
                  <wp:docPr id="31" name="Chart 31">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tc>
        <w:tc>
          <w:tcPr>
            <w:tcW w:w="4700" w:type="dxa"/>
          </w:tcPr>
          <w:p w14:paraId="21CFC730" w14:textId="11D243B4" w:rsidR="006A64CF" w:rsidRPr="0038162F" w:rsidRDefault="006A64CF" w:rsidP="006A64CF">
            <w:pPr>
              <w:rPr>
                <w:color w:val="000000"/>
              </w:rPr>
            </w:pPr>
            <w:r w:rsidRPr="0038162F">
              <w:rPr>
                <w:color w:val="404040"/>
              </w:rPr>
              <w:t>The Ministry is currently undertaking several projects, but using its own (government-funded) resources, and following its own reporting procedures, monitoring and evaluation system. Although these procedures are adequate for internal projects, staff are not familiar with the requirements of working with a UN agency or other international donor.</w:t>
            </w:r>
          </w:p>
        </w:tc>
      </w:tr>
      <w:tr w:rsidR="006A64CF" w:rsidRPr="0038162F" w14:paraId="0752F531" w14:textId="77777777" w:rsidTr="006A64CF">
        <w:trPr>
          <w:cantSplit/>
          <w:trHeight w:val="1578"/>
        </w:trPr>
        <w:tc>
          <w:tcPr>
            <w:tcW w:w="2860" w:type="dxa"/>
          </w:tcPr>
          <w:p w14:paraId="52F93707" w14:textId="77777777" w:rsidR="006A64CF" w:rsidRPr="0038162F" w:rsidRDefault="006A64CF" w:rsidP="006A64CF">
            <w:pPr>
              <w:rPr>
                <w:color w:val="000000"/>
              </w:rPr>
            </w:pPr>
            <w:r w:rsidRPr="0038162F">
              <w:rPr>
                <w:color w:val="000000"/>
              </w:rPr>
              <w:lastRenderedPageBreak/>
              <w:t xml:space="preserve">3. </w:t>
            </w:r>
            <w:proofErr w:type="spellStart"/>
            <w:r w:rsidRPr="0038162F">
              <w:rPr>
                <w:color w:val="000000"/>
              </w:rPr>
              <w:t>Organisational</w:t>
            </w:r>
            <w:proofErr w:type="spellEnd"/>
            <w:r w:rsidRPr="0038162F">
              <w:rPr>
                <w:color w:val="000000"/>
              </w:rPr>
              <w:t xml:space="preserve"> structure and staffing</w:t>
            </w:r>
          </w:p>
        </w:tc>
        <w:tc>
          <w:tcPr>
            <w:tcW w:w="2540" w:type="dxa"/>
          </w:tcPr>
          <w:p w14:paraId="3DC0F5B0" w14:textId="77777777" w:rsidR="006A64CF" w:rsidRPr="0038162F" w:rsidRDefault="006A64CF" w:rsidP="006A64CF">
            <w:pPr>
              <w:rPr>
                <w:color w:val="000000"/>
              </w:rPr>
            </w:pPr>
            <w:r w:rsidRPr="0038162F">
              <w:rPr>
                <w:noProof/>
                <w:color w:val="000000"/>
              </w:rPr>
              <w:drawing>
                <wp:inline distT="0" distB="0" distL="0" distR="0" wp14:anchorId="733BDF20" wp14:editId="5AEBB580">
                  <wp:extent cx="1514475" cy="1190445"/>
                  <wp:effectExtent l="0" t="0" r="0" b="0"/>
                  <wp:docPr id="32" name="Chart 32">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tc>
        <w:tc>
          <w:tcPr>
            <w:tcW w:w="4700" w:type="dxa"/>
          </w:tcPr>
          <w:p w14:paraId="2E9E3B3A" w14:textId="14A71690" w:rsidR="006A64CF" w:rsidRPr="0038162F" w:rsidRDefault="006A64CF" w:rsidP="006A64CF">
            <w:pPr>
              <w:rPr>
                <w:color w:val="000000"/>
              </w:rPr>
            </w:pPr>
            <w:r w:rsidRPr="0038162F">
              <w:rPr>
                <w:color w:val="404040"/>
              </w:rPr>
              <w:t>The Ministry has adequate staff and HR procedures. A full suite of policies is in place covering</w:t>
            </w:r>
            <w:r w:rsidRPr="0038162F">
              <w:rPr>
                <w:color w:val="404040"/>
                <w:spacing w:val="-16"/>
              </w:rPr>
              <w:t xml:space="preserve"> </w:t>
            </w:r>
            <w:r w:rsidRPr="0038162F">
              <w:rPr>
                <w:color w:val="404040"/>
              </w:rPr>
              <w:t>all</w:t>
            </w:r>
            <w:r w:rsidRPr="0038162F">
              <w:rPr>
                <w:color w:val="404040"/>
                <w:spacing w:val="-16"/>
              </w:rPr>
              <w:t xml:space="preserve"> </w:t>
            </w:r>
            <w:r w:rsidRPr="0038162F">
              <w:rPr>
                <w:color w:val="404040"/>
              </w:rPr>
              <w:t>aspects</w:t>
            </w:r>
            <w:r w:rsidRPr="0038162F">
              <w:rPr>
                <w:color w:val="404040"/>
                <w:spacing w:val="-14"/>
              </w:rPr>
              <w:t xml:space="preserve"> </w:t>
            </w:r>
            <w:r w:rsidRPr="0038162F">
              <w:rPr>
                <w:color w:val="404040"/>
              </w:rPr>
              <w:t>of</w:t>
            </w:r>
            <w:r w:rsidRPr="0038162F">
              <w:rPr>
                <w:color w:val="404040"/>
                <w:spacing w:val="-16"/>
              </w:rPr>
              <w:t xml:space="preserve"> </w:t>
            </w:r>
            <w:r w:rsidRPr="0038162F">
              <w:rPr>
                <w:color w:val="404040"/>
              </w:rPr>
              <w:t>day</w:t>
            </w:r>
            <w:r w:rsidRPr="0038162F">
              <w:rPr>
                <w:color w:val="404040"/>
                <w:spacing w:val="-14"/>
              </w:rPr>
              <w:t xml:space="preserve"> </w:t>
            </w:r>
            <w:r w:rsidRPr="0038162F">
              <w:rPr>
                <w:color w:val="404040"/>
              </w:rPr>
              <w:t>to</w:t>
            </w:r>
            <w:r w:rsidRPr="0038162F">
              <w:rPr>
                <w:color w:val="404040"/>
                <w:spacing w:val="-15"/>
              </w:rPr>
              <w:t xml:space="preserve"> </w:t>
            </w:r>
            <w:r w:rsidRPr="0038162F">
              <w:rPr>
                <w:color w:val="404040"/>
              </w:rPr>
              <w:t>day</w:t>
            </w:r>
            <w:r w:rsidRPr="0038162F">
              <w:rPr>
                <w:color w:val="404040"/>
                <w:spacing w:val="-16"/>
              </w:rPr>
              <w:t xml:space="preserve"> </w:t>
            </w:r>
            <w:r w:rsidRPr="0038162F">
              <w:rPr>
                <w:color w:val="404040"/>
              </w:rPr>
              <w:t>operations.</w:t>
            </w:r>
            <w:r w:rsidRPr="0038162F">
              <w:rPr>
                <w:color w:val="404040"/>
                <w:spacing w:val="-16"/>
              </w:rPr>
              <w:t xml:space="preserve"> </w:t>
            </w:r>
            <w:r w:rsidRPr="0038162F">
              <w:rPr>
                <w:color w:val="404040"/>
              </w:rPr>
              <w:t>Staff turnover is low, and training arrangements are in place. Finance and other relevant departments have sufficient staff levels, and staff are appropriately qualified for their</w:t>
            </w:r>
            <w:r w:rsidRPr="0038162F">
              <w:rPr>
                <w:color w:val="404040"/>
                <w:spacing w:val="-4"/>
              </w:rPr>
              <w:t xml:space="preserve"> </w:t>
            </w:r>
            <w:r w:rsidRPr="0038162F">
              <w:rPr>
                <w:color w:val="404040"/>
              </w:rPr>
              <w:t>roles.</w:t>
            </w:r>
          </w:p>
        </w:tc>
      </w:tr>
      <w:tr w:rsidR="006A64CF" w:rsidRPr="0038162F" w14:paraId="263AFAB3" w14:textId="77777777" w:rsidTr="00997895">
        <w:trPr>
          <w:cantSplit/>
          <w:trHeight w:val="692"/>
        </w:trPr>
        <w:tc>
          <w:tcPr>
            <w:tcW w:w="2860" w:type="dxa"/>
          </w:tcPr>
          <w:p w14:paraId="14951978" w14:textId="77777777" w:rsidR="006A64CF" w:rsidRPr="0038162F" w:rsidRDefault="006A64CF" w:rsidP="006A64CF">
            <w:pPr>
              <w:rPr>
                <w:color w:val="000000"/>
              </w:rPr>
            </w:pPr>
            <w:r w:rsidRPr="0038162F">
              <w:rPr>
                <w:color w:val="000000"/>
              </w:rPr>
              <w:t>4. Accounting policies and procedures</w:t>
            </w:r>
          </w:p>
        </w:tc>
        <w:tc>
          <w:tcPr>
            <w:tcW w:w="2540" w:type="dxa"/>
          </w:tcPr>
          <w:p w14:paraId="36FEBAB4" w14:textId="77777777" w:rsidR="006A64CF" w:rsidRPr="0038162F" w:rsidRDefault="006A64CF" w:rsidP="006A64CF">
            <w:pPr>
              <w:rPr>
                <w:color w:val="000000"/>
              </w:rPr>
            </w:pPr>
            <w:r w:rsidRPr="0038162F">
              <w:rPr>
                <w:noProof/>
                <w:color w:val="000000"/>
              </w:rPr>
              <w:drawing>
                <wp:inline distT="0" distB="0" distL="0" distR="0" wp14:anchorId="1F9ED87A" wp14:editId="2BE38628">
                  <wp:extent cx="1485900" cy="1722120"/>
                  <wp:effectExtent l="0" t="0" r="0" b="0"/>
                  <wp:docPr id="34" name="Chart 34">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c>
          <w:tcPr>
            <w:tcW w:w="4700" w:type="dxa"/>
          </w:tcPr>
          <w:p w14:paraId="0A0FE2A0" w14:textId="03F58540" w:rsidR="006A64CF" w:rsidRPr="0038162F" w:rsidRDefault="006A64CF" w:rsidP="006A64CF">
            <w:pPr>
              <w:pStyle w:val="TableParagraph"/>
              <w:ind w:right="96"/>
              <w:jc w:val="both"/>
              <w:rPr>
                <w:sz w:val="20"/>
              </w:rPr>
            </w:pPr>
            <w:r w:rsidRPr="0038162F">
              <w:rPr>
                <w:color w:val="404040"/>
                <w:sz w:val="20"/>
              </w:rPr>
              <w:t xml:space="preserve">The partner uses a government-developed bespoke accounting system called </w:t>
            </w:r>
            <w:proofErr w:type="spellStart"/>
            <w:r w:rsidRPr="0038162F">
              <w:rPr>
                <w:color w:val="404040"/>
                <w:sz w:val="20"/>
              </w:rPr>
              <w:t>Uzaspor</w:t>
            </w:r>
            <w:proofErr w:type="spellEnd"/>
            <w:r w:rsidRPr="0038162F">
              <w:rPr>
                <w:color w:val="404040"/>
                <w:sz w:val="20"/>
              </w:rPr>
              <w:t>. Segregation of duties is in place over the purchasing process, and all payments require authorization at Vice Minister level.</w:t>
            </w:r>
          </w:p>
          <w:p w14:paraId="1E75D9E3" w14:textId="77777777" w:rsidR="006A64CF" w:rsidRPr="0038162F" w:rsidRDefault="006A64CF" w:rsidP="006A64CF">
            <w:pPr>
              <w:pStyle w:val="TableParagraph"/>
              <w:spacing w:before="2"/>
              <w:rPr>
                <w:sz w:val="19"/>
              </w:rPr>
            </w:pPr>
          </w:p>
          <w:p w14:paraId="2A349110" w14:textId="5C75F1C2" w:rsidR="006A64CF" w:rsidRPr="0038162F" w:rsidRDefault="006A64CF" w:rsidP="006A64CF">
            <w:pPr>
              <w:pStyle w:val="TableParagraph"/>
              <w:spacing w:before="1"/>
              <w:ind w:right="100"/>
              <w:jc w:val="both"/>
              <w:rPr>
                <w:sz w:val="20"/>
              </w:rPr>
            </w:pPr>
            <w:r w:rsidRPr="0038162F">
              <w:rPr>
                <w:color w:val="404040"/>
                <w:sz w:val="20"/>
              </w:rPr>
              <w:t>Budgets are prepared at organizational level, formally approved, and monitored monthly. Relevant reconciliations also take place monthly, and are properly reviewed and approved.</w:t>
            </w:r>
          </w:p>
          <w:p w14:paraId="3DADE41C" w14:textId="77777777" w:rsidR="006A64CF" w:rsidRPr="0038162F" w:rsidRDefault="006A64CF" w:rsidP="006A64CF">
            <w:pPr>
              <w:pStyle w:val="TableParagraph"/>
              <w:rPr>
                <w:sz w:val="20"/>
              </w:rPr>
            </w:pPr>
          </w:p>
          <w:p w14:paraId="5B82065D" w14:textId="5314E315" w:rsidR="006A64CF" w:rsidRPr="0038162F" w:rsidRDefault="006A64CF" w:rsidP="006A64CF">
            <w:pPr>
              <w:rPr>
                <w:color w:val="000000"/>
              </w:rPr>
            </w:pPr>
            <w:r w:rsidRPr="0038162F">
              <w:rPr>
                <w:color w:val="404040"/>
              </w:rPr>
              <w:t>The Ministry produces a plethora of reports using varied</w:t>
            </w:r>
            <w:r w:rsidRPr="0038162F">
              <w:rPr>
                <w:color w:val="404040"/>
                <w:spacing w:val="-19"/>
              </w:rPr>
              <w:t xml:space="preserve"> </w:t>
            </w:r>
            <w:r w:rsidRPr="0038162F">
              <w:rPr>
                <w:color w:val="404040"/>
              </w:rPr>
              <w:t>accounting</w:t>
            </w:r>
            <w:r w:rsidRPr="0038162F">
              <w:rPr>
                <w:color w:val="404040"/>
                <w:spacing w:val="-15"/>
              </w:rPr>
              <w:t xml:space="preserve"> </w:t>
            </w:r>
            <w:r w:rsidRPr="0038162F">
              <w:rPr>
                <w:color w:val="404040"/>
              </w:rPr>
              <w:t>and</w:t>
            </w:r>
            <w:r w:rsidRPr="0038162F">
              <w:rPr>
                <w:color w:val="404040"/>
                <w:spacing w:val="-15"/>
              </w:rPr>
              <w:t xml:space="preserve"> </w:t>
            </w:r>
            <w:r w:rsidRPr="0038162F">
              <w:rPr>
                <w:color w:val="404040"/>
              </w:rPr>
              <w:t>other</w:t>
            </w:r>
            <w:r w:rsidRPr="0038162F">
              <w:rPr>
                <w:color w:val="404040"/>
                <w:spacing w:val="-18"/>
              </w:rPr>
              <w:t xml:space="preserve"> </w:t>
            </w:r>
            <w:r w:rsidRPr="0038162F">
              <w:rPr>
                <w:color w:val="404040"/>
              </w:rPr>
              <w:t>financial</w:t>
            </w:r>
            <w:r w:rsidRPr="0038162F">
              <w:rPr>
                <w:color w:val="404040"/>
                <w:spacing w:val="-18"/>
              </w:rPr>
              <w:t xml:space="preserve"> </w:t>
            </w:r>
            <w:r w:rsidRPr="0038162F">
              <w:rPr>
                <w:color w:val="404040"/>
              </w:rPr>
              <w:t>information. Audits</w:t>
            </w:r>
            <w:r w:rsidRPr="0038162F">
              <w:rPr>
                <w:color w:val="404040"/>
                <w:spacing w:val="-13"/>
              </w:rPr>
              <w:t xml:space="preserve"> </w:t>
            </w:r>
            <w:r w:rsidRPr="0038162F">
              <w:rPr>
                <w:color w:val="404040"/>
              </w:rPr>
              <w:t>are</w:t>
            </w:r>
            <w:r w:rsidRPr="0038162F">
              <w:rPr>
                <w:color w:val="404040"/>
                <w:spacing w:val="-14"/>
              </w:rPr>
              <w:t xml:space="preserve"> </w:t>
            </w:r>
            <w:r w:rsidRPr="0038162F">
              <w:rPr>
                <w:color w:val="404040"/>
              </w:rPr>
              <w:t>carried</w:t>
            </w:r>
            <w:r w:rsidRPr="0038162F">
              <w:rPr>
                <w:color w:val="404040"/>
                <w:spacing w:val="-14"/>
              </w:rPr>
              <w:t xml:space="preserve"> </w:t>
            </w:r>
            <w:r w:rsidRPr="0038162F">
              <w:rPr>
                <w:color w:val="404040"/>
              </w:rPr>
              <w:t>out</w:t>
            </w:r>
            <w:r w:rsidRPr="0038162F">
              <w:rPr>
                <w:color w:val="404040"/>
                <w:spacing w:val="-14"/>
              </w:rPr>
              <w:t xml:space="preserve"> </w:t>
            </w:r>
            <w:r w:rsidRPr="0038162F">
              <w:rPr>
                <w:color w:val="404040"/>
              </w:rPr>
              <w:t>by</w:t>
            </w:r>
            <w:r w:rsidRPr="0038162F">
              <w:rPr>
                <w:color w:val="404040"/>
                <w:spacing w:val="-14"/>
              </w:rPr>
              <w:t xml:space="preserve"> </w:t>
            </w:r>
            <w:r w:rsidRPr="0038162F">
              <w:rPr>
                <w:color w:val="404040"/>
              </w:rPr>
              <w:t>the</w:t>
            </w:r>
            <w:r w:rsidRPr="0038162F">
              <w:rPr>
                <w:color w:val="404040"/>
                <w:spacing w:val="-14"/>
              </w:rPr>
              <w:t xml:space="preserve"> </w:t>
            </w:r>
            <w:r w:rsidRPr="0038162F">
              <w:rPr>
                <w:color w:val="404040"/>
              </w:rPr>
              <w:t>government</w:t>
            </w:r>
            <w:r w:rsidRPr="0038162F">
              <w:rPr>
                <w:color w:val="404040"/>
                <w:spacing w:val="-13"/>
              </w:rPr>
              <w:t xml:space="preserve"> </w:t>
            </w:r>
            <w:r w:rsidRPr="0038162F">
              <w:rPr>
                <w:color w:val="404040"/>
              </w:rPr>
              <w:t>Supreme Audit</w:t>
            </w:r>
            <w:r w:rsidRPr="0038162F">
              <w:rPr>
                <w:color w:val="404040"/>
                <w:spacing w:val="-1"/>
              </w:rPr>
              <w:t xml:space="preserve"> </w:t>
            </w:r>
            <w:r w:rsidRPr="0038162F">
              <w:rPr>
                <w:color w:val="404040"/>
              </w:rPr>
              <w:t>body.</w:t>
            </w:r>
          </w:p>
        </w:tc>
      </w:tr>
      <w:tr w:rsidR="006A64CF" w:rsidRPr="0038162F" w14:paraId="63DC5686" w14:textId="77777777" w:rsidTr="00997895">
        <w:trPr>
          <w:cantSplit/>
          <w:trHeight w:val="692"/>
        </w:trPr>
        <w:tc>
          <w:tcPr>
            <w:tcW w:w="2860" w:type="dxa"/>
          </w:tcPr>
          <w:p w14:paraId="3FB0617F" w14:textId="77777777" w:rsidR="006A64CF" w:rsidRPr="0038162F" w:rsidRDefault="006A64CF" w:rsidP="006A64CF">
            <w:pPr>
              <w:rPr>
                <w:color w:val="000000"/>
              </w:rPr>
            </w:pPr>
            <w:r w:rsidRPr="0038162F">
              <w:rPr>
                <w:color w:val="000000"/>
              </w:rPr>
              <w:t>5. Fixed assets and inventory</w:t>
            </w:r>
          </w:p>
        </w:tc>
        <w:tc>
          <w:tcPr>
            <w:tcW w:w="2540" w:type="dxa"/>
          </w:tcPr>
          <w:p w14:paraId="6C990F03" w14:textId="77777777" w:rsidR="006A64CF" w:rsidRPr="0038162F" w:rsidRDefault="006A64CF" w:rsidP="006A64CF">
            <w:pPr>
              <w:rPr>
                <w:color w:val="000000"/>
              </w:rPr>
            </w:pPr>
            <w:r w:rsidRPr="0038162F">
              <w:rPr>
                <w:noProof/>
                <w:color w:val="000000"/>
              </w:rPr>
              <w:drawing>
                <wp:inline distT="0" distB="0" distL="0" distR="0" wp14:anchorId="529E6B18" wp14:editId="227F6B43">
                  <wp:extent cx="1485900" cy="1199071"/>
                  <wp:effectExtent l="0" t="0" r="0" b="0"/>
                  <wp:docPr id="36" name="Chart 36">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c>
          <w:tcPr>
            <w:tcW w:w="4700" w:type="dxa"/>
          </w:tcPr>
          <w:p w14:paraId="46E1EA0A" w14:textId="58EE2769" w:rsidR="006A64CF" w:rsidRPr="0038162F" w:rsidRDefault="006A64CF" w:rsidP="006A64CF">
            <w:pPr>
              <w:rPr>
                <w:color w:val="000000"/>
              </w:rPr>
            </w:pPr>
            <w:r w:rsidRPr="0038162F">
              <w:rPr>
                <w:color w:val="404040"/>
              </w:rPr>
              <w:t>Fixed assets held by the Ministry itself are</w:t>
            </w:r>
            <w:r w:rsidRPr="0038162F">
              <w:rPr>
                <w:color w:val="404040"/>
                <w:spacing w:val="-34"/>
              </w:rPr>
              <w:t xml:space="preserve"> </w:t>
            </w:r>
            <w:r w:rsidRPr="0038162F">
              <w:rPr>
                <w:color w:val="404040"/>
              </w:rPr>
              <w:t>limited to office equipment and furniture: transport assets are generally held on the balance sheets</w:t>
            </w:r>
            <w:r w:rsidRPr="0038162F">
              <w:rPr>
                <w:color w:val="404040"/>
                <w:spacing w:val="-35"/>
              </w:rPr>
              <w:t xml:space="preserve"> </w:t>
            </w:r>
            <w:r w:rsidRPr="0038162F">
              <w:rPr>
                <w:color w:val="404040"/>
              </w:rPr>
              <w:t xml:space="preserve">of subsidiary </w:t>
            </w:r>
            <w:proofErr w:type="spellStart"/>
            <w:r w:rsidRPr="0038162F">
              <w:rPr>
                <w:color w:val="404040"/>
              </w:rPr>
              <w:t>organisations</w:t>
            </w:r>
            <w:proofErr w:type="spellEnd"/>
            <w:r w:rsidRPr="0038162F">
              <w:rPr>
                <w:color w:val="404040"/>
              </w:rPr>
              <w:t>. Assets are inventoried, logged, tagged and allocated to responsible persons. Inventory is recorded, stored and protected as</w:t>
            </w:r>
            <w:r w:rsidRPr="0038162F">
              <w:rPr>
                <w:color w:val="404040"/>
                <w:spacing w:val="-3"/>
              </w:rPr>
              <w:t xml:space="preserve"> </w:t>
            </w:r>
            <w:r w:rsidRPr="0038162F">
              <w:rPr>
                <w:color w:val="404040"/>
              </w:rPr>
              <w:t>required.</w:t>
            </w:r>
          </w:p>
        </w:tc>
      </w:tr>
      <w:tr w:rsidR="006A64CF" w:rsidRPr="0038162F" w14:paraId="1E312522" w14:textId="77777777" w:rsidTr="00997895">
        <w:trPr>
          <w:cantSplit/>
          <w:trHeight w:val="692"/>
        </w:trPr>
        <w:tc>
          <w:tcPr>
            <w:tcW w:w="2860" w:type="dxa"/>
          </w:tcPr>
          <w:p w14:paraId="16F04B2B" w14:textId="77777777" w:rsidR="006A64CF" w:rsidRPr="0038162F" w:rsidRDefault="006A64CF" w:rsidP="006A64CF">
            <w:pPr>
              <w:rPr>
                <w:color w:val="000000"/>
              </w:rPr>
            </w:pPr>
            <w:r w:rsidRPr="0038162F">
              <w:rPr>
                <w:color w:val="000000"/>
              </w:rPr>
              <w:t>6. Financial reporting and monitoring</w:t>
            </w:r>
          </w:p>
        </w:tc>
        <w:tc>
          <w:tcPr>
            <w:tcW w:w="2540" w:type="dxa"/>
          </w:tcPr>
          <w:p w14:paraId="1B806719" w14:textId="77777777" w:rsidR="006A64CF" w:rsidRPr="0038162F" w:rsidRDefault="006A64CF" w:rsidP="006A64CF">
            <w:pPr>
              <w:rPr>
                <w:color w:val="000000"/>
              </w:rPr>
            </w:pPr>
            <w:r w:rsidRPr="0038162F">
              <w:rPr>
                <w:noProof/>
                <w:color w:val="000000"/>
              </w:rPr>
              <w:drawing>
                <wp:inline distT="0" distB="0" distL="0" distR="0" wp14:anchorId="0D42A044" wp14:editId="500B09A6">
                  <wp:extent cx="1485900" cy="1199072"/>
                  <wp:effectExtent l="0" t="0" r="0" b="0"/>
                  <wp:docPr id="37" name="Chart 37">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c>
          <w:tcPr>
            <w:tcW w:w="4700" w:type="dxa"/>
          </w:tcPr>
          <w:p w14:paraId="27FFDF95" w14:textId="734EE023" w:rsidR="006A64CF" w:rsidRPr="0038162F" w:rsidRDefault="006A64CF" w:rsidP="006A64CF">
            <w:pPr>
              <w:rPr>
                <w:color w:val="000000"/>
              </w:rPr>
            </w:pPr>
            <w:r w:rsidRPr="0038162F">
              <w:rPr>
                <w:color w:val="404040"/>
              </w:rPr>
              <w:t>The Ministry has its own extensive system of financial reporting, as set out in various government instructions. Some external support may be required for the project team to prepare the</w:t>
            </w:r>
            <w:r w:rsidRPr="0038162F">
              <w:rPr>
                <w:color w:val="404040"/>
                <w:spacing w:val="-19"/>
              </w:rPr>
              <w:t xml:space="preserve"> </w:t>
            </w:r>
            <w:r w:rsidRPr="0038162F">
              <w:rPr>
                <w:color w:val="404040"/>
              </w:rPr>
              <w:t>financial</w:t>
            </w:r>
            <w:r w:rsidRPr="0038162F">
              <w:rPr>
                <w:color w:val="404040"/>
                <w:spacing w:val="-18"/>
              </w:rPr>
              <w:t xml:space="preserve"> </w:t>
            </w:r>
            <w:r w:rsidRPr="0038162F">
              <w:rPr>
                <w:color w:val="404040"/>
              </w:rPr>
              <w:t>reports</w:t>
            </w:r>
            <w:r w:rsidRPr="0038162F">
              <w:rPr>
                <w:color w:val="404040"/>
                <w:spacing w:val="-16"/>
              </w:rPr>
              <w:t xml:space="preserve"> </w:t>
            </w:r>
            <w:r w:rsidRPr="0038162F">
              <w:rPr>
                <w:color w:val="404040"/>
              </w:rPr>
              <w:t>necessary</w:t>
            </w:r>
            <w:r w:rsidRPr="0038162F">
              <w:rPr>
                <w:color w:val="404040"/>
                <w:spacing w:val="-17"/>
              </w:rPr>
              <w:t xml:space="preserve"> </w:t>
            </w:r>
            <w:r w:rsidRPr="0038162F">
              <w:rPr>
                <w:color w:val="404040"/>
              </w:rPr>
              <w:t>for</w:t>
            </w:r>
            <w:r w:rsidRPr="0038162F">
              <w:rPr>
                <w:color w:val="404040"/>
                <w:spacing w:val="-17"/>
              </w:rPr>
              <w:t xml:space="preserve"> </w:t>
            </w:r>
            <w:r w:rsidRPr="0038162F">
              <w:rPr>
                <w:color w:val="404040"/>
              </w:rPr>
              <w:t>UNDP</w:t>
            </w:r>
            <w:r w:rsidRPr="0038162F">
              <w:rPr>
                <w:color w:val="404040"/>
                <w:spacing w:val="-17"/>
              </w:rPr>
              <w:t xml:space="preserve"> </w:t>
            </w:r>
            <w:r w:rsidRPr="0038162F">
              <w:rPr>
                <w:color w:val="404040"/>
              </w:rPr>
              <w:t>purposes. These reports may require calibration of the government financial management system, and the finance team may benefit from training on UNDP reporting</w:t>
            </w:r>
            <w:r w:rsidRPr="0038162F">
              <w:rPr>
                <w:color w:val="404040"/>
                <w:spacing w:val="-1"/>
              </w:rPr>
              <w:t xml:space="preserve"> </w:t>
            </w:r>
            <w:r w:rsidRPr="0038162F">
              <w:rPr>
                <w:color w:val="404040"/>
              </w:rPr>
              <w:t>requirements.</w:t>
            </w:r>
          </w:p>
        </w:tc>
      </w:tr>
      <w:tr w:rsidR="006A64CF" w:rsidRPr="0038162F" w14:paraId="54EC24DD" w14:textId="77777777" w:rsidTr="00997895">
        <w:trPr>
          <w:cantSplit/>
          <w:trHeight w:val="692"/>
        </w:trPr>
        <w:tc>
          <w:tcPr>
            <w:tcW w:w="2860" w:type="dxa"/>
          </w:tcPr>
          <w:p w14:paraId="5E6A4033" w14:textId="77777777" w:rsidR="006A64CF" w:rsidRPr="0038162F" w:rsidRDefault="006A64CF" w:rsidP="006A64CF">
            <w:pPr>
              <w:rPr>
                <w:color w:val="000000"/>
              </w:rPr>
            </w:pPr>
            <w:r w:rsidRPr="0038162F">
              <w:rPr>
                <w:color w:val="000000"/>
              </w:rPr>
              <w:lastRenderedPageBreak/>
              <w:t>7. Procurement and contract administration</w:t>
            </w:r>
          </w:p>
        </w:tc>
        <w:tc>
          <w:tcPr>
            <w:tcW w:w="2540" w:type="dxa"/>
          </w:tcPr>
          <w:p w14:paraId="2D2DBCDF" w14:textId="77777777" w:rsidR="006A64CF" w:rsidRPr="0038162F" w:rsidRDefault="006A64CF" w:rsidP="006A64CF">
            <w:pPr>
              <w:rPr>
                <w:color w:val="000000"/>
              </w:rPr>
            </w:pPr>
            <w:r w:rsidRPr="0038162F">
              <w:rPr>
                <w:noProof/>
                <w:color w:val="000000"/>
              </w:rPr>
              <w:drawing>
                <wp:inline distT="0" distB="0" distL="0" distR="0" wp14:anchorId="527E00F1" wp14:editId="46F6FD02">
                  <wp:extent cx="1485900" cy="1104181"/>
                  <wp:effectExtent l="0" t="0" r="0" b="0"/>
                  <wp:docPr id="38" name="Chart 38">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c>
          <w:tcPr>
            <w:tcW w:w="4700" w:type="dxa"/>
          </w:tcPr>
          <w:p w14:paraId="4EB37068" w14:textId="0752F194" w:rsidR="006A64CF" w:rsidRPr="0038162F" w:rsidRDefault="006A64CF" w:rsidP="006A64CF">
            <w:pPr>
              <w:rPr>
                <w:color w:val="000000"/>
              </w:rPr>
            </w:pPr>
            <w:r w:rsidRPr="0038162F">
              <w:rPr>
                <w:color w:val="404040"/>
              </w:rPr>
              <w:t>The Government of Uzbekistan has an online portal,</w:t>
            </w:r>
            <w:r w:rsidRPr="0038162F">
              <w:rPr>
                <w:color w:val="404040"/>
                <w:spacing w:val="-13"/>
              </w:rPr>
              <w:t xml:space="preserve"> </w:t>
            </w:r>
            <w:r w:rsidRPr="0038162F">
              <w:rPr>
                <w:color w:val="404040"/>
              </w:rPr>
              <w:t>the</w:t>
            </w:r>
            <w:r w:rsidRPr="0038162F">
              <w:rPr>
                <w:color w:val="404040"/>
                <w:spacing w:val="-13"/>
              </w:rPr>
              <w:t xml:space="preserve"> </w:t>
            </w:r>
            <w:r w:rsidRPr="0038162F">
              <w:rPr>
                <w:color w:val="404040"/>
              </w:rPr>
              <w:t>"</w:t>
            </w:r>
            <w:proofErr w:type="spellStart"/>
            <w:r w:rsidRPr="0038162F">
              <w:rPr>
                <w:color w:val="404040"/>
              </w:rPr>
              <w:t>Birge</w:t>
            </w:r>
            <w:proofErr w:type="spellEnd"/>
            <w:r w:rsidRPr="0038162F">
              <w:rPr>
                <w:color w:val="404040"/>
              </w:rPr>
              <w:t>",</w:t>
            </w:r>
            <w:r w:rsidRPr="0038162F">
              <w:rPr>
                <w:color w:val="404040"/>
                <w:spacing w:val="-12"/>
              </w:rPr>
              <w:t xml:space="preserve"> </w:t>
            </w:r>
            <w:r w:rsidRPr="0038162F">
              <w:rPr>
                <w:color w:val="404040"/>
              </w:rPr>
              <w:t>through</w:t>
            </w:r>
            <w:r w:rsidRPr="0038162F">
              <w:rPr>
                <w:color w:val="404040"/>
                <w:spacing w:val="-11"/>
              </w:rPr>
              <w:t xml:space="preserve"> </w:t>
            </w:r>
            <w:r w:rsidRPr="0038162F">
              <w:rPr>
                <w:color w:val="404040"/>
              </w:rPr>
              <w:t>which</w:t>
            </w:r>
            <w:r w:rsidRPr="0038162F">
              <w:rPr>
                <w:color w:val="404040"/>
                <w:spacing w:val="-13"/>
              </w:rPr>
              <w:t xml:space="preserve"> </w:t>
            </w:r>
            <w:r w:rsidRPr="0038162F">
              <w:rPr>
                <w:color w:val="404040"/>
              </w:rPr>
              <w:t>all</w:t>
            </w:r>
            <w:r w:rsidRPr="0038162F">
              <w:rPr>
                <w:color w:val="404040"/>
                <w:spacing w:val="-11"/>
              </w:rPr>
              <w:t xml:space="preserve"> </w:t>
            </w:r>
            <w:r w:rsidRPr="0038162F">
              <w:rPr>
                <w:color w:val="404040"/>
              </w:rPr>
              <w:t>procurement is carried out, irrespective of cost. However, we were not provided with examples of tenders that had taken place involving multiple tenderers. Although</w:t>
            </w:r>
            <w:r w:rsidRPr="0038162F">
              <w:rPr>
                <w:color w:val="404040"/>
                <w:spacing w:val="-23"/>
              </w:rPr>
              <w:t xml:space="preserve"> </w:t>
            </w:r>
            <w:r w:rsidRPr="0038162F">
              <w:rPr>
                <w:color w:val="404040"/>
              </w:rPr>
              <w:t>government</w:t>
            </w:r>
            <w:r w:rsidRPr="0038162F">
              <w:rPr>
                <w:color w:val="404040"/>
                <w:spacing w:val="-19"/>
              </w:rPr>
              <w:t xml:space="preserve"> </w:t>
            </w:r>
            <w:r w:rsidRPr="0038162F">
              <w:rPr>
                <w:color w:val="404040"/>
              </w:rPr>
              <w:t>procurement</w:t>
            </w:r>
            <w:r w:rsidRPr="0038162F">
              <w:rPr>
                <w:color w:val="404040"/>
                <w:spacing w:val="-20"/>
              </w:rPr>
              <w:t xml:space="preserve"> </w:t>
            </w:r>
            <w:r w:rsidRPr="0038162F">
              <w:rPr>
                <w:color w:val="404040"/>
              </w:rPr>
              <w:t>regulations</w:t>
            </w:r>
            <w:r w:rsidRPr="0038162F">
              <w:rPr>
                <w:color w:val="404040"/>
                <w:spacing w:val="-20"/>
              </w:rPr>
              <w:t xml:space="preserve"> </w:t>
            </w:r>
            <w:r w:rsidRPr="0038162F">
              <w:rPr>
                <w:color w:val="404040"/>
              </w:rPr>
              <w:t>are well set out, we were unable to see these operating in practice. We have raised recommendations in respect of procurement in the project</w:t>
            </w:r>
            <w:r w:rsidRPr="0038162F">
              <w:rPr>
                <w:color w:val="404040"/>
                <w:spacing w:val="-2"/>
              </w:rPr>
              <w:t xml:space="preserve"> </w:t>
            </w:r>
            <w:r w:rsidRPr="0038162F">
              <w:rPr>
                <w:color w:val="404040"/>
              </w:rPr>
              <w:t>context.</w:t>
            </w:r>
          </w:p>
        </w:tc>
      </w:tr>
      <w:tr w:rsidR="00EC3255" w:rsidRPr="0038162F" w14:paraId="712E1356" w14:textId="77777777" w:rsidTr="00997895">
        <w:trPr>
          <w:cantSplit/>
          <w:trHeight w:val="692"/>
        </w:trPr>
        <w:tc>
          <w:tcPr>
            <w:tcW w:w="2860" w:type="dxa"/>
            <w:shd w:val="clear" w:color="auto" w:fill="657C91"/>
          </w:tcPr>
          <w:p w14:paraId="024F1F63" w14:textId="77777777" w:rsidR="00EC3255" w:rsidRPr="0038162F" w:rsidRDefault="00EC3255" w:rsidP="00EC3255">
            <w:pPr>
              <w:rPr>
                <w:b/>
                <w:color w:val="000000"/>
              </w:rPr>
            </w:pPr>
            <w:r w:rsidRPr="0038162F">
              <w:rPr>
                <w:b/>
                <w:color w:val="000000"/>
              </w:rPr>
              <w:t>Overall risk assessment</w:t>
            </w:r>
          </w:p>
        </w:tc>
        <w:tc>
          <w:tcPr>
            <w:tcW w:w="2540" w:type="dxa"/>
            <w:shd w:val="clear" w:color="auto" w:fill="657C91"/>
          </w:tcPr>
          <w:p w14:paraId="3073B810" w14:textId="77777777" w:rsidR="00EC3255" w:rsidRPr="0038162F" w:rsidRDefault="00EC3255" w:rsidP="00EC3255">
            <w:pPr>
              <w:rPr>
                <w:b/>
                <w:color w:val="000000"/>
              </w:rPr>
            </w:pPr>
            <w:r w:rsidRPr="0038162F">
              <w:rPr>
                <w:b/>
                <w:noProof/>
                <w:color w:val="000000"/>
              </w:rPr>
              <w:drawing>
                <wp:inline distT="0" distB="0" distL="0" distR="0" wp14:anchorId="0C551F4E" wp14:editId="389EA431">
                  <wp:extent cx="1485900" cy="1722120"/>
                  <wp:effectExtent l="0" t="0" r="0" b="0"/>
                  <wp:docPr id="39" name="Chart 39">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c>
          <w:tcPr>
            <w:tcW w:w="4700" w:type="dxa"/>
            <w:shd w:val="clear" w:color="auto" w:fill="657C91"/>
          </w:tcPr>
          <w:p w14:paraId="6268FFE6" w14:textId="77777777" w:rsidR="00EC3255" w:rsidRPr="0038162F" w:rsidRDefault="00EC3255" w:rsidP="00EC3255">
            <w:pPr>
              <w:rPr>
                <w:b/>
                <w:color w:val="000000"/>
              </w:rPr>
            </w:pPr>
          </w:p>
        </w:tc>
      </w:tr>
    </w:tbl>
    <w:p w14:paraId="0FA8C2F4" w14:textId="77777777" w:rsidR="00EC3255" w:rsidRPr="0038162F" w:rsidRDefault="00EC3255" w:rsidP="00EC3255">
      <w:pPr>
        <w:rPr>
          <w:color w:val="000000"/>
        </w:rPr>
      </w:pPr>
    </w:p>
    <w:p w14:paraId="584BD618" w14:textId="77777777" w:rsidR="00EC3255" w:rsidRPr="0038162F" w:rsidRDefault="00EC3255" w:rsidP="00EC3255">
      <w:pPr>
        <w:rPr>
          <w:bCs/>
          <w:i/>
          <w:color w:val="000000"/>
        </w:rPr>
      </w:pPr>
    </w:p>
    <w:p w14:paraId="70612D2F" w14:textId="77777777" w:rsidR="00EC3255" w:rsidRPr="0038162F" w:rsidRDefault="00EC3255" w:rsidP="00EC3255">
      <w:pPr>
        <w:rPr>
          <w:bCs/>
          <w:i/>
          <w:color w:val="000000"/>
        </w:rPr>
      </w:pPr>
      <w:r w:rsidRPr="0038162F">
        <w:rPr>
          <w:bCs/>
          <w:i/>
          <w:color w:val="000000"/>
        </w:rPr>
        <w:t>* High, Significant, Moderate, Low</w:t>
      </w:r>
    </w:p>
    <w:p w14:paraId="5B0F5570" w14:textId="77777777" w:rsidR="00EC3255" w:rsidRPr="0038162F" w:rsidRDefault="00EC3255" w:rsidP="00EC3255">
      <w:pPr>
        <w:rPr>
          <w:bCs/>
          <w:i/>
          <w:color w:val="000000"/>
        </w:rPr>
      </w:pPr>
    </w:p>
    <w:p w14:paraId="764DA325" w14:textId="77777777" w:rsidR="00EC3255" w:rsidRPr="0038162F" w:rsidRDefault="00EC3255" w:rsidP="00EC3255">
      <w:pPr>
        <w:rPr>
          <w:b/>
          <w:bCs/>
          <w:color w:val="000000"/>
        </w:rPr>
        <w:sectPr w:rsidR="00EC3255" w:rsidRPr="0038162F" w:rsidSect="007643DE">
          <w:pgSz w:w="12240" w:h="15840"/>
          <w:pgMar w:top="993" w:right="1183" w:bottom="993" w:left="1134" w:header="720" w:footer="720" w:gutter="0"/>
          <w:cols w:space="720"/>
          <w:titlePg/>
          <w:docGrid w:linePitch="360"/>
        </w:sectPr>
      </w:pPr>
    </w:p>
    <w:p w14:paraId="1B78AD24" w14:textId="29104CE1" w:rsidR="00EC3255" w:rsidRPr="0038162F" w:rsidRDefault="00EC3255" w:rsidP="00BD0039">
      <w:pPr>
        <w:pStyle w:val="ListParagraph"/>
        <w:numPr>
          <w:ilvl w:val="1"/>
          <w:numId w:val="74"/>
        </w:numPr>
        <w:spacing w:after="120"/>
        <w:ind w:left="360"/>
        <w:rPr>
          <w:rFonts w:asciiTheme="minorHAnsi" w:hAnsiTheme="minorHAnsi" w:cstheme="minorHAnsi"/>
          <w:b/>
          <w:color w:val="000000"/>
          <w:sz w:val="22"/>
          <w:szCs w:val="22"/>
          <w:lang w:val="en-US"/>
        </w:rPr>
      </w:pPr>
      <w:bookmarkStart w:id="337" w:name="_Toc456763742"/>
      <w:r w:rsidRPr="0038162F">
        <w:rPr>
          <w:rFonts w:asciiTheme="minorHAnsi" w:hAnsiTheme="minorHAnsi" w:cstheme="minorHAnsi"/>
          <w:b/>
          <w:color w:val="000000"/>
          <w:sz w:val="22"/>
          <w:szCs w:val="22"/>
          <w:lang w:val="en-US"/>
        </w:rPr>
        <w:lastRenderedPageBreak/>
        <w:t>Detailed internal control findings and recommendations</w:t>
      </w:r>
      <w:bookmarkEnd w:id="337"/>
    </w:p>
    <w:tbl>
      <w:tblPr>
        <w:tblW w:w="4747"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536"/>
        <w:gridCol w:w="3996"/>
        <w:gridCol w:w="5529"/>
        <w:gridCol w:w="3084"/>
      </w:tblGrid>
      <w:tr w:rsidR="00EC3255" w:rsidRPr="0038162F" w14:paraId="5E272564" w14:textId="77777777" w:rsidTr="006A64CF">
        <w:trPr>
          <w:tblHeader/>
        </w:trPr>
        <w:tc>
          <w:tcPr>
            <w:tcW w:w="204" w:type="pct"/>
            <w:shd w:val="clear" w:color="000000" w:fill="657C91"/>
            <w:vAlign w:val="center"/>
            <w:hideMark/>
          </w:tcPr>
          <w:p w14:paraId="7F970ABA" w14:textId="77777777" w:rsidR="00EC3255" w:rsidRPr="0038162F" w:rsidRDefault="00EC3255" w:rsidP="00EC3255">
            <w:pPr>
              <w:rPr>
                <w:b/>
                <w:bCs/>
                <w:color w:val="000000"/>
              </w:rPr>
            </w:pPr>
            <w:bookmarkStart w:id="338" w:name="table_in_Excel2"/>
            <w:bookmarkStart w:id="339" w:name="RANGE!B6:E12"/>
            <w:bookmarkEnd w:id="338"/>
            <w:r w:rsidRPr="0038162F">
              <w:rPr>
                <w:b/>
                <w:bCs/>
                <w:color w:val="000000"/>
              </w:rPr>
              <w:t>No.</w:t>
            </w:r>
            <w:bookmarkEnd w:id="339"/>
          </w:p>
        </w:tc>
        <w:tc>
          <w:tcPr>
            <w:tcW w:w="1520" w:type="pct"/>
            <w:shd w:val="clear" w:color="000000" w:fill="657C91"/>
            <w:vAlign w:val="center"/>
            <w:hideMark/>
          </w:tcPr>
          <w:p w14:paraId="60837ACD" w14:textId="77777777" w:rsidR="00EC3255" w:rsidRPr="0038162F" w:rsidRDefault="00EC3255" w:rsidP="00EC3255">
            <w:pPr>
              <w:rPr>
                <w:b/>
                <w:bCs/>
                <w:color w:val="000000"/>
              </w:rPr>
            </w:pPr>
            <w:r w:rsidRPr="0038162F">
              <w:rPr>
                <w:b/>
                <w:bCs/>
                <w:color w:val="000000"/>
              </w:rPr>
              <w:t>Description of finding</w:t>
            </w:r>
          </w:p>
        </w:tc>
        <w:tc>
          <w:tcPr>
            <w:tcW w:w="2103" w:type="pct"/>
            <w:shd w:val="clear" w:color="000000" w:fill="657C91"/>
            <w:vAlign w:val="center"/>
            <w:hideMark/>
          </w:tcPr>
          <w:p w14:paraId="2F0B06C8" w14:textId="77777777" w:rsidR="00EC3255" w:rsidRPr="0038162F" w:rsidRDefault="00EC3255" w:rsidP="00EC3255">
            <w:pPr>
              <w:rPr>
                <w:b/>
                <w:bCs/>
                <w:color w:val="000000"/>
              </w:rPr>
            </w:pPr>
            <w:r w:rsidRPr="0038162F">
              <w:rPr>
                <w:b/>
                <w:bCs/>
                <w:color w:val="000000"/>
              </w:rPr>
              <w:t>Recommendation</w:t>
            </w:r>
          </w:p>
        </w:tc>
        <w:tc>
          <w:tcPr>
            <w:tcW w:w="1173" w:type="pct"/>
            <w:shd w:val="clear" w:color="000000" w:fill="657C91"/>
            <w:vAlign w:val="center"/>
            <w:hideMark/>
          </w:tcPr>
          <w:p w14:paraId="550FE73E" w14:textId="77777777" w:rsidR="00EC3255" w:rsidRPr="0038162F" w:rsidRDefault="00EC3255" w:rsidP="00EC3255">
            <w:pPr>
              <w:rPr>
                <w:b/>
                <w:bCs/>
                <w:color w:val="000000"/>
              </w:rPr>
            </w:pPr>
            <w:r w:rsidRPr="0038162F">
              <w:rPr>
                <w:b/>
                <w:bCs/>
                <w:color w:val="000000"/>
              </w:rPr>
              <w:t>Partner comments</w:t>
            </w:r>
          </w:p>
        </w:tc>
      </w:tr>
      <w:tr w:rsidR="00EC3255" w:rsidRPr="0038162F" w14:paraId="003C4C09" w14:textId="77777777" w:rsidTr="00997895">
        <w:trPr>
          <w:cantSplit/>
        </w:trPr>
        <w:tc>
          <w:tcPr>
            <w:tcW w:w="204" w:type="pct"/>
            <w:shd w:val="clear" w:color="auto" w:fill="auto"/>
            <w:vAlign w:val="center"/>
            <w:hideMark/>
          </w:tcPr>
          <w:p w14:paraId="1ED24E70" w14:textId="77777777" w:rsidR="00EC3255" w:rsidRPr="0038162F" w:rsidRDefault="00EC3255" w:rsidP="00EC3255">
            <w:pPr>
              <w:rPr>
                <w:b/>
                <w:bCs/>
                <w:color w:val="000000"/>
              </w:rPr>
            </w:pPr>
            <w:r w:rsidRPr="0038162F">
              <w:rPr>
                <w:b/>
                <w:bCs/>
                <w:color w:val="000000"/>
              </w:rPr>
              <w:t>1</w:t>
            </w:r>
          </w:p>
        </w:tc>
        <w:tc>
          <w:tcPr>
            <w:tcW w:w="4796" w:type="pct"/>
            <w:gridSpan w:val="3"/>
            <w:shd w:val="clear" w:color="auto" w:fill="auto"/>
            <w:noWrap/>
            <w:hideMark/>
          </w:tcPr>
          <w:p w14:paraId="0517E1C1" w14:textId="77777777" w:rsidR="00EC3255" w:rsidRPr="0038162F" w:rsidRDefault="00EC3255" w:rsidP="00EC3255">
            <w:pPr>
              <w:rPr>
                <w:b/>
                <w:bCs/>
                <w:color w:val="000000"/>
              </w:rPr>
            </w:pPr>
            <w:r w:rsidRPr="0038162F">
              <w:rPr>
                <w:b/>
                <w:bCs/>
                <w:color w:val="000000"/>
              </w:rPr>
              <w:t>Programme management staff do not have relevant experience of donor projects</w:t>
            </w:r>
          </w:p>
        </w:tc>
      </w:tr>
      <w:tr w:rsidR="006A64CF" w:rsidRPr="0038162F" w14:paraId="6366397B" w14:textId="77777777" w:rsidTr="006A64CF">
        <w:trPr>
          <w:cantSplit/>
        </w:trPr>
        <w:tc>
          <w:tcPr>
            <w:tcW w:w="204" w:type="pct"/>
            <w:shd w:val="clear" w:color="auto" w:fill="auto"/>
            <w:vAlign w:val="center"/>
            <w:hideMark/>
          </w:tcPr>
          <w:p w14:paraId="243D9B1C" w14:textId="77777777" w:rsidR="006A64CF" w:rsidRPr="0038162F" w:rsidRDefault="006A64CF" w:rsidP="006A64CF">
            <w:pPr>
              <w:rPr>
                <w:b/>
                <w:bCs/>
                <w:color w:val="000000"/>
              </w:rPr>
            </w:pPr>
            <w:r w:rsidRPr="0038162F">
              <w:rPr>
                <w:b/>
                <w:bCs/>
                <w:color w:val="000000"/>
              </w:rPr>
              <w:t> </w:t>
            </w:r>
          </w:p>
        </w:tc>
        <w:tc>
          <w:tcPr>
            <w:tcW w:w="1520" w:type="pct"/>
            <w:hideMark/>
          </w:tcPr>
          <w:p w14:paraId="6A745098" w14:textId="1C40739F" w:rsidR="006A64CF" w:rsidRPr="0038162F" w:rsidRDefault="006A64CF" w:rsidP="006A64CF">
            <w:pPr>
              <w:rPr>
                <w:color w:val="000000"/>
              </w:rPr>
            </w:pPr>
            <w:r w:rsidRPr="0038162F">
              <w:rPr>
                <w:color w:val="404040"/>
              </w:rPr>
              <w:t>The Ministry of Transport was only created in February 2019, and began functioning in March 2019. The new Ministry brings together a number of previously separate agencies operating rail, metro, air and road infrastructure. Although the Ministry has experience of implementing Uzbek Government-funded projects, they have</w:t>
            </w:r>
            <w:r w:rsidRPr="0038162F">
              <w:rPr>
                <w:color w:val="404040"/>
                <w:spacing w:val="-28"/>
              </w:rPr>
              <w:t xml:space="preserve"> </w:t>
            </w:r>
            <w:r w:rsidRPr="0038162F">
              <w:rPr>
                <w:color w:val="404040"/>
              </w:rPr>
              <w:t>not previously worked with UN</w:t>
            </w:r>
            <w:r w:rsidRPr="0038162F">
              <w:rPr>
                <w:color w:val="404040"/>
                <w:spacing w:val="-8"/>
              </w:rPr>
              <w:t xml:space="preserve"> </w:t>
            </w:r>
            <w:r w:rsidRPr="0038162F">
              <w:rPr>
                <w:color w:val="404040"/>
              </w:rPr>
              <w:t>agencies.</w:t>
            </w:r>
          </w:p>
        </w:tc>
        <w:tc>
          <w:tcPr>
            <w:tcW w:w="2103" w:type="pct"/>
            <w:hideMark/>
          </w:tcPr>
          <w:p w14:paraId="0B44D421" w14:textId="7630B172" w:rsidR="006A64CF" w:rsidRPr="0038162F" w:rsidRDefault="006A64CF" w:rsidP="006A64CF">
            <w:pPr>
              <w:rPr>
                <w:color w:val="000000"/>
              </w:rPr>
            </w:pPr>
            <w:r w:rsidRPr="0038162F">
              <w:rPr>
                <w:color w:val="404040"/>
              </w:rPr>
              <w:t>The partner should ensure its staff have the relevant</w:t>
            </w:r>
            <w:r w:rsidRPr="0038162F">
              <w:rPr>
                <w:color w:val="404040"/>
                <w:spacing w:val="-15"/>
              </w:rPr>
              <w:t xml:space="preserve"> </w:t>
            </w:r>
            <w:r w:rsidRPr="0038162F">
              <w:rPr>
                <w:color w:val="404040"/>
              </w:rPr>
              <w:t>qualifications</w:t>
            </w:r>
            <w:r w:rsidRPr="0038162F">
              <w:rPr>
                <w:color w:val="404040"/>
                <w:spacing w:val="-13"/>
              </w:rPr>
              <w:t xml:space="preserve"> </w:t>
            </w:r>
            <w:r w:rsidRPr="0038162F">
              <w:rPr>
                <w:color w:val="404040"/>
              </w:rPr>
              <w:t>and</w:t>
            </w:r>
            <w:r w:rsidRPr="0038162F">
              <w:rPr>
                <w:color w:val="404040"/>
                <w:spacing w:val="-13"/>
              </w:rPr>
              <w:t xml:space="preserve"> </w:t>
            </w:r>
            <w:r w:rsidRPr="0038162F">
              <w:rPr>
                <w:color w:val="404040"/>
              </w:rPr>
              <w:t>competencies</w:t>
            </w:r>
            <w:r w:rsidRPr="0038162F">
              <w:rPr>
                <w:color w:val="404040"/>
                <w:spacing w:val="-14"/>
              </w:rPr>
              <w:t xml:space="preserve"> </w:t>
            </w:r>
            <w:r w:rsidRPr="0038162F">
              <w:rPr>
                <w:color w:val="404040"/>
              </w:rPr>
              <w:t>for their roles. This may be achieved by providing additional training and/or study support,</w:t>
            </w:r>
            <w:r w:rsidRPr="0038162F">
              <w:rPr>
                <w:color w:val="404040"/>
                <w:spacing w:val="-12"/>
              </w:rPr>
              <w:t xml:space="preserve"> </w:t>
            </w:r>
            <w:r w:rsidRPr="0038162F">
              <w:rPr>
                <w:color w:val="404040"/>
              </w:rPr>
              <w:t>or,</w:t>
            </w:r>
            <w:r w:rsidRPr="0038162F">
              <w:rPr>
                <w:color w:val="404040"/>
                <w:spacing w:val="-12"/>
              </w:rPr>
              <w:t xml:space="preserve"> </w:t>
            </w:r>
            <w:r w:rsidRPr="0038162F">
              <w:rPr>
                <w:color w:val="404040"/>
              </w:rPr>
              <w:t>when</w:t>
            </w:r>
            <w:r w:rsidRPr="0038162F">
              <w:rPr>
                <w:color w:val="404040"/>
                <w:spacing w:val="-11"/>
              </w:rPr>
              <w:t xml:space="preserve"> </w:t>
            </w:r>
            <w:r w:rsidRPr="0038162F">
              <w:rPr>
                <w:color w:val="404040"/>
              </w:rPr>
              <w:t>recruiting</w:t>
            </w:r>
            <w:r w:rsidRPr="0038162F">
              <w:rPr>
                <w:color w:val="404040"/>
                <w:spacing w:val="-10"/>
              </w:rPr>
              <w:t xml:space="preserve"> </w:t>
            </w:r>
            <w:r w:rsidRPr="0038162F">
              <w:rPr>
                <w:color w:val="404040"/>
              </w:rPr>
              <w:t>externally,</w:t>
            </w:r>
            <w:r w:rsidRPr="0038162F">
              <w:rPr>
                <w:color w:val="404040"/>
                <w:spacing w:val="-11"/>
              </w:rPr>
              <w:t xml:space="preserve"> </w:t>
            </w:r>
            <w:r w:rsidRPr="0038162F">
              <w:rPr>
                <w:color w:val="404040"/>
              </w:rPr>
              <w:t>that candidates have the requisite skills and experience for the role they are to undertake. Support from UNDP may be required in helping the partner in understanding the management and reporting requirements of a UN-funded project.</w:t>
            </w:r>
          </w:p>
        </w:tc>
        <w:tc>
          <w:tcPr>
            <w:tcW w:w="1173" w:type="pct"/>
            <w:hideMark/>
          </w:tcPr>
          <w:p w14:paraId="3A8B13F9" w14:textId="77777777" w:rsidR="006A64CF" w:rsidRPr="0038162F" w:rsidRDefault="006A64CF" w:rsidP="006A64CF">
            <w:pPr>
              <w:pStyle w:val="TableParagraph"/>
              <w:spacing w:before="49"/>
              <w:jc w:val="both"/>
              <w:rPr>
                <w:sz w:val="20"/>
              </w:rPr>
            </w:pPr>
            <w:r w:rsidRPr="0038162F">
              <w:rPr>
                <w:color w:val="404040"/>
                <w:sz w:val="20"/>
              </w:rPr>
              <w:t>No comments received.</w:t>
            </w:r>
          </w:p>
          <w:p w14:paraId="048A0C6E" w14:textId="77777777" w:rsidR="006A64CF" w:rsidRPr="0038162F" w:rsidRDefault="006A64CF" w:rsidP="006A64CF">
            <w:pPr>
              <w:pStyle w:val="TableParagraph"/>
              <w:spacing w:before="5"/>
              <w:rPr>
                <w:b/>
                <w:sz w:val="30"/>
              </w:rPr>
            </w:pPr>
          </w:p>
          <w:p w14:paraId="3F0B8AB0" w14:textId="77777777" w:rsidR="006A64CF" w:rsidRPr="0038162F" w:rsidRDefault="006A64CF" w:rsidP="006A64CF">
            <w:pPr>
              <w:pStyle w:val="TableParagraph"/>
              <w:jc w:val="both"/>
              <w:rPr>
                <w:b/>
                <w:sz w:val="20"/>
              </w:rPr>
            </w:pPr>
            <w:r w:rsidRPr="0038162F">
              <w:rPr>
                <w:b/>
                <w:color w:val="404040"/>
                <w:sz w:val="20"/>
                <w:u w:val="single" w:color="404040"/>
              </w:rPr>
              <w:t>UNDP comments:</w:t>
            </w:r>
          </w:p>
          <w:p w14:paraId="6A8AA198" w14:textId="38D45AA7" w:rsidR="006A64CF" w:rsidRPr="0038162F" w:rsidRDefault="006A64CF" w:rsidP="006A64CF">
            <w:pPr>
              <w:rPr>
                <w:color w:val="000000"/>
              </w:rPr>
            </w:pPr>
            <w:r w:rsidRPr="0038162F">
              <w:rPr>
                <w:color w:val="404040"/>
              </w:rPr>
              <w:t>UNDP will organize training seminars on the requirements of a UN funded project that also includes explanation of the GEF project cycle requirements (e.g. – PIF, MTR, Final Evaluation etc.)</w:t>
            </w:r>
          </w:p>
        </w:tc>
      </w:tr>
      <w:tr w:rsidR="00EC3255" w:rsidRPr="0038162F" w14:paraId="401F341B" w14:textId="77777777" w:rsidTr="00997895">
        <w:trPr>
          <w:cantSplit/>
        </w:trPr>
        <w:tc>
          <w:tcPr>
            <w:tcW w:w="204" w:type="pct"/>
            <w:shd w:val="clear" w:color="auto" w:fill="auto"/>
            <w:vAlign w:val="center"/>
            <w:hideMark/>
          </w:tcPr>
          <w:p w14:paraId="63B807C9" w14:textId="77777777" w:rsidR="00EC3255" w:rsidRPr="0038162F" w:rsidRDefault="00EC3255" w:rsidP="00EC3255">
            <w:pPr>
              <w:rPr>
                <w:b/>
                <w:bCs/>
                <w:color w:val="000000"/>
              </w:rPr>
            </w:pPr>
            <w:r w:rsidRPr="0038162F">
              <w:rPr>
                <w:b/>
                <w:bCs/>
                <w:color w:val="000000"/>
              </w:rPr>
              <w:t>2</w:t>
            </w:r>
          </w:p>
        </w:tc>
        <w:tc>
          <w:tcPr>
            <w:tcW w:w="4796" w:type="pct"/>
            <w:gridSpan w:val="3"/>
            <w:shd w:val="clear" w:color="auto" w:fill="auto"/>
            <w:hideMark/>
          </w:tcPr>
          <w:p w14:paraId="260F9DA3" w14:textId="77777777" w:rsidR="00EC3255" w:rsidRPr="0038162F" w:rsidRDefault="00EC3255" w:rsidP="00EC3255">
            <w:pPr>
              <w:rPr>
                <w:b/>
                <w:bCs/>
                <w:color w:val="000000"/>
              </w:rPr>
            </w:pPr>
            <w:r w:rsidRPr="0038162F">
              <w:rPr>
                <w:b/>
                <w:bCs/>
                <w:color w:val="000000"/>
              </w:rPr>
              <w:t xml:space="preserve">Inadequate oversight and monitoring over funds transferred to partner </w:t>
            </w:r>
            <w:proofErr w:type="spellStart"/>
            <w:r w:rsidRPr="0038162F">
              <w:rPr>
                <w:b/>
                <w:bCs/>
                <w:color w:val="000000"/>
              </w:rPr>
              <w:t>organisations</w:t>
            </w:r>
            <w:proofErr w:type="spellEnd"/>
          </w:p>
        </w:tc>
      </w:tr>
      <w:tr w:rsidR="006A64CF" w:rsidRPr="0038162F" w14:paraId="33A7DDDD" w14:textId="77777777" w:rsidTr="006A64CF">
        <w:trPr>
          <w:cantSplit/>
          <w:trHeight w:val="2857"/>
        </w:trPr>
        <w:tc>
          <w:tcPr>
            <w:tcW w:w="204" w:type="pct"/>
            <w:shd w:val="clear" w:color="auto" w:fill="auto"/>
            <w:vAlign w:val="center"/>
            <w:hideMark/>
          </w:tcPr>
          <w:p w14:paraId="081ECB00" w14:textId="77777777" w:rsidR="006A64CF" w:rsidRPr="0038162F" w:rsidRDefault="006A64CF" w:rsidP="006A64CF">
            <w:pPr>
              <w:rPr>
                <w:b/>
                <w:bCs/>
                <w:color w:val="000000"/>
              </w:rPr>
            </w:pPr>
            <w:r w:rsidRPr="0038162F">
              <w:rPr>
                <w:b/>
                <w:bCs/>
                <w:color w:val="000000"/>
              </w:rPr>
              <w:t> </w:t>
            </w:r>
          </w:p>
        </w:tc>
        <w:tc>
          <w:tcPr>
            <w:tcW w:w="1520" w:type="pct"/>
            <w:hideMark/>
          </w:tcPr>
          <w:p w14:paraId="205E74A7" w14:textId="5DE8ECCD" w:rsidR="006A64CF" w:rsidRPr="0038162F" w:rsidRDefault="006A64CF" w:rsidP="006A64CF">
            <w:pPr>
              <w:rPr>
                <w:color w:val="000000"/>
              </w:rPr>
            </w:pPr>
            <w:r w:rsidRPr="0038162F">
              <w:rPr>
                <w:color w:val="404040"/>
              </w:rPr>
              <w:t>The partner will delegate most aspects of project implementation to three operating companies</w:t>
            </w:r>
            <w:r w:rsidRPr="0038162F">
              <w:rPr>
                <w:color w:val="404040"/>
                <w:spacing w:val="-10"/>
              </w:rPr>
              <w:t xml:space="preserve"> </w:t>
            </w:r>
            <w:r w:rsidRPr="0038162F">
              <w:rPr>
                <w:color w:val="404040"/>
              </w:rPr>
              <w:t>and</w:t>
            </w:r>
            <w:r w:rsidRPr="0038162F">
              <w:rPr>
                <w:color w:val="404040"/>
                <w:spacing w:val="-10"/>
              </w:rPr>
              <w:t xml:space="preserve"> </w:t>
            </w:r>
            <w:r w:rsidRPr="0038162F">
              <w:rPr>
                <w:color w:val="404040"/>
              </w:rPr>
              <w:t>transfer</w:t>
            </w:r>
            <w:r w:rsidRPr="0038162F">
              <w:rPr>
                <w:color w:val="404040"/>
                <w:spacing w:val="-12"/>
              </w:rPr>
              <w:t xml:space="preserve"> </w:t>
            </w:r>
            <w:r w:rsidRPr="0038162F">
              <w:rPr>
                <w:color w:val="404040"/>
              </w:rPr>
              <w:t>funds</w:t>
            </w:r>
            <w:r w:rsidRPr="0038162F">
              <w:rPr>
                <w:color w:val="404040"/>
                <w:spacing w:val="-9"/>
              </w:rPr>
              <w:t xml:space="preserve"> </w:t>
            </w:r>
            <w:r w:rsidRPr="0038162F">
              <w:rPr>
                <w:color w:val="404040"/>
              </w:rPr>
              <w:t>to</w:t>
            </w:r>
            <w:r w:rsidRPr="0038162F">
              <w:rPr>
                <w:color w:val="404040"/>
                <w:spacing w:val="-9"/>
              </w:rPr>
              <w:t xml:space="preserve"> </w:t>
            </w:r>
            <w:r w:rsidRPr="0038162F">
              <w:rPr>
                <w:color w:val="404040"/>
              </w:rPr>
              <w:t>cover</w:t>
            </w:r>
            <w:r w:rsidRPr="0038162F">
              <w:rPr>
                <w:color w:val="404040"/>
                <w:spacing w:val="-11"/>
              </w:rPr>
              <w:t xml:space="preserve"> </w:t>
            </w:r>
            <w:r w:rsidRPr="0038162F">
              <w:rPr>
                <w:color w:val="404040"/>
              </w:rPr>
              <w:t>these activities. Whilst it does have documented policies and procedures in place for the operating companies, the operating companies operate as independent units with</w:t>
            </w:r>
            <w:r w:rsidRPr="0038162F">
              <w:rPr>
                <w:color w:val="404040"/>
                <w:spacing w:val="-12"/>
              </w:rPr>
              <w:t xml:space="preserve"> </w:t>
            </w:r>
            <w:r w:rsidRPr="0038162F">
              <w:rPr>
                <w:color w:val="404040"/>
              </w:rPr>
              <w:t>no</w:t>
            </w:r>
            <w:r w:rsidRPr="0038162F">
              <w:rPr>
                <w:color w:val="404040"/>
                <w:spacing w:val="-10"/>
              </w:rPr>
              <w:t xml:space="preserve"> </w:t>
            </w:r>
            <w:r w:rsidRPr="0038162F">
              <w:rPr>
                <w:color w:val="404040"/>
              </w:rPr>
              <w:t>strict</w:t>
            </w:r>
            <w:r w:rsidRPr="0038162F">
              <w:rPr>
                <w:color w:val="404040"/>
                <w:spacing w:val="-10"/>
              </w:rPr>
              <w:t xml:space="preserve"> </w:t>
            </w:r>
            <w:r w:rsidRPr="0038162F">
              <w:rPr>
                <w:color w:val="404040"/>
              </w:rPr>
              <w:t>requirement</w:t>
            </w:r>
            <w:r w:rsidRPr="0038162F">
              <w:rPr>
                <w:color w:val="404040"/>
                <w:spacing w:val="-10"/>
              </w:rPr>
              <w:t xml:space="preserve"> </w:t>
            </w:r>
            <w:r w:rsidRPr="0038162F">
              <w:rPr>
                <w:color w:val="404040"/>
              </w:rPr>
              <w:t>to</w:t>
            </w:r>
            <w:r w:rsidRPr="0038162F">
              <w:rPr>
                <w:color w:val="404040"/>
                <w:spacing w:val="-9"/>
              </w:rPr>
              <w:t xml:space="preserve"> </w:t>
            </w:r>
            <w:r w:rsidRPr="0038162F">
              <w:rPr>
                <w:color w:val="404040"/>
              </w:rPr>
              <w:t>submit</w:t>
            </w:r>
            <w:r w:rsidRPr="0038162F">
              <w:rPr>
                <w:color w:val="404040"/>
                <w:spacing w:val="-10"/>
              </w:rPr>
              <w:t xml:space="preserve"> </w:t>
            </w:r>
            <w:r w:rsidRPr="0038162F">
              <w:rPr>
                <w:color w:val="404040"/>
              </w:rPr>
              <w:t>reports and provide supporting documentation to the</w:t>
            </w:r>
            <w:r w:rsidRPr="0038162F">
              <w:rPr>
                <w:color w:val="404040"/>
                <w:spacing w:val="-3"/>
              </w:rPr>
              <w:t xml:space="preserve"> </w:t>
            </w:r>
            <w:r w:rsidRPr="0038162F">
              <w:rPr>
                <w:color w:val="404040"/>
              </w:rPr>
              <w:t>Ministry.</w:t>
            </w:r>
          </w:p>
        </w:tc>
        <w:tc>
          <w:tcPr>
            <w:tcW w:w="2103" w:type="pct"/>
            <w:hideMark/>
          </w:tcPr>
          <w:p w14:paraId="38235FD2" w14:textId="35E16BCE" w:rsidR="006A64CF" w:rsidRPr="0038162F" w:rsidRDefault="006A64CF" w:rsidP="006A64CF">
            <w:pPr>
              <w:pStyle w:val="TableParagraph"/>
              <w:spacing w:before="49"/>
              <w:ind w:right="97"/>
              <w:jc w:val="both"/>
              <w:rPr>
                <w:sz w:val="20"/>
              </w:rPr>
            </w:pPr>
            <w:r w:rsidRPr="0038162F">
              <w:rPr>
                <w:color w:val="404040"/>
                <w:sz w:val="20"/>
              </w:rPr>
              <w:t>The partner is accountable for all funds received from UN agencies, including those it transfers to sub-partners or branches. It should</w:t>
            </w:r>
            <w:r w:rsidRPr="0038162F">
              <w:rPr>
                <w:color w:val="404040"/>
                <w:spacing w:val="-16"/>
                <w:sz w:val="20"/>
              </w:rPr>
              <w:t xml:space="preserve"> </w:t>
            </w:r>
            <w:r w:rsidRPr="0038162F">
              <w:rPr>
                <w:color w:val="404040"/>
                <w:sz w:val="20"/>
              </w:rPr>
              <w:t>therefore</w:t>
            </w:r>
            <w:r w:rsidRPr="0038162F">
              <w:rPr>
                <w:color w:val="404040"/>
                <w:spacing w:val="-16"/>
                <w:sz w:val="20"/>
              </w:rPr>
              <w:t xml:space="preserve"> </w:t>
            </w:r>
            <w:r w:rsidRPr="0038162F">
              <w:rPr>
                <w:color w:val="404040"/>
                <w:sz w:val="20"/>
              </w:rPr>
              <w:t>establish</w:t>
            </w:r>
            <w:r w:rsidRPr="0038162F">
              <w:rPr>
                <w:color w:val="404040"/>
                <w:spacing w:val="-16"/>
                <w:sz w:val="20"/>
              </w:rPr>
              <w:t xml:space="preserve"> </w:t>
            </w:r>
            <w:r w:rsidRPr="0038162F">
              <w:rPr>
                <w:color w:val="404040"/>
                <w:sz w:val="20"/>
              </w:rPr>
              <w:t>a</w:t>
            </w:r>
            <w:r w:rsidRPr="0038162F">
              <w:rPr>
                <w:color w:val="404040"/>
                <w:spacing w:val="-15"/>
                <w:sz w:val="20"/>
              </w:rPr>
              <w:t xml:space="preserve"> </w:t>
            </w:r>
            <w:r w:rsidRPr="0038162F">
              <w:rPr>
                <w:color w:val="404040"/>
                <w:sz w:val="20"/>
              </w:rPr>
              <w:t>formal</w:t>
            </w:r>
            <w:r w:rsidRPr="0038162F">
              <w:rPr>
                <w:color w:val="404040"/>
                <w:spacing w:val="-16"/>
                <w:sz w:val="20"/>
              </w:rPr>
              <w:t xml:space="preserve"> </w:t>
            </w:r>
            <w:r w:rsidRPr="0038162F">
              <w:rPr>
                <w:color w:val="404040"/>
                <w:sz w:val="20"/>
              </w:rPr>
              <w:t>structure for partner organizations to submit reports and supporting documentation to evidence how they have spent UN funds. Establishing a project working group at HQ level may be helpful in managing and monitoring this, as may a memorandum documenting all parties’</w:t>
            </w:r>
            <w:r w:rsidRPr="0038162F">
              <w:rPr>
                <w:color w:val="404040"/>
                <w:spacing w:val="-14"/>
                <w:sz w:val="20"/>
              </w:rPr>
              <w:t xml:space="preserve"> </w:t>
            </w:r>
            <w:r w:rsidRPr="0038162F">
              <w:rPr>
                <w:color w:val="404040"/>
                <w:sz w:val="20"/>
              </w:rPr>
              <w:t>responsibilities</w:t>
            </w:r>
            <w:r w:rsidRPr="0038162F">
              <w:rPr>
                <w:color w:val="404040"/>
                <w:spacing w:val="-16"/>
                <w:sz w:val="20"/>
              </w:rPr>
              <w:t xml:space="preserve"> </w:t>
            </w:r>
            <w:r w:rsidRPr="0038162F">
              <w:rPr>
                <w:color w:val="404040"/>
                <w:sz w:val="20"/>
              </w:rPr>
              <w:t>towards</w:t>
            </w:r>
            <w:r w:rsidRPr="0038162F">
              <w:rPr>
                <w:color w:val="404040"/>
                <w:spacing w:val="-16"/>
                <w:sz w:val="20"/>
              </w:rPr>
              <w:t xml:space="preserve"> </w:t>
            </w:r>
            <w:r w:rsidRPr="0038162F">
              <w:rPr>
                <w:color w:val="404040"/>
                <w:sz w:val="20"/>
              </w:rPr>
              <w:t>the</w:t>
            </w:r>
            <w:r w:rsidRPr="0038162F">
              <w:rPr>
                <w:color w:val="404040"/>
                <w:spacing w:val="-15"/>
                <w:sz w:val="20"/>
              </w:rPr>
              <w:t xml:space="preserve"> </w:t>
            </w:r>
            <w:r w:rsidRPr="0038162F">
              <w:rPr>
                <w:color w:val="404040"/>
                <w:sz w:val="20"/>
              </w:rPr>
              <w:t>project.</w:t>
            </w:r>
          </w:p>
          <w:p w14:paraId="0529A6F9" w14:textId="77777777" w:rsidR="006A64CF" w:rsidRPr="0038162F" w:rsidRDefault="006A64CF" w:rsidP="006A64CF">
            <w:pPr>
              <w:rPr>
                <w:color w:val="404040"/>
              </w:rPr>
            </w:pPr>
          </w:p>
          <w:p w14:paraId="62ADE03D" w14:textId="23F18FE2" w:rsidR="006A64CF" w:rsidRPr="0038162F" w:rsidRDefault="006A64CF" w:rsidP="006A64CF">
            <w:pPr>
              <w:rPr>
                <w:color w:val="000000"/>
              </w:rPr>
            </w:pPr>
            <w:r w:rsidRPr="0038162F">
              <w:rPr>
                <w:color w:val="404040"/>
              </w:rPr>
              <w:t xml:space="preserve">The partner should review financial and narrative reports from its sub-partners before consolidating them into the financial reports     submitted     to     the     UN.   We </w:t>
            </w:r>
            <w:proofErr w:type="spellStart"/>
            <w:r w:rsidRPr="0038162F">
              <w:rPr>
                <w:color w:val="404040"/>
              </w:rPr>
              <w:t>emphasise</w:t>
            </w:r>
            <w:proofErr w:type="spellEnd"/>
            <w:r w:rsidRPr="0038162F">
              <w:rPr>
                <w:color w:val="404040"/>
              </w:rPr>
              <w:t xml:space="preserve"> also that a transfer to a sub- partner or branch cannot be considered as expenditure until relevant supporting documents</w:t>
            </w:r>
            <w:r w:rsidRPr="0038162F">
              <w:rPr>
                <w:color w:val="404040"/>
                <w:spacing w:val="-20"/>
              </w:rPr>
              <w:t xml:space="preserve"> </w:t>
            </w:r>
            <w:r w:rsidRPr="0038162F">
              <w:rPr>
                <w:color w:val="404040"/>
              </w:rPr>
              <w:t>are</w:t>
            </w:r>
            <w:r w:rsidRPr="0038162F">
              <w:rPr>
                <w:color w:val="404040"/>
                <w:spacing w:val="-20"/>
              </w:rPr>
              <w:t xml:space="preserve"> </w:t>
            </w:r>
            <w:r w:rsidRPr="0038162F">
              <w:rPr>
                <w:color w:val="404040"/>
              </w:rPr>
              <w:t>provided</w:t>
            </w:r>
            <w:r w:rsidRPr="0038162F">
              <w:rPr>
                <w:color w:val="404040"/>
                <w:spacing w:val="-19"/>
              </w:rPr>
              <w:t xml:space="preserve"> </w:t>
            </w:r>
            <w:r w:rsidRPr="0038162F">
              <w:rPr>
                <w:color w:val="404040"/>
              </w:rPr>
              <w:t>to</w:t>
            </w:r>
            <w:r w:rsidRPr="0038162F">
              <w:rPr>
                <w:color w:val="404040"/>
                <w:spacing w:val="-19"/>
              </w:rPr>
              <w:t xml:space="preserve"> </w:t>
            </w:r>
            <w:r w:rsidRPr="0038162F">
              <w:rPr>
                <w:color w:val="404040"/>
              </w:rPr>
              <w:t>the</w:t>
            </w:r>
            <w:r w:rsidRPr="0038162F">
              <w:rPr>
                <w:color w:val="404040"/>
                <w:spacing w:val="-21"/>
              </w:rPr>
              <w:t xml:space="preserve"> </w:t>
            </w:r>
            <w:r w:rsidRPr="0038162F">
              <w:rPr>
                <w:color w:val="404040"/>
              </w:rPr>
              <w:t>main</w:t>
            </w:r>
            <w:r w:rsidRPr="0038162F">
              <w:rPr>
                <w:color w:val="404040"/>
                <w:spacing w:val="-19"/>
              </w:rPr>
              <w:t xml:space="preserve"> </w:t>
            </w:r>
            <w:r w:rsidRPr="0038162F">
              <w:rPr>
                <w:color w:val="404040"/>
              </w:rPr>
              <w:t>partner.</w:t>
            </w:r>
          </w:p>
        </w:tc>
        <w:tc>
          <w:tcPr>
            <w:tcW w:w="1173" w:type="pct"/>
            <w:hideMark/>
          </w:tcPr>
          <w:p w14:paraId="2A976609" w14:textId="77777777" w:rsidR="006A64CF" w:rsidRPr="0038162F" w:rsidRDefault="006A64CF" w:rsidP="006A64CF">
            <w:pPr>
              <w:pStyle w:val="TableParagraph"/>
              <w:spacing w:before="52"/>
              <w:jc w:val="both"/>
              <w:rPr>
                <w:sz w:val="20"/>
              </w:rPr>
            </w:pPr>
            <w:r w:rsidRPr="0038162F">
              <w:rPr>
                <w:color w:val="404040"/>
                <w:sz w:val="20"/>
              </w:rPr>
              <w:t>No comments received</w:t>
            </w:r>
          </w:p>
          <w:p w14:paraId="0D322384" w14:textId="77777777" w:rsidR="006A64CF" w:rsidRPr="0038162F" w:rsidRDefault="006A64CF" w:rsidP="006A64CF">
            <w:pPr>
              <w:pStyle w:val="TableParagraph"/>
              <w:spacing w:before="3"/>
              <w:rPr>
                <w:b/>
                <w:sz w:val="30"/>
              </w:rPr>
            </w:pPr>
          </w:p>
          <w:p w14:paraId="578933ED" w14:textId="77777777" w:rsidR="006A64CF" w:rsidRPr="0038162F" w:rsidRDefault="006A64CF" w:rsidP="006A64CF">
            <w:pPr>
              <w:pStyle w:val="TableParagraph"/>
              <w:jc w:val="both"/>
              <w:rPr>
                <w:b/>
                <w:sz w:val="20"/>
              </w:rPr>
            </w:pPr>
            <w:r w:rsidRPr="0038162F">
              <w:rPr>
                <w:b/>
                <w:color w:val="404040"/>
                <w:sz w:val="20"/>
                <w:u w:val="single" w:color="404040"/>
              </w:rPr>
              <w:t>UNDP comments:</w:t>
            </w:r>
          </w:p>
          <w:p w14:paraId="43807F7E" w14:textId="4599F50C" w:rsidR="006A64CF" w:rsidRPr="0038162F" w:rsidRDefault="006A64CF" w:rsidP="006A64CF">
            <w:pPr>
              <w:rPr>
                <w:color w:val="000000"/>
              </w:rPr>
            </w:pPr>
            <w:r w:rsidRPr="0038162F">
              <w:rPr>
                <w:color w:val="404040"/>
              </w:rPr>
              <w:t>UNDP will work with the Partner to define the reporting formats, so that at the end, the reporting is aligned with the UNDP reporting needs/system.</w:t>
            </w:r>
          </w:p>
        </w:tc>
      </w:tr>
      <w:tr w:rsidR="00EC3255" w:rsidRPr="0038162F" w14:paraId="34CB1AA4" w14:textId="77777777" w:rsidTr="00997895">
        <w:trPr>
          <w:cantSplit/>
        </w:trPr>
        <w:tc>
          <w:tcPr>
            <w:tcW w:w="204" w:type="pct"/>
            <w:shd w:val="clear" w:color="auto" w:fill="auto"/>
            <w:vAlign w:val="center"/>
            <w:hideMark/>
          </w:tcPr>
          <w:p w14:paraId="49F74000" w14:textId="77777777" w:rsidR="00EC3255" w:rsidRPr="0038162F" w:rsidRDefault="00EC3255" w:rsidP="00EC3255">
            <w:pPr>
              <w:rPr>
                <w:b/>
                <w:bCs/>
                <w:color w:val="000000"/>
              </w:rPr>
            </w:pPr>
            <w:r w:rsidRPr="0038162F">
              <w:rPr>
                <w:b/>
                <w:bCs/>
                <w:color w:val="000000"/>
              </w:rPr>
              <w:t>3</w:t>
            </w:r>
          </w:p>
        </w:tc>
        <w:tc>
          <w:tcPr>
            <w:tcW w:w="4796" w:type="pct"/>
            <w:gridSpan w:val="3"/>
            <w:shd w:val="clear" w:color="auto" w:fill="auto"/>
            <w:vAlign w:val="center"/>
            <w:hideMark/>
          </w:tcPr>
          <w:p w14:paraId="2D5F1C3D" w14:textId="77777777" w:rsidR="00EC3255" w:rsidRPr="0038162F" w:rsidRDefault="00EC3255" w:rsidP="00EC3255">
            <w:pPr>
              <w:rPr>
                <w:b/>
                <w:color w:val="000000"/>
              </w:rPr>
            </w:pPr>
            <w:r w:rsidRPr="0038162F">
              <w:rPr>
                <w:b/>
                <w:color w:val="000000"/>
              </w:rPr>
              <w:t>Procurement and contract administration</w:t>
            </w:r>
          </w:p>
        </w:tc>
      </w:tr>
      <w:tr w:rsidR="006A64CF" w:rsidRPr="0038162F" w14:paraId="02664330" w14:textId="77777777" w:rsidTr="006A64CF">
        <w:trPr>
          <w:trHeight w:val="2825"/>
        </w:trPr>
        <w:tc>
          <w:tcPr>
            <w:tcW w:w="204" w:type="pct"/>
            <w:shd w:val="clear" w:color="auto" w:fill="auto"/>
            <w:vAlign w:val="center"/>
            <w:hideMark/>
          </w:tcPr>
          <w:p w14:paraId="6EC9CE2E" w14:textId="77777777" w:rsidR="006A64CF" w:rsidRPr="0038162F" w:rsidRDefault="006A64CF" w:rsidP="006A64CF">
            <w:pPr>
              <w:rPr>
                <w:b/>
                <w:bCs/>
                <w:color w:val="000000"/>
              </w:rPr>
            </w:pPr>
            <w:r w:rsidRPr="0038162F">
              <w:rPr>
                <w:b/>
                <w:bCs/>
                <w:color w:val="000000"/>
              </w:rPr>
              <w:lastRenderedPageBreak/>
              <w:t> </w:t>
            </w:r>
          </w:p>
        </w:tc>
        <w:tc>
          <w:tcPr>
            <w:tcW w:w="1520" w:type="pct"/>
            <w:hideMark/>
          </w:tcPr>
          <w:p w14:paraId="4EF7BB4A" w14:textId="1BCF546B" w:rsidR="006A64CF" w:rsidRPr="0038162F" w:rsidRDefault="006A64CF" w:rsidP="006A64CF">
            <w:pPr>
              <w:rPr>
                <w:color w:val="000000"/>
              </w:rPr>
            </w:pPr>
            <w:r w:rsidRPr="0038162F">
              <w:rPr>
                <w:color w:val="404040"/>
              </w:rPr>
              <w:t xml:space="preserve">Whilst the partner has written procurement policies, we were not presented with evidence that these policies were followed in practice. Specifically, items purchased should be subject to a tender process, but for the examples we reviewed, evidence of losing bids  was  not  provided  to  us.  Failure to follow established procurement procedures may mean that procurement is not effective, that staff are unaware of the correct procedures, and that the </w:t>
            </w:r>
            <w:proofErr w:type="spellStart"/>
            <w:r w:rsidRPr="0038162F">
              <w:rPr>
                <w:color w:val="404040"/>
              </w:rPr>
              <w:t>organisation</w:t>
            </w:r>
            <w:proofErr w:type="spellEnd"/>
            <w:r w:rsidRPr="0038162F">
              <w:rPr>
                <w:color w:val="404040"/>
              </w:rPr>
              <w:t xml:space="preserve"> does not obtain value for money.</w:t>
            </w:r>
          </w:p>
        </w:tc>
        <w:tc>
          <w:tcPr>
            <w:tcW w:w="2103" w:type="pct"/>
            <w:hideMark/>
          </w:tcPr>
          <w:p w14:paraId="4F95155E" w14:textId="77777777" w:rsidR="006A64CF" w:rsidRPr="0038162F" w:rsidRDefault="006A64CF" w:rsidP="006A64CF">
            <w:pPr>
              <w:pStyle w:val="TableParagraph"/>
              <w:ind w:right="99"/>
              <w:jc w:val="both"/>
              <w:rPr>
                <w:sz w:val="20"/>
              </w:rPr>
            </w:pPr>
            <w:r w:rsidRPr="0038162F">
              <w:rPr>
                <w:color w:val="404040"/>
                <w:sz w:val="20"/>
              </w:rPr>
              <w:t>The partner should follow its written procurement  policies  and   procedures. The</w:t>
            </w:r>
            <w:r w:rsidRPr="0038162F">
              <w:rPr>
                <w:color w:val="404040"/>
                <w:spacing w:val="-19"/>
                <w:sz w:val="20"/>
              </w:rPr>
              <w:t xml:space="preserve"> </w:t>
            </w:r>
            <w:r w:rsidRPr="0038162F">
              <w:rPr>
                <w:color w:val="404040"/>
                <w:sz w:val="20"/>
              </w:rPr>
              <w:t>specific</w:t>
            </w:r>
            <w:r w:rsidRPr="0038162F">
              <w:rPr>
                <w:color w:val="404040"/>
                <w:spacing w:val="-18"/>
                <w:sz w:val="20"/>
              </w:rPr>
              <w:t xml:space="preserve"> </w:t>
            </w:r>
            <w:r w:rsidRPr="0038162F">
              <w:rPr>
                <w:color w:val="404040"/>
                <w:sz w:val="20"/>
              </w:rPr>
              <w:t>guidelines</w:t>
            </w:r>
            <w:r w:rsidRPr="0038162F">
              <w:rPr>
                <w:color w:val="404040"/>
                <w:spacing w:val="-18"/>
                <w:sz w:val="20"/>
              </w:rPr>
              <w:t xml:space="preserve"> </w:t>
            </w:r>
            <w:r w:rsidRPr="0038162F">
              <w:rPr>
                <w:color w:val="404040"/>
                <w:sz w:val="20"/>
              </w:rPr>
              <w:t>and</w:t>
            </w:r>
            <w:r w:rsidRPr="0038162F">
              <w:rPr>
                <w:color w:val="404040"/>
                <w:spacing w:val="-18"/>
                <w:sz w:val="20"/>
              </w:rPr>
              <w:t xml:space="preserve"> </w:t>
            </w:r>
            <w:r w:rsidRPr="0038162F">
              <w:rPr>
                <w:color w:val="404040"/>
                <w:sz w:val="20"/>
              </w:rPr>
              <w:t>thresholds</w:t>
            </w:r>
            <w:r w:rsidRPr="0038162F">
              <w:rPr>
                <w:color w:val="404040"/>
                <w:spacing w:val="-17"/>
                <w:sz w:val="20"/>
              </w:rPr>
              <w:t xml:space="preserve"> </w:t>
            </w:r>
            <w:r w:rsidRPr="0038162F">
              <w:rPr>
                <w:color w:val="404040"/>
                <w:sz w:val="20"/>
              </w:rPr>
              <w:t>should be followed to ensure that buying takes place using competitive procedures in a fair and transparent manner whilst enabling efficient usage of project</w:t>
            </w:r>
            <w:r w:rsidRPr="0038162F">
              <w:rPr>
                <w:color w:val="404040"/>
                <w:spacing w:val="-4"/>
                <w:sz w:val="20"/>
              </w:rPr>
              <w:t xml:space="preserve"> </w:t>
            </w:r>
            <w:r w:rsidRPr="0038162F">
              <w:rPr>
                <w:color w:val="404040"/>
                <w:sz w:val="20"/>
              </w:rPr>
              <w:t>funds.</w:t>
            </w:r>
          </w:p>
          <w:p w14:paraId="2D805076" w14:textId="77777777" w:rsidR="006A64CF" w:rsidRPr="0038162F" w:rsidRDefault="006A64CF" w:rsidP="006A64CF">
            <w:pPr>
              <w:pStyle w:val="TableParagraph"/>
              <w:ind w:right="98"/>
              <w:jc w:val="both"/>
              <w:rPr>
                <w:color w:val="404040"/>
                <w:sz w:val="20"/>
              </w:rPr>
            </w:pPr>
          </w:p>
          <w:p w14:paraId="25619A6E" w14:textId="70ACBA9F" w:rsidR="006A64CF" w:rsidRPr="0038162F" w:rsidRDefault="006A64CF" w:rsidP="006A64CF">
            <w:pPr>
              <w:pStyle w:val="TableParagraph"/>
              <w:ind w:right="98"/>
              <w:jc w:val="both"/>
              <w:rPr>
                <w:sz w:val="20"/>
              </w:rPr>
            </w:pPr>
            <w:r w:rsidRPr="0038162F">
              <w:rPr>
                <w:color w:val="404040"/>
                <w:sz w:val="20"/>
              </w:rPr>
              <w:t>All procedures, including those which, set out, as a minimum, the different types of procurement, the thresholds at which these apply, and the approval / authorization procedure for purchases should be</w:t>
            </w:r>
            <w:r w:rsidRPr="0038162F">
              <w:rPr>
                <w:color w:val="404040"/>
                <w:spacing w:val="-42"/>
                <w:sz w:val="20"/>
              </w:rPr>
              <w:t xml:space="preserve"> </w:t>
            </w:r>
            <w:r w:rsidRPr="0038162F">
              <w:rPr>
                <w:color w:val="404040"/>
                <w:sz w:val="20"/>
              </w:rPr>
              <w:t>followed.</w:t>
            </w:r>
          </w:p>
          <w:p w14:paraId="10D8D409" w14:textId="2C6E3B4A" w:rsidR="006A64CF" w:rsidRPr="0038162F" w:rsidRDefault="006A64CF" w:rsidP="006A64CF">
            <w:pPr>
              <w:rPr>
                <w:color w:val="000000"/>
              </w:rPr>
            </w:pPr>
            <w:r w:rsidRPr="0038162F">
              <w:rPr>
                <w:color w:val="404040"/>
              </w:rPr>
              <w:t>For larger or more sophisticated procurement, the partner may benefit from support</w:t>
            </w:r>
            <w:r w:rsidRPr="0038162F">
              <w:rPr>
                <w:color w:val="404040"/>
                <w:spacing w:val="-18"/>
              </w:rPr>
              <w:t xml:space="preserve"> </w:t>
            </w:r>
            <w:r w:rsidRPr="0038162F">
              <w:rPr>
                <w:color w:val="404040"/>
              </w:rPr>
              <w:t>from</w:t>
            </w:r>
            <w:r w:rsidRPr="0038162F">
              <w:rPr>
                <w:color w:val="404040"/>
                <w:spacing w:val="-18"/>
              </w:rPr>
              <w:t xml:space="preserve"> </w:t>
            </w:r>
            <w:r w:rsidRPr="0038162F">
              <w:rPr>
                <w:color w:val="404040"/>
              </w:rPr>
              <w:t>UNDP,</w:t>
            </w:r>
            <w:r w:rsidRPr="0038162F">
              <w:rPr>
                <w:color w:val="404040"/>
                <w:spacing w:val="-19"/>
              </w:rPr>
              <w:t xml:space="preserve"> </w:t>
            </w:r>
            <w:r w:rsidRPr="0038162F">
              <w:rPr>
                <w:color w:val="404040"/>
              </w:rPr>
              <w:t>to</w:t>
            </w:r>
            <w:r w:rsidRPr="0038162F">
              <w:rPr>
                <w:color w:val="404040"/>
                <w:spacing w:val="-17"/>
              </w:rPr>
              <w:t xml:space="preserve"> </w:t>
            </w:r>
            <w:r w:rsidRPr="0038162F">
              <w:rPr>
                <w:color w:val="404040"/>
              </w:rPr>
              <w:t>ensure</w:t>
            </w:r>
            <w:r w:rsidRPr="0038162F">
              <w:rPr>
                <w:color w:val="404040"/>
                <w:spacing w:val="-17"/>
              </w:rPr>
              <w:t xml:space="preserve"> </w:t>
            </w:r>
            <w:r w:rsidRPr="0038162F">
              <w:rPr>
                <w:color w:val="404040"/>
              </w:rPr>
              <w:t>that</w:t>
            </w:r>
            <w:r w:rsidRPr="0038162F">
              <w:rPr>
                <w:color w:val="404040"/>
                <w:spacing w:val="-17"/>
              </w:rPr>
              <w:t xml:space="preserve"> </w:t>
            </w:r>
            <w:r w:rsidRPr="0038162F">
              <w:rPr>
                <w:color w:val="404040"/>
              </w:rPr>
              <w:t>purchases are made in line with the principles of economy and fairness, particularly at the early stages of project</w:t>
            </w:r>
            <w:r w:rsidRPr="0038162F">
              <w:rPr>
                <w:color w:val="404040"/>
                <w:spacing w:val="-12"/>
              </w:rPr>
              <w:t xml:space="preserve"> </w:t>
            </w:r>
            <w:r w:rsidRPr="0038162F">
              <w:rPr>
                <w:color w:val="404040"/>
              </w:rPr>
              <w:t>implementation.</w:t>
            </w:r>
          </w:p>
        </w:tc>
        <w:tc>
          <w:tcPr>
            <w:tcW w:w="1173" w:type="pct"/>
            <w:hideMark/>
          </w:tcPr>
          <w:p w14:paraId="694B220D" w14:textId="46713217" w:rsidR="006A64CF" w:rsidRPr="0038162F" w:rsidRDefault="006A64CF" w:rsidP="006A64CF">
            <w:pPr>
              <w:rPr>
                <w:color w:val="000000"/>
              </w:rPr>
            </w:pPr>
            <w:r w:rsidRPr="0038162F">
              <w:rPr>
                <w:color w:val="404040"/>
              </w:rPr>
              <w:t>No comments received</w:t>
            </w:r>
          </w:p>
        </w:tc>
      </w:tr>
    </w:tbl>
    <w:p w14:paraId="30B19184" w14:textId="77777777" w:rsidR="00EC3255" w:rsidRPr="0038162F" w:rsidRDefault="00EC3255" w:rsidP="00EC3255">
      <w:pPr>
        <w:rPr>
          <w:bCs/>
          <w:color w:val="000000"/>
        </w:rPr>
      </w:pPr>
    </w:p>
    <w:p w14:paraId="27283B03" w14:textId="77777777" w:rsidR="00EC3255" w:rsidRPr="0038162F" w:rsidRDefault="00EC3255" w:rsidP="00EC3255">
      <w:pPr>
        <w:rPr>
          <w:bCs/>
          <w:color w:val="000000"/>
        </w:rPr>
        <w:sectPr w:rsidR="00EC3255" w:rsidRPr="0038162F" w:rsidSect="007643DE">
          <w:pgSz w:w="15840" w:h="12240" w:orient="landscape"/>
          <w:pgMar w:top="1134" w:right="992" w:bottom="1185" w:left="992" w:header="720" w:footer="720" w:gutter="0"/>
          <w:cols w:space="720"/>
          <w:docGrid w:linePitch="360"/>
        </w:sectPr>
      </w:pPr>
    </w:p>
    <w:p w14:paraId="4D6CB58F" w14:textId="763DB8FD" w:rsidR="00EC3255" w:rsidRPr="0038162F" w:rsidRDefault="00EC3255" w:rsidP="00EC3255">
      <w:pPr>
        <w:rPr>
          <w:b/>
          <w:color w:val="000000"/>
        </w:rPr>
      </w:pPr>
      <w:bookmarkStart w:id="340" w:name="_Toc293916430"/>
      <w:bookmarkStart w:id="341" w:name="_Toc436836793"/>
      <w:bookmarkStart w:id="342" w:name="_Toc456763743"/>
      <w:r w:rsidRPr="0038162F">
        <w:rPr>
          <w:b/>
          <w:color w:val="000000"/>
        </w:rPr>
        <w:lastRenderedPageBreak/>
        <w:t>A</w:t>
      </w:r>
      <w:r w:rsidR="000D6FE8" w:rsidRPr="0038162F">
        <w:rPr>
          <w:b/>
          <w:color w:val="000000"/>
        </w:rPr>
        <w:t>ppendice</w:t>
      </w:r>
      <w:r w:rsidRPr="0038162F">
        <w:rPr>
          <w:b/>
          <w:color w:val="000000"/>
        </w:rPr>
        <w:t>s</w:t>
      </w:r>
      <w:bookmarkEnd w:id="340"/>
      <w:bookmarkEnd w:id="341"/>
      <w:bookmarkEnd w:id="342"/>
    </w:p>
    <w:p w14:paraId="744CA2DF" w14:textId="5C0594BA" w:rsidR="00EC3255" w:rsidRPr="0038162F" w:rsidRDefault="00EC3255" w:rsidP="00EC3255">
      <w:pPr>
        <w:rPr>
          <w:b/>
          <w:color w:val="000000"/>
        </w:rPr>
      </w:pPr>
    </w:p>
    <w:p w14:paraId="270EFBA4" w14:textId="308CEED6" w:rsidR="00EC3255" w:rsidRPr="0038162F" w:rsidRDefault="00EC3255" w:rsidP="000D6FE8">
      <w:pPr>
        <w:spacing w:after="120"/>
        <w:rPr>
          <w:b/>
          <w:color w:val="000000"/>
          <w:sz w:val="22"/>
          <w:szCs w:val="22"/>
        </w:rPr>
      </w:pPr>
      <w:bookmarkStart w:id="343" w:name="_Toc436836794"/>
      <w:bookmarkStart w:id="344" w:name="_Toc456763744"/>
      <w:r w:rsidRPr="0038162F">
        <w:rPr>
          <w:b/>
          <w:color w:val="000000"/>
          <w:sz w:val="22"/>
          <w:szCs w:val="22"/>
        </w:rPr>
        <w:t>A</w:t>
      </w:r>
      <w:r w:rsidR="000D6FE8" w:rsidRPr="0038162F">
        <w:rPr>
          <w:b/>
          <w:color w:val="000000"/>
          <w:sz w:val="22"/>
          <w:szCs w:val="22"/>
        </w:rPr>
        <w:t>ppendi</w:t>
      </w:r>
      <w:r w:rsidRPr="0038162F">
        <w:rPr>
          <w:b/>
          <w:color w:val="000000"/>
          <w:sz w:val="22"/>
          <w:szCs w:val="22"/>
        </w:rPr>
        <w:t xml:space="preserve">x I: </w:t>
      </w:r>
      <w:bookmarkEnd w:id="343"/>
      <w:r w:rsidRPr="0038162F">
        <w:rPr>
          <w:b/>
          <w:color w:val="000000"/>
          <w:sz w:val="22"/>
          <w:szCs w:val="22"/>
        </w:rPr>
        <w:t>Implementing partner and programme information</w:t>
      </w:r>
      <w:bookmarkEnd w:id="344"/>
    </w:p>
    <w:tbl>
      <w:tblPr>
        <w:tblW w:w="5000" w:type="pct"/>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shd w:val="clear" w:color="000000" w:fill="FFFFFF"/>
        <w:tblLook w:val="04A0" w:firstRow="1" w:lastRow="0" w:firstColumn="1" w:lastColumn="0" w:noHBand="0" w:noVBand="1"/>
      </w:tblPr>
      <w:tblGrid>
        <w:gridCol w:w="4956"/>
        <w:gridCol w:w="4957"/>
      </w:tblGrid>
      <w:tr w:rsidR="006A64CF" w:rsidRPr="0038162F" w14:paraId="6AA59F77" w14:textId="77777777" w:rsidTr="006A64CF">
        <w:trPr>
          <w:cantSplit/>
          <w:trHeight w:val="420"/>
          <w:jc w:val="center"/>
        </w:trPr>
        <w:tc>
          <w:tcPr>
            <w:tcW w:w="2500" w:type="pct"/>
            <w:hideMark/>
          </w:tcPr>
          <w:p w14:paraId="04D8814C" w14:textId="722A197F" w:rsidR="006A64CF" w:rsidRPr="0038162F" w:rsidRDefault="006A64CF" w:rsidP="006A64CF">
            <w:pPr>
              <w:rPr>
                <w:b/>
                <w:bCs/>
                <w:color w:val="000000"/>
              </w:rPr>
            </w:pPr>
            <w:bookmarkStart w:id="345" w:name="table_in_Excel3"/>
            <w:bookmarkEnd w:id="345"/>
            <w:r w:rsidRPr="0038162F">
              <w:rPr>
                <w:b/>
                <w:color w:val="404040"/>
              </w:rPr>
              <w:t>Implementing partner name:</w:t>
            </w:r>
          </w:p>
        </w:tc>
        <w:tc>
          <w:tcPr>
            <w:tcW w:w="2500" w:type="pct"/>
            <w:hideMark/>
          </w:tcPr>
          <w:p w14:paraId="00E4F55D" w14:textId="1133B530" w:rsidR="006A64CF" w:rsidRPr="0038162F" w:rsidRDefault="006A64CF" w:rsidP="006A64CF">
            <w:pPr>
              <w:rPr>
                <w:color w:val="000000"/>
              </w:rPr>
            </w:pPr>
            <w:bookmarkStart w:id="346" w:name="_Hlk41222459"/>
            <w:r w:rsidRPr="0038162F">
              <w:rPr>
                <w:color w:val="404040"/>
              </w:rPr>
              <w:t>Ministry of Transport</w:t>
            </w:r>
            <w:bookmarkEnd w:id="346"/>
            <w:r w:rsidRPr="0038162F">
              <w:rPr>
                <w:color w:val="404040"/>
              </w:rPr>
              <w:t>, Republic of Uzbekistan</w:t>
            </w:r>
          </w:p>
        </w:tc>
      </w:tr>
      <w:tr w:rsidR="006A64CF" w:rsidRPr="0038162F" w14:paraId="099A884C" w14:textId="77777777" w:rsidTr="006A64CF">
        <w:trPr>
          <w:cantSplit/>
          <w:trHeight w:val="600"/>
          <w:jc w:val="center"/>
        </w:trPr>
        <w:tc>
          <w:tcPr>
            <w:tcW w:w="2500" w:type="pct"/>
            <w:hideMark/>
          </w:tcPr>
          <w:p w14:paraId="6EE3784A" w14:textId="1D9E7DA4" w:rsidR="006A64CF" w:rsidRPr="0038162F" w:rsidRDefault="006A64CF" w:rsidP="006A64CF">
            <w:pPr>
              <w:rPr>
                <w:b/>
                <w:bCs/>
                <w:color w:val="000000"/>
              </w:rPr>
            </w:pPr>
            <w:r w:rsidRPr="0038162F">
              <w:rPr>
                <w:b/>
                <w:color w:val="404040"/>
              </w:rPr>
              <w:t>Implementing partner code or ID in UNICEF, UNDP, UNFPA records (as applicable)</w:t>
            </w:r>
          </w:p>
        </w:tc>
        <w:tc>
          <w:tcPr>
            <w:tcW w:w="2500" w:type="pct"/>
            <w:hideMark/>
          </w:tcPr>
          <w:p w14:paraId="278A8EF1" w14:textId="6446BA04" w:rsidR="006A64CF" w:rsidRPr="0038162F" w:rsidRDefault="006A64CF" w:rsidP="006A64CF">
            <w:pPr>
              <w:rPr>
                <w:color w:val="000000"/>
              </w:rPr>
            </w:pPr>
          </w:p>
        </w:tc>
      </w:tr>
      <w:tr w:rsidR="006A64CF" w:rsidRPr="0038162F" w14:paraId="1DCED0C4" w14:textId="77777777" w:rsidTr="006A64CF">
        <w:trPr>
          <w:cantSplit/>
          <w:trHeight w:val="600"/>
          <w:jc w:val="center"/>
        </w:trPr>
        <w:tc>
          <w:tcPr>
            <w:tcW w:w="2500" w:type="pct"/>
            <w:hideMark/>
          </w:tcPr>
          <w:p w14:paraId="086B8FCC" w14:textId="2C562153" w:rsidR="006A64CF" w:rsidRPr="0038162F" w:rsidRDefault="006A64CF" w:rsidP="006A64CF">
            <w:pPr>
              <w:rPr>
                <w:b/>
                <w:bCs/>
                <w:color w:val="000000"/>
              </w:rPr>
            </w:pPr>
            <w:r w:rsidRPr="0038162F">
              <w:rPr>
                <w:b/>
                <w:color w:val="404040"/>
              </w:rPr>
              <w:t>Implementing partner contact details (contact name, email address and telephone number)</w:t>
            </w:r>
          </w:p>
        </w:tc>
        <w:tc>
          <w:tcPr>
            <w:tcW w:w="2500" w:type="pct"/>
            <w:hideMark/>
          </w:tcPr>
          <w:p w14:paraId="392F9034" w14:textId="77777777" w:rsidR="006A64CF" w:rsidRPr="0038162F" w:rsidRDefault="006A64CF" w:rsidP="006A64CF">
            <w:pPr>
              <w:pStyle w:val="TableParagraph"/>
              <w:rPr>
                <w:sz w:val="20"/>
              </w:rPr>
            </w:pPr>
            <w:proofErr w:type="spellStart"/>
            <w:r w:rsidRPr="0038162F">
              <w:rPr>
                <w:color w:val="404040"/>
                <w:sz w:val="20"/>
              </w:rPr>
              <w:t>Myrod</w:t>
            </w:r>
            <w:proofErr w:type="spellEnd"/>
            <w:r w:rsidRPr="0038162F">
              <w:rPr>
                <w:color w:val="404040"/>
                <w:sz w:val="20"/>
              </w:rPr>
              <w:t xml:space="preserve"> </w:t>
            </w:r>
            <w:proofErr w:type="spellStart"/>
            <w:r w:rsidRPr="0038162F">
              <w:rPr>
                <w:color w:val="404040"/>
                <w:sz w:val="20"/>
              </w:rPr>
              <w:t>Abidov</w:t>
            </w:r>
            <w:proofErr w:type="spellEnd"/>
            <w:r w:rsidRPr="0038162F">
              <w:rPr>
                <w:color w:val="404040"/>
                <w:sz w:val="20"/>
              </w:rPr>
              <w:t>, Director of the Centre for studying problems and development in</w:t>
            </w:r>
          </w:p>
          <w:p w14:paraId="217843D4" w14:textId="70BBFC85" w:rsidR="006A64CF" w:rsidRPr="0038162F" w:rsidRDefault="006A64CF" w:rsidP="006A64CF">
            <w:pPr>
              <w:rPr>
                <w:color w:val="000000"/>
              </w:rPr>
            </w:pPr>
            <w:r w:rsidRPr="0038162F">
              <w:rPr>
                <w:color w:val="404040"/>
              </w:rPr>
              <w:t>transport and logistics.</w:t>
            </w:r>
          </w:p>
        </w:tc>
      </w:tr>
      <w:tr w:rsidR="006A64CF" w:rsidRPr="0038162F" w14:paraId="223D0C83" w14:textId="77777777" w:rsidTr="006A64CF">
        <w:trPr>
          <w:cantSplit/>
          <w:trHeight w:val="600"/>
          <w:jc w:val="center"/>
        </w:trPr>
        <w:tc>
          <w:tcPr>
            <w:tcW w:w="2500" w:type="pct"/>
            <w:hideMark/>
          </w:tcPr>
          <w:p w14:paraId="222BC440" w14:textId="2835C77B" w:rsidR="006A64CF" w:rsidRPr="0038162F" w:rsidRDefault="006A64CF" w:rsidP="006A64CF">
            <w:pPr>
              <w:rPr>
                <w:b/>
                <w:bCs/>
                <w:color w:val="000000"/>
              </w:rPr>
            </w:pPr>
            <w:r w:rsidRPr="0038162F">
              <w:rPr>
                <w:b/>
                <w:color w:val="404040"/>
              </w:rPr>
              <w:t xml:space="preserve">Main </w:t>
            </w:r>
            <w:proofErr w:type="spellStart"/>
            <w:r w:rsidRPr="0038162F">
              <w:rPr>
                <w:b/>
                <w:color w:val="404040"/>
              </w:rPr>
              <w:t>programmes</w:t>
            </w:r>
            <w:proofErr w:type="spellEnd"/>
            <w:r w:rsidRPr="0038162F">
              <w:rPr>
                <w:b/>
                <w:color w:val="404040"/>
              </w:rPr>
              <w:t xml:space="preserve"> implemented with the applicable UN agency/</w:t>
            </w:r>
            <w:proofErr w:type="spellStart"/>
            <w:r w:rsidRPr="0038162F">
              <w:rPr>
                <w:b/>
                <w:color w:val="404040"/>
              </w:rPr>
              <w:t>ies</w:t>
            </w:r>
            <w:proofErr w:type="spellEnd"/>
          </w:p>
        </w:tc>
        <w:tc>
          <w:tcPr>
            <w:tcW w:w="2500" w:type="pct"/>
            <w:hideMark/>
          </w:tcPr>
          <w:p w14:paraId="041484F3" w14:textId="54058A64" w:rsidR="006A64CF" w:rsidRPr="0038162F" w:rsidRDefault="006A64CF" w:rsidP="006A64CF">
            <w:pPr>
              <w:rPr>
                <w:color w:val="000000"/>
              </w:rPr>
            </w:pPr>
            <w:r w:rsidRPr="0038162F">
              <w:rPr>
                <w:color w:val="404040"/>
              </w:rPr>
              <w:t>None to date</w:t>
            </w:r>
          </w:p>
        </w:tc>
      </w:tr>
      <w:tr w:rsidR="006A64CF" w:rsidRPr="0038162F" w14:paraId="7E726E2C" w14:textId="77777777" w:rsidTr="006A64CF">
        <w:trPr>
          <w:cantSplit/>
          <w:trHeight w:val="600"/>
          <w:jc w:val="center"/>
        </w:trPr>
        <w:tc>
          <w:tcPr>
            <w:tcW w:w="2500" w:type="pct"/>
            <w:hideMark/>
          </w:tcPr>
          <w:p w14:paraId="1B15B3D7" w14:textId="1F28ED84" w:rsidR="006A64CF" w:rsidRPr="0038162F" w:rsidRDefault="006A64CF" w:rsidP="006A64CF">
            <w:pPr>
              <w:rPr>
                <w:b/>
                <w:bCs/>
                <w:color w:val="000000"/>
              </w:rPr>
            </w:pPr>
            <w:r w:rsidRPr="0038162F">
              <w:rPr>
                <w:b/>
                <w:color w:val="404040"/>
              </w:rPr>
              <w:t>Key official in charge of the UN agency/</w:t>
            </w:r>
            <w:proofErr w:type="spellStart"/>
            <w:r w:rsidRPr="0038162F">
              <w:rPr>
                <w:b/>
                <w:color w:val="404040"/>
              </w:rPr>
              <w:t>ies’</w:t>
            </w:r>
            <w:proofErr w:type="spellEnd"/>
            <w:r w:rsidRPr="0038162F">
              <w:rPr>
                <w:b/>
                <w:color w:val="404040"/>
              </w:rPr>
              <w:t xml:space="preserve"> programme(s)</w:t>
            </w:r>
          </w:p>
        </w:tc>
        <w:tc>
          <w:tcPr>
            <w:tcW w:w="2500" w:type="pct"/>
            <w:hideMark/>
          </w:tcPr>
          <w:p w14:paraId="490D9438" w14:textId="77777777" w:rsidR="006A64CF" w:rsidRPr="0038162F" w:rsidRDefault="006A64CF" w:rsidP="006A64CF">
            <w:pPr>
              <w:pStyle w:val="TableParagraph"/>
              <w:spacing w:line="237" w:lineRule="auto"/>
              <w:rPr>
                <w:sz w:val="20"/>
              </w:rPr>
            </w:pPr>
            <w:proofErr w:type="spellStart"/>
            <w:r w:rsidRPr="0038162F">
              <w:rPr>
                <w:color w:val="404040"/>
                <w:sz w:val="20"/>
              </w:rPr>
              <w:t>Myrod</w:t>
            </w:r>
            <w:proofErr w:type="spellEnd"/>
            <w:r w:rsidRPr="0038162F">
              <w:rPr>
                <w:color w:val="404040"/>
                <w:sz w:val="20"/>
              </w:rPr>
              <w:t xml:space="preserve"> </w:t>
            </w:r>
            <w:proofErr w:type="spellStart"/>
            <w:r w:rsidRPr="0038162F">
              <w:rPr>
                <w:color w:val="404040"/>
                <w:sz w:val="20"/>
              </w:rPr>
              <w:t>Abidov</w:t>
            </w:r>
            <w:proofErr w:type="spellEnd"/>
            <w:r w:rsidRPr="0038162F">
              <w:rPr>
                <w:color w:val="404040"/>
                <w:sz w:val="20"/>
              </w:rPr>
              <w:t>, Director of the Centre for studying problems and development in</w:t>
            </w:r>
          </w:p>
          <w:p w14:paraId="2AA10610" w14:textId="28FC076E" w:rsidR="006A64CF" w:rsidRPr="0038162F" w:rsidRDefault="006A64CF" w:rsidP="006A64CF">
            <w:pPr>
              <w:rPr>
                <w:color w:val="000000"/>
              </w:rPr>
            </w:pPr>
            <w:r w:rsidRPr="0038162F">
              <w:rPr>
                <w:color w:val="404040"/>
              </w:rPr>
              <w:t>transport and logistics.</w:t>
            </w:r>
          </w:p>
        </w:tc>
      </w:tr>
      <w:tr w:rsidR="006A64CF" w:rsidRPr="0038162F" w14:paraId="7FD1E926" w14:textId="77777777" w:rsidTr="006A64CF">
        <w:trPr>
          <w:cantSplit/>
          <w:trHeight w:val="383"/>
          <w:jc w:val="center"/>
        </w:trPr>
        <w:tc>
          <w:tcPr>
            <w:tcW w:w="2500" w:type="pct"/>
            <w:hideMark/>
          </w:tcPr>
          <w:p w14:paraId="06F99070" w14:textId="46C8D24B" w:rsidR="006A64CF" w:rsidRPr="0038162F" w:rsidRDefault="006A64CF" w:rsidP="006A64CF">
            <w:pPr>
              <w:rPr>
                <w:b/>
                <w:bCs/>
                <w:color w:val="000000"/>
              </w:rPr>
            </w:pPr>
            <w:r w:rsidRPr="0038162F">
              <w:rPr>
                <w:b/>
                <w:color w:val="404040"/>
              </w:rPr>
              <w:t>Programme location(s)</w:t>
            </w:r>
          </w:p>
        </w:tc>
        <w:tc>
          <w:tcPr>
            <w:tcW w:w="2500" w:type="pct"/>
            <w:hideMark/>
          </w:tcPr>
          <w:p w14:paraId="2F26D54E" w14:textId="098A0AD5" w:rsidR="006A64CF" w:rsidRPr="0038162F" w:rsidRDefault="006A64CF" w:rsidP="006A64CF">
            <w:pPr>
              <w:rPr>
                <w:color w:val="000000"/>
              </w:rPr>
            </w:pPr>
            <w:r w:rsidRPr="0038162F">
              <w:rPr>
                <w:color w:val="404040"/>
              </w:rPr>
              <w:t>Tashkent</w:t>
            </w:r>
          </w:p>
        </w:tc>
      </w:tr>
      <w:tr w:rsidR="006A64CF" w:rsidRPr="0038162F" w14:paraId="6E0F65DF" w14:textId="77777777" w:rsidTr="006A64CF">
        <w:trPr>
          <w:cantSplit/>
          <w:trHeight w:val="600"/>
          <w:jc w:val="center"/>
        </w:trPr>
        <w:tc>
          <w:tcPr>
            <w:tcW w:w="2500" w:type="pct"/>
            <w:hideMark/>
          </w:tcPr>
          <w:p w14:paraId="32EA5283" w14:textId="78FF27AE" w:rsidR="006A64CF" w:rsidRPr="0038162F" w:rsidRDefault="006A64CF" w:rsidP="006A64CF">
            <w:pPr>
              <w:rPr>
                <w:b/>
                <w:bCs/>
                <w:color w:val="000000"/>
              </w:rPr>
            </w:pPr>
            <w:r w:rsidRPr="0038162F">
              <w:rPr>
                <w:b/>
                <w:color w:val="404040"/>
              </w:rPr>
              <w:t>Location of records related to the UN Agency/</w:t>
            </w:r>
            <w:proofErr w:type="spellStart"/>
            <w:r w:rsidRPr="0038162F">
              <w:rPr>
                <w:b/>
                <w:color w:val="404040"/>
              </w:rPr>
              <w:t>ies’</w:t>
            </w:r>
            <w:proofErr w:type="spellEnd"/>
            <w:r w:rsidRPr="0038162F">
              <w:rPr>
                <w:b/>
                <w:color w:val="404040"/>
              </w:rPr>
              <w:t xml:space="preserve"> programme(s)</w:t>
            </w:r>
          </w:p>
        </w:tc>
        <w:tc>
          <w:tcPr>
            <w:tcW w:w="2500" w:type="pct"/>
            <w:hideMark/>
          </w:tcPr>
          <w:p w14:paraId="626C413B" w14:textId="3EDF5338" w:rsidR="006A64CF" w:rsidRPr="0038162F" w:rsidRDefault="006A64CF" w:rsidP="006A64CF">
            <w:pPr>
              <w:rPr>
                <w:color w:val="000000"/>
              </w:rPr>
            </w:pPr>
            <w:r w:rsidRPr="0038162F">
              <w:rPr>
                <w:color w:val="404040"/>
              </w:rPr>
              <w:t>Tashkent</w:t>
            </w:r>
          </w:p>
        </w:tc>
      </w:tr>
      <w:tr w:rsidR="006A64CF" w:rsidRPr="0038162F" w14:paraId="4C3C02B6" w14:textId="77777777" w:rsidTr="006A64CF">
        <w:trPr>
          <w:cantSplit/>
          <w:trHeight w:val="480"/>
          <w:jc w:val="center"/>
        </w:trPr>
        <w:tc>
          <w:tcPr>
            <w:tcW w:w="2500" w:type="pct"/>
            <w:hideMark/>
          </w:tcPr>
          <w:p w14:paraId="5FC41C5D" w14:textId="406E327A" w:rsidR="006A64CF" w:rsidRPr="0038162F" w:rsidRDefault="006A64CF" w:rsidP="006A64CF">
            <w:pPr>
              <w:rPr>
                <w:b/>
                <w:bCs/>
                <w:color w:val="000000"/>
              </w:rPr>
            </w:pPr>
            <w:r w:rsidRPr="0038162F">
              <w:rPr>
                <w:b/>
                <w:color w:val="404040"/>
              </w:rPr>
              <w:t>Currency of records maintained</w:t>
            </w:r>
          </w:p>
        </w:tc>
        <w:tc>
          <w:tcPr>
            <w:tcW w:w="2500" w:type="pct"/>
            <w:hideMark/>
          </w:tcPr>
          <w:p w14:paraId="0180FB79" w14:textId="50F7F3EF" w:rsidR="006A64CF" w:rsidRPr="0038162F" w:rsidRDefault="006A64CF" w:rsidP="006A64CF">
            <w:pPr>
              <w:rPr>
                <w:color w:val="000000"/>
              </w:rPr>
            </w:pPr>
            <w:r w:rsidRPr="0038162F">
              <w:rPr>
                <w:color w:val="404040"/>
              </w:rPr>
              <w:t xml:space="preserve">Uzbek </w:t>
            </w:r>
            <w:proofErr w:type="spellStart"/>
            <w:r w:rsidRPr="0038162F">
              <w:rPr>
                <w:color w:val="404040"/>
              </w:rPr>
              <w:t>Soms</w:t>
            </w:r>
            <w:proofErr w:type="spellEnd"/>
          </w:p>
        </w:tc>
      </w:tr>
      <w:tr w:rsidR="006A64CF" w:rsidRPr="0038162F" w14:paraId="4829A151" w14:textId="77777777" w:rsidTr="006A64CF">
        <w:trPr>
          <w:cantSplit/>
          <w:trHeight w:val="900"/>
          <w:jc w:val="center"/>
        </w:trPr>
        <w:tc>
          <w:tcPr>
            <w:tcW w:w="2500" w:type="pct"/>
            <w:hideMark/>
          </w:tcPr>
          <w:p w14:paraId="216FEC17" w14:textId="77777777" w:rsidR="006A64CF" w:rsidRPr="0038162F" w:rsidRDefault="006A64CF" w:rsidP="006A64CF">
            <w:pPr>
              <w:pStyle w:val="TableParagraph"/>
              <w:rPr>
                <w:b/>
                <w:sz w:val="20"/>
              </w:rPr>
            </w:pPr>
            <w:r w:rsidRPr="0038162F">
              <w:rPr>
                <w:b/>
                <w:color w:val="404040"/>
                <w:sz w:val="20"/>
              </w:rPr>
              <w:t>Expenditures incurred/reported to UNICEF, UNDP and UNFPA (as applicable) during the</w:t>
            </w:r>
          </w:p>
          <w:p w14:paraId="3540CAF9" w14:textId="5DC0EDF8" w:rsidR="006A64CF" w:rsidRPr="0038162F" w:rsidRDefault="006A64CF" w:rsidP="006A64CF">
            <w:pPr>
              <w:rPr>
                <w:b/>
                <w:bCs/>
                <w:color w:val="000000"/>
              </w:rPr>
            </w:pPr>
            <w:r w:rsidRPr="0038162F">
              <w:rPr>
                <w:b/>
                <w:color w:val="404040"/>
              </w:rPr>
              <w:t>most recent financial reporting period (in US$)</w:t>
            </w:r>
          </w:p>
        </w:tc>
        <w:tc>
          <w:tcPr>
            <w:tcW w:w="2500" w:type="pct"/>
            <w:hideMark/>
          </w:tcPr>
          <w:p w14:paraId="487A2066" w14:textId="77777777" w:rsidR="006A64CF" w:rsidRPr="0038162F" w:rsidRDefault="006A64CF" w:rsidP="006A64CF">
            <w:pPr>
              <w:pStyle w:val="TableParagraph"/>
              <w:rPr>
                <w:b/>
                <w:sz w:val="29"/>
              </w:rPr>
            </w:pPr>
          </w:p>
          <w:p w14:paraId="11B78302" w14:textId="1039CD9D" w:rsidR="006A64CF" w:rsidRPr="0038162F" w:rsidRDefault="006A64CF" w:rsidP="006A64CF">
            <w:pPr>
              <w:rPr>
                <w:color w:val="000000"/>
              </w:rPr>
            </w:pPr>
            <w:r w:rsidRPr="0038162F">
              <w:rPr>
                <w:color w:val="404040"/>
              </w:rPr>
              <w:t>N/A</w:t>
            </w:r>
          </w:p>
        </w:tc>
      </w:tr>
      <w:tr w:rsidR="006A64CF" w:rsidRPr="0038162F" w14:paraId="0A381AFF" w14:textId="77777777" w:rsidTr="006A64CF">
        <w:trPr>
          <w:cantSplit/>
          <w:trHeight w:val="600"/>
          <w:jc w:val="center"/>
        </w:trPr>
        <w:tc>
          <w:tcPr>
            <w:tcW w:w="2500" w:type="pct"/>
            <w:hideMark/>
          </w:tcPr>
          <w:p w14:paraId="001E861C" w14:textId="3341CA0A" w:rsidR="006A64CF" w:rsidRPr="0038162F" w:rsidRDefault="006A64CF" w:rsidP="006A64CF">
            <w:pPr>
              <w:rPr>
                <w:b/>
                <w:bCs/>
                <w:color w:val="000000"/>
              </w:rPr>
            </w:pPr>
            <w:r w:rsidRPr="0038162F">
              <w:rPr>
                <w:b/>
                <w:color w:val="404040"/>
              </w:rPr>
              <w:t>Cash transfer modality/</w:t>
            </w:r>
            <w:proofErr w:type="spellStart"/>
            <w:r w:rsidRPr="0038162F">
              <w:rPr>
                <w:b/>
                <w:color w:val="404040"/>
              </w:rPr>
              <w:t>ies</w:t>
            </w:r>
            <w:proofErr w:type="spellEnd"/>
            <w:r w:rsidRPr="0038162F">
              <w:rPr>
                <w:b/>
                <w:color w:val="404040"/>
              </w:rPr>
              <w:t xml:space="preserve"> used by the UN agency/</w:t>
            </w:r>
            <w:proofErr w:type="spellStart"/>
            <w:r w:rsidRPr="0038162F">
              <w:rPr>
                <w:b/>
                <w:color w:val="404040"/>
              </w:rPr>
              <w:t>ies</w:t>
            </w:r>
            <w:proofErr w:type="spellEnd"/>
            <w:r w:rsidRPr="0038162F">
              <w:rPr>
                <w:b/>
                <w:color w:val="404040"/>
              </w:rPr>
              <w:t xml:space="preserve"> to the implementing partner</w:t>
            </w:r>
          </w:p>
        </w:tc>
        <w:tc>
          <w:tcPr>
            <w:tcW w:w="2500" w:type="pct"/>
            <w:hideMark/>
          </w:tcPr>
          <w:p w14:paraId="2E0B7FF1" w14:textId="17DEDC6D" w:rsidR="006A64CF" w:rsidRPr="0038162F" w:rsidRDefault="006A64CF" w:rsidP="006A64CF">
            <w:pPr>
              <w:rPr>
                <w:color w:val="000000"/>
              </w:rPr>
            </w:pPr>
            <w:r w:rsidRPr="0038162F">
              <w:rPr>
                <w:color w:val="404040"/>
              </w:rPr>
              <w:t>DCT</w:t>
            </w:r>
          </w:p>
        </w:tc>
      </w:tr>
      <w:tr w:rsidR="006A64CF" w:rsidRPr="0038162F" w14:paraId="1D81CC2F" w14:textId="77777777" w:rsidTr="006A64CF">
        <w:trPr>
          <w:cantSplit/>
          <w:trHeight w:val="300"/>
          <w:jc w:val="center"/>
        </w:trPr>
        <w:tc>
          <w:tcPr>
            <w:tcW w:w="2500" w:type="pct"/>
            <w:hideMark/>
          </w:tcPr>
          <w:p w14:paraId="25704D5B" w14:textId="2D673670" w:rsidR="006A64CF" w:rsidRPr="0038162F" w:rsidRDefault="006A64CF" w:rsidP="006A64CF">
            <w:pPr>
              <w:rPr>
                <w:b/>
                <w:bCs/>
                <w:color w:val="000000"/>
              </w:rPr>
            </w:pPr>
            <w:r w:rsidRPr="0038162F">
              <w:rPr>
                <w:b/>
                <w:color w:val="404040"/>
              </w:rPr>
              <w:t>Intended start date of micro assessment</w:t>
            </w:r>
          </w:p>
        </w:tc>
        <w:tc>
          <w:tcPr>
            <w:tcW w:w="2500" w:type="pct"/>
            <w:hideMark/>
          </w:tcPr>
          <w:p w14:paraId="60544FAF" w14:textId="7DE98BEF" w:rsidR="006A64CF" w:rsidRPr="0038162F" w:rsidRDefault="006A64CF" w:rsidP="006A64CF">
            <w:pPr>
              <w:rPr>
                <w:color w:val="000000"/>
              </w:rPr>
            </w:pPr>
            <w:r w:rsidRPr="0038162F">
              <w:rPr>
                <w:color w:val="404040"/>
              </w:rPr>
              <w:t>20-Feb-20</w:t>
            </w:r>
          </w:p>
        </w:tc>
      </w:tr>
      <w:tr w:rsidR="006A64CF" w:rsidRPr="0038162F" w14:paraId="4C0B0B48" w14:textId="77777777" w:rsidTr="006A64CF">
        <w:trPr>
          <w:cantSplit/>
          <w:trHeight w:val="600"/>
          <w:jc w:val="center"/>
        </w:trPr>
        <w:tc>
          <w:tcPr>
            <w:tcW w:w="2500" w:type="pct"/>
            <w:hideMark/>
          </w:tcPr>
          <w:p w14:paraId="1782F839" w14:textId="39C6D787" w:rsidR="006A64CF" w:rsidRPr="0038162F" w:rsidRDefault="006A64CF" w:rsidP="006A64CF">
            <w:pPr>
              <w:rPr>
                <w:b/>
                <w:bCs/>
                <w:color w:val="000000"/>
              </w:rPr>
            </w:pPr>
            <w:r w:rsidRPr="0038162F">
              <w:rPr>
                <w:b/>
                <w:color w:val="404040"/>
              </w:rPr>
              <w:t>Number of days to be spent for visit to implementing partner</w:t>
            </w:r>
          </w:p>
        </w:tc>
        <w:tc>
          <w:tcPr>
            <w:tcW w:w="2500" w:type="pct"/>
            <w:hideMark/>
          </w:tcPr>
          <w:p w14:paraId="167971AF" w14:textId="7388D150" w:rsidR="006A64CF" w:rsidRPr="0038162F" w:rsidRDefault="006A64CF" w:rsidP="006A64CF">
            <w:pPr>
              <w:rPr>
                <w:color w:val="000000"/>
              </w:rPr>
            </w:pPr>
            <w:r w:rsidRPr="0038162F">
              <w:rPr>
                <w:color w:val="404040"/>
                <w:w w:val="99"/>
              </w:rPr>
              <w:t>2</w:t>
            </w:r>
          </w:p>
        </w:tc>
      </w:tr>
      <w:tr w:rsidR="006A64CF" w:rsidRPr="0038162F" w14:paraId="1105547E" w14:textId="77777777" w:rsidTr="006A64CF">
        <w:trPr>
          <w:cantSplit/>
          <w:trHeight w:val="600"/>
          <w:jc w:val="center"/>
        </w:trPr>
        <w:tc>
          <w:tcPr>
            <w:tcW w:w="2500" w:type="pct"/>
            <w:hideMark/>
          </w:tcPr>
          <w:p w14:paraId="5EBCB8A6" w14:textId="4D7E0663" w:rsidR="006A64CF" w:rsidRPr="0038162F" w:rsidRDefault="006A64CF" w:rsidP="006A64CF">
            <w:pPr>
              <w:rPr>
                <w:b/>
                <w:bCs/>
                <w:color w:val="000000"/>
              </w:rPr>
            </w:pPr>
            <w:r w:rsidRPr="0038162F">
              <w:rPr>
                <w:b/>
                <w:color w:val="404040"/>
              </w:rPr>
              <w:t>Any special requests to be considered during the micro assessment</w:t>
            </w:r>
          </w:p>
        </w:tc>
        <w:tc>
          <w:tcPr>
            <w:tcW w:w="2500" w:type="pct"/>
            <w:hideMark/>
          </w:tcPr>
          <w:p w14:paraId="09049CF0" w14:textId="76C7E704" w:rsidR="006A64CF" w:rsidRPr="0038162F" w:rsidRDefault="006A64CF" w:rsidP="006A64CF">
            <w:pPr>
              <w:rPr>
                <w:color w:val="000000"/>
              </w:rPr>
            </w:pPr>
          </w:p>
        </w:tc>
      </w:tr>
    </w:tbl>
    <w:p w14:paraId="14872D2F" w14:textId="77777777" w:rsidR="00EC3255" w:rsidRPr="0038162F" w:rsidRDefault="00EC3255" w:rsidP="00EC3255">
      <w:pPr>
        <w:rPr>
          <w:color w:val="000000"/>
        </w:rPr>
      </w:pPr>
    </w:p>
    <w:p w14:paraId="20DD1B86" w14:textId="77777777" w:rsidR="00EC3255" w:rsidRPr="0038162F" w:rsidRDefault="00EC3255" w:rsidP="00EC3255">
      <w:pPr>
        <w:rPr>
          <w:color w:val="000000"/>
        </w:rPr>
      </w:pPr>
    </w:p>
    <w:p w14:paraId="6459888E" w14:textId="74E2315D" w:rsidR="00EC3255" w:rsidRPr="0038162F" w:rsidRDefault="00EC3255" w:rsidP="000D6FE8">
      <w:pPr>
        <w:spacing w:after="120"/>
        <w:rPr>
          <w:b/>
          <w:color w:val="000000"/>
          <w:sz w:val="22"/>
          <w:szCs w:val="22"/>
        </w:rPr>
      </w:pPr>
      <w:r w:rsidRPr="0038162F">
        <w:rPr>
          <w:b/>
          <w:color w:val="000000"/>
        </w:rPr>
        <w:br w:type="page"/>
      </w:r>
      <w:bookmarkStart w:id="347" w:name="_Hlk41220760"/>
      <w:bookmarkStart w:id="348" w:name="_Toc456763745"/>
      <w:r w:rsidRPr="0038162F">
        <w:rPr>
          <w:b/>
          <w:color w:val="000000"/>
          <w:sz w:val="22"/>
          <w:szCs w:val="22"/>
        </w:rPr>
        <w:lastRenderedPageBreak/>
        <w:t>A</w:t>
      </w:r>
      <w:r w:rsidR="000D6FE8" w:rsidRPr="0038162F">
        <w:rPr>
          <w:b/>
          <w:color w:val="000000"/>
          <w:sz w:val="22"/>
          <w:szCs w:val="22"/>
        </w:rPr>
        <w:t>ppendix</w:t>
      </w:r>
      <w:r w:rsidRPr="0038162F">
        <w:rPr>
          <w:b/>
          <w:color w:val="000000"/>
          <w:sz w:val="22"/>
          <w:szCs w:val="22"/>
        </w:rPr>
        <w:t xml:space="preserve"> II: Implementing partner </w:t>
      </w:r>
      <w:proofErr w:type="spellStart"/>
      <w:r w:rsidRPr="0038162F">
        <w:rPr>
          <w:b/>
          <w:color w:val="000000"/>
          <w:sz w:val="22"/>
          <w:szCs w:val="22"/>
        </w:rPr>
        <w:t>organisational</w:t>
      </w:r>
      <w:proofErr w:type="spellEnd"/>
      <w:r w:rsidRPr="0038162F">
        <w:rPr>
          <w:b/>
          <w:color w:val="000000"/>
          <w:sz w:val="22"/>
          <w:szCs w:val="22"/>
        </w:rPr>
        <w:t xml:space="preserve"> chart</w:t>
      </w:r>
    </w:p>
    <w:bookmarkEnd w:id="347"/>
    <w:p w14:paraId="29FC1DBD" w14:textId="77777777" w:rsidR="006A64CF" w:rsidRPr="0038162F" w:rsidRDefault="00EC3255">
      <w:pPr>
        <w:rPr>
          <w:b/>
          <w:bCs/>
          <w:color w:val="000000" w:themeColor="text1"/>
        </w:rPr>
      </w:pPr>
      <w:r w:rsidRPr="0038162F">
        <w:rPr>
          <w:noProof/>
        </w:rPr>
        <w:drawing>
          <wp:inline distT="0" distB="0" distL="0" distR="0" wp14:anchorId="201B30AD" wp14:editId="633BAD26">
            <wp:extent cx="5698490" cy="4222315"/>
            <wp:effectExtent l="0" t="0" r="0" b="6985"/>
            <wp:docPr id="304840729" name="Picture 42" descr="https://lex.uz/files/419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79">
                      <a:extLst>
                        <a:ext uri="{28A0092B-C50C-407E-A947-70E740481C1C}">
                          <a14:useLocalDpi xmlns:a14="http://schemas.microsoft.com/office/drawing/2010/main" val="0"/>
                        </a:ext>
                      </a:extLst>
                    </a:blip>
                    <a:stretch>
                      <a:fillRect/>
                    </a:stretch>
                  </pic:blipFill>
                  <pic:spPr>
                    <a:xfrm>
                      <a:off x="0" y="0"/>
                      <a:ext cx="5698490" cy="4222315"/>
                    </a:xfrm>
                    <a:prstGeom prst="rect">
                      <a:avLst/>
                    </a:prstGeom>
                  </pic:spPr>
                </pic:pic>
              </a:graphicData>
            </a:graphic>
          </wp:inline>
        </w:drawing>
      </w:r>
    </w:p>
    <w:p w14:paraId="508B8616" w14:textId="77777777" w:rsidR="006A64CF" w:rsidRPr="0038162F" w:rsidRDefault="006A64CF">
      <w:pPr>
        <w:rPr>
          <w:b/>
          <w:bCs/>
          <w:color w:val="000000" w:themeColor="text1"/>
        </w:rPr>
      </w:pPr>
      <w:r w:rsidRPr="0038162F">
        <w:rPr>
          <w:b/>
          <w:bCs/>
          <w:color w:val="000000" w:themeColor="text1"/>
        </w:rPr>
        <w:br w:type="page"/>
      </w:r>
    </w:p>
    <w:p w14:paraId="14C04320" w14:textId="260DF4CF" w:rsidR="006A64CF" w:rsidRPr="0038162F" w:rsidRDefault="006A64CF" w:rsidP="006A64CF">
      <w:pPr>
        <w:spacing w:after="120"/>
        <w:rPr>
          <w:b/>
          <w:color w:val="000000"/>
          <w:sz w:val="22"/>
          <w:szCs w:val="22"/>
        </w:rPr>
      </w:pPr>
      <w:r w:rsidRPr="0038162F">
        <w:rPr>
          <w:b/>
          <w:color w:val="000000"/>
          <w:sz w:val="22"/>
          <w:szCs w:val="22"/>
        </w:rPr>
        <w:lastRenderedPageBreak/>
        <w:t>Appendix III: List of persons met</w:t>
      </w:r>
      <w:r w:rsidR="00751DCF" w:rsidRPr="0038162F">
        <w:rPr>
          <w:color w:val="404040"/>
          <w:sz w:val="22"/>
          <w:szCs w:val="22"/>
        </w:rPr>
        <w:t xml:space="preserve"> </w:t>
      </w:r>
      <w:r w:rsidR="00751DCF" w:rsidRPr="0038162F">
        <w:rPr>
          <w:b/>
          <w:bCs/>
          <w:color w:val="404040"/>
          <w:sz w:val="22"/>
          <w:szCs w:val="22"/>
        </w:rPr>
        <w:t xml:space="preserve">for </w:t>
      </w:r>
      <w:r w:rsidR="00751DCF" w:rsidRPr="0038162F">
        <w:rPr>
          <w:b/>
          <w:color w:val="000000"/>
          <w:sz w:val="22"/>
          <w:szCs w:val="22"/>
        </w:rPr>
        <w:t>Ministry of Transport</w:t>
      </w:r>
    </w:p>
    <w:p w14:paraId="41290E0F" w14:textId="77777777" w:rsidR="006A64CF" w:rsidRPr="0038162F" w:rsidRDefault="006A64CF">
      <w:pPr>
        <w:rPr>
          <w:b/>
          <w:bCs/>
          <w:color w:val="000000" w:themeColor="text1"/>
        </w:rPr>
      </w:pPr>
    </w:p>
    <w:tbl>
      <w:tblPr>
        <w:tblW w:w="0" w:type="auto"/>
        <w:tblInd w:w="39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0" w:type="dxa"/>
          <w:right w:w="0" w:type="dxa"/>
        </w:tblCellMar>
        <w:tblLook w:val="01E0" w:firstRow="1" w:lastRow="1" w:firstColumn="1" w:lastColumn="1" w:noHBand="0" w:noVBand="0"/>
      </w:tblPr>
      <w:tblGrid>
        <w:gridCol w:w="2989"/>
        <w:gridCol w:w="2991"/>
        <w:gridCol w:w="2986"/>
      </w:tblGrid>
      <w:tr w:rsidR="006A64CF" w:rsidRPr="0038162F" w14:paraId="5AB9BDC2" w14:textId="77777777" w:rsidTr="006A64CF">
        <w:trPr>
          <w:trHeight w:val="791"/>
        </w:trPr>
        <w:tc>
          <w:tcPr>
            <w:tcW w:w="2989" w:type="dxa"/>
            <w:shd w:val="clear" w:color="auto" w:fill="647B91"/>
          </w:tcPr>
          <w:p w14:paraId="61AC9337" w14:textId="77777777" w:rsidR="006A64CF" w:rsidRPr="0038162F" w:rsidRDefault="006A64CF" w:rsidP="006A64CF">
            <w:pPr>
              <w:pStyle w:val="TableParagraph"/>
              <w:rPr>
                <w:b/>
                <w:sz w:val="23"/>
              </w:rPr>
            </w:pPr>
          </w:p>
          <w:p w14:paraId="349889C3" w14:textId="77777777" w:rsidR="006A64CF" w:rsidRPr="0038162F" w:rsidRDefault="006A64CF" w:rsidP="006A64CF">
            <w:pPr>
              <w:pStyle w:val="TableParagraph"/>
              <w:spacing w:before="1"/>
              <w:ind w:left="107"/>
              <w:rPr>
                <w:b/>
                <w:sz w:val="20"/>
              </w:rPr>
            </w:pPr>
            <w:r w:rsidRPr="0038162F">
              <w:rPr>
                <w:b/>
                <w:color w:val="E7E7E7"/>
                <w:sz w:val="20"/>
              </w:rPr>
              <w:t>Name</w:t>
            </w:r>
          </w:p>
        </w:tc>
        <w:tc>
          <w:tcPr>
            <w:tcW w:w="2991" w:type="dxa"/>
            <w:shd w:val="clear" w:color="auto" w:fill="647B91"/>
          </w:tcPr>
          <w:p w14:paraId="5AE9BD14" w14:textId="77777777" w:rsidR="006A64CF" w:rsidRPr="0038162F" w:rsidRDefault="006A64CF" w:rsidP="006A64CF">
            <w:pPr>
              <w:pStyle w:val="TableParagraph"/>
              <w:rPr>
                <w:b/>
                <w:sz w:val="23"/>
              </w:rPr>
            </w:pPr>
          </w:p>
          <w:p w14:paraId="54078DCB" w14:textId="77777777" w:rsidR="006A64CF" w:rsidRPr="0038162F" w:rsidRDefault="006A64CF" w:rsidP="006A64CF">
            <w:pPr>
              <w:pStyle w:val="TableParagraph"/>
              <w:spacing w:before="1"/>
              <w:ind w:left="107"/>
              <w:rPr>
                <w:b/>
                <w:sz w:val="20"/>
              </w:rPr>
            </w:pPr>
            <w:r w:rsidRPr="0038162F">
              <w:rPr>
                <w:b/>
                <w:color w:val="E7E7E7"/>
                <w:sz w:val="20"/>
              </w:rPr>
              <w:t xml:space="preserve">Unit / </w:t>
            </w:r>
            <w:proofErr w:type="spellStart"/>
            <w:r w:rsidRPr="0038162F">
              <w:rPr>
                <w:b/>
                <w:color w:val="E7E7E7"/>
                <w:sz w:val="20"/>
              </w:rPr>
              <w:t>organisation</w:t>
            </w:r>
            <w:proofErr w:type="spellEnd"/>
          </w:p>
        </w:tc>
        <w:tc>
          <w:tcPr>
            <w:tcW w:w="2986" w:type="dxa"/>
            <w:shd w:val="clear" w:color="auto" w:fill="647B91"/>
          </w:tcPr>
          <w:p w14:paraId="40D7834E" w14:textId="77777777" w:rsidR="006A64CF" w:rsidRPr="0038162F" w:rsidRDefault="006A64CF" w:rsidP="006A64CF">
            <w:pPr>
              <w:pStyle w:val="TableParagraph"/>
              <w:rPr>
                <w:b/>
                <w:sz w:val="23"/>
              </w:rPr>
            </w:pPr>
          </w:p>
          <w:p w14:paraId="26D52A05" w14:textId="77777777" w:rsidR="006A64CF" w:rsidRPr="0038162F" w:rsidRDefault="006A64CF" w:rsidP="006A64CF">
            <w:pPr>
              <w:pStyle w:val="TableParagraph"/>
              <w:spacing w:before="1"/>
              <w:ind w:left="104"/>
              <w:rPr>
                <w:b/>
                <w:sz w:val="20"/>
              </w:rPr>
            </w:pPr>
            <w:r w:rsidRPr="0038162F">
              <w:rPr>
                <w:b/>
                <w:color w:val="E7E7E7"/>
                <w:sz w:val="20"/>
              </w:rPr>
              <w:t>Position</w:t>
            </w:r>
          </w:p>
        </w:tc>
      </w:tr>
      <w:tr w:rsidR="006A64CF" w:rsidRPr="0038162F" w14:paraId="758967DD" w14:textId="77777777" w:rsidTr="006A64CF">
        <w:trPr>
          <w:trHeight w:val="465"/>
        </w:trPr>
        <w:tc>
          <w:tcPr>
            <w:tcW w:w="2989" w:type="dxa"/>
          </w:tcPr>
          <w:p w14:paraId="22B1A14E" w14:textId="77777777" w:rsidR="006A64CF" w:rsidRPr="0038162F" w:rsidRDefault="006A64CF" w:rsidP="006A64CF">
            <w:pPr>
              <w:pStyle w:val="TableParagraph"/>
              <w:spacing w:before="105"/>
              <w:ind w:left="107"/>
              <w:rPr>
                <w:sz w:val="20"/>
              </w:rPr>
            </w:pPr>
            <w:proofErr w:type="spellStart"/>
            <w:r w:rsidRPr="0038162F">
              <w:rPr>
                <w:color w:val="404040"/>
                <w:sz w:val="20"/>
              </w:rPr>
              <w:t>Myrod</w:t>
            </w:r>
            <w:proofErr w:type="spellEnd"/>
            <w:r w:rsidRPr="0038162F">
              <w:rPr>
                <w:color w:val="404040"/>
                <w:sz w:val="20"/>
              </w:rPr>
              <w:t xml:space="preserve"> </w:t>
            </w:r>
            <w:proofErr w:type="spellStart"/>
            <w:r w:rsidRPr="0038162F">
              <w:rPr>
                <w:color w:val="404040"/>
                <w:sz w:val="20"/>
              </w:rPr>
              <w:t>Abidov</w:t>
            </w:r>
            <w:proofErr w:type="spellEnd"/>
          </w:p>
        </w:tc>
        <w:tc>
          <w:tcPr>
            <w:tcW w:w="2991" w:type="dxa"/>
          </w:tcPr>
          <w:p w14:paraId="13860169" w14:textId="77777777" w:rsidR="006A64CF" w:rsidRPr="0038162F" w:rsidRDefault="006A64CF" w:rsidP="006A64CF">
            <w:pPr>
              <w:pStyle w:val="TableParagraph"/>
              <w:spacing w:line="222" w:lineRule="exact"/>
              <w:ind w:left="107"/>
              <w:rPr>
                <w:sz w:val="20"/>
              </w:rPr>
            </w:pPr>
            <w:r w:rsidRPr="0038162F">
              <w:rPr>
                <w:color w:val="404040"/>
                <w:sz w:val="20"/>
              </w:rPr>
              <w:t>Centre for Studying</w:t>
            </w:r>
            <w:r w:rsidRPr="0038162F">
              <w:rPr>
                <w:color w:val="404040"/>
                <w:spacing w:val="57"/>
                <w:sz w:val="20"/>
              </w:rPr>
              <w:t xml:space="preserve"> </w:t>
            </w:r>
            <w:r w:rsidRPr="0038162F">
              <w:rPr>
                <w:color w:val="404040"/>
                <w:sz w:val="20"/>
              </w:rPr>
              <w:t>Problems,</w:t>
            </w:r>
          </w:p>
          <w:p w14:paraId="16F0C4FB" w14:textId="77777777" w:rsidR="006A64CF" w:rsidRPr="0038162F" w:rsidRDefault="006A64CF" w:rsidP="006A64CF">
            <w:pPr>
              <w:pStyle w:val="TableParagraph"/>
              <w:spacing w:line="223" w:lineRule="exact"/>
              <w:ind w:left="107"/>
              <w:rPr>
                <w:sz w:val="20"/>
              </w:rPr>
            </w:pPr>
            <w:r w:rsidRPr="0038162F">
              <w:rPr>
                <w:color w:val="404040"/>
                <w:sz w:val="20"/>
              </w:rPr>
              <w:t>Ministry of Transport</w:t>
            </w:r>
          </w:p>
        </w:tc>
        <w:tc>
          <w:tcPr>
            <w:tcW w:w="2986" w:type="dxa"/>
          </w:tcPr>
          <w:p w14:paraId="2DC18EA0" w14:textId="77777777" w:rsidR="006A64CF" w:rsidRPr="0038162F" w:rsidRDefault="006A64CF" w:rsidP="006A64CF">
            <w:pPr>
              <w:pStyle w:val="TableParagraph"/>
              <w:spacing w:before="105"/>
              <w:ind w:left="104"/>
              <w:rPr>
                <w:sz w:val="20"/>
              </w:rPr>
            </w:pPr>
            <w:r w:rsidRPr="0038162F">
              <w:rPr>
                <w:color w:val="404040"/>
                <w:sz w:val="20"/>
              </w:rPr>
              <w:t>Director</w:t>
            </w:r>
          </w:p>
        </w:tc>
      </w:tr>
    </w:tbl>
    <w:p w14:paraId="20C504F1" w14:textId="0FE3AE2E" w:rsidR="006A64CF" w:rsidRPr="0038162F" w:rsidRDefault="006A64CF">
      <w:pPr>
        <w:rPr>
          <w:b/>
          <w:bCs/>
          <w:color w:val="000000" w:themeColor="text1"/>
        </w:rPr>
      </w:pPr>
    </w:p>
    <w:p w14:paraId="2C9DE0EC" w14:textId="77777777" w:rsidR="006A64CF" w:rsidRPr="0038162F" w:rsidRDefault="006A64CF">
      <w:pPr>
        <w:rPr>
          <w:b/>
          <w:bCs/>
          <w:color w:val="000000" w:themeColor="text1"/>
        </w:rPr>
      </w:pPr>
      <w:r w:rsidRPr="0038162F">
        <w:rPr>
          <w:b/>
          <w:bCs/>
          <w:color w:val="000000" w:themeColor="text1"/>
        </w:rPr>
        <w:br w:type="page"/>
      </w:r>
    </w:p>
    <w:p w14:paraId="4F00ACF9" w14:textId="77777777" w:rsidR="006A64CF" w:rsidRPr="0038162F" w:rsidRDefault="006A64CF" w:rsidP="006A64CF">
      <w:pPr>
        <w:spacing w:after="120"/>
        <w:rPr>
          <w:b/>
          <w:color w:val="000000"/>
          <w:sz w:val="22"/>
          <w:szCs w:val="22"/>
        </w:rPr>
        <w:sectPr w:rsidR="006A64CF" w:rsidRPr="0038162F" w:rsidSect="007643DE">
          <w:headerReference w:type="default" r:id="rId80"/>
          <w:pgSz w:w="12240" w:h="15840"/>
          <w:pgMar w:top="993" w:right="1183" w:bottom="993" w:left="1134" w:header="720" w:footer="720" w:gutter="0"/>
          <w:cols w:space="720"/>
          <w:titlePg/>
          <w:docGrid w:linePitch="360"/>
        </w:sectPr>
      </w:pPr>
    </w:p>
    <w:p w14:paraId="6CAA5A11" w14:textId="74928BCD" w:rsidR="006A64CF" w:rsidRPr="0038162F" w:rsidRDefault="006A64CF" w:rsidP="006A64CF">
      <w:pPr>
        <w:spacing w:after="120"/>
        <w:rPr>
          <w:b/>
          <w:color w:val="000000"/>
          <w:sz w:val="22"/>
          <w:szCs w:val="22"/>
        </w:rPr>
      </w:pPr>
      <w:bookmarkStart w:id="349" w:name="_Hlk41222346"/>
      <w:r w:rsidRPr="0038162F">
        <w:rPr>
          <w:b/>
          <w:color w:val="000000"/>
          <w:sz w:val="22"/>
          <w:szCs w:val="22"/>
        </w:rPr>
        <w:lastRenderedPageBreak/>
        <w:t>Appendix IV: Micro-Assessment Questionnaire</w:t>
      </w:r>
      <w:r w:rsidR="00751DCF" w:rsidRPr="0038162F">
        <w:rPr>
          <w:color w:val="404040"/>
        </w:rPr>
        <w:t xml:space="preserve"> </w:t>
      </w:r>
      <w:r w:rsidR="00751DCF" w:rsidRPr="0038162F">
        <w:rPr>
          <w:b/>
          <w:bCs/>
          <w:color w:val="404040"/>
          <w:sz w:val="22"/>
          <w:szCs w:val="22"/>
        </w:rPr>
        <w:t xml:space="preserve">for </w:t>
      </w:r>
      <w:r w:rsidR="00751DCF" w:rsidRPr="0038162F">
        <w:rPr>
          <w:b/>
          <w:color w:val="000000"/>
          <w:sz w:val="22"/>
          <w:szCs w:val="22"/>
        </w:rPr>
        <w:t>Ministry of Transport</w:t>
      </w:r>
    </w:p>
    <w:bookmarkEnd w:id="349"/>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4"/>
        <w:gridCol w:w="1286"/>
        <w:gridCol w:w="1127"/>
        <w:gridCol w:w="5338"/>
      </w:tblGrid>
      <w:tr w:rsidR="006A64CF" w:rsidRPr="0038162F" w14:paraId="663A4514" w14:textId="77777777" w:rsidTr="00DF4AB5">
        <w:trPr>
          <w:trHeight w:val="520"/>
          <w:tblHeader/>
          <w:jc w:val="center"/>
        </w:trPr>
        <w:tc>
          <w:tcPr>
            <w:tcW w:w="5245" w:type="dxa"/>
            <w:shd w:val="clear" w:color="auto" w:fill="8DB3E1"/>
          </w:tcPr>
          <w:p w14:paraId="0EA0F975" w14:textId="4C873DAB" w:rsidR="006A64CF" w:rsidRPr="0038162F" w:rsidRDefault="006A64CF" w:rsidP="006A64CF">
            <w:pPr>
              <w:pStyle w:val="TableParagraph"/>
              <w:ind w:left="107"/>
              <w:rPr>
                <w:i/>
                <w:sz w:val="20"/>
              </w:rPr>
            </w:pPr>
          </w:p>
        </w:tc>
        <w:tc>
          <w:tcPr>
            <w:tcW w:w="593" w:type="dxa"/>
            <w:shd w:val="clear" w:color="auto" w:fill="8DB3E1"/>
          </w:tcPr>
          <w:p w14:paraId="508EB314" w14:textId="5CA1F6D5" w:rsidR="006A64CF" w:rsidRPr="0038162F" w:rsidRDefault="006A64CF" w:rsidP="006A64CF">
            <w:pPr>
              <w:pStyle w:val="TableParagraph"/>
              <w:spacing w:line="222" w:lineRule="exact"/>
              <w:ind w:left="107"/>
              <w:rPr>
                <w:b/>
                <w:sz w:val="20"/>
              </w:rPr>
            </w:pPr>
          </w:p>
        </w:tc>
        <w:tc>
          <w:tcPr>
            <w:tcW w:w="552" w:type="dxa"/>
            <w:shd w:val="clear" w:color="auto" w:fill="8DB3E1"/>
          </w:tcPr>
          <w:p w14:paraId="0D78DB3D" w14:textId="48AAD45E" w:rsidR="006A64CF" w:rsidRPr="0038162F" w:rsidRDefault="006A64CF" w:rsidP="006A64CF">
            <w:pPr>
              <w:pStyle w:val="TableParagraph"/>
              <w:spacing w:line="222" w:lineRule="exact"/>
              <w:ind w:left="107"/>
              <w:rPr>
                <w:b/>
                <w:sz w:val="20"/>
              </w:rPr>
            </w:pPr>
          </w:p>
        </w:tc>
        <w:tc>
          <w:tcPr>
            <w:tcW w:w="554" w:type="dxa"/>
            <w:shd w:val="clear" w:color="auto" w:fill="8DB3E1"/>
          </w:tcPr>
          <w:p w14:paraId="707F65E2" w14:textId="3033A76D" w:rsidR="006A64CF" w:rsidRPr="0038162F" w:rsidRDefault="006A64CF" w:rsidP="006A64CF">
            <w:pPr>
              <w:pStyle w:val="TableParagraph"/>
              <w:spacing w:line="222" w:lineRule="exact"/>
              <w:ind w:left="107"/>
              <w:rPr>
                <w:b/>
                <w:sz w:val="20"/>
              </w:rPr>
            </w:pPr>
          </w:p>
        </w:tc>
        <w:tc>
          <w:tcPr>
            <w:tcW w:w="1286" w:type="dxa"/>
            <w:shd w:val="clear" w:color="auto" w:fill="8DB3E1"/>
          </w:tcPr>
          <w:p w14:paraId="62748E2E" w14:textId="690998B1" w:rsidR="006A64CF" w:rsidRPr="0038162F" w:rsidRDefault="006A64CF" w:rsidP="006A64CF">
            <w:pPr>
              <w:pStyle w:val="TableParagraph"/>
              <w:ind w:left="108"/>
              <w:rPr>
                <w:b/>
                <w:sz w:val="20"/>
              </w:rPr>
            </w:pPr>
          </w:p>
        </w:tc>
        <w:tc>
          <w:tcPr>
            <w:tcW w:w="1127" w:type="dxa"/>
            <w:shd w:val="clear" w:color="auto" w:fill="8DB3E1"/>
          </w:tcPr>
          <w:p w14:paraId="2C7F56F3" w14:textId="77328AF4" w:rsidR="006A64CF" w:rsidRPr="0038162F" w:rsidRDefault="006A64CF" w:rsidP="006A64CF">
            <w:pPr>
              <w:pStyle w:val="TableParagraph"/>
              <w:ind w:left="111" w:right="104"/>
              <w:rPr>
                <w:b/>
                <w:sz w:val="20"/>
              </w:rPr>
            </w:pPr>
          </w:p>
        </w:tc>
        <w:tc>
          <w:tcPr>
            <w:tcW w:w="5338" w:type="dxa"/>
            <w:shd w:val="clear" w:color="auto" w:fill="8DB3E1"/>
          </w:tcPr>
          <w:p w14:paraId="2C3772C2" w14:textId="280587AC" w:rsidR="006A64CF" w:rsidRPr="0038162F" w:rsidRDefault="006A64CF" w:rsidP="006A64CF">
            <w:pPr>
              <w:pStyle w:val="TableParagraph"/>
              <w:spacing w:line="222" w:lineRule="exact"/>
              <w:ind w:left="109"/>
              <w:rPr>
                <w:b/>
                <w:sz w:val="20"/>
              </w:rPr>
            </w:pPr>
          </w:p>
        </w:tc>
      </w:tr>
      <w:tr w:rsidR="006A64CF" w:rsidRPr="0038162F" w14:paraId="1387FC9F" w14:textId="77777777" w:rsidTr="00DF4AB5">
        <w:trPr>
          <w:trHeight w:val="313"/>
          <w:jc w:val="center"/>
        </w:trPr>
        <w:tc>
          <w:tcPr>
            <w:tcW w:w="14695" w:type="dxa"/>
            <w:gridSpan w:val="7"/>
            <w:shd w:val="clear" w:color="auto" w:fill="DBE4F0"/>
          </w:tcPr>
          <w:p w14:paraId="647910D7" w14:textId="77777777" w:rsidR="006A64CF" w:rsidRPr="0038162F" w:rsidRDefault="006A64CF" w:rsidP="006A64CF">
            <w:pPr>
              <w:pStyle w:val="TableParagraph"/>
              <w:spacing w:line="222" w:lineRule="exact"/>
              <w:ind w:left="107"/>
              <w:rPr>
                <w:b/>
                <w:sz w:val="20"/>
              </w:rPr>
            </w:pPr>
            <w:r w:rsidRPr="0038162F">
              <w:rPr>
                <w:b/>
                <w:color w:val="006FC0"/>
                <w:sz w:val="20"/>
              </w:rPr>
              <w:t>1. Implementing partner</w:t>
            </w:r>
          </w:p>
        </w:tc>
      </w:tr>
      <w:tr w:rsidR="006A64CF" w:rsidRPr="0038162F" w14:paraId="19787D85" w14:textId="77777777" w:rsidTr="00DF4AB5">
        <w:trPr>
          <w:trHeight w:val="1194"/>
          <w:jc w:val="center"/>
        </w:trPr>
        <w:tc>
          <w:tcPr>
            <w:tcW w:w="5245" w:type="dxa"/>
            <w:shd w:val="clear" w:color="auto" w:fill="F1F1F1"/>
          </w:tcPr>
          <w:p w14:paraId="62F3248B" w14:textId="77777777" w:rsidR="006A64CF" w:rsidRPr="0038162F" w:rsidRDefault="006A64CF" w:rsidP="006A64CF">
            <w:pPr>
              <w:pStyle w:val="TableParagraph"/>
              <w:ind w:left="107" w:right="102"/>
              <w:jc w:val="both"/>
              <w:rPr>
                <w:b/>
                <w:sz w:val="20"/>
              </w:rPr>
            </w:pPr>
            <w:r w:rsidRPr="0038162F">
              <w:rPr>
                <w:b/>
                <w:sz w:val="20"/>
              </w:rPr>
              <w:t>1.1 Is the IP legally registered? If so, is it in compliance with registration requirements? Please note the legal status and date of registration of the entity.</w:t>
            </w:r>
          </w:p>
        </w:tc>
        <w:tc>
          <w:tcPr>
            <w:tcW w:w="593" w:type="dxa"/>
            <w:shd w:val="clear" w:color="auto" w:fill="F1F1F1"/>
          </w:tcPr>
          <w:p w14:paraId="24CDDEF6"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08EF3D84" w14:textId="77777777" w:rsidR="006A64CF" w:rsidRPr="0038162F" w:rsidRDefault="006A64CF" w:rsidP="006A64CF">
            <w:pPr>
              <w:pStyle w:val="TableParagraph"/>
              <w:rPr>
                <w:rFonts w:ascii="Times New Roman"/>
                <w:sz w:val="18"/>
              </w:rPr>
            </w:pPr>
          </w:p>
        </w:tc>
        <w:tc>
          <w:tcPr>
            <w:tcW w:w="554" w:type="dxa"/>
            <w:shd w:val="clear" w:color="auto" w:fill="F1F1F1"/>
          </w:tcPr>
          <w:p w14:paraId="5D17A2A1" w14:textId="77777777" w:rsidR="006A64CF" w:rsidRPr="0038162F" w:rsidRDefault="006A64CF" w:rsidP="006A64CF">
            <w:pPr>
              <w:pStyle w:val="TableParagraph"/>
              <w:rPr>
                <w:rFonts w:ascii="Times New Roman"/>
                <w:sz w:val="18"/>
              </w:rPr>
            </w:pPr>
          </w:p>
        </w:tc>
        <w:tc>
          <w:tcPr>
            <w:tcW w:w="1286" w:type="dxa"/>
            <w:shd w:val="clear" w:color="auto" w:fill="F1F1F1"/>
          </w:tcPr>
          <w:p w14:paraId="6EC6E4BC"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5F41EFDD"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7F9BDCF4" w14:textId="77777777" w:rsidR="006A64CF" w:rsidRPr="0038162F" w:rsidRDefault="006A64CF" w:rsidP="006A64CF">
            <w:pPr>
              <w:pStyle w:val="TableParagraph"/>
              <w:ind w:left="109" w:right="98"/>
              <w:jc w:val="both"/>
              <w:rPr>
                <w:sz w:val="20"/>
              </w:rPr>
            </w:pPr>
            <w:r w:rsidRPr="0038162F">
              <w:rPr>
                <w:sz w:val="20"/>
              </w:rPr>
              <w:t>The</w:t>
            </w:r>
            <w:r w:rsidRPr="0038162F">
              <w:rPr>
                <w:spacing w:val="-13"/>
                <w:sz w:val="20"/>
              </w:rPr>
              <w:t xml:space="preserve"> </w:t>
            </w:r>
            <w:r w:rsidRPr="0038162F">
              <w:rPr>
                <w:sz w:val="20"/>
              </w:rPr>
              <w:t>Ministry</w:t>
            </w:r>
            <w:r w:rsidRPr="0038162F">
              <w:rPr>
                <w:spacing w:val="-12"/>
                <w:sz w:val="20"/>
              </w:rPr>
              <w:t xml:space="preserve"> </w:t>
            </w:r>
            <w:r w:rsidRPr="0038162F">
              <w:rPr>
                <w:sz w:val="20"/>
              </w:rPr>
              <w:t>of</w:t>
            </w:r>
            <w:r w:rsidRPr="0038162F">
              <w:rPr>
                <w:spacing w:val="-14"/>
                <w:sz w:val="20"/>
              </w:rPr>
              <w:t xml:space="preserve"> </w:t>
            </w:r>
            <w:r w:rsidRPr="0038162F">
              <w:rPr>
                <w:sz w:val="20"/>
              </w:rPr>
              <w:t>Transport</w:t>
            </w:r>
            <w:r w:rsidRPr="0038162F">
              <w:rPr>
                <w:spacing w:val="-12"/>
                <w:sz w:val="20"/>
              </w:rPr>
              <w:t xml:space="preserve"> </w:t>
            </w:r>
            <w:r w:rsidRPr="0038162F">
              <w:rPr>
                <w:sz w:val="20"/>
              </w:rPr>
              <w:t>was</w:t>
            </w:r>
            <w:r w:rsidRPr="0038162F">
              <w:rPr>
                <w:spacing w:val="-13"/>
                <w:sz w:val="20"/>
              </w:rPr>
              <w:t xml:space="preserve"> </w:t>
            </w:r>
            <w:r w:rsidRPr="0038162F">
              <w:rPr>
                <w:sz w:val="20"/>
              </w:rPr>
              <w:t>registered</w:t>
            </w:r>
            <w:r w:rsidRPr="0038162F">
              <w:rPr>
                <w:spacing w:val="-13"/>
                <w:sz w:val="20"/>
              </w:rPr>
              <w:t xml:space="preserve"> </w:t>
            </w:r>
            <w:r w:rsidRPr="0038162F">
              <w:rPr>
                <w:sz w:val="20"/>
              </w:rPr>
              <w:t>in</w:t>
            </w:r>
            <w:r w:rsidRPr="0038162F">
              <w:rPr>
                <w:spacing w:val="-15"/>
                <w:sz w:val="20"/>
              </w:rPr>
              <w:t xml:space="preserve"> </w:t>
            </w:r>
            <w:r w:rsidRPr="0038162F">
              <w:rPr>
                <w:sz w:val="20"/>
              </w:rPr>
              <w:t>February</w:t>
            </w:r>
            <w:r w:rsidRPr="0038162F">
              <w:rPr>
                <w:spacing w:val="-12"/>
                <w:sz w:val="20"/>
              </w:rPr>
              <w:t xml:space="preserve"> </w:t>
            </w:r>
            <w:r w:rsidRPr="0038162F">
              <w:rPr>
                <w:sz w:val="20"/>
              </w:rPr>
              <w:t>2019 and began functioning in March 2019. The Ministry was formed by combining several agencies such as the Tashkent metro, aviation, roads</w:t>
            </w:r>
            <w:r w:rsidRPr="0038162F">
              <w:rPr>
                <w:spacing w:val="-8"/>
                <w:sz w:val="20"/>
              </w:rPr>
              <w:t xml:space="preserve"> </w:t>
            </w:r>
            <w:r w:rsidRPr="0038162F">
              <w:rPr>
                <w:sz w:val="20"/>
              </w:rPr>
              <w:t>together.</w:t>
            </w:r>
          </w:p>
        </w:tc>
      </w:tr>
      <w:tr w:rsidR="006A64CF" w:rsidRPr="0038162F" w14:paraId="06839C74" w14:textId="77777777" w:rsidTr="00DF4AB5">
        <w:trPr>
          <w:trHeight w:val="488"/>
          <w:jc w:val="center"/>
        </w:trPr>
        <w:tc>
          <w:tcPr>
            <w:tcW w:w="5245" w:type="dxa"/>
            <w:vMerge w:val="restart"/>
            <w:shd w:val="clear" w:color="auto" w:fill="F1F1F1"/>
          </w:tcPr>
          <w:p w14:paraId="3E741AFA" w14:textId="77777777" w:rsidR="006A64CF" w:rsidRPr="0038162F" w:rsidRDefault="006A64CF" w:rsidP="006A64CF">
            <w:pPr>
              <w:pStyle w:val="TableParagraph"/>
              <w:ind w:left="107" w:right="100"/>
              <w:jc w:val="both"/>
              <w:rPr>
                <w:b/>
                <w:sz w:val="20"/>
              </w:rPr>
            </w:pPr>
            <w:r w:rsidRPr="0038162F">
              <w:rPr>
                <w:b/>
                <w:sz w:val="20"/>
              </w:rPr>
              <w:t>1.2 If the IP received United Nations resources in the past,</w:t>
            </w:r>
            <w:r w:rsidRPr="0038162F">
              <w:rPr>
                <w:b/>
                <w:spacing w:val="-10"/>
                <w:sz w:val="20"/>
              </w:rPr>
              <w:t xml:space="preserve"> </w:t>
            </w:r>
            <w:r w:rsidRPr="0038162F">
              <w:rPr>
                <w:b/>
                <w:sz w:val="20"/>
              </w:rPr>
              <w:t>were</w:t>
            </w:r>
            <w:r w:rsidRPr="0038162F">
              <w:rPr>
                <w:b/>
                <w:spacing w:val="-8"/>
                <w:sz w:val="20"/>
              </w:rPr>
              <w:t xml:space="preserve"> </w:t>
            </w:r>
            <w:r w:rsidRPr="0038162F">
              <w:rPr>
                <w:b/>
                <w:sz w:val="20"/>
              </w:rPr>
              <w:t>significant</w:t>
            </w:r>
            <w:r w:rsidRPr="0038162F">
              <w:rPr>
                <w:b/>
                <w:spacing w:val="-9"/>
                <w:sz w:val="20"/>
              </w:rPr>
              <w:t xml:space="preserve"> </w:t>
            </w:r>
            <w:r w:rsidRPr="0038162F">
              <w:rPr>
                <w:b/>
                <w:sz w:val="20"/>
              </w:rPr>
              <w:t>issues</w:t>
            </w:r>
            <w:r w:rsidRPr="0038162F">
              <w:rPr>
                <w:b/>
                <w:spacing w:val="-8"/>
                <w:sz w:val="20"/>
              </w:rPr>
              <w:t xml:space="preserve"> </w:t>
            </w:r>
            <w:r w:rsidRPr="0038162F">
              <w:rPr>
                <w:b/>
                <w:sz w:val="20"/>
              </w:rPr>
              <w:t>reported</w:t>
            </w:r>
            <w:r w:rsidRPr="0038162F">
              <w:rPr>
                <w:b/>
                <w:spacing w:val="-9"/>
                <w:sz w:val="20"/>
              </w:rPr>
              <w:t xml:space="preserve"> </w:t>
            </w:r>
            <w:r w:rsidRPr="0038162F">
              <w:rPr>
                <w:b/>
                <w:sz w:val="20"/>
              </w:rPr>
              <w:t>in</w:t>
            </w:r>
            <w:r w:rsidRPr="0038162F">
              <w:rPr>
                <w:b/>
                <w:spacing w:val="-9"/>
                <w:sz w:val="20"/>
              </w:rPr>
              <w:t xml:space="preserve"> </w:t>
            </w:r>
            <w:r w:rsidRPr="0038162F">
              <w:rPr>
                <w:b/>
                <w:sz w:val="20"/>
              </w:rPr>
              <w:t>managing</w:t>
            </w:r>
            <w:r w:rsidRPr="0038162F">
              <w:rPr>
                <w:b/>
                <w:spacing w:val="-8"/>
                <w:sz w:val="20"/>
              </w:rPr>
              <w:t xml:space="preserve"> </w:t>
            </w:r>
            <w:r w:rsidRPr="0038162F">
              <w:rPr>
                <w:b/>
                <w:sz w:val="20"/>
              </w:rPr>
              <w:t>the resources, including from previous assurance activities.</w:t>
            </w:r>
          </w:p>
        </w:tc>
        <w:tc>
          <w:tcPr>
            <w:tcW w:w="593" w:type="dxa"/>
            <w:vMerge w:val="restart"/>
            <w:shd w:val="clear" w:color="auto" w:fill="F1F1F1"/>
          </w:tcPr>
          <w:p w14:paraId="073BC37D" w14:textId="77777777" w:rsidR="006A64CF" w:rsidRPr="0038162F" w:rsidRDefault="006A64CF" w:rsidP="006A64CF">
            <w:pPr>
              <w:pStyle w:val="TableParagraph"/>
              <w:rPr>
                <w:rFonts w:ascii="Times New Roman"/>
                <w:sz w:val="18"/>
              </w:rPr>
            </w:pPr>
          </w:p>
        </w:tc>
        <w:tc>
          <w:tcPr>
            <w:tcW w:w="552" w:type="dxa"/>
            <w:vMerge w:val="restart"/>
            <w:shd w:val="clear" w:color="auto" w:fill="F1F1F1"/>
          </w:tcPr>
          <w:p w14:paraId="1AC73DA5" w14:textId="77777777" w:rsidR="006A64CF" w:rsidRPr="0038162F" w:rsidRDefault="006A64CF" w:rsidP="006A64CF">
            <w:pPr>
              <w:pStyle w:val="TableParagraph"/>
              <w:spacing w:line="222" w:lineRule="exact"/>
              <w:ind w:left="107"/>
              <w:rPr>
                <w:sz w:val="20"/>
              </w:rPr>
            </w:pPr>
            <w:r w:rsidRPr="0038162F">
              <w:rPr>
                <w:sz w:val="20"/>
              </w:rPr>
              <w:t>No</w:t>
            </w:r>
          </w:p>
        </w:tc>
        <w:tc>
          <w:tcPr>
            <w:tcW w:w="554" w:type="dxa"/>
            <w:vMerge w:val="restart"/>
            <w:shd w:val="clear" w:color="auto" w:fill="F1F1F1"/>
          </w:tcPr>
          <w:p w14:paraId="6894B55C" w14:textId="77777777" w:rsidR="006A64CF" w:rsidRPr="0038162F" w:rsidRDefault="006A64CF" w:rsidP="006A64CF">
            <w:pPr>
              <w:pStyle w:val="TableParagraph"/>
              <w:rPr>
                <w:rFonts w:ascii="Times New Roman"/>
                <w:sz w:val="18"/>
              </w:rPr>
            </w:pPr>
          </w:p>
        </w:tc>
        <w:tc>
          <w:tcPr>
            <w:tcW w:w="1286" w:type="dxa"/>
            <w:vMerge w:val="restart"/>
            <w:shd w:val="clear" w:color="auto" w:fill="F1F1F1"/>
          </w:tcPr>
          <w:p w14:paraId="2BFE8322" w14:textId="77777777" w:rsidR="006A64CF" w:rsidRPr="0038162F" w:rsidRDefault="006A64CF" w:rsidP="006A64CF">
            <w:pPr>
              <w:pStyle w:val="TableParagraph"/>
              <w:spacing w:line="222" w:lineRule="exact"/>
              <w:ind w:left="108"/>
              <w:rPr>
                <w:sz w:val="20"/>
              </w:rPr>
            </w:pPr>
            <w:r w:rsidRPr="0038162F">
              <w:rPr>
                <w:sz w:val="20"/>
              </w:rPr>
              <w:t>High</w:t>
            </w:r>
          </w:p>
        </w:tc>
        <w:tc>
          <w:tcPr>
            <w:tcW w:w="1127" w:type="dxa"/>
            <w:vMerge w:val="restart"/>
            <w:shd w:val="clear" w:color="auto" w:fill="F1F1F1"/>
          </w:tcPr>
          <w:p w14:paraId="5DF97ABA" w14:textId="77777777" w:rsidR="006A64CF" w:rsidRPr="0038162F" w:rsidRDefault="006A64CF" w:rsidP="006A64CF">
            <w:pPr>
              <w:pStyle w:val="TableParagraph"/>
              <w:spacing w:line="222" w:lineRule="exact"/>
              <w:ind w:left="111"/>
              <w:rPr>
                <w:sz w:val="20"/>
              </w:rPr>
            </w:pPr>
            <w:r w:rsidRPr="0038162F">
              <w:rPr>
                <w:w w:val="99"/>
                <w:sz w:val="20"/>
              </w:rPr>
              <w:t>8</w:t>
            </w:r>
          </w:p>
        </w:tc>
        <w:tc>
          <w:tcPr>
            <w:tcW w:w="5338" w:type="dxa"/>
            <w:tcBorders>
              <w:bottom w:val="nil"/>
            </w:tcBorders>
            <w:shd w:val="clear" w:color="auto" w:fill="F1F1F1"/>
          </w:tcPr>
          <w:p w14:paraId="46E6276F" w14:textId="77777777" w:rsidR="006A64CF" w:rsidRPr="0038162F" w:rsidRDefault="006A64CF" w:rsidP="006A64CF">
            <w:pPr>
              <w:pStyle w:val="TableParagraph"/>
              <w:spacing w:line="222" w:lineRule="exact"/>
              <w:ind w:left="109"/>
              <w:rPr>
                <w:sz w:val="20"/>
              </w:rPr>
            </w:pPr>
            <w:r w:rsidRPr="0038162F">
              <w:rPr>
                <w:sz w:val="20"/>
              </w:rPr>
              <w:t>No previous resources received from the UN.</w:t>
            </w:r>
          </w:p>
        </w:tc>
      </w:tr>
      <w:tr w:rsidR="006A64CF" w:rsidRPr="0038162F" w14:paraId="2917525F" w14:textId="77777777" w:rsidTr="00DF4AB5">
        <w:trPr>
          <w:trHeight w:val="530"/>
          <w:jc w:val="center"/>
        </w:trPr>
        <w:tc>
          <w:tcPr>
            <w:tcW w:w="5245" w:type="dxa"/>
            <w:vMerge/>
            <w:tcBorders>
              <w:top w:val="nil"/>
            </w:tcBorders>
            <w:shd w:val="clear" w:color="auto" w:fill="F1F1F1"/>
          </w:tcPr>
          <w:p w14:paraId="0215BA6D" w14:textId="77777777" w:rsidR="006A64CF" w:rsidRPr="0038162F" w:rsidRDefault="006A64CF" w:rsidP="006A64CF">
            <w:pPr>
              <w:rPr>
                <w:sz w:val="2"/>
                <w:szCs w:val="2"/>
              </w:rPr>
            </w:pPr>
          </w:p>
        </w:tc>
        <w:tc>
          <w:tcPr>
            <w:tcW w:w="593" w:type="dxa"/>
            <w:vMerge/>
            <w:tcBorders>
              <w:top w:val="nil"/>
            </w:tcBorders>
            <w:shd w:val="clear" w:color="auto" w:fill="F1F1F1"/>
          </w:tcPr>
          <w:p w14:paraId="169DA87D" w14:textId="77777777" w:rsidR="006A64CF" w:rsidRPr="0038162F" w:rsidRDefault="006A64CF" w:rsidP="006A64CF">
            <w:pPr>
              <w:rPr>
                <w:sz w:val="2"/>
                <w:szCs w:val="2"/>
              </w:rPr>
            </w:pPr>
          </w:p>
        </w:tc>
        <w:tc>
          <w:tcPr>
            <w:tcW w:w="552" w:type="dxa"/>
            <w:vMerge/>
            <w:tcBorders>
              <w:top w:val="nil"/>
            </w:tcBorders>
            <w:shd w:val="clear" w:color="auto" w:fill="F1F1F1"/>
          </w:tcPr>
          <w:p w14:paraId="3955826E" w14:textId="77777777" w:rsidR="006A64CF" w:rsidRPr="0038162F" w:rsidRDefault="006A64CF" w:rsidP="006A64CF">
            <w:pPr>
              <w:rPr>
                <w:sz w:val="2"/>
                <w:szCs w:val="2"/>
              </w:rPr>
            </w:pPr>
          </w:p>
        </w:tc>
        <w:tc>
          <w:tcPr>
            <w:tcW w:w="554" w:type="dxa"/>
            <w:vMerge/>
            <w:tcBorders>
              <w:top w:val="nil"/>
            </w:tcBorders>
            <w:shd w:val="clear" w:color="auto" w:fill="F1F1F1"/>
          </w:tcPr>
          <w:p w14:paraId="2079773A" w14:textId="77777777" w:rsidR="006A64CF" w:rsidRPr="0038162F" w:rsidRDefault="006A64CF" w:rsidP="006A64CF">
            <w:pPr>
              <w:rPr>
                <w:sz w:val="2"/>
                <w:szCs w:val="2"/>
              </w:rPr>
            </w:pPr>
          </w:p>
        </w:tc>
        <w:tc>
          <w:tcPr>
            <w:tcW w:w="1286" w:type="dxa"/>
            <w:vMerge/>
            <w:tcBorders>
              <w:top w:val="nil"/>
            </w:tcBorders>
            <w:shd w:val="clear" w:color="auto" w:fill="F1F1F1"/>
          </w:tcPr>
          <w:p w14:paraId="6EDFA790" w14:textId="77777777" w:rsidR="006A64CF" w:rsidRPr="0038162F" w:rsidRDefault="006A64CF" w:rsidP="006A64CF">
            <w:pPr>
              <w:rPr>
                <w:sz w:val="2"/>
                <w:szCs w:val="2"/>
              </w:rPr>
            </w:pPr>
          </w:p>
        </w:tc>
        <w:tc>
          <w:tcPr>
            <w:tcW w:w="1127" w:type="dxa"/>
            <w:vMerge/>
            <w:tcBorders>
              <w:top w:val="nil"/>
            </w:tcBorders>
            <w:shd w:val="clear" w:color="auto" w:fill="F1F1F1"/>
          </w:tcPr>
          <w:p w14:paraId="152C21B2" w14:textId="77777777" w:rsidR="006A64CF" w:rsidRPr="0038162F" w:rsidRDefault="006A64CF" w:rsidP="006A64CF">
            <w:pPr>
              <w:rPr>
                <w:sz w:val="2"/>
                <w:szCs w:val="2"/>
              </w:rPr>
            </w:pPr>
          </w:p>
        </w:tc>
        <w:tc>
          <w:tcPr>
            <w:tcW w:w="5338" w:type="dxa"/>
            <w:tcBorders>
              <w:top w:val="nil"/>
            </w:tcBorders>
            <w:shd w:val="clear" w:color="auto" w:fill="F1F1F1"/>
          </w:tcPr>
          <w:p w14:paraId="5915702C" w14:textId="77777777" w:rsidR="006A64CF" w:rsidRPr="0038162F" w:rsidRDefault="006A64CF" w:rsidP="006A64CF">
            <w:pPr>
              <w:pStyle w:val="TableParagraph"/>
              <w:spacing w:before="11"/>
              <w:rPr>
                <w:b/>
              </w:rPr>
            </w:pPr>
          </w:p>
          <w:p w14:paraId="267D1EE7" w14:textId="77777777" w:rsidR="006A64CF" w:rsidRPr="0038162F" w:rsidRDefault="006A64CF" w:rsidP="006A64CF">
            <w:pPr>
              <w:pStyle w:val="TableParagraph"/>
              <w:ind w:left="109"/>
              <w:rPr>
                <w:b/>
                <w:sz w:val="20"/>
              </w:rPr>
            </w:pPr>
            <w:r w:rsidRPr="0038162F">
              <w:rPr>
                <w:b/>
                <w:sz w:val="20"/>
              </w:rPr>
              <w:t>Refer to internal control finding 1.</w:t>
            </w:r>
          </w:p>
        </w:tc>
      </w:tr>
      <w:tr w:rsidR="006A64CF" w:rsidRPr="0038162F" w14:paraId="52D186D4" w14:textId="77777777" w:rsidTr="00DF4AB5">
        <w:trPr>
          <w:trHeight w:val="1031"/>
          <w:jc w:val="center"/>
        </w:trPr>
        <w:tc>
          <w:tcPr>
            <w:tcW w:w="5245" w:type="dxa"/>
            <w:shd w:val="clear" w:color="auto" w:fill="F1F1F1"/>
          </w:tcPr>
          <w:p w14:paraId="7EBFC0CD" w14:textId="77777777" w:rsidR="006A64CF" w:rsidRPr="0038162F" w:rsidRDefault="006A64CF" w:rsidP="006A64CF">
            <w:pPr>
              <w:pStyle w:val="TableParagraph"/>
              <w:ind w:left="107" w:right="102"/>
              <w:jc w:val="both"/>
              <w:rPr>
                <w:b/>
                <w:sz w:val="20"/>
              </w:rPr>
            </w:pPr>
            <w:r w:rsidRPr="0038162F">
              <w:rPr>
                <w:b/>
                <w:sz w:val="20"/>
              </w:rPr>
              <w:t>1.3 Does the IP have statutory reporting requirements?</w:t>
            </w:r>
            <w:r w:rsidRPr="0038162F">
              <w:rPr>
                <w:b/>
                <w:spacing w:val="-7"/>
                <w:sz w:val="20"/>
              </w:rPr>
              <w:t xml:space="preserve"> </w:t>
            </w:r>
            <w:r w:rsidRPr="0038162F">
              <w:rPr>
                <w:b/>
                <w:sz w:val="20"/>
              </w:rPr>
              <w:t>If</w:t>
            </w:r>
            <w:r w:rsidRPr="0038162F">
              <w:rPr>
                <w:b/>
                <w:spacing w:val="-6"/>
                <w:sz w:val="20"/>
              </w:rPr>
              <w:t xml:space="preserve"> </w:t>
            </w:r>
            <w:r w:rsidRPr="0038162F">
              <w:rPr>
                <w:b/>
                <w:sz w:val="20"/>
              </w:rPr>
              <w:t>so,</w:t>
            </w:r>
            <w:r w:rsidRPr="0038162F">
              <w:rPr>
                <w:b/>
                <w:spacing w:val="-6"/>
                <w:sz w:val="20"/>
              </w:rPr>
              <w:t xml:space="preserve"> </w:t>
            </w:r>
            <w:r w:rsidRPr="0038162F">
              <w:rPr>
                <w:b/>
                <w:sz w:val="20"/>
              </w:rPr>
              <w:t>are</w:t>
            </w:r>
            <w:r w:rsidRPr="0038162F">
              <w:rPr>
                <w:b/>
                <w:spacing w:val="-6"/>
                <w:sz w:val="20"/>
              </w:rPr>
              <w:t xml:space="preserve"> </w:t>
            </w:r>
            <w:r w:rsidRPr="0038162F">
              <w:rPr>
                <w:b/>
                <w:sz w:val="20"/>
              </w:rPr>
              <w:t>they</w:t>
            </w:r>
            <w:r w:rsidRPr="0038162F">
              <w:rPr>
                <w:b/>
                <w:spacing w:val="-7"/>
                <w:sz w:val="20"/>
              </w:rPr>
              <w:t xml:space="preserve"> </w:t>
            </w:r>
            <w:r w:rsidRPr="0038162F">
              <w:rPr>
                <w:b/>
                <w:sz w:val="20"/>
              </w:rPr>
              <w:t>in</w:t>
            </w:r>
            <w:r w:rsidRPr="0038162F">
              <w:rPr>
                <w:b/>
                <w:spacing w:val="-3"/>
                <w:sz w:val="20"/>
              </w:rPr>
              <w:t xml:space="preserve"> </w:t>
            </w:r>
            <w:r w:rsidRPr="0038162F">
              <w:rPr>
                <w:b/>
                <w:sz w:val="20"/>
              </w:rPr>
              <w:t>compliance</w:t>
            </w:r>
            <w:r w:rsidRPr="0038162F">
              <w:rPr>
                <w:b/>
                <w:spacing w:val="-6"/>
                <w:sz w:val="20"/>
              </w:rPr>
              <w:t xml:space="preserve"> </w:t>
            </w:r>
            <w:r w:rsidRPr="0038162F">
              <w:rPr>
                <w:b/>
                <w:sz w:val="20"/>
              </w:rPr>
              <w:t>with</w:t>
            </w:r>
            <w:r w:rsidRPr="0038162F">
              <w:rPr>
                <w:b/>
                <w:spacing w:val="-5"/>
                <w:sz w:val="20"/>
              </w:rPr>
              <w:t xml:space="preserve"> </w:t>
            </w:r>
            <w:r w:rsidRPr="0038162F">
              <w:rPr>
                <w:b/>
                <w:sz w:val="20"/>
              </w:rPr>
              <w:t>such requirements in the prior three fiscal</w:t>
            </w:r>
            <w:r w:rsidRPr="0038162F">
              <w:rPr>
                <w:b/>
                <w:spacing w:val="-7"/>
                <w:sz w:val="20"/>
              </w:rPr>
              <w:t xml:space="preserve"> </w:t>
            </w:r>
            <w:r w:rsidRPr="0038162F">
              <w:rPr>
                <w:b/>
                <w:sz w:val="20"/>
              </w:rPr>
              <w:t>years?</w:t>
            </w:r>
          </w:p>
        </w:tc>
        <w:tc>
          <w:tcPr>
            <w:tcW w:w="593" w:type="dxa"/>
            <w:shd w:val="clear" w:color="auto" w:fill="F1F1F1"/>
          </w:tcPr>
          <w:p w14:paraId="1D5484D1"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4E7801A5" w14:textId="77777777" w:rsidR="006A64CF" w:rsidRPr="0038162F" w:rsidRDefault="006A64CF" w:rsidP="006A64CF">
            <w:pPr>
              <w:pStyle w:val="TableParagraph"/>
              <w:rPr>
                <w:rFonts w:ascii="Times New Roman"/>
                <w:sz w:val="18"/>
              </w:rPr>
            </w:pPr>
          </w:p>
        </w:tc>
        <w:tc>
          <w:tcPr>
            <w:tcW w:w="554" w:type="dxa"/>
            <w:shd w:val="clear" w:color="auto" w:fill="F1F1F1"/>
          </w:tcPr>
          <w:p w14:paraId="6CE3E7DD" w14:textId="77777777" w:rsidR="006A64CF" w:rsidRPr="0038162F" w:rsidRDefault="006A64CF" w:rsidP="006A64CF">
            <w:pPr>
              <w:pStyle w:val="TableParagraph"/>
              <w:rPr>
                <w:rFonts w:ascii="Times New Roman"/>
                <w:sz w:val="18"/>
              </w:rPr>
            </w:pPr>
          </w:p>
        </w:tc>
        <w:tc>
          <w:tcPr>
            <w:tcW w:w="1286" w:type="dxa"/>
            <w:shd w:val="clear" w:color="auto" w:fill="F1F1F1"/>
          </w:tcPr>
          <w:p w14:paraId="7E42E9B7"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680D08FD"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571EC752" w14:textId="77777777" w:rsidR="006A64CF" w:rsidRPr="0038162F" w:rsidRDefault="006A64CF" w:rsidP="006A64CF">
            <w:pPr>
              <w:pStyle w:val="TableParagraph"/>
              <w:ind w:left="109" w:right="100"/>
              <w:jc w:val="both"/>
              <w:rPr>
                <w:sz w:val="20"/>
              </w:rPr>
            </w:pPr>
            <w:r w:rsidRPr="0038162F">
              <w:rPr>
                <w:sz w:val="20"/>
              </w:rPr>
              <w:t>Monthly statements produced, annual statements to be produced. The Ministry has a reporting plan from the Ministry of Finance and "</w:t>
            </w:r>
            <w:proofErr w:type="spellStart"/>
            <w:r w:rsidRPr="0038162F">
              <w:rPr>
                <w:sz w:val="20"/>
              </w:rPr>
              <w:t>GosStat</w:t>
            </w:r>
            <w:proofErr w:type="spellEnd"/>
            <w:r w:rsidRPr="0038162F">
              <w:rPr>
                <w:sz w:val="20"/>
              </w:rPr>
              <w:t>" which it follows.</w:t>
            </w:r>
          </w:p>
        </w:tc>
      </w:tr>
      <w:tr w:rsidR="006A64CF" w:rsidRPr="0038162F" w14:paraId="71E0C0DB" w14:textId="77777777" w:rsidTr="00DF4AB5">
        <w:trPr>
          <w:trHeight w:val="962"/>
          <w:jc w:val="center"/>
        </w:trPr>
        <w:tc>
          <w:tcPr>
            <w:tcW w:w="5245" w:type="dxa"/>
          </w:tcPr>
          <w:p w14:paraId="4B2E5E63" w14:textId="77777777" w:rsidR="006A64CF" w:rsidRPr="0038162F" w:rsidRDefault="006A64CF" w:rsidP="006A64CF">
            <w:pPr>
              <w:pStyle w:val="TableParagraph"/>
              <w:spacing w:line="237" w:lineRule="auto"/>
              <w:ind w:left="107" w:right="22"/>
              <w:rPr>
                <w:sz w:val="20"/>
              </w:rPr>
            </w:pPr>
            <w:r w:rsidRPr="0038162F">
              <w:rPr>
                <w:sz w:val="20"/>
              </w:rPr>
              <w:t>1.4 Does the governing body meet on a regular basis and perform oversight functions?</w:t>
            </w:r>
          </w:p>
        </w:tc>
        <w:tc>
          <w:tcPr>
            <w:tcW w:w="593" w:type="dxa"/>
          </w:tcPr>
          <w:p w14:paraId="4CE7E0F8"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76AE5E3C" w14:textId="77777777" w:rsidR="006A64CF" w:rsidRPr="0038162F" w:rsidRDefault="006A64CF" w:rsidP="006A64CF">
            <w:pPr>
              <w:pStyle w:val="TableParagraph"/>
              <w:rPr>
                <w:rFonts w:ascii="Times New Roman"/>
                <w:sz w:val="18"/>
              </w:rPr>
            </w:pPr>
          </w:p>
        </w:tc>
        <w:tc>
          <w:tcPr>
            <w:tcW w:w="554" w:type="dxa"/>
          </w:tcPr>
          <w:p w14:paraId="1A622354" w14:textId="77777777" w:rsidR="006A64CF" w:rsidRPr="0038162F" w:rsidRDefault="006A64CF" w:rsidP="006A64CF">
            <w:pPr>
              <w:pStyle w:val="TableParagraph"/>
              <w:rPr>
                <w:rFonts w:ascii="Times New Roman"/>
                <w:sz w:val="18"/>
              </w:rPr>
            </w:pPr>
          </w:p>
        </w:tc>
        <w:tc>
          <w:tcPr>
            <w:tcW w:w="1286" w:type="dxa"/>
          </w:tcPr>
          <w:p w14:paraId="41F206FC"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7D02D799"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7115F18E" w14:textId="77777777" w:rsidR="006A64CF" w:rsidRPr="0038162F" w:rsidRDefault="006A64CF" w:rsidP="006A64CF">
            <w:pPr>
              <w:pStyle w:val="TableParagraph"/>
              <w:ind w:left="109" w:right="102"/>
              <w:jc w:val="both"/>
              <w:rPr>
                <w:sz w:val="20"/>
              </w:rPr>
            </w:pPr>
            <w:r w:rsidRPr="0038162F">
              <w:rPr>
                <w:sz w:val="20"/>
              </w:rPr>
              <w:t>Monthly meetings of the Directors' Committee are held. They review the activities of the Ministry and oversee its management</w:t>
            </w:r>
          </w:p>
        </w:tc>
      </w:tr>
      <w:tr w:rsidR="006A64CF" w:rsidRPr="0038162F" w14:paraId="25D2AE52" w14:textId="77777777" w:rsidTr="00DF4AB5">
        <w:trPr>
          <w:trHeight w:val="1283"/>
          <w:jc w:val="center"/>
        </w:trPr>
        <w:tc>
          <w:tcPr>
            <w:tcW w:w="5245" w:type="dxa"/>
            <w:shd w:val="clear" w:color="auto" w:fill="F1F1F1"/>
          </w:tcPr>
          <w:p w14:paraId="56537D87" w14:textId="77777777" w:rsidR="006A64CF" w:rsidRPr="0038162F" w:rsidRDefault="006A64CF" w:rsidP="006A64CF">
            <w:pPr>
              <w:pStyle w:val="TableParagraph"/>
              <w:ind w:left="107" w:right="101"/>
              <w:jc w:val="both"/>
              <w:rPr>
                <w:b/>
                <w:sz w:val="20"/>
              </w:rPr>
            </w:pPr>
            <w:r w:rsidRPr="0038162F">
              <w:rPr>
                <w:b/>
                <w:sz w:val="20"/>
              </w:rPr>
              <w:t>1.5 If any other offices/ external entities participate in implementation, does the IP have policies and process to ensure appropriate oversight and monitoring of implementation?</w:t>
            </w:r>
          </w:p>
        </w:tc>
        <w:tc>
          <w:tcPr>
            <w:tcW w:w="593" w:type="dxa"/>
            <w:shd w:val="clear" w:color="auto" w:fill="F1F1F1"/>
          </w:tcPr>
          <w:p w14:paraId="5C039A81"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114B2760" w14:textId="77777777" w:rsidR="006A64CF" w:rsidRPr="0038162F" w:rsidRDefault="006A64CF" w:rsidP="006A64CF">
            <w:pPr>
              <w:pStyle w:val="TableParagraph"/>
              <w:rPr>
                <w:rFonts w:ascii="Times New Roman"/>
                <w:sz w:val="18"/>
              </w:rPr>
            </w:pPr>
          </w:p>
        </w:tc>
        <w:tc>
          <w:tcPr>
            <w:tcW w:w="554" w:type="dxa"/>
            <w:shd w:val="clear" w:color="auto" w:fill="F1F1F1"/>
          </w:tcPr>
          <w:p w14:paraId="0B323F8E" w14:textId="77777777" w:rsidR="006A64CF" w:rsidRPr="0038162F" w:rsidRDefault="006A64CF" w:rsidP="006A64CF">
            <w:pPr>
              <w:pStyle w:val="TableParagraph"/>
              <w:rPr>
                <w:rFonts w:ascii="Times New Roman"/>
                <w:sz w:val="18"/>
              </w:rPr>
            </w:pPr>
          </w:p>
        </w:tc>
        <w:tc>
          <w:tcPr>
            <w:tcW w:w="1286" w:type="dxa"/>
            <w:shd w:val="clear" w:color="auto" w:fill="F1F1F1"/>
          </w:tcPr>
          <w:p w14:paraId="21BCEE79"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68156129"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173D4D7F" w14:textId="77777777" w:rsidR="006A64CF" w:rsidRPr="0038162F" w:rsidRDefault="006A64CF" w:rsidP="006A64CF">
            <w:pPr>
              <w:pStyle w:val="TableParagraph"/>
              <w:ind w:left="109" w:right="96"/>
              <w:jc w:val="both"/>
              <w:rPr>
                <w:sz w:val="20"/>
              </w:rPr>
            </w:pPr>
            <w:proofErr w:type="spellStart"/>
            <w:r w:rsidRPr="0038162F">
              <w:rPr>
                <w:sz w:val="20"/>
              </w:rPr>
              <w:t>MinTransport</w:t>
            </w:r>
            <w:proofErr w:type="spellEnd"/>
            <w:r w:rsidRPr="0038162F">
              <w:rPr>
                <w:sz w:val="20"/>
              </w:rPr>
              <w:t xml:space="preserve"> will receive and distribute the funds to three independent operators. Each operates under similar procedures as the Ministry. However there is no specific reporting line.</w:t>
            </w:r>
          </w:p>
        </w:tc>
      </w:tr>
      <w:tr w:rsidR="006A64CF" w:rsidRPr="0038162F" w14:paraId="4F0F4C04" w14:textId="77777777" w:rsidTr="00DF4AB5">
        <w:trPr>
          <w:trHeight w:val="1286"/>
          <w:jc w:val="center"/>
        </w:trPr>
        <w:tc>
          <w:tcPr>
            <w:tcW w:w="5245" w:type="dxa"/>
            <w:shd w:val="clear" w:color="auto" w:fill="F1F1F1"/>
          </w:tcPr>
          <w:p w14:paraId="1E764793" w14:textId="77777777" w:rsidR="006A64CF" w:rsidRPr="0038162F" w:rsidRDefault="006A64CF" w:rsidP="006A64CF">
            <w:pPr>
              <w:pStyle w:val="TableParagraph"/>
              <w:ind w:left="107" w:right="97"/>
              <w:jc w:val="both"/>
              <w:rPr>
                <w:b/>
                <w:i/>
                <w:sz w:val="20"/>
              </w:rPr>
            </w:pPr>
            <w:r w:rsidRPr="0038162F">
              <w:rPr>
                <w:b/>
                <w:sz w:val="20"/>
              </w:rPr>
              <w:t xml:space="preserve">1.6 Does the IP show basic financial stability </w:t>
            </w:r>
            <w:r w:rsidRPr="0038162F">
              <w:rPr>
                <w:b/>
                <w:spacing w:val="2"/>
                <w:sz w:val="20"/>
              </w:rPr>
              <w:t xml:space="preserve">in- </w:t>
            </w:r>
            <w:r w:rsidRPr="0038162F">
              <w:rPr>
                <w:b/>
                <w:sz w:val="20"/>
              </w:rPr>
              <w:t xml:space="preserve">country   (core   resources;   funding   trend)  </w:t>
            </w:r>
            <w:r w:rsidRPr="0038162F">
              <w:rPr>
                <w:b/>
                <w:i/>
                <w:sz w:val="20"/>
              </w:rPr>
              <w:t>Provide the amount of total assets, total liabilities, income and expenditure for the current and prior three fiscal</w:t>
            </w:r>
            <w:r w:rsidRPr="0038162F">
              <w:rPr>
                <w:b/>
                <w:i/>
                <w:spacing w:val="-2"/>
                <w:sz w:val="20"/>
              </w:rPr>
              <w:t xml:space="preserve"> </w:t>
            </w:r>
            <w:r w:rsidRPr="0038162F">
              <w:rPr>
                <w:b/>
                <w:i/>
                <w:sz w:val="20"/>
              </w:rPr>
              <w:t>years.</w:t>
            </w:r>
          </w:p>
        </w:tc>
        <w:tc>
          <w:tcPr>
            <w:tcW w:w="593" w:type="dxa"/>
            <w:shd w:val="clear" w:color="auto" w:fill="F1F1F1"/>
          </w:tcPr>
          <w:p w14:paraId="3AA48654"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54C219A2" w14:textId="77777777" w:rsidR="006A64CF" w:rsidRPr="0038162F" w:rsidRDefault="006A64CF" w:rsidP="006A64CF">
            <w:pPr>
              <w:pStyle w:val="TableParagraph"/>
              <w:rPr>
                <w:rFonts w:ascii="Times New Roman"/>
                <w:sz w:val="18"/>
              </w:rPr>
            </w:pPr>
          </w:p>
        </w:tc>
        <w:tc>
          <w:tcPr>
            <w:tcW w:w="554" w:type="dxa"/>
            <w:shd w:val="clear" w:color="auto" w:fill="F1F1F1"/>
          </w:tcPr>
          <w:p w14:paraId="355E42E1" w14:textId="77777777" w:rsidR="006A64CF" w:rsidRPr="0038162F" w:rsidRDefault="006A64CF" w:rsidP="006A64CF">
            <w:pPr>
              <w:pStyle w:val="TableParagraph"/>
              <w:rPr>
                <w:rFonts w:ascii="Times New Roman"/>
                <w:sz w:val="18"/>
              </w:rPr>
            </w:pPr>
          </w:p>
        </w:tc>
        <w:tc>
          <w:tcPr>
            <w:tcW w:w="1286" w:type="dxa"/>
            <w:shd w:val="clear" w:color="auto" w:fill="F1F1F1"/>
          </w:tcPr>
          <w:p w14:paraId="7C388235"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1EE82E9B"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4C50B3D2" w14:textId="77777777" w:rsidR="006A64CF" w:rsidRPr="0038162F" w:rsidRDefault="006A64CF" w:rsidP="006A64CF">
            <w:pPr>
              <w:pStyle w:val="TableParagraph"/>
              <w:ind w:left="109" w:right="97"/>
              <w:jc w:val="both"/>
              <w:rPr>
                <w:sz w:val="20"/>
              </w:rPr>
            </w:pPr>
            <w:r w:rsidRPr="0038162F">
              <w:rPr>
                <w:sz w:val="20"/>
              </w:rPr>
              <w:t>As noted above, the Ministry only came into being in March 2019 so past financial statements are not available.</w:t>
            </w:r>
            <w:r w:rsidRPr="0038162F">
              <w:rPr>
                <w:spacing w:val="-18"/>
                <w:sz w:val="20"/>
              </w:rPr>
              <w:t xml:space="preserve"> </w:t>
            </w:r>
            <w:r w:rsidRPr="0038162F">
              <w:rPr>
                <w:sz w:val="20"/>
              </w:rPr>
              <w:t>However,</w:t>
            </w:r>
            <w:r w:rsidRPr="0038162F">
              <w:rPr>
                <w:spacing w:val="-18"/>
                <w:sz w:val="20"/>
              </w:rPr>
              <w:t xml:space="preserve"> </w:t>
            </w:r>
            <w:r w:rsidRPr="0038162F">
              <w:rPr>
                <w:sz w:val="20"/>
              </w:rPr>
              <w:t>as</w:t>
            </w:r>
            <w:r w:rsidRPr="0038162F">
              <w:rPr>
                <w:spacing w:val="-17"/>
                <w:sz w:val="20"/>
              </w:rPr>
              <w:t xml:space="preserve"> </w:t>
            </w:r>
            <w:r w:rsidRPr="0038162F">
              <w:rPr>
                <w:sz w:val="20"/>
              </w:rPr>
              <w:t>a</w:t>
            </w:r>
            <w:r w:rsidRPr="0038162F">
              <w:rPr>
                <w:spacing w:val="-16"/>
                <w:sz w:val="20"/>
              </w:rPr>
              <w:t xml:space="preserve"> </w:t>
            </w:r>
            <w:r w:rsidRPr="0038162F">
              <w:rPr>
                <w:sz w:val="20"/>
              </w:rPr>
              <w:t>government</w:t>
            </w:r>
            <w:r w:rsidRPr="0038162F">
              <w:rPr>
                <w:spacing w:val="-14"/>
                <w:sz w:val="20"/>
              </w:rPr>
              <w:t xml:space="preserve"> </w:t>
            </w:r>
            <w:r w:rsidRPr="0038162F">
              <w:rPr>
                <w:sz w:val="20"/>
              </w:rPr>
              <w:t>body,</w:t>
            </w:r>
            <w:r w:rsidRPr="0038162F">
              <w:rPr>
                <w:spacing w:val="-18"/>
                <w:sz w:val="20"/>
              </w:rPr>
              <w:t xml:space="preserve"> </w:t>
            </w:r>
            <w:r w:rsidRPr="0038162F">
              <w:rPr>
                <w:sz w:val="20"/>
              </w:rPr>
              <w:t>going</w:t>
            </w:r>
            <w:r w:rsidRPr="0038162F">
              <w:rPr>
                <w:spacing w:val="-14"/>
                <w:sz w:val="20"/>
              </w:rPr>
              <w:t xml:space="preserve"> </w:t>
            </w:r>
            <w:r w:rsidRPr="0038162F">
              <w:rPr>
                <w:sz w:val="20"/>
              </w:rPr>
              <w:t>concern is not considered a</w:t>
            </w:r>
            <w:r w:rsidRPr="0038162F">
              <w:rPr>
                <w:spacing w:val="-2"/>
                <w:sz w:val="20"/>
              </w:rPr>
              <w:t xml:space="preserve"> </w:t>
            </w:r>
            <w:r w:rsidRPr="0038162F">
              <w:rPr>
                <w:sz w:val="20"/>
              </w:rPr>
              <w:t>risk.</w:t>
            </w:r>
          </w:p>
        </w:tc>
      </w:tr>
      <w:tr w:rsidR="006A64CF" w:rsidRPr="0038162F" w14:paraId="6719BA7D" w14:textId="77777777" w:rsidTr="00DF4AB5">
        <w:trPr>
          <w:trHeight w:val="1029"/>
          <w:jc w:val="center"/>
        </w:trPr>
        <w:tc>
          <w:tcPr>
            <w:tcW w:w="5245" w:type="dxa"/>
          </w:tcPr>
          <w:p w14:paraId="18E40F4B" w14:textId="77777777" w:rsidR="006A64CF" w:rsidRPr="0038162F" w:rsidRDefault="006A64CF" w:rsidP="006A64CF">
            <w:pPr>
              <w:pStyle w:val="TableParagraph"/>
              <w:ind w:left="107" w:right="104"/>
              <w:jc w:val="both"/>
              <w:rPr>
                <w:sz w:val="20"/>
              </w:rPr>
            </w:pPr>
            <w:r w:rsidRPr="0038162F">
              <w:rPr>
                <w:sz w:val="20"/>
              </w:rPr>
              <w:t>1.7</w:t>
            </w:r>
            <w:r w:rsidRPr="0038162F">
              <w:rPr>
                <w:spacing w:val="-10"/>
                <w:sz w:val="20"/>
              </w:rPr>
              <w:t xml:space="preserve"> </w:t>
            </w:r>
            <w:r w:rsidRPr="0038162F">
              <w:rPr>
                <w:sz w:val="20"/>
              </w:rPr>
              <w:t>Can</w:t>
            </w:r>
            <w:r w:rsidRPr="0038162F">
              <w:rPr>
                <w:spacing w:val="-11"/>
                <w:sz w:val="20"/>
              </w:rPr>
              <w:t xml:space="preserve"> </w:t>
            </w:r>
            <w:r w:rsidRPr="0038162F">
              <w:rPr>
                <w:sz w:val="20"/>
              </w:rPr>
              <w:t>the</w:t>
            </w:r>
            <w:r w:rsidRPr="0038162F">
              <w:rPr>
                <w:spacing w:val="-9"/>
                <w:sz w:val="20"/>
              </w:rPr>
              <w:t xml:space="preserve"> </w:t>
            </w:r>
            <w:r w:rsidRPr="0038162F">
              <w:rPr>
                <w:sz w:val="20"/>
              </w:rPr>
              <w:t>IP</w:t>
            </w:r>
            <w:r w:rsidRPr="0038162F">
              <w:rPr>
                <w:spacing w:val="-9"/>
                <w:sz w:val="20"/>
              </w:rPr>
              <w:t xml:space="preserve"> </w:t>
            </w:r>
            <w:r w:rsidRPr="0038162F">
              <w:rPr>
                <w:sz w:val="20"/>
              </w:rPr>
              <w:t>easily</w:t>
            </w:r>
            <w:r w:rsidRPr="0038162F">
              <w:rPr>
                <w:spacing w:val="-8"/>
                <w:sz w:val="20"/>
              </w:rPr>
              <w:t xml:space="preserve"> </w:t>
            </w:r>
            <w:r w:rsidRPr="0038162F">
              <w:rPr>
                <w:sz w:val="20"/>
              </w:rPr>
              <w:t>receive</w:t>
            </w:r>
            <w:r w:rsidRPr="0038162F">
              <w:rPr>
                <w:spacing w:val="-12"/>
                <w:sz w:val="20"/>
              </w:rPr>
              <w:t xml:space="preserve"> </w:t>
            </w:r>
            <w:r w:rsidRPr="0038162F">
              <w:rPr>
                <w:sz w:val="20"/>
              </w:rPr>
              <w:t>funds?</w:t>
            </w:r>
            <w:r w:rsidRPr="0038162F">
              <w:rPr>
                <w:spacing w:val="-9"/>
                <w:sz w:val="20"/>
              </w:rPr>
              <w:t xml:space="preserve"> </w:t>
            </w:r>
            <w:r w:rsidRPr="0038162F">
              <w:rPr>
                <w:sz w:val="20"/>
              </w:rPr>
              <w:t>Have</w:t>
            </w:r>
            <w:r w:rsidRPr="0038162F">
              <w:rPr>
                <w:spacing w:val="-11"/>
                <w:sz w:val="20"/>
              </w:rPr>
              <w:t xml:space="preserve"> </w:t>
            </w:r>
            <w:r w:rsidRPr="0038162F">
              <w:rPr>
                <w:sz w:val="20"/>
              </w:rPr>
              <w:t>there</w:t>
            </w:r>
            <w:r w:rsidRPr="0038162F">
              <w:rPr>
                <w:spacing w:val="-9"/>
                <w:sz w:val="20"/>
              </w:rPr>
              <w:t xml:space="preserve"> </w:t>
            </w:r>
            <w:r w:rsidRPr="0038162F">
              <w:rPr>
                <w:sz w:val="20"/>
              </w:rPr>
              <w:t>been</w:t>
            </w:r>
            <w:r w:rsidRPr="0038162F">
              <w:rPr>
                <w:spacing w:val="-9"/>
                <w:sz w:val="20"/>
              </w:rPr>
              <w:t xml:space="preserve"> </w:t>
            </w:r>
            <w:r w:rsidRPr="0038162F">
              <w:rPr>
                <w:sz w:val="20"/>
              </w:rPr>
              <w:t>any major problems in the past in the receipt of funds, particularly where the funds flow from government ministries?</w:t>
            </w:r>
          </w:p>
        </w:tc>
        <w:tc>
          <w:tcPr>
            <w:tcW w:w="593" w:type="dxa"/>
          </w:tcPr>
          <w:p w14:paraId="002B81EC"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2023EDC3" w14:textId="77777777" w:rsidR="006A64CF" w:rsidRPr="0038162F" w:rsidRDefault="006A64CF" w:rsidP="006A64CF">
            <w:pPr>
              <w:pStyle w:val="TableParagraph"/>
              <w:rPr>
                <w:rFonts w:ascii="Times New Roman"/>
                <w:sz w:val="18"/>
              </w:rPr>
            </w:pPr>
          </w:p>
        </w:tc>
        <w:tc>
          <w:tcPr>
            <w:tcW w:w="554" w:type="dxa"/>
          </w:tcPr>
          <w:p w14:paraId="1D652012" w14:textId="77777777" w:rsidR="006A64CF" w:rsidRPr="0038162F" w:rsidRDefault="006A64CF" w:rsidP="006A64CF">
            <w:pPr>
              <w:pStyle w:val="TableParagraph"/>
              <w:rPr>
                <w:rFonts w:ascii="Times New Roman"/>
                <w:sz w:val="18"/>
              </w:rPr>
            </w:pPr>
          </w:p>
        </w:tc>
        <w:tc>
          <w:tcPr>
            <w:tcW w:w="1286" w:type="dxa"/>
          </w:tcPr>
          <w:p w14:paraId="4B8C0650"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55DB189B"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514BE194" w14:textId="77777777" w:rsidR="006A64CF" w:rsidRPr="0038162F" w:rsidRDefault="006A64CF" w:rsidP="006A64CF">
            <w:pPr>
              <w:pStyle w:val="TableParagraph"/>
              <w:spacing w:line="222" w:lineRule="exact"/>
              <w:ind w:left="109"/>
              <w:rPr>
                <w:sz w:val="20"/>
              </w:rPr>
            </w:pPr>
            <w:r w:rsidRPr="0038162F">
              <w:rPr>
                <w:sz w:val="20"/>
              </w:rPr>
              <w:t>No restrictions or barriers on the receipt of funds.</w:t>
            </w:r>
          </w:p>
        </w:tc>
      </w:tr>
      <w:tr w:rsidR="006A64CF" w:rsidRPr="0038162F" w14:paraId="670E8978" w14:textId="77777777" w:rsidTr="00DF4AB5">
        <w:trPr>
          <w:trHeight w:val="1540"/>
          <w:jc w:val="center"/>
        </w:trPr>
        <w:tc>
          <w:tcPr>
            <w:tcW w:w="5245" w:type="dxa"/>
          </w:tcPr>
          <w:p w14:paraId="5EB98255" w14:textId="77777777" w:rsidR="006A64CF" w:rsidRPr="0038162F" w:rsidRDefault="006A64CF" w:rsidP="006A64CF">
            <w:pPr>
              <w:pStyle w:val="TableParagraph"/>
              <w:ind w:left="112" w:right="98"/>
              <w:jc w:val="both"/>
              <w:rPr>
                <w:sz w:val="20"/>
              </w:rPr>
            </w:pPr>
            <w:r w:rsidRPr="0038162F">
              <w:rPr>
                <w:sz w:val="20"/>
              </w:rPr>
              <w:lastRenderedPageBreak/>
              <w:t>1.8</w:t>
            </w:r>
            <w:r w:rsidRPr="0038162F">
              <w:rPr>
                <w:spacing w:val="-6"/>
                <w:sz w:val="20"/>
              </w:rPr>
              <w:t xml:space="preserve"> </w:t>
            </w:r>
            <w:r w:rsidRPr="0038162F">
              <w:rPr>
                <w:sz w:val="20"/>
              </w:rPr>
              <w:t>Does</w:t>
            </w:r>
            <w:r w:rsidRPr="0038162F">
              <w:rPr>
                <w:spacing w:val="-6"/>
                <w:sz w:val="20"/>
              </w:rPr>
              <w:t xml:space="preserve"> </w:t>
            </w:r>
            <w:r w:rsidRPr="0038162F">
              <w:rPr>
                <w:sz w:val="20"/>
              </w:rPr>
              <w:t>the</w:t>
            </w:r>
            <w:r w:rsidRPr="0038162F">
              <w:rPr>
                <w:spacing w:val="-7"/>
                <w:sz w:val="20"/>
              </w:rPr>
              <w:t xml:space="preserve"> </w:t>
            </w:r>
            <w:r w:rsidRPr="0038162F">
              <w:rPr>
                <w:sz w:val="20"/>
              </w:rPr>
              <w:t>IP</w:t>
            </w:r>
            <w:r w:rsidRPr="0038162F">
              <w:rPr>
                <w:spacing w:val="-5"/>
                <w:sz w:val="20"/>
              </w:rPr>
              <w:t xml:space="preserve"> </w:t>
            </w:r>
            <w:r w:rsidRPr="0038162F">
              <w:rPr>
                <w:sz w:val="20"/>
              </w:rPr>
              <w:t>have</w:t>
            </w:r>
            <w:r w:rsidRPr="0038162F">
              <w:rPr>
                <w:spacing w:val="-7"/>
                <w:sz w:val="20"/>
              </w:rPr>
              <w:t xml:space="preserve"> </w:t>
            </w:r>
            <w:r w:rsidRPr="0038162F">
              <w:rPr>
                <w:sz w:val="20"/>
              </w:rPr>
              <w:t>any</w:t>
            </w:r>
            <w:r w:rsidRPr="0038162F">
              <w:rPr>
                <w:spacing w:val="-6"/>
                <w:sz w:val="20"/>
              </w:rPr>
              <w:t xml:space="preserve"> </w:t>
            </w:r>
            <w:r w:rsidRPr="0038162F">
              <w:rPr>
                <w:sz w:val="20"/>
              </w:rPr>
              <w:t>pending</w:t>
            </w:r>
            <w:r w:rsidRPr="0038162F">
              <w:rPr>
                <w:spacing w:val="-6"/>
                <w:sz w:val="20"/>
              </w:rPr>
              <w:t xml:space="preserve"> </w:t>
            </w:r>
            <w:r w:rsidRPr="0038162F">
              <w:rPr>
                <w:sz w:val="20"/>
              </w:rPr>
              <w:t>legal</w:t>
            </w:r>
            <w:r w:rsidRPr="0038162F">
              <w:rPr>
                <w:spacing w:val="-7"/>
                <w:sz w:val="20"/>
              </w:rPr>
              <w:t xml:space="preserve"> </w:t>
            </w:r>
            <w:r w:rsidRPr="0038162F">
              <w:rPr>
                <w:sz w:val="20"/>
              </w:rPr>
              <w:t>actions</w:t>
            </w:r>
            <w:r w:rsidRPr="0038162F">
              <w:rPr>
                <w:spacing w:val="-6"/>
                <w:sz w:val="20"/>
              </w:rPr>
              <w:t xml:space="preserve"> </w:t>
            </w:r>
            <w:r w:rsidRPr="0038162F">
              <w:rPr>
                <w:sz w:val="20"/>
              </w:rPr>
              <w:t>against</w:t>
            </w:r>
            <w:r w:rsidRPr="0038162F">
              <w:rPr>
                <w:spacing w:val="-6"/>
                <w:sz w:val="20"/>
              </w:rPr>
              <w:t xml:space="preserve"> </w:t>
            </w:r>
            <w:r w:rsidRPr="0038162F">
              <w:rPr>
                <w:sz w:val="20"/>
              </w:rPr>
              <w:t>it or outstanding material/significant disputes with vendors/contractors?</w:t>
            </w:r>
          </w:p>
          <w:p w14:paraId="0DC9DF42" w14:textId="77777777" w:rsidR="006A64CF" w:rsidRPr="0038162F" w:rsidRDefault="006A64CF" w:rsidP="006A64CF">
            <w:pPr>
              <w:pStyle w:val="TableParagraph"/>
              <w:ind w:left="112" w:right="98"/>
              <w:jc w:val="both"/>
              <w:rPr>
                <w:i/>
                <w:sz w:val="20"/>
              </w:rPr>
            </w:pPr>
            <w:r w:rsidRPr="0038162F">
              <w:rPr>
                <w:i/>
                <w:sz w:val="20"/>
              </w:rPr>
              <w:t>If so, provide details and actions taken by the IP to resolve the legal action.</w:t>
            </w:r>
          </w:p>
        </w:tc>
        <w:tc>
          <w:tcPr>
            <w:tcW w:w="593" w:type="dxa"/>
          </w:tcPr>
          <w:p w14:paraId="14869B6E" w14:textId="77777777" w:rsidR="006A64CF" w:rsidRPr="0038162F" w:rsidRDefault="006A64CF" w:rsidP="006A64CF">
            <w:pPr>
              <w:pStyle w:val="TableParagraph"/>
              <w:rPr>
                <w:rFonts w:ascii="Times New Roman"/>
                <w:sz w:val="18"/>
              </w:rPr>
            </w:pPr>
          </w:p>
        </w:tc>
        <w:tc>
          <w:tcPr>
            <w:tcW w:w="552" w:type="dxa"/>
          </w:tcPr>
          <w:p w14:paraId="0B058423" w14:textId="77777777" w:rsidR="006A64CF" w:rsidRPr="0038162F" w:rsidRDefault="006A64CF" w:rsidP="006A64CF">
            <w:pPr>
              <w:pStyle w:val="TableParagraph"/>
              <w:spacing w:line="222" w:lineRule="exact"/>
              <w:ind w:left="112"/>
              <w:rPr>
                <w:sz w:val="20"/>
              </w:rPr>
            </w:pPr>
            <w:r w:rsidRPr="0038162F">
              <w:rPr>
                <w:sz w:val="20"/>
              </w:rPr>
              <w:t>No</w:t>
            </w:r>
          </w:p>
        </w:tc>
        <w:tc>
          <w:tcPr>
            <w:tcW w:w="554" w:type="dxa"/>
          </w:tcPr>
          <w:p w14:paraId="6DAAD687" w14:textId="77777777" w:rsidR="006A64CF" w:rsidRPr="0038162F" w:rsidRDefault="006A64CF" w:rsidP="006A64CF">
            <w:pPr>
              <w:pStyle w:val="TableParagraph"/>
              <w:rPr>
                <w:rFonts w:ascii="Times New Roman"/>
                <w:sz w:val="18"/>
              </w:rPr>
            </w:pPr>
          </w:p>
        </w:tc>
        <w:tc>
          <w:tcPr>
            <w:tcW w:w="1286" w:type="dxa"/>
          </w:tcPr>
          <w:p w14:paraId="4DF4F280" w14:textId="77777777" w:rsidR="006A64CF" w:rsidRPr="0038162F" w:rsidRDefault="006A64CF" w:rsidP="006A64CF">
            <w:pPr>
              <w:pStyle w:val="TableParagraph"/>
              <w:spacing w:line="222" w:lineRule="exact"/>
              <w:ind w:left="112"/>
              <w:rPr>
                <w:sz w:val="20"/>
              </w:rPr>
            </w:pPr>
            <w:r w:rsidRPr="0038162F">
              <w:rPr>
                <w:sz w:val="20"/>
              </w:rPr>
              <w:t>Low</w:t>
            </w:r>
          </w:p>
        </w:tc>
        <w:tc>
          <w:tcPr>
            <w:tcW w:w="1127" w:type="dxa"/>
          </w:tcPr>
          <w:p w14:paraId="49080346" w14:textId="77777777" w:rsidR="006A64CF" w:rsidRPr="0038162F" w:rsidRDefault="006A64CF" w:rsidP="006A64CF">
            <w:pPr>
              <w:pStyle w:val="TableParagraph"/>
              <w:spacing w:line="222" w:lineRule="exact"/>
              <w:ind w:left="116"/>
              <w:rPr>
                <w:sz w:val="20"/>
              </w:rPr>
            </w:pPr>
            <w:r w:rsidRPr="0038162F">
              <w:rPr>
                <w:w w:val="99"/>
                <w:sz w:val="20"/>
              </w:rPr>
              <w:t>1</w:t>
            </w:r>
          </w:p>
        </w:tc>
        <w:tc>
          <w:tcPr>
            <w:tcW w:w="5338" w:type="dxa"/>
          </w:tcPr>
          <w:p w14:paraId="5372680C" w14:textId="77777777" w:rsidR="006A64CF" w:rsidRPr="0038162F" w:rsidRDefault="006A64CF" w:rsidP="006A64CF">
            <w:pPr>
              <w:pStyle w:val="TableParagraph"/>
              <w:spacing w:line="222" w:lineRule="exact"/>
              <w:ind w:left="114"/>
              <w:rPr>
                <w:sz w:val="20"/>
              </w:rPr>
            </w:pPr>
            <w:r w:rsidRPr="0038162F">
              <w:rPr>
                <w:sz w:val="20"/>
              </w:rPr>
              <w:t>None currently exist or are expected.</w:t>
            </w:r>
          </w:p>
        </w:tc>
      </w:tr>
      <w:tr w:rsidR="006A64CF" w:rsidRPr="0038162F" w14:paraId="0BEAD8E9" w14:textId="77777777" w:rsidTr="00DF4AB5">
        <w:trPr>
          <w:trHeight w:val="1031"/>
          <w:jc w:val="center"/>
        </w:trPr>
        <w:tc>
          <w:tcPr>
            <w:tcW w:w="5245" w:type="dxa"/>
          </w:tcPr>
          <w:p w14:paraId="33BCBD20" w14:textId="77777777" w:rsidR="006A64CF" w:rsidRPr="0038162F" w:rsidRDefault="006A64CF" w:rsidP="006A64CF">
            <w:pPr>
              <w:pStyle w:val="TableParagraph"/>
              <w:spacing w:line="222" w:lineRule="exact"/>
              <w:ind w:left="112"/>
              <w:rPr>
                <w:sz w:val="20"/>
              </w:rPr>
            </w:pPr>
            <w:r w:rsidRPr="0038162F">
              <w:rPr>
                <w:sz w:val="20"/>
              </w:rPr>
              <w:t>1.9 Does the IP have an anti-fraud and corruption policy?</w:t>
            </w:r>
          </w:p>
        </w:tc>
        <w:tc>
          <w:tcPr>
            <w:tcW w:w="593" w:type="dxa"/>
          </w:tcPr>
          <w:p w14:paraId="6AB04A1E"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08184468" w14:textId="77777777" w:rsidR="006A64CF" w:rsidRPr="0038162F" w:rsidRDefault="006A64CF" w:rsidP="006A64CF">
            <w:pPr>
              <w:pStyle w:val="TableParagraph"/>
              <w:rPr>
                <w:rFonts w:ascii="Times New Roman"/>
                <w:sz w:val="18"/>
              </w:rPr>
            </w:pPr>
          </w:p>
        </w:tc>
        <w:tc>
          <w:tcPr>
            <w:tcW w:w="554" w:type="dxa"/>
          </w:tcPr>
          <w:p w14:paraId="260505A7" w14:textId="77777777" w:rsidR="006A64CF" w:rsidRPr="0038162F" w:rsidRDefault="006A64CF" w:rsidP="006A64CF">
            <w:pPr>
              <w:pStyle w:val="TableParagraph"/>
              <w:rPr>
                <w:rFonts w:ascii="Times New Roman"/>
                <w:sz w:val="18"/>
              </w:rPr>
            </w:pPr>
          </w:p>
        </w:tc>
        <w:tc>
          <w:tcPr>
            <w:tcW w:w="1286" w:type="dxa"/>
          </w:tcPr>
          <w:p w14:paraId="29B6902A" w14:textId="77777777" w:rsidR="006A64CF" w:rsidRPr="0038162F" w:rsidRDefault="006A64CF" w:rsidP="006A64CF">
            <w:pPr>
              <w:pStyle w:val="TableParagraph"/>
              <w:spacing w:line="222" w:lineRule="exact"/>
              <w:ind w:left="112"/>
              <w:rPr>
                <w:sz w:val="20"/>
              </w:rPr>
            </w:pPr>
            <w:r w:rsidRPr="0038162F">
              <w:rPr>
                <w:sz w:val="20"/>
              </w:rPr>
              <w:t>Low</w:t>
            </w:r>
          </w:p>
        </w:tc>
        <w:tc>
          <w:tcPr>
            <w:tcW w:w="1127" w:type="dxa"/>
          </w:tcPr>
          <w:p w14:paraId="5BC57372" w14:textId="77777777" w:rsidR="006A64CF" w:rsidRPr="0038162F" w:rsidRDefault="006A64CF" w:rsidP="006A64CF">
            <w:pPr>
              <w:pStyle w:val="TableParagraph"/>
              <w:spacing w:line="222" w:lineRule="exact"/>
              <w:ind w:left="116"/>
              <w:rPr>
                <w:sz w:val="20"/>
              </w:rPr>
            </w:pPr>
            <w:r w:rsidRPr="0038162F">
              <w:rPr>
                <w:w w:val="99"/>
                <w:sz w:val="20"/>
              </w:rPr>
              <w:t>1</w:t>
            </w:r>
          </w:p>
        </w:tc>
        <w:tc>
          <w:tcPr>
            <w:tcW w:w="5338" w:type="dxa"/>
          </w:tcPr>
          <w:p w14:paraId="40EAD499" w14:textId="77777777" w:rsidR="006A64CF" w:rsidRPr="0038162F" w:rsidRDefault="006A64CF" w:rsidP="006A64CF">
            <w:pPr>
              <w:pStyle w:val="TableParagraph"/>
              <w:ind w:left="114" w:right="96"/>
              <w:jc w:val="both"/>
              <w:rPr>
                <w:sz w:val="20"/>
              </w:rPr>
            </w:pPr>
            <w:r w:rsidRPr="0038162F">
              <w:rPr>
                <w:sz w:val="20"/>
              </w:rPr>
              <w:t xml:space="preserve">The Ministry automatically falls under government instructions which include regulation on </w:t>
            </w:r>
            <w:proofErr w:type="spellStart"/>
            <w:r w:rsidRPr="0038162F">
              <w:rPr>
                <w:sz w:val="20"/>
              </w:rPr>
              <w:t>anti corruption</w:t>
            </w:r>
            <w:proofErr w:type="spellEnd"/>
            <w:r w:rsidRPr="0038162F">
              <w:rPr>
                <w:sz w:val="20"/>
              </w:rPr>
              <w:t>, fraud, whistle blowers etc.</w:t>
            </w:r>
          </w:p>
        </w:tc>
      </w:tr>
      <w:tr w:rsidR="006A64CF" w:rsidRPr="0038162F" w14:paraId="763566F4" w14:textId="77777777" w:rsidTr="00DF4AB5">
        <w:trPr>
          <w:trHeight w:val="1284"/>
          <w:jc w:val="center"/>
        </w:trPr>
        <w:tc>
          <w:tcPr>
            <w:tcW w:w="5245" w:type="dxa"/>
          </w:tcPr>
          <w:p w14:paraId="4B9028A1" w14:textId="77777777" w:rsidR="006A64CF" w:rsidRPr="0038162F" w:rsidRDefault="006A64CF" w:rsidP="006A64CF">
            <w:pPr>
              <w:pStyle w:val="TableParagraph"/>
              <w:ind w:left="112" w:right="97"/>
              <w:jc w:val="both"/>
              <w:rPr>
                <w:sz w:val="20"/>
              </w:rPr>
            </w:pPr>
            <w:r w:rsidRPr="0038162F">
              <w:rPr>
                <w:sz w:val="20"/>
              </w:rPr>
              <w:t>1.10 Has the IP advised employees, beneficiaries and other recipients to whom they should report if they suspect fraud, waste or misuse of agency resources or property? If so, does the IP have a policy against retaliation relating to such reporting?</w:t>
            </w:r>
          </w:p>
        </w:tc>
        <w:tc>
          <w:tcPr>
            <w:tcW w:w="593" w:type="dxa"/>
          </w:tcPr>
          <w:p w14:paraId="747374FD"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0C5BF936" w14:textId="77777777" w:rsidR="006A64CF" w:rsidRPr="0038162F" w:rsidRDefault="006A64CF" w:rsidP="006A64CF">
            <w:pPr>
              <w:pStyle w:val="TableParagraph"/>
              <w:rPr>
                <w:rFonts w:ascii="Times New Roman"/>
                <w:sz w:val="18"/>
              </w:rPr>
            </w:pPr>
          </w:p>
        </w:tc>
        <w:tc>
          <w:tcPr>
            <w:tcW w:w="554" w:type="dxa"/>
          </w:tcPr>
          <w:p w14:paraId="3F74444A" w14:textId="77777777" w:rsidR="006A64CF" w:rsidRPr="0038162F" w:rsidRDefault="006A64CF" w:rsidP="006A64CF">
            <w:pPr>
              <w:pStyle w:val="TableParagraph"/>
              <w:rPr>
                <w:rFonts w:ascii="Times New Roman"/>
                <w:sz w:val="18"/>
              </w:rPr>
            </w:pPr>
          </w:p>
        </w:tc>
        <w:tc>
          <w:tcPr>
            <w:tcW w:w="1286" w:type="dxa"/>
          </w:tcPr>
          <w:p w14:paraId="6A6CA325" w14:textId="77777777" w:rsidR="006A64CF" w:rsidRPr="0038162F" w:rsidRDefault="006A64CF" w:rsidP="006A64CF">
            <w:pPr>
              <w:pStyle w:val="TableParagraph"/>
              <w:spacing w:line="222" w:lineRule="exact"/>
              <w:ind w:left="112"/>
              <w:rPr>
                <w:sz w:val="20"/>
              </w:rPr>
            </w:pPr>
            <w:r w:rsidRPr="0038162F">
              <w:rPr>
                <w:sz w:val="20"/>
              </w:rPr>
              <w:t>Low</w:t>
            </w:r>
          </w:p>
        </w:tc>
        <w:tc>
          <w:tcPr>
            <w:tcW w:w="1127" w:type="dxa"/>
          </w:tcPr>
          <w:p w14:paraId="64BBC198" w14:textId="77777777" w:rsidR="006A64CF" w:rsidRPr="0038162F" w:rsidRDefault="006A64CF" w:rsidP="006A64CF">
            <w:pPr>
              <w:pStyle w:val="TableParagraph"/>
              <w:spacing w:line="222" w:lineRule="exact"/>
              <w:ind w:left="116"/>
              <w:rPr>
                <w:sz w:val="20"/>
              </w:rPr>
            </w:pPr>
            <w:r w:rsidRPr="0038162F">
              <w:rPr>
                <w:w w:val="99"/>
                <w:sz w:val="20"/>
              </w:rPr>
              <w:t>1</w:t>
            </w:r>
          </w:p>
        </w:tc>
        <w:tc>
          <w:tcPr>
            <w:tcW w:w="5338" w:type="dxa"/>
          </w:tcPr>
          <w:p w14:paraId="11FEC76D" w14:textId="77777777" w:rsidR="006A64CF" w:rsidRPr="0038162F" w:rsidRDefault="006A64CF" w:rsidP="006A64CF">
            <w:pPr>
              <w:pStyle w:val="TableParagraph"/>
              <w:spacing w:line="237" w:lineRule="auto"/>
              <w:ind w:left="114"/>
              <w:rPr>
                <w:sz w:val="20"/>
              </w:rPr>
            </w:pPr>
            <w:r w:rsidRPr="0038162F">
              <w:rPr>
                <w:sz w:val="20"/>
              </w:rPr>
              <w:t>They</w:t>
            </w:r>
            <w:r w:rsidRPr="0038162F">
              <w:rPr>
                <w:spacing w:val="-14"/>
                <w:sz w:val="20"/>
              </w:rPr>
              <w:t xml:space="preserve"> </w:t>
            </w:r>
            <w:r w:rsidRPr="0038162F">
              <w:rPr>
                <w:sz w:val="20"/>
              </w:rPr>
              <w:t>have</w:t>
            </w:r>
            <w:r w:rsidRPr="0038162F">
              <w:rPr>
                <w:spacing w:val="-15"/>
                <w:sz w:val="20"/>
              </w:rPr>
              <w:t xml:space="preserve"> </w:t>
            </w:r>
            <w:r w:rsidRPr="0038162F">
              <w:rPr>
                <w:sz w:val="20"/>
              </w:rPr>
              <w:t>an</w:t>
            </w:r>
            <w:r w:rsidRPr="0038162F">
              <w:rPr>
                <w:spacing w:val="-14"/>
                <w:sz w:val="20"/>
              </w:rPr>
              <w:t xml:space="preserve"> </w:t>
            </w:r>
            <w:r w:rsidRPr="0038162F">
              <w:rPr>
                <w:sz w:val="20"/>
              </w:rPr>
              <w:t>ethical</w:t>
            </w:r>
            <w:r w:rsidRPr="0038162F">
              <w:rPr>
                <w:spacing w:val="-16"/>
                <w:sz w:val="20"/>
              </w:rPr>
              <w:t xml:space="preserve"> </w:t>
            </w:r>
            <w:r w:rsidRPr="0038162F">
              <w:rPr>
                <w:sz w:val="20"/>
              </w:rPr>
              <w:t>policy</w:t>
            </w:r>
            <w:r w:rsidRPr="0038162F">
              <w:rPr>
                <w:spacing w:val="-12"/>
                <w:sz w:val="20"/>
              </w:rPr>
              <w:t xml:space="preserve"> </w:t>
            </w:r>
            <w:r w:rsidRPr="0038162F">
              <w:rPr>
                <w:sz w:val="20"/>
              </w:rPr>
              <w:t>document</w:t>
            </w:r>
            <w:r w:rsidRPr="0038162F">
              <w:rPr>
                <w:spacing w:val="-15"/>
                <w:sz w:val="20"/>
              </w:rPr>
              <w:t xml:space="preserve"> </w:t>
            </w:r>
            <w:r w:rsidRPr="0038162F">
              <w:rPr>
                <w:sz w:val="20"/>
              </w:rPr>
              <w:t>which</w:t>
            </w:r>
            <w:r w:rsidRPr="0038162F">
              <w:rPr>
                <w:spacing w:val="-15"/>
                <w:sz w:val="20"/>
              </w:rPr>
              <w:t xml:space="preserve"> </w:t>
            </w:r>
            <w:r w:rsidRPr="0038162F">
              <w:rPr>
                <w:sz w:val="20"/>
              </w:rPr>
              <w:t>includes</w:t>
            </w:r>
            <w:r w:rsidRPr="0038162F">
              <w:rPr>
                <w:spacing w:val="-14"/>
                <w:sz w:val="20"/>
              </w:rPr>
              <w:t xml:space="preserve"> </w:t>
            </w:r>
            <w:proofErr w:type="spellStart"/>
            <w:r w:rsidRPr="0038162F">
              <w:rPr>
                <w:sz w:val="20"/>
              </w:rPr>
              <w:t>anti fraud</w:t>
            </w:r>
            <w:proofErr w:type="spellEnd"/>
            <w:r w:rsidRPr="0038162F">
              <w:rPr>
                <w:sz w:val="20"/>
              </w:rPr>
              <w:t xml:space="preserve">, </w:t>
            </w:r>
            <w:proofErr w:type="spellStart"/>
            <w:r w:rsidRPr="0038162F">
              <w:rPr>
                <w:sz w:val="20"/>
              </w:rPr>
              <w:t>anti corruption</w:t>
            </w:r>
            <w:proofErr w:type="spellEnd"/>
            <w:r w:rsidRPr="0038162F">
              <w:rPr>
                <w:sz w:val="20"/>
              </w:rPr>
              <w:t xml:space="preserve"> and whistle-blower</w:t>
            </w:r>
            <w:r w:rsidRPr="0038162F">
              <w:rPr>
                <w:spacing w:val="-13"/>
                <w:sz w:val="20"/>
              </w:rPr>
              <w:t xml:space="preserve"> </w:t>
            </w:r>
            <w:r w:rsidRPr="0038162F">
              <w:rPr>
                <w:sz w:val="20"/>
              </w:rPr>
              <w:t>sections</w:t>
            </w:r>
          </w:p>
        </w:tc>
      </w:tr>
      <w:tr w:rsidR="006A64CF" w:rsidRPr="0038162F" w14:paraId="0621A4A5" w14:textId="77777777" w:rsidTr="00DF4AB5">
        <w:trPr>
          <w:trHeight w:val="1029"/>
          <w:jc w:val="center"/>
        </w:trPr>
        <w:tc>
          <w:tcPr>
            <w:tcW w:w="5245" w:type="dxa"/>
          </w:tcPr>
          <w:p w14:paraId="79BB8DFB" w14:textId="77777777" w:rsidR="006A64CF" w:rsidRPr="0038162F" w:rsidRDefault="006A64CF" w:rsidP="006A64CF">
            <w:pPr>
              <w:pStyle w:val="TableParagraph"/>
              <w:ind w:left="112" w:right="98"/>
              <w:jc w:val="both"/>
              <w:rPr>
                <w:i/>
                <w:sz w:val="20"/>
              </w:rPr>
            </w:pPr>
            <w:r w:rsidRPr="0038162F">
              <w:rPr>
                <w:sz w:val="20"/>
              </w:rPr>
              <w:t xml:space="preserve">1.11 Does the IP have any key financial or operational risks that are not covered by this questionnaire? If so, please describe. </w:t>
            </w:r>
            <w:r w:rsidRPr="0038162F">
              <w:rPr>
                <w:i/>
                <w:sz w:val="20"/>
              </w:rPr>
              <w:t>Examples: foreign exchange risk; cash receipts.</w:t>
            </w:r>
          </w:p>
        </w:tc>
        <w:tc>
          <w:tcPr>
            <w:tcW w:w="593" w:type="dxa"/>
          </w:tcPr>
          <w:p w14:paraId="2B42D364" w14:textId="77777777" w:rsidR="006A64CF" w:rsidRPr="0038162F" w:rsidRDefault="006A64CF" w:rsidP="006A64CF">
            <w:pPr>
              <w:pStyle w:val="TableParagraph"/>
              <w:rPr>
                <w:rFonts w:ascii="Times New Roman"/>
                <w:sz w:val="18"/>
              </w:rPr>
            </w:pPr>
          </w:p>
        </w:tc>
        <w:tc>
          <w:tcPr>
            <w:tcW w:w="552" w:type="dxa"/>
          </w:tcPr>
          <w:p w14:paraId="3DB46AE3" w14:textId="77777777" w:rsidR="006A64CF" w:rsidRPr="0038162F" w:rsidRDefault="006A64CF" w:rsidP="006A64CF">
            <w:pPr>
              <w:pStyle w:val="TableParagraph"/>
              <w:spacing w:line="222" w:lineRule="exact"/>
              <w:ind w:left="112"/>
              <w:rPr>
                <w:sz w:val="20"/>
              </w:rPr>
            </w:pPr>
            <w:r w:rsidRPr="0038162F">
              <w:rPr>
                <w:sz w:val="20"/>
              </w:rPr>
              <w:t>No</w:t>
            </w:r>
          </w:p>
        </w:tc>
        <w:tc>
          <w:tcPr>
            <w:tcW w:w="554" w:type="dxa"/>
          </w:tcPr>
          <w:p w14:paraId="4D754BD9" w14:textId="77777777" w:rsidR="006A64CF" w:rsidRPr="0038162F" w:rsidRDefault="006A64CF" w:rsidP="006A64CF">
            <w:pPr>
              <w:pStyle w:val="TableParagraph"/>
              <w:rPr>
                <w:rFonts w:ascii="Times New Roman"/>
                <w:sz w:val="18"/>
              </w:rPr>
            </w:pPr>
          </w:p>
        </w:tc>
        <w:tc>
          <w:tcPr>
            <w:tcW w:w="1286" w:type="dxa"/>
          </w:tcPr>
          <w:p w14:paraId="27EBA551" w14:textId="77777777" w:rsidR="006A64CF" w:rsidRPr="0038162F" w:rsidRDefault="006A64CF" w:rsidP="006A64CF">
            <w:pPr>
              <w:pStyle w:val="TableParagraph"/>
              <w:spacing w:line="222" w:lineRule="exact"/>
              <w:ind w:left="112"/>
              <w:rPr>
                <w:sz w:val="20"/>
              </w:rPr>
            </w:pPr>
            <w:r w:rsidRPr="0038162F">
              <w:rPr>
                <w:sz w:val="20"/>
              </w:rPr>
              <w:t>Low</w:t>
            </w:r>
          </w:p>
        </w:tc>
        <w:tc>
          <w:tcPr>
            <w:tcW w:w="1127" w:type="dxa"/>
          </w:tcPr>
          <w:p w14:paraId="1631D3F8" w14:textId="77777777" w:rsidR="006A64CF" w:rsidRPr="0038162F" w:rsidRDefault="006A64CF" w:rsidP="006A64CF">
            <w:pPr>
              <w:pStyle w:val="TableParagraph"/>
              <w:spacing w:line="222" w:lineRule="exact"/>
              <w:ind w:left="116"/>
              <w:rPr>
                <w:sz w:val="20"/>
              </w:rPr>
            </w:pPr>
            <w:r w:rsidRPr="0038162F">
              <w:rPr>
                <w:w w:val="99"/>
                <w:sz w:val="20"/>
              </w:rPr>
              <w:t>1</w:t>
            </w:r>
          </w:p>
        </w:tc>
        <w:tc>
          <w:tcPr>
            <w:tcW w:w="5338" w:type="dxa"/>
          </w:tcPr>
          <w:p w14:paraId="109D85C6" w14:textId="77777777" w:rsidR="006A64CF" w:rsidRPr="0038162F" w:rsidRDefault="006A64CF" w:rsidP="006A64CF">
            <w:pPr>
              <w:pStyle w:val="TableParagraph"/>
              <w:spacing w:line="222" w:lineRule="exact"/>
              <w:ind w:left="114"/>
              <w:rPr>
                <w:sz w:val="20"/>
              </w:rPr>
            </w:pPr>
            <w:r w:rsidRPr="0038162F">
              <w:rPr>
                <w:sz w:val="20"/>
              </w:rPr>
              <w:t>No additional risks were noted from our discussions.</w:t>
            </w:r>
          </w:p>
        </w:tc>
      </w:tr>
      <w:tr w:rsidR="006A64CF" w:rsidRPr="0038162F" w14:paraId="31418793" w14:textId="77777777" w:rsidTr="00DF4AB5">
        <w:trPr>
          <w:trHeight w:val="234"/>
          <w:jc w:val="center"/>
        </w:trPr>
        <w:tc>
          <w:tcPr>
            <w:tcW w:w="5245" w:type="dxa"/>
            <w:tcBorders>
              <w:bottom w:val="nil"/>
              <w:right w:val="nil"/>
            </w:tcBorders>
            <w:shd w:val="clear" w:color="auto" w:fill="D9D9D9"/>
          </w:tcPr>
          <w:p w14:paraId="53B60BC2" w14:textId="77777777" w:rsidR="006A64CF" w:rsidRPr="0038162F" w:rsidRDefault="006A64CF" w:rsidP="006A64CF">
            <w:pPr>
              <w:pStyle w:val="TableParagraph"/>
              <w:spacing w:line="214"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09EDE5B3" w14:textId="77777777" w:rsidR="006A64CF" w:rsidRPr="0038162F" w:rsidRDefault="006A64CF" w:rsidP="00BB0F35">
            <w:pPr>
              <w:pStyle w:val="TableParagraph"/>
              <w:spacing w:line="214" w:lineRule="exact"/>
              <w:ind w:left="117"/>
              <w:jc w:val="center"/>
              <w:rPr>
                <w:b/>
                <w:sz w:val="20"/>
              </w:rPr>
            </w:pPr>
            <w:r w:rsidRPr="0038162F">
              <w:rPr>
                <w:b/>
                <w:sz w:val="20"/>
              </w:rPr>
              <w:t>11</w:t>
            </w:r>
          </w:p>
        </w:tc>
        <w:tc>
          <w:tcPr>
            <w:tcW w:w="552" w:type="dxa"/>
            <w:tcBorders>
              <w:left w:val="nil"/>
              <w:bottom w:val="nil"/>
              <w:right w:val="nil"/>
            </w:tcBorders>
            <w:shd w:val="clear" w:color="auto" w:fill="D9D9D9"/>
          </w:tcPr>
          <w:p w14:paraId="0691BDCD" w14:textId="77777777" w:rsidR="006A64CF" w:rsidRPr="0038162F" w:rsidRDefault="006A64CF" w:rsidP="006A64CF">
            <w:pPr>
              <w:pStyle w:val="TableParagraph"/>
              <w:rPr>
                <w:rFonts w:ascii="Times New Roman"/>
                <w:sz w:val="16"/>
              </w:rPr>
            </w:pPr>
          </w:p>
        </w:tc>
        <w:tc>
          <w:tcPr>
            <w:tcW w:w="554" w:type="dxa"/>
            <w:tcBorders>
              <w:left w:val="nil"/>
              <w:bottom w:val="nil"/>
              <w:right w:val="nil"/>
            </w:tcBorders>
            <w:shd w:val="clear" w:color="auto" w:fill="D9D9D9"/>
          </w:tcPr>
          <w:p w14:paraId="202B16AD" w14:textId="77777777" w:rsidR="006A64CF" w:rsidRPr="0038162F" w:rsidRDefault="006A64CF" w:rsidP="006A64CF">
            <w:pPr>
              <w:pStyle w:val="TableParagraph"/>
              <w:rPr>
                <w:rFonts w:ascii="Times New Roman"/>
                <w:sz w:val="16"/>
              </w:rPr>
            </w:pPr>
          </w:p>
        </w:tc>
        <w:tc>
          <w:tcPr>
            <w:tcW w:w="1286" w:type="dxa"/>
            <w:tcBorders>
              <w:left w:val="nil"/>
              <w:bottom w:val="nil"/>
              <w:right w:val="nil"/>
            </w:tcBorders>
            <w:shd w:val="clear" w:color="auto" w:fill="D9D9D9"/>
          </w:tcPr>
          <w:p w14:paraId="30119CFA" w14:textId="77777777" w:rsidR="006A64CF" w:rsidRPr="0038162F" w:rsidRDefault="006A64CF" w:rsidP="006A64CF">
            <w:pPr>
              <w:pStyle w:val="TableParagraph"/>
              <w:rPr>
                <w:rFonts w:ascii="Times New Roman"/>
                <w:sz w:val="16"/>
              </w:rPr>
            </w:pPr>
          </w:p>
        </w:tc>
        <w:tc>
          <w:tcPr>
            <w:tcW w:w="1127" w:type="dxa"/>
            <w:tcBorders>
              <w:left w:val="nil"/>
              <w:bottom w:val="nil"/>
              <w:right w:val="nil"/>
            </w:tcBorders>
            <w:shd w:val="clear" w:color="auto" w:fill="D9D9D9"/>
          </w:tcPr>
          <w:p w14:paraId="2EBFEA27" w14:textId="77777777" w:rsidR="006A64CF" w:rsidRPr="0038162F" w:rsidRDefault="006A64CF" w:rsidP="006A64CF">
            <w:pPr>
              <w:pStyle w:val="TableParagraph"/>
              <w:rPr>
                <w:rFonts w:ascii="Times New Roman"/>
                <w:sz w:val="16"/>
              </w:rPr>
            </w:pPr>
          </w:p>
        </w:tc>
        <w:tc>
          <w:tcPr>
            <w:tcW w:w="5338" w:type="dxa"/>
            <w:tcBorders>
              <w:left w:val="nil"/>
              <w:bottom w:val="nil"/>
            </w:tcBorders>
            <w:shd w:val="clear" w:color="auto" w:fill="D9D9D9"/>
          </w:tcPr>
          <w:p w14:paraId="1386B103" w14:textId="77777777" w:rsidR="006A64CF" w:rsidRPr="0038162F" w:rsidRDefault="006A64CF" w:rsidP="006A64CF">
            <w:pPr>
              <w:pStyle w:val="TableParagraph"/>
              <w:rPr>
                <w:rFonts w:ascii="Times New Roman"/>
                <w:sz w:val="16"/>
              </w:rPr>
            </w:pPr>
          </w:p>
        </w:tc>
      </w:tr>
      <w:tr w:rsidR="006A64CF" w:rsidRPr="0038162F" w14:paraId="4D9C170A" w14:textId="77777777" w:rsidTr="00DF4AB5">
        <w:trPr>
          <w:trHeight w:val="255"/>
          <w:jc w:val="center"/>
        </w:trPr>
        <w:tc>
          <w:tcPr>
            <w:tcW w:w="5245" w:type="dxa"/>
            <w:tcBorders>
              <w:top w:val="nil"/>
              <w:bottom w:val="nil"/>
              <w:right w:val="nil"/>
            </w:tcBorders>
            <w:shd w:val="clear" w:color="auto" w:fill="D9D9D9"/>
          </w:tcPr>
          <w:p w14:paraId="39FAD0D1" w14:textId="77777777" w:rsidR="006A64CF" w:rsidRPr="0038162F" w:rsidRDefault="006A64CF" w:rsidP="006A64CF">
            <w:pPr>
              <w:pStyle w:val="TableParagraph"/>
              <w:spacing w:before="12" w:line="224"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6629C787" w14:textId="77777777" w:rsidR="006A64CF" w:rsidRPr="0038162F" w:rsidRDefault="006A64CF" w:rsidP="00BB0F35">
            <w:pPr>
              <w:pStyle w:val="TableParagraph"/>
              <w:spacing w:before="12" w:line="224" w:lineRule="exact"/>
              <w:ind w:left="117"/>
              <w:jc w:val="center"/>
              <w:rPr>
                <w:b/>
                <w:sz w:val="20"/>
              </w:rPr>
            </w:pPr>
            <w:r w:rsidRPr="0038162F">
              <w:rPr>
                <w:b/>
                <w:sz w:val="20"/>
              </w:rPr>
              <w:t>11</w:t>
            </w:r>
          </w:p>
        </w:tc>
        <w:tc>
          <w:tcPr>
            <w:tcW w:w="552" w:type="dxa"/>
            <w:tcBorders>
              <w:top w:val="nil"/>
              <w:left w:val="nil"/>
              <w:bottom w:val="nil"/>
              <w:right w:val="nil"/>
            </w:tcBorders>
            <w:shd w:val="clear" w:color="auto" w:fill="D9D9D9"/>
          </w:tcPr>
          <w:p w14:paraId="6BD86B92" w14:textId="77777777" w:rsidR="006A64CF" w:rsidRPr="0038162F" w:rsidRDefault="006A64CF" w:rsidP="006A64CF">
            <w:pPr>
              <w:pStyle w:val="TableParagraph"/>
              <w:rPr>
                <w:rFonts w:ascii="Times New Roman"/>
                <w:sz w:val="18"/>
              </w:rPr>
            </w:pPr>
          </w:p>
        </w:tc>
        <w:tc>
          <w:tcPr>
            <w:tcW w:w="554" w:type="dxa"/>
            <w:tcBorders>
              <w:top w:val="nil"/>
              <w:left w:val="nil"/>
              <w:bottom w:val="nil"/>
              <w:right w:val="nil"/>
            </w:tcBorders>
            <w:shd w:val="clear" w:color="auto" w:fill="D9D9D9"/>
          </w:tcPr>
          <w:p w14:paraId="68A39E99" w14:textId="77777777" w:rsidR="006A64CF" w:rsidRPr="0038162F" w:rsidRDefault="006A64CF" w:rsidP="006A64CF">
            <w:pPr>
              <w:pStyle w:val="TableParagraph"/>
              <w:rPr>
                <w:rFonts w:ascii="Times New Roman"/>
                <w:sz w:val="18"/>
              </w:rPr>
            </w:pPr>
          </w:p>
        </w:tc>
        <w:tc>
          <w:tcPr>
            <w:tcW w:w="1286" w:type="dxa"/>
            <w:tcBorders>
              <w:top w:val="nil"/>
              <w:left w:val="nil"/>
              <w:bottom w:val="nil"/>
              <w:right w:val="nil"/>
            </w:tcBorders>
            <w:shd w:val="clear" w:color="auto" w:fill="D9D9D9"/>
          </w:tcPr>
          <w:p w14:paraId="68083669" w14:textId="77777777" w:rsidR="006A64CF" w:rsidRPr="0038162F" w:rsidRDefault="006A64CF" w:rsidP="006A64CF">
            <w:pPr>
              <w:pStyle w:val="TableParagraph"/>
              <w:rPr>
                <w:rFonts w:ascii="Times New Roman"/>
                <w:sz w:val="18"/>
              </w:rPr>
            </w:pPr>
          </w:p>
        </w:tc>
        <w:tc>
          <w:tcPr>
            <w:tcW w:w="1127" w:type="dxa"/>
            <w:tcBorders>
              <w:top w:val="nil"/>
              <w:left w:val="nil"/>
              <w:bottom w:val="nil"/>
              <w:right w:val="nil"/>
            </w:tcBorders>
            <w:shd w:val="clear" w:color="auto" w:fill="D9D9D9"/>
          </w:tcPr>
          <w:p w14:paraId="1E1C4A64" w14:textId="77777777" w:rsidR="006A64CF" w:rsidRPr="0038162F" w:rsidRDefault="006A64CF" w:rsidP="006A64CF">
            <w:pPr>
              <w:pStyle w:val="TableParagraph"/>
              <w:rPr>
                <w:rFonts w:ascii="Times New Roman"/>
                <w:sz w:val="18"/>
              </w:rPr>
            </w:pPr>
          </w:p>
        </w:tc>
        <w:tc>
          <w:tcPr>
            <w:tcW w:w="5338" w:type="dxa"/>
            <w:tcBorders>
              <w:top w:val="nil"/>
              <w:left w:val="nil"/>
              <w:bottom w:val="nil"/>
            </w:tcBorders>
            <w:shd w:val="clear" w:color="auto" w:fill="D9D9D9"/>
          </w:tcPr>
          <w:p w14:paraId="3E5E958D" w14:textId="77777777" w:rsidR="006A64CF" w:rsidRPr="0038162F" w:rsidRDefault="006A64CF" w:rsidP="006A64CF">
            <w:pPr>
              <w:pStyle w:val="TableParagraph"/>
              <w:rPr>
                <w:rFonts w:ascii="Times New Roman"/>
                <w:sz w:val="18"/>
              </w:rPr>
            </w:pPr>
          </w:p>
        </w:tc>
      </w:tr>
      <w:tr w:rsidR="006A64CF" w:rsidRPr="0038162F" w14:paraId="56F24BD8" w14:textId="77777777" w:rsidTr="00DF4AB5">
        <w:trPr>
          <w:trHeight w:val="498"/>
          <w:jc w:val="center"/>
        </w:trPr>
        <w:tc>
          <w:tcPr>
            <w:tcW w:w="5245" w:type="dxa"/>
            <w:tcBorders>
              <w:top w:val="nil"/>
              <w:bottom w:val="nil"/>
              <w:right w:val="nil"/>
            </w:tcBorders>
            <w:shd w:val="clear" w:color="auto" w:fill="D9D9D9"/>
          </w:tcPr>
          <w:p w14:paraId="782CCC25" w14:textId="77777777" w:rsidR="006A64CF" w:rsidRPr="0038162F" w:rsidRDefault="006A64CF" w:rsidP="006A64CF">
            <w:pPr>
              <w:pStyle w:val="TableParagraph"/>
              <w:spacing w:before="11"/>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69A0AEC2" w14:textId="77777777" w:rsidR="006A64CF" w:rsidRPr="0038162F" w:rsidRDefault="006A64CF" w:rsidP="00BB0F35">
            <w:pPr>
              <w:pStyle w:val="TableParagraph"/>
              <w:spacing w:before="11"/>
              <w:ind w:left="117"/>
              <w:jc w:val="center"/>
              <w:rPr>
                <w:b/>
                <w:sz w:val="20"/>
              </w:rPr>
            </w:pPr>
            <w:r w:rsidRPr="0038162F">
              <w:rPr>
                <w:b/>
                <w:w w:val="99"/>
                <w:sz w:val="20"/>
              </w:rPr>
              <w:t>5</w:t>
            </w:r>
          </w:p>
        </w:tc>
        <w:tc>
          <w:tcPr>
            <w:tcW w:w="552" w:type="dxa"/>
            <w:tcBorders>
              <w:top w:val="nil"/>
              <w:left w:val="nil"/>
              <w:bottom w:val="nil"/>
              <w:right w:val="nil"/>
            </w:tcBorders>
            <w:shd w:val="clear" w:color="auto" w:fill="D9D9D9"/>
          </w:tcPr>
          <w:p w14:paraId="545D4A7A" w14:textId="77777777" w:rsidR="006A64CF" w:rsidRPr="0038162F" w:rsidRDefault="006A64CF" w:rsidP="006A64CF">
            <w:pPr>
              <w:pStyle w:val="TableParagraph"/>
              <w:rPr>
                <w:rFonts w:ascii="Times New Roman"/>
                <w:sz w:val="18"/>
              </w:rPr>
            </w:pPr>
          </w:p>
        </w:tc>
        <w:tc>
          <w:tcPr>
            <w:tcW w:w="554" w:type="dxa"/>
            <w:tcBorders>
              <w:top w:val="nil"/>
              <w:left w:val="nil"/>
              <w:bottom w:val="nil"/>
              <w:right w:val="nil"/>
            </w:tcBorders>
            <w:shd w:val="clear" w:color="auto" w:fill="D9D9D9"/>
          </w:tcPr>
          <w:p w14:paraId="19FF09C8" w14:textId="77777777" w:rsidR="006A64CF" w:rsidRPr="0038162F" w:rsidRDefault="006A64CF" w:rsidP="006A64CF">
            <w:pPr>
              <w:pStyle w:val="TableParagraph"/>
              <w:rPr>
                <w:rFonts w:ascii="Times New Roman"/>
                <w:sz w:val="18"/>
              </w:rPr>
            </w:pPr>
          </w:p>
        </w:tc>
        <w:tc>
          <w:tcPr>
            <w:tcW w:w="1286" w:type="dxa"/>
            <w:tcBorders>
              <w:top w:val="nil"/>
              <w:left w:val="nil"/>
              <w:bottom w:val="nil"/>
              <w:right w:val="nil"/>
            </w:tcBorders>
            <w:shd w:val="clear" w:color="auto" w:fill="D9D9D9"/>
          </w:tcPr>
          <w:p w14:paraId="682700DD" w14:textId="77777777" w:rsidR="006A64CF" w:rsidRPr="0038162F" w:rsidRDefault="006A64CF" w:rsidP="006A64CF">
            <w:pPr>
              <w:pStyle w:val="TableParagraph"/>
              <w:rPr>
                <w:rFonts w:ascii="Times New Roman"/>
                <w:sz w:val="18"/>
              </w:rPr>
            </w:pPr>
          </w:p>
        </w:tc>
        <w:tc>
          <w:tcPr>
            <w:tcW w:w="1127" w:type="dxa"/>
            <w:tcBorders>
              <w:top w:val="nil"/>
              <w:left w:val="nil"/>
              <w:bottom w:val="nil"/>
              <w:right w:val="nil"/>
            </w:tcBorders>
            <w:shd w:val="clear" w:color="auto" w:fill="D9D9D9"/>
          </w:tcPr>
          <w:p w14:paraId="3B591BDE" w14:textId="77777777" w:rsidR="006A64CF" w:rsidRPr="0038162F" w:rsidRDefault="006A64CF" w:rsidP="006A64CF">
            <w:pPr>
              <w:pStyle w:val="TableParagraph"/>
              <w:rPr>
                <w:rFonts w:ascii="Times New Roman"/>
                <w:sz w:val="18"/>
              </w:rPr>
            </w:pPr>
          </w:p>
        </w:tc>
        <w:tc>
          <w:tcPr>
            <w:tcW w:w="5338" w:type="dxa"/>
            <w:tcBorders>
              <w:top w:val="nil"/>
              <w:left w:val="nil"/>
              <w:bottom w:val="nil"/>
            </w:tcBorders>
            <w:shd w:val="clear" w:color="auto" w:fill="D9D9D9"/>
          </w:tcPr>
          <w:p w14:paraId="648ED79B" w14:textId="77777777" w:rsidR="006A64CF" w:rsidRPr="0038162F" w:rsidRDefault="006A64CF" w:rsidP="006A64CF">
            <w:pPr>
              <w:pStyle w:val="TableParagraph"/>
              <w:rPr>
                <w:rFonts w:ascii="Times New Roman"/>
                <w:sz w:val="18"/>
              </w:rPr>
            </w:pPr>
          </w:p>
        </w:tc>
      </w:tr>
      <w:tr w:rsidR="006A64CF" w:rsidRPr="0038162F" w14:paraId="539AB1C8" w14:textId="77777777" w:rsidTr="00DF4AB5">
        <w:trPr>
          <w:trHeight w:val="302"/>
          <w:jc w:val="center"/>
        </w:trPr>
        <w:tc>
          <w:tcPr>
            <w:tcW w:w="5245" w:type="dxa"/>
            <w:tcBorders>
              <w:top w:val="nil"/>
              <w:bottom w:val="single" w:sz="8" w:space="0" w:color="528DD4"/>
              <w:right w:val="nil"/>
            </w:tcBorders>
            <w:shd w:val="clear" w:color="auto" w:fill="D9D9D9"/>
          </w:tcPr>
          <w:p w14:paraId="285484F2" w14:textId="77777777" w:rsidR="006A64CF" w:rsidRPr="0038162F" w:rsidRDefault="006A64CF" w:rsidP="006A64CF">
            <w:pPr>
              <w:pStyle w:val="TableParagraph"/>
              <w:spacing w:before="21"/>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4D7D0BD5" w14:textId="77777777" w:rsidR="006A64CF" w:rsidRPr="0038162F" w:rsidRDefault="006A64CF" w:rsidP="00BB0F35">
            <w:pPr>
              <w:pStyle w:val="TableParagraph"/>
              <w:spacing w:before="21"/>
              <w:ind w:left="117"/>
              <w:jc w:val="center"/>
              <w:rPr>
                <w:b/>
                <w:sz w:val="20"/>
              </w:rPr>
            </w:pPr>
            <w:r w:rsidRPr="0038162F">
              <w:rPr>
                <w:b/>
                <w:sz w:val="20"/>
              </w:rPr>
              <w:t>18</w:t>
            </w:r>
          </w:p>
        </w:tc>
        <w:tc>
          <w:tcPr>
            <w:tcW w:w="552" w:type="dxa"/>
            <w:tcBorders>
              <w:top w:val="nil"/>
              <w:left w:val="nil"/>
              <w:bottom w:val="single" w:sz="8" w:space="0" w:color="528DD4"/>
              <w:right w:val="nil"/>
            </w:tcBorders>
            <w:shd w:val="clear" w:color="auto" w:fill="D9D9D9"/>
          </w:tcPr>
          <w:p w14:paraId="513BD500" w14:textId="77777777" w:rsidR="006A64CF" w:rsidRPr="0038162F" w:rsidRDefault="006A64CF" w:rsidP="006A64CF">
            <w:pPr>
              <w:pStyle w:val="TableParagraph"/>
              <w:rPr>
                <w:rFonts w:ascii="Times New Roman"/>
                <w:sz w:val="18"/>
              </w:rPr>
            </w:pPr>
          </w:p>
        </w:tc>
        <w:tc>
          <w:tcPr>
            <w:tcW w:w="554" w:type="dxa"/>
            <w:tcBorders>
              <w:top w:val="nil"/>
              <w:left w:val="nil"/>
              <w:bottom w:val="single" w:sz="8" w:space="0" w:color="528DD4"/>
              <w:right w:val="nil"/>
            </w:tcBorders>
            <w:shd w:val="clear" w:color="auto" w:fill="D9D9D9"/>
          </w:tcPr>
          <w:p w14:paraId="7F674D0B" w14:textId="77777777" w:rsidR="006A64CF" w:rsidRPr="0038162F" w:rsidRDefault="006A64CF" w:rsidP="006A64CF">
            <w:pPr>
              <w:pStyle w:val="TableParagraph"/>
              <w:rPr>
                <w:rFonts w:ascii="Times New Roman"/>
                <w:sz w:val="18"/>
              </w:rPr>
            </w:pPr>
          </w:p>
        </w:tc>
        <w:tc>
          <w:tcPr>
            <w:tcW w:w="1286" w:type="dxa"/>
            <w:tcBorders>
              <w:top w:val="nil"/>
              <w:left w:val="nil"/>
              <w:bottom w:val="nil"/>
              <w:right w:val="nil"/>
            </w:tcBorders>
            <w:shd w:val="clear" w:color="auto" w:fill="D9D9D9"/>
          </w:tcPr>
          <w:p w14:paraId="39039C5A" w14:textId="77777777" w:rsidR="006A64CF" w:rsidRPr="0038162F" w:rsidRDefault="006A64CF" w:rsidP="006A64CF">
            <w:pPr>
              <w:pStyle w:val="TableParagraph"/>
              <w:rPr>
                <w:rFonts w:ascii="Times New Roman"/>
                <w:sz w:val="18"/>
              </w:rPr>
            </w:pPr>
          </w:p>
        </w:tc>
        <w:tc>
          <w:tcPr>
            <w:tcW w:w="1127" w:type="dxa"/>
            <w:tcBorders>
              <w:top w:val="nil"/>
              <w:left w:val="nil"/>
              <w:bottom w:val="nil"/>
              <w:right w:val="nil"/>
            </w:tcBorders>
            <w:shd w:val="clear" w:color="auto" w:fill="D9D9D9"/>
          </w:tcPr>
          <w:p w14:paraId="5A91FE30" w14:textId="77777777" w:rsidR="006A64CF" w:rsidRPr="0038162F" w:rsidRDefault="006A64CF" w:rsidP="006A64CF">
            <w:pPr>
              <w:pStyle w:val="TableParagraph"/>
              <w:rPr>
                <w:rFonts w:ascii="Times New Roman"/>
                <w:sz w:val="18"/>
              </w:rPr>
            </w:pPr>
          </w:p>
        </w:tc>
        <w:tc>
          <w:tcPr>
            <w:tcW w:w="5338" w:type="dxa"/>
            <w:tcBorders>
              <w:top w:val="nil"/>
              <w:left w:val="nil"/>
              <w:bottom w:val="nil"/>
            </w:tcBorders>
            <w:shd w:val="clear" w:color="auto" w:fill="D9D9D9"/>
          </w:tcPr>
          <w:p w14:paraId="2DD15AF2" w14:textId="77777777" w:rsidR="006A64CF" w:rsidRPr="0038162F" w:rsidRDefault="006A64CF" w:rsidP="006A64CF">
            <w:pPr>
              <w:pStyle w:val="TableParagraph"/>
              <w:rPr>
                <w:rFonts w:ascii="Times New Roman"/>
                <w:sz w:val="18"/>
              </w:rPr>
            </w:pPr>
          </w:p>
        </w:tc>
      </w:tr>
      <w:tr w:rsidR="006A64CF" w:rsidRPr="0038162F" w14:paraId="0CE33484" w14:textId="77777777" w:rsidTr="00DF4AB5">
        <w:trPr>
          <w:trHeight w:val="229"/>
          <w:jc w:val="center"/>
        </w:trPr>
        <w:tc>
          <w:tcPr>
            <w:tcW w:w="5245" w:type="dxa"/>
            <w:tcBorders>
              <w:top w:val="single" w:sz="8" w:space="0" w:color="528DD4"/>
              <w:left w:val="single" w:sz="8" w:space="0" w:color="528DD4"/>
              <w:bottom w:val="nil"/>
              <w:right w:val="nil"/>
            </w:tcBorders>
            <w:shd w:val="clear" w:color="auto" w:fill="D9D9D9"/>
          </w:tcPr>
          <w:p w14:paraId="70A32483" w14:textId="77777777" w:rsidR="006A64CF" w:rsidRPr="0038162F" w:rsidRDefault="006A64CF" w:rsidP="006A64CF">
            <w:pPr>
              <w:pStyle w:val="TableParagraph"/>
              <w:spacing w:line="209"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3DBCB425" w14:textId="77777777" w:rsidR="006A64CF" w:rsidRPr="0038162F" w:rsidRDefault="006A64CF" w:rsidP="006A64CF">
            <w:pPr>
              <w:pStyle w:val="TableParagraph"/>
              <w:spacing w:line="209" w:lineRule="exact"/>
              <w:ind w:left="117"/>
              <w:rPr>
                <w:b/>
                <w:sz w:val="20"/>
              </w:rPr>
            </w:pPr>
            <w:r w:rsidRPr="0038162F">
              <w:rPr>
                <w:b/>
                <w:sz w:val="20"/>
              </w:rPr>
              <w:t>1.64</w:t>
            </w:r>
          </w:p>
        </w:tc>
        <w:tc>
          <w:tcPr>
            <w:tcW w:w="552" w:type="dxa"/>
            <w:tcBorders>
              <w:top w:val="single" w:sz="8" w:space="0" w:color="528DD4"/>
              <w:left w:val="nil"/>
              <w:bottom w:val="nil"/>
              <w:right w:val="nil"/>
            </w:tcBorders>
            <w:shd w:val="clear" w:color="auto" w:fill="D9D9D9"/>
          </w:tcPr>
          <w:p w14:paraId="0B57C157" w14:textId="77777777" w:rsidR="006A64CF" w:rsidRPr="0038162F" w:rsidRDefault="006A64CF" w:rsidP="006A64CF">
            <w:pPr>
              <w:pStyle w:val="TableParagraph"/>
              <w:rPr>
                <w:rFonts w:ascii="Times New Roman"/>
                <w:sz w:val="16"/>
              </w:rPr>
            </w:pPr>
          </w:p>
        </w:tc>
        <w:tc>
          <w:tcPr>
            <w:tcW w:w="554" w:type="dxa"/>
            <w:tcBorders>
              <w:top w:val="single" w:sz="8" w:space="0" w:color="528DD4"/>
              <w:left w:val="nil"/>
              <w:bottom w:val="nil"/>
              <w:right w:val="single" w:sz="8" w:space="0" w:color="528DD4"/>
            </w:tcBorders>
            <w:shd w:val="clear" w:color="auto" w:fill="D9D9D9"/>
          </w:tcPr>
          <w:p w14:paraId="40A0EE89" w14:textId="77777777" w:rsidR="006A64CF" w:rsidRPr="0038162F" w:rsidRDefault="006A64CF" w:rsidP="006A64CF">
            <w:pPr>
              <w:pStyle w:val="TableParagraph"/>
              <w:rPr>
                <w:rFonts w:ascii="Times New Roman"/>
                <w:sz w:val="16"/>
              </w:rPr>
            </w:pPr>
          </w:p>
        </w:tc>
        <w:tc>
          <w:tcPr>
            <w:tcW w:w="7751" w:type="dxa"/>
            <w:gridSpan w:val="3"/>
            <w:vMerge w:val="restart"/>
            <w:tcBorders>
              <w:top w:val="nil"/>
              <w:left w:val="single" w:sz="8" w:space="0" w:color="528DD4"/>
            </w:tcBorders>
            <w:shd w:val="clear" w:color="auto" w:fill="D9D9D9"/>
          </w:tcPr>
          <w:p w14:paraId="78EBE5FE" w14:textId="77777777" w:rsidR="006A64CF" w:rsidRPr="0038162F" w:rsidRDefault="006A64CF" w:rsidP="006A64CF">
            <w:pPr>
              <w:pStyle w:val="TableParagraph"/>
              <w:rPr>
                <w:rFonts w:ascii="Times New Roman"/>
                <w:sz w:val="18"/>
              </w:rPr>
            </w:pPr>
          </w:p>
        </w:tc>
      </w:tr>
      <w:tr w:rsidR="006A64CF" w:rsidRPr="0038162F" w14:paraId="21A98217" w14:textId="77777777" w:rsidTr="00DF4AB5">
        <w:trPr>
          <w:trHeight w:val="287"/>
          <w:jc w:val="center"/>
        </w:trPr>
        <w:tc>
          <w:tcPr>
            <w:tcW w:w="5245" w:type="dxa"/>
            <w:tcBorders>
              <w:top w:val="nil"/>
              <w:left w:val="single" w:sz="8" w:space="0" w:color="528DD4"/>
              <w:bottom w:val="single" w:sz="8" w:space="0" w:color="528DD4"/>
              <w:right w:val="nil"/>
            </w:tcBorders>
            <w:shd w:val="clear" w:color="auto" w:fill="D9D9D9"/>
          </w:tcPr>
          <w:p w14:paraId="03626D85" w14:textId="77777777" w:rsidR="006A64CF" w:rsidRPr="0038162F" w:rsidRDefault="006A64CF" w:rsidP="006A64CF">
            <w:pPr>
              <w:pStyle w:val="TableParagraph"/>
              <w:spacing w:before="7"/>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72103851" w14:textId="77777777" w:rsidR="006A64CF" w:rsidRPr="0038162F" w:rsidRDefault="006A64CF" w:rsidP="006A64CF">
            <w:pPr>
              <w:pStyle w:val="TableParagraph"/>
              <w:spacing w:before="7"/>
              <w:ind w:left="117"/>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734D73AF" w14:textId="77777777" w:rsidR="006A64CF" w:rsidRPr="0038162F" w:rsidRDefault="006A64CF" w:rsidP="006A64CF">
            <w:pPr>
              <w:pStyle w:val="TableParagraph"/>
              <w:rPr>
                <w:rFonts w:ascii="Times New Roman"/>
                <w:sz w:val="18"/>
              </w:rPr>
            </w:pPr>
          </w:p>
        </w:tc>
        <w:tc>
          <w:tcPr>
            <w:tcW w:w="554" w:type="dxa"/>
            <w:tcBorders>
              <w:top w:val="nil"/>
              <w:left w:val="nil"/>
              <w:bottom w:val="single" w:sz="8" w:space="0" w:color="528DD4"/>
              <w:right w:val="single" w:sz="8" w:space="0" w:color="528DD4"/>
            </w:tcBorders>
            <w:shd w:val="clear" w:color="auto" w:fill="D9D9D9"/>
          </w:tcPr>
          <w:p w14:paraId="7D5BEEF1" w14:textId="77777777" w:rsidR="006A64CF" w:rsidRPr="0038162F" w:rsidRDefault="006A64CF" w:rsidP="006A64CF">
            <w:pPr>
              <w:pStyle w:val="TableParagraph"/>
              <w:rPr>
                <w:rFonts w:ascii="Times New Roman"/>
                <w:sz w:val="18"/>
              </w:rPr>
            </w:pPr>
          </w:p>
        </w:tc>
        <w:tc>
          <w:tcPr>
            <w:tcW w:w="7751" w:type="dxa"/>
            <w:gridSpan w:val="3"/>
            <w:vMerge/>
            <w:tcBorders>
              <w:top w:val="nil"/>
              <w:left w:val="single" w:sz="8" w:space="0" w:color="528DD4"/>
            </w:tcBorders>
            <w:shd w:val="clear" w:color="auto" w:fill="D9D9D9"/>
          </w:tcPr>
          <w:p w14:paraId="4AEA82D2" w14:textId="77777777" w:rsidR="006A64CF" w:rsidRPr="0038162F" w:rsidRDefault="006A64CF" w:rsidP="006A64CF">
            <w:pPr>
              <w:rPr>
                <w:sz w:val="2"/>
                <w:szCs w:val="2"/>
              </w:rPr>
            </w:pPr>
          </w:p>
        </w:tc>
      </w:tr>
    </w:tbl>
    <w:p w14:paraId="7EF070FC" w14:textId="77777777" w:rsidR="006A64CF" w:rsidRPr="0038162F" w:rsidRDefault="006A64CF" w:rsidP="006A64CF">
      <w:pPr>
        <w:rPr>
          <w:sz w:val="2"/>
          <w:szCs w:val="2"/>
        </w:rPr>
        <w:sectPr w:rsidR="006A64CF" w:rsidRPr="0038162F">
          <w:headerReference w:type="default" r:id="rId81"/>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7"/>
        <w:gridCol w:w="1287"/>
        <w:gridCol w:w="1135"/>
        <w:gridCol w:w="5330"/>
      </w:tblGrid>
      <w:tr w:rsidR="006A64CF" w:rsidRPr="0038162F" w14:paraId="2BF82D79" w14:textId="77777777" w:rsidTr="00DF4AB5">
        <w:trPr>
          <w:trHeight w:val="520"/>
          <w:tblHeader/>
          <w:jc w:val="center"/>
        </w:trPr>
        <w:tc>
          <w:tcPr>
            <w:tcW w:w="5245" w:type="dxa"/>
            <w:shd w:val="clear" w:color="auto" w:fill="8DB3E1"/>
          </w:tcPr>
          <w:p w14:paraId="4537C526" w14:textId="77777777" w:rsidR="006A64CF" w:rsidRPr="0038162F" w:rsidRDefault="006A64CF" w:rsidP="006A64CF">
            <w:pPr>
              <w:pStyle w:val="TableParagraph"/>
              <w:spacing w:line="222" w:lineRule="exact"/>
              <w:ind w:left="107"/>
              <w:rPr>
                <w:i/>
                <w:sz w:val="20"/>
              </w:rPr>
            </w:pPr>
            <w:r w:rsidRPr="0038162F">
              <w:rPr>
                <w:b/>
                <w:sz w:val="20"/>
              </w:rPr>
              <w:lastRenderedPageBreak/>
              <w:t xml:space="preserve">Subject area </w:t>
            </w: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07932111" w14:textId="77777777" w:rsidR="006A64CF" w:rsidRPr="0038162F" w:rsidRDefault="006A64CF" w:rsidP="006A64CF">
            <w:pPr>
              <w:pStyle w:val="TableParagraph"/>
              <w:spacing w:line="222" w:lineRule="exact"/>
              <w:ind w:left="107"/>
              <w:rPr>
                <w:b/>
                <w:sz w:val="20"/>
              </w:rPr>
            </w:pPr>
            <w:r w:rsidRPr="0038162F">
              <w:rPr>
                <w:b/>
                <w:sz w:val="20"/>
              </w:rPr>
              <w:t>Yes</w:t>
            </w:r>
          </w:p>
        </w:tc>
        <w:tc>
          <w:tcPr>
            <w:tcW w:w="552" w:type="dxa"/>
            <w:shd w:val="clear" w:color="auto" w:fill="8DB3E1"/>
          </w:tcPr>
          <w:p w14:paraId="32684FFC" w14:textId="77777777" w:rsidR="006A64CF" w:rsidRPr="0038162F" w:rsidRDefault="006A64CF" w:rsidP="006A64CF">
            <w:pPr>
              <w:pStyle w:val="TableParagraph"/>
              <w:spacing w:line="222" w:lineRule="exact"/>
              <w:ind w:left="107"/>
              <w:rPr>
                <w:b/>
                <w:sz w:val="20"/>
              </w:rPr>
            </w:pPr>
            <w:r w:rsidRPr="0038162F">
              <w:rPr>
                <w:b/>
                <w:sz w:val="20"/>
              </w:rPr>
              <w:t>No</w:t>
            </w:r>
          </w:p>
        </w:tc>
        <w:tc>
          <w:tcPr>
            <w:tcW w:w="557" w:type="dxa"/>
            <w:shd w:val="clear" w:color="auto" w:fill="8DB3E1"/>
          </w:tcPr>
          <w:p w14:paraId="66D142F9" w14:textId="77777777" w:rsidR="006A64CF" w:rsidRPr="0038162F" w:rsidRDefault="006A64CF" w:rsidP="006A64CF">
            <w:pPr>
              <w:pStyle w:val="TableParagraph"/>
              <w:spacing w:line="222" w:lineRule="exact"/>
              <w:ind w:left="107"/>
              <w:rPr>
                <w:b/>
                <w:sz w:val="20"/>
              </w:rPr>
            </w:pPr>
            <w:r w:rsidRPr="0038162F">
              <w:rPr>
                <w:b/>
                <w:sz w:val="20"/>
              </w:rPr>
              <w:t>N/A</w:t>
            </w:r>
          </w:p>
        </w:tc>
        <w:tc>
          <w:tcPr>
            <w:tcW w:w="1287" w:type="dxa"/>
            <w:shd w:val="clear" w:color="auto" w:fill="8DB3E1"/>
          </w:tcPr>
          <w:p w14:paraId="05032ECA" w14:textId="77777777" w:rsidR="006A64CF" w:rsidRPr="0038162F" w:rsidRDefault="006A64CF" w:rsidP="006A64CF">
            <w:pPr>
              <w:pStyle w:val="TableParagraph"/>
              <w:ind w:left="107"/>
              <w:rPr>
                <w:b/>
                <w:sz w:val="20"/>
              </w:rPr>
            </w:pPr>
            <w:r w:rsidRPr="0038162F">
              <w:rPr>
                <w:b/>
                <w:sz w:val="20"/>
              </w:rPr>
              <w:t xml:space="preserve">Risk </w:t>
            </w:r>
            <w:r w:rsidRPr="0038162F">
              <w:rPr>
                <w:b/>
                <w:w w:val="95"/>
                <w:sz w:val="20"/>
              </w:rPr>
              <w:t>Assessment</w:t>
            </w:r>
          </w:p>
        </w:tc>
        <w:tc>
          <w:tcPr>
            <w:tcW w:w="1135" w:type="dxa"/>
            <w:shd w:val="clear" w:color="auto" w:fill="8DB3E1"/>
          </w:tcPr>
          <w:p w14:paraId="6626B72C" w14:textId="77777777" w:rsidR="006A64CF" w:rsidRPr="0038162F" w:rsidRDefault="006A64CF" w:rsidP="006A64CF">
            <w:pPr>
              <w:pStyle w:val="TableParagraph"/>
              <w:ind w:left="107" w:right="116"/>
              <w:rPr>
                <w:b/>
                <w:sz w:val="20"/>
              </w:rPr>
            </w:pPr>
            <w:r w:rsidRPr="0038162F">
              <w:rPr>
                <w:b/>
                <w:sz w:val="20"/>
              </w:rPr>
              <w:t xml:space="preserve">Risk </w:t>
            </w:r>
            <w:r w:rsidRPr="0038162F">
              <w:rPr>
                <w:b/>
                <w:w w:val="95"/>
                <w:sz w:val="20"/>
              </w:rPr>
              <w:t>points</w:t>
            </w:r>
          </w:p>
        </w:tc>
        <w:tc>
          <w:tcPr>
            <w:tcW w:w="5330" w:type="dxa"/>
            <w:shd w:val="clear" w:color="auto" w:fill="8DB3E1"/>
          </w:tcPr>
          <w:p w14:paraId="764E113C" w14:textId="77777777" w:rsidR="006A64CF" w:rsidRPr="0038162F" w:rsidRDefault="006A64CF" w:rsidP="006A64CF">
            <w:pPr>
              <w:pStyle w:val="TableParagraph"/>
              <w:spacing w:line="222" w:lineRule="exact"/>
              <w:ind w:left="102"/>
              <w:rPr>
                <w:b/>
                <w:sz w:val="20"/>
              </w:rPr>
            </w:pPr>
            <w:r w:rsidRPr="0038162F">
              <w:rPr>
                <w:b/>
                <w:sz w:val="20"/>
              </w:rPr>
              <w:t>Remarks/comments</w:t>
            </w:r>
          </w:p>
        </w:tc>
      </w:tr>
      <w:tr w:rsidR="006A64CF" w:rsidRPr="0038162F" w14:paraId="5F80F644" w14:textId="77777777" w:rsidTr="00DF4AB5">
        <w:trPr>
          <w:trHeight w:val="314"/>
          <w:jc w:val="center"/>
        </w:trPr>
        <w:tc>
          <w:tcPr>
            <w:tcW w:w="14699" w:type="dxa"/>
            <w:gridSpan w:val="7"/>
            <w:shd w:val="clear" w:color="auto" w:fill="DBE4F0"/>
          </w:tcPr>
          <w:p w14:paraId="6AF54C67" w14:textId="77777777" w:rsidR="006A64CF" w:rsidRPr="0038162F" w:rsidRDefault="006A64CF" w:rsidP="006A64CF">
            <w:pPr>
              <w:pStyle w:val="TableParagraph"/>
              <w:tabs>
                <w:tab w:val="left" w:pos="536"/>
              </w:tabs>
              <w:spacing w:line="222" w:lineRule="exact"/>
              <w:ind w:left="107"/>
              <w:rPr>
                <w:b/>
                <w:sz w:val="20"/>
              </w:rPr>
            </w:pPr>
            <w:r w:rsidRPr="0038162F">
              <w:rPr>
                <w:b/>
                <w:color w:val="006FC0"/>
                <w:sz w:val="20"/>
              </w:rPr>
              <w:t>2.</w:t>
            </w:r>
            <w:r w:rsidRPr="0038162F">
              <w:rPr>
                <w:b/>
                <w:color w:val="006FC0"/>
                <w:sz w:val="20"/>
              </w:rPr>
              <w:tab/>
              <w:t>Programme</w:t>
            </w:r>
            <w:r w:rsidRPr="0038162F">
              <w:rPr>
                <w:b/>
                <w:color w:val="006FC0"/>
                <w:spacing w:val="-1"/>
                <w:sz w:val="20"/>
              </w:rPr>
              <w:t xml:space="preserve"> </w:t>
            </w:r>
            <w:r w:rsidRPr="0038162F">
              <w:rPr>
                <w:b/>
                <w:color w:val="006FC0"/>
                <w:sz w:val="20"/>
              </w:rPr>
              <w:t>management</w:t>
            </w:r>
          </w:p>
        </w:tc>
      </w:tr>
      <w:tr w:rsidR="006A64CF" w:rsidRPr="0038162F" w14:paraId="484D11BA" w14:textId="77777777" w:rsidTr="00DF4AB5">
        <w:trPr>
          <w:trHeight w:val="1626"/>
          <w:jc w:val="center"/>
        </w:trPr>
        <w:tc>
          <w:tcPr>
            <w:tcW w:w="5245" w:type="dxa"/>
            <w:vMerge w:val="restart"/>
          </w:tcPr>
          <w:p w14:paraId="71746970" w14:textId="77777777" w:rsidR="006A64CF" w:rsidRPr="0038162F" w:rsidRDefault="006A64CF" w:rsidP="006A64CF">
            <w:pPr>
              <w:pStyle w:val="TableParagraph"/>
              <w:ind w:left="107" w:right="100"/>
              <w:jc w:val="both"/>
              <w:rPr>
                <w:sz w:val="20"/>
              </w:rPr>
            </w:pPr>
            <w:r w:rsidRPr="0038162F">
              <w:rPr>
                <w:sz w:val="20"/>
              </w:rPr>
              <w:t xml:space="preserve">2.1. Does the IP have and use sufficiently detailed written policies, procedures and other tools (e.g. project development checklist, work planning templates, work planning schedule) to develop </w:t>
            </w:r>
            <w:proofErr w:type="spellStart"/>
            <w:r w:rsidRPr="0038162F">
              <w:rPr>
                <w:sz w:val="20"/>
              </w:rPr>
              <w:t>programmes</w:t>
            </w:r>
            <w:proofErr w:type="spellEnd"/>
            <w:r w:rsidRPr="0038162F">
              <w:rPr>
                <w:sz w:val="20"/>
              </w:rPr>
              <w:t xml:space="preserve"> and plans?</w:t>
            </w:r>
          </w:p>
        </w:tc>
        <w:tc>
          <w:tcPr>
            <w:tcW w:w="593" w:type="dxa"/>
            <w:vMerge w:val="restart"/>
          </w:tcPr>
          <w:p w14:paraId="19FDEC9E"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tcPr>
          <w:p w14:paraId="3D6B37D9" w14:textId="77777777" w:rsidR="006A64CF" w:rsidRPr="0038162F" w:rsidRDefault="006A64CF" w:rsidP="006A64CF">
            <w:pPr>
              <w:pStyle w:val="TableParagraph"/>
              <w:rPr>
                <w:rFonts w:ascii="Times New Roman"/>
                <w:sz w:val="18"/>
              </w:rPr>
            </w:pPr>
          </w:p>
        </w:tc>
        <w:tc>
          <w:tcPr>
            <w:tcW w:w="557" w:type="dxa"/>
            <w:vMerge w:val="restart"/>
          </w:tcPr>
          <w:p w14:paraId="554A607D" w14:textId="77777777" w:rsidR="006A64CF" w:rsidRPr="0038162F" w:rsidRDefault="006A64CF" w:rsidP="006A64CF">
            <w:pPr>
              <w:pStyle w:val="TableParagraph"/>
              <w:rPr>
                <w:rFonts w:ascii="Times New Roman"/>
                <w:sz w:val="18"/>
              </w:rPr>
            </w:pPr>
          </w:p>
        </w:tc>
        <w:tc>
          <w:tcPr>
            <w:tcW w:w="1287" w:type="dxa"/>
            <w:vMerge w:val="restart"/>
          </w:tcPr>
          <w:p w14:paraId="21648164" w14:textId="77777777" w:rsidR="006A64CF" w:rsidRPr="0038162F" w:rsidRDefault="006A64CF" w:rsidP="006A64CF">
            <w:pPr>
              <w:pStyle w:val="TableParagraph"/>
              <w:spacing w:line="222" w:lineRule="exact"/>
              <w:ind w:left="107"/>
              <w:rPr>
                <w:sz w:val="20"/>
              </w:rPr>
            </w:pPr>
            <w:r w:rsidRPr="0038162F">
              <w:rPr>
                <w:sz w:val="20"/>
              </w:rPr>
              <w:t>Moderate</w:t>
            </w:r>
          </w:p>
        </w:tc>
        <w:tc>
          <w:tcPr>
            <w:tcW w:w="1135" w:type="dxa"/>
            <w:vMerge w:val="restart"/>
          </w:tcPr>
          <w:p w14:paraId="27C494F9" w14:textId="77777777" w:rsidR="006A64CF" w:rsidRPr="0038162F" w:rsidRDefault="006A64CF" w:rsidP="006A64CF">
            <w:pPr>
              <w:pStyle w:val="TableParagraph"/>
              <w:spacing w:line="222" w:lineRule="exact"/>
              <w:ind w:left="107"/>
              <w:rPr>
                <w:sz w:val="20"/>
              </w:rPr>
            </w:pPr>
            <w:r w:rsidRPr="0038162F">
              <w:rPr>
                <w:w w:val="99"/>
                <w:sz w:val="20"/>
              </w:rPr>
              <w:t>2</w:t>
            </w:r>
          </w:p>
        </w:tc>
        <w:tc>
          <w:tcPr>
            <w:tcW w:w="5330" w:type="dxa"/>
            <w:tcBorders>
              <w:bottom w:val="single" w:sz="4" w:space="0" w:color="FFFFFF"/>
            </w:tcBorders>
          </w:tcPr>
          <w:p w14:paraId="3B93DE69" w14:textId="77777777" w:rsidR="006A64CF" w:rsidRPr="0038162F" w:rsidRDefault="006A64CF" w:rsidP="006A64CF">
            <w:pPr>
              <w:pStyle w:val="TableParagraph"/>
              <w:ind w:left="102" w:right="96"/>
              <w:jc w:val="both"/>
              <w:rPr>
                <w:sz w:val="20"/>
              </w:rPr>
            </w:pPr>
            <w:r w:rsidRPr="0038162F">
              <w:rPr>
                <w:sz w:val="20"/>
              </w:rPr>
              <w:t>The forthcoming UNDP project will be the first donor- funded project. However, for government-funded projects, procedures exist. The Ministry has begun certain projects such as looking at improving transport between Samarkand and Tashkent. Due to the short period of time since formation limited progress has been</w:t>
            </w:r>
          </w:p>
          <w:p w14:paraId="32C846B3" w14:textId="77777777" w:rsidR="006A64CF" w:rsidRPr="0038162F" w:rsidRDefault="006A64CF" w:rsidP="006A64CF">
            <w:pPr>
              <w:pStyle w:val="TableParagraph"/>
              <w:spacing w:line="223" w:lineRule="exact"/>
              <w:ind w:left="102"/>
              <w:rPr>
                <w:sz w:val="20"/>
              </w:rPr>
            </w:pPr>
            <w:r w:rsidRPr="0038162F">
              <w:rPr>
                <w:sz w:val="20"/>
              </w:rPr>
              <w:t>seen.</w:t>
            </w:r>
          </w:p>
        </w:tc>
      </w:tr>
      <w:tr w:rsidR="006A64CF" w:rsidRPr="0038162F" w14:paraId="1568C6E9" w14:textId="77777777" w:rsidTr="00DF4AB5">
        <w:trPr>
          <w:trHeight w:val="254"/>
          <w:jc w:val="center"/>
        </w:trPr>
        <w:tc>
          <w:tcPr>
            <w:tcW w:w="5245" w:type="dxa"/>
            <w:vMerge/>
            <w:tcBorders>
              <w:top w:val="nil"/>
            </w:tcBorders>
          </w:tcPr>
          <w:p w14:paraId="4FADD819" w14:textId="77777777" w:rsidR="006A64CF" w:rsidRPr="0038162F" w:rsidRDefault="006A64CF" w:rsidP="006A64CF">
            <w:pPr>
              <w:rPr>
                <w:sz w:val="2"/>
                <w:szCs w:val="2"/>
              </w:rPr>
            </w:pPr>
          </w:p>
        </w:tc>
        <w:tc>
          <w:tcPr>
            <w:tcW w:w="593" w:type="dxa"/>
            <w:vMerge/>
            <w:tcBorders>
              <w:top w:val="nil"/>
            </w:tcBorders>
          </w:tcPr>
          <w:p w14:paraId="5B481484" w14:textId="77777777" w:rsidR="006A64CF" w:rsidRPr="0038162F" w:rsidRDefault="006A64CF" w:rsidP="006A64CF">
            <w:pPr>
              <w:rPr>
                <w:sz w:val="2"/>
                <w:szCs w:val="2"/>
              </w:rPr>
            </w:pPr>
          </w:p>
        </w:tc>
        <w:tc>
          <w:tcPr>
            <w:tcW w:w="552" w:type="dxa"/>
            <w:vMerge/>
            <w:tcBorders>
              <w:top w:val="nil"/>
            </w:tcBorders>
          </w:tcPr>
          <w:p w14:paraId="7747F932" w14:textId="77777777" w:rsidR="006A64CF" w:rsidRPr="0038162F" w:rsidRDefault="006A64CF" w:rsidP="006A64CF">
            <w:pPr>
              <w:rPr>
                <w:sz w:val="2"/>
                <w:szCs w:val="2"/>
              </w:rPr>
            </w:pPr>
          </w:p>
        </w:tc>
        <w:tc>
          <w:tcPr>
            <w:tcW w:w="557" w:type="dxa"/>
            <w:vMerge/>
            <w:tcBorders>
              <w:top w:val="nil"/>
            </w:tcBorders>
          </w:tcPr>
          <w:p w14:paraId="1F2FECED" w14:textId="77777777" w:rsidR="006A64CF" w:rsidRPr="0038162F" w:rsidRDefault="006A64CF" w:rsidP="006A64CF">
            <w:pPr>
              <w:rPr>
                <w:sz w:val="2"/>
                <w:szCs w:val="2"/>
              </w:rPr>
            </w:pPr>
          </w:p>
        </w:tc>
        <w:tc>
          <w:tcPr>
            <w:tcW w:w="1287" w:type="dxa"/>
            <w:vMerge/>
            <w:tcBorders>
              <w:top w:val="nil"/>
            </w:tcBorders>
          </w:tcPr>
          <w:p w14:paraId="0CA0FA05" w14:textId="77777777" w:rsidR="006A64CF" w:rsidRPr="0038162F" w:rsidRDefault="006A64CF" w:rsidP="006A64CF">
            <w:pPr>
              <w:rPr>
                <w:sz w:val="2"/>
                <w:szCs w:val="2"/>
              </w:rPr>
            </w:pPr>
          </w:p>
        </w:tc>
        <w:tc>
          <w:tcPr>
            <w:tcW w:w="1135" w:type="dxa"/>
            <w:vMerge/>
            <w:tcBorders>
              <w:top w:val="nil"/>
            </w:tcBorders>
          </w:tcPr>
          <w:p w14:paraId="16A454F4" w14:textId="77777777" w:rsidR="006A64CF" w:rsidRPr="0038162F" w:rsidRDefault="006A64CF" w:rsidP="006A64CF">
            <w:pPr>
              <w:rPr>
                <w:sz w:val="2"/>
                <w:szCs w:val="2"/>
              </w:rPr>
            </w:pPr>
          </w:p>
        </w:tc>
        <w:tc>
          <w:tcPr>
            <w:tcW w:w="5330" w:type="dxa"/>
            <w:tcBorders>
              <w:top w:val="single" w:sz="4" w:space="0" w:color="FFFFFF"/>
            </w:tcBorders>
          </w:tcPr>
          <w:p w14:paraId="395BE4E4" w14:textId="77777777" w:rsidR="006A64CF" w:rsidRPr="0038162F" w:rsidRDefault="006A64CF" w:rsidP="006A64CF">
            <w:pPr>
              <w:pStyle w:val="TableParagraph"/>
              <w:spacing w:line="222" w:lineRule="exact"/>
              <w:ind w:left="102"/>
              <w:rPr>
                <w:b/>
                <w:sz w:val="20"/>
              </w:rPr>
            </w:pPr>
            <w:r w:rsidRPr="0038162F">
              <w:rPr>
                <w:b/>
                <w:sz w:val="20"/>
              </w:rPr>
              <w:t>Refer to internal control finding 1.</w:t>
            </w:r>
          </w:p>
        </w:tc>
      </w:tr>
      <w:tr w:rsidR="006A64CF" w:rsidRPr="0038162F" w14:paraId="5CDE6940" w14:textId="77777777" w:rsidTr="00DF4AB5">
        <w:trPr>
          <w:trHeight w:val="1031"/>
          <w:jc w:val="center"/>
        </w:trPr>
        <w:tc>
          <w:tcPr>
            <w:tcW w:w="5245" w:type="dxa"/>
            <w:shd w:val="clear" w:color="auto" w:fill="F1F1F1"/>
          </w:tcPr>
          <w:p w14:paraId="6FA3A871" w14:textId="77777777" w:rsidR="006A64CF" w:rsidRPr="0038162F" w:rsidRDefault="006A64CF" w:rsidP="006A64CF">
            <w:pPr>
              <w:pStyle w:val="TableParagraph"/>
              <w:ind w:left="107" w:right="105"/>
              <w:jc w:val="both"/>
              <w:rPr>
                <w:b/>
                <w:sz w:val="20"/>
              </w:rPr>
            </w:pPr>
            <w:r w:rsidRPr="0038162F">
              <w:rPr>
                <w:b/>
                <w:sz w:val="20"/>
              </w:rPr>
              <w:t>2.2. Do work plans specify expected results and the activities to be carried out to achieve results, with a time frame and budget for the activities?</w:t>
            </w:r>
          </w:p>
        </w:tc>
        <w:tc>
          <w:tcPr>
            <w:tcW w:w="593" w:type="dxa"/>
            <w:shd w:val="clear" w:color="auto" w:fill="F1F1F1"/>
          </w:tcPr>
          <w:p w14:paraId="7481E20C"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35C9CEE3" w14:textId="77777777" w:rsidR="006A64CF" w:rsidRPr="0038162F" w:rsidRDefault="006A64CF" w:rsidP="006A64CF">
            <w:pPr>
              <w:pStyle w:val="TableParagraph"/>
              <w:rPr>
                <w:rFonts w:ascii="Times New Roman"/>
                <w:sz w:val="18"/>
              </w:rPr>
            </w:pPr>
          </w:p>
        </w:tc>
        <w:tc>
          <w:tcPr>
            <w:tcW w:w="557" w:type="dxa"/>
            <w:shd w:val="clear" w:color="auto" w:fill="F1F1F1"/>
          </w:tcPr>
          <w:p w14:paraId="1A129CEE" w14:textId="77777777" w:rsidR="006A64CF" w:rsidRPr="0038162F" w:rsidRDefault="006A64CF" w:rsidP="006A64CF">
            <w:pPr>
              <w:pStyle w:val="TableParagraph"/>
              <w:rPr>
                <w:rFonts w:ascii="Times New Roman"/>
                <w:sz w:val="18"/>
              </w:rPr>
            </w:pPr>
          </w:p>
        </w:tc>
        <w:tc>
          <w:tcPr>
            <w:tcW w:w="1287" w:type="dxa"/>
            <w:shd w:val="clear" w:color="auto" w:fill="F1F1F1"/>
          </w:tcPr>
          <w:p w14:paraId="571B0E5B" w14:textId="77777777" w:rsidR="006A64CF" w:rsidRPr="0038162F" w:rsidRDefault="006A64CF" w:rsidP="006A64CF">
            <w:pPr>
              <w:pStyle w:val="TableParagraph"/>
              <w:spacing w:line="222" w:lineRule="exact"/>
              <w:ind w:left="107"/>
              <w:rPr>
                <w:sz w:val="20"/>
              </w:rPr>
            </w:pPr>
            <w:r w:rsidRPr="0038162F">
              <w:rPr>
                <w:sz w:val="20"/>
              </w:rPr>
              <w:t>Moderate</w:t>
            </w:r>
          </w:p>
        </w:tc>
        <w:tc>
          <w:tcPr>
            <w:tcW w:w="1135" w:type="dxa"/>
            <w:shd w:val="clear" w:color="auto" w:fill="F1F1F1"/>
          </w:tcPr>
          <w:p w14:paraId="4402A63B" w14:textId="77777777" w:rsidR="006A64CF" w:rsidRPr="0038162F" w:rsidRDefault="006A64CF" w:rsidP="006A64CF">
            <w:pPr>
              <w:pStyle w:val="TableParagraph"/>
              <w:spacing w:line="222" w:lineRule="exact"/>
              <w:ind w:left="107"/>
              <w:rPr>
                <w:sz w:val="20"/>
              </w:rPr>
            </w:pPr>
            <w:r w:rsidRPr="0038162F">
              <w:rPr>
                <w:w w:val="99"/>
                <w:sz w:val="20"/>
              </w:rPr>
              <w:t>4</w:t>
            </w:r>
          </w:p>
        </w:tc>
        <w:tc>
          <w:tcPr>
            <w:tcW w:w="5330" w:type="dxa"/>
            <w:shd w:val="clear" w:color="auto" w:fill="F1F1F1"/>
          </w:tcPr>
          <w:p w14:paraId="34AFF1DD" w14:textId="77777777" w:rsidR="006A64CF" w:rsidRPr="0038162F" w:rsidRDefault="006A64CF" w:rsidP="006A64CF">
            <w:pPr>
              <w:pStyle w:val="TableParagraph"/>
              <w:ind w:left="102" w:right="100"/>
              <w:jc w:val="both"/>
              <w:rPr>
                <w:sz w:val="20"/>
              </w:rPr>
            </w:pPr>
            <w:r w:rsidRPr="0038162F">
              <w:rPr>
                <w:sz w:val="20"/>
              </w:rPr>
              <w:t>This is their first donor funded project. A full budgeting system exists, including planning, monitoring, variance reporting, risk assessment and management.</w:t>
            </w:r>
          </w:p>
        </w:tc>
      </w:tr>
      <w:tr w:rsidR="006A64CF" w:rsidRPr="0038162F" w14:paraId="5ABDE0F5" w14:textId="77777777" w:rsidTr="00DF4AB5">
        <w:trPr>
          <w:trHeight w:val="774"/>
          <w:jc w:val="center"/>
        </w:trPr>
        <w:tc>
          <w:tcPr>
            <w:tcW w:w="5245" w:type="dxa"/>
          </w:tcPr>
          <w:p w14:paraId="5B789E68" w14:textId="77777777" w:rsidR="006A64CF" w:rsidRPr="0038162F" w:rsidRDefault="006A64CF" w:rsidP="006A64CF">
            <w:pPr>
              <w:pStyle w:val="TableParagraph"/>
              <w:spacing w:line="237" w:lineRule="auto"/>
              <w:ind w:left="107" w:right="22"/>
              <w:rPr>
                <w:sz w:val="20"/>
              </w:rPr>
            </w:pPr>
            <w:r w:rsidRPr="0038162F">
              <w:rPr>
                <w:sz w:val="20"/>
              </w:rPr>
              <w:t>2.3 Does the IP identify the potential risks for programme delivery and mechanisms to mitigate them?</w:t>
            </w:r>
          </w:p>
        </w:tc>
        <w:tc>
          <w:tcPr>
            <w:tcW w:w="593" w:type="dxa"/>
          </w:tcPr>
          <w:p w14:paraId="3D61D3AC"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6D0249CB" w14:textId="77777777" w:rsidR="006A64CF" w:rsidRPr="0038162F" w:rsidRDefault="006A64CF" w:rsidP="006A64CF">
            <w:pPr>
              <w:pStyle w:val="TableParagraph"/>
              <w:rPr>
                <w:rFonts w:ascii="Times New Roman"/>
                <w:sz w:val="18"/>
              </w:rPr>
            </w:pPr>
          </w:p>
        </w:tc>
        <w:tc>
          <w:tcPr>
            <w:tcW w:w="557" w:type="dxa"/>
          </w:tcPr>
          <w:p w14:paraId="0BD5E88F" w14:textId="77777777" w:rsidR="006A64CF" w:rsidRPr="0038162F" w:rsidRDefault="006A64CF" w:rsidP="006A64CF">
            <w:pPr>
              <w:pStyle w:val="TableParagraph"/>
              <w:rPr>
                <w:rFonts w:ascii="Times New Roman"/>
                <w:sz w:val="18"/>
              </w:rPr>
            </w:pPr>
          </w:p>
        </w:tc>
        <w:tc>
          <w:tcPr>
            <w:tcW w:w="1287" w:type="dxa"/>
          </w:tcPr>
          <w:p w14:paraId="28477A83" w14:textId="77777777" w:rsidR="006A64CF" w:rsidRPr="0038162F" w:rsidRDefault="006A64CF" w:rsidP="006A64CF">
            <w:pPr>
              <w:pStyle w:val="TableParagraph"/>
              <w:spacing w:line="222" w:lineRule="exact"/>
              <w:ind w:left="107"/>
              <w:rPr>
                <w:sz w:val="20"/>
              </w:rPr>
            </w:pPr>
            <w:r w:rsidRPr="0038162F">
              <w:rPr>
                <w:sz w:val="20"/>
              </w:rPr>
              <w:t>Low</w:t>
            </w:r>
          </w:p>
        </w:tc>
        <w:tc>
          <w:tcPr>
            <w:tcW w:w="1135" w:type="dxa"/>
          </w:tcPr>
          <w:p w14:paraId="5933AEC8" w14:textId="77777777" w:rsidR="006A64CF" w:rsidRPr="0038162F" w:rsidRDefault="006A64CF" w:rsidP="006A64CF">
            <w:pPr>
              <w:pStyle w:val="TableParagraph"/>
              <w:spacing w:line="222" w:lineRule="exact"/>
              <w:ind w:left="107"/>
              <w:rPr>
                <w:sz w:val="20"/>
              </w:rPr>
            </w:pPr>
            <w:r w:rsidRPr="0038162F">
              <w:rPr>
                <w:w w:val="99"/>
                <w:sz w:val="20"/>
              </w:rPr>
              <w:t>1</w:t>
            </w:r>
          </w:p>
        </w:tc>
        <w:tc>
          <w:tcPr>
            <w:tcW w:w="5330" w:type="dxa"/>
          </w:tcPr>
          <w:p w14:paraId="2EC51B87" w14:textId="77777777" w:rsidR="006A64CF" w:rsidRPr="0038162F" w:rsidRDefault="006A64CF" w:rsidP="006A64CF">
            <w:pPr>
              <w:pStyle w:val="TableParagraph"/>
              <w:spacing w:line="222" w:lineRule="exact"/>
              <w:ind w:left="102"/>
              <w:rPr>
                <w:sz w:val="20"/>
              </w:rPr>
            </w:pPr>
            <w:r w:rsidRPr="0038162F">
              <w:rPr>
                <w:sz w:val="20"/>
              </w:rPr>
              <w:t>See 2.3 above.</w:t>
            </w:r>
          </w:p>
        </w:tc>
      </w:tr>
      <w:tr w:rsidR="006A64CF" w:rsidRPr="0038162F" w14:paraId="4BDEA37C" w14:textId="77777777" w:rsidTr="00DF4AB5">
        <w:trPr>
          <w:trHeight w:val="1161"/>
          <w:jc w:val="center"/>
        </w:trPr>
        <w:tc>
          <w:tcPr>
            <w:tcW w:w="5245" w:type="dxa"/>
            <w:vMerge w:val="restart"/>
          </w:tcPr>
          <w:p w14:paraId="416C0BD1" w14:textId="77777777" w:rsidR="006A64CF" w:rsidRPr="0038162F" w:rsidRDefault="006A64CF" w:rsidP="006A64CF">
            <w:pPr>
              <w:pStyle w:val="TableParagraph"/>
              <w:ind w:left="107" w:right="105"/>
              <w:jc w:val="both"/>
              <w:rPr>
                <w:sz w:val="20"/>
              </w:rPr>
            </w:pPr>
            <w:r w:rsidRPr="0038162F">
              <w:rPr>
                <w:sz w:val="20"/>
              </w:rPr>
              <w:t>2.4 Does the IP have and use sufficiently detailed policies, procedures, guidelines and other tools (checklists, templates) for monitoring and evaluation?</w:t>
            </w:r>
          </w:p>
        </w:tc>
        <w:tc>
          <w:tcPr>
            <w:tcW w:w="593" w:type="dxa"/>
            <w:vMerge w:val="restart"/>
          </w:tcPr>
          <w:p w14:paraId="690E3195"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tcPr>
          <w:p w14:paraId="6091071B" w14:textId="77777777" w:rsidR="006A64CF" w:rsidRPr="0038162F" w:rsidRDefault="006A64CF" w:rsidP="006A64CF">
            <w:pPr>
              <w:pStyle w:val="TableParagraph"/>
              <w:rPr>
                <w:rFonts w:ascii="Times New Roman"/>
                <w:sz w:val="18"/>
              </w:rPr>
            </w:pPr>
          </w:p>
        </w:tc>
        <w:tc>
          <w:tcPr>
            <w:tcW w:w="557" w:type="dxa"/>
            <w:vMerge w:val="restart"/>
          </w:tcPr>
          <w:p w14:paraId="36CA78D1" w14:textId="77777777" w:rsidR="006A64CF" w:rsidRPr="0038162F" w:rsidRDefault="006A64CF" w:rsidP="006A64CF">
            <w:pPr>
              <w:pStyle w:val="TableParagraph"/>
              <w:rPr>
                <w:rFonts w:ascii="Times New Roman"/>
                <w:sz w:val="18"/>
              </w:rPr>
            </w:pPr>
          </w:p>
        </w:tc>
        <w:tc>
          <w:tcPr>
            <w:tcW w:w="1287" w:type="dxa"/>
            <w:vMerge w:val="restart"/>
          </w:tcPr>
          <w:p w14:paraId="1089B3E2" w14:textId="77777777" w:rsidR="006A64CF" w:rsidRPr="0038162F" w:rsidRDefault="006A64CF" w:rsidP="006A64CF">
            <w:pPr>
              <w:pStyle w:val="TableParagraph"/>
              <w:spacing w:line="222" w:lineRule="exact"/>
              <w:ind w:left="107"/>
              <w:rPr>
                <w:sz w:val="20"/>
              </w:rPr>
            </w:pPr>
            <w:r w:rsidRPr="0038162F">
              <w:rPr>
                <w:sz w:val="20"/>
              </w:rPr>
              <w:t>Significant</w:t>
            </w:r>
          </w:p>
        </w:tc>
        <w:tc>
          <w:tcPr>
            <w:tcW w:w="1135" w:type="dxa"/>
            <w:vMerge w:val="restart"/>
          </w:tcPr>
          <w:p w14:paraId="0DC6A34C" w14:textId="77777777" w:rsidR="006A64CF" w:rsidRPr="0038162F" w:rsidRDefault="006A64CF" w:rsidP="006A64CF">
            <w:pPr>
              <w:pStyle w:val="TableParagraph"/>
              <w:spacing w:line="222" w:lineRule="exact"/>
              <w:ind w:left="107"/>
              <w:rPr>
                <w:sz w:val="20"/>
              </w:rPr>
            </w:pPr>
            <w:r w:rsidRPr="0038162F">
              <w:rPr>
                <w:w w:val="99"/>
                <w:sz w:val="20"/>
              </w:rPr>
              <w:t>3</w:t>
            </w:r>
          </w:p>
        </w:tc>
        <w:tc>
          <w:tcPr>
            <w:tcW w:w="5330" w:type="dxa"/>
            <w:tcBorders>
              <w:bottom w:val="single" w:sz="4" w:space="0" w:color="FFFFFF"/>
            </w:tcBorders>
          </w:tcPr>
          <w:p w14:paraId="187344F2" w14:textId="77777777" w:rsidR="006A64CF" w:rsidRPr="0038162F" w:rsidRDefault="006A64CF" w:rsidP="006A64CF">
            <w:pPr>
              <w:pStyle w:val="TableParagraph"/>
              <w:ind w:left="102" w:right="98"/>
              <w:jc w:val="both"/>
              <w:rPr>
                <w:sz w:val="20"/>
              </w:rPr>
            </w:pPr>
            <w:r w:rsidRPr="0038162F">
              <w:rPr>
                <w:sz w:val="20"/>
              </w:rPr>
              <w:t>See</w:t>
            </w:r>
            <w:r w:rsidRPr="0038162F">
              <w:rPr>
                <w:spacing w:val="-20"/>
                <w:sz w:val="20"/>
              </w:rPr>
              <w:t xml:space="preserve"> </w:t>
            </w:r>
            <w:r w:rsidRPr="0038162F">
              <w:rPr>
                <w:sz w:val="20"/>
              </w:rPr>
              <w:t>above.</w:t>
            </w:r>
            <w:r w:rsidRPr="0038162F">
              <w:rPr>
                <w:spacing w:val="-19"/>
                <w:sz w:val="20"/>
              </w:rPr>
              <w:t xml:space="preserve"> </w:t>
            </w:r>
            <w:r w:rsidRPr="0038162F">
              <w:rPr>
                <w:sz w:val="20"/>
              </w:rPr>
              <w:t>Monitoring</w:t>
            </w:r>
            <w:r w:rsidRPr="0038162F">
              <w:rPr>
                <w:spacing w:val="-19"/>
                <w:sz w:val="20"/>
              </w:rPr>
              <w:t xml:space="preserve"> </w:t>
            </w:r>
            <w:r w:rsidRPr="0038162F">
              <w:rPr>
                <w:sz w:val="20"/>
              </w:rPr>
              <w:t>and</w:t>
            </w:r>
            <w:r w:rsidRPr="0038162F">
              <w:rPr>
                <w:spacing w:val="-16"/>
                <w:sz w:val="20"/>
              </w:rPr>
              <w:t xml:space="preserve"> </w:t>
            </w:r>
            <w:r w:rsidRPr="0038162F">
              <w:rPr>
                <w:sz w:val="20"/>
              </w:rPr>
              <w:t>evaluation</w:t>
            </w:r>
            <w:r w:rsidRPr="0038162F">
              <w:rPr>
                <w:spacing w:val="-19"/>
                <w:sz w:val="20"/>
              </w:rPr>
              <w:t xml:space="preserve"> </w:t>
            </w:r>
            <w:r w:rsidRPr="0038162F">
              <w:rPr>
                <w:sz w:val="20"/>
              </w:rPr>
              <w:t>tends</w:t>
            </w:r>
            <w:r w:rsidRPr="0038162F">
              <w:rPr>
                <w:spacing w:val="-19"/>
                <w:sz w:val="20"/>
              </w:rPr>
              <w:t xml:space="preserve"> </w:t>
            </w:r>
            <w:r w:rsidRPr="0038162F">
              <w:rPr>
                <w:sz w:val="20"/>
              </w:rPr>
              <w:t>to</w:t>
            </w:r>
            <w:r w:rsidRPr="0038162F">
              <w:rPr>
                <w:spacing w:val="-17"/>
                <w:sz w:val="20"/>
              </w:rPr>
              <w:t xml:space="preserve"> </w:t>
            </w:r>
            <w:r w:rsidRPr="0038162F">
              <w:rPr>
                <w:sz w:val="20"/>
              </w:rPr>
              <w:t>be</w:t>
            </w:r>
            <w:r w:rsidRPr="0038162F">
              <w:rPr>
                <w:spacing w:val="-18"/>
                <w:sz w:val="20"/>
              </w:rPr>
              <w:t xml:space="preserve"> </w:t>
            </w:r>
            <w:r w:rsidRPr="0038162F">
              <w:rPr>
                <w:sz w:val="20"/>
              </w:rPr>
              <w:t>weaker, with</w:t>
            </w:r>
            <w:r w:rsidRPr="0038162F">
              <w:rPr>
                <w:spacing w:val="-8"/>
                <w:sz w:val="20"/>
              </w:rPr>
              <w:t xml:space="preserve"> </w:t>
            </w:r>
            <w:r w:rsidRPr="0038162F">
              <w:rPr>
                <w:sz w:val="20"/>
              </w:rPr>
              <w:t>no</w:t>
            </w:r>
            <w:r w:rsidRPr="0038162F">
              <w:rPr>
                <w:spacing w:val="-5"/>
                <w:sz w:val="20"/>
              </w:rPr>
              <w:t xml:space="preserve"> </w:t>
            </w:r>
            <w:r w:rsidRPr="0038162F">
              <w:rPr>
                <w:sz w:val="20"/>
              </w:rPr>
              <w:t>formal</w:t>
            </w:r>
            <w:r w:rsidRPr="0038162F">
              <w:rPr>
                <w:spacing w:val="-7"/>
                <w:sz w:val="20"/>
              </w:rPr>
              <w:t xml:space="preserve"> </w:t>
            </w:r>
            <w:r w:rsidRPr="0038162F">
              <w:rPr>
                <w:sz w:val="20"/>
              </w:rPr>
              <w:t>checklists. The</w:t>
            </w:r>
            <w:r w:rsidRPr="0038162F">
              <w:rPr>
                <w:spacing w:val="-5"/>
                <w:sz w:val="20"/>
              </w:rPr>
              <w:t xml:space="preserve"> </w:t>
            </w:r>
            <w:r w:rsidRPr="0038162F">
              <w:rPr>
                <w:sz w:val="20"/>
              </w:rPr>
              <w:t>system</w:t>
            </w:r>
            <w:r w:rsidRPr="0038162F">
              <w:rPr>
                <w:spacing w:val="-6"/>
                <w:sz w:val="20"/>
              </w:rPr>
              <w:t xml:space="preserve"> </w:t>
            </w:r>
            <w:r w:rsidRPr="0038162F">
              <w:rPr>
                <w:sz w:val="20"/>
              </w:rPr>
              <w:t>in</w:t>
            </w:r>
            <w:r w:rsidRPr="0038162F">
              <w:rPr>
                <w:spacing w:val="-7"/>
                <w:sz w:val="20"/>
              </w:rPr>
              <w:t xml:space="preserve"> </w:t>
            </w:r>
            <w:r w:rsidRPr="0038162F">
              <w:rPr>
                <w:sz w:val="20"/>
              </w:rPr>
              <w:t>practice</w:t>
            </w:r>
            <w:r w:rsidRPr="0038162F">
              <w:rPr>
                <w:spacing w:val="-6"/>
                <w:sz w:val="20"/>
              </w:rPr>
              <w:t xml:space="preserve"> </w:t>
            </w:r>
            <w:r w:rsidRPr="0038162F">
              <w:rPr>
                <w:sz w:val="20"/>
              </w:rPr>
              <w:t>has</w:t>
            </w:r>
            <w:r w:rsidRPr="0038162F">
              <w:rPr>
                <w:spacing w:val="-3"/>
                <w:sz w:val="20"/>
              </w:rPr>
              <w:t xml:space="preserve"> </w:t>
            </w:r>
            <w:r w:rsidRPr="0038162F">
              <w:rPr>
                <w:sz w:val="20"/>
              </w:rPr>
              <w:t>not had sufficient time to run in this Ministry to any great extent. We understand that UNDP GEF rules will</w:t>
            </w:r>
            <w:r w:rsidRPr="0038162F">
              <w:rPr>
                <w:spacing w:val="50"/>
                <w:sz w:val="20"/>
              </w:rPr>
              <w:t xml:space="preserve"> </w:t>
            </w:r>
            <w:r w:rsidRPr="0038162F">
              <w:rPr>
                <w:sz w:val="20"/>
              </w:rPr>
              <w:t>be</w:t>
            </w:r>
          </w:p>
          <w:p w14:paraId="1928C372" w14:textId="77777777" w:rsidR="006A64CF" w:rsidRPr="0038162F" w:rsidRDefault="006A64CF" w:rsidP="006A64CF">
            <w:pPr>
              <w:pStyle w:val="TableParagraph"/>
              <w:spacing w:line="223" w:lineRule="exact"/>
              <w:ind w:left="102"/>
              <w:jc w:val="both"/>
              <w:rPr>
                <w:sz w:val="20"/>
              </w:rPr>
            </w:pPr>
            <w:r w:rsidRPr="0038162F">
              <w:rPr>
                <w:sz w:val="20"/>
              </w:rPr>
              <w:t>followed for monitoring and evaluation.</w:t>
            </w:r>
          </w:p>
        </w:tc>
      </w:tr>
      <w:tr w:rsidR="006A64CF" w:rsidRPr="0038162F" w14:paraId="3FA4C91C" w14:textId="77777777" w:rsidTr="00DF4AB5">
        <w:trPr>
          <w:trHeight w:val="253"/>
          <w:jc w:val="center"/>
        </w:trPr>
        <w:tc>
          <w:tcPr>
            <w:tcW w:w="5245" w:type="dxa"/>
            <w:vMerge/>
            <w:tcBorders>
              <w:top w:val="nil"/>
            </w:tcBorders>
          </w:tcPr>
          <w:p w14:paraId="3732B94B" w14:textId="77777777" w:rsidR="006A64CF" w:rsidRPr="0038162F" w:rsidRDefault="006A64CF" w:rsidP="006A64CF">
            <w:pPr>
              <w:rPr>
                <w:sz w:val="2"/>
                <w:szCs w:val="2"/>
              </w:rPr>
            </w:pPr>
          </w:p>
        </w:tc>
        <w:tc>
          <w:tcPr>
            <w:tcW w:w="593" w:type="dxa"/>
            <w:vMerge/>
            <w:tcBorders>
              <w:top w:val="nil"/>
            </w:tcBorders>
          </w:tcPr>
          <w:p w14:paraId="2FFB45A5" w14:textId="77777777" w:rsidR="006A64CF" w:rsidRPr="0038162F" w:rsidRDefault="006A64CF" w:rsidP="006A64CF">
            <w:pPr>
              <w:rPr>
                <w:sz w:val="2"/>
                <w:szCs w:val="2"/>
              </w:rPr>
            </w:pPr>
          </w:p>
        </w:tc>
        <w:tc>
          <w:tcPr>
            <w:tcW w:w="552" w:type="dxa"/>
            <w:vMerge/>
            <w:tcBorders>
              <w:top w:val="nil"/>
            </w:tcBorders>
          </w:tcPr>
          <w:p w14:paraId="55AB84C9" w14:textId="77777777" w:rsidR="006A64CF" w:rsidRPr="0038162F" w:rsidRDefault="006A64CF" w:rsidP="006A64CF">
            <w:pPr>
              <w:rPr>
                <w:sz w:val="2"/>
                <w:szCs w:val="2"/>
              </w:rPr>
            </w:pPr>
          </w:p>
        </w:tc>
        <w:tc>
          <w:tcPr>
            <w:tcW w:w="557" w:type="dxa"/>
            <w:vMerge/>
            <w:tcBorders>
              <w:top w:val="nil"/>
            </w:tcBorders>
          </w:tcPr>
          <w:p w14:paraId="3011F58D" w14:textId="77777777" w:rsidR="006A64CF" w:rsidRPr="0038162F" w:rsidRDefault="006A64CF" w:rsidP="006A64CF">
            <w:pPr>
              <w:rPr>
                <w:sz w:val="2"/>
                <w:szCs w:val="2"/>
              </w:rPr>
            </w:pPr>
          </w:p>
        </w:tc>
        <w:tc>
          <w:tcPr>
            <w:tcW w:w="1287" w:type="dxa"/>
            <w:vMerge/>
            <w:tcBorders>
              <w:top w:val="nil"/>
            </w:tcBorders>
          </w:tcPr>
          <w:p w14:paraId="3C05F698" w14:textId="77777777" w:rsidR="006A64CF" w:rsidRPr="0038162F" w:rsidRDefault="006A64CF" w:rsidP="006A64CF">
            <w:pPr>
              <w:rPr>
                <w:sz w:val="2"/>
                <w:szCs w:val="2"/>
              </w:rPr>
            </w:pPr>
          </w:p>
        </w:tc>
        <w:tc>
          <w:tcPr>
            <w:tcW w:w="1135" w:type="dxa"/>
            <w:vMerge/>
            <w:tcBorders>
              <w:top w:val="nil"/>
            </w:tcBorders>
          </w:tcPr>
          <w:p w14:paraId="4BD1ECED" w14:textId="77777777" w:rsidR="006A64CF" w:rsidRPr="0038162F" w:rsidRDefault="006A64CF" w:rsidP="006A64CF">
            <w:pPr>
              <w:rPr>
                <w:sz w:val="2"/>
                <w:szCs w:val="2"/>
              </w:rPr>
            </w:pPr>
          </w:p>
        </w:tc>
        <w:tc>
          <w:tcPr>
            <w:tcW w:w="5330" w:type="dxa"/>
            <w:tcBorders>
              <w:top w:val="single" w:sz="4" w:space="0" w:color="FFFFFF"/>
            </w:tcBorders>
          </w:tcPr>
          <w:p w14:paraId="4F7B136B" w14:textId="77777777" w:rsidR="006A64CF" w:rsidRPr="0038162F" w:rsidRDefault="006A64CF" w:rsidP="006A64CF">
            <w:pPr>
              <w:pStyle w:val="TableParagraph"/>
              <w:spacing w:line="222" w:lineRule="exact"/>
              <w:ind w:left="102"/>
              <w:rPr>
                <w:b/>
                <w:sz w:val="20"/>
              </w:rPr>
            </w:pPr>
            <w:r w:rsidRPr="0038162F">
              <w:rPr>
                <w:b/>
                <w:sz w:val="20"/>
              </w:rPr>
              <w:t>Refer to internal control finding 1.</w:t>
            </w:r>
          </w:p>
        </w:tc>
      </w:tr>
      <w:tr w:rsidR="006A64CF" w:rsidRPr="0038162F" w14:paraId="4E534AC6" w14:textId="77777777" w:rsidTr="00DF4AB5">
        <w:trPr>
          <w:trHeight w:val="779"/>
          <w:jc w:val="center"/>
        </w:trPr>
        <w:tc>
          <w:tcPr>
            <w:tcW w:w="5245" w:type="dxa"/>
            <w:vMerge w:val="restart"/>
          </w:tcPr>
          <w:p w14:paraId="2FC41DD3" w14:textId="77777777" w:rsidR="006A64CF" w:rsidRPr="0038162F" w:rsidRDefault="006A64CF" w:rsidP="006A64CF">
            <w:pPr>
              <w:pStyle w:val="TableParagraph"/>
              <w:ind w:left="107" w:right="103"/>
              <w:jc w:val="both"/>
              <w:rPr>
                <w:sz w:val="20"/>
              </w:rPr>
            </w:pPr>
            <w:r w:rsidRPr="0038162F">
              <w:rPr>
                <w:sz w:val="20"/>
              </w:rPr>
              <w:t xml:space="preserve">2.5 Does the IP have M&amp;E frameworks for its </w:t>
            </w:r>
            <w:proofErr w:type="spellStart"/>
            <w:r w:rsidRPr="0038162F">
              <w:rPr>
                <w:sz w:val="20"/>
              </w:rPr>
              <w:t>programmes</w:t>
            </w:r>
            <w:proofErr w:type="spellEnd"/>
            <w:r w:rsidRPr="0038162F">
              <w:rPr>
                <w:sz w:val="20"/>
              </w:rPr>
              <w:t>, with indicators, baselines, and targets to monitor achievement of programme results?</w:t>
            </w:r>
          </w:p>
        </w:tc>
        <w:tc>
          <w:tcPr>
            <w:tcW w:w="593" w:type="dxa"/>
            <w:vMerge w:val="restart"/>
          </w:tcPr>
          <w:p w14:paraId="11B8FBA6"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tcPr>
          <w:p w14:paraId="009ADA89" w14:textId="77777777" w:rsidR="006A64CF" w:rsidRPr="0038162F" w:rsidRDefault="006A64CF" w:rsidP="006A64CF">
            <w:pPr>
              <w:pStyle w:val="TableParagraph"/>
              <w:rPr>
                <w:rFonts w:ascii="Times New Roman"/>
                <w:sz w:val="18"/>
              </w:rPr>
            </w:pPr>
          </w:p>
        </w:tc>
        <w:tc>
          <w:tcPr>
            <w:tcW w:w="557" w:type="dxa"/>
            <w:vMerge w:val="restart"/>
          </w:tcPr>
          <w:p w14:paraId="4FBE7B55" w14:textId="77777777" w:rsidR="006A64CF" w:rsidRPr="0038162F" w:rsidRDefault="006A64CF" w:rsidP="006A64CF">
            <w:pPr>
              <w:pStyle w:val="TableParagraph"/>
              <w:rPr>
                <w:rFonts w:ascii="Times New Roman"/>
                <w:sz w:val="18"/>
              </w:rPr>
            </w:pPr>
          </w:p>
        </w:tc>
        <w:tc>
          <w:tcPr>
            <w:tcW w:w="1287" w:type="dxa"/>
            <w:vMerge w:val="restart"/>
          </w:tcPr>
          <w:p w14:paraId="598E433F" w14:textId="77777777" w:rsidR="006A64CF" w:rsidRPr="0038162F" w:rsidRDefault="006A64CF" w:rsidP="006A64CF">
            <w:pPr>
              <w:pStyle w:val="TableParagraph"/>
              <w:spacing w:line="222" w:lineRule="exact"/>
              <w:ind w:left="107"/>
              <w:rPr>
                <w:sz w:val="20"/>
              </w:rPr>
            </w:pPr>
            <w:r w:rsidRPr="0038162F">
              <w:rPr>
                <w:sz w:val="20"/>
              </w:rPr>
              <w:t>Moderate</w:t>
            </w:r>
          </w:p>
        </w:tc>
        <w:tc>
          <w:tcPr>
            <w:tcW w:w="1135" w:type="dxa"/>
            <w:vMerge w:val="restart"/>
          </w:tcPr>
          <w:p w14:paraId="41B6A53F" w14:textId="77777777" w:rsidR="006A64CF" w:rsidRPr="0038162F" w:rsidRDefault="006A64CF" w:rsidP="006A64CF">
            <w:pPr>
              <w:pStyle w:val="TableParagraph"/>
              <w:spacing w:line="222" w:lineRule="exact"/>
              <w:ind w:left="107"/>
              <w:rPr>
                <w:sz w:val="20"/>
              </w:rPr>
            </w:pPr>
            <w:r w:rsidRPr="0038162F">
              <w:rPr>
                <w:w w:val="99"/>
                <w:sz w:val="20"/>
              </w:rPr>
              <w:t>2</w:t>
            </w:r>
          </w:p>
        </w:tc>
        <w:tc>
          <w:tcPr>
            <w:tcW w:w="5330" w:type="dxa"/>
            <w:tcBorders>
              <w:bottom w:val="single" w:sz="4" w:space="0" w:color="FFFFFF"/>
            </w:tcBorders>
          </w:tcPr>
          <w:p w14:paraId="16EE482B" w14:textId="77777777" w:rsidR="006A64CF" w:rsidRPr="0038162F" w:rsidRDefault="006A64CF" w:rsidP="006A64CF">
            <w:pPr>
              <w:pStyle w:val="TableParagraph"/>
              <w:ind w:left="102"/>
              <w:rPr>
                <w:sz w:val="20"/>
              </w:rPr>
            </w:pPr>
            <w:r w:rsidRPr="0038162F">
              <w:rPr>
                <w:sz w:val="20"/>
              </w:rPr>
              <w:t>Baseline is zero generally. Targets and timelines exist. Several projects are currently in progress.</w:t>
            </w:r>
          </w:p>
        </w:tc>
      </w:tr>
      <w:tr w:rsidR="006A64CF" w:rsidRPr="0038162F" w14:paraId="7259E298" w14:textId="77777777" w:rsidTr="00DF4AB5">
        <w:trPr>
          <w:trHeight w:val="256"/>
          <w:jc w:val="center"/>
        </w:trPr>
        <w:tc>
          <w:tcPr>
            <w:tcW w:w="5245" w:type="dxa"/>
            <w:vMerge/>
            <w:tcBorders>
              <w:top w:val="nil"/>
            </w:tcBorders>
          </w:tcPr>
          <w:p w14:paraId="6C686DC3" w14:textId="77777777" w:rsidR="006A64CF" w:rsidRPr="0038162F" w:rsidRDefault="006A64CF" w:rsidP="006A64CF">
            <w:pPr>
              <w:rPr>
                <w:sz w:val="2"/>
                <w:szCs w:val="2"/>
              </w:rPr>
            </w:pPr>
          </w:p>
        </w:tc>
        <w:tc>
          <w:tcPr>
            <w:tcW w:w="593" w:type="dxa"/>
            <w:vMerge/>
            <w:tcBorders>
              <w:top w:val="nil"/>
            </w:tcBorders>
          </w:tcPr>
          <w:p w14:paraId="7D47B7E4" w14:textId="77777777" w:rsidR="006A64CF" w:rsidRPr="0038162F" w:rsidRDefault="006A64CF" w:rsidP="006A64CF">
            <w:pPr>
              <w:rPr>
                <w:sz w:val="2"/>
                <w:szCs w:val="2"/>
              </w:rPr>
            </w:pPr>
          </w:p>
        </w:tc>
        <w:tc>
          <w:tcPr>
            <w:tcW w:w="552" w:type="dxa"/>
            <w:vMerge/>
            <w:tcBorders>
              <w:top w:val="nil"/>
            </w:tcBorders>
          </w:tcPr>
          <w:p w14:paraId="43668EF4" w14:textId="77777777" w:rsidR="006A64CF" w:rsidRPr="0038162F" w:rsidRDefault="006A64CF" w:rsidP="006A64CF">
            <w:pPr>
              <w:rPr>
                <w:sz w:val="2"/>
                <w:szCs w:val="2"/>
              </w:rPr>
            </w:pPr>
          </w:p>
        </w:tc>
        <w:tc>
          <w:tcPr>
            <w:tcW w:w="557" w:type="dxa"/>
            <w:vMerge/>
            <w:tcBorders>
              <w:top w:val="nil"/>
            </w:tcBorders>
          </w:tcPr>
          <w:p w14:paraId="5086FA7C" w14:textId="77777777" w:rsidR="006A64CF" w:rsidRPr="0038162F" w:rsidRDefault="006A64CF" w:rsidP="006A64CF">
            <w:pPr>
              <w:rPr>
                <w:sz w:val="2"/>
                <w:szCs w:val="2"/>
              </w:rPr>
            </w:pPr>
          </w:p>
        </w:tc>
        <w:tc>
          <w:tcPr>
            <w:tcW w:w="1287" w:type="dxa"/>
            <w:vMerge/>
            <w:tcBorders>
              <w:top w:val="nil"/>
            </w:tcBorders>
          </w:tcPr>
          <w:p w14:paraId="65444AB3" w14:textId="77777777" w:rsidR="006A64CF" w:rsidRPr="0038162F" w:rsidRDefault="006A64CF" w:rsidP="006A64CF">
            <w:pPr>
              <w:rPr>
                <w:sz w:val="2"/>
                <w:szCs w:val="2"/>
              </w:rPr>
            </w:pPr>
          </w:p>
        </w:tc>
        <w:tc>
          <w:tcPr>
            <w:tcW w:w="1135" w:type="dxa"/>
            <w:vMerge/>
            <w:tcBorders>
              <w:top w:val="nil"/>
            </w:tcBorders>
          </w:tcPr>
          <w:p w14:paraId="07F2A533" w14:textId="77777777" w:rsidR="006A64CF" w:rsidRPr="0038162F" w:rsidRDefault="006A64CF" w:rsidP="006A64CF">
            <w:pPr>
              <w:rPr>
                <w:sz w:val="2"/>
                <w:szCs w:val="2"/>
              </w:rPr>
            </w:pPr>
          </w:p>
        </w:tc>
        <w:tc>
          <w:tcPr>
            <w:tcW w:w="5330" w:type="dxa"/>
            <w:tcBorders>
              <w:top w:val="single" w:sz="4" w:space="0" w:color="FFFFFF"/>
            </w:tcBorders>
          </w:tcPr>
          <w:p w14:paraId="02B845C9" w14:textId="77777777" w:rsidR="006A64CF" w:rsidRPr="0038162F" w:rsidRDefault="006A64CF" w:rsidP="006A64CF">
            <w:pPr>
              <w:pStyle w:val="TableParagraph"/>
              <w:spacing w:line="222" w:lineRule="exact"/>
              <w:ind w:left="102"/>
              <w:rPr>
                <w:b/>
                <w:sz w:val="20"/>
              </w:rPr>
            </w:pPr>
            <w:r w:rsidRPr="0038162F">
              <w:rPr>
                <w:b/>
                <w:sz w:val="20"/>
              </w:rPr>
              <w:t>Refer to internal control finding 1.</w:t>
            </w:r>
          </w:p>
        </w:tc>
      </w:tr>
      <w:tr w:rsidR="006A64CF" w:rsidRPr="0038162F" w14:paraId="61AFAC46" w14:textId="77777777" w:rsidTr="00DF4AB5">
        <w:trPr>
          <w:trHeight w:val="604"/>
          <w:jc w:val="center"/>
        </w:trPr>
        <w:tc>
          <w:tcPr>
            <w:tcW w:w="5245" w:type="dxa"/>
            <w:vMerge w:val="restart"/>
            <w:shd w:val="clear" w:color="auto" w:fill="F1F1F1"/>
          </w:tcPr>
          <w:p w14:paraId="7D56D25C" w14:textId="77777777" w:rsidR="006A64CF" w:rsidRPr="0038162F" w:rsidRDefault="006A64CF" w:rsidP="006A64CF">
            <w:pPr>
              <w:pStyle w:val="TableParagraph"/>
              <w:ind w:left="107" w:right="97"/>
              <w:jc w:val="both"/>
              <w:rPr>
                <w:b/>
                <w:sz w:val="20"/>
              </w:rPr>
            </w:pPr>
            <w:r w:rsidRPr="0038162F">
              <w:rPr>
                <w:b/>
                <w:sz w:val="20"/>
              </w:rPr>
              <w:t>2.6 Does the IP carry out and document regular monitoring</w:t>
            </w:r>
            <w:r w:rsidRPr="0038162F">
              <w:rPr>
                <w:b/>
                <w:spacing w:val="-8"/>
                <w:sz w:val="20"/>
              </w:rPr>
              <w:t xml:space="preserve"> </w:t>
            </w:r>
            <w:r w:rsidRPr="0038162F">
              <w:rPr>
                <w:b/>
                <w:sz w:val="20"/>
              </w:rPr>
              <w:t>activities</w:t>
            </w:r>
            <w:r w:rsidRPr="0038162F">
              <w:rPr>
                <w:b/>
                <w:spacing w:val="-9"/>
                <w:sz w:val="20"/>
              </w:rPr>
              <w:t xml:space="preserve"> </w:t>
            </w:r>
            <w:r w:rsidRPr="0038162F">
              <w:rPr>
                <w:b/>
                <w:sz w:val="20"/>
              </w:rPr>
              <w:t>such</w:t>
            </w:r>
            <w:r w:rsidRPr="0038162F">
              <w:rPr>
                <w:b/>
                <w:spacing w:val="-8"/>
                <w:sz w:val="20"/>
              </w:rPr>
              <w:t xml:space="preserve"> </w:t>
            </w:r>
            <w:r w:rsidRPr="0038162F">
              <w:rPr>
                <w:b/>
                <w:sz w:val="20"/>
              </w:rPr>
              <w:t>as</w:t>
            </w:r>
            <w:r w:rsidRPr="0038162F">
              <w:rPr>
                <w:b/>
                <w:spacing w:val="-7"/>
                <w:sz w:val="20"/>
              </w:rPr>
              <w:t xml:space="preserve"> </w:t>
            </w:r>
            <w:r w:rsidRPr="0038162F">
              <w:rPr>
                <w:b/>
                <w:sz w:val="20"/>
              </w:rPr>
              <w:t>review</w:t>
            </w:r>
            <w:r w:rsidRPr="0038162F">
              <w:rPr>
                <w:b/>
                <w:spacing w:val="-7"/>
                <w:sz w:val="20"/>
              </w:rPr>
              <w:t xml:space="preserve"> </w:t>
            </w:r>
            <w:r w:rsidRPr="0038162F">
              <w:rPr>
                <w:b/>
                <w:sz w:val="20"/>
              </w:rPr>
              <w:t>meetings,</w:t>
            </w:r>
            <w:r w:rsidRPr="0038162F">
              <w:rPr>
                <w:b/>
                <w:spacing w:val="-9"/>
                <w:sz w:val="20"/>
              </w:rPr>
              <w:t xml:space="preserve"> </w:t>
            </w:r>
            <w:r w:rsidRPr="0038162F">
              <w:rPr>
                <w:b/>
                <w:sz w:val="20"/>
              </w:rPr>
              <w:t>on-site project visits,</w:t>
            </w:r>
            <w:r w:rsidRPr="0038162F">
              <w:rPr>
                <w:b/>
                <w:spacing w:val="-1"/>
                <w:sz w:val="20"/>
              </w:rPr>
              <w:t xml:space="preserve"> </w:t>
            </w:r>
            <w:r w:rsidRPr="0038162F">
              <w:rPr>
                <w:b/>
                <w:sz w:val="20"/>
              </w:rPr>
              <w:t>etc.</w:t>
            </w:r>
          </w:p>
        </w:tc>
        <w:tc>
          <w:tcPr>
            <w:tcW w:w="593" w:type="dxa"/>
            <w:vMerge w:val="restart"/>
            <w:shd w:val="clear" w:color="auto" w:fill="F1F1F1"/>
          </w:tcPr>
          <w:p w14:paraId="06D10EFC"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shd w:val="clear" w:color="auto" w:fill="F1F1F1"/>
          </w:tcPr>
          <w:p w14:paraId="1D387AE4" w14:textId="77777777" w:rsidR="006A64CF" w:rsidRPr="0038162F" w:rsidRDefault="006A64CF" w:rsidP="006A64CF">
            <w:pPr>
              <w:pStyle w:val="TableParagraph"/>
              <w:rPr>
                <w:rFonts w:ascii="Times New Roman"/>
                <w:sz w:val="18"/>
              </w:rPr>
            </w:pPr>
          </w:p>
        </w:tc>
        <w:tc>
          <w:tcPr>
            <w:tcW w:w="557" w:type="dxa"/>
            <w:vMerge w:val="restart"/>
            <w:shd w:val="clear" w:color="auto" w:fill="F1F1F1"/>
          </w:tcPr>
          <w:p w14:paraId="1ACF5027" w14:textId="77777777" w:rsidR="006A64CF" w:rsidRPr="0038162F" w:rsidRDefault="006A64CF" w:rsidP="006A64CF">
            <w:pPr>
              <w:pStyle w:val="TableParagraph"/>
              <w:rPr>
                <w:rFonts w:ascii="Times New Roman"/>
                <w:sz w:val="18"/>
              </w:rPr>
            </w:pPr>
          </w:p>
        </w:tc>
        <w:tc>
          <w:tcPr>
            <w:tcW w:w="1287" w:type="dxa"/>
            <w:vMerge w:val="restart"/>
            <w:shd w:val="clear" w:color="auto" w:fill="F1F1F1"/>
          </w:tcPr>
          <w:p w14:paraId="1E429B0C" w14:textId="77777777" w:rsidR="006A64CF" w:rsidRPr="0038162F" w:rsidRDefault="006A64CF" w:rsidP="006A64CF">
            <w:pPr>
              <w:pStyle w:val="TableParagraph"/>
              <w:spacing w:line="222" w:lineRule="exact"/>
              <w:ind w:left="107"/>
              <w:rPr>
                <w:sz w:val="20"/>
              </w:rPr>
            </w:pPr>
            <w:r w:rsidRPr="0038162F">
              <w:rPr>
                <w:sz w:val="20"/>
              </w:rPr>
              <w:t>Moderate</w:t>
            </w:r>
          </w:p>
        </w:tc>
        <w:tc>
          <w:tcPr>
            <w:tcW w:w="1135" w:type="dxa"/>
            <w:vMerge w:val="restart"/>
            <w:shd w:val="clear" w:color="auto" w:fill="F1F1F1"/>
          </w:tcPr>
          <w:p w14:paraId="7C42DBA5" w14:textId="77777777" w:rsidR="006A64CF" w:rsidRPr="0038162F" w:rsidRDefault="006A64CF" w:rsidP="006A64CF">
            <w:pPr>
              <w:pStyle w:val="TableParagraph"/>
              <w:spacing w:line="222" w:lineRule="exact"/>
              <w:ind w:left="107"/>
              <w:rPr>
                <w:sz w:val="20"/>
              </w:rPr>
            </w:pPr>
            <w:r w:rsidRPr="0038162F">
              <w:rPr>
                <w:w w:val="99"/>
                <w:sz w:val="20"/>
              </w:rPr>
              <w:t>4</w:t>
            </w:r>
          </w:p>
        </w:tc>
        <w:tc>
          <w:tcPr>
            <w:tcW w:w="5330" w:type="dxa"/>
            <w:tcBorders>
              <w:bottom w:val="nil"/>
            </w:tcBorders>
            <w:shd w:val="clear" w:color="auto" w:fill="F1F1F1"/>
          </w:tcPr>
          <w:p w14:paraId="2BF1434D" w14:textId="77777777" w:rsidR="006A64CF" w:rsidRPr="0038162F" w:rsidRDefault="006A64CF" w:rsidP="006A64CF">
            <w:pPr>
              <w:pStyle w:val="TableParagraph"/>
              <w:spacing w:line="237" w:lineRule="auto"/>
              <w:ind w:left="102"/>
              <w:rPr>
                <w:sz w:val="20"/>
              </w:rPr>
            </w:pPr>
            <w:r w:rsidRPr="0038162F">
              <w:rPr>
                <w:sz w:val="20"/>
              </w:rPr>
              <w:t>Yes. Frequent meetings are held and progress is monitored.</w:t>
            </w:r>
          </w:p>
        </w:tc>
      </w:tr>
      <w:tr w:rsidR="006A64CF" w:rsidRPr="0038162F" w14:paraId="4F189C75" w14:textId="77777777" w:rsidTr="00DF4AB5">
        <w:trPr>
          <w:trHeight w:val="415"/>
          <w:jc w:val="center"/>
        </w:trPr>
        <w:tc>
          <w:tcPr>
            <w:tcW w:w="5245" w:type="dxa"/>
            <w:vMerge/>
            <w:tcBorders>
              <w:top w:val="nil"/>
            </w:tcBorders>
            <w:shd w:val="clear" w:color="auto" w:fill="F1F1F1"/>
          </w:tcPr>
          <w:p w14:paraId="2B70E853" w14:textId="77777777" w:rsidR="006A64CF" w:rsidRPr="0038162F" w:rsidRDefault="006A64CF" w:rsidP="006A64CF">
            <w:pPr>
              <w:rPr>
                <w:sz w:val="2"/>
                <w:szCs w:val="2"/>
              </w:rPr>
            </w:pPr>
          </w:p>
        </w:tc>
        <w:tc>
          <w:tcPr>
            <w:tcW w:w="593" w:type="dxa"/>
            <w:vMerge/>
            <w:tcBorders>
              <w:top w:val="nil"/>
            </w:tcBorders>
            <w:shd w:val="clear" w:color="auto" w:fill="F1F1F1"/>
          </w:tcPr>
          <w:p w14:paraId="258D8B66" w14:textId="77777777" w:rsidR="006A64CF" w:rsidRPr="0038162F" w:rsidRDefault="006A64CF" w:rsidP="006A64CF">
            <w:pPr>
              <w:rPr>
                <w:sz w:val="2"/>
                <w:szCs w:val="2"/>
              </w:rPr>
            </w:pPr>
          </w:p>
        </w:tc>
        <w:tc>
          <w:tcPr>
            <w:tcW w:w="552" w:type="dxa"/>
            <w:vMerge/>
            <w:tcBorders>
              <w:top w:val="nil"/>
            </w:tcBorders>
            <w:shd w:val="clear" w:color="auto" w:fill="F1F1F1"/>
          </w:tcPr>
          <w:p w14:paraId="42299A53" w14:textId="77777777" w:rsidR="006A64CF" w:rsidRPr="0038162F" w:rsidRDefault="006A64CF" w:rsidP="006A64CF">
            <w:pPr>
              <w:rPr>
                <w:sz w:val="2"/>
                <w:szCs w:val="2"/>
              </w:rPr>
            </w:pPr>
          </w:p>
        </w:tc>
        <w:tc>
          <w:tcPr>
            <w:tcW w:w="557" w:type="dxa"/>
            <w:vMerge/>
            <w:tcBorders>
              <w:top w:val="nil"/>
            </w:tcBorders>
            <w:shd w:val="clear" w:color="auto" w:fill="F1F1F1"/>
          </w:tcPr>
          <w:p w14:paraId="51124CED" w14:textId="77777777" w:rsidR="006A64CF" w:rsidRPr="0038162F" w:rsidRDefault="006A64CF" w:rsidP="006A64CF">
            <w:pPr>
              <w:rPr>
                <w:sz w:val="2"/>
                <w:szCs w:val="2"/>
              </w:rPr>
            </w:pPr>
          </w:p>
        </w:tc>
        <w:tc>
          <w:tcPr>
            <w:tcW w:w="1287" w:type="dxa"/>
            <w:vMerge/>
            <w:tcBorders>
              <w:top w:val="nil"/>
            </w:tcBorders>
            <w:shd w:val="clear" w:color="auto" w:fill="F1F1F1"/>
          </w:tcPr>
          <w:p w14:paraId="461DF3B8" w14:textId="77777777" w:rsidR="006A64CF" w:rsidRPr="0038162F" w:rsidRDefault="006A64CF" w:rsidP="006A64CF">
            <w:pPr>
              <w:rPr>
                <w:sz w:val="2"/>
                <w:szCs w:val="2"/>
              </w:rPr>
            </w:pPr>
          </w:p>
        </w:tc>
        <w:tc>
          <w:tcPr>
            <w:tcW w:w="1135" w:type="dxa"/>
            <w:vMerge/>
            <w:tcBorders>
              <w:top w:val="nil"/>
            </w:tcBorders>
            <w:shd w:val="clear" w:color="auto" w:fill="F1F1F1"/>
          </w:tcPr>
          <w:p w14:paraId="061BA899" w14:textId="77777777" w:rsidR="006A64CF" w:rsidRPr="0038162F" w:rsidRDefault="006A64CF" w:rsidP="006A64CF">
            <w:pPr>
              <w:rPr>
                <w:sz w:val="2"/>
                <w:szCs w:val="2"/>
              </w:rPr>
            </w:pPr>
          </w:p>
        </w:tc>
        <w:tc>
          <w:tcPr>
            <w:tcW w:w="5330" w:type="dxa"/>
            <w:tcBorders>
              <w:top w:val="nil"/>
            </w:tcBorders>
            <w:shd w:val="clear" w:color="auto" w:fill="F1F1F1"/>
          </w:tcPr>
          <w:p w14:paraId="6E1FA562" w14:textId="77777777" w:rsidR="006A64CF" w:rsidRPr="0038162F" w:rsidRDefault="006A64CF" w:rsidP="006A64CF">
            <w:pPr>
              <w:pStyle w:val="TableParagraph"/>
              <w:spacing w:before="151"/>
              <w:ind w:left="102"/>
              <w:rPr>
                <w:b/>
                <w:sz w:val="20"/>
              </w:rPr>
            </w:pPr>
            <w:r w:rsidRPr="0038162F">
              <w:rPr>
                <w:b/>
                <w:sz w:val="20"/>
              </w:rPr>
              <w:t>Refer to internal control finding 1.</w:t>
            </w:r>
          </w:p>
        </w:tc>
      </w:tr>
      <w:tr w:rsidR="006A64CF" w:rsidRPr="0038162F" w14:paraId="682D049E" w14:textId="77777777" w:rsidTr="00DF4AB5">
        <w:trPr>
          <w:trHeight w:val="774"/>
          <w:jc w:val="center"/>
        </w:trPr>
        <w:tc>
          <w:tcPr>
            <w:tcW w:w="5245" w:type="dxa"/>
          </w:tcPr>
          <w:p w14:paraId="7E371815" w14:textId="77777777" w:rsidR="006A64CF" w:rsidRPr="0038162F" w:rsidRDefault="006A64CF" w:rsidP="006A64CF">
            <w:pPr>
              <w:pStyle w:val="TableParagraph"/>
              <w:ind w:left="107"/>
              <w:rPr>
                <w:sz w:val="20"/>
              </w:rPr>
            </w:pPr>
            <w:r w:rsidRPr="0038162F">
              <w:rPr>
                <w:sz w:val="20"/>
              </w:rPr>
              <w:t>2.7 Does the IP systematically collect, monitor and evaluate data on the achievement of project results?</w:t>
            </w:r>
          </w:p>
        </w:tc>
        <w:tc>
          <w:tcPr>
            <w:tcW w:w="593" w:type="dxa"/>
          </w:tcPr>
          <w:p w14:paraId="22A3C6D5"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000F8DC2" w14:textId="77777777" w:rsidR="006A64CF" w:rsidRPr="0038162F" w:rsidRDefault="006A64CF" w:rsidP="006A64CF">
            <w:pPr>
              <w:pStyle w:val="TableParagraph"/>
              <w:rPr>
                <w:rFonts w:ascii="Times New Roman"/>
                <w:sz w:val="18"/>
              </w:rPr>
            </w:pPr>
          </w:p>
        </w:tc>
        <w:tc>
          <w:tcPr>
            <w:tcW w:w="557" w:type="dxa"/>
          </w:tcPr>
          <w:p w14:paraId="6FBDFDAD" w14:textId="77777777" w:rsidR="006A64CF" w:rsidRPr="0038162F" w:rsidRDefault="006A64CF" w:rsidP="006A64CF">
            <w:pPr>
              <w:pStyle w:val="TableParagraph"/>
              <w:rPr>
                <w:rFonts w:ascii="Times New Roman"/>
                <w:sz w:val="18"/>
              </w:rPr>
            </w:pPr>
          </w:p>
        </w:tc>
        <w:tc>
          <w:tcPr>
            <w:tcW w:w="1287" w:type="dxa"/>
          </w:tcPr>
          <w:p w14:paraId="66B9CA83" w14:textId="77777777" w:rsidR="006A64CF" w:rsidRPr="0038162F" w:rsidRDefault="006A64CF" w:rsidP="006A64CF">
            <w:pPr>
              <w:pStyle w:val="TableParagraph"/>
              <w:spacing w:line="222" w:lineRule="exact"/>
              <w:ind w:left="107"/>
              <w:rPr>
                <w:sz w:val="20"/>
              </w:rPr>
            </w:pPr>
            <w:r w:rsidRPr="0038162F">
              <w:rPr>
                <w:sz w:val="20"/>
              </w:rPr>
              <w:t>Moderate</w:t>
            </w:r>
          </w:p>
        </w:tc>
        <w:tc>
          <w:tcPr>
            <w:tcW w:w="1135" w:type="dxa"/>
          </w:tcPr>
          <w:p w14:paraId="009AE407" w14:textId="77777777" w:rsidR="006A64CF" w:rsidRPr="0038162F" w:rsidRDefault="006A64CF" w:rsidP="006A64CF">
            <w:pPr>
              <w:pStyle w:val="TableParagraph"/>
              <w:spacing w:line="222" w:lineRule="exact"/>
              <w:ind w:left="107"/>
              <w:rPr>
                <w:sz w:val="20"/>
              </w:rPr>
            </w:pPr>
            <w:r w:rsidRPr="0038162F">
              <w:rPr>
                <w:w w:val="99"/>
                <w:sz w:val="20"/>
              </w:rPr>
              <w:t>2</w:t>
            </w:r>
          </w:p>
        </w:tc>
        <w:tc>
          <w:tcPr>
            <w:tcW w:w="5330" w:type="dxa"/>
          </w:tcPr>
          <w:p w14:paraId="512A8B40" w14:textId="77777777" w:rsidR="006A64CF" w:rsidRPr="0038162F" w:rsidRDefault="006A64CF" w:rsidP="006A64CF">
            <w:pPr>
              <w:pStyle w:val="TableParagraph"/>
              <w:ind w:left="102"/>
              <w:rPr>
                <w:sz w:val="20"/>
              </w:rPr>
            </w:pPr>
            <w:r w:rsidRPr="0038162F">
              <w:rPr>
                <w:sz w:val="20"/>
              </w:rPr>
              <w:t>Yes. As a ministry the aims may not be the aims the UN would normally expect but data is gathered.</w:t>
            </w:r>
          </w:p>
        </w:tc>
      </w:tr>
    </w:tbl>
    <w:p w14:paraId="22171C0F" w14:textId="77777777" w:rsidR="006A64CF" w:rsidRPr="0038162F" w:rsidRDefault="006A64CF" w:rsidP="006A64CF">
      <w:pPr>
        <w:sectPr w:rsidR="006A64CF" w:rsidRPr="0038162F">
          <w:pgSz w:w="15840" w:h="12240" w:orient="landscape"/>
          <w:pgMar w:top="880" w:right="460" w:bottom="280" w:left="180" w:header="697" w:footer="0" w:gutter="0"/>
          <w:cols w:space="720"/>
        </w:sectPr>
      </w:pPr>
    </w:p>
    <w:tbl>
      <w:tblPr>
        <w:tblW w:w="0" w:type="auto"/>
        <w:tblInd w:w="406" w:type="dxa"/>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DF4AB5" w:rsidRPr="0038162F" w14:paraId="7506AC24" w14:textId="77777777" w:rsidTr="00DF4AB5">
        <w:trPr>
          <w:trHeight w:val="432"/>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6B9C2C2F" w14:textId="43E115A1" w:rsidR="00DF4AB5" w:rsidRPr="0038162F" w:rsidRDefault="00DF4AB5" w:rsidP="00DF4AB5">
            <w:pPr>
              <w:pStyle w:val="TableParagraph"/>
              <w:ind w:left="112" w:right="94"/>
              <w:rPr>
                <w:sz w:val="20"/>
              </w:rPr>
            </w:pPr>
            <w:r w:rsidRPr="0038162F">
              <w:rPr>
                <w:b/>
                <w:sz w:val="20"/>
              </w:rPr>
              <w:lastRenderedPageBreak/>
              <w:t xml:space="preserve">Subject area </w:t>
            </w: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615804E1" w14:textId="2D079123" w:rsidR="00DF4AB5" w:rsidRPr="0038162F" w:rsidRDefault="00DF4AB5" w:rsidP="00DF4AB5">
            <w:pPr>
              <w:pStyle w:val="TableParagraph"/>
              <w:spacing w:line="222" w:lineRule="exact"/>
              <w:ind w:left="112"/>
              <w:rPr>
                <w:sz w:val="20"/>
              </w:rPr>
            </w:pPr>
            <w:r w:rsidRPr="0038162F">
              <w:rPr>
                <w:b/>
                <w:sz w:val="20"/>
              </w:rPr>
              <w:t>Yes</w:t>
            </w:r>
          </w:p>
        </w:tc>
        <w:tc>
          <w:tcPr>
            <w:tcW w:w="552" w:type="dxa"/>
            <w:tcBorders>
              <w:top w:val="single" w:sz="4" w:space="0" w:color="auto"/>
              <w:left w:val="single" w:sz="4" w:space="0" w:color="auto"/>
              <w:bottom w:val="single" w:sz="4" w:space="0" w:color="auto"/>
              <w:right w:val="single" w:sz="4" w:space="0" w:color="auto"/>
            </w:tcBorders>
            <w:shd w:val="clear" w:color="auto" w:fill="8DB3E1"/>
          </w:tcPr>
          <w:p w14:paraId="08C004AF" w14:textId="1657C8C7" w:rsidR="00DF4AB5" w:rsidRPr="0038162F" w:rsidRDefault="00DF4AB5" w:rsidP="00DF4AB5">
            <w:pPr>
              <w:pStyle w:val="TableParagraph"/>
              <w:rPr>
                <w:rFonts w:ascii="Times New Roman"/>
                <w:sz w:val="18"/>
              </w:rPr>
            </w:pPr>
            <w:r w:rsidRPr="0038162F">
              <w:rPr>
                <w:b/>
                <w:sz w:val="20"/>
              </w:rPr>
              <w:t>No</w:t>
            </w:r>
          </w:p>
        </w:tc>
        <w:tc>
          <w:tcPr>
            <w:tcW w:w="557" w:type="dxa"/>
            <w:tcBorders>
              <w:top w:val="single" w:sz="4" w:space="0" w:color="auto"/>
              <w:left w:val="single" w:sz="4" w:space="0" w:color="auto"/>
              <w:bottom w:val="single" w:sz="4" w:space="0" w:color="auto"/>
              <w:right w:val="single" w:sz="4" w:space="0" w:color="auto"/>
            </w:tcBorders>
            <w:shd w:val="clear" w:color="auto" w:fill="8DB3E1"/>
          </w:tcPr>
          <w:p w14:paraId="498051FD" w14:textId="40BE44B2" w:rsidR="00DF4AB5" w:rsidRPr="0038162F" w:rsidRDefault="00DF4AB5" w:rsidP="00DF4AB5">
            <w:pPr>
              <w:pStyle w:val="TableParagraph"/>
              <w:rPr>
                <w:rFonts w:ascii="Times New Roman"/>
                <w:sz w:val="18"/>
              </w:rPr>
            </w:pPr>
            <w:r w:rsidRPr="0038162F">
              <w:rPr>
                <w:b/>
                <w:sz w:val="20"/>
              </w:rPr>
              <w:t>N/A</w:t>
            </w:r>
          </w:p>
        </w:tc>
        <w:tc>
          <w:tcPr>
            <w:tcW w:w="1287" w:type="dxa"/>
            <w:tcBorders>
              <w:top w:val="single" w:sz="4" w:space="0" w:color="auto"/>
              <w:left w:val="single" w:sz="4" w:space="0" w:color="auto"/>
              <w:bottom w:val="single" w:sz="4" w:space="0" w:color="auto"/>
              <w:right w:val="single" w:sz="4" w:space="0" w:color="auto"/>
            </w:tcBorders>
            <w:shd w:val="clear" w:color="auto" w:fill="8DB3E1"/>
          </w:tcPr>
          <w:p w14:paraId="5AD63B63" w14:textId="5E5E48AA" w:rsidR="00DF4AB5" w:rsidRPr="0038162F" w:rsidRDefault="00DF4AB5" w:rsidP="00DF4AB5">
            <w:pPr>
              <w:pStyle w:val="TableParagraph"/>
              <w:spacing w:line="222" w:lineRule="exact"/>
              <w:ind w:left="112"/>
              <w:rPr>
                <w:sz w:val="20"/>
              </w:rPr>
            </w:pPr>
            <w:r w:rsidRPr="0038162F">
              <w:rPr>
                <w:b/>
                <w:sz w:val="20"/>
              </w:rPr>
              <w:t xml:space="preserve">Risk </w:t>
            </w:r>
            <w:r w:rsidRPr="0038162F">
              <w:rPr>
                <w:b/>
                <w:w w:val="95"/>
                <w:sz w:val="20"/>
              </w:rPr>
              <w:t>Assessment</w:t>
            </w:r>
          </w:p>
        </w:tc>
        <w:tc>
          <w:tcPr>
            <w:tcW w:w="1131" w:type="dxa"/>
            <w:tcBorders>
              <w:top w:val="single" w:sz="4" w:space="0" w:color="auto"/>
              <w:left w:val="single" w:sz="4" w:space="0" w:color="auto"/>
              <w:bottom w:val="single" w:sz="4" w:space="0" w:color="auto"/>
              <w:right w:val="single" w:sz="4" w:space="0" w:color="auto"/>
            </w:tcBorders>
            <w:shd w:val="clear" w:color="auto" w:fill="8DB3E1"/>
          </w:tcPr>
          <w:p w14:paraId="67B1350E" w14:textId="62168017" w:rsidR="00DF4AB5" w:rsidRPr="0038162F" w:rsidRDefault="00DF4AB5" w:rsidP="00DF4AB5">
            <w:pPr>
              <w:pStyle w:val="TableParagraph"/>
              <w:spacing w:line="222" w:lineRule="exact"/>
              <w:ind w:left="112"/>
              <w:rPr>
                <w:sz w:val="20"/>
              </w:rPr>
            </w:pPr>
            <w:r w:rsidRPr="0038162F">
              <w:rPr>
                <w:b/>
                <w:sz w:val="20"/>
              </w:rPr>
              <w:t xml:space="preserve">Risk </w:t>
            </w:r>
            <w:r w:rsidRPr="0038162F">
              <w:rPr>
                <w:b/>
                <w:w w:val="95"/>
                <w:sz w:val="20"/>
              </w:rPr>
              <w:t>points</w:t>
            </w:r>
          </w:p>
        </w:tc>
        <w:tc>
          <w:tcPr>
            <w:tcW w:w="5334" w:type="dxa"/>
            <w:tcBorders>
              <w:top w:val="single" w:sz="4" w:space="0" w:color="auto"/>
              <w:left w:val="single" w:sz="4" w:space="0" w:color="auto"/>
              <w:bottom w:val="single" w:sz="4" w:space="0" w:color="auto"/>
              <w:right w:val="single" w:sz="4" w:space="0" w:color="auto"/>
            </w:tcBorders>
            <w:shd w:val="clear" w:color="auto" w:fill="8DB3E1"/>
          </w:tcPr>
          <w:p w14:paraId="144D501A" w14:textId="143CE67F" w:rsidR="00DF4AB5" w:rsidRPr="0038162F" w:rsidRDefault="00DF4AB5" w:rsidP="00DF4AB5">
            <w:pPr>
              <w:pStyle w:val="TableParagraph"/>
              <w:ind w:left="111"/>
              <w:rPr>
                <w:sz w:val="20"/>
              </w:rPr>
            </w:pPr>
            <w:r w:rsidRPr="0038162F">
              <w:rPr>
                <w:b/>
                <w:sz w:val="20"/>
              </w:rPr>
              <w:t>Remarks/comments</w:t>
            </w:r>
          </w:p>
        </w:tc>
      </w:tr>
      <w:tr w:rsidR="00DF4AB5" w:rsidRPr="0038162F" w14:paraId="447ED92A" w14:textId="77777777" w:rsidTr="00DF4AB5">
        <w:trPr>
          <w:trHeight w:val="792"/>
        </w:trPr>
        <w:tc>
          <w:tcPr>
            <w:tcW w:w="5245" w:type="dxa"/>
            <w:tcBorders>
              <w:top w:val="single" w:sz="4" w:space="0" w:color="auto"/>
              <w:left w:val="single" w:sz="4" w:space="0" w:color="006FC0"/>
              <w:bottom w:val="single" w:sz="4" w:space="0" w:color="006FC0"/>
              <w:right w:val="single" w:sz="4" w:space="0" w:color="006FC0"/>
            </w:tcBorders>
          </w:tcPr>
          <w:p w14:paraId="1BB1B990" w14:textId="27A3F6A0" w:rsidR="00DF4AB5" w:rsidRPr="0038162F" w:rsidRDefault="00DF4AB5" w:rsidP="00DF4AB5">
            <w:pPr>
              <w:pStyle w:val="TableParagraph"/>
              <w:ind w:left="112" w:right="94"/>
              <w:rPr>
                <w:sz w:val="20"/>
              </w:rPr>
            </w:pPr>
            <w:r w:rsidRPr="0038162F">
              <w:rPr>
                <w:sz w:val="20"/>
              </w:rPr>
              <w:t>2.8 Is it evident that the IP followed up on independent evaluation recommendations?</w:t>
            </w:r>
          </w:p>
        </w:tc>
        <w:tc>
          <w:tcPr>
            <w:tcW w:w="593" w:type="dxa"/>
            <w:tcBorders>
              <w:top w:val="single" w:sz="4" w:space="0" w:color="auto"/>
              <w:left w:val="single" w:sz="4" w:space="0" w:color="006FC0"/>
              <w:bottom w:val="single" w:sz="4" w:space="0" w:color="006FC0"/>
              <w:right w:val="single" w:sz="4" w:space="0" w:color="006FC0"/>
            </w:tcBorders>
          </w:tcPr>
          <w:p w14:paraId="0C2892D2" w14:textId="58391F3B" w:rsidR="00DF4AB5" w:rsidRPr="0038162F" w:rsidRDefault="00DF4AB5" w:rsidP="00DF4AB5">
            <w:pPr>
              <w:pStyle w:val="TableParagraph"/>
              <w:spacing w:line="222" w:lineRule="exact"/>
              <w:ind w:left="112"/>
              <w:rPr>
                <w:sz w:val="20"/>
              </w:rPr>
            </w:pPr>
            <w:r w:rsidRPr="0038162F">
              <w:rPr>
                <w:sz w:val="20"/>
              </w:rPr>
              <w:t>Yes</w:t>
            </w:r>
          </w:p>
        </w:tc>
        <w:tc>
          <w:tcPr>
            <w:tcW w:w="552" w:type="dxa"/>
            <w:tcBorders>
              <w:top w:val="single" w:sz="4" w:space="0" w:color="auto"/>
              <w:left w:val="single" w:sz="4" w:space="0" w:color="006FC0"/>
              <w:bottom w:val="single" w:sz="4" w:space="0" w:color="006FC0"/>
              <w:right w:val="single" w:sz="4" w:space="0" w:color="006FC0"/>
            </w:tcBorders>
          </w:tcPr>
          <w:p w14:paraId="0B953D09" w14:textId="77777777" w:rsidR="00DF4AB5" w:rsidRPr="0038162F" w:rsidRDefault="00DF4AB5" w:rsidP="00DF4AB5">
            <w:pPr>
              <w:pStyle w:val="TableParagraph"/>
              <w:rPr>
                <w:rFonts w:ascii="Times New Roman"/>
                <w:sz w:val="18"/>
              </w:rPr>
            </w:pPr>
          </w:p>
        </w:tc>
        <w:tc>
          <w:tcPr>
            <w:tcW w:w="557" w:type="dxa"/>
            <w:tcBorders>
              <w:top w:val="single" w:sz="4" w:space="0" w:color="auto"/>
              <w:left w:val="single" w:sz="4" w:space="0" w:color="006FC0"/>
              <w:bottom w:val="single" w:sz="4" w:space="0" w:color="006FC0"/>
              <w:right w:val="single" w:sz="4" w:space="0" w:color="006FC0"/>
            </w:tcBorders>
          </w:tcPr>
          <w:p w14:paraId="77534554" w14:textId="77777777" w:rsidR="00DF4AB5" w:rsidRPr="0038162F" w:rsidRDefault="00DF4AB5" w:rsidP="00DF4AB5">
            <w:pPr>
              <w:pStyle w:val="TableParagraph"/>
              <w:rPr>
                <w:rFonts w:ascii="Times New Roman"/>
                <w:sz w:val="18"/>
              </w:rPr>
            </w:pPr>
          </w:p>
        </w:tc>
        <w:tc>
          <w:tcPr>
            <w:tcW w:w="1287" w:type="dxa"/>
            <w:tcBorders>
              <w:top w:val="single" w:sz="4" w:space="0" w:color="auto"/>
              <w:left w:val="single" w:sz="4" w:space="0" w:color="006FC0"/>
              <w:bottom w:val="single" w:sz="4" w:space="0" w:color="006FC0"/>
              <w:right w:val="single" w:sz="4" w:space="0" w:color="006FC0"/>
            </w:tcBorders>
          </w:tcPr>
          <w:p w14:paraId="50979728" w14:textId="227002BC" w:rsidR="00DF4AB5" w:rsidRPr="0038162F" w:rsidRDefault="00DF4AB5" w:rsidP="00DF4AB5">
            <w:pPr>
              <w:pStyle w:val="TableParagraph"/>
              <w:spacing w:line="222" w:lineRule="exact"/>
              <w:ind w:left="112"/>
              <w:rPr>
                <w:sz w:val="20"/>
              </w:rPr>
            </w:pPr>
            <w:r w:rsidRPr="0038162F">
              <w:rPr>
                <w:sz w:val="20"/>
              </w:rPr>
              <w:t>Low</w:t>
            </w:r>
          </w:p>
        </w:tc>
        <w:tc>
          <w:tcPr>
            <w:tcW w:w="1131" w:type="dxa"/>
            <w:tcBorders>
              <w:top w:val="single" w:sz="4" w:space="0" w:color="auto"/>
              <w:left w:val="single" w:sz="4" w:space="0" w:color="006FC0"/>
              <w:bottom w:val="single" w:sz="4" w:space="0" w:color="006FC0"/>
              <w:right w:val="single" w:sz="4" w:space="0" w:color="006FC0"/>
            </w:tcBorders>
          </w:tcPr>
          <w:p w14:paraId="628ECC3F" w14:textId="3E25BA24" w:rsidR="00DF4AB5" w:rsidRPr="0038162F" w:rsidRDefault="00DF4AB5" w:rsidP="00DF4AB5">
            <w:pPr>
              <w:pStyle w:val="TableParagraph"/>
              <w:spacing w:line="222" w:lineRule="exact"/>
              <w:ind w:left="112"/>
              <w:rPr>
                <w:w w:val="99"/>
                <w:sz w:val="20"/>
              </w:rPr>
            </w:pPr>
            <w:r w:rsidRPr="0038162F">
              <w:rPr>
                <w:w w:val="99"/>
                <w:sz w:val="20"/>
              </w:rPr>
              <w:t>1</w:t>
            </w:r>
          </w:p>
        </w:tc>
        <w:tc>
          <w:tcPr>
            <w:tcW w:w="5334" w:type="dxa"/>
            <w:tcBorders>
              <w:top w:val="single" w:sz="4" w:space="0" w:color="auto"/>
              <w:left w:val="single" w:sz="4" w:space="0" w:color="006FC0"/>
              <w:bottom w:val="single" w:sz="4" w:space="0" w:color="006FC0"/>
              <w:right w:val="single" w:sz="4" w:space="0" w:color="006FC0"/>
            </w:tcBorders>
          </w:tcPr>
          <w:p w14:paraId="1B3E6A40" w14:textId="4862DABC" w:rsidR="00DF4AB5" w:rsidRPr="0038162F" w:rsidRDefault="00DF4AB5" w:rsidP="00DF4AB5">
            <w:pPr>
              <w:pStyle w:val="TableParagraph"/>
              <w:ind w:left="111"/>
              <w:rPr>
                <w:sz w:val="20"/>
              </w:rPr>
            </w:pPr>
            <w:r w:rsidRPr="0038162F">
              <w:rPr>
                <w:sz w:val="20"/>
              </w:rPr>
              <w:t>Recommendations have been to ensure compliance with new laws. These are followed up.</w:t>
            </w:r>
          </w:p>
        </w:tc>
      </w:tr>
      <w:tr w:rsidR="00DF4AB5" w:rsidRPr="0038162F" w14:paraId="067D85D0" w14:textId="77777777" w:rsidTr="00DF4AB5">
        <w:trPr>
          <w:trHeight w:val="233"/>
        </w:trPr>
        <w:tc>
          <w:tcPr>
            <w:tcW w:w="5245" w:type="dxa"/>
            <w:tcBorders>
              <w:top w:val="single" w:sz="4" w:space="0" w:color="006FC0"/>
              <w:left w:val="single" w:sz="4" w:space="0" w:color="006FC0"/>
            </w:tcBorders>
            <w:shd w:val="clear" w:color="auto" w:fill="D9D9D9"/>
          </w:tcPr>
          <w:p w14:paraId="1C06D1D9" w14:textId="77777777" w:rsidR="00DF4AB5" w:rsidRPr="0038162F" w:rsidRDefault="00DF4AB5" w:rsidP="00DF4AB5">
            <w:pPr>
              <w:pStyle w:val="TableParagraph"/>
              <w:spacing w:line="213"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4CAD338B" w14:textId="77777777" w:rsidR="00DF4AB5" w:rsidRPr="0038162F" w:rsidRDefault="00DF4AB5" w:rsidP="00BB0F35">
            <w:pPr>
              <w:pStyle w:val="TableParagraph"/>
              <w:spacing w:line="213" w:lineRule="exact"/>
              <w:ind w:left="117"/>
              <w:jc w:val="center"/>
              <w:rPr>
                <w:b/>
                <w:sz w:val="20"/>
              </w:rPr>
            </w:pPr>
            <w:r w:rsidRPr="0038162F">
              <w:rPr>
                <w:b/>
                <w:w w:val="99"/>
                <w:sz w:val="20"/>
              </w:rPr>
              <w:t>8</w:t>
            </w:r>
          </w:p>
        </w:tc>
        <w:tc>
          <w:tcPr>
            <w:tcW w:w="552" w:type="dxa"/>
            <w:tcBorders>
              <w:top w:val="single" w:sz="4" w:space="0" w:color="006FC0"/>
            </w:tcBorders>
            <w:shd w:val="clear" w:color="auto" w:fill="D9D9D9"/>
          </w:tcPr>
          <w:p w14:paraId="2B9F40CD" w14:textId="77777777" w:rsidR="00DF4AB5" w:rsidRPr="0038162F" w:rsidRDefault="00DF4AB5" w:rsidP="00DF4AB5">
            <w:pPr>
              <w:pStyle w:val="TableParagraph"/>
              <w:rPr>
                <w:rFonts w:ascii="Times New Roman"/>
                <w:sz w:val="16"/>
              </w:rPr>
            </w:pPr>
          </w:p>
        </w:tc>
        <w:tc>
          <w:tcPr>
            <w:tcW w:w="557" w:type="dxa"/>
            <w:tcBorders>
              <w:top w:val="single" w:sz="4" w:space="0" w:color="006FC0"/>
            </w:tcBorders>
            <w:shd w:val="clear" w:color="auto" w:fill="D9D9D9"/>
          </w:tcPr>
          <w:p w14:paraId="1785C221" w14:textId="77777777" w:rsidR="00DF4AB5" w:rsidRPr="0038162F" w:rsidRDefault="00DF4AB5" w:rsidP="00DF4AB5">
            <w:pPr>
              <w:pStyle w:val="TableParagraph"/>
              <w:rPr>
                <w:rFonts w:ascii="Times New Roman"/>
                <w:sz w:val="16"/>
              </w:rPr>
            </w:pPr>
          </w:p>
        </w:tc>
        <w:tc>
          <w:tcPr>
            <w:tcW w:w="1287" w:type="dxa"/>
            <w:tcBorders>
              <w:top w:val="single" w:sz="4" w:space="0" w:color="006FC0"/>
            </w:tcBorders>
            <w:shd w:val="clear" w:color="auto" w:fill="D9D9D9"/>
          </w:tcPr>
          <w:p w14:paraId="017534AC" w14:textId="77777777" w:rsidR="00DF4AB5" w:rsidRPr="0038162F" w:rsidRDefault="00DF4AB5" w:rsidP="00DF4AB5">
            <w:pPr>
              <w:pStyle w:val="TableParagraph"/>
              <w:rPr>
                <w:rFonts w:ascii="Times New Roman"/>
                <w:sz w:val="16"/>
              </w:rPr>
            </w:pPr>
          </w:p>
        </w:tc>
        <w:tc>
          <w:tcPr>
            <w:tcW w:w="1131" w:type="dxa"/>
            <w:tcBorders>
              <w:top w:val="single" w:sz="4" w:space="0" w:color="006FC0"/>
            </w:tcBorders>
            <w:shd w:val="clear" w:color="auto" w:fill="D9D9D9"/>
          </w:tcPr>
          <w:p w14:paraId="0872654F" w14:textId="77777777" w:rsidR="00DF4AB5" w:rsidRPr="0038162F" w:rsidRDefault="00DF4AB5" w:rsidP="00DF4AB5">
            <w:pPr>
              <w:pStyle w:val="TableParagraph"/>
              <w:rPr>
                <w:rFonts w:ascii="Times New Roman"/>
                <w:sz w:val="16"/>
              </w:rPr>
            </w:pPr>
          </w:p>
        </w:tc>
        <w:tc>
          <w:tcPr>
            <w:tcW w:w="5334" w:type="dxa"/>
            <w:tcBorders>
              <w:top w:val="single" w:sz="4" w:space="0" w:color="006FC0"/>
              <w:right w:val="single" w:sz="4" w:space="0" w:color="006FC0"/>
            </w:tcBorders>
            <w:shd w:val="clear" w:color="auto" w:fill="D9D9D9"/>
          </w:tcPr>
          <w:p w14:paraId="27A52B5E" w14:textId="77777777" w:rsidR="00DF4AB5" w:rsidRPr="0038162F" w:rsidRDefault="00DF4AB5" w:rsidP="00DF4AB5">
            <w:pPr>
              <w:pStyle w:val="TableParagraph"/>
              <w:rPr>
                <w:rFonts w:ascii="Times New Roman"/>
                <w:sz w:val="16"/>
              </w:rPr>
            </w:pPr>
          </w:p>
        </w:tc>
      </w:tr>
      <w:tr w:rsidR="00DF4AB5" w:rsidRPr="0038162F" w14:paraId="2AC4EF31" w14:textId="77777777" w:rsidTr="00DF4AB5">
        <w:trPr>
          <w:trHeight w:val="254"/>
        </w:trPr>
        <w:tc>
          <w:tcPr>
            <w:tcW w:w="5245" w:type="dxa"/>
            <w:tcBorders>
              <w:left w:val="single" w:sz="4" w:space="0" w:color="006FC0"/>
            </w:tcBorders>
            <w:shd w:val="clear" w:color="auto" w:fill="D9D9D9"/>
          </w:tcPr>
          <w:p w14:paraId="1883316D" w14:textId="77777777" w:rsidR="00DF4AB5" w:rsidRPr="0038162F" w:rsidRDefault="00DF4AB5" w:rsidP="00DF4AB5">
            <w:pPr>
              <w:pStyle w:val="TableParagraph"/>
              <w:spacing w:before="11" w:line="224" w:lineRule="exact"/>
              <w:ind w:left="112"/>
              <w:rPr>
                <w:b/>
                <w:sz w:val="20"/>
              </w:rPr>
            </w:pPr>
            <w:r w:rsidRPr="0038162F">
              <w:rPr>
                <w:b/>
                <w:sz w:val="20"/>
              </w:rPr>
              <w:t>Total number of applicable questions in subject area:</w:t>
            </w:r>
          </w:p>
        </w:tc>
        <w:tc>
          <w:tcPr>
            <w:tcW w:w="593" w:type="dxa"/>
            <w:shd w:val="clear" w:color="auto" w:fill="D9D9D9"/>
          </w:tcPr>
          <w:p w14:paraId="7C0BEEE9" w14:textId="77777777" w:rsidR="00DF4AB5" w:rsidRPr="0038162F" w:rsidRDefault="00DF4AB5" w:rsidP="00BB0F35">
            <w:pPr>
              <w:pStyle w:val="TableParagraph"/>
              <w:spacing w:before="11" w:line="224" w:lineRule="exact"/>
              <w:ind w:left="117"/>
              <w:jc w:val="center"/>
              <w:rPr>
                <w:b/>
                <w:sz w:val="20"/>
              </w:rPr>
            </w:pPr>
            <w:r w:rsidRPr="0038162F">
              <w:rPr>
                <w:b/>
                <w:w w:val="99"/>
                <w:sz w:val="20"/>
              </w:rPr>
              <w:t>8</w:t>
            </w:r>
          </w:p>
        </w:tc>
        <w:tc>
          <w:tcPr>
            <w:tcW w:w="552" w:type="dxa"/>
            <w:shd w:val="clear" w:color="auto" w:fill="D9D9D9"/>
          </w:tcPr>
          <w:p w14:paraId="70D94DB3" w14:textId="77777777" w:rsidR="00DF4AB5" w:rsidRPr="0038162F" w:rsidRDefault="00DF4AB5" w:rsidP="00DF4AB5">
            <w:pPr>
              <w:pStyle w:val="TableParagraph"/>
              <w:rPr>
                <w:rFonts w:ascii="Times New Roman"/>
                <w:sz w:val="18"/>
              </w:rPr>
            </w:pPr>
          </w:p>
        </w:tc>
        <w:tc>
          <w:tcPr>
            <w:tcW w:w="557" w:type="dxa"/>
            <w:shd w:val="clear" w:color="auto" w:fill="D9D9D9"/>
          </w:tcPr>
          <w:p w14:paraId="5B86C795" w14:textId="77777777" w:rsidR="00DF4AB5" w:rsidRPr="0038162F" w:rsidRDefault="00DF4AB5" w:rsidP="00DF4AB5">
            <w:pPr>
              <w:pStyle w:val="TableParagraph"/>
              <w:rPr>
                <w:rFonts w:ascii="Times New Roman"/>
                <w:sz w:val="18"/>
              </w:rPr>
            </w:pPr>
          </w:p>
        </w:tc>
        <w:tc>
          <w:tcPr>
            <w:tcW w:w="1287" w:type="dxa"/>
            <w:shd w:val="clear" w:color="auto" w:fill="D9D9D9"/>
          </w:tcPr>
          <w:p w14:paraId="5CA38D32" w14:textId="77777777" w:rsidR="00DF4AB5" w:rsidRPr="0038162F" w:rsidRDefault="00DF4AB5" w:rsidP="00DF4AB5">
            <w:pPr>
              <w:pStyle w:val="TableParagraph"/>
              <w:rPr>
                <w:rFonts w:ascii="Times New Roman"/>
                <w:sz w:val="18"/>
              </w:rPr>
            </w:pPr>
          </w:p>
        </w:tc>
        <w:tc>
          <w:tcPr>
            <w:tcW w:w="1131" w:type="dxa"/>
            <w:shd w:val="clear" w:color="auto" w:fill="D9D9D9"/>
          </w:tcPr>
          <w:p w14:paraId="096CB0DA"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29C94E13" w14:textId="77777777" w:rsidR="00DF4AB5" w:rsidRPr="0038162F" w:rsidRDefault="00DF4AB5" w:rsidP="00DF4AB5">
            <w:pPr>
              <w:pStyle w:val="TableParagraph"/>
              <w:rPr>
                <w:rFonts w:ascii="Times New Roman"/>
                <w:sz w:val="18"/>
              </w:rPr>
            </w:pPr>
          </w:p>
        </w:tc>
      </w:tr>
      <w:tr w:rsidR="00DF4AB5" w:rsidRPr="0038162F" w14:paraId="2BA57AEF" w14:textId="77777777" w:rsidTr="00DF4AB5">
        <w:trPr>
          <w:trHeight w:val="499"/>
        </w:trPr>
        <w:tc>
          <w:tcPr>
            <w:tcW w:w="5245" w:type="dxa"/>
            <w:tcBorders>
              <w:left w:val="single" w:sz="4" w:space="0" w:color="006FC0"/>
            </w:tcBorders>
            <w:shd w:val="clear" w:color="auto" w:fill="D9D9D9"/>
          </w:tcPr>
          <w:p w14:paraId="6018FECB" w14:textId="77777777" w:rsidR="00DF4AB5" w:rsidRPr="0038162F" w:rsidRDefault="00DF4AB5" w:rsidP="00DF4AB5">
            <w:pPr>
              <w:pStyle w:val="TableParagraph"/>
              <w:spacing w:before="11"/>
              <w:ind w:left="112"/>
              <w:rPr>
                <w:b/>
                <w:sz w:val="20"/>
              </w:rPr>
            </w:pPr>
            <w:r w:rsidRPr="0038162F">
              <w:rPr>
                <w:b/>
                <w:sz w:val="20"/>
              </w:rPr>
              <w:t>Total number of applicable key questions in subject area:</w:t>
            </w:r>
          </w:p>
        </w:tc>
        <w:tc>
          <w:tcPr>
            <w:tcW w:w="593" w:type="dxa"/>
            <w:shd w:val="clear" w:color="auto" w:fill="D9D9D9"/>
          </w:tcPr>
          <w:p w14:paraId="39F3A357" w14:textId="77777777" w:rsidR="00DF4AB5" w:rsidRPr="0038162F" w:rsidRDefault="00DF4AB5" w:rsidP="00BB0F35">
            <w:pPr>
              <w:pStyle w:val="TableParagraph"/>
              <w:spacing w:before="11"/>
              <w:ind w:left="117"/>
              <w:jc w:val="center"/>
              <w:rPr>
                <w:b/>
                <w:sz w:val="20"/>
              </w:rPr>
            </w:pPr>
            <w:r w:rsidRPr="0038162F">
              <w:rPr>
                <w:b/>
                <w:w w:val="99"/>
                <w:sz w:val="20"/>
              </w:rPr>
              <w:t>2</w:t>
            </w:r>
          </w:p>
        </w:tc>
        <w:tc>
          <w:tcPr>
            <w:tcW w:w="552" w:type="dxa"/>
            <w:shd w:val="clear" w:color="auto" w:fill="D9D9D9"/>
          </w:tcPr>
          <w:p w14:paraId="52CE022B" w14:textId="77777777" w:rsidR="00DF4AB5" w:rsidRPr="0038162F" w:rsidRDefault="00DF4AB5" w:rsidP="00DF4AB5">
            <w:pPr>
              <w:pStyle w:val="TableParagraph"/>
              <w:rPr>
                <w:rFonts w:ascii="Times New Roman"/>
                <w:sz w:val="18"/>
              </w:rPr>
            </w:pPr>
          </w:p>
        </w:tc>
        <w:tc>
          <w:tcPr>
            <w:tcW w:w="557" w:type="dxa"/>
            <w:shd w:val="clear" w:color="auto" w:fill="D9D9D9"/>
          </w:tcPr>
          <w:p w14:paraId="443602FD" w14:textId="77777777" w:rsidR="00DF4AB5" w:rsidRPr="0038162F" w:rsidRDefault="00DF4AB5" w:rsidP="00DF4AB5">
            <w:pPr>
              <w:pStyle w:val="TableParagraph"/>
              <w:rPr>
                <w:rFonts w:ascii="Times New Roman"/>
                <w:sz w:val="18"/>
              </w:rPr>
            </w:pPr>
          </w:p>
        </w:tc>
        <w:tc>
          <w:tcPr>
            <w:tcW w:w="1287" w:type="dxa"/>
            <w:shd w:val="clear" w:color="auto" w:fill="D9D9D9"/>
          </w:tcPr>
          <w:p w14:paraId="671D75CE" w14:textId="77777777" w:rsidR="00DF4AB5" w:rsidRPr="0038162F" w:rsidRDefault="00DF4AB5" w:rsidP="00DF4AB5">
            <w:pPr>
              <w:pStyle w:val="TableParagraph"/>
              <w:rPr>
                <w:rFonts w:ascii="Times New Roman"/>
                <w:sz w:val="18"/>
              </w:rPr>
            </w:pPr>
          </w:p>
        </w:tc>
        <w:tc>
          <w:tcPr>
            <w:tcW w:w="1131" w:type="dxa"/>
            <w:shd w:val="clear" w:color="auto" w:fill="D9D9D9"/>
          </w:tcPr>
          <w:p w14:paraId="703D4E21"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7AEB3036" w14:textId="77777777" w:rsidR="00DF4AB5" w:rsidRPr="0038162F" w:rsidRDefault="00DF4AB5" w:rsidP="00DF4AB5">
            <w:pPr>
              <w:pStyle w:val="TableParagraph"/>
              <w:rPr>
                <w:rFonts w:ascii="Times New Roman"/>
                <w:sz w:val="18"/>
              </w:rPr>
            </w:pPr>
          </w:p>
        </w:tc>
      </w:tr>
      <w:tr w:rsidR="00DF4AB5" w:rsidRPr="0038162F" w14:paraId="0CAC113C" w14:textId="77777777" w:rsidTr="00DF4AB5">
        <w:trPr>
          <w:trHeight w:val="301"/>
        </w:trPr>
        <w:tc>
          <w:tcPr>
            <w:tcW w:w="5245" w:type="dxa"/>
            <w:tcBorders>
              <w:left w:val="single" w:sz="4" w:space="0" w:color="006FC0"/>
              <w:bottom w:val="single" w:sz="8" w:space="0" w:color="528DD4"/>
            </w:tcBorders>
            <w:shd w:val="clear" w:color="auto" w:fill="D9D9D9"/>
          </w:tcPr>
          <w:p w14:paraId="0669EB49" w14:textId="77777777" w:rsidR="00DF4AB5" w:rsidRPr="0038162F" w:rsidRDefault="00DF4AB5" w:rsidP="00DF4AB5">
            <w:pPr>
              <w:pStyle w:val="TableParagraph"/>
              <w:spacing w:before="23"/>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2873F56F" w14:textId="77777777" w:rsidR="00DF4AB5" w:rsidRPr="0038162F" w:rsidRDefault="00DF4AB5" w:rsidP="00BB0F35">
            <w:pPr>
              <w:pStyle w:val="TableParagraph"/>
              <w:spacing w:before="23"/>
              <w:ind w:left="117"/>
              <w:jc w:val="center"/>
              <w:rPr>
                <w:b/>
                <w:sz w:val="20"/>
              </w:rPr>
            </w:pPr>
            <w:r w:rsidRPr="0038162F">
              <w:rPr>
                <w:b/>
                <w:sz w:val="20"/>
              </w:rPr>
              <w:t>19</w:t>
            </w:r>
          </w:p>
        </w:tc>
        <w:tc>
          <w:tcPr>
            <w:tcW w:w="552" w:type="dxa"/>
            <w:tcBorders>
              <w:bottom w:val="single" w:sz="8" w:space="0" w:color="528DD4"/>
            </w:tcBorders>
            <w:shd w:val="clear" w:color="auto" w:fill="D9D9D9"/>
          </w:tcPr>
          <w:p w14:paraId="039B79B8" w14:textId="77777777" w:rsidR="00DF4AB5" w:rsidRPr="0038162F" w:rsidRDefault="00DF4AB5" w:rsidP="00DF4AB5">
            <w:pPr>
              <w:pStyle w:val="TableParagraph"/>
              <w:rPr>
                <w:rFonts w:ascii="Times New Roman"/>
                <w:sz w:val="18"/>
              </w:rPr>
            </w:pPr>
          </w:p>
        </w:tc>
        <w:tc>
          <w:tcPr>
            <w:tcW w:w="557" w:type="dxa"/>
            <w:tcBorders>
              <w:bottom w:val="single" w:sz="8" w:space="0" w:color="528DD4"/>
            </w:tcBorders>
            <w:shd w:val="clear" w:color="auto" w:fill="D9D9D9"/>
          </w:tcPr>
          <w:p w14:paraId="7E994BE0" w14:textId="77777777" w:rsidR="00DF4AB5" w:rsidRPr="0038162F" w:rsidRDefault="00DF4AB5" w:rsidP="00DF4AB5">
            <w:pPr>
              <w:pStyle w:val="TableParagraph"/>
              <w:rPr>
                <w:rFonts w:ascii="Times New Roman"/>
                <w:sz w:val="18"/>
              </w:rPr>
            </w:pPr>
          </w:p>
        </w:tc>
        <w:tc>
          <w:tcPr>
            <w:tcW w:w="1287" w:type="dxa"/>
            <w:shd w:val="clear" w:color="auto" w:fill="D9D9D9"/>
          </w:tcPr>
          <w:p w14:paraId="5A00CDE1" w14:textId="77777777" w:rsidR="00DF4AB5" w:rsidRPr="0038162F" w:rsidRDefault="00DF4AB5" w:rsidP="00DF4AB5">
            <w:pPr>
              <w:pStyle w:val="TableParagraph"/>
              <w:rPr>
                <w:rFonts w:ascii="Times New Roman"/>
                <w:sz w:val="18"/>
              </w:rPr>
            </w:pPr>
          </w:p>
        </w:tc>
        <w:tc>
          <w:tcPr>
            <w:tcW w:w="1131" w:type="dxa"/>
            <w:shd w:val="clear" w:color="auto" w:fill="D9D9D9"/>
          </w:tcPr>
          <w:p w14:paraId="6BE7142A"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1AFD90E3" w14:textId="77777777" w:rsidR="00DF4AB5" w:rsidRPr="0038162F" w:rsidRDefault="00DF4AB5" w:rsidP="00DF4AB5">
            <w:pPr>
              <w:pStyle w:val="TableParagraph"/>
              <w:rPr>
                <w:rFonts w:ascii="Times New Roman"/>
                <w:sz w:val="18"/>
              </w:rPr>
            </w:pPr>
          </w:p>
        </w:tc>
      </w:tr>
      <w:tr w:rsidR="00DF4AB5" w:rsidRPr="0038162F" w14:paraId="16CAB398" w14:textId="77777777" w:rsidTr="00DF4AB5">
        <w:trPr>
          <w:trHeight w:val="230"/>
        </w:trPr>
        <w:tc>
          <w:tcPr>
            <w:tcW w:w="5245" w:type="dxa"/>
            <w:tcBorders>
              <w:top w:val="single" w:sz="8" w:space="0" w:color="528DD4"/>
              <w:left w:val="single" w:sz="8" w:space="0" w:color="528DD4"/>
            </w:tcBorders>
            <w:shd w:val="clear" w:color="auto" w:fill="D9D9D9"/>
          </w:tcPr>
          <w:p w14:paraId="401DEA30" w14:textId="77777777" w:rsidR="00DF4AB5" w:rsidRPr="0038162F" w:rsidRDefault="00DF4AB5" w:rsidP="00DF4AB5">
            <w:pPr>
              <w:pStyle w:val="TableParagraph"/>
              <w:spacing w:line="210" w:lineRule="exact"/>
              <w:ind w:left="107"/>
              <w:rPr>
                <w:b/>
                <w:sz w:val="20"/>
              </w:rPr>
            </w:pPr>
            <w:r w:rsidRPr="0038162F">
              <w:rPr>
                <w:b/>
                <w:sz w:val="20"/>
              </w:rPr>
              <w:t>Risk score</w:t>
            </w:r>
          </w:p>
        </w:tc>
        <w:tc>
          <w:tcPr>
            <w:tcW w:w="1145" w:type="dxa"/>
            <w:gridSpan w:val="2"/>
            <w:tcBorders>
              <w:top w:val="single" w:sz="8" w:space="0" w:color="528DD4"/>
            </w:tcBorders>
            <w:shd w:val="clear" w:color="auto" w:fill="D9D9D9"/>
          </w:tcPr>
          <w:p w14:paraId="56AE008A" w14:textId="77777777" w:rsidR="00DF4AB5" w:rsidRPr="0038162F" w:rsidRDefault="00DF4AB5" w:rsidP="00DF4AB5">
            <w:pPr>
              <w:pStyle w:val="TableParagraph"/>
              <w:spacing w:line="210" w:lineRule="exact"/>
              <w:ind w:left="117"/>
              <w:rPr>
                <w:b/>
                <w:sz w:val="20"/>
              </w:rPr>
            </w:pPr>
            <w:r w:rsidRPr="0038162F">
              <w:rPr>
                <w:b/>
                <w:sz w:val="20"/>
              </w:rPr>
              <w:t>2.375</w:t>
            </w:r>
          </w:p>
        </w:tc>
        <w:tc>
          <w:tcPr>
            <w:tcW w:w="557" w:type="dxa"/>
            <w:tcBorders>
              <w:top w:val="single" w:sz="8" w:space="0" w:color="528DD4"/>
              <w:right w:val="single" w:sz="8" w:space="0" w:color="528DD4"/>
            </w:tcBorders>
            <w:shd w:val="clear" w:color="auto" w:fill="D9D9D9"/>
          </w:tcPr>
          <w:p w14:paraId="6C578473" w14:textId="77777777" w:rsidR="00DF4AB5" w:rsidRPr="0038162F" w:rsidRDefault="00DF4AB5" w:rsidP="00DF4AB5">
            <w:pPr>
              <w:pStyle w:val="TableParagraph"/>
              <w:rPr>
                <w:rFonts w:ascii="Times New Roman"/>
                <w:sz w:val="16"/>
              </w:rPr>
            </w:pPr>
          </w:p>
        </w:tc>
        <w:tc>
          <w:tcPr>
            <w:tcW w:w="7752" w:type="dxa"/>
            <w:gridSpan w:val="3"/>
            <w:vMerge w:val="restart"/>
            <w:tcBorders>
              <w:left w:val="single" w:sz="8" w:space="0" w:color="528DD4"/>
              <w:bottom w:val="single" w:sz="4" w:space="0" w:color="006FC0"/>
              <w:right w:val="single" w:sz="4" w:space="0" w:color="006FC0"/>
            </w:tcBorders>
            <w:shd w:val="clear" w:color="auto" w:fill="D9D9D9"/>
          </w:tcPr>
          <w:p w14:paraId="74811334" w14:textId="77777777" w:rsidR="00DF4AB5" w:rsidRPr="0038162F" w:rsidRDefault="00DF4AB5" w:rsidP="00DF4AB5">
            <w:pPr>
              <w:pStyle w:val="TableParagraph"/>
              <w:rPr>
                <w:rFonts w:ascii="Times New Roman"/>
                <w:sz w:val="18"/>
              </w:rPr>
            </w:pPr>
          </w:p>
        </w:tc>
      </w:tr>
      <w:tr w:rsidR="00DF4AB5" w:rsidRPr="0038162F" w14:paraId="01475A82" w14:textId="77777777" w:rsidTr="00DF4AB5">
        <w:trPr>
          <w:trHeight w:val="286"/>
        </w:trPr>
        <w:tc>
          <w:tcPr>
            <w:tcW w:w="5245" w:type="dxa"/>
            <w:tcBorders>
              <w:left w:val="single" w:sz="8" w:space="0" w:color="528DD4"/>
              <w:bottom w:val="single" w:sz="8" w:space="0" w:color="528DD4"/>
            </w:tcBorders>
            <w:shd w:val="clear" w:color="auto" w:fill="D9D9D9"/>
          </w:tcPr>
          <w:p w14:paraId="795891E0" w14:textId="77777777" w:rsidR="00DF4AB5" w:rsidRPr="0038162F" w:rsidRDefault="00DF4AB5" w:rsidP="00DF4AB5">
            <w:pPr>
              <w:pStyle w:val="TableParagraph"/>
              <w:spacing w:before="6"/>
              <w:ind w:left="107"/>
              <w:rPr>
                <w:b/>
                <w:sz w:val="20"/>
              </w:rPr>
            </w:pPr>
            <w:r w:rsidRPr="0038162F">
              <w:rPr>
                <w:b/>
                <w:sz w:val="20"/>
              </w:rPr>
              <w:t>Area risk rating</w:t>
            </w:r>
          </w:p>
        </w:tc>
        <w:tc>
          <w:tcPr>
            <w:tcW w:w="1145" w:type="dxa"/>
            <w:gridSpan w:val="2"/>
            <w:tcBorders>
              <w:bottom w:val="single" w:sz="8" w:space="0" w:color="528DD4"/>
            </w:tcBorders>
            <w:shd w:val="clear" w:color="auto" w:fill="D9D9D9"/>
          </w:tcPr>
          <w:p w14:paraId="55E13F67" w14:textId="77777777" w:rsidR="00DF4AB5" w:rsidRPr="0038162F" w:rsidRDefault="00DF4AB5" w:rsidP="00DF4AB5">
            <w:pPr>
              <w:pStyle w:val="TableParagraph"/>
              <w:spacing w:before="6"/>
              <w:ind w:left="117"/>
              <w:rPr>
                <w:b/>
                <w:sz w:val="20"/>
              </w:rPr>
            </w:pPr>
            <w:r w:rsidRPr="0038162F">
              <w:rPr>
                <w:b/>
                <w:sz w:val="20"/>
              </w:rPr>
              <w:t>Moderate</w:t>
            </w:r>
          </w:p>
        </w:tc>
        <w:tc>
          <w:tcPr>
            <w:tcW w:w="557" w:type="dxa"/>
            <w:tcBorders>
              <w:bottom w:val="single" w:sz="8" w:space="0" w:color="528DD4"/>
              <w:right w:val="single" w:sz="8" w:space="0" w:color="528DD4"/>
            </w:tcBorders>
            <w:shd w:val="clear" w:color="auto" w:fill="D9D9D9"/>
          </w:tcPr>
          <w:p w14:paraId="3D4A242A" w14:textId="77777777" w:rsidR="00DF4AB5" w:rsidRPr="0038162F" w:rsidRDefault="00DF4AB5" w:rsidP="00DF4AB5">
            <w:pPr>
              <w:pStyle w:val="TableParagraph"/>
              <w:rPr>
                <w:rFonts w:ascii="Times New Roman"/>
                <w:sz w:val="18"/>
              </w:rPr>
            </w:pPr>
          </w:p>
        </w:tc>
        <w:tc>
          <w:tcPr>
            <w:tcW w:w="7752" w:type="dxa"/>
            <w:gridSpan w:val="3"/>
            <w:vMerge/>
            <w:tcBorders>
              <w:top w:val="nil"/>
              <w:left w:val="single" w:sz="8" w:space="0" w:color="528DD4"/>
              <w:bottom w:val="single" w:sz="4" w:space="0" w:color="006FC0"/>
              <w:right w:val="single" w:sz="4" w:space="0" w:color="006FC0"/>
            </w:tcBorders>
            <w:shd w:val="clear" w:color="auto" w:fill="D9D9D9"/>
          </w:tcPr>
          <w:p w14:paraId="605A3F9D" w14:textId="77777777" w:rsidR="00DF4AB5" w:rsidRPr="0038162F" w:rsidRDefault="00DF4AB5" w:rsidP="00DF4AB5">
            <w:pPr>
              <w:rPr>
                <w:sz w:val="2"/>
                <w:szCs w:val="2"/>
              </w:rPr>
            </w:pPr>
          </w:p>
        </w:tc>
      </w:tr>
    </w:tbl>
    <w:p w14:paraId="2967D2FE" w14:textId="77777777" w:rsidR="006A64CF" w:rsidRPr="0038162F" w:rsidRDefault="006A64CF" w:rsidP="006A64CF">
      <w:pPr>
        <w:rPr>
          <w:sz w:val="2"/>
          <w:szCs w:val="2"/>
        </w:r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4"/>
        <w:gridCol w:w="1286"/>
        <w:gridCol w:w="1127"/>
        <w:gridCol w:w="5338"/>
      </w:tblGrid>
      <w:tr w:rsidR="006A64CF" w:rsidRPr="0038162F" w14:paraId="639691D3" w14:textId="77777777" w:rsidTr="00DF4AB5">
        <w:trPr>
          <w:trHeight w:val="520"/>
          <w:tblHeader/>
          <w:jc w:val="center"/>
        </w:trPr>
        <w:tc>
          <w:tcPr>
            <w:tcW w:w="5245" w:type="dxa"/>
            <w:shd w:val="clear" w:color="auto" w:fill="8DB3E1"/>
          </w:tcPr>
          <w:p w14:paraId="5F3F37B6" w14:textId="77777777" w:rsidR="006A64CF" w:rsidRPr="0038162F" w:rsidRDefault="006A64CF" w:rsidP="006A64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17492629" w14:textId="77777777" w:rsidR="006A64CF" w:rsidRPr="0038162F" w:rsidRDefault="006A64CF" w:rsidP="006A64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6C49B760" w14:textId="77777777" w:rsidR="006A64CF" w:rsidRPr="0038162F" w:rsidRDefault="006A64CF" w:rsidP="006A64CF">
            <w:pPr>
              <w:pStyle w:val="TableParagraph"/>
              <w:spacing w:line="222" w:lineRule="exact"/>
              <w:ind w:left="107"/>
              <w:rPr>
                <w:b/>
                <w:sz w:val="20"/>
              </w:rPr>
            </w:pPr>
            <w:r w:rsidRPr="0038162F">
              <w:rPr>
                <w:b/>
                <w:sz w:val="20"/>
              </w:rPr>
              <w:t>Yes</w:t>
            </w:r>
          </w:p>
        </w:tc>
        <w:tc>
          <w:tcPr>
            <w:tcW w:w="552" w:type="dxa"/>
            <w:shd w:val="clear" w:color="auto" w:fill="8DB3E1"/>
          </w:tcPr>
          <w:p w14:paraId="630CDED3" w14:textId="77777777" w:rsidR="006A64CF" w:rsidRPr="0038162F" w:rsidRDefault="006A64CF" w:rsidP="006A64CF">
            <w:pPr>
              <w:pStyle w:val="TableParagraph"/>
              <w:spacing w:line="222" w:lineRule="exact"/>
              <w:ind w:left="107"/>
              <w:rPr>
                <w:b/>
                <w:sz w:val="20"/>
              </w:rPr>
            </w:pPr>
            <w:r w:rsidRPr="0038162F">
              <w:rPr>
                <w:b/>
                <w:sz w:val="20"/>
              </w:rPr>
              <w:t>No</w:t>
            </w:r>
          </w:p>
        </w:tc>
        <w:tc>
          <w:tcPr>
            <w:tcW w:w="554" w:type="dxa"/>
            <w:shd w:val="clear" w:color="auto" w:fill="8DB3E1"/>
          </w:tcPr>
          <w:p w14:paraId="7FCD35B7" w14:textId="77777777" w:rsidR="006A64CF" w:rsidRPr="0038162F" w:rsidRDefault="006A64CF" w:rsidP="006A64CF">
            <w:pPr>
              <w:pStyle w:val="TableParagraph"/>
              <w:spacing w:line="222" w:lineRule="exact"/>
              <w:ind w:left="107"/>
              <w:rPr>
                <w:b/>
                <w:sz w:val="20"/>
              </w:rPr>
            </w:pPr>
            <w:r w:rsidRPr="0038162F">
              <w:rPr>
                <w:b/>
                <w:sz w:val="20"/>
              </w:rPr>
              <w:t>N/A</w:t>
            </w:r>
          </w:p>
        </w:tc>
        <w:tc>
          <w:tcPr>
            <w:tcW w:w="1286" w:type="dxa"/>
            <w:shd w:val="clear" w:color="auto" w:fill="8DB3E1"/>
          </w:tcPr>
          <w:p w14:paraId="7E92B15A" w14:textId="77777777" w:rsidR="006A64CF" w:rsidRPr="0038162F" w:rsidRDefault="006A64CF" w:rsidP="006A64CF">
            <w:pPr>
              <w:pStyle w:val="TableParagraph"/>
              <w:ind w:left="108"/>
              <w:rPr>
                <w:b/>
                <w:sz w:val="20"/>
              </w:rPr>
            </w:pPr>
            <w:r w:rsidRPr="0038162F">
              <w:rPr>
                <w:b/>
                <w:sz w:val="20"/>
              </w:rPr>
              <w:t xml:space="preserve">Risk </w:t>
            </w:r>
            <w:r w:rsidRPr="0038162F">
              <w:rPr>
                <w:b/>
                <w:w w:val="95"/>
                <w:sz w:val="20"/>
              </w:rPr>
              <w:t>Assessment</w:t>
            </w:r>
          </w:p>
        </w:tc>
        <w:tc>
          <w:tcPr>
            <w:tcW w:w="1127" w:type="dxa"/>
            <w:shd w:val="clear" w:color="auto" w:fill="8DB3E1"/>
          </w:tcPr>
          <w:p w14:paraId="5CAABDE8" w14:textId="77777777" w:rsidR="006A64CF" w:rsidRPr="0038162F" w:rsidRDefault="006A64CF" w:rsidP="006A64CF">
            <w:pPr>
              <w:pStyle w:val="TableParagraph"/>
              <w:ind w:left="111" w:right="104"/>
              <w:rPr>
                <w:b/>
                <w:sz w:val="20"/>
              </w:rPr>
            </w:pPr>
            <w:r w:rsidRPr="0038162F">
              <w:rPr>
                <w:b/>
                <w:sz w:val="20"/>
              </w:rPr>
              <w:t xml:space="preserve">Risk </w:t>
            </w:r>
            <w:r w:rsidRPr="0038162F">
              <w:rPr>
                <w:b/>
                <w:w w:val="95"/>
                <w:sz w:val="20"/>
              </w:rPr>
              <w:t>points</w:t>
            </w:r>
          </w:p>
        </w:tc>
        <w:tc>
          <w:tcPr>
            <w:tcW w:w="5338" w:type="dxa"/>
            <w:shd w:val="clear" w:color="auto" w:fill="8DB3E1"/>
          </w:tcPr>
          <w:p w14:paraId="1D4462FF" w14:textId="77777777" w:rsidR="006A64CF" w:rsidRPr="0038162F" w:rsidRDefault="006A64CF" w:rsidP="006A64CF">
            <w:pPr>
              <w:pStyle w:val="TableParagraph"/>
              <w:spacing w:line="222" w:lineRule="exact"/>
              <w:ind w:left="109"/>
              <w:rPr>
                <w:b/>
                <w:sz w:val="20"/>
              </w:rPr>
            </w:pPr>
            <w:r w:rsidRPr="0038162F">
              <w:rPr>
                <w:b/>
                <w:sz w:val="20"/>
              </w:rPr>
              <w:t>Remarks/comments</w:t>
            </w:r>
          </w:p>
        </w:tc>
      </w:tr>
      <w:tr w:rsidR="006A64CF" w:rsidRPr="0038162F" w14:paraId="1D8462A3" w14:textId="77777777" w:rsidTr="00DF4AB5">
        <w:trPr>
          <w:trHeight w:val="314"/>
          <w:jc w:val="center"/>
        </w:trPr>
        <w:tc>
          <w:tcPr>
            <w:tcW w:w="14695" w:type="dxa"/>
            <w:gridSpan w:val="7"/>
            <w:shd w:val="clear" w:color="auto" w:fill="DBE4F0"/>
          </w:tcPr>
          <w:p w14:paraId="2265268B" w14:textId="77777777" w:rsidR="006A64CF" w:rsidRPr="0038162F" w:rsidRDefault="006A64CF" w:rsidP="006A64CF">
            <w:pPr>
              <w:pStyle w:val="TableParagraph"/>
              <w:tabs>
                <w:tab w:val="left" w:pos="536"/>
              </w:tabs>
              <w:spacing w:line="222" w:lineRule="exact"/>
              <w:ind w:left="107"/>
              <w:rPr>
                <w:b/>
                <w:sz w:val="20"/>
              </w:rPr>
            </w:pPr>
            <w:r w:rsidRPr="0038162F">
              <w:rPr>
                <w:b/>
                <w:color w:val="006FC0"/>
                <w:sz w:val="20"/>
              </w:rPr>
              <w:t>3.</w:t>
            </w:r>
            <w:r w:rsidRPr="0038162F">
              <w:rPr>
                <w:b/>
                <w:color w:val="006FC0"/>
                <w:sz w:val="20"/>
              </w:rPr>
              <w:tab/>
              <w:t>Organizational structure and</w:t>
            </w:r>
            <w:r w:rsidRPr="0038162F">
              <w:rPr>
                <w:b/>
                <w:color w:val="006FC0"/>
                <w:spacing w:val="-4"/>
                <w:sz w:val="20"/>
              </w:rPr>
              <w:t xml:space="preserve"> </w:t>
            </w:r>
            <w:r w:rsidRPr="0038162F">
              <w:rPr>
                <w:b/>
                <w:color w:val="006FC0"/>
                <w:sz w:val="20"/>
              </w:rPr>
              <w:t>staffing</w:t>
            </w:r>
          </w:p>
        </w:tc>
      </w:tr>
      <w:tr w:rsidR="006A64CF" w:rsidRPr="0038162F" w14:paraId="67A51392" w14:textId="77777777" w:rsidTr="00DF4AB5">
        <w:trPr>
          <w:trHeight w:val="2124"/>
          <w:jc w:val="center"/>
        </w:trPr>
        <w:tc>
          <w:tcPr>
            <w:tcW w:w="5245" w:type="dxa"/>
            <w:shd w:val="clear" w:color="auto" w:fill="F1F1F1"/>
          </w:tcPr>
          <w:p w14:paraId="7AC8CD45" w14:textId="77777777" w:rsidR="006A64CF" w:rsidRPr="0038162F" w:rsidRDefault="006A64CF" w:rsidP="006A64CF">
            <w:pPr>
              <w:pStyle w:val="TableParagraph"/>
              <w:ind w:left="107" w:right="105"/>
              <w:jc w:val="both"/>
              <w:rPr>
                <w:b/>
                <w:sz w:val="20"/>
              </w:rPr>
            </w:pPr>
            <w:r w:rsidRPr="0038162F">
              <w:rPr>
                <w:b/>
                <w:sz w:val="20"/>
              </w:rPr>
              <w:t>3.1 Are the IP’s recruitment, employment and personnel</w:t>
            </w:r>
            <w:r w:rsidRPr="0038162F">
              <w:rPr>
                <w:b/>
                <w:spacing w:val="-9"/>
                <w:sz w:val="20"/>
              </w:rPr>
              <w:t xml:space="preserve"> </w:t>
            </w:r>
            <w:r w:rsidRPr="0038162F">
              <w:rPr>
                <w:b/>
                <w:sz w:val="20"/>
              </w:rPr>
              <w:t>practices</w:t>
            </w:r>
            <w:r w:rsidRPr="0038162F">
              <w:rPr>
                <w:b/>
                <w:spacing w:val="-8"/>
                <w:sz w:val="20"/>
              </w:rPr>
              <w:t xml:space="preserve"> </w:t>
            </w:r>
            <w:r w:rsidRPr="0038162F">
              <w:rPr>
                <w:b/>
                <w:sz w:val="20"/>
              </w:rPr>
              <w:t>clearly</w:t>
            </w:r>
            <w:r w:rsidRPr="0038162F">
              <w:rPr>
                <w:b/>
                <w:spacing w:val="-9"/>
                <w:sz w:val="20"/>
              </w:rPr>
              <w:t xml:space="preserve"> </w:t>
            </w:r>
            <w:r w:rsidRPr="0038162F">
              <w:rPr>
                <w:b/>
                <w:sz w:val="20"/>
              </w:rPr>
              <w:t>defined</w:t>
            </w:r>
            <w:r w:rsidRPr="0038162F">
              <w:rPr>
                <w:b/>
                <w:spacing w:val="-8"/>
                <w:sz w:val="20"/>
              </w:rPr>
              <w:t xml:space="preserve"> </w:t>
            </w:r>
            <w:r w:rsidRPr="0038162F">
              <w:rPr>
                <w:b/>
                <w:sz w:val="20"/>
              </w:rPr>
              <w:t>and</w:t>
            </w:r>
            <w:r w:rsidRPr="0038162F">
              <w:rPr>
                <w:b/>
                <w:spacing w:val="-10"/>
                <w:sz w:val="20"/>
              </w:rPr>
              <w:t xml:space="preserve"> </w:t>
            </w:r>
            <w:r w:rsidRPr="0038162F">
              <w:rPr>
                <w:b/>
                <w:sz w:val="20"/>
              </w:rPr>
              <w:t>followed,</w:t>
            </w:r>
            <w:r w:rsidRPr="0038162F">
              <w:rPr>
                <w:b/>
                <w:spacing w:val="-8"/>
                <w:sz w:val="20"/>
              </w:rPr>
              <w:t xml:space="preserve"> </w:t>
            </w:r>
            <w:r w:rsidRPr="0038162F">
              <w:rPr>
                <w:b/>
                <w:sz w:val="20"/>
              </w:rPr>
              <w:t>and do they embrace transparency and</w:t>
            </w:r>
            <w:r w:rsidRPr="0038162F">
              <w:rPr>
                <w:b/>
                <w:spacing w:val="-8"/>
                <w:sz w:val="20"/>
              </w:rPr>
              <w:t xml:space="preserve"> </w:t>
            </w:r>
            <w:r w:rsidRPr="0038162F">
              <w:rPr>
                <w:b/>
                <w:sz w:val="20"/>
              </w:rPr>
              <w:t>competition?</w:t>
            </w:r>
          </w:p>
        </w:tc>
        <w:tc>
          <w:tcPr>
            <w:tcW w:w="593" w:type="dxa"/>
            <w:shd w:val="clear" w:color="auto" w:fill="F1F1F1"/>
          </w:tcPr>
          <w:p w14:paraId="0477C9E7"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028963E3" w14:textId="77777777" w:rsidR="006A64CF" w:rsidRPr="0038162F" w:rsidRDefault="006A64CF" w:rsidP="006A64CF">
            <w:pPr>
              <w:pStyle w:val="TableParagraph"/>
              <w:rPr>
                <w:rFonts w:ascii="Times New Roman"/>
                <w:sz w:val="18"/>
              </w:rPr>
            </w:pPr>
          </w:p>
        </w:tc>
        <w:tc>
          <w:tcPr>
            <w:tcW w:w="554" w:type="dxa"/>
            <w:shd w:val="clear" w:color="auto" w:fill="F1F1F1"/>
          </w:tcPr>
          <w:p w14:paraId="6BC99B15" w14:textId="77777777" w:rsidR="006A64CF" w:rsidRPr="0038162F" w:rsidRDefault="006A64CF" w:rsidP="006A64CF">
            <w:pPr>
              <w:pStyle w:val="TableParagraph"/>
              <w:rPr>
                <w:rFonts w:ascii="Times New Roman"/>
                <w:sz w:val="18"/>
              </w:rPr>
            </w:pPr>
          </w:p>
        </w:tc>
        <w:tc>
          <w:tcPr>
            <w:tcW w:w="1286" w:type="dxa"/>
            <w:shd w:val="clear" w:color="auto" w:fill="F1F1F1"/>
          </w:tcPr>
          <w:p w14:paraId="304F677F"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71424F12"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10C27C18" w14:textId="77777777" w:rsidR="003B1931" w:rsidRPr="0038162F" w:rsidRDefault="006A64CF" w:rsidP="00BD0039">
            <w:pPr>
              <w:pStyle w:val="TableParagraph"/>
              <w:numPr>
                <w:ilvl w:val="0"/>
                <w:numId w:val="107"/>
              </w:numPr>
              <w:tabs>
                <w:tab w:val="left" w:pos="307"/>
              </w:tabs>
              <w:autoSpaceDE w:val="0"/>
              <w:autoSpaceDN w:val="0"/>
              <w:spacing w:line="222" w:lineRule="exact"/>
              <w:ind w:hanging="198"/>
              <w:rPr>
                <w:sz w:val="20"/>
              </w:rPr>
            </w:pPr>
            <w:r w:rsidRPr="0038162F">
              <w:rPr>
                <w:sz w:val="20"/>
              </w:rPr>
              <w:t xml:space="preserve">Report to the employment </w:t>
            </w:r>
            <w:proofErr w:type="spellStart"/>
            <w:r w:rsidRPr="0038162F">
              <w:rPr>
                <w:sz w:val="20"/>
              </w:rPr>
              <w:t>centre</w:t>
            </w:r>
            <w:proofErr w:type="spellEnd"/>
            <w:r w:rsidRPr="0038162F">
              <w:rPr>
                <w:sz w:val="20"/>
              </w:rPr>
              <w:t xml:space="preserve"> on vacant</w:t>
            </w:r>
            <w:r w:rsidRPr="0038162F">
              <w:rPr>
                <w:spacing w:val="60"/>
                <w:sz w:val="20"/>
              </w:rPr>
              <w:t xml:space="preserve"> </w:t>
            </w:r>
            <w:r w:rsidRPr="0038162F">
              <w:rPr>
                <w:sz w:val="20"/>
              </w:rPr>
              <w:t>posts</w:t>
            </w:r>
          </w:p>
          <w:p w14:paraId="15F12441" w14:textId="101F5653" w:rsidR="006A64CF" w:rsidRPr="0038162F" w:rsidRDefault="006A64CF" w:rsidP="00BD0039">
            <w:pPr>
              <w:pStyle w:val="TableParagraph"/>
              <w:numPr>
                <w:ilvl w:val="0"/>
                <w:numId w:val="107"/>
              </w:numPr>
              <w:tabs>
                <w:tab w:val="left" w:pos="307"/>
              </w:tabs>
              <w:autoSpaceDE w:val="0"/>
              <w:autoSpaceDN w:val="0"/>
              <w:spacing w:line="222" w:lineRule="exact"/>
              <w:ind w:hanging="198"/>
              <w:rPr>
                <w:sz w:val="20"/>
              </w:rPr>
            </w:pPr>
            <w:r w:rsidRPr="0038162F">
              <w:rPr>
                <w:sz w:val="20"/>
              </w:rPr>
              <w:t>Recruitment</w:t>
            </w:r>
            <w:r w:rsidRPr="0038162F">
              <w:rPr>
                <w:sz w:val="20"/>
              </w:rPr>
              <w:tab/>
              <w:t>from</w:t>
            </w:r>
            <w:r w:rsidRPr="0038162F">
              <w:rPr>
                <w:sz w:val="20"/>
              </w:rPr>
              <w:tab/>
              <w:t>universities</w:t>
            </w:r>
          </w:p>
          <w:p w14:paraId="5F0891E6" w14:textId="51FB28CA" w:rsidR="006A64CF" w:rsidRPr="0038162F" w:rsidRDefault="006A64CF" w:rsidP="00BD0039">
            <w:pPr>
              <w:pStyle w:val="TableParagraph"/>
              <w:numPr>
                <w:ilvl w:val="0"/>
                <w:numId w:val="107"/>
              </w:numPr>
              <w:tabs>
                <w:tab w:val="left" w:pos="307"/>
              </w:tabs>
              <w:autoSpaceDE w:val="0"/>
              <w:autoSpaceDN w:val="0"/>
              <w:spacing w:line="222" w:lineRule="exact"/>
              <w:ind w:hanging="198"/>
              <w:rPr>
                <w:sz w:val="20"/>
              </w:rPr>
            </w:pPr>
            <w:r w:rsidRPr="0038162F">
              <w:rPr>
                <w:sz w:val="20"/>
              </w:rPr>
              <w:t>Takes</w:t>
            </w:r>
            <w:r w:rsidRPr="0038162F">
              <w:rPr>
                <w:sz w:val="20"/>
              </w:rPr>
              <w:tab/>
              <w:t>part</w:t>
            </w:r>
            <w:r w:rsidRPr="0038162F">
              <w:rPr>
                <w:sz w:val="20"/>
              </w:rPr>
              <w:tab/>
              <w:t>in</w:t>
            </w:r>
            <w:r w:rsidRPr="0038162F">
              <w:rPr>
                <w:sz w:val="20"/>
              </w:rPr>
              <w:tab/>
            </w:r>
            <w:proofErr w:type="spellStart"/>
            <w:r w:rsidRPr="0038162F">
              <w:rPr>
                <w:sz w:val="20"/>
              </w:rPr>
              <w:t>labour</w:t>
            </w:r>
            <w:proofErr w:type="spellEnd"/>
            <w:r w:rsidRPr="0038162F">
              <w:rPr>
                <w:sz w:val="20"/>
              </w:rPr>
              <w:tab/>
              <w:t>fairs</w:t>
            </w:r>
          </w:p>
          <w:p w14:paraId="66D21EE9" w14:textId="77777777" w:rsidR="006A64CF" w:rsidRPr="0038162F" w:rsidRDefault="006A64CF" w:rsidP="00BD0039">
            <w:pPr>
              <w:pStyle w:val="TableParagraph"/>
              <w:numPr>
                <w:ilvl w:val="0"/>
                <w:numId w:val="107"/>
              </w:numPr>
              <w:tabs>
                <w:tab w:val="left" w:pos="307"/>
              </w:tabs>
              <w:autoSpaceDE w:val="0"/>
              <w:autoSpaceDN w:val="0"/>
              <w:spacing w:line="222" w:lineRule="exact"/>
              <w:ind w:hanging="198"/>
              <w:rPr>
                <w:sz w:val="20"/>
              </w:rPr>
            </w:pPr>
            <w:r w:rsidRPr="0038162F">
              <w:rPr>
                <w:sz w:val="20"/>
              </w:rPr>
              <w:t>Advertising</w:t>
            </w:r>
            <w:r w:rsidRPr="0038162F">
              <w:rPr>
                <w:sz w:val="20"/>
              </w:rPr>
              <w:tab/>
              <w:t>to</w:t>
            </w:r>
            <w:r w:rsidRPr="0038162F">
              <w:rPr>
                <w:sz w:val="20"/>
              </w:rPr>
              <w:tab/>
              <w:t>Recruitment</w:t>
            </w:r>
            <w:r w:rsidRPr="0038162F">
              <w:rPr>
                <w:sz w:val="20"/>
              </w:rPr>
              <w:tab/>
              <w:t>agencies</w:t>
            </w:r>
          </w:p>
          <w:p w14:paraId="25F8C23D" w14:textId="77777777" w:rsidR="006A64CF" w:rsidRPr="0038162F" w:rsidRDefault="006A64CF" w:rsidP="006A64CF">
            <w:pPr>
              <w:pStyle w:val="TableParagraph"/>
              <w:spacing w:before="11"/>
              <w:rPr>
                <w:b/>
                <w:sz w:val="19"/>
              </w:rPr>
            </w:pPr>
          </w:p>
          <w:p w14:paraId="53405FB9" w14:textId="77777777" w:rsidR="006A64CF" w:rsidRPr="0038162F" w:rsidRDefault="006A64CF" w:rsidP="006A64CF">
            <w:pPr>
              <w:pStyle w:val="TableParagraph"/>
              <w:ind w:left="109" w:right="99"/>
              <w:jc w:val="both"/>
              <w:rPr>
                <w:sz w:val="20"/>
              </w:rPr>
            </w:pPr>
            <w:r w:rsidRPr="0038162F">
              <w:rPr>
                <w:sz w:val="20"/>
              </w:rPr>
              <w:t>Government rules exist governing the form of adverts, length of time a post is advertised, interview procedure, required documents.</w:t>
            </w:r>
          </w:p>
        </w:tc>
      </w:tr>
      <w:tr w:rsidR="006A64CF" w:rsidRPr="0038162F" w14:paraId="61AA22A4" w14:textId="77777777" w:rsidTr="00DF4AB5">
        <w:trPr>
          <w:trHeight w:val="520"/>
          <w:jc w:val="center"/>
        </w:trPr>
        <w:tc>
          <w:tcPr>
            <w:tcW w:w="5245" w:type="dxa"/>
          </w:tcPr>
          <w:p w14:paraId="42ECC04D" w14:textId="77777777" w:rsidR="006A64CF" w:rsidRPr="0038162F" w:rsidRDefault="006A64CF" w:rsidP="006A64CF">
            <w:pPr>
              <w:pStyle w:val="TableParagraph"/>
              <w:spacing w:line="222" w:lineRule="exact"/>
              <w:ind w:left="107"/>
              <w:rPr>
                <w:sz w:val="20"/>
              </w:rPr>
            </w:pPr>
            <w:r w:rsidRPr="0038162F">
              <w:rPr>
                <w:sz w:val="20"/>
              </w:rPr>
              <w:t>3.2 Does the IP have clearly defined job descriptions?</w:t>
            </w:r>
          </w:p>
        </w:tc>
        <w:tc>
          <w:tcPr>
            <w:tcW w:w="593" w:type="dxa"/>
          </w:tcPr>
          <w:p w14:paraId="0F9A11E8"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24ADB325" w14:textId="77777777" w:rsidR="006A64CF" w:rsidRPr="0038162F" w:rsidRDefault="006A64CF" w:rsidP="006A64CF">
            <w:pPr>
              <w:pStyle w:val="TableParagraph"/>
              <w:rPr>
                <w:rFonts w:ascii="Times New Roman"/>
                <w:sz w:val="18"/>
              </w:rPr>
            </w:pPr>
          </w:p>
        </w:tc>
        <w:tc>
          <w:tcPr>
            <w:tcW w:w="554" w:type="dxa"/>
          </w:tcPr>
          <w:p w14:paraId="36BE5F52" w14:textId="77777777" w:rsidR="006A64CF" w:rsidRPr="0038162F" w:rsidRDefault="006A64CF" w:rsidP="006A64CF">
            <w:pPr>
              <w:pStyle w:val="TableParagraph"/>
              <w:rPr>
                <w:rFonts w:ascii="Times New Roman"/>
                <w:sz w:val="18"/>
              </w:rPr>
            </w:pPr>
          </w:p>
        </w:tc>
        <w:tc>
          <w:tcPr>
            <w:tcW w:w="1286" w:type="dxa"/>
          </w:tcPr>
          <w:p w14:paraId="405B8E34"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136B2A53"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114365EE" w14:textId="77777777" w:rsidR="006A64CF" w:rsidRPr="0038162F" w:rsidRDefault="006A64CF" w:rsidP="006A64CF">
            <w:pPr>
              <w:pStyle w:val="TableParagraph"/>
              <w:spacing w:line="222" w:lineRule="exact"/>
              <w:ind w:left="109"/>
              <w:rPr>
                <w:sz w:val="20"/>
              </w:rPr>
            </w:pPr>
            <w:r w:rsidRPr="0038162F">
              <w:rPr>
                <w:sz w:val="20"/>
              </w:rPr>
              <w:t>Every position has a job description.</w:t>
            </w:r>
          </w:p>
        </w:tc>
      </w:tr>
      <w:tr w:rsidR="006A64CF" w:rsidRPr="0038162F" w14:paraId="0DBF2816" w14:textId="77777777" w:rsidTr="00DF4AB5">
        <w:trPr>
          <w:trHeight w:val="1794"/>
          <w:jc w:val="center"/>
        </w:trPr>
        <w:tc>
          <w:tcPr>
            <w:tcW w:w="5245" w:type="dxa"/>
            <w:shd w:val="clear" w:color="auto" w:fill="F1F1F1"/>
          </w:tcPr>
          <w:p w14:paraId="56FFDCD8" w14:textId="77777777" w:rsidR="006A64CF" w:rsidRPr="0038162F" w:rsidRDefault="006A64CF" w:rsidP="006A64CF">
            <w:pPr>
              <w:pStyle w:val="TableParagraph"/>
              <w:ind w:left="107" w:right="102"/>
              <w:jc w:val="both"/>
              <w:rPr>
                <w:b/>
                <w:sz w:val="20"/>
              </w:rPr>
            </w:pPr>
            <w:r w:rsidRPr="0038162F">
              <w:rPr>
                <w:b/>
                <w:sz w:val="20"/>
              </w:rPr>
              <w:t>3.3 Is the organizational structure of the finance and programme management departments, and competency of staff, appropriate for the complexity of the IP and the scale of activities? Identify the key staff,</w:t>
            </w:r>
            <w:r w:rsidRPr="0038162F">
              <w:rPr>
                <w:b/>
                <w:spacing w:val="-19"/>
                <w:sz w:val="20"/>
              </w:rPr>
              <w:t xml:space="preserve"> </w:t>
            </w:r>
            <w:r w:rsidRPr="0038162F">
              <w:rPr>
                <w:b/>
                <w:sz w:val="20"/>
              </w:rPr>
              <w:t>including</w:t>
            </w:r>
            <w:r w:rsidRPr="0038162F">
              <w:rPr>
                <w:b/>
                <w:spacing w:val="-14"/>
                <w:sz w:val="20"/>
              </w:rPr>
              <w:t xml:space="preserve"> </w:t>
            </w:r>
            <w:r w:rsidRPr="0038162F">
              <w:rPr>
                <w:b/>
                <w:sz w:val="20"/>
              </w:rPr>
              <w:t>job</w:t>
            </w:r>
            <w:r w:rsidRPr="0038162F">
              <w:rPr>
                <w:b/>
                <w:spacing w:val="-16"/>
                <w:sz w:val="20"/>
              </w:rPr>
              <w:t xml:space="preserve"> </w:t>
            </w:r>
            <w:r w:rsidRPr="0038162F">
              <w:rPr>
                <w:b/>
                <w:sz w:val="20"/>
              </w:rPr>
              <w:t>titles,</w:t>
            </w:r>
            <w:r w:rsidRPr="0038162F">
              <w:rPr>
                <w:b/>
                <w:spacing w:val="-17"/>
                <w:sz w:val="20"/>
              </w:rPr>
              <w:t xml:space="preserve"> </w:t>
            </w:r>
            <w:r w:rsidRPr="0038162F">
              <w:rPr>
                <w:b/>
                <w:sz w:val="20"/>
              </w:rPr>
              <w:t>responsibilities,</w:t>
            </w:r>
            <w:r w:rsidRPr="0038162F">
              <w:rPr>
                <w:b/>
                <w:spacing w:val="-15"/>
                <w:sz w:val="20"/>
              </w:rPr>
              <w:t xml:space="preserve"> </w:t>
            </w:r>
            <w:r w:rsidRPr="0038162F">
              <w:rPr>
                <w:b/>
                <w:sz w:val="20"/>
              </w:rPr>
              <w:t>educational backgrounds and professional</w:t>
            </w:r>
            <w:r w:rsidRPr="0038162F">
              <w:rPr>
                <w:b/>
                <w:spacing w:val="-7"/>
                <w:sz w:val="20"/>
              </w:rPr>
              <w:t xml:space="preserve"> </w:t>
            </w:r>
            <w:r w:rsidRPr="0038162F">
              <w:rPr>
                <w:b/>
                <w:sz w:val="20"/>
              </w:rPr>
              <w:t>experience.</w:t>
            </w:r>
          </w:p>
        </w:tc>
        <w:tc>
          <w:tcPr>
            <w:tcW w:w="593" w:type="dxa"/>
            <w:shd w:val="clear" w:color="auto" w:fill="F1F1F1"/>
          </w:tcPr>
          <w:p w14:paraId="30C8408F"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0D616B9E" w14:textId="77777777" w:rsidR="006A64CF" w:rsidRPr="0038162F" w:rsidRDefault="006A64CF" w:rsidP="006A64CF">
            <w:pPr>
              <w:pStyle w:val="TableParagraph"/>
              <w:rPr>
                <w:rFonts w:ascii="Times New Roman"/>
                <w:sz w:val="18"/>
              </w:rPr>
            </w:pPr>
          </w:p>
        </w:tc>
        <w:tc>
          <w:tcPr>
            <w:tcW w:w="554" w:type="dxa"/>
            <w:shd w:val="clear" w:color="auto" w:fill="F1F1F1"/>
          </w:tcPr>
          <w:p w14:paraId="6D6A52AE" w14:textId="77777777" w:rsidR="006A64CF" w:rsidRPr="0038162F" w:rsidRDefault="006A64CF" w:rsidP="006A64CF">
            <w:pPr>
              <w:pStyle w:val="TableParagraph"/>
              <w:rPr>
                <w:rFonts w:ascii="Times New Roman"/>
                <w:sz w:val="18"/>
              </w:rPr>
            </w:pPr>
          </w:p>
        </w:tc>
        <w:tc>
          <w:tcPr>
            <w:tcW w:w="1286" w:type="dxa"/>
            <w:shd w:val="clear" w:color="auto" w:fill="F1F1F1"/>
          </w:tcPr>
          <w:p w14:paraId="22F2C597"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5692E661"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5C9CFDBD" w14:textId="77777777" w:rsidR="006A64CF" w:rsidRPr="0038162F" w:rsidRDefault="006A64CF" w:rsidP="006A64CF">
            <w:pPr>
              <w:pStyle w:val="TableParagraph"/>
              <w:ind w:left="109" w:right="99"/>
              <w:jc w:val="both"/>
              <w:rPr>
                <w:sz w:val="20"/>
              </w:rPr>
            </w:pPr>
            <w:r w:rsidRPr="0038162F">
              <w:rPr>
                <w:sz w:val="20"/>
              </w:rPr>
              <w:t xml:space="preserve">All finance staff are recruited having an accounting degree, and other staff are appropriately qualified for their roles. There is a clear </w:t>
            </w:r>
            <w:proofErr w:type="spellStart"/>
            <w:r w:rsidRPr="0038162F">
              <w:rPr>
                <w:sz w:val="20"/>
              </w:rPr>
              <w:t>organisational</w:t>
            </w:r>
            <w:proofErr w:type="spellEnd"/>
            <w:r w:rsidRPr="0038162F">
              <w:rPr>
                <w:sz w:val="20"/>
              </w:rPr>
              <w:t xml:space="preserve"> structure, as set out in Annex III.</w:t>
            </w:r>
          </w:p>
        </w:tc>
      </w:tr>
      <w:tr w:rsidR="006A64CF" w:rsidRPr="0038162F" w14:paraId="29402AB2" w14:textId="77777777" w:rsidTr="00DF4AB5">
        <w:trPr>
          <w:trHeight w:val="1029"/>
          <w:jc w:val="center"/>
        </w:trPr>
        <w:tc>
          <w:tcPr>
            <w:tcW w:w="5245" w:type="dxa"/>
            <w:shd w:val="clear" w:color="auto" w:fill="F1F1F1"/>
          </w:tcPr>
          <w:p w14:paraId="79718119" w14:textId="77777777" w:rsidR="006A64CF" w:rsidRPr="0038162F" w:rsidRDefault="006A64CF" w:rsidP="006A64CF">
            <w:pPr>
              <w:pStyle w:val="TableParagraph"/>
              <w:ind w:left="107" w:right="105"/>
              <w:jc w:val="both"/>
              <w:rPr>
                <w:b/>
                <w:sz w:val="20"/>
              </w:rPr>
            </w:pPr>
            <w:r w:rsidRPr="0038162F">
              <w:rPr>
                <w:b/>
                <w:sz w:val="20"/>
              </w:rPr>
              <w:t>3.4 Is the IP’s accounting/finance function staffed adequately to ensure sufficient controls are in place to manage agency funds?</w:t>
            </w:r>
          </w:p>
        </w:tc>
        <w:tc>
          <w:tcPr>
            <w:tcW w:w="593" w:type="dxa"/>
            <w:shd w:val="clear" w:color="auto" w:fill="F1F1F1"/>
          </w:tcPr>
          <w:p w14:paraId="12728343"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4E225976" w14:textId="77777777" w:rsidR="006A64CF" w:rsidRPr="0038162F" w:rsidRDefault="006A64CF" w:rsidP="006A64CF">
            <w:pPr>
              <w:pStyle w:val="TableParagraph"/>
              <w:rPr>
                <w:rFonts w:ascii="Times New Roman"/>
                <w:sz w:val="18"/>
              </w:rPr>
            </w:pPr>
          </w:p>
        </w:tc>
        <w:tc>
          <w:tcPr>
            <w:tcW w:w="554" w:type="dxa"/>
            <w:shd w:val="clear" w:color="auto" w:fill="F1F1F1"/>
          </w:tcPr>
          <w:p w14:paraId="16CEDF95" w14:textId="77777777" w:rsidR="006A64CF" w:rsidRPr="0038162F" w:rsidRDefault="006A64CF" w:rsidP="006A64CF">
            <w:pPr>
              <w:pStyle w:val="TableParagraph"/>
              <w:rPr>
                <w:rFonts w:ascii="Times New Roman"/>
                <w:sz w:val="18"/>
              </w:rPr>
            </w:pPr>
          </w:p>
        </w:tc>
        <w:tc>
          <w:tcPr>
            <w:tcW w:w="1286" w:type="dxa"/>
            <w:shd w:val="clear" w:color="auto" w:fill="F1F1F1"/>
          </w:tcPr>
          <w:p w14:paraId="19641732"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shd w:val="clear" w:color="auto" w:fill="F1F1F1"/>
          </w:tcPr>
          <w:p w14:paraId="2FDA9841"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700FCD34" w14:textId="77777777" w:rsidR="006A64CF" w:rsidRPr="0038162F" w:rsidRDefault="006A64CF" w:rsidP="006A64CF">
            <w:pPr>
              <w:pStyle w:val="TableParagraph"/>
              <w:ind w:left="109" w:right="6"/>
              <w:rPr>
                <w:sz w:val="20"/>
              </w:rPr>
            </w:pPr>
            <w:r w:rsidRPr="0038162F">
              <w:rPr>
                <w:sz w:val="20"/>
              </w:rPr>
              <w:t>There are four members of staff in accounting plus one in procurement.</w:t>
            </w:r>
          </w:p>
        </w:tc>
      </w:tr>
      <w:tr w:rsidR="006A64CF" w:rsidRPr="0038162F" w14:paraId="6A3D8A20" w14:textId="77777777" w:rsidTr="00DF4AB5">
        <w:trPr>
          <w:trHeight w:val="1194"/>
          <w:jc w:val="center"/>
        </w:trPr>
        <w:tc>
          <w:tcPr>
            <w:tcW w:w="5245" w:type="dxa"/>
          </w:tcPr>
          <w:p w14:paraId="1DB2AA3C" w14:textId="77777777" w:rsidR="006A64CF" w:rsidRPr="0038162F" w:rsidRDefault="006A64CF" w:rsidP="006A64CF">
            <w:pPr>
              <w:pStyle w:val="TableParagraph"/>
              <w:ind w:left="107" w:right="99"/>
              <w:jc w:val="both"/>
              <w:rPr>
                <w:sz w:val="20"/>
              </w:rPr>
            </w:pPr>
            <w:r w:rsidRPr="0038162F">
              <w:rPr>
                <w:sz w:val="20"/>
              </w:rPr>
              <w:t>3.5 Does the IP have training policies for accounting/finance/</w:t>
            </w:r>
            <w:r w:rsidRPr="0038162F">
              <w:rPr>
                <w:spacing w:val="-15"/>
                <w:sz w:val="20"/>
              </w:rPr>
              <w:t xml:space="preserve"> </w:t>
            </w:r>
            <w:r w:rsidRPr="0038162F">
              <w:rPr>
                <w:sz w:val="20"/>
              </w:rPr>
              <w:t>programme</w:t>
            </w:r>
            <w:r w:rsidRPr="0038162F">
              <w:rPr>
                <w:spacing w:val="-16"/>
                <w:sz w:val="20"/>
              </w:rPr>
              <w:t xml:space="preserve"> </w:t>
            </w:r>
            <w:r w:rsidRPr="0038162F">
              <w:rPr>
                <w:sz w:val="20"/>
              </w:rPr>
              <w:t>management</w:t>
            </w:r>
            <w:r w:rsidRPr="0038162F">
              <w:rPr>
                <w:spacing w:val="-11"/>
                <w:sz w:val="20"/>
              </w:rPr>
              <w:t xml:space="preserve"> </w:t>
            </w:r>
            <w:r w:rsidRPr="0038162F">
              <w:rPr>
                <w:sz w:val="20"/>
              </w:rPr>
              <w:t>staff?</w:t>
            </w:r>
            <w:r w:rsidRPr="0038162F">
              <w:rPr>
                <w:spacing w:val="-16"/>
                <w:sz w:val="20"/>
              </w:rPr>
              <w:t xml:space="preserve"> </w:t>
            </w:r>
            <w:r w:rsidRPr="0038162F">
              <w:rPr>
                <w:sz w:val="20"/>
              </w:rPr>
              <w:t>Are necessary training activities</w:t>
            </w:r>
            <w:r w:rsidRPr="0038162F">
              <w:rPr>
                <w:spacing w:val="-5"/>
                <w:sz w:val="20"/>
              </w:rPr>
              <w:t xml:space="preserve"> </w:t>
            </w:r>
            <w:r w:rsidRPr="0038162F">
              <w:rPr>
                <w:sz w:val="20"/>
              </w:rPr>
              <w:t>undertaken?</w:t>
            </w:r>
          </w:p>
        </w:tc>
        <w:tc>
          <w:tcPr>
            <w:tcW w:w="593" w:type="dxa"/>
          </w:tcPr>
          <w:p w14:paraId="6A3982C8"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3B5B1B55" w14:textId="77777777" w:rsidR="006A64CF" w:rsidRPr="0038162F" w:rsidRDefault="006A64CF" w:rsidP="006A64CF">
            <w:pPr>
              <w:pStyle w:val="TableParagraph"/>
              <w:rPr>
                <w:rFonts w:ascii="Times New Roman"/>
                <w:sz w:val="18"/>
              </w:rPr>
            </w:pPr>
          </w:p>
        </w:tc>
        <w:tc>
          <w:tcPr>
            <w:tcW w:w="554" w:type="dxa"/>
          </w:tcPr>
          <w:p w14:paraId="31345C34" w14:textId="77777777" w:rsidR="006A64CF" w:rsidRPr="0038162F" w:rsidRDefault="006A64CF" w:rsidP="006A64CF">
            <w:pPr>
              <w:pStyle w:val="TableParagraph"/>
              <w:rPr>
                <w:rFonts w:ascii="Times New Roman"/>
                <w:sz w:val="18"/>
              </w:rPr>
            </w:pPr>
          </w:p>
        </w:tc>
        <w:tc>
          <w:tcPr>
            <w:tcW w:w="1286" w:type="dxa"/>
          </w:tcPr>
          <w:p w14:paraId="40C205F1"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6E6ABA3A"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0F772E72" w14:textId="77777777" w:rsidR="006A64CF" w:rsidRPr="0038162F" w:rsidRDefault="006A64CF" w:rsidP="006A64CF">
            <w:pPr>
              <w:pStyle w:val="TableParagraph"/>
              <w:ind w:left="109" w:right="100"/>
              <w:jc w:val="both"/>
              <w:rPr>
                <w:sz w:val="20"/>
              </w:rPr>
            </w:pPr>
            <w:r w:rsidRPr="0038162F">
              <w:rPr>
                <w:sz w:val="20"/>
              </w:rPr>
              <w:t xml:space="preserve">Staff are periodically sent to training </w:t>
            </w:r>
            <w:proofErr w:type="spellStart"/>
            <w:r w:rsidRPr="0038162F">
              <w:rPr>
                <w:sz w:val="20"/>
              </w:rPr>
              <w:t>centres</w:t>
            </w:r>
            <w:proofErr w:type="spellEnd"/>
            <w:r w:rsidRPr="0038162F">
              <w:rPr>
                <w:sz w:val="20"/>
              </w:rPr>
              <w:t xml:space="preserve"> for continuing education. This is monitored by the first deputy chairman of the board or deputy chairman of the board for financial matters</w:t>
            </w:r>
          </w:p>
        </w:tc>
      </w:tr>
      <w:tr w:rsidR="006A64CF" w:rsidRPr="0038162F" w14:paraId="217D775D" w14:textId="77777777" w:rsidTr="00DF4AB5">
        <w:trPr>
          <w:trHeight w:val="775"/>
          <w:jc w:val="center"/>
        </w:trPr>
        <w:tc>
          <w:tcPr>
            <w:tcW w:w="5245" w:type="dxa"/>
          </w:tcPr>
          <w:p w14:paraId="55E8EF1A" w14:textId="77777777" w:rsidR="006A64CF" w:rsidRPr="0038162F" w:rsidRDefault="006A64CF" w:rsidP="006A64CF">
            <w:pPr>
              <w:pStyle w:val="TableParagraph"/>
              <w:ind w:left="107" w:right="105"/>
              <w:jc w:val="both"/>
              <w:rPr>
                <w:sz w:val="20"/>
              </w:rPr>
            </w:pPr>
            <w:r w:rsidRPr="0038162F">
              <w:rPr>
                <w:sz w:val="20"/>
              </w:rPr>
              <w:t>3.6 Does the IP perform background verification/checks on all new accounting/finance and management positions?</w:t>
            </w:r>
          </w:p>
        </w:tc>
        <w:tc>
          <w:tcPr>
            <w:tcW w:w="593" w:type="dxa"/>
          </w:tcPr>
          <w:p w14:paraId="64298D7D"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2925D478" w14:textId="77777777" w:rsidR="006A64CF" w:rsidRPr="0038162F" w:rsidRDefault="006A64CF" w:rsidP="006A64CF">
            <w:pPr>
              <w:pStyle w:val="TableParagraph"/>
              <w:rPr>
                <w:rFonts w:ascii="Times New Roman"/>
                <w:sz w:val="18"/>
              </w:rPr>
            </w:pPr>
          </w:p>
        </w:tc>
        <w:tc>
          <w:tcPr>
            <w:tcW w:w="554" w:type="dxa"/>
          </w:tcPr>
          <w:p w14:paraId="2B54D430" w14:textId="77777777" w:rsidR="006A64CF" w:rsidRPr="0038162F" w:rsidRDefault="006A64CF" w:rsidP="006A64CF">
            <w:pPr>
              <w:pStyle w:val="TableParagraph"/>
              <w:rPr>
                <w:rFonts w:ascii="Times New Roman"/>
                <w:sz w:val="18"/>
              </w:rPr>
            </w:pPr>
          </w:p>
        </w:tc>
        <w:tc>
          <w:tcPr>
            <w:tcW w:w="1286" w:type="dxa"/>
          </w:tcPr>
          <w:p w14:paraId="705D120C"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3D8A43AE"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7C5344A5" w14:textId="77777777" w:rsidR="006A64CF" w:rsidRPr="0038162F" w:rsidRDefault="006A64CF" w:rsidP="006A64CF">
            <w:pPr>
              <w:pStyle w:val="TableParagraph"/>
              <w:spacing w:line="242" w:lineRule="auto"/>
              <w:ind w:left="109"/>
              <w:rPr>
                <w:sz w:val="20"/>
              </w:rPr>
            </w:pPr>
            <w:r w:rsidRPr="0038162F">
              <w:rPr>
                <w:sz w:val="20"/>
              </w:rPr>
              <w:t>CVs are checked, work books reviewed, references taken up.</w:t>
            </w:r>
          </w:p>
        </w:tc>
      </w:tr>
      <w:tr w:rsidR="006A64CF" w:rsidRPr="0038162F" w14:paraId="51C16E90" w14:textId="77777777" w:rsidTr="00DF4AB5">
        <w:trPr>
          <w:trHeight w:val="1031"/>
          <w:jc w:val="center"/>
        </w:trPr>
        <w:tc>
          <w:tcPr>
            <w:tcW w:w="5245" w:type="dxa"/>
          </w:tcPr>
          <w:p w14:paraId="6558E35B" w14:textId="77777777" w:rsidR="006A64CF" w:rsidRPr="0038162F" w:rsidRDefault="006A64CF" w:rsidP="006A64CF">
            <w:pPr>
              <w:pStyle w:val="TableParagraph"/>
              <w:ind w:left="107" w:right="103"/>
              <w:jc w:val="both"/>
              <w:rPr>
                <w:sz w:val="20"/>
              </w:rPr>
            </w:pPr>
            <w:r w:rsidRPr="0038162F">
              <w:rPr>
                <w:sz w:val="20"/>
              </w:rPr>
              <w:t>3.7 Has there been significant turnover in key finance positions</w:t>
            </w:r>
            <w:r w:rsidRPr="0038162F">
              <w:rPr>
                <w:spacing w:val="-15"/>
                <w:sz w:val="20"/>
              </w:rPr>
              <w:t xml:space="preserve"> </w:t>
            </w:r>
            <w:r w:rsidRPr="0038162F">
              <w:rPr>
                <w:sz w:val="20"/>
              </w:rPr>
              <w:t>the</w:t>
            </w:r>
            <w:r w:rsidRPr="0038162F">
              <w:rPr>
                <w:spacing w:val="-17"/>
                <w:sz w:val="20"/>
              </w:rPr>
              <w:t xml:space="preserve"> </w:t>
            </w:r>
            <w:r w:rsidRPr="0038162F">
              <w:rPr>
                <w:sz w:val="20"/>
              </w:rPr>
              <w:t>past</w:t>
            </w:r>
            <w:r w:rsidRPr="0038162F">
              <w:rPr>
                <w:spacing w:val="-16"/>
                <w:sz w:val="20"/>
              </w:rPr>
              <w:t xml:space="preserve"> </w:t>
            </w:r>
            <w:r w:rsidRPr="0038162F">
              <w:rPr>
                <w:sz w:val="20"/>
              </w:rPr>
              <w:t>five</w:t>
            </w:r>
            <w:r w:rsidRPr="0038162F">
              <w:rPr>
                <w:spacing w:val="-16"/>
                <w:sz w:val="20"/>
              </w:rPr>
              <w:t xml:space="preserve"> </w:t>
            </w:r>
            <w:r w:rsidRPr="0038162F">
              <w:rPr>
                <w:sz w:val="20"/>
              </w:rPr>
              <w:t>years?</w:t>
            </w:r>
            <w:r w:rsidRPr="0038162F">
              <w:rPr>
                <w:spacing w:val="-17"/>
                <w:sz w:val="20"/>
              </w:rPr>
              <w:t xml:space="preserve"> </w:t>
            </w:r>
            <w:r w:rsidRPr="0038162F">
              <w:rPr>
                <w:sz w:val="20"/>
              </w:rPr>
              <w:t>If</w:t>
            </w:r>
            <w:r w:rsidRPr="0038162F">
              <w:rPr>
                <w:spacing w:val="-15"/>
                <w:sz w:val="20"/>
              </w:rPr>
              <w:t xml:space="preserve"> </w:t>
            </w:r>
            <w:r w:rsidRPr="0038162F">
              <w:rPr>
                <w:sz w:val="20"/>
              </w:rPr>
              <w:t>so,</w:t>
            </w:r>
            <w:r w:rsidRPr="0038162F">
              <w:rPr>
                <w:spacing w:val="-15"/>
                <w:sz w:val="20"/>
              </w:rPr>
              <w:t xml:space="preserve"> </w:t>
            </w:r>
            <w:r w:rsidRPr="0038162F">
              <w:rPr>
                <w:sz w:val="20"/>
              </w:rPr>
              <w:t>has</w:t>
            </w:r>
            <w:r w:rsidRPr="0038162F">
              <w:rPr>
                <w:spacing w:val="-15"/>
                <w:sz w:val="20"/>
              </w:rPr>
              <w:t xml:space="preserve"> </w:t>
            </w:r>
            <w:r w:rsidRPr="0038162F">
              <w:rPr>
                <w:sz w:val="20"/>
              </w:rPr>
              <w:t>the</w:t>
            </w:r>
            <w:r w:rsidRPr="0038162F">
              <w:rPr>
                <w:spacing w:val="-15"/>
                <w:sz w:val="20"/>
              </w:rPr>
              <w:t xml:space="preserve"> </w:t>
            </w:r>
            <w:r w:rsidRPr="0038162F">
              <w:rPr>
                <w:sz w:val="20"/>
              </w:rPr>
              <w:t>rate</w:t>
            </w:r>
            <w:r w:rsidRPr="0038162F">
              <w:rPr>
                <w:spacing w:val="-14"/>
                <w:sz w:val="20"/>
              </w:rPr>
              <w:t xml:space="preserve"> </w:t>
            </w:r>
            <w:r w:rsidRPr="0038162F">
              <w:rPr>
                <w:sz w:val="20"/>
              </w:rPr>
              <w:t>improved or worsened and appears to be a</w:t>
            </w:r>
            <w:r w:rsidRPr="0038162F">
              <w:rPr>
                <w:spacing w:val="-11"/>
                <w:sz w:val="20"/>
              </w:rPr>
              <w:t xml:space="preserve"> </w:t>
            </w:r>
            <w:r w:rsidRPr="0038162F">
              <w:rPr>
                <w:sz w:val="20"/>
              </w:rPr>
              <w:t>problem?</w:t>
            </w:r>
          </w:p>
        </w:tc>
        <w:tc>
          <w:tcPr>
            <w:tcW w:w="593" w:type="dxa"/>
          </w:tcPr>
          <w:p w14:paraId="1E16F938" w14:textId="77777777" w:rsidR="006A64CF" w:rsidRPr="0038162F" w:rsidRDefault="006A64CF" w:rsidP="006A64CF">
            <w:pPr>
              <w:pStyle w:val="TableParagraph"/>
              <w:rPr>
                <w:rFonts w:ascii="Times New Roman"/>
                <w:sz w:val="18"/>
              </w:rPr>
            </w:pPr>
          </w:p>
        </w:tc>
        <w:tc>
          <w:tcPr>
            <w:tcW w:w="552" w:type="dxa"/>
          </w:tcPr>
          <w:p w14:paraId="7263A70B" w14:textId="77777777" w:rsidR="006A64CF" w:rsidRPr="0038162F" w:rsidRDefault="006A64CF" w:rsidP="006A64CF">
            <w:pPr>
              <w:pStyle w:val="TableParagraph"/>
              <w:spacing w:line="222" w:lineRule="exact"/>
              <w:ind w:left="107"/>
              <w:rPr>
                <w:sz w:val="20"/>
              </w:rPr>
            </w:pPr>
            <w:r w:rsidRPr="0038162F">
              <w:rPr>
                <w:sz w:val="20"/>
              </w:rPr>
              <w:t>No</w:t>
            </w:r>
          </w:p>
        </w:tc>
        <w:tc>
          <w:tcPr>
            <w:tcW w:w="554" w:type="dxa"/>
          </w:tcPr>
          <w:p w14:paraId="740C38B2" w14:textId="77777777" w:rsidR="006A64CF" w:rsidRPr="0038162F" w:rsidRDefault="006A64CF" w:rsidP="006A64CF">
            <w:pPr>
              <w:pStyle w:val="TableParagraph"/>
              <w:rPr>
                <w:rFonts w:ascii="Times New Roman"/>
                <w:sz w:val="18"/>
              </w:rPr>
            </w:pPr>
          </w:p>
        </w:tc>
        <w:tc>
          <w:tcPr>
            <w:tcW w:w="1286" w:type="dxa"/>
          </w:tcPr>
          <w:p w14:paraId="13E7ED7E" w14:textId="77777777" w:rsidR="006A64CF" w:rsidRPr="0038162F" w:rsidRDefault="006A64CF" w:rsidP="006A64CF">
            <w:pPr>
              <w:pStyle w:val="TableParagraph"/>
              <w:spacing w:line="222" w:lineRule="exact"/>
              <w:ind w:left="108"/>
              <w:rPr>
                <w:sz w:val="20"/>
              </w:rPr>
            </w:pPr>
            <w:r w:rsidRPr="0038162F">
              <w:rPr>
                <w:sz w:val="20"/>
              </w:rPr>
              <w:t>Low</w:t>
            </w:r>
          </w:p>
        </w:tc>
        <w:tc>
          <w:tcPr>
            <w:tcW w:w="1127" w:type="dxa"/>
          </w:tcPr>
          <w:p w14:paraId="438EB2BF"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546C1729" w14:textId="77777777" w:rsidR="006A64CF" w:rsidRPr="0038162F" w:rsidRDefault="006A64CF" w:rsidP="006A64CF">
            <w:pPr>
              <w:pStyle w:val="TableParagraph"/>
              <w:ind w:left="109"/>
              <w:rPr>
                <w:sz w:val="20"/>
              </w:rPr>
            </w:pPr>
            <w:r w:rsidRPr="0038162F">
              <w:rPr>
                <w:sz w:val="20"/>
              </w:rPr>
              <w:t>The Ministry has only been in existence 1 year. As such, there has been no significant turnover.</w:t>
            </w:r>
          </w:p>
        </w:tc>
      </w:tr>
    </w:tbl>
    <w:p w14:paraId="04BB6F05" w14:textId="77777777" w:rsidR="006A64CF" w:rsidRPr="0038162F" w:rsidRDefault="006A64CF" w:rsidP="006A64CF">
      <w:pPr>
        <w:sectPr w:rsidR="006A64CF" w:rsidRPr="0038162F">
          <w:pgSz w:w="15840" w:h="12240" w:orient="landscape"/>
          <w:pgMar w:top="880" w:right="460" w:bottom="280" w:left="180" w:header="697" w:footer="0" w:gutter="0"/>
          <w:cols w:space="720"/>
        </w:sectPr>
      </w:pPr>
    </w:p>
    <w:tbl>
      <w:tblPr>
        <w:tblW w:w="0" w:type="auto"/>
        <w:jc w:val="center"/>
        <w:tblLayout w:type="fixed"/>
        <w:tblCellMar>
          <w:left w:w="0" w:type="dxa"/>
          <w:right w:w="0" w:type="dxa"/>
        </w:tblCellMar>
        <w:tblLook w:val="01E0" w:firstRow="1" w:lastRow="1" w:firstColumn="1" w:lastColumn="1" w:noHBand="0" w:noVBand="0"/>
      </w:tblPr>
      <w:tblGrid>
        <w:gridCol w:w="5245"/>
        <w:gridCol w:w="593"/>
        <w:gridCol w:w="552"/>
        <w:gridCol w:w="554"/>
        <w:gridCol w:w="1286"/>
        <w:gridCol w:w="1127"/>
        <w:gridCol w:w="5338"/>
      </w:tblGrid>
      <w:tr w:rsidR="00DF4AB5" w:rsidRPr="0038162F" w14:paraId="5B92D1A3" w14:textId="77777777" w:rsidTr="00DF4AB5">
        <w:trPr>
          <w:trHeight w:val="574"/>
          <w:jc w:val="center"/>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259ECB17" w14:textId="4167848B" w:rsidR="00DF4AB5" w:rsidRPr="0038162F" w:rsidRDefault="00DF4AB5" w:rsidP="00DF4AB5">
            <w:pPr>
              <w:pStyle w:val="TableParagraph"/>
              <w:ind w:left="112" w:right="97"/>
              <w:jc w:val="both"/>
              <w:rPr>
                <w:sz w:val="20"/>
              </w:rPr>
            </w:pPr>
            <w:r w:rsidRPr="0038162F">
              <w:rPr>
                <w:b/>
                <w:sz w:val="20"/>
              </w:rPr>
              <w:lastRenderedPageBreak/>
              <w:t xml:space="preserve">Subject area </w:t>
            </w: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57E1F4A4" w14:textId="3B54AC4D" w:rsidR="00DF4AB5" w:rsidRPr="0038162F" w:rsidRDefault="00DF4AB5" w:rsidP="00DF4AB5">
            <w:pPr>
              <w:pStyle w:val="TableParagraph"/>
              <w:spacing w:line="222" w:lineRule="exact"/>
              <w:ind w:left="112"/>
              <w:rPr>
                <w:sz w:val="20"/>
              </w:rPr>
            </w:pPr>
            <w:r w:rsidRPr="0038162F">
              <w:rPr>
                <w:b/>
                <w:sz w:val="20"/>
              </w:rPr>
              <w:t>Yes</w:t>
            </w:r>
          </w:p>
        </w:tc>
        <w:tc>
          <w:tcPr>
            <w:tcW w:w="552" w:type="dxa"/>
            <w:tcBorders>
              <w:top w:val="single" w:sz="4" w:space="0" w:color="auto"/>
              <w:left w:val="single" w:sz="4" w:space="0" w:color="auto"/>
              <w:bottom w:val="single" w:sz="4" w:space="0" w:color="auto"/>
              <w:right w:val="single" w:sz="4" w:space="0" w:color="auto"/>
            </w:tcBorders>
            <w:shd w:val="clear" w:color="auto" w:fill="8DB3E1"/>
          </w:tcPr>
          <w:p w14:paraId="127315C4" w14:textId="3A62DDB7" w:rsidR="00DF4AB5" w:rsidRPr="0038162F" w:rsidRDefault="00DF4AB5" w:rsidP="00DF4AB5">
            <w:pPr>
              <w:pStyle w:val="TableParagraph"/>
              <w:rPr>
                <w:rFonts w:ascii="Times New Roman"/>
                <w:sz w:val="18"/>
              </w:rPr>
            </w:pPr>
            <w:r w:rsidRPr="0038162F">
              <w:rPr>
                <w:b/>
                <w:sz w:val="20"/>
              </w:rPr>
              <w:t>No</w:t>
            </w:r>
          </w:p>
        </w:tc>
        <w:tc>
          <w:tcPr>
            <w:tcW w:w="554" w:type="dxa"/>
            <w:tcBorders>
              <w:top w:val="single" w:sz="4" w:space="0" w:color="auto"/>
              <w:left w:val="single" w:sz="4" w:space="0" w:color="auto"/>
              <w:bottom w:val="single" w:sz="4" w:space="0" w:color="auto"/>
              <w:right w:val="single" w:sz="4" w:space="0" w:color="auto"/>
            </w:tcBorders>
            <w:shd w:val="clear" w:color="auto" w:fill="8DB3E1"/>
          </w:tcPr>
          <w:p w14:paraId="6416C00A" w14:textId="7DE083DA" w:rsidR="00DF4AB5" w:rsidRPr="0038162F" w:rsidRDefault="00DF4AB5" w:rsidP="00DF4AB5">
            <w:pPr>
              <w:pStyle w:val="TableParagraph"/>
              <w:rPr>
                <w:rFonts w:ascii="Times New Roman"/>
                <w:sz w:val="18"/>
              </w:rPr>
            </w:pPr>
            <w:r w:rsidRPr="0038162F">
              <w:rPr>
                <w:b/>
                <w:sz w:val="20"/>
              </w:rPr>
              <w:t>N/A</w:t>
            </w:r>
          </w:p>
        </w:tc>
        <w:tc>
          <w:tcPr>
            <w:tcW w:w="1286" w:type="dxa"/>
            <w:tcBorders>
              <w:top w:val="single" w:sz="4" w:space="0" w:color="auto"/>
              <w:left w:val="single" w:sz="4" w:space="0" w:color="auto"/>
              <w:bottom w:val="single" w:sz="4" w:space="0" w:color="auto"/>
              <w:right w:val="single" w:sz="4" w:space="0" w:color="auto"/>
            </w:tcBorders>
            <w:shd w:val="clear" w:color="auto" w:fill="8DB3E1"/>
          </w:tcPr>
          <w:p w14:paraId="57D2368B" w14:textId="292F4240" w:rsidR="00DF4AB5" w:rsidRPr="0038162F" w:rsidRDefault="00DF4AB5" w:rsidP="00DF4AB5">
            <w:pPr>
              <w:pStyle w:val="TableParagraph"/>
              <w:spacing w:line="222" w:lineRule="exact"/>
              <w:ind w:left="112"/>
              <w:rPr>
                <w:sz w:val="20"/>
              </w:rPr>
            </w:pPr>
            <w:r w:rsidRPr="0038162F">
              <w:rPr>
                <w:b/>
                <w:sz w:val="20"/>
              </w:rPr>
              <w:t xml:space="preserve">Risk </w:t>
            </w:r>
            <w:r w:rsidRPr="0038162F">
              <w:rPr>
                <w:b/>
                <w:w w:val="95"/>
                <w:sz w:val="20"/>
              </w:rPr>
              <w:t>Assessment</w:t>
            </w:r>
          </w:p>
        </w:tc>
        <w:tc>
          <w:tcPr>
            <w:tcW w:w="1127" w:type="dxa"/>
            <w:tcBorders>
              <w:top w:val="single" w:sz="4" w:space="0" w:color="auto"/>
              <w:left w:val="single" w:sz="4" w:space="0" w:color="auto"/>
              <w:bottom w:val="single" w:sz="4" w:space="0" w:color="auto"/>
              <w:right w:val="single" w:sz="4" w:space="0" w:color="auto"/>
            </w:tcBorders>
            <w:shd w:val="clear" w:color="auto" w:fill="8DB3E1"/>
          </w:tcPr>
          <w:p w14:paraId="36835674" w14:textId="150D5510" w:rsidR="00DF4AB5" w:rsidRPr="0038162F" w:rsidRDefault="00DF4AB5" w:rsidP="00DF4AB5">
            <w:pPr>
              <w:pStyle w:val="TableParagraph"/>
              <w:spacing w:line="222" w:lineRule="exact"/>
              <w:ind w:left="116"/>
              <w:rPr>
                <w:sz w:val="20"/>
              </w:rPr>
            </w:pPr>
            <w:r w:rsidRPr="0038162F">
              <w:rPr>
                <w:b/>
                <w:sz w:val="20"/>
              </w:rPr>
              <w:t xml:space="preserve">Risk </w:t>
            </w:r>
            <w:r w:rsidRPr="0038162F">
              <w:rPr>
                <w:b/>
                <w:w w:val="95"/>
                <w:sz w:val="20"/>
              </w:rPr>
              <w:t>points</w:t>
            </w:r>
          </w:p>
        </w:tc>
        <w:tc>
          <w:tcPr>
            <w:tcW w:w="5338" w:type="dxa"/>
            <w:tcBorders>
              <w:top w:val="single" w:sz="4" w:space="0" w:color="auto"/>
              <w:left w:val="single" w:sz="4" w:space="0" w:color="auto"/>
              <w:bottom w:val="single" w:sz="4" w:space="0" w:color="auto"/>
              <w:right w:val="single" w:sz="4" w:space="0" w:color="auto"/>
            </w:tcBorders>
            <w:shd w:val="clear" w:color="auto" w:fill="8DB3E1"/>
          </w:tcPr>
          <w:p w14:paraId="67985F74" w14:textId="3B85090D" w:rsidR="00DF4AB5" w:rsidRPr="0038162F" w:rsidRDefault="00DF4AB5" w:rsidP="00DF4AB5">
            <w:pPr>
              <w:pStyle w:val="TableParagraph"/>
              <w:ind w:left="114" w:right="95"/>
              <w:jc w:val="both"/>
              <w:rPr>
                <w:sz w:val="20"/>
              </w:rPr>
            </w:pPr>
            <w:r w:rsidRPr="0038162F">
              <w:rPr>
                <w:b/>
                <w:sz w:val="20"/>
              </w:rPr>
              <w:t>Remarks/comments</w:t>
            </w:r>
          </w:p>
        </w:tc>
      </w:tr>
      <w:tr w:rsidR="00DF4AB5" w:rsidRPr="0038162F" w14:paraId="2D1C7BF1" w14:textId="77777777" w:rsidTr="00BB0F35">
        <w:trPr>
          <w:trHeight w:val="1090"/>
          <w:jc w:val="center"/>
        </w:trPr>
        <w:tc>
          <w:tcPr>
            <w:tcW w:w="5245" w:type="dxa"/>
            <w:tcBorders>
              <w:top w:val="single" w:sz="4" w:space="0" w:color="auto"/>
              <w:left w:val="single" w:sz="4" w:space="0" w:color="006FC0"/>
              <w:bottom w:val="single" w:sz="4" w:space="0" w:color="006FC0"/>
              <w:right w:val="single" w:sz="4" w:space="0" w:color="006FC0"/>
            </w:tcBorders>
          </w:tcPr>
          <w:p w14:paraId="4B74A298" w14:textId="153096DD" w:rsidR="00DF4AB5" w:rsidRPr="0038162F" w:rsidRDefault="00DF4AB5" w:rsidP="00DF4AB5">
            <w:pPr>
              <w:pStyle w:val="TableParagraph"/>
              <w:ind w:left="112" w:right="97"/>
              <w:jc w:val="both"/>
              <w:rPr>
                <w:sz w:val="20"/>
              </w:rPr>
            </w:pPr>
            <w:r w:rsidRPr="0038162F">
              <w:rPr>
                <w:sz w:val="20"/>
              </w:rPr>
              <w:t>3.8 Does the IP have a documented internal control framework? Is this framework distributed and made available</w:t>
            </w:r>
            <w:r w:rsidRPr="0038162F">
              <w:rPr>
                <w:spacing w:val="-8"/>
                <w:sz w:val="20"/>
              </w:rPr>
              <w:t xml:space="preserve"> </w:t>
            </w:r>
            <w:r w:rsidRPr="0038162F">
              <w:rPr>
                <w:sz w:val="20"/>
              </w:rPr>
              <w:t>to</w:t>
            </w:r>
            <w:r w:rsidRPr="0038162F">
              <w:rPr>
                <w:spacing w:val="-6"/>
                <w:sz w:val="20"/>
              </w:rPr>
              <w:t xml:space="preserve"> </w:t>
            </w:r>
            <w:r w:rsidRPr="0038162F">
              <w:rPr>
                <w:sz w:val="20"/>
              </w:rPr>
              <w:t>staff</w:t>
            </w:r>
            <w:r w:rsidRPr="0038162F">
              <w:rPr>
                <w:spacing w:val="-7"/>
                <w:sz w:val="20"/>
              </w:rPr>
              <w:t xml:space="preserve"> </w:t>
            </w:r>
            <w:r w:rsidRPr="0038162F">
              <w:rPr>
                <w:sz w:val="20"/>
              </w:rPr>
              <w:t>and</w:t>
            </w:r>
            <w:r w:rsidRPr="0038162F">
              <w:rPr>
                <w:spacing w:val="-5"/>
                <w:sz w:val="20"/>
              </w:rPr>
              <w:t xml:space="preserve"> </w:t>
            </w:r>
            <w:r w:rsidRPr="0038162F">
              <w:rPr>
                <w:sz w:val="20"/>
              </w:rPr>
              <w:t>updated</w:t>
            </w:r>
            <w:r w:rsidRPr="0038162F">
              <w:rPr>
                <w:spacing w:val="-6"/>
                <w:sz w:val="20"/>
              </w:rPr>
              <w:t xml:space="preserve"> </w:t>
            </w:r>
            <w:r w:rsidRPr="0038162F">
              <w:rPr>
                <w:sz w:val="20"/>
              </w:rPr>
              <w:t>periodically?</w:t>
            </w:r>
            <w:r w:rsidRPr="0038162F">
              <w:rPr>
                <w:spacing w:val="-8"/>
                <w:sz w:val="20"/>
              </w:rPr>
              <w:t xml:space="preserve"> </w:t>
            </w:r>
            <w:r w:rsidRPr="0038162F">
              <w:rPr>
                <w:sz w:val="20"/>
              </w:rPr>
              <w:t>If</w:t>
            </w:r>
            <w:r w:rsidRPr="0038162F">
              <w:rPr>
                <w:spacing w:val="-7"/>
                <w:sz w:val="20"/>
              </w:rPr>
              <w:t xml:space="preserve"> </w:t>
            </w:r>
            <w:r w:rsidRPr="0038162F">
              <w:rPr>
                <w:sz w:val="20"/>
              </w:rPr>
              <w:t>so,</w:t>
            </w:r>
            <w:r w:rsidRPr="0038162F">
              <w:rPr>
                <w:spacing w:val="-6"/>
                <w:sz w:val="20"/>
              </w:rPr>
              <w:t xml:space="preserve"> </w:t>
            </w:r>
            <w:r w:rsidRPr="0038162F">
              <w:rPr>
                <w:sz w:val="20"/>
              </w:rPr>
              <w:t>please describe.</w:t>
            </w:r>
          </w:p>
        </w:tc>
        <w:tc>
          <w:tcPr>
            <w:tcW w:w="593" w:type="dxa"/>
            <w:tcBorders>
              <w:top w:val="single" w:sz="4" w:space="0" w:color="auto"/>
              <w:left w:val="single" w:sz="4" w:space="0" w:color="006FC0"/>
              <w:bottom w:val="single" w:sz="4" w:space="0" w:color="006FC0"/>
              <w:right w:val="single" w:sz="4" w:space="0" w:color="006FC0"/>
            </w:tcBorders>
          </w:tcPr>
          <w:p w14:paraId="548E7AAF" w14:textId="04185AB4" w:rsidR="00DF4AB5" w:rsidRPr="0038162F" w:rsidRDefault="00DF4AB5" w:rsidP="00DF4AB5">
            <w:pPr>
              <w:pStyle w:val="TableParagraph"/>
              <w:spacing w:line="222" w:lineRule="exact"/>
              <w:ind w:left="112"/>
              <w:rPr>
                <w:sz w:val="20"/>
              </w:rPr>
            </w:pPr>
            <w:r w:rsidRPr="0038162F">
              <w:rPr>
                <w:sz w:val="20"/>
              </w:rPr>
              <w:t>Yes</w:t>
            </w:r>
          </w:p>
        </w:tc>
        <w:tc>
          <w:tcPr>
            <w:tcW w:w="552" w:type="dxa"/>
            <w:tcBorders>
              <w:top w:val="single" w:sz="4" w:space="0" w:color="auto"/>
              <w:left w:val="single" w:sz="4" w:space="0" w:color="006FC0"/>
              <w:bottom w:val="single" w:sz="4" w:space="0" w:color="006FC0"/>
              <w:right w:val="single" w:sz="4" w:space="0" w:color="006FC0"/>
            </w:tcBorders>
          </w:tcPr>
          <w:p w14:paraId="790560C4" w14:textId="77777777" w:rsidR="00DF4AB5" w:rsidRPr="0038162F" w:rsidRDefault="00DF4AB5" w:rsidP="00DF4AB5">
            <w:pPr>
              <w:pStyle w:val="TableParagraph"/>
              <w:rPr>
                <w:rFonts w:ascii="Times New Roman"/>
                <w:sz w:val="18"/>
              </w:rPr>
            </w:pPr>
          </w:p>
        </w:tc>
        <w:tc>
          <w:tcPr>
            <w:tcW w:w="554" w:type="dxa"/>
            <w:tcBorders>
              <w:top w:val="single" w:sz="4" w:space="0" w:color="auto"/>
              <w:left w:val="single" w:sz="4" w:space="0" w:color="006FC0"/>
              <w:bottom w:val="single" w:sz="4" w:space="0" w:color="006FC0"/>
              <w:right w:val="single" w:sz="4" w:space="0" w:color="006FC0"/>
            </w:tcBorders>
          </w:tcPr>
          <w:p w14:paraId="5E5E2D32" w14:textId="77777777" w:rsidR="00DF4AB5" w:rsidRPr="0038162F" w:rsidRDefault="00DF4AB5" w:rsidP="00DF4AB5">
            <w:pPr>
              <w:pStyle w:val="TableParagraph"/>
              <w:rPr>
                <w:rFonts w:ascii="Times New Roman"/>
                <w:sz w:val="18"/>
              </w:rPr>
            </w:pPr>
          </w:p>
        </w:tc>
        <w:tc>
          <w:tcPr>
            <w:tcW w:w="1286" w:type="dxa"/>
            <w:tcBorders>
              <w:top w:val="single" w:sz="4" w:space="0" w:color="auto"/>
              <w:left w:val="single" w:sz="4" w:space="0" w:color="006FC0"/>
              <w:bottom w:val="single" w:sz="4" w:space="0" w:color="006FC0"/>
              <w:right w:val="single" w:sz="4" w:space="0" w:color="006FC0"/>
            </w:tcBorders>
          </w:tcPr>
          <w:p w14:paraId="5DF8C9E1" w14:textId="355C6AA2" w:rsidR="00DF4AB5" w:rsidRPr="0038162F" w:rsidRDefault="00DF4AB5" w:rsidP="00DF4AB5">
            <w:pPr>
              <w:pStyle w:val="TableParagraph"/>
              <w:spacing w:line="222" w:lineRule="exact"/>
              <w:ind w:left="112"/>
              <w:rPr>
                <w:sz w:val="20"/>
              </w:rPr>
            </w:pPr>
            <w:r w:rsidRPr="0038162F">
              <w:rPr>
                <w:sz w:val="20"/>
              </w:rPr>
              <w:t>Low</w:t>
            </w:r>
          </w:p>
        </w:tc>
        <w:tc>
          <w:tcPr>
            <w:tcW w:w="1127" w:type="dxa"/>
            <w:tcBorders>
              <w:top w:val="single" w:sz="4" w:space="0" w:color="auto"/>
              <w:left w:val="single" w:sz="4" w:space="0" w:color="006FC0"/>
              <w:bottom w:val="single" w:sz="4" w:space="0" w:color="006FC0"/>
              <w:right w:val="single" w:sz="4" w:space="0" w:color="006FC0"/>
            </w:tcBorders>
          </w:tcPr>
          <w:p w14:paraId="2C659A1A" w14:textId="35738804" w:rsidR="00DF4AB5" w:rsidRPr="0038162F" w:rsidRDefault="00DF4AB5" w:rsidP="00DF4AB5">
            <w:pPr>
              <w:pStyle w:val="TableParagraph"/>
              <w:spacing w:line="222" w:lineRule="exact"/>
              <w:ind w:left="116"/>
              <w:rPr>
                <w:w w:val="99"/>
                <w:sz w:val="20"/>
              </w:rPr>
            </w:pPr>
            <w:r w:rsidRPr="0038162F">
              <w:rPr>
                <w:w w:val="99"/>
                <w:sz w:val="20"/>
              </w:rPr>
              <w:t>1</w:t>
            </w:r>
          </w:p>
        </w:tc>
        <w:tc>
          <w:tcPr>
            <w:tcW w:w="5338" w:type="dxa"/>
            <w:tcBorders>
              <w:top w:val="single" w:sz="4" w:space="0" w:color="auto"/>
              <w:left w:val="single" w:sz="4" w:space="0" w:color="006FC0"/>
              <w:bottom w:val="single" w:sz="4" w:space="0" w:color="006FC0"/>
              <w:right w:val="single" w:sz="4" w:space="0" w:color="006FC0"/>
            </w:tcBorders>
          </w:tcPr>
          <w:p w14:paraId="50D5975C" w14:textId="2C35E004" w:rsidR="00DF4AB5" w:rsidRPr="0038162F" w:rsidRDefault="00DF4AB5" w:rsidP="00DF4AB5">
            <w:pPr>
              <w:pStyle w:val="TableParagraph"/>
              <w:ind w:left="114" w:right="95"/>
              <w:jc w:val="both"/>
              <w:rPr>
                <w:sz w:val="20"/>
              </w:rPr>
            </w:pPr>
            <w:proofErr w:type="spellStart"/>
            <w:r w:rsidRPr="0038162F">
              <w:rPr>
                <w:sz w:val="20"/>
              </w:rPr>
              <w:t>Organisation</w:t>
            </w:r>
            <w:proofErr w:type="spellEnd"/>
            <w:r w:rsidRPr="0038162F">
              <w:rPr>
                <w:sz w:val="20"/>
              </w:rPr>
              <w:t xml:space="preserve"> charts exist showing reporting lines. Job descriptions exist for positions. The structure of all departments</w:t>
            </w:r>
            <w:r w:rsidRPr="0038162F">
              <w:rPr>
                <w:spacing w:val="-6"/>
                <w:sz w:val="20"/>
              </w:rPr>
              <w:t xml:space="preserve"> </w:t>
            </w:r>
            <w:r w:rsidRPr="0038162F">
              <w:rPr>
                <w:sz w:val="20"/>
              </w:rPr>
              <w:t>is</w:t>
            </w:r>
            <w:r w:rsidRPr="0038162F">
              <w:rPr>
                <w:spacing w:val="-6"/>
                <w:sz w:val="20"/>
              </w:rPr>
              <w:t xml:space="preserve"> </w:t>
            </w:r>
            <w:r w:rsidRPr="0038162F">
              <w:rPr>
                <w:sz w:val="20"/>
              </w:rPr>
              <w:t>designed</w:t>
            </w:r>
            <w:r w:rsidRPr="0038162F">
              <w:rPr>
                <w:spacing w:val="-7"/>
                <w:sz w:val="20"/>
              </w:rPr>
              <w:t xml:space="preserve"> </w:t>
            </w:r>
            <w:r w:rsidRPr="0038162F">
              <w:rPr>
                <w:sz w:val="20"/>
              </w:rPr>
              <w:t>to</w:t>
            </w:r>
            <w:r w:rsidRPr="0038162F">
              <w:rPr>
                <w:spacing w:val="-6"/>
                <w:sz w:val="20"/>
              </w:rPr>
              <w:t xml:space="preserve"> </w:t>
            </w:r>
            <w:r w:rsidRPr="0038162F">
              <w:rPr>
                <w:sz w:val="20"/>
              </w:rPr>
              <w:t>provide</w:t>
            </w:r>
            <w:r w:rsidRPr="0038162F">
              <w:rPr>
                <w:spacing w:val="-8"/>
                <w:sz w:val="20"/>
              </w:rPr>
              <w:t xml:space="preserve"> </w:t>
            </w:r>
            <w:r w:rsidRPr="0038162F">
              <w:rPr>
                <w:sz w:val="20"/>
              </w:rPr>
              <w:t>a</w:t>
            </w:r>
            <w:r w:rsidRPr="0038162F">
              <w:rPr>
                <w:spacing w:val="-5"/>
                <w:sz w:val="20"/>
              </w:rPr>
              <w:t xml:space="preserve"> </w:t>
            </w:r>
            <w:r w:rsidRPr="0038162F">
              <w:rPr>
                <w:sz w:val="20"/>
              </w:rPr>
              <w:t>control</w:t>
            </w:r>
            <w:r w:rsidRPr="0038162F">
              <w:rPr>
                <w:spacing w:val="-8"/>
                <w:sz w:val="20"/>
              </w:rPr>
              <w:t xml:space="preserve"> </w:t>
            </w:r>
            <w:r w:rsidRPr="0038162F">
              <w:rPr>
                <w:sz w:val="20"/>
              </w:rPr>
              <w:t>framework.</w:t>
            </w:r>
          </w:p>
        </w:tc>
      </w:tr>
      <w:tr w:rsidR="00DF4AB5" w:rsidRPr="0038162F" w14:paraId="53172BF0" w14:textId="77777777" w:rsidTr="00DF4AB5">
        <w:trPr>
          <w:trHeight w:val="233"/>
          <w:jc w:val="center"/>
        </w:trPr>
        <w:tc>
          <w:tcPr>
            <w:tcW w:w="5245" w:type="dxa"/>
            <w:tcBorders>
              <w:top w:val="single" w:sz="4" w:space="0" w:color="006FC0"/>
              <w:left w:val="single" w:sz="4" w:space="0" w:color="006FC0"/>
            </w:tcBorders>
            <w:shd w:val="clear" w:color="auto" w:fill="D9D9D9"/>
          </w:tcPr>
          <w:p w14:paraId="2A8134A8" w14:textId="77777777" w:rsidR="00DF4AB5" w:rsidRPr="0038162F" w:rsidRDefault="00DF4AB5" w:rsidP="00DF4AB5">
            <w:pPr>
              <w:pStyle w:val="TableParagraph"/>
              <w:spacing w:line="213"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39CDCDB9" w14:textId="77777777" w:rsidR="00DF4AB5" w:rsidRPr="0038162F" w:rsidRDefault="00DF4AB5" w:rsidP="00BB0F35">
            <w:pPr>
              <w:pStyle w:val="TableParagraph"/>
              <w:spacing w:line="213" w:lineRule="exact"/>
              <w:ind w:left="117"/>
              <w:jc w:val="center"/>
              <w:rPr>
                <w:b/>
                <w:sz w:val="20"/>
              </w:rPr>
            </w:pPr>
            <w:r w:rsidRPr="0038162F">
              <w:rPr>
                <w:b/>
                <w:w w:val="99"/>
                <w:sz w:val="20"/>
              </w:rPr>
              <w:t>8</w:t>
            </w:r>
          </w:p>
        </w:tc>
        <w:tc>
          <w:tcPr>
            <w:tcW w:w="552" w:type="dxa"/>
            <w:tcBorders>
              <w:top w:val="single" w:sz="4" w:space="0" w:color="006FC0"/>
            </w:tcBorders>
            <w:shd w:val="clear" w:color="auto" w:fill="D9D9D9"/>
          </w:tcPr>
          <w:p w14:paraId="275A10FE" w14:textId="77777777" w:rsidR="00DF4AB5" w:rsidRPr="0038162F" w:rsidRDefault="00DF4AB5" w:rsidP="00DF4AB5">
            <w:pPr>
              <w:pStyle w:val="TableParagraph"/>
              <w:rPr>
                <w:rFonts w:ascii="Times New Roman"/>
                <w:sz w:val="16"/>
              </w:rPr>
            </w:pPr>
          </w:p>
        </w:tc>
        <w:tc>
          <w:tcPr>
            <w:tcW w:w="554" w:type="dxa"/>
            <w:tcBorders>
              <w:top w:val="single" w:sz="4" w:space="0" w:color="006FC0"/>
            </w:tcBorders>
            <w:shd w:val="clear" w:color="auto" w:fill="D9D9D9"/>
          </w:tcPr>
          <w:p w14:paraId="454AB17F" w14:textId="77777777" w:rsidR="00DF4AB5" w:rsidRPr="0038162F" w:rsidRDefault="00DF4AB5" w:rsidP="00DF4AB5">
            <w:pPr>
              <w:pStyle w:val="TableParagraph"/>
              <w:rPr>
                <w:rFonts w:ascii="Times New Roman"/>
                <w:sz w:val="16"/>
              </w:rPr>
            </w:pPr>
          </w:p>
        </w:tc>
        <w:tc>
          <w:tcPr>
            <w:tcW w:w="1286" w:type="dxa"/>
            <w:tcBorders>
              <w:top w:val="single" w:sz="4" w:space="0" w:color="006FC0"/>
            </w:tcBorders>
            <w:shd w:val="clear" w:color="auto" w:fill="D9D9D9"/>
          </w:tcPr>
          <w:p w14:paraId="5D882B14" w14:textId="77777777" w:rsidR="00DF4AB5" w:rsidRPr="0038162F" w:rsidRDefault="00DF4AB5" w:rsidP="00DF4AB5">
            <w:pPr>
              <w:pStyle w:val="TableParagraph"/>
              <w:rPr>
                <w:rFonts w:ascii="Times New Roman"/>
                <w:sz w:val="16"/>
              </w:rPr>
            </w:pPr>
          </w:p>
        </w:tc>
        <w:tc>
          <w:tcPr>
            <w:tcW w:w="1127" w:type="dxa"/>
            <w:tcBorders>
              <w:top w:val="single" w:sz="4" w:space="0" w:color="006FC0"/>
            </w:tcBorders>
            <w:shd w:val="clear" w:color="auto" w:fill="D9D9D9"/>
          </w:tcPr>
          <w:p w14:paraId="4BE98537" w14:textId="77777777" w:rsidR="00DF4AB5" w:rsidRPr="0038162F" w:rsidRDefault="00DF4AB5" w:rsidP="00DF4AB5">
            <w:pPr>
              <w:pStyle w:val="TableParagraph"/>
              <w:rPr>
                <w:rFonts w:ascii="Times New Roman"/>
                <w:sz w:val="16"/>
              </w:rPr>
            </w:pPr>
          </w:p>
        </w:tc>
        <w:tc>
          <w:tcPr>
            <w:tcW w:w="5338" w:type="dxa"/>
            <w:tcBorders>
              <w:top w:val="single" w:sz="4" w:space="0" w:color="006FC0"/>
              <w:right w:val="single" w:sz="4" w:space="0" w:color="006FC0"/>
            </w:tcBorders>
            <w:shd w:val="clear" w:color="auto" w:fill="D9D9D9"/>
          </w:tcPr>
          <w:p w14:paraId="58A87ED9" w14:textId="77777777" w:rsidR="00DF4AB5" w:rsidRPr="0038162F" w:rsidRDefault="00DF4AB5" w:rsidP="00DF4AB5">
            <w:pPr>
              <w:pStyle w:val="TableParagraph"/>
              <w:rPr>
                <w:rFonts w:ascii="Times New Roman"/>
                <w:sz w:val="16"/>
              </w:rPr>
            </w:pPr>
          </w:p>
        </w:tc>
      </w:tr>
      <w:tr w:rsidR="00DF4AB5" w:rsidRPr="0038162F" w14:paraId="058906FD" w14:textId="77777777" w:rsidTr="00DF4AB5">
        <w:trPr>
          <w:trHeight w:val="254"/>
          <w:jc w:val="center"/>
        </w:trPr>
        <w:tc>
          <w:tcPr>
            <w:tcW w:w="5245" w:type="dxa"/>
            <w:tcBorders>
              <w:left w:val="single" w:sz="4" w:space="0" w:color="006FC0"/>
            </w:tcBorders>
            <w:shd w:val="clear" w:color="auto" w:fill="D9D9D9"/>
          </w:tcPr>
          <w:p w14:paraId="3AFD7F9D" w14:textId="77777777" w:rsidR="00DF4AB5" w:rsidRPr="0038162F" w:rsidRDefault="00DF4AB5" w:rsidP="00DF4AB5">
            <w:pPr>
              <w:pStyle w:val="TableParagraph"/>
              <w:spacing w:before="11" w:line="224" w:lineRule="exact"/>
              <w:ind w:left="112"/>
              <w:rPr>
                <w:b/>
                <w:sz w:val="20"/>
              </w:rPr>
            </w:pPr>
            <w:r w:rsidRPr="0038162F">
              <w:rPr>
                <w:b/>
                <w:sz w:val="20"/>
              </w:rPr>
              <w:t>Total number of applicable questions in subject area:</w:t>
            </w:r>
          </w:p>
        </w:tc>
        <w:tc>
          <w:tcPr>
            <w:tcW w:w="593" w:type="dxa"/>
            <w:shd w:val="clear" w:color="auto" w:fill="D9D9D9"/>
          </w:tcPr>
          <w:p w14:paraId="2A157351" w14:textId="77777777" w:rsidR="00DF4AB5" w:rsidRPr="0038162F" w:rsidRDefault="00DF4AB5" w:rsidP="00BB0F35">
            <w:pPr>
              <w:pStyle w:val="TableParagraph"/>
              <w:spacing w:before="11" w:line="224" w:lineRule="exact"/>
              <w:ind w:left="117"/>
              <w:jc w:val="center"/>
              <w:rPr>
                <w:b/>
                <w:sz w:val="20"/>
              </w:rPr>
            </w:pPr>
            <w:r w:rsidRPr="0038162F">
              <w:rPr>
                <w:b/>
                <w:w w:val="99"/>
                <w:sz w:val="20"/>
              </w:rPr>
              <w:t>8</w:t>
            </w:r>
          </w:p>
        </w:tc>
        <w:tc>
          <w:tcPr>
            <w:tcW w:w="552" w:type="dxa"/>
            <w:shd w:val="clear" w:color="auto" w:fill="D9D9D9"/>
          </w:tcPr>
          <w:p w14:paraId="13F5B6A2" w14:textId="77777777" w:rsidR="00DF4AB5" w:rsidRPr="0038162F" w:rsidRDefault="00DF4AB5" w:rsidP="00DF4AB5">
            <w:pPr>
              <w:pStyle w:val="TableParagraph"/>
              <w:rPr>
                <w:rFonts w:ascii="Times New Roman"/>
                <w:sz w:val="18"/>
              </w:rPr>
            </w:pPr>
          </w:p>
        </w:tc>
        <w:tc>
          <w:tcPr>
            <w:tcW w:w="554" w:type="dxa"/>
            <w:shd w:val="clear" w:color="auto" w:fill="D9D9D9"/>
          </w:tcPr>
          <w:p w14:paraId="546C0DE9" w14:textId="77777777" w:rsidR="00DF4AB5" w:rsidRPr="0038162F" w:rsidRDefault="00DF4AB5" w:rsidP="00DF4AB5">
            <w:pPr>
              <w:pStyle w:val="TableParagraph"/>
              <w:rPr>
                <w:rFonts w:ascii="Times New Roman"/>
                <w:sz w:val="18"/>
              </w:rPr>
            </w:pPr>
          </w:p>
        </w:tc>
        <w:tc>
          <w:tcPr>
            <w:tcW w:w="1286" w:type="dxa"/>
            <w:shd w:val="clear" w:color="auto" w:fill="D9D9D9"/>
          </w:tcPr>
          <w:p w14:paraId="505E922A" w14:textId="77777777" w:rsidR="00DF4AB5" w:rsidRPr="0038162F" w:rsidRDefault="00DF4AB5" w:rsidP="00DF4AB5">
            <w:pPr>
              <w:pStyle w:val="TableParagraph"/>
              <w:rPr>
                <w:rFonts w:ascii="Times New Roman"/>
                <w:sz w:val="18"/>
              </w:rPr>
            </w:pPr>
          </w:p>
        </w:tc>
        <w:tc>
          <w:tcPr>
            <w:tcW w:w="1127" w:type="dxa"/>
            <w:shd w:val="clear" w:color="auto" w:fill="D9D9D9"/>
          </w:tcPr>
          <w:p w14:paraId="571A2C06" w14:textId="77777777" w:rsidR="00DF4AB5" w:rsidRPr="0038162F" w:rsidRDefault="00DF4AB5" w:rsidP="00DF4AB5">
            <w:pPr>
              <w:pStyle w:val="TableParagraph"/>
              <w:rPr>
                <w:rFonts w:ascii="Times New Roman"/>
                <w:sz w:val="18"/>
              </w:rPr>
            </w:pPr>
          </w:p>
        </w:tc>
        <w:tc>
          <w:tcPr>
            <w:tcW w:w="5338" w:type="dxa"/>
            <w:tcBorders>
              <w:right w:val="single" w:sz="4" w:space="0" w:color="006FC0"/>
            </w:tcBorders>
            <w:shd w:val="clear" w:color="auto" w:fill="D9D9D9"/>
          </w:tcPr>
          <w:p w14:paraId="2217C90F" w14:textId="77777777" w:rsidR="00DF4AB5" w:rsidRPr="0038162F" w:rsidRDefault="00DF4AB5" w:rsidP="00DF4AB5">
            <w:pPr>
              <w:pStyle w:val="TableParagraph"/>
              <w:rPr>
                <w:rFonts w:ascii="Times New Roman"/>
                <w:sz w:val="18"/>
              </w:rPr>
            </w:pPr>
          </w:p>
        </w:tc>
      </w:tr>
      <w:tr w:rsidR="00DF4AB5" w:rsidRPr="0038162F" w14:paraId="1A7382F8" w14:textId="77777777" w:rsidTr="00DF4AB5">
        <w:trPr>
          <w:trHeight w:val="499"/>
          <w:jc w:val="center"/>
        </w:trPr>
        <w:tc>
          <w:tcPr>
            <w:tcW w:w="5245" w:type="dxa"/>
            <w:tcBorders>
              <w:left w:val="single" w:sz="4" w:space="0" w:color="006FC0"/>
            </w:tcBorders>
            <w:shd w:val="clear" w:color="auto" w:fill="D9D9D9"/>
          </w:tcPr>
          <w:p w14:paraId="74DDD6C6" w14:textId="77777777" w:rsidR="00DF4AB5" w:rsidRPr="0038162F" w:rsidRDefault="00DF4AB5" w:rsidP="00DF4AB5">
            <w:pPr>
              <w:pStyle w:val="TableParagraph"/>
              <w:spacing w:before="11"/>
              <w:ind w:left="112"/>
              <w:rPr>
                <w:b/>
                <w:sz w:val="20"/>
              </w:rPr>
            </w:pPr>
            <w:r w:rsidRPr="0038162F">
              <w:rPr>
                <w:b/>
                <w:sz w:val="20"/>
              </w:rPr>
              <w:t>Total number of applicable key questions in subject area:</w:t>
            </w:r>
          </w:p>
        </w:tc>
        <w:tc>
          <w:tcPr>
            <w:tcW w:w="593" w:type="dxa"/>
            <w:shd w:val="clear" w:color="auto" w:fill="D9D9D9"/>
          </w:tcPr>
          <w:p w14:paraId="7D8552FA" w14:textId="77777777" w:rsidR="00DF4AB5" w:rsidRPr="0038162F" w:rsidRDefault="00DF4AB5" w:rsidP="00BB0F35">
            <w:pPr>
              <w:pStyle w:val="TableParagraph"/>
              <w:spacing w:before="11"/>
              <w:ind w:left="117"/>
              <w:jc w:val="center"/>
              <w:rPr>
                <w:b/>
                <w:sz w:val="20"/>
              </w:rPr>
            </w:pPr>
            <w:r w:rsidRPr="0038162F">
              <w:rPr>
                <w:b/>
                <w:w w:val="99"/>
                <w:sz w:val="20"/>
              </w:rPr>
              <w:t>3</w:t>
            </w:r>
          </w:p>
        </w:tc>
        <w:tc>
          <w:tcPr>
            <w:tcW w:w="552" w:type="dxa"/>
            <w:shd w:val="clear" w:color="auto" w:fill="D9D9D9"/>
          </w:tcPr>
          <w:p w14:paraId="7ECD3422" w14:textId="77777777" w:rsidR="00DF4AB5" w:rsidRPr="0038162F" w:rsidRDefault="00DF4AB5" w:rsidP="00DF4AB5">
            <w:pPr>
              <w:pStyle w:val="TableParagraph"/>
              <w:rPr>
                <w:rFonts w:ascii="Times New Roman"/>
                <w:sz w:val="18"/>
              </w:rPr>
            </w:pPr>
          </w:p>
        </w:tc>
        <w:tc>
          <w:tcPr>
            <w:tcW w:w="554" w:type="dxa"/>
            <w:shd w:val="clear" w:color="auto" w:fill="D9D9D9"/>
          </w:tcPr>
          <w:p w14:paraId="2155EB2C" w14:textId="77777777" w:rsidR="00DF4AB5" w:rsidRPr="0038162F" w:rsidRDefault="00DF4AB5" w:rsidP="00DF4AB5">
            <w:pPr>
              <w:pStyle w:val="TableParagraph"/>
              <w:rPr>
                <w:rFonts w:ascii="Times New Roman"/>
                <w:sz w:val="18"/>
              </w:rPr>
            </w:pPr>
          </w:p>
        </w:tc>
        <w:tc>
          <w:tcPr>
            <w:tcW w:w="1286" w:type="dxa"/>
            <w:shd w:val="clear" w:color="auto" w:fill="D9D9D9"/>
          </w:tcPr>
          <w:p w14:paraId="782BC355" w14:textId="77777777" w:rsidR="00DF4AB5" w:rsidRPr="0038162F" w:rsidRDefault="00DF4AB5" w:rsidP="00DF4AB5">
            <w:pPr>
              <w:pStyle w:val="TableParagraph"/>
              <w:rPr>
                <w:rFonts w:ascii="Times New Roman"/>
                <w:sz w:val="18"/>
              </w:rPr>
            </w:pPr>
          </w:p>
        </w:tc>
        <w:tc>
          <w:tcPr>
            <w:tcW w:w="1127" w:type="dxa"/>
            <w:shd w:val="clear" w:color="auto" w:fill="D9D9D9"/>
          </w:tcPr>
          <w:p w14:paraId="41F1979A" w14:textId="77777777" w:rsidR="00DF4AB5" w:rsidRPr="0038162F" w:rsidRDefault="00DF4AB5" w:rsidP="00DF4AB5">
            <w:pPr>
              <w:pStyle w:val="TableParagraph"/>
              <w:rPr>
                <w:rFonts w:ascii="Times New Roman"/>
                <w:sz w:val="18"/>
              </w:rPr>
            </w:pPr>
          </w:p>
        </w:tc>
        <w:tc>
          <w:tcPr>
            <w:tcW w:w="5338" w:type="dxa"/>
            <w:tcBorders>
              <w:right w:val="single" w:sz="4" w:space="0" w:color="006FC0"/>
            </w:tcBorders>
            <w:shd w:val="clear" w:color="auto" w:fill="D9D9D9"/>
          </w:tcPr>
          <w:p w14:paraId="6C51D55F" w14:textId="77777777" w:rsidR="00DF4AB5" w:rsidRPr="0038162F" w:rsidRDefault="00DF4AB5" w:rsidP="00DF4AB5">
            <w:pPr>
              <w:pStyle w:val="TableParagraph"/>
              <w:rPr>
                <w:rFonts w:ascii="Times New Roman"/>
                <w:sz w:val="18"/>
              </w:rPr>
            </w:pPr>
          </w:p>
        </w:tc>
      </w:tr>
      <w:tr w:rsidR="00DF4AB5" w:rsidRPr="0038162F" w14:paraId="7D172B56" w14:textId="77777777" w:rsidTr="00DF4AB5">
        <w:trPr>
          <w:trHeight w:val="301"/>
          <w:jc w:val="center"/>
        </w:trPr>
        <w:tc>
          <w:tcPr>
            <w:tcW w:w="5245" w:type="dxa"/>
            <w:tcBorders>
              <w:left w:val="single" w:sz="4" w:space="0" w:color="006FC0"/>
              <w:bottom w:val="single" w:sz="8" w:space="0" w:color="528DD4"/>
            </w:tcBorders>
            <w:shd w:val="clear" w:color="auto" w:fill="D9D9D9"/>
          </w:tcPr>
          <w:p w14:paraId="5C741578" w14:textId="77777777" w:rsidR="00DF4AB5" w:rsidRPr="0038162F" w:rsidRDefault="00DF4AB5" w:rsidP="00DF4AB5">
            <w:pPr>
              <w:pStyle w:val="TableParagraph"/>
              <w:spacing w:before="23"/>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6C689154" w14:textId="77777777" w:rsidR="00DF4AB5" w:rsidRPr="0038162F" w:rsidRDefault="00DF4AB5" w:rsidP="00BB0F35">
            <w:pPr>
              <w:pStyle w:val="TableParagraph"/>
              <w:spacing w:before="23"/>
              <w:ind w:left="117"/>
              <w:jc w:val="center"/>
              <w:rPr>
                <w:b/>
                <w:sz w:val="20"/>
              </w:rPr>
            </w:pPr>
            <w:r w:rsidRPr="0038162F">
              <w:rPr>
                <w:b/>
                <w:w w:val="99"/>
                <w:sz w:val="20"/>
              </w:rPr>
              <w:t>8</w:t>
            </w:r>
          </w:p>
        </w:tc>
        <w:tc>
          <w:tcPr>
            <w:tcW w:w="552" w:type="dxa"/>
            <w:tcBorders>
              <w:bottom w:val="single" w:sz="8" w:space="0" w:color="528DD4"/>
            </w:tcBorders>
            <w:shd w:val="clear" w:color="auto" w:fill="D9D9D9"/>
          </w:tcPr>
          <w:p w14:paraId="029C4392" w14:textId="77777777" w:rsidR="00DF4AB5" w:rsidRPr="0038162F" w:rsidRDefault="00DF4AB5" w:rsidP="00DF4AB5">
            <w:pPr>
              <w:pStyle w:val="TableParagraph"/>
              <w:rPr>
                <w:rFonts w:ascii="Times New Roman"/>
                <w:sz w:val="18"/>
              </w:rPr>
            </w:pPr>
          </w:p>
        </w:tc>
        <w:tc>
          <w:tcPr>
            <w:tcW w:w="554" w:type="dxa"/>
            <w:tcBorders>
              <w:bottom w:val="single" w:sz="8" w:space="0" w:color="528DD4"/>
            </w:tcBorders>
            <w:shd w:val="clear" w:color="auto" w:fill="D9D9D9"/>
          </w:tcPr>
          <w:p w14:paraId="3FD8FBD9" w14:textId="77777777" w:rsidR="00DF4AB5" w:rsidRPr="0038162F" w:rsidRDefault="00DF4AB5" w:rsidP="00DF4AB5">
            <w:pPr>
              <w:pStyle w:val="TableParagraph"/>
              <w:rPr>
                <w:rFonts w:ascii="Times New Roman"/>
                <w:sz w:val="18"/>
              </w:rPr>
            </w:pPr>
          </w:p>
        </w:tc>
        <w:tc>
          <w:tcPr>
            <w:tcW w:w="1286" w:type="dxa"/>
            <w:shd w:val="clear" w:color="auto" w:fill="D9D9D9"/>
          </w:tcPr>
          <w:p w14:paraId="02429C70" w14:textId="77777777" w:rsidR="00DF4AB5" w:rsidRPr="0038162F" w:rsidRDefault="00DF4AB5" w:rsidP="00DF4AB5">
            <w:pPr>
              <w:pStyle w:val="TableParagraph"/>
              <w:rPr>
                <w:rFonts w:ascii="Times New Roman"/>
                <w:sz w:val="18"/>
              </w:rPr>
            </w:pPr>
          </w:p>
        </w:tc>
        <w:tc>
          <w:tcPr>
            <w:tcW w:w="1127" w:type="dxa"/>
            <w:shd w:val="clear" w:color="auto" w:fill="D9D9D9"/>
          </w:tcPr>
          <w:p w14:paraId="50782EAE" w14:textId="77777777" w:rsidR="00DF4AB5" w:rsidRPr="0038162F" w:rsidRDefault="00DF4AB5" w:rsidP="00DF4AB5">
            <w:pPr>
              <w:pStyle w:val="TableParagraph"/>
              <w:rPr>
                <w:rFonts w:ascii="Times New Roman"/>
                <w:sz w:val="18"/>
              </w:rPr>
            </w:pPr>
          </w:p>
        </w:tc>
        <w:tc>
          <w:tcPr>
            <w:tcW w:w="5338" w:type="dxa"/>
            <w:tcBorders>
              <w:right w:val="single" w:sz="4" w:space="0" w:color="006FC0"/>
            </w:tcBorders>
            <w:shd w:val="clear" w:color="auto" w:fill="D9D9D9"/>
          </w:tcPr>
          <w:p w14:paraId="2DA3B9AF" w14:textId="77777777" w:rsidR="00DF4AB5" w:rsidRPr="0038162F" w:rsidRDefault="00DF4AB5" w:rsidP="00DF4AB5">
            <w:pPr>
              <w:pStyle w:val="TableParagraph"/>
              <w:rPr>
                <w:rFonts w:ascii="Times New Roman"/>
                <w:sz w:val="18"/>
              </w:rPr>
            </w:pPr>
          </w:p>
        </w:tc>
      </w:tr>
      <w:tr w:rsidR="00DF4AB5" w:rsidRPr="0038162F" w14:paraId="6A1BFD9B" w14:textId="77777777" w:rsidTr="00DF4AB5">
        <w:trPr>
          <w:trHeight w:val="230"/>
          <w:jc w:val="center"/>
        </w:trPr>
        <w:tc>
          <w:tcPr>
            <w:tcW w:w="5245" w:type="dxa"/>
            <w:tcBorders>
              <w:top w:val="single" w:sz="8" w:space="0" w:color="528DD4"/>
              <w:left w:val="single" w:sz="8" w:space="0" w:color="528DD4"/>
            </w:tcBorders>
            <w:shd w:val="clear" w:color="auto" w:fill="D9D9D9"/>
          </w:tcPr>
          <w:p w14:paraId="7CE68E5B" w14:textId="77777777" w:rsidR="00DF4AB5" w:rsidRPr="0038162F" w:rsidRDefault="00DF4AB5" w:rsidP="00DF4AB5">
            <w:pPr>
              <w:pStyle w:val="TableParagraph"/>
              <w:spacing w:line="210" w:lineRule="exact"/>
              <w:ind w:left="107"/>
              <w:rPr>
                <w:b/>
                <w:sz w:val="20"/>
              </w:rPr>
            </w:pPr>
            <w:r w:rsidRPr="0038162F">
              <w:rPr>
                <w:b/>
                <w:sz w:val="20"/>
              </w:rPr>
              <w:t>Risk score</w:t>
            </w:r>
          </w:p>
        </w:tc>
        <w:tc>
          <w:tcPr>
            <w:tcW w:w="593" w:type="dxa"/>
            <w:tcBorders>
              <w:top w:val="single" w:sz="8" w:space="0" w:color="528DD4"/>
            </w:tcBorders>
            <w:shd w:val="clear" w:color="auto" w:fill="D9D9D9"/>
          </w:tcPr>
          <w:p w14:paraId="33F02CAD" w14:textId="77777777" w:rsidR="00DF4AB5" w:rsidRPr="0038162F" w:rsidRDefault="00DF4AB5" w:rsidP="00DF4AB5">
            <w:pPr>
              <w:pStyle w:val="TableParagraph"/>
              <w:spacing w:line="210" w:lineRule="exact"/>
              <w:ind w:left="117"/>
              <w:rPr>
                <w:b/>
                <w:sz w:val="20"/>
              </w:rPr>
            </w:pPr>
            <w:r w:rsidRPr="0038162F">
              <w:rPr>
                <w:b/>
                <w:sz w:val="20"/>
              </w:rPr>
              <w:t>1.00</w:t>
            </w:r>
          </w:p>
        </w:tc>
        <w:tc>
          <w:tcPr>
            <w:tcW w:w="552" w:type="dxa"/>
            <w:tcBorders>
              <w:top w:val="single" w:sz="8" w:space="0" w:color="528DD4"/>
            </w:tcBorders>
            <w:shd w:val="clear" w:color="auto" w:fill="D9D9D9"/>
          </w:tcPr>
          <w:p w14:paraId="1FEEA6D1" w14:textId="77777777" w:rsidR="00DF4AB5" w:rsidRPr="0038162F" w:rsidRDefault="00DF4AB5" w:rsidP="00DF4AB5">
            <w:pPr>
              <w:pStyle w:val="TableParagraph"/>
              <w:rPr>
                <w:rFonts w:ascii="Times New Roman"/>
                <w:sz w:val="16"/>
              </w:rPr>
            </w:pPr>
          </w:p>
        </w:tc>
        <w:tc>
          <w:tcPr>
            <w:tcW w:w="554" w:type="dxa"/>
            <w:tcBorders>
              <w:top w:val="single" w:sz="8" w:space="0" w:color="528DD4"/>
              <w:right w:val="single" w:sz="8" w:space="0" w:color="528DD4"/>
            </w:tcBorders>
            <w:shd w:val="clear" w:color="auto" w:fill="D9D9D9"/>
          </w:tcPr>
          <w:p w14:paraId="21825BB9" w14:textId="77777777" w:rsidR="00DF4AB5" w:rsidRPr="0038162F" w:rsidRDefault="00DF4AB5" w:rsidP="00DF4AB5">
            <w:pPr>
              <w:pStyle w:val="TableParagraph"/>
              <w:rPr>
                <w:rFonts w:ascii="Times New Roman"/>
                <w:sz w:val="16"/>
              </w:rPr>
            </w:pPr>
          </w:p>
        </w:tc>
        <w:tc>
          <w:tcPr>
            <w:tcW w:w="7751" w:type="dxa"/>
            <w:gridSpan w:val="3"/>
            <w:vMerge w:val="restart"/>
            <w:tcBorders>
              <w:left w:val="single" w:sz="8" w:space="0" w:color="528DD4"/>
              <w:bottom w:val="single" w:sz="4" w:space="0" w:color="006FC0"/>
              <w:right w:val="single" w:sz="4" w:space="0" w:color="006FC0"/>
            </w:tcBorders>
            <w:shd w:val="clear" w:color="auto" w:fill="D9D9D9"/>
          </w:tcPr>
          <w:p w14:paraId="210579BD" w14:textId="77777777" w:rsidR="00DF4AB5" w:rsidRPr="0038162F" w:rsidRDefault="00DF4AB5" w:rsidP="00DF4AB5">
            <w:pPr>
              <w:pStyle w:val="TableParagraph"/>
              <w:rPr>
                <w:rFonts w:ascii="Times New Roman"/>
                <w:sz w:val="18"/>
              </w:rPr>
            </w:pPr>
          </w:p>
        </w:tc>
      </w:tr>
      <w:tr w:rsidR="00DF4AB5" w:rsidRPr="0038162F" w14:paraId="7F76C3C2" w14:textId="77777777" w:rsidTr="00DF4AB5">
        <w:trPr>
          <w:trHeight w:val="286"/>
          <w:jc w:val="center"/>
        </w:trPr>
        <w:tc>
          <w:tcPr>
            <w:tcW w:w="5245" w:type="dxa"/>
            <w:tcBorders>
              <w:left w:val="single" w:sz="8" w:space="0" w:color="528DD4"/>
              <w:bottom w:val="single" w:sz="8" w:space="0" w:color="528DD4"/>
            </w:tcBorders>
            <w:shd w:val="clear" w:color="auto" w:fill="D9D9D9"/>
          </w:tcPr>
          <w:p w14:paraId="4EDD1B1E" w14:textId="77777777" w:rsidR="00DF4AB5" w:rsidRPr="0038162F" w:rsidRDefault="00DF4AB5" w:rsidP="00DF4AB5">
            <w:pPr>
              <w:pStyle w:val="TableParagraph"/>
              <w:spacing w:before="6"/>
              <w:ind w:left="107"/>
              <w:rPr>
                <w:b/>
                <w:sz w:val="20"/>
              </w:rPr>
            </w:pPr>
            <w:r w:rsidRPr="0038162F">
              <w:rPr>
                <w:b/>
                <w:sz w:val="20"/>
              </w:rPr>
              <w:t>Area risk rating</w:t>
            </w:r>
          </w:p>
        </w:tc>
        <w:tc>
          <w:tcPr>
            <w:tcW w:w="593" w:type="dxa"/>
            <w:tcBorders>
              <w:bottom w:val="single" w:sz="8" w:space="0" w:color="528DD4"/>
            </w:tcBorders>
            <w:shd w:val="clear" w:color="auto" w:fill="D9D9D9"/>
          </w:tcPr>
          <w:p w14:paraId="136638C0" w14:textId="77777777" w:rsidR="00DF4AB5" w:rsidRPr="0038162F" w:rsidRDefault="00DF4AB5" w:rsidP="00DF4AB5">
            <w:pPr>
              <w:pStyle w:val="TableParagraph"/>
              <w:spacing w:before="6"/>
              <w:ind w:left="117"/>
              <w:rPr>
                <w:b/>
                <w:sz w:val="20"/>
              </w:rPr>
            </w:pPr>
            <w:r w:rsidRPr="0038162F">
              <w:rPr>
                <w:b/>
                <w:sz w:val="20"/>
              </w:rPr>
              <w:t>Low</w:t>
            </w:r>
          </w:p>
        </w:tc>
        <w:tc>
          <w:tcPr>
            <w:tcW w:w="552" w:type="dxa"/>
            <w:tcBorders>
              <w:bottom w:val="single" w:sz="8" w:space="0" w:color="528DD4"/>
            </w:tcBorders>
            <w:shd w:val="clear" w:color="auto" w:fill="D9D9D9"/>
          </w:tcPr>
          <w:p w14:paraId="539BD1F9" w14:textId="77777777" w:rsidR="00DF4AB5" w:rsidRPr="0038162F" w:rsidRDefault="00DF4AB5" w:rsidP="00DF4AB5">
            <w:pPr>
              <w:pStyle w:val="TableParagraph"/>
              <w:rPr>
                <w:rFonts w:ascii="Times New Roman"/>
                <w:sz w:val="18"/>
              </w:rPr>
            </w:pPr>
          </w:p>
        </w:tc>
        <w:tc>
          <w:tcPr>
            <w:tcW w:w="554" w:type="dxa"/>
            <w:tcBorders>
              <w:bottom w:val="single" w:sz="8" w:space="0" w:color="528DD4"/>
              <w:right w:val="single" w:sz="8" w:space="0" w:color="528DD4"/>
            </w:tcBorders>
            <w:shd w:val="clear" w:color="auto" w:fill="D9D9D9"/>
          </w:tcPr>
          <w:p w14:paraId="1BD32E74" w14:textId="77777777" w:rsidR="00DF4AB5" w:rsidRPr="0038162F" w:rsidRDefault="00DF4AB5" w:rsidP="00DF4AB5">
            <w:pPr>
              <w:pStyle w:val="TableParagraph"/>
              <w:rPr>
                <w:rFonts w:ascii="Times New Roman"/>
                <w:sz w:val="18"/>
              </w:rPr>
            </w:pPr>
          </w:p>
        </w:tc>
        <w:tc>
          <w:tcPr>
            <w:tcW w:w="7751" w:type="dxa"/>
            <w:gridSpan w:val="3"/>
            <w:vMerge/>
            <w:tcBorders>
              <w:top w:val="nil"/>
              <w:left w:val="single" w:sz="8" w:space="0" w:color="528DD4"/>
              <w:bottom w:val="single" w:sz="4" w:space="0" w:color="006FC0"/>
              <w:right w:val="single" w:sz="4" w:space="0" w:color="006FC0"/>
            </w:tcBorders>
            <w:shd w:val="clear" w:color="auto" w:fill="D9D9D9"/>
          </w:tcPr>
          <w:p w14:paraId="0FA9C853" w14:textId="77777777" w:rsidR="00DF4AB5" w:rsidRPr="0038162F" w:rsidRDefault="00DF4AB5" w:rsidP="00DF4AB5">
            <w:pPr>
              <w:rPr>
                <w:sz w:val="2"/>
                <w:szCs w:val="2"/>
              </w:rPr>
            </w:pPr>
          </w:p>
        </w:tc>
      </w:tr>
    </w:tbl>
    <w:p w14:paraId="0A40DEBE" w14:textId="77777777" w:rsidR="006A64CF" w:rsidRPr="0038162F" w:rsidRDefault="006A64CF" w:rsidP="006A64CF">
      <w:pPr>
        <w:rPr>
          <w:sz w:val="2"/>
          <w:szCs w:val="2"/>
        </w:r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6A64CF" w:rsidRPr="0038162F" w14:paraId="18F656C9" w14:textId="77777777" w:rsidTr="00DF4AB5">
        <w:trPr>
          <w:trHeight w:val="520"/>
          <w:tblHeader/>
          <w:jc w:val="center"/>
        </w:trPr>
        <w:tc>
          <w:tcPr>
            <w:tcW w:w="5245" w:type="dxa"/>
            <w:shd w:val="clear" w:color="auto" w:fill="8DB3E1"/>
          </w:tcPr>
          <w:p w14:paraId="29FDF854" w14:textId="77777777" w:rsidR="006A64CF" w:rsidRPr="0038162F" w:rsidRDefault="006A64CF" w:rsidP="006A64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0F2C684A" w14:textId="77777777" w:rsidR="006A64CF" w:rsidRPr="0038162F" w:rsidRDefault="006A64CF" w:rsidP="006A64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35A99415" w14:textId="77777777" w:rsidR="006A64CF" w:rsidRPr="0038162F" w:rsidRDefault="006A64CF" w:rsidP="006A64CF">
            <w:pPr>
              <w:pStyle w:val="TableParagraph"/>
              <w:spacing w:line="222" w:lineRule="exact"/>
              <w:ind w:left="107"/>
              <w:rPr>
                <w:b/>
                <w:sz w:val="20"/>
              </w:rPr>
            </w:pPr>
            <w:r w:rsidRPr="0038162F">
              <w:rPr>
                <w:b/>
                <w:sz w:val="20"/>
              </w:rPr>
              <w:t>Yes</w:t>
            </w:r>
          </w:p>
        </w:tc>
        <w:tc>
          <w:tcPr>
            <w:tcW w:w="552" w:type="dxa"/>
            <w:shd w:val="clear" w:color="auto" w:fill="8DB3E1"/>
          </w:tcPr>
          <w:p w14:paraId="45A2C21F" w14:textId="77777777" w:rsidR="006A64CF" w:rsidRPr="0038162F" w:rsidRDefault="006A64CF" w:rsidP="006A64CF">
            <w:pPr>
              <w:pStyle w:val="TableParagraph"/>
              <w:spacing w:line="222" w:lineRule="exact"/>
              <w:ind w:left="107"/>
              <w:rPr>
                <w:b/>
                <w:sz w:val="20"/>
              </w:rPr>
            </w:pPr>
            <w:r w:rsidRPr="0038162F">
              <w:rPr>
                <w:b/>
                <w:sz w:val="20"/>
              </w:rPr>
              <w:t>No</w:t>
            </w:r>
          </w:p>
        </w:tc>
        <w:tc>
          <w:tcPr>
            <w:tcW w:w="566" w:type="dxa"/>
            <w:shd w:val="clear" w:color="auto" w:fill="8DB3E1"/>
          </w:tcPr>
          <w:p w14:paraId="0FFDE699" w14:textId="77777777" w:rsidR="006A64CF" w:rsidRPr="0038162F" w:rsidRDefault="006A64CF" w:rsidP="006A64CF">
            <w:pPr>
              <w:pStyle w:val="TableParagraph"/>
              <w:spacing w:line="222" w:lineRule="exact"/>
              <w:ind w:left="107"/>
              <w:rPr>
                <w:b/>
                <w:sz w:val="20"/>
              </w:rPr>
            </w:pPr>
            <w:r w:rsidRPr="0038162F">
              <w:rPr>
                <w:b/>
                <w:sz w:val="20"/>
              </w:rPr>
              <w:t>N/A</w:t>
            </w:r>
          </w:p>
        </w:tc>
        <w:tc>
          <w:tcPr>
            <w:tcW w:w="1286" w:type="dxa"/>
            <w:shd w:val="clear" w:color="auto" w:fill="8DB3E1"/>
          </w:tcPr>
          <w:p w14:paraId="1A842C10" w14:textId="77777777" w:rsidR="006A64CF" w:rsidRPr="0038162F" w:rsidRDefault="006A64CF" w:rsidP="006A64CF">
            <w:pPr>
              <w:pStyle w:val="TableParagraph"/>
              <w:ind w:left="107"/>
              <w:rPr>
                <w:b/>
                <w:sz w:val="20"/>
              </w:rPr>
            </w:pPr>
            <w:r w:rsidRPr="0038162F">
              <w:rPr>
                <w:b/>
                <w:sz w:val="20"/>
              </w:rPr>
              <w:t xml:space="preserve">Risk </w:t>
            </w:r>
            <w:r w:rsidRPr="0038162F">
              <w:rPr>
                <w:b/>
                <w:w w:val="95"/>
                <w:sz w:val="20"/>
              </w:rPr>
              <w:t>Assessment</w:t>
            </w:r>
          </w:p>
        </w:tc>
        <w:tc>
          <w:tcPr>
            <w:tcW w:w="1115" w:type="dxa"/>
            <w:shd w:val="clear" w:color="auto" w:fill="8DB3E1"/>
          </w:tcPr>
          <w:p w14:paraId="5B9B294B" w14:textId="77777777" w:rsidR="006A64CF" w:rsidRPr="0038162F" w:rsidRDefault="006A64CF" w:rsidP="006A64CF">
            <w:pPr>
              <w:pStyle w:val="TableParagraph"/>
              <w:ind w:left="111" w:right="92"/>
              <w:rPr>
                <w:b/>
                <w:sz w:val="20"/>
              </w:rPr>
            </w:pPr>
            <w:r w:rsidRPr="0038162F">
              <w:rPr>
                <w:b/>
                <w:sz w:val="20"/>
              </w:rPr>
              <w:t xml:space="preserve">Risk </w:t>
            </w:r>
            <w:r w:rsidRPr="0038162F">
              <w:rPr>
                <w:b/>
                <w:w w:val="95"/>
                <w:sz w:val="20"/>
              </w:rPr>
              <w:t>points</w:t>
            </w:r>
          </w:p>
        </w:tc>
        <w:tc>
          <w:tcPr>
            <w:tcW w:w="5338" w:type="dxa"/>
            <w:shd w:val="clear" w:color="auto" w:fill="8DB3E1"/>
          </w:tcPr>
          <w:p w14:paraId="6A8C0706" w14:textId="77777777" w:rsidR="006A64CF" w:rsidRPr="0038162F" w:rsidRDefault="006A64CF" w:rsidP="006A64CF">
            <w:pPr>
              <w:pStyle w:val="TableParagraph"/>
              <w:spacing w:line="222" w:lineRule="exact"/>
              <w:ind w:left="109"/>
              <w:rPr>
                <w:b/>
                <w:sz w:val="20"/>
              </w:rPr>
            </w:pPr>
            <w:r w:rsidRPr="0038162F">
              <w:rPr>
                <w:b/>
                <w:sz w:val="20"/>
              </w:rPr>
              <w:t>Remarks/comments</w:t>
            </w:r>
          </w:p>
        </w:tc>
      </w:tr>
      <w:tr w:rsidR="006A64CF" w:rsidRPr="0038162F" w14:paraId="778215A1" w14:textId="77777777" w:rsidTr="00DF4AB5">
        <w:trPr>
          <w:trHeight w:val="314"/>
          <w:jc w:val="center"/>
        </w:trPr>
        <w:tc>
          <w:tcPr>
            <w:tcW w:w="14695" w:type="dxa"/>
            <w:gridSpan w:val="7"/>
            <w:shd w:val="clear" w:color="auto" w:fill="DBE4F0"/>
          </w:tcPr>
          <w:p w14:paraId="3D6C1C2F" w14:textId="77777777" w:rsidR="006A64CF" w:rsidRPr="0038162F" w:rsidRDefault="006A64CF" w:rsidP="006A64CF">
            <w:pPr>
              <w:pStyle w:val="TableParagraph"/>
              <w:spacing w:line="222" w:lineRule="exact"/>
              <w:ind w:left="107"/>
              <w:rPr>
                <w:b/>
                <w:sz w:val="20"/>
              </w:rPr>
            </w:pPr>
            <w:r w:rsidRPr="0038162F">
              <w:rPr>
                <w:b/>
                <w:color w:val="006FC0"/>
                <w:sz w:val="20"/>
              </w:rPr>
              <w:t>4. Accounting policies and procedures</w:t>
            </w:r>
          </w:p>
        </w:tc>
      </w:tr>
      <w:tr w:rsidR="006A64CF" w:rsidRPr="0038162F" w14:paraId="055AA5CA" w14:textId="77777777" w:rsidTr="00DF4AB5">
        <w:trPr>
          <w:trHeight w:val="256"/>
          <w:jc w:val="center"/>
        </w:trPr>
        <w:tc>
          <w:tcPr>
            <w:tcW w:w="14695" w:type="dxa"/>
            <w:gridSpan w:val="7"/>
            <w:shd w:val="clear" w:color="auto" w:fill="DBE4F0"/>
          </w:tcPr>
          <w:p w14:paraId="5484CA88" w14:textId="77777777" w:rsidR="006A64CF" w:rsidRPr="0038162F" w:rsidRDefault="006A64CF" w:rsidP="006A64CF">
            <w:pPr>
              <w:pStyle w:val="TableParagraph"/>
              <w:spacing w:line="222" w:lineRule="exact"/>
              <w:ind w:left="107"/>
              <w:rPr>
                <w:b/>
                <w:i/>
                <w:sz w:val="20"/>
              </w:rPr>
            </w:pPr>
            <w:r w:rsidRPr="0038162F">
              <w:rPr>
                <w:b/>
                <w:i/>
                <w:color w:val="006FC0"/>
                <w:sz w:val="20"/>
              </w:rPr>
              <w:t>4a. General</w:t>
            </w:r>
          </w:p>
        </w:tc>
      </w:tr>
      <w:tr w:rsidR="006A64CF" w:rsidRPr="0038162F" w14:paraId="2114511D" w14:textId="77777777" w:rsidTr="00DF4AB5">
        <w:trPr>
          <w:trHeight w:val="1091"/>
          <w:jc w:val="center"/>
        </w:trPr>
        <w:tc>
          <w:tcPr>
            <w:tcW w:w="5245" w:type="dxa"/>
            <w:vMerge w:val="restart"/>
            <w:shd w:val="clear" w:color="auto" w:fill="F1F1F1"/>
          </w:tcPr>
          <w:p w14:paraId="0196FCD2" w14:textId="77777777" w:rsidR="006A64CF" w:rsidRPr="0038162F" w:rsidRDefault="006A64CF" w:rsidP="006A64CF">
            <w:pPr>
              <w:pStyle w:val="TableParagraph"/>
              <w:ind w:left="107" w:right="99"/>
              <w:jc w:val="both"/>
              <w:rPr>
                <w:b/>
                <w:sz w:val="20"/>
              </w:rPr>
            </w:pPr>
            <w:r w:rsidRPr="0038162F">
              <w:rPr>
                <w:b/>
                <w:sz w:val="20"/>
              </w:rPr>
              <w:t>4.1</w:t>
            </w:r>
            <w:r w:rsidRPr="0038162F">
              <w:rPr>
                <w:b/>
                <w:spacing w:val="34"/>
                <w:sz w:val="20"/>
              </w:rPr>
              <w:t xml:space="preserve"> </w:t>
            </w:r>
            <w:r w:rsidRPr="0038162F">
              <w:rPr>
                <w:b/>
                <w:sz w:val="20"/>
              </w:rPr>
              <w:t>Does</w:t>
            </w:r>
            <w:r w:rsidRPr="0038162F">
              <w:rPr>
                <w:b/>
                <w:spacing w:val="-13"/>
                <w:sz w:val="20"/>
              </w:rPr>
              <w:t xml:space="preserve"> </w:t>
            </w:r>
            <w:r w:rsidRPr="0038162F">
              <w:rPr>
                <w:b/>
                <w:sz w:val="20"/>
              </w:rPr>
              <w:t>the</w:t>
            </w:r>
            <w:r w:rsidRPr="0038162F">
              <w:rPr>
                <w:b/>
                <w:spacing w:val="-14"/>
                <w:sz w:val="20"/>
              </w:rPr>
              <w:t xml:space="preserve"> </w:t>
            </w:r>
            <w:r w:rsidRPr="0038162F">
              <w:rPr>
                <w:b/>
                <w:sz w:val="20"/>
              </w:rPr>
              <w:t>IP</w:t>
            </w:r>
            <w:r w:rsidRPr="0038162F">
              <w:rPr>
                <w:b/>
                <w:spacing w:val="-12"/>
                <w:sz w:val="20"/>
              </w:rPr>
              <w:t xml:space="preserve"> </w:t>
            </w:r>
            <w:r w:rsidRPr="0038162F">
              <w:rPr>
                <w:b/>
                <w:sz w:val="20"/>
              </w:rPr>
              <w:t>have</w:t>
            </w:r>
            <w:r w:rsidRPr="0038162F">
              <w:rPr>
                <w:b/>
                <w:spacing w:val="-12"/>
                <w:sz w:val="20"/>
              </w:rPr>
              <w:t xml:space="preserve"> </w:t>
            </w:r>
            <w:r w:rsidRPr="0038162F">
              <w:rPr>
                <w:b/>
                <w:sz w:val="20"/>
              </w:rPr>
              <w:t>an</w:t>
            </w:r>
            <w:r w:rsidRPr="0038162F">
              <w:rPr>
                <w:b/>
                <w:spacing w:val="-13"/>
                <w:sz w:val="20"/>
              </w:rPr>
              <w:t xml:space="preserve"> </w:t>
            </w:r>
            <w:r w:rsidRPr="0038162F">
              <w:rPr>
                <w:b/>
                <w:sz w:val="20"/>
              </w:rPr>
              <w:t>accounting</w:t>
            </w:r>
            <w:r w:rsidRPr="0038162F">
              <w:rPr>
                <w:b/>
                <w:spacing w:val="-14"/>
                <w:sz w:val="20"/>
              </w:rPr>
              <w:t xml:space="preserve"> </w:t>
            </w:r>
            <w:r w:rsidRPr="0038162F">
              <w:rPr>
                <w:b/>
                <w:sz w:val="20"/>
              </w:rPr>
              <w:t>system</w:t>
            </w:r>
            <w:r w:rsidRPr="0038162F">
              <w:rPr>
                <w:b/>
                <w:spacing w:val="-13"/>
                <w:sz w:val="20"/>
              </w:rPr>
              <w:t xml:space="preserve"> </w:t>
            </w:r>
            <w:r w:rsidRPr="0038162F">
              <w:rPr>
                <w:b/>
                <w:sz w:val="20"/>
              </w:rPr>
              <w:t>that</w:t>
            </w:r>
            <w:r w:rsidRPr="0038162F">
              <w:rPr>
                <w:b/>
                <w:spacing w:val="-12"/>
                <w:sz w:val="20"/>
              </w:rPr>
              <w:t xml:space="preserve"> </w:t>
            </w:r>
            <w:r w:rsidRPr="0038162F">
              <w:rPr>
                <w:b/>
                <w:sz w:val="20"/>
              </w:rPr>
              <w:t>allows for proper recording of financial transactions from United Nations agencies, including allocation of expenditures in accordance with the respective components, disbursement categories and sources of funds?</w:t>
            </w:r>
          </w:p>
        </w:tc>
        <w:tc>
          <w:tcPr>
            <w:tcW w:w="593" w:type="dxa"/>
            <w:vMerge w:val="restart"/>
            <w:shd w:val="clear" w:color="auto" w:fill="F1F1F1"/>
          </w:tcPr>
          <w:p w14:paraId="186DADE1"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shd w:val="clear" w:color="auto" w:fill="F1F1F1"/>
          </w:tcPr>
          <w:p w14:paraId="42B43CF3" w14:textId="77777777" w:rsidR="006A64CF" w:rsidRPr="0038162F" w:rsidRDefault="006A64CF" w:rsidP="006A64CF">
            <w:pPr>
              <w:pStyle w:val="TableParagraph"/>
              <w:rPr>
                <w:rFonts w:ascii="Times New Roman"/>
                <w:sz w:val="18"/>
              </w:rPr>
            </w:pPr>
          </w:p>
        </w:tc>
        <w:tc>
          <w:tcPr>
            <w:tcW w:w="566" w:type="dxa"/>
            <w:vMerge w:val="restart"/>
            <w:shd w:val="clear" w:color="auto" w:fill="F1F1F1"/>
          </w:tcPr>
          <w:p w14:paraId="1792FBB4" w14:textId="77777777" w:rsidR="006A64CF" w:rsidRPr="0038162F" w:rsidRDefault="006A64CF" w:rsidP="006A64CF">
            <w:pPr>
              <w:pStyle w:val="TableParagraph"/>
              <w:rPr>
                <w:rFonts w:ascii="Times New Roman"/>
                <w:sz w:val="18"/>
              </w:rPr>
            </w:pPr>
          </w:p>
        </w:tc>
        <w:tc>
          <w:tcPr>
            <w:tcW w:w="1286" w:type="dxa"/>
            <w:vMerge w:val="restart"/>
            <w:shd w:val="clear" w:color="auto" w:fill="F1F1F1"/>
          </w:tcPr>
          <w:p w14:paraId="7CCED3D8" w14:textId="77777777" w:rsidR="006A64CF" w:rsidRPr="0038162F" w:rsidRDefault="006A64CF" w:rsidP="006A64CF">
            <w:pPr>
              <w:pStyle w:val="TableParagraph"/>
              <w:spacing w:line="222" w:lineRule="exact"/>
              <w:ind w:left="107"/>
              <w:rPr>
                <w:sz w:val="20"/>
              </w:rPr>
            </w:pPr>
            <w:r w:rsidRPr="0038162F">
              <w:rPr>
                <w:sz w:val="20"/>
              </w:rPr>
              <w:t>Moderate</w:t>
            </w:r>
          </w:p>
        </w:tc>
        <w:tc>
          <w:tcPr>
            <w:tcW w:w="1115" w:type="dxa"/>
            <w:vMerge w:val="restart"/>
            <w:shd w:val="clear" w:color="auto" w:fill="F1F1F1"/>
          </w:tcPr>
          <w:p w14:paraId="25A21329" w14:textId="77777777" w:rsidR="006A64CF" w:rsidRPr="0038162F" w:rsidRDefault="006A64CF" w:rsidP="006A64CF">
            <w:pPr>
              <w:pStyle w:val="TableParagraph"/>
              <w:spacing w:line="222" w:lineRule="exact"/>
              <w:ind w:left="111"/>
              <w:rPr>
                <w:sz w:val="20"/>
              </w:rPr>
            </w:pPr>
            <w:r w:rsidRPr="0038162F">
              <w:rPr>
                <w:w w:val="99"/>
                <w:sz w:val="20"/>
              </w:rPr>
              <w:t>4</w:t>
            </w:r>
          </w:p>
        </w:tc>
        <w:tc>
          <w:tcPr>
            <w:tcW w:w="5338" w:type="dxa"/>
            <w:tcBorders>
              <w:bottom w:val="nil"/>
            </w:tcBorders>
            <w:shd w:val="clear" w:color="auto" w:fill="F1F1F1"/>
          </w:tcPr>
          <w:p w14:paraId="55C5D1F4" w14:textId="77777777" w:rsidR="006A64CF" w:rsidRPr="0038162F" w:rsidRDefault="006A64CF" w:rsidP="006A64CF">
            <w:pPr>
              <w:pStyle w:val="TableParagraph"/>
              <w:ind w:left="109" w:right="99"/>
              <w:jc w:val="both"/>
              <w:rPr>
                <w:sz w:val="20"/>
              </w:rPr>
            </w:pPr>
            <w:r w:rsidRPr="0038162F">
              <w:rPr>
                <w:sz w:val="20"/>
              </w:rPr>
              <w:t xml:space="preserve">Government developed system, </w:t>
            </w:r>
            <w:proofErr w:type="spellStart"/>
            <w:r w:rsidRPr="0038162F">
              <w:rPr>
                <w:sz w:val="20"/>
              </w:rPr>
              <w:t>Uzaspor</w:t>
            </w:r>
            <w:proofErr w:type="spellEnd"/>
            <w:r w:rsidRPr="0038162F">
              <w:rPr>
                <w:sz w:val="20"/>
              </w:rPr>
              <w:t>. UN requirements may need to be communicated to the Ministry in advance so that these requirements are fulfilled.</w:t>
            </w:r>
          </w:p>
        </w:tc>
      </w:tr>
      <w:tr w:rsidR="006A64CF" w:rsidRPr="0038162F" w14:paraId="1D9043F7" w14:textId="77777777" w:rsidTr="00DF4AB5">
        <w:trPr>
          <w:trHeight w:val="439"/>
          <w:jc w:val="center"/>
        </w:trPr>
        <w:tc>
          <w:tcPr>
            <w:tcW w:w="5245" w:type="dxa"/>
            <w:vMerge/>
            <w:tcBorders>
              <w:top w:val="nil"/>
            </w:tcBorders>
            <w:shd w:val="clear" w:color="auto" w:fill="F1F1F1"/>
          </w:tcPr>
          <w:p w14:paraId="2378865A" w14:textId="77777777" w:rsidR="006A64CF" w:rsidRPr="0038162F" w:rsidRDefault="006A64CF" w:rsidP="006A64CF">
            <w:pPr>
              <w:rPr>
                <w:sz w:val="2"/>
                <w:szCs w:val="2"/>
              </w:rPr>
            </w:pPr>
          </w:p>
        </w:tc>
        <w:tc>
          <w:tcPr>
            <w:tcW w:w="593" w:type="dxa"/>
            <w:vMerge/>
            <w:tcBorders>
              <w:top w:val="nil"/>
            </w:tcBorders>
            <w:shd w:val="clear" w:color="auto" w:fill="F1F1F1"/>
          </w:tcPr>
          <w:p w14:paraId="61C6E2BD" w14:textId="77777777" w:rsidR="006A64CF" w:rsidRPr="0038162F" w:rsidRDefault="006A64CF" w:rsidP="006A64CF">
            <w:pPr>
              <w:rPr>
                <w:sz w:val="2"/>
                <w:szCs w:val="2"/>
              </w:rPr>
            </w:pPr>
          </w:p>
        </w:tc>
        <w:tc>
          <w:tcPr>
            <w:tcW w:w="552" w:type="dxa"/>
            <w:vMerge/>
            <w:tcBorders>
              <w:top w:val="nil"/>
            </w:tcBorders>
            <w:shd w:val="clear" w:color="auto" w:fill="F1F1F1"/>
          </w:tcPr>
          <w:p w14:paraId="25F567C5" w14:textId="77777777" w:rsidR="006A64CF" w:rsidRPr="0038162F" w:rsidRDefault="006A64CF" w:rsidP="006A64CF">
            <w:pPr>
              <w:rPr>
                <w:sz w:val="2"/>
                <w:szCs w:val="2"/>
              </w:rPr>
            </w:pPr>
          </w:p>
        </w:tc>
        <w:tc>
          <w:tcPr>
            <w:tcW w:w="566" w:type="dxa"/>
            <w:vMerge/>
            <w:tcBorders>
              <w:top w:val="nil"/>
            </w:tcBorders>
            <w:shd w:val="clear" w:color="auto" w:fill="F1F1F1"/>
          </w:tcPr>
          <w:p w14:paraId="529AB4C0" w14:textId="77777777" w:rsidR="006A64CF" w:rsidRPr="0038162F" w:rsidRDefault="006A64CF" w:rsidP="006A64CF">
            <w:pPr>
              <w:rPr>
                <w:sz w:val="2"/>
                <w:szCs w:val="2"/>
              </w:rPr>
            </w:pPr>
          </w:p>
        </w:tc>
        <w:tc>
          <w:tcPr>
            <w:tcW w:w="1286" w:type="dxa"/>
            <w:vMerge/>
            <w:tcBorders>
              <w:top w:val="nil"/>
            </w:tcBorders>
            <w:shd w:val="clear" w:color="auto" w:fill="F1F1F1"/>
          </w:tcPr>
          <w:p w14:paraId="14150ED5" w14:textId="77777777" w:rsidR="006A64CF" w:rsidRPr="0038162F" w:rsidRDefault="006A64CF" w:rsidP="006A64CF">
            <w:pPr>
              <w:rPr>
                <w:sz w:val="2"/>
                <w:szCs w:val="2"/>
              </w:rPr>
            </w:pPr>
          </w:p>
        </w:tc>
        <w:tc>
          <w:tcPr>
            <w:tcW w:w="1115" w:type="dxa"/>
            <w:vMerge/>
            <w:tcBorders>
              <w:top w:val="nil"/>
            </w:tcBorders>
            <w:shd w:val="clear" w:color="auto" w:fill="F1F1F1"/>
          </w:tcPr>
          <w:p w14:paraId="06E6B622" w14:textId="77777777" w:rsidR="006A64CF" w:rsidRPr="0038162F" w:rsidRDefault="006A64CF" w:rsidP="006A64CF">
            <w:pPr>
              <w:rPr>
                <w:sz w:val="2"/>
                <w:szCs w:val="2"/>
              </w:rPr>
            </w:pPr>
          </w:p>
        </w:tc>
        <w:tc>
          <w:tcPr>
            <w:tcW w:w="5338" w:type="dxa"/>
            <w:tcBorders>
              <w:top w:val="nil"/>
            </w:tcBorders>
            <w:shd w:val="clear" w:color="auto" w:fill="F1F1F1"/>
          </w:tcPr>
          <w:p w14:paraId="5BE5E508" w14:textId="77777777" w:rsidR="006A64CF" w:rsidRPr="0038162F" w:rsidRDefault="006A64CF" w:rsidP="006A64CF">
            <w:pPr>
              <w:pStyle w:val="TableParagraph"/>
              <w:spacing w:before="172"/>
              <w:ind w:left="109"/>
              <w:rPr>
                <w:b/>
                <w:sz w:val="20"/>
              </w:rPr>
            </w:pPr>
            <w:r w:rsidRPr="0038162F">
              <w:rPr>
                <w:b/>
                <w:sz w:val="20"/>
              </w:rPr>
              <w:t>Refer to internal control finding 1.</w:t>
            </w:r>
          </w:p>
        </w:tc>
      </w:tr>
      <w:tr w:rsidR="006A64CF" w:rsidRPr="0038162F" w14:paraId="26A6ACA8" w14:textId="77777777" w:rsidTr="00DF4AB5">
        <w:trPr>
          <w:trHeight w:val="1284"/>
          <w:jc w:val="center"/>
        </w:trPr>
        <w:tc>
          <w:tcPr>
            <w:tcW w:w="5245" w:type="dxa"/>
            <w:shd w:val="clear" w:color="auto" w:fill="F1F1F1"/>
          </w:tcPr>
          <w:p w14:paraId="428C2F53" w14:textId="77777777" w:rsidR="006A64CF" w:rsidRPr="0038162F" w:rsidRDefault="006A64CF" w:rsidP="006A64CF">
            <w:pPr>
              <w:pStyle w:val="TableParagraph"/>
              <w:ind w:left="107" w:right="101"/>
              <w:jc w:val="both"/>
              <w:rPr>
                <w:b/>
                <w:sz w:val="20"/>
              </w:rPr>
            </w:pPr>
            <w:r w:rsidRPr="0038162F">
              <w:rPr>
                <w:b/>
                <w:sz w:val="20"/>
              </w:rPr>
              <w:t>4.2 Does the IP have an appropriate cost allocation methodology</w:t>
            </w:r>
            <w:r w:rsidRPr="0038162F">
              <w:rPr>
                <w:b/>
                <w:spacing w:val="-14"/>
                <w:sz w:val="20"/>
              </w:rPr>
              <w:t xml:space="preserve"> </w:t>
            </w:r>
            <w:r w:rsidRPr="0038162F">
              <w:rPr>
                <w:b/>
                <w:sz w:val="20"/>
              </w:rPr>
              <w:t>that</w:t>
            </w:r>
            <w:r w:rsidRPr="0038162F">
              <w:rPr>
                <w:b/>
                <w:spacing w:val="-12"/>
                <w:sz w:val="20"/>
              </w:rPr>
              <w:t xml:space="preserve"> </w:t>
            </w:r>
            <w:r w:rsidRPr="0038162F">
              <w:rPr>
                <w:b/>
                <w:sz w:val="20"/>
              </w:rPr>
              <w:t>ensures</w:t>
            </w:r>
            <w:r w:rsidRPr="0038162F">
              <w:rPr>
                <w:b/>
                <w:spacing w:val="-9"/>
                <w:sz w:val="20"/>
              </w:rPr>
              <w:t xml:space="preserve"> </w:t>
            </w:r>
            <w:r w:rsidRPr="0038162F">
              <w:rPr>
                <w:b/>
                <w:sz w:val="20"/>
              </w:rPr>
              <w:t>accurate</w:t>
            </w:r>
            <w:r w:rsidRPr="0038162F">
              <w:rPr>
                <w:b/>
                <w:spacing w:val="-10"/>
                <w:sz w:val="20"/>
              </w:rPr>
              <w:t xml:space="preserve"> </w:t>
            </w:r>
            <w:r w:rsidRPr="0038162F">
              <w:rPr>
                <w:b/>
                <w:sz w:val="20"/>
              </w:rPr>
              <w:t>cost</w:t>
            </w:r>
            <w:r w:rsidRPr="0038162F">
              <w:rPr>
                <w:b/>
                <w:spacing w:val="-9"/>
                <w:sz w:val="20"/>
              </w:rPr>
              <w:t xml:space="preserve"> </w:t>
            </w:r>
            <w:r w:rsidRPr="0038162F">
              <w:rPr>
                <w:b/>
                <w:sz w:val="20"/>
              </w:rPr>
              <w:t>allocations</w:t>
            </w:r>
            <w:r w:rsidRPr="0038162F">
              <w:rPr>
                <w:b/>
                <w:spacing w:val="-9"/>
                <w:sz w:val="20"/>
              </w:rPr>
              <w:t xml:space="preserve"> </w:t>
            </w:r>
            <w:r w:rsidRPr="0038162F">
              <w:rPr>
                <w:b/>
                <w:sz w:val="20"/>
              </w:rPr>
              <w:t>to the various funding sources in accordance with established</w:t>
            </w:r>
            <w:r w:rsidRPr="0038162F">
              <w:rPr>
                <w:b/>
                <w:spacing w:val="-2"/>
                <w:sz w:val="20"/>
              </w:rPr>
              <w:t xml:space="preserve"> </w:t>
            </w:r>
            <w:r w:rsidRPr="0038162F">
              <w:rPr>
                <w:b/>
                <w:sz w:val="20"/>
              </w:rPr>
              <w:t>agreements?</w:t>
            </w:r>
          </w:p>
        </w:tc>
        <w:tc>
          <w:tcPr>
            <w:tcW w:w="593" w:type="dxa"/>
            <w:shd w:val="clear" w:color="auto" w:fill="F1F1F1"/>
          </w:tcPr>
          <w:p w14:paraId="17005FC4"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0466A92A" w14:textId="77777777" w:rsidR="006A64CF" w:rsidRPr="0038162F" w:rsidRDefault="006A64CF" w:rsidP="006A64CF">
            <w:pPr>
              <w:pStyle w:val="TableParagraph"/>
              <w:rPr>
                <w:rFonts w:ascii="Times New Roman"/>
                <w:sz w:val="18"/>
              </w:rPr>
            </w:pPr>
          </w:p>
        </w:tc>
        <w:tc>
          <w:tcPr>
            <w:tcW w:w="566" w:type="dxa"/>
            <w:shd w:val="clear" w:color="auto" w:fill="F1F1F1"/>
          </w:tcPr>
          <w:p w14:paraId="71746441" w14:textId="77777777" w:rsidR="006A64CF" w:rsidRPr="0038162F" w:rsidRDefault="006A64CF" w:rsidP="006A64CF">
            <w:pPr>
              <w:pStyle w:val="TableParagraph"/>
              <w:rPr>
                <w:rFonts w:ascii="Times New Roman"/>
                <w:sz w:val="18"/>
              </w:rPr>
            </w:pPr>
          </w:p>
        </w:tc>
        <w:tc>
          <w:tcPr>
            <w:tcW w:w="1286" w:type="dxa"/>
            <w:shd w:val="clear" w:color="auto" w:fill="F1F1F1"/>
          </w:tcPr>
          <w:p w14:paraId="19371411" w14:textId="77777777" w:rsidR="006A64CF" w:rsidRPr="0038162F" w:rsidRDefault="006A64CF" w:rsidP="006A64CF">
            <w:pPr>
              <w:pStyle w:val="TableParagraph"/>
              <w:spacing w:line="222" w:lineRule="exact"/>
              <w:ind w:left="107"/>
              <w:rPr>
                <w:sz w:val="20"/>
              </w:rPr>
            </w:pPr>
            <w:r w:rsidRPr="0038162F">
              <w:rPr>
                <w:sz w:val="20"/>
              </w:rPr>
              <w:t>Low</w:t>
            </w:r>
          </w:p>
        </w:tc>
        <w:tc>
          <w:tcPr>
            <w:tcW w:w="1115" w:type="dxa"/>
            <w:shd w:val="clear" w:color="auto" w:fill="F1F1F1"/>
          </w:tcPr>
          <w:p w14:paraId="71098CCA"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166B1F91" w14:textId="77777777" w:rsidR="006A64CF" w:rsidRPr="0038162F" w:rsidRDefault="006A64CF" w:rsidP="006A64CF">
            <w:pPr>
              <w:pStyle w:val="TableParagraph"/>
              <w:spacing w:line="237" w:lineRule="auto"/>
              <w:ind w:left="109"/>
              <w:rPr>
                <w:sz w:val="20"/>
              </w:rPr>
            </w:pPr>
            <w:r w:rsidRPr="0038162F">
              <w:rPr>
                <w:sz w:val="20"/>
              </w:rPr>
              <w:t xml:space="preserve">Methodology is set out in government instructions (e.g. split of rent on the basis of square </w:t>
            </w:r>
            <w:proofErr w:type="spellStart"/>
            <w:r w:rsidRPr="0038162F">
              <w:rPr>
                <w:sz w:val="20"/>
              </w:rPr>
              <w:t>metres</w:t>
            </w:r>
            <w:proofErr w:type="spellEnd"/>
            <w:r w:rsidRPr="0038162F">
              <w:rPr>
                <w:sz w:val="20"/>
              </w:rPr>
              <w:t>).</w:t>
            </w:r>
          </w:p>
        </w:tc>
      </w:tr>
      <w:tr w:rsidR="006A64CF" w:rsidRPr="0038162F" w14:paraId="481B1032" w14:textId="77777777" w:rsidTr="00DF4AB5">
        <w:trPr>
          <w:trHeight w:val="918"/>
          <w:jc w:val="center"/>
        </w:trPr>
        <w:tc>
          <w:tcPr>
            <w:tcW w:w="5245" w:type="dxa"/>
            <w:vMerge w:val="restart"/>
            <w:shd w:val="clear" w:color="auto" w:fill="F1F1F1"/>
          </w:tcPr>
          <w:p w14:paraId="633A7E99" w14:textId="77777777" w:rsidR="006A64CF" w:rsidRPr="0038162F" w:rsidRDefault="006A64CF" w:rsidP="006A64CF">
            <w:pPr>
              <w:pStyle w:val="TableParagraph"/>
              <w:ind w:left="107" w:right="102"/>
              <w:jc w:val="both"/>
              <w:rPr>
                <w:b/>
                <w:sz w:val="20"/>
              </w:rPr>
            </w:pPr>
            <w:r w:rsidRPr="0038162F">
              <w:rPr>
                <w:b/>
                <w:sz w:val="20"/>
              </w:rPr>
              <w:t>4.3 Are all accounting and supporting documents retained in an organized system that allows authorized users easy access?</w:t>
            </w:r>
          </w:p>
        </w:tc>
        <w:tc>
          <w:tcPr>
            <w:tcW w:w="593" w:type="dxa"/>
            <w:vMerge w:val="restart"/>
            <w:shd w:val="clear" w:color="auto" w:fill="F1F1F1"/>
          </w:tcPr>
          <w:p w14:paraId="56179E0E"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vMerge w:val="restart"/>
            <w:shd w:val="clear" w:color="auto" w:fill="F1F1F1"/>
          </w:tcPr>
          <w:p w14:paraId="63175D32" w14:textId="77777777" w:rsidR="006A64CF" w:rsidRPr="0038162F" w:rsidRDefault="006A64CF" w:rsidP="006A64CF">
            <w:pPr>
              <w:pStyle w:val="TableParagraph"/>
              <w:rPr>
                <w:rFonts w:ascii="Times New Roman"/>
                <w:sz w:val="18"/>
              </w:rPr>
            </w:pPr>
          </w:p>
        </w:tc>
        <w:tc>
          <w:tcPr>
            <w:tcW w:w="566" w:type="dxa"/>
            <w:vMerge w:val="restart"/>
            <w:shd w:val="clear" w:color="auto" w:fill="F1F1F1"/>
          </w:tcPr>
          <w:p w14:paraId="125F2667" w14:textId="77777777" w:rsidR="006A64CF" w:rsidRPr="0038162F" w:rsidRDefault="006A64CF" w:rsidP="006A64CF">
            <w:pPr>
              <w:pStyle w:val="TableParagraph"/>
              <w:rPr>
                <w:rFonts w:ascii="Times New Roman"/>
                <w:sz w:val="18"/>
              </w:rPr>
            </w:pPr>
          </w:p>
        </w:tc>
        <w:tc>
          <w:tcPr>
            <w:tcW w:w="1286" w:type="dxa"/>
            <w:vMerge w:val="restart"/>
            <w:shd w:val="clear" w:color="auto" w:fill="F1F1F1"/>
          </w:tcPr>
          <w:p w14:paraId="6750EBB9" w14:textId="77777777" w:rsidR="006A64CF" w:rsidRPr="0038162F" w:rsidRDefault="006A64CF" w:rsidP="006A64CF">
            <w:pPr>
              <w:pStyle w:val="TableParagraph"/>
              <w:spacing w:line="222" w:lineRule="exact"/>
              <w:ind w:left="107"/>
              <w:rPr>
                <w:sz w:val="20"/>
              </w:rPr>
            </w:pPr>
            <w:r w:rsidRPr="0038162F">
              <w:rPr>
                <w:sz w:val="20"/>
              </w:rPr>
              <w:t>Moderate</w:t>
            </w:r>
          </w:p>
        </w:tc>
        <w:tc>
          <w:tcPr>
            <w:tcW w:w="1115" w:type="dxa"/>
            <w:vMerge w:val="restart"/>
            <w:shd w:val="clear" w:color="auto" w:fill="F1F1F1"/>
          </w:tcPr>
          <w:p w14:paraId="266FFBCA" w14:textId="77777777" w:rsidR="006A64CF" w:rsidRPr="0038162F" w:rsidRDefault="006A64CF" w:rsidP="006A64CF">
            <w:pPr>
              <w:pStyle w:val="TableParagraph"/>
              <w:spacing w:line="222" w:lineRule="exact"/>
              <w:ind w:left="111"/>
              <w:rPr>
                <w:sz w:val="20"/>
              </w:rPr>
            </w:pPr>
            <w:r w:rsidRPr="0038162F">
              <w:rPr>
                <w:w w:val="99"/>
                <w:sz w:val="20"/>
              </w:rPr>
              <w:t>4</w:t>
            </w:r>
          </w:p>
        </w:tc>
        <w:tc>
          <w:tcPr>
            <w:tcW w:w="5338" w:type="dxa"/>
            <w:tcBorders>
              <w:bottom w:val="nil"/>
            </w:tcBorders>
            <w:shd w:val="clear" w:color="auto" w:fill="F1F1F1"/>
          </w:tcPr>
          <w:p w14:paraId="311B3738" w14:textId="77777777" w:rsidR="006A64CF" w:rsidRPr="0038162F" w:rsidRDefault="006A64CF" w:rsidP="006A64CF">
            <w:pPr>
              <w:pStyle w:val="TableParagraph"/>
              <w:ind w:left="109" w:right="17"/>
              <w:rPr>
                <w:sz w:val="20"/>
              </w:rPr>
            </w:pPr>
            <w:r w:rsidRPr="0038162F">
              <w:rPr>
                <w:sz w:val="20"/>
              </w:rPr>
              <w:t xml:space="preserve">A paper system exists in parallel to </w:t>
            </w:r>
            <w:proofErr w:type="spellStart"/>
            <w:r w:rsidRPr="0038162F">
              <w:rPr>
                <w:sz w:val="20"/>
              </w:rPr>
              <w:t>computerised</w:t>
            </w:r>
            <w:proofErr w:type="spellEnd"/>
            <w:r w:rsidRPr="0038162F">
              <w:rPr>
                <w:sz w:val="20"/>
              </w:rPr>
              <w:t xml:space="preserve"> system. Certain documents were not provided during our review,</w:t>
            </w:r>
          </w:p>
          <w:p w14:paraId="7C223A14" w14:textId="77777777" w:rsidR="006A64CF" w:rsidRPr="0038162F" w:rsidRDefault="006A64CF" w:rsidP="006A64CF">
            <w:pPr>
              <w:pStyle w:val="TableParagraph"/>
              <w:spacing w:line="230" w:lineRule="exact"/>
              <w:ind w:left="109"/>
              <w:rPr>
                <w:sz w:val="20"/>
              </w:rPr>
            </w:pPr>
            <w:r w:rsidRPr="0038162F">
              <w:rPr>
                <w:sz w:val="20"/>
              </w:rPr>
              <w:t>such as confirmation of 3 tenders for procurement actions.</w:t>
            </w:r>
          </w:p>
        </w:tc>
      </w:tr>
      <w:tr w:rsidR="006A64CF" w:rsidRPr="0038162F" w14:paraId="371AEF8C" w14:textId="77777777" w:rsidTr="00DF4AB5">
        <w:trPr>
          <w:trHeight w:val="260"/>
          <w:jc w:val="center"/>
        </w:trPr>
        <w:tc>
          <w:tcPr>
            <w:tcW w:w="5245" w:type="dxa"/>
            <w:vMerge/>
            <w:tcBorders>
              <w:top w:val="nil"/>
            </w:tcBorders>
            <w:shd w:val="clear" w:color="auto" w:fill="F1F1F1"/>
          </w:tcPr>
          <w:p w14:paraId="51491C9D" w14:textId="77777777" w:rsidR="006A64CF" w:rsidRPr="0038162F" w:rsidRDefault="006A64CF" w:rsidP="006A64CF">
            <w:pPr>
              <w:rPr>
                <w:sz w:val="2"/>
                <w:szCs w:val="2"/>
              </w:rPr>
            </w:pPr>
          </w:p>
        </w:tc>
        <w:tc>
          <w:tcPr>
            <w:tcW w:w="593" w:type="dxa"/>
            <w:vMerge/>
            <w:tcBorders>
              <w:top w:val="nil"/>
            </w:tcBorders>
            <w:shd w:val="clear" w:color="auto" w:fill="F1F1F1"/>
          </w:tcPr>
          <w:p w14:paraId="7CDB93B0" w14:textId="77777777" w:rsidR="006A64CF" w:rsidRPr="0038162F" w:rsidRDefault="006A64CF" w:rsidP="006A64CF">
            <w:pPr>
              <w:rPr>
                <w:sz w:val="2"/>
                <w:szCs w:val="2"/>
              </w:rPr>
            </w:pPr>
          </w:p>
        </w:tc>
        <w:tc>
          <w:tcPr>
            <w:tcW w:w="552" w:type="dxa"/>
            <w:vMerge/>
            <w:tcBorders>
              <w:top w:val="nil"/>
            </w:tcBorders>
            <w:shd w:val="clear" w:color="auto" w:fill="F1F1F1"/>
          </w:tcPr>
          <w:p w14:paraId="0EBDD348" w14:textId="77777777" w:rsidR="006A64CF" w:rsidRPr="0038162F" w:rsidRDefault="006A64CF" w:rsidP="006A64CF">
            <w:pPr>
              <w:rPr>
                <w:sz w:val="2"/>
                <w:szCs w:val="2"/>
              </w:rPr>
            </w:pPr>
          </w:p>
        </w:tc>
        <w:tc>
          <w:tcPr>
            <w:tcW w:w="566" w:type="dxa"/>
            <w:vMerge/>
            <w:tcBorders>
              <w:top w:val="nil"/>
            </w:tcBorders>
            <w:shd w:val="clear" w:color="auto" w:fill="F1F1F1"/>
          </w:tcPr>
          <w:p w14:paraId="235F2CE0" w14:textId="77777777" w:rsidR="006A64CF" w:rsidRPr="0038162F" w:rsidRDefault="006A64CF" w:rsidP="006A64CF">
            <w:pPr>
              <w:rPr>
                <w:sz w:val="2"/>
                <w:szCs w:val="2"/>
              </w:rPr>
            </w:pPr>
          </w:p>
        </w:tc>
        <w:tc>
          <w:tcPr>
            <w:tcW w:w="1286" w:type="dxa"/>
            <w:vMerge/>
            <w:tcBorders>
              <w:top w:val="nil"/>
            </w:tcBorders>
            <w:shd w:val="clear" w:color="auto" w:fill="F1F1F1"/>
          </w:tcPr>
          <w:p w14:paraId="15495E4D" w14:textId="77777777" w:rsidR="006A64CF" w:rsidRPr="0038162F" w:rsidRDefault="006A64CF" w:rsidP="006A64CF">
            <w:pPr>
              <w:rPr>
                <w:sz w:val="2"/>
                <w:szCs w:val="2"/>
              </w:rPr>
            </w:pPr>
          </w:p>
        </w:tc>
        <w:tc>
          <w:tcPr>
            <w:tcW w:w="1115" w:type="dxa"/>
            <w:vMerge/>
            <w:tcBorders>
              <w:top w:val="nil"/>
            </w:tcBorders>
            <w:shd w:val="clear" w:color="auto" w:fill="F1F1F1"/>
          </w:tcPr>
          <w:p w14:paraId="3AB36A0B" w14:textId="77777777" w:rsidR="006A64CF" w:rsidRPr="0038162F" w:rsidRDefault="006A64CF" w:rsidP="006A64CF">
            <w:pPr>
              <w:rPr>
                <w:sz w:val="2"/>
                <w:szCs w:val="2"/>
              </w:rPr>
            </w:pPr>
          </w:p>
        </w:tc>
        <w:tc>
          <w:tcPr>
            <w:tcW w:w="5338" w:type="dxa"/>
            <w:tcBorders>
              <w:top w:val="nil"/>
            </w:tcBorders>
            <w:shd w:val="clear" w:color="auto" w:fill="F1F1F1"/>
          </w:tcPr>
          <w:p w14:paraId="0FF7F912" w14:textId="77777777" w:rsidR="006A64CF" w:rsidRPr="0038162F" w:rsidRDefault="006A64CF" w:rsidP="006A64CF">
            <w:pPr>
              <w:pStyle w:val="TableParagraph"/>
              <w:spacing w:line="226" w:lineRule="exact"/>
              <w:ind w:left="109"/>
              <w:rPr>
                <w:b/>
                <w:sz w:val="20"/>
              </w:rPr>
            </w:pPr>
            <w:r w:rsidRPr="0038162F">
              <w:rPr>
                <w:b/>
                <w:sz w:val="20"/>
              </w:rPr>
              <w:t>Refer to internal control finding 3.</w:t>
            </w:r>
          </w:p>
        </w:tc>
      </w:tr>
      <w:tr w:rsidR="006A64CF" w:rsidRPr="0038162F" w14:paraId="7FD0653A" w14:textId="77777777" w:rsidTr="00DF4AB5">
        <w:trPr>
          <w:trHeight w:val="1020"/>
          <w:jc w:val="center"/>
        </w:trPr>
        <w:tc>
          <w:tcPr>
            <w:tcW w:w="5245" w:type="dxa"/>
          </w:tcPr>
          <w:p w14:paraId="1F6496B1" w14:textId="77777777" w:rsidR="006A64CF" w:rsidRPr="0038162F" w:rsidRDefault="006A64CF" w:rsidP="006A64CF">
            <w:pPr>
              <w:pStyle w:val="TableParagraph"/>
              <w:ind w:left="107" w:right="104"/>
              <w:jc w:val="both"/>
              <w:rPr>
                <w:sz w:val="20"/>
              </w:rPr>
            </w:pPr>
            <w:r w:rsidRPr="0038162F">
              <w:rPr>
                <w:sz w:val="20"/>
              </w:rPr>
              <w:t>4.4 Are the general ledger and subsidiary ledgers reconciled at least monthly? Are explanations provided for significant reconciling items?</w:t>
            </w:r>
          </w:p>
        </w:tc>
        <w:tc>
          <w:tcPr>
            <w:tcW w:w="593" w:type="dxa"/>
          </w:tcPr>
          <w:p w14:paraId="70F5CD0E"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tcPr>
          <w:p w14:paraId="20C87A3D" w14:textId="77777777" w:rsidR="006A64CF" w:rsidRPr="0038162F" w:rsidRDefault="006A64CF" w:rsidP="006A64CF">
            <w:pPr>
              <w:pStyle w:val="TableParagraph"/>
              <w:rPr>
                <w:rFonts w:ascii="Times New Roman"/>
                <w:sz w:val="18"/>
              </w:rPr>
            </w:pPr>
          </w:p>
        </w:tc>
        <w:tc>
          <w:tcPr>
            <w:tcW w:w="566" w:type="dxa"/>
          </w:tcPr>
          <w:p w14:paraId="46063C38" w14:textId="77777777" w:rsidR="006A64CF" w:rsidRPr="0038162F" w:rsidRDefault="006A64CF" w:rsidP="006A64CF">
            <w:pPr>
              <w:pStyle w:val="TableParagraph"/>
              <w:rPr>
                <w:rFonts w:ascii="Times New Roman"/>
                <w:sz w:val="18"/>
              </w:rPr>
            </w:pPr>
          </w:p>
        </w:tc>
        <w:tc>
          <w:tcPr>
            <w:tcW w:w="1286" w:type="dxa"/>
          </w:tcPr>
          <w:p w14:paraId="784103D0" w14:textId="77777777" w:rsidR="006A64CF" w:rsidRPr="0038162F" w:rsidRDefault="006A64CF" w:rsidP="006A64CF">
            <w:pPr>
              <w:pStyle w:val="TableParagraph"/>
              <w:spacing w:line="222" w:lineRule="exact"/>
              <w:ind w:left="107"/>
              <w:rPr>
                <w:sz w:val="20"/>
              </w:rPr>
            </w:pPr>
            <w:r w:rsidRPr="0038162F">
              <w:rPr>
                <w:sz w:val="20"/>
              </w:rPr>
              <w:t>Low</w:t>
            </w:r>
          </w:p>
        </w:tc>
        <w:tc>
          <w:tcPr>
            <w:tcW w:w="1115" w:type="dxa"/>
          </w:tcPr>
          <w:p w14:paraId="713C29BC"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tcPr>
          <w:p w14:paraId="2C1A1625" w14:textId="77777777" w:rsidR="006A64CF" w:rsidRPr="0038162F" w:rsidRDefault="006A64CF" w:rsidP="006A64CF">
            <w:pPr>
              <w:pStyle w:val="TableParagraph"/>
              <w:spacing w:line="222" w:lineRule="exact"/>
              <w:ind w:left="109"/>
              <w:rPr>
                <w:sz w:val="20"/>
              </w:rPr>
            </w:pPr>
            <w:r w:rsidRPr="0038162F">
              <w:rPr>
                <w:sz w:val="20"/>
              </w:rPr>
              <w:t>The system does this automatically</w:t>
            </w:r>
          </w:p>
        </w:tc>
      </w:tr>
      <w:tr w:rsidR="006A64CF" w:rsidRPr="0038162F" w14:paraId="379D6990" w14:textId="77777777" w:rsidTr="00DF4AB5">
        <w:trPr>
          <w:trHeight w:val="253"/>
          <w:jc w:val="center"/>
        </w:trPr>
        <w:tc>
          <w:tcPr>
            <w:tcW w:w="14695" w:type="dxa"/>
            <w:gridSpan w:val="7"/>
            <w:shd w:val="clear" w:color="auto" w:fill="DBE4F0"/>
          </w:tcPr>
          <w:p w14:paraId="78C84F76" w14:textId="77777777" w:rsidR="006A64CF" w:rsidRPr="0038162F" w:rsidRDefault="006A64CF" w:rsidP="006A64CF">
            <w:pPr>
              <w:pStyle w:val="TableParagraph"/>
              <w:spacing w:line="222" w:lineRule="exact"/>
              <w:ind w:left="107"/>
              <w:rPr>
                <w:b/>
                <w:i/>
                <w:sz w:val="20"/>
              </w:rPr>
            </w:pPr>
            <w:r w:rsidRPr="0038162F">
              <w:rPr>
                <w:b/>
                <w:i/>
                <w:color w:val="006FC0"/>
                <w:sz w:val="20"/>
              </w:rPr>
              <w:t>4b. Segregation of duties</w:t>
            </w:r>
          </w:p>
        </w:tc>
      </w:tr>
      <w:tr w:rsidR="006A64CF" w:rsidRPr="0038162F" w14:paraId="36A95C36" w14:textId="77777777" w:rsidTr="00DF4AB5">
        <w:trPr>
          <w:trHeight w:val="1286"/>
          <w:jc w:val="center"/>
        </w:trPr>
        <w:tc>
          <w:tcPr>
            <w:tcW w:w="5245" w:type="dxa"/>
            <w:shd w:val="clear" w:color="auto" w:fill="F1F1F1"/>
          </w:tcPr>
          <w:p w14:paraId="2CE7915B" w14:textId="77777777" w:rsidR="006A64CF" w:rsidRPr="0038162F" w:rsidRDefault="006A64CF" w:rsidP="006A64CF">
            <w:pPr>
              <w:pStyle w:val="TableParagraph"/>
              <w:ind w:left="107" w:right="98"/>
              <w:jc w:val="both"/>
              <w:rPr>
                <w:b/>
                <w:sz w:val="20"/>
              </w:rPr>
            </w:pPr>
            <w:r w:rsidRPr="0038162F">
              <w:rPr>
                <w:b/>
                <w:sz w:val="20"/>
              </w:rPr>
              <w:t>4.5 Are the following functional responsibilities performed by different units or individuals: (a) authorization to execute a transaction; (b) recording of the transaction; and (c) custody of assets involved in the transaction?</w:t>
            </w:r>
          </w:p>
        </w:tc>
        <w:tc>
          <w:tcPr>
            <w:tcW w:w="593" w:type="dxa"/>
            <w:shd w:val="clear" w:color="auto" w:fill="F1F1F1"/>
          </w:tcPr>
          <w:p w14:paraId="4AC013F1"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45C9F41E" w14:textId="77777777" w:rsidR="006A64CF" w:rsidRPr="0038162F" w:rsidRDefault="006A64CF" w:rsidP="006A64CF">
            <w:pPr>
              <w:pStyle w:val="TableParagraph"/>
              <w:rPr>
                <w:rFonts w:ascii="Times New Roman"/>
                <w:sz w:val="18"/>
              </w:rPr>
            </w:pPr>
          </w:p>
        </w:tc>
        <w:tc>
          <w:tcPr>
            <w:tcW w:w="566" w:type="dxa"/>
            <w:shd w:val="clear" w:color="auto" w:fill="F1F1F1"/>
          </w:tcPr>
          <w:p w14:paraId="6FA70E7E" w14:textId="77777777" w:rsidR="006A64CF" w:rsidRPr="0038162F" w:rsidRDefault="006A64CF" w:rsidP="006A64CF">
            <w:pPr>
              <w:pStyle w:val="TableParagraph"/>
              <w:rPr>
                <w:rFonts w:ascii="Times New Roman"/>
                <w:sz w:val="18"/>
              </w:rPr>
            </w:pPr>
          </w:p>
        </w:tc>
        <w:tc>
          <w:tcPr>
            <w:tcW w:w="1286" w:type="dxa"/>
            <w:shd w:val="clear" w:color="auto" w:fill="F1F1F1"/>
          </w:tcPr>
          <w:p w14:paraId="76E3F1AE" w14:textId="77777777" w:rsidR="006A64CF" w:rsidRPr="0038162F" w:rsidRDefault="006A64CF" w:rsidP="006A64CF">
            <w:pPr>
              <w:pStyle w:val="TableParagraph"/>
              <w:spacing w:line="222" w:lineRule="exact"/>
              <w:ind w:left="107"/>
              <w:rPr>
                <w:sz w:val="20"/>
              </w:rPr>
            </w:pPr>
            <w:r w:rsidRPr="0038162F">
              <w:rPr>
                <w:sz w:val="20"/>
              </w:rPr>
              <w:t>Low</w:t>
            </w:r>
          </w:p>
        </w:tc>
        <w:tc>
          <w:tcPr>
            <w:tcW w:w="1115" w:type="dxa"/>
            <w:shd w:val="clear" w:color="auto" w:fill="F1F1F1"/>
          </w:tcPr>
          <w:p w14:paraId="21BB8E6F"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3353F34B" w14:textId="77777777" w:rsidR="006A64CF" w:rsidRPr="0038162F" w:rsidRDefault="006A64CF" w:rsidP="006A64CF">
            <w:pPr>
              <w:pStyle w:val="TableParagraph"/>
              <w:ind w:left="109" w:right="98"/>
              <w:jc w:val="both"/>
              <w:rPr>
                <w:sz w:val="20"/>
              </w:rPr>
            </w:pPr>
            <w:r w:rsidRPr="0038162F">
              <w:rPr>
                <w:sz w:val="20"/>
              </w:rPr>
              <w:t>They have a standard system of procurement. Requisitions</w:t>
            </w:r>
            <w:r w:rsidRPr="0038162F">
              <w:rPr>
                <w:spacing w:val="-17"/>
                <w:sz w:val="20"/>
              </w:rPr>
              <w:t xml:space="preserve"> </w:t>
            </w:r>
            <w:r w:rsidRPr="0038162F">
              <w:rPr>
                <w:sz w:val="20"/>
              </w:rPr>
              <w:t>are</w:t>
            </w:r>
            <w:r w:rsidRPr="0038162F">
              <w:rPr>
                <w:spacing w:val="-18"/>
                <w:sz w:val="20"/>
              </w:rPr>
              <w:t xml:space="preserve"> </w:t>
            </w:r>
            <w:r w:rsidRPr="0038162F">
              <w:rPr>
                <w:sz w:val="20"/>
              </w:rPr>
              <w:t>prepared</w:t>
            </w:r>
            <w:r w:rsidRPr="0038162F">
              <w:rPr>
                <w:spacing w:val="-19"/>
                <w:sz w:val="20"/>
              </w:rPr>
              <w:t xml:space="preserve"> </w:t>
            </w:r>
            <w:r w:rsidRPr="0038162F">
              <w:rPr>
                <w:sz w:val="20"/>
              </w:rPr>
              <w:t>then</w:t>
            </w:r>
            <w:r w:rsidRPr="0038162F">
              <w:rPr>
                <w:spacing w:val="-18"/>
                <w:sz w:val="20"/>
              </w:rPr>
              <w:t xml:space="preserve"> </w:t>
            </w:r>
            <w:r w:rsidRPr="0038162F">
              <w:rPr>
                <w:sz w:val="20"/>
              </w:rPr>
              <w:t>approved.</w:t>
            </w:r>
            <w:r w:rsidRPr="0038162F">
              <w:rPr>
                <w:spacing w:val="-17"/>
                <w:sz w:val="20"/>
              </w:rPr>
              <w:t xml:space="preserve"> </w:t>
            </w:r>
            <w:r w:rsidRPr="0038162F">
              <w:rPr>
                <w:sz w:val="20"/>
              </w:rPr>
              <w:t>The</w:t>
            </w:r>
            <w:r w:rsidRPr="0038162F">
              <w:rPr>
                <w:spacing w:val="-18"/>
                <w:sz w:val="20"/>
              </w:rPr>
              <w:t xml:space="preserve"> </w:t>
            </w:r>
            <w:r w:rsidRPr="0038162F">
              <w:rPr>
                <w:sz w:val="20"/>
              </w:rPr>
              <w:t>transaction is recorded by the accountants, paid by the cashier. Assets are recorded in the accounting</w:t>
            </w:r>
            <w:r w:rsidRPr="0038162F">
              <w:rPr>
                <w:spacing w:val="-11"/>
                <w:sz w:val="20"/>
              </w:rPr>
              <w:t xml:space="preserve"> </w:t>
            </w:r>
            <w:r w:rsidRPr="0038162F">
              <w:rPr>
                <w:sz w:val="20"/>
              </w:rPr>
              <w:t>system</w:t>
            </w:r>
          </w:p>
        </w:tc>
      </w:tr>
      <w:tr w:rsidR="006A64CF" w:rsidRPr="0038162F" w14:paraId="3B1DAFB9" w14:textId="77777777" w:rsidTr="00DF4AB5">
        <w:trPr>
          <w:trHeight w:val="1029"/>
          <w:jc w:val="center"/>
        </w:trPr>
        <w:tc>
          <w:tcPr>
            <w:tcW w:w="5245" w:type="dxa"/>
            <w:shd w:val="clear" w:color="auto" w:fill="F1F1F1"/>
          </w:tcPr>
          <w:p w14:paraId="1A4366E6" w14:textId="77777777" w:rsidR="006A64CF" w:rsidRPr="0038162F" w:rsidRDefault="006A64CF" w:rsidP="006A64CF">
            <w:pPr>
              <w:pStyle w:val="TableParagraph"/>
              <w:ind w:left="107" w:right="101"/>
              <w:jc w:val="both"/>
              <w:rPr>
                <w:b/>
                <w:sz w:val="20"/>
              </w:rPr>
            </w:pPr>
            <w:r w:rsidRPr="0038162F">
              <w:rPr>
                <w:b/>
                <w:sz w:val="20"/>
              </w:rPr>
              <w:t>4.6 Are the functions of ordering, receiving, accounting for and paying for goods and services appropriately segregated?</w:t>
            </w:r>
          </w:p>
        </w:tc>
        <w:tc>
          <w:tcPr>
            <w:tcW w:w="593" w:type="dxa"/>
            <w:shd w:val="clear" w:color="auto" w:fill="F1F1F1"/>
          </w:tcPr>
          <w:p w14:paraId="26CF52E2"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7AAB6CF5" w14:textId="77777777" w:rsidR="006A64CF" w:rsidRPr="0038162F" w:rsidRDefault="006A64CF" w:rsidP="006A64CF">
            <w:pPr>
              <w:pStyle w:val="TableParagraph"/>
              <w:rPr>
                <w:rFonts w:ascii="Times New Roman"/>
                <w:sz w:val="18"/>
              </w:rPr>
            </w:pPr>
          </w:p>
        </w:tc>
        <w:tc>
          <w:tcPr>
            <w:tcW w:w="566" w:type="dxa"/>
            <w:shd w:val="clear" w:color="auto" w:fill="F1F1F1"/>
          </w:tcPr>
          <w:p w14:paraId="1D7FF070" w14:textId="77777777" w:rsidR="006A64CF" w:rsidRPr="0038162F" w:rsidRDefault="006A64CF" w:rsidP="006A64CF">
            <w:pPr>
              <w:pStyle w:val="TableParagraph"/>
              <w:rPr>
                <w:rFonts w:ascii="Times New Roman"/>
                <w:sz w:val="18"/>
              </w:rPr>
            </w:pPr>
          </w:p>
        </w:tc>
        <w:tc>
          <w:tcPr>
            <w:tcW w:w="1286" w:type="dxa"/>
            <w:shd w:val="clear" w:color="auto" w:fill="F1F1F1"/>
          </w:tcPr>
          <w:p w14:paraId="5037AEDC" w14:textId="77777777" w:rsidR="006A64CF" w:rsidRPr="0038162F" w:rsidRDefault="006A64CF" w:rsidP="006A64CF">
            <w:pPr>
              <w:pStyle w:val="TableParagraph"/>
              <w:spacing w:line="222" w:lineRule="exact"/>
              <w:ind w:left="107"/>
              <w:rPr>
                <w:sz w:val="20"/>
              </w:rPr>
            </w:pPr>
            <w:r w:rsidRPr="0038162F">
              <w:rPr>
                <w:sz w:val="20"/>
              </w:rPr>
              <w:t>Low</w:t>
            </w:r>
          </w:p>
        </w:tc>
        <w:tc>
          <w:tcPr>
            <w:tcW w:w="1115" w:type="dxa"/>
            <w:shd w:val="clear" w:color="auto" w:fill="F1F1F1"/>
          </w:tcPr>
          <w:p w14:paraId="033C1447"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32E29FEA" w14:textId="77777777" w:rsidR="006A64CF" w:rsidRPr="0038162F" w:rsidRDefault="006A64CF" w:rsidP="006A64CF">
            <w:pPr>
              <w:pStyle w:val="TableParagraph"/>
              <w:ind w:left="109"/>
              <w:rPr>
                <w:sz w:val="20"/>
              </w:rPr>
            </w:pPr>
            <w:r w:rsidRPr="0038162F">
              <w:rPr>
                <w:sz w:val="20"/>
              </w:rPr>
              <w:t>Purchasing undertakes ordering, accounting record, finance pay. Receipt will be by the requisitioner</w:t>
            </w:r>
          </w:p>
        </w:tc>
      </w:tr>
      <w:tr w:rsidR="006A64CF" w:rsidRPr="0038162F" w14:paraId="7960AF08" w14:textId="77777777" w:rsidTr="00DF4AB5">
        <w:trPr>
          <w:trHeight w:val="1185"/>
          <w:jc w:val="center"/>
        </w:trPr>
        <w:tc>
          <w:tcPr>
            <w:tcW w:w="5245" w:type="dxa"/>
            <w:shd w:val="clear" w:color="auto" w:fill="F1F1F1"/>
          </w:tcPr>
          <w:p w14:paraId="7CEB2345" w14:textId="77777777" w:rsidR="006A64CF" w:rsidRPr="0038162F" w:rsidRDefault="006A64CF" w:rsidP="006A64CF">
            <w:pPr>
              <w:pStyle w:val="TableParagraph"/>
              <w:ind w:left="107"/>
              <w:rPr>
                <w:b/>
                <w:sz w:val="20"/>
              </w:rPr>
            </w:pPr>
            <w:r w:rsidRPr="0038162F">
              <w:rPr>
                <w:b/>
                <w:sz w:val="20"/>
              </w:rPr>
              <w:t>4.7 Are bank reconciliations prepared by individuals other than those who make or approve payments?</w:t>
            </w:r>
          </w:p>
        </w:tc>
        <w:tc>
          <w:tcPr>
            <w:tcW w:w="593" w:type="dxa"/>
            <w:shd w:val="clear" w:color="auto" w:fill="F1F1F1"/>
          </w:tcPr>
          <w:p w14:paraId="63B510D0" w14:textId="77777777" w:rsidR="006A64CF" w:rsidRPr="0038162F" w:rsidRDefault="006A64CF" w:rsidP="006A64CF">
            <w:pPr>
              <w:pStyle w:val="TableParagraph"/>
              <w:spacing w:line="222" w:lineRule="exact"/>
              <w:ind w:left="107"/>
              <w:rPr>
                <w:sz w:val="20"/>
              </w:rPr>
            </w:pPr>
            <w:r w:rsidRPr="0038162F">
              <w:rPr>
                <w:sz w:val="20"/>
              </w:rPr>
              <w:t>Yes</w:t>
            </w:r>
          </w:p>
        </w:tc>
        <w:tc>
          <w:tcPr>
            <w:tcW w:w="552" w:type="dxa"/>
            <w:shd w:val="clear" w:color="auto" w:fill="F1F1F1"/>
          </w:tcPr>
          <w:p w14:paraId="3452FA6B" w14:textId="77777777" w:rsidR="006A64CF" w:rsidRPr="0038162F" w:rsidRDefault="006A64CF" w:rsidP="006A64CF">
            <w:pPr>
              <w:pStyle w:val="TableParagraph"/>
              <w:rPr>
                <w:rFonts w:ascii="Times New Roman"/>
                <w:sz w:val="18"/>
              </w:rPr>
            </w:pPr>
          </w:p>
        </w:tc>
        <w:tc>
          <w:tcPr>
            <w:tcW w:w="566" w:type="dxa"/>
            <w:shd w:val="clear" w:color="auto" w:fill="F1F1F1"/>
          </w:tcPr>
          <w:p w14:paraId="6E5DA233" w14:textId="77777777" w:rsidR="006A64CF" w:rsidRPr="0038162F" w:rsidRDefault="006A64CF" w:rsidP="006A64CF">
            <w:pPr>
              <w:pStyle w:val="TableParagraph"/>
              <w:rPr>
                <w:rFonts w:ascii="Times New Roman"/>
                <w:sz w:val="18"/>
              </w:rPr>
            </w:pPr>
          </w:p>
        </w:tc>
        <w:tc>
          <w:tcPr>
            <w:tcW w:w="1286" w:type="dxa"/>
            <w:shd w:val="clear" w:color="auto" w:fill="F1F1F1"/>
          </w:tcPr>
          <w:p w14:paraId="19247BBC" w14:textId="77777777" w:rsidR="006A64CF" w:rsidRPr="0038162F" w:rsidRDefault="006A64CF" w:rsidP="006A64CF">
            <w:pPr>
              <w:pStyle w:val="TableParagraph"/>
              <w:spacing w:line="222" w:lineRule="exact"/>
              <w:ind w:left="107"/>
              <w:rPr>
                <w:sz w:val="20"/>
              </w:rPr>
            </w:pPr>
            <w:r w:rsidRPr="0038162F">
              <w:rPr>
                <w:sz w:val="20"/>
              </w:rPr>
              <w:t>Low</w:t>
            </w:r>
          </w:p>
        </w:tc>
        <w:tc>
          <w:tcPr>
            <w:tcW w:w="1115" w:type="dxa"/>
            <w:shd w:val="clear" w:color="auto" w:fill="F1F1F1"/>
          </w:tcPr>
          <w:p w14:paraId="27ABA2DB" w14:textId="77777777" w:rsidR="006A64CF" w:rsidRPr="0038162F" w:rsidRDefault="006A64CF" w:rsidP="006A64CF">
            <w:pPr>
              <w:pStyle w:val="TableParagraph"/>
              <w:spacing w:line="222" w:lineRule="exact"/>
              <w:ind w:left="111"/>
              <w:rPr>
                <w:sz w:val="20"/>
              </w:rPr>
            </w:pPr>
            <w:r w:rsidRPr="0038162F">
              <w:rPr>
                <w:w w:val="99"/>
                <w:sz w:val="20"/>
              </w:rPr>
              <w:t>1</w:t>
            </w:r>
          </w:p>
        </w:tc>
        <w:tc>
          <w:tcPr>
            <w:tcW w:w="5338" w:type="dxa"/>
            <w:shd w:val="clear" w:color="auto" w:fill="F1F1F1"/>
          </w:tcPr>
          <w:p w14:paraId="7E9370F0" w14:textId="77777777" w:rsidR="006A64CF" w:rsidRPr="0038162F" w:rsidRDefault="006A64CF" w:rsidP="006A64CF">
            <w:pPr>
              <w:pStyle w:val="TableParagraph"/>
              <w:ind w:left="109"/>
              <w:rPr>
                <w:sz w:val="20"/>
              </w:rPr>
            </w:pPr>
            <w:r w:rsidRPr="0038162F">
              <w:rPr>
                <w:sz w:val="20"/>
              </w:rPr>
              <w:t>The accounts department reconciles bank transactions with the cash book monthly.</w:t>
            </w:r>
          </w:p>
        </w:tc>
      </w:tr>
    </w:tbl>
    <w:p w14:paraId="0D27ABE3" w14:textId="77777777" w:rsidR="006A64CF" w:rsidRPr="0038162F" w:rsidRDefault="006A64CF" w:rsidP="006A64CF">
      <w:p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DF4AB5" w:rsidRPr="0038162F" w14:paraId="33483CA6" w14:textId="77777777" w:rsidTr="00DF4AB5">
        <w:trPr>
          <w:trHeight w:val="574"/>
          <w:jc w:val="center"/>
        </w:trPr>
        <w:tc>
          <w:tcPr>
            <w:tcW w:w="5245" w:type="dxa"/>
            <w:shd w:val="clear" w:color="auto" w:fill="8DB3E1"/>
          </w:tcPr>
          <w:p w14:paraId="0835A3CE"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2FBEBD12" w14:textId="0CD9DAEC" w:rsidR="00DF4AB5" w:rsidRPr="0038162F" w:rsidRDefault="00DF4AB5" w:rsidP="00DF4AB5">
            <w:pPr>
              <w:pStyle w:val="TableParagraph"/>
              <w:ind w:left="107" w:right="100"/>
              <w:jc w:val="both"/>
              <w:rPr>
                <w:b/>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43682C9D" w14:textId="1CB05558" w:rsidR="00DF4AB5" w:rsidRPr="0038162F" w:rsidRDefault="00DF4AB5" w:rsidP="00DF4AB5">
            <w:pPr>
              <w:pStyle w:val="TableParagraph"/>
              <w:spacing w:line="222" w:lineRule="exact"/>
              <w:ind w:left="107"/>
              <w:rPr>
                <w:sz w:val="20"/>
              </w:rPr>
            </w:pPr>
            <w:r w:rsidRPr="0038162F">
              <w:rPr>
                <w:b/>
                <w:sz w:val="20"/>
              </w:rPr>
              <w:t>Yes</w:t>
            </w:r>
          </w:p>
        </w:tc>
        <w:tc>
          <w:tcPr>
            <w:tcW w:w="552" w:type="dxa"/>
            <w:shd w:val="clear" w:color="auto" w:fill="8DB3E1"/>
          </w:tcPr>
          <w:p w14:paraId="0E844B0B" w14:textId="33C6E0FE" w:rsidR="00DF4AB5" w:rsidRPr="0038162F" w:rsidRDefault="00DF4AB5" w:rsidP="00DF4AB5">
            <w:pPr>
              <w:pStyle w:val="TableParagraph"/>
              <w:rPr>
                <w:rFonts w:ascii="Times New Roman"/>
                <w:sz w:val="18"/>
              </w:rPr>
            </w:pPr>
            <w:r w:rsidRPr="0038162F">
              <w:rPr>
                <w:b/>
                <w:sz w:val="20"/>
              </w:rPr>
              <w:t>No</w:t>
            </w:r>
          </w:p>
        </w:tc>
        <w:tc>
          <w:tcPr>
            <w:tcW w:w="566" w:type="dxa"/>
            <w:shd w:val="clear" w:color="auto" w:fill="8DB3E1"/>
          </w:tcPr>
          <w:p w14:paraId="043FADD5" w14:textId="6FB249CF" w:rsidR="00DF4AB5" w:rsidRPr="0038162F" w:rsidRDefault="00DF4AB5" w:rsidP="00DF4AB5">
            <w:pPr>
              <w:pStyle w:val="TableParagraph"/>
              <w:rPr>
                <w:rFonts w:ascii="Times New Roman"/>
                <w:sz w:val="18"/>
              </w:rPr>
            </w:pPr>
            <w:r w:rsidRPr="0038162F">
              <w:rPr>
                <w:b/>
                <w:sz w:val="20"/>
              </w:rPr>
              <w:t>N/A</w:t>
            </w:r>
          </w:p>
        </w:tc>
        <w:tc>
          <w:tcPr>
            <w:tcW w:w="1286" w:type="dxa"/>
            <w:shd w:val="clear" w:color="auto" w:fill="8DB3E1"/>
          </w:tcPr>
          <w:p w14:paraId="19FC66C6" w14:textId="25C68CBA" w:rsidR="00DF4AB5" w:rsidRPr="0038162F" w:rsidRDefault="00DF4AB5" w:rsidP="00DF4AB5">
            <w:pPr>
              <w:pStyle w:val="TableParagraph"/>
              <w:spacing w:line="222" w:lineRule="exact"/>
              <w:ind w:left="107"/>
              <w:rPr>
                <w:sz w:val="20"/>
              </w:rPr>
            </w:pPr>
            <w:r w:rsidRPr="0038162F">
              <w:rPr>
                <w:b/>
                <w:sz w:val="20"/>
              </w:rPr>
              <w:t xml:space="preserve">Risk </w:t>
            </w:r>
            <w:r w:rsidRPr="0038162F">
              <w:rPr>
                <w:b/>
                <w:w w:val="95"/>
                <w:sz w:val="20"/>
              </w:rPr>
              <w:t>Assessment</w:t>
            </w:r>
          </w:p>
        </w:tc>
        <w:tc>
          <w:tcPr>
            <w:tcW w:w="1115" w:type="dxa"/>
            <w:shd w:val="clear" w:color="auto" w:fill="8DB3E1"/>
          </w:tcPr>
          <w:p w14:paraId="02FF7BB9" w14:textId="4D117F3B"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points</w:t>
            </w:r>
          </w:p>
        </w:tc>
        <w:tc>
          <w:tcPr>
            <w:tcW w:w="5338" w:type="dxa"/>
            <w:shd w:val="clear" w:color="auto" w:fill="8DB3E1"/>
          </w:tcPr>
          <w:p w14:paraId="1E3A07C1" w14:textId="334AD519" w:rsidR="00DF4AB5" w:rsidRPr="0038162F" w:rsidRDefault="00DF4AB5" w:rsidP="00DF4AB5">
            <w:pPr>
              <w:pStyle w:val="TableParagraph"/>
              <w:ind w:left="109" w:right="33"/>
              <w:rPr>
                <w:sz w:val="20"/>
              </w:rPr>
            </w:pPr>
            <w:r w:rsidRPr="0038162F">
              <w:rPr>
                <w:b/>
                <w:sz w:val="20"/>
              </w:rPr>
              <w:t>Remarks/comments</w:t>
            </w:r>
          </w:p>
        </w:tc>
      </w:tr>
      <w:tr w:rsidR="00DF4AB5" w:rsidRPr="0038162F" w14:paraId="3842B00D" w14:textId="77777777" w:rsidTr="00DF4AB5">
        <w:trPr>
          <w:trHeight w:val="265"/>
          <w:jc w:val="center"/>
        </w:trPr>
        <w:tc>
          <w:tcPr>
            <w:tcW w:w="14695" w:type="dxa"/>
            <w:gridSpan w:val="7"/>
            <w:shd w:val="clear" w:color="auto" w:fill="DBE4F0"/>
          </w:tcPr>
          <w:p w14:paraId="6E511940" w14:textId="23ADEC79" w:rsidR="00DF4AB5" w:rsidRPr="0038162F" w:rsidRDefault="00DF4AB5" w:rsidP="00DF4AB5">
            <w:pPr>
              <w:pStyle w:val="TableParagraph"/>
              <w:ind w:left="109" w:right="33"/>
              <w:rPr>
                <w:sz w:val="20"/>
              </w:rPr>
            </w:pPr>
            <w:r w:rsidRPr="0038162F">
              <w:rPr>
                <w:b/>
                <w:i/>
                <w:color w:val="006FC0"/>
                <w:sz w:val="20"/>
              </w:rPr>
              <w:t>4c. Budgeting system</w:t>
            </w:r>
          </w:p>
        </w:tc>
      </w:tr>
      <w:tr w:rsidR="00DF4AB5" w:rsidRPr="0038162F" w14:paraId="24A21FFD" w14:textId="77777777" w:rsidTr="00DF4AB5">
        <w:trPr>
          <w:trHeight w:val="1029"/>
          <w:jc w:val="center"/>
        </w:trPr>
        <w:tc>
          <w:tcPr>
            <w:tcW w:w="5245" w:type="dxa"/>
            <w:shd w:val="clear" w:color="auto" w:fill="F1F1F1"/>
          </w:tcPr>
          <w:p w14:paraId="2CE9BA85" w14:textId="481450EE" w:rsidR="00DF4AB5" w:rsidRPr="0038162F" w:rsidRDefault="00DF4AB5" w:rsidP="00DF4AB5">
            <w:pPr>
              <w:pStyle w:val="TableParagraph"/>
              <w:ind w:left="107" w:right="100"/>
              <w:jc w:val="both"/>
              <w:rPr>
                <w:b/>
                <w:sz w:val="20"/>
              </w:rPr>
            </w:pPr>
            <w:r w:rsidRPr="0038162F">
              <w:rPr>
                <w:b/>
                <w:sz w:val="20"/>
              </w:rPr>
              <w:t>4.8</w:t>
            </w:r>
            <w:r w:rsidRPr="0038162F">
              <w:rPr>
                <w:b/>
                <w:spacing w:val="-16"/>
                <w:sz w:val="20"/>
              </w:rPr>
              <w:t xml:space="preserve"> </w:t>
            </w:r>
            <w:r w:rsidRPr="0038162F">
              <w:rPr>
                <w:b/>
                <w:sz w:val="20"/>
              </w:rPr>
              <w:t>Are</w:t>
            </w:r>
            <w:r w:rsidRPr="0038162F">
              <w:rPr>
                <w:b/>
                <w:spacing w:val="-14"/>
                <w:sz w:val="20"/>
              </w:rPr>
              <w:t xml:space="preserve"> </w:t>
            </w:r>
            <w:r w:rsidRPr="0038162F">
              <w:rPr>
                <w:b/>
                <w:sz w:val="20"/>
              </w:rPr>
              <w:t>budgets</w:t>
            </w:r>
            <w:r w:rsidRPr="0038162F">
              <w:rPr>
                <w:b/>
                <w:spacing w:val="-14"/>
                <w:sz w:val="20"/>
              </w:rPr>
              <w:t xml:space="preserve"> </w:t>
            </w:r>
            <w:r w:rsidRPr="0038162F">
              <w:rPr>
                <w:b/>
                <w:sz w:val="20"/>
              </w:rPr>
              <w:t>prepared</w:t>
            </w:r>
            <w:r w:rsidRPr="0038162F">
              <w:rPr>
                <w:b/>
                <w:spacing w:val="-13"/>
                <w:sz w:val="20"/>
              </w:rPr>
              <w:t xml:space="preserve"> </w:t>
            </w:r>
            <w:r w:rsidRPr="0038162F">
              <w:rPr>
                <w:b/>
                <w:sz w:val="20"/>
              </w:rPr>
              <w:t>for</w:t>
            </w:r>
            <w:r w:rsidRPr="0038162F">
              <w:rPr>
                <w:b/>
                <w:spacing w:val="-18"/>
                <w:sz w:val="20"/>
              </w:rPr>
              <w:t xml:space="preserve"> </w:t>
            </w:r>
            <w:r w:rsidRPr="0038162F">
              <w:rPr>
                <w:b/>
                <w:sz w:val="20"/>
              </w:rPr>
              <w:t>all</w:t>
            </w:r>
            <w:r w:rsidRPr="0038162F">
              <w:rPr>
                <w:b/>
                <w:spacing w:val="-12"/>
                <w:sz w:val="20"/>
              </w:rPr>
              <w:t xml:space="preserve"> </w:t>
            </w:r>
            <w:r w:rsidRPr="0038162F">
              <w:rPr>
                <w:b/>
                <w:sz w:val="20"/>
              </w:rPr>
              <w:t>activities</w:t>
            </w:r>
            <w:r w:rsidRPr="0038162F">
              <w:rPr>
                <w:b/>
                <w:spacing w:val="-16"/>
                <w:sz w:val="20"/>
              </w:rPr>
              <w:t xml:space="preserve"> </w:t>
            </w:r>
            <w:r w:rsidRPr="0038162F">
              <w:rPr>
                <w:b/>
                <w:sz w:val="20"/>
              </w:rPr>
              <w:t>in</w:t>
            </w:r>
            <w:r w:rsidRPr="0038162F">
              <w:rPr>
                <w:b/>
                <w:spacing w:val="-17"/>
                <w:sz w:val="20"/>
              </w:rPr>
              <w:t xml:space="preserve"> </w:t>
            </w:r>
            <w:r w:rsidRPr="0038162F">
              <w:rPr>
                <w:b/>
                <w:sz w:val="20"/>
              </w:rPr>
              <w:t>sufficient detail to provide a meaningful tool for monitoring subsequent</w:t>
            </w:r>
            <w:r w:rsidRPr="0038162F">
              <w:rPr>
                <w:b/>
                <w:spacing w:val="1"/>
                <w:sz w:val="20"/>
              </w:rPr>
              <w:t xml:space="preserve"> </w:t>
            </w:r>
            <w:r w:rsidRPr="0038162F">
              <w:rPr>
                <w:b/>
                <w:sz w:val="20"/>
              </w:rPr>
              <w:t>performance?</w:t>
            </w:r>
          </w:p>
        </w:tc>
        <w:tc>
          <w:tcPr>
            <w:tcW w:w="593" w:type="dxa"/>
            <w:shd w:val="clear" w:color="auto" w:fill="F1F1F1"/>
          </w:tcPr>
          <w:p w14:paraId="1DA559EF" w14:textId="4E719559"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6B77E297" w14:textId="77777777" w:rsidR="00DF4AB5" w:rsidRPr="0038162F" w:rsidRDefault="00DF4AB5" w:rsidP="00DF4AB5">
            <w:pPr>
              <w:pStyle w:val="TableParagraph"/>
              <w:rPr>
                <w:rFonts w:ascii="Times New Roman"/>
                <w:sz w:val="18"/>
              </w:rPr>
            </w:pPr>
          </w:p>
        </w:tc>
        <w:tc>
          <w:tcPr>
            <w:tcW w:w="566" w:type="dxa"/>
            <w:shd w:val="clear" w:color="auto" w:fill="F1F1F1"/>
          </w:tcPr>
          <w:p w14:paraId="713CA09B" w14:textId="77777777" w:rsidR="00DF4AB5" w:rsidRPr="0038162F" w:rsidRDefault="00DF4AB5" w:rsidP="00DF4AB5">
            <w:pPr>
              <w:pStyle w:val="TableParagraph"/>
              <w:rPr>
                <w:rFonts w:ascii="Times New Roman"/>
                <w:sz w:val="18"/>
              </w:rPr>
            </w:pPr>
          </w:p>
        </w:tc>
        <w:tc>
          <w:tcPr>
            <w:tcW w:w="1286" w:type="dxa"/>
            <w:shd w:val="clear" w:color="auto" w:fill="F1F1F1"/>
          </w:tcPr>
          <w:p w14:paraId="3DEA4DEC" w14:textId="767B5DD5"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60BC3B10" w14:textId="75CBA0CC" w:rsidR="00DF4AB5" w:rsidRPr="0038162F" w:rsidRDefault="00DF4AB5" w:rsidP="00DF4AB5">
            <w:pPr>
              <w:pStyle w:val="TableParagraph"/>
              <w:spacing w:line="222" w:lineRule="exact"/>
              <w:ind w:left="111"/>
              <w:rPr>
                <w:w w:val="99"/>
                <w:sz w:val="20"/>
              </w:rPr>
            </w:pPr>
            <w:r w:rsidRPr="0038162F">
              <w:rPr>
                <w:w w:val="99"/>
                <w:sz w:val="20"/>
              </w:rPr>
              <w:t>1</w:t>
            </w:r>
          </w:p>
        </w:tc>
        <w:tc>
          <w:tcPr>
            <w:tcW w:w="5338" w:type="dxa"/>
            <w:shd w:val="clear" w:color="auto" w:fill="F1F1F1"/>
          </w:tcPr>
          <w:p w14:paraId="3032B6F8" w14:textId="1FE4AC05" w:rsidR="00DF4AB5" w:rsidRPr="0038162F" w:rsidRDefault="00DF4AB5" w:rsidP="00DF4AB5">
            <w:pPr>
              <w:pStyle w:val="TableParagraph"/>
              <w:ind w:left="109" w:right="33"/>
              <w:rPr>
                <w:sz w:val="20"/>
              </w:rPr>
            </w:pPr>
            <w:r w:rsidRPr="0038162F">
              <w:rPr>
                <w:sz w:val="20"/>
              </w:rPr>
              <w:t>Detailed budgets are prepared, and compared to actuals. Variances are investigated.</w:t>
            </w:r>
          </w:p>
        </w:tc>
      </w:tr>
      <w:tr w:rsidR="00DF4AB5" w:rsidRPr="0038162F" w14:paraId="6C23C455" w14:textId="77777777" w:rsidTr="00DF4AB5">
        <w:trPr>
          <w:trHeight w:val="1029"/>
          <w:jc w:val="center"/>
        </w:trPr>
        <w:tc>
          <w:tcPr>
            <w:tcW w:w="5245" w:type="dxa"/>
            <w:shd w:val="clear" w:color="auto" w:fill="F1F1F1"/>
          </w:tcPr>
          <w:p w14:paraId="754B8C5C" w14:textId="77777777" w:rsidR="00DF4AB5" w:rsidRPr="0038162F" w:rsidRDefault="00DF4AB5" w:rsidP="00DF4AB5">
            <w:pPr>
              <w:pStyle w:val="TableParagraph"/>
              <w:ind w:left="107" w:right="97"/>
              <w:jc w:val="both"/>
              <w:rPr>
                <w:b/>
                <w:sz w:val="20"/>
              </w:rPr>
            </w:pPr>
            <w:r w:rsidRPr="0038162F">
              <w:rPr>
                <w:b/>
                <w:sz w:val="20"/>
              </w:rPr>
              <w:t>4.9 Are actual expenditures compared to the budget with reasonable frequency? Are explanations required for significant variations from the budget?</w:t>
            </w:r>
          </w:p>
        </w:tc>
        <w:tc>
          <w:tcPr>
            <w:tcW w:w="593" w:type="dxa"/>
            <w:shd w:val="clear" w:color="auto" w:fill="F1F1F1"/>
          </w:tcPr>
          <w:p w14:paraId="6E54A060"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3F9985ED" w14:textId="77777777" w:rsidR="00DF4AB5" w:rsidRPr="0038162F" w:rsidRDefault="00DF4AB5" w:rsidP="00DF4AB5">
            <w:pPr>
              <w:pStyle w:val="TableParagraph"/>
              <w:rPr>
                <w:rFonts w:ascii="Times New Roman"/>
                <w:sz w:val="18"/>
              </w:rPr>
            </w:pPr>
          </w:p>
        </w:tc>
        <w:tc>
          <w:tcPr>
            <w:tcW w:w="566" w:type="dxa"/>
            <w:shd w:val="clear" w:color="auto" w:fill="F1F1F1"/>
          </w:tcPr>
          <w:p w14:paraId="7FB3A318" w14:textId="77777777" w:rsidR="00DF4AB5" w:rsidRPr="0038162F" w:rsidRDefault="00DF4AB5" w:rsidP="00DF4AB5">
            <w:pPr>
              <w:pStyle w:val="TableParagraph"/>
              <w:rPr>
                <w:rFonts w:ascii="Times New Roman"/>
                <w:sz w:val="18"/>
              </w:rPr>
            </w:pPr>
          </w:p>
        </w:tc>
        <w:tc>
          <w:tcPr>
            <w:tcW w:w="1286" w:type="dxa"/>
            <w:shd w:val="clear" w:color="auto" w:fill="F1F1F1"/>
          </w:tcPr>
          <w:p w14:paraId="2984D34B"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67AABC96"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1C11A641" w14:textId="77777777" w:rsidR="00DF4AB5" w:rsidRPr="0038162F" w:rsidRDefault="00DF4AB5" w:rsidP="00DF4AB5">
            <w:pPr>
              <w:pStyle w:val="TableParagraph"/>
              <w:spacing w:line="222" w:lineRule="exact"/>
              <w:ind w:left="109"/>
              <w:rPr>
                <w:sz w:val="20"/>
              </w:rPr>
            </w:pPr>
            <w:r w:rsidRPr="0038162F">
              <w:rPr>
                <w:sz w:val="20"/>
              </w:rPr>
              <w:t>Monthly. Exceptions (variances) are investigated.</w:t>
            </w:r>
          </w:p>
        </w:tc>
      </w:tr>
      <w:tr w:rsidR="00DF4AB5" w:rsidRPr="0038162F" w14:paraId="7B272FBC" w14:textId="77777777" w:rsidTr="00DF4AB5">
        <w:trPr>
          <w:trHeight w:val="777"/>
          <w:jc w:val="center"/>
        </w:trPr>
        <w:tc>
          <w:tcPr>
            <w:tcW w:w="5245" w:type="dxa"/>
          </w:tcPr>
          <w:p w14:paraId="332FDDFA" w14:textId="77777777" w:rsidR="00DF4AB5" w:rsidRPr="0038162F" w:rsidRDefault="00DF4AB5" w:rsidP="00DF4AB5">
            <w:pPr>
              <w:pStyle w:val="TableParagraph"/>
              <w:ind w:left="107" w:right="94"/>
              <w:rPr>
                <w:sz w:val="20"/>
              </w:rPr>
            </w:pPr>
            <w:r w:rsidRPr="0038162F">
              <w:rPr>
                <w:sz w:val="20"/>
              </w:rPr>
              <w:t>4.10 Is prior approval sought for budget amendments in a timely way?</w:t>
            </w:r>
          </w:p>
        </w:tc>
        <w:tc>
          <w:tcPr>
            <w:tcW w:w="593" w:type="dxa"/>
          </w:tcPr>
          <w:p w14:paraId="4E638547"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tcPr>
          <w:p w14:paraId="5AFCDD3E" w14:textId="77777777" w:rsidR="00DF4AB5" w:rsidRPr="0038162F" w:rsidRDefault="00DF4AB5" w:rsidP="00DF4AB5">
            <w:pPr>
              <w:pStyle w:val="TableParagraph"/>
              <w:rPr>
                <w:rFonts w:ascii="Times New Roman"/>
                <w:sz w:val="18"/>
              </w:rPr>
            </w:pPr>
          </w:p>
        </w:tc>
        <w:tc>
          <w:tcPr>
            <w:tcW w:w="566" w:type="dxa"/>
          </w:tcPr>
          <w:p w14:paraId="31C0754E" w14:textId="77777777" w:rsidR="00DF4AB5" w:rsidRPr="0038162F" w:rsidRDefault="00DF4AB5" w:rsidP="00DF4AB5">
            <w:pPr>
              <w:pStyle w:val="TableParagraph"/>
              <w:rPr>
                <w:rFonts w:ascii="Times New Roman"/>
                <w:sz w:val="18"/>
              </w:rPr>
            </w:pPr>
          </w:p>
        </w:tc>
        <w:tc>
          <w:tcPr>
            <w:tcW w:w="1286" w:type="dxa"/>
          </w:tcPr>
          <w:p w14:paraId="3F610CC0"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tcPr>
          <w:p w14:paraId="0932EC4F"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tcPr>
          <w:p w14:paraId="01A03BEA" w14:textId="77777777" w:rsidR="00DF4AB5" w:rsidRPr="0038162F" w:rsidRDefault="00DF4AB5" w:rsidP="00DF4AB5">
            <w:pPr>
              <w:pStyle w:val="TableParagraph"/>
              <w:spacing w:line="222" w:lineRule="exact"/>
              <w:ind w:left="109"/>
              <w:rPr>
                <w:sz w:val="20"/>
              </w:rPr>
            </w:pPr>
            <w:r w:rsidRPr="0038162F">
              <w:rPr>
                <w:sz w:val="20"/>
              </w:rPr>
              <w:t>Budget amendments are made quarterly.</w:t>
            </w:r>
          </w:p>
        </w:tc>
      </w:tr>
      <w:tr w:rsidR="00DF4AB5" w:rsidRPr="0038162F" w14:paraId="2AE78B40" w14:textId="77777777" w:rsidTr="00DF4AB5">
        <w:trPr>
          <w:trHeight w:val="719"/>
          <w:jc w:val="center"/>
        </w:trPr>
        <w:tc>
          <w:tcPr>
            <w:tcW w:w="5245" w:type="dxa"/>
          </w:tcPr>
          <w:p w14:paraId="295F3430" w14:textId="77777777" w:rsidR="00DF4AB5" w:rsidRPr="0038162F" w:rsidRDefault="00DF4AB5" w:rsidP="00DF4AB5">
            <w:pPr>
              <w:pStyle w:val="TableParagraph"/>
              <w:spacing w:line="237" w:lineRule="auto"/>
              <w:ind w:left="107" w:right="34"/>
              <w:rPr>
                <w:sz w:val="20"/>
              </w:rPr>
            </w:pPr>
            <w:r w:rsidRPr="0038162F">
              <w:rPr>
                <w:sz w:val="20"/>
              </w:rPr>
              <w:t>4.11 Are IP budgets approved formally at an appropriate level?</w:t>
            </w:r>
          </w:p>
        </w:tc>
        <w:tc>
          <w:tcPr>
            <w:tcW w:w="593" w:type="dxa"/>
          </w:tcPr>
          <w:p w14:paraId="4461E23D"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tcPr>
          <w:p w14:paraId="7A311EF7" w14:textId="77777777" w:rsidR="00DF4AB5" w:rsidRPr="0038162F" w:rsidRDefault="00DF4AB5" w:rsidP="00DF4AB5">
            <w:pPr>
              <w:pStyle w:val="TableParagraph"/>
              <w:rPr>
                <w:rFonts w:ascii="Times New Roman"/>
                <w:sz w:val="18"/>
              </w:rPr>
            </w:pPr>
          </w:p>
        </w:tc>
        <w:tc>
          <w:tcPr>
            <w:tcW w:w="566" w:type="dxa"/>
          </w:tcPr>
          <w:p w14:paraId="497DDDA5" w14:textId="77777777" w:rsidR="00DF4AB5" w:rsidRPr="0038162F" w:rsidRDefault="00DF4AB5" w:rsidP="00DF4AB5">
            <w:pPr>
              <w:pStyle w:val="TableParagraph"/>
              <w:rPr>
                <w:rFonts w:ascii="Times New Roman"/>
                <w:sz w:val="18"/>
              </w:rPr>
            </w:pPr>
          </w:p>
        </w:tc>
        <w:tc>
          <w:tcPr>
            <w:tcW w:w="1286" w:type="dxa"/>
          </w:tcPr>
          <w:p w14:paraId="7CACDCC7"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tcPr>
          <w:p w14:paraId="0E9EB655"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tcPr>
          <w:p w14:paraId="79C58E0D" w14:textId="77777777" w:rsidR="00DF4AB5" w:rsidRPr="0038162F" w:rsidRDefault="00DF4AB5" w:rsidP="00DF4AB5">
            <w:pPr>
              <w:pStyle w:val="TableParagraph"/>
              <w:tabs>
                <w:tab w:val="left" w:pos="642"/>
                <w:tab w:val="left" w:pos="2552"/>
                <w:tab w:val="left" w:pos="4398"/>
              </w:tabs>
              <w:spacing w:line="237" w:lineRule="auto"/>
              <w:ind w:left="109" w:right="102"/>
              <w:rPr>
                <w:sz w:val="20"/>
              </w:rPr>
            </w:pPr>
            <w:r w:rsidRPr="0038162F">
              <w:rPr>
                <w:sz w:val="20"/>
              </w:rPr>
              <w:t>The</w:t>
            </w:r>
            <w:r w:rsidRPr="0038162F">
              <w:rPr>
                <w:sz w:val="20"/>
              </w:rPr>
              <w:tab/>
              <w:t xml:space="preserve">Minister  </w:t>
            </w:r>
            <w:r w:rsidRPr="0038162F">
              <w:rPr>
                <w:spacing w:val="9"/>
                <w:sz w:val="20"/>
              </w:rPr>
              <w:t xml:space="preserve"> </w:t>
            </w:r>
            <w:r w:rsidRPr="0038162F">
              <w:rPr>
                <w:sz w:val="20"/>
              </w:rPr>
              <w:t>approves</w:t>
            </w:r>
            <w:r w:rsidRPr="0038162F">
              <w:rPr>
                <w:sz w:val="20"/>
              </w:rPr>
              <w:tab/>
              <w:t xml:space="preserve">all  </w:t>
            </w:r>
            <w:r w:rsidRPr="0038162F">
              <w:rPr>
                <w:spacing w:val="13"/>
                <w:sz w:val="20"/>
              </w:rPr>
              <w:t xml:space="preserve"> </w:t>
            </w:r>
            <w:r w:rsidRPr="0038162F">
              <w:rPr>
                <w:sz w:val="20"/>
              </w:rPr>
              <w:t xml:space="preserve">budgets  </w:t>
            </w:r>
            <w:r w:rsidRPr="0038162F">
              <w:rPr>
                <w:spacing w:val="15"/>
                <w:sz w:val="20"/>
              </w:rPr>
              <w:t xml:space="preserve"> </w:t>
            </w:r>
            <w:r w:rsidRPr="0038162F">
              <w:rPr>
                <w:sz w:val="20"/>
              </w:rPr>
              <w:t>and</w:t>
            </w:r>
            <w:r w:rsidRPr="0038162F">
              <w:rPr>
                <w:sz w:val="20"/>
              </w:rPr>
              <w:tab/>
            </w:r>
            <w:r w:rsidRPr="0038162F">
              <w:rPr>
                <w:spacing w:val="-3"/>
                <w:sz w:val="20"/>
              </w:rPr>
              <w:t xml:space="preserve">quarterly </w:t>
            </w:r>
            <w:r w:rsidRPr="0038162F">
              <w:rPr>
                <w:sz w:val="20"/>
              </w:rPr>
              <w:t>amendments.</w:t>
            </w:r>
          </w:p>
        </w:tc>
      </w:tr>
      <w:tr w:rsidR="00DF4AB5" w:rsidRPr="0038162F" w14:paraId="1A159A4F" w14:textId="77777777" w:rsidTr="00DF4AB5">
        <w:trPr>
          <w:trHeight w:val="254"/>
          <w:jc w:val="center"/>
        </w:trPr>
        <w:tc>
          <w:tcPr>
            <w:tcW w:w="14695" w:type="dxa"/>
            <w:gridSpan w:val="7"/>
            <w:shd w:val="clear" w:color="auto" w:fill="DBE4F0"/>
          </w:tcPr>
          <w:p w14:paraId="0FD5D9EA" w14:textId="77777777" w:rsidR="00DF4AB5" w:rsidRPr="0038162F" w:rsidRDefault="00DF4AB5" w:rsidP="00DF4AB5">
            <w:pPr>
              <w:pStyle w:val="TableParagraph"/>
              <w:spacing w:line="219" w:lineRule="exact"/>
              <w:ind w:left="107"/>
              <w:rPr>
                <w:b/>
                <w:i/>
                <w:sz w:val="20"/>
              </w:rPr>
            </w:pPr>
            <w:r w:rsidRPr="0038162F">
              <w:rPr>
                <w:b/>
                <w:i/>
                <w:color w:val="006FC0"/>
                <w:sz w:val="20"/>
              </w:rPr>
              <w:t>4d. Payments</w:t>
            </w:r>
          </w:p>
        </w:tc>
      </w:tr>
      <w:tr w:rsidR="00DF4AB5" w:rsidRPr="0038162F" w14:paraId="6D465163" w14:textId="77777777" w:rsidTr="00DF4AB5">
        <w:trPr>
          <w:trHeight w:val="2049"/>
          <w:jc w:val="center"/>
        </w:trPr>
        <w:tc>
          <w:tcPr>
            <w:tcW w:w="5245" w:type="dxa"/>
            <w:shd w:val="clear" w:color="auto" w:fill="F1F1F1"/>
          </w:tcPr>
          <w:p w14:paraId="49CD9A4C" w14:textId="77777777" w:rsidR="00DF4AB5" w:rsidRPr="0038162F" w:rsidRDefault="00DF4AB5" w:rsidP="00DF4AB5">
            <w:pPr>
              <w:pStyle w:val="TableParagraph"/>
              <w:spacing w:line="222" w:lineRule="exact"/>
              <w:ind w:left="107"/>
              <w:jc w:val="both"/>
              <w:rPr>
                <w:b/>
                <w:sz w:val="20"/>
              </w:rPr>
            </w:pPr>
            <w:r w:rsidRPr="0038162F">
              <w:rPr>
                <w:b/>
                <w:sz w:val="20"/>
              </w:rPr>
              <w:t>4.12 Do invoice processing procedures provide for:</w:t>
            </w:r>
          </w:p>
          <w:p w14:paraId="6FA52807" w14:textId="77777777" w:rsidR="00DF4AB5" w:rsidRPr="0038162F" w:rsidRDefault="00DF4AB5" w:rsidP="00BD0039">
            <w:pPr>
              <w:pStyle w:val="TableParagraph"/>
              <w:numPr>
                <w:ilvl w:val="0"/>
                <w:numId w:val="106"/>
              </w:numPr>
              <w:tabs>
                <w:tab w:val="left" w:pos="711"/>
              </w:tabs>
              <w:autoSpaceDE w:val="0"/>
              <w:autoSpaceDN w:val="0"/>
              <w:ind w:right="100" w:firstLine="0"/>
              <w:jc w:val="both"/>
              <w:rPr>
                <w:b/>
                <w:sz w:val="20"/>
              </w:rPr>
            </w:pPr>
            <w:r w:rsidRPr="0038162F">
              <w:rPr>
                <w:b/>
                <w:sz w:val="20"/>
              </w:rPr>
              <w:t>Copies</w:t>
            </w:r>
            <w:r w:rsidRPr="0038162F">
              <w:rPr>
                <w:b/>
                <w:spacing w:val="-17"/>
                <w:sz w:val="20"/>
              </w:rPr>
              <w:t xml:space="preserve"> </w:t>
            </w:r>
            <w:r w:rsidRPr="0038162F">
              <w:rPr>
                <w:b/>
                <w:sz w:val="20"/>
              </w:rPr>
              <w:t>of</w:t>
            </w:r>
            <w:r w:rsidRPr="0038162F">
              <w:rPr>
                <w:b/>
                <w:spacing w:val="-14"/>
                <w:sz w:val="20"/>
              </w:rPr>
              <w:t xml:space="preserve"> </w:t>
            </w:r>
            <w:r w:rsidRPr="0038162F">
              <w:rPr>
                <w:b/>
                <w:sz w:val="20"/>
              </w:rPr>
              <w:t>purchase</w:t>
            </w:r>
            <w:r w:rsidRPr="0038162F">
              <w:rPr>
                <w:b/>
                <w:spacing w:val="-13"/>
                <w:sz w:val="20"/>
              </w:rPr>
              <w:t xml:space="preserve"> </w:t>
            </w:r>
            <w:r w:rsidRPr="0038162F">
              <w:rPr>
                <w:b/>
                <w:sz w:val="20"/>
              </w:rPr>
              <w:t>orders</w:t>
            </w:r>
            <w:r w:rsidRPr="0038162F">
              <w:rPr>
                <w:b/>
                <w:spacing w:val="-16"/>
                <w:sz w:val="20"/>
              </w:rPr>
              <w:t xml:space="preserve"> </w:t>
            </w:r>
            <w:r w:rsidRPr="0038162F">
              <w:rPr>
                <w:b/>
                <w:sz w:val="20"/>
              </w:rPr>
              <w:t>and</w:t>
            </w:r>
            <w:r w:rsidRPr="0038162F">
              <w:rPr>
                <w:b/>
                <w:spacing w:val="-15"/>
                <w:sz w:val="20"/>
              </w:rPr>
              <w:t xml:space="preserve"> </w:t>
            </w:r>
            <w:r w:rsidRPr="0038162F">
              <w:rPr>
                <w:b/>
                <w:sz w:val="20"/>
              </w:rPr>
              <w:t>receiving</w:t>
            </w:r>
            <w:r w:rsidRPr="0038162F">
              <w:rPr>
                <w:b/>
                <w:spacing w:val="-16"/>
                <w:sz w:val="20"/>
              </w:rPr>
              <w:t xml:space="preserve"> </w:t>
            </w:r>
            <w:r w:rsidRPr="0038162F">
              <w:rPr>
                <w:b/>
                <w:sz w:val="20"/>
              </w:rPr>
              <w:t>reports to be obtained directly from issuing</w:t>
            </w:r>
            <w:r w:rsidRPr="0038162F">
              <w:rPr>
                <w:b/>
                <w:spacing w:val="24"/>
                <w:sz w:val="20"/>
              </w:rPr>
              <w:t xml:space="preserve"> </w:t>
            </w:r>
            <w:r w:rsidRPr="0038162F">
              <w:rPr>
                <w:b/>
                <w:sz w:val="20"/>
              </w:rPr>
              <w:t>departments?</w:t>
            </w:r>
          </w:p>
          <w:p w14:paraId="2DFD8D41" w14:textId="77777777" w:rsidR="00DF4AB5" w:rsidRPr="0038162F" w:rsidRDefault="00DF4AB5" w:rsidP="00BD0039">
            <w:pPr>
              <w:pStyle w:val="TableParagraph"/>
              <w:numPr>
                <w:ilvl w:val="0"/>
                <w:numId w:val="106"/>
              </w:numPr>
              <w:tabs>
                <w:tab w:val="left" w:pos="761"/>
              </w:tabs>
              <w:autoSpaceDE w:val="0"/>
              <w:autoSpaceDN w:val="0"/>
              <w:ind w:right="101" w:firstLine="0"/>
              <w:jc w:val="both"/>
              <w:rPr>
                <w:b/>
                <w:sz w:val="20"/>
              </w:rPr>
            </w:pPr>
            <w:r w:rsidRPr="0038162F">
              <w:rPr>
                <w:b/>
                <w:sz w:val="20"/>
              </w:rPr>
              <w:t>Comparison of invoice quantities, prices and terms</w:t>
            </w:r>
            <w:r w:rsidRPr="0038162F">
              <w:rPr>
                <w:b/>
                <w:spacing w:val="-8"/>
                <w:sz w:val="20"/>
              </w:rPr>
              <w:t xml:space="preserve"> </w:t>
            </w:r>
            <w:r w:rsidRPr="0038162F">
              <w:rPr>
                <w:b/>
                <w:sz w:val="20"/>
              </w:rPr>
              <w:t>with</w:t>
            </w:r>
            <w:r w:rsidRPr="0038162F">
              <w:rPr>
                <w:b/>
                <w:spacing w:val="-9"/>
                <w:sz w:val="20"/>
              </w:rPr>
              <w:t xml:space="preserve"> </w:t>
            </w:r>
            <w:r w:rsidRPr="0038162F">
              <w:rPr>
                <w:b/>
                <w:sz w:val="20"/>
              </w:rPr>
              <w:t>those</w:t>
            </w:r>
            <w:r w:rsidRPr="0038162F">
              <w:rPr>
                <w:b/>
                <w:spacing w:val="-8"/>
                <w:sz w:val="20"/>
              </w:rPr>
              <w:t xml:space="preserve"> </w:t>
            </w:r>
            <w:r w:rsidRPr="0038162F">
              <w:rPr>
                <w:b/>
                <w:sz w:val="20"/>
              </w:rPr>
              <w:t>indicated</w:t>
            </w:r>
            <w:r w:rsidRPr="0038162F">
              <w:rPr>
                <w:b/>
                <w:spacing w:val="-8"/>
                <w:sz w:val="20"/>
              </w:rPr>
              <w:t xml:space="preserve"> </w:t>
            </w:r>
            <w:r w:rsidRPr="0038162F">
              <w:rPr>
                <w:b/>
                <w:sz w:val="20"/>
              </w:rPr>
              <w:t>on</w:t>
            </w:r>
            <w:r w:rsidRPr="0038162F">
              <w:rPr>
                <w:b/>
                <w:spacing w:val="-8"/>
                <w:sz w:val="20"/>
              </w:rPr>
              <w:t xml:space="preserve"> </w:t>
            </w:r>
            <w:r w:rsidRPr="0038162F">
              <w:rPr>
                <w:b/>
                <w:sz w:val="20"/>
              </w:rPr>
              <w:t>the</w:t>
            </w:r>
            <w:r w:rsidRPr="0038162F">
              <w:rPr>
                <w:b/>
                <w:spacing w:val="-6"/>
                <w:sz w:val="20"/>
              </w:rPr>
              <w:t xml:space="preserve"> </w:t>
            </w:r>
            <w:r w:rsidRPr="0038162F">
              <w:rPr>
                <w:b/>
                <w:sz w:val="20"/>
              </w:rPr>
              <w:t>purchase</w:t>
            </w:r>
            <w:r w:rsidRPr="0038162F">
              <w:rPr>
                <w:b/>
                <w:spacing w:val="-8"/>
                <w:sz w:val="20"/>
              </w:rPr>
              <w:t xml:space="preserve"> </w:t>
            </w:r>
            <w:r w:rsidRPr="0038162F">
              <w:rPr>
                <w:b/>
                <w:sz w:val="20"/>
              </w:rPr>
              <w:t>order</w:t>
            </w:r>
            <w:r w:rsidRPr="0038162F">
              <w:rPr>
                <w:b/>
                <w:spacing w:val="-7"/>
                <w:sz w:val="20"/>
              </w:rPr>
              <w:t xml:space="preserve"> </w:t>
            </w:r>
            <w:r w:rsidRPr="0038162F">
              <w:rPr>
                <w:b/>
                <w:sz w:val="20"/>
              </w:rPr>
              <w:t>and with</w:t>
            </w:r>
            <w:r w:rsidRPr="0038162F">
              <w:rPr>
                <w:b/>
                <w:spacing w:val="17"/>
                <w:sz w:val="20"/>
              </w:rPr>
              <w:t xml:space="preserve"> </w:t>
            </w:r>
            <w:r w:rsidRPr="0038162F">
              <w:rPr>
                <w:b/>
                <w:sz w:val="20"/>
              </w:rPr>
              <w:t>records</w:t>
            </w:r>
            <w:r w:rsidRPr="0038162F">
              <w:rPr>
                <w:b/>
                <w:spacing w:val="18"/>
                <w:sz w:val="20"/>
              </w:rPr>
              <w:t xml:space="preserve"> </w:t>
            </w:r>
            <w:r w:rsidRPr="0038162F">
              <w:rPr>
                <w:b/>
                <w:sz w:val="20"/>
              </w:rPr>
              <w:t>of</w:t>
            </w:r>
            <w:r w:rsidRPr="0038162F">
              <w:rPr>
                <w:b/>
                <w:spacing w:val="20"/>
                <w:sz w:val="20"/>
              </w:rPr>
              <w:t xml:space="preserve"> </w:t>
            </w:r>
            <w:r w:rsidRPr="0038162F">
              <w:rPr>
                <w:b/>
                <w:sz w:val="20"/>
              </w:rPr>
              <w:t>goods/services</w:t>
            </w:r>
            <w:r w:rsidRPr="0038162F">
              <w:rPr>
                <w:b/>
                <w:spacing w:val="20"/>
                <w:sz w:val="20"/>
              </w:rPr>
              <w:t xml:space="preserve"> </w:t>
            </w:r>
            <w:r w:rsidRPr="0038162F">
              <w:rPr>
                <w:b/>
                <w:sz w:val="20"/>
              </w:rPr>
              <w:t>actually</w:t>
            </w:r>
            <w:r w:rsidRPr="0038162F">
              <w:rPr>
                <w:b/>
                <w:spacing w:val="19"/>
                <w:sz w:val="20"/>
              </w:rPr>
              <w:t xml:space="preserve"> </w:t>
            </w:r>
            <w:r w:rsidRPr="0038162F">
              <w:rPr>
                <w:b/>
                <w:sz w:val="20"/>
              </w:rPr>
              <w:t>received?</w:t>
            </w:r>
          </w:p>
          <w:p w14:paraId="7320C210" w14:textId="77777777" w:rsidR="00DF4AB5" w:rsidRPr="0038162F" w:rsidRDefault="00DF4AB5" w:rsidP="00BD0039">
            <w:pPr>
              <w:pStyle w:val="TableParagraph"/>
              <w:numPr>
                <w:ilvl w:val="0"/>
                <w:numId w:val="106"/>
              </w:numPr>
              <w:tabs>
                <w:tab w:val="left" w:pos="723"/>
              </w:tabs>
              <w:autoSpaceDE w:val="0"/>
              <w:autoSpaceDN w:val="0"/>
              <w:spacing w:line="232" w:lineRule="exact"/>
              <w:ind w:left="722" w:hanging="616"/>
              <w:jc w:val="both"/>
              <w:rPr>
                <w:b/>
                <w:sz w:val="20"/>
              </w:rPr>
            </w:pPr>
            <w:r w:rsidRPr="0038162F">
              <w:rPr>
                <w:b/>
                <w:sz w:val="20"/>
              </w:rPr>
              <w:t>Checking the accuracy of</w:t>
            </w:r>
            <w:r w:rsidRPr="0038162F">
              <w:rPr>
                <w:b/>
                <w:spacing w:val="-6"/>
                <w:sz w:val="20"/>
              </w:rPr>
              <w:t xml:space="preserve"> </w:t>
            </w:r>
            <w:r w:rsidRPr="0038162F">
              <w:rPr>
                <w:b/>
                <w:sz w:val="20"/>
              </w:rPr>
              <w:t>calculations?</w:t>
            </w:r>
          </w:p>
        </w:tc>
        <w:tc>
          <w:tcPr>
            <w:tcW w:w="593" w:type="dxa"/>
            <w:shd w:val="clear" w:color="auto" w:fill="F1F1F1"/>
          </w:tcPr>
          <w:p w14:paraId="4AC1DCA5"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0A3A7119" w14:textId="77777777" w:rsidR="00DF4AB5" w:rsidRPr="0038162F" w:rsidRDefault="00DF4AB5" w:rsidP="00DF4AB5">
            <w:pPr>
              <w:pStyle w:val="TableParagraph"/>
              <w:rPr>
                <w:rFonts w:ascii="Times New Roman"/>
                <w:sz w:val="18"/>
              </w:rPr>
            </w:pPr>
          </w:p>
        </w:tc>
        <w:tc>
          <w:tcPr>
            <w:tcW w:w="566" w:type="dxa"/>
            <w:shd w:val="clear" w:color="auto" w:fill="F1F1F1"/>
          </w:tcPr>
          <w:p w14:paraId="7F1186AC" w14:textId="77777777" w:rsidR="00DF4AB5" w:rsidRPr="0038162F" w:rsidRDefault="00DF4AB5" w:rsidP="00DF4AB5">
            <w:pPr>
              <w:pStyle w:val="TableParagraph"/>
              <w:rPr>
                <w:rFonts w:ascii="Times New Roman"/>
                <w:sz w:val="18"/>
              </w:rPr>
            </w:pPr>
          </w:p>
        </w:tc>
        <w:tc>
          <w:tcPr>
            <w:tcW w:w="1286" w:type="dxa"/>
            <w:shd w:val="clear" w:color="auto" w:fill="F1F1F1"/>
          </w:tcPr>
          <w:p w14:paraId="5E687655"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689092D6"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0D5E1488" w14:textId="77777777" w:rsidR="00DF4AB5" w:rsidRPr="0038162F" w:rsidRDefault="00DF4AB5" w:rsidP="00DF4AB5">
            <w:pPr>
              <w:pStyle w:val="TableParagraph"/>
              <w:ind w:left="109" w:right="93"/>
              <w:jc w:val="both"/>
              <w:rPr>
                <w:sz w:val="20"/>
              </w:rPr>
            </w:pPr>
            <w:r w:rsidRPr="0038162F">
              <w:rPr>
                <w:sz w:val="20"/>
              </w:rPr>
              <w:t>The Ministry has an accounting, legal and purchasing department. Segregation of activities is full and all play a part in the purchasing process. Accounting and purchasing is one department. The key document is the receipt, this is matched to goods/services received and payment documents.</w:t>
            </w:r>
          </w:p>
        </w:tc>
      </w:tr>
      <w:tr w:rsidR="00DF4AB5" w:rsidRPr="0038162F" w14:paraId="3C056749" w14:textId="77777777" w:rsidTr="00DF4AB5">
        <w:trPr>
          <w:trHeight w:val="774"/>
          <w:jc w:val="center"/>
        </w:trPr>
        <w:tc>
          <w:tcPr>
            <w:tcW w:w="5245" w:type="dxa"/>
            <w:shd w:val="clear" w:color="auto" w:fill="F1F1F1"/>
          </w:tcPr>
          <w:p w14:paraId="3DAD34B5" w14:textId="77777777" w:rsidR="00DF4AB5" w:rsidRPr="0038162F" w:rsidRDefault="00DF4AB5" w:rsidP="00DF4AB5">
            <w:pPr>
              <w:pStyle w:val="TableParagraph"/>
              <w:ind w:left="107" w:right="104"/>
              <w:jc w:val="both"/>
              <w:rPr>
                <w:b/>
                <w:sz w:val="20"/>
              </w:rPr>
            </w:pPr>
            <w:r w:rsidRPr="0038162F">
              <w:rPr>
                <w:b/>
                <w:sz w:val="20"/>
              </w:rPr>
              <w:t>4.13 Are payments authorized at an appropriate level? Does the IP have a table of payment approval thresholds?</w:t>
            </w:r>
          </w:p>
        </w:tc>
        <w:tc>
          <w:tcPr>
            <w:tcW w:w="593" w:type="dxa"/>
            <w:shd w:val="clear" w:color="auto" w:fill="F1F1F1"/>
          </w:tcPr>
          <w:p w14:paraId="38CBD367"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7E79F37A" w14:textId="77777777" w:rsidR="00DF4AB5" w:rsidRPr="0038162F" w:rsidRDefault="00DF4AB5" w:rsidP="00DF4AB5">
            <w:pPr>
              <w:pStyle w:val="TableParagraph"/>
              <w:rPr>
                <w:rFonts w:ascii="Times New Roman"/>
                <w:sz w:val="18"/>
              </w:rPr>
            </w:pPr>
          </w:p>
        </w:tc>
        <w:tc>
          <w:tcPr>
            <w:tcW w:w="566" w:type="dxa"/>
            <w:shd w:val="clear" w:color="auto" w:fill="F1F1F1"/>
          </w:tcPr>
          <w:p w14:paraId="277E8017" w14:textId="77777777" w:rsidR="00DF4AB5" w:rsidRPr="0038162F" w:rsidRDefault="00DF4AB5" w:rsidP="00DF4AB5">
            <w:pPr>
              <w:pStyle w:val="TableParagraph"/>
              <w:rPr>
                <w:rFonts w:ascii="Times New Roman"/>
                <w:sz w:val="18"/>
              </w:rPr>
            </w:pPr>
          </w:p>
        </w:tc>
        <w:tc>
          <w:tcPr>
            <w:tcW w:w="1286" w:type="dxa"/>
            <w:shd w:val="clear" w:color="auto" w:fill="F1F1F1"/>
          </w:tcPr>
          <w:p w14:paraId="3B04B411"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3E7CD57B"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56169956" w14:textId="77777777" w:rsidR="00DF4AB5" w:rsidRPr="0038162F" w:rsidRDefault="00DF4AB5" w:rsidP="00DF4AB5">
            <w:pPr>
              <w:pStyle w:val="TableParagraph"/>
              <w:ind w:left="109"/>
              <w:rPr>
                <w:sz w:val="20"/>
              </w:rPr>
            </w:pPr>
            <w:r w:rsidRPr="0038162F">
              <w:rPr>
                <w:sz w:val="20"/>
              </w:rPr>
              <w:t>Vice minister level usually required. A typical payment will require 4 signatures.</w:t>
            </w:r>
          </w:p>
        </w:tc>
      </w:tr>
      <w:tr w:rsidR="00DF4AB5" w:rsidRPr="0038162F" w14:paraId="37970BBB" w14:textId="77777777" w:rsidTr="00DF4AB5">
        <w:trPr>
          <w:trHeight w:val="774"/>
          <w:jc w:val="center"/>
        </w:trPr>
        <w:tc>
          <w:tcPr>
            <w:tcW w:w="5245" w:type="dxa"/>
            <w:shd w:val="clear" w:color="auto" w:fill="F1F1F1"/>
          </w:tcPr>
          <w:p w14:paraId="36583CB4" w14:textId="77777777" w:rsidR="00DF4AB5" w:rsidRPr="0038162F" w:rsidRDefault="00DF4AB5" w:rsidP="00DF4AB5">
            <w:pPr>
              <w:pStyle w:val="TableParagraph"/>
              <w:ind w:left="107"/>
              <w:rPr>
                <w:b/>
                <w:sz w:val="20"/>
              </w:rPr>
            </w:pPr>
            <w:r w:rsidRPr="0038162F">
              <w:rPr>
                <w:b/>
                <w:sz w:val="20"/>
              </w:rPr>
              <w:t>4.14 Are all invoices stamped ‘</w:t>
            </w:r>
            <w:r w:rsidRPr="0038162F">
              <w:rPr>
                <w:b/>
                <w:i/>
                <w:sz w:val="20"/>
              </w:rPr>
              <w:t>PAID</w:t>
            </w:r>
            <w:r w:rsidRPr="0038162F">
              <w:rPr>
                <w:b/>
                <w:sz w:val="20"/>
              </w:rPr>
              <w:t>’, approved, and marked with the project code and account code?</w:t>
            </w:r>
          </w:p>
        </w:tc>
        <w:tc>
          <w:tcPr>
            <w:tcW w:w="593" w:type="dxa"/>
            <w:shd w:val="clear" w:color="auto" w:fill="F1F1F1"/>
          </w:tcPr>
          <w:p w14:paraId="721D8F6B"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7313E764" w14:textId="77777777" w:rsidR="00DF4AB5" w:rsidRPr="0038162F" w:rsidRDefault="00DF4AB5" w:rsidP="00DF4AB5">
            <w:pPr>
              <w:pStyle w:val="TableParagraph"/>
              <w:rPr>
                <w:rFonts w:ascii="Times New Roman"/>
                <w:sz w:val="18"/>
              </w:rPr>
            </w:pPr>
          </w:p>
        </w:tc>
        <w:tc>
          <w:tcPr>
            <w:tcW w:w="566" w:type="dxa"/>
            <w:shd w:val="clear" w:color="auto" w:fill="F1F1F1"/>
          </w:tcPr>
          <w:p w14:paraId="5DA0DA57" w14:textId="77777777" w:rsidR="00DF4AB5" w:rsidRPr="0038162F" w:rsidRDefault="00DF4AB5" w:rsidP="00DF4AB5">
            <w:pPr>
              <w:pStyle w:val="TableParagraph"/>
              <w:rPr>
                <w:rFonts w:ascii="Times New Roman"/>
                <w:sz w:val="18"/>
              </w:rPr>
            </w:pPr>
          </w:p>
        </w:tc>
        <w:tc>
          <w:tcPr>
            <w:tcW w:w="1286" w:type="dxa"/>
            <w:shd w:val="clear" w:color="auto" w:fill="F1F1F1"/>
          </w:tcPr>
          <w:p w14:paraId="7EE534E9"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3A2BD1C5"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3E1B479C" w14:textId="77777777" w:rsidR="00DF4AB5" w:rsidRPr="0038162F" w:rsidRDefault="00DF4AB5" w:rsidP="00DF4AB5">
            <w:pPr>
              <w:pStyle w:val="TableParagraph"/>
              <w:ind w:left="109" w:right="17"/>
              <w:rPr>
                <w:sz w:val="20"/>
              </w:rPr>
            </w:pPr>
            <w:r w:rsidRPr="0038162F">
              <w:rPr>
                <w:sz w:val="20"/>
              </w:rPr>
              <w:t>A bank payment confirmation showing "paid" is on file with purchase documentation.</w:t>
            </w:r>
          </w:p>
        </w:tc>
      </w:tr>
      <w:tr w:rsidR="00DF4AB5" w:rsidRPr="0038162F" w14:paraId="7E55451A" w14:textId="77777777" w:rsidTr="00DF4AB5">
        <w:trPr>
          <w:trHeight w:val="1032"/>
          <w:jc w:val="center"/>
        </w:trPr>
        <w:tc>
          <w:tcPr>
            <w:tcW w:w="5245" w:type="dxa"/>
            <w:shd w:val="clear" w:color="auto" w:fill="F1F1F1"/>
          </w:tcPr>
          <w:p w14:paraId="38A9D987" w14:textId="77777777" w:rsidR="00DF4AB5" w:rsidRPr="0038162F" w:rsidRDefault="00DF4AB5" w:rsidP="00DF4AB5">
            <w:pPr>
              <w:pStyle w:val="TableParagraph"/>
              <w:ind w:left="107" w:right="102"/>
              <w:jc w:val="both"/>
              <w:rPr>
                <w:b/>
                <w:sz w:val="20"/>
              </w:rPr>
            </w:pPr>
            <w:r w:rsidRPr="0038162F">
              <w:rPr>
                <w:b/>
                <w:sz w:val="20"/>
              </w:rPr>
              <w:t>4.15</w:t>
            </w:r>
            <w:r w:rsidRPr="0038162F">
              <w:rPr>
                <w:b/>
                <w:spacing w:val="-9"/>
                <w:sz w:val="20"/>
              </w:rPr>
              <w:t xml:space="preserve"> </w:t>
            </w:r>
            <w:r w:rsidRPr="0038162F">
              <w:rPr>
                <w:b/>
                <w:sz w:val="20"/>
              </w:rPr>
              <w:t>Do</w:t>
            </w:r>
            <w:r w:rsidRPr="0038162F">
              <w:rPr>
                <w:b/>
                <w:spacing w:val="-9"/>
                <w:sz w:val="20"/>
              </w:rPr>
              <w:t xml:space="preserve"> </w:t>
            </w:r>
            <w:r w:rsidRPr="0038162F">
              <w:rPr>
                <w:b/>
                <w:sz w:val="20"/>
              </w:rPr>
              <w:t>controls</w:t>
            </w:r>
            <w:r w:rsidRPr="0038162F">
              <w:rPr>
                <w:b/>
                <w:spacing w:val="-8"/>
                <w:sz w:val="20"/>
              </w:rPr>
              <w:t xml:space="preserve"> </w:t>
            </w:r>
            <w:r w:rsidRPr="0038162F">
              <w:rPr>
                <w:b/>
                <w:sz w:val="20"/>
              </w:rPr>
              <w:t>exist</w:t>
            </w:r>
            <w:r w:rsidRPr="0038162F">
              <w:rPr>
                <w:b/>
                <w:spacing w:val="-8"/>
                <w:sz w:val="20"/>
              </w:rPr>
              <w:t xml:space="preserve"> </w:t>
            </w:r>
            <w:r w:rsidRPr="0038162F">
              <w:rPr>
                <w:b/>
                <w:sz w:val="20"/>
              </w:rPr>
              <w:t>for</w:t>
            </w:r>
            <w:r w:rsidRPr="0038162F">
              <w:rPr>
                <w:b/>
                <w:spacing w:val="-7"/>
                <w:sz w:val="20"/>
              </w:rPr>
              <w:t xml:space="preserve"> </w:t>
            </w:r>
            <w:r w:rsidRPr="0038162F">
              <w:rPr>
                <w:b/>
                <w:sz w:val="20"/>
              </w:rPr>
              <w:t>preparation</w:t>
            </w:r>
            <w:r w:rsidRPr="0038162F">
              <w:rPr>
                <w:b/>
                <w:spacing w:val="-5"/>
                <w:sz w:val="20"/>
              </w:rPr>
              <w:t xml:space="preserve"> </w:t>
            </w:r>
            <w:r w:rsidRPr="0038162F">
              <w:rPr>
                <w:b/>
                <w:sz w:val="20"/>
              </w:rPr>
              <w:t>and</w:t>
            </w:r>
            <w:r w:rsidRPr="0038162F">
              <w:rPr>
                <w:b/>
                <w:spacing w:val="-8"/>
                <w:sz w:val="20"/>
              </w:rPr>
              <w:t xml:space="preserve"> </w:t>
            </w:r>
            <w:r w:rsidRPr="0038162F">
              <w:rPr>
                <w:b/>
                <w:sz w:val="20"/>
              </w:rPr>
              <w:t>approval</w:t>
            </w:r>
            <w:r w:rsidRPr="0038162F">
              <w:rPr>
                <w:b/>
                <w:spacing w:val="-8"/>
                <w:sz w:val="20"/>
              </w:rPr>
              <w:t xml:space="preserve"> </w:t>
            </w:r>
            <w:r w:rsidRPr="0038162F">
              <w:rPr>
                <w:b/>
                <w:sz w:val="20"/>
              </w:rPr>
              <w:t>of payroll expenditures? Are payroll changes properly authorized?</w:t>
            </w:r>
          </w:p>
        </w:tc>
        <w:tc>
          <w:tcPr>
            <w:tcW w:w="593" w:type="dxa"/>
            <w:shd w:val="clear" w:color="auto" w:fill="F1F1F1"/>
          </w:tcPr>
          <w:p w14:paraId="670AECA7"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2925AFFD" w14:textId="77777777" w:rsidR="00DF4AB5" w:rsidRPr="0038162F" w:rsidRDefault="00DF4AB5" w:rsidP="00DF4AB5">
            <w:pPr>
              <w:pStyle w:val="TableParagraph"/>
              <w:rPr>
                <w:rFonts w:ascii="Times New Roman"/>
                <w:sz w:val="18"/>
              </w:rPr>
            </w:pPr>
          </w:p>
        </w:tc>
        <w:tc>
          <w:tcPr>
            <w:tcW w:w="566" w:type="dxa"/>
            <w:shd w:val="clear" w:color="auto" w:fill="F1F1F1"/>
          </w:tcPr>
          <w:p w14:paraId="25DD5747" w14:textId="77777777" w:rsidR="00DF4AB5" w:rsidRPr="0038162F" w:rsidRDefault="00DF4AB5" w:rsidP="00DF4AB5">
            <w:pPr>
              <w:pStyle w:val="TableParagraph"/>
              <w:rPr>
                <w:rFonts w:ascii="Times New Roman"/>
                <w:sz w:val="18"/>
              </w:rPr>
            </w:pPr>
          </w:p>
        </w:tc>
        <w:tc>
          <w:tcPr>
            <w:tcW w:w="1286" w:type="dxa"/>
            <w:shd w:val="clear" w:color="auto" w:fill="F1F1F1"/>
          </w:tcPr>
          <w:p w14:paraId="3769F484"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76D64EDB"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169C1EC6" w14:textId="77777777" w:rsidR="00DF4AB5" w:rsidRPr="0038162F" w:rsidRDefault="00DF4AB5" w:rsidP="00DF4AB5">
            <w:pPr>
              <w:pStyle w:val="TableParagraph"/>
              <w:spacing w:line="222" w:lineRule="exact"/>
              <w:ind w:left="109"/>
              <w:rPr>
                <w:sz w:val="20"/>
              </w:rPr>
            </w:pPr>
            <w:r w:rsidRPr="0038162F">
              <w:rPr>
                <w:sz w:val="20"/>
              </w:rPr>
              <w:t>Yes. Payroll is prepared in accounting, approved by HR.</w:t>
            </w:r>
          </w:p>
        </w:tc>
      </w:tr>
      <w:tr w:rsidR="00DF4AB5" w:rsidRPr="0038162F" w14:paraId="13AEADEA" w14:textId="77777777" w:rsidTr="00DF4AB5">
        <w:trPr>
          <w:trHeight w:val="1194"/>
          <w:jc w:val="center"/>
        </w:trPr>
        <w:tc>
          <w:tcPr>
            <w:tcW w:w="5245" w:type="dxa"/>
            <w:shd w:val="clear" w:color="auto" w:fill="F1F1F1"/>
          </w:tcPr>
          <w:p w14:paraId="2848F8F9" w14:textId="77777777" w:rsidR="00DF4AB5" w:rsidRPr="0038162F" w:rsidRDefault="00DF4AB5" w:rsidP="00DF4AB5">
            <w:pPr>
              <w:pStyle w:val="TableParagraph"/>
              <w:ind w:left="107" w:right="101"/>
              <w:jc w:val="both"/>
              <w:rPr>
                <w:b/>
                <w:sz w:val="20"/>
              </w:rPr>
            </w:pPr>
            <w:r w:rsidRPr="0038162F">
              <w:rPr>
                <w:b/>
                <w:sz w:val="20"/>
              </w:rPr>
              <w:t>4.16</w:t>
            </w:r>
            <w:r w:rsidRPr="0038162F">
              <w:rPr>
                <w:b/>
                <w:spacing w:val="-18"/>
                <w:sz w:val="20"/>
              </w:rPr>
              <w:t xml:space="preserve"> </w:t>
            </w:r>
            <w:r w:rsidRPr="0038162F">
              <w:rPr>
                <w:b/>
                <w:sz w:val="20"/>
              </w:rPr>
              <w:t>Do</w:t>
            </w:r>
            <w:r w:rsidRPr="0038162F">
              <w:rPr>
                <w:b/>
                <w:spacing w:val="-16"/>
                <w:sz w:val="20"/>
              </w:rPr>
              <w:t xml:space="preserve"> </w:t>
            </w:r>
            <w:r w:rsidRPr="0038162F">
              <w:rPr>
                <w:b/>
                <w:sz w:val="20"/>
              </w:rPr>
              <w:t>controls</w:t>
            </w:r>
            <w:r w:rsidRPr="0038162F">
              <w:rPr>
                <w:b/>
                <w:spacing w:val="-17"/>
                <w:sz w:val="20"/>
              </w:rPr>
              <w:t xml:space="preserve"> </w:t>
            </w:r>
            <w:r w:rsidRPr="0038162F">
              <w:rPr>
                <w:b/>
                <w:sz w:val="20"/>
              </w:rPr>
              <w:t>exist</w:t>
            </w:r>
            <w:r w:rsidRPr="0038162F">
              <w:rPr>
                <w:b/>
                <w:spacing w:val="-17"/>
                <w:sz w:val="20"/>
              </w:rPr>
              <w:t xml:space="preserve"> </w:t>
            </w:r>
            <w:r w:rsidRPr="0038162F">
              <w:rPr>
                <w:b/>
                <w:sz w:val="20"/>
              </w:rPr>
              <w:t>to</w:t>
            </w:r>
            <w:r w:rsidRPr="0038162F">
              <w:rPr>
                <w:b/>
                <w:spacing w:val="-18"/>
                <w:sz w:val="20"/>
              </w:rPr>
              <w:t xml:space="preserve"> </w:t>
            </w:r>
            <w:r w:rsidRPr="0038162F">
              <w:rPr>
                <w:b/>
                <w:sz w:val="20"/>
              </w:rPr>
              <w:t>ensure</w:t>
            </w:r>
            <w:r w:rsidRPr="0038162F">
              <w:rPr>
                <w:b/>
                <w:spacing w:val="-18"/>
                <w:sz w:val="20"/>
              </w:rPr>
              <w:t xml:space="preserve"> </w:t>
            </w:r>
            <w:r w:rsidRPr="0038162F">
              <w:rPr>
                <w:b/>
                <w:sz w:val="20"/>
              </w:rPr>
              <w:t>that</w:t>
            </w:r>
            <w:r w:rsidRPr="0038162F">
              <w:rPr>
                <w:b/>
                <w:spacing w:val="-18"/>
                <w:sz w:val="20"/>
              </w:rPr>
              <w:t xml:space="preserve"> </w:t>
            </w:r>
            <w:r w:rsidRPr="0038162F">
              <w:rPr>
                <w:b/>
                <w:sz w:val="20"/>
              </w:rPr>
              <w:t>direct</w:t>
            </w:r>
            <w:r w:rsidRPr="0038162F">
              <w:rPr>
                <w:b/>
                <w:spacing w:val="-17"/>
                <w:sz w:val="20"/>
              </w:rPr>
              <w:t xml:space="preserve"> </w:t>
            </w:r>
            <w:r w:rsidRPr="0038162F">
              <w:rPr>
                <w:b/>
                <w:sz w:val="20"/>
              </w:rPr>
              <w:t>staff</w:t>
            </w:r>
            <w:r w:rsidRPr="0038162F">
              <w:rPr>
                <w:b/>
                <w:spacing w:val="-17"/>
                <w:sz w:val="20"/>
              </w:rPr>
              <w:t xml:space="preserve"> </w:t>
            </w:r>
            <w:r w:rsidRPr="0038162F">
              <w:rPr>
                <w:b/>
                <w:sz w:val="20"/>
              </w:rPr>
              <w:t>salary costs</w:t>
            </w:r>
            <w:r w:rsidRPr="0038162F">
              <w:rPr>
                <w:b/>
                <w:spacing w:val="-11"/>
                <w:sz w:val="20"/>
              </w:rPr>
              <w:t xml:space="preserve"> </w:t>
            </w:r>
            <w:r w:rsidRPr="0038162F">
              <w:rPr>
                <w:b/>
                <w:sz w:val="20"/>
              </w:rPr>
              <w:t>reflects</w:t>
            </w:r>
            <w:r w:rsidRPr="0038162F">
              <w:rPr>
                <w:b/>
                <w:spacing w:val="-10"/>
                <w:sz w:val="20"/>
              </w:rPr>
              <w:t xml:space="preserve"> </w:t>
            </w:r>
            <w:r w:rsidRPr="0038162F">
              <w:rPr>
                <w:b/>
                <w:sz w:val="20"/>
              </w:rPr>
              <w:t>the</w:t>
            </w:r>
            <w:r w:rsidRPr="0038162F">
              <w:rPr>
                <w:b/>
                <w:spacing w:val="-11"/>
                <w:sz w:val="20"/>
              </w:rPr>
              <w:t xml:space="preserve"> </w:t>
            </w:r>
            <w:r w:rsidRPr="0038162F">
              <w:rPr>
                <w:b/>
                <w:sz w:val="20"/>
              </w:rPr>
              <w:t>actual</w:t>
            </w:r>
            <w:r w:rsidRPr="0038162F">
              <w:rPr>
                <w:b/>
                <w:spacing w:val="-10"/>
                <w:sz w:val="20"/>
              </w:rPr>
              <w:t xml:space="preserve"> </w:t>
            </w:r>
            <w:r w:rsidRPr="0038162F">
              <w:rPr>
                <w:b/>
                <w:sz w:val="20"/>
              </w:rPr>
              <w:t>amount</w:t>
            </w:r>
            <w:r w:rsidRPr="0038162F">
              <w:rPr>
                <w:b/>
                <w:spacing w:val="-11"/>
                <w:sz w:val="20"/>
              </w:rPr>
              <w:t xml:space="preserve"> </w:t>
            </w:r>
            <w:r w:rsidRPr="0038162F">
              <w:rPr>
                <w:b/>
                <w:sz w:val="20"/>
              </w:rPr>
              <w:t>of</w:t>
            </w:r>
            <w:r w:rsidRPr="0038162F">
              <w:rPr>
                <w:b/>
                <w:spacing w:val="-10"/>
                <w:sz w:val="20"/>
              </w:rPr>
              <w:t xml:space="preserve"> </w:t>
            </w:r>
            <w:r w:rsidRPr="0038162F">
              <w:rPr>
                <w:b/>
                <w:sz w:val="20"/>
              </w:rPr>
              <w:t>staff</w:t>
            </w:r>
            <w:r w:rsidRPr="0038162F">
              <w:rPr>
                <w:b/>
                <w:spacing w:val="-10"/>
                <w:sz w:val="20"/>
              </w:rPr>
              <w:t xml:space="preserve"> </w:t>
            </w:r>
            <w:r w:rsidRPr="0038162F">
              <w:rPr>
                <w:b/>
                <w:sz w:val="20"/>
              </w:rPr>
              <w:t>time</w:t>
            </w:r>
            <w:r w:rsidRPr="0038162F">
              <w:rPr>
                <w:b/>
                <w:spacing w:val="-10"/>
                <w:sz w:val="20"/>
              </w:rPr>
              <w:t xml:space="preserve"> </w:t>
            </w:r>
            <w:r w:rsidRPr="0038162F">
              <w:rPr>
                <w:b/>
                <w:sz w:val="20"/>
              </w:rPr>
              <w:t>spent</w:t>
            </w:r>
            <w:r w:rsidRPr="0038162F">
              <w:rPr>
                <w:b/>
                <w:spacing w:val="-8"/>
                <w:sz w:val="20"/>
              </w:rPr>
              <w:t xml:space="preserve"> </w:t>
            </w:r>
            <w:r w:rsidRPr="0038162F">
              <w:rPr>
                <w:b/>
                <w:sz w:val="20"/>
              </w:rPr>
              <w:t>on a</w:t>
            </w:r>
            <w:r w:rsidRPr="0038162F">
              <w:rPr>
                <w:b/>
                <w:spacing w:val="-2"/>
                <w:sz w:val="20"/>
              </w:rPr>
              <w:t xml:space="preserve"> </w:t>
            </w:r>
            <w:r w:rsidRPr="0038162F">
              <w:rPr>
                <w:b/>
                <w:sz w:val="20"/>
              </w:rPr>
              <w:t>project?</w:t>
            </w:r>
          </w:p>
        </w:tc>
        <w:tc>
          <w:tcPr>
            <w:tcW w:w="593" w:type="dxa"/>
            <w:shd w:val="clear" w:color="auto" w:fill="F1F1F1"/>
          </w:tcPr>
          <w:p w14:paraId="12842C1F" w14:textId="77777777" w:rsidR="00DF4AB5" w:rsidRPr="0038162F" w:rsidRDefault="00DF4AB5" w:rsidP="00DF4AB5">
            <w:pPr>
              <w:pStyle w:val="TableParagraph"/>
              <w:rPr>
                <w:rFonts w:ascii="Times New Roman"/>
                <w:sz w:val="18"/>
              </w:rPr>
            </w:pPr>
          </w:p>
        </w:tc>
        <w:tc>
          <w:tcPr>
            <w:tcW w:w="552" w:type="dxa"/>
            <w:shd w:val="clear" w:color="auto" w:fill="F1F1F1"/>
          </w:tcPr>
          <w:p w14:paraId="739D558F" w14:textId="77777777" w:rsidR="00DF4AB5" w:rsidRPr="0038162F" w:rsidRDefault="00DF4AB5" w:rsidP="00DF4AB5">
            <w:pPr>
              <w:pStyle w:val="TableParagraph"/>
              <w:rPr>
                <w:rFonts w:ascii="Times New Roman"/>
                <w:sz w:val="18"/>
              </w:rPr>
            </w:pPr>
          </w:p>
        </w:tc>
        <w:tc>
          <w:tcPr>
            <w:tcW w:w="566" w:type="dxa"/>
            <w:shd w:val="clear" w:color="auto" w:fill="F1F1F1"/>
          </w:tcPr>
          <w:p w14:paraId="75E846E8" w14:textId="77777777" w:rsidR="00DF4AB5" w:rsidRPr="0038162F" w:rsidRDefault="00DF4AB5" w:rsidP="00DF4AB5">
            <w:pPr>
              <w:pStyle w:val="TableParagraph"/>
              <w:spacing w:line="222" w:lineRule="exact"/>
              <w:ind w:left="107"/>
              <w:rPr>
                <w:sz w:val="20"/>
              </w:rPr>
            </w:pPr>
            <w:r w:rsidRPr="0038162F">
              <w:rPr>
                <w:sz w:val="20"/>
              </w:rPr>
              <w:t>N/A</w:t>
            </w:r>
          </w:p>
        </w:tc>
        <w:tc>
          <w:tcPr>
            <w:tcW w:w="1286" w:type="dxa"/>
            <w:shd w:val="clear" w:color="auto" w:fill="F1F1F1"/>
          </w:tcPr>
          <w:p w14:paraId="6AF52B23" w14:textId="77777777" w:rsidR="00DF4AB5" w:rsidRPr="0038162F" w:rsidRDefault="00DF4AB5" w:rsidP="00DF4AB5">
            <w:pPr>
              <w:pStyle w:val="TableParagraph"/>
              <w:spacing w:line="222" w:lineRule="exact"/>
              <w:ind w:left="107"/>
              <w:rPr>
                <w:sz w:val="20"/>
              </w:rPr>
            </w:pPr>
            <w:r w:rsidRPr="0038162F">
              <w:rPr>
                <w:sz w:val="20"/>
              </w:rPr>
              <w:t>N/A</w:t>
            </w:r>
          </w:p>
        </w:tc>
        <w:tc>
          <w:tcPr>
            <w:tcW w:w="1115" w:type="dxa"/>
            <w:shd w:val="clear" w:color="auto" w:fill="F1F1F1"/>
          </w:tcPr>
          <w:p w14:paraId="5A84DD77" w14:textId="77777777" w:rsidR="00DF4AB5" w:rsidRPr="0038162F" w:rsidRDefault="00DF4AB5" w:rsidP="00DF4AB5">
            <w:pPr>
              <w:pStyle w:val="TableParagraph"/>
              <w:spacing w:line="222" w:lineRule="exact"/>
              <w:ind w:left="111"/>
              <w:rPr>
                <w:sz w:val="20"/>
              </w:rPr>
            </w:pPr>
            <w:r w:rsidRPr="0038162F">
              <w:rPr>
                <w:w w:val="99"/>
                <w:sz w:val="20"/>
              </w:rPr>
              <w:t>-</w:t>
            </w:r>
          </w:p>
        </w:tc>
        <w:tc>
          <w:tcPr>
            <w:tcW w:w="5338" w:type="dxa"/>
            <w:shd w:val="clear" w:color="auto" w:fill="F1F1F1"/>
          </w:tcPr>
          <w:p w14:paraId="363112E5" w14:textId="77777777" w:rsidR="00DF4AB5" w:rsidRPr="0038162F" w:rsidRDefault="00DF4AB5" w:rsidP="00DF4AB5">
            <w:pPr>
              <w:pStyle w:val="TableParagraph"/>
              <w:ind w:left="109" w:right="98"/>
              <w:jc w:val="both"/>
              <w:rPr>
                <w:sz w:val="20"/>
              </w:rPr>
            </w:pPr>
            <w:r w:rsidRPr="0038162F">
              <w:rPr>
                <w:sz w:val="20"/>
              </w:rPr>
              <w:t>Project work is considered, currently, to be part of their duties. Allocations of costs are made according to government regulations so staff with split duties will complete a time sheet.</w:t>
            </w:r>
          </w:p>
        </w:tc>
      </w:tr>
    </w:tbl>
    <w:p w14:paraId="2F52B1DE" w14:textId="77777777" w:rsidR="006A64CF" w:rsidRPr="0038162F" w:rsidRDefault="006A64CF" w:rsidP="006A64CF">
      <w:p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DF4AB5" w:rsidRPr="0038162F" w14:paraId="0FFCE8A0" w14:textId="77777777" w:rsidTr="00DF4AB5">
        <w:trPr>
          <w:trHeight w:val="574"/>
          <w:jc w:val="center"/>
        </w:trPr>
        <w:tc>
          <w:tcPr>
            <w:tcW w:w="5245" w:type="dxa"/>
            <w:shd w:val="clear" w:color="auto" w:fill="8DB3E1"/>
          </w:tcPr>
          <w:p w14:paraId="2EBB054C"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127E4C8C" w14:textId="57C70143" w:rsidR="00DF4AB5" w:rsidRPr="0038162F" w:rsidRDefault="00DF4AB5" w:rsidP="00DF4AB5">
            <w:pPr>
              <w:pStyle w:val="TableParagraph"/>
              <w:ind w:left="107" w:right="103"/>
              <w:jc w:val="both"/>
              <w:rPr>
                <w:b/>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124B417F" w14:textId="08883A37" w:rsidR="00DF4AB5" w:rsidRPr="0038162F" w:rsidRDefault="00DF4AB5" w:rsidP="00DF4AB5">
            <w:pPr>
              <w:pStyle w:val="TableParagraph"/>
              <w:spacing w:line="222" w:lineRule="exact"/>
              <w:ind w:left="107"/>
              <w:rPr>
                <w:sz w:val="20"/>
              </w:rPr>
            </w:pPr>
            <w:r w:rsidRPr="0038162F">
              <w:rPr>
                <w:b/>
                <w:sz w:val="20"/>
              </w:rPr>
              <w:t>Yes</w:t>
            </w:r>
          </w:p>
        </w:tc>
        <w:tc>
          <w:tcPr>
            <w:tcW w:w="552" w:type="dxa"/>
            <w:shd w:val="clear" w:color="auto" w:fill="8DB3E1"/>
          </w:tcPr>
          <w:p w14:paraId="6C1C662C" w14:textId="6D2DFF68" w:rsidR="00DF4AB5" w:rsidRPr="0038162F" w:rsidRDefault="00DF4AB5" w:rsidP="00DF4AB5">
            <w:pPr>
              <w:pStyle w:val="TableParagraph"/>
              <w:rPr>
                <w:rFonts w:ascii="Times New Roman"/>
                <w:sz w:val="18"/>
              </w:rPr>
            </w:pPr>
            <w:r w:rsidRPr="0038162F">
              <w:rPr>
                <w:b/>
                <w:sz w:val="20"/>
              </w:rPr>
              <w:t>No</w:t>
            </w:r>
          </w:p>
        </w:tc>
        <w:tc>
          <w:tcPr>
            <w:tcW w:w="566" w:type="dxa"/>
            <w:shd w:val="clear" w:color="auto" w:fill="8DB3E1"/>
          </w:tcPr>
          <w:p w14:paraId="1888994D" w14:textId="18AC3829" w:rsidR="00DF4AB5" w:rsidRPr="0038162F" w:rsidRDefault="00DF4AB5" w:rsidP="00DF4AB5">
            <w:pPr>
              <w:pStyle w:val="TableParagraph"/>
              <w:rPr>
                <w:rFonts w:ascii="Times New Roman"/>
                <w:sz w:val="18"/>
              </w:rPr>
            </w:pPr>
            <w:r w:rsidRPr="0038162F">
              <w:rPr>
                <w:b/>
                <w:sz w:val="20"/>
              </w:rPr>
              <w:t>N/A</w:t>
            </w:r>
          </w:p>
        </w:tc>
        <w:tc>
          <w:tcPr>
            <w:tcW w:w="1286" w:type="dxa"/>
            <w:shd w:val="clear" w:color="auto" w:fill="8DB3E1"/>
          </w:tcPr>
          <w:p w14:paraId="4B6DE76E" w14:textId="21F34EA5" w:rsidR="00DF4AB5" w:rsidRPr="0038162F" w:rsidRDefault="00DF4AB5" w:rsidP="00DF4AB5">
            <w:pPr>
              <w:pStyle w:val="TableParagraph"/>
              <w:spacing w:line="222" w:lineRule="exact"/>
              <w:ind w:left="107"/>
              <w:rPr>
                <w:sz w:val="20"/>
              </w:rPr>
            </w:pPr>
            <w:r w:rsidRPr="0038162F">
              <w:rPr>
                <w:b/>
                <w:sz w:val="20"/>
              </w:rPr>
              <w:t xml:space="preserve">Risk </w:t>
            </w:r>
            <w:r w:rsidRPr="0038162F">
              <w:rPr>
                <w:b/>
                <w:w w:val="95"/>
                <w:sz w:val="20"/>
              </w:rPr>
              <w:t>Assessment</w:t>
            </w:r>
          </w:p>
        </w:tc>
        <w:tc>
          <w:tcPr>
            <w:tcW w:w="1115" w:type="dxa"/>
            <w:shd w:val="clear" w:color="auto" w:fill="8DB3E1"/>
          </w:tcPr>
          <w:p w14:paraId="5254333D" w14:textId="0E1CC9F0"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points</w:t>
            </w:r>
          </w:p>
        </w:tc>
        <w:tc>
          <w:tcPr>
            <w:tcW w:w="5338" w:type="dxa"/>
            <w:shd w:val="clear" w:color="auto" w:fill="8DB3E1"/>
          </w:tcPr>
          <w:p w14:paraId="033E818E" w14:textId="017BC64C" w:rsidR="00DF4AB5" w:rsidRPr="0038162F" w:rsidRDefault="00DF4AB5" w:rsidP="00DF4AB5">
            <w:pPr>
              <w:pStyle w:val="TableParagraph"/>
              <w:ind w:left="109" w:right="100"/>
              <w:jc w:val="both"/>
              <w:rPr>
                <w:sz w:val="20"/>
              </w:rPr>
            </w:pPr>
            <w:r w:rsidRPr="0038162F">
              <w:rPr>
                <w:b/>
                <w:sz w:val="20"/>
              </w:rPr>
              <w:t>Remarks/comments</w:t>
            </w:r>
          </w:p>
        </w:tc>
      </w:tr>
      <w:tr w:rsidR="00DF4AB5" w:rsidRPr="0038162F" w14:paraId="24783EA4" w14:textId="77777777" w:rsidTr="00DF4AB5">
        <w:trPr>
          <w:trHeight w:val="1022"/>
          <w:jc w:val="center"/>
        </w:trPr>
        <w:tc>
          <w:tcPr>
            <w:tcW w:w="5245" w:type="dxa"/>
            <w:shd w:val="clear" w:color="auto" w:fill="F1F1F1"/>
          </w:tcPr>
          <w:p w14:paraId="44ECBE54" w14:textId="6FDEEC19" w:rsidR="00DF4AB5" w:rsidRPr="0038162F" w:rsidRDefault="00DF4AB5" w:rsidP="00DF4AB5">
            <w:pPr>
              <w:pStyle w:val="TableParagraph"/>
              <w:ind w:left="107" w:right="103"/>
              <w:jc w:val="both"/>
              <w:rPr>
                <w:b/>
                <w:sz w:val="20"/>
              </w:rPr>
            </w:pPr>
            <w:r w:rsidRPr="0038162F">
              <w:rPr>
                <w:b/>
                <w:sz w:val="20"/>
              </w:rPr>
              <w:t>4.17 Do controls exist for expense categories that do not originate from invoice payments, such as DSAs, travel, and internal cost allocations?</w:t>
            </w:r>
          </w:p>
        </w:tc>
        <w:tc>
          <w:tcPr>
            <w:tcW w:w="593" w:type="dxa"/>
            <w:shd w:val="clear" w:color="auto" w:fill="F1F1F1"/>
          </w:tcPr>
          <w:p w14:paraId="494E723C" w14:textId="561460B0"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618139D7" w14:textId="77777777" w:rsidR="00DF4AB5" w:rsidRPr="0038162F" w:rsidRDefault="00DF4AB5" w:rsidP="00DF4AB5">
            <w:pPr>
              <w:pStyle w:val="TableParagraph"/>
              <w:rPr>
                <w:rFonts w:ascii="Times New Roman"/>
                <w:sz w:val="18"/>
              </w:rPr>
            </w:pPr>
          </w:p>
        </w:tc>
        <w:tc>
          <w:tcPr>
            <w:tcW w:w="566" w:type="dxa"/>
            <w:shd w:val="clear" w:color="auto" w:fill="F1F1F1"/>
          </w:tcPr>
          <w:p w14:paraId="3594E956" w14:textId="77777777" w:rsidR="00DF4AB5" w:rsidRPr="0038162F" w:rsidRDefault="00DF4AB5" w:rsidP="00DF4AB5">
            <w:pPr>
              <w:pStyle w:val="TableParagraph"/>
              <w:rPr>
                <w:rFonts w:ascii="Times New Roman"/>
                <w:sz w:val="18"/>
              </w:rPr>
            </w:pPr>
          </w:p>
        </w:tc>
        <w:tc>
          <w:tcPr>
            <w:tcW w:w="1286" w:type="dxa"/>
            <w:shd w:val="clear" w:color="auto" w:fill="F1F1F1"/>
          </w:tcPr>
          <w:p w14:paraId="2CC8683A" w14:textId="66CE162E"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1F5346B3" w14:textId="0B35BF2D" w:rsidR="00DF4AB5" w:rsidRPr="0038162F" w:rsidRDefault="00DF4AB5" w:rsidP="00DF4AB5">
            <w:pPr>
              <w:pStyle w:val="TableParagraph"/>
              <w:spacing w:line="222" w:lineRule="exact"/>
              <w:ind w:left="111"/>
              <w:rPr>
                <w:w w:val="99"/>
                <w:sz w:val="20"/>
              </w:rPr>
            </w:pPr>
            <w:r w:rsidRPr="0038162F">
              <w:rPr>
                <w:w w:val="99"/>
                <w:sz w:val="20"/>
              </w:rPr>
              <w:t>1</w:t>
            </w:r>
          </w:p>
        </w:tc>
        <w:tc>
          <w:tcPr>
            <w:tcW w:w="5338" w:type="dxa"/>
            <w:shd w:val="clear" w:color="auto" w:fill="F1F1F1"/>
          </w:tcPr>
          <w:p w14:paraId="58CBFB65" w14:textId="27F3DA5F" w:rsidR="00DF4AB5" w:rsidRPr="0038162F" w:rsidRDefault="00DF4AB5" w:rsidP="00DF4AB5">
            <w:pPr>
              <w:pStyle w:val="TableParagraph"/>
              <w:ind w:left="109" w:right="100"/>
              <w:jc w:val="both"/>
              <w:rPr>
                <w:sz w:val="20"/>
              </w:rPr>
            </w:pPr>
            <w:r w:rsidRPr="0038162F">
              <w:rPr>
                <w:sz w:val="20"/>
              </w:rPr>
              <w:t xml:space="preserve">Yes. Government standards exist for payments. Requests to travel are reviewed and </w:t>
            </w:r>
            <w:proofErr w:type="spellStart"/>
            <w:r w:rsidRPr="0038162F">
              <w:rPr>
                <w:sz w:val="20"/>
              </w:rPr>
              <w:t>authorised</w:t>
            </w:r>
            <w:proofErr w:type="spellEnd"/>
            <w:r w:rsidRPr="0038162F">
              <w:rPr>
                <w:sz w:val="20"/>
              </w:rPr>
              <w:t xml:space="preserve"> at an appropriate level.</w:t>
            </w:r>
          </w:p>
        </w:tc>
      </w:tr>
      <w:tr w:rsidR="00DF4AB5" w:rsidRPr="0038162F" w14:paraId="45978247" w14:textId="77777777" w:rsidTr="00DF4AB5">
        <w:trPr>
          <w:trHeight w:val="253"/>
          <w:jc w:val="center"/>
        </w:trPr>
        <w:tc>
          <w:tcPr>
            <w:tcW w:w="14695" w:type="dxa"/>
            <w:gridSpan w:val="7"/>
            <w:shd w:val="clear" w:color="auto" w:fill="DBE4F0"/>
          </w:tcPr>
          <w:p w14:paraId="7474F2E7" w14:textId="77777777" w:rsidR="00DF4AB5" w:rsidRPr="0038162F" w:rsidRDefault="00DF4AB5" w:rsidP="00DF4AB5">
            <w:pPr>
              <w:pStyle w:val="TableParagraph"/>
              <w:spacing w:line="222" w:lineRule="exact"/>
              <w:ind w:left="107"/>
              <w:rPr>
                <w:b/>
                <w:i/>
                <w:sz w:val="20"/>
              </w:rPr>
            </w:pPr>
            <w:r w:rsidRPr="0038162F">
              <w:rPr>
                <w:b/>
                <w:i/>
                <w:color w:val="006FC0"/>
                <w:sz w:val="20"/>
              </w:rPr>
              <w:t>4e. Policies and procedures</w:t>
            </w:r>
          </w:p>
        </w:tc>
      </w:tr>
      <w:tr w:rsidR="00DF4AB5" w:rsidRPr="0038162F" w14:paraId="7FBA309C" w14:textId="77777777" w:rsidTr="00DF4AB5">
        <w:trPr>
          <w:trHeight w:val="1029"/>
          <w:jc w:val="center"/>
        </w:trPr>
        <w:tc>
          <w:tcPr>
            <w:tcW w:w="5245" w:type="dxa"/>
          </w:tcPr>
          <w:p w14:paraId="606DA918" w14:textId="77777777" w:rsidR="00DF4AB5" w:rsidRPr="0038162F" w:rsidRDefault="00DF4AB5" w:rsidP="00DF4AB5">
            <w:pPr>
              <w:pStyle w:val="TableParagraph"/>
              <w:ind w:left="107" w:right="105"/>
              <w:jc w:val="both"/>
              <w:rPr>
                <w:sz w:val="20"/>
              </w:rPr>
            </w:pPr>
            <w:r w:rsidRPr="0038162F">
              <w:rPr>
                <w:sz w:val="20"/>
              </w:rPr>
              <w:t>4.18 Does the IP have a stated basis of accounting (i.e. cash or accrual) and does it allow for compliance with the agency's requirement?</w:t>
            </w:r>
          </w:p>
        </w:tc>
        <w:tc>
          <w:tcPr>
            <w:tcW w:w="593" w:type="dxa"/>
          </w:tcPr>
          <w:p w14:paraId="69FCEC9C"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tcPr>
          <w:p w14:paraId="270E1648" w14:textId="77777777" w:rsidR="00DF4AB5" w:rsidRPr="0038162F" w:rsidRDefault="00DF4AB5" w:rsidP="00DF4AB5">
            <w:pPr>
              <w:pStyle w:val="TableParagraph"/>
              <w:rPr>
                <w:rFonts w:ascii="Times New Roman"/>
                <w:sz w:val="18"/>
              </w:rPr>
            </w:pPr>
          </w:p>
        </w:tc>
        <w:tc>
          <w:tcPr>
            <w:tcW w:w="566" w:type="dxa"/>
          </w:tcPr>
          <w:p w14:paraId="62799A6D" w14:textId="77777777" w:rsidR="00DF4AB5" w:rsidRPr="0038162F" w:rsidRDefault="00DF4AB5" w:rsidP="00DF4AB5">
            <w:pPr>
              <w:pStyle w:val="TableParagraph"/>
              <w:rPr>
                <w:rFonts w:ascii="Times New Roman"/>
                <w:sz w:val="18"/>
              </w:rPr>
            </w:pPr>
          </w:p>
        </w:tc>
        <w:tc>
          <w:tcPr>
            <w:tcW w:w="1286" w:type="dxa"/>
          </w:tcPr>
          <w:p w14:paraId="6E26325E"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tcPr>
          <w:p w14:paraId="4A673A22"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tcPr>
          <w:p w14:paraId="752DF919" w14:textId="77777777" w:rsidR="00DF4AB5" w:rsidRPr="0038162F" w:rsidRDefault="00DF4AB5" w:rsidP="00DF4AB5">
            <w:pPr>
              <w:pStyle w:val="TableParagraph"/>
              <w:ind w:left="109"/>
              <w:rPr>
                <w:sz w:val="20"/>
              </w:rPr>
            </w:pPr>
            <w:r w:rsidRPr="0038162F">
              <w:rPr>
                <w:sz w:val="20"/>
              </w:rPr>
              <w:t>Accruals</w:t>
            </w:r>
            <w:r w:rsidRPr="0038162F">
              <w:rPr>
                <w:spacing w:val="-16"/>
                <w:sz w:val="20"/>
              </w:rPr>
              <w:t xml:space="preserve"> </w:t>
            </w:r>
            <w:r w:rsidRPr="0038162F">
              <w:rPr>
                <w:sz w:val="20"/>
              </w:rPr>
              <w:t>at</w:t>
            </w:r>
            <w:r w:rsidRPr="0038162F">
              <w:rPr>
                <w:spacing w:val="-17"/>
                <w:sz w:val="20"/>
              </w:rPr>
              <w:t xml:space="preserve"> </w:t>
            </w:r>
            <w:r w:rsidRPr="0038162F">
              <w:rPr>
                <w:sz w:val="20"/>
              </w:rPr>
              <w:t>least</w:t>
            </w:r>
            <w:r w:rsidRPr="0038162F">
              <w:rPr>
                <w:spacing w:val="-17"/>
                <w:sz w:val="20"/>
              </w:rPr>
              <w:t xml:space="preserve"> </w:t>
            </w:r>
            <w:r w:rsidRPr="0038162F">
              <w:rPr>
                <w:sz w:val="20"/>
              </w:rPr>
              <w:t>in</w:t>
            </w:r>
            <w:r w:rsidRPr="0038162F">
              <w:rPr>
                <w:spacing w:val="-17"/>
                <w:sz w:val="20"/>
              </w:rPr>
              <w:t xml:space="preserve"> </w:t>
            </w:r>
            <w:r w:rsidRPr="0038162F">
              <w:rPr>
                <w:sz w:val="20"/>
              </w:rPr>
              <w:t>part.</w:t>
            </w:r>
            <w:r w:rsidRPr="0038162F">
              <w:rPr>
                <w:spacing w:val="-18"/>
                <w:sz w:val="20"/>
              </w:rPr>
              <w:t xml:space="preserve"> </w:t>
            </w:r>
            <w:r w:rsidRPr="0038162F">
              <w:rPr>
                <w:sz w:val="20"/>
              </w:rPr>
              <w:t>Debtors,</w:t>
            </w:r>
            <w:r w:rsidRPr="0038162F">
              <w:rPr>
                <w:spacing w:val="-17"/>
                <w:sz w:val="20"/>
              </w:rPr>
              <w:t xml:space="preserve"> </w:t>
            </w:r>
            <w:r w:rsidRPr="0038162F">
              <w:rPr>
                <w:sz w:val="20"/>
              </w:rPr>
              <w:t>creditors</w:t>
            </w:r>
            <w:r w:rsidRPr="0038162F">
              <w:rPr>
                <w:spacing w:val="-16"/>
                <w:sz w:val="20"/>
              </w:rPr>
              <w:t xml:space="preserve"> </w:t>
            </w:r>
            <w:r w:rsidRPr="0038162F">
              <w:rPr>
                <w:sz w:val="20"/>
              </w:rPr>
              <w:t>and</w:t>
            </w:r>
            <w:r w:rsidRPr="0038162F">
              <w:rPr>
                <w:spacing w:val="-17"/>
                <w:sz w:val="20"/>
              </w:rPr>
              <w:t xml:space="preserve"> </w:t>
            </w:r>
            <w:r w:rsidRPr="0038162F">
              <w:rPr>
                <w:sz w:val="20"/>
              </w:rPr>
              <w:t>assets</w:t>
            </w:r>
            <w:r w:rsidRPr="0038162F">
              <w:rPr>
                <w:spacing w:val="-14"/>
                <w:sz w:val="20"/>
              </w:rPr>
              <w:t xml:space="preserve"> </w:t>
            </w:r>
            <w:r w:rsidRPr="0038162F">
              <w:rPr>
                <w:sz w:val="20"/>
              </w:rPr>
              <w:t>are recorded.</w:t>
            </w:r>
          </w:p>
        </w:tc>
      </w:tr>
      <w:tr w:rsidR="00DF4AB5" w:rsidRPr="0038162F" w14:paraId="57520AFA" w14:textId="77777777" w:rsidTr="00DF4AB5">
        <w:trPr>
          <w:trHeight w:val="765"/>
          <w:jc w:val="center"/>
        </w:trPr>
        <w:tc>
          <w:tcPr>
            <w:tcW w:w="5245" w:type="dxa"/>
          </w:tcPr>
          <w:p w14:paraId="24E7CCAE" w14:textId="77777777" w:rsidR="00DF4AB5" w:rsidRPr="0038162F" w:rsidRDefault="00DF4AB5" w:rsidP="00DF4AB5">
            <w:pPr>
              <w:pStyle w:val="TableParagraph"/>
              <w:ind w:left="107"/>
              <w:rPr>
                <w:sz w:val="20"/>
              </w:rPr>
            </w:pPr>
            <w:r w:rsidRPr="0038162F">
              <w:rPr>
                <w:sz w:val="20"/>
              </w:rPr>
              <w:t>4.19 Does the IP have an adequate policies and procedures</w:t>
            </w:r>
            <w:r w:rsidRPr="0038162F">
              <w:rPr>
                <w:spacing w:val="-17"/>
                <w:sz w:val="20"/>
              </w:rPr>
              <w:t xml:space="preserve"> </w:t>
            </w:r>
            <w:r w:rsidRPr="0038162F">
              <w:rPr>
                <w:sz w:val="20"/>
              </w:rPr>
              <w:t>manual</w:t>
            </w:r>
            <w:r w:rsidRPr="0038162F">
              <w:rPr>
                <w:spacing w:val="-19"/>
                <w:sz w:val="20"/>
              </w:rPr>
              <w:t xml:space="preserve"> </w:t>
            </w:r>
            <w:r w:rsidRPr="0038162F">
              <w:rPr>
                <w:sz w:val="20"/>
              </w:rPr>
              <w:t>and</w:t>
            </w:r>
            <w:r w:rsidRPr="0038162F">
              <w:rPr>
                <w:spacing w:val="-17"/>
                <w:sz w:val="20"/>
              </w:rPr>
              <w:t xml:space="preserve"> </w:t>
            </w:r>
            <w:r w:rsidRPr="0038162F">
              <w:rPr>
                <w:sz w:val="20"/>
              </w:rPr>
              <w:t>is</w:t>
            </w:r>
            <w:r w:rsidRPr="0038162F">
              <w:rPr>
                <w:spacing w:val="-18"/>
                <w:sz w:val="20"/>
              </w:rPr>
              <w:t xml:space="preserve"> </w:t>
            </w:r>
            <w:r w:rsidRPr="0038162F">
              <w:rPr>
                <w:sz w:val="20"/>
              </w:rPr>
              <w:t>it</w:t>
            </w:r>
            <w:r w:rsidRPr="0038162F">
              <w:rPr>
                <w:spacing w:val="-11"/>
                <w:sz w:val="20"/>
              </w:rPr>
              <w:t xml:space="preserve"> </w:t>
            </w:r>
            <w:r w:rsidRPr="0038162F">
              <w:rPr>
                <w:sz w:val="20"/>
              </w:rPr>
              <w:t>distributed</w:t>
            </w:r>
            <w:r w:rsidRPr="0038162F">
              <w:rPr>
                <w:spacing w:val="-19"/>
                <w:sz w:val="20"/>
              </w:rPr>
              <w:t xml:space="preserve"> </w:t>
            </w:r>
            <w:r w:rsidRPr="0038162F">
              <w:rPr>
                <w:sz w:val="20"/>
              </w:rPr>
              <w:t>to</w:t>
            </w:r>
            <w:r w:rsidRPr="0038162F">
              <w:rPr>
                <w:spacing w:val="-15"/>
                <w:sz w:val="20"/>
              </w:rPr>
              <w:t xml:space="preserve"> </w:t>
            </w:r>
            <w:r w:rsidRPr="0038162F">
              <w:rPr>
                <w:sz w:val="20"/>
              </w:rPr>
              <w:t>relevant</w:t>
            </w:r>
            <w:r w:rsidRPr="0038162F">
              <w:rPr>
                <w:spacing w:val="-19"/>
                <w:sz w:val="20"/>
              </w:rPr>
              <w:t xml:space="preserve"> </w:t>
            </w:r>
            <w:r w:rsidRPr="0038162F">
              <w:rPr>
                <w:sz w:val="20"/>
              </w:rPr>
              <w:t>staff?</w:t>
            </w:r>
          </w:p>
        </w:tc>
        <w:tc>
          <w:tcPr>
            <w:tcW w:w="593" w:type="dxa"/>
          </w:tcPr>
          <w:p w14:paraId="6BA3FA5D"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tcPr>
          <w:p w14:paraId="0CC8A2BF" w14:textId="77777777" w:rsidR="00DF4AB5" w:rsidRPr="0038162F" w:rsidRDefault="00DF4AB5" w:rsidP="00DF4AB5">
            <w:pPr>
              <w:pStyle w:val="TableParagraph"/>
              <w:rPr>
                <w:rFonts w:ascii="Times New Roman"/>
                <w:sz w:val="18"/>
              </w:rPr>
            </w:pPr>
          </w:p>
        </w:tc>
        <w:tc>
          <w:tcPr>
            <w:tcW w:w="566" w:type="dxa"/>
          </w:tcPr>
          <w:p w14:paraId="08182EAA" w14:textId="77777777" w:rsidR="00DF4AB5" w:rsidRPr="0038162F" w:rsidRDefault="00DF4AB5" w:rsidP="00DF4AB5">
            <w:pPr>
              <w:pStyle w:val="TableParagraph"/>
              <w:rPr>
                <w:rFonts w:ascii="Times New Roman"/>
                <w:sz w:val="18"/>
              </w:rPr>
            </w:pPr>
          </w:p>
        </w:tc>
        <w:tc>
          <w:tcPr>
            <w:tcW w:w="1286" w:type="dxa"/>
          </w:tcPr>
          <w:p w14:paraId="22C2E8DB"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tcPr>
          <w:p w14:paraId="2A6BDCC5"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tcPr>
          <w:p w14:paraId="070148C9" w14:textId="77777777" w:rsidR="00DF4AB5" w:rsidRPr="0038162F" w:rsidRDefault="00DF4AB5" w:rsidP="00DF4AB5">
            <w:pPr>
              <w:pStyle w:val="TableParagraph"/>
              <w:spacing w:line="222" w:lineRule="exact"/>
              <w:ind w:left="109"/>
              <w:rPr>
                <w:sz w:val="20"/>
              </w:rPr>
            </w:pPr>
            <w:r w:rsidRPr="0038162F">
              <w:rPr>
                <w:sz w:val="20"/>
              </w:rPr>
              <w:t>The policies manual is available on line.</w:t>
            </w:r>
          </w:p>
        </w:tc>
      </w:tr>
      <w:tr w:rsidR="00DF4AB5" w:rsidRPr="0038162F" w14:paraId="0F65FD8A" w14:textId="77777777" w:rsidTr="00DF4AB5">
        <w:trPr>
          <w:trHeight w:val="256"/>
          <w:jc w:val="center"/>
        </w:trPr>
        <w:tc>
          <w:tcPr>
            <w:tcW w:w="14695" w:type="dxa"/>
            <w:gridSpan w:val="7"/>
            <w:shd w:val="clear" w:color="auto" w:fill="DBE4F0"/>
          </w:tcPr>
          <w:p w14:paraId="017C0F5C" w14:textId="77777777" w:rsidR="00DF4AB5" w:rsidRPr="0038162F" w:rsidRDefault="00DF4AB5" w:rsidP="00DF4AB5">
            <w:pPr>
              <w:pStyle w:val="TableParagraph"/>
              <w:spacing w:line="222" w:lineRule="exact"/>
              <w:ind w:left="107"/>
              <w:rPr>
                <w:b/>
                <w:i/>
                <w:sz w:val="20"/>
              </w:rPr>
            </w:pPr>
            <w:r w:rsidRPr="0038162F">
              <w:rPr>
                <w:b/>
                <w:i/>
                <w:color w:val="006FC0"/>
                <w:sz w:val="20"/>
              </w:rPr>
              <w:t>4f. Cash and bank</w:t>
            </w:r>
          </w:p>
        </w:tc>
      </w:tr>
      <w:tr w:rsidR="00DF4AB5" w:rsidRPr="0038162F" w14:paraId="23B66C71" w14:textId="77777777" w:rsidTr="00DF4AB5">
        <w:trPr>
          <w:trHeight w:val="977"/>
          <w:jc w:val="center"/>
        </w:trPr>
        <w:tc>
          <w:tcPr>
            <w:tcW w:w="5245" w:type="dxa"/>
            <w:shd w:val="clear" w:color="auto" w:fill="F1F1F1"/>
          </w:tcPr>
          <w:p w14:paraId="56BC44B0" w14:textId="77777777" w:rsidR="00DF4AB5" w:rsidRPr="0038162F" w:rsidRDefault="00DF4AB5" w:rsidP="00DF4AB5">
            <w:pPr>
              <w:pStyle w:val="TableParagraph"/>
              <w:ind w:left="107" w:right="98"/>
              <w:jc w:val="both"/>
              <w:rPr>
                <w:b/>
                <w:sz w:val="20"/>
              </w:rPr>
            </w:pPr>
            <w:r w:rsidRPr="0038162F">
              <w:rPr>
                <w:b/>
                <w:sz w:val="20"/>
              </w:rPr>
              <w:t>4.20 Does the IP require dual signatories / authorization for bank transactions? Are new signatories approved at an appropriate level and timely updates made when signatories depart?</w:t>
            </w:r>
          </w:p>
        </w:tc>
        <w:tc>
          <w:tcPr>
            <w:tcW w:w="593" w:type="dxa"/>
            <w:shd w:val="clear" w:color="auto" w:fill="F1F1F1"/>
          </w:tcPr>
          <w:p w14:paraId="0FA40A11"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2322DC2F" w14:textId="77777777" w:rsidR="00DF4AB5" w:rsidRPr="0038162F" w:rsidRDefault="00DF4AB5" w:rsidP="00DF4AB5">
            <w:pPr>
              <w:pStyle w:val="TableParagraph"/>
              <w:rPr>
                <w:rFonts w:ascii="Times New Roman"/>
                <w:sz w:val="18"/>
              </w:rPr>
            </w:pPr>
          </w:p>
        </w:tc>
        <w:tc>
          <w:tcPr>
            <w:tcW w:w="566" w:type="dxa"/>
            <w:shd w:val="clear" w:color="auto" w:fill="F1F1F1"/>
          </w:tcPr>
          <w:p w14:paraId="0B65BEC9" w14:textId="77777777" w:rsidR="00DF4AB5" w:rsidRPr="0038162F" w:rsidRDefault="00DF4AB5" w:rsidP="00DF4AB5">
            <w:pPr>
              <w:pStyle w:val="TableParagraph"/>
              <w:rPr>
                <w:rFonts w:ascii="Times New Roman"/>
                <w:sz w:val="18"/>
              </w:rPr>
            </w:pPr>
          </w:p>
        </w:tc>
        <w:tc>
          <w:tcPr>
            <w:tcW w:w="1286" w:type="dxa"/>
            <w:shd w:val="clear" w:color="auto" w:fill="F1F1F1"/>
          </w:tcPr>
          <w:p w14:paraId="5954D1FA"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26083D10"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251B4F1A" w14:textId="77777777" w:rsidR="00DF4AB5" w:rsidRPr="0038162F" w:rsidRDefault="00DF4AB5" w:rsidP="00DF4AB5">
            <w:pPr>
              <w:pStyle w:val="TableParagraph"/>
              <w:ind w:left="109" w:right="99"/>
              <w:jc w:val="both"/>
              <w:rPr>
                <w:sz w:val="20"/>
              </w:rPr>
            </w:pPr>
            <w:r w:rsidRPr="0038162F">
              <w:rPr>
                <w:sz w:val="20"/>
              </w:rPr>
              <w:t>Two signatories are required. Delegation of authority exists for travel, holiday. Tokens issued for payment codes.</w:t>
            </w:r>
          </w:p>
        </w:tc>
      </w:tr>
      <w:tr w:rsidR="00DF4AB5" w:rsidRPr="0038162F" w14:paraId="7A493840" w14:textId="77777777" w:rsidTr="00DF4AB5">
        <w:trPr>
          <w:trHeight w:val="541"/>
          <w:jc w:val="center"/>
        </w:trPr>
        <w:tc>
          <w:tcPr>
            <w:tcW w:w="5245" w:type="dxa"/>
            <w:shd w:val="clear" w:color="auto" w:fill="F1F1F1"/>
          </w:tcPr>
          <w:p w14:paraId="286AF648" w14:textId="77777777" w:rsidR="00DF4AB5" w:rsidRPr="0038162F" w:rsidRDefault="00DF4AB5" w:rsidP="00DF4AB5">
            <w:pPr>
              <w:pStyle w:val="TableParagraph"/>
              <w:ind w:left="107"/>
              <w:rPr>
                <w:b/>
                <w:sz w:val="20"/>
              </w:rPr>
            </w:pPr>
            <w:r w:rsidRPr="0038162F">
              <w:rPr>
                <w:b/>
                <w:sz w:val="20"/>
              </w:rPr>
              <w:t>4.21 Does the IP maintain an adequate, up-to-date cashbook, recording receipts and payments?</w:t>
            </w:r>
          </w:p>
        </w:tc>
        <w:tc>
          <w:tcPr>
            <w:tcW w:w="593" w:type="dxa"/>
            <w:shd w:val="clear" w:color="auto" w:fill="F1F1F1"/>
          </w:tcPr>
          <w:p w14:paraId="2A76E9B8"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2EF10F36" w14:textId="77777777" w:rsidR="00DF4AB5" w:rsidRPr="0038162F" w:rsidRDefault="00DF4AB5" w:rsidP="00DF4AB5">
            <w:pPr>
              <w:pStyle w:val="TableParagraph"/>
              <w:rPr>
                <w:rFonts w:ascii="Times New Roman"/>
                <w:sz w:val="18"/>
              </w:rPr>
            </w:pPr>
          </w:p>
        </w:tc>
        <w:tc>
          <w:tcPr>
            <w:tcW w:w="566" w:type="dxa"/>
            <w:shd w:val="clear" w:color="auto" w:fill="F1F1F1"/>
          </w:tcPr>
          <w:p w14:paraId="70E15C83" w14:textId="77777777" w:rsidR="00DF4AB5" w:rsidRPr="0038162F" w:rsidRDefault="00DF4AB5" w:rsidP="00DF4AB5">
            <w:pPr>
              <w:pStyle w:val="TableParagraph"/>
              <w:rPr>
                <w:rFonts w:ascii="Times New Roman"/>
                <w:sz w:val="18"/>
              </w:rPr>
            </w:pPr>
          </w:p>
        </w:tc>
        <w:tc>
          <w:tcPr>
            <w:tcW w:w="1286" w:type="dxa"/>
            <w:shd w:val="clear" w:color="auto" w:fill="F1F1F1"/>
          </w:tcPr>
          <w:p w14:paraId="10A6FBE3"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7119F553"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0BE56465" w14:textId="77777777" w:rsidR="00DF4AB5" w:rsidRPr="0038162F" w:rsidRDefault="00DF4AB5" w:rsidP="00DF4AB5">
            <w:pPr>
              <w:pStyle w:val="TableParagraph"/>
              <w:spacing w:line="222" w:lineRule="exact"/>
              <w:ind w:left="109"/>
              <w:rPr>
                <w:sz w:val="20"/>
              </w:rPr>
            </w:pPr>
            <w:r w:rsidRPr="0038162F">
              <w:rPr>
                <w:sz w:val="20"/>
              </w:rPr>
              <w:t>The computer system incorporates a cash-book.</w:t>
            </w:r>
          </w:p>
        </w:tc>
      </w:tr>
      <w:tr w:rsidR="00DF4AB5" w:rsidRPr="0038162F" w14:paraId="49F7D3C5" w14:textId="77777777" w:rsidTr="00DF4AB5">
        <w:trPr>
          <w:trHeight w:val="851"/>
          <w:jc w:val="center"/>
        </w:trPr>
        <w:tc>
          <w:tcPr>
            <w:tcW w:w="5245" w:type="dxa"/>
          </w:tcPr>
          <w:p w14:paraId="65FFECFA" w14:textId="77777777" w:rsidR="00DF4AB5" w:rsidRPr="0038162F" w:rsidRDefault="00DF4AB5" w:rsidP="00DF4AB5">
            <w:pPr>
              <w:pStyle w:val="TableParagraph"/>
              <w:ind w:left="107" w:right="98"/>
              <w:jc w:val="both"/>
              <w:rPr>
                <w:sz w:val="20"/>
              </w:rPr>
            </w:pPr>
            <w:r w:rsidRPr="0038162F">
              <w:rPr>
                <w:sz w:val="20"/>
              </w:rPr>
              <w:t>4.22 If the partner is participating in micro-finance advances, do controls exist for the collection, timely deposit and recording of receipts at each collection location?</w:t>
            </w:r>
          </w:p>
        </w:tc>
        <w:tc>
          <w:tcPr>
            <w:tcW w:w="593" w:type="dxa"/>
          </w:tcPr>
          <w:p w14:paraId="26332B3B" w14:textId="77777777" w:rsidR="00DF4AB5" w:rsidRPr="0038162F" w:rsidRDefault="00DF4AB5" w:rsidP="00DF4AB5">
            <w:pPr>
              <w:pStyle w:val="TableParagraph"/>
              <w:rPr>
                <w:rFonts w:ascii="Times New Roman"/>
                <w:sz w:val="18"/>
              </w:rPr>
            </w:pPr>
          </w:p>
        </w:tc>
        <w:tc>
          <w:tcPr>
            <w:tcW w:w="552" w:type="dxa"/>
          </w:tcPr>
          <w:p w14:paraId="140E4C4E" w14:textId="77777777" w:rsidR="00DF4AB5" w:rsidRPr="0038162F" w:rsidRDefault="00DF4AB5" w:rsidP="00DF4AB5">
            <w:pPr>
              <w:pStyle w:val="TableParagraph"/>
              <w:rPr>
                <w:rFonts w:ascii="Times New Roman"/>
                <w:sz w:val="18"/>
              </w:rPr>
            </w:pPr>
          </w:p>
        </w:tc>
        <w:tc>
          <w:tcPr>
            <w:tcW w:w="566" w:type="dxa"/>
          </w:tcPr>
          <w:p w14:paraId="039205F6" w14:textId="77777777" w:rsidR="00DF4AB5" w:rsidRPr="0038162F" w:rsidRDefault="00DF4AB5" w:rsidP="00DF4AB5">
            <w:pPr>
              <w:pStyle w:val="TableParagraph"/>
              <w:spacing w:line="222" w:lineRule="exact"/>
              <w:ind w:left="87" w:right="78"/>
              <w:jc w:val="center"/>
              <w:rPr>
                <w:sz w:val="20"/>
              </w:rPr>
            </w:pPr>
            <w:r w:rsidRPr="0038162F">
              <w:rPr>
                <w:sz w:val="20"/>
              </w:rPr>
              <w:t>N/A</w:t>
            </w:r>
          </w:p>
        </w:tc>
        <w:tc>
          <w:tcPr>
            <w:tcW w:w="1286" w:type="dxa"/>
          </w:tcPr>
          <w:p w14:paraId="13FB55A2" w14:textId="77777777" w:rsidR="00DF4AB5" w:rsidRPr="0038162F" w:rsidRDefault="00DF4AB5" w:rsidP="00DF4AB5">
            <w:pPr>
              <w:pStyle w:val="TableParagraph"/>
              <w:spacing w:line="222" w:lineRule="exact"/>
              <w:ind w:left="107"/>
              <w:rPr>
                <w:sz w:val="20"/>
              </w:rPr>
            </w:pPr>
            <w:r w:rsidRPr="0038162F">
              <w:rPr>
                <w:sz w:val="20"/>
              </w:rPr>
              <w:t>N/A</w:t>
            </w:r>
          </w:p>
        </w:tc>
        <w:tc>
          <w:tcPr>
            <w:tcW w:w="1115" w:type="dxa"/>
          </w:tcPr>
          <w:p w14:paraId="2C10E239" w14:textId="77777777" w:rsidR="00DF4AB5" w:rsidRPr="0038162F" w:rsidRDefault="00DF4AB5" w:rsidP="00DF4AB5">
            <w:pPr>
              <w:pStyle w:val="TableParagraph"/>
              <w:spacing w:line="222" w:lineRule="exact"/>
              <w:ind w:left="111"/>
              <w:rPr>
                <w:sz w:val="20"/>
              </w:rPr>
            </w:pPr>
            <w:r w:rsidRPr="0038162F">
              <w:rPr>
                <w:w w:val="99"/>
                <w:sz w:val="20"/>
              </w:rPr>
              <w:t>-</w:t>
            </w:r>
          </w:p>
        </w:tc>
        <w:tc>
          <w:tcPr>
            <w:tcW w:w="5338" w:type="dxa"/>
          </w:tcPr>
          <w:p w14:paraId="1EC36B4B" w14:textId="77777777" w:rsidR="00DF4AB5" w:rsidRPr="0038162F" w:rsidRDefault="00DF4AB5" w:rsidP="00DF4AB5">
            <w:pPr>
              <w:pStyle w:val="TableParagraph"/>
              <w:spacing w:line="222" w:lineRule="exact"/>
              <w:ind w:left="109"/>
              <w:rPr>
                <w:sz w:val="20"/>
              </w:rPr>
            </w:pPr>
            <w:r w:rsidRPr="0038162F">
              <w:rPr>
                <w:sz w:val="20"/>
              </w:rPr>
              <w:t>No micro finance activities</w:t>
            </w:r>
          </w:p>
        </w:tc>
      </w:tr>
      <w:tr w:rsidR="00DF4AB5" w:rsidRPr="0038162F" w14:paraId="4F5E490F" w14:textId="77777777" w:rsidTr="00DF4AB5">
        <w:trPr>
          <w:trHeight w:val="795"/>
          <w:jc w:val="center"/>
        </w:trPr>
        <w:tc>
          <w:tcPr>
            <w:tcW w:w="5245" w:type="dxa"/>
            <w:shd w:val="clear" w:color="auto" w:fill="F1F1F1"/>
          </w:tcPr>
          <w:p w14:paraId="4383F6E5" w14:textId="77777777" w:rsidR="00DF4AB5" w:rsidRPr="0038162F" w:rsidRDefault="00DF4AB5" w:rsidP="00DF4AB5">
            <w:pPr>
              <w:pStyle w:val="TableParagraph"/>
              <w:ind w:left="107" w:right="102"/>
              <w:jc w:val="both"/>
              <w:rPr>
                <w:b/>
                <w:sz w:val="20"/>
              </w:rPr>
            </w:pPr>
            <w:r w:rsidRPr="0038162F">
              <w:rPr>
                <w:b/>
                <w:sz w:val="20"/>
              </w:rPr>
              <w:t>4.23 Are bank balances and cash ledger reconciled monthly and properly approved? Are explanations provided for significant, unusual and aged</w:t>
            </w:r>
            <w:r w:rsidRPr="0038162F">
              <w:rPr>
                <w:b/>
                <w:spacing w:val="-34"/>
                <w:sz w:val="20"/>
              </w:rPr>
              <w:t xml:space="preserve"> </w:t>
            </w:r>
            <w:r w:rsidRPr="0038162F">
              <w:rPr>
                <w:b/>
                <w:sz w:val="20"/>
              </w:rPr>
              <w:t>reconciling items?</w:t>
            </w:r>
          </w:p>
        </w:tc>
        <w:tc>
          <w:tcPr>
            <w:tcW w:w="593" w:type="dxa"/>
            <w:shd w:val="clear" w:color="auto" w:fill="F1F1F1"/>
          </w:tcPr>
          <w:p w14:paraId="38A39039" w14:textId="77777777" w:rsidR="00DF4AB5" w:rsidRPr="0038162F" w:rsidRDefault="00DF4AB5" w:rsidP="00DF4AB5">
            <w:pPr>
              <w:pStyle w:val="TableParagraph"/>
              <w:spacing w:line="222" w:lineRule="exact"/>
              <w:ind w:left="107"/>
              <w:rPr>
                <w:sz w:val="20"/>
              </w:rPr>
            </w:pPr>
            <w:r w:rsidRPr="0038162F">
              <w:rPr>
                <w:sz w:val="20"/>
              </w:rPr>
              <w:t>Yes</w:t>
            </w:r>
          </w:p>
        </w:tc>
        <w:tc>
          <w:tcPr>
            <w:tcW w:w="552" w:type="dxa"/>
            <w:shd w:val="clear" w:color="auto" w:fill="F1F1F1"/>
          </w:tcPr>
          <w:p w14:paraId="75E0BD29" w14:textId="77777777" w:rsidR="00DF4AB5" w:rsidRPr="0038162F" w:rsidRDefault="00DF4AB5" w:rsidP="00DF4AB5">
            <w:pPr>
              <w:pStyle w:val="TableParagraph"/>
              <w:rPr>
                <w:rFonts w:ascii="Times New Roman"/>
                <w:sz w:val="18"/>
              </w:rPr>
            </w:pPr>
          </w:p>
        </w:tc>
        <w:tc>
          <w:tcPr>
            <w:tcW w:w="566" w:type="dxa"/>
            <w:shd w:val="clear" w:color="auto" w:fill="F1F1F1"/>
          </w:tcPr>
          <w:p w14:paraId="49C5C1A9" w14:textId="77777777" w:rsidR="00DF4AB5" w:rsidRPr="0038162F" w:rsidRDefault="00DF4AB5" w:rsidP="00DF4AB5">
            <w:pPr>
              <w:pStyle w:val="TableParagraph"/>
              <w:rPr>
                <w:rFonts w:ascii="Times New Roman"/>
                <w:sz w:val="18"/>
              </w:rPr>
            </w:pPr>
          </w:p>
        </w:tc>
        <w:tc>
          <w:tcPr>
            <w:tcW w:w="1286" w:type="dxa"/>
            <w:shd w:val="clear" w:color="auto" w:fill="F1F1F1"/>
          </w:tcPr>
          <w:p w14:paraId="42A33C4C" w14:textId="77777777" w:rsidR="00DF4AB5" w:rsidRPr="0038162F" w:rsidRDefault="00DF4AB5" w:rsidP="00DF4AB5">
            <w:pPr>
              <w:pStyle w:val="TableParagraph"/>
              <w:spacing w:line="222" w:lineRule="exact"/>
              <w:ind w:left="107"/>
              <w:rPr>
                <w:sz w:val="20"/>
              </w:rPr>
            </w:pPr>
            <w:r w:rsidRPr="0038162F">
              <w:rPr>
                <w:sz w:val="20"/>
              </w:rPr>
              <w:t>Low</w:t>
            </w:r>
          </w:p>
        </w:tc>
        <w:tc>
          <w:tcPr>
            <w:tcW w:w="1115" w:type="dxa"/>
            <w:shd w:val="clear" w:color="auto" w:fill="F1F1F1"/>
          </w:tcPr>
          <w:p w14:paraId="0B4D0987"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8" w:type="dxa"/>
            <w:shd w:val="clear" w:color="auto" w:fill="F1F1F1"/>
          </w:tcPr>
          <w:p w14:paraId="25733252" w14:textId="77777777" w:rsidR="00DF4AB5" w:rsidRPr="0038162F" w:rsidRDefault="00DF4AB5" w:rsidP="00DF4AB5">
            <w:pPr>
              <w:pStyle w:val="TableParagraph"/>
              <w:ind w:left="109"/>
              <w:rPr>
                <w:sz w:val="20"/>
              </w:rPr>
            </w:pPr>
            <w:r w:rsidRPr="0038162F">
              <w:rPr>
                <w:sz w:val="20"/>
              </w:rPr>
              <w:t>Reconciliations take place through the computer system. These are signed off monthly.</w:t>
            </w:r>
          </w:p>
        </w:tc>
      </w:tr>
      <w:tr w:rsidR="00DF4AB5" w:rsidRPr="0038162F" w14:paraId="17AFAD03" w14:textId="77777777" w:rsidTr="00DF4AB5">
        <w:trPr>
          <w:trHeight w:val="606"/>
          <w:jc w:val="center"/>
        </w:trPr>
        <w:tc>
          <w:tcPr>
            <w:tcW w:w="5245" w:type="dxa"/>
            <w:shd w:val="clear" w:color="auto" w:fill="F1F1F1"/>
          </w:tcPr>
          <w:p w14:paraId="6F25930C" w14:textId="77777777" w:rsidR="00DF4AB5" w:rsidRPr="0038162F" w:rsidRDefault="00DF4AB5" w:rsidP="00DF4AB5">
            <w:pPr>
              <w:pStyle w:val="TableParagraph"/>
              <w:ind w:left="107" w:right="103"/>
              <w:jc w:val="both"/>
              <w:rPr>
                <w:b/>
                <w:sz w:val="20"/>
              </w:rPr>
            </w:pPr>
            <w:r w:rsidRPr="0038162F">
              <w:rPr>
                <w:b/>
                <w:sz w:val="20"/>
              </w:rPr>
              <w:t>4.24 Is substantial expenditure paid in cash? If so, does the IP have adequate controls over cash payments?</w:t>
            </w:r>
          </w:p>
        </w:tc>
        <w:tc>
          <w:tcPr>
            <w:tcW w:w="593" w:type="dxa"/>
            <w:shd w:val="clear" w:color="auto" w:fill="F1F1F1"/>
          </w:tcPr>
          <w:p w14:paraId="0F8721F5" w14:textId="77777777" w:rsidR="00DF4AB5" w:rsidRPr="0038162F" w:rsidRDefault="00DF4AB5" w:rsidP="00DF4AB5">
            <w:pPr>
              <w:pStyle w:val="TableParagraph"/>
              <w:rPr>
                <w:rFonts w:ascii="Times New Roman"/>
                <w:sz w:val="18"/>
              </w:rPr>
            </w:pPr>
          </w:p>
        </w:tc>
        <w:tc>
          <w:tcPr>
            <w:tcW w:w="552" w:type="dxa"/>
            <w:shd w:val="clear" w:color="auto" w:fill="F1F1F1"/>
          </w:tcPr>
          <w:p w14:paraId="4E2E6B60" w14:textId="77777777" w:rsidR="00DF4AB5" w:rsidRPr="0038162F" w:rsidRDefault="00DF4AB5" w:rsidP="00DF4AB5">
            <w:pPr>
              <w:pStyle w:val="TableParagraph"/>
              <w:rPr>
                <w:rFonts w:ascii="Times New Roman"/>
                <w:sz w:val="18"/>
              </w:rPr>
            </w:pPr>
          </w:p>
        </w:tc>
        <w:tc>
          <w:tcPr>
            <w:tcW w:w="566" w:type="dxa"/>
            <w:shd w:val="clear" w:color="auto" w:fill="F1F1F1"/>
          </w:tcPr>
          <w:p w14:paraId="65DA24A1" w14:textId="77777777" w:rsidR="00DF4AB5" w:rsidRPr="0038162F" w:rsidRDefault="00DF4AB5" w:rsidP="00DF4AB5">
            <w:pPr>
              <w:pStyle w:val="TableParagraph"/>
              <w:spacing w:line="222" w:lineRule="exact"/>
              <w:ind w:left="87" w:right="78"/>
              <w:jc w:val="center"/>
              <w:rPr>
                <w:sz w:val="20"/>
              </w:rPr>
            </w:pPr>
            <w:r w:rsidRPr="0038162F">
              <w:rPr>
                <w:sz w:val="20"/>
              </w:rPr>
              <w:t>N/A</w:t>
            </w:r>
          </w:p>
        </w:tc>
        <w:tc>
          <w:tcPr>
            <w:tcW w:w="1286" w:type="dxa"/>
            <w:shd w:val="clear" w:color="auto" w:fill="F1F1F1"/>
          </w:tcPr>
          <w:p w14:paraId="7CBC1DC2" w14:textId="77777777" w:rsidR="00DF4AB5" w:rsidRPr="0038162F" w:rsidRDefault="00DF4AB5" w:rsidP="00DF4AB5">
            <w:pPr>
              <w:pStyle w:val="TableParagraph"/>
              <w:spacing w:line="222" w:lineRule="exact"/>
              <w:ind w:left="107"/>
              <w:rPr>
                <w:sz w:val="20"/>
              </w:rPr>
            </w:pPr>
            <w:r w:rsidRPr="0038162F">
              <w:rPr>
                <w:sz w:val="20"/>
              </w:rPr>
              <w:t>N/A</w:t>
            </w:r>
          </w:p>
        </w:tc>
        <w:tc>
          <w:tcPr>
            <w:tcW w:w="1115" w:type="dxa"/>
            <w:shd w:val="clear" w:color="auto" w:fill="F1F1F1"/>
          </w:tcPr>
          <w:p w14:paraId="57CEA38C" w14:textId="77777777" w:rsidR="00DF4AB5" w:rsidRPr="0038162F" w:rsidRDefault="00DF4AB5" w:rsidP="00DF4AB5">
            <w:pPr>
              <w:pStyle w:val="TableParagraph"/>
              <w:spacing w:line="222" w:lineRule="exact"/>
              <w:ind w:left="111"/>
              <w:rPr>
                <w:sz w:val="20"/>
              </w:rPr>
            </w:pPr>
            <w:r w:rsidRPr="0038162F">
              <w:rPr>
                <w:w w:val="99"/>
                <w:sz w:val="20"/>
              </w:rPr>
              <w:t>-</w:t>
            </w:r>
          </w:p>
        </w:tc>
        <w:tc>
          <w:tcPr>
            <w:tcW w:w="5338" w:type="dxa"/>
            <w:shd w:val="clear" w:color="auto" w:fill="F1F1F1"/>
          </w:tcPr>
          <w:p w14:paraId="2D65064E" w14:textId="77777777" w:rsidR="00DF4AB5" w:rsidRPr="0038162F" w:rsidRDefault="00DF4AB5" w:rsidP="00DF4AB5">
            <w:pPr>
              <w:pStyle w:val="TableParagraph"/>
              <w:spacing w:line="222" w:lineRule="exact"/>
              <w:ind w:left="109"/>
              <w:rPr>
                <w:sz w:val="20"/>
              </w:rPr>
            </w:pPr>
            <w:r w:rsidRPr="0038162F">
              <w:rPr>
                <w:sz w:val="20"/>
              </w:rPr>
              <w:t>No cash is used.</w:t>
            </w:r>
          </w:p>
        </w:tc>
      </w:tr>
      <w:tr w:rsidR="00DF4AB5" w:rsidRPr="0038162F" w14:paraId="6386D0D9" w14:textId="77777777" w:rsidTr="00DF4AB5">
        <w:trPr>
          <w:trHeight w:val="520"/>
          <w:jc w:val="center"/>
        </w:trPr>
        <w:tc>
          <w:tcPr>
            <w:tcW w:w="5245" w:type="dxa"/>
          </w:tcPr>
          <w:p w14:paraId="498D1B4A" w14:textId="77777777" w:rsidR="00DF4AB5" w:rsidRPr="0038162F" w:rsidRDefault="00DF4AB5" w:rsidP="00DF4AB5">
            <w:pPr>
              <w:pStyle w:val="TableParagraph"/>
              <w:ind w:left="107"/>
              <w:rPr>
                <w:sz w:val="20"/>
              </w:rPr>
            </w:pPr>
            <w:r w:rsidRPr="0038162F">
              <w:rPr>
                <w:sz w:val="20"/>
              </w:rPr>
              <w:t>4.25 Does the IP carry out a regular petty cash reconciliation?</w:t>
            </w:r>
          </w:p>
        </w:tc>
        <w:tc>
          <w:tcPr>
            <w:tcW w:w="593" w:type="dxa"/>
          </w:tcPr>
          <w:p w14:paraId="455CBF7F" w14:textId="77777777" w:rsidR="00DF4AB5" w:rsidRPr="0038162F" w:rsidRDefault="00DF4AB5" w:rsidP="00DF4AB5">
            <w:pPr>
              <w:pStyle w:val="TableParagraph"/>
              <w:rPr>
                <w:rFonts w:ascii="Times New Roman"/>
                <w:sz w:val="18"/>
              </w:rPr>
            </w:pPr>
          </w:p>
        </w:tc>
        <w:tc>
          <w:tcPr>
            <w:tcW w:w="552" w:type="dxa"/>
          </w:tcPr>
          <w:p w14:paraId="122B4E45" w14:textId="77777777" w:rsidR="00DF4AB5" w:rsidRPr="0038162F" w:rsidRDefault="00DF4AB5" w:rsidP="00DF4AB5">
            <w:pPr>
              <w:pStyle w:val="TableParagraph"/>
              <w:rPr>
                <w:rFonts w:ascii="Times New Roman"/>
                <w:sz w:val="18"/>
              </w:rPr>
            </w:pPr>
          </w:p>
        </w:tc>
        <w:tc>
          <w:tcPr>
            <w:tcW w:w="566" w:type="dxa"/>
          </w:tcPr>
          <w:p w14:paraId="22666C75" w14:textId="77777777" w:rsidR="00DF4AB5" w:rsidRPr="0038162F" w:rsidRDefault="00DF4AB5" w:rsidP="00DF4AB5">
            <w:pPr>
              <w:pStyle w:val="TableParagraph"/>
              <w:spacing w:line="222" w:lineRule="exact"/>
              <w:ind w:left="87" w:right="78"/>
              <w:jc w:val="center"/>
              <w:rPr>
                <w:sz w:val="20"/>
              </w:rPr>
            </w:pPr>
            <w:r w:rsidRPr="0038162F">
              <w:rPr>
                <w:sz w:val="20"/>
              </w:rPr>
              <w:t>N/A</w:t>
            </w:r>
          </w:p>
        </w:tc>
        <w:tc>
          <w:tcPr>
            <w:tcW w:w="1286" w:type="dxa"/>
          </w:tcPr>
          <w:p w14:paraId="4E5B919B" w14:textId="77777777" w:rsidR="00DF4AB5" w:rsidRPr="0038162F" w:rsidRDefault="00DF4AB5" w:rsidP="00DF4AB5">
            <w:pPr>
              <w:pStyle w:val="TableParagraph"/>
              <w:spacing w:line="222" w:lineRule="exact"/>
              <w:ind w:left="107"/>
              <w:rPr>
                <w:sz w:val="20"/>
              </w:rPr>
            </w:pPr>
            <w:r w:rsidRPr="0038162F">
              <w:rPr>
                <w:sz w:val="20"/>
              </w:rPr>
              <w:t>N/A</w:t>
            </w:r>
          </w:p>
        </w:tc>
        <w:tc>
          <w:tcPr>
            <w:tcW w:w="1115" w:type="dxa"/>
          </w:tcPr>
          <w:p w14:paraId="29EDBDA1" w14:textId="77777777" w:rsidR="00DF4AB5" w:rsidRPr="0038162F" w:rsidRDefault="00DF4AB5" w:rsidP="00DF4AB5">
            <w:pPr>
              <w:pStyle w:val="TableParagraph"/>
              <w:spacing w:line="222" w:lineRule="exact"/>
              <w:ind w:left="111"/>
              <w:rPr>
                <w:sz w:val="20"/>
              </w:rPr>
            </w:pPr>
            <w:r w:rsidRPr="0038162F">
              <w:rPr>
                <w:w w:val="99"/>
                <w:sz w:val="20"/>
              </w:rPr>
              <w:t>-</w:t>
            </w:r>
          </w:p>
        </w:tc>
        <w:tc>
          <w:tcPr>
            <w:tcW w:w="5338" w:type="dxa"/>
          </w:tcPr>
          <w:p w14:paraId="2090868F" w14:textId="77777777" w:rsidR="00DF4AB5" w:rsidRPr="0038162F" w:rsidRDefault="00DF4AB5" w:rsidP="00DF4AB5">
            <w:pPr>
              <w:pStyle w:val="TableParagraph"/>
              <w:spacing w:line="222" w:lineRule="exact"/>
              <w:ind w:left="109"/>
              <w:rPr>
                <w:sz w:val="20"/>
              </w:rPr>
            </w:pPr>
            <w:r w:rsidRPr="0038162F">
              <w:rPr>
                <w:sz w:val="20"/>
              </w:rPr>
              <w:t>N/a</w:t>
            </w:r>
          </w:p>
        </w:tc>
      </w:tr>
      <w:tr w:rsidR="00DF4AB5" w:rsidRPr="0038162F" w14:paraId="5880486E" w14:textId="77777777" w:rsidTr="00DF4AB5">
        <w:trPr>
          <w:trHeight w:val="883"/>
          <w:jc w:val="center"/>
        </w:trPr>
        <w:tc>
          <w:tcPr>
            <w:tcW w:w="5245" w:type="dxa"/>
          </w:tcPr>
          <w:p w14:paraId="4606F7D0" w14:textId="77777777" w:rsidR="00DF4AB5" w:rsidRPr="0038162F" w:rsidRDefault="00DF4AB5" w:rsidP="00DF4AB5">
            <w:pPr>
              <w:pStyle w:val="TableParagraph"/>
              <w:ind w:left="107" w:right="103"/>
              <w:jc w:val="both"/>
              <w:rPr>
                <w:sz w:val="20"/>
              </w:rPr>
            </w:pPr>
            <w:r w:rsidRPr="0038162F">
              <w:rPr>
                <w:sz w:val="20"/>
              </w:rPr>
              <w:t>4.26 Are cash and cheques maintained in a secure location with restricted access? Are bank accounts protected with appropriate remote access controls?</w:t>
            </w:r>
          </w:p>
        </w:tc>
        <w:tc>
          <w:tcPr>
            <w:tcW w:w="593" w:type="dxa"/>
          </w:tcPr>
          <w:p w14:paraId="145DBE62" w14:textId="77777777" w:rsidR="00DF4AB5" w:rsidRPr="0038162F" w:rsidRDefault="00DF4AB5" w:rsidP="00DF4AB5">
            <w:pPr>
              <w:pStyle w:val="TableParagraph"/>
              <w:rPr>
                <w:rFonts w:ascii="Times New Roman"/>
                <w:sz w:val="18"/>
              </w:rPr>
            </w:pPr>
          </w:p>
        </w:tc>
        <w:tc>
          <w:tcPr>
            <w:tcW w:w="552" w:type="dxa"/>
          </w:tcPr>
          <w:p w14:paraId="6B5D6494" w14:textId="77777777" w:rsidR="00DF4AB5" w:rsidRPr="0038162F" w:rsidRDefault="00DF4AB5" w:rsidP="00DF4AB5">
            <w:pPr>
              <w:pStyle w:val="TableParagraph"/>
              <w:rPr>
                <w:rFonts w:ascii="Times New Roman"/>
                <w:sz w:val="18"/>
              </w:rPr>
            </w:pPr>
          </w:p>
        </w:tc>
        <w:tc>
          <w:tcPr>
            <w:tcW w:w="566" w:type="dxa"/>
          </w:tcPr>
          <w:p w14:paraId="78E87DB2" w14:textId="77777777" w:rsidR="00DF4AB5" w:rsidRPr="0038162F" w:rsidRDefault="00DF4AB5" w:rsidP="00DF4AB5">
            <w:pPr>
              <w:pStyle w:val="TableParagraph"/>
              <w:spacing w:line="222" w:lineRule="exact"/>
              <w:ind w:left="87" w:right="78"/>
              <w:jc w:val="center"/>
              <w:rPr>
                <w:sz w:val="20"/>
              </w:rPr>
            </w:pPr>
            <w:r w:rsidRPr="0038162F">
              <w:rPr>
                <w:sz w:val="20"/>
              </w:rPr>
              <w:t>N/A</w:t>
            </w:r>
          </w:p>
        </w:tc>
        <w:tc>
          <w:tcPr>
            <w:tcW w:w="1286" w:type="dxa"/>
          </w:tcPr>
          <w:p w14:paraId="0A2B004A" w14:textId="77777777" w:rsidR="00DF4AB5" w:rsidRPr="0038162F" w:rsidRDefault="00DF4AB5" w:rsidP="00DF4AB5">
            <w:pPr>
              <w:pStyle w:val="TableParagraph"/>
              <w:spacing w:line="222" w:lineRule="exact"/>
              <w:ind w:left="107"/>
              <w:rPr>
                <w:sz w:val="20"/>
              </w:rPr>
            </w:pPr>
            <w:r w:rsidRPr="0038162F">
              <w:rPr>
                <w:sz w:val="20"/>
              </w:rPr>
              <w:t>N/A</w:t>
            </w:r>
          </w:p>
        </w:tc>
        <w:tc>
          <w:tcPr>
            <w:tcW w:w="1115" w:type="dxa"/>
          </w:tcPr>
          <w:p w14:paraId="2EB6DCA4" w14:textId="77777777" w:rsidR="00DF4AB5" w:rsidRPr="0038162F" w:rsidRDefault="00DF4AB5" w:rsidP="00DF4AB5">
            <w:pPr>
              <w:pStyle w:val="TableParagraph"/>
              <w:spacing w:line="222" w:lineRule="exact"/>
              <w:ind w:left="111"/>
              <w:rPr>
                <w:sz w:val="20"/>
              </w:rPr>
            </w:pPr>
            <w:r w:rsidRPr="0038162F">
              <w:rPr>
                <w:w w:val="99"/>
                <w:sz w:val="20"/>
              </w:rPr>
              <w:t>-</w:t>
            </w:r>
          </w:p>
        </w:tc>
        <w:tc>
          <w:tcPr>
            <w:tcW w:w="5338" w:type="dxa"/>
          </w:tcPr>
          <w:p w14:paraId="383B5D8A" w14:textId="77777777" w:rsidR="00DF4AB5" w:rsidRPr="0038162F" w:rsidRDefault="00DF4AB5" w:rsidP="00DF4AB5">
            <w:pPr>
              <w:pStyle w:val="TableParagraph"/>
              <w:spacing w:line="222" w:lineRule="exact"/>
              <w:ind w:left="109"/>
              <w:rPr>
                <w:sz w:val="20"/>
              </w:rPr>
            </w:pPr>
            <w:r w:rsidRPr="0038162F">
              <w:rPr>
                <w:sz w:val="20"/>
              </w:rPr>
              <w:t>N/a</w:t>
            </w:r>
          </w:p>
        </w:tc>
      </w:tr>
    </w:tbl>
    <w:p w14:paraId="4C6780DF" w14:textId="77777777" w:rsidR="006A64CF" w:rsidRPr="0038162F" w:rsidRDefault="006A64CF" w:rsidP="006A64CF">
      <w:pPr>
        <w:spacing w:line="222" w:lineRule="exact"/>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DF4AB5" w:rsidRPr="0038162F" w14:paraId="7412C34E" w14:textId="77777777" w:rsidTr="00DF4AB5">
        <w:trPr>
          <w:trHeight w:val="574"/>
          <w:jc w:val="center"/>
        </w:trPr>
        <w:tc>
          <w:tcPr>
            <w:tcW w:w="5245" w:type="dxa"/>
            <w:shd w:val="clear" w:color="auto" w:fill="8DB3E1"/>
          </w:tcPr>
          <w:p w14:paraId="5122A5A9"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39C7CDD8" w14:textId="393A2581" w:rsidR="00DF4AB5" w:rsidRPr="0038162F" w:rsidRDefault="00DF4AB5" w:rsidP="00DF4AB5">
            <w:pPr>
              <w:pStyle w:val="TableParagraph"/>
              <w:ind w:left="112" w:right="97"/>
              <w:jc w:val="both"/>
              <w:rPr>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4130A159" w14:textId="06BD88EE" w:rsidR="00DF4AB5" w:rsidRPr="0038162F" w:rsidRDefault="00DF4AB5" w:rsidP="00DF4AB5">
            <w:pPr>
              <w:pStyle w:val="TableParagraph"/>
              <w:spacing w:line="222" w:lineRule="exact"/>
              <w:ind w:left="91" w:right="146"/>
              <w:jc w:val="center"/>
              <w:rPr>
                <w:sz w:val="20"/>
              </w:rPr>
            </w:pPr>
            <w:r w:rsidRPr="0038162F">
              <w:rPr>
                <w:b/>
                <w:sz w:val="20"/>
              </w:rPr>
              <w:t>Yes</w:t>
            </w:r>
          </w:p>
        </w:tc>
        <w:tc>
          <w:tcPr>
            <w:tcW w:w="552" w:type="dxa"/>
            <w:shd w:val="clear" w:color="auto" w:fill="8DB3E1"/>
          </w:tcPr>
          <w:p w14:paraId="01AAB0EC" w14:textId="303AB561" w:rsidR="00DF4AB5" w:rsidRPr="0038162F" w:rsidRDefault="00DF4AB5" w:rsidP="00DF4AB5">
            <w:pPr>
              <w:pStyle w:val="TableParagraph"/>
              <w:rPr>
                <w:rFonts w:ascii="Times New Roman"/>
                <w:sz w:val="18"/>
              </w:rPr>
            </w:pPr>
            <w:r w:rsidRPr="0038162F">
              <w:rPr>
                <w:b/>
                <w:sz w:val="20"/>
              </w:rPr>
              <w:t>No</w:t>
            </w:r>
          </w:p>
        </w:tc>
        <w:tc>
          <w:tcPr>
            <w:tcW w:w="566" w:type="dxa"/>
            <w:shd w:val="clear" w:color="auto" w:fill="8DB3E1"/>
          </w:tcPr>
          <w:p w14:paraId="0C51FC32" w14:textId="574D1670" w:rsidR="00DF4AB5" w:rsidRPr="0038162F" w:rsidRDefault="00DF4AB5" w:rsidP="00DF4AB5">
            <w:pPr>
              <w:pStyle w:val="TableParagraph"/>
              <w:rPr>
                <w:rFonts w:ascii="Times New Roman"/>
                <w:sz w:val="18"/>
              </w:rPr>
            </w:pPr>
            <w:r w:rsidRPr="0038162F">
              <w:rPr>
                <w:b/>
                <w:sz w:val="20"/>
              </w:rPr>
              <w:t>N/A</w:t>
            </w:r>
          </w:p>
        </w:tc>
        <w:tc>
          <w:tcPr>
            <w:tcW w:w="1286" w:type="dxa"/>
            <w:shd w:val="clear" w:color="auto" w:fill="8DB3E1"/>
          </w:tcPr>
          <w:p w14:paraId="4044AEF5" w14:textId="4362BC7A" w:rsidR="00DF4AB5" w:rsidRPr="0038162F" w:rsidRDefault="00DF4AB5" w:rsidP="00DF4AB5">
            <w:pPr>
              <w:pStyle w:val="TableParagraph"/>
              <w:spacing w:line="222" w:lineRule="exact"/>
              <w:ind w:left="112"/>
              <w:rPr>
                <w:sz w:val="20"/>
              </w:rPr>
            </w:pPr>
            <w:r w:rsidRPr="0038162F">
              <w:rPr>
                <w:b/>
                <w:sz w:val="20"/>
              </w:rPr>
              <w:t xml:space="preserve">Risk </w:t>
            </w:r>
            <w:r w:rsidRPr="0038162F">
              <w:rPr>
                <w:b/>
                <w:w w:val="95"/>
                <w:sz w:val="20"/>
              </w:rPr>
              <w:t>Assessment</w:t>
            </w:r>
          </w:p>
        </w:tc>
        <w:tc>
          <w:tcPr>
            <w:tcW w:w="1115" w:type="dxa"/>
            <w:shd w:val="clear" w:color="auto" w:fill="8DB3E1"/>
          </w:tcPr>
          <w:p w14:paraId="25F8BE98" w14:textId="3DE55C7A" w:rsidR="00DF4AB5" w:rsidRPr="0038162F" w:rsidRDefault="00DF4AB5" w:rsidP="00DF4AB5">
            <w:pPr>
              <w:pStyle w:val="TableParagraph"/>
              <w:spacing w:line="222" w:lineRule="exact"/>
              <w:ind w:left="116"/>
              <w:rPr>
                <w:sz w:val="20"/>
              </w:rPr>
            </w:pPr>
            <w:r w:rsidRPr="0038162F">
              <w:rPr>
                <w:b/>
                <w:sz w:val="20"/>
              </w:rPr>
              <w:t xml:space="preserve">Risk </w:t>
            </w:r>
            <w:r w:rsidRPr="0038162F">
              <w:rPr>
                <w:b/>
                <w:w w:val="95"/>
                <w:sz w:val="20"/>
              </w:rPr>
              <w:t>points</w:t>
            </w:r>
          </w:p>
        </w:tc>
        <w:tc>
          <w:tcPr>
            <w:tcW w:w="5338" w:type="dxa"/>
            <w:shd w:val="clear" w:color="auto" w:fill="8DB3E1"/>
          </w:tcPr>
          <w:p w14:paraId="52B4905B" w14:textId="23198B17" w:rsidR="00DF4AB5" w:rsidRPr="0038162F" w:rsidRDefault="00DF4AB5" w:rsidP="00DF4AB5">
            <w:pPr>
              <w:pStyle w:val="TableParagraph"/>
              <w:ind w:left="114"/>
              <w:rPr>
                <w:sz w:val="20"/>
              </w:rPr>
            </w:pPr>
            <w:r w:rsidRPr="0038162F">
              <w:rPr>
                <w:b/>
                <w:sz w:val="20"/>
              </w:rPr>
              <w:t>Remarks/comments</w:t>
            </w:r>
          </w:p>
        </w:tc>
      </w:tr>
      <w:tr w:rsidR="00DF4AB5" w:rsidRPr="0038162F" w14:paraId="41ED2BC2" w14:textId="77777777" w:rsidTr="00DF4AB5">
        <w:trPr>
          <w:trHeight w:val="1276"/>
          <w:jc w:val="center"/>
        </w:trPr>
        <w:tc>
          <w:tcPr>
            <w:tcW w:w="5245" w:type="dxa"/>
          </w:tcPr>
          <w:p w14:paraId="0ED6330B" w14:textId="727D7F11" w:rsidR="00DF4AB5" w:rsidRPr="0038162F" w:rsidRDefault="00DF4AB5" w:rsidP="00DF4AB5">
            <w:pPr>
              <w:pStyle w:val="TableParagraph"/>
              <w:ind w:left="112" w:right="97"/>
              <w:jc w:val="both"/>
              <w:rPr>
                <w:sz w:val="20"/>
              </w:rPr>
            </w:pPr>
            <w:r w:rsidRPr="0038162F">
              <w:rPr>
                <w:sz w:val="20"/>
              </w:rPr>
              <w:t>4.27 Are there adequate controls over submission of electronic payment files that ensure no unauthorized amendments once payments are approved and files are transmitted over secure / encrypted networks?</w:t>
            </w:r>
          </w:p>
        </w:tc>
        <w:tc>
          <w:tcPr>
            <w:tcW w:w="593" w:type="dxa"/>
          </w:tcPr>
          <w:p w14:paraId="4A70F3BA" w14:textId="5380A364" w:rsidR="00DF4AB5" w:rsidRPr="0038162F" w:rsidRDefault="00DF4AB5" w:rsidP="00DF4AB5">
            <w:pPr>
              <w:pStyle w:val="TableParagraph"/>
              <w:spacing w:line="222" w:lineRule="exact"/>
              <w:ind w:left="91" w:right="146"/>
              <w:jc w:val="center"/>
              <w:rPr>
                <w:sz w:val="20"/>
              </w:rPr>
            </w:pPr>
            <w:r w:rsidRPr="0038162F">
              <w:rPr>
                <w:sz w:val="20"/>
              </w:rPr>
              <w:t>Yes</w:t>
            </w:r>
          </w:p>
        </w:tc>
        <w:tc>
          <w:tcPr>
            <w:tcW w:w="552" w:type="dxa"/>
          </w:tcPr>
          <w:p w14:paraId="6A431264" w14:textId="77777777" w:rsidR="00DF4AB5" w:rsidRPr="0038162F" w:rsidRDefault="00DF4AB5" w:rsidP="00DF4AB5">
            <w:pPr>
              <w:pStyle w:val="TableParagraph"/>
              <w:rPr>
                <w:rFonts w:ascii="Times New Roman"/>
                <w:sz w:val="18"/>
              </w:rPr>
            </w:pPr>
          </w:p>
        </w:tc>
        <w:tc>
          <w:tcPr>
            <w:tcW w:w="566" w:type="dxa"/>
          </w:tcPr>
          <w:p w14:paraId="2A256EC8" w14:textId="77777777" w:rsidR="00DF4AB5" w:rsidRPr="0038162F" w:rsidRDefault="00DF4AB5" w:rsidP="00DF4AB5">
            <w:pPr>
              <w:pStyle w:val="TableParagraph"/>
              <w:rPr>
                <w:rFonts w:ascii="Times New Roman"/>
                <w:sz w:val="18"/>
              </w:rPr>
            </w:pPr>
          </w:p>
        </w:tc>
        <w:tc>
          <w:tcPr>
            <w:tcW w:w="1286" w:type="dxa"/>
          </w:tcPr>
          <w:p w14:paraId="7917AA12" w14:textId="090902AE" w:rsidR="00DF4AB5" w:rsidRPr="0038162F" w:rsidRDefault="00DF4AB5" w:rsidP="00DF4AB5">
            <w:pPr>
              <w:pStyle w:val="TableParagraph"/>
              <w:spacing w:line="222" w:lineRule="exact"/>
              <w:ind w:left="112"/>
              <w:rPr>
                <w:sz w:val="20"/>
              </w:rPr>
            </w:pPr>
            <w:r w:rsidRPr="0038162F">
              <w:rPr>
                <w:sz w:val="20"/>
              </w:rPr>
              <w:t>Low</w:t>
            </w:r>
          </w:p>
        </w:tc>
        <w:tc>
          <w:tcPr>
            <w:tcW w:w="1115" w:type="dxa"/>
          </w:tcPr>
          <w:p w14:paraId="1BE47651" w14:textId="39B88E66" w:rsidR="00DF4AB5" w:rsidRPr="0038162F" w:rsidRDefault="00DF4AB5" w:rsidP="00DF4AB5">
            <w:pPr>
              <w:pStyle w:val="TableParagraph"/>
              <w:spacing w:line="222" w:lineRule="exact"/>
              <w:ind w:left="116"/>
              <w:rPr>
                <w:w w:val="99"/>
                <w:sz w:val="20"/>
              </w:rPr>
            </w:pPr>
            <w:r w:rsidRPr="0038162F">
              <w:rPr>
                <w:w w:val="99"/>
                <w:sz w:val="20"/>
              </w:rPr>
              <w:t>1</w:t>
            </w:r>
          </w:p>
        </w:tc>
        <w:tc>
          <w:tcPr>
            <w:tcW w:w="5338" w:type="dxa"/>
          </w:tcPr>
          <w:p w14:paraId="269BCBFB" w14:textId="783BB9F1" w:rsidR="00DF4AB5" w:rsidRPr="0038162F" w:rsidRDefault="00DF4AB5" w:rsidP="00DF4AB5">
            <w:pPr>
              <w:pStyle w:val="TableParagraph"/>
              <w:ind w:left="114"/>
              <w:rPr>
                <w:sz w:val="20"/>
              </w:rPr>
            </w:pPr>
            <w:r w:rsidRPr="0038162F">
              <w:rPr>
                <w:sz w:val="20"/>
              </w:rPr>
              <w:t>Standard, secured, internet banking system is used for payments.</w:t>
            </w:r>
          </w:p>
        </w:tc>
      </w:tr>
      <w:tr w:rsidR="00DF4AB5" w:rsidRPr="0038162F" w14:paraId="1442499C" w14:textId="77777777" w:rsidTr="00DF4AB5">
        <w:trPr>
          <w:trHeight w:val="253"/>
          <w:jc w:val="center"/>
        </w:trPr>
        <w:tc>
          <w:tcPr>
            <w:tcW w:w="14695" w:type="dxa"/>
            <w:gridSpan w:val="7"/>
            <w:shd w:val="clear" w:color="auto" w:fill="DBE4F0"/>
          </w:tcPr>
          <w:p w14:paraId="0EDB75C9" w14:textId="77777777" w:rsidR="00DF4AB5" w:rsidRPr="0038162F" w:rsidRDefault="00DF4AB5" w:rsidP="00DF4AB5">
            <w:pPr>
              <w:pStyle w:val="TableParagraph"/>
              <w:spacing w:line="222" w:lineRule="exact"/>
              <w:ind w:left="112"/>
              <w:rPr>
                <w:b/>
                <w:i/>
                <w:sz w:val="20"/>
              </w:rPr>
            </w:pPr>
            <w:r w:rsidRPr="0038162F">
              <w:rPr>
                <w:b/>
                <w:i/>
                <w:color w:val="006FC0"/>
                <w:sz w:val="20"/>
              </w:rPr>
              <w:t>4g. Other offices or entities</w:t>
            </w:r>
          </w:p>
        </w:tc>
      </w:tr>
      <w:tr w:rsidR="00DF4AB5" w:rsidRPr="0038162F" w14:paraId="7A77D1D9" w14:textId="77777777" w:rsidTr="00DF4AB5">
        <w:trPr>
          <w:trHeight w:val="721"/>
          <w:jc w:val="center"/>
        </w:trPr>
        <w:tc>
          <w:tcPr>
            <w:tcW w:w="5245" w:type="dxa"/>
            <w:vMerge w:val="restart"/>
            <w:shd w:val="clear" w:color="auto" w:fill="F1F1F1"/>
          </w:tcPr>
          <w:p w14:paraId="4E0E91E1" w14:textId="77777777" w:rsidR="00DF4AB5" w:rsidRPr="0038162F" w:rsidRDefault="00DF4AB5" w:rsidP="00DF4AB5">
            <w:pPr>
              <w:pStyle w:val="TableParagraph"/>
              <w:ind w:left="112" w:right="97"/>
              <w:jc w:val="both"/>
              <w:rPr>
                <w:b/>
                <w:sz w:val="20"/>
              </w:rPr>
            </w:pPr>
            <w:r w:rsidRPr="0038162F">
              <w:rPr>
                <w:b/>
                <w:sz w:val="20"/>
              </w:rPr>
              <w:t>4.28 Does the IP have a process to ensure expenditures of subsidiary offices/ external entities are in compliance with the work plan and/or contractual agreement?</w:t>
            </w:r>
          </w:p>
        </w:tc>
        <w:tc>
          <w:tcPr>
            <w:tcW w:w="593" w:type="dxa"/>
            <w:vMerge w:val="restart"/>
            <w:shd w:val="clear" w:color="auto" w:fill="F1F1F1"/>
          </w:tcPr>
          <w:p w14:paraId="1FFF4506" w14:textId="77777777" w:rsidR="00DF4AB5" w:rsidRPr="0038162F" w:rsidRDefault="00DF4AB5" w:rsidP="00DF4AB5">
            <w:pPr>
              <w:pStyle w:val="TableParagraph"/>
              <w:rPr>
                <w:rFonts w:ascii="Times New Roman"/>
                <w:sz w:val="18"/>
              </w:rPr>
            </w:pPr>
          </w:p>
        </w:tc>
        <w:tc>
          <w:tcPr>
            <w:tcW w:w="552" w:type="dxa"/>
            <w:vMerge w:val="restart"/>
            <w:shd w:val="clear" w:color="auto" w:fill="F1F1F1"/>
          </w:tcPr>
          <w:p w14:paraId="1F07BA51" w14:textId="77777777" w:rsidR="00DF4AB5" w:rsidRPr="0038162F" w:rsidRDefault="00DF4AB5" w:rsidP="00DF4AB5">
            <w:pPr>
              <w:pStyle w:val="TableParagraph"/>
              <w:spacing w:line="222" w:lineRule="exact"/>
              <w:ind w:left="112"/>
              <w:rPr>
                <w:sz w:val="20"/>
              </w:rPr>
            </w:pPr>
            <w:r w:rsidRPr="0038162F">
              <w:rPr>
                <w:sz w:val="20"/>
              </w:rPr>
              <w:t>No</w:t>
            </w:r>
          </w:p>
        </w:tc>
        <w:tc>
          <w:tcPr>
            <w:tcW w:w="566" w:type="dxa"/>
            <w:vMerge w:val="restart"/>
            <w:shd w:val="clear" w:color="auto" w:fill="F1F1F1"/>
          </w:tcPr>
          <w:p w14:paraId="068385AE" w14:textId="77777777" w:rsidR="00DF4AB5" w:rsidRPr="0038162F" w:rsidRDefault="00DF4AB5" w:rsidP="00DF4AB5">
            <w:pPr>
              <w:pStyle w:val="TableParagraph"/>
              <w:rPr>
                <w:rFonts w:ascii="Times New Roman"/>
                <w:sz w:val="18"/>
              </w:rPr>
            </w:pPr>
          </w:p>
        </w:tc>
        <w:tc>
          <w:tcPr>
            <w:tcW w:w="1286" w:type="dxa"/>
            <w:vMerge w:val="restart"/>
            <w:shd w:val="clear" w:color="auto" w:fill="F1F1F1"/>
          </w:tcPr>
          <w:p w14:paraId="7EAC05ED" w14:textId="77777777" w:rsidR="00DF4AB5" w:rsidRPr="0038162F" w:rsidRDefault="00DF4AB5" w:rsidP="00DF4AB5">
            <w:pPr>
              <w:pStyle w:val="TableParagraph"/>
              <w:spacing w:line="222" w:lineRule="exact"/>
              <w:ind w:left="112"/>
              <w:rPr>
                <w:sz w:val="20"/>
              </w:rPr>
            </w:pPr>
            <w:r w:rsidRPr="0038162F">
              <w:rPr>
                <w:sz w:val="20"/>
              </w:rPr>
              <w:t>High</w:t>
            </w:r>
          </w:p>
        </w:tc>
        <w:tc>
          <w:tcPr>
            <w:tcW w:w="1115" w:type="dxa"/>
            <w:vMerge w:val="restart"/>
            <w:shd w:val="clear" w:color="auto" w:fill="F1F1F1"/>
          </w:tcPr>
          <w:p w14:paraId="286C4B43" w14:textId="77777777" w:rsidR="00DF4AB5" w:rsidRPr="0038162F" w:rsidRDefault="00DF4AB5" w:rsidP="00DF4AB5">
            <w:pPr>
              <w:pStyle w:val="TableParagraph"/>
              <w:spacing w:line="222" w:lineRule="exact"/>
              <w:ind w:left="116"/>
              <w:rPr>
                <w:sz w:val="20"/>
              </w:rPr>
            </w:pPr>
            <w:r w:rsidRPr="0038162F">
              <w:rPr>
                <w:w w:val="99"/>
                <w:sz w:val="20"/>
              </w:rPr>
              <w:t>8</w:t>
            </w:r>
          </w:p>
        </w:tc>
        <w:tc>
          <w:tcPr>
            <w:tcW w:w="5338" w:type="dxa"/>
            <w:tcBorders>
              <w:bottom w:val="nil"/>
            </w:tcBorders>
            <w:shd w:val="clear" w:color="auto" w:fill="F1F1F1"/>
          </w:tcPr>
          <w:p w14:paraId="5D900E0C" w14:textId="77777777" w:rsidR="00DF4AB5" w:rsidRPr="0038162F" w:rsidRDefault="00DF4AB5" w:rsidP="00DF4AB5">
            <w:pPr>
              <w:pStyle w:val="TableParagraph"/>
              <w:ind w:left="114" w:right="95"/>
              <w:jc w:val="both"/>
              <w:rPr>
                <w:sz w:val="20"/>
              </w:rPr>
            </w:pPr>
            <w:r w:rsidRPr="0038162F">
              <w:rPr>
                <w:sz w:val="20"/>
              </w:rPr>
              <w:t>The project funds will be transmitted to three operating companies. These operating companies are regulated by the Ministry of Transport but do not report directly.</w:t>
            </w:r>
          </w:p>
        </w:tc>
      </w:tr>
      <w:tr w:rsidR="00DF4AB5" w:rsidRPr="0038162F" w14:paraId="300C4261" w14:textId="77777777" w:rsidTr="00DF4AB5">
        <w:trPr>
          <w:trHeight w:val="300"/>
          <w:jc w:val="center"/>
        </w:trPr>
        <w:tc>
          <w:tcPr>
            <w:tcW w:w="5245" w:type="dxa"/>
            <w:vMerge/>
            <w:tcBorders>
              <w:top w:val="nil"/>
            </w:tcBorders>
            <w:shd w:val="clear" w:color="auto" w:fill="F1F1F1"/>
          </w:tcPr>
          <w:p w14:paraId="61BA7CD3" w14:textId="77777777" w:rsidR="00DF4AB5" w:rsidRPr="0038162F" w:rsidRDefault="00DF4AB5" w:rsidP="00DF4AB5">
            <w:pPr>
              <w:rPr>
                <w:sz w:val="2"/>
                <w:szCs w:val="2"/>
              </w:rPr>
            </w:pPr>
          </w:p>
        </w:tc>
        <w:tc>
          <w:tcPr>
            <w:tcW w:w="593" w:type="dxa"/>
            <w:vMerge/>
            <w:tcBorders>
              <w:top w:val="nil"/>
            </w:tcBorders>
            <w:shd w:val="clear" w:color="auto" w:fill="F1F1F1"/>
          </w:tcPr>
          <w:p w14:paraId="4A538265" w14:textId="77777777" w:rsidR="00DF4AB5" w:rsidRPr="0038162F" w:rsidRDefault="00DF4AB5" w:rsidP="00DF4AB5">
            <w:pPr>
              <w:rPr>
                <w:sz w:val="2"/>
                <w:szCs w:val="2"/>
              </w:rPr>
            </w:pPr>
          </w:p>
        </w:tc>
        <w:tc>
          <w:tcPr>
            <w:tcW w:w="552" w:type="dxa"/>
            <w:vMerge/>
            <w:tcBorders>
              <w:top w:val="nil"/>
            </w:tcBorders>
            <w:shd w:val="clear" w:color="auto" w:fill="F1F1F1"/>
          </w:tcPr>
          <w:p w14:paraId="00BE2B12" w14:textId="77777777" w:rsidR="00DF4AB5" w:rsidRPr="0038162F" w:rsidRDefault="00DF4AB5" w:rsidP="00DF4AB5">
            <w:pPr>
              <w:rPr>
                <w:sz w:val="2"/>
                <w:szCs w:val="2"/>
              </w:rPr>
            </w:pPr>
          </w:p>
        </w:tc>
        <w:tc>
          <w:tcPr>
            <w:tcW w:w="566" w:type="dxa"/>
            <w:vMerge/>
            <w:tcBorders>
              <w:top w:val="nil"/>
            </w:tcBorders>
            <w:shd w:val="clear" w:color="auto" w:fill="F1F1F1"/>
          </w:tcPr>
          <w:p w14:paraId="1A8704DE" w14:textId="77777777" w:rsidR="00DF4AB5" w:rsidRPr="0038162F" w:rsidRDefault="00DF4AB5" w:rsidP="00DF4AB5">
            <w:pPr>
              <w:rPr>
                <w:sz w:val="2"/>
                <w:szCs w:val="2"/>
              </w:rPr>
            </w:pPr>
          </w:p>
        </w:tc>
        <w:tc>
          <w:tcPr>
            <w:tcW w:w="1286" w:type="dxa"/>
            <w:vMerge/>
            <w:tcBorders>
              <w:top w:val="nil"/>
            </w:tcBorders>
            <w:shd w:val="clear" w:color="auto" w:fill="F1F1F1"/>
          </w:tcPr>
          <w:p w14:paraId="48D27C62" w14:textId="77777777" w:rsidR="00DF4AB5" w:rsidRPr="0038162F" w:rsidRDefault="00DF4AB5" w:rsidP="00DF4AB5">
            <w:pPr>
              <w:rPr>
                <w:sz w:val="2"/>
                <w:szCs w:val="2"/>
              </w:rPr>
            </w:pPr>
          </w:p>
        </w:tc>
        <w:tc>
          <w:tcPr>
            <w:tcW w:w="1115" w:type="dxa"/>
            <w:vMerge/>
            <w:tcBorders>
              <w:top w:val="nil"/>
            </w:tcBorders>
            <w:shd w:val="clear" w:color="auto" w:fill="F1F1F1"/>
          </w:tcPr>
          <w:p w14:paraId="4DFAA8BC" w14:textId="77777777" w:rsidR="00DF4AB5" w:rsidRPr="0038162F" w:rsidRDefault="00DF4AB5" w:rsidP="00DF4AB5">
            <w:pPr>
              <w:rPr>
                <w:sz w:val="2"/>
                <w:szCs w:val="2"/>
              </w:rPr>
            </w:pPr>
          </w:p>
        </w:tc>
        <w:tc>
          <w:tcPr>
            <w:tcW w:w="5338" w:type="dxa"/>
            <w:tcBorders>
              <w:top w:val="nil"/>
            </w:tcBorders>
            <w:shd w:val="clear" w:color="auto" w:fill="F1F1F1"/>
          </w:tcPr>
          <w:p w14:paraId="24281076" w14:textId="77777777" w:rsidR="00DF4AB5" w:rsidRPr="0038162F" w:rsidRDefault="00DF4AB5" w:rsidP="00DF4AB5">
            <w:pPr>
              <w:pStyle w:val="TableParagraph"/>
              <w:spacing w:before="33"/>
              <w:ind w:left="114"/>
              <w:rPr>
                <w:b/>
                <w:sz w:val="20"/>
              </w:rPr>
            </w:pPr>
            <w:r w:rsidRPr="0038162F">
              <w:rPr>
                <w:b/>
                <w:sz w:val="20"/>
              </w:rPr>
              <w:t>Refer to internal control finding 2.</w:t>
            </w:r>
          </w:p>
        </w:tc>
      </w:tr>
      <w:tr w:rsidR="00DF4AB5" w:rsidRPr="0038162F" w14:paraId="07179093" w14:textId="77777777" w:rsidTr="00DF4AB5">
        <w:trPr>
          <w:trHeight w:val="253"/>
          <w:jc w:val="center"/>
        </w:trPr>
        <w:tc>
          <w:tcPr>
            <w:tcW w:w="14695" w:type="dxa"/>
            <w:gridSpan w:val="7"/>
            <w:shd w:val="clear" w:color="auto" w:fill="DBE4F0"/>
          </w:tcPr>
          <w:p w14:paraId="615B4FF7" w14:textId="77777777" w:rsidR="00DF4AB5" w:rsidRPr="0038162F" w:rsidRDefault="00DF4AB5" w:rsidP="00DF4AB5">
            <w:pPr>
              <w:pStyle w:val="TableParagraph"/>
              <w:spacing w:line="222" w:lineRule="exact"/>
              <w:ind w:left="112"/>
              <w:rPr>
                <w:b/>
                <w:i/>
                <w:sz w:val="20"/>
              </w:rPr>
            </w:pPr>
            <w:r w:rsidRPr="0038162F">
              <w:rPr>
                <w:b/>
                <w:i/>
                <w:color w:val="006FC0"/>
                <w:sz w:val="20"/>
              </w:rPr>
              <w:t>4h. Internal audit</w:t>
            </w:r>
          </w:p>
        </w:tc>
      </w:tr>
      <w:tr w:rsidR="00DF4AB5" w:rsidRPr="0038162F" w14:paraId="1326B42E" w14:textId="77777777" w:rsidTr="00DF4AB5">
        <w:trPr>
          <w:trHeight w:val="962"/>
          <w:jc w:val="center"/>
        </w:trPr>
        <w:tc>
          <w:tcPr>
            <w:tcW w:w="5245" w:type="dxa"/>
          </w:tcPr>
          <w:p w14:paraId="2E1202B6" w14:textId="77777777" w:rsidR="00DF4AB5" w:rsidRPr="0038162F" w:rsidRDefault="00DF4AB5" w:rsidP="00DF4AB5">
            <w:pPr>
              <w:pStyle w:val="TableParagraph"/>
              <w:ind w:left="112" w:right="99"/>
              <w:jc w:val="both"/>
              <w:rPr>
                <w:sz w:val="20"/>
              </w:rPr>
            </w:pPr>
            <w:r w:rsidRPr="0038162F">
              <w:rPr>
                <w:sz w:val="20"/>
              </w:rPr>
              <w:t>4.29 Is the internal auditor sufficiently independent to make critical assessments? To whom does the internal auditor report?</w:t>
            </w:r>
          </w:p>
        </w:tc>
        <w:tc>
          <w:tcPr>
            <w:tcW w:w="593" w:type="dxa"/>
          </w:tcPr>
          <w:p w14:paraId="03FED983" w14:textId="77777777" w:rsidR="00DF4AB5" w:rsidRPr="0038162F" w:rsidRDefault="00DF4AB5" w:rsidP="00DF4AB5">
            <w:pPr>
              <w:pStyle w:val="TableParagraph"/>
              <w:spacing w:line="222" w:lineRule="exact"/>
              <w:ind w:left="91" w:right="146"/>
              <w:jc w:val="center"/>
              <w:rPr>
                <w:sz w:val="20"/>
              </w:rPr>
            </w:pPr>
            <w:r w:rsidRPr="0038162F">
              <w:rPr>
                <w:sz w:val="20"/>
              </w:rPr>
              <w:t>Yes</w:t>
            </w:r>
          </w:p>
        </w:tc>
        <w:tc>
          <w:tcPr>
            <w:tcW w:w="552" w:type="dxa"/>
          </w:tcPr>
          <w:p w14:paraId="62EB1E73" w14:textId="77777777" w:rsidR="00DF4AB5" w:rsidRPr="0038162F" w:rsidRDefault="00DF4AB5" w:rsidP="00DF4AB5">
            <w:pPr>
              <w:pStyle w:val="TableParagraph"/>
              <w:rPr>
                <w:rFonts w:ascii="Times New Roman"/>
                <w:sz w:val="18"/>
              </w:rPr>
            </w:pPr>
          </w:p>
        </w:tc>
        <w:tc>
          <w:tcPr>
            <w:tcW w:w="566" w:type="dxa"/>
          </w:tcPr>
          <w:p w14:paraId="70FC13E4" w14:textId="77777777" w:rsidR="00DF4AB5" w:rsidRPr="0038162F" w:rsidRDefault="00DF4AB5" w:rsidP="00DF4AB5">
            <w:pPr>
              <w:pStyle w:val="TableParagraph"/>
              <w:rPr>
                <w:rFonts w:ascii="Times New Roman"/>
                <w:sz w:val="18"/>
              </w:rPr>
            </w:pPr>
          </w:p>
        </w:tc>
        <w:tc>
          <w:tcPr>
            <w:tcW w:w="1286" w:type="dxa"/>
          </w:tcPr>
          <w:p w14:paraId="1194042C" w14:textId="77777777" w:rsidR="00DF4AB5" w:rsidRPr="0038162F" w:rsidRDefault="00DF4AB5" w:rsidP="00DF4AB5">
            <w:pPr>
              <w:pStyle w:val="TableParagraph"/>
              <w:spacing w:line="222" w:lineRule="exact"/>
              <w:ind w:left="112"/>
              <w:rPr>
                <w:sz w:val="20"/>
              </w:rPr>
            </w:pPr>
            <w:r w:rsidRPr="0038162F">
              <w:rPr>
                <w:sz w:val="20"/>
              </w:rPr>
              <w:t>Low</w:t>
            </w:r>
          </w:p>
        </w:tc>
        <w:tc>
          <w:tcPr>
            <w:tcW w:w="1115" w:type="dxa"/>
          </w:tcPr>
          <w:p w14:paraId="7670C6A6" w14:textId="77777777" w:rsidR="00DF4AB5" w:rsidRPr="0038162F" w:rsidRDefault="00DF4AB5" w:rsidP="00DF4AB5">
            <w:pPr>
              <w:pStyle w:val="TableParagraph"/>
              <w:spacing w:line="222" w:lineRule="exact"/>
              <w:ind w:left="116"/>
              <w:rPr>
                <w:sz w:val="20"/>
              </w:rPr>
            </w:pPr>
            <w:r w:rsidRPr="0038162F">
              <w:rPr>
                <w:w w:val="99"/>
                <w:sz w:val="20"/>
              </w:rPr>
              <w:t>1</w:t>
            </w:r>
          </w:p>
        </w:tc>
        <w:tc>
          <w:tcPr>
            <w:tcW w:w="5338" w:type="dxa"/>
          </w:tcPr>
          <w:p w14:paraId="5F81D71F" w14:textId="77777777" w:rsidR="00DF4AB5" w:rsidRPr="0038162F" w:rsidRDefault="00DF4AB5" w:rsidP="00DF4AB5">
            <w:pPr>
              <w:pStyle w:val="TableParagraph"/>
              <w:ind w:left="114" w:right="95"/>
              <w:jc w:val="both"/>
              <w:rPr>
                <w:sz w:val="20"/>
              </w:rPr>
            </w:pPr>
            <w:r w:rsidRPr="0038162F">
              <w:rPr>
                <w:sz w:val="20"/>
              </w:rPr>
              <w:t>They use the Supreme Audit body for audits, this will include internal and external audit. To date no audits have been made, only in existence since March 2019.</w:t>
            </w:r>
          </w:p>
        </w:tc>
      </w:tr>
      <w:tr w:rsidR="00DF4AB5" w:rsidRPr="0038162F" w14:paraId="62AA006B" w14:textId="77777777" w:rsidTr="00DF4AB5">
        <w:trPr>
          <w:trHeight w:val="774"/>
          <w:jc w:val="center"/>
        </w:trPr>
        <w:tc>
          <w:tcPr>
            <w:tcW w:w="5245" w:type="dxa"/>
          </w:tcPr>
          <w:p w14:paraId="4EDAFC1C" w14:textId="77777777" w:rsidR="00DF4AB5" w:rsidRPr="0038162F" w:rsidRDefault="00DF4AB5" w:rsidP="00DF4AB5">
            <w:pPr>
              <w:pStyle w:val="TableParagraph"/>
              <w:ind w:left="112" w:right="100"/>
              <w:jc w:val="both"/>
              <w:rPr>
                <w:sz w:val="20"/>
              </w:rPr>
            </w:pPr>
            <w:r w:rsidRPr="0038162F">
              <w:rPr>
                <w:sz w:val="20"/>
              </w:rPr>
              <w:t>4.30 Does the IP have stated qualifications and experience requirements for internal audit department staff?</w:t>
            </w:r>
          </w:p>
        </w:tc>
        <w:tc>
          <w:tcPr>
            <w:tcW w:w="593" w:type="dxa"/>
          </w:tcPr>
          <w:p w14:paraId="4206AF3D" w14:textId="77777777" w:rsidR="00DF4AB5" w:rsidRPr="0038162F" w:rsidRDefault="00DF4AB5" w:rsidP="00DF4AB5">
            <w:pPr>
              <w:pStyle w:val="TableParagraph"/>
              <w:spacing w:line="222" w:lineRule="exact"/>
              <w:ind w:left="91" w:right="146"/>
              <w:jc w:val="center"/>
              <w:rPr>
                <w:sz w:val="20"/>
              </w:rPr>
            </w:pPr>
            <w:r w:rsidRPr="0038162F">
              <w:rPr>
                <w:sz w:val="20"/>
              </w:rPr>
              <w:t>Yes</w:t>
            </w:r>
          </w:p>
        </w:tc>
        <w:tc>
          <w:tcPr>
            <w:tcW w:w="552" w:type="dxa"/>
          </w:tcPr>
          <w:p w14:paraId="157D94AC" w14:textId="77777777" w:rsidR="00DF4AB5" w:rsidRPr="0038162F" w:rsidRDefault="00DF4AB5" w:rsidP="00DF4AB5">
            <w:pPr>
              <w:pStyle w:val="TableParagraph"/>
              <w:rPr>
                <w:rFonts w:ascii="Times New Roman"/>
                <w:sz w:val="18"/>
              </w:rPr>
            </w:pPr>
          </w:p>
        </w:tc>
        <w:tc>
          <w:tcPr>
            <w:tcW w:w="566" w:type="dxa"/>
          </w:tcPr>
          <w:p w14:paraId="0DBD5857" w14:textId="77777777" w:rsidR="00DF4AB5" w:rsidRPr="0038162F" w:rsidRDefault="00DF4AB5" w:rsidP="00DF4AB5">
            <w:pPr>
              <w:pStyle w:val="TableParagraph"/>
              <w:rPr>
                <w:rFonts w:ascii="Times New Roman"/>
                <w:sz w:val="18"/>
              </w:rPr>
            </w:pPr>
          </w:p>
        </w:tc>
        <w:tc>
          <w:tcPr>
            <w:tcW w:w="1286" w:type="dxa"/>
          </w:tcPr>
          <w:p w14:paraId="33F2AA84" w14:textId="77777777" w:rsidR="00DF4AB5" w:rsidRPr="0038162F" w:rsidRDefault="00DF4AB5" w:rsidP="00DF4AB5">
            <w:pPr>
              <w:pStyle w:val="TableParagraph"/>
              <w:spacing w:line="222" w:lineRule="exact"/>
              <w:ind w:left="112"/>
              <w:rPr>
                <w:sz w:val="20"/>
              </w:rPr>
            </w:pPr>
            <w:r w:rsidRPr="0038162F">
              <w:rPr>
                <w:sz w:val="20"/>
              </w:rPr>
              <w:t>Low</w:t>
            </w:r>
          </w:p>
        </w:tc>
        <w:tc>
          <w:tcPr>
            <w:tcW w:w="1115" w:type="dxa"/>
          </w:tcPr>
          <w:p w14:paraId="7F846A88" w14:textId="77777777" w:rsidR="00DF4AB5" w:rsidRPr="0038162F" w:rsidRDefault="00DF4AB5" w:rsidP="00DF4AB5">
            <w:pPr>
              <w:pStyle w:val="TableParagraph"/>
              <w:spacing w:line="222" w:lineRule="exact"/>
              <w:ind w:left="116"/>
              <w:rPr>
                <w:sz w:val="20"/>
              </w:rPr>
            </w:pPr>
            <w:r w:rsidRPr="0038162F">
              <w:rPr>
                <w:w w:val="99"/>
                <w:sz w:val="20"/>
              </w:rPr>
              <w:t>1</w:t>
            </w:r>
          </w:p>
        </w:tc>
        <w:tc>
          <w:tcPr>
            <w:tcW w:w="5338" w:type="dxa"/>
          </w:tcPr>
          <w:p w14:paraId="15F7E8C8" w14:textId="77777777" w:rsidR="00DF4AB5" w:rsidRPr="0038162F" w:rsidRDefault="00DF4AB5" w:rsidP="00DF4AB5">
            <w:pPr>
              <w:pStyle w:val="TableParagraph"/>
              <w:spacing w:line="222" w:lineRule="exact"/>
              <w:ind w:left="114"/>
              <w:rPr>
                <w:sz w:val="20"/>
              </w:rPr>
            </w:pPr>
            <w:r w:rsidRPr="0038162F">
              <w:rPr>
                <w:sz w:val="20"/>
              </w:rPr>
              <w:t>Qualified government auditors</w:t>
            </w:r>
          </w:p>
        </w:tc>
      </w:tr>
      <w:tr w:rsidR="00DF4AB5" w:rsidRPr="0038162F" w14:paraId="7D914497" w14:textId="77777777" w:rsidTr="00DF4AB5">
        <w:trPr>
          <w:trHeight w:val="962"/>
          <w:jc w:val="center"/>
        </w:trPr>
        <w:tc>
          <w:tcPr>
            <w:tcW w:w="5245" w:type="dxa"/>
          </w:tcPr>
          <w:p w14:paraId="2EDEF8D1" w14:textId="77777777" w:rsidR="00DF4AB5" w:rsidRPr="0038162F" w:rsidRDefault="00DF4AB5" w:rsidP="00DF4AB5">
            <w:pPr>
              <w:pStyle w:val="TableParagraph"/>
              <w:ind w:left="112" w:right="99"/>
              <w:jc w:val="both"/>
              <w:rPr>
                <w:sz w:val="20"/>
              </w:rPr>
            </w:pPr>
            <w:r w:rsidRPr="0038162F">
              <w:rPr>
                <w:sz w:val="20"/>
              </w:rPr>
              <w:t>4.31 Are the activities financed by the agencies included in the internal audit department’s work programme?</w:t>
            </w:r>
          </w:p>
        </w:tc>
        <w:tc>
          <w:tcPr>
            <w:tcW w:w="593" w:type="dxa"/>
          </w:tcPr>
          <w:p w14:paraId="3AFC2BA3" w14:textId="77777777" w:rsidR="00DF4AB5" w:rsidRPr="0038162F" w:rsidRDefault="00DF4AB5" w:rsidP="00DF4AB5">
            <w:pPr>
              <w:pStyle w:val="TableParagraph"/>
              <w:rPr>
                <w:rFonts w:ascii="Times New Roman"/>
                <w:sz w:val="18"/>
              </w:rPr>
            </w:pPr>
          </w:p>
        </w:tc>
        <w:tc>
          <w:tcPr>
            <w:tcW w:w="552" w:type="dxa"/>
          </w:tcPr>
          <w:p w14:paraId="7722F184" w14:textId="77777777" w:rsidR="00DF4AB5" w:rsidRPr="0038162F" w:rsidRDefault="00DF4AB5" w:rsidP="00DF4AB5">
            <w:pPr>
              <w:pStyle w:val="TableParagraph"/>
              <w:spacing w:line="222" w:lineRule="exact"/>
              <w:ind w:left="112"/>
              <w:rPr>
                <w:sz w:val="20"/>
              </w:rPr>
            </w:pPr>
            <w:r w:rsidRPr="0038162F">
              <w:rPr>
                <w:sz w:val="20"/>
              </w:rPr>
              <w:t>No</w:t>
            </w:r>
          </w:p>
        </w:tc>
        <w:tc>
          <w:tcPr>
            <w:tcW w:w="566" w:type="dxa"/>
          </w:tcPr>
          <w:p w14:paraId="129844F9" w14:textId="77777777" w:rsidR="00DF4AB5" w:rsidRPr="0038162F" w:rsidRDefault="00DF4AB5" w:rsidP="00DF4AB5">
            <w:pPr>
              <w:pStyle w:val="TableParagraph"/>
              <w:rPr>
                <w:rFonts w:ascii="Times New Roman"/>
                <w:sz w:val="18"/>
              </w:rPr>
            </w:pPr>
          </w:p>
        </w:tc>
        <w:tc>
          <w:tcPr>
            <w:tcW w:w="1286" w:type="dxa"/>
          </w:tcPr>
          <w:p w14:paraId="769ACD36" w14:textId="77777777" w:rsidR="00DF4AB5" w:rsidRPr="0038162F" w:rsidRDefault="00DF4AB5" w:rsidP="00DF4AB5">
            <w:pPr>
              <w:pStyle w:val="TableParagraph"/>
              <w:spacing w:line="222" w:lineRule="exact"/>
              <w:ind w:left="112"/>
              <w:rPr>
                <w:sz w:val="20"/>
              </w:rPr>
            </w:pPr>
            <w:r w:rsidRPr="0038162F">
              <w:rPr>
                <w:sz w:val="20"/>
              </w:rPr>
              <w:t>Moderate</w:t>
            </w:r>
          </w:p>
        </w:tc>
        <w:tc>
          <w:tcPr>
            <w:tcW w:w="1115" w:type="dxa"/>
          </w:tcPr>
          <w:p w14:paraId="2BBF78C5" w14:textId="77777777" w:rsidR="00DF4AB5" w:rsidRPr="0038162F" w:rsidRDefault="00DF4AB5" w:rsidP="00DF4AB5">
            <w:pPr>
              <w:pStyle w:val="TableParagraph"/>
              <w:spacing w:line="222" w:lineRule="exact"/>
              <w:ind w:left="116"/>
              <w:rPr>
                <w:sz w:val="20"/>
              </w:rPr>
            </w:pPr>
            <w:r w:rsidRPr="0038162F">
              <w:rPr>
                <w:w w:val="99"/>
                <w:sz w:val="20"/>
              </w:rPr>
              <w:t>2</w:t>
            </w:r>
          </w:p>
        </w:tc>
        <w:tc>
          <w:tcPr>
            <w:tcW w:w="5338" w:type="dxa"/>
          </w:tcPr>
          <w:p w14:paraId="6B88E39F" w14:textId="77777777" w:rsidR="00DF4AB5" w:rsidRPr="0038162F" w:rsidRDefault="00DF4AB5" w:rsidP="00DF4AB5">
            <w:pPr>
              <w:pStyle w:val="TableParagraph"/>
              <w:ind w:left="114" w:right="97"/>
              <w:jc w:val="both"/>
              <w:rPr>
                <w:sz w:val="20"/>
              </w:rPr>
            </w:pPr>
            <w:r w:rsidRPr="0038162F">
              <w:rPr>
                <w:sz w:val="20"/>
              </w:rPr>
              <w:t>This</w:t>
            </w:r>
            <w:r w:rsidRPr="0038162F">
              <w:rPr>
                <w:spacing w:val="-18"/>
                <w:sz w:val="20"/>
              </w:rPr>
              <w:t xml:space="preserve"> </w:t>
            </w:r>
            <w:r w:rsidRPr="0038162F">
              <w:rPr>
                <w:sz w:val="20"/>
              </w:rPr>
              <w:t>is</w:t>
            </w:r>
            <w:r w:rsidRPr="0038162F">
              <w:rPr>
                <w:spacing w:val="-17"/>
                <w:sz w:val="20"/>
              </w:rPr>
              <w:t xml:space="preserve"> </w:t>
            </w:r>
            <w:r w:rsidRPr="0038162F">
              <w:rPr>
                <w:sz w:val="20"/>
              </w:rPr>
              <w:t>not</w:t>
            </w:r>
            <w:r w:rsidRPr="0038162F">
              <w:rPr>
                <w:spacing w:val="-18"/>
                <w:sz w:val="20"/>
              </w:rPr>
              <w:t xml:space="preserve"> </w:t>
            </w:r>
            <w:r w:rsidRPr="0038162F">
              <w:rPr>
                <w:sz w:val="20"/>
              </w:rPr>
              <w:t>yet</w:t>
            </w:r>
            <w:r w:rsidRPr="0038162F">
              <w:rPr>
                <w:spacing w:val="-16"/>
                <w:sz w:val="20"/>
              </w:rPr>
              <w:t xml:space="preserve"> </w:t>
            </w:r>
            <w:r w:rsidRPr="0038162F">
              <w:rPr>
                <w:sz w:val="20"/>
              </w:rPr>
              <w:t>known</w:t>
            </w:r>
            <w:r w:rsidRPr="0038162F">
              <w:rPr>
                <w:spacing w:val="-19"/>
                <w:sz w:val="20"/>
              </w:rPr>
              <w:t xml:space="preserve"> </w:t>
            </w:r>
            <w:r w:rsidRPr="0038162F">
              <w:rPr>
                <w:sz w:val="20"/>
              </w:rPr>
              <w:t>given</w:t>
            </w:r>
            <w:r w:rsidRPr="0038162F">
              <w:rPr>
                <w:spacing w:val="-17"/>
                <w:sz w:val="20"/>
              </w:rPr>
              <w:t xml:space="preserve"> </w:t>
            </w:r>
            <w:r w:rsidRPr="0038162F">
              <w:rPr>
                <w:sz w:val="20"/>
              </w:rPr>
              <w:t>that</w:t>
            </w:r>
            <w:r w:rsidRPr="0038162F">
              <w:rPr>
                <w:spacing w:val="-18"/>
                <w:sz w:val="20"/>
              </w:rPr>
              <w:t xml:space="preserve"> </w:t>
            </w:r>
            <w:r w:rsidRPr="0038162F">
              <w:rPr>
                <w:sz w:val="20"/>
              </w:rPr>
              <w:t>the</w:t>
            </w:r>
            <w:r w:rsidRPr="0038162F">
              <w:rPr>
                <w:spacing w:val="-19"/>
                <w:sz w:val="20"/>
              </w:rPr>
              <w:t xml:space="preserve"> </w:t>
            </w:r>
            <w:r w:rsidRPr="0038162F">
              <w:rPr>
                <w:sz w:val="20"/>
              </w:rPr>
              <w:t>Ministry</w:t>
            </w:r>
            <w:r w:rsidRPr="0038162F">
              <w:rPr>
                <w:spacing w:val="-16"/>
                <w:sz w:val="20"/>
              </w:rPr>
              <w:t xml:space="preserve"> </w:t>
            </w:r>
            <w:r w:rsidRPr="0038162F">
              <w:rPr>
                <w:sz w:val="20"/>
              </w:rPr>
              <w:t>has</w:t>
            </w:r>
            <w:r w:rsidRPr="0038162F">
              <w:rPr>
                <w:spacing w:val="-17"/>
                <w:sz w:val="20"/>
              </w:rPr>
              <w:t xml:space="preserve"> </w:t>
            </w:r>
            <w:r w:rsidRPr="0038162F">
              <w:rPr>
                <w:sz w:val="20"/>
              </w:rPr>
              <w:t>only</w:t>
            </w:r>
            <w:r w:rsidRPr="0038162F">
              <w:rPr>
                <w:spacing w:val="-18"/>
                <w:sz w:val="20"/>
              </w:rPr>
              <w:t xml:space="preserve"> </w:t>
            </w:r>
            <w:r w:rsidRPr="0038162F">
              <w:rPr>
                <w:sz w:val="20"/>
              </w:rPr>
              <w:t>been in existence for one year, and has not yet implemented donor</w:t>
            </w:r>
            <w:r w:rsidRPr="0038162F">
              <w:rPr>
                <w:spacing w:val="-2"/>
                <w:sz w:val="20"/>
              </w:rPr>
              <w:t xml:space="preserve"> </w:t>
            </w:r>
            <w:r w:rsidRPr="0038162F">
              <w:rPr>
                <w:sz w:val="20"/>
              </w:rPr>
              <w:t>projects.</w:t>
            </w:r>
          </w:p>
        </w:tc>
      </w:tr>
      <w:tr w:rsidR="00DF4AB5" w:rsidRPr="0038162F" w14:paraId="74327AC3" w14:textId="77777777" w:rsidTr="00DF4AB5">
        <w:trPr>
          <w:trHeight w:val="520"/>
          <w:jc w:val="center"/>
        </w:trPr>
        <w:tc>
          <w:tcPr>
            <w:tcW w:w="5245" w:type="dxa"/>
          </w:tcPr>
          <w:p w14:paraId="4901628B" w14:textId="77777777" w:rsidR="00DF4AB5" w:rsidRPr="0038162F" w:rsidRDefault="00DF4AB5" w:rsidP="00DF4AB5">
            <w:pPr>
              <w:pStyle w:val="TableParagraph"/>
              <w:spacing w:line="237" w:lineRule="auto"/>
              <w:ind w:left="112"/>
              <w:rPr>
                <w:sz w:val="20"/>
              </w:rPr>
            </w:pPr>
            <w:r w:rsidRPr="0038162F">
              <w:rPr>
                <w:sz w:val="20"/>
              </w:rPr>
              <w:t>4.32 Does the IP act on the internal auditor's recommendations?</w:t>
            </w:r>
          </w:p>
        </w:tc>
        <w:tc>
          <w:tcPr>
            <w:tcW w:w="593" w:type="dxa"/>
          </w:tcPr>
          <w:p w14:paraId="552E5AEB" w14:textId="77777777" w:rsidR="00DF4AB5" w:rsidRPr="0038162F" w:rsidRDefault="00DF4AB5" w:rsidP="00DF4AB5">
            <w:pPr>
              <w:pStyle w:val="TableParagraph"/>
              <w:rPr>
                <w:rFonts w:ascii="Times New Roman"/>
                <w:sz w:val="18"/>
              </w:rPr>
            </w:pPr>
          </w:p>
        </w:tc>
        <w:tc>
          <w:tcPr>
            <w:tcW w:w="552" w:type="dxa"/>
          </w:tcPr>
          <w:p w14:paraId="6E62BCD7" w14:textId="77777777" w:rsidR="00DF4AB5" w:rsidRPr="0038162F" w:rsidRDefault="00DF4AB5" w:rsidP="00DF4AB5">
            <w:pPr>
              <w:pStyle w:val="TableParagraph"/>
              <w:rPr>
                <w:rFonts w:ascii="Times New Roman"/>
                <w:sz w:val="18"/>
              </w:rPr>
            </w:pPr>
          </w:p>
        </w:tc>
        <w:tc>
          <w:tcPr>
            <w:tcW w:w="566" w:type="dxa"/>
          </w:tcPr>
          <w:p w14:paraId="5CF36B48" w14:textId="77777777" w:rsidR="00DF4AB5" w:rsidRPr="0038162F" w:rsidRDefault="00DF4AB5" w:rsidP="00DF4AB5">
            <w:pPr>
              <w:pStyle w:val="TableParagraph"/>
              <w:spacing w:line="222" w:lineRule="exact"/>
              <w:ind w:left="112"/>
              <w:rPr>
                <w:sz w:val="20"/>
              </w:rPr>
            </w:pPr>
            <w:r w:rsidRPr="0038162F">
              <w:rPr>
                <w:sz w:val="20"/>
              </w:rPr>
              <w:t>N/A</w:t>
            </w:r>
          </w:p>
        </w:tc>
        <w:tc>
          <w:tcPr>
            <w:tcW w:w="1286" w:type="dxa"/>
          </w:tcPr>
          <w:p w14:paraId="016787A5" w14:textId="77777777" w:rsidR="00DF4AB5" w:rsidRPr="0038162F" w:rsidRDefault="00DF4AB5" w:rsidP="00DF4AB5">
            <w:pPr>
              <w:pStyle w:val="TableParagraph"/>
              <w:spacing w:line="222" w:lineRule="exact"/>
              <w:ind w:left="112"/>
              <w:rPr>
                <w:sz w:val="20"/>
              </w:rPr>
            </w:pPr>
            <w:r w:rsidRPr="0038162F">
              <w:rPr>
                <w:sz w:val="20"/>
              </w:rPr>
              <w:t>N/A</w:t>
            </w:r>
          </w:p>
        </w:tc>
        <w:tc>
          <w:tcPr>
            <w:tcW w:w="1115" w:type="dxa"/>
          </w:tcPr>
          <w:p w14:paraId="7BCB7A49" w14:textId="77777777" w:rsidR="00DF4AB5" w:rsidRPr="0038162F" w:rsidRDefault="00DF4AB5" w:rsidP="00DF4AB5">
            <w:pPr>
              <w:pStyle w:val="TableParagraph"/>
              <w:spacing w:line="222" w:lineRule="exact"/>
              <w:ind w:left="116"/>
              <w:rPr>
                <w:sz w:val="20"/>
              </w:rPr>
            </w:pPr>
            <w:r w:rsidRPr="0038162F">
              <w:rPr>
                <w:w w:val="99"/>
                <w:sz w:val="20"/>
              </w:rPr>
              <w:t>-</w:t>
            </w:r>
          </w:p>
        </w:tc>
        <w:tc>
          <w:tcPr>
            <w:tcW w:w="5338" w:type="dxa"/>
          </w:tcPr>
          <w:p w14:paraId="481F4F50" w14:textId="77777777" w:rsidR="00DF4AB5" w:rsidRPr="0038162F" w:rsidRDefault="00DF4AB5" w:rsidP="00DF4AB5">
            <w:pPr>
              <w:pStyle w:val="TableParagraph"/>
              <w:spacing w:line="222" w:lineRule="exact"/>
              <w:ind w:left="114"/>
              <w:rPr>
                <w:sz w:val="20"/>
              </w:rPr>
            </w:pPr>
            <w:r w:rsidRPr="0038162F">
              <w:rPr>
                <w:sz w:val="20"/>
              </w:rPr>
              <w:t>See 4.31 above. No known recommendations.</w:t>
            </w:r>
          </w:p>
        </w:tc>
      </w:tr>
      <w:tr w:rsidR="00DF4AB5" w:rsidRPr="0038162F" w14:paraId="48C2CDA2" w14:textId="77777777" w:rsidTr="00DF4AB5">
        <w:trPr>
          <w:trHeight w:val="233"/>
          <w:jc w:val="center"/>
        </w:trPr>
        <w:tc>
          <w:tcPr>
            <w:tcW w:w="5245" w:type="dxa"/>
            <w:tcBorders>
              <w:bottom w:val="nil"/>
              <w:right w:val="nil"/>
            </w:tcBorders>
            <w:shd w:val="clear" w:color="auto" w:fill="D9D9D9"/>
          </w:tcPr>
          <w:p w14:paraId="4F9C8EB7" w14:textId="77777777" w:rsidR="00DF4AB5" w:rsidRPr="0038162F" w:rsidRDefault="00DF4AB5" w:rsidP="00DF4AB5">
            <w:pPr>
              <w:pStyle w:val="TableParagraph"/>
              <w:spacing w:line="213"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441BD055" w14:textId="77777777" w:rsidR="00DF4AB5" w:rsidRPr="0038162F" w:rsidRDefault="00DF4AB5" w:rsidP="00DF4AB5">
            <w:pPr>
              <w:pStyle w:val="TableParagraph"/>
              <w:spacing w:line="213" w:lineRule="exact"/>
              <w:ind w:left="96" w:right="216"/>
              <w:jc w:val="center"/>
              <w:rPr>
                <w:b/>
                <w:sz w:val="20"/>
              </w:rPr>
            </w:pPr>
            <w:r w:rsidRPr="0038162F">
              <w:rPr>
                <w:b/>
                <w:sz w:val="20"/>
              </w:rPr>
              <w:t>32</w:t>
            </w:r>
          </w:p>
        </w:tc>
        <w:tc>
          <w:tcPr>
            <w:tcW w:w="552" w:type="dxa"/>
            <w:tcBorders>
              <w:left w:val="nil"/>
              <w:bottom w:val="nil"/>
              <w:right w:val="nil"/>
            </w:tcBorders>
            <w:shd w:val="clear" w:color="auto" w:fill="D9D9D9"/>
          </w:tcPr>
          <w:p w14:paraId="7A141C26" w14:textId="77777777" w:rsidR="00DF4AB5" w:rsidRPr="0038162F" w:rsidRDefault="00DF4AB5" w:rsidP="00DF4AB5">
            <w:pPr>
              <w:pStyle w:val="TableParagraph"/>
              <w:rPr>
                <w:rFonts w:ascii="Times New Roman"/>
                <w:sz w:val="16"/>
              </w:rPr>
            </w:pPr>
          </w:p>
        </w:tc>
        <w:tc>
          <w:tcPr>
            <w:tcW w:w="566" w:type="dxa"/>
            <w:tcBorders>
              <w:left w:val="nil"/>
              <w:bottom w:val="nil"/>
              <w:right w:val="nil"/>
            </w:tcBorders>
            <w:shd w:val="clear" w:color="auto" w:fill="D9D9D9"/>
          </w:tcPr>
          <w:p w14:paraId="7088E4BF" w14:textId="77777777" w:rsidR="00DF4AB5" w:rsidRPr="0038162F" w:rsidRDefault="00DF4AB5" w:rsidP="00DF4AB5">
            <w:pPr>
              <w:pStyle w:val="TableParagraph"/>
              <w:rPr>
                <w:rFonts w:ascii="Times New Roman"/>
                <w:sz w:val="16"/>
              </w:rPr>
            </w:pPr>
          </w:p>
        </w:tc>
        <w:tc>
          <w:tcPr>
            <w:tcW w:w="1286" w:type="dxa"/>
            <w:tcBorders>
              <w:left w:val="nil"/>
              <w:bottom w:val="nil"/>
              <w:right w:val="nil"/>
            </w:tcBorders>
            <w:shd w:val="clear" w:color="auto" w:fill="D9D9D9"/>
          </w:tcPr>
          <w:p w14:paraId="4EBC78D5" w14:textId="77777777" w:rsidR="00DF4AB5" w:rsidRPr="0038162F" w:rsidRDefault="00DF4AB5" w:rsidP="00DF4AB5">
            <w:pPr>
              <w:pStyle w:val="TableParagraph"/>
              <w:rPr>
                <w:rFonts w:ascii="Times New Roman"/>
                <w:sz w:val="16"/>
              </w:rPr>
            </w:pPr>
          </w:p>
        </w:tc>
        <w:tc>
          <w:tcPr>
            <w:tcW w:w="1115" w:type="dxa"/>
            <w:tcBorders>
              <w:left w:val="nil"/>
              <w:bottom w:val="nil"/>
              <w:right w:val="nil"/>
            </w:tcBorders>
            <w:shd w:val="clear" w:color="auto" w:fill="D9D9D9"/>
          </w:tcPr>
          <w:p w14:paraId="2F74708D" w14:textId="77777777" w:rsidR="00DF4AB5" w:rsidRPr="0038162F" w:rsidRDefault="00DF4AB5" w:rsidP="00DF4AB5">
            <w:pPr>
              <w:pStyle w:val="TableParagraph"/>
              <w:rPr>
                <w:rFonts w:ascii="Times New Roman"/>
                <w:sz w:val="16"/>
              </w:rPr>
            </w:pPr>
          </w:p>
        </w:tc>
        <w:tc>
          <w:tcPr>
            <w:tcW w:w="5338" w:type="dxa"/>
            <w:tcBorders>
              <w:left w:val="nil"/>
              <w:bottom w:val="nil"/>
            </w:tcBorders>
            <w:shd w:val="clear" w:color="auto" w:fill="D9D9D9"/>
          </w:tcPr>
          <w:p w14:paraId="210E9DA7" w14:textId="77777777" w:rsidR="00DF4AB5" w:rsidRPr="0038162F" w:rsidRDefault="00DF4AB5" w:rsidP="00DF4AB5">
            <w:pPr>
              <w:pStyle w:val="TableParagraph"/>
              <w:rPr>
                <w:rFonts w:ascii="Times New Roman"/>
                <w:sz w:val="16"/>
              </w:rPr>
            </w:pPr>
          </w:p>
        </w:tc>
      </w:tr>
      <w:tr w:rsidR="00DF4AB5" w:rsidRPr="0038162F" w14:paraId="61860F2F" w14:textId="77777777" w:rsidTr="00DF4AB5">
        <w:trPr>
          <w:trHeight w:val="254"/>
          <w:jc w:val="center"/>
        </w:trPr>
        <w:tc>
          <w:tcPr>
            <w:tcW w:w="5245" w:type="dxa"/>
            <w:tcBorders>
              <w:top w:val="nil"/>
              <w:bottom w:val="nil"/>
              <w:right w:val="nil"/>
            </w:tcBorders>
            <w:shd w:val="clear" w:color="auto" w:fill="D9D9D9"/>
          </w:tcPr>
          <w:p w14:paraId="7457A201" w14:textId="77777777" w:rsidR="00DF4AB5" w:rsidRPr="0038162F" w:rsidRDefault="00DF4AB5" w:rsidP="00DF4AB5">
            <w:pPr>
              <w:pStyle w:val="TableParagraph"/>
              <w:spacing w:before="10" w:line="224"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60EEFE9E" w14:textId="77777777" w:rsidR="00DF4AB5" w:rsidRPr="0038162F" w:rsidRDefault="00DF4AB5" w:rsidP="00DF4AB5">
            <w:pPr>
              <w:pStyle w:val="TableParagraph"/>
              <w:spacing w:before="10" w:line="224" w:lineRule="exact"/>
              <w:ind w:left="96" w:right="216"/>
              <w:jc w:val="center"/>
              <w:rPr>
                <w:b/>
                <w:sz w:val="20"/>
              </w:rPr>
            </w:pPr>
            <w:r w:rsidRPr="0038162F">
              <w:rPr>
                <w:b/>
                <w:sz w:val="20"/>
              </w:rPr>
              <w:t>26</w:t>
            </w:r>
          </w:p>
        </w:tc>
        <w:tc>
          <w:tcPr>
            <w:tcW w:w="552" w:type="dxa"/>
            <w:tcBorders>
              <w:top w:val="nil"/>
              <w:left w:val="nil"/>
              <w:bottom w:val="nil"/>
              <w:right w:val="nil"/>
            </w:tcBorders>
            <w:shd w:val="clear" w:color="auto" w:fill="D9D9D9"/>
          </w:tcPr>
          <w:p w14:paraId="4BAACFC9" w14:textId="77777777" w:rsidR="00DF4AB5" w:rsidRPr="0038162F" w:rsidRDefault="00DF4AB5" w:rsidP="00DF4AB5">
            <w:pPr>
              <w:pStyle w:val="TableParagraph"/>
              <w:rPr>
                <w:rFonts w:ascii="Times New Roman"/>
                <w:sz w:val="18"/>
              </w:rPr>
            </w:pPr>
          </w:p>
        </w:tc>
        <w:tc>
          <w:tcPr>
            <w:tcW w:w="566" w:type="dxa"/>
            <w:tcBorders>
              <w:top w:val="nil"/>
              <w:left w:val="nil"/>
              <w:bottom w:val="nil"/>
              <w:right w:val="nil"/>
            </w:tcBorders>
            <w:shd w:val="clear" w:color="auto" w:fill="D9D9D9"/>
          </w:tcPr>
          <w:p w14:paraId="72F22A6F" w14:textId="77777777" w:rsidR="00DF4AB5" w:rsidRPr="0038162F" w:rsidRDefault="00DF4AB5" w:rsidP="00DF4AB5">
            <w:pPr>
              <w:pStyle w:val="TableParagraph"/>
              <w:rPr>
                <w:rFonts w:ascii="Times New Roman"/>
                <w:sz w:val="18"/>
              </w:rPr>
            </w:pPr>
          </w:p>
        </w:tc>
        <w:tc>
          <w:tcPr>
            <w:tcW w:w="1286" w:type="dxa"/>
            <w:tcBorders>
              <w:top w:val="nil"/>
              <w:left w:val="nil"/>
              <w:bottom w:val="nil"/>
              <w:right w:val="nil"/>
            </w:tcBorders>
            <w:shd w:val="clear" w:color="auto" w:fill="D9D9D9"/>
          </w:tcPr>
          <w:p w14:paraId="4F52CB0D" w14:textId="77777777" w:rsidR="00DF4AB5" w:rsidRPr="0038162F" w:rsidRDefault="00DF4AB5" w:rsidP="00DF4AB5">
            <w:pPr>
              <w:pStyle w:val="TableParagraph"/>
              <w:rPr>
                <w:rFonts w:ascii="Times New Roman"/>
                <w:sz w:val="18"/>
              </w:rPr>
            </w:pPr>
          </w:p>
        </w:tc>
        <w:tc>
          <w:tcPr>
            <w:tcW w:w="1115" w:type="dxa"/>
            <w:tcBorders>
              <w:top w:val="nil"/>
              <w:left w:val="nil"/>
              <w:bottom w:val="nil"/>
              <w:right w:val="nil"/>
            </w:tcBorders>
            <w:shd w:val="clear" w:color="auto" w:fill="D9D9D9"/>
          </w:tcPr>
          <w:p w14:paraId="36448CC3" w14:textId="77777777" w:rsidR="00DF4AB5" w:rsidRPr="0038162F" w:rsidRDefault="00DF4AB5" w:rsidP="00DF4AB5">
            <w:pPr>
              <w:pStyle w:val="TableParagraph"/>
              <w:rPr>
                <w:rFonts w:ascii="Times New Roman"/>
                <w:sz w:val="18"/>
              </w:rPr>
            </w:pPr>
          </w:p>
        </w:tc>
        <w:tc>
          <w:tcPr>
            <w:tcW w:w="5338" w:type="dxa"/>
            <w:tcBorders>
              <w:top w:val="nil"/>
              <w:left w:val="nil"/>
              <w:bottom w:val="nil"/>
            </w:tcBorders>
            <w:shd w:val="clear" w:color="auto" w:fill="D9D9D9"/>
          </w:tcPr>
          <w:p w14:paraId="7ED8E2E9" w14:textId="77777777" w:rsidR="00DF4AB5" w:rsidRPr="0038162F" w:rsidRDefault="00DF4AB5" w:rsidP="00DF4AB5">
            <w:pPr>
              <w:pStyle w:val="TableParagraph"/>
              <w:rPr>
                <w:rFonts w:ascii="Times New Roman"/>
                <w:sz w:val="18"/>
              </w:rPr>
            </w:pPr>
          </w:p>
        </w:tc>
      </w:tr>
      <w:tr w:rsidR="00DF4AB5" w:rsidRPr="0038162F" w14:paraId="3AFF75EC" w14:textId="77777777" w:rsidTr="00DF4AB5">
        <w:trPr>
          <w:trHeight w:val="499"/>
          <w:jc w:val="center"/>
        </w:trPr>
        <w:tc>
          <w:tcPr>
            <w:tcW w:w="5245" w:type="dxa"/>
            <w:tcBorders>
              <w:top w:val="nil"/>
              <w:bottom w:val="nil"/>
              <w:right w:val="nil"/>
            </w:tcBorders>
            <w:shd w:val="clear" w:color="auto" w:fill="D9D9D9"/>
          </w:tcPr>
          <w:p w14:paraId="6F0178BB" w14:textId="77777777" w:rsidR="00DF4AB5" w:rsidRPr="0038162F" w:rsidRDefault="00DF4AB5" w:rsidP="00DF4AB5">
            <w:pPr>
              <w:pStyle w:val="TableParagraph"/>
              <w:spacing w:before="10"/>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26818509" w14:textId="77777777" w:rsidR="00DF4AB5" w:rsidRPr="0038162F" w:rsidRDefault="00DF4AB5" w:rsidP="00DF4AB5">
            <w:pPr>
              <w:pStyle w:val="TableParagraph"/>
              <w:spacing w:before="10"/>
              <w:ind w:left="96" w:right="216"/>
              <w:jc w:val="center"/>
              <w:rPr>
                <w:b/>
                <w:sz w:val="20"/>
              </w:rPr>
            </w:pPr>
            <w:r w:rsidRPr="0038162F">
              <w:rPr>
                <w:b/>
                <w:sz w:val="20"/>
              </w:rPr>
              <w:t>17</w:t>
            </w:r>
          </w:p>
        </w:tc>
        <w:tc>
          <w:tcPr>
            <w:tcW w:w="552" w:type="dxa"/>
            <w:tcBorders>
              <w:top w:val="nil"/>
              <w:left w:val="nil"/>
              <w:bottom w:val="nil"/>
              <w:right w:val="nil"/>
            </w:tcBorders>
            <w:shd w:val="clear" w:color="auto" w:fill="D9D9D9"/>
          </w:tcPr>
          <w:p w14:paraId="51D981B6" w14:textId="77777777" w:rsidR="00DF4AB5" w:rsidRPr="0038162F" w:rsidRDefault="00DF4AB5" w:rsidP="00DF4AB5">
            <w:pPr>
              <w:pStyle w:val="TableParagraph"/>
              <w:rPr>
                <w:rFonts w:ascii="Times New Roman"/>
                <w:sz w:val="18"/>
              </w:rPr>
            </w:pPr>
          </w:p>
        </w:tc>
        <w:tc>
          <w:tcPr>
            <w:tcW w:w="566" w:type="dxa"/>
            <w:tcBorders>
              <w:top w:val="nil"/>
              <w:left w:val="nil"/>
              <w:bottom w:val="nil"/>
              <w:right w:val="nil"/>
            </w:tcBorders>
            <w:shd w:val="clear" w:color="auto" w:fill="D9D9D9"/>
          </w:tcPr>
          <w:p w14:paraId="2051FBFC" w14:textId="77777777" w:rsidR="00DF4AB5" w:rsidRPr="0038162F" w:rsidRDefault="00DF4AB5" w:rsidP="00DF4AB5">
            <w:pPr>
              <w:pStyle w:val="TableParagraph"/>
              <w:rPr>
                <w:rFonts w:ascii="Times New Roman"/>
                <w:sz w:val="18"/>
              </w:rPr>
            </w:pPr>
          </w:p>
        </w:tc>
        <w:tc>
          <w:tcPr>
            <w:tcW w:w="1286" w:type="dxa"/>
            <w:tcBorders>
              <w:top w:val="nil"/>
              <w:left w:val="nil"/>
              <w:bottom w:val="nil"/>
              <w:right w:val="nil"/>
            </w:tcBorders>
            <w:shd w:val="clear" w:color="auto" w:fill="D9D9D9"/>
          </w:tcPr>
          <w:p w14:paraId="043CB65C" w14:textId="77777777" w:rsidR="00DF4AB5" w:rsidRPr="0038162F" w:rsidRDefault="00DF4AB5" w:rsidP="00DF4AB5">
            <w:pPr>
              <w:pStyle w:val="TableParagraph"/>
              <w:rPr>
                <w:rFonts w:ascii="Times New Roman"/>
                <w:sz w:val="18"/>
              </w:rPr>
            </w:pPr>
          </w:p>
        </w:tc>
        <w:tc>
          <w:tcPr>
            <w:tcW w:w="1115" w:type="dxa"/>
            <w:tcBorders>
              <w:top w:val="nil"/>
              <w:left w:val="nil"/>
              <w:bottom w:val="nil"/>
              <w:right w:val="nil"/>
            </w:tcBorders>
            <w:shd w:val="clear" w:color="auto" w:fill="D9D9D9"/>
          </w:tcPr>
          <w:p w14:paraId="282CA9A9" w14:textId="77777777" w:rsidR="00DF4AB5" w:rsidRPr="0038162F" w:rsidRDefault="00DF4AB5" w:rsidP="00DF4AB5">
            <w:pPr>
              <w:pStyle w:val="TableParagraph"/>
              <w:rPr>
                <w:rFonts w:ascii="Times New Roman"/>
                <w:sz w:val="18"/>
              </w:rPr>
            </w:pPr>
          </w:p>
        </w:tc>
        <w:tc>
          <w:tcPr>
            <w:tcW w:w="5338" w:type="dxa"/>
            <w:tcBorders>
              <w:top w:val="nil"/>
              <w:left w:val="nil"/>
              <w:bottom w:val="nil"/>
            </w:tcBorders>
            <w:shd w:val="clear" w:color="auto" w:fill="D9D9D9"/>
          </w:tcPr>
          <w:p w14:paraId="547581C0" w14:textId="77777777" w:rsidR="00DF4AB5" w:rsidRPr="0038162F" w:rsidRDefault="00DF4AB5" w:rsidP="00DF4AB5">
            <w:pPr>
              <w:pStyle w:val="TableParagraph"/>
              <w:rPr>
                <w:rFonts w:ascii="Times New Roman"/>
                <w:sz w:val="18"/>
              </w:rPr>
            </w:pPr>
          </w:p>
        </w:tc>
      </w:tr>
      <w:tr w:rsidR="00DF4AB5" w:rsidRPr="0038162F" w14:paraId="3B0AA362" w14:textId="77777777" w:rsidTr="00DF4AB5">
        <w:trPr>
          <w:trHeight w:val="301"/>
          <w:jc w:val="center"/>
        </w:trPr>
        <w:tc>
          <w:tcPr>
            <w:tcW w:w="5245" w:type="dxa"/>
            <w:tcBorders>
              <w:top w:val="nil"/>
              <w:bottom w:val="single" w:sz="8" w:space="0" w:color="528DD4"/>
              <w:right w:val="nil"/>
            </w:tcBorders>
            <w:shd w:val="clear" w:color="auto" w:fill="D9D9D9"/>
          </w:tcPr>
          <w:p w14:paraId="755BAA09" w14:textId="77777777" w:rsidR="00DF4AB5" w:rsidRPr="0038162F" w:rsidRDefault="00DF4AB5" w:rsidP="00DF4AB5">
            <w:pPr>
              <w:pStyle w:val="TableParagraph"/>
              <w:spacing w:before="22"/>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58970A2A" w14:textId="77777777" w:rsidR="00DF4AB5" w:rsidRPr="0038162F" w:rsidRDefault="00DF4AB5" w:rsidP="00DF4AB5">
            <w:pPr>
              <w:pStyle w:val="TableParagraph"/>
              <w:spacing w:before="22"/>
              <w:ind w:left="96" w:right="216"/>
              <w:jc w:val="center"/>
              <w:rPr>
                <w:b/>
                <w:sz w:val="20"/>
              </w:rPr>
            </w:pPr>
            <w:r w:rsidRPr="0038162F">
              <w:rPr>
                <w:b/>
                <w:sz w:val="20"/>
              </w:rPr>
              <w:t>40</w:t>
            </w:r>
          </w:p>
        </w:tc>
        <w:tc>
          <w:tcPr>
            <w:tcW w:w="552" w:type="dxa"/>
            <w:tcBorders>
              <w:top w:val="nil"/>
              <w:left w:val="nil"/>
              <w:bottom w:val="single" w:sz="8" w:space="0" w:color="528DD4"/>
              <w:right w:val="nil"/>
            </w:tcBorders>
            <w:shd w:val="clear" w:color="auto" w:fill="D9D9D9"/>
          </w:tcPr>
          <w:p w14:paraId="356DC081" w14:textId="77777777" w:rsidR="00DF4AB5" w:rsidRPr="0038162F" w:rsidRDefault="00DF4AB5" w:rsidP="00DF4AB5">
            <w:pPr>
              <w:pStyle w:val="TableParagraph"/>
              <w:rPr>
                <w:rFonts w:ascii="Times New Roman"/>
                <w:sz w:val="18"/>
              </w:rPr>
            </w:pPr>
          </w:p>
        </w:tc>
        <w:tc>
          <w:tcPr>
            <w:tcW w:w="566" w:type="dxa"/>
            <w:tcBorders>
              <w:top w:val="nil"/>
              <w:left w:val="nil"/>
              <w:bottom w:val="single" w:sz="8" w:space="0" w:color="528DD4"/>
              <w:right w:val="nil"/>
            </w:tcBorders>
            <w:shd w:val="clear" w:color="auto" w:fill="D9D9D9"/>
          </w:tcPr>
          <w:p w14:paraId="4E7EE722" w14:textId="77777777" w:rsidR="00DF4AB5" w:rsidRPr="0038162F" w:rsidRDefault="00DF4AB5" w:rsidP="00DF4AB5">
            <w:pPr>
              <w:pStyle w:val="TableParagraph"/>
              <w:rPr>
                <w:rFonts w:ascii="Times New Roman"/>
                <w:sz w:val="18"/>
              </w:rPr>
            </w:pPr>
          </w:p>
        </w:tc>
        <w:tc>
          <w:tcPr>
            <w:tcW w:w="1286" w:type="dxa"/>
            <w:tcBorders>
              <w:top w:val="nil"/>
              <w:left w:val="nil"/>
              <w:bottom w:val="nil"/>
              <w:right w:val="nil"/>
            </w:tcBorders>
            <w:shd w:val="clear" w:color="auto" w:fill="D9D9D9"/>
          </w:tcPr>
          <w:p w14:paraId="7575EE1F" w14:textId="77777777" w:rsidR="00DF4AB5" w:rsidRPr="0038162F" w:rsidRDefault="00DF4AB5" w:rsidP="00DF4AB5">
            <w:pPr>
              <w:pStyle w:val="TableParagraph"/>
              <w:rPr>
                <w:rFonts w:ascii="Times New Roman"/>
                <w:sz w:val="18"/>
              </w:rPr>
            </w:pPr>
          </w:p>
        </w:tc>
        <w:tc>
          <w:tcPr>
            <w:tcW w:w="1115" w:type="dxa"/>
            <w:tcBorders>
              <w:top w:val="nil"/>
              <w:left w:val="nil"/>
              <w:bottom w:val="nil"/>
              <w:right w:val="nil"/>
            </w:tcBorders>
            <w:shd w:val="clear" w:color="auto" w:fill="D9D9D9"/>
          </w:tcPr>
          <w:p w14:paraId="483D153F" w14:textId="77777777" w:rsidR="00DF4AB5" w:rsidRPr="0038162F" w:rsidRDefault="00DF4AB5" w:rsidP="00DF4AB5">
            <w:pPr>
              <w:pStyle w:val="TableParagraph"/>
              <w:rPr>
                <w:rFonts w:ascii="Times New Roman"/>
                <w:sz w:val="18"/>
              </w:rPr>
            </w:pPr>
          </w:p>
        </w:tc>
        <w:tc>
          <w:tcPr>
            <w:tcW w:w="5338" w:type="dxa"/>
            <w:tcBorders>
              <w:top w:val="nil"/>
              <w:left w:val="nil"/>
              <w:bottom w:val="nil"/>
            </w:tcBorders>
            <w:shd w:val="clear" w:color="auto" w:fill="D9D9D9"/>
          </w:tcPr>
          <w:p w14:paraId="6A64E0A2" w14:textId="77777777" w:rsidR="00DF4AB5" w:rsidRPr="0038162F" w:rsidRDefault="00DF4AB5" w:rsidP="00DF4AB5">
            <w:pPr>
              <w:pStyle w:val="TableParagraph"/>
              <w:rPr>
                <w:rFonts w:ascii="Times New Roman"/>
                <w:sz w:val="18"/>
              </w:rPr>
            </w:pPr>
          </w:p>
        </w:tc>
      </w:tr>
      <w:tr w:rsidR="00DF4AB5" w:rsidRPr="0038162F" w14:paraId="7AE5F10B" w14:textId="77777777" w:rsidTr="00DF4AB5">
        <w:trPr>
          <w:trHeight w:val="229"/>
          <w:jc w:val="center"/>
        </w:trPr>
        <w:tc>
          <w:tcPr>
            <w:tcW w:w="5245" w:type="dxa"/>
            <w:tcBorders>
              <w:top w:val="single" w:sz="8" w:space="0" w:color="528DD4"/>
              <w:left w:val="single" w:sz="8" w:space="0" w:color="528DD4"/>
              <w:bottom w:val="nil"/>
              <w:right w:val="nil"/>
            </w:tcBorders>
            <w:shd w:val="clear" w:color="auto" w:fill="D9D9D9"/>
          </w:tcPr>
          <w:p w14:paraId="222ABC19" w14:textId="77777777" w:rsidR="00DF4AB5" w:rsidRPr="0038162F" w:rsidRDefault="00DF4AB5" w:rsidP="00DF4AB5">
            <w:pPr>
              <w:pStyle w:val="TableParagraph"/>
              <w:spacing w:line="209"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5C7EC839" w14:textId="77777777" w:rsidR="00DF4AB5" w:rsidRPr="0038162F" w:rsidRDefault="00DF4AB5" w:rsidP="00DF4AB5">
            <w:pPr>
              <w:pStyle w:val="TableParagraph"/>
              <w:spacing w:line="209" w:lineRule="exact"/>
              <w:ind w:left="96" w:right="31"/>
              <w:jc w:val="center"/>
              <w:rPr>
                <w:b/>
                <w:sz w:val="20"/>
              </w:rPr>
            </w:pPr>
            <w:r w:rsidRPr="0038162F">
              <w:rPr>
                <w:b/>
                <w:sz w:val="20"/>
              </w:rPr>
              <w:t>1.54</w:t>
            </w:r>
          </w:p>
        </w:tc>
        <w:tc>
          <w:tcPr>
            <w:tcW w:w="552" w:type="dxa"/>
            <w:tcBorders>
              <w:top w:val="single" w:sz="8" w:space="0" w:color="528DD4"/>
              <w:left w:val="nil"/>
              <w:bottom w:val="nil"/>
              <w:right w:val="nil"/>
            </w:tcBorders>
            <w:shd w:val="clear" w:color="auto" w:fill="D9D9D9"/>
          </w:tcPr>
          <w:p w14:paraId="06D414F1" w14:textId="77777777" w:rsidR="00DF4AB5" w:rsidRPr="0038162F" w:rsidRDefault="00DF4AB5" w:rsidP="00DF4AB5">
            <w:pPr>
              <w:pStyle w:val="TableParagraph"/>
              <w:rPr>
                <w:rFonts w:ascii="Times New Roman"/>
                <w:sz w:val="16"/>
              </w:rPr>
            </w:pPr>
          </w:p>
        </w:tc>
        <w:tc>
          <w:tcPr>
            <w:tcW w:w="566" w:type="dxa"/>
            <w:tcBorders>
              <w:top w:val="single" w:sz="8" w:space="0" w:color="528DD4"/>
              <w:left w:val="nil"/>
              <w:bottom w:val="nil"/>
              <w:right w:val="single" w:sz="8" w:space="0" w:color="528DD4"/>
            </w:tcBorders>
            <w:shd w:val="clear" w:color="auto" w:fill="D9D9D9"/>
          </w:tcPr>
          <w:p w14:paraId="11341A0D" w14:textId="77777777" w:rsidR="00DF4AB5" w:rsidRPr="0038162F" w:rsidRDefault="00DF4AB5" w:rsidP="00DF4AB5">
            <w:pPr>
              <w:pStyle w:val="TableParagraph"/>
              <w:rPr>
                <w:rFonts w:ascii="Times New Roman"/>
                <w:sz w:val="16"/>
              </w:rPr>
            </w:pPr>
          </w:p>
        </w:tc>
        <w:tc>
          <w:tcPr>
            <w:tcW w:w="7739" w:type="dxa"/>
            <w:gridSpan w:val="3"/>
            <w:vMerge w:val="restart"/>
            <w:tcBorders>
              <w:top w:val="nil"/>
              <w:left w:val="single" w:sz="8" w:space="0" w:color="528DD4"/>
            </w:tcBorders>
            <w:shd w:val="clear" w:color="auto" w:fill="D9D9D9"/>
          </w:tcPr>
          <w:p w14:paraId="16D8168E" w14:textId="77777777" w:rsidR="00DF4AB5" w:rsidRPr="0038162F" w:rsidRDefault="00DF4AB5" w:rsidP="00DF4AB5">
            <w:pPr>
              <w:pStyle w:val="TableParagraph"/>
              <w:rPr>
                <w:rFonts w:ascii="Times New Roman"/>
                <w:sz w:val="18"/>
              </w:rPr>
            </w:pPr>
          </w:p>
        </w:tc>
      </w:tr>
      <w:tr w:rsidR="00DF4AB5" w:rsidRPr="0038162F" w14:paraId="40E9E1A7" w14:textId="77777777" w:rsidTr="00DF4AB5">
        <w:trPr>
          <w:trHeight w:val="287"/>
          <w:jc w:val="center"/>
        </w:trPr>
        <w:tc>
          <w:tcPr>
            <w:tcW w:w="5245" w:type="dxa"/>
            <w:tcBorders>
              <w:top w:val="nil"/>
              <w:left w:val="single" w:sz="8" w:space="0" w:color="528DD4"/>
              <w:bottom w:val="single" w:sz="8" w:space="0" w:color="528DD4"/>
              <w:right w:val="nil"/>
            </w:tcBorders>
            <w:shd w:val="clear" w:color="auto" w:fill="D9D9D9"/>
          </w:tcPr>
          <w:p w14:paraId="625D1A52" w14:textId="77777777" w:rsidR="00DF4AB5" w:rsidRPr="0038162F" w:rsidRDefault="00DF4AB5" w:rsidP="00DF4AB5">
            <w:pPr>
              <w:pStyle w:val="TableParagraph"/>
              <w:spacing w:before="7"/>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28C7A836" w14:textId="77777777" w:rsidR="00DF4AB5" w:rsidRPr="0038162F" w:rsidRDefault="00DF4AB5" w:rsidP="00DF4AB5">
            <w:pPr>
              <w:pStyle w:val="TableParagraph"/>
              <w:spacing w:before="7"/>
              <w:ind w:left="53" w:right="31"/>
              <w:jc w:val="center"/>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0E8CF317" w14:textId="77777777" w:rsidR="00DF4AB5" w:rsidRPr="0038162F" w:rsidRDefault="00DF4AB5" w:rsidP="00DF4AB5">
            <w:pPr>
              <w:pStyle w:val="TableParagraph"/>
              <w:rPr>
                <w:rFonts w:ascii="Times New Roman"/>
                <w:sz w:val="18"/>
              </w:rPr>
            </w:pPr>
          </w:p>
        </w:tc>
        <w:tc>
          <w:tcPr>
            <w:tcW w:w="566" w:type="dxa"/>
            <w:tcBorders>
              <w:top w:val="nil"/>
              <w:left w:val="nil"/>
              <w:bottom w:val="single" w:sz="8" w:space="0" w:color="528DD4"/>
              <w:right w:val="single" w:sz="8" w:space="0" w:color="528DD4"/>
            </w:tcBorders>
            <w:shd w:val="clear" w:color="auto" w:fill="D9D9D9"/>
          </w:tcPr>
          <w:p w14:paraId="50567A2B" w14:textId="77777777" w:rsidR="00DF4AB5" w:rsidRPr="0038162F" w:rsidRDefault="00DF4AB5" w:rsidP="00DF4AB5">
            <w:pPr>
              <w:pStyle w:val="TableParagraph"/>
              <w:rPr>
                <w:rFonts w:ascii="Times New Roman"/>
                <w:sz w:val="18"/>
              </w:rPr>
            </w:pPr>
          </w:p>
        </w:tc>
        <w:tc>
          <w:tcPr>
            <w:tcW w:w="7739" w:type="dxa"/>
            <w:gridSpan w:val="3"/>
            <w:vMerge/>
            <w:tcBorders>
              <w:top w:val="nil"/>
              <w:left w:val="single" w:sz="8" w:space="0" w:color="528DD4"/>
            </w:tcBorders>
            <w:shd w:val="clear" w:color="auto" w:fill="D9D9D9"/>
          </w:tcPr>
          <w:p w14:paraId="2099A208" w14:textId="77777777" w:rsidR="00DF4AB5" w:rsidRPr="0038162F" w:rsidRDefault="00DF4AB5" w:rsidP="00DF4AB5">
            <w:pPr>
              <w:rPr>
                <w:sz w:val="2"/>
                <w:szCs w:val="2"/>
              </w:rPr>
            </w:pPr>
          </w:p>
        </w:tc>
      </w:tr>
    </w:tbl>
    <w:p w14:paraId="678287DA" w14:textId="77777777" w:rsidR="006A64CF" w:rsidRPr="0038162F" w:rsidRDefault="006A64CF" w:rsidP="006A64CF">
      <w:pPr>
        <w:rPr>
          <w:sz w:val="2"/>
          <w:szCs w:val="2"/>
        </w:r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6A64CF" w:rsidRPr="0038162F" w14:paraId="7EF6901F" w14:textId="77777777" w:rsidTr="00DF4AB5">
        <w:trPr>
          <w:trHeight w:val="520"/>
          <w:jc w:val="center"/>
        </w:trPr>
        <w:tc>
          <w:tcPr>
            <w:tcW w:w="5245" w:type="dxa"/>
            <w:shd w:val="clear" w:color="auto" w:fill="8DB3E1"/>
          </w:tcPr>
          <w:p w14:paraId="1A2BA78C" w14:textId="77777777" w:rsidR="006A64CF" w:rsidRPr="0038162F" w:rsidRDefault="006A64CF" w:rsidP="006A64CF">
            <w:pPr>
              <w:pStyle w:val="TableParagraph"/>
              <w:tabs>
                <w:tab w:val="left" w:pos="4724"/>
              </w:tabs>
              <w:spacing w:line="222" w:lineRule="exact"/>
              <w:ind w:left="112"/>
              <w:rPr>
                <w:b/>
                <w:sz w:val="20"/>
              </w:rPr>
            </w:pPr>
            <w:r w:rsidRPr="0038162F">
              <w:rPr>
                <w:b/>
                <w:sz w:val="20"/>
              </w:rPr>
              <w:lastRenderedPageBreak/>
              <w:t>Subject</w:t>
            </w:r>
            <w:r w:rsidRPr="0038162F">
              <w:rPr>
                <w:b/>
                <w:sz w:val="20"/>
              </w:rPr>
              <w:tab/>
              <w:t>area</w:t>
            </w:r>
          </w:p>
          <w:p w14:paraId="17C7548B" w14:textId="77777777" w:rsidR="006A64CF" w:rsidRPr="0038162F" w:rsidRDefault="006A64CF" w:rsidP="006A64CF">
            <w:pPr>
              <w:pStyle w:val="TableParagraph"/>
              <w:ind w:left="112"/>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55031231" w14:textId="77777777" w:rsidR="006A64CF" w:rsidRPr="0038162F" w:rsidRDefault="006A64CF" w:rsidP="006A64CF">
            <w:pPr>
              <w:pStyle w:val="TableParagraph"/>
              <w:spacing w:line="222" w:lineRule="exact"/>
              <w:ind w:left="112"/>
              <w:rPr>
                <w:b/>
                <w:sz w:val="20"/>
              </w:rPr>
            </w:pPr>
            <w:r w:rsidRPr="0038162F">
              <w:rPr>
                <w:b/>
                <w:sz w:val="20"/>
              </w:rPr>
              <w:t>Yes</w:t>
            </w:r>
          </w:p>
        </w:tc>
        <w:tc>
          <w:tcPr>
            <w:tcW w:w="552" w:type="dxa"/>
            <w:shd w:val="clear" w:color="auto" w:fill="8DB3E1"/>
          </w:tcPr>
          <w:p w14:paraId="71DDB664" w14:textId="77777777" w:rsidR="006A64CF" w:rsidRPr="0038162F" w:rsidRDefault="006A64CF" w:rsidP="006A64CF">
            <w:pPr>
              <w:pStyle w:val="TableParagraph"/>
              <w:spacing w:line="222" w:lineRule="exact"/>
              <w:ind w:left="112"/>
              <w:rPr>
                <w:b/>
                <w:sz w:val="20"/>
              </w:rPr>
            </w:pPr>
            <w:r w:rsidRPr="0038162F">
              <w:rPr>
                <w:b/>
                <w:sz w:val="20"/>
              </w:rPr>
              <w:t>No</w:t>
            </w:r>
          </w:p>
        </w:tc>
        <w:tc>
          <w:tcPr>
            <w:tcW w:w="557" w:type="dxa"/>
            <w:shd w:val="clear" w:color="auto" w:fill="8DB3E1"/>
          </w:tcPr>
          <w:p w14:paraId="61AB1D4D" w14:textId="77777777" w:rsidR="006A64CF" w:rsidRPr="0038162F" w:rsidRDefault="006A64CF" w:rsidP="006A64CF">
            <w:pPr>
              <w:pStyle w:val="TableParagraph"/>
              <w:spacing w:line="222" w:lineRule="exact"/>
              <w:ind w:left="112"/>
              <w:rPr>
                <w:b/>
                <w:sz w:val="20"/>
              </w:rPr>
            </w:pPr>
            <w:r w:rsidRPr="0038162F">
              <w:rPr>
                <w:b/>
                <w:sz w:val="20"/>
              </w:rPr>
              <w:t>N/A</w:t>
            </w:r>
          </w:p>
        </w:tc>
        <w:tc>
          <w:tcPr>
            <w:tcW w:w="1287" w:type="dxa"/>
            <w:shd w:val="clear" w:color="auto" w:fill="8DB3E1"/>
          </w:tcPr>
          <w:p w14:paraId="7C90004A" w14:textId="77777777" w:rsidR="006A64CF" w:rsidRPr="0038162F" w:rsidRDefault="006A64CF" w:rsidP="006A64CF">
            <w:pPr>
              <w:pStyle w:val="TableParagraph"/>
              <w:ind w:left="112"/>
              <w:rPr>
                <w:b/>
                <w:sz w:val="20"/>
              </w:rPr>
            </w:pPr>
            <w:r w:rsidRPr="0038162F">
              <w:rPr>
                <w:b/>
                <w:sz w:val="20"/>
              </w:rPr>
              <w:t xml:space="preserve">Risk </w:t>
            </w:r>
            <w:r w:rsidRPr="0038162F">
              <w:rPr>
                <w:b/>
                <w:w w:val="95"/>
                <w:sz w:val="20"/>
              </w:rPr>
              <w:t>Assessment</w:t>
            </w:r>
          </w:p>
        </w:tc>
        <w:tc>
          <w:tcPr>
            <w:tcW w:w="1131" w:type="dxa"/>
            <w:shd w:val="clear" w:color="auto" w:fill="8DB3E1"/>
          </w:tcPr>
          <w:p w14:paraId="3B68179C" w14:textId="77777777" w:rsidR="006A64CF" w:rsidRPr="0038162F" w:rsidRDefault="006A64CF" w:rsidP="006A64CF">
            <w:pPr>
              <w:pStyle w:val="TableParagraph"/>
              <w:ind w:left="112" w:right="78"/>
              <w:rPr>
                <w:b/>
                <w:sz w:val="20"/>
              </w:rPr>
            </w:pPr>
            <w:r w:rsidRPr="0038162F">
              <w:rPr>
                <w:b/>
                <w:sz w:val="20"/>
              </w:rPr>
              <w:t>Risk points</w:t>
            </w:r>
          </w:p>
        </w:tc>
        <w:tc>
          <w:tcPr>
            <w:tcW w:w="5334" w:type="dxa"/>
            <w:shd w:val="clear" w:color="auto" w:fill="8DB3E1"/>
          </w:tcPr>
          <w:p w14:paraId="235E97E9" w14:textId="77777777" w:rsidR="006A64CF" w:rsidRPr="0038162F" w:rsidRDefault="006A64CF" w:rsidP="006A64CF">
            <w:pPr>
              <w:pStyle w:val="TableParagraph"/>
              <w:spacing w:line="222" w:lineRule="exact"/>
              <w:ind w:left="111"/>
              <w:rPr>
                <w:b/>
                <w:sz w:val="20"/>
              </w:rPr>
            </w:pPr>
            <w:r w:rsidRPr="0038162F">
              <w:rPr>
                <w:b/>
                <w:sz w:val="20"/>
              </w:rPr>
              <w:t>Remarks/comments</w:t>
            </w:r>
          </w:p>
        </w:tc>
      </w:tr>
      <w:tr w:rsidR="006A64CF" w:rsidRPr="0038162F" w14:paraId="345785B9" w14:textId="77777777" w:rsidTr="00DF4AB5">
        <w:trPr>
          <w:trHeight w:val="314"/>
          <w:jc w:val="center"/>
        </w:trPr>
        <w:tc>
          <w:tcPr>
            <w:tcW w:w="14699" w:type="dxa"/>
            <w:gridSpan w:val="7"/>
            <w:shd w:val="clear" w:color="auto" w:fill="DBE4F0"/>
          </w:tcPr>
          <w:p w14:paraId="5403E43B" w14:textId="77777777" w:rsidR="006A64CF" w:rsidRPr="0038162F" w:rsidRDefault="006A64CF" w:rsidP="006A64CF">
            <w:pPr>
              <w:pStyle w:val="TableParagraph"/>
              <w:spacing w:line="222" w:lineRule="exact"/>
              <w:ind w:left="112"/>
              <w:rPr>
                <w:b/>
                <w:sz w:val="20"/>
              </w:rPr>
            </w:pPr>
            <w:r w:rsidRPr="0038162F">
              <w:rPr>
                <w:b/>
                <w:color w:val="006FC0"/>
                <w:sz w:val="20"/>
              </w:rPr>
              <w:t>5. Fixed assets and inventory</w:t>
            </w:r>
          </w:p>
        </w:tc>
      </w:tr>
      <w:tr w:rsidR="006A64CF" w:rsidRPr="0038162F" w14:paraId="6ED15A2D" w14:textId="77777777" w:rsidTr="00DF4AB5">
        <w:trPr>
          <w:trHeight w:val="256"/>
          <w:jc w:val="center"/>
        </w:trPr>
        <w:tc>
          <w:tcPr>
            <w:tcW w:w="14699" w:type="dxa"/>
            <w:gridSpan w:val="7"/>
            <w:shd w:val="clear" w:color="auto" w:fill="DBE4F0"/>
          </w:tcPr>
          <w:p w14:paraId="1CB1DF54" w14:textId="77777777" w:rsidR="006A64CF" w:rsidRPr="0038162F" w:rsidRDefault="006A64CF" w:rsidP="006A64CF">
            <w:pPr>
              <w:pStyle w:val="TableParagraph"/>
              <w:spacing w:line="222" w:lineRule="exact"/>
              <w:ind w:left="112"/>
              <w:rPr>
                <w:b/>
                <w:i/>
                <w:sz w:val="20"/>
              </w:rPr>
            </w:pPr>
            <w:r w:rsidRPr="0038162F">
              <w:rPr>
                <w:b/>
                <w:i/>
                <w:color w:val="006FC0"/>
                <w:sz w:val="20"/>
              </w:rPr>
              <w:t>5a. Safeguards over assets</w:t>
            </w:r>
          </w:p>
        </w:tc>
      </w:tr>
      <w:tr w:rsidR="006A64CF" w:rsidRPr="0038162F" w14:paraId="63C26A5F" w14:textId="77777777" w:rsidTr="00DF4AB5">
        <w:trPr>
          <w:trHeight w:val="928"/>
          <w:jc w:val="center"/>
        </w:trPr>
        <w:tc>
          <w:tcPr>
            <w:tcW w:w="5245" w:type="dxa"/>
          </w:tcPr>
          <w:p w14:paraId="707D672E" w14:textId="77777777" w:rsidR="006A64CF" w:rsidRPr="0038162F" w:rsidRDefault="006A64CF" w:rsidP="006A64CF">
            <w:pPr>
              <w:pStyle w:val="TableParagraph"/>
              <w:ind w:left="112"/>
              <w:rPr>
                <w:sz w:val="20"/>
              </w:rPr>
            </w:pPr>
            <w:r w:rsidRPr="0038162F">
              <w:rPr>
                <w:sz w:val="20"/>
              </w:rPr>
              <w:t>5.1 Is there a system of adequate safeguards to protect assets from fraud, waste and abuse?</w:t>
            </w:r>
          </w:p>
        </w:tc>
        <w:tc>
          <w:tcPr>
            <w:tcW w:w="593" w:type="dxa"/>
          </w:tcPr>
          <w:p w14:paraId="15EC5337"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26411011" w14:textId="77777777" w:rsidR="006A64CF" w:rsidRPr="0038162F" w:rsidRDefault="006A64CF" w:rsidP="006A64CF">
            <w:pPr>
              <w:pStyle w:val="TableParagraph"/>
              <w:rPr>
                <w:rFonts w:ascii="Times New Roman"/>
                <w:sz w:val="18"/>
              </w:rPr>
            </w:pPr>
          </w:p>
        </w:tc>
        <w:tc>
          <w:tcPr>
            <w:tcW w:w="557" w:type="dxa"/>
          </w:tcPr>
          <w:p w14:paraId="291220A9" w14:textId="77777777" w:rsidR="006A64CF" w:rsidRPr="0038162F" w:rsidRDefault="006A64CF" w:rsidP="006A64CF">
            <w:pPr>
              <w:pStyle w:val="TableParagraph"/>
              <w:rPr>
                <w:rFonts w:ascii="Times New Roman"/>
                <w:sz w:val="18"/>
              </w:rPr>
            </w:pPr>
          </w:p>
        </w:tc>
        <w:tc>
          <w:tcPr>
            <w:tcW w:w="1287" w:type="dxa"/>
          </w:tcPr>
          <w:p w14:paraId="377BCDFC"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239A072D"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67121FE3" w14:textId="77777777" w:rsidR="006A64CF" w:rsidRPr="0038162F" w:rsidRDefault="006A64CF" w:rsidP="006A64CF">
            <w:pPr>
              <w:pStyle w:val="TableParagraph"/>
              <w:ind w:left="111" w:right="91"/>
              <w:jc w:val="both"/>
              <w:rPr>
                <w:sz w:val="20"/>
              </w:rPr>
            </w:pPr>
            <w:r w:rsidRPr="0038162F">
              <w:rPr>
                <w:sz w:val="20"/>
              </w:rPr>
              <w:t>The number of assets is very small and limited to office equipment. Operations are delegated to operating units so they have only office equipment. Asset policies cover</w:t>
            </w:r>
          </w:p>
          <w:p w14:paraId="3D5E3FCD" w14:textId="77777777" w:rsidR="006A64CF" w:rsidRPr="0038162F" w:rsidRDefault="006A64CF" w:rsidP="006A64CF">
            <w:pPr>
              <w:pStyle w:val="TableParagraph"/>
              <w:spacing w:line="222" w:lineRule="exact"/>
              <w:ind w:left="111"/>
              <w:rPr>
                <w:sz w:val="20"/>
              </w:rPr>
            </w:pPr>
            <w:r w:rsidRPr="0038162F">
              <w:rPr>
                <w:sz w:val="20"/>
              </w:rPr>
              <w:t>safeguards.</w:t>
            </w:r>
          </w:p>
        </w:tc>
      </w:tr>
      <w:tr w:rsidR="006A64CF" w:rsidRPr="0038162F" w14:paraId="5F68ABFD" w14:textId="77777777" w:rsidTr="00DF4AB5">
        <w:trPr>
          <w:trHeight w:val="510"/>
          <w:jc w:val="center"/>
        </w:trPr>
        <w:tc>
          <w:tcPr>
            <w:tcW w:w="5245" w:type="dxa"/>
          </w:tcPr>
          <w:p w14:paraId="3477A29E" w14:textId="77777777" w:rsidR="006A64CF" w:rsidRPr="0038162F" w:rsidRDefault="006A64CF" w:rsidP="006A64CF">
            <w:pPr>
              <w:pStyle w:val="TableParagraph"/>
              <w:ind w:left="112"/>
              <w:rPr>
                <w:sz w:val="20"/>
              </w:rPr>
            </w:pPr>
            <w:r w:rsidRPr="0038162F">
              <w:rPr>
                <w:sz w:val="20"/>
              </w:rPr>
              <w:t>5.2 Are subsidiary records of fixed assets and inventory kept up to date and reconciled with control accounts?</w:t>
            </w:r>
          </w:p>
        </w:tc>
        <w:tc>
          <w:tcPr>
            <w:tcW w:w="593" w:type="dxa"/>
          </w:tcPr>
          <w:p w14:paraId="6CA654A6"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440A488F" w14:textId="77777777" w:rsidR="006A64CF" w:rsidRPr="0038162F" w:rsidRDefault="006A64CF" w:rsidP="006A64CF">
            <w:pPr>
              <w:pStyle w:val="TableParagraph"/>
              <w:rPr>
                <w:rFonts w:ascii="Times New Roman"/>
                <w:sz w:val="18"/>
              </w:rPr>
            </w:pPr>
          </w:p>
        </w:tc>
        <w:tc>
          <w:tcPr>
            <w:tcW w:w="557" w:type="dxa"/>
          </w:tcPr>
          <w:p w14:paraId="598E7149" w14:textId="77777777" w:rsidR="006A64CF" w:rsidRPr="0038162F" w:rsidRDefault="006A64CF" w:rsidP="006A64CF">
            <w:pPr>
              <w:pStyle w:val="TableParagraph"/>
              <w:rPr>
                <w:rFonts w:ascii="Times New Roman"/>
                <w:sz w:val="18"/>
              </w:rPr>
            </w:pPr>
          </w:p>
        </w:tc>
        <w:tc>
          <w:tcPr>
            <w:tcW w:w="1287" w:type="dxa"/>
          </w:tcPr>
          <w:p w14:paraId="489CE778"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4668BA4A"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3ABF7E9A" w14:textId="77777777" w:rsidR="006A64CF" w:rsidRPr="0038162F" w:rsidRDefault="006A64CF" w:rsidP="006A64CF">
            <w:pPr>
              <w:pStyle w:val="TableParagraph"/>
              <w:ind w:left="111"/>
              <w:rPr>
                <w:sz w:val="20"/>
              </w:rPr>
            </w:pPr>
            <w:r w:rsidRPr="0038162F">
              <w:rPr>
                <w:sz w:val="20"/>
              </w:rPr>
              <w:t>A list of assets is kept, including primarily computers, printers, routers.</w:t>
            </w:r>
          </w:p>
        </w:tc>
      </w:tr>
      <w:tr w:rsidR="006A64CF" w:rsidRPr="0038162F" w14:paraId="38B912DC" w14:textId="77777777" w:rsidTr="00DF4AB5">
        <w:trPr>
          <w:trHeight w:val="775"/>
          <w:jc w:val="center"/>
        </w:trPr>
        <w:tc>
          <w:tcPr>
            <w:tcW w:w="5245" w:type="dxa"/>
          </w:tcPr>
          <w:p w14:paraId="4D9B0524" w14:textId="77777777" w:rsidR="006A64CF" w:rsidRPr="0038162F" w:rsidRDefault="006A64CF" w:rsidP="006A64CF">
            <w:pPr>
              <w:pStyle w:val="TableParagraph"/>
              <w:spacing w:line="237" w:lineRule="auto"/>
              <w:ind w:left="112" w:right="8"/>
              <w:rPr>
                <w:sz w:val="20"/>
              </w:rPr>
            </w:pPr>
            <w:r w:rsidRPr="0038162F">
              <w:rPr>
                <w:sz w:val="20"/>
              </w:rPr>
              <w:t>5.3 Are there periodic physical verification and/or count of fixed assets and inventory? If so, please describe?</w:t>
            </w:r>
          </w:p>
        </w:tc>
        <w:tc>
          <w:tcPr>
            <w:tcW w:w="593" w:type="dxa"/>
          </w:tcPr>
          <w:p w14:paraId="4F211610"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43583170" w14:textId="77777777" w:rsidR="006A64CF" w:rsidRPr="0038162F" w:rsidRDefault="006A64CF" w:rsidP="006A64CF">
            <w:pPr>
              <w:pStyle w:val="TableParagraph"/>
              <w:rPr>
                <w:rFonts w:ascii="Times New Roman"/>
                <w:sz w:val="18"/>
              </w:rPr>
            </w:pPr>
          </w:p>
        </w:tc>
        <w:tc>
          <w:tcPr>
            <w:tcW w:w="557" w:type="dxa"/>
          </w:tcPr>
          <w:p w14:paraId="296D766C" w14:textId="77777777" w:rsidR="006A64CF" w:rsidRPr="0038162F" w:rsidRDefault="006A64CF" w:rsidP="006A64CF">
            <w:pPr>
              <w:pStyle w:val="TableParagraph"/>
              <w:rPr>
                <w:rFonts w:ascii="Times New Roman"/>
                <w:sz w:val="18"/>
              </w:rPr>
            </w:pPr>
          </w:p>
        </w:tc>
        <w:tc>
          <w:tcPr>
            <w:tcW w:w="1287" w:type="dxa"/>
          </w:tcPr>
          <w:p w14:paraId="6764D3D1"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221ED6D0"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1423B3E5" w14:textId="77777777" w:rsidR="006A64CF" w:rsidRPr="0038162F" w:rsidRDefault="006A64CF" w:rsidP="006A64CF">
            <w:pPr>
              <w:pStyle w:val="TableParagraph"/>
              <w:spacing w:line="222" w:lineRule="exact"/>
              <w:ind w:left="111"/>
              <w:rPr>
                <w:sz w:val="20"/>
              </w:rPr>
            </w:pPr>
            <w:r w:rsidRPr="0038162F">
              <w:rPr>
                <w:sz w:val="20"/>
              </w:rPr>
              <w:t>A fixed asset count takes place twice a year.</w:t>
            </w:r>
          </w:p>
        </w:tc>
      </w:tr>
      <w:tr w:rsidR="006A64CF" w:rsidRPr="0038162F" w14:paraId="228C8F90" w14:textId="77777777" w:rsidTr="00DF4AB5">
        <w:trPr>
          <w:trHeight w:val="765"/>
          <w:jc w:val="center"/>
        </w:trPr>
        <w:tc>
          <w:tcPr>
            <w:tcW w:w="5245" w:type="dxa"/>
          </w:tcPr>
          <w:p w14:paraId="2F156461" w14:textId="77777777" w:rsidR="006A64CF" w:rsidRPr="0038162F" w:rsidRDefault="006A64CF" w:rsidP="006A64CF">
            <w:pPr>
              <w:pStyle w:val="TableParagraph"/>
              <w:spacing w:line="237" w:lineRule="auto"/>
              <w:ind w:left="112" w:right="94"/>
              <w:rPr>
                <w:sz w:val="20"/>
              </w:rPr>
            </w:pPr>
            <w:r w:rsidRPr="0038162F">
              <w:rPr>
                <w:sz w:val="20"/>
              </w:rPr>
              <w:t>5.4 Are fixed assets and inventory adequately covered by insurance policies?</w:t>
            </w:r>
          </w:p>
        </w:tc>
        <w:tc>
          <w:tcPr>
            <w:tcW w:w="593" w:type="dxa"/>
          </w:tcPr>
          <w:p w14:paraId="62B8AAA3"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61772167" w14:textId="77777777" w:rsidR="006A64CF" w:rsidRPr="0038162F" w:rsidRDefault="006A64CF" w:rsidP="006A64CF">
            <w:pPr>
              <w:pStyle w:val="TableParagraph"/>
              <w:rPr>
                <w:rFonts w:ascii="Times New Roman"/>
                <w:sz w:val="18"/>
              </w:rPr>
            </w:pPr>
          </w:p>
        </w:tc>
        <w:tc>
          <w:tcPr>
            <w:tcW w:w="557" w:type="dxa"/>
          </w:tcPr>
          <w:p w14:paraId="324965BA" w14:textId="77777777" w:rsidR="006A64CF" w:rsidRPr="0038162F" w:rsidRDefault="006A64CF" w:rsidP="006A64CF">
            <w:pPr>
              <w:pStyle w:val="TableParagraph"/>
              <w:rPr>
                <w:rFonts w:ascii="Times New Roman"/>
                <w:sz w:val="18"/>
              </w:rPr>
            </w:pPr>
          </w:p>
        </w:tc>
        <w:tc>
          <w:tcPr>
            <w:tcW w:w="1287" w:type="dxa"/>
          </w:tcPr>
          <w:p w14:paraId="44D06D55" w14:textId="77777777" w:rsidR="006A64CF" w:rsidRPr="0038162F" w:rsidRDefault="006A64CF" w:rsidP="006A64CF">
            <w:pPr>
              <w:pStyle w:val="TableParagraph"/>
              <w:spacing w:line="222" w:lineRule="exact"/>
              <w:ind w:left="112"/>
              <w:rPr>
                <w:sz w:val="20"/>
              </w:rPr>
            </w:pPr>
            <w:r w:rsidRPr="0038162F">
              <w:rPr>
                <w:sz w:val="20"/>
              </w:rPr>
              <w:t>Moderate</w:t>
            </w:r>
          </w:p>
        </w:tc>
        <w:tc>
          <w:tcPr>
            <w:tcW w:w="1131" w:type="dxa"/>
          </w:tcPr>
          <w:p w14:paraId="0AFF2AC7" w14:textId="77777777" w:rsidR="006A64CF" w:rsidRPr="0038162F" w:rsidRDefault="006A64CF" w:rsidP="006A64CF">
            <w:pPr>
              <w:pStyle w:val="TableParagraph"/>
              <w:spacing w:line="222" w:lineRule="exact"/>
              <w:ind w:left="112"/>
              <w:rPr>
                <w:sz w:val="20"/>
              </w:rPr>
            </w:pPr>
            <w:r w:rsidRPr="0038162F">
              <w:rPr>
                <w:w w:val="99"/>
                <w:sz w:val="20"/>
              </w:rPr>
              <w:t>2</w:t>
            </w:r>
          </w:p>
        </w:tc>
        <w:tc>
          <w:tcPr>
            <w:tcW w:w="5334" w:type="dxa"/>
          </w:tcPr>
          <w:p w14:paraId="7A18C00C" w14:textId="77777777" w:rsidR="006A64CF" w:rsidRPr="0038162F" w:rsidRDefault="006A64CF" w:rsidP="006A64CF">
            <w:pPr>
              <w:pStyle w:val="TableParagraph"/>
              <w:spacing w:line="237" w:lineRule="auto"/>
              <w:ind w:left="111"/>
              <w:rPr>
                <w:sz w:val="20"/>
              </w:rPr>
            </w:pPr>
            <w:r w:rsidRPr="0038162F">
              <w:rPr>
                <w:sz w:val="20"/>
              </w:rPr>
              <w:t>There are no material assets other than buildings. These are not insured but underwritten by the government.</w:t>
            </w:r>
          </w:p>
        </w:tc>
      </w:tr>
      <w:tr w:rsidR="006A64CF" w:rsidRPr="0038162F" w14:paraId="2468A56F" w14:textId="77777777" w:rsidTr="00DF4AB5">
        <w:trPr>
          <w:trHeight w:val="253"/>
          <w:jc w:val="center"/>
        </w:trPr>
        <w:tc>
          <w:tcPr>
            <w:tcW w:w="14699" w:type="dxa"/>
            <w:gridSpan w:val="7"/>
            <w:shd w:val="clear" w:color="auto" w:fill="DBE4F0"/>
          </w:tcPr>
          <w:p w14:paraId="056C3CE4" w14:textId="77777777" w:rsidR="006A64CF" w:rsidRPr="0038162F" w:rsidRDefault="006A64CF" w:rsidP="006A64CF">
            <w:pPr>
              <w:pStyle w:val="TableParagraph"/>
              <w:spacing w:line="222" w:lineRule="exact"/>
              <w:ind w:left="112"/>
              <w:rPr>
                <w:b/>
                <w:i/>
                <w:sz w:val="20"/>
              </w:rPr>
            </w:pPr>
            <w:r w:rsidRPr="0038162F">
              <w:rPr>
                <w:b/>
                <w:i/>
                <w:color w:val="006FC0"/>
                <w:sz w:val="20"/>
              </w:rPr>
              <w:t>5b. Warehousing and inventory management</w:t>
            </w:r>
          </w:p>
        </w:tc>
      </w:tr>
      <w:tr w:rsidR="006A64CF" w:rsidRPr="0038162F" w14:paraId="3A4FD4D6" w14:textId="77777777" w:rsidTr="00DF4AB5">
        <w:trPr>
          <w:trHeight w:val="962"/>
          <w:jc w:val="center"/>
        </w:trPr>
        <w:tc>
          <w:tcPr>
            <w:tcW w:w="5245" w:type="dxa"/>
            <w:shd w:val="clear" w:color="auto" w:fill="F1F1F1"/>
          </w:tcPr>
          <w:p w14:paraId="5D9F6C6A" w14:textId="77777777" w:rsidR="006A64CF" w:rsidRPr="0038162F" w:rsidRDefault="006A64CF" w:rsidP="006A64CF">
            <w:pPr>
              <w:pStyle w:val="TableParagraph"/>
              <w:ind w:left="112"/>
              <w:rPr>
                <w:b/>
                <w:sz w:val="20"/>
              </w:rPr>
            </w:pPr>
            <w:r w:rsidRPr="0038162F">
              <w:rPr>
                <w:b/>
                <w:sz w:val="20"/>
              </w:rPr>
              <w:t>5.5 Do warehouse facilities have adequate physical security?</w:t>
            </w:r>
          </w:p>
        </w:tc>
        <w:tc>
          <w:tcPr>
            <w:tcW w:w="593" w:type="dxa"/>
            <w:shd w:val="clear" w:color="auto" w:fill="F1F1F1"/>
          </w:tcPr>
          <w:p w14:paraId="480EF739"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shd w:val="clear" w:color="auto" w:fill="F1F1F1"/>
          </w:tcPr>
          <w:p w14:paraId="012F21F3" w14:textId="77777777" w:rsidR="006A64CF" w:rsidRPr="0038162F" w:rsidRDefault="006A64CF" w:rsidP="006A64CF">
            <w:pPr>
              <w:pStyle w:val="TableParagraph"/>
              <w:rPr>
                <w:rFonts w:ascii="Times New Roman"/>
                <w:sz w:val="18"/>
              </w:rPr>
            </w:pPr>
          </w:p>
        </w:tc>
        <w:tc>
          <w:tcPr>
            <w:tcW w:w="557" w:type="dxa"/>
            <w:shd w:val="clear" w:color="auto" w:fill="F1F1F1"/>
          </w:tcPr>
          <w:p w14:paraId="08360B66" w14:textId="77777777" w:rsidR="006A64CF" w:rsidRPr="0038162F" w:rsidRDefault="006A64CF" w:rsidP="006A64CF">
            <w:pPr>
              <w:pStyle w:val="TableParagraph"/>
              <w:rPr>
                <w:rFonts w:ascii="Times New Roman"/>
                <w:sz w:val="18"/>
              </w:rPr>
            </w:pPr>
          </w:p>
        </w:tc>
        <w:tc>
          <w:tcPr>
            <w:tcW w:w="1287" w:type="dxa"/>
            <w:shd w:val="clear" w:color="auto" w:fill="F1F1F1"/>
          </w:tcPr>
          <w:p w14:paraId="1C5FEA4D"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shd w:val="clear" w:color="auto" w:fill="F1F1F1"/>
          </w:tcPr>
          <w:p w14:paraId="26AC4B54"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shd w:val="clear" w:color="auto" w:fill="F1F1F1"/>
          </w:tcPr>
          <w:p w14:paraId="3AD28BF4" w14:textId="77777777" w:rsidR="006A64CF" w:rsidRPr="0038162F" w:rsidRDefault="006A64CF" w:rsidP="006A64CF">
            <w:pPr>
              <w:pStyle w:val="TableParagraph"/>
              <w:ind w:left="111" w:right="98"/>
              <w:jc w:val="both"/>
              <w:rPr>
                <w:sz w:val="20"/>
              </w:rPr>
            </w:pPr>
            <w:r w:rsidRPr="0038162F">
              <w:rPr>
                <w:sz w:val="20"/>
              </w:rPr>
              <w:t>Guards where required but warehouses generally belong to</w:t>
            </w:r>
            <w:r w:rsidRPr="0038162F">
              <w:rPr>
                <w:spacing w:val="-13"/>
                <w:sz w:val="20"/>
              </w:rPr>
              <w:t xml:space="preserve"> </w:t>
            </w:r>
            <w:r w:rsidRPr="0038162F">
              <w:rPr>
                <w:sz w:val="20"/>
              </w:rPr>
              <w:t>the</w:t>
            </w:r>
            <w:r w:rsidRPr="0038162F">
              <w:rPr>
                <w:spacing w:val="-13"/>
                <w:sz w:val="20"/>
              </w:rPr>
              <w:t xml:space="preserve"> </w:t>
            </w:r>
            <w:r w:rsidRPr="0038162F">
              <w:rPr>
                <w:sz w:val="20"/>
              </w:rPr>
              <w:t>operating</w:t>
            </w:r>
            <w:r w:rsidRPr="0038162F">
              <w:rPr>
                <w:spacing w:val="-11"/>
                <w:sz w:val="20"/>
              </w:rPr>
              <w:t xml:space="preserve"> </w:t>
            </w:r>
            <w:r w:rsidRPr="0038162F">
              <w:rPr>
                <w:sz w:val="20"/>
              </w:rPr>
              <w:t>units.</w:t>
            </w:r>
            <w:r w:rsidRPr="0038162F">
              <w:rPr>
                <w:spacing w:val="-15"/>
                <w:sz w:val="20"/>
              </w:rPr>
              <w:t xml:space="preserve"> </w:t>
            </w:r>
            <w:r w:rsidRPr="0038162F">
              <w:rPr>
                <w:sz w:val="20"/>
              </w:rPr>
              <w:t>The</w:t>
            </w:r>
            <w:r w:rsidRPr="0038162F">
              <w:rPr>
                <w:spacing w:val="-10"/>
                <w:sz w:val="20"/>
              </w:rPr>
              <w:t xml:space="preserve"> </w:t>
            </w:r>
            <w:r w:rsidRPr="0038162F">
              <w:rPr>
                <w:sz w:val="20"/>
              </w:rPr>
              <w:t>Ministry</w:t>
            </w:r>
            <w:r w:rsidRPr="0038162F">
              <w:rPr>
                <w:spacing w:val="-15"/>
                <w:sz w:val="20"/>
              </w:rPr>
              <w:t xml:space="preserve"> </w:t>
            </w:r>
            <w:r w:rsidRPr="0038162F">
              <w:rPr>
                <w:sz w:val="20"/>
              </w:rPr>
              <w:t>acts</w:t>
            </w:r>
            <w:r w:rsidRPr="0038162F">
              <w:rPr>
                <w:spacing w:val="-14"/>
                <w:sz w:val="20"/>
              </w:rPr>
              <w:t xml:space="preserve"> </w:t>
            </w:r>
            <w:r w:rsidRPr="0038162F">
              <w:rPr>
                <w:sz w:val="20"/>
              </w:rPr>
              <w:t>as</w:t>
            </w:r>
            <w:r w:rsidRPr="0038162F">
              <w:rPr>
                <w:spacing w:val="-11"/>
                <w:sz w:val="20"/>
              </w:rPr>
              <w:t xml:space="preserve"> </w:t>
            </w:r>
            <w:r w:rsidRPr="0038162F">
              <w:rPr>
                <w:sz w:val="20"/>
              </w:rPr>
              <w:t>regulator</w:t>
            </w:r>
            <w:r w:rsidRPr="0038162F">
              <w:rPr>
                <w:spacing w:val="-12"/>
                <w:sz w:val="20"/>
              </w:rPr>
              <w:t xml:space="preserve"> </w:t>
            </w:r>
            <w:r w:rsidRPr="0038162F">
              <w:rPr>
                <w:sz w:val="20"/>
              </w:rPr>
              <w:t>over the</w:t>
            </w:r>
            <w:r w:rsidRPr="0038162F">
              <w:rPr>
                <w:spacing w:val="-3"/>
                <w:sz w:val="20"/>
              </w:rPr>
              <w:t xml:space="preserve"> </w:t>
            </w:r>
            <w:r w:rsidRPr="0038162F">
              <w:rPr>
                <w:sz w:val="20"/>
              </w:rPr>
              <w:t>operators.</w:t>
            </w:r>
          </w:p>
        </w:tc>
      </w:tr>
      <w:tr w:rsidR="006A64CF" w:rsidRPr="0038162F" w14:paraId="7A8E3F04" w14:textId="77777777" w:rsidTr="00DF4AB5">
        <w:trPr>
          <w:trHeight w:val="774"/>
          <w:jc w:val="center"/>
        </w:trPr>
        <w:tc>
          <w:tcPr>
            <w:tcW w:w="5245" w:type="dxa"/>
          </w:tcPr>
          <w:p w14:paraId="23A4F8F3" w14:textId="77777777" w:rsidR="006A64CF" w:rsidRPr="0038162F" w:rsidRDefault="006A64CF" w:rsidP="006A64CF">
            <w:pPr>
              <w:pStyle w:val="TableParagraph"/>
              <w:ind w:left="112"/>
              <w:rPr>
                <w:sz w:val="20"/>
              </w:rPr>
            </w:pPr>
            <w:r w:rsidRPr="0038162F">
              <w:rPr>
                <w:sz w:val="20"/>
              </w:rPr>
              <w:t>5.6 Is inventory stored so that it is identifiable, protected from damage, and countable?</w:t>
            </w:r>
          </w:p>
        </w:tc>
        <w:tc>
          <w:tcPr>
            <w:tcW w:w="593" w:type="dxa"/>
          </w:tcPr>
          <w:p w14:paraId="0AEF48A3"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18C25E33" w14:textId="77777777" w:rsidR="006A64CF" w:rsidRPr="0038162F" w:rsidRDefault="006A64CF" w:rsidP="006A64CF">
            <w:pPr>
              <w:pStyle w:val="TableParagraph"/>
              <w:rPr>
                <w:rFonts w:ascii="Times New Roman"/>
                <w:sz w:val="18"/>
              </w:rPr>
            </w:pPr>
          </w:p>
        </w:tc>
        <w:tc>
          <w:tcPr>
            <w:tcW w:w="557" w:type="dxa"/>
          </w:tcPr>
          <w:p w14:paraId="73A47ADA" w14:textId="77777777" w:rsidR="006A64CF" w:rsidRPr="0038162F" w:rsidRDefault="006A64CF" w:rsidP="006A64CF">
            <w:pPr>
              <w:pStyle w:val="TableParagraph"/>
              <w:rPr>
                <w:rFonts w:ascii="Times New Roman"/>
                <w:sz w:val="18"/>
              </w:rPr>
            </w:pPr>
          </w:p>
        </w:tc>
        <w:tc>
          <w:tcPr>
            <w:tcW w:w="1287" w:type="dxa"/>
          </w:tcPr>
          <w:p w14:paraId="080A0378"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0333D941"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7722511A" w14:textId="77777777" w:rsidR="006A64CF" w:rsidRPr="0038162F" w:rsidRDefault="006A64CF" w:rsidP="006A64CF">
            <w:pPr>
              <w:pStyle w:val="TableParagraph"/>
              <w:ind w:left="111"/>
              <w:rPr>
                <w:sz w:val="20"/>
              </w:rPr>
            </w:pPr>
            <w:r w:rsidRPr="0038162F">
              <w:rPr>
                <w:sz w:val="20"/>
              </w:rPr>
              <w:t>Very limited inventory is kept in the Ministry - limited to office supplies.</w:t>
            </w:r>
          </w:p>
        </w:tc>
      </w:tr>
      <w:tr w:rsidR="006A64CF" w:rsidRPr="0038162F" w14:paraId="7CCCBF56" w14:textId="77777777" w:rsidTr="00DF4AB5">
        <w:trPr>
          <w:trHeight w:val="774"/>
          <w:jc w:val="center"/>
        </w:trPr>
        <w:tc>
          <w:tcPr>
            <w:tcW w:w="5245" w:type="dxa"/>
            <w:shd w:val="clear" w:color="auto" w:fill="F1F1F1"/>
          </w:tcPr>
          <w:p w14:paraId="3E1474DD" w14:textId="77777777" w:rsidR="006A64CF" w:rsidRPr="0038162F" w:rsidRDefault="006A64CF" w:rsidP="006A64CF">
            <w:pPr>
              <w:pStyle w:val="TableParagraph"/>
              <w:ind w:left="112"/>
              <w:rPr>
                <w:b/>
                <w:sz w:val="20"/>
              </w:rPr>
            </w:pPr>
            <w:r w:rsidRPr="0038162F">
              <w:rPr>
                <w:b/>
                <w:sz w:val="20"/>
              </w:rPr>
              <w:t>5.7</w:t>
            </w:r>
            <w:r w:rsidRPr="0038162F">
              <w:rPr>
                <w:b/>
                <w:spacing w:val="-18"/>
                <w:sz w:val="20"/>
              </w:rPr>
              <w:t xml:space="preserve"> </w:t>
            </w:r>
            <w:r w:rsidRPr="0038162F">
              <w:rPr>
                <w:b/>
                <w:sz w:val="20"/>
              </w:rPr>
              <w:t>Does</w:t>
            </w:r>
            <w:r w:rsidRPr="0038162F">
              <w:rPr>
                <w:b/>
                <w:spacing w:val="-15"/>
                <w:sz w:val="20"/>
              </w:rPr>
              <w:t xml:space="preserve"> </w:t>
            </w:r>
            <w:r w:rsidRPr="0038162F">
              <w:rPr>
                <w:b/>
                <w:sz w:val="20"/>
              </w:rPr>
              <w:t>the</w:t>
            </w:r>
            <w:r w:rsidRPr="0038162F">
              <w:rPr>
                <w:b/>
                <w:spacing w:val="-18"/>
                <w:sz w:val="20"/>
              </w:rPr>
              <w:t xml:space="preserve"> </w:t>
            </w:r>
            <w:r w:rsidRPr="0038162F">
              <w:rPr>
                <w:b/>
                <w:sz w:val="20"/>
              </w:rPr>
              <w:t>IP</w:t>
            </w:r>
            <w:r w:rsidRPr="0038162F">
              <w:rPr>
                <w:b/>
                <w:spacing w:val="-15"/>
                <w:sz w:val="20"/>
              </w:rPr>
              <w:t xml:space="preserve"> </w:t>
            </w:r>
            <w:r w:rsidRPr="0038162F">
              <w:rPr>
                <w:b/>
                <w:sz w:val="20"/>
              </w:rPr>
              <w:t>have</w:t>
            </w:r>
            <w:r w:rsidRPr="0038162F">
              <w:rPr>
                <w:b/>
                <w:spacing w:val="-17"/>
                <w:sz w:val="20"/>
              </w:rPr>
              <w:t xml:space="preserve"> </w:t>
            </w:r>
            <w:r w:rsidRPr="0038162F">
              <w:rPr>
                <w:b/>
                <w:sz w:val="20"/>
              </w:rPr>
              <w:t>an</w:t>
            </w:r>
            <w:r w:rsidRPr="0038162F">
              <w:rPr>
                <w:b/>
                <w:spacing w:val="-16"/>
                <w:sz w:val="20"/>
              </w:rPr>
              <w:t xml:space="preserve"> </w:t>
            </w:r>
            <w:r w:rsidRPr="0038162F">
              <w:rPr>
                <w:b/>
                <w:sz w:val="20"/>
              </w:rPr>
              <w:t>inventory</w:t>
            </w:r>
            <w:r w:rsidRPr="0038162F">
              <w:rPr>
                <w:b/>
                <w:spacing w:val="-17"/>
                <w:sz w:val="20"/>
              </w:rPr>
              <w:t xml:space="preserve"> </w:t>
            </w:r>
            <w:r w:rsidRPr="0038162F">
              <w:rPr>
                <w:b/>
                <w:sz w:val="20"/>
              </w:rPr>
              <w:t>management</w:t>
            </w:r>
            <w:r w:rsidRPr="0038162F">
              <w:rPr>
                <w:b/>
                <w:spacing w:val="-18"/>
                <w:sz w:val="20"/>
              </w:rPr>
              <w:t xml:space="preserve"> </w:t>
            </w:r>
            <w:r w:rsidRPr="0038162F">
              <w:rPr>
                <w:b/>
                <w:sz w:val="20"/>
              </w:rPr>
              <w:t>system that enables monitoring of supply</w:t>
            </w:r>
            <w:r w:rsidRPr="0038162F">
              <w:rPr>
                <w:b/>
                <w:spacing w:val="-6"/>
                <w:sz w:val="20"/>
              </w:rPr>
              <w:t xml:space="preserve"> </w:t>
            </w:r>
            <w:r w:rsidRPr="0038162F">
              <w:rPr>
                <w:b/>
                <w:sz w:val="20"/>
              </w:rPr>
              <w:t>distribution?</w:t>
            </w:r>
          </w:p>
        </w:tc>
        <w:tc>
          <w:tcPr>
            <w:tcW w:w="593" w:type="dxa"/>
            <w:shd w:val="clear" w:color="auto" w:fill="F1F1F1"/>
          </w:tcPr>
          <w:p w14:paraId="31D4183B"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shd w:val="clear" w:color="auto" w:fill="F1F1F1"/>
          </w:tcPr>
          <w:p w14:paraId="30B25006" w14:textId="77777777" w:rsidR="006A64CF" w:rsidRPr="0038162F" w:rsidRDefault="006A64CF" w:rsidP="006A64CF">
            <w:pPr>
              <w:pStyle w:val="TableParagraph"/>
              <w:rPr>
                <w:rFonts w:ascii="Times New Roman"/>
                <w:sz w:val="18"/>
              </w:rPr>
            </w:pPr>
          </w:p>
        </w:tc>
        <w:tc>
          <w:tcPr>
            <w:tcW w:w="557" w:type="dxa"/>
            <w:shd w:val="clear" w:color="auto" w:fill="F1F1F1"/>
          </w:tcPr>
          <w:p w14:paraId="43B4BFAF" w14:textId="77777777" w:rsidR="006A64CF" w:rsidRPr="0038162F" w:rsidRDefault="006A64CF" w:rsidP="006A64CF">
            <w:pPr>
              <w:pStyle w:val="TableParagraph"/>
              <w:rPr>
                <w:rFonts w:ascii="Times New Roman"/>
                <w:sz w:val="18"/>
              </w:rPr>
            </w:pPr>
          </w:p>
        </w:tc>
        <w:tc>
          <w:tcPr>
            <w:tcW w:w="1287" w:type="dxa"/>
            <w:shd w:val="clear" w:color="auto" w:fill="F1F1F1"/>
          </w:tcPr>
          <w:p w14:paraId="082A7DAF"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shd w:val="clear" w:color="auto" w:fill="F1F1F1"/>
          </w:tcPr>
          <w:p w14:paraId="612465A2"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shd w:val="clear" w:color="auto" w:fill="F1F1F1"/>
          </w:tcPr>
          <w:p w14:paraId="4C5BE77F" w14:textId="77777777" w:rsidR="006A64CF" w:rsidRPr="0038162F" w:rsidRDefault="006A64CF" w:rsidP="006A64CF">
            <w:pPr>
              <w:pStyle w:val="TableParagraph"/>
              <w:spacing w:line="222" w:lineRule="exact"/>
              <w:ind w:left="111"/>
              <w:rPr>
                <w:sz w:val="20"/>
              </w:rPr>
            </w:pPr>
            <w:r w:rsidRPr="0038162F">
              <w:rPr>
                <w:sz w:val="20"/>
              </w:rPr>
              <w:t>What is received is logged</w:t>
            </w:r>
          </w:p>
        </w:tc>
      </w:tr>
      <w:tr w:rsidR="006A64CF" w:rsidRPr="0038162F" w14:paraId="7BEAED2E" w14:textId="77777777" w:rsidTr="00DF4AB5">
        <w:trPr>
          <w:trHeight w:val="774"/>
          <w:jc w:val="center"/>
        </w:trPr>
        <w:tc>
          <w:tcPr>
            <w:tcW w:w="5245" w:type="dxa"/>
          </w:tcPr>
          <w:p w14:paraId="55D53C07" w14:textId="77777777" w:rsidR="006A64CF" w:rsidRPr="0038162F" w:rsidRDefault="006A64CF" w:rsidP="006A64CF">
            <w:pPr>
              <w:pStyle w:val="TableParagraph"/>
              <w:ind w:left="112"/>
              <w:rPr>
                <w:sz w:val="20"/>
              </w:rPr>
            </w:pPr>
            <w:r w:rsidRPr="0038162F">
              <w:rPr>
                <w:sz w:val="20"/>
              </w:rPr>
              <w:t>5.8 Is responsibility for receiving and issuing inventory segregated</w:t>
            </w:r>
            <w:r w:rsidRPr="0038162F">
              <w:rPr>
                <w:spacing w:val="-19"/>
                <w:sz w:val="20"/>
              </w:rPr>
              <w:t xml:space="preserve"> </w:t>
            </w:r>
            <w:r w:rsidRPr="0038162F">
              <w:rPr>
                <w:sz w:val="20"/>
              </w:rPr>
              <w:t>from</w:t>
            </w:r>
            <w:r w:rsidRPr="0038162F">
              <w:rPr>
                <w:spacing w:val="-19"/>
                <w:sz w:val="20"/>
              </w:rPr>
              <w:t xml:space="preserve"> </w:t>
            </w:r>
            <w:r w:rsidRPr="0038162F">
              <w:rPr>
                <w:sz w:val="20"/>
              </w:rPr>
              <w:t>that</w:t>
            </w:r>
            <w:r w:rsidRPr="0038162F">
              <w:rPr>
                <w:spacing w:val="-19"/>
                <w:sz w:val="20"/>
              </w:rPr>
              <w:t xml:space="preserve"> </w:t>
            </w:r>
            <w:r w:rsidRPr="0038162F">
              <w:rPr>
                <w:sz w:val="20"/>
              </w:rPr>
              <w:t>for</w:t>
            </w:r>
            <w:r w:rsidRPr="0038162F">
              <w:rPr>
                <w:spacing w:val="-17"/>
                <w:sz w:val="20"/>
              </w:rPr>
              <w:t xml:space="preserve"> </w:t>
            </w:r>
            <w:r w:rsidRPr="0038162F">
              <w:rPr>
                <w:sz w:val="20"/>
              </w:rPr>
              <w:t>updating</w:t>
            </w:r>
            <w:r w:rsidRPr="0038162F">
              <w:rPr>
                <w:spacing w:val="-19"/>
                <w:sz w:val="20"/>
              </w:rPr>
              <w:t xml:space="preserve"> </w:t>
            </w:r>
            <w:r w:rsidRPr="0038162F">
              <w:rPr>
                <w:sz w:val="20"/>
              </w:rPr>
              <w:t>the</w:t>
            </w:r>
            <w:r w:rsidRPr="0038162F">
              <w:rPr>
                <w:spacing w:val="-20"/>
                <w:sz w:val="20"/>
              </w:rPr>
              <w:t xml:space="preserve"> </w:t>
            </w:r>
            <w:r w:rsidRPr="0038162F">
              <w:rPr>
                <w:sz w:val="20"/>
              </w:rPr>
              <w:t>inventory</w:t>
            </w:r>
            <w:r w:rsidRPr="0038162F">
              <w:rPr>
                <w:spacing w:val="-17"/>
                <w:sz w:val="20"/>
              </w:rPr>
              <w:t xml:space="preserve"> </w:t>
            </w:r>
            <w:r w:rsidRPr="0038162F">
              <w:rPr>
                <w:sz w:val="20"/>
              </w:rPr>
              <w:t>records?</w:t>
            </w:r>
          </w:p>
        </w:tc>
        <w:tc>
          <w:tcPr>
            <w:tcW w:w="593" w:type="dxa"/>
          </w:tcPr>
          <w:p w14:paraId="706CC70F"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181D8795" w14:textId="77777777" w:rsidR="006A64CF" w:rsidRPr="0038162F" w:rsidRDefault="006A64CF" w:rsidP="006A64CF">
            <w:pPr>
              <w:pStyle w:val="TableParagraph"/>
              <w:rPr>
                <w:rFonts w:ascii="Times New Roman"/>
                <w:sz w:val="18"/>
              </w:rPr>
            </w:pPr>
          </w:p>
        </w:tc>
        <w:tc>
          <w:tcPr>
            <w:tcW w:w="557" w:type="dxa"/>
          </w:tcPr>
          <w:p w14:paraId="3FE71FCB" w14:textId="77777777" w:rsidR="006A64CF" w:rsidRPr="0038162F" w:rsidRDefault="006A64CF" w:rsidP="006A64CF">
            <w:pPr>
              <w:pStyle w:val="TableParagraph"/>
              <w:rPr>
                <w:rFonts w:ascii="Times New Roman"/>
                <w:sz w:val="18"/>
              </w:rPr>
            </w:pPr>
          </w:p>
        </w:tc>
        <w:tc>
          <w:tcPr>
            <w:tcW w:w="1287" w:type="dxa"/>
          </w:tcPr>
          <w:p w14:paraId="20BB7F39"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540C6454"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7A71D450" w14:textId="77777777" w:rsidR="006A64CF" w:rsidRPr="0038162F" w:rsidRDefault="006A64CF" w:rsidP="006A64CF">
            <w:pPr>
              <w:pStyle w:val="TableParagraph"/>
              <w:spacing w:line="222" w:lineRule="exact"/>
              <w:ind w:left="111"/>
              <w:rPr>
                <w:sz w:val="20"/>
              </w:rPr>
            </w:pPr>
            <w:r w:rsidRPr="0038162F">
              <w:rPr>
                <w:sz w:val="20"/>
              </w:rPr>
              <w:t>Very little inventory, office goods, so no material risk.</w:t>
            </w:r>
          </w:p>
        </w:tc>
      </w:tr>
      <w:tr w:rsidR="006A64CF" w:rsidRPr="0038162F" w14:paraId="6679C5AB" w14:textId="77777777" w:rsidTr="00DF4AB5">
        <w:trPr>
          <w:trHeight w:val="520"/>
          <w:jc w:val="center"/>
        </w:trPr>
        <w:tc>
          <w:tcPr>
            <w:tcW w:w="5245" w:type="dxa"/>
          </w:tcPr>
          <w:p w14:paraId="7E9A021B" w14:textId="77777777" w:rsidR="006A64CF" w:rsidRPr="0038162F" w:rsidRDefault="006A64CF" w:rsidP="006A64CF">
            <w:pPr>
              <w:pStyle w:val="TableParagraph"/>
              <w:spacing w:line="222" w:lineRule="exact"/>
              <w:ind w:left="112"/>
              <w:rPr>
                <w:sz w:val="20"/>
              </w:rPr>
            </w:pPr>
            <w:r w:rsidRPr="0038162F">
              <w:rPr>
                <w:sz w:val="20"/>
              </w:rPr>
              <w:t>5.9 Are regular physical counts of inventory carried out?</w:t>
            </w:r>
          </w:p>
        </w:tc>
        <w:tc>
          <w:tcPr>
            <w:tcW w:w="593" w:type="dxa"/>
          </w:tcPr>
          <w:p w14:paraId="754FC482" w14:textId="77777777" w:rsidR="006A64CF" w:rsidRPr="0038162F" w:rsidRDefault="006A64CF" w:rsidP="006A64CF">
            <w:pPr>
              <w:pStyle w:val="TableParagraph"/>
              <w:spacing w:line="222" w:lineRule="exact"/>
              <w:ind w:left="112"/>
              <w:rPr>
                <w:sz w:val="20"/>
              </w:rPr>
            </w:pPr>
            <w:r w:rsidRPr="0038162F">
              <w:rPr>
                <w:sz w:val="20"/>
              </w:rPr>
              <w:t>Yes</w:t>
            </w:r>
          </w:p>
        </w:tc>
        <w:tc>
          <w:tcPr>
            <w:tcW w:w="552" w:type="dxa"/>
          </w:tcPr>
          <w:p w14:paraId="1032B56D" w14:textId="77777777" w:rsidR="006A64CF" w:rsidRPr="0038162F" w:rsidRDefault="006A64CF" w:rsidP="006A64CF">
            <w:pPr>
              <w:pStyle w:val="TableParagraph"/>
              <w:rPr>
                <w:rFonts w:ascii="Times New Roman"/>
                <w:sz w:val="18"/>
              </w:rPr>
            </w:pPr>
          </w:p>
        </w:tc>
        <w:tc>
          <w:tcPr>
            <w:tcW w:w="557" w:type="dxa"/>
          </w:tcPr>
          <w:p w14:paraId="0466D65E" w14:textId="77777777" w:rsidR="006A64CF" w:rsidRPr="0038162F" w:rsidRDefault="006A64CF" w:rsidP="006A64CF">
            <w:pPr>
              <w:pStyle w:val="TableParagraph"/>
              <w:rPr>
                <w:rFonts w:ascii="Times New Roman"/>
                <w:sz w:val="18"/>
              </w:rPr>
            </w:pPr>
          </w:p>
        </w:tc>
        <w:tc>
          <w:tcPr>
            <w:tcW w:w="1287" w:type="dxa"/>
          </w:tcPr>
          <w:p w14:paraId="783A775D" w14:textId="77777777" w:rsidR="006A64CF" w:rsidRPr="0038162F" w:rsidRDefault="006A64CF" w:rsidP="006A64CF">
            <w:pPr>
              <w:pStyle w:val="TableParagraph"/>
              <w:spacing w:line="222" w:lineRule="exact"/>
              <w:ind w:left="112"/>
              <w:rPr>
                <w:sz w:val="20"/>
              </w:rPr>
            </w:pPr>
            <w:r w:rsidRPr="0038162F">
              <w:rPr>
                <w:sz w:val="20"/>
              </w:rPr>
              <w:t>Low</w:t>
            </w:r>
          </w:p>
        </w:tc>
        <w:tc>
          <w:tcPr>
            <w:tcW w:w="1131" w:type="dxa"/>
          </w:tcPr>
          <w:p w14:paraId="760212DC" w14:textId="77777777" w:rsidR="006A64CF" w:rsidRPr="0038162F" w:rsidRDefault="006A64CF" w:rsidP="006A64CF">
            <w:pPr>
              <w:pStyle w:val="TableParagraph"/>
              <w:spacing w:line="222" w:lineRule="exact"/>
              <w:ind w:left="112"/>
              <w:rPr>
                <w:sz w:val="20"/>
              </w:rPr>
            </w:pPr>
            <w:r w:rsidRPr="0038162F">
              <w:rPr>
                <w:w w:val="99"/>
                <w:sz w:val="20"/>
              </w:rPr>
              <w:t>1</w:t>
            </w:r>
          </w:p>
        </w:tc>
        <w:tc>
          <w:tcPr>
            <w:tcW w:w="5334" w:type="dxa"/>
          </w:tcPr>
          <w:p w14:paraId="489A674D" w14:textId="77777777" w:rsidR="006A64CF" w:rsidRPr="0038162F" w:rsidRDefault="006A64CF" w:rsidP="006A64CF">
            <w:pPr>
              <w:pStyle w:val="TableParagraph"/>
              <w:spacing w:line="222" w:lineRule="exact"/>
              <w:ind w:left="111"/>
              <w:rPr>
                <w:sz w:val="20"/>
              </w:rPr>
            </w:pPr>
            <w:r w:rsidRPr="0038162F">
              <w:rPr>
                <w:sz w:val="20"/>
              </w:rPr>
              <w:t>Formal counts take place a minimum once a year.</w:t>
            </w:r>
          </w:p>
        </w:tc>
      </w:tr>
      <w:tr w:rsidR="006A64CF" w:rsidRPr="0038162F" w14:paraId="212FD1E7" w14:textId="77777777" w:rsidTr="00DF4AB5">
        <w:trPr>
          <w:trHeight w:val="233"/>
          <w:jc w:val="center"/>
        </w:trPr>
        <w:tc>
          <w:tcPr>
            <w:tcW w:w="5245" w:type="dxa"/>
            <w:tcBorders>
              <w:bottom w:val="nil"/>
              <w:right w:val="nil"/>
            </w:tcBorders>
            <w:shd w:val="clear" w:color="auto" w:fill="D9D9D9"/>
          </w:tcPr>
          <w:p w14:paraId="68A12303" w14:textId="77777777" w:rsidR="006A64CF" w:rsidRPr="0038162F" w:rsidRDefault="006A64CF" w:rsidP="006A64CF">
            <w:pPr>
              <w:pStyle w:val="TableParagraph"/>
              <w:spacing w:line="213"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08C90787" w14:textId="77777777" w:rsidR="006A64CF" w:rsidRPr="0038162F" w:rsidRDefault="006A64CF" w:rsidP="006A64CF">
            <w:pPr>
              <w:pStyle w:val="TableParagraph"/>
              <w:spacing w:line="213" w:lineRule="exact"/>
              <w:ind w:left="117"/>
              <w:rPr>
                <w:b/>
                <w:sz w:val="20"/>
              </w:rPr>
            </w:pPr>
            <w:r w:rsidRPr="0038162F">
              <w:rPr>
                <w:b/>
                <w:w w:val="99"/>
                <w:sz w:val="20"/>
              </w:rPr>
              <w:t>9</w:t>
            </w:r>
          </w:p>
        </w:tc>
        <w:tc>
          <w:tcPr>
            <w:tcW w:w="552" w:type="dxa"/>
            <w:tcBorders>
              <w:left w:val="nil"/>
              <w:bottom w:val="nil"/>
              <w:right w:val="nil"/>
            </w:tcBorders>
            <w:shd w:val="clear" w:color="auto" w:fill="D9D9D9"/>
          </w:tcPr>
          <w:p w14:paraId="23328CED" w14:textId="77777777" w:rsidR="006A64CF" w:rsidRPr="0038162F" w:rsidRDefault="006A64CF" w:rsidP="006A64CF">
            <w:pPr>
              <w:pStyle w:val="TableParagraph"/>
              <w:rPr>
                <w:rFonts w:ascii="Times New Roman"/>
                <w:sz w:val="16"/>
              </w:rPr>
            </w:pPr>
          </w:p>
        </w:tc>
        <w:tc>
          <w:tcPr>
            <w:tcW w:w="557" w:type="dxa"/>
            <w:tcBorders>
              <w:left w:val="nil"/>
              <w:bottom w:val="nil"/>
              <w:right w:val="nil"/>
            </w:tcBorders>
            <w:shd w:val="clear" w:color="auto" w:fill="D9D9D9"/>
          </w:tcPr>
          <w:p w14:paraId="6555337E" w14:textId="77777777" w:rsidR="006A64CF" w:rsidRPr="0038162F" w:rsidRDefault="006A64CF" w:rsidP="006A64CF">
            <w:pPr>
              <w:pStyle w:val="TableParagraph"/>
              <w:rPr>
                <w:rFonts w:ascii="Times New Roman"/>
                <w:sz w:val="16"/>
              </w:rPr>
            </w:pPr>
          </w:p>
        </w:tc>
        <w:tc>
          <w:tcPr>
            <w:tcW w:w="1287" w:type="dxa"/>
            <w:tcBorders>
              <w:left w:val="nil"/>
              <w:bottom w:val="nil"/>
              <w:right w:val="nil"/>
            </w:tcBorders>
            <w:shd w:val="clear" w:color="auto" w:fill="D9D9D9"/>
          </w:tcPr>
          <w:p w14:paraId="10A548FC" w14:textId="77777777" w:rsidR="006A64CF" w:rsidRPr="0038162F" w:rsidRDefault="006A64CF" w:rsidP="006A64CF">
            <w:pPr>
              <w:pStyle w:val="TableParagraph"/>
              <w:rPr>
                <w:rFonts w:ascii="Times New Roman"/>
                <w:sz w:val="16"/>
              </w:rPr>
            </w:pPr>
          </w:p>
        </w:tc>
        <w:tc>
          <w:tcPr>
            <w:tcW w:w="1131" w:type="dxa"/>
            <w:tcBorders>
              <w:left w:val="nil"/>
              <w:bottom w:val="nil"/>
              <w:right w:val="nil"/>
            </w:tcBorders>
            <w:shd w:val="clear" w:color="auto" w:fill="D9D9D9"/>
          </w:tcPr>
          <w:p w14:paraId="2FEDA7B7" w14:textId="77777777" w:rsidR="006A64CF" w:rsidRPr="0038162F" w:rsidRDefault="006A64CF" w:rsidP="006A64CF">
            <w:pPr>
              <w:pStyle w:val="TableParagraph"/>
              <w:rPr>
                <w:rFonts w:ascii="Times New Roman"/>
                <w:sz w:val="16"/>
              </w:rPr>
            </w:pPr>
          </w:p>
        </w:tc>
        <w:tc>
          <w:tcPr>
            <w:tcW w:w="5334" w:type="dxa"/>
            <w:tcBorders>
              <w:left w:val="nil"/>
              <w:bottom w:val="nil"/>
            </w:tcBorders>
            <w:shd w:val="clear" w:color="auto" w:fill="D9D9D9"/>
          </w:tcPr>
          <w:p w14:paraId="4B47EBD9" w14:textId="77777777" w:rsidR="006A64CF" w:rsidRPr="0038162F" w:rsidRDefault="006A64CF" w:rsidP="006A64CF">
            <w:pPr>
              <w:pStyle w:val="TableParagraph"/>
              <w:rPr>
                <w:rFonts w:ascii="Times New Roman"/>
                <w:sz w:val="16"/>
              </w:rPr>
            </w:pPr>
          </w:p>
        </w:tc>
      </w:tr>
      <w:tr w:rsidR="006A64CF" w:rsidRPr="0038162F" w14:paraId="0BE08B03" w14:textId="77777777" w:rsidTr="00DF4AB5">
        <w:trPr>
          <w:trHeight w:val="255"/>
          <w:jc w:val="center"/>
        </w:trPr>
        <w:tc>
          <w:tcPr>
            <w:tcW w:w="5245" w:type="dxa"/>
            <w:tcBorders>
              <w:top w:val="nil"/>
              <w:bottom w:val="nil"/>
              <w:right w:val="nil"/>
            </w:tcBorders>
            <w:shd w:val="clear" w:color="auto" w:fill="D9D9D9"/>
          </w:tcPr>
          <w:p w14:paraId="42945E3D" w14:textId="77777777" w:rsidR="006A64CF" w:rsidRPr="0038162F" w:rsidRDefault="006A64CF" w:rsidP="006A64CF">
            <w:pPr>
              <w:pStyle w:val="TableParagraph"/>
              <w:spacing w:before="10" w:line="225"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50F02366" w14:textId="77777777" w:rsidR="006A64CF" w:rsidRPr="0038162F" w:rsidRDefault="006A64CF" w:rsidP="006A64CF">
            <w:pPr>
              <w:pStyle w:val="TableParagraph"/>
              <w:spacing w:before="10" w:line="225" w:lineRule="exact"/>
              <w:ind w:left="117"/>
              <w:rPr>
                <w:b/>
                <w:sz w:val="20"/>
              </w:rPr>
            </w:pPr>
            <w:r w:rsidRPr="0038162F">
              <w:rPr>
                <w:b/>
                <w:w w:val="99"/>
                <w:sz w:val="20"/>
              </w:rPr>
              <w:t>9</w:t>
            </w:r>
          </w:p>
        </w:tc>
        <w:tc>
          <w:tcPr>
            <w:tcW w:w="552" w:type="dxa"/>
            <w:tcBorders>
              <w:top w:val="nil"/>
              <w:left w:val="nil"/>
              <w:bottom w:val="nil"/>
              <w:right w:val="nil"/>
            </w:tcBorders>
            <w:shd w:val="clear" w:color="auto" w:fill="D9D9D9"/>
          </w:tcPr>
          <w:p w14:paraId="278AE6B5" w14:textId="77777777" w:rsidR="006A64CF" w:rsidRPr="0038162F" w:rsidRDefault="006A64CF" w:rsidP="006A64CF">
            <w:pPr>
              <w:pStyle w:val="TableParagraph"/>
              <w:rPr>
                <w:rFonts w:ascii="Times New Roman"/>
                <w:sz w:val="18"/>
              </w:rPr>
            </w:pPr>
          </w:p>
        </w:tc>
        <w:tc>
          <w:tcPr>
            <w:tcW w:w="557" w:type="dxa"/>
            <w:tcBorders>
              <w:top w:val="nil"/>
              <w:left w:val="nil"/>
              <w:bottom w:val="nil"/>
              <w:right w:val="nil"/>
            </w:tcBorders>
            <w:shd w:val="clear" w:color="auto" w:fill="D9D9D9"/>
          </w:tcPr>
          <w:p w14:paraId="16C181C0" w14:textId="77777777" w:rsidR="006A64CF" w:rsidRPr="0038162F" w:rsidRDefault="006A64CF" w:rsidP="006A64CF">
            <w:pPr>
              <w:pStyle w:val="TableParagraph"/>
              <w:rPr>
                <w:rFonts w:ascii="Times New Roman"/>
                <w:sz w:val="18"/>
              </w:rPr>
            </w:pPr>
          </w:p>
        </w:tc>
        <w:tc>
          <w:tcPr>
            <w:tcW w:w="1287" w:type="dxa"/>
            <w:tcBorders>
              <w:top w:val="nil"/>
              <w:left w:val="nil"/>
              <w:bottom w:val="nil"/>
              <w:right w:val="nil"/>
            </w:tcBorders>
            <w:shd w:val="clear" w:color="auto" w:fill="D9D9D9"/>
          </w:tcPr>
          <w:p w14:paraId="189B6DFB" w14:textId="77777777" w:rsidR="006A64CF" w:rsidRPr="0038162F" w:rsidRDefault="006A64CF" w:rsidP="006A64CF">
            <w:pPr>
              <w:pStyle w:val="TableParagraph"/>
              <w:rPr>
                <w:rFonts w:ascii="Times New Roman"/>
                <w:sz w:val="18"/>
              </w:rPr>
            </w:pPr>
          </w:p>
        </w:tc>
        <w:tc>
          <w:tcPr>
            <w:tcW w:w="1131" w:type="dxa"/>
            <w:tcBorders>
              <w:top w:val="nil"/>
              <w:left w:val="nil"/>
              <w:bottom w:val="nil"/>
              <w:right w:val="nil"/>
            </w:tcBorders>
            <w:shd w:val="clear" w:color="auto" w:fill="D9D9D9"/>
          </w:tcPr>
          <w:p w14:paraId="1DD6F7C0" w14:textId="77777777" w:rsidR="006A64CF" w:rsidRPr="0038162F" w:rsidRDefault="006A64CF" w:rsidP="006A64CF">
            <w:pPr>
              <w:pStyle w:val="TableParagraph"/>
              <w:rPr>
                <w:rFonts w:ascii="Times New Roman"/>
                <w:sz w:val="18"/>
              </w:rPr>
            </w:pPr>
          </w:p>
        </w:tc>
        <w:tc>
          <w:tcPr>
            <w:tcW w:w="5334" w:type="dxa"/>
            <w:tcBorders>
              <w:top w:val="nil"/>
              <w:left w:val="nil"/>
              <w:bottom w:val="nil"/>
            </w:tcBorders>
            <w:shd w:val="clear" w:color="auto" w:fill="D9D9D9"/>
          </w:tcPr>
          <w:p w14:paraId="5AEB31C0" w14:textId="77777777" w:rsidR="006A64CF" w:rsidRPr="0038162F" w:rsidRDefault="006A64CF" w:rsidP="006A64CF">
            <w:pPr>
              <w:pStyle w:val="TableParagraph"/>
              <w:rPr>
                <w:rFonts w:ascii="Times New Roman"/>
                <w:sz w:val="18"/>
              </w:rPr>
            </w:pPr>
          </w:p>
        </w:tc>
      </w:tr>
      <w:tr w:rsidR="006A64CF" w:rsidRPr="0038162F" w14:paraId="6EA1E94E" w14:textId="77777777" w:rsidTr="00DF4AB5">
        <w:trPr>
          <w:trHeight w:val="497"/>
          <w:jc w:val="center"/>
        </w:trPr>
        <w:tc>
          <w:tcPr>
            <w:tcW w:w="5245" w:type="dxa"/>
            <w:tcBorders>
              <w:top w:val="nil"/>
              <w:bottom w:val="nil"/>
              <w:right w:val="nil"/>
            </w:tcBorders>
            <w:shd w:val="clear" w:color="auto" w:fill="D9D9D9"/>
          </w:tcPr>
          <w:p w14:paraId="4041BA05" w14:textId="77777777" w:rsidR="006A64CF" w:rsidRPr="0038162F" w:rsidRDefault="006A64CF" w:rsidP="006A64CF">
            <w:pPr>
              <w:pStyle w:val="TableParagraph"/>
              <w:spacing w:before="12"/>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348A3A0B" w14:textId="77777777" w:rsidR="006A64CF" w:rsidRPr="0038162F" w:rsidRDefault="006A64CF" w:rsidP="006A64CF">
            <w:pPr>
              <w:pStyle w:val="TableParagraph"/>
              <w:spacing w:before="12"/>
              <w:ind w:left="117"/>
              <w:rPr>
                <w:b/>
                <w:sz w:val="20"/>
              </w:rPr>
            </w:pPr>
            <w:r w:rsidRPr="0038162F">
              <w:rPr>
                <w:b/>
                <w:w w:val="99"/>
                <w:sz w:val="20"/>
              </w:rPr>
              <w:t>2</w:t>
            </w:r>
          </w:p>
        </w:tc>
        <w:tc>
          <w:tcPr>
            <w:tcW w:w="552" w:type="dxa"/>
            <w:tcBorders>
              <w:top w:val="nil"/>
              <w:left w:val="nil"/>
              <w:bottom w:val="nil"/>
              <w:right w:val="nil"/>
            </w:tcBorders>
            <w:shd w:val="clear" w:color="auto" w:fill="D9D9D9"/>
          </w:tcPr>
          <w:p w14:paraId="35E184E0" w14:textId="77777777" w:rsidR="006A64CF" w:rsidRPr="0038162F" w:rsidRDefault="006A64CF" w:rsidP="006A64CF">
            <w:pPr>
              <w:pStyle w:val="TableParagraph"/>
              <w:rPr>
                <w:rFonts w:ascii="Times New Roman"/>
                <w:sz w:val="18"/>
              </w:rPr>
            </w:pPr>
          </w:p>
        </w:tc>
        <w:tc>
          <w:tcPr>
            <w:tcW w:w="557" w:type="dxa"/>
            <w:tcBorders>
              <w:top w:val="nil"/>
              <w:left w:val="nil"/>
              <w:bottom w:val="nil"/>
              <w:right w:val="nil"/>
            </w:tcBorders>
            <w:shd w:val="clear" w:color="auto" w:fill="D9D9D9"/>
          </w:tcPr>
          <w:p w14:paraId="27B346CA" w14:textId="77777777" w:rsidR="006A64CF" w:rsidRPr="0038162F" w:rsidRDefault="006A64CF" w:rsidP="006A64CF">
            <w:pPr>
              <w:pStyle w:val="TableParagraph"/>
              <w:rPr>
                <w:rFonts w:ascii="Times New Roman"/>
                <w:sz w:val="18"/>
              </w:rPr>
            </w:pPr>
          </w:p>
        </w:tc>
        <w:tc>
          <w:tcPr>
            <w:tcW w:w="1287" w:type="dxa"/>
            <w:tcBorders>
              <w:top w:val="nil"/>
              <w:left w:val="nil"/>
              <w:bottom w:val="nil"/>
              <w:right w:val="nil"/>
            </w:tcBorders>
            <w:shd w:val="clear" w:color="auto" w:fill="D9D9D9"/>
          </w:tcPr>
          <w:p w14:paraId="23AF7CD1" w14:textId="77777777" w:rsidR="006A64CF" w:rsidRPr="0038162F" w:rsidRDefault="006A64CF" w:rsidP="006A64CF">
            <w:pPr>
              <w:pStyle w:val="TableParagraph"/>
              <w:rPr>
                <w:rFonts w:ascii="Times New Roman"/>
                <w:sz w:val="18"/>
              </w:rPr>
            </w:pPr>
          </w:p>
        </w:tc>
        <w:tc>
          <w:tcPr>
            <w:tcW w:w="1131" w:type="dxa"/>
            <w:tcBorders>
              <w:top w:val="nil"/>
              <w:left w:val="nil"/>
              <w:bottom w:val="nil"/>
              <w:right w:val="nil"/>
            </w:tcBorders>
            <w:shd w:val="clear" w:color="auto" w:fill="D9D9D9"/>
          </w:tcPr>
          <w:p w14:paraId="1E5411B4" w14:textId="77777777" w:rsidR="006A64CF" w:rsidRPr="0038162F" w:rsidRDefault="006A64CF" w:rsidP="006A64CF">
            <w:pPr>
              <w:pStyle w:val="TableParagraph"/>
              <w:rPr>
                <w:rFonts w:ascii="Times New Roman"/>
                <w:sz w:val="18"/>
              </w:rPr>
            </w:pPr>
          </w:p>
        </w:tc>
        <w:tc>
          <w:tcPr>
            <w:tcW w:w="5334" w:type="dxa"/>
            <w:tcBorders>
              <w:top w:val="nil"/>
              <w:left w:val="nil"/>
              <w:bottom w:val="nil"/>
            </w:tcBorders>
            <w:shd w:val="clear" w:color="auto" w:fill="D9D9D9"/>
          </w:tcPr>
          <w:p w14:paraId="1A37ED93" w14:textId="77777777" w:rsidR="006A64CF" w:rsidRPr="0038162F" w:rsidRDefault="006A64CF" w:rsidP="006A64CF">
            <w:pPr>
              <w:pStyle w:val="TableParagraph"/>
              <w:rPr>
                <w:rFonts w:ascii="Times New Roman"/>
                <w:sz w:val="18"/>
              </w:rPr>
            </w:pPr>
          </w:p>
        </w:tc>
      </w:tr>
      <w:tr w:rsidR="006A64CF" w:rsidRPr="0038162F" w14:paraId="2C98971C" w14:textId="77777777" w:rsidTr="00DF4AB5">
        <w:trPr>
          <w:trHeight w:val="303"/>
          <w:jc w:val="center"/>
        </w:trPr>
        <w:tc>
          <w:tcPr>
            <w:tcW w:w="5245" w:type="dxa"/>
            <w:tcBorders>
              <w:top w:val="nil"/>
              <w:bottom w:val="single" w:sz="8" w:space="0" w:color="528DD4"/>
              <w:right w:val="nil"/>
            </w:tcBorders>
            <w:shd w:val="clear" w:color="auto" w:fill="D9D9D9"/>
          </w:tcPr>
          <w:p w14:paraId="54804B6C" w14:textId="77777777" w:rsidR="006A64CF" w:rsidRPr="0038162F" w:rsidRDefault="006A64CF" w:rsidP="006A64CF">
            <w:pPr>
              <w:pStyle w:val="TableParagraph"/>
              <w:spacing w:before="22"/>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58DA5243" w14:textId="77777777" w:rsidR="006A64CF" w:rsidRPr="0038162F" w:rsidRDefault="006A64CF" w:rsidP="006A64CF">
            <w:pPr>
              <w:pStyle w:val="TableParagraph"/>
              <w:spacing w:before="22"/>
              <w:ind w:left="117"/>
              <w:rPr>
                <w:b/>
                <w:sz w:val="20"/>
              </w:rPr>
            </w:pPr>
            <w:r w:rsidRPr="0038162F">
              <w:rPr>
                <w:b/>
                <w:sz w:val="20"/>
              </w:rPr>
              <w:t>10</w:t>
            </w:r>
          </w:p>
        </w:tc>
        <w:tc>
          <w:tcPr>
            <w:tcW w:w="552" w:type="dxa"/>
            <w:tcBorders>
              <w:top w:val="nil"/>
              <w:left w:val="nil"/>
              <w:bottom w:val="single" w:sz="8" w:space="0" w:color="528DD4"/>
              <w:right w:val="nil"/>
            </w:tcBorders>
            <w:shd w:val="clear" w:color="auto" w:fill="D9D9D9"/>
          </w:tcPr>
          <w:p w14:paraId="4A92C0FC" w14:textId="77777777" w:rsidR="006A64CF" w:rsidRPr="0038162F" w:rsidRDefault="006A64CF" w:rsidP="006A64CF">
            <w:pPr>
              <w:pStyle w:val="TableParagraph"/>
              <w:rPr>
                <w:rFonts w:ascii="Times New Roman"/>
                <w:sz w:val="18"/>
              </w:rPr>
            </w:pPr>
          </w:p>
        </w:tc>
        <w:tc>
          <w:tcPr>
            <w:tcW w:w="557" w:type="dxa"/>
            <w:tcBorders>
              <w:top w:val="nil"/>
              <w:left w:val="nil"/>
              <w:bottom w:val="single" w:sz="8" w:space="0" w:color="528DD4"/>
              <w:right w:val="nil"/>
            </w:tcBorders>
            <w:shd w:val="clear" w:color="auto" w:fill="D9D9D9"/>
          </w:tcPr>
          <w:p w14:paraId="7B026BEB" w14:textId="77777777" w:rsidR="006A64CF" w:rsidRPr="0038162F" w:rsidRDefault="006A64CF" w:rsidP="006A64CF">
            <w:pPr>
              <w:pStyle w:val="TableParagraph"/>
              <w:rPr>
                <w:rFonts w:ascii="Times New Roman"/>
                <w:sz w:val="18"/>
              </w:rPr>
            </w:pPr>
          </w:p>
        </w:tc>
        <w:tc>
          <w:tcPr>
            <w:tcW w:w="1287" w:type="dxa"/>
            <w:tcBorders>
              <w:top w:val="nil"/>
              <w:left w:val="nil"/>
              <w:bottom w:val="nil"/>
              <w:right w:val="nil"/>
            </w:tcBorders>
            <w:shd w:val="clear" w:color="auto" w:fill="D9D9D9"/>
          </w:tcPr>
          <w:p w14:paraId="26F3178D" w14:textId="77777777" w:rsidR="006A64CF" w:rsidRPr="0038162F" w:rsidRDefault="006A64CF" w:rsidP="006A64CF">
            <w:pPr>
              <w:pStyle w:val="TableParagraph"/>
              <w:rPr>
                <w:rFonts w:ascii="Times New Roman"/>
                <w:sz w:val="18"/>
              </w:rPr>
            </w:pPr>
          </w:p>
        </w:tc>
        <w:tc>
          <w:tcPr>
            <w:tcW w:w="1131" w:type="dxa"/>
            <w:tcBorders>
              <w:top w:val="nil"/>
              <w:left w:val="nil"/>
              <w:bottom w:val="nil"/>
              <w:right w:val="nil"/>
            </w:tcBorders>
            <w:shd w:val="clear" w:color="auto" w:fill="D9D9D9"/>
          </w:tcPr>
          <w:p w14:paraId="56DB3564" w14:textId="77777777" w:rsidR="006A64CF" w:rsidRPr="0038162F" w:rsidRDefault="006A64CF" w:rsidP="006A64CF">
            <w:pPr>
              <w:pStyle w:val="TableParagraph"/>
              <w:rPr>
                <w:rFonts w:ascii="Times New Roman"/>
                <w:sz w:val="18"/>
              </w:rPr>
            </w:pPr>
          </w:p>
        </w:tc>
        <w:tc>
          <w:tcPr>
            <w:tcW w:w="5334" w:type="dxa"/>
            <w:tcBorders>
              <w:top w:val="nil"/>
              <w:left w:val="nil"/>
              <w:bottom w:val="nil"/>
            </w:tcBorders>
            <w:shd w:val="clear" w:color="auto" w:fill="D9D9D9"/>
          </w:tcPr>
          <w:p w14:paraId="329C2DDF" w14:textId="77777777" w:rsidR="006A64CF" w:rsidRPr="0038162F" w:rsidRDefault="006A64CF" w:rsidP="006A64CF">
            <w:pPr>
              <w:pStyle w:val="TableParagraph"/>
              <w:rPr>
                <w:rFonts w:ascii="Times New Roman"/>
                <w:sz w:val="18"/>
              </w:rPr>
            </w:pPr>
          </w:p>
        </w:tc>
      </w:tr>
      <w:tr w:rsidR="006A64CF" w:rsidRPr="0038162F" w14:paraId="7F3E54D5" w14:textId="77777777" w:rsidTr="00DF4AB5">
        <w:trPr>
          <w:trHeight w:val="228"/>
          <w:jc w:val="center"/>
        </w:trPr>
        <w:tc>
          <w:tcPr>
            <w:tcW w:w="5245" w:type="dxa"/>
            <w:tcBorders>
              <w:top w:val="single" w:sz="8" w:space="0" w:color="528DD4"/>
              <w:left w:val="single" w:sz="8" w:space="0" w:color="528DD4"/>
              <w:bottom w:val="nil"/>
              <w:right w:val="nil"/>
            </w:tcBorders>
            <w:shd w:val="clear" w:color="auto" w:fill="D9D9D9"/>
          </w:tcPr>
          <w:p w14:paraId="74E9D181" w14:textId="77777777" w:rsidR="006A64CF" w:rsidRPr="0038162F" w:rsidRDefault="006A64CF" w:rsidP="006A64CF">
            <w:pPr>
              <w:pStyle w:val="TableParagraph"/>
              <w:spacing w:line="208"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491734E1" w14:textId="77777777" w:rsidR="006A64CF" w:rsidRPr="0038162F" w:rsidRDefault="006A64CF" w:rsidP="006A64CF">
            <w:pPr>
              <w:pStyle w:val="TableParagraph"/>
              <w:spacing w:line="208" w:lineRule="exact"/>
              <w:ind w:left="117"/>
              <w:rPr>
                <w:b/>
                <w:sz w:val="20"/>
              </w:rPr>
            </w:pPr>
            <w:r w:rsidRPr="0038162F">
              <w:rPr>
                <w:b/>
                <w:sz w:val="20"/>
              </w:rPr>
              <w:t>1.11</w:t>
            </w:r>
          </w:p>
        </w:tc>
        <w:tc>
          <w:tcPr>
            <w:tcW w:w="552" w:type="dxa"/>
            <w:tcBorders>
              <w:top w:val="single" w:sz="8" w:space="0" w:color="528DD4"/>
              <w:left w:val="nil"/>
              <w:bottom w:val="nil"/>
              <w:right w:val="nil"/>
            </w:tcBorders>
            <w:shd w:val="clear" w:color="auto" w:fill="D9D9D9"/>
          </w:tcPr>
          <w:p w14:paraId="1A546EB0" w14:textId="77777777" w:rsidR="006A64CF" w:rsidRPr="0038162F" w:rsidRDefault="006A64CF" w:rsidP="006A64CF">
            <w:pPr>
              <w:pStyle w:val="TableParagraph"/>
              <w:rPr>
                <w:rFonts w:ascii="Times New Roman"/>
                <w:sz w:val="16"/>
              </w:rPr>
            </w:pPr>
          </w:p>
        </w:tc>
        <w:tc>
          <w:tcPr>
            <w:tcW w:w="557" w:type="dxa"/>
            <w:tcBorders>
              <w:top w:val="single" w:sz="8" w:space="0" w:color="528DD4"/>
              <w:left w:val="nil"/>
              <w:bottom w:val="nil"/>
              <w:right w:val="single" w:sz="8" w:space="0" w:color="528DD4"/>
            </w:tcBorders>
            <w:shd w:val="clear" w:color="auto" w:fill="D9D9D9"/>
          </w:tcPr>
          <w:p w14:paraId="34270C56" w14:textId="77777777" w:rsidR="006A64CF" w:rsidRPr="0038162F" w:rsidRDefault="006A64CF" w:rsidP="006A64CF">
            <w:pPr>
              <w:pStyle w:val="TableParagraph"/>
              <w:rPr>
                <w:rFonts w:ascii="Times New Roman"/>
                <w:sz w:val="16"/>
              </w:rPr>
            </w:pPr>
          </w:p>
        </w:tc>
        <w:tc>
          <w:tcPr>
            <w:tcW w:w="7752" w:type="dxa"/>
            <w:gridSpan w:val="3"/>
            <w:vMerge w:val="restart"/>
            <w:tcBorders>
              <w:top w:val="nil"/>
              <w:left w:val="single" w:sz="8" w:space="0" w:color="528DD4"/>
            </w:tcBorders>
            <w:shd w:val="clear" w:color="auto" w:fill="D9D9D9"/>
          </w:tcPr>
          <w:p w14:paraId="59111422" w14:textId="77777777" w:rsidR="006A64CF" w:rsidRPr="0038162F" w:rsidRDefault="006A64CF" w:rsidP="006A64CF">
            <w:pPr>
              <w:pStyle w:val="TableParagraph"/>
              <w:rPr>
                <w:rFonts w:ascii="Times New Roman"/>
                <w:sz w:val="18"/>
              </w:rPr>
            </w:pPr>
          </w:p>
        </w:tc>
      </w:tr>
      <w:tr w:rsidR="006A64CF" w:rsidRPr="0038162F" w14:paraId="032AF994" w14:textId="77777777" w:rsidTr="00DF4AB5">
        <w:trPr>
          <w:trHeight w:val="286"/>
          <w:jc w:val="center"/>
        </w:trPr>
        <w:tc>
          <w:tcPr>
            <w:tcW w:w="5245" w:type="dxa"/>
            <w:tcBorders>
              <w:top w:val="nil"/>
              <w:left w:val="single" w:sz="8" w:space="0" w:color="528DD4"/>
              <w:bottom w:val="single" w:sz="8" w:space="0" w:color="528DD4"/>
              <w:right w:val="nil"/>
            </w:tcBorders>
            <w:shd w:val="clear" w:color="auto" w:fill="D9D9D9"/>
          </w:tcPr>
          <w:p w14:paraId="15497295" w14:textId="77777777" w:rsidR="006A64CF" w:rsidRPr="0038162F" w:rsidRDefault="006A64CF" w:rsidP="006A64CF">
            <w:pPr>
              <w:pStyle w:val="TableParagraph"/>
              <w:spacing w:before="6"/>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3DBD73B4" w14:textId="77777777" w:rsidR="006A64CF" w:rsidRPr="0038162F" w:rsidRDefault="006A64CF" w:rsidP="006A64CF">
            <w:pPr>
              <w:pStyle w:val="TableParagraph"/>
              <w:spacing w:before="6"/>
              <w:ind w:left="117"/>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280C955C" w14:textId="77777777" w:rsidR="006A64CF" w:rsidRPr="0038162F" w:rsidRDefault="006A64CF" w:rsidP="006A64CF">
            <w:pPr>
              <w:pStyle w:val="TableParagraph"/>
              <w:rPr>
                <w:rFonts w:ascii="Times New Roman"/>
                <w:sz w:val="18"/>
              </w:rPr>
            </w:pPr>
          </w:p>
        </w:tc>
        <w:tc>
          <w:tcPr>
            <w:tcW w:w="557" w:type="dxa"/>
            <w:tcBorders>
              <w:top w:val="nil"/>
              <w:left w:val="nil"/>
              <w:bottom w:val="single" w:sz="8" w:space="0" w:color="528DD4"/>
              <w:right w:val="single" w:sz="8" w:space="0" w:color="528DD4"/>
            </w:tcBorders>
            <w:shd w:val="clear" w:color="auto" w:fill="D9D9D9"/>
          </w:tcPr>
          <w:p w14:paraId="05CAC384" w14:textId="77777777" w:rsidR="006A64CF" w:rsidRPr="0038162F" w:rsidRDefault="006A64CF" w:rsidP="006A64CF">
            <w:pPr>
              <w:pStyle w:val="TableParagraph"/>
              <w:rPr>
                <w:rFonts w:ascii="Times New Roman"/>
                <w:sz w:val="18"/>
              </w:rPr>
            </w:pPr>
          </w:p>
        </w:tc>
        <w:tc>
          <w:tcPr>
            <w:tcW w:w="7752" w:type="dxa"/>
            <w:gridSpan w:val="3"/>
            <w:vMerge/>
            <w:tcBorders>
              <w:top w:val="nil"/>
              <w:left w:val="single" w:sz="8" w:space="0" w:color="528DD4"/>
            </w:tcBorders>
            <w:shd w:val="clear" w:color="auto" w:fill="D9D9D9"/>
          </w:tcPr>
          <w:p w14:paraId="4EBB514E" w14:textId="77777777" w:rsidR="006A64CF" w:rsidRPr="0038162F" w:rsidRDefault="006A64CF" w:rsidP="006A64CF">
            <w:pPr>
              <w:rPr>
                <w:sz w:val="2"/>
                <w:szCs w:val="2"/>
              </w:rPr>
            </w:pPr>
          </w:p>
        </w:tc>
      </w:tr>
    </w:tbl>
    <w:p w14:paraId="22B546E2" w14:textId="77777777" w:rsidR="006A64CF" w:rsidRPr="0038162F" w:rsidRDefault="006A64CF" w:rsidP="006A64CF">
      <w:pPr>
        <w:rPr>
          <w:sz w:val="2"/>
          <w:szCs w:val="2"/>
        </w:r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5"/>
        <w:gridCol w:w="567"/>
        <w:gridCol w:w="1287"/>
        <w:gridCol w:w="1121"/>
        <w:gridCol w:w="5332"/>
      </w:tblGrid>
      <w:tr w:rsidR="006A64CF" w:rsidRPr="0038162F" w14:paraId="6A5864F9" w14:textId="77777777" w:rsidTr="00DF4AB5">
        <w:trPr>
          <w:trHeight w:val="520"/>
          <w:jc w:val="center"/>
        </w:trPr>
        <w:tc>
          <w:tcPr>
            <w:tcW w:w="5245" w:type="dxa"/>
            <w:shd w:val="clear" w:color="auto" w:fill="8DB3E1"/>
          </w:tcPr>
          <w:p w14:paraId="36C054F9" w14:textId="77777777" w:rsidR="006A64CF" w:rsidRPr="0038162F" w:rsidRDefault="006A64CF" w:rsidP="006A64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0B88998B" w14:textId="77777777" w:rsidR="006A64CF" w:rsidRPr="0038162F" w:rsidRDefault="006A64CF" w:rsidP="006A64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12772F1C" w14:textId="77777777" w:rsidR="006A64CF" w:rsidRPr="0038162F" w:rsidRDefault="006A64CF" w:rsidP="006A64CF">
            <w:pPr>
              <w:pStyle w:val="TableParagraph"/>
              <w:spacing w:line="222" w:lineRule="exact"/>
              <w:ind w:left="107"/>
              <w:rPr>
                <w:b/>
                <w:sz w:val="20"/>
              </w:rPr>
            </w:pPr>
            <w:r w:rsidRPr="0038162F">
              <w:rPr>
                <w:b/>
                <w:sz w:val="20"/>
              </w:rPr>
              <w:t>Yes</w:t>
            </w:r>
          </w:p>
        </w:tc>
        <w:tc>
          <w:tcPr>
            <w:tcW w:w="555" w:type="dxa"/>
            <w:shd w:val="clear" w:color="auto" w:fill="8DB3E1"/>
          </w:tcPr>
          <w:p w14:paraId="0156EED6" w14:textId="77777777" w:rsidR="006A64CF" w:rsidRPr="0038162F" w:rsidRDefault="006A64CF" w:rsidP="006A64CF">
            <w:pPr>
              <w:pStyle w:val="TableParagraph"/>
              <w:spacing w:line="222" w:lineRule="exact"/>
              <w:ind w:left="107"/>
              <w:rPr>
                <w:b/>
                <w:sz w:val="20"/>
              </w:rPr>
            </w:pPr>
            <w:r w:rsidRPr="0038162F">
              <w:rPr>
                <w:b/>
                <w:sz w:val="20"/>
              </w:rPr>
              <w:t>No</w:t>
            </w:r>
          </w:p>
        </w:tc>
        <w:tc>
          <w:tcPr>
            <w:tcW w:w="567" w:type="dxa"/>
            <w:shd w:val="clear" w:color="auto" w:fill="8DB3E1"/>
          </w:tcPr>
          <w:p w14:paraId="7F153AEA" w14:textId="77777777" w:rsidR="006A64CF" w:rsidRPr="0038162F" w:rsidRDefault="006A64CF" w:rsidP="006A64CF">
            <w:pPr>
              <w:pStyle w:val="TableParagraph"/>
              <w:spacing w:line="222" w:lineRule="exact"/>
              <w:ind w:left="72" w:right="79"/>
              <w:jc w:val="center"/>
              <w:rPr>
                <w:b/>
                <w:sz w:val="20"/>
              </w:rPr>
            </w:pPr>
            <w:r w:rsidRPr="0038162F">
              <w:rPr>
                <w:b/>
                <w:sz w:val="20"/>
              </w:rPr>
              <w:t>N/A</w:t>
            </w:r>
          </w:p>
        </w:tc>
        <w:tc>
          <w:tcPr>
            <w:tcW w:w="1287" w:type="dxa"/>
            <w:shd w:val="clear" w:color="auto" w:fill="8DB3E1"/>
          </w:tcPr>
          <w:p w14:paraId="6C822588" w14:textId="77777777" w:rsidR="006A64CF" w:rsidRPr="0038162F" w:rsidRDefault="006A64CF" w:rsidP="006A64CF">
            <w:pPr>
              <w:pStyle w:val="TableParagraph"/>
              <w:ind w:left="106"/>
              <w:rPr>
                <w:b/>
                <w:sz w:val="20"/>
              </w:rPr>
            </w:pPr>
            <w:r w:rsidRPr="0038162F">
              <w:rPr>
                <w:b/>
                <w:sz w:val="20"/>
              </w:rPr>
              <w:t xml:space="preserve">Risk </w:t>
            </w:r>
            <w:r w:rsidRPr="0038162F">
              <w:rPr>
                <w:b/>
                <w:w w:val="95"/>
                <w:sz w:val="20"/>
              </w:rPr>
              <w:t>Assessment</w:t>
            </w:r>
          </w:p>
        </w:tc>
        <w:tc>
          <w:tcPr>
            <w:tcW w:w="1121" w:type="dxa"/>
            <w:shd w:val="clear" w:color="auto" w:fill="8DB3E1"/>
          </w:tcPr>
          <w:p w14:paraId="57E6C7D1" w14:textId="77777777" w:rsidR="006A64CF" w:rsidRPr="0038162F" w:rsidRDefault="006A64CF" w:rsidP="006A64CF">
            <w:pPr>
              <w:pStyle w:val="TableParagraph"/>
              <w:ind w:left="106" w:right="103"/>
              <w:rPr>
                <w:b/>
                <w:sz w:val="20"/>
              </w:rPr>
            </w:pPr>
            <w:r w:rsidRPr="0038162F">
              <w:rPr>
                <w:b/>
                <w:sz w:val="20"/>
              </w:rPr>
              <w:t xml:space="preserve">Risk </w:t>
            </w:r>
            <w:r w:rsidRPr="0038162F">
              <w:rPr>
                <w:b/>
                <w:w w:val="95"/>
                <w:sz w:val="20"/>
              </w:rPr>
              <w:t>points</w:t>
            </w:r>
          </w:p>
        </w:tc>
        <w:tc>
          <w:tcPr>
            <w:tcW w:w="5332" w:type="dxa"/>
            <w:shd w:val="clear" w:color="auto" w:fill="8DB3E1"/>
          </w:tcPr>
          <w:p w14:paraId="4B8C8F0B" w14:textId="77777777" w:rsidR="006A64CF" w:rsidRPr="0038162F" w:rsidRDefault="006A64CF" w:rsidP="006A64CF">
            <w:pPr>
              <w:pStyle w:val="TableParagraph"/>
              <w:spacing w:line="222" w:lineRule="exact"/>
              <w:ind w:left="103"/>
              <w:rPr>
                <w:b/>
                <w:sz w:val="20"/>
              </w:rPr>
            </w:pPr>
            <w:r w:rsidRPr="0038162F">
              <w:rPr>
                <w:b/>
                <w:sz w:val="20"/>
              </w:rPr>
              <w:t>Remarks/comments</w:t>
            </w:r>
          </w:p>
        </w:tc>
      </w:tr>
      <w:tr w:rsidR="006A64CF" w:rsidRPr="0038162F" w14:paraId="4CD62F20" w14:textId="77777777" w:rsidTr="00DF4AB5">
        <w:trPr>
          <w:trHeight w:val="314"/>
          <w:jc w:val="center"/>
        </w:trPr>
        <w:tc>
          <w:tcPr>
            <w:tcW w:w="14700" w:type="dxa"/>
            <w:gridSpan w:val="7"/>
            <w:shd w:val="clear" w:color="auto" w:fill="DBE4F0"/>
          </w:tcPr>
          <w:p w14:paraId="5C268557" w14:textId="77777777" w:rsidR="006A64CF" w:rsidRPr="0038162F" w:rsidRDefault="006A64CF" w:rsidP="006A64CF">
            <w:pPr>
              <w:pStyle w:val="TableParagraph"/>
              <w:spacing w:before="30"/>
              <w:ind w:left="107"/>
              <w:rPr>
                <w:b/>
                <w:sz w:val="20"/>
              </w:rPr>
            </w:pPr>
            <w:r w:rsidRPr="0038162F">
              <w:rPr>
                <w:b/>
                <w:color w:val="006FC0"/>
                <w:sz w:val="20"/>
              </w:rPr>
              <w:t>6. Financial reporting and monitoring</w:t>
            </w:r>
          </w:p>
        </w:tc>
      </w:tr>
      <w:tr w:rsidR="006A64CF" w:rsidRPr="0038162F" w14:paraId="44E03479" w14:textId="77777777" w:rsidTr="00DF4AB5">
        <w:trPr>
          <w:trHeight w:val="1427"/>
          <w:jc w:val="center"/>
        </w:trPr>
        <w:tc>
          <w:tcPr>
            <w:tcW w:w="5245" w:type="dxa"/>
          </w:tcPr>
          <w:p w14:paraId="4FDAB444" w14:textId="77777777" w:rsidR="006A64CF" w:rsidRPr="0038162F" w:rsidRDefault="006A64CF" w:rsidP="006A64CF">
            <w:pPr>
              <w:pStyle w:val="TableParagraph"/>
              <w:ind w:left="107" w:right="103"/>
              <w:jc w:val="both"/>
              <w:rPr>
                <w:sz w:val="20"/>
              </w:rPr>
            </w:pPr>
            <w:r w:rsidRPr="0038162F">
              <w:rPr>
                <w:sz w:val="20"/>
              </w:rPr>
              <w:t>6.1 Does the IP have established financial reporting procedures that specify what reports are to be prepared, the source system for key reports, the frequency of preparation, what they are to contain and how they are to be used?</w:t>
            </w:r>
          </w:p>
        </w:tc>
        <w:tc>
          <w:tcPr>
            <w:tcW w:w="593" w:type="dxa"/>
          </w:tcPr>
          <w:p w14:paraId="14428626"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5721136E" w14:textId="77777777" w:rsidR="006A64CF" w:rsidRPr="0038162F" w:rsidRDefault="006A64CF" w:rsidP="006A64CF">
            <w:pPr>
              <w:pStyle w:val="TableParagraph"/>
              <w:rPr>
                <w:rFonts w:ascii="Times New Roman"/>
                <w:sz w:val="18"/>
              </w:rPr>
            </w:pPr>
          </w:p>
        </w:tc>
        <w:tc>
          <w:tcPr>
            <w:tcW w:w="567" w:type="dxa"/>
          </w:tcPr>
          <w:p w14:paraId="2AF34292" w14:textId="77777777" w:rsidR="006A64CF" w:rsidRPr="0038162F" w:rsidRDefault="006A64CF" w:rsidP="006A64CF">
            <w:pPr>
              <w:pStyle w:val="TableParagraph"/>
              <w:rPr>
                <w:rFonts w:ascii="Times New Roman"/>
                <w:sz w:val="18"/>
              </w:rPr>
            </w:pPr>
          </w:p>
        </w:tc>
        <w:tc>
          <w:tcPr>
            <w:tcW w:w="1287" w:type="dxa"/>
          </w:tcPr>
          <w:p w14:paraId="514DAC30"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tcPr>
          <w:p w14:paraId="2BD37C6A"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tcPr>
          <w:p w14:paraId="6B58B337" w14:textId="77777777" w:rsidR="006A64CF" w:rsidRPr="0038162F" w:rsidRDefault="006A64CF" w:rsidP="006A64CF">
            <w:pPr>
              <w:pStyle w:val="TableParagraph"/>
              <w:ind w:left="103" w:right="101"/>
              <w:jc w:val="both"/>
              <w:rPr>
                <w:sz w:val="20"/>
              </w:rPr>
            </w:pPr>
            <w:r w:rsidRPr="0038162F">
              <w:rPr>
                <w:sz w:val="20"/>
              </w:rPr>
              <w:t xml:space="preserve">In Government instructions there is a list of reports, due dates, recipient </w:t>
            </w:r>
            <w:proofErr w:type="spellStart"/>
            <w:r w:rsidRPr="0038162F">
              <w:rPr>
                <w:sz w:val="20"/>
              </w:rPr>
              <w:t>organisations</w:t>
            </w:r>
            <w:proofErr w:type="spellEnd"/>
            <w:r w:rsidRPr="0038162F">
              <w:rPr>
                <w:sz w:val="20"/>
              </w:rPr>
              <w:t>. The reports are derived from the computer system. They show the income and expenditure</w:t>
            </w:r>
            <w:r w:rsidRPr="0038162F">
              <w:rPr>
                <w:spacing w:val="-17"/>
                <w:sz w:val="20"/>
              </w:rPr>
              <w:t xml:space="preserve"> </w:t>
            </w:r>
            <w:r w:rsidRPr="0038162F">
              <w:rPr>
                <w:sz w:val="20"/>
              </w:rPr>
              <w:t>along</w:t>
            </w:r>
            <w:r w:rsidRPr="0038162F">
              <w:rPr>
                <w:spacing w:val="-17"/>
                <w:sz w:val="20"/>
              </w:rPr>
              <w:t xml:space="preserve"> </w:t>
            </w:r>
            <w:r w:rsidRPr="0038162F">
              <w:rPr>
                <w:sz w:val="20"/>
              </w:rPr>
              <w:t>with</w:t>
            </w:r>
            <w:r w:rsidRPr="0038162F">
              <w:rPr>
                <w:spacing w:val="-19"/>
                <w:sz w:val="20"/>
              </w:rPr>
              <w:t xml:space="preserve"> </w:t>
            </w:r>
            <w:r w:rsidRPr="0038162F">
              <w:rPr>
                <w:sz w:val="20"/>
              </w:rPr>
              <w:t>statistical</w:t>
            </w:r>
            <w:r w:rsidRPr="0038162F">
              <w:rPr>
                <w:spacing w:val="-19"/>
                <w:sz w:val="20"/>
              </w:rPr>
              <w:t xml:space="preserve"> </w:t>
            </w:r>
            <w:r w:rsidRPr="0038162F">
              <w:rPr>
                <w:sz w:val="20"/>
              </w:rPr>
              <w:t>information,</w:t>
            </w:r>
            <w:r w:rsidRPr="0038162F">
              <w:rPr>
                <w:spacing w:val="-17"/>
                <w:sz w:val="20"/>
              </w:rPr>
              <w:t xml:space="preserve"> </w:t>
            </w:r>
            <w:r w:rsidRPr="0038162F">
              <w:rPr>
                <w:sz w:val="20"/>
              </w:rPr>
              <w:t>number</w:t>
            </w:r>
            <w:r w:rsidRPr="0038162F">
              <w:rPr>
                <w:spacing w:val="-17"/>
                <w:sz w:val="20"/>
              </w:rPr>
              <w:t xml:space="preserve"> </w:t>
            </w:r>
            <w:r w:rsidRPr="0038162F">
              <w:rPr>
                <w:sz w:val="20"/>
              </w:rPr>
              <w:t>of men,</w:t>
            </w:r>
            <w:r w:rsidRPr="0038162F">
              <w:rPr>
                <w:spacing w:val="-3"/>
                <w:sz w:val="20"/>
              </w:rPr>
              <w:t xml:space="preserve"> </w:t>
            </w:r>
            <w:r w:rsidRPr="0038162F">
              <w:rPr>
                <w:sz w:val="20"/>
              </w:rPr>
              <w:t>women.</w:t>
            </w:r>
          </w:p>
        </w:tc>
      </w:tr>
      <w:tr w:rsidR="006A64CF" w:rsidRPr="0038162F" w14:paraId="05819971" w14:textId="77777777" w:rsidTr="00DF4AB5">
        <w:trPr>
          <w:trHeight w:val="1029"/>
          <w:jc w:val="center"/>
        </w:trPr>
        <w:tc>
          <w:tcPr>
            <w:tcW w:w="5245" w:type="dxa"/>
          </w:tcPr>
          <w:p w14:paraId="6849EA95" w14:textId="77777777" w:rsidR="006A64CF" w:rsidRPr="0038162F" w:rsidRDefault="006A64CF" w:rsidP="006A64CF">
            <w:pPr>
              <w:pStyle w:val="TableParagraph"/>
              <w:spacing w:line="222" w:lineRule="exact"/>
              <w:ind w:left="107"/>
              <w:rPr>
                <w:sz w:val="20"/>
              </w:rPr>
            </w:pPr>
            <w:r w:rsidRPr="0038162F">
              <w:rPr>
                <w:sz w:val="20"/>
              </w:rPr>
              <w:t>6.2 Does the IP prepare overall financial statements?</w:t>
            </w:r>
          </w:p>
        </w:tc>
        <w:tc>
          <w:tcPr>
            <w:tcW w:w="593" w:type="dxa"/>
          </w:tcPr>
          <w:p w14:paraId="76B95428"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3EDE704D" w14:textId="77777777" w:rsidR="006A64CF" w:rsidRPr="0038162F" w:rsidRDefault="006A64CF" w:rsidP="006A64CF">
            <w:pPr>
              <w:pStyle w:val="TableParagraph"/>
              <w:rPr>
                <w:rFonts w:ascii="Times New Roman"/>
                <w:sz w:val="18"/>
              </w:rPr>
            </w:pPr>
          </w:p>
        </w:tc>
        <w:tc>
          <w:tcPr>
            <w:tcW w:w="567" w:type="dxa"/>
          </w:tcPr>
          <w:p w14:paraId="768717DB" w14:textId="77777777" w:rsidR="006A64CF" w:rsidRPr="0038162F" w:rsidRDefault="006A64CF" w:rsidP="006A64CF">
            <w:pPr>
              <w:pStyle w:val="TableParagraph"/>
              <w:rPr>
                <w:rFonts w:ascii="Times New Roman"/>
                <w:sz w:val="18"/>
              </w:rPr>
            </w:pPr>
          </w:p>
        </w:tc>
        <w:tc>
          <w:tcPr>
            <w:tcW w:w="1287" w:type="dxa"/>
          </w:tcPr>
          <w:p w14:paraId="37AB1D40" w14:textId="77777777" w:rsidR="006A64CF" w:rsidRPr="0038162F" w:rsidRDefault="006A64CF" w:rsidP="006A64CF">
            <w:pPr>
              <w:pStyle w:val="TableParagraph"/>
              <w:spacing w:line="222" w:lineRule="exact"/>
              <w:ind w:left="106"/>
              <w:rPr>
                <w:sz w:val="20"/>
              </w:rPr>
            </w:pPr>
            <w:r w:rsidRPr="0038162F">
              <w:rPr>
                <w:sz w:val="20"/>
              </w:rPr>
              <w:t>Moderate</w:t>
            </w:r>
          </w:p>
        </w:tc>
        <w:tc>
          <w:tcPr>
            <w:tcW w:w="1121" w:type="dxa"/>
          </w:tcPr>
          <w:p w14:paraId="3A8E0148" w14:textId="77777777" w:rsidR="006A64CF" w:rsidRPr="0038162F" w:rsidRDefault="006A64CF" w:rsidP="006A64CF">
            <w:pPr>
              <w:pStyle w:val="TableParagraph"/>
              <w:spacing w:line="222" w:lineRule="exact"/>
              <w:ind w:left="106"/>
              <w:rPr>
                <w:sz w:val="20"/>
              </w:rPr>
            </w:pPr>
            <w:r w:rsidRPr="0038162F">
              <w:rPr>
                <w:w w:val="99"/>
                <w:sz w:val="20"/>
              </w:rPr>
              <w:t>2</w:t>
            </w:r>
          </w:p>
        </w:tc>
        <w:tc>
          <w:tcPr>
            <w:tcW w:w="5332" w:type="dxa"/>
          </w:tcPr>
          <w:p w14:paraId="74D4099C" w14:textId="77777777" w:rsidR="006A64CF" w:rsidRPr="0038162F" w:rsidRDefault="006A64CF" w:rsidP="006A64CF">
            <w:pPr>
              <w:pStyle w:val="TableParagraph"/>
              <w:ind w:left="103" w:right="103"/>
              <w:jc w:val="both"/>
              <w:rPr>
                <w:sz w:val="20"/>
              </w:rPr>
            </w:pPr>
            <w:r w:rsidRPr="0038162F">
              <w:rPr>
                <w:sz w:val="20"/>
              </w:rPr>
              <w:t>None have been prepared yet, as the Ministry has only been</w:t>
            </w:r>
            <w:r w:rsidRPr="0038162F">
              <w:rPr>
                <w:spacing w:val="-14"/>
                <w:sz w:val="20"/>
              </w:rPr>
              <w:t xml:space="preserve"> </w:t>
            </w:r>
            <w:r w:rsidRPr="0038162F">
              <w:rPr>
                <w:sz w:val="20"/>
              </w:rPr>
              <w:t>in</w:t>
            </w:r>
            <w:r w:rsidRPr="0038162F">
              <w:rPr>
                <w:spacing w:val="-13"/>
                <w:sz w:val="20"/>
              </w:rPr>
              <w:t xml:space="preserve"> </w:t>
            </w:r>
            <w:r w:rsidRPr="0038162F">
              <w:rPr>
                <w:sz w:val="20"/>
              </w:rPr>
              <w:t>operation</w:t>
            </w:r>
            <w:r w:rsidRPr="0038162F">
              <w:rPr>
                <w:spacing w:val="-14"/>
                <w:sz w:val="20"/>
              </w:rPr>
              <w:t xml:space="preserve"> </w:t>
            </w:r>
            <w:r w:rsidRPr="0038162F">
              <w:rPr>
                <w:sz w:val="20"/>
              </w:rPr>
              <w:t>since</w:t>
            </w:r>
            <w:r w:rsidRPr="0038162F">
              <w:rPr>
                <w:spacing w:val="-13"/>
                <w:sz w:val="20"/>
              </w:rPr>
              <w:t xml:space="preserve"> </w:t>
            </w:r>
            <w:r w:rsidRPr="0038162F">
              <w:rPr>
                <w:sz w:val="20"/>
              </w:rPr>
              <w:t>March</w:t>
            </w:r>
            <w:r w:rsidRPr="0038162F">
              <w:rPr>
                <w:spacing w:val="-14"/>
                <w:sz w:val="20"/>
              </w:rPr>
              <w:t xml:space="preserve"> </w:t>
            </w:r>
            <w:r w:rsidRPr="0038162F">
              <w:rPr>
                <w:sz w:val="20"/>
              </w:rPr>
              <w:t>2019.</w:t>
            </w:r>
            <w:r w:rsidRPr="0038162F">
              <w:rPr>
                <w:spacing w:val="-13"/>
                <w:sz w:val="20"/>
              </w:rPr>
              <w:t xml:space="preserve"> </w:t>
            </w:r>
            <w:r w:rsidRPr="0038162F">
              <w:rPr>
                <w:sz w:val="20"/>
              </w:rPr>
              <w:t>Financial</w:t>
            </w:r>
            <w:r w:rsidRPr="0038162F">
              <w:rPr>
                <w:spacing w:val="-13"/>
                <w:sz w:val="20"/>
              </w:rPr>
              <w:t xml:space="preserve"> </w:t>
            </w:r>
            <w:r w:rsidRPr="0038162F">
              <w:rPr>
                <w:sz w:val="20"/>
              </w:rPr>
              <w:t>statements will, however, be prepared in due</w:t>
            </w:r>
            <w:r w:rsidRPr="0038162F">
              <w:rPr>
                <w:spacing w:val="-11"/>
                <w:sz w:val="20"/>
              </w:rPr>
              <w:t xml:space="preserve"> </w:t>
            </w:r>
            <w:r w:rsidRPr="0038162F">
              <w:rPr>
                <w:sz w:val="20"/>
              </w:rPr>
              <w:t>course.</w:t>
            </w:r>
          </w:p>
        </w:tc>
      </w:tr>
      <w:tr w:rsidR="006A64CF" w:rsidRPr="0038162F" w14:paraId="0AD7AFCF" w14:textId="77777777" w:rsidTr="00DF4AB5">
        <w:trPr>
          <w:trHeight w:val="1285"/>
          <w:jc w:val="center"/>
        </w:trPr>
        <w:tc>
          <w:tcPr>
            <w:tcW w:w="5245" w:type="dxa"/>
            <w:shd w:val="clear" w:color="auto" w:fill="F1F1F1"/>
          </w:tcPr>
          <w:p w14:paraId="57E82997" w14:textId="77777777" w:rsidR="006A64CF" w:rsidRPr="0038162F" w:rsidRDefault="006A64CF" w:rsidP="006A64CF">
            <w:pPr>
              <w:pStyle w:val="TableParagraph"/>
              <w:ind w:left="107" w:right="101"/>
              <w:jc w:val="both"/>
              <w:rPr>
                <w:b/>
                <w:sz w:val="20"/>
              </w:rPr>
            </w:pPr>
            <w:r w:rsidRPr="0038162F">
              <w:rPr>
                <w:b/>
                <w:sz w:val="20"/>
              </w:rPr>
              <w:t>6.3 Are the IP’s overall financial statements audited regularly by an independent auditor in accordance with appropriate national or international auditing standards? If so, please describe the auditor.</w:t>
            </w:r>
          </w:p>
        </w:tc>
        <w:tc>
          <w:tcPr>
            <w:tcW w:w="593" w:type="dxa"/>
            <w:shd w:val="clear" w:color="auto" w:fill="F1F1F1"/>
          </w:tcPr>
          <w:p w14:paraId="00905FC6" w14:textId="77777777" w:rsidR="006A64CF" w:rsidRPr="0038162F" w:rsidRDefault="006A64CF" w:rsidP="006A64CF">
            <w:pPr>
              <w:pStyle w:val="TableParagraph"/>
              <w:rPr>
                <w:rFonts w:ascii="Times New Roman"/>
                <w:sz w:val="18"/>
              </w:rPr>
            </w:pPr>
          </w:p>
        </w:tc>
        <w:tc>
          <w:tcPr>
            <w:tcW w:w="555" w:type="dxa"/>
            <w:shd w:val="clear" w:color="auto" w:fill="F1F1F1"/>
          </w:tcPr>
          <w:p w14:paraId="3DB6E135" w14:textId="77777777" w:rsidR="006A64CF" w:rsidRPr="0038162F" w:rsidRDefault="006A64CF" w:rsidP="006A64CF">
            <w:pPr>
              <w:pStyle w:val="TableParagraph"/>
              <w:rPr>
                <w:rFonts w:ascii="Times New Roman"/>
                <w:sz w:val="18"/>
              </w:rPr>
            </w:pPr>
          </w:p>
        </w:tc>
        <w:tc>
          <w:tcPr>
            <w:tcW w:w="567" w:type="dxa"/>
            <w:shd w:val="clear" w:color="auto" w:fill="F1F1F1"/>
          </w:tcPr>
          <w:p w14:paraId="2BEA8386" w14:textId="77777777" w:rsidR="006A64CF" w:rsidRPr="0038162F" w:rsidRDefault="006A64CF" w:rsidP="006A64CF">
            <w:pPr>
              <w:pStyle w:val="TableParagraph"/>
              <w:spacing w:line="222" w:lineRule="exact"/>
              <w:ind w:left="85" w:right="78"/>
              <w:jc w:val="center"/>
              <w:rPr>
                <w:sz w:val="20"/>
              </w:rPr>
            </w:pPr>
            <w:r w:rsidRPr="0038162F">
              <w:rPr>
                <w:sz w:val="20"/>
              </w:rPr>
              <w:t>N/A</w:t>
            </w:r>
          </w:p>
        </w:tc>
        <w:tc>
          <w:tcPr>
            <w:tcW w:w="1287" w:type="dxa"/>
            <w:shd w:val="clear" w:color="auto" w:fill="F1F1F1"/>
          </w:tcPr>
          <w:p w14:paraId="5EC485BE" w14:textId="77777777" w:rsidR="006A64CF" w:rsidRPr="0038162F" w:rsidRDefault="006A64CF" w:rsidP="006A64CF">
            <w:pPr>
              <w:pStyle w:val="TableParagraph"/>
              <w:spacing w:line="222" w:lineRule="exact"/>
              <w:ind w:left="106"/>
              <w:rPr>
                <w:sz w:val="20"/>
              </w:rPr>
            </w:pPr>
            <w:r w:rsidRPr="0038162F">
              <w:rPr>
                <w:sz w:val="20"/>
              </w:rPr>
              <w:t>N/A</w:t>
            </w:r>
          </w:p>
        </w:tc>
        <w:tc>
          <w:tcPr>
            <w:tcW w:w="1121" w:type="dxa"/>
            <w:shd w:val="clear" w:color="auto" w:fill="F1F1F1"/>
          </w:tcPr>
          <w:p w14:paraId="344BB09A" w14:textId="77777777" w:rsidR="006A64CF" w:rsidRPr="0038162F" w:rsidRDefault="006A64CF" w:rsidP="006A64CF">
            <w:pPr>
              <w:pStyle w:val="TableParagraph"/>
              <w:spacing w:line="222" w:lineRule="exact"/>
              <w:ind w:left="106"/>
              <w:rPr>
                <w:sz w:val="20"/>
              </w:rPr>
            </w:pPr>
            <w:r w:rsidRPr="0038162F">
              <w:rPr>
                <w:w w:val="99"/>
                <w:sz w:val="20"/>
              </w:rPr>
              <w:t>-</w:t>
            </w:r>
          </w:p>
        </w:tc>
        <w:tc>
          <w:tcPr>
            <w:tcW w:w="5332" w:type="dxa"/>
            <w:shd w:val="clear" w:color="auto" w:fill="F1F1F1"/>
          </w:tcPr>
          <w:p w14:paraId="56C2D0F8" w14:textId="77777777" w:rsidR="006A64CF" w:rsidRPr="0038162F" w:rsidRDefault="006A64CF" w:rsidP="006A64CF">
            <w:pPr>
              <w:pStyle w:val="TableParagraph"/>
              <w:spacing w:line="222" w:lineRule="exact"/>
              <w:ind w:left="103"/>
              <w:rPr>
                <w:sz w:val="20"/>
              </w:rPr>
            </w:pPr>
            <w:r w:rsidRPr="0038162F">
              <w:rPr>
                <w:sz w:val="20"/>
              </w:rPr>
              <w:t>They will be, but none have been produced to date.</w:t>
            </w:r>
          </w:p>
        </w:tc>
      </w:tr>
      <w:tr w:rsidR="006A64CF" w:rsidRPr="0038162F" w14:paraId="6A856286" w14:textId="77777777" w:rsidTr="00DF4AB5">
        <w:trPr>
          <w:trHeight w:val="1029"/>
          <w:jc w:val="center"/>
        </w:trPr>
        <w:tc>
          <w:tcPr>
            <w:tcW w:w="5245" w:type="dxa"/>
            <w:shd w:val="clear" w:color="auto" w:fill="F1F1F1"/>
          </w:tcPr>
          <w:p w14:paraId="0F805964" w14:textId="77777777" w:rsidR="006A64CF" w:rsidRPr="0038162F" w:rsidRDefault="006A64CF" w:rsidP="006A64CF">
            <w:pPr>
              <w:pStyle w:val="TableParagraph"/>
              <w:ind w:left="107" w:right="105"/>
              <w:jc w:val="both"/>
              <w:rPr>
                <w:b/>
                <w:sz w:val="20"/>
              </w:rPr>
            </w:pPr>
            <w:r w:rsidRPr="0038162F">
              <w:rPr>
                <w:b/>
                <w:sz w:val="20"/>
              </w:rPr>
              <w:t>6.4 Were there any major issues related to ineligible expenditure involving donor funds reported in the audit reports of the IP over the past three years?</w:t>
            </w:r>
          </w:p>
        </w:tc>
        <w:tc>
          <w:tcPr>
            <w:tcW w:w="593" w:type="dxa"/>
            <w:shd w:val="clear" w:color="auto" w:fill="F1F1F1"/>
          </w:tcPr>
          <w:p w14:paraId="49F205DA" w14:textId="77777777" w:rsidR="006A64CF" w:rsidRPr="0038162F" w:rsidRDefault="006A64CF" w:rsidP="006A64CF">
            <w:pPr>
              <w:pStyle w:val="TableParagraph"/>
              <w:rPr>
                <w:rFonts w:ascii="Times New Roman"/>
                <w:sz w:val="18"/>
              </w:rPr>
            </w:pPr>
          </w:p>
        </w:tc>
        <w:tc>
          <w:tcPr>
            <w:tcW w:w="555" w:type="dxa"/>
            <w:shd w:val="clear" w:color="auto" w:fill="F1F1F1"/>
          </w:tcPr>
          <w:p w14:paraId="64D762B2" w14:textId="77777777" w:rsidR="006A64CF" w:rsidRPr="0038162F" w:rsidRDefault="006A64CF" w:rsidP="006A64CF">
            <w:pPr>
              <w:pStyle w:val="TableParagraph"/>
              <w:rPr>
                <w:rFonts w:ascii="Times New Roman"/>
                <w:sz w:val="18"/>
              </w:rPr>
            </w:pPr>
          </w:p>
        </w:tc>
        <w:tc>
          <w:tcPr>
            <w:tcW w:w="567" w:type="dxa"/>
            <w:shd w:val="clear" w:color="auto" w:fill="F1F1F1"/>
          </w:tcPr>
          <w:p w14:paraId="35F23316" w14:textId="77777777" w:rsidR="006A64CF" w:rsidRPr="0038162F" w:rsidRDefault="006A64CF" w:rsidP="006A64CF">
            <w:pPr>
              <w:pStyle w:val="TableParagraph"/>
              <w:spacing w:line="222" w:lineRule="exact"/>
              <w:ind w:left="85" w:right="78"/>
              <w:jc w:val="center"/>
              <w:rPr>
                <w:sz w:val="20"/>
              </w:rPr>
            </w:pPr>
            <w:r w:rsidRPr="0038162F">
              <w:rPr>
                <w:sz w:val="20"/>
              </w:rPr>
              <w:t>N/A</w:t>
            </w:r>
          </w:p>
        </w:tc>
        <w:tc>
          <w:tcPr>
            <w:tcW w:w="1287" w:type="dxa"/>
            <w:shd w:val="clear" w:color="auto" w:fill="F1F1F1"/>
          </w:tcPr>
          <w:p w14:paraId="279EA677" w14:textId="77777777" w:rsidR="006A64CF" w:rsidRPr="0038162F" w:rsidRDefault="006A64CF" w:rsidP="006A64CF">
            <w:pPr>
              <w:pStyle w:val="TableParagraph"/>
              <w:spacing w:line="222" w:lineRule="exact"/>
              <w:ind w:left="106"/>
              <w:rPr>
                <w:sz w:val="20"/>
              </w:rPr>
            </w:pPr>
            <w:r w:rsidRPr="0038162F">
              <w:rPr>
                <w:sz w:val="20"/>
              </w:rPr>
              <w:t>N/A</w:t>
            </w:r>
          </w:p>
        </w:tc>
        <w:tc>
          <w:tcPr>
            <w:tcW w:w="1121" w:type="dxa"/>
            <w:shd w:val="clear" w:color="auto" w:fill="F1F1F1"/>
          </w:tcPr>
          <w:p w14:paraId="0C64E40C" w14:textId="77777777" w:rsidR="006A64CF" w:rsidRPr="0038162F" w:rsidRDefault="006A64CF" w:rsidP="006A64CF">
            <w:pPr>
              <w:pStyle w:val="TableParagraph"/>
              <w:spacing w:line="222" w:lineRule="exact"/>
              <w:ind w:left="106"/>
              <w:rPr>
                <w:sz w:val="20"/>
              </w:rPr>
            </w:pPr>
            <w:r w:rsidRPr="0038162F">
              <w:rPr>
                <w:w w:val="99"/>
                <w:sz w:val="20"/>
              </w:rPr>
              <w:t>-</w:t>
            </w:r>
          </w:p>
        </w:tc>
        <w:tc>
          <w:tcPr>
            <w:tcW w:w="5332" w:type="dxa"/>
            <w:shd w:val="clear" w:color="auto" w:fill="F1F1F1"/>
          </w:tcPr>
          <w:p w14:paraId="158D5869" w14:textId="77777777" w:rsidR="006A64CF" w:rsidRPr="0038162F" w:rsidRDefault="006A64CF" w:rsidP="006A64CF">
            <w:pPr>
              <w:pStyle w:val="TableParagraph"/>
              <w:spacing w:line="222" w:lineRule="exact"/>
              <w:ind w:left="103"/>
              <w:rPr>
                <w:sz w:val="20"/>
              </w:rPr>
            </w:pPr>
            <w:r w:rsidRPr="0038162F">
              <w:rPr>
                <w:sz w:val="20"/>
              </w:rPr>
              <w:t>No donor funds in the past.</w:t>
            </w:r>
          </w:p>
        </w:tc>
      </w:tr>
      <w:tr w:rsidR="006A64CF" w:rsidRPr="0038162F" w14:paraId="49F90D2B" w14:textId="77777777" w:rsidTr="00DF4AB5">
        <w:trPr>
          <w:trHeight w:val="1029"/>
          <w:jc w:val="center"/>
        </w:trPr>
        <w:tc>
          <w:tcPr>
            <w:tcW w:w="5245" w:type="dxa"/>
          </w:tcPr>
          <w:p w14:paraId="1A21993B" w14:textId="77777777" w:rsidR="006A64CF" w:rsidRPr="0038162F" w:rsidRDefault="006A64CF" w:rsidP="006A64CF">
            <w:pPr>
              <w:pStyle w:val="TableParagraph"/>
              <w:ind w:left="107" w:right="101"/>
              <w:jc w:val="both"/>
              <w:rPr>
                <w:sz w:val="20"/>
              </w:rPr>
            </w:pPr>
            <w:r w:rsidRPr="0038162F">
              <w:rPr>
                <w:sz w:val="20"/>
              </w:rPr>
              <w:t>6.5 Have any significant recommendations made by auditors in the prior five audit reports and/or management letters over the past five years and have not yet been implemented?</w:t>
            </w:r>
          </w:p>
        </w:tc>
        <w:tc>
          <w:tcPr>
            <w:tcW w:w="593" w:type="dxa"/>
          </w:tcPr>
          <w:p w14:paraId="16002B27" w14:textId="77777777" w:rsidR="006A64CF" w:rsidRPr="0038162F" w:rsidRDefault="006A64CF" w:rsidP="006A64CF">
            <w:pPr>
              <w:pStyle w:val="TableParagraph"/>
              <w:rPr>
                <w:rFonts w:ascii="Times New Roman"/>
                <w:sz w:val="18"/>
              </w:rPr>
            </w:pPr>
          </w:p>
        </w:tc>
        <w:tc>
          <w:tcPr>
            <w:tcW w:w="555" w:type="dxa"/>
          </w:tcPr>
          <w:p w14:paraId="1F842BEB" w14:textId="77777777" w:rsidR="006A64CF" w:rsidRPr="0038162F" w:rsidRDefault="006A64CF" w:rsidP="006A64CF">
            <w:pPr>
              <w:pStyle w:val="TableParagraph"/>
              <w:rPr>
                <w:rFonts w:ascii="Times New Roman"/>
                <w:sz w:val="18"/>
              </w:rPr>
            </w:pPr>
          </w:p>
        </w:tc>
        <w:tc>
          <w:tcPr>
            <w:tcW w:w="567" w:type="dxa"/>
          </w:tcPr>
          <w:p w14:paraId="2C95AB6B" w14:textId="77777777" w:rsidR="006A64CF" w:rsidRPr="0038162F" w:rsidRDefault="006A64CF" w:rsidP="006A64CF">
            <w:pPr>
              <w:pStyle w:val="TableParagraph"/>
              <w:spacing w:line="222" w:lineRule="exact"/>
              <w:ind w:left="85" w:right="78"/>
              <w:jc w:val="center"/>
              <w:rPr>
                <w:sz w:val="20"/>
              </w:rPr>
            </w:pPr>
            <w:r w:rsidRPr="0038162F">
              <w:rPr>
                <w:sz w:val="20"/>
              </w:rPr>
              <w:t>N/A</w:t>
            </w:r>
          </w:p>
        </w:tc>
        <w:tc>
          <w:tcPr>
            <w:tcW w:w="1287" w:type="dxa"/>
          </w:tcPr>
          <w:p w14:paraId="04DDE192" w14:textId="77777777" w:rsidR="006A64CF" w:rsidRPr="0038162F" w:rsidRDefault="006A64CF" w:rsidP="006A64CF">
            <w:pPr>
              <w:pStyle w:val="TableParagraph"/>
              <w:spacing w:line="222" w:lineRule="exact"/>
              <w:ind w:left="106"/>
              <w:rPr>
                <w:sz w:val="20"/>
              </w:rPr>
            </w:pPr>
            <w:r w:rsidRPr="0038162F">
              <w:rPr>
                <w:sz w:val="20"/>
              </w:rPr>
              <w:t>N/A</w:t>
            </w:r>
          </w:p>
        </w:tc>
        <w:tc>
          <w:tcPr>
            <w:tcW w:w="1121" w:type="dxa"/>
          </w:tcPr>
          <w:p w14:paraId="4F234C45" w14:textId="77777777" w:rsidR="006A64CF" w:rsidRPr="0038162F" w:rsidRDefault="006A64CF" w:rsidP="006A64CF">
            <w:pPr>
              <w:pStyle w:val="TableParagraph"/>
              <w:spacing w:line="222" w:lineRule="exact"/>
              <w:ind w:left="106"/>
              <w:rPr>
                <w:sz w:val="20"/>
              </w:rPr>
            </w:pPr>
            <w:r w:rsidRPr="0038162F">
              <w:rPr>
                <w:w w:val="99"/>
                <w:sz w:val="20"/>
              </w:rPr>
              <w:t>-</w:t>
            </w:r>
          </w:p>
        </w:tc>
        <w:tc>
          <w:tcPr>
            <w:tcW w:w="5332" w:type="dxa"/>
          </w:tcPr>
          <w:p w14:paraId="1831CFAE" w14:textId="77777777" w:rsidR="006A64CF" w:rsidRPr="0038162F" w:rsidRDefault="006A64CF" w:rsidP="006A64CF">
            <w:pPr>
              <w:pStyle w:val="TableParagraph"/>
              <w:spacing w:line="222" w:lineRule="exact"/>
              <w:ind w:left="103"/>
              <w:rPr>
                <w:sz w:val="20"/>
              </w:rPr>
            </w:pPr>
            <w:r w:rsidRPr="0038162F">
              <w:rPr>
                <w:sz w:val="20"/>
              </w:rPr>
              <w:t>No previous audits</w:t>
            </w:r>
          </w:p>
        </w:tc>
      </w:tr>
      <w:tr w:rsidR="006A64CF" w:rsidRPr="0038162F" w14:paraId="31DCC9D3" w14:textId="77777777" w:rsidTr="00DF4AB5">
        <w:trPr>
          <w:trHeight w:val="520"/>
          <w:jc w:val="center"/>
        </w:trPr>
        <w:tc>
          <w:tcPr>
            <w:tcW w:w="5245" w:type="dxa"/>
            <w:shd w:val="clear" w:color="auto" w:fill="F1F1F1"/>
          </w:tcPr>
          <w:p w14:paraId="727B04FB" w14:textId="77777777" w:rsidR="006A64CF" w:rsidRPr="0038162F" w:rsidRDefault="006A64CF" w:rsidP="006A64CF">
            <w:pPr>
              <w:pStyle w:val="TableParagraph"/>
              <w:tabs>
                <w:tab w:val="left" w:pos="951"/>
                <w:tab w:val="left" w:pos="1363"/>
                <w:tab w:val="left" w:pos="1943"/>
                <w:tab w:val="left" w:pos="3014"/>
                <w:tab w:val="left" w:pos="4484"/>
              </w:tabs>
              <w:ind w:left="107" w:right="102"/>
              <w:rPr>
                <w:b/>
                <w:sz w:val="20"/>
              </w:rPr>
            </w:pPr>
            <w:r w:rsidRPr="0038162F">
              <w:rPr>
                <w:b/>
                <w:sz w:val="20"/>
              </w:rPr>
              <w:t>6.6</w:t>
            </w:r>
            <w:r w:rsidRPr="0038162F">
              <w:rPr>
                <w:b/>
                <w:sz w:val="20"/>
              </w:rPr>
              <w:tab/>
              <w:t>Is</w:t>
            </w:r>
            <w:r w:rsidRPr="0038162F">
              <w:rPr>
                <w:b/>
                <w:sz w:val="20"/>
              </w:rPr>
              <w:tab/>
              <w:t>the</w:t>
            </w:r>
            <w:r w:rsidRPr="0038162F">
              <w:rPr>
                <w:b/>
                <w:sz w:val="20"/>
              </w:rPr>
              <w:tab/>
              <w:t>financial</w:t>
            </w:r>
            <w:r w:rsidRPr="0038162F">
              <w:rPr>
                <w:b/>
                <w:sz w:val="20"/>
              </w:rPr>
              <w:tab/>
              <w:t>management</w:t>
            </w:r>
            <w:r w:rsidRPr="0038162F">
              <w:rPr>
                <w:b/>
                <w:sz w:val="20"/>
              </w:rPr>
              <w:tab/>
            </w:r>
            <w:r w:rsidRPr="0038162F">
              <w:rPr>
                <w:b/>
                <w:spacing w:val="-3"/>
                <w:sz w:val="20"/>
              </w:rPr>
              <w:t xml:space="preserve">system </w:t>
            </w:r>
            <w:r w:rsidRPr="0038162F">
              <w:rPr>
                <w:b/>
                <w:sz w:val="20"/>
              </w:rPr>
              <w:t>computerized?</w:t>
            </w:r>
          </w:p>
        </w:tc>
        <w:tc>
          <w:tcPr>
            <w:tcW w:w="593" w:type="dxa"/>
            <w:shd w:val="clear" w:color="auto" w:fill="F1F1F1"/>
          </w:tcPr>
          <w:p w14:paraId="747B13A2"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shd w:val="clear" w:color="auto" w:fill="F1F1F1"/>
          </w:tcPr>
          <w:p w14:paraId="30AD10D5" w14:textId="77777777" w:rsidR="006A64CF" w:rsidRPr="0038162F" w:rsidRDefault="006A64CF" w:rsidP="006A64CF">
            <w:pPr>
              <w:pStyle w:val="TableParagraph"/>
              <w:rPr>
                <w:rFonts w:ascii="Times New Roman"/>
                <w:sz w:val="18"/>
              </w:rPr>
            </w:pPr>
          </w:p>
        </w:tc>
        <w:tc>
          <w:tcPr>
            <w:tcW w:w="567" w:type="dxa"/>
            <w:shd w:val="clear" w:color="auto" w:fill="F1F1F1"/>
          </w:tcPr>
          <w:p w14:paraId="7A6B9344" w14:textId="77777777" w:rsidR="006A64CF" w:rsidRPr="0038162F" w:rsidRDefault="006A64CF" w:rsidP="006A64CF">
            <w:pPr>
              <w:pStyle w:val="TableParagraph"/>
              <w:rPr>
                <w:rFonts w:ascii="Times New Roman"/>
                <w:sz w:val="18"/>
              </w:rPr>
            </w:pPr>
          </w:p>
        </w:tc>
        <w:tc>
          <w:tcPr>
            <w:tcW w:w="1287" w:type="dxa"/>
            <w:shd w:val="clear" w:color="auto" w:fill="F1F1F1"/>
          </w:tcPr>
          <w:p w14:paraId="0BFD9A62"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shd w:val="clear" w:color="auto" w:fill="F1F1F1"/>
          </w:tcPr>
          <w:p w14:paraId="1B184CB0"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shd w:val="clear" w:color="auto" w:fill="F1F1F1"/>
          </w:tcPr>
          <w:p w14:paraId="0E42C06D" w14:textId="77777777" w:rsidR="006A64CF" w:rsidRPr="0038162F" w:rsidRDefault="006A64CF" w:rsidP="006A64CF">
            <w:pPr>
              <w:pStyle w:val="TableParagraph"/>
              <w:spacing w:line="222" w:lineRule="exact"/>
              <w:ind w:left="103"/>
              <w:rPr>
                <w:sz w:val="20"/>
              </w:rPr>
            </w:pPr>
            <w:r w:rsidRPr="0038162F">
              <w:rPr>
                <w:sz w:val="20"/>
              </w:rPr>
              <w:t>As noted above, bespoke system</w:t>
            </w:r>
          </w:p>
        </w:tc>
      </w:tr>
      <w:tr w:rsidR="006A64CF" w:rsidRPr="0038162F" w14:paraId="2D0B87DD" w14:textId="77777777" w:rsidTr="00DF4AB5">
        <w:trPr>
          <w:trHeight w:val="929"/>
          <w:jc w:val="center"/>
        </w:trPr>
        <w:tc>
          <w:tcPr>
            <w:tcW w:w="5245" w:type="dxa"/>
            <w:vMerge w:val="restart"/>
          </w:tcPr>
          <w:p w14:paraId="7E376E47" w14:textId="77777777" w:rsidR="006A64CF" w:rsidRPr="0038162F" w:rsidRDefault="006A64CF" w:rsidP="006A64CF">
            <w:pPr>
              <w:pStyle w:val="TableParagraph"/>
              <w:ind w:left="107"/>
              <w:rPr>
                <w:sz w:val="20"/>
              </w:rPr>
            </w:pPr>
            <w:r w:rsidRPr="0038162F">
              <w:rPr>
                <w:sz w:val="20"/>
              </w:rPr>
              <w:t>6.7 Can the computerized financial management system produce the necessary financial reports?</w:t>
            </w:r>
          </w:p>
        </w:tc>
        <w:tc>
          <w:tcPr>
            <w:tcW w:w="593" w:type="dxa"/>
            <w:vMerge w:val="restart"/>
          </w:tcPr>
          <w:p w14:paraId="2F8E96B3"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vMerge w:val="restart"/>
          </w:tcPr>
          <w:p w14:paraId="0C382314" w14:textId="77777777" w:rsidR="006A64CF" w:rsidRPr="0038162F" w:rsidRDefault="006A64CF" w:rsidP="006A64CF">
            <w:pPr>
              <w:pStyle w:val="TableParagraph"/>
              <w:rPr>
                <w:rFonts w:ascii="Times New Roman"/>
                <w:sz w:val="18"/>
              </w:rPr>
            </w:pPr>
          </w:p>
        </w:tc>
        <w:tc>
          <w:tcPr>
            <w:tcW w:w="567" w:type="dxa"/>
            <w:vMerge w:val="restart"/>
          </w:tcPr>
          <w:p w14:paraId="60A665C5" w14:textId="77777777" w:rsidR="006A64CF" w:rsidRPr="0038162F" w:rsidRDefault="006A64CF" w:rsidP="006A64CF">
            <w:pPr>
              <w:pStyle w:val="TableParagraph"/>
              <w:rPr>
                <w:rFonts w:ascii="Times New Roman"/>
                <w:sz w:val="18"/>
              </w:rPr>
            </w:pPr>
          </w:p>
        </w:tc>
        <w:tc>
          <w:tcPr>
            <w:tcW w:w="1287" w:type="dxa"/>
            <w:vMerge w:val="restart"/>
          </w:tcPr>
          <w:p w14:paraId="6A9B168C" w14:textId="77777777" w:rsidR="006A64CF" w:rsidRPr="0038162F" w:rsidRDefault="006A64CF" w:rsidP="006A64CF">
            <w:pPr>
              <w:pStyle w:val="TableParagraph"/>
              <w:spacing w:line="222" w:lineRule="exact"/>
              <w:ind w:left="106"/>
              <w:rPr>
                <w:sz w:val="20"/>
              </w:rPr>
            </w:pPr>
            <w:r w:rsidRPr="0038162F">
              <w:rPr>
                <w:sz w:val="20"/>
              </w:rPr>
              <w:t>Moderate</w:t>
            </w:r>
          </w:p>
        </w:tc>
        <w:tc>
          <w:tcPr>
            <w:tcW w:w="1121" w:type="dxa"/>
            <w:vMerge w:val="restart"/>
          </w:tcPr>
          <w:p w14:paraId="5ABCECD9" w14:textId="77777777" w:rsidR="006A64CF" w:rsidRPr="0038162F" w:rsidRDefault="006A64CF" w:rsidP="006A64CF">
            <w:pPr>
              <w:pStyle w:val="TableParagraph"/>
              <w:spacing w:line="222" w:lineRule="exact"/>
              <w:ind w:left="106"/>
              <w:rPr>
                <w:sz w:val="20"/>
              </w:rPr>
            </w:pPr>
            <w:r w:rsidRPr="0038162F">
              <w:rPr>
                <w:w w:val="99"/>
                <w:sz w:val="20"/>
              </w:rPr>
              <w:t>2</w:t>
            </w:r>
          </w:p>
        </w:tc>
        <w:tc>
          <w:tcPr>
            <w:tcW w:w="5332" w:type="dxa"/>
            <w:tcBorders>
              <w:bottom w:val="single" w:sz="4" w:space="0" w:color="FFFFFF"/>
            </w:tcBorders>
          </w:tcPr>
          <w:p w14:paraId="1CD72191" w14:textId="77777777" w:rsidR="006A64CF" w:rsidRPr="0038162F" w:rsidRDefault="006A64CF" w:rsidP="006A64CF">
            <w:pPr>
              <w:pStyle w:val="TableParagraph"/>
              <w:ind w:left="103"/>
              <w:rPr>
                <w:sz w:val="20"/>
              </w:rPr>
            </w:pPr>
            <w:r w:rsidRPr="0038162F">
              <w:rPr>
                <w:sz w:val="20"/>
              </w:rPr>
              <w:t>The system may need to be calibrated by the IT department to allow the relevant information to be</w:t>
            </w:r>
          </w:p>
          <w:p w14:paraId="042F7E43" w14:textId="77777777" w:rsidR="006A64CF" w:rsidRPr="0038162F" w:rsidRDefault="006A64CF" w:rsidP="006A64CF">
            <w:pPr>
              <w:pStyle w:val="TableParagraph"/>
              <w:spacing w:line="232" w:lineRule="exact"/>
              <w:ind w:left="103"/>
              <w:rPr>
                <w:sz w:val="20"/>
              </w:rPr>
            </w:pPr>
            <w:r w:rsidRPr="0038162F">
              <w:rPr>
                <w:sz w:val="20"/>
              </w:rPr>
              <w:t>produced.</w:t>
            </w:r>
            <w:r w:rsidRPr="0038162F">
              <w:rPr>
                <w:spacing w:val="-19"/>
                <w:sz w:val="20"/>
              </w:rPr>
              <w:t xml:space="preserve"> </w:t>
            </w:r>
            <w:r w:rsidRPr="0038162F">
              <w:rPr>
                <w:sz w:val="20"/>
              </w:rPr>
              <w:t>The</w:t>
            </w:r>
            <w:r w:rsidRPr="0038162F">
              <w:rPr>
                <w:spacing w:val="-21"/>
                <w:sz w:val="20"/>
              </w:rPr>
              <w:t xml:space="preserve"> </w:t>
            </w:r>
            <w:r w:rsidRPr="0038162F">
              <w:rPr>
                <w:sz w:val="20"/>
              </w:rPr>
              <w:t>ministry</w:t>
            </w:r>
            <w:r w:rsidRPr="0038162F">
              <w:rPr>
                <w:spacing w:val="-21"/>
                <w:sz w:val="20"/>
              </w:rPr>
              <w:t xml:space="preserve"> </w:t>
            </w:r>
            <w:r w:rsidRPr="0038162F">
              <w:rPr>
                <w:sz w:val="20"/>
              </w:rPr>
              <w:t>has</w:t>
            </w:r>
            <w:r w:rsidRPr="0038162F">
              <w:rPr>
                <w:spacing w:val="-17"/>
                <w:sz w:val="20"/>
              </w:rPr>
              <w:t xml:space="preserve"> </w:t>
            </w:r>
            <w:r w:rsidRPr="0038162F">
              <w:rPr>
                <w:sz w:val="20"/>
              </w:rPr>
              <w:t>not</w:t>
            </w:r>
            <w:r w:rsidRPr="0038162F">
              <w:rPr>
                <w:spacing w:val="-20"/>
                <w:sz w:val="20"/>
              </w:rPr>
              <w:t xml:space="preserve"> </w:t>
            </w:r>
            <w:r w:rsidRPr="0038162F">
              <w:rPr>
                <w:sz w:val="20"/>
              </w:rPr>
              <w:t>previously</w:t>
            </w:r>
            <w:r w:rsidRPr="0038162F">
              <w:rPr>
                <w:spacing w:val="-18"/>
                <w:sz w:val="20"/>
              </w:rPr>
              <w:t xml:space="preserve"> </w:t>
            </w:r>
            <w:r w:rsidRPr="0038162F">
              <w:rPr>
                <w:sz w:val="20"/>
              </w:rPr>
              <w:t>prepared</w:t>
            </w:r>
            <w:r w:rsidRPr="0038162F">
              <w:rPr>
                <w:spacing w:val="-19"/>
                <w:sz w:val="20"/>
              </w:rPr>
              <w:t xml:space="preserve"> </w:t>
            </w:r>
            <w:r w:rsidRPr="0038162F">
              <w:rPr>
                <w:sz w:val="20"/>
              </w:rPr>
              <w:t>donor reports.</w:t>
            </w:r>
          </w:p>
        </w:tc>
      </w:tr>
      <w:tr w:rsidR="006A64CF" w:rsidRPr="0038162F" w14:paraId="3FC55BE5" w14:textId="77777777" w:rsidTr="00DF4AB5">
        <w:trPr>
          <w:trHeight w:val="256"/>
          <w:jc w:val="center"/>
        </w:trPr>
        <w:tc>
          <w:tcPr>
            <w:tcW w:w="5245" w:type="dxa"/>
            <w:vMerge/>
            <w:tcBorders>
              <w:top w:val="nil"/>
            </w:tcBorders>
          </w:tcPr>
          <w:p w14:paraId="2E67F39E" w14:textId="77777777" w:rsidR="006A64CF" w:rsidRPr="0038162F" w:rsidRDefault="006A64CF" w:rsidP="006A64CF">
            <w:pPr>
              <w:rPr>
                <w:sz w:val="2"/>
                <w:szCs w:val="2"/>
              </w:rPr>
            </w:pPr>
          </w:p>
        </w:tc>
        <w:tc>
          <w:tcPr>
            <w:tcW w:w="593" w:type="dxa"/>
            <w:vMerge/>
            <w:tcBorders>
              <w:top w:val="nil"/>
            </w:tcBorders>
          </w:tcPr>
          <w:p w14:paraId="64F9AF11" w14:textId="77777777" w:rsidR="006A64CF" w:rsidRPr="0038162F" w:rsidRDefault="006A64CF" w:rsidP="006A64CF">
            <w:pPr>
              <w:rPr>
                <w:sz w:val="2"/>
                <w:szCs w:val="2"/>
              </w:rPr>
            </w:pPr>
          </w:p>
        </w:tc>
        <w:tc>
          <w:tcPr>
            <w:tcW w:w="555" w:type="dxa"/>
            <w:vMerge/>
            <w:tcBorders>
              <w:top w:val="nil"/>
            </w:tcBorders>
          </w:tcPr>
          <w:p w14:paraId="59BE01A1" w14:textId="77777777" w:rsidR="006A64CF" w:rsidRPr="0038162F" w:rsidRDefault="006A64CF" w:rsidP="006A64CF">
            <w:pPr>
              <w:rPr>
                <w:sz w:val="2"/>
                <w:szCs w:val="2"/>
              </w:rPr>
            </w:pPr>
          </w:p>
        </w:tc>
        <w:tc>
          <w:tcPr>
            <w:tcW w:w="567" w:type="dxa"/>
            <w:vMerge/>
            <w:tcBorders>
              <w:top w:val="nil"/>
            </w:tcBorders>
          </w:tcPr>
          <w:p w14:paraId="69517140" w14:textId="77777777" w:rsidR="006A64CF" w:rsidRPr="0038162F" w:rsidRDefault="006A64CF" w:rsidP="006A64CF">
            <w:pPr>
              <w:rPr>
                <w:sz w:val="2"/>
                <w:szCs w:val="2"/>
              </w:rPr>
            </w:pPr>
          </w:p>
        </w:tc>
        <w:tc>
          <w:tcPr>
            <w:tcW w:w="1287" w:type="dxa"/>
            <w:vMerge/>
            <w:tcBorders>
              <w:top w:val="nil"/>
            </w:tcBorders>
          </w:tcPr>
          <w:p w14:paraId="74729670" w14:textId="77777777" w:rsidR="006A64CF" w:rsidRPr="0038162F" w:rsidRDefault="006A64CF" w:rsidP="006A64CF">
            <w:pPr>
              <w:rPr>
                <w:sz w:val="2"/>
                <w:szCs w:val="2"/>
              </w:rPr>
            </w:pPr>
          </w:p>
        </w:tc>
        <w:tc>
          <w:tcPr>
            <w:tcW w:w="1121" w:type="dxa"/>
            <w:vMerge/>
            <w:tcBorders>
              <w:top w:val="nil"/>
            </w:tcBorders>
          </w:tcPr>
          <w:p w14:paraId="6B023FFE" w14:textId="77777777" w:rsidR="006A64CF" w:rsidRPr="0038162F" w:rsidRDefault="006A64CF" w:rsidP="006A64CF">
            <w:pPr>
              <w:rPr>
                <w:sz w:val="2"/>
                <w:szCs w:val="2"/>
              </w:rPr>
            </w:pPr>
          </w:p>
        </w:tc>
        <w:tc>
          <w:tcPr>
            <w:tcW w:w="5332" w:type="dxa"/>
            <w:tcBorders>
              <w:top w:val="single" w:sz="4" w:space="0" w:color="FFFFFF"/>
            </w:tcBorders>
          </w:tcPr>
          <w:p w14:paraId="505DF679" w14:textId="77777777" w:rsidR="006A64CF" w:rsidRPr="0038162F" w:rsidRDefault="006A64CF" w:rsidP="006A64CF">
            <w:pPr>
              <w:pStyle w:val="TableParagraph"/>
              <w:spacing w:line="222" w:lineRule="exact"/>
              <w:ind w:left="103"/>
              <w:rPr>
                <w:b/>
                <w:sz w:val="20"/>
              </w:rPr>
            </w:pPr>
            <w:r w:rsidRPr="0038162F">
              <w:rPr>
                <w:b/>
                <w:sz w:val="20"/>
              </w:rPr>
              <w:t>Refer to internal control finding 1.</w:t>
            </w:r>
          </w:p>
        </w:tc>
      </w:tr>
    </w:tbl>
    <w:p w14:paraId="1163352A" w14:textId="77777777" w:rsidR="006A64CF" w:rsidRPr="0038162F" w:rsidRDefault="006A64CF" w:rsidP="006A64CF">
      <w:pPr>
        <w:spacing w:line="222" w:lineRule="exact"/>
        <w:sectPr w:rsidR="006A64CF" w:rsidRPr="0038162F">
          <w:pgSz w:w="15840" w:h="12240" w:orient="landscape"/>
          <w:pgMar w:top="880" w:right="460" w:bottom="280" w:left="180" w:header="697" w:footer="0" w:gutter="0"/>
          <w:cols w:space="720"/>
        </w:sectPr>
      </w:pPr>
    </w:p>
    <w:tbl>
      <w:tblPr>
        <w:tblW w:w="0" w:type="auto"/>
        <w:jc w:val="center"/>
        <w:tblLayout w:type="fixed"/>
        <w:tblCellMar>
          <w:left w:w="0" w:type="dxa"/>
          <w:right w:w="0" w:type="dxa"/>
        </w:tblCellMar>
        <w:tblLook w:val="01E0" w:firstRow="1" w:lastRow="1" w:firstColumn="1" w:lastColumn="1" w:noHBand="0" w:noVBand="0"/>
      </w:tblPr>
      <w:tblGrid>
        <w:gridCol w:w="5245"/>
        <w:gridCol w:w="593"/>
        <w:gridCol w:w="555"/>
        <w:gridCol w:w="567"/>
        <w:gridCol w:w="1287"/>
        <w:gridCol w:w="1119"/>
        <w:gridCol w:w="5334"/>
      </w:tblGrid>
      <w:tr w:rsidR="00DF4AB5" w:rsidRPr="0038162F" w14:paraId="0B9AAA9A" w14:textId="77777777" w:rsidTr="00DF4AB5">
        <w:trPr>
          <w:trHeight w:val="432"/>
          <w:jc w:val="center"/>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0585C689"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25FB3EFC" w14:textId="781E274B" w:rsidR="00DF4AB5" w:rsidRPr="0038162F" w:rsidRDefault="00DF4AB5" w:rsidP="00DF4AB5">
            <w:pPr>
              <w:pStyle w:val="TableParagraph"/>
              <w:ind w:left="112" w:right="95"/>
              <w:jc w:val="both"/>
              <w:rPr>
                <w:i/>
                <w:sz w:val="20"/>
              </w:rPr>
            </w:pP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32AC2243" w14:textId="37D66AEC" w:rsidR="00DF4AB5" w:rsidRPr="0038162F" w:rsidRDefault="00DF4AB5" w:rsidP="00DF4AB5">
            <w:pPr>
              <w:pStyle w:val="TableParagraph"/>
              <w:spacing w:line="222" w:lineRule="exact"/>
              <w:ind w:left="112"/>
              <w:rPr>
                <w:sz w:val="20"/>
              </w:rPr>
            </w:pPr>
            <w:r w:rsidRPr="0038162F">
              <w:rPr>
                <w:b/>
                <w:sz w:val="20"/>
              </w:rPr>
              <w:t>Yes</w:t>
            </w:r>
          </w:p>
        </w:tc>
        <w:tc>
          <w:tcPr>
            <w:tcW w:w="555" w:type="dxa"/>
            <w:tcBorders>
              <w:top w:val="single" w:sz="4" w:space="0" w:color="auto"/>
              <w:left w:val="single" w:sz="4" w:space="0" w:color="auto"/>
              <w:bottom w:val="single" w:sz="4" w:space="0" w:color="auto"/>
              <w:right w:val="single" w:sz="4" w:space="0" w:color="auto"/>
            </w:tcBorders>
            <w:shd w:val="clear" w:color="auto" w:fill="8DB3E1"/>
          </w:tcPr>
          <w:p w14:paraId="10AB4094" w14:textId="37D0B12F" w:rsidR="00DF4AB5" w:rsidRPr="0038162F" w:rsidRDefault="00DF4AB5" w:rsidP="00DF4AB5">
            <w:pPr>
              <w:pStyle w:val="TableParagraph"/>
              <w:rPr>
                <w:rFonts w:ascii="Times New Roman"/>
                <w:sz w:val="18"/>
              </w:rPr>
            </w:pPr>
            <w:r w:rsidRPr="0038162F">
              <w:rPr>
                <w:b/>
                <w:sz w:val="20"/>
              </w:rPr>
              <w:t>No</w:t>
            </w:r>
          </w:p>
        </w:tc>
        <w:tc>
          <w:tcPr>
            <w:tcW w:w="567" w:type="dxa"/>
            <w:tcBorders>
              <w:top w:val="single" w:sz="4" w:space="0" w:color="auto"/>
              <w:left w:val="single" w:sz="4" w:space="0" w:color="auto"/>
              <w:bottom w:val="single" w:sz="4" w:space="0" w:color="auto"/>
              <w:right w:val="single" w:sz="4" w:space="0" w:color="auto"/>
            </w:tcBorders>
            <w:shd w:val="clear" w:color="auto" w:fill="8DB3E1"/>
          </w:tcPr>
          <w:p w14:paraId="14D9383F" w14:textId="5C2A1C8F" w:rsidR="00DF4AB5" w:rsidRPr="0038162F" w:rsidRDefault="00DF4AB5" w:rsidP="00DF4AB5">
            <w:pPr>
              <w:pStyle w:val="TableParagraph"/>
              <w:rPr>
                <w:rFonts w:ascii="Times New Roman"/>
                <w:sz w:val="18"/>
              </w:rPr>
            </w:pPr>
            <w:r w:rsidRPr="0038162F">
              <w:rPr>
                <w:b/>
                <w:sz w:val="20"/>
              </w:rPr>
              <w:t>N/A</w:t>
            </w:r>
          </w:p>
        </w:tc>
        <w:tc>
          <w:tcPr>
            <w:tcW w:w="1287" w:type="dxa"/>
            <w:tcBorders>
              <w:top w:val="single" w:sz="4" w:space="0" w:color="auto"/>
              <w:left w:val="single" w:sz="4" w:space="0" w:color="auto"/>
              <w:bottom w:val="single" w:sz="4" w:space="0" w:color="auto"/>
              <w:right w:val="single" w:sz="4" w:space="0" w:color="auto"/>
            </w:tcBorders>
            <w:shd w:val="clear" w:color="auto" w:fill="8DB3E1"/>
          </w:tcPr>
          <w:p w14:paraId="6C4F917D" w14:textId="56967489"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Assessment</w:t>
            </w:r>
          </w:p>
        </w:tc>
        <w:tc>
          <w:tcPr>
            <w:tcW w:w="1119" w:type="dxa"/>
            <w:tcBorders>
              <w:top w:val="single" w:sz="4" w:space="0" w:color="auto"/>
              <w:left w:val="single" w:sz="4" w:space="0" w:color="auto"/>
              <w:bottom w:val="single" w:sz="4" w:space="0" w:color="auto"/>
              <w:right w:val="single" w:sz="4" w:space="0" w:color="auto"/>
            </w:tcBorders>
            <w:shd w:val="clear" w:color="auto" w:fill="8DB3E1"/>
          </w:tcPr>
          <w:p w14:paraId="438D68FD" w14:textId="65019CC2"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points</w:t>
            </w:r>
          </w:p>
        </w:tc>
        <w:tc>
          <w:tcPr>
            <w:tcW w:w="5334" w:type="dxa"/>
            <w:tcBorders>
              <w:top w:val="single" w:sz="4" w:space="0" w:color="auto"/>
              <w:left w:val="single" w:sz="4" w:space="0" w:color="auto"/>
              <w:bottom w:val="single" w:sz="4" w:space="0" w:color="auto"/>
              <w:right w:val="single" w:sz="4" w:space="0" w:color="auto"/>
            </w:tcBorders>
            <w:shd w:val="clear" w:color="auto" w:fill="8DB3E1"/>
          </w:tcPr>
          <w:p w14:paraId="23018010" w14:textId="09E7BB63" w:rsidR="00DF4AB5" w:rsidRPr="0038162F" w:rsidRDefault="00DF4AB5" w:rsidP="00DF4AB5">
            <w:pPr>
              <w:pStyle w:val="TableParagraph"/>
              <w:spacing w:line="222" w:lineRule="exact"/>
              <w:ind w:left="110"/>
              <w:rPr>
                <w:sz w:val="20"/>
              </w:rPr>
            </w:pPr>
            <w:r w:rsidRPr="0038162F">
              <w:rPr>
                <w:b/>
                <w:sz w:val="20"/>
              </w:rPr>
              <w:t>Remarks/comments</w:t>
            </w:r>
          </w:p>
        </w:tc>
      </w:tr>
      <w:tr w:rsidR="00DF4AB5" w:rsidRPr="0038162F" w14:paraId="479AD511" w14:textId="77777777" w:rsidTr="00DF4AB5">
        <w:trPr>
          <w:trHeight w:val="1032"/>
          <w:jc w:val="center"/>
        </w:trPr>
        <w:tc>
          <w:tcPr>
            <w:tcW w:w="5245" w:type="dxa"/>
            <w:tcBorders>
              <w:top w:val="single" w:sz="4" w:space="0" w:color="auto"/>
              <w:left w:val="single" w:sz="4" w:space="0" w:color="006FC0"/>
              <w:bottom w:val="single" w:sz="4" w:space="0" w:color="006FC0"/>
              <w:right w:val="single" w:sz="4" w:space="0" w:color="006FC0"/>
            </w:tcBorders>
          </w:tcPr>
          <w:p w14:paraId="569C30E9" w14:textId="0ADE9D15" w:rsidR="00DF4AB5" w:rsidRPr="0038162F" w:rsidRDefault="00DF4AB5" w:rsidP="00DF4AB5">
            <w:pPr>
              <w:pStyle w:val="TableParagraph"/>
              <w:ind w:left="112" w:right="95"/>
              <w:jc w:val="both"/>
              <w:rPr>
                <w:sz w:val="20"/>
              </w:rPr>
            </w:pPr>
            <w:r w:rsidRPr="0038162F">
              <w:rPr>
                <w:sz w:val="20"/>
              </w:rPr>
              <w:t xml:space="preserve">6.8 Does the IP have appropriate safeguards to ensure the confidentiality, integrity and availability of the financial data? </w:t>
            </w:r>
            <w:r w:rsidRPr="0038162F">
              <w:rPr>
                <w:i/>
                <w:sz w:val="20"/>
              </w:rPr>
              <w:t>E.g. password access controls; regular data back-up.</w:t>
            </w:r>
          </w:p>
        </w:tc>
        <w:tc>
          <w:tcPr>
            <w:tcW w:w="593" w:type="dxa"/>
            <w:tcBorders>
              <w:top w:val="single" w:sz="4" w:space="0" w:color="auto"/>
              <w:left w:val="single" w:sz="4" w:space="0" w:color="006FC0"/>
              <w:bottom w:val="single" w:sz="4" w:space="0" w:color="006FC0"/>
              <w:right w:val="single" w:sz="4" w:space="0" w:color="006FC0"/>
            </w:tcBorders>
          </w:tcPr>
          <w:p w14:paraId="410D4A23" w14:textId="193CE9AD" w:rsidR="00DF4AB5" w:rsidRPr="0038162F" w:rsidRDefault="00DF4AB5" w:rsidP="00DF4AB5">
            <w:pPr>
              <w:pStyle w:val="TableParagraph"/>
              <w:spacing w:line="222" w:lineRule="exact"/>
              <w:ind w:left="112"/>
              <w:rPr>
                <w:sz w:val="20"/>
              </w:rPr>
            </w:pPr>
            <w:r w:rsidRPr="0038162F">
              <w:rPr>
                <w:sz w:val="20"/>
              </w:rPr>
              <w:t>Yes</w:t>
            </w:r>
          </w:p>
        </w:tc>
        <w:tc>
          <w:tcPr>
            <w:tcW w:w="555" w:type="dxa"/>
            <w:tcBorders>
              <w:top w:val="single" w:sz="4" w:space="0" w:color="auto"/>
              <w:left w:val="single" w:sz="4" w:space="0" w:color="006FC0"/>
              <w:bottom w:val="single" w:sz="4" w:space="0" w:color="006FC0"/>
              <w:right w:val="single" w:sz="4" w:space="0" w:color="006FC0"/>
            </w:tcBorders>
          </w:tcPr>
          <w:p w14:paraId="35E20558" w14:textId="77777777" w:rsidR="00DF4AB5" w:rsidRPr="0038162F" w:rsidRDefault="00DF4AB5" w:rsidP="00DF4AB5">
            <w:pPr>
              <w:pStyle w:val="TableParagraph"/>
              <w:rPr>
                <w:rFonts w:ascii="Times New Roman"/>
                <w:sz w:val="18"/>
              </w:rPr>
            </w:pPr>
          </w:p>
        </w:tc>
        <w:tc>
          <w:tcPr>
            <w:tcW w:w="567" w:type="dxa"/>
            <w:tcBorders>
              <w:top w:val="single" w:sz="4" w:space="0" w:color="auto"/>
              <w:left w:val="single" w:sz="4" w:space="0" w:color="006FC0"/>
              <w:bottom w:val="single" w:sz="4" w:space="0" w:color="006FC0"/>
              <w:right w:val="single" w:sz="4" w:space="0" w:color="006FC0"/>
            </w:tcBorders>
          </w:tcPr>
          <w:p w14:paraId="3AF3D8A3" w14:textId="77777777" w:rsidR="00DF4AB5" w:rsidRPr="0038162F" w:rsidRDefault="00DF4AB5" w:rsidP="00DF4AB5">
            <w:pPr>
              <w:pStyle w:val="TableParagraph"/>
              <w:rPr>
                <w:rFonts w:ascii="Times New Roman"/>
                <w:sz w:val="18"/>
              </w:rPr>
            </w:pPr>
          </w:p>
        </w:tc>
        <w:tc>
          <w:tcPr>
            <w:tcW w:w="1287" w:type="dxa"/>
            <w:tcBorders>
              <w:top w:val="single" w:sz="4" w:space="0" w:color="auto"/>
              <w:left w:val="single" w:sz="4" w:space="0" w:color="006FC0"/>
              <w:bottom w:val="single" w:sz="4" w:space="0" w:color="006FC0"/>
              <w:right w:val="single" w:sz="4" w:space="0" w:color="006FC0"/>
            </w:tcBorders>
          </w:tcPr>
          <w:p w14:paraId="37CAAC9F" w14:textId="50DD4A6B" w:rsidR="00DF4AB5" w:rsidRPr="0038162F" w:rsidRDefault="00DF4AB5" w:rsidP="00DF4AB5">
            <w:pPr>
              <w:pStyle w:val="TableParagraph"/>
              <w:spacing w:line="222" w:lineRule="exact"/>
              <w:ind w:left="111"/>
              <w:rPr>
                <w:sz w:val="20"/>
              </w:rPr>
            </w:pPr>
            <w:r w:rsidRPr="0038162F">
              <w:rPr>
                <w:sz w:val="20"/>
              </w:rPr>
              <w:t>Low</w:t>
            </w:r>
          </w:p>
        </w:tc>
        <w:tc>
          <w:tcPr>
            <w:tcW w:w="1119" w:type="dxa"/>
            <w:tcBorders>
              <w:top w:val="single" w:sz="4" w:space="0" w:color="auto"/>
              <w:left w:val="single" w:sz="4" w:space="0" w:color="006FC0"/>
              <w:bottom w:val="single" w:sz="4" w:space="0" w:color="006FC0"/>
              <w:right w:val="single" w:sz="4" w:space="0" w:color="006FC0"/>
            </w:tcBorders>
          </w:tcPr>
          <w:p w14:paraId="754D2D92" w14:textId="547CCA07" w:rsidR="00DF4AB5" w:rsidRPr="0038162F" w:rsidRDefault="00DF4AB5" w:rsidP="00DF4AB5">
            <w:pPr>
              <w:pStyle w:val="TableParagraph"/>
              <w:spacing w:line="222" w:lineRule="exact"/>
              <w:ind w:left="111"/>
              <w:rPr>
                <w:w w:val="99"/>
                <w:sz w:val="20"/>
              </w:rPr>
            </w:pPr>
            <w:r w:rsidRPr="0038162F">
              <w:rPr>
                <w:w w:val="99"/>
                <w:sz w:val="20"/>
              </w:rPr>
              <w:t>1</w:t>
            </w:r>
          </w:p>
        </w:tc>
        <w:tc>
          <w:tcPr>
            <w:tcW w:w="5334" w:type="dxa"/>
            <w:tcBorders>
              <w:top w:val="single" w:sz="4" w:space="0" w:color="auto"/>
              <w:left w:val="single" w:sz="4" w:space="0" w:color="006FC0"/>
              <w:bottom w:val="single" w:sz="4" w:space="0" w:color="006FC0"/>
              <w:right w:val="single" w:sz="4" w:space="0" w:color="006FC0"/>
            </w:tcBorders>
          </w:tcPr>
          <w:p w14:paraId="2CDA23C4" w14:textId="525F629B" w:rsidR="00DF4AB5" w:rsidRPr="0038162F" w:rsidRDefault="00DF4AB5" w:rsidP="00DF4AB5">
            <w:pPr>
              <w:pStyle w:val="TableParagraph"/>
              <w:spacing w:line="222" w:lineRule="exact"/>
              <w:ind w:left="110"/>
              <w:rPr>
                <w:sz w:val="20"/>
              </w:rPr>
            </w:pPr>
            <w:r w:rsidRPr="0038162F">
              <w:rPr>
                <w:sz w:val="20"/>
              </w:rPr>
              <w:t>Full security system with passwords exists</w:t>
            </w:r>
          </w:p>
        </w:tc>
      </w:tr>
      <w:tr w:rsidR="00DF4AB5" w:rsidRPr="0038162F" w14:paraId="6828F742" w14:textId="77777777" w:rsidTr="00DF4AB5">
        <w:trPr>
          <w:trHeight w:val="233"/>
          <w:jc w:val="center"/>
        </w:trPr>
        <w:tc>
          <w:tcPr>
            <w:tcW w:w="5245" w:type="dxa"/>
            <w:tcBorders>
              <w:top w:val="single" w:sz="4" w:space="0" w:color="006FC0"/>
              <w:left w:val="single" w:sz="4" w:space="0" w:color="006FC0"/>
            </w:tcBorders>
            <w:shd w:val="clear" w:color="auto" w:fill="D9D9D9"/>
          </w:tcPr>
          <w:p w14:paraId="478F7FAE" w14:textId="77777777" w:rsidR="00DF4AB5" w:rsidRPr="0038162F" w:rsidRDefault="00DF4AB5" w:rsidP="00DF4AB5">
            <w:pPr>
              <w:pStyle w:val="TableParagraph"/>
              <w:spacing w:line="213"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672216B7" w14:textId="77777777" w:rsidR="00DF4AB5" w:rsidRPr="0038162F" w:rsidRDefault="00DF4AB5" w:rsidP="00DF4AB5">
            <w:pPr>
              <w:pStyle w:val="TableParagraph"/>
              <w:spacing w:line="213" w:lineRule="exact"/>
              <w:ind w:left="117"/>
              <w:rPr>
                <w:b/>
                <w:sz w:val="20"/>
              </w:rPr>
            </w:pPr>
            <w:r w:rsidRPr="0038162F">
              <w:rPr>
                <w:b/>
                <w:w w:val="99"/>
                <w:sz w:val="20"/>
              </w:rPr>
              <w:t>8</w:t>
            </w:r>
          </w:p>
        </w:tc>
        <w:tc>
          <w:tcPr>
            <w:tcW w:w="555" w:type="dxa"/>
            <w:tcBorders>
              <w:top w:val="single" w:sz="4" w:space="0" w:color="006FC0"/>
            </w:tcBorders>
            <w:shd w:val="clear" w:color="auto" w:fill="D9D9D9"/>
          </w:tcPr>
          <w:p w14:paraId="21CE68E3" w14:textId="77777777" w:rsidR="00DF4AB5" w:rsidRPr="0038162F" w:rsidRDefault="00DF4AB5" w:rsidP="00DF4AB5">
            <w:pPr>
              <w:pStyle w:val="TableParagraph"/>
              <w:rPr>
                <w:rFonts w:ascii="Times New Roman"/>
                <w:sz w:val="16"/>
              </w:rPr>
            </w:pPr>
          </w:p>
        </w:tc>
        <w:tc>
          <w:tcPr>
            <w:tcW w:w="567" w:type="dxa"/>
            <w:tcBorders>
              <w:top w:val="single" w:sz="4" w:space="0" w:color="006FC0"/>
            </w:tcBorders>
            <w:shd w:val="clear" w:color="auto" w:fill="D9D9D9"/>
          </w:tcPr>
          <w:p w14:paraId="069A905B" w14:textId="77777777" w:rsidR="00DF4AB5" w:rsidRPr="0038162F" w:rsidRDefault="00DF4AB5" w:rsidP="00DF4AB5">
            <w:pPr>
              <w:pStyle w:val="TableParagraph"/>
              <w:rPr>
                <w:rFonts w:ascii="Times New Roman"/>
                <w:sz w:val="16"/>
              </w:rPr>
            </w:pPr>
          </w:p>
        </w:tc>
        <w:tc>
          <w:tcPr>
            <w:tcW w:w="1287" w:type="dxa"/>
            <w:tcBorders>
              <w:top w:val="single" w:sz="4" w:space="0" w:color="006FC0"/>
            </w:tcBorders>
            <w:shd w:val="clear" w:color="auto" w:fill="D9D9D9"/>
          </w:tcPr>
          <w:p w14:paraId="72A095E6" w14:textId="77777777" w:rsidR="00DF4AB5" w:rsidRPr="0038162F" w:rsidRDefault="00DF4AB5" w:rsidP="00DF4AB5">
            <w:pPr>
              <w:pStyle w:val="TableParagraph"/>
              <w:rPr>
                <w:rFonts w:ascii="Times New Roman"/>
                <w:sz w:val="16"/>
              </w:rPr>
            </w:pPr>
          </w:p>
        </w:tc>
        <w:tc>
          <w:tcPr>
            <w:tcW w:w="1119" w:type="dxa"/>
            <w:tcBorders>
              <w:top w:val="single" w:sz="4" w:space="0" w:color="006FC0"/>
            </w:tcBorders>
            <w:shd w:val="clear" w:color="auto" w:fill="D9D9D9"/>
          </w:tcPr>
          <w:p w14:paraId="15A38428" w14:textId="77777777" w:rsidR="00DF4AB5" w:rsidRPr="0038162F" w:rsidRDefault="00DF4AB5" w:rsidP="00DF4AB5">
            <w:pPr>
              <w:pStyle w:val="TableParagraph"/>
              <w:rPr>
                <w:rFonts w:ascii="Times New Roman"/>
                <w:sz w:val="16"/>
              </w:rPr>
            </w:pPr>
          </w:p>
        </w:tc>
        <w:tc>
          <w:tcPr>
            <w:tcW w:w="5334" w:type="dxa"/>
            <w:tcBorders>
              <w:top w:val="single" w:sz="4" w:space="0" w:color="006FC0"/>
              <w:right w:val="single" w:sz="4" w:space="0" w:color="006FC0"/>
            </w:tcBorders>
            <w:shd w:val="clear" w:color="auto" w:fill="D9D9D9"/>
          </w:tcPr>
          <w:p w14:paraId="3D119FB7" w14:textId="77777777" w:rsidR="00DF4AB5" w:rsidRPr="0038162F" w:rsidRDefault="00DF4AB5" w:rsidP="00DF4AB5">
            <w:pPr>
              <w:pStyle w:val="TableParagraph"/>
              <w:rPr>
                <w:rFonts w:ascii="Times New Roman"/>
                <w:sz w:val="16"/>
              </w:rPr>
            </w:pPr>
          </w:p>
        </w:tc>
      </w:tr>
      <w:tr w:rsidR="00DF4AB5" w:rsidRPr="0038162F" w14:paraId="3A0DC57B" w14:textId="77777777" w:rsidTr="00DF4AB5">
        <w:trPr>
          <w:trHeight w:val="254"/>
          <w:jc w:val="center"/>
        </w:trPr>
        <w:tc>
          <w:tcPr>
            <w:tcW w:w="5245" w:type="dxa"/>
            <w:tcBorders>
              <w:left w:val="single" w:sz="4" w:space="0" w:color="006FC0"/>
            </w:tcBorders>
            <w:shd w:val="clear" w:color="auto" w:fill="D9D9D9"/>
          </w:tcPr>
          <w:p w14:paraId="06A29FA2" w14:textId="77777777" w:rsidR="00DF4AB5" w:rsidRPr="0038162F" w:rsidRDefault="00DF4AB5" w:rsidP="00DF4AB5">
            <w:pPr>
              <w:pStyle w:val="TableParagraph"/>
              <w:spacing w:before="11" w:line="224" w:lineRule="exact"/>
              <w:ind w:left="112"/>
              <w:rPr>
                <w:b/>
                <w:sz w:val="20"/>
              </w:rPr>
            </w:pPr>
            <w:r w:rsidRPr="0038162F">
              <w:rPr>
                <w:b/>
                <w:sz w:val="20"/>
              </w:rPr>
              <w:t>Total number of applicable questions in subject area:</w:t>
            </w:r>
          </w:p>
        </w:tc>
        <w:tc>
          <w:tcPr>
            <w:tcW w:w="593" w:type="dxa"/>
            <w:shd w:val="clear" w:color="auto" w:fill="D9D9D9"/>
          </w:tcPr>
          <w:p w14:paraId="27D2B89C" w14:textId="77777777" w:rsidR="00DF4AB5" w:rsidRPr="0038162F" w:rsidRDefault="00DF4AB5" w:rsidP="00DF4AB5">
            <w:pPr>
              <w:pStyle w:val="TableParagraph"/>
              <w:spacing w:before="11" w:line="224" w:lineRule="exact"/>
              <w:ind w:left="117"/>
              <w:rPr>
                <w:b/>
                <w:sz w:val="20"/>
              </w:rPr>
            </w:pPr>
            <w:r w:rsidRPr="0038162F">
              <w:rPr>
                <w:b/>
                <w:w w:val="99"/>
                <w:sz w:val="20"/>
              </w:rPr>
              <w:t>5</w:t>
            </w:r>
          </w:p>
        </w:tc>
        <w:tc>
          <w:tcPr>
            <w:tcW w:w="555" w:type="dxa"/>
            <w:shd w:val="clear" w:color="auto" w:fill="D9D9D9"/>
          </w:tcPr>
          <w:p w14:paraId="5A00F955" w14:textId="77777777" w:rsidR="00DF4AB5" w:rsidRPr="0038162F" w:rsidRDefault="00DF4AB5" w:rsidP="00DF4AB5">
            <w:pPr>
              <w:pStyle w:val="TableParagraph"/>
              <w:rPr>
                <w:rFonts w:ascii="Times New Roman"/>
                <w:sz w:val="18"/>
              </w:rPr>
            </w:pPr>
          </w:p>
        </w:tc>
        <w:tc>
          <w:tcPr>
            <w:tcW w:w="567" w:type="dxa"/>
            <w:shd w:val="clear" w:color="auto" w:fill="D9D9D9"/>
          </w:tcPr>
          <w:p w14:paraId="726A28B6" w14:textId="77777777" w:rsidR="00DF4AB5" w:rsidRPr="0038162F" w:rsidRDefault="00DF4AB5" w:rsidP="00DF4AB5">
            <w:pPr>
              <w:pStyle w:val="TableParagraph"/>
              <w:rPr>
                <w:rFonts w:ascii="Times New Roman"/>
                <w:sz w:val="18"/>
              </w:rPr>
            </w:pPr>
          </w:p>
        </w:tc>
        <w:tc>
          <w:tcPr>
            <w:tcW w:w="1287" w:type="dxa"/>
            <w:shd w:val="clear" w:color="auto" w:fill="D9D9D9"/>
          </w:tcPr>
          <w:p w14:paraId="6DA8D177" w14:textId="77777777" w:rsidR="00DF4AB5" w:rsidRPr="0038162F" w:rsidRDefault="00DF4AB5" w:rsidP="00DF4AB5">
            <w:pPr>
              <w:pStyle w:val="TableParagraph"/>
              <w:rPr>
                <w:rFonts w:ascii="Times New Roman"/>
                <w:sz w:val="18"/>
              </w:rPr>
            </w:pPr>
          </w:p>
        </w:tc>
        <w:tc>
          <w:tcPr>
            <w:tcW w:w="1119" w:type="dxa"/>
            <w:shd w:val="clear" w:color="auto" w:fill="D9D9D9"/>
          </w:tcPr>
          <w:p w14:paraId="0078AC1C"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306F549D" w14:textId="77777777" w:rsidR="00DF4AB5" w:rsidRPr="0038162F" w:rsidRDefault="00DF4AB5" w:rsidP="00DF4AB5">
            <w:pPr>
              <w:pStyle w:val="TableParagraph"/>
              <w:rPr>
                <w:rFonts w:ascii="Times New Roman"/>
                <w:sz w:val="18"/>
              </w:rPr>
            </w:pPr>
          </w:p>
        </w:tc>
      </w:tr>
      <w:tr w:rsidR="00DF4AB5" w:rsidRPr="0038162F" w14:paraId="7B2EE786" w14:textId="77777777" w:rsidTr="00DF4AB5">
        <w:trPr>
          <w:trHeight w:val="499"/>
          <w:jc w:val="center"/>
        </w:trPr>
        <w:tc>
          <w:tcPr>
            <w:tcW w:w="5245" w:type="dxa"/>
            <w:tcBorders>
              <w:left w:val="single" w:sz="4" w:space="0" w:color="006FC0"/>
            </w:tcBorders>
            <w:shd w:val="clear" w:color="auto" w:fill="D9D9D9"/>
          </w:tcPr>
          <w:p w14:paraId="3D5DD8BD" w14:textId="77777777" w:rsidR="00DF4AB5" w:rsidRPr="0038162F" w:rsidRDefault="00DF4AB5" w:rsidP="00DF4AB5">
            <w:pPr>
              <w:pStyle w:val="TableParagraph"/>
              <w:spacing w:before="11"/>
              <w:ind w:left="112"/>
              <w:rPr>
                <w:b/>
                <w:sz w:val="20"/>
              </w:rPr>
            </w:pPr>
            <w:r w:rsidRPr="0038162F">
              <w:rPr>
                <w:b/>
                <w:sz w:val="20"/>
              </w:rPr>
              <w:t>Total number of applicable key questions in subject area:</w:t>
            </w:r>
          </w:p>
        </w:tc>
        <w:tc>
          <w:tcPr>
            <w:tcW w:w="593" w:type="dxa"/>
            <w:shd w:val="clear" w:color="auto" w:fill="D9D9D9"/>
          </w:tcPr>
          <w:p w14:paraId="54508CBF" w14:textId="77777777" w:rsidR="00DF4AB5" w:rsidRPr="0038162F" w:rsidRDefault="00DF4AB5" w:rsidP="00DF4AB5">
            <w:pPr>
              <w:pStyle w:val="TableParagraph"/>
              <w:spacing w:before="11"/>
              <w:ind w:left="117"/>
              <w:rPr>
                <w:b/>
                <w:sz w:val="20"/>
              </w:rPr>
            </w:pPr>
            <w:r w:rsidRPr="0038162F">
              <w:rPr>
                <w:b/>
                <w:w w:val="99"/>
                <w:sz w:val="20"/>
              </w:rPr>
              <w:t>1</w:t>
            </w:r>
          </w:p>
        </w:tc>
        <w:tc>
          <w:tcPr>
            <w:tcW w:w="555" w:type="dxa"/>
            <w:shd w:val="clear" w:color="auto" w:fill="D9D9D9"/>
          </w:tcPr>
          <w:p w14:paraId="31345D2B" w14:textId="77777777" w:rsidR="00DF4AB5" w:rsidRPr="0038162F" w:rsidRDefault="00DF4AB5" w:rsidP="00DF4AB5">
            <w:pPr>
              <w:pStyle w:val="TableParagraph"/>
              <w:rPr>
                <w:rFonts w:ascii="Times New Roman"/>
                <w:sz w:val="18"/>
              </w:rPr>
            </w:pPr>
          </w:p>
        </w:tc>
        <w:tc>
          <w:tcPr>
            <w:tcW w:w="567" w:type="dxa"/>
            <w:shd w:val="clear" w:color="auto" w:fill="D9D9D9"/>
          </w:tcPr>
          <w:p w14:paraId="40E71609" w14:textId="77777777" w:rsidR="00DF4AB5" w:rsidRPr="0038162F" w:rsidRDefault="00DF4AB5" w:rsidP="00DF4AB5">
            <w:pPr>
              <w:pStyle w:val="TableParagraph"/>
              <w:rPr>
                <w:rFonts w:ascii="Times New Roman"/>
                <w:sz w:val="18"/>
              </w:rPr>
            </w:pPr>
          </w:p>
        </w:tc>
        <w:tc>
          <w:tcPr>
            <w:tcW w:w="1287" w:type="dxa"/>
            <w:shd w:val="clear" w:color="auto" w:fill="D9D9D9"/>
          </w:tcPr>
          <w:p w14:paraId="7C4521D2" w14:textId="77777777" w:rsidR="00DF4AB5" w:rsidRPr="0038162F" w:rsidRDefault="00DF4AB5" w:rsidP="00DF4AB5">
            <w:pPr>
              <w:pStyle w:val="TableParagraph"/>
              <w:rPr>
                <w:rFonts w:ascii="Times New Roman"/>
                <w:sz w:val="18"/>
              </w:rPr>
            </w:pPr>
          </w:p>
        </w:tc>
        <w:tc>
          <w:tcPr>
            <w:tcW w:w="1119" w:type="dxa"/>
            <w:shd w:val="clear" w:color="auto" w:fill="D9D9D9"/>
          </w:tcPr>
          <w:p w14:paraId="032F6B3B"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4D316650" w14:textId="77777777" w:rsidR="00DF4AB5" w:rsidRPr="0038162F" w:rsidRDefault="00DF4AB5" w:rsidP="00DF4AB5">
            <w:pPr>
              <w:pStyle w:val="TableParagraph"/>
              <w:rPr>
                <w:rFonts w:ascii="Times New Roman"/>
                <w:sz w:val="18"/>
              </w:rPr>
            </w:pPr>
          </w:p>
        </w:tc>
      </w:tr>
      <w:tr w:rsidR="00DF4AB5" w:rsidRPr="0038162F" w14:paraId="5D7D4BF6" w14:textId="77777777" w:rsidTr="00DF4AB5">
        <w:trPr>
          <w:trHeight w:val="301"/>
          <w:jc w:val="center"/>
        </w:trPr>
        <w:tc>
          <w:tcPr>
            <w:tcW w:w="5245" w:type="dxa"/>
            <w:tcBorders>
              <w:left w:val="single" w:sz="4" w:space="0" w:color="006FC0"/>
              <w:bottom w:val="single" w:sz="8" w:space="0" w:color="528DD4"/>
            </w:tcBorders>
            <w:shd w:val="clear" w:color="auto" w:fill="D9D9D9"/>
          </w:tcPr>
          <w:p w14:paraId="5174F611" w14:textId="77777777" w:rsidR="00DF4AB5" w:rsidRPr="0038162F" w:rsidRDefault="00DF4AB5" w:rsidP="00DF4AB5">
            <w:pPr>
              <w:pStyle w:val="TableParagraph"/>
              <w:spacing w:before="23"/>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0F10C3B8" w14:textId="77777777" w:rsidR="00DF4AB5" w:rsidRPr="0038162F" w:rsidRDefault="00DF4AB5" w:rsidP="00DF4AB5">
            <w:pPr>
              <w:pStyle w:val="TableParagraph"/>
              <w:spacing w:before="23"/>
              <w:ind w:left="117"/>
              <w:rPr>
                <w:b/>
                <w:sz w:val="20"/>
              </w:rPr>
            </w:pPr>
            <w:r w:rsidRPr="0038162F">
              <w:rPr>
                <w:b/>
                <w:w w:val="99"/>
                <w:sz w:val="20"/>
              </w:rPr>
              <w:t>7</w:t>
            </w:r>
          </w:p>
        </w:tc>
        <w:tc>
          <w:tcPr>
            <w:tcW w:w="555" w:type="dxa"/>
            <w:tcBorders>
              <w:bottom w:val="single" w:sz="8" w:space="0" w:color="528DD4"/>
            </w:tcBorders>
            <w:shd w:val="clear" w:color="auto" w:fill="D9D9D9"/>
          </w:tcPr>
          <w:p w14:paraId="11311FA5" w14:textId="77777777" w:rsidR="00DF4AB5" w:rsidRPr="0038162F" w:rsidRDefault="00DF4AB5" w:rsidP="00DF4AB5">
            <w:pPr>
              <w:pStyle w:val="TableParagraph"/>
              <w:rPr>
                <w:rFonts w:ascii="Times New Roman"/>
                <w:sz w:val="18"/>
              </w:rPr>
            </w:pPr>
          </w:p>
        </w:tc>
        <w:tc>
          <w:tcPr>
            <w:tcW w:w="567" w:type="dxa"/>
            <w:tcBorders>
              <w:bottom w:val="single" w:sz="8" w:space="0" w:color="528DD4"/>
            </w:tcBorders>
            <w:shd w:val="clear" w:color="auto" w:fill="D9D9D9"/>
          </w:tcPr>
          <w:p w14:paraId="2497C074" w14:textId="77777777" w:rsidR="00DF4AB5" w:rsidRPr="0038162F" w:rsidRDefault="00DF4AB5" w:rsidP="00DF4AB5">
            <w:pPr>
              <w:pStyle w:val="TableParagraph"/>
              <w:rPr>
                <w:rFonts w:ascii="Times New Roman"/>
                <w:sz w:val="18"/>
              </w:rPr>
            </w:pPr>
          </w:p>
        </w:tc>
        <w:tc>
          <w:tcPr>
            <w:tcW w:w="1287" w:type="dxa"/>
            <w:shd w:val="clear" w:color="auto" w:fill="D9D9D9"/>
          </w:tcPr>
          <w:p w14:paraId="6CBEEEDD" w14:textId="77777777" w:rsidR="00DF4AB5" w:rsidRPr="0038162F" w:rsidRDefault="00DF4AB5" w:rsidP="00DF4AB5">
            <w:pPr>
              <w:pStyle w:val="TableParagraph"/>
              <w:rPr>
                <w:rFonts w:ascii="Times New Roman"/>
                <w:sz w:val="18"/>
              </w:rPr>
            </w:pPr>
          </w:p>
        </w:tc>
        <w:tc>
          <w:tcPr>
            <w:tcW w:w="1119" w:type="dxa"/>
            <w:shd w:val="clear" w:color="auto" w:fill="D9D9D9"/>
          </w:tcPr>
          <w:p w14:paraId="73DE947C" w14:textId="77777777" w:rsidR="00DF4AB5" w:rsidRPr="0038162F" w:rsidRDefault="00DF4AB5" w:rsidP="00DF4AB5">
            <w:pPr>
              <w:pStyle w:val="TableParagraph"/>
              <w:rPr>
                <w:rFonts w:ascii="Times New Roman"/>
                <w:sz w:val="18"/>
              </w:rPr>
            </w:pPr>
          </w:p>
        </w:tc>
        <w:tc>
          <w:tcPr>
            <w:tcW w:w="5334" w:type="dxa"/>
            <w:tcBorders>
              <w:right w:val="single" w:sz="4" w:space="0" w:color="006FC0"/>
            </w:tcBorders>
            <w:shd w:val="clear" w:color="auto" w:fill="D9D9D9"/>
          </w:tcPr>
          <w:p w14:paraId="3CF35128" w14:textId="77777777" w:rsidR="00DF4AB5" w:rsidRPr="0038162F" w:rsidRDefault="00DF4AB5" w:rsidP="00DF4AB5">
            <w:pPr>
              <w:pStyle w:val="TableParagraph"/>
              <w:rPr>
                <w:rFonts w:ascii="Times New Roman"/>
                <w:sz w:val="18"/>
              </w:rPr>
            </w:pPr>
          </w:p>
        </w:tc>
      </w:tr>
      <w:tr w:rsidR="00DF4AB5" w:rsidRPr="0038162F" w14:paraId="22E90C1E" w14:textId="77777777" w:rsidTr="00DF4AB5">
        <w:trPr>
          <w:trHeight w:val="230"/>
          <w:jc w:val="center"/>
        </w:trPr>
        <w:tc>
          <w:tcPr>
            <w:tcW w:w="5245" w:type="dxa"/>
            <w:tcBorders>
              <w:top w:val="single" w:sz="8" w:space="0" w:color="528DD4"/>
              <w:left w:val="single" w:sz="8" w:space="0" w:color="528DD4"/>
            </w:tcBorders>
            <w:shd w:val="clear" w:color="auto" w:fill="D9D9D9"/>
          </w:tcPr>
          <w:p w14:paraId="2AD813CE" w14:textId="77777777" w:rsidR="00DF4AB5" w:rsidRPr="0038162F" w:rsidRDefault="00DF4AB5" w:rsidP="00DF4AB5">
            <w:pPr>
              <w:pStyle w:val="TableParagraph"/>
              <w:spacing w:line="210" w:lineRule="exact"/>
              <w:ind w:left="107"/>
              <w:rPr>
                <w:b/>
                <w:sz w:val="20"/>
              </w:rPr>
            </w:pPr>
            <w:r w:rsidRPr="0038162F">
              <w:rPr>
                <w:b/>
                <w:sz w:val="20"/>
              </w:rPr>
              <w:t>Risk score</w:t>
            </w:r>
          </w:p>
        </w:tc>
        <w:tc>
          <w:tcPr>
            <w:tcW w:w="593" w:type="dxa"/>
            <w:tcBorders>
              <w:top w:val="single" w:sz="8" w:space="0" w:color="528DD4"/>
            </w:tcBorders>
            <w:shd w:val="clear" w:color="auto" w:fill="D9D9D9"/>
          </w:tcPr>
          <w:p w14:paraId="3E7C8DD8" w14:textId="77777777" w:rsidR="00DF4AB5" w:rsidRPr="0038162F" w:rsidRDefault="00DF4AB5" w:rsidP="00DF4AB5">
            <w:pPr>
              <w:pStyle w:val="TableParagraph"/>
              <w:spacing w:line="210" w:lineRule="exact"/>
              <w:ind w:left="117"/>
              <w:rPr>
                <w:b/>
                <w:sz w:val="20"/>
              </w:rPr>
            </w:pPr>
            <w:r w:rsidRPr="0038162F">
              <w:rPr>
                <w:b/>
                <w:sz w:val="20"/>
              </w:rPr>
              <w:t>1.40</w:t>
            </w:r>
          </w:p>
        </w:tc>
        <w:tc>
          <w:tcPr>
            <w:tcW w:w="555" w:type="dxa"/>
            <w:tcBorders>
              <w:top w:val="single" w:sz="8" w:space="0" w:color="528DD4"/>
            </w:tcBorders>
            <w:shd w:val="clear" w:color="auto" w:fill="D9D9D9"/>
          </w:tcPr>
          <w:p w14:paraId="4B5A604C" w14:textId="77777777" w:rsidR="00DF4AB5" w:rsidRPr="0038162F" w:rsidRDefault="00DF4AB5" w:rsidP="00DF4AB5">
            <w:pPr>
              <w:pStyle w:val="TableParagraph"/>
              <w:rPr>
                <w:rFonts w:ascii="Times New Roman"/>
                <w:sz w:val="16"/>
              </w:rPr>
            </w:pPr>
          </w:p>
        </w:tc>
        <w:tc>
          <w:tcPr>
            <w:tcW w:w="567" w:type="dxa"/>
            <w:tcBorders>
              <w:top w:val="single" w:sz="8" w:space="0" w:color="528DD4"/>
              <w:right w:val="single" w:sz="8" w:space="0" w:color="528DD4"/>
            </w:tcBorders>
            <w:shd w:val="clear" w:color="auto" w:fill="D9D9D9"/>
          </w:tcPr>
          <w:p w14:paraId="652D32BA" w14:textId="77777777" w:rsidR="00DF4AB5" w:rsidRPr="0038162F" w:rsidRDefault="00DF4AB5" w:rsidP="00DF4AB5">
            <w:pPr>
              <w:pStyle w:val="TableParagraph"/>
              <w:rPr>
                <w:rFonts w:ascii="Times New Roman"/>
                <w:sz w:val="16"/>
              </w:rPr>
            </w:pPr>
          </w:p>
        </w:tc>
        <w:tc>
          <w:tcPr>
            <w:tcW w:w="7740" w:type="dxa"/>
            <w:gridSpan w:val="3"/>
            <w:vMerge w:val="restart"/>
            <w:tcBorders>
              <w:left w:val="single" w:sz="8" w:space="0" w:color="528DD4"/>
              <w:bottom w:val="single" w:sz="4" w:space="0" w:color="006FC0"/>
              <w:right w:val="single" w:sz="4" w:space="0" w:color="006FC0"/>
            </w:tcBorders>
            <w:shd w:val="clear" w:color="auto" w:fill="D9D9D9"/>
          </w:tcPr>
          <w:p w14:paraId="11FFF1B9" w14:textId="77777777" w:rsidR="00DF4AB5" w:rsidRPr="0038162F" w:rsidRDefault="00DF4AB5" w:rsidP="00DF4AB5">
            <w:pPr>
              <w:pStyle w:val="TableParagraph"/>
              <w:rPr>
                <w:rFonts w:ascii="Times New Roman"/>
                <w:sz w:val="18"/>
              </w:rPr>
            </w:pPr>
          </w:p>
        </w:tc>
      </w:tr>
      <w:tr w:rsidR="00DF4AB5" w:rsidRPr="0038162F" w14:paraId="2DDA141D" w14:textId="77777777" w:rsidTr="00DF4AB5">
        <w:trPr>
          <w:trHeight w:val="286"/>
          <w:jc w:val="center"/>
        </w:trPr>
        <w:tc>
          <w:tcPr>
            <w:tcW w:w="5245" w:type="dxa"/>
            <w:tcBorders>
              <w:left w:val="single" w:sz="8" w:space="0" w:color="528DD4"/>
              <w:bottom w:val="single" w:sz="8" w:space="0" w:color="528DD4"/>
            </w:tcBorders>
            <w:shd w:val="clear" w:color="auto" w:fill="D9D9D9"/>
          </w:tcPr>
          <w:p w14:paraId="6182A06E" w14:textId="77777777" w:rsidR="00DF4AB5" w:rsidRPr="0038162F" w:rsidRDefault="00DF4AB5" w:rsidP="00DF4AB5">
            <w:pPr>
              <w:pStyle w:val="TableParagraph"/>
              <w:spacing w:before="6"/>
              <w:ind w:left="107"/>
              <w:rPr>
                <w:b/>
                <w:sz w:val="20"/>
              </w:rPr>
            </w:pPr>
            <w:r w:rsidRPr="0038162F">
              <w:rPr>
                <w:b/>
                <w:sz w:val="20"/>
              </w:rPr>
              <w:t>Area risk rating</w:t>
            </w:r>
          </w:p>
        </w:tc>
        <w:tc>
          <w:tcPr>
            <w:tcW w:w="593" w:type="dxa"/>
            <w:tcBorders>
              <w:bottom w:val="single" w:sz="8" w:space="0" w:color="528DD4"/>
            </w:tcBorders>
            <w:shd w:val="clear" w:color="auto" w:fill="D9D9D9"/>
          </w:tcPr>
          <w:p w14:paraId="6B518B61" w14:textId="77777777" w:rsidR="00DF4AB5" w:rsidRPr="0038162F" w:rsidRDefault="00DF4AB5" w:rsidP="00DF4AB5">
            <w:pPr>
              <w:pStyle w:val="TableParagraph"/>
              <w:spacing w:before="6"/>
              <w:ind w:left="117"/>
              <w:rPr>
                <w:b/>
                <w:sz w:val="20"/>
              </w:rPr>
            </w:pPr>
            <w:r w:rsidRPr="0038162F">
              <w:rPr>
                <w:b/>
                <w:sz w:val="20"/>
              </w:rPr>
              <w:t>Low</w:t>
            </w:r>
          </w:p>
        </w:tc>
        <w:tc>
          <w:tcPr>
            <w:tcW w:w="555" w:type="dxa"/>
            <w:tcBorders>
              <w:bottom w:val="single" w:sz="8" w:space="0" w:color="528DD4"/>
            </w:tcBorders>
            <w:shd w:val="clear" w:color="auto" w:fill="D9D9D9"/>
          </w:tcPr>
          <w:p w14:paraId="325CE5E6" w14:textId="77777777" w:rsidR="00DF4AB5" w:rsidRPr="0038162F" w:rsidRDefault="00DF4AB5" w:rsidP="00DF4AB5">
            <w:pPr>
              <w:pStyle w:val="TableParagraph"/>
              <w:rPr>
                <w:rFonts w:ascii="Times New Roman"/>
                <w:sz w:val="18"/>
              </w:rPr>
            </w:pPr>
          </w:p>
        </w:tc>
        <w:tc>
          <w:tcPr>
            <w:tcW w:w="567" w:type="dxa"/>
            <w:tcBorders>
              <w:bottom w:val="single" w:sz="8" w:space="0" w:color="528DD4"/>
              <w:right w:val="single" w:sz="8" w:space="0" w:color="528DD4"/>
            </w:tcBorders>
            <w:shd w:val="clear" w:color="auto" w:fill="D9D9D9"/>
          </w:tcPr>
          <w:p w14:paraId="30EC847E" w14:textId="77777777" w:rsidR="00DF4AB5" w:rsidRPr="0038162F" w:rsidRDefault="00DF4AB5" w:rsidP="00DF4AB5">
            <w:pPr>
              <w:pStyle w:val="TableParagraph"/>
              <w:rPr>
                <w:rFonts w:ascii="Times New Roman"/>
                <w:sz w:val="18"/>
              </w:rPr>
            </w:pPr>
          </w:p>
        </w:tc>
        <w:tc>
          <w:tcPr>
            <w:tcW w:w="7740" w:type="dxa"/>
            <w:gridSpan w:val="3"/>
            <w:vMerge/>
            <w:tcBorders>
              <w:top w:val="nil"/>
              <w:left w:val="single" w:sz="8" w:space="0" w:color="528DD4"/>
              <w:bottom w:val="single" w:sz="4" w:space="0" w:color="006FC0"/>
              <w:right w:val="single" w:sz="4" w:space="0" w:color="006FC0"/>
            </w:tcBorders>
            <w:shd w:val="clear" w:color="auto" w:fill="D9D9D9"/>
          </w:tcPr>
          <w:p w14:paraId="7CA3AABD" w14:textId="77777777" w:rsidR="00DF4AB5" w:rsidRPr="0038162F" w:rsidRDefault="00DF4AB5" w:rsidP="00DF4AB5">
            <w:pPr>
              <w:rPr>
                <w:sz w:val="2"/>
                <w:szCs w:val="2"/>
              </w:rPr>
            </w:pPr>
          </w:p>
        </w:tc>
      </w:tr>
    </w:tbl>
    <w:p w14:paraId="22427554" w14:textId="77777777" w:rsidR="006A64CF" w:rsidRPr="0038162F" w:rsidRDefault="006A64CF" w:rsidP="006A64CF">
      <w:pPr>
        <w:rPr>
          <w:sz w:val="2"/>
          <w:szCs w:val="2"/>
        </w:rPr>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5"/>
        <w:gridCol w:w="567"/>
        <w:gridCol w:w="1287"/>
        <w:gridCol w:w="1121"/>
        <w:gridCol w:w="5332"/>
      </w:tblGrid>
      <w:tr w:rsidR="006A64CF" w:rsidRPr="0038162F" w14:paraId="47DF492C" w14:textId="77777777" w:rsidTr="00DF4AB5">
        <w:trPr>
          <w:trHeight w:val="520"/>
          <w:jc w:val="center"/>
        </w:trPr>
        <w:tc>
          <w:tcPr>
            <w:tcW w:w="5245" w:type="dxa"/>
            <w:shd w:val="clear" w:color="auto" w:fill="8DB3E1"/>
          </w:tcPr>
          <w:p w14:paraId="772E93C7" w14:textId="77777777" w:rsidR="006A64CF" w:rsidRPr="0038162F" w:rsidRDefault="006A64CF" w:rsidP="006A64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50E828A3" w14:textId="77777777" w:rsidR="006A64CF" w:rsidRPr="0038162F" w:rsidRDefault="006A64CF" w:rsidP="006A64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756BCC0E" w14:textId="77777777" w:rsidR="006A64CF" w:rsidRPr="0038162F" w:rsidRDefault="006A64CF" w:rsidP="006A64CF">
            <w:pPr>
              <w:pStyle w:val="TableParagraph"/>
              <w:spacing w:line="222" w:lineRule="exact"/>
              <w:ind w:left="107"/>
              <w:rPr>
                <w:b/>
                <w:sz w:val="20"/>
              </w:rPr>
            </w:pPr>
            <w:r w:rsidRPr="0038162F">
              <w:rPr>
                <w:b/>
                <w:sz w:val="20"/>
              </w:rPr>
              <w:t>Yes</w:t>
            </w:r>
          </w:p>
        </w:tc>
        <w:tc>
          <w:tcPr>
            <w:tcW w:w="555" w:type="dxa"/>
            <w:shd w:val="clear" w:color="auto" w:fill="8DB3E1"/>
          </w:tcPr>
          <w:p w14:paraId="438022EE" w14:textId="77777777" w:rsidR="006A64CF" w:rsidRPr="0038162F" w:rsidRDefault="006A64CF" w:rsidP="006A64CF">
            <w:pPr>
              <w:pStyle w:val="TableParagraph"/>
              <w:spacing w:line="222" w:lineRule="exact"/>
              <w:ind w:left="107"/>
              <w:rPr>
                <w:b/>
                <w:sz w:val="20"/>
              </w:rPr>
            </w:pPr>
            <w:r w:rsidRPr="0038162F">
              <w:rPr>
                <w:b/>
                <w:sz w:val="20"/>
              </w:rPr>
              <w:t>No</w:t>
            </w:r>
          </w:p>
        </w:tc>
        <w:tc>
          <w:tcPr>
            <w:tcW w:w="567" w:type="dxa"/>
            <w:shd w:val="clear" w:color="auto" w:fill="8DB3E1"/>
          </w:tcPr>
          <w:p w14:paraId="25C8E964" w14:textId="77777777" w:rsidR="006A64CF" w:rsidRPr="0038162F" w:rsidRDefault="006A64CF" w:rsidP="006A64CF">
            <w:pPr>
              <w:pStyle w:val="TableParagraph"/>
              <w:spacing w:line="222" w:lineRule="exact"/>
              <w:ind w:left="72" w:right="79"/>
              <w:jc w:val="center"/>
              <w:rPr>
                <w:b/>
                <w:sz w:val="20"/>
              </w:rPr>
            </w:pPr>
            <w:r w:rsidRPr="0038162F">
              <w:rPr>
                <w:b/>
                <w:sz w:val="20"/>
              </w:rPr>
              <w:t>N/A</w:t>
            </w:r>
          </w:p>
        </w:tc>
        <w:tc>
          <w:tcPr>
            <w:tcW w:w="1287" w:type="dxa"/>
            <w:shd w:val="clear" w:color="auto" w:fill="8DB3E1"/>
          </w:tcPr>
          <w:p w14:paraId="27AE6E82" w14:textId="77777777" w:rsidR="006A64CF" w:rsidRPr="0038162F" w:rsidRDefault="006A64CF" w:rsidP="006A64CF">
            <w:pPr>
              <w:pStyle w:val="TableParagraph"/>
              <w:ind w:left="106"/>
              <w:rPr>
                <w:b/>
                <w:sz w:val="20"/>
              </w:rPr>
            </w:pPr>
            <w:r w:rsidRPr="0038162F">
              <w:rPr>
                <w:b/>
                <w:sz w:val="20"/>
              </w:rPr>
              <w:t xml:space="preserve">Risk </w:t>
            </w:r>
            <w:r w:rsidRPr="0038162F">
              <w:rPr>
                <w:b/>
                <w:w w:val="95"/>
                <w:sz w:val="20"/>
              </w:rPr>
              <w:t>Assessment</w:t>
            </w:r>
          </w:p>
        </w:tc>
        <w:tc>
          <w:tcPr>
            <w:tcW w:w="1121" w:type="dxa"/>
            <w:shd w:val="clear" w:color="auto" w:fill="8DB3E1"/>
          </w:tcPr>
          <w:p w14:paraId="69D22826" w14:textId="77777777" w:rsidR="006A64CF" w:rsidRPr="0038162F" w:rsidRDefault="006A64CF" w:rsidP="006A64CF">
            <w:pPr>
              <w:pStyle w:val="TableParagraph"/>
              <w:ind w:left="106" w:right="103"/>
              <w:rPr>
                <w:b/>
                <w:sz w:val="20"/>
              </w:rPr>
            </w:pPr>
            <w:r w:rsidRPr="0038162F">
              <w:rPr>
                <w:b/>
                <w:sz w:val="20"/>
              </w:rPr>
              <w:t xml:space="preserve">Risk </w:t>
            </w:r>
            <w:r w:rsidRPr="0038162F">
              <w:rPr>
                <w:b/>
                <w:w w:val="95"/>
                <w:sz w:val="20"/>
              </w:rPr>
              <w:t>points</w:t>
            </w:r>
          </w:p>
        </w:tc>
        <w:tc>
          <w:tcPr>
            <w:tcW w:w="5332" w:type="dxa"/>
            <w:shd w:val="clear" w:color="auto" w:fill="8DB3E1"/>
          </w:tcPr>
          <w:p w14:paraId="3E5B191D" w14:textId="77777777" w:rsidR="006A64CF" w:rsidRPr="0038162F" w:rsidRDefault="006A64CF" w:rsidP="006A64CF">
            <w:pPr>
              <w:pStyle w:val="TableParagraph"/>
              <w:spacing w:line="222" w:lineRule="exact"/>
              <w:ind w:left="103"/>
              <w:rPr>
                <w:b/>
                <w:sz w:val="20"/>
              </w:rPr>
            </w:pPr>
            <w:r w:rsidRPr="0038162F">
              <w:rPr>
                <w:b/>
                <w:sz w:val="20"/>
              </w:rPr>
              <w:t>Remarks/comments</w:t>
            </w:r>
          </w:p>
        </w:tc>
      </w:tr>
      <w:tr w:rsidR="006A64CF" w:rsidRPr="0038162F" w14:paraId="130F64A1" w14:textId="77777777" w:rsidTr="00DF4AB5">
        <w:trPr>
          <w:trHeight w:val="314"/>
          <w:jc w:val="center"/>
        </w:trPr>
        <w:tc>
          <w:tcPr>
            <w:tcW w:w="14700" w:type="dxa"/>
            <w:gridSpan w:val="7"/>
            <w:shd w:val="clear" w:color="auto" w:fill="DBE4F0"/>
          </w:tcPr>
          <w:p w14:paraId="5C06FC71" w14:textId="77777777" w:rsidR="006A64CF" w:rsidRPr="0038162F" w:rsidRDefault="006A64CF" w:rsidP="006A64CF">
            <w:pPr>
              <w:pStyle w:val="TableParagraph"/>
              <w:spacing w:line="222" w:lineRule="exact"/>
              <w:ind w:left="107"/>
              <w:rPr>
                <w:b/>
                <w:sz w:val="20"/>
              </w:rPr>
            </w:pPr>
            <w:r w:rsidRPr="0038162F">
              <w:rPr>
                <w:b/>
                <w:color w:val="528DD4"/>
                <w:sz w:val="20"/>
              </w:rPr>
              <w:t>7. Procurement and contract administration</w:t>
            </w:r>
          </w:p>
        </w:tc>
      </w:tr>
      <w:tr w:rsidR="006A64CF" w:rsidRPr="0038162F" w14:paraId="5E6964ED" w14:textId="77777777" w:rsidTr="00DF4AB5">
        <w:trPr>
          <w:trHeight w:val="256"/>
          <w:jc w:val="center"/>
        </w:trPr>
        <w:tc>
          <w:tcPr>
            <w:tcW w:w="14700" w:type="dxa"/>
            <w:gridSpan w:val="7"/>
            <w:shd w:val="clear" w:color="auto" w:fill="DBE4F0"/>
          </w:tcPr>
          <w:p w14:paraId="50942557" w14:textId="77777777" w:rsidR="006A64CF" w:rsidRPr="0038162F" w:rsidRDefault="006A64CF" w:rsidP="006A64CF">
            <w:pPr>
              <w:pStyle w:val="TableParagraph"/>
              <w:spacing w:line="222" w:lineRule="exact"/>
              <w:ind w:left="107"/>
              <w:rPr>
                <w:b/>
                <w:i/>
                <w:sz w:val="20"/>
              </w:rPr>
            </w:pPr>
            <w:r w:rsidRPr="0038162F">
              <w:rPr>
                <w:b/>
                <w:i/>
                <w:color w:val="006FC0"/>
                <w:sz w:val="20"/>
              </w:rPr>
              <w:t>7a. Procurement</w:t>
            </w:r>
          </w:p>
        </w:tc>
      </w:tr>
      <w:tr w:rsidR="006A64CF" w:rsidRPr="0038162F" w14:paraId="47008BA4" w14:textId="77777777" w:rsidTr="00DF4AB5">
        <w:trPr>
          <w:trHeight w:val="774"/>
          <w:jc w:val="center"/>
        </w:trPr>
        <w:tc>
          <w:tcPr>
            <w:tcW w:w="5245" w:type="dxa"/>
          </w:tcPr>
          <w:p w14:paraId="0C51CEA3" w14:textId="77777777" w:rsidR="006A64CF" w:rsidRPr="0038162F" w:rsidRDefault="006A64CF" w:rsidP="006A64CF">
            <w:pPr>
              <w:pStyle w:val="TableParagraph"/>
              <w:ind w:left="107"/>
              <w:rPr>
                <w:sz w:val="20"/>
              </w:rPr>
            </w:pPr>
            <w:r w:rsidRPr="0038162F">
              <w:rPr>
                <w:sz w:val="20"/>
              </w:rPr>
              <w:t>7.1 Does the IP have written procurement policies and procedures?</w:t>
            </w:r>
          </w:p>
        </w:tc>
        <w:tc>
          <w:tcPr>
            <w:tcW w:w="593" w:type="dxa"/>
          </w:tcPr>
          <w:p w14:paraId="39710454"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3FBFDE70" w14:textId="77777777" w:rsidR="006A64CF" w:rsidRPr="0038162F" w:rsidRDefault="006A64CF" w:rsidP="006A64CF">
            <w:pPr>
              <w:pStyle w:val="TableParagraph"/>
              <w:rPr>
                <w:rFonts w:ascii="Times New Roman"/>
                <w:sz w:val="18"/>
              </w:rPr>
            </w:pPr>
          </w:p>
        </w:tc>
        <w:tc>
          <w:tcPr>
            <w:tcW w:w="567" w:type="dxa"/>
          </w:tcPr>
          <w:p w14:paraId="3EC532F3" w14:textId="77777777" w:rsidR="006A64CF" w:rsidRPr="0038162F" w:rsidRDefault="006A64CF" w:rsidP="006A64CF">
            <w:pPr>
              <w:pStyle w:val="TableParagraph"/>
              <w:rPr>
                <w:rFonts w:ascii="Times New Roman"/>
                <w:sz w:val="18"/>
              </w:rPr>
            </w:pPr>
          </w:p>
        </w:tc>
        <w:tc>
          <w:tcPr>
            <w:tcW w:w="1287" w:type="dxa"/>
          </w:tcPr>
          <w:p w14:paraId="2E4059F6"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tcPr>
          <w:p w14:paraId="75C8095B"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tcPr>
          <w:p w14:paraId="161BE3D8" w14:textId="77777777" w:rsidR="006A64CF" w:rsidRPr="0038162F" w:rsidRDefault="006A64CF" w:rsidP="006A64CF">
            <w:pPr>
              <w:pStyle w:val="TableParagraph"/>
              <w:spacing w:line="222" w:lineRule="exact"/>
              <w:ind w:left="103"/>
              <w:rPr>
                <w:sz w:val="20"/>
              </w:rPr>
            </w:pPr>
            <w:r w:rsidRPr="0038162F">
              <w:rPr>
                <w:sz w:val="20"/>
              </w:rPr>
              <w:t>Law on procurement exists, this is used by the Ministry.</w:t>
            </w:r>
          </w:p>
        </w:tc>
      </w:tr>
      <w:tr w:rsidR="006A64CF" w:rsidRPr="0038162F" w14:paraId="2885A840" w14:textId="77777777" w:rsidTr="00DF4AB5">
        <w:trPr>
          <w:trHeight w:val="962"/>
          <w:jc w:val="center"/>
        </w:trPr>
        <w:tc>
          <w:tcPr>
            <w:tcW w:w="5245" w:type="dxa"/>
          </w:tcPr>
          <w:p w14:paraId="7AF9F8ED" w14:textId="77777777" w:rsidR="006A64CF" w:rsidRPr="0038162F" w:rsidRDefault="006A64CF" w:rsidP="006A64CF">
            <w:pPr>
              <w:pStyle w:val="TableParagraph"/>
              <w:ind w:left="107" w:right="29"/>
              <w:rPr>
                <w:sz w:val="20"/>
              </w:rPr>
            </w:pPr>
            <w:r w:rsidRPr="0038162F">
              <w:rPr>
                <w:sz w:val="20"/>
              </w:rPr>
              <w:t>7.2 Are exceptions to procurement procedures approved by management and documented ?</w:t>
            </w:r>
          </w:p>
        </w:tc>
        <w:tc>
          <w:tcPr>
            <w:tcW w:w="593" w:type="dxa"/>
          </w:tcPr>
          <w:p w14:paraId="62CFA0F2"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525E3FB3" w14:textId="77777777" w:rsidR="006A64CF" w:rsidRPr="0038162F" w:rsidRDefault="006A64CF" w:rsidP="006A64CF">
            <w:pPr>
              <w:pStyle w:val="TableParagraph"/>
              <w:rPr>
                <w:rFonts w:ascii="Times New Roman"/>
                <w:sz w:val="18"/>
              </w:rPr>
            </w:pPr>
          </w:p>
        </w:tc>
        <w:tc>
          <w:tcPr>
            <w:tcW w:w="567" w:type="dxa"/>
          </w:tcPr>
          <w:p w14:paraId="04BEA36D" w14:textId="77777777" w:rsidR="006A64CF" w:rsidRPr="0038162F" w:rsidRDefault="006A64CF" w:rsidP="006A64CF">
            <w:pPr>
              <w:pStyle w:val="TableParagraph"/>
              <w:rPr>
                <w:rFonts w:ascii="Times New Roman"/>
                <w:sz w:val="18"/>
              </w:rPr>
            </w:pPr>
          </w:p>
        </w:tc>
        <w:tc>
          <w:tcPr>
            <w:tcW w:w="1287" w:type="dxa"/>
          </w:tcPr>
          <w:p w14:paraId="20904792"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tcPr>
          <w:p w14:paraId="5A165DA4"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tcPr>
          <w:p w14:paraId="27133FDC" w14:textId="77777777" w:rsidR="006A64CF" w:rsidRPr="0038162F" w:rsidRDefault="006A64CF" w:rsidP="006A64CF">
            <w:pPr>
              <w:pStyle w:val="TableParagraph"/>
              <w:ind w:left="103" w:right="101"/>
              <w:jc w:val="both"/>
              <w:rPr>
                <w:sz w:val="20"/>
              </w:rPr>
            </w:pPr>
            <w:r w:rsidRPr="0038162F">
              <w:rPr>
                <w:sz w:val="20"/>
              </w:rPr>
              <w:t>All tenders are made on line. If only 1 tender was received it would be seen in the system so no exception process is required. Purchases have to be signed off</w:t>
            </w:r>
          </w:p>
        </w:tc>
      </w:tr>
      <w:tr w:rsidR="006A64CF" w:rsidRPr="0038162F" w14:paraId="3B464CB3" w14:textId="77777777" w:rsidTr="00DF4AB5">
        <w:trPr>
          <w:trHeight w:val="1393"/>
          <w:jc w:val="center"/>
        </w:trPr>
        <w:tc>
          <w:tcPr>
            <w:tcW w:w="5245" w:type="dxa"/>
            <w:vMerge w:val="restart"/>
          </w:tcPr>
          <w:p w14:paraId="2A94641C" w14:textId="77777777" w:rsidR="006A64CF" w:rsidRPr="0038162F" w:rsidRDefault="006A64CF" w:rsidP="006A64CF">
            <w:pPr>
              <w:pStyle w:val="TableParagraph"/>
              <w:ind w:left="107" w:right="100"/>
              <w:jc w:val="both"/>
              <w:rPr>
                <w:sz w:val="20"/>
              </w:rPr>
            </w:pPr>
            <w:r w:rsidRPr="0038162F">
              <w:rPr>
                <w:sz w:val="20"/>
              </w:rPr>
              <w:t>7.3 Does the IP have a computerized procurement system</w:t>
            </w:r>
            <w:r w:rsidRPr="0038162F">
              <w:rPr>
                <w:spacing w:val="-17"/>
                <w:sz w:val="20"/>
              </w:rPr>
              <w:t xml:space="preserve"> </w:t>
            </w:r>
            <w:r w:rsidRPr="0038162F">
              <w:rPr>
                <w:sz w:val="20"/>
              </w:rPr>
              <w:t>with</w:t>
            </w:r>
            <w:r w:rsidRPr="0038162F">
              <w:rPr>
                <w:spacing w:val="-17"/>
                <w:sz w:val="20"/>
              </w:rPr>
              <w:t xml:space="preserve"> </w:t>
            </w:r>
            <w:r w:rsidRPr="0038162F">
              <w:rPr>
                <w:sz w:val="20"/>
              </w:rPr>
              <w:t>adequate</w:t>
            </w:r>
            <w:r w:rsidRPr="0038162F">
              <w:rPr>
                <w:spacing w:val="-17"/>
                <w:sz w:val="20"/>
              </w:rPr>
              <w:t xml:space="preserve"> </w:t>
            </w:r>
            <w:r w:rsidRPr="0038162F">
              <w:rPr>
                <w:sz w:val="20"/>
              </w:rPr>
              <w:t>access</w:t>
            </w:r>
            <w:r w:rsidRPr="0038162F">
              <w:rPr>
                <w:spacing w:val="-16"/>
                <w:sz w:val="20"/>
              </w:rPr>
              <w:t xml:space="preserve"> </w:t>
            </w:r>
            <w:r w:rsidRPr="0038162F">
              <w:rPr>
                <w:sz w:val="20"/>
              </w:rPr>
              <w:t>controls</w:t>
            </w:r>
            <w:r w:rsidRPr="0038162F">
              <w:rPr>
                <w:spacing w:val="-16"/>
                <w:sz w:val="20"/>
              </w:rPr>
              <w:t xml:space="preserve"> </w:t>
            </w:r>
            <w:r w:rsidRPr="0038162F">
              <w:rPr>
                <w:sz w:val="20"/>
              </w:rPr>
              <w:t>and</w:t>
            </w:r>
            <w:r w:rsidRPr="0038162F">
              <w:rPr>
                <w:spacing w:val="-17"/>
                <w:sz w:val="20"/>
              </w:rPr>
              <w:t xml:space="preserve"> </w:t>
            </w:r>
            <w:r w:rsidRPr="0038162F">
              <w:rPr>
                <w:sz w:val="20"/>
              </w:rPr>
              <w:t>segregation</w:t>
            </w:r>
            <w:r w:rsidRPr="0038162F">
              <w:rPr>
                <w:spacing w:val="-15"/>
                <w:sz w:val="20"/>
              </w:rPr>
              <w:t xml:space="preserve"> </w:t>
            </w:r>
            <w:r w:rsidRPr="0038162F">
              <w:rPr>
                <w:sz w:val="20"/>
              </w:rPr>
              <w:t>of duties between entering purchase orders, approval and receipting of goods? Provide a description of the procurement</w:t>
            </w:r>
            <w:r w:rsidRPr="0038162F">
              <w:rPr>
                <w:spacing w:val="1"/>
                <w:sz w:val="20"/>
              </w:rPr>
              <w:t xml:space="preserve"> </w:t>
            </w:r>
            <w:r w:rsidRPr="0038162F">
              <w:rPr>
                <w:sz w:val="20"/>
              </w:rPr>
              <w:t>system.</w:t>
            </w:r>
          </w:p>
        </w:tc>
        <w:tc>
          <w:tcPr>
            <w:tcW w:w="593" w:type="dxa"/>
            <w:vMerge w:val="restart"/>
          </w:tcPr>
          <w:p w14:paraId="19D15D3E"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vMerge w:val="restart"/>
          </w:tcPr>
          <w:p w14:paraId="0FF2C98D" w14:textId="77777777" w:rsidR="006A64CF" w:rsidRPr="0038162F" w:rsidRDefault="006A64CF" w:rsidP="006A64CF">
            <w:pPr>
              <w:pStyle w:val="TableParagraph"/>
              <w:rPr>
                <w:rFonts w:ascii="Times New Roman"/>
                <w:sz w:val="18"/>
              </w:rPr>
            </w:pPr>
          </w:p>
        </w:tc>
        <w:tc>
          <w:tcPr>
            <w:tcW w:w="567" w:type="dxa"/>
            <w:vMerge w:val="restart"/>
          </w:tcPr>
          <w:p w14:paraId="702AD846" w14:textId="77777777" w:rsidR="006A64CF" w:rsidRPr="0038162F" w:rsidRDefault="006A64CF" w:rsidP="006A64CF">
            <w:pPr>
              <w:pStyle w:val="TableParagraph"/>
              <w:rPr>
                <w:rFonts w:ascii="Times New Roman"/>
                <w:sz w:val="18"/>
              </w:rPr>
            </w:pPr>
          </w:p>
        </w:tc>
        <w:tc>
          <w:tcPr>
            <w:tcW w:w="1287" w:type="dxa"/>
            <w:vMerge w:val="restart"/>
          </w:tcPr>
          <w:p w14:paraId="36B7DC28" w14:textId="77777777" w:rsidR="006A64CF" w:rsidRPr="0038162F" w:rsidRDefault="006A64CF" w:rsidP="006A64CF">
            <w:pPr>
              <w:pStyle w:val="TableParagraph"/>
              <w:spacing w:line="222" w:lineRule="exact"/>
              <w:ind w:left="106"/>
              <w:rPr>
                <w:sz w:val="20"/>
              </w:rPr>
            </w:pPr>
            <w:r w:rsidRPr="0038162F">
              <w:rPr>
                <w:sz w:val="20"/>
              </w:rPr>
              <w:t>High</w:t>
            </w:r>
          </w:p>
        </w:tc>
        <w:tc>
          <w:tcPr>
            <w:tcW w:w="1121" w:type="dxa"/>
            <w:vMerge w:val="restart"/>
          </w:tcPr>
          <w:p w14:paraId="4685C592" w14:textId="77777777" w:rsidR="006A64CF" w:rsidRPr="0038162F" w:rsidRDefault="006A64CF" w:rsidP="006A64CF">
            <w:pPr>
              <w:pStyle w:val="TableParagraph"/>
              <w:spacing w:line="222" w:lineRule="exact"/>
              <w:ind w:left="106"/>
              <w:rPr>
                <w:sz w:val="20"/>
              </w:rPr>
            </w:pPr>
            <w:r w:rsidRPr="0038162F">
              <w:rPr>
                <w:w w:val="99"/>
                <w:sz w:val="20"/>
              </w:rPr>
              <w:t>4</w:t>
            </w:r>
          </w:p>
        </w:tc>
        <w:tc>
          <w:tcPr>
            <w:tcW w:w="5332" w:type="dxa"/>
            <w:tcBorders>
              <w:bottom w:val="single" w:sz="4" w:space="0" w:color="FFFFFF"/>
            </w:tcBorders>
          </w:tcPr>
          <w:p w14:paraId="14F9401E" w14:textId="77777777" w:rsidR="006A64CF" w:rsidRPr="0038162F" w:rsidRDefault="006A64CF" w:rsidP="006A64CF">
            <w:pPr>
              <w:pStyle w:val="TableParagraph"/>
              <w:ind w:left="103" w:right="98"/>
              <w:jc w:val="both"/>
              <w:rPr>
                <w:sz w:val="20"/>
              </w:rPr>
            </w:pPr>
            <w:r w:rsidRPr="0038162F">
              <w:rPr>
                <w:sz w:val="20"/>
              </w:rPr>
              <w:t>A</w:t>
            </w:r>
            <w:r w:rsidRPr="0038162F">
              <w:rPr>
                <w:spacing w:val="-10"/>
                <w:sz w:val="20"/>
              </w:rPr>
              <w:t xml:space="preserve"> </w:t>
            </w:r>
            <w:r w:rsidRPr="0038162F">
              <w:rPr>
                <w:sz w:val="20"/>
              </w:rPr>
              <w:t>request</w:t>
            </w:r>
            <w:r w:rsidRPr="0038162F">
              <w:rPr>
                <w:spacing w:val="-8"/>
                <w:sz w:val="20"/>
              </w:rPr>
              <w:t xml:space="preserve"> </w:t>
            </w:r>
            <w:r w:rsidRPr="0038162F">
              <w:rPr>
                <w:sz w:val="20"/>
              </w:rPr>
              <w:t>is</w:t>
            </w:r>
            <w:r w:rsidRPr="0038162F">
              <w:rPr>
                <w:spacing w:val="-9"/>
                <w:sz w:val="20"/>
              </w:rPr>
              <w:t xml:space="preserve"> </w:t>
            </w:r>
            <w:r w:rsidRPr="0038162F">
              <w:rPr>
                <w:sz w:val="20"/>
              </w:rPr>
              <w:t>raised.</w:t>
            </w:r>
            <w:r w:rsidRPr="0038162F">
              <w:rPr>
                <w:spacing w:val="-10"/>
                <w:sz w:val="20"/>
              </w:rPr>
              <w:t xml:space="preserve"> </w:t>
            </w:r>
            <w:r w:rsidRPr="0038162F">
              <w:rPr>
                <w:sz w:val="20"/>
              </w:rPr>
              <w:t>Signed</w:t>
            </w:r>
            <w:r w:rsidRPr="0038162F">
              <w:rPr>
                <w:spacing w:val="-10"/>
                <w:sz w:val="20"/>
              </w:rPr>
              <w:t xml:space="preserve"> </w:t>
            </w:r>
            <w:r w:rsidRPr="0038162F">
              <w:rPr>
                <w:sz w:val="20"/>
              </w:rPr>
              <w:t>by</w:t>
            </w:r>
            <w:r w:rsidRPr="0038162F">
              <w:rPr>
                <w:spacing w:val="-9"/>
                <w:sz w:val="20"/>
              </w:rPr>
              <w:t xml:space="preserve"> </w:t>
            </w:r>
            <w:r w:rsidRPr="0038162F">
              <w:rPr>
                <w:sz w:val="20"/>
              </w:rPr>
              <w:t>line</w:t>
            </w:r>
            <w:r w:rsidRPr="0038162F">
              <w:rPr>
                <w:spacing w:val="-10"/>
                <w:sz w:val="20"/>
              </w:rPr>
              <w:t xml:space="preserve"> </w:t>
            </w:r>
            <w:r w:rsidRPr="0038162F">
              <w:rPr>
                <w:sz w:val="20"/>
              </w:rPr>
              <w:t>manager.</w:t>
            </w:r>
            <w:r w:rsidRPr="0038162F">
              <w:rPr>
                <w:spacing w:val="-10"/>
                <w:sz w:val="20"/>
              </w:rPr>
              <w:t xml:space="preserve"> </w:t>
            </w:r>
            <w:r w:rsidRPr="0038162F">
              <w:rPr>
                <w:sz w:val="20"/>
              </w:rPr>
              <w:t>A</w:t>
            </w:r>
            <w:r w:rsidRPr="0038162F">
              <w:rPr>
                <w:spacing w:val="-10"/>
                <w:sz w:val="20"/>
              </w:rPr>
              <w:t xml:space="preserve"> </w:t>
            </w:r>
            <w:r w:rsidRPr="0038162F">
              <w:rPr>
                <w:sz w:val="20"/>
              </w:rPr>
              <w:t>request</w:t>
            </w:r>
            <w:r w:rsidRPr="0038162F">
              <w:rPr>
                <w:spacing w:val="-6"/>
                <w:sz w:val="20"/>
              </w:rPr>
              <w:t xml:space="preserve"> </w:t>
            </w:r>
            <w:r w:rsidRPr="0038162F">
              <w:rPr>
                <w:sz w:val="20"/>
              </w:rPr>
              <w:t>for tender</w:t>
            </w:r>
            <w:r w:rsidRPr="0038162F">
              <w:rPr>
                <w:spacing w:val="-12"/>
                <w:sz w:val="20"/>
              </w:rPr>
              <w:t xml:space="preserve"> </w:t>
            </w:r>
            <w:r w:rsidRPr="0038162F">
              <w:rPr>
                <w:sz w:val="20"/>
              </w:rPr>
              <w:t>posted,</w:t>
            </w:r>
            <w:r w:rsidRPr="0038162F">
              <w:rPr>
                <w:spacing w:val="-11"/>
                <w:sz w:val="20"/>
              </w:rPr>
              <w:t xml:space="preserve"> </w:t>
            </w:r>
            <w:r w:rsidRPr="0038162F">
              <w:rPr>
                <w:sz w:val="20"/>
              </w:rPr>
              <w:t>irrespective</w:t>
            </w:r>
            <w:r w:rsidRPr="0038162F">
              <w:rPr>
                <w:spacing w:val="-10"/>
                <w:sz w:val="20"/>
              </w:rPr>
              <w:t xml:space="preserve"> </w:t>
            </w:r>
            <w:r w:rsidRPr="0038162F">
              <w:rPr>
                <w:sz w:val="20"/>
              </w:rPr>
              <w:t>of</w:t>
            </w:r>
            <w:r w:rsidRPr="0038162F">
              <w:rPr>
                <w:spacing w:val="-11"/>
                <w:sz w:val="20"/>
              </w:rPr>
              <w:t xml:space="preserve"> </w:t>
            </w:r>
            <w:r w:rsidRPr="0038162F">
              <w:rPr>
                <w:sz w:val="20"/>
              </w:rPr>
              <w:t>sum.</w:t>
            </w:r>
            <w:r w:rsidRPr="0038162F">
              <w:rPr>
                <w:spacing w:val="-11"/>
                <w:sz w:val="20"/>
              </w:rPr>
              <w:t xml:space="preserve"> </w:t>
            </w:r>
            <w:r w:rsidRPr="0038162F">
              <w:rPr>
                <w:sz w:val="20"/>
              </w:rPr>
              <w:t>3</w:t>
            </w:r>
            <w:r w:rsidRPr="0038162F">
              <w:rPr>
                <w:spacing w:val="-12"/>
                <w:sz w:val="20"/>
              </w:rPr>
              <w:t xml:space="preserve"> </w:t>
            </w:r>
            <w:r w:rsidRPr="0038162F">
              <w:rPr>
                <w:sz w:val="20"/>
              </w:rPr>
              <w:t>tenders</w:t>
            </w:r>
            <w:r w:rsidRPr="0038162F">
              <w:rPr>
                <w:spacing w:val="-9"/>
                <w:sz w:val="20"/>
              </w:rPr>
              <w:t xml:space="preserve"> </w:t>
            </w:r>
            <w:r w:rsidRPr="0038162F">
              <w:rPr>
                <w:sz w:val="20"/>
              </w:rPr>
              <w:t>received.</w:t>
            </w:r>
            <w:r w:rsidRPr="0038162F">
              <w:rPr>
                <w:spacing w:val="-13"/>
                <w:sz w:val="20"/>
              </w:rPr>
              <w:t xml:space="preserve"> </w:t>
            </w:r>
            <w:r w:rsidRPr="0038162F">
              <w:rPr>
                <w:sz w:val="20"/>
              </w:rPr>
              <w:t>A review is carried out and the 'best' chosen. Manager, lawyer and accountant approve. However, evidence of 3 tenders was not provided. The entire process</w:t>
            </w:r>
            <w:r w:rsidRPr="0038162F">
              <w:rPr>
                <w:spacing w:val="45"/>
                <w:sz w:val="20"/>
              </w:rPr>
              <w:t xml:space="preserve"> </w:t>
            </w:r>
            <w:r w:rsidRPr="0038162F">
              <w:rPr>
                <w:sz w:val="20"/>
              </w:rPr>
              <w:t>is</w:t>
            </w:r>
          </w:p>
          <w:p w14:paraId="391D7CB7" w14:textId="77777777" w:rsidR="006A64CF" w:rsidRPr="0038162F" w:rsidRDefault="006A64CF" w:rsidP="006A64CF">
            <w:pPr>
              <w:pStyle w:val="TableParagraph"/>
              <w:spacing w:line="223" w:lineRule="exact"/>
              <w:ind w:left="103"/>
              <w:rPr>
                <w:sz w:val="20"/>
              </w:rPr>
            </w:pPr>
            <w:proofErr w:type="spellStart"/>
            <w:r w:rsidRPr="0038162F">
              <w:rPr>
                <w:sz w:val="20"/>
              </w:rPr>
              <w:t>computerised</w:t>
            </w:r>
            <w:proofErr w:type="spellEnd"/>
            <w:r w:rsidRPr="0038162F">
              <w:rPr>
                <w:sz w:val="20"/>
              </w:rPr>
              <w:t>.</w:t>
            </w:r>
          </w:p>
        </w:tc>
      </w:tr>
      <w:tr w:rsidR="006A64CF" w:rsidRPr="0038162F" w14:paraId="31BD4663" w14:textId="77777777" w:rsidTr="00DF4AB5">
        <w:trPr>
          <w:trHeight w:val="254"/>
          <w:jc w:val="center"/>
        </w:trPr>
        <w:tc>
          <w:tcPr>
            <w:tcW w:w="5245" w:type="dxa"/>
            <w:vMerge/>
            <w:tcBorders>
              <w:top w:val="nil"/>
            </w:tcBorders>
          </w:tcPr>
          <w:p w14:paraId="12F94F2A" w14:textId="77777777" w:rsidR="006A64CF" w:rsidRPr="0038162F" w:rsidRDefault="006A64CF" w:rsidP="006A64CF">
            <w:pPr>
              <w:rPr>
                <w:sz w:val="2"/>
                <w:szCs w:val="2"/>
              </w:rPr>
            </w:pPr>
          </w:p>
        </w:tc>
        <w:tc>
          <w:tcPr>
            <w:tcW w:w="593" w:type="dxa"/>
            <w:vMerge/>
            <w:tcBorders>
              <w:top w:val="nil"/>
            </w:tcBorders>
          </w:tcPr>
          <w:p w14:paraId="015EB376" w14:textId="77777777" w:rsidR="006A64CF" w:rsidRPr="0038162F" w:rsidRDefault="006A64CF" w:rsidP="006A64CF">
            <w:pPr>
              <w:rPr>
                <w:sz w:val="2"/>
                <w:szCs w:val="2"/>
              </w:rPr>
            </w:pPr>
          </w:p>
        </w:tc>
        <w:tc>
          <w:tcPr>
            <w:tcW w:w="555" w:type="dxa"/>
            <w:vMerge/>
            <w:tcBorders>
              <w:top w:val="nil"/>
            </w:tcBorders>
          </w:tcPr>
          <w:p w14:paraId="291767FF" w14:textId="77777777" w:rsidR="006A64CF" w:rsidRPr="0038162F" w:rsidRDefault="006A64CF" w:rsidP="006A64CF">
            <w:pPr>
              <w:rPr>
                <w:sz w:val="2"/>
                <w:szCs w:val="2"/>
              </w:rPr>
            </w:pPr>
          </w:p>
        </w:tc>
        <w:tc>
          <w:tcPr>
            <w:tcW w:w="567" w:type="dxa"/>
            <w:vMerge/>
            <w:tcBorders>
              <w:top w:val="nil"/>
            </w:tcBorders>
          </w:tcPr>
          <w:p w14:paraId="01FD68F9" w14:textId="77777777" w:rsidR="006A64CF" w:rsidRPr="0038162F" w:rsidRDefault="006A64CF" w:rsidP="006A64CF">
            <w:pPr>
              <w:rPr>
                <w:sz w:val="2"/>
                <w:szCs w:val="2"/>
              </w:rPr>
            </w:pPr>
          </w:p>
        </w:tc>
        <w:tc>
          <w:tcPr>
            <w:tcW w:w="1287" w:type="dxa"/>
            <w:vMerge/>
            <w:tcBorders>
              <w:top w:val="nil"/>
            </w:tcBorders>
          </w:tcPr>
          <w:p w14:paraId="71B0D46F" w14:textId="77777777" w:rsidR="006A64CF" w:rsidRPr="0038162F" w:rsidRDefault="006A64CF" w:rsidP="006A64CF">
            <w:pPr>
              <w:rPr>
                <w:sz w:val="2"/>
                <w:szCs w:val="2"/>
              </w:rPr>
            </w:pPr>
          </w:p>
        </w:tc>
        <w:tc>
          <w:tcPr>
            <w:tcW w:w="1121" w:type="dxa"/>
            <w:vMerge/>
            <w:tcBorders>
              <w:top w:val="nil"/>
            </w:tcBorders>
          </w:tcPr>
          <w:p w14:paraId="27D2A2D2" w14:textId="77777777" w:rsidR="006A64CF" w:rsidRPr="0038162F" w:rsidRDefault="006A64CF" w:rsidP="006A64CF">
            <w:pPr>
              <w:rPr>
                <w:sz w:val="2"/>
                <w:szCs w:val="2"/>
              </w:rPr>
            </w:pPr>
          </w:p>
        </w:tc>
        <w:tc>
          <w:tcPr>
            <w:tcW w:w="5332" w:type="dxa"/>
            <w:tcBorders>
              <w:top w:val="single" w:sz="4" w:space="0" w:color="FFFFFF"/>
            </w:tcBorders>
          </w:tcPr>
          <w:p w14:paraId="56BD283B" w14:textId="77777777" w:rsidR="006A64CF" w:rsidRPr="0038162F" w:rsidRDefault="006A64CF" w:rsidP="006A64CF">
            <w:pPr>
              <w:pStyle w:val="TableParagraph"/>
              <w:spacing w:line="219" w:lineRule="exact"/>
              <w:ind w:left="103"/>
              <w:rPr>
                <w:b/>
                <w:sz w:val="20"/>
              </w:rPr>
            </w:pPr>
            <w:r w:rsidRPr="0038162F">
              <w:rPr>
                <w:b/>
                <w:sz w:val="20"/>
              </w:rPr>
              <w:t>Refer to internal control finding 3.</w:t>
            </w:r>
          </w:p>
        </w:tc>
      </w:tr>
      <w:tr w:rsidR="006A64CF" w:rsidRPr="0038162F" w14:paraId="6935F024" w14:textId="77777777" w:rsidTr="00DF4AB5">
        <w:trPr>
          <w:trHeight w:val="962"/>
          <w:jc w:val="center"/>
        </w:trPr>
        <w:tc>
          <w:tcPr>
            <w:tcW w:w="5245" w:type="dxa"/>
          </w:tcPr>
          <w:p w14:paraId="45420D78" w14:textId="77777777" w:rsidR="006A64CF" w:rsidRPr="0038162F" w:rsidRDefault="006A64CF" w:rsidP="006A64CF">
            <w:pPr>
              <w:pStyle w:val="TableParagraph"/>
              <w:ind w:left="107" w:right="102"/>
              <w:jc w:val="both"/>
              <w:rPr>
                <w:sz w:val="20"/>
              </w:rPr>
            </w:pPr>
            <w:r w:rsidRPr="0038162F">
              <w:rPr>
                <w:sz w:val="20"/>
              </w:rPr>
              <w:t>7.4 Are procurement reports generated and reviewed regularly? Describe reports generated, frequency and review &amp; approvers.</w:t>
            </w:r>
          </w:p>
        </w:tc>
        <w:tc>
          <w:tcPr>
            <w:tcW w:w="593" w:type="dxa"/>
          </w:tcPr>
          <w:p w14:paraId="120B95B4"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617ADD73" w14:textId="77777777" w:rsidR="006A64CF" w:rsidRPr="0038162F" w:rsidRDefault="006A64CF" w:rsidP="006A64CF">
            <w:pPr>
              <w:pStyle w:val="TableParagraph"/>
              <w:rPr>
                <w:rFonts w:ascii="Times New Roman"/>
                <w:sz w:val="18"/>
              </w:rPr>
            </w:pPr>
          </w:p>
        </w:tc>
        <w:tc>
          <w:tcPr>
            <w:tcW w:w="567" w:type="dxa"/>
          </w:tcPr>
          <w:p w14:paraId="418E746C" w14:textId="77777777" w:rsidR="006A64CF" w:rsidRPr="0038162F" w:rsidRDefault="006A64CF" w:rsidP="006A64CF">
            <w:pPr>
              <w:pStyle w:val="TableParagraph"/>
              <w:rPr>
                <w:rFonts w:ascii="Times New Roman"/>
                <w:sz w:val="18"/>
              </w:rPr>
            </w:pPr>
          </w:p>
        </w:tc>
        <w:tc>
          <w:tcPr>
            <w:tcW w:w="1287" w:type="dxa"/>
          </w:tcPr>
          <w:p w14:paraId="11151F71"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tcPr>
          <w:p w14:paraId="7263DB1C"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tcPr>
          <w:p w14:paraId="7BD9AFB0" w14:textId="77777777" w:rsidR="006A64CF" w:rsidRPr="0038162F" w:rsidRDefault="006A64CF" w:rsidP="006A64CF">
            <w:pPr>
              <w:pStyle w:val="TableParagraph"/>
              <w:ind w:left="103" w:right="101"/>
              <w:jc w:val="both"/>
              <w:rPr>
                <w:sz w:val="20"/>
              </w:rPr>
            </w:pPr>
            <w:r w:rsidRPr="0038162F">
              <w:rPr>
                <w:sz w:val="20"/>
              </w:rPr>
              <w:t>Each</w:t>
            </w:r>
            <w:r w:rsidRPr="0038162F">
              <w:rPr>
                <w:spacing w:val="-16"/>
                <w:sz w:val="20"/>
              </w:rPr>
              <w:t xml:space="preserve"> </w:t>
            </w:r>
            <w:r w:rsidRPr="0038162F">
              <w:rPr>
                <w:sz w:val="20"/>
              </w:rPr>
              <w:t>purchase</w:t>
            </w:r>
            <w:r w:rsidRPr="0038162F">
              <w:rPr>
                <w:spacing w:val="-17"/>
                <w:sz w:val="20"/>
              </w:rPr>
              <w:t xml:space="preserve"> </w:t>
            </w:r>
            <w:r w:rsidRPr="0038162F">
              <w:rPr>
                <w:sz w:val="20"/>
              </w:rPr>
              <w:t>generates</w:t>
            </w:r>
            <w:r w:rsidRPr="0038162F">
              <w:rPr>
                <w:spacing w:val="-16"/>
                <w:sz w:val="20"/>
              </w:rPr>
              <w:t xml:space="preserve"> </w:t>
            </w:r>
            <w:r w:rsidRPr="0038162F">
              <w:rPr>
                <w:sz w:val="20"/>
              </w:rPr>
              <w:t>its</w:t>
            </w:r>
            <w:r w:rsidRPr="0038162F">
              <w:rPr>
                <w:spacing w:val="-15"/>
                <w:sz w:val="20"/>
              </w:rPr>
              <w:t xml:space="preserve"> </w:t>
            </w:r>
            <w:r w:rsidRPr="0038162F">
              <w:rPr>
                <w:sz w:val="20"/>
              </w:rPr>
              <w:t>own</w:t>
            </w:r>
            <w:r w:rsidRPr="0038162F">
              <w:rPr>
                <w:spacing w:val="-17"/>
                <w:sz w:val="20"/>
              </w:rPr>
              <w:t xml:space="preserve"> </w:t>
            </w:r>
            <w:r w:rsidRPr="0038162F">
              <w:rPr>
                <w:sz w:val="20"/>
              </w:rPr>
              <w:t>report</w:t>
            </w:r>
            <w:r w:rsidRPr="0038162F">
              <w:rPr>
                <w:spacing w:val="-17"/>
                <w:sz w:val="20"/>
              </w:rPr>
              <w:t xml:space="preserve"> </w:t>
            </w:r>
            <w:r w:rsidRPr="0038162F">
              <w:rPr>
                <w:sz w:val="20"/>
              </w:rPr>
              <w:t>which</w:t>
            </w:r>
            <w:r w:rsidRPr="0038162F">
              <w:rPr>
                <w:spacing w:val="-16"/>
                <w:sz w:val="20"/>
              </w:rPr>
              <w:t xml:space="preserve"> </w:t>
            </w:r>
            <w:r w:rsidRPr="0038162F">
              <w:rPr>
                <w:sz w:val="20"/>
              </w:rPr>
              <w:t>is</w:t>
            </w:r>
            <w:r w:rsidRPr="0038162F">
              <w:rPr>
                <w:spacing w:val="-15"/>
                <w:sz w:val="20"/>
              </w:rPr>
              <w:t xml:space="preserve"> </w:t>
            </w:r>
            <w:r w:rsidRPr="0038162F">
              <w:rPr>
                <w:sz w:val="20"/>
              </w:rPr>
              <w:t>reviewed by</w:t>
            </w:r>
            <w:r w:rsidRPr="0038162F">
              <w:rPr>
                <w:spacing w:val="-20"/>
                <w:sz w:val="20"/>
              </w:rPr>
              <w:t xml:space="preserve"> </w:t>
            </w:r>
            <w:r w:rsidRPr="0038162F">
              <w:rPr>
                <w:sz w:val="20"/>
              </w:rPr>
              <w:t>the</w:t>
            </w:r>
            <w:r w:rsidRPr="0038162F">
              <w:rPr>
                <w:spacing w:val="-21"/>
                <w:sz w:val="20"/>
              </w:rPr>
              <w:t xml:space="preserve"> </w:t>
            </w:r>
            <w:r w:rsidRPr="0038162F">
              <w:rPr>
                <w:sz w:val="20"/>
              </w:rPr>
              <w:t>approvers.</w:t>
            </w:r>
            <w:r w:rsidRPr="0038162F">
              <w:rPr>
                <w:spacing w:val="-18"/>
                <w:sz w:val="20"/>
              </w:rPr>
              <w:t xml:space="preserve"> </w:t>
            </w:r>
            <w:r w:rsidRPr="0038162F">
              <w:rPr>
                <w:sz w:val="20"/>
              </w:rPr>
              <w:t>Reports</w:t>
            </w:r>
            <w:r w:rsidRPr="0038162F">
              <w:rPr>
                <w:spacing w:val="-18"/>
                <w:sz w:val="20"/>
              </w:rPr>
              <w:t xml:space="preserve"> </w:t>
            </w:r>
            <w:r w:rsidRPr="0038162F">
              <w:rPr>
                <w:sz w:val="20"/>
              </w:rPr>
              <w:t>of</w:t>
            </w:r>
            <w:r w:rsidRPr="0038162F">
              <w:rPr>
                <w:spacing w:val="-19"/>
                <w:sz w:val="20"/>
              </w:rPr>
              <w:t xml:space="preserve"> </w:t>
            </w:r>
            <w:r w:rsidRPr="0038162F">
              <w:rPr>
                <w:sz w:val="20"/>
              </w:rPr>
              <w:t>purchases</w:t>
            </w:r>
            <w:r w:rsidRPr="0038162F">
              <w:rPr>
                <w:spacing w:val="-19"/>
                <w:sz w:val="20"/>
              </w:rPr>
              <w:t xml:space="preserve"> </w:t>
            </w:r>
            <w:r w:rsidRPr="0038162F">
              <w:rPr>
                <w:sz w:val="20"/>
              </w:rPr>
              <w:t>against</w:t>
            </w:r>
            <w:r w:rsidRPr="0038162F">
              <w:rPr>
                <w:spacing w:val="-19"/>
                <w:sz w:val="20"/>
              </w:rPr>
              <w:t xml:space="preserve"> </w:t>
            </w:r>
            <w:r w:rsidRPr="0038162F">
              <w:rPr>
                <w:sz w:val="20"/>
              </w:rPr>
              <w:t>budget</w:t>
            </w:r>
            <w:r w:rsidRPr="0038162F">
              <w:rPr>
                <w:spacing w:val="-17"/>
                <w:sz w:val="20"/>
              </w:rPr>
              <w:t xml:space="preserve"> </w:t>
            </w:r>
            <w:r w:rsidRPr="0038162F">
              <w:rPr>
                <w:sz w:val="20"/>
              </w:rPr>
              <w:t>are generated</w:t>
            </w:r>
          </w:p>
        </w:tc>
      </w:tr>
      <w:tr w:rsidR="006A64CF" w:rsidRPr="0038162F" w14:paraId="7E3492D0" w14:textId="77777777" w:rsidTr="00DF4AB5">
        <w:trPr>
          <w:trHeight w:val="774"/>
          <w:jc w:val="center"/>
        </w:trPr>
        <w:tc>
          <w:tcPr>
            <w:tcW w:w="5245" w:type="dxa"/>
          </w:tcPr>
          <w:p w14:paraId="554A82FF" w14:textId="77777777" w:rsidR="006A64CF" w:rsidRPr="0038162F" w:rsidRDefault="006A64CF" w:rsidP="006A64CF">
            <w:pPr>
              <w:pStyle w:val="TableParagraph"/>
              <w:ind w:left="107" w:right="99"/>
              <w:jc w:val="both"/>
              <w:rPr>
                <w:sz w:val="20"/>
              </w:rPr>
            </w:pPr>
            <w:r w:rsidRPr="0038162F">
              <w:rPr>
                <w:sz w:val="20"/>
              </w:rPr>
              <w:t>7.5</w:t>
            </w:r>
            <w:r w:rsidRPr="0038162F">
              <w:rPr>
                <w:spacing w:val="-9"/>
                <w:sz w:val="20"/>
              </w:rPr>
              <w:t xml:space="preserve"> </w:t>
            </w:r>
            <w:r w:rsidRPr="0038162F">
              <w:rPr>
                <w:sz w:val="20"/>
              </w:rPr>
              <w:t>Does</w:t>
            </w:r>
            <w:r w:rsidRPr="0038162F">
              <w:rPr>
                <w:spacing w:val="-9"/>
                <w:sz w:val="20"/>
              </w:rPr>
              <w:t xml:space="preserve"> </w:t>
            </w:r>
            <w:r w:rsidRPr="0038162F">
              <w:rPr>
                <w:sz w:val="20"/>
              </w:rPr>
              <w:t>the</w:t>
            </w:r>
            <w:r w:rsidRPr="0038162F">
              <w:rPr>
                <w:spacing w:val="-11"/>
                <w:sz w:val="20"/>
              </w:rPr>
              <w:t xml:space="preserve"> </w:t>
            </w:r>
            <w:r w:rsidRPr="0038162F">
              <w:rPr>
                <w:sz w:val="20"/>
              </w:rPr>
              <w:t>IP</w:t>
            </w:r>
            <w:r w:rsidRPr="0038162F">
              <w:rPr>
                <w:spacing w:val="-7"/>
                <w:sz w:val="20"/>
              </w:rPr>
              <w:t xml:space="preserve"> </w:t>
            </w:r>
            <w:r w:rsidRPr="0038162F">
              <w:rPr>
                <w:sz w:val="20"/>
              </w:rPr>
              <w:t>have</w:t>
            </w:r>
            <w:r w:rsidRPr="0038162F">
              <w:rPr>
                <w:spacing w:val="-10"/>
                <w:sz w:val="20"/>
              </w:rPr>
              <w:t xml:space="preserve"> </w:t>
            </w:r>
            <w:r w:rsidRPr="0038162F">
              <w:rPr>
                <w:sz w:val="20"/>
              </w:rPr>
              <w:t>a</w:t>
            </w:r>
            <w:r w:rsidRPr="0038162F">
              <w:rPr>
                <w:spacing w:val="-9"/>
                <w:sz w:val="20"/>
              </w:rPr>
              <w:t xml:space="preserve"> </w:t>
            </w:r>
            <w:r w:rsidRPr="0038162F">
              <w:rPr>
                <w:sz w:val="20"/>
              </w:rPr>
              <w:t>structured</w:t>
            </w:r>
            <w:r w:rsidRPr="0038162F">
              <w:rPr>
                <w:spacing w:val="-10"/>
                <w:sz w:val="20"/>
              </w:rPr>
              <w:t xml:space="preserve"> </w:t>
            </w:r>
            <w:r w:rsidRPr="0038162F">
              <w:rPr>
                <w:sz w:val="20"/>
              </w:rPr>
              <w:t>procurement</w:t>
            </w:r>
            <w:r w:rsidRPr="0038162F">
              <w:rPr>
                <w:spacing w:val="-4"/>
                <w:sz w:val="20"/>
              </w:rPr>
              <w:t xml:space="preserve"> </w:t>
            </w:r>
            <w:r w:rsidRPr="0038162F">
              <w:rPr>
                <w:sz w:val="20"/>
              </w:rPr>
              <w:t>unit</w:t>
            </w:r>
            <w:r w:rsidRPr="0038162F">
              <w:rPr>
                <w:spacing w:val="-8"/>
                <w:sz w:val="20"/>
              </w:rPr>
              <w:t xml:space="preserve"> </w:t>
            </w:r>
            <w:r w:rsidRPr="0038162F">
              <w:rPr>
                <w:sz w:val="20"/>
              </w:rPr>
              <w:t>with defined reporting lines that foster efficiency and accountability?</w:t>
            </w:r>
          </w:p>
        </w:tc>
        <w:tc>
          <w:tcPr>
            <w:tcW w:w="593" w:type="dxa"/>
          </w:tcPr>
          <w:p w14:paraId="26905C63"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0B34FD16" w14:textId="77777777" w:rsidR="006A64CF" w:rsidRPr="0038162F" w:rsidRDefault="006A64CF" w:rsidP="006A64CF">
            <w:pPr>
              <w:pStyle w:val="TableParagraph"/>
              <w:rPr>
                <w:rFonts w:ascii="Times New Roman"/>
                <w:sz w:val="18"/>
              </w:rPr>
            </w:pPr>
          </w:p>
        </w:tc>
        <w:tc>
          <w:tcPr>
            <w:tcW w:w="567" w:type="dxa"/>
          </w:tcPr>
          <w:p w14:paraId="0ADDF489" w14:textId="77777777" w:rsidR="006A64CF" w:rsidRPr="0038162F" w:rsidRDefault="006A64CF" w:rsidP="006A64CF">
            <w:pPr>
              <w:pStyle w:val="TableParagraph"/>
              <w:rPr>
                <w:rFonts w:ascii="Times New Roman"/>
                <w:sz w:val="18"/>
              </w:rPr>
            </w:pPr>
          </w:p>
        </w:tc>
        <w:tc>
          <w:tcPr>
            <w:tcW w:w="1287" w:type="dxa"/>
          </w:tcPr>
          <w:p w14:paraId="7FFAE071" w14:textId="77777777" w:rsidR="006A64CF" w:rsidRPr="0038162F" w:rsidRDefault="006A64CF" w:rsidP="006A64CF">
            <w:pPr>
              <w:pStyle w:val="TableParagraph"/>
              <w:spacing w:line="222" w:lineRule="exact"/>
              <w:ind w:left="106"/>
              <w:rPr>
                <w:sz w:val="20"/>
              </w:rPr>
            </w:pPr>
            <w:r w:rsidRPr="0038162F">
              <w:rPr>
                <w:sz w:val="20"/>
              </w:rPr>
              <w:t>Low</w:t>
            </w:r>
          </w:p>
        </w:tc>
        <w:tc>
          <w:tcPr>
            <w:tcW w:w="1121" w:type="dxa"/>
          </w:tcPr>
          <w:p w14:paraId="5681437D" w14:textId="77777777" w:rsidR="006A64CF" w:rsidRPr="0038162F" w:rsidRDefault="006A64CF" w:rsidP="006A64CF">
            <w:pPr>
              <w:pStyle w:val="TableParagraph"/>
              <w:spacing w:line="222" w:lineRule="exact"/>
              <w:ind w:left="106"/>
              <w:rPr>
                <w:sz w:val="20"/>
              </w:rPr>
            </w:pPr>
            <w:r w:rsidRPr="0038162F">
              <w:rPr>
                <w:w w:val="99"/>
                <w:sz w:val="20"/>
              </w:rPr>
              <w:t>1</w:t>
            </w:r>
          </w:p>
        </w:tc>
        <w:tc>
          <w:tcPr>
            <w:tcW w:w="5332" w:type="dxa"/>
          </w:tcPr>
          <w:p w14:paraId="3806F6BD" w14:textId="77777777" w:rsidR="006A64CF" w:rsidRPr="0038162F" w:rsidRDefault="006A64CF" w:rsidP="006A64CF">
            <w:pPr>
              <w:pStyle w:val="TableParagraph"/>
              <w:spacing w:line="237" w:lineRule="auto"/>
              <w:ind w:left="103"/>
              <w:rPr>
                <w:sz w:val="20"/>
              </w:rPr>
            </w:pPr>
            <w:r w:rsidRPr="0038162F">
              <w:rPr>
                <w:sz w:val="20"/>
              </w:rPr>
              <w:t>There is a procurement specialist. Procurement of large items, buses, trains takes place in the operating units.</w:t>
            </w:r>
          </w:p>
        </w:tc>
      </w:tr>
      <w:tr w:rsidR="006A64CF" w:rsidRPr="0038162F" w14:paraId="571A92D7" w14:textId="77777777" w:rsidTr="00DF4AB5">
        <w:trPr>
          <w:trHeight w:val="1540"/>
          <w:jc w:val="center"/>
        </w:trPr>
        <w:tc>
          <w:tcPr>
            <w:tcW w:w="5245" w:type="dxa"/>
          </w:tcPr>
          <w:p w14:paraId="41F133D1" w14:textId="77777777" w:rsidR="006A64CF" w:rsidRPr="0038162F" w:rsidRDefault="006A64CF" w:rsidP="006A64CF">
            <w:pPr>
              <w:pStyle w:val="TableParagraph"/>
              <w:ind w:left="107" w:right="99"/>
              <w:jc w:val="both"/>
              <w:rPr>
                <w:sz w:val="20"/>
              </w:rPr>
            </w:pPr>
            <w:r w:rsidRPr="0038162F">
              <w:rPr>
                <w:sz w:val="20"/>
              </w:rPr>
              <w:t>7.6</w:t>
            </w:r>
            <w:r w:rsidRPr="0038162F">
              <w:rPr>
                <w:spacing w:val="-14"/>
                <w:sz w:val="20"/>
              </w:rPr>
              <w:t xml:space="preserve"> </w:t>
            </w:r>
            <w:r w:rsidRPr="0038162F">
              <w:rPr>
                <w:sz w:val="20"/>
              </w:rPr>
              <w:t>Is</w:t>
            </w:r>
            <w:r w:rsidRPr="0038162F">
              <w:rPr>
                <w:spacing w:val="-14"/>
                <w:sz w:val="20"/>
              </w:rPr>
              <w:t xml:space="preserve"> </w:t>
            </w:r>
            <w:r w:rsidRPr="0038162F">
              <w:rPr>
                <w:sz w:val="20"/>
              </w:rPr>
              <w:t>the</w:t>
            </w:r>
            <w:r w:rsidRPr="0038162F">
              <w:rPr>
                <w:spacing w:val="-16"/>
                <w:sz w:val="20"/>
              </w:rPr>
              <w:t xml:space="preserve"> </w:t>
            </w:r>
            <w:r w:rsidRPr="0038162F">
              <w:rPr>
                <w:sz w:val="20"/>
              </w:rPr>
              <w:t>IP’s</w:t>
            </w:r>
            <w:r w:rsidRPr="0038162F">
              <w:rPr>
                <w:spacing w:val="-11"/>
                <w:sz w:val="20"/>
              </w:rPr>
              <w:t xml:space="preserve"> </w:t>
            </w:r>
            <w:r w:rsidRPr="0038162F">
              <w:rPr>
                <w:sz w:val="20"/>
              </w:rPr>
              <w:t>procurement</w:t>
            </w:r>
            <w:r w:rsidRPr="0038162F">
              <w:rPr>
                <w:spacing w:val="-10"/>
                <w:sz w:val="20"/>
              </w:rPr>
              <w:t xml:space="preserve"> </w:t>
            </w:r>
            <w:r w:rsidRPr="0038162F">
              <w:rPr>
                <w:sz w:val="20"/>
              </w:rPr>
              <w:t>unit</w:t>
            </w:r>
            <w:r w:rsidRPr="0038162F">
              <w:rPr>
                <w:spacing w:val="-13"/>
                <w:sz w:val="20"/>
              </w:rPr>
              <w:t xml:space="preserve"> </w:t>
            </w:r>
            <w:r w:rsidRPr="0038162F">
              <w:rPr>
                <w:sz w:val="20"/>
              </w:rPr>
              <w:t>resourced</w:t>
            </w:r>
            <w:r w:rsidRPr="0038162F">
              <w:rPr>
                <w:spacing w:val="-15"/>
                <w:sz w:val="20"/>
              </w:rPr>
              <w:t xml:space="preserve"> </w:t>
            </w:r>
            <w:r w:rsidRPr="0038162F">
              <w:rPr>
                <w:sz w:val="20"/>
              </w:rPr>
              <w:t>with</w:t>
            </w:r>
            <w:r w:rsidRPr="0038162F">
              <w:rPr>
                <w:spacing w:val="-14"/>
                <w:sz w:val="20"/>
              </w:rPr>
              <w:t xml:space="preserve"> </w:t>
            </w:r>
            <w:r w:rsidRPr="0038162F">
              <w:rPr>
                <w:sz w:val="20"/>
              </w:rPr>
              <w:t>qualified staff who are trained and certified and considered experts</w:t>
            </w:r>
            <w:r w:rsidRPr="0038162F">
              <w:rPr>
                <w:spacing w:val="-7"/>
                <w:sz w:val="20"/>
              </w:rPr>
              <w:t xml:space="preserve"> </w:t>
            </w:r>
            <w:r w:rsidRPr="0038162F">
              <w:rPr>
                <w:sz w:val="20"/>
              </w:rPr>
              <w:t>in</w:t>
            </w:r>
            <w:r w:rsidRPr="0038162F">
              <w:rPr>
                <w:spacing w:val="-9"/>
                <w:sz w:val="20"/>
              </w:rPr>
              <w:t xml:space="preserve"> </w:t>
            </w:r>
            <w:r w:rsidRPr="0038162F">
              <w:rPr>
                <w:sz w:val="20"/>
              </w:rPr>
              <w:t>procurement</w:t>
            </w:r>
            <w:r w:rsidRPr="0038162F">
              <w:rPr>
                <w:spacing w:val="-7"/>
                <w:sz w:val="20"/>
              </w:rPr>
              <w:t xml:space="preserve"> </w:t>
            </w:r>
            <w:r w:rsidRPr="0038162F">
              <w:rPr>
                <w:sz w:val="20"/>
              </w:rPr>
              <w:t>and</w:t>
            </w:r>
            <w:r w:rsidRPr="0038162F">
              <w:rPr>
                <w:spacing w:val="-9"/>
                <w:sz w:val="20"/>
              </w:rPr>
              <w:t xml:space="preserve"> </w:t>
            </w:r>
            <w:r w:rsidRPr="0038162F">
              <w:rPr>
                <w:sz w:val="20"/>
              </w:rPr>
              <w:t>conversant</w:t>
            </w:r>
            <w:r w:rsidRPr="0038162F">
              <w:rPr>
                <w:spacing w:val="-7"/>
                <w:sz w:val="20"/>
              </w:rPr>
              <w:t xml:space="preserve"> </w:t>
            </w:r>
            <w:r w:rsidRPr="0038162F">
              <w:rPr>
                <w:sz w:val="20"/>
              </w:rPr>
              <w:t>with</w:t>
            </w:r>
            <w:r w:rsidRPr="0038162F">
              <w:rPr>
                <w:spacing w:val="-9"/>
                <w:sz w:val="20"/>
              </w:rPr>
              <w:t xml:space="preserve"> </w:t>
            </w:r>
            <w:r w:rsidRPr="0038162F">
              <w:rPr>
                <w:sz w:val="20"/>
              </w:rPr>
              <w:t>UN</w:t>
            </w:r>
            <w:r w:rsidRPr="0038162F">
              <w:rPr>
                <w:spacing w:val="-7"/>
                <w:sz w:val="20"/>
              </w:rPr>
              <w:t xml:space="preserve"> </w:t>
            </w:r>
            <w:r w:rsidRPr="0038162F">
              <w:rPr>
                <w:sz w:val="20"/>
              </w:rPr>
              <w:t>/</w:t>
            </w:r>
            <w:r w:rsidRPr="0038162F">
              <w:rPr>
                <w:spacing w:val="-7"/>
                <w:sz w:val="20"/>
              </w:rPr>
              <w:t xml:space="preserve"> </w:t>
            </w:r>
            <w:r w:rsidRPr="0038162F">
              <w:rPr>
                <w:sz w:val="20"/>
              </w:rPr>
              <w:t>World Bank / European Union procurement requirements in addition</w:t>
            </w:r>
            <w:r w:rsidRPr="0038162F">
              <w:rPr>
                <w:spacing w:val="-10"/>
                <w:sz w:val="20"/>
              </w:rPr>
              <w:t xml:space="preserve"> </w:t>
            </w:r>
            <w:r w:rsidRPr="0038162F">
              <w:rPr>
                <w:sz w:val="20"/>
              </w:rPr>
              <w:t>to</w:t>
            </w:r>
            <w:r w:rsidRPr="0038162F">
              <w:rPr>
                <w:spacing w:val="-9"/>
                <w:sz w:val="20"/>
              </w:rPr>
              <w:t xml:space="preserve"> </w:t>
            </w:r>
            <w:r w:rsidRPr="0038162F">
              <w:rPr>
                <w:sz w:val="20"/>
              </w:rPr>
              <w:t>the</w:t>
            </w:r>
            <w:r w:rsidRPr="0038162F">
              <w:rPr>
                <w:spacing w:val="-10"/>
                <w:sz w:val="20"/>
              </w:rPr>
              <w:t xml:space="preserve"> </w:t>
            </w:r>
            <w:r w:rsidRPr="0038162F">
              <w:rPr>
                <w:sz w:val="20"/>
              </w:rPr>
              <w:t>a</w:t>
            </w:r>
            <w:r w:rsidRPr="0038162F">
              <w:rPr>
                <w:spacing w:val="-9"/>
                <w:sz w:val="20"/>
              </w:rPr>
              <w:t xml:space="preserve"> </w:t>
            </w:r>
            <w:r w:rsidRPr="0038162F">
              <w:rPr>
                <w:sz w:val="20"/>
              </w:rPr>
              <w:t>IP's</w:t>
            </w:r>
            <w:r w:rsidRPr="0038162F">
              <w:rPr>
                <w:spacing w:val="-10"/>
                <w:sz w:val="20"/>
              </w:rPr>
              <w:t xml:space="preserve"> </w:t>
            </w:r>
            <w:r w:rsidRPr="0038162F">
              <w:rPr>
                <w:sz w:val="20"/>
              </w:rPr>
              <w:t>procurement</w:t>
            </w:r>
            <w:r w:rsidRPr="0038162F">
              <w:rPr>
                <w:spacing w:val="-9"/>
                <w:sz w:val="20"/>
              </w:rPr>
              <w:t xml:space="preserve"> </w:t>
            </w:r>
            <w:r w:rsidRPr="0038162F">
              <w:rPr>
                <w:sz w:val="20"/>
              </w:rPr>
              <w:t>rules</w:t>
            </w:r>
            <w:r w:rsidRPr="0038162F">
              <w:rPr>
                <w:spacing w:val="-9"/>
                <w:sz w:val="20"/>
              </w:rPr>
              <w:t xml:space="preserve"> </w:t>
            </w:r>
            <w:r w:rsidRPr="0038162F">
              <w:rPr>
                <w:sz w:val="20"/>
              </w:rPr>
              <w:t>and</w:t>
            </w:r>
            <w:r w:rsidRPr="0038162F">
              <w:rPr>
                <w:spacing w:val="-10"/>
                <w:sz w:val="20"/>
              </w:rPr>
              <w:t xml:space="preserve"> </w:t>
            </w:r>
            <w:r w:rsidRPr="0038162F">
              <w:rPr>
                <w:sz w:val="20"/>
              </w:rPr>
              <w:t>regulations?</w:t>
            </w:r>
          </w:p>
        </w:tc>
        <w:tc>
          <w:tcPr>
            <w:tcW w:w="593" w:type="dxa"/>
          </w:tcPr>
          <w:p w14:paraId="5D5DB550" w14:textId="77777777" w:rsidR="006A64CF" w:rsidRPr="0038162F" w:rsidRDefault="006A64CF" w:rsidP="006A64CF">
            <w:pPr>
              <w:pStyle w:val="TableParagraph"/>
              <w:spacing w:line="222" w:lineRule="exact"/>
              <w:ind w:left="107"/>
              <w:rPr>
                <w:sz w:val="20"/>
              </w:rPr>
            </w:pPr>
            <w:r w:rsidRPr="0038162F">
              <w:rPr>
                <w:sz w:val="20"/>
              </w:rPr>
              <w:t>Yes</w:t>
            </w:r>
          </w:p>
        </w:tc>
        <w:tc>
          <w:tcPr>
            <w:tcW w:w="555" w:type="dxa"/>
          </w:tcPr>
          <w:p w14:paraId="6F01967A" w14:textId="77777777" w:rsidR="006A64CF" w:rsidRPr="0038162F" w:rsidRDefault="006A64CF" w:rsidP="006A64CF">
            <w:pPr>
              <w:pStyle w:val="TableParagraph"/>
              <w:rPr>
                <w:rFonts w:ascii="Times New Roman"/>
                <w:sz w:val="18"/>
              </w:rPr>
            </w:pPr>
          </w:p>
        </w:tc>
        <w:tc>
          <w:tcPr>
            <w:tcW w:w="567" w:type="dxa"/>
          </w:tcPr>
          <w:p w14:paraId="2AF6AD0C" w14:textId="77777777" w:rsidR="006A64CF" w:rsidRPr="0038162F" w:rsidRDefault="006A64CF" w:rsidP="006A64CF">
            <w:pPr>
              <w:pStyle w:val="TableParagraph"/>
              <w:rPr>
                <w:rFonts w:ascii="Times New Roman"/>
                <w:sz w:val="18"/>
              </w:rPr>
            </w:pPr>
          </w:p>
        </w:tc>
        <w:tc>
          <w:tcPr>
            <w:tcW w:w="1287" w:type="dxa"/>
          </w:tcPr>
          <w:p w14:paraId="54598065" w14:textId="77777777" w:rsidR="006A64CF" w:rsidRPr="0038162F" w:rsidRDefault="006A64CF" w:rsidP="006A64CF">
            <w:pPr>
              <w:pStyle w:val="TableParagraph"/>
              <w:spacing w:line="222" w:lineRule="exact"/>
              <w:ind w:left="106"/>
              <w:rPr>
                <w:sz w:val="20"/>
              </w:rPr>
            </w:pPr>
            <w:r w:rsidRPr="0038162F">
              <w:rPr>
                <w:sz w:val="20"/>
              </w:rPr>
              <w:t>Moderate</w:t>
            </w:r>
          </w:p>
        </w:tc>
        <w:tc>
          <w:tcPr>
            <w:tcW w:w="1121" w:type="dxa"/>
          </w:tcPr>
          <w:p w14:paraId="089F9722" w14:textId="77777777" w:rsidR="006A64CF" w:rsidRPr="0038162F" w:rsidRDefault="006A64CF" w:rsidP="006A64CF">
            <w:pPr>
              <w:pStyle w:val="TableParagraph"/>
              <w:spacing w:line="222" w:lineRule="exact"/>
              <w:ind w:left="106"/>
              <w:rPr>
                <w:sz w:val="20"/>
              </w:rPr>
            </w:pPr>
            <w:r w:rsidRPr="0038162F">
              <w:rPr>
                <w:w w:val="99"/>
                <w:sz w:val="20"/>
              </w:rPr>
              <w:t>2</w:t>
            </w:r>
          </w:p>
        </w:tc>
        <w:tc>
          <w:tcPr>
            <w:tcW w:w="5332" w:type="dxa"/>
          </w:tcPr>
          <w:p w14:paraId="6D75B12A" w14:textId="77777777" w:rsidR="006A64CF" w:rsidRPr="0038162F" w:rsidRDefault="006A64CF" w:rsidP="006A64CF">
            <w:pPr>
              <w:pStyle w:val="TableParagraph"/>
              <w:ind w:left="103" w:right="103"/>
              <w:jc w:val="both"/>
              <w:rPr>
                <w:sz w:val="20"/>
              </w:rPr>
            </w:pPr>
            <w:r w:rsidRPr="0038162F">
              <w:rPr>
                <w:sz w:val="20"/>
              </w:rPr>
              <w:t>Accountants and lawyers are all qualified. All other staff have 5 year degrees and experience with government requirements. However, they are not necessarily conversant with UN-specific rules.</w:t>
            </w:r>
          </w:p>
        </w:tc>
      </w:tr>
      <w:tr w:rsidR="006A64CF" w:rsidRPr="0038162F" w14:paraId="4E36E3DF" w14:textId="77777777" w:rsidTr="00DF4AB5">
        <w:trPr>
          <w:trHeight w:val="1284"/>
          <w:jc w:val="center"/>
        </w:trPr>
        <w:tc>
          <w:tcPr>
            <w:tcW w:w="5245" w:type="dxa"/>
          </w:tcPr>
          <w:p w14:paraId="3180223D" w14:textId="77777777" w:rsidR="006A64CF" w:rsidRPr="0038162F" w:rsidRDefault="006A64CF" w:rsidP="006A64CF">
            <w:pPr>
              <w:pStyle w:val="TableParagraph"/>
              <w:ind w:left="107" w:right="102"/>
              <w:jc w:val="both"/>
              <w:rPr>
                <w:sz w:val="20"/>
              </w:rPr>
            </w:pPr>
            <w:r w:rsidRPr="0038162F">
              <w:rPr>
                <w:sz w:val="20"/>
              </w:rPr>
              <w:t>7.7 Have any significant recommendations related to procurement made by auditors in the prior five audit reports and/or management letters over the past five years and have not yet been implemented?</w:t>
            </w:r>
          </w:p>
        </w:tc>
        <w:tc>
          <w:tcPr>
            <w:tcW w:w="593" w:type="dxa"/>
          </w:tcPr>
          <w:p w14:paraId="1BAE59BA" w14:textId="77777777" w:rsidR="006A64CF" w:rsidRPr="0038162F" w:rsidRDefault="006A64CF" w:rsidP="006A64CF">
            <w:pPr>
              <w:pStyle w:val="TableParagraph"/>
              <w:rPr>
                <w:rFonts w:ascii="Times New Roman"/>
                <w:sz w:val="18"/>
              </w:rPr>
            </w:pPr>
          </w:p>
        </w:tc>
        <w:tc>
          <w:tcPr>
            <w:tcW w:w="555" w:type="dxa"/>
          </w:tcPr>
          <w:p w14:paraId="0AB4E6B3" w14:textId="77777777" w:rsidR="006A64CF" w:rsidRPr="0038162F" w:rsidRDefault="006A64CF" w:rsidP="006A64CF">
            <w:pPr>
              <w:pStyle w:val="TableParagraph"/>
              <w:rPr>
                <w:rFonts w:ascii="Times New Roman"/>
                <w:sz w:val="18"/>
              </w:rPr>
            </w:pPr>
          </w:p>
        </w:tc>
        <w:tc>
          <w:tcPr>
            <w:tcW w:w="567" w:type="dxa"/>
          </w:tcPr>
          <w:p w14:paraId="5903285C" w14:textId="77777777" w:rsidR="006A64CF" w:rsidRPr="0038162F" w:rsidRDefault="006A64CF" w:rsidP="006A64CF">
            <w:pPr>
              <w:pStyle w:val="TableParagraph"/>
              <w:spacing w:line="222" w:lineRule="exact"/>
              <w:ind w:left="85" w:right="78"/>
              <w:jc w:val="center"/>
              <w:rPr>
                <w:sz w:val="20"/>
              </w:rPr>
            </w:pPr>
            <w:r w:rsidRPr="0038162F">
              <w:rPr>
                <w:sz w:val="20"/>
              </w:rPr>
              <w:t>N/A</w:t>
            </w:r>
          </w:p>
        </w:tc>
        <w:tc>
          <w:tcPr>
            <w:tcW w:w="1287" w:type="dxa"/>
          </w:tcPr>
          <w:p w14:paraId="69302843" w14:textId="77777777" w:rsidR="006A64CF" w:rsidRPr="0038162F" w:rsidRDefault="006A64CF" w:rsidP="006A64CF">
            <w:pPr>
              <w:pStyle w:val="TableParagraph"/>
              <w:spacing w:line="222" w:lineRule="exact"/>
              <w:ind w:left="106"/>
              <w:rPr>
                <w:sz w:val="20"/>
              </w:rPr>
            </w:pPr>
            <w:r w:rsidRPr="0038162F">
              <w:rPr>
                <w:sz w:val="20"/>
              </w:rPr>
              <w:t>N/A</w:t>
            </w:r>
          </w:p>
        </w:tc>
        <w:tc>
          <w:tcPr>
            <w:tcW w:w="1121" w:type="dxa"/>
          </w:tcPr>
          <w:p w14:paraId="7785802F" w14:textId="77777777" w:rsidR="006A64CF" w:rsidRPr="0038162F" w:rsidRDefault="006A64CF" w:rsidP="006A64CF">
            <w:pPr>
              <w:pStyle w:val="TableParagraph"/>
              <w:spacing w:line="222" w:lineRule="exact"/>
              <w:ind w:left="106"/>
              <w:rPr>
                <w:sz w:val="20"/>
              </w:rPr>
            </w:pPr>
            <w:r w:rsidRPr="0038162F">
              <w:rPr>
                <w:w w:val="99"/>
                <w:sz w:val="20"/>
              </w:rPr>
              <w:t>-</w:t>
            </w:r>
          </w:p>
        </w:tc>
        <w:tc>
          <w:tcPr>
            <w:tcW w:w="5332" w:type="dxa"/>
          </w:tcPr>
          <w:p w14:paraId="57936FDA" w14:textId="77777777" w:rsidR="006A64CF" w:rsidRPr="0038162F" w:rsidRDefault="006A64CF" w:rsidP="006A64CF">
            <w:pPr>
              <w:pStyle w:val="TableParagraph"/>
              <w:spacing w:line="222" w:lineRule="exact"/>
              <w:ind w:left="103"/>
              <w:rPr>
                <w:sz w:val="20"/>
              </w:rPr>
            </w:pPr>
            <w:r w:rsidRPr="0038162F">
              <w:rPr>
                <w:sz w:val="20"/>
              </w:rPr>
              <w:t>The Ministry has been in existence for only 11 months</w:t>
            </w:r>
          </w:p>
        </w:tc>
      </w:tr>
    </w:tbl>
    <w:p w14:paraId="2AD0CE82" w14:textId="77777777" w:rsidR="006A64CF" w:rsidRPr="0038162F" w:rsidRDefault="006A64CF" w:rsidP="006A64CF">
      <w:pPr>
        <w:spacing w:line="222" w:lineRule="exact"/>
        <w:sectPr w:rsidR="006A64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5"/>
        <w:gridCol w:w="567"/>
        <w:gridCol w:w="1287"/>
        <w:gridCol w:w="1119"/>
        <w:gridCol w:w="5334"/>
      </w:tblGrid>
      <w:tr w:rsidR="00DF4AB5" w:rsidRPr="0038162F" w14:paraId="490BA59B" w14:textId="77777777" w:rsidTr="00DF4AB5">
        <w:trPr>
          <w:trHeight w:val="433"/>
          <w:jc w:val="center"/>
        </w:trPr>
        <w:tc>
          <w:tcPr>
            <w:tcW w:w="5245" w:type="dxa"/>
            <w:shd w:val="clear" w:color="auto" w:fill="8DB3E1"/>
          </w:tcPr>
          <w:p w14:paraId="0D4B1E5A"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278F2BAB" w14:textId="15D80B16" w:rsidR="00DF4AB5" w:rsidRPr="0038162F" w:rsidRDefault="00DF4AB5" w:rsidP="00DF4AB5">
            <w:pPr>
              <w:pStyle w:val="TableParagraph"/>
              <w:ind w:left="107" w:right="103"/>
              <w:jc w:val="both"/>
              <w:rPr>
                <w:b/>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3A8AFBD0" w14:textId="1C2DFACD" w:rsidR="00DF4AB5" w:rsidRPr="0038162F" w:rsidRDefault="00DF4AB5" w:rsidP="00DF4AB5">
            <w:pPr>
              <w:pStyle w:val="TableParagraph"/>
              <w:spacing w:line="222" w:lineRule="exact"/>
              <w:ind w:left="107"/>
              <w:rPr>
                <w:sz w:val="20"/>
              </w:rPr>
            </w:pPr>
            <w:r w:rsidRPr="0038162F">
              <w:rPr>
                <w:b/>
                <w:sz w:val="20"/>
              </w:rPr>
              <w:t>Yes</w:t>
            </w:r>
          </w:p>
        </w:tc>
        <w:tc>
          <w:tcPr>
            <w:tcW w:w="555" w:type="dxa"/>
            <w:shd w:val="clear" w:color="auto" w:fill="8DB3E1"/>
          </w:tcPr>
          <w:p w14:paraId="00EB395A" w14:textId="2AFB399B" w:rsidR="00DF4AB5" w:rsidRPr="0038162F" w:rsidRDefault="00DF4AB5" w:rsidP="00DF4AB5">
            <w:pPr>
              <w:pStyle w:val="TableParagraph"/>
              <w:rPr>
                <w:rFonts w:ascii="Times New Roman"/>
                <w:sz w:val="18"/>
              </w:rPr>
            </w:pPr>
            <w:r w:rsidRPr="0038162F">
              <w:rPr>
                <w:b/>
                <w:sz w:val="20"/>
              </w:rPr>
              <w:t>No</w:t>
            </w:r>
          </w:p>
        </w:tc>
        <w:tc>
          <w:tcPr>
            <w:tcW w:w="567" w:type="dxa"/>
            <w:shd w:val="clear" w:color="auto" w:fill="8DB3E1"/>
          </w:tcPr>
          <w:p w14:paraId="5B03DC8E" w14:textId="02DDAC74" w:rsidR="00DF4AB5" w:rsidRPr="0038162F" w:rsidRDefault="00DF4AB5" w:rsidP="00DF4AB5">
            <w:pPr>
              <w:pStyle w:val="TableParagraph"/>
              <w:rPr>
                <w:rFonts w:ascii="Times New Roman"/>
                <w:sz w:val="18"/>
              </w:rPr>
            </w:pPr>
            <w:r w:rsidRPr="0038162F">
              <w:rPr>
                <w:b/>
                <w:sz w:val="20"/>
              </w:rPr>
              <w:t>N/A</w:t>
            </w:r>
          </w:p>
        </w:tc>
        <w:tc>
          <w:tcPr>
            <w:tcW w:w="1287" w:type="dxa"/>
            <w:shd w:val="clear" w:color="auto" w:fill="8DB3E1"/>
          </w:tcPr>
          <w:p w14:paraId="3E310988" w14:textId="0D2D9A03" w:rsidR="00DF4AB5" w:rsidRPr="0038162F" w:rsidRDefault="00DF4AB5" w:rsidP="00DF4AB5">
            <w:pPr>
              <w:pStyle w:val="TableParagraph"/>
              <w:spacing w:line="222" w:lineRule="exact"/>
              <w:ind w:left="106"/>
              <w:rPr>
                <w:sz w:val="20"/>
              </w:rPr>
            </w:pPr>
            <w:r w:rsidRPr="0038162F">
              <w:rPr>
                <w:b/>
                <w:sz w:val="20"/>
              </w:rPr>
              <w:t xml:space="preserve">Risk </w:t>
            </w:r>
            <w:r w:rsidRPr="0038162F">
              <w:rPr>
                <w:b/>
                <w:w w:val="95"/>
                <w:sz w:val="20"/>
              </w:rPr>
              <w:t>Assessment</w:t>
            </w:r>
          </w:p>
        </w:tc>
        <w:tc>
          <w:tcPr>
            <w:tcW w:w="1119" w:type="dxa"/>
            <w:shd w:val="clear" w:color="auto" w:fill="8DB3E1"/>
          </w:tcPr>
          <w:p w14:paraId="7A477275" w14:textId="297A1D97" w:rsidR="00DF4AB5" w:rsidRPr="0038162F" w:rsidRDefault="00DF4AB5" w:rsidP="00DF4AB5">
            <w:pPr>
              <w:pStyle w:val="TableParagraph"/>
              <w:spacing w:line="222" w:lineRule="exact"/>
              <w:ind w:left="106"/>
              <w:rPr>
                <w:sz w:val="20"/>
              </w:rPr>
            </w:pPr>
            <w:r w:rsidRPr="0038162F">
              <w:rPr>
                <w:b/>
                <w:sz w:val="20"/>
              </w:rPr>
              <w:t xml:space="preserve">Risk </w:t>
            </w:r>
            <w:r w:rsidRPr="0038162F">
              <w:rPr>
                <w:b/>
                <w:w w:val="95"/>
                <w:sz w:val="20"/>
              </w:rPr>
              <w:t>points</w:t>
            </w:r>
          </w:p>
        </w:tc>
        <w:tc>
          <w:tcPr>
            <w:tcW w:w="5334" w:type="dxa"/>
            <w:shd w:val="clear" w:color="auto" w:fill="8DB3E1"/>
          </w:tcPr>
          <w:p w14:paraId="21FEDA5B" w14:textId="4CCDF2AD" w:rsidR="00DF4AB5" w:rsidRPr="0038162F" w:rsidRDefault="00DF4AB5" w:rsidP="00DF4AB5">
            <w:pPr>
              <w:pStyle w:val="TableParagraph"/>
              <w:ind w:left="105"/>
              <w:rPr>
                <w:sz w:val="20"/>
              </w:rPr>
            </w:pPr>
            <w:r w:rsidRPr="0038162F">
              <w:rPr>
                <w:b/>
                <w:sz w:val="20"/>
              </w:rPr>
              <w:t>Remarks/comments</w:t>
            </w:r>
          </w:p>
        </w:tc>
      </w:tr>
      <w:tr w:rsidR="00DF4AB5" w:rsidRPr="0038162F" w14:paraId="1B848160" w14:textId="77777777" w:rsidTr="00DF4AB5">
        <w:trPr>
          <w:trHeight w:val="1032"/>
          <w:jc w:val="center"/>
        </w:trPr>
        <w:tc>
          <w:tcPr>
            <w:tcW w:w="5245" w:type="dxa"/>
            <w:shd w:val="clear" w:color="auto" w:fill="F1F1F1"/>
          </w:tcPr>
          <w:p w14:paraId="44EA91EC" w14:textId="5F2BEADB" w:rsidR="00DF4AB5" w:rsidRPr="0038162F" w:rsidRDefault="00DF4AB5" w:rsidP="00DF4AB5">
            <w:pPr>
              <w:pStyle w:val="TableParagraph"/>
              <w:ind w:left="107" w:right="103"/>
              <w:jc w:val="both"/>
              <w:rPr>
                <w:b/>
                <w:sz w:val="20"/>
              </w:rPr>
            </w:pPr>
            <w:r w:rsidRPr="0038162F">
              <w:rPr>
                <w:b/>
                <w:sz w:val="20"/>
              </w:rPr>
              <w:t>7.8 Does the IP require written or system authorizations for purchases? If so, evaluate if the authorization thresholds are appropriate?</w:t>
            </w:r>
          </w:p>
        </w:tc>
        <w:tc>
          <w:tcPr>
            <w:tcW w:w="593" w:type="dxa"/>
            <w:shd w:val="clear" w:color="auto" w:fill="F1F1F1"/>
          </w:tcPr>
          <w:p w14:paraId="75ECE877" w14:textId="32DDAB4D" w:rsidR="00DF4AB5" w:rsidRPr="0038162F" w:rsidRDefault="00DF4AB5" w:rsidP="00DF4AB5">
            <w:pPr>
              <w:pStyle w:val="TableParagraph"/>
              <w:spacing w:line="222" w:lineRule="exact"/>
              <w:ind w:left="107"/>
              <w:rPr>
                <w:sz w:val="20"/>
              </w:rPr>
            </w:pPr>
            <w:r w:rsidRPr="0038162F">
              <w:rPr>
                <w:sz w:val="20"/>
              </w:rPr>
              <w:t>Yes</w:t>
            </w:r>
          </w:p>
        </w:tc>
        <w:tc>
          <w:tcPr>
            <w:tcW w:w="555" w:type="dxa"/>
            <w:shd w:val="clear" w:color="auto" w:fill="F1F1F1"/>
          </w:tcPr>
          <w:p w14:paraId="1C9F265A" w14:textId="77777777" w:rsidR="00DF4AB5" w:rsidRPr="0038162F" w:rsidRDefault="00DF4AB5" w:rsidP="00DF4AB5">
            <w:pPr>
              <w:pStyle w:val="TableParagraph"/>
              <w:rPr>
                <w:rFonts w:ascii="Times New Roman"/>
                <w:sz w:val="18"/>
              </w:rPr>
            </w:pPr>
          </w:p>
        </w:tc>
        <w:tc>
          <w:tcPr>
            <w:tcW w:w="567" w:type="dxa"/>
            <w:shd w:val="clear" w:color="auto" w:fill="F1F1F1"/>
          </w:tcPr>
          <w:p w14:paraId="208F0DC2" w14:textId="77777777" w:rsidR="00DF4AB5" w:rsidRPr="0038162F" w:rsidRDefault="00DF4AB5" w:rsidP="00DF4AB5">
            <w:pPr>
              <w:pStyle w:val="TableParagraph"/>
              <w:rPr>
                <w:rFonts w:ascii="Times New Roman"/>
                <w:sz w:val="18"/>
              </w:rPr>
            </w:pPr>
          </w:p>
        </w:tc>
        <w:tc>
          <w:tcPr>
            <w:tcW w:w="1287" w:type="dxa"/>
            <w:shd w:val="clear" w:color="auto" w:fill="F1F1F1"/>
          </w:tcPr>
          <w:p w14:paraId="2B0F94C2" w14:textId="7D017758" w:rsidR="00DF4AB5" w:rsidRPr="0038162F" w:rsidRDefault="00DF4AB5" w:rsidP="00DF4AB5">
            <w:pPr>
              <w:pStyle w:val="TableParagraph"/>
              <w:spacing w:line="222" w:lineRule="exact"/>
              <w:ind w:left="106"/>
              <w:rPr>
                <w:sz w:val="20"/>
              </w:rPr>
            </w:pPr>
            <w:r w:rsidRPr="0038162F">
              <w:rPr>
                <w:sz w:val="20"/>
              </w:rPr>
              <w:t>Low</w:t>
            </w:r>
          </w:p>
        </w:tc>
        <w:tc>
          <w:tcPr>
            <w:tcW w:w="1119" w:type="dxa"/>
            <w:shd w:val="clear" w:color="auto" w:fill="F1F1F1"/>
          </w:tcPr>
          <w:p w14:paraId="0FCAA2AF" w14:textId="3C4C6B06" w:rsidR="00DF4AB5" w:rsidRPr="0038162F" w:rsidRDefault="00DF4AB5" w:rsidP="00DF4AB5">
            <w:pPr>
              <w:pStyle w:val="TableParagraph"/>
              <w:spacing w:line="222" w:lineRule="exact"/>
              <w:ind w:left="106"/>
              <w:rPr>
                <w:w w:val="99"/>
                <w:sz w:val="20"/>
              </w:rPr>
            </w:pPr>
            <w:r w:rsidRPr="0038162F">
              <w:rPr>
                <w:w w:val="99"/>
                <w:sz w:val="20"/>
              </w:rPr>
              <w:t>1</w:t>
            </w:r>
          </w:p>
        </w:tc>
        <w:tc>
          <w:tcPr>
            <w:tcW w:w="5334" w:type="dxa"/>
            <w:shd w:val="clear" w:color="auto" w:fill="F1F1F1"/>
          </w:tcPr>
          <w:p w14:paraId="6BCFBCA2" w14:textId="5AB288FD" w:rsidR="00DF4AB5" w:rsidRPr="0038162F" w:rsidRDefault="00DF4AB5" w:rsidP="00DF4AB5">
            <w:pPr>
              <w:pStyle w:val="TableParagraph"/>
              <w:ind w:left="105"/>
              <w:rPr>
                <w:sz w:val="20"/>
              </w:rPr>
            </w:pPr>
            <w:r w:rsidRPr="0038162F">
              <w:rPr>
                <w:sz w:val="20"/>
              </w:rPr>
              <w:t>Minimum 4 signatures. All purchases are signed off at the Vice Minister level</w:t>
            </w:r>
          </w:p>
        </w:tc>
      </w:tr>
      <w:tr w:rsidR="00DF4AB5" w:rsidRPr="0038162F" w14:paraId="14EC8425" w14:textId="77777777" w:rsidTr="00DF4AB5">
        <w:trPr>
          <w:trHeight w:val="1029"/>
          <w:jc w:val="center"/>
        </w:trPr>
        <w:tc>
          <w:tcPr>
            <w:tcW w:w="5245" w:type="dxa"/>
          </w:tcPr>
          <w:p w14:paraId="5EDD0F43" w14:textId="77777777" w:rsidR="00DF4AB5" w:rsidRPr="0038162F" w:rsidRDefault="00DF4AB5" w:rsidP="00DF4AB5">
            <w:pPr>
              <w:pStyle w:val="TableParagraph"/>
              <w:ind w:left="107" w:right="103"/>
              <w:jc w:val="both"/>
              <w:rPr>
                <w:sz w:val="20"/>
              </w:rPr>
            </w:pPr>
            <w:r w:rsidRPr="0038162F">
              <w:rPr>
                <w:sz w:val="20"/>
              </w:rPr>
              <w:t>7.9 Do the procurement procedures and templates of contracts integrate references to ethical procurement principles and exclusion and ineligibility criteria?</w:t>
            </w:r>
          </w:p>
        </w:tc>
        <w:tc>
          <w:tcPr>
            <w:tcW w:w="593" w:type="dxa"/>
          </w:tcPr>
          <w:p w14:paraId="619F6304"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tcPr>
          <w:p w14:paraId="3AA67CF3" w14:textId="77777777" w:rsidR="00DF4AB5" w:rsidRPr="0038162F" w:rsidRDefault="00DF4AB5" w:rsidP="00DF4AB5">
            <w:pPr>
              <w:pStyle w:val="TableParagraph"/>
              <w:rPr>
                <w:rFonts w:ascii="Times New Roman"/>
                <w:sz w:val="18"/>
              </w:rPr>
            </w:pPr>
          </w:p>
        </w:tc>
        <w:tc>
          <w:tcPr>
            <w:tcW w:w="567" w:type="dxa"/>
          </w:tcPr>
          <w:p w14:paraId="201450B8" w14:textId="77777777" w:rsidR="00DF4AB5" w:rsidRPr="0038162F" w:rsidRDefault="00DF4AB5" w:rsidP="00DF4AB5">
            <w:pPr>
              <w:pStyle w:val="TableParagraph"/>
              <w:rPr>
                <w:rFonts w:ascii="Times New Roman"/>
                <w:sz w:val="18"/>
              </w:rPr>
            </w:pPr>
          </w:p>
        </w:tc>
        <w:tc>
          <w:tcPr>
            <w:tcW w:w="1287" w:type="dxa"/>
          </w:tcPr>
          <w:p w14:paraId="46695F89"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tcPr>
          <w:p w14:paraId="5382E98E"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tcPr>
          <w:p w14:paraId="6046BDCE" w14:textId="77777777" w:rsidR="00DF4AB5" w:rsidRPr="0038162F" w:rsidRDefault="00DF4AB5" w:rsidP="00DF4AB5">
            <w:pPr>
              <w:pStyle w:val="TableParagraph"/>
              <w:tabs>
                <w:tab w:val="left" w:pos="3746"/>
              </w:tabs>
              <w:spacing w:line="237" w:lineRule="auto"/>
              <w:ind w:left="105" w:right="102"/>
              <w:rPr>
                <w:sz w:val="20"/>
              </w:rPr>
            </w:pPr>
            <w:r w:rsidRPr="0038162F">
              <w:rPr>
                <w:sz w:val="20"/>
              </w:rPr>
              <w:t xml:space="preserve">Contracts   include  </w:t>
            </w:r>
            <w:r w:rsidRPr="0038162F">
              <w:rPr>
                <w:spacing w:val="25"/>
                <w:sz w:val="20"/>
              </w:rPr>
              <w:t xml:space="preserve"> </w:t>
            </w:r>
            <w:r w:rsidRPr="0038162F">
              <w:rPr>
                <w:sz w:val="20"/>
              </w:rPr>
              <w:t xml:space="preserve">ethical  </w:t>
            </w:r>
            <w:r w:rsidRPr="0038162F">
              <w:rPr>
                <w:spacing w:val="11"/>
                <w:sz w:val="20"/>
              </w:rPr>
              <w:t xml:space="preserve"> </w:t>
            </w:r>
            <w:r w:rsidRPr="0038162F">
              <w:rPr>
                <w:sz w:val="20"/>
              </w:rPr>
              <w:t>clauses,</w:t>
            </w:r>
            <w:r w:rsidRPr="0038162F">
              <w:rPr>
                <w:sz w:val="20"/>
              </w:rPr>
              <w:tab/>
              <w:t>fair purchasing practices</w:t>
            </w:r>
          </w:p>
        </w:tc>
      </w:tr>
      <w:tr w:rsidR="00DF4AB5" w:rsidRPr="0038162F" w14:paraId="29C2CF52" w14:textId="77777777" w:rsidTr="00DF4AB5">
        <w:trPr>
          <w:trHeight w:val="774"/>
          <w:jc w:val="center"/>
        </w:trPr>
        <w:tc>
          <w:tcPr>
            <w:tcW w:w="5245" w:type="dxa"/>
            <w:shd w:val="clear" w:color="auto" w:fill="F1F1F1"/>
          </w:tcPr>
          <w:p w14:paraId="50964007" w14:textId="77777777" w:rsidR="00DF4AB5" w:rsidRPr="0038162F" w:rsidRDefault="00DF4AB5" w:rsidP="00DF4AB5">
            <w:pPr>
              <w:pStyle w:val="TableParagraph"/>
              <w:ind w:left="107"/>
              <w:rPr>
                <w:b/>
                <w:sz w:val="20"/>
              </w:rPr>
            </w:pPr>
            <w:r w:rsidRPr="0038162F">
              <w:rPr>
                <w:b/>
                <w:sz w:val="20"/>
              </w:rPr>
              <w:t>7.10 Does the IP obtain sufficient approvals before signing a contract?</w:t>
            </w:r>
          </w:p>
        </w:tc>
        <w:tc>
          <w:tcPr>
            <w:tcW w:w="593" w:type="dxa"/>
            <w:shd w:val="clear" w:color="auto" w:fill="F1F1F1"/>
          </w:tcPr>
          <w:p w14:paraId="2F233C6A"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shd w:val="clear" w:color="auto" w:fill="F1F1F1"/>
          </w:tcPr>
          <w:p w14:paraId="75D16940" w14:textId="77777777" w:rsidR="00DF4AB5" w:rsidRPr="0038162F" w:rsidRDefault="00DF4AB5" w:rsidP="00DF4AB5">
            <w:pPr>
              <w:pStyle w:val="TableParagraph"/>
              <w:rPr>
                <w:rFonts w:ascii="Times New Roman"/>
                <w:sz w:val="18"/>
              </w:rPr>
            </w:pPr>
          </w:p>
        </w:tc>
        <w:tc>
          <w:tcPr>
            <w:tcW w:w="567" w:type="dxa"/>
            <w:shd w:val="clear" w:color="auto" w:fill="F1F1F1"/>
          </w:tcPr>
          <w:p w14:paraId="7DBFA5AC" w14:textId="77777777" w:rsidR="00DF4AB5" w:rsidRPr="0038162F" w:rsidRDefault="00DF4AB5" w:rsidP="00DF4AB5">
            <w:pPr>
              <w:pStyle w:val="TableParagraph"/>
              <w:rPr>
                <w:rFonts w:ascii="Times New Roman"/>
                <w:sz w:val="18"/>
              </w:rPr>
            </w:pPr>
          </w:p>
        </w:tc>
        <w:tc>
          <w:tcPr>
            <w:tcW w:w="1287" w:type="dxa"/>
            <w:shd w:val="clear" w:color="auto" w:fill="F1F1F1"/>
          </w:tcPr>
          <w:p w14:paraId="3C43A734"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shd w:val="clear" w:color="auto" w:fill="F1F1F1"/>
          </w:tcPr>
          <w:p w14:paraId="0A724924"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shd w:val="clear" w:color="auto" w:fill="F1F1F1"/>
          </w:tcPr>
          <w:p w14:paraId="5D6C95FC" w14:textId="77777777" w:rsidR="00DF4AB5" w:rsidRPr="0038162F" w:rsidRDefault="00DF4AB5" w:rsidP="00DF4AB5">
            <w:pPr>
              <w:pStyle w:val="TableParagraph"/>
              <w:spacing w:line="222" w:lineRule="exact"/>
              <w:ind w:left="105"/>
              <w:rPr>
                <w:sz w:val="20"/>
              </w:rPr>
            </w:pPr>
            <w:r w:rsidRPr="0038162F">
              <w:rPr>
                <w:sz w:val="20"/>
              </w:rPr>
              <w:t>Minimum 4 signatures</w:t>
            </w:r>
          </w:p>
        </w:tc>
      </w:tr>
      <w:tr w:rsidR="00DF4AB5" w:rsidRPr="0038162F" w14:paraId="3198C6F1" w14:textId="77777777" w:rsidTr="00DF4AB5">
        <w:trPr>
          <w:trHeight w:val="1541"/>
          <w:jc w:val="center"/>
        </w:trPr>
        <w:tc>
          <w:tcPr>
            <w:tcW w:w="5245" w:type="dxa"/>
          </w:tcPr>
          <w:p w14:paraId="31985069" w14:textId="77777777" w:rsidR="00DF4AB5" w:rsidRPr="0038162F" w:rsidRDefault="00DF4AB5" w:rsidP="00DF4AB5">
            <w:pPr>
              <w:pStyle w:val="TableParagraph"/>
              <w:ind w:left="107" w:right="100"/>
              <w:jc w:val="both"/>
              <w:rPr>
                <w:sz w:val="20"/>
              </w:rPr>
            </w:pPr>
            <w:r w:rsidRPr="0038162F">
              <w:rPr>
                <w:sz w:val="20"/>
              </w:rPr>
              <w:t>7.11 Does the IP have and apply formal guidelines and procedures to assist in identifying, monitoring and dealing with potential conflicts of interest with potential</w:t>
            </w:r>
            <w:r w:rsidRPr="0038162F">
              <w:rPr>
                <w:spacing w:val="-12"/>
                <w:sz w:val="20"/>
              </w:rPr>
              <w:t xml:space="preserve"> </w:t>
            </w:r>
            <w:r w:rsidRPr="0038162F">
              <w:rPr>
                <w:sz w:val="20"/>
              </w:rPr>
              <w:t>suppliers/procurement</w:t>
            </w:r>
            <w:r w:rsidRPr="0038162F">
              <w:rPr>
                <w:spacing w:val="-11"/>
                <w:sz w:val="20"/>
              </w:rPr>
              <w:t xml:space="preserve"> </w:t>
            </w:r>
            <w:r w:rsidRPr="0038162F">
              <w:rPr>
                <w:sz w:val="20"/>
              </w:rPr>
              <w:t>agents?</w:t>
            </w:r>
            <w:r w:rsidRPr="0038162F">
              <w:rPr>
                <w:spacing w:val="-11"/>
                <w:sz w:val="20"/>
              </w:rPr>
              <w:t xml:space="preserve"> </w:t>
            </w:r>
            <w:r w:rsidRPr="0038162F">
              <w:rPr>
                <w:sz w:val="20"/>
              </w:rPr>
              <w:t>If</w:t>
            </w:r>
            <w:r w:rsidRPr="0038162F">
              <w:rPr>
                <w:spacing w:val="-11"/>
                <w:sz w:val="20"/>
              </w:rPr>
              <w:t xml:space="preserve"> </w:t>
            </w:r>
            <w:r w:rsidRPr="0038162F">
              <w:rPr>
                <w:sz w:val="20"/>
              </w:rPr>
              <w:t>so,</w:t>
            </w:r>
            <w:r w:rsidRPr="0038162F">
              <w:rPr>
                <w:spacing w:val="-12"/>
                <w:sz w:val="20"/>
              </w:rPr>
              <w:t xml:space="preserve"> </w:t>
            </w:r>
            <w:r w:rsidRPr="0038162F">
              <w:rPr>
                <w:sz w:val="20"/>
              </w:rPr>
              <w:t>how</w:t>
            </w:r>
            <w:r w:rsidRPr="0038162F">
              <w:rPr>
                <w:spacing w:val="-10"/>
                <w:sz w:val="20"/>
              </w:rPr>
              <w:t xml:space="preserve"> </w:t>
            </w:r>
            <w:r w:rsidRPr="0038162F">
              <w:rPr>
                <w:sz w:val="20"/>
              </w:rPr>
              <w:t>does the IP proceed in cases of conflict of</w:t>
            </w:r>
            <w:r w:rsidRPr="0038162F">
              <w:rPr>
                <w:spacing w:val="-16"/>
                <w:sz w:val="20"/>
              </w:rPr>
              <w:t xml:space="preserve"> </w:t>
            </w:r>
            <w:r w:rsidRPr="0038162F">
              <w:rPr>
                <w:sz w:val="20"/>
              </w:rPr>
              <w:t>interest?</w:t>
            </w:r>
          </w:p>
        </w:tc>
        <w:tc>
          <w:tcPr>
            <w:tcW w:w="593" w:type="dxa"/>
          </w:tcPr>
          <w:p w14:paraId="3B519AE5"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tcPr>
          <w:p w14:paraId="44B0195C" w14:textId="77777777" w:rsidR="00DF4AB5" w:rsidRPr="0038162F" w:rsidRDefault="00DF4AB5" w:rsidP="00DF4AB5">
            <w:pPr>
              <w:pStyle w:val="TableParagraph"/>
              <w:rPr>
                <w:rFonts w:ascii="Times New Roman"/>
                <w:sz w:val="18"/>
              </w:rPr>
            </w:pPr>
          </w:p>
        </w:tc>
        <w:tc>
          <w:tcPr>
            <w:tcW w:w="567" w:type="dxa"/>
          </w:tcPr>
          <w:p w14:paraId="32C9B3EB" w14:textId="77777777" w:rsidR="00DF4AB5" w:rsidRPr="0038162F" w:rsidRDefault="00DF4AB5" w:rsidP="00DF4AB5">
            <w:pPr>
              <w:pStyle w:val="TableParagraph"/>
              <w:rPr>
                <w:rFonts w:ascii="Times New Roman"/>
                <w:sz w:val="18"/>
              </w:rPr>
            </w:pPr>
          </w:p>
        </w:tc>
        <w:tc>
          <w:tcPr>
            <w:tcW w:w="1287" w:type="dxa"/>
          </w:tcPr>
          <w:p w14:paraId="7F07FB82"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tcPr>
          <w:p w14:paraId="7048B2D1"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tcPr>
          <w:p w14:paraId="30010139" w14:textId="77777777" w:rsidR="00DF4AB5" w:rsidRPr="0038162F" w:rsidRDefault="00DF4AB5" w:rsidP="00DF4AB5">
            <w:pPr>
              <w:pStyle w:val="TableParagraph"/>
              <w:ind w:left="105"/>
              <w:rPr>
                <w:sz w:val="20"/>
              </w:rPr>
            </w:pPr>
            <w:r w:rsidRPr="0038162F">
              <w:rPr>
                <w:sz w:val="20"/>
              </w:rPr>
              <w:t>Legal procedures exist including breaking contract, not paying retentions</w:t>
            </w:r>
          </w:p>
        </w:tc>
      </w:tr>
      <w:tr w:rsidR="00DF4AB5" w:rsidRPr="0038162F" w14:paraId="1A3A1ECA" w14:textId="77777777" w:rsidTr="00DF4AB5">
        <w:trPr>
          <w:trHeight w:val="1029"/>
          <w:jc w:val="center"/>
        </w:trPr>
        <w:tc>
          <w:tcPr>
            <w:tcW w:w="5245" w:type="dxa"/>
            <w:shd w:val="clear" w:color="auto" w:fill="F1F1F1"/>
          </w:tcPr>
          <w:p w14:paraId="4D14E038" w14:textId="77777777" w:rsidR="00DF4AB5" w:rsidRPr="0038162F" w:rsidRDefault="00DF4AB5" w:rsidP="00DF4AB5">
            <w:pPr>
              <w:pStyle w:val="TableParagraph"/>
              <w:ind w:left="107" w:right="100"/>
              <w:jc w:val="both"/>
              <w:rPr>
                <w:b/>
                <w:sz w:val="20"/>
              </w:rPr>
            </w:pPr>
            <w:r w:rsidRPr="0038162F">
              <w:rPr>
                <w:b/>
                <w:sz w:val="20"/>
              </w:rPr>
              <w:t>7.12 Does the IP follow a well-defined process for sourcing suppliers? Do formal procurement methods include wide broadcasting of procurement opportunities?</w:t>
            </w:r>
          </w:p>
        </w:tc>
        <w:tc>
          <w:tcPr>
            <w:tcW w:w="593" w:type="dxa"/>
            <w:shd w:val="clear" w:color="auto" w:fill="F1F1F1"/>
          </w:tcPr>
          <w:p w14:paraId="34EAA7ED"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shd w:val="clear" w:color="auto" w:fill="F1F1F1"/>
          </w:tcPr>
          <w:p w14:paraId="2938F1EF" w14:textId="77777777" w:rsidR="00DF4AB5" w:rsidRPr="0038162F" w:rsidRDefault="00DF4AB5" w:rsidP="00DF4AB5">
            <w:pPr>
              <w:pStyle w:val="TableParagraph"/>
              <w:rPr>
                <w:rFonts w:ascii="Times New Roman"/>
                <w:sz w:val="18"/>
              </w:rPr>
            </w:pPr>
          </w:p>
        </w:tc>
        <w:tc>
          <w:tcPr>
            <w:tcW w:w="567" w:type="dxa"/>
            <w:shd w:val="clear" w:color="auto" w:fill="F1F1F1"/>
          </w:tcPr>
          <w:p w14:paraId="08A63891" w14:textId="77777777" w:rsidR="00DF4AB5" w:rsidRPr="0038162F" w:rsidRDefault="00DF4AB5" w:rsidP="00DF4AB5">
            <w:pPr>
              <w:pStyle w:val="TableParagraph"/>
              <w:rPr>
                <w:rFonts w:ascii="Times New Roman"/>
                <w:sz w:val="18"/>
              </w:rPr>
            </w:pPr>
          </w:p>
        </w:tc>
        <w:tc>
          <w:tcPr>
            <w:tcW w:w="1287" w:type="dxa"/>
            <w:shd w:val="clear" w:color="auto" w:fill="F1F1F1"/>
          </w:tcPr>
          <w:p w14:paraId="6BD4C4E0"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shd w:val="clear" w:color="auto" w:fill="F1F1F1"/>
          </w:tcPr>
          <w:p w14:paraId="5C91BA09"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shd w:val="clear" w:color="auto" w:fill="F1F1F1"/>
          </w:tcPr>
          <w:p w14:paraId="5D9AE46D" w14:textId="77777777" w:rsidR="00DF4AB5" w:rsidRPr="0038162F" w:rsidRDefault="00DF4AB5" w:rsidP="00DF4AB5">
            <w:pPr>
              <w:pStyle w:val="TableParagraph"/>
              <w:ind w:left="105" w:right="104"/>
              <w:jc w:val="both"/>
              <w:rPr>
                <w:sz w:val="20"/>
              </w:rPr>
            </w:pPr>
            <w:r w:rsidRPr="0038162F">
              <w:rPr>
                <w:sz w:val="20"/>
              </w:rPr>
              <w:t xml:space="preserve">The Government has a procurement portal called the </w:t>
            </w:r>
            <w:proofErr w:type="spellStart"/>
            <w:r w:rsidRPr="0038162F">
              <w:rPr>
                <w:sz w:val="20"/>
              </w:rPr>
              <w:t>birge</w:t>
            </w:r>
            <w:proofErr w:type="spellEnd"/>
            <w:r w:rsidRPr="0038162F">
              <w:rPr>
                <w:sz w:val="20"/>
              </w:rPr>
              <w:t>. Calls for tender are announced, documents are upload and access to the system is free</w:t>
            </w:r>
          </w:p>
        </w:tc>
      </w:tr>
      <w:tr w:rsidR="00DF4AB5" w:rsidRPr="0038162F" w14:paraId="4C177BF6" w14:textId="77777777" w:rsidTr="00DF4AB5">
        <w:trPr>
          <w:trHeight w:val="775"/>
          <w:jc w:val="center"/>
        </w:trPr>
        <w:tc>
          <w:tcPr>
            <w:tcW w:w="5245" w:type="dxa"/>
          </w:tcPr>
          <w:p w14:paraId="42BBE228" w14:textId="77777777" w:rsidR="00DF4AB5" w:rsidRPr="0038162F" w:rsidRDefault="00DF4AB5" w:rsidP="00DF4AB5">
            <w:pPr>
              <w:pStyle w:val="TableParagraph"/>
              <w:ind w:left="107"/>
              <w:rPr>
                <w:sz w:val="20"/>
              </w:rPr>
            </w:pPr>
            <w:r w:rsidRPr="0038162F">
              <w:rPr>
                <w:sz w:val="20"/>
              </w:rPr>
              <w:t>7.13 Does the IP keep track of past performance of suppliers? E.g. database of trusted suppliers.</w:t>
            </w:r>
          </w:p>
        </w:tc>
        <w:tc>
          <w:tcPr>
            <w:tcW w:w="593" w:type="dxa"/>
          </w:tcPr>
          <w:p w14:paraId="3CDFE9E7"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tcPr>
          <w:p w14:paraId="751D26CB" w14:textId="77777777" w:rsidR="00DF4AB5" w:rsidRPr="0038162F" w:rsidRDefault="00DF4AB5" w:rsidP="00DF4AB5">
            <w:pPr>
              <w:pStyle w:val="TableParagraph"/>
              <w:rPr>
                <w:rFonts w:ascii="Times New Roman"/>
                <w:sz w:val="18"/>
              </w:rPr>
            </w:pPr>
          </w:p>
        </w:tc>
        <w:tc>
          <w:tcPr>
            <w:tcW w:w="567" w:type="dxa"/>
          </w:tcPr>
          <w:p w14:paraId="7A663ED1" w14:textId="77777777" w:rsidR="00DF4AB5" w:rsidRPr="0038162F" w:rsidRDefault="00DF4AB5" w:rsidP="00DF4AB5">
            <w:pPr>
              <w:pStyle w:val="TableParagraph"/>
              <w:rPr>
                <w:rFonts w:ascii="Times New Roman"/>
                <w:sz w:val="18"/>
              </w:rPr>
            </w:pPr>
          </w:p>
        </w:tc>
        <w:tc>
          <w:tcPr>
            <w:tcW w:w="1287" w:type="dxa"/>
          </w:tcPr>
          <w:p w14:paraId="3F84C88B"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tcPr>
          <w:p w14:paraId="640E56A2"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tcPr>
          <w:p w14:paraId="151E7266" w14:textId="77777777" w:rsidR="00DF4AB5" w:rsidRPr="0038162F" w:rsidRDefault="00DF4AB5" w:rsidP="00DF4AB5">
            <w:pPr>
              <w:pStyle w:val="TableParagraph"/>
              <w:spacing w:line="222" w:lineRule="exact"/>
              <w:ind w:left="105"/>
              <w:rPr>
                <w:sz w:val="20"/>
              </w:rPr>
            </w:pPr>
            <w:r w:rsidRPr="0038162F">
              <w:rPr>
                <w:sz w:val="20"/>
              </w:rPr>
              <w:t>The system includes a scoring system.</w:t>
            </w:r>
          </w:p>
        </w:tc>
      </w:tr>
      <w:tr w:rsidR="00DF4AB5" w:rsidRPr="0038162F" w14:paraId="5C55BA22" w14:textId="77777777" w:rsidTr="00DF4AB5">
        <w:trPr>
          <w:trHeight w:val="1031"/>
          <w:jc w:val="center"/>
        </w:trPr>
        <w:tc>
          <w:tcPr>
            <w:tcW w:w="5245" w:type="dxa"/>
            <w:shd w:val="clear" w:color="auto" w:fill="F1F1F1"/>
          </w:tcPr>
          <w:p w14:paraId="3BFB5C17" w14:textId="77777777" w:rsidR="00DF4AB5" w:rsidRPr="0038162F" w:rsidRDefault="00DF4AB5" w:rsidP="00DF4AB5">
            <w:pPr>
              <w:pStyle w:val="TableParagraph"/>
              <w:ind w:left="107" w:right="98"/>
              <w:jc w:val="both"/>
              <w:rPr>
                <w:b/>
                <w:sz w:val="20"/>
              </w:rPr>
            </w:pPr>
            <w:r w:rsidRPr="0038162F">
              <w:rPr>
                <w:b/>
                <w:sz w:val="20"/>
              </w:rPr>
              <w:t>7.14 Does the IP follow a well-defined process to ensure a secure and transparent bid and evaluation process? If so, describe the process.</w:t>
            </w:r>
          </w:p>
        </w:tc>
        <w:tc>
          <w:tcPr>
            <w:tcW w:w="593" w:type="dxa"/>
            <w:shd w:val="clear" w:color="auto" w:fill="F1F1F1"/>
          </w:tcPr>
          <w:p w14:paraId="3508C263"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shd w:val="clear" w:color="auto" w:fill="F1F1F1"/>
          </w:tcPr>
          <w:p w14:paraId="2C161640" w14:textId="77777777" w:rsidR="00DF4AB5" w:rsidRPr="0038162F" w:rsidRDefault="00DF4AB5" w:rsidP="00DF4AB5">
            <w:pPr>
              <w:pStyle w:val="TableParagraph"/>
              <w:rPr>
                <w:rFonts w:ascii="Times New Roman"/>
                <w:sz w:val="18"/>
              </w:rPr>
            </w:pPr>
          </w:p>
        </w:tc>
        <w:tc>
          <w:tcPr>
            <w:tcW w:w="567" w:type="dxa"/>
            <w:shd w:val="clear" w:color="auto" w:fill="F1F1F1"/>
          </w:tcPr>
          <w:p w14:paraId="66605743" w14:textId="77777777" w:rsidR="00DF4AB5" w:rsidRPr="0038162F" w:rsidRDefault="00DF4AB5" w:rsidP="00DF4AB5">
            <w:pPr>
              <w:pStyle w:val="TableParagraph"/>
              <w:rPr>
                <w:rFonts w:ascii="Times New Roman"/>
                <w:sz w:val="18"/>
              </w:rPr>
            </w:pPr>
          </w:p>
        </w:tc>
        <w:tc>
          <w:tcPr>
            <w:tcW w:w="1287" w:type="dxa"/>
            <w:shd w:val="clear" w:color="auto" w:fill="F1F1F1"/>
          </w:tcPr>
          <w:p w14:paraId="19008028"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shd w:val="clear" w:color="auto" w:fill="F1F1F1"/>
          </w:tcPr>
          <w:p w14:paraId="434137B4"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shd w:val="clear" w:color="auto" w:fill="F1F1F1"/>
          </w:tcPr>
          <w:p w14:paraId="3802BE92" w14:textId="77777777" w:rsidR="00DF4AB5" w:rsidRPr="0038162F" w:rsidRDefault="00DF4AB5" w:rsidP="00DF4AB5">
            <w:pPr>
              <w:pStyle w:val="TableParagraph"/>
              <w:ind w:left="105" w:right="21"/>
              <w:rPr>
                <w:sz w:val="20"/>
              </w:rPr>
            </w:pPr>
            <w:r w:rsidRPr="0038162F">
              <w:rPr>
                <w:sz w:val="20"/>
              </w:rPr>
              <w:t>As set out in Uzbek law. The "</w:t>
            </w:r>
            <w:proofErr w:type="spellStart"/>
            <w:r w:rsidRPr="0038162F">
              <w:rPr>
                <w:sz w:val="20"/>
              </w:rPr>
              <w:t>birge</w:t>
            </w:r>
            <w:proofErr w:type="spellEnd"/>
            <w:r w:rsidRPr="0038162F">
              <w:rPr>
                <w:sz w:val="20"/>
              </w:rPr>
              <w:t>" is open to all citizens to view.</w:t>
            </w:r>
          </w:p>
        </w:tc>
      </w:tr>
      <w:tr w:rsidR="00DF4AB5" w:rsidRPr="0038162F" w14:paraId="1A937054" w14:textId="77777777" w:rsidTr="00DF4AB5">
        <w:trPr>
          <w:trHeight w:val="1284"/>
          <w:jc w:val="center"/>
        </w:trPr>
        <w:tc>
          <w:tcPr>
            <w:tcW w:w="5245" w:type="dxa"/>
            <w:shd w:val="clear" w:color="auto" w:fill="F1F1F1"/>
          </w:tcPr>
          <w:p w14:paraId="5FD2950C" w14:textId="77777777" w:rsidR="00DF4AB5" w:rsidRPr="0038162F" w:rsidRDefault="00DF4AB5" w:rsidP="00DF4AB5">
            <w:pPr>
              <w:pStyle w:val="TableParagraph"/>
              <w:ind w:left="107" w:right="98"/>
              <w:jc w:val="both"/>
              <w:rPr>
                <w:b/>
                <w:sz w:val="20"/>
              </w:rPr>
            </w:pPr>
            <w:r w:rsidRPr="0038162F">
              <w:rPr>
                <w:b/>
                <w:sz w:val="20"/>
              </w:rPr>
              <w:t>7.15 When a formal invitation to bid has been issued, does the IP award the contract on a pre-defined basis set out in the solicitation documentation taking into account technical responsiveness and price?</w:t>
            </w:r>
          </w:p>
        </w:tc>
        <w:tc>
          <w:tcPr>
            <w:tcW w:w="593" w:type="dxa"/>
            <w:shd w:val="clear" w:color="auto" w:fill="F1F1F1"/>
          </w:tcPr>
          <w:p w14:paraId="2CACE060"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shd w:val="clear" w:color="auto" w:fill="F1F1F1"/>
          </w:tcPr>
          <w:p w14:paraId="7F2895BE" w14:textId="77777777" w:rsidR="00DF4AB5" w:rsidRPr="0038162F" w:rsidRDefault="00DF4AB5" w:rsidP="00DF4AB5">
            <w:pPr>
              <w:pStyle w:val="TableParagraph"/>
              <w:rPr>
                <w:rFonts w:ascii="Times New Roman"/>
                <w:sz w:val="18"/>
              </w:rPr>
            </w:pPr>
          </w:p>
        </w:tc>
        <w:tc>
          <w:tcPr>
            <w:tcW w:w="567" w:type="dxa"/>
            <w:shd w:val="clear" w:color="auto" w:fill="F1F1F1"/>
          </w:tcPr>
          <w:p w14:paraId="5305962E" w14:textId="77777777" w:rsidR="00DF4AB5" w:rsidRPr="0038162F" w:rsidRDefault="00DF4AB5" w:rsidP="00DF4AB5">
            <w:pPr>
              <w:pStyle w:val="TableParagraph"/>
              <w:rPr>
                <w:rFonts w:ascii="Times New Roman"/>
                <w:sz w:val="18"/>
              </w:rPr>
            </w:pPr>
          </w:p>
        </w:tc>
        <w:tc>
          <w:tcPr>
            <w:tcW w:w="1287" w:type="dxa"/>
            <w:shd w:val="clear" w:color="auto" w:fill="F1F1F1"/>
          </w:tcPr>
          <w:p w14:paraId="185F3BCE"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shd w:val="clear" w:color="auto" w:fill="F1F1F1"/>
          </w:tcPr>
          <w:p w14:paraId="18860031"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shd w:val="clear" w:color="auto" w:fill="F1F1F1"/>
          </w:tcPr>
          <w:p w14:paraId="67C20DAC" w14:textId="77777777" w:rsidR="00DF4AB5" w:rsidRPr="0038162F" w:rsidRDefault="00DF4AB5" w:rsidP="00DF4AB5">
            <w:pPr>
              <w:pStyle w:val="TableParagraph"/>
              <w:spacing w:line="237" w:lineRule="auto"/>
              <w:ind w:left="105"/>
              <w:rPr>
                <w:sz w:val="20"/>
              </w:rPr>
            </w:pPr>
            <w:r w:rsidRPr="0038162F">
              <w:rPr>
                <w:sz w:val="20"/>
              </w:rPr>
              <w:t>Reliability is the key purchasing criterion, also price and quality.</w:t>
            </w:r>
          </w:p>
        </w:tc>
      </w:tr>
      <w:tr w:rsidR="00DF4AB5" w:rsidRPr="0038162F" w14:paraId="5443B521" w14:textId="77777777" w:rsidTr="00DF4AB5">
        <w:trPr>
          <w:trHeight w:val="777"/>
          <w:jc w:val="center"/>
        </w:trPr>
        <w:tc>
          <w:tcPr>
            <w:tcW w:w="5245" w:type="dxa"/>
          </w:tcPr>
          <w:p w14:paraId="25490F20" w14:textId="77777777" w:rsidR="00DF4AB5" w:rsidRPr="0038162F" w:rsidRDefault="00DF4AB5" w:rsidP="00DF4AB5">
            <w:pPr>
              <w:pStyle w:val="TableParagraph"/>
              <w:ind w:left="107" w:right="102"/>
              <w:jc w:val="both"/>
              <w:rPr>
                <w:sz w:val="20"/>
              </w:rPr>
            </w:pPr>
            <w:r w:rsidRPr="0038162F">
              <w:rPr>
                <w:sz w:val="20"/>
              </w:rPr>
              <w:t>7.16 If the IP is managing major contracts, does the IP have a policy on contracts management / administration?</w:t>
            </w:r>
          </w:p>
        </w:tc>
        <w:tc>
          <w:tcPr>
            <w:tcW w:w="593" w:type="dxa"/>
          </w:tcPr>
          <w:p w14:paraId="7ED5F279" w14:textId="77777777" w:rsidR="00DF4AB5" w:rsidRPr="0038162F" w:rsidRDefault="00DF4AB5" w:rsidP="00DF4AB5">
            <w:pPr>
              <w:pStyle w:val="TableParagraph"/>
              <w:spacing w:line="222" w:lineRule="exact"/>
              <w:ind w:left="107"/>
              <w:rPr>
                <w:sz w:val="20"/>
              </w:rPr>
            </w:pPr>
            <w:r w:rsidRPr="0038162F">
              <w:rPr>
                <w:sz w:val="20"/>
              </w:rPr>
              <w:t>Yes</w:t>
            </w:r>
          </w:p>
        </w:tc>
        <w:tc>
          <w:tcPr>
            <w:tcW w:w="555" w:type="dxa"/>
          </w:tcPr>
          <w:p w14:paraId="70C40078" w14:textId="77777777" w:rsidR="00DF4AB5" w:rsidRPr="0038162F" w:rsidRDefault="00DF4AB5" w:rsidP="00DF4AB5">
            <w:pPr>
              <w:pStyle w:val="TableParagraph"/>
              <w:rPr>
                <w:rFonts w:ascii="Times New Roman"/>
                <w:sz w:val="18"/>
              </w:rPr>
            </w:pPr>
          </w:p>
        </w:tc>
        <w:tc>
          <w:tcPr>
            <w:tcW w:w="567" w:type="dxa"/>
          </w:tcPr>
          <w:p w14:paraId="2A52E6D1" w14:textId="77777777" w:rsidR="00DF4AB5" w:rsidRPr="0038162F" w:rsidRDefault="00DF4AB5" w:rsidP="00DF4AB5">
            <w:pPr>
              <w:pStyle w:val="TableParagraph"/>
              <w:rPr>
                <w:rFonts w:ascii="Times New Roman"/>
                <w:sz w:val="18"/>
              </w:rPr>
            </w:pPr>
          </w:p>
        </w:tc>
        <w:tc>
          <w:tcPr>
            <w:tcW w:w="1287" w:type="dxa"/>
          </w:tcPr>
          <w:p w14:paraId="496DB711" w14:textId="77777777" w:rsidR="00DF4AB5" w:rsidRPr="0038162F" w:rsidRDefault="00DF4AB5" w:rsidP="00DF4AB5">
            <w:pPr>
              <w:pStyle w:val="TableParagraph"/>
              <w:spacing w:line="222" w:lineRule="exact"/>
              <w:ind w:left="106"/>
              <w:rPr>
                <w:sz w:val="20"/>
              </w:rPr>
            </w:pPr>
            <w:r w:rsidRPr="0038162F">
              <w:rPr>
                <w:sz w:val="20"/>
              </w:rPr>
              <w:t>Low</w:t>
            </w:r>
          </w:p>
        </w:tc>
        <w:tc>
          <w:tcPr>
            <w:tcW w:w="1119" w:type="dxa"/>
          </w:tcPr>
          <w:p w14:paraId="1114EA89" w14:textId="77777777" w:rsidR="00DF4AB5" w:rsidRPr="0038162F" w:rsidRDefault="00DF4AB5" w:rsidP="00DF4AB5">
            <w:pPr>
              <w:pStyle w:val="TableParagraph"/>
              <w:spacing w:line="222" w:lineRule="exact"/>
              <w:ind w:left="106"/>
              <w:rPr>
                <w:sz w:val="20"/>
              </w:rPr>
            </w:pPr>
            <w:r w:rsidRPr="0038162F">
              <w:rPr>
                <w:w w:val="99"/>
                <w:sz w:val="20"/>
              </w:rPr>
              <w:t>1</w:t>
            </w:r>
          </w:p>
        </w:tc>
        <w:tc>
          <w:tcPr>
            <w:tcW w:w="5334" w:type="dxa"/>
          </w:tcPr>
          <w:p w14:paraId="6A7637B3" w14:textId="77777777" w:rsidR="00DF4AB5" w:rsidRPr="0038162F" w:rsidRDefault="00DF4AB5" w:rsidP="00DF4AB5">
            <w:pPr>
              <w:pStyle w:val="TableParagraph"/>
              <w:spacing w:line="222" w:lineRule="exact"/>
              <w:ind w:left="105"/>
              <w:rPr>
                <w:sz w:val="20"/>
              </w:rPr>
            </w:pPr>
            <w:r w:rsidRPr="0038162F">
              <w:rPr>
                <w:sz w:val="20"/>
              </w:rPr>
              <w:t>Government procurement policy exists</w:t>
            </w:r>
          </w:p>
        </w:tc>
      </w:tr>
    </w:tbl>
    <w:p w14:paraId="44888A6E" w14:textId="77777777" w:rsidR="006A64CF" w:rsidRPr="0038162F" w:rsidRDefault="006A64CF" w:rsidP="006A64CF">
      <w:pPr>
        <w:spacing w:line="222" w:lineRule="exact"/>
        <w:sectPr w:rsidR="006A64CF" w:rsidRPr="0038162F">
          <w:pgSz w:w="15840" w:h="12240" w:orient="landscape"/>
          <w:pgMar w:top="880" w:right="460" w:bottom="280" w:left="180" w:header="697" w:footer="0" w:gutter="0"/>
          <w:cols w:space="720"/>
        </w:sectPr>
      </w:pPr>
    </w:p>
    <w:tbl>
      <w:tblPr>
        <w:tblW w:w="14737" w:type="dxa"/>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72"/>
        <w:gridCol w:w="521"/>
        <w:gridCol w:w="555"/>
        <w:gridCol w:w="567"/>
        <w:gridCol w:w="917"/>
        <w:gridCol w:w="370"/>
        <w:gridCol w:w="1119"/>
        <w:gridCol w:w="5334"/>
        <w:gridCol w:w="37"/>
      </w:tblGrid>
      <w:tr w:rsidR="00DF4AB5" w:rsidRPr="0038162F" w14:paraId="43A83FFE" w14:textId="77777777" w:rsidTr="00DF4AB5">
        <w:trPr>
          <w:gridAfter w:val="1"/>
          <w:wAfter w:w="37" w:type="dxa"/>
          <w:trHeight w:val="492"/>
          <w:jc w:val="center"/>
        </w:trPr>
        <w:tc>
          <w:tcPr>
            <w:tcW w:w="5245" w:type="dxa"/>
            <w:shd w:val="clear" w:color="auto" w:fill="8DB3E1"/>
          </w:tcPr>
          <w:p w14:paraId="132C48D2" w14:textId="77777777" w:rsidR="00DF4AB5" w:rsidRPr="0038162F" w:rsidRDefault="00DF4AB5" w:rsidP="00DF4AB5">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14DDA7F9" w14:textId="24F264DA" w:rsidR="00DF4AB5" w:rsidRPr="0038162F" w:rsidRDefault="00DF4AB5" w:rsidP="00DF4AB5">
            <w:pPr>
              <w:pStyle w:val="TableParagraph"/>
              <w:ind w:left="112"/>
              <w:rPr>
                <w:sz w:val="20"/>
              </w:rPr>
            </w:pPr>
            <w:r w:rsidRPr="0038162F">
              <w:rPr>
                <w:i/>
                <w:sz w:val="20"/>
              </w:rPr>
              <w:t xml:space="preserve">(key questions in </w:t>
            </w:r>
            <w:r w:rsidRPr="0038162F">
              <w:rPr>
                <w:b/>
                <w:i/>
                <w:sz w:val="20"/>
              </w:rPr>
              <w:t>bold</w:t>
            </w:r>
            <w:r w:rsidRPr="0038162F">
              <w:rPr>
                <w:i/>
                <w:sz w:val="20"/>
              </w:rPr>
              <w:t>)</w:t>
            </w:r>
          </w:p>
        </w:tc>
        <w:tc>
          <w:tcPr>
            <w:tcW w:w="593" w:type="dxa"/>
            <w:gridSpan w:val="2"/>
            <w:shd w:val="clear" w:color="auto" w:fill="8DB3E1"/>
          </w:tcPr>
          <w:p w14:paraId="1681A858" w14:textId="0213BA65" w:rsidR="00DF4AB5" w:rsidRPr="0038162F" w:rsidRDefault="00DF4AB5" w:rsidP="00DF4AB5">
            <w:pPr>
              <w:pStyle w:val="TableParagraph"/>
              <w:spacing w:line="222" w:lineRule="exact"/>
              <w:ind w:left="112"/>
              <w:rPr>
                <w:sz w:val="20"/>
              </w:rPr>
            </w:pPr>
            <w:r w:rsidRPr="0038162F">
              <w:rPr>
                <w:b/>
                <w:sz w:val="20"/>
              </w:rPr>
              <w:t>Yes</w:t>
            </w:r>
          </w:p>
        </w:tc>
        <w:tc>
          <w:tcPr>
            <w:tcW w:w="555" w:type="dxa"/>
            <w:shd w:val="clear" w:color="auto" w:fill="8DB3E1"/>
          </w:tcPr>
          <w:p w14:paraId="0723E3E1" w14:textId="49E254D6" w:rsidR="00DF4AB5" w:rsidRPr="0038162F" w:rsidRDefault="00DF4AB5" w:rsidP="00DF4AB5">
            <w:pPr>
              <w:pStyle w:val="TableParagraph"/>
              <w:rPr>
                <w:rFonts w:ascii="Times New Roman"/>
                <w:sz w:val="18"/>
              </w:rPr>
            </w:pPr>
            <w:r w:rsidRPr="0038162F">
              <w:rPr>
                <w:b/>
                <w:sz w:val="20"/>
              </w:rPr>
              <w:t>No</w:t>
            </w:r>
          </w:p>
        </w:tc>
        <w:tc>
          <w:tcPr>
            <w:tcW w:w="567" w:type="dxa"/>
            <w:shd w:val="clear" w:color="auto" w:fill="8DB3E1"/>
          </w:tcPr>
          <w:p w14:paraId="06E9F327" w14:textId="0ADD6CAA" w:rsidR="00DF4AB5" w:rsidRPr="0038162F" w:rsidRDefault="00DF4AB5" w:rsidP="00DF4AB5">
            <w:pPr>
              <w:pStyle w:val="TableParagraph"/>
              <w:rPr>
                <w:rFonts w:ascii="Times New Roman"/>
                <w:sz w:val="18"/>
              </w:rPr>
            </w:pPr>
            <w:r w:rsidRPr="0038162F">
              <w:rPr>
                <w:b/>
                <w:sz w:val="20"/>
              </w:rPr>
              <w:t>N/A</w:t>
            </w:r>
          </w:p>
        </w:tc>
        <w:tc>
          <w:tcPr>
            <w:tcW w:w="1287" w:type="dxa"/>
            <w:gridSpan w:val="2"/>
            <w:shd w:val="clear" w:color="auto" w:fill="8DB3E1"/>
          </w:tcPr>
          <w:p w14:paraId="5821CC6C" w14:textId="6B9E74D8"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Assessment</w:t>
            </w:r>
          </w:p>
        </w:tc>
        <w:tc>
          <w:tcPr>
            <w:tcW w:w="1119" w:type="dxa"/>
            <w:shd w:val="clear" w:color="auto" w:fill="8DB3E1"/>
          </w:tcPr>
          <w:p w14:paraId="23AC4059" w14:textId="38F5806D" w:rsidR="00DF4AB5" w:rsidRPr="0038162F" w:rsidRDefault="00DF4AB5" w:rsidP="00DF4AB5">
            <w:pPr>
              <w:pStyle w:val="TableParagraph"/>
              <w:spacing w:line="222" w:lineRule="exact"/>
              <w:ind w:left="111"/>
              <w:rPr>
                <w:sz w:val="20"/>
              </w:rPr>
            </w:pPr>
            <w:r w:rsidRPr="0038162F">
              <w:rPr>
                <w:b/>
                <w:sz w:val="20"/>
              </w:rPr>
              <w:t xml:space="preserve">Risk </w:t>
            </w:r>
            <w:r w:rsidRPr="0038162F">
              <w:rPr>
                <w:b/>
                <w:w w:val="95"/>
                <w:sz w:val="20"/>
              </w:rPr>
              <w:t>points</w:t>
            </w:r>
          </w:p>
        </w:tc>
        <w:tc>
          <w:tcPr>
            <w:tcW w:w="5334" w:type="dxa"/>
            <w:shd w:val="clear" w:color="auto" w:fill="8DB3E1"/>
          </w:tcPr>
          <w:p w14:paraId="222D6C80" w14:textId="3D4C961D" w:rsidR="00DF4AB5" w:rsidRPr="0038162F" w:rsidRDefault="00DF4AB5" w:rsidP="00DF4AB5">
            <w:pPr>
              <w:pStyle w:val="TableParagraph"/>
              <w:spacing w:line="222" w:lineRule="exact"/>
              <w:ind w:left="110"/>
              <w:rPr>
                <w:sz w:val="20"/>
              </w:rPr>
            </w:pPr>
            <w:r w:rsidRPr="0038162F">
              <w:rPr>
                <w:b/>
                <w:sz w:val="20"/>
              </w:rPr>
              <w:t>Remarks/comments</w:t>
            </w:r>
          </w:p>
        </w:tc>
      </w:tr>
      <w:tr w:rsidR="00DF4AB5" w:rsidRPr="0038162F" w14:paraId="554669AC" w14:textId="77777777" w:rsidTr="00DF4AB5">
        <w:trPr>
          <w:gridAfter w:val="1"/>
          <w:wAfter w:w="37" w:type="dxa"/>
          <w:trHeight w:val="573"/>
          <w:jc w:val="center"/>
        </w:trPr>
        <w:tc>
          <w:tcPr>
            <w:tcW w:w="14700" w:type="dxa"/>
            <w:gridSpan w:val="9"/>
            <w:shd w:val="clear" w:color="auto" w:fill="DBE4F0"/>
          </w:tcPr>
          <w:p w14:paraId="63D997FB" w14:textId="77777777" w:rsidR="00DF4AB5" w:rsidRPr="0038162F" w:rsidRDefault="00DF4AB5" w:rsidP="00DF4AB5">
            <w:pPr>
              <w:pStyle w:val="TableParagraph"/>
              <w:spacing w:line="222" w:lineRule="exact"/>
              <w:ind w:left="112"/>
              <w:rPr>
                <w:b/>
                <w:i/>
                <w:sz w:val="20"/>
              </w:rPr>
            </w:pPr>
            <w:r w:rsidRPr="0038162F">
              <w:rPr>
                <w:b/>
                <w:i/>
                <w:color w:val="006FC0"/>
                <w:sz w:val="20"/>
              </w:rPr>
              <w:t xml:space="preserve">7b. Contract Management - </w:t>
            </w:r>
            <w:r w:rsidRPr="0038162F">
              <w:rPr>
                <w:b/>
                <w:i/>
                <w:color w:val="528DD4"/>
                <w:sz w:val="20"/>
              </w:rPr>
              <w:t xml:space="preserve">To be completed only for the IPs managing contracts as part of programme implementation. </w:t>
            </w:r>
            <w:r w:rsidRPr="0038162F">
              <w:rPr>
                <w:b/>
                <w:i/>
                <w:color w:val="FF0000"/>
                <w:sz w:val="20"/>
              </w:rPr>
              <w:t>Otherwise select N/A for risk</w:t>
            </w:r>
          </w:p>
          <w:p w14:paraId="3A6BD13A" w14:textId="2DA860B6" w:rsidR="00DF4AB5" w:rsidRPr="0038162F" w:rsidRDefault="00DF4AB5" w:rsidP="00DF4AB5">
            <w:pPr>
              <w:pStyle w:val="TableParagraph"/>
              <w:spacing w:line="222" w:lineRule="exact"/>
              <w:ind w:left="110"/>
              <w:rPr>
                <w:sz w:val="20"/>
              </w:rPr>
            </w:pPr>
            <w:r w:rsidRPr="0038162F">
              <w:rPr>
                <w:b/>
                <w:i/>
                <w:color w:val="FF0000"/>
                <w:sz w:val="20"/>
              </w:rPr>
              <w:t>assessment</w:t>
            </w:r>
          </w:p>
        </w:tc>
      </w:tr>
      <w:tr w:rsidR="00DF4AB5" w:rsidRPr="0038162F" w14:paraId="4FD64E2D" w14:textId="77777777" w:rsidTr="00DF4AB5">
        <w:trPr>
          <w:gridAfter w:val="1"/>
          <w:wAfter w:w="37" w:type="dxa"/>
          <w:trHeight w:val="774"/>
          <w:jc w:val="center"/>
        </w:trPr>
        <w:tc>
          <w:tcPr>
            <w:tcW w:w="5245" w:type="dxa"/>
          </w:tcPr>
          <w:p w14:paraId="64AB6412" w14:textId="3EEB3897" w:rsidR="00DF4AB5" w:rsidRPr="0038162F" w:rsidRDefault="00DF4AB5" w:rsidP="00DF4AB5">
            <w:pPr>
              <w:pStyle w:val="TableParagraph"/>
              <w:ind w:left="112"/>
              <w:rPr>
                <w:sz w:val="20"/>
              </w:rPr>
            </w:pPr>
            <w:r w:rsidRPr="0038162F">
              <w:rPr>
                <w:sz w:val="20"/>
              </w:rPr>
              <w:t>7.17 Are there personnel specifically designated to manage contracts or monitor contract expirations?</w:t>
            </w:r>
          </w:p>
        </w:tc>
        <w:tc>
          <w:tcPr>
            <w:tcW w:w="593" w:type="dxa"/>
            <w:gridSpan w:val="2"/>
          </w:tcPr>
          <w:p w14:paraId="1E2B0578" w14:textId="60E6CC53" w:rsidR="00DF4AB5" w:rsidRPr="0038162F" w:rsidRDefault="00DF4AB5" w:rsidP="00DF4AB5">
            <w:pPr>
              <w:pStyle w:val="TableParagraph"/>
              <w:spacing w:line="222" w:lineRule="exact"/>
              <w:ind w:left="112"/>
              <w:rPr>
                <w:sz w:val="20"/>
              </w:rPr>
            </w:pPr>
            <w:r w:rsidRPr="0038162F">
              <w:rPr>
                <w:sz w:val="20"/>
              </w:rPr>
              <w:t>Yes</w:t>
            </w:r>
          </w:p>
        </w:tc>
        <w:tc>
          <w:tcPr>
            <w:tcW w:w="555" w:type="dxa"/>
          </w:tcPr>
          <w:p w14:paraId="737D9AE4" w14:textId="77777777" w:rsidR="00DF4AB5" w:rsidRPr="0038162F" w:rsidRDefault="00DF4AB5" w:rsidP="00DF4AB5">
            <w:pPr>
              <w:pStyle w:val="TableParagraph"/>
              <w:rPr>
                <w:rFonts w:ascii="Times New Roman"/>
                <w:sz w:val="18"/>
              </w:rPr>
            </w:pPr>
          </w:p>
        </w:tc>
        <w:tc>
          <w:tcPr>
            <w:tcW w:w="567" w:type="dxa"/>
          </w:tcPr>
          <w:p w14:paraId="34AC15EA" w14:textId="77777777" w:rsidR="00DF4AB5" w:rsidRPr="0038162F" w:rsidRDefault="00DF4AB5" w:rsidP="00DF4AB5">
            <w:pPr>
              <w:pStyle w:val="TableParagraph"/>
              <w:rPr>
                <w:rFonts w:ascii="Times New Roman"/>
                <w:sz w:val="18"/>
              </w:rPr>
            </w:pPr>
          </w:p>
        </w:tc>
        <w:tc>
          <w:tcPr>
            <w:tcW w:w="1287" w:type="dxa"/>
            <w:gridSpan w:val="2"/>
          </w:tcPr>
          <w:p w14:paraId="48D179DD" w14:textId="11397355" w:rsidR="00DF4AB5" w:rsidRPr="0038162F" w:rsidRDefault="00DF4AB5" w:rsidP="00DF4AB5">
            <w:pPr>
              <w:pStyle w:val="TableParagraph"/>
              <w:spacing w:line="222" w:lineRule="exact"/>
              <w:ind w:left="111"/>
              <w:rPr>
                <w:sz w:val="20"/>
              </w:rPr>
            </w:pPr>
            <w:r w:rsidRPr="0038162F">
              <w:rPr>
                <w:sz w:val="20"/>
              </w:rPr>
              <w:t>Low</w:t>
            </w:r>
          </w:p>
        </w:tc>
        <w:tc>
          <w:tcPr>
            <w:tcW w:w="1119" w:type="dxa"/>
          </w:tcPr>
          <w:p w14:paraId="273CF48B" w14:textId="640A3BEC" w:rsidR="00DF4AB5" w:rsidRPr="0038162F" w:rsidRDefault="00DF4AB5" w:rsidP="00DF4AB5">
            <w:pPr>
              <w:pStyle w:val="TableParagraph"/>
              <w:spacing w:line="222" w:lineRule="exact"/>
              <w:ind w:left="111"/>
              <w:rPr>
                <w:w w:val="99"/>
                <w:sz w:val="20"/>
              </w:rPr>
            </w:pPr>
            <w:r w:rsidRPr="0038162F">
              <w:rPr>
                <w:w w:val="99"/>
                <w:sz w:val="20"/>
              </w:rPr>
              <w:t>1</w:t>
            </w:r>
          </w:p>
        </w:tc>
        <w:tc>
          <w:tcPr>
            <w:tcW w:w="5334" w:type="dxa"/>
          </w:tcPr>
          <w:p w14:paraId="687E497E" w14:textId="77A9C7D7" w:rsidR="00DF4AB5" w:rsidRPr="0038162F" w:rsidRDefault="00DF4AB5" w:rsidP="00DF4AB5">
            <w:pPr>
              <w:pStyle w:val="TableParagraph"/>
              <w:spacing w:line="222" w:lineRule="exact"/>
              <w:ind w:left="110"/>
              <w:rPr>
                <w:sz w:val="20"/>
              </w:rPr>
            </w:pPr>
            <w:r w:rsidRPr="0038162F">
              <w:rPr>
                <w:sz w:val="20"/>
              </w:rPr>
              <w:t>Included in the functions of the Procurement Department</w:t>
            </w:r>
          </w:p>
        </w:tc>
      </w:tr>
      <w:tr w:rsidR="00DF4AB5" w:rsidRPr="0038162F" w14:paraId="3ABA1704" w14:textId="77777777" w:rsidTr="00DF4AB5">
        <w:trPr>
          <w:gridAfter w:val="1"/>
          <w:wAfter w:w="37" w:type="dxa"/>
          <w:trHeight w:val="1031"/>
          <w:jc w:val="center"/>
        </w:trPr>
        <w:tc>
          <w:tcPr>
            <w:tcW w:w="5245" w:type="dxa"/>
          </w:tcPr>
          <w:p w14:paraId="28ABD6C8" w14:textId="77777777" w:rsidR="00DF4AB5" w:rsidRPr="0038162F" w:rsidRDefault="00DF4AB5" w:rsidP="00DF4AB5">
            <w:pPr>
              <w:pStyle w:val="TableParagraph"/>
              <w:ind w:left="112" w:right="98"/>
              <w:jc w:val="both"/>
              <w:rPr>
                <w:sz w:val="20"/>
              </w:rPr>
            </w:pPr>
            <w:r w:rsidRPr="0038162F">
              <w:rPr>
                <w:sz w:val="20"/>
              </w:rPr>
              <w:t>7.18 Are there staff designated to monitor expiration</w:t>
            </w:r>
            <w:r w:rsidRPr="0038162F">
              <w:rPr>
                <w:spacing w:val="-37"/>
                <w:sz w:val="20"/>
              </w:rPr>
              <w:t xml:space="preserve"> </w:t>
            </w:r>
            <w:r w:rsidRPr="0038162F">
              <w:rPr>
                <w:sz w:val="20"/>
              </w:rPr>
              <w:t>of performance securities, warranties, liquidated</w:t>
            </w:r>
            <w:r w:rsidRPr="0038162F">
              <w:rPr>
                <w:spacing w:val="-40"/>
                <w:sz w:val="20"/>
              </w:rPr>
              <w:t xml:space="preserve"> </w:t>
            </w:r>
            <w:r w:rsidRPr="0038162F">
              <w:rPr>
                <w:sz w:val="20"/>
              </w:rPr>
              <w:t>damages and other risk management</w:t>
            </w:r>
            <w:r w:rsidRPr="0038162F">
              <w:rPr>
                <w:spacing w:val="-7"/>
                <w:sz w:val="20"/>
              </w:rPr>
              <w:t xml:space="preserve"> </w:t>
            </w:r>
            <w:r w:rsidRPr="0038162F">
              <w:rPr>
                <w:sz w:val="20"/>
              </w:rPr>
              <w:t>instruments?</w:t>
            </w:r>
          </w:p>
        </w:tc>
        <w:tc>
          <w:tcPr>
            <w:tcW w:w="593" w:type="dxa"/>
            <w:gridSpan w:val="2"/>
          </w:tcPr>
          <w:p w14:paraId="635B7286" w14:textId="77777777" w:rsidR="00DF4AB5" w:rsidRPr="0038162F" w:rsidRDefault="00DF4AB5" w:rsidP="00DF4AB5">
            <w:pPr>
              <w:pStyle w:val="TableParagraph"/>
              <w:spacing w:line="222" w:lineRule="exact"/>
              <w:ind w:left="112"/>
              <w:rPr>
                <w:sz w:val="20"/>
              </w:rPr>
            </w:pPr>
            <w:r w:rsidRPr="0038162F">
              <w:rPr>
                <w:sz w:val="20"/>
              </w:rPr>
              <w:t>Yes</w:t>
            </w:r>
          </w:p>
        </w:tc>
        <w:tc>
          <w:tcPr>
            <w:tcW w:w="555" w:type="dxa"/>
          </w:tcPr>
          <w:p w14:paraId="46455D8A" w14:textId="77777777" w:rsidR="00DF4AB5" w:rsidRPr="0038162F" w:rsidRDefault="00DF4AB5" w:rsidP="00DF4AB5">
            <w:pPr>
              <w:pStyle w:val="TableParagraph"/>
              <w:rPr>
                <w:rFonts w:ascii="Times New Roman"/>
                <w:sz w:val="18"/>
              </w:rPr>
            </w:pPr>
          </w:p>
        </w:tc>
        <w:tc>
          <w:tcPr>
            <w:tcW w:w="567" w:type="dxa"/>
          </w:tcPr>
          <w:p w14:paraId="6E224F52" w14:textId="77777777" w:rsidR="00DF4AB5" w:rsidRPr="0038162F" w:rsidRDefault="00DF4AB5" w:rsidP="00DF4AB5">
            <w:pPr>
              <w:pStyle w:val="TableParagraph"/>
              <w:rPr>
                <w:rFonts w:ascii="Times New Roman"/>
                <w:sz w:val="18"/>
              </w:rPr>
            </w:pPr>
          </w:p>
        </w:tc>
        <w:tc>
          <w:tcPr>
            <w:tcW w:w="1287" w:type="dxa"/>
            <w:gridSpan w:val="2"/>
          </w:tcPr>
          <w:p w14:paraId="3549F4FA" w14:textId="77777777" w:rsidR="00DF4AB5" w:rsidRPr="0038162F" w:rsidRDefault="00DF4AB5" w:rsidP="00DF4AB5">
            <w:pPr>
              <w:pStyle w:val="TableParagraph"/>
              <w:spacing w:line="222" w:lineRule="exact"/>
              <w:ind w:left="111"/>
              <w:rPr>
                <w:sz w:val="20"/>
              </w:rPr>
            </w:pPr>
            <w:r w:rsidRPr="0038162F">
              <w:rPr>
                <w:sz w:val="20"/>
              </w:rPr>
              <w:t>Low</w:t>
            </w:r>
          </w:p>
        </w:tc>
        <w:tc>
          <w:tcPr>
            <w:tcW w:w="1119" w:type="dxa"/>
          </w:tcPr>
          <w:p w14:paraId="7147DBC8"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4" w:type="dxa"/>
          </w:tcPr>
          <w:p w14:paraId="6CC77400" w14:textId="77777777" w:rsidR="00DF4AB5" w:rsidRPr="0038162F" w:rsidRDefault="00DF4AB5" w:rsidP="00DF4AB5">
            <w:pPr>
              <w:pStyle w:val="TableParagraph"/>
              <w:spacing w:line="222" w:lineRule="exact"/>
              <w:ind w:left="110"/>
              <w:rPr>
                <w:sz w:val="20"/>
              </w:rPr>
            </w:pPr>
            <w:r w:rsidRPr="0038162F">
              <w:rPr>
                <w:sz w:val="20"/>
              </w:rPr>
              <w:t>Included in the functions of the Procurement Department</w:t>
            </w:r>
          </w:p>
        </w:tc>
      </w:tr>
      <w:tr w:rsidR="00DF4AB5" w:rsidRPr="0038162F" w14:paraId="0C8FEE4A" w14:textId="77777777" w:rsidTr="00DF4AB5">
        <w:trPr>
          <w:gridAfter w:val="1"/>
          <w:wAfter w:w="37" w:type="dxa"/>
          <w:trHeight w:val="775"/>
          <w:jc w:val="center"/>
        </w:trPr>
        <w:tc>
          <w:tcPr>
            <w:tcW w:w="5245" w:type="dxa"/>
          </w:tcPr>
          <w:p w14:paraId="1011C767" w14:textId="77777777" w:rsidR="00DF4AB5" w:rsidRPr="0038162F" w:rsidRDefault="00DF4AB5" w:rsidP="00DF4AB5">
            <w:pPr>
              <w:pStyle w:val="TableParagraph"/>
              <w:spacing w:line="219" w:lineRule="exact"/>
              <w:ind w:left="112"/>
              <w:rPr>
                <w:sz w:val="20"/>
              </w:rPr>
            </w:pPr>
            <w:r w:rsidRPr="0038162F">
              <w:rPr>
                <w:sz w:val="20"/>
              </w:rPr>
              <w:t>7.19 Does the IP have a policy on post-facto actions on</w:t>
            </w:r>
          </w:p>
          <w:p w14:paraId="151B70D2" w14:textId="77777777" w:rsidR="00DF4AB5" w:rsidRPr="0038162F" w:rsidRDefault="00DF4AB5" w:rsidP="00DF4AB5">
            <w:pPr>
              <w:pStyle w:val="TableParagraph"/>
              <w:ind w:left="112"/>
              <w:rPr>
                <w:sz w:val="20"/>
              </w:rPr>
            </w:pPr>
            <w:r w:rsidRPr="0038162F">
              <w:rPr>
                <w:sz w:val="20"/>
              </w:rPr>
              <w:t>contracts?</w:t>
            </w:r>
          </w:p>
        </w:tc>
        <w:tc>
          <w:tcPr>
            <w:tcW w:w="593" w:type="dxa"/>
            <w:gridSpan w:val="2"/>
          </w:tcPr>
          <w:p w14:paraId="58C3D6D1" w14:textId="77777777" w:rsidR="00DF4AB5" w:rsidRPr="0038162F" w:rsidRDefault="00DF4AB5" w:rsidP="00DF4AB5">
            <w:pPr>
              <w:pStyle w:val="TableParagraph"/>
              <w:spacing w:line="219" w:lineRule="exact"/>
              <w:ind w:left="112"/>
              <w:rPr>
                <w:sz w:val="20"/>
              </w:rPr>
            </w:pPr>
            <w:r w:rsidRPr="0038162F">
              <w:rPr>
                <w:sz w:val="20"/>
              </w:rPr>
              <w:t>Yes</w:t>
            </w:r>
          </w:p>
        </w:tc>
        <w:tc>
          <w:tcPr>
            <w:tcW w:w="555" w:type="dxa"/>
          </w:tcPr>
          <w:p w14:paraId="6C150868" w14:textId="77777777" w:rsidR="00DF4AB5" w:rsidRPr="0038162F" w:rsidRDefault="00DF4AB5" w:rsidP="00DF4AB5">
            <w:pPr>
              <w:pStyle w:val="TableParagraph"/>
              <w:rPr>
                <w:rFonts w:ascii="Times New Roman"/>
                <w:sz w:val="18"/>
              </w:rPr>
            </w:pPr>
          </w:p>
        </w:tc>
        <w:tc>
          <w:tcPr>
            <w:tcW w:w="567" w:type="dxa"/>
          </w:tcPr>
          <w:p w14:paraId="7DF080FA" w14:textId="77777777" w:rsidR="00DF4AB5" w:rsidRPr="0038162F" w:rsidRDefault="00DF4AB5" w:rsidP="00DF4AB5">
            <w:pPr>
              <w:pStyle w:val="TableParagraph"/>
              <w:rPr>
                <w:rFonts w:ascii="Times New Roman"/>
                <w:sz w:val="18"/>
              </w:rPr>
            </w:pPr>
          </w:p>
        </w:tc>
        <w:tc>
          <w:tcPr>
            <w:tcW w:w="1287" w:type="dxa"/>
            <w:gridSpan w:val="2"/>
          </w:tcPr>
          <w:p w14:paraId="0E90F920" w14:textId="77777777" w:rsidR="00DF4AB5" w:rsidRPr="0038162F" w:rsidRDefault="00DF4AB5" w:rsidP="00DF4AB5">
            <w:pPr>
              <w:pStyle w:val="TableParagraph"/>
              <w:spacing w:line="219" w:lineRule="exact"/>
              <w:ind w:left="111"/>
              <w:rPr>
                <w:sz w:val="20"/>
              </w:rPr>
            </w:pPr>
            <w:r w:rsidRPr="0038162F">
              <w:rPr>
                <w:sz w:val="20"/>
              </w:rPr>
              <w:t>Low</w:t>
            </w:r>
          </w:p>
        </w:tc>
        <w:tc>
          <w:tcPr>
            <w:tcW w:w="1119" w:type="dxa"/>
          </w:tcPr>
          <w:p w14:paraId="6AB1EF4E" w14:textId="77777777" w:rsidR="00DF4AB5" w:rsidRPr="0038162F" w:rsidRDefault="00DF4AB5" w:rsidP="00DF4AB5">
            <w:pPr>
              <w:pStyle w:val="TableParagraph"/>
              <w:spacing w:line="219" w:lineRule="exact"/>
              <w:ind w:left="111"/>
              <w:rPr>
                <w:sz w:val="20"/>
              </w:rPr>
            </w:pPr>
            <w:r w:rsidRPr="0038162F">
              <w:rPr>
                <w:w w:val="99"/>
                <w:sz w:val="20"/>
              </w:rPr>
              <w:t>1</w:t>
            </w:r>
          </w:p>
        </w:tc>
        <w:tc>
          <w:tcPr>
            <w:tcW w:w="5334" w:type="dxa"/>
          </w:tcPr>
          <w:p w14:paraId="47366365" w14:textId="77777777" w:rsidR="00DF4AB5" w:rsidRPr="0038162F" w:rsidRDefault="00DF4AB5" w:rsidP="00DF4AB5">
            <w:pPr>
              <w:pStyle w:val="TableParagraph"/>
              <w:spacing w:line="219" w:lineRule="exact"/>
              <w:ind w:left="110"/>
              <w:rPr>
                <w:sz w:val="20"/>
              </w:rPr>
            </w:pPr>
            <w:r w:rsidRPr="0038162F">
              <w:rPr>
                <w:sz w:val="20"/>
              </w:rPr>
              <w:t>Included in the functions of the Procurement Department</w:t>
            </w:r>
          </w:p>
        </w:tc>
      </w:tr>
      <w:tr w:rsidR="00DF4AB5" w:rsidRPr="0038162F" w14:paraId="42F1B6FA" w14:textId="77777777" w:rsidTr="00DF4AB5">
        <w:trPr>
          <w:gridAfter w:val="1"/>
          <w:wAfter w:w="37" w:type="dxa"/>
          <w:trHeight w:val="517"/>
          <w:jc w:val="center"/>
        </w:trPr>
        <w:tc>
          <w:tcPr>
            <w:tcW w:w="5245" w:type="dxa"/>
          </w:tcPr>
          <w:p w14:paraId="08B54322" w14:textId="77777777" w:rsidR="00DF4AB5" w:rsidRPr="0038162F" w:rsidRDefault="00DF4AB5" w:rsidP="00DF4AB5">
            <w:pPr>
              <w:pStyle w:val="TableParagraph"/>
              <w:spacing w:line="222" w:lineRule="exact"/>
              <w:ind w:left="112"/>
              <w:rPr>
                <w:sz w:val="20"/>
              </w:rPr>
            </w:pPr>
            <w:r w:rsidRPr="0038162F">
              <w:rPr>
                <w:sz w:val="20"/>
              </w:rPr>
              <w:t>7.20 How frequent do post-facto contract actions occur?</w:t>
            </w:r>
          </w:p>
        </w:tc>
        <w:tc>
          <w:tcPr>
            <w:tcW w:w="593" w:type="dxa"/>
            <w:gridSpan w:val="2"/>
          </w:tcPr>
          <w:p w14:paraId="2CDD364F" w14:textId="77777777" w:rsidR="00DF4AB5" w:rsidRPr="0038162F" w:rsidRDefault="00DF4AB5" w:rsidP="00DF4AB5">
            <w:pPr>
              <w:pStyle w:val="TableParagraph"/>
              <w:spacing w:line="222" w:lineRule="exact"/>
              <w:ind w:left="112"/>
              <w:rPr>
                <w:sz w:val="20"/>
              </w:rPr>
            </w:pPr>
            <w:r w:rsidRPr="0038162F">
              <w:rPr>
                <w:sz w:val="20"/>
              </w:rPr>
              <w:t>Yes</w:t>
            </w:r>
          </w:p>
        </w:tc>
        <w:tc>
          <w:tcPr>
            <w:tcW w:w="555" w:type="dxa"/>
          </w:tcPr>
          <w:p w14:paraId="3D794F10" w14:textId="77777777" w:rsidR="00DF4AB5" w:rsidRPr="0038162F" w:rsidRDefault="00DF4AB5" w:rsidP="00DF4AB5">
            <w:pPr>
              <w:pStyle w:val="TableParagraph"/>
              <w:rPr>
                <w:rFonts w:ascii="Times New Roman"/>
                <w:sz w:val="18"/>
              </w:rPr>
            </w:pPr>
          </w:p>
        </w:tc>
        <w:tc>
          <w:tcPr>
            <w:tcW w:w="567" w:type="dxa"/>
          </w:tcPr>
          <w:p w14:paraId="71DAF4E6" w14:textId="77777777" w:rsidR="00DF4AB5" w:rsidRPr="0038162F" w:rsidRDefault="00DF4AB5" w:rsidP="00DF4AB5">
            <w:pPr>
              <w:pStyle w:val="TableParagraph"/>
              <w:rPr>
                <w:rFonts w:ascii="Times New Roman"/>
                <w:sz w:val="18"/>
              </w:rPr>
            </w:pPr>
          </w:p>
        </w:tc>
        <w:tc>
          <w:tcPr>
            <w:tcW w:w="1287" w:type="dxa"/>
            <w:gridSpan w:val="2"/>
          </w:tcPr>
          <w:p w14:paraId="77F1FE75" w14:textId="77777777" w:rsidR="00DF4AB5" w:rsidRPr="0038162F" w:rsidRDefault="00DF4AB5" w:rsidP="00DF4AB5">
            <w:pPr>
              <w:pStyle w:val="TableParagraph"/>
              <w:spacing w:line="222" w:lineRule="exact"/>
              <w:ind w:left="111"/>
              <w:rPr>
                <w:sz w:val="20"/>
              </w:rPr>
            </w:pPr>
            <w:r w:rsidRPr="0038162F">
              <w:rPr>
                <w:sz w:val="20"/>
              </w:rPr>
              <w:t>Low</w:t>
            </w:r>
          </w:p>
        </w:tc>
        <w:tc>
          <w:tcPr>
            <w:tcW w:w="1119" w:type="dxa"/>
          </w:tcPr>
          <w:p w14:paraId="19BBC5B8" w14:textId="77777777" w:rsidR="00DF4AB5" w:rsidRPr="0038162F" w:rsidRDefault="00DF4AB5" w:rsidP="00DF4AB5">
            <w:pPr>
              <w:pStyle w:val="TableParagraph"/>
              <w:spacing w:line="222" w:lineRule="exact"/>
              <w:ind w:left="111"/>
              <w:rPr>
                <w:sz w:val="20"/>
              </w:rPr>
            </w:pPr>
            <w:r w:rsidRPr="0038162F">
              <w:rPr>
                <w:w w:val="99"/>
                <w:sz w:val="20"/>
              </w:rPr>
              <w:t>1</w:t>
            </w:r>
          </w:p>
        </w:tc>
        <w:tc>
          <w:tcPr>
            <w:tcW w:w="5334" w:type="dxa"/>
          </w:tcPr>
          <w:p w14:paraId="539CD705" w14:textId="77777777" w:rsidR="00DF4AB5" w:rsidRPr="0038162F" w:rsidRDefault="00DF4AB5" w:rsidP="00DF4AB5">
            <w:pPr>
              <w:pStyle w:val="TableParagraph"/>
              <w:spacing w:line="222" w:lineRule="exact"/>
              <w:ind w:left="110"/>
              <w:rPr>
                <w:sz w:val="20"/>
              </w:rPr>
            </w:pPr>
            <w:r w:rsidRPr="0038162F">
              <w:rPr>
                <w:sz w:val="20"/>
              </w:rPr>
              <w:t>No cases have been raised against the Ministry</w:t>
            </w:r>
          </w:p>
        </w:tc>
      </w:tr>
      <w:tr w:rsidR="00DF4AB5" w:rsidRPr="0038162F" w14:paraId="00695FB5" w14:textId="77777777" w:rsidTr="00DF4AB5">
        <w:trPr>
          <w:gridAfter w:val="1"/>
          <w:wAfter w:w="37" w:type="dxa"/>
          <w:trHeight w:val="234"/>
          <w:jc w:val="center"/>
        </w:trPr>
        <w:tc>
          <w:tcPr>
            <w:tcW w:w="5245" w:type="dxa"/>
            <w:tcBorders>
              <w:bottom w:val="nil"/>
              <w:right w:val="nil"/>
            </w:tcBorders>
            <w:shd w:val="clear" w:color="auto" w:fill="D9D9D9"/>
          </w:tcPr>
          <w:p w14:paraId="4E057EB2" w14:textId="77777777" w:rsidR="00DF4AB5" w:rsidRPr="0038162F" w:rsidRDefault="00DF4AB5" w:rsidP="00DF4AB5">
            <w:pPr>
              <w:pStyle w:val="TableParagraph"/>
              <w:spacing w:line="214" w:lineRule="exact"/>
              <w:ind w:left="112"/>
              <w:rPr>
                <w:b/>
                <w:sz w:val="20"/>
              </w:rPr>
            </w:pPr>
            <w:r w:rsidRPr="0038162F">
              <w:rPr>
                <w:b/>
                <w:sz w:val="20"/>
              </w:rPr>
              <w:t>Total number of questions in subject area:</w:t>
            </w:r>
          </w:p>
        </w:tc>
        <w:tc>
          <w:tcPr>
            <w:tcW w:w="593" w:type="dxa"/>
            <w:gridSpan w:val="2"/>
            <w:tcBorders>
              <w:left w:val="nil"/>
              <w:bottom w:val="nil"/>
              <w:right w:val="nil"/>
            </w:tcBorders>
            <w:shd w:val="clear" w:color="auto" w:fill="D9D9D9"/>
          </w:tcPr>
          <w:p w14:paraId="43DA3F64" w14:textId="77777777" w:rsidR="00DF4AB5" w:rsidRPr="0038162F" w:rsidRDefault="00DF4AB5" w:rsidP="00DF4AB5">
            <w:pPr>
              <w:pStyle w:val="TableParagraph"/>
              <w:spacing w:line="214" w:lineRule="exact"/>
              <w:ind w:left="117"/>
              <w:rPr>
                <w:b/>
                <w:sz w:val="20"/>
              </w:rPr>
            </w:pPr>
            <w:r w:rsidRPr="0038162F">
              <w:rPr>
                <w:b/>
                <w:sz w:val="20"/>
              </w:rPr>
              <w:t>20</w:t>
            </w:r>
          </w:p>
        </w:tc>
        <w:tc>
          <w:tcPr>
            <w:tcW w:w="555" w:type="dxa"/>
            <w:tcBorders>
              <w:left w:val="nil"/>
              <w:bottom w:val="nil"/>
              <w:right w:val="nil"/>
            </w:tcBorders>
            <w:shd w:val="clear" w:color="auto" w:fill="D9D9D9"/>
          </w:tcPr>
          <w:p w14:paraId="26BEB92B" w14:textId="77777777" w:rsidR="00DF4AB5" w:rsidRPr="0038162F" w:rsidRDefault="00DF4AB5" w:rsidP="00DF4AB5">
            <w:pPr>
              <w:pStyle w:val="TableParagraph"/>
              <w:rPr>
                <w:rFonts w:ascii="Times New Roman"/>
                <w:sz w:val="16"/>
              </w:rPr>
            </w:pPr>
          </w:p>
        </w:tc>
        <w:tc>
          <w:tcPr>
            <w:tcW w:w="567" w:type="dxa"/>
            <w:tcBorders>
              <w:left w:val="nil"/>
              <w:bottom w:val="nil"/>
              <w:right w:val="nil"/>
            </w:tcBorders>
            <w:shd w:val="clear" w:color="auto" w:fill="D9D9D9"/>
          </w:tcPr>
          <w:p w14:paraId="7DD2784A" w14:textId="77777777" w:rsidR="00DF4AB5" w:rsidRPr="0038162F" w:rsidRDefault="00DF4AB5" w:rsidP="00DF4AB5">
            <w:pPr>
              <w:pStyle w:val="TableParagraph"/>
              <w:rPr>
                <w:rFonts w:ascii="Times New Roman"/>
                <w:sz w:val="16"/>
              </w:rPr>
            </w:pPr>
          </w:p>
        </w:tc>
        <w:tc>
          <w:tcPr>
            <w:tcW w:w="1287" w:type="dxa"/>
            <w:gridSpan w:val="2"/>
            <w:tcBorders>
              <w:left w:val="nil"/>
              <w:bottom w:val="nil"/>
              <w:right w:val="nil"/>
            </w:tcBorders>
            <w:shd w:val="clear" w:color="auto" w:fill="D9D9D9"/>
          </w:tcPr>
          <w:p w14:paraId="0E5DAEA4" w14:textId="77777777" w:rsidR="00DF4AB5" w:rsidRPr="0038162F" w:rsidRDefault="00DF4AB5" w:rsidP="00DF4AB5">
            <w:pPr>
              <w:pStyle w:val="TableParagraph"/>
              <w:rPr>
                <w:rFonts w:ascii="Times New Roman"/>
                <w:sz w:val="16"/>
              </w:rPr>
            </w:pPr>
          </w:p>
        </w:tc>
        <w:tc>
          <w:tcPr>
            <w:tcW w:w="1119" w:type="dxa"/>
            <w:tcBorders>
              <w:left w:val="nil"/>
              <w:bottom w:val="nil"/>
              <w:right w:val="nil"/>
            </w:tcBorders>
            <w:shd w:val="clear" w:color="auto" w:fill="D9D9D9"/>
          </w:tcPr>
          <w:p w14:paraId="3B017184" w14:textId="77777777" w:rsidR="00DF4AB5" w:rsidRPr="0038162F" w:rsidRDefault="00DF4AB5" w:rsidP="00DF4AB5">
            <w:pPr>
              <w:pStyle w:val="TableParagraph"/>
              <w:rPr>
                <w:rFonts w:ascii="Times New Roman"/>
                <w:sz w:val="16"/>
              </w:rPr>
            </w:pPr>
          </w:p>
        </w:tc>
        <w:tc>
          <w:tcPr>
            <w:tcW w:w="5334" w:type="dxa"/>
            <w:tcBorders>
              <w:left w:val="nil"/>
              <w:bottom w:val="nil"/>
            </w:tcBorders>
            <w:shd w:val="clear" w:color="auto" w:fill="D9D9D9"/>
          </w:tcPr>
          <w:p w14:paraId="416CA7AD" w14:textId="77777777" w:rsidR="00DF4AB5" w:rsidRPr="0038162F" w:rsidRDefault="00DF4AB5" w:rsidP="00DF4AB5">
            <w:pPr>
              <w:pStyle w:val="TableParagraph"/>
              <w:rPr>
                <w:rFonts w:ascii="Times New Roman"/>
                <w:sz w:val="16"/>
              </w:rPr>
            </w:pPr>
          </w:p>
        </w:tc>
      </w:tr>
      <w:tr w:rsidR="00DF4AB5" w:rsidRPr="0038162F" w14:paraId="7415628A" w14:textId="77777777" w:rsidTr="00DF4AB5">
        <w:trPr>
          <w:gridAfter w:val="1"/>
          <w:wAfter w:w="37" w:type="dxa"/>
          <w:trHeight w:val="255"/>
          <w:jc w:val="center"/>
        </w:trPr>
        <w:tc>
          <w:tcPr>
            <w:tcW w:w="5245" w:type="dxa"/>
            <w:tcBorders>
              <w:top w:val="nil"/>
              <w:bottom w:val="nil"/>
              <w:right w:val="nil"/>
            </w:tcBorders>
            <w:shd w:val="clear" w:color="auto" w:fill="D9D9D9"/>
          </w:tcPr>
          <w:p w14:paraId="65895DA5" w14:textId="77777777" w:rsidR="00DF4AB5" w:rsidRPr="0038162F" w:rsidRDefault="00DF4AB5" w:rsidP="00DF4AB5">
            <w:pPr>
              <w:pStyle w:val="TableParagraph"/>
              <w:spacing w:before="12" w:line="224" w:lineRule="exact"/>
              <w:ind w:left="112"/>
              <w:rPr>
                <w:b/>
                <w:sz w:val="20"/>
              </w:rPr>
            </w:pPr>
            <w:r w:rsidRPr="0038162F">
              <w:rPr>
                <w:b/>
                <w:sz w:val="20"/>
              </w:rPr>
              <w:t>Total number of applicable questions in subject area:</w:t>
            </w:r>
          </w:p>
        </w:tc>
        <w:tc>
          <w:tcPr>
            <w:tcW w:w="593" w:type="dxa"/>
            <w:gridSpan w:val="2"/>
            <w:tcBorders>
              <w:top w:val="nil"/>
              <w:left w:val="nil"/>
              <w:bottom w:val="nil"/>
              <w:right w:val="nil"/>
            </w:tcBorders>
            <w:shd w:val="clear" w:color="auto" w:fill="D9D9D9"/>
          </w:tcPr>
          <w:p w14:paraId="61DA7A4D" w14:textId="77777777" w:rsidR="00DF4AB5" w:rsidRPr="0038162F" w:rsidRDefault="00DF4AB5" w:rsidP="00DF4AB5">
            <w:pPr>
              <w:pStyle w:val="TableParagraph"/>
              <w:spacing w:before="12" w:line="224" w:lineRule="exact"/>
              <w:ind w:left="117"/>
              <w:rPr>
                <w:b/>
                <w:sz w:val="20"/>
              </w:rPr>
            </w:pPr>
            <w:r w:rsidRPr="0038162F">
              <w:rPr>
                <w:b/>
                <w:sz w:val="20"/>
              </w:rPr>
              <w:t>19</w:t>
            </w:r>
          </w:p>
        </w:tc>
        <w:tc>
          <w:tcPr>
            <w:tcW w:w="555" w:type="dxa"/>
            <w:tcBorders>
              <w:top w:val="nil"/>
              <w:left w:val="nil"/>
              <w:bottom w:val="nil"/>
              <w:right w:val="nil"/>
            </w:tcBorders>
            <w:shd w:val="clear" w:color="auto" w:fill="D9D9D9"/>
          </w:tcPr>
          <w:p w14:paraId="1592D1C3" w14:textId="77777777" w:rsidR="00DF4AB5" w:rsidRPr="0038162F" w:rsidRDefault="00DF4AB5" w:rsidP="00DF4AB5">
            <w:pPr>
              <w:pStyle w:val="TableParagraph"/>
              <w:rPr>
                <w:rFonts w:ascii="Times New Roman"/>
                <w:sz w:val="18"/>
              </w:rPr>
            </w:pPr>
          </w:p>
        </w:tc>
        <w:tc>
          <w:tcPr>
            <w:tcW w:w="567" w:type="dxa"/>
            <w:tcBorders>
              <w:top w:val="nil"/>
              <w:left w:val="nil"/>
              <w:bottom w:val="nil"/>
              <w:right w:val="nil"/>
            </w:tcBorders>
            <w:shd w:val="clear" w:color="auto" w:fill="D9D9D9"/>
          </w:tcPr>
          <w:p w14:paraId="3C85EDFF" w14:textId="77777777" w:rsidR="00DF4AB5" w:rsidRPr="0038162F" w:rsidRDefault="00DF4AB5" w:rsidP="00DF4AB5">
            <w:pPr>
              <w:pStyle w:val="TableParagraph"/>
              <w:rPr>
                <w:rFonts w:ascii="Times New Roman"/>
                <w:sz w:val="18"/>
              </w:rPr>
            </w:pPr>
          </w:p>
        </w:tc>
        <w:tc>
          <w:tcPr>
            <w:tcW w:w="1287" w:type="dxa"/>
            <w:gridSpan w:val="2"/>
            <w:tcBorders>
              <w:top w:val="nil"/>
              <w:left w:val="nil"/>
              <w:bottom w:val="nil"/>
              <w:right w:val="nil"/>
            </w:tcBorders>
            <w:shd w:val="clear" w:color="auto" w:fill="D9D9D9"/>
          </w:tcPr>
          <w:p w14:paraId="79082667" w14:textId="77777777" w:rsidR="00DF4AB5" w:rsidRPr="0038162F" w:rsidRDefault="00DF4AB5" w:rsidP="00DF4AB5">
            <w:pPr>
              <w:pStyle w:val="TableParagraph"/>
              <w:rPr>
                <w:rFonts w:ascii="Times New Roman"/>
                <w:sz w:val="18"/>
              </w:rPr>
            </w:pPr>
          </w:p>
        </w:tc>
        <w:tc>
          <w:tcPr>
            <w:tcW w:w="1119" w:type="dxa"/>
            <w:tcBorders>
              <w:top w:val="nil"/>
              <w:left w:val="nil"/>
              <w:bottom w:val="nil"/>
              <w:right w:val="nil"/>
            </w:tcBorders>
            <w:shd w:val="clear" w:color="auto" w:fill="D9D9D9"/>
          </w:tcPr>
          <w:p w14:paraId="48B6244B" w14:textId="77777777" w:rsidR="00DF4AB5" w:rsidRPr="0038162F" w:rsidRDefault="00DF4AB5" w:rsidP="00DF4AB5">
            <w:pPr>
              <w:pStyle w:val="TableParagraph"/>
              <w:rPr>
                <w:rFonts w:ascii="Times New Roman"/>
                <w:sz w:val="18"/>
              </w:rPr>
            </w:pPr>
          </w:p>
        </w:tc>
        <w:tc>
          <w:tcPr>
            <w:tcW w:w="5334" w:type="dxa"/>
            <w:tcBorders>
              <w:top w:val="nil"/>
              <w:left w:val="nil"/>
              <w:bottom w:val="nil"/>
            </w:tcBorders>
            <w:shd w:val="clear" w:color="auto" w:fill="D9D9D9"/>
          </w:tcPr>
          <w:p w14:paraId="0E9B3A39" w14:textId="77777777" w:rsidR="00DF4AB5" w:rsidRPr="0038162F" w:rsidRDefault="00DF4AB5" w:rsidP="00DF4AB5">
            <w:pPr>
              <w:pStyle w:val="TableParagraph"/>
              <w:rPr>
                <w:rFonts w:ascii="Times New Roman"/>
                <w:sz w:val="18"/>
              </w:rPr>
            </w:pPr>
          </w:p>
        </w:tc>
      </w:tr>
      <w:tr w:rsidR="00DF4AB5" w:rsidRPr="0038162F" w14:paraId="1774A0E2" w14:textId="77777777" w:rsidTr="00DF4AB5">
        <w:trPr>
          <w:gridAfter w:val="1"/>
          <w:wAfter w:w="37" w:type="dxa"/>
          <w:trHeight w:val="498"/>
          <w:jc w:val="center"/>
        </w:trPr>
        <w:tc>
          <w:tcPr>
            <w:tcW w:w="5245" w:type="dxa"/>
            <w:tcBorders>
              <w:top w:val="nil"/>
              <w:bottom w:val="nil"/>
              <w:right w:val="nil"/>
            </w:tcBorders>
            <w:shd w:val="clear" w:color="auto" w:fill="D9D9D9"/>
          </w:tcPr>
          <w:p w14:paraId="73722D0F" w14:textId="77777777" w:rsidR="00DF4AB5" w:rsidRPr="0038162F" w:rsidRDefault="00DF4AB5" w:rsidP="00DF4AB5">
            <w:pPr>
              <w:pStyle w:val="TableParagraph"/>
              <w:spacing w:before="10"/>
              <w:ind w:left="112"/>
              <w:rPr>
                <w:b/>
                <w:sz w:val="20"/>
              </w:rPr>
            </w:pPr>
            <w:r w:rsidRPr="0038162F">
              <w:rPr>
                <w:b/>
                <w:sz w:val="20"/>
              </w:rPr>
              <w:t>Total number of applicable key questions in subject area:</w:t>
            </w:r>
          </w:p>
        </w:tc>
        <w:tc>
          <w:tcPr>
            <w:tcW w:w="593" w:type="dxa"/>
            <w:gridSpan w:val="2"/>
            <w:tcBorders>
              <w:top w:val="nil"/>
              <w:left w:val="nil"/>
              <w:bottom w:val="nil"/>
              <w:right w:val="nil"/>
            </w:tcBorders>
            <w:shd w:val="clear" w:color="auto" w:fill="D9D9D9"/>
          </w:tcPr>
          <w:p w14:paraId="7E378C0F" w14:textId="77777777" w:rsidR="00DF4AB5" w:rsidRPr="0038162F" w:rsidRDefault="00DF4AB5" w:rsidP="00DF4AB5">
            <w:pPr>
              <w:pStyle w:val="TableParagraph"/>
              <w:spacing w:before="10"/>
              <w:ind w:left="117"/>
              <w:rPr>
                <w:b/>
                <w:sz w:val="20"/>
              </w:rPr>
            </w:pPr>
            <w:r w:rsidRPr="0038162F">
              <w:rPr>
                <w:b/>
                <w:w w:val="99"/>
                <w:sz w:val="20"/>
              </w:rPr>
              <w:t>5</w:t>
            </w:r>
          </w:p>
        </w:tc>
        <w:tc>
          <w:tcPr>
            <w:tcW w:w="555" w:type="dxa"/>
            <w:tcBorders>
              <w:top w:val="nil"/>
              <w:left w:val="nil"/>
              <w:bottom w:val="nil"/>
              <w:right w:val="nil"/>
            </w:tcBorders>
            <w:shd w:val="clear" w:color="auto" w:fill="D9D9D9"/>
          </w:tcPr>
          <w:p w14:paraId="34052624" w14:textId="77777777" w:rsidR="00DF4AB5" w:rsidRPr="0038162F" w:rsidRDefault="00DF4AB5" w:rsidP="00DF4AB5">
            <w:pPr>
              <w:pStyle w:val="TableParagraph"/>
              <w:rPr>
                <w:rFonts w:ascii="Times New Roman"/>
                <w:sz w:val="18"/>
              </w:rPr>
            </w:pPr>
          </w:p>
        </w:tc>
        <w:tc>
          <w:tcPr>
            <w:tcW w:w="567" w:type="dxa"/>
            <w:tcBorders>
              <w:top w:val="nil"/>
              <w:left w:val="nil"/>
              <w:bottom w:val="nil"/>
              <w:right w:val="nil"/>
            </w:tcBorders>
            <w:shd w:val="clear" w:color="auto" w:fill="D9D9D9"/>
          </w:tcPr>
          <w:p w14:paraId="4495154F" w14:textId="77777777" w:rsidR="00DF4AB5" w:rsidRPr="0038162F" w:rsidRDefault="00DF4AB5" w:rsidP="00DF4AB5">
            <w:pPr>
              <w:pStyle w:val="TableParagraph"/>
              <w:rPr>
                <w:rFonts w:ascii="Times New Roman"/>
                <w:sz w:val="18"/>
              </w:rPr>
            </w:pPr>
          </w:p>
        </w:tc>
        <w:tc>
          <w:tcPr>
            <w:tcW w:w="1287" w:type="dxa"/>
            <w:gridSpan w:val="2"/>
            <w:tcBorders>
              <w:top w:val="nil"/>
              <w:left w:val="nil"/>
              <w:bottom w:val="nil"/>
              <w:right w:val="nil"/>
            </w:tcBorders>
            <w:shd w:val="clear" w:color="auto" w:fill="D9D9D9"/>
          </w:tcPr>
          <w:p w14:paraId="265F568F" w14:textId="77777777" w:rsidR="00DF4AB5" w:rsidRPr="0038162F" w:rsidRDefault="00DF4AB5" w:rsidP="00DF4AB5">
            <w:pPr>
              <w:pStyle w:val="TableParagraph"/>
              <w:rPr>
                <w:rFonts w:ascii="Times New Roman"/>
                <w:sz w:val="18"/>
              </w:rPr>
            </w:pPr>
          </w:p>
        </w:tc>
        <w:tc>
          <w:tcPr>
            <w:tcW w:w="1119" w:type="dxa"/>
            <w:tcBorders>
              <w:top w:val="nil"/>
              <w:left w:val="nil"/>
              <w:bottom w:val="nil"/>
              <w:right w:val="nil"/>
            </w:tcBorders>
            <w:shd w:val="clear" w:color="auto" w:fill="D9D9D9"/>
          </w:tcPr>
          <w:p w14:paraId="32888424" w14:textId="77777777" w:rsidR="00DF4AB5" w:rsidRPr="0038162F" w:rsidRDefault="00DF4AB5" w:rsidP="00DF4AB5">
            <w:pPr>
              <w:pStyle w:val="TableParagraph"/>
              <w:rPr>
                <w:rFonts w:ascii="Times New Roman"/>
                <w:sz w:val="18"/>
              </w:rPr>
            </w:pPr>
          </w:p>
        </w:tc>
        <w:tc>
          <w:tcPr>
            <w:tcW w:w="5334" w:type="dxa"/>
            <w:tcBorders>
              <w:top w:val="nil"/>
              <w:left w:val="nil"/>
              <w:bottom w:val="nil"/>
            </w:tcBorders>
            <w:shd w:val="clear" w:color="auto" w:fill="D9D9D9"/>
          </w:tcPr>
          <w:p w14:paraId="3A422AE7" w14:textId="77777777" w:rsidR="00DF4AB5" w:rsidRPr="0038162F" w:rsidRDefault="00DF4AB5" w:rsidP="00DF4AB5">
            <w:pPr>
              <w:pStyle w:val="TableParagraph"/>
              <w:rPr>
                <w:rFonts w:ascii="Times New Roman"/>
                <w:sz w:val="18"/>
              </w:rPr>
            </w:pPr>
          </w:p>
        </w:tc>
      </w:tr>
      <w:tr w:rsidR="00DF4AB5" w:rsidRPr="0038162F" w14:paraId="5BD3EF59" w14:textId="77777777" w:rsidTr="00DF4AB5">
        <w:trPr>
          <w:gridAfter w:val="1"/>
          <w:wAfter w:w="37" w:type="dxa"/>
          <w:trHeight w:val="302"/>
          <w:jc w:val="center"/>
        </w:trPr>
        <w:tc>
          <w:tcPr>
            <w:tcW w:w="5245" w:type="dxa"/>
            <w:tcBorders>
              <w:top w:val="nil"/>
              <w:bottom w:val="single" w:sz="8" w:space="0" w:color="528DD4"/>
              <w:right w:val="nil"/>
            </w:tcBorders>
            <w:shd w:val="clear" w:color="auto" w:fill="D9D9D9"/>
          </w:tcPr>
          <w:p w14:paraId="704CC415" w14:textId="77777777" w:rsidR="00DF4AB5" w:rsidRPr="0038162F" w:rsidRDefault="00DF4AB5" w:rsidP="00DF4AB5">
            <w:pPr>
              <w:pStyle w:val="TableParagraph"/>
              <w:spacing w:before="21"/>
              <w:ind w:left="112"/>
              <w:rPr>
                <w:b/>
                <w:sz w:val="20"/>
              </w:rPr>
            </w:pPr>
            <w:r w:rsidRPr="0038162F">
              <w:rPr>
                <w:b/>
                <w:sz w:val="20"/>
              </w:rPr>
              <w:t>Total number of risk points:</w:t>
            </w:r>
          </w:p>
        </w:tc>
        <w:tc>
          <w:tcPr>
            <w:tcW w:w="593" w:type="dxa"/>
            <w:gridSpan w:val="2"/>
            <w:tcBorders>
              <w:top w:val="nil"/>
              <w:left w:val="nil"/>
              <w:bottom w:val="single" w:sz="8" w:space="0" w:color="528DD4"/>
              <w:right w:val="nil"/>
            </w:tcBorders>
            <w:shd w:val="clear" w:color="auto" w:fill="D9D9D9"/>
          </w:tcPr>
          <w:p w14:paraId="4C0B4C7E" w14:textId="77777777" w:rsidR="00DF4AB5" w:rsidRPr="0038162F" w:rsidRDefault="00DF4AB5" w:rsidP="00DF4AB5">
            <w:pPr>
              <w:pStyle w:val="TableParagraph"/>
              <w:spacing w:before="21"/>
              <w:ind w:left="117"/>
              <w:rPr>
                <w:b/>
                <w:sz w:val="20"/>
              </w:rPr>
            </w:pPr>
            <w:r w:rsidRPr="0038162F">
              <w:rPr>
                <w:b/>
                <w:sz w:val="20"/>
              </w:rPr>
              <w:t>23</w:t>
            </w:r>
          </w:p>
        </w:tc>
        <w:tc>
          <w:tcPr>
            <w:tcW w:w="555" w:type="dxa"/>
            <w:tcBorders>
              <w:top w:val="nil"/>
              <w:left w:val="nil"/>
              <w:bottom w:val="single" w:sz="8" w:space="0" w:color="528DD4"/>
              <w:right w:val="nil"/>
            </w:tcBorders>
            <w:shd w:val="clear" w:color="auto" w:fill="D9D9D9"/>
          </w:tcPr>
          <w:p w14:paraId="68826925" w14:textId="77777777" w:rsidR="00DF4AB5" w:rsidRPr="0038162F" w:rsidRDefault="00DF4AB5" w:rsidP="00DF4AB5">
            <w:pPr>
              <w:pStyle w:val="TableParagraph"/>
              <w:rPr>
                <w:rFonts w:ascii="Times New Roman"/>
                <w:sz w:val="18"/>
              </w:rPr>
            </w:pPr>
          </w:p>
        </w:tc>
        <w:tc>
          <w:tcPr>
            <w:tcW w:w="567" w:type="dxa"/>
            <w:tcBorders>
              <w:top w:val="nil"/>
              <w:left w:val="nil"/>
              <w:bottom w:val="single" w:sz="8" w:space="0" w:color="528DD4"/>
              <w:right w:val="nil"/>
            </w:tcBorders>
            <w:shd w:val="clear" w:color="auto" w:fill="D9D9D9"/>
          </w:tcPr>
          <w:p w14:paraId="6E089571" w14:textId="77777777" w:rsidR="00DF4AB5" w:rsidRPr="0038162F" w:rsidRDefault="00DF4AB5" w:rsidP="00DF4AB5">
            <w:pPr>
              <w:pStyle w:val="TableParagraph"/>
              <w:rPr>
                <w:rFonts w:ascii="Times New Roman"/>
                <w:sz w:val="18"/>
              </w:rPr>
            </w:pPr>
          </w:p>
        </w:tc>
        <w:tc>
          <w:tcPr>
            <w:tcW w:w="1287" w:type="dxa"/>
            <w:gridSpan w:val="2"/>
            <w:tcBorders>
              <w:top w:val="nil"/>
              <w:left w:val="nil"/>
              <w:bottom w:val="nil"/>
              <w:right w:val="nil"/>
            </w:tcBorders>
            <w:shd w:val="clear" w:color="auto" w:fill="D9D9D9"/>
          </w:tcPr>
          <w:p w14:paraId="5A5A0A8F" w14:textId="77777777" w:rsidR="00DF4AB5" w:rsidRPr="0038162F" w:rsidRDefault="00DF4AB5" w:rsidP="00DF4AB5">
            <w:pPr>
              <w:pStyle w:val="TableParagraph"/>
              <w:rPr>
                <w:rFonts w:ascii="Times New Roman"/>
                <w:sz w:val="18"/>
              </w:rPr>
            </w:pPr>
          </w:p>
        </w:tc>
        <w:tc>
          <w:tcPr>
            <w:tcW w:w="1119" w:type="dxa"/>
            <w:tcBorders>
              <w:top w:val="nil"/>
              <w:left w:val="nil"/>
              <w:bottom w:val="nil"/>
              <w:right w:val="nil"/>
            </w:tcBorders>
            <w:shd w:val="clear" w:color="auto" w:fill="D9D9D9"/>
          </w:tcPr>
          <w:p w14:paraId="4B53E930" w14:textId="77777777" w:rsidR="00DF4AB5" w:rsidRPr="0038162F" w:rsidRDefault="00DF4AB5" w:rsidP="00DF4AB5">
            <w:pPr>
              <w:pStyle w:val="TableParagraph"/>
              <w:rPr>
                <w:rFonts w:ascii="Times New Roman"/>
                <w:sz w:val="18"/>
              </w:rPr>
            </w:pPr>
          </w:p>
        </w:tc>
        <w:tc>
          <w:tcPr>
            <w:tcW w:w="5334" w:type="dxa"/>
            <w:tcBorders>
              <w:top w:val="nil"/>
              <w:left w:val="nil"/>
              <w:bottom w:val="nil"/>
            </w:tcBorders>
            <w:shd w:val="clear" w:color="auto" w:fill="D9D9D9"/>
          </w:tcPr>
          <w:p w14:paraId="6D25BD16" w14:textId="77777777" w:rsidR="00DF4AB5" w:rsidRPr="0038162F" w:rsidRDefault="00DF4AB5" w:rsidP="00DF4AB5">
            <w:pPr>
              <w:pStyle w:val="TableParagraph"/>
              <w:rPr>
                <w:rFonts w:ascii="Times New Roman"/>
                <w:sz w:val="18"/>
              </w:rPr>
            </w:pPr>
          </w:p>
        </w:tc>
      </w:tr>
      <w:tr w:rsidR="00DF4AB5" w:rsidRPr="0038162F" w14:paraId="5DCC50FC" w14:textId="77777777" w:rsidTr="00DF4AB5">
        <w:trPr>
          <w:gridAfter w:val="1"/>
          <w:wAfter w:w="37" w:type="dxa"/>
          <w:trHeight w:val="228"/>
          <w:jc w:val="center"/>
        </w:trPr>
        <w:tc>
          <w:tcPr>
            <w:tcW w:w="5245" w:type="dxa"/>
            <w:tcBorders>
              <w:top w:val="single" w:sz="8" w:space="0" w:color="528DD4"/>
              <w:left w:val="single" w:sz="8" w:space="0" w:color="528DD4"/>
              <w:bottom w:val="nil"/>
              <w:right w:val="nil"/>
            </w:tcBorders>
            <w:shd w:val="clear" w:color="auto" w:fill="D9D9D9"/>
          </w:tcPr>
          <w:p w14:paraId="6C921AFF" w14:textId="77777777" w:rsidR="00DF4AB5" w:rsidRPr="0038162F" w:rsidRDefault="00DF4AB5" w:rsidP="00DF4AB5">
            <w:pPr>
              <w:pStyle w:val="TableParagraph"/>
              <w:spacing w:line="208" w:lineRule="exact"/>
              <w:ind w:left="107"/>
              <w:rPr>
                <w:b/>
                <w:sz w:val="20"/>
              </w:rPr>
            </w:pPr>
            <w:r w:rsidRPr="0038162F">
              <w:rPr>
                <w:b/>
                <w:sz w:val="20"/>
              </w:rPr>
              <w:t>Risk score</w:t>
            </w:r>
          </w:p>
        </w:tc>
        <w:tc>
          <w:tcPr>
            <w:tcW w:w="593" w:type="dxa"/>
            <w:gridSpan w:val="2"/>
            <w:tcBorders>
              <w:top w:val="single" w:sz="8" w:space="0" w:color="528DD4"/>
              <w:left w:val="nil"/>
              <w:bottom w:val="nil"/>
              <w:right w:val="nil"/>
            </w:tcBorders>
            <w:shd w:val="clear" w:color="auto" w:fill="D9D9D9"/>
          </w:tcPr>
          <w:p w14:paraId="3C229788" w14:textId="77777777" w:rsidR="00DF4AB5" w:rsidRPr="0038162F" w:rsidRDefault="00DF4AB5" w:rsidP="00DF4AB5">
            <w:pPr>
              <w:pStyle w:val="TableParagraph"/>
              <w:spacing w:line="208" w:lineRule="exact"/>
              <w:ind w:left="117"/>
              <w:rPr>
                <w:b/>
                <w:sz w:val="20"/>
              </w:rPr>
            </w:pPr>
            <w:r w:rsidRPr="0038162F">
              <w:rPr>
                <w:b/>
                <w:sz w:val="20"/>
              </w:rPr>
              <w:t>1.21</w:t>
            </w:r>
          </w:p>
        </w:tc>
        <w:tc>
          <w:tcPr>
            <w:tcW w:w="555" w:type="dxa"/>
            <w:tcBorders>
              <w:top w:val="single" w:sz="8" w:space="0" w:color="528DD4"/>
              <w:left w:val="nil"/>
              <w:bottom w:val="nil"/>
              <w:right w:val="nil"/>
            </w:tcBorders>
            <w:shd w:val="clear" w:color="auto" w:fill="D9D9D9"/>
          </w:tcPr>
          <w:p w14:paraId="161C0FA8" w14:textId="77777777" w:rsidR="00DF4AB5" w:rsidRPr="0038162F" w:rsidRDefault="00DF4AB5" w:rsidP="00DF4AB5">
            <w:pPr>
              <w:pStyle w:val="TableParagraph"/>
              <w:rPr>
                <w:rFonts w:ascii="Times New Roman"/>
                <w:sz w:val="16"/>
              </w:rPr>
            </w:pPr>
          </w:p>
        </w:tc>
        <w:tc>
          <w:tcPr>
            <w:tcW w:w="567" w:type="dxa"/>
            <w:tcBorders>
              <w:top w:val="single" w:sz="8" w:space="0" w:color="528DD4"/>
              <w:left w:val="nil"/>
              <w:bottom w:val="nil"/>
              <w:right w:val="single" w:sz="8" w:space="0" w:color="528DD4"/>
            </w:tcBorders>
            <w:shd w:val="clear" w:color="auto" w:fill="D9D9D9"/>
          </w:tcPr>
          <w:p w14:paraId="4D914BF0" w14:textId="77777777" w:rsidR="00DF4AB5" w:rsidRPr="0038162F" w:rsidRDefault="00DF4AB5" w:rsidP="00DF4AB5">
            <w:pPr>
              <w:pStyle w:val="TableParagraph"/>
              <w:rPr>
                <w:rFonts w:ascii="Times New Roman"/>
                <w:sz w:val="16"/>
              </w:rPr>
            </w:pPr>
          </w:p>
        </w:tc>
        <w:tc>
          <w:tcPr>
            <w:tcW w:w="7740" w:type="dxa"/>
            <w:gridSpan w:val="4"/>
            <w:vMerge w:val="restart"/>
            <w:tcBorders>
              <w:top w:val="nil"/>
              <w:left w:val="single" w:sz="8" w:space="0" w:color="528DD4"/>
            </w:tcBorders>
            <w:shd w:val="clear" w:color="auto" w:fill="D9D9D9"/>
          </w:tcPr>
          <w:p w14:paraId="5A1B20F6" w14:textId="77777777" w:rsidR="00DF4AB5" w:rsidRPr="0038162F" w:rsidRDefault="00DF4AB5" w:rsidP="00DF4AB5">
            <w:pPr>
              <w:pStyle w:val="TableParagraph"/>
              <w:rPr>
                <w:rFonts w:ascii="Times New Roman"/>
                <w:sz w:val="18"/>
              </w:rPr>
            </w:pPr>
          </w:p>
        </w:tc>
      </w:tr>
      <w:tr w:rsidR="00DF4AB5" w:rsidRPr="0038162F" w14:paraId="3CE24C09" w14:textId="77777777" w:rsidTr="00DF4AB5">
        <w:trPr>
          <w:gridAfter w:val="1"/>
          <w:wAfter w:w="37" w:type="dxa"/>
          <w:trHeight w:val="289"/>
          <w:jc w:val="center"/>
        </w:trPr>
        <w:tc>
          <w:tcPr>
            <w:tcW w:w="5245" w:type="dxa"/>
            <w:tcBorders>
              <w:top w:val="nil"/>
              <w:left w:val="single" w:sz="8" w:space="0" w:color="528DD4"/>
              <w:bottom w:val="single" w:sz="8" w:space="0" w:color="528DD4"/>
              <w:right w:val="nil"/>
            </w:tcBorders>
            <w:shd w:val="clear" w:color="auto" w:fill="D9D9D9"/>
          </w:tcPr>
          <w:p w14:paraId="024BC8AA" w14:textId="77777777" w:rsidR="00DF4AB5" w:rsidRPr="0038162F" w:rsidRDefault="00DF4AB5" w:rsidP="00DF4AB5">
            <w:pPr>
              <w:pStyle w:val="TableParagraph"/>
              <w:spacing w:before="5"/>
              <w:ind w:left="107"/>
              <w:rPr>
                <w:b/>
                <w:sz w:val="20"/>
              </w:rPr>
            </w:pPr>
            <w:r w:rsidRPr="0038162F">
              <w:rPr>
                <w:b/>
                <w:sz w:val="20"/>
              </w:rPr>
              <w:t>Area risk rating</w:t>
            </w:r>
          </w:p>
        </w:tc>
        <w:tc>
          <w:tcPr>
            <w:tcW w:w="593" w:type="dxa"/>
            <w:gridSpan w:val="2"/>
            <w:tcBorders>
              <w:top w:val="nil"/>
              <w:left w:val="nil"/>
              <w:bottom w:val="single" w:sz="8" w:space="0" w:color="528DD4"/>
              <w:right w:val="nil"/>
            </w:tcBorders>
            <w:shd w:val="clear" w:color="auto" w:fill="D9D9D9"/>
          </w:tcPr>
          <w:p w14:paraId="305DD190" w14:textId="77777777" w:rsidR="00DF4AB5" w:rsidRPr="0038162F" w:rsidRDefault="00DF4AB5" w:rsidP="00DF4AB5">
            <w:pPr>
              <w:pStyle w:val="TableParagraph"/>
              <w:spacing w:before="5"/>
              <w:ind w:left="117"/>
              <w:rPr>
                <w:b/>
                <w:sz w:val="20"/>
              </w:rPr>
            </w:pPr>
            <w:r w:rsidRPr="0038162F">
              <w:rPr>
                <w:b/>
                <w:sz w:val="20"/>
              </w:rPr>
              <w:t>Low</w:t>
            </w:r>
          </w:p>
        </w:tc>
        <w:tc>
          <w:tcPr>
            <w:tcW w:w="555" w:type="dxa"/>
            <w:tcBorders>
              <w:top w:val="nil"/>
              <w:left w:val="nil"/>
              <w:bottom w:val="single" w:sz="8" w:space="0" w:color="528DD4"/>
              <w:right w:val="nil"/>
            </w:tcBorders>
            <w:shd w:val="clear" w:color="auto" w:fill="D9D9D9"/>
          </w:tcPr>
          <w:p w14:paraId="1A3D56D0" w14:textId="77777777" w:rsidR="00DF4AB5" w:rsidRPr="0038162F" w:rsidRDefault="00DF4AB5" w:rsidP="00DF4AB5">
            <w:pPr>
              <w:pStyle w:val="TableParagraph"/>
              <w:rPr>
                <w:rFonts w:ascii="Times New Roman"/>
                <w:sz w:val="18"/>
              </w:rPr>
            </w:pPr>
          </w:p>
        </w:tc>
        <w:tc>
          <w:tcPr>
            <w:tcW w:w="567" w:type="dxa"/>
            <w:tcBorders>
              <w:top w:val="nil"/>
              <w:left w:val="nil"/>
              <w:bottom w:val="single" w:sz="8" w:space="0" w:color="528DD4"/>
              <w:right w:val="single" w:sz="8" w:space="0" w:color="528DD4"/>
            </w:tcBorders>
            <w:shd w:val="clear" w:color="auto" w:fill="D9D9D9"/>
          </w:tcPr>
          <w:p w14:paraId="3E381758" w14:textId="77777777" w:rsidR="00DF4AB5" w:rsidRPr="0038162F" w:rsidRDefault="00DF4AB5" w:rsidP="00DF4AB5">
            <w:pPr>
              <w:pStyle w:val="TableParagraph"/>
              <w:rPr>
                <w:rFonts w:ascii="Times New Roman"/>
                <w:sz w:val="18"/>
              </w:rPr>
            </w:pPr>
          </w:p>
        </w:tc>
        <w:tc>
          <w:tcPr>
            <w:tcW w:w="7740" w:type="dxa"/>
            <w:gridSpan w:val="4"/>
            <w:vMerge/>
            <w:tcBorders>
              <w:top w:val="nil"/>
              <w:left w:val="single" w:sz="8" w:space="0" w:color="528DD4"/>
            </w:tcBorders>
            <w:shd w:val="clear" w:color="auto" w:fill="D9D9D9"/>
          </w:tcPr>
          <w:p w14:paraId="08E46423" w14:textId="77777777" w:rsidR="00DF4AB5" w:rsidRPr="0038162F" w:rsidRDefault="00DF4AB5" w:rsidP="00DF4AB5">
            <w:pPr>
              <w:rPr>
                <w:sz w:val="2"/>
                <w:szCs w:val="2"/>
              </w:rPr>
            </w:pPr>
          </w:p>
        </w:tc>
      </w:tr>
      <w:tr w:rsidR="006A64CF" w:rsidRPr="0038162F" w14:paraId="5AEEF27B"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4"/>
          <w:jc w:val="center"/>
        </w:trPr>
        <w:tc>
          <w:tcPr>
            <w:tcW w:w="14737" w:type="dxa"/>
            <w:gridSpan w:val="10"/>
            <w:tcBorders>
              <w:top w:val="single" w:sz="4" w:space="0" w:color="006FC0"/>
              <w:left w:val="single" w:sz="4" w:space="0" w:color="006FC0"/>
              <w:bottom w:val="single" w:sz="4" w:space="0" w:color="006FC0"/>
              <w:right w:val="single" w:sz="4" w:space="0" w:color="006FC0"/>
            </w:tcBorders>
            <w:shd w:val="clear" w:color="auto" w:fill="DBE4F0"/>
          </w:tcPr>
          <w:p w14:paraId="7512525F" w14:textId="77777777" w:rsidR="006A64CF" w:rsidRPr="0038162F" w:rsidRDefault="006A64CF" w:rsidP="006A64CF">
            <w:pPr>
              <w:pStyle w:val="TableParagraph"/>
              <w:spacing w:line="222" w:lineRule="exact"/>
              <w:ind w:left="112"/>
              <w:rPr>
                <w:b/>
                <w:sz w:val="20"/>
              </w:rPr>
            </w:pPr>
            <w:r w:rsidRPr="0038162F">
              <w:rPr>
                <w:b/>
                <w:color w:val="006FC0"/>
                <w:sz w:val="20"/>
              </w:rPr>
              <w:t>Totals</w:t>
            </w:r>
          </w:p>
        </w:tc>
      </w:tr>
      <w:tr w:rsidR="006A64CF" w:rsidRPr="0038162F" w14:paraId="693595BF"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4"/>
          <w:jc w:val="center"/>
        </w:trPr>
        <w:tc>
          <w:tcPr>
            <w:tcW w:w="5317" w:type="dxa"/>
            <w:gridSpan w:val="2"/>
            <w:tcBorders>
              <w:top w:val="single" w:sz="4" w:space="0" w:color="006FC0"/>
              <w:left w:val="single" w:sz="4" w:space="0" w:color="006FC0"/>
            </w:tcBorders>
            <w:shd w:val="clear" w:color="auto" w:fill="D9D9D9"/>
          </w:tcPr>
          <w:p w14:paraId="1BD94F26" w14:textId="77777777" w:rsidR="006A64CF" w:rsidRPr="0038162F" w:rsidRDefault="006A64CF" w:rsidP="006A64CF">
            <w:pPr>
              <w:pStyle w:val="TableParagraph"/>
              <w:spacing w:line="214" w:lineRule="exact"/>
              <w:ind w:left="112"/>
              <w:rPr>
                <w:b/>
                <w:sz w:val="20"/>
              </w:rPr>
            </w:pPr>
            <w:r w:rsidRPr="0038162F">
              <w:rPr>
                <w:b/>
                <w:sz w:val="20"/>
              </w:rPr>
              <w:t>Total number of questions:</w:t>
            </w:r>
          </w:p>
        </w:tc>
        <w:tc>
          <w:tcPr>
            <w:tcW w:w="2560" w:type="dxa"/>
            <w:gridSpan w:val="4"/>
            <w:tcBorders>
              <w:top w:val="single" w:sz="4" w:space="0" w:color="006FC0"/>
            </w:tcBorders>
            <w:shd w:val="clear" w:color="auto" w:fill="D9D9D9"/>
          </w:tcPr>
          <w:p w14:paraId="7ABE1EF2" w14:textId="77777777" w:rsidR="006A64CF" w:rsidRPr="0038162F" w:rsidRDefault="006A64CF" w:rsidP="006A64CF">
            <w:pPr>
              <w:pStyle w:val="TableParagraph"/>
              <w:spacing w:line="214" w:lineRule="exact"/>
              <w:ind w:left="866"/>
              <w:rPr>
                <w:b/>
                <w:sz w:val="20"/>
              </w:rPr>
            </w:pPr>
            <w:r w:rsidRPr="0038162F">
              <w:rPr>
                <w:b/>
                <w:sz w:val="20"/>
              </w:rPr>
              <w:t>96</w:t>
            </w:r>
          </w:p>
        </w:tc>
        <w:tc>
          <w:tcPr>
            <w:tcW w:w="6860" w:type="dxa"/>
            <w:gridSpan w:val="4"/>
            <w:tcBorders>
              <w:top w:val="single" w:sz="4" w:space="0" w:color="006FC0"/>
              <w:right w:val="single" w:sz="4" w:space="0" w:color="006FC0"/>
            </w:tcBorders>
            <w:shd w:val="clear" w:color="auto" w:fill="D9D9D9"/>
          </w:tcPr>
          <w:p w14:paraId="6AB62851" w14:textId="77777777" w:rsidR="006A64CF" w:rsidRPr="0038162F" w:rsidRDefault="006A64CF" w:rsidP="006A64CF">
            <w:pPr>
              <w:pStyle w:val="TableParagraph"/>
              <w:rPr>
                <w:rFonts w:ascii="Times New Roman"/>
                <w:sz w:val="16"/>
              </w:rPr>
            </w:pPr>
          </w:p>
        </w:tc>
      </w:tr>
      <w:tr w:rsidR="006A64CF" w:rsidRPr="0038162F" w14:paraId="6A5D8C64"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jc w:val="center"/>
        </w:trPr>
        <w:tc>
          <w:tcPr>
            <w:tcW w:w="5317" w:type="dxa"/>
            <w:gridSpan w:val="2"/>
            <w:tcBorders>
              <w:left w:val="single" w:sz="4" w:space="0" w:color="006FC0"/>
            </w:tcBorders>
            <w:shd w:val="clear" w:color="auto" w:fill="D9D9D9"/>
          </w:tcPr>
          <w:p w14:paraId="47BEB6EC" w14:textId="77777777" w:rsidR="006A64CF" w:rsidRPr="0038162F" w:rsidRDefault="006A64CF" w:rsidP="006A64CF">
            <w:pPr>
              <w:pStyle w:val="TableParagraph"/>
              <w:spacing w:before="12" w:line="224" w:lineRule="exact"/>
              <w:ind w:left="112"/>
              <w:rPr>
                <w:b/>
                <w:sz w:val="20"/>
              </w:rPr>
            </w:pPr>
            <w:r w:rsidRPr="0038162F">
              <w:rPr>
                <w:b/>
                <w:sz w:val="20"/>
              </w:rPr>
              <w:t>Total number of applicable questions:</w:t>
            </w:r>
          </w:p>
        </w:tc>
        <w:tc>
          <w:tcPr>
            <w:tcW w:w="2560" w:type="dxa"/>
            <w:gridSpan w:val="4"/>
            <w:shd w:val="clear" w:color="auto" w:fill="D9D9D9"/>
          </w:tcPr>
          <w:p w14:paraId="7A7C6335" w14:textId="77777777" w:rsidR="006A64CF" w:rsidRPr="0038162F" w:rsidRDefault="006A64CF" w:rsidP="006A64CF">
            <w:pPr>
              <w:pStyle w:val="TableParagraph"/>
              <w:spacing w:before="12" w:line="224" w:lineRule="exact"/>
              <w:ind w:left="866"/>
              <w:rPr>
                <w:b/>
                <w:sz w:val="20"/>
              </w:rPr>
            </w:pPr>
            <w:r w:rsidRPr="0038162F">
              <w:rPr>
                <w:b/>
                <w:sz w:val="20"/>
              </w:rPr>
              <w:t>86</w:t>
            </w:r>
          </w:p>
        </w:tc>
        <w:tc>
          <w:tcPr>
            <w:tcW w:w="6860" w:type="dxa"/>
            <w:gridSpan w:val="4"/>
            <w:tcBorders>
              <w:right w:val="single" w:sz="4" w:space="0" w:color="006FC0"/>
            </w:tcBorders>
            <w:shd w:val="clear" w:color="auto" w:fill="D9D9D9"/>
          </w:tcPr>
          <w:p w14:paraId="10F6E28A" w14:textId="77777777" w:rsidR="006A64CF" w:rsidRPr="0038162F" w:rsidRDefault="006A64CF" w:rsidP="006A64CF">
            <w:pPr>
              <w:pStyle w:val="TableParagraph"/>
              <w:rPr>
                <w:rFonts w:ascii="Times New Roman"/>
                <w:sz w:val="18"/>
              </w:rPr>
            </w:pPr>
          </w:p>
        </w:tc>
      </w:tr>
      <w:tr w:rsidR="006A64CF" w:rsidRPr="0038162F" w14:paraId="419E6FB6"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jc w:val="center"/>
        </w:trPr>
        <w:tc>
          <w:tcPr>
            <w:tcW w:w="5317" w:type="dxa"/>
            <w:gridSpan w:val="2"/>
            <w:tcBorders>
              <w:left w:val="single" w:sz="4" w:space="0" w:color="006FC0"/>
            </w:tcBorders>
            <w:shd w:val="clear" w:color="auto" w:fill="D9D9D9"/>
          </w:tcPr>
          <w:p w14:paraId="21DFC460" w14:textId="77777777" w:rsidR="006A64CF" w:rsidRPr="0038162F" w:rsidRDefault="006A64CF" w:rsidP="006A64CF">
            <w:pPr>
              <w:pStyle w:val="TableParagraph"/>
              <w:spacing w:before="10" w:line="224" w:lineRule="exact"/>
              <w:ind w:left="112"/>
              <w:rPr>
                <w:b/>
                <w:sz w:val="20"/>
              </w:rPr>
            </w:pPr>
            <w:r w:rsidRPr="0038162F">
              <w:rPr>
                <w:b/>
                <w:sz w:val="20"/>
              </w:rPr>
              <w:t>Total number of applicable key questions:</w:t>
            </w:r>
          </w:p>
        </w:tc>
        <w:tc>
          <w:tcPr>
            <w:tcW w:w="2560" w:type="dxa"/>
            <w:gridSpan w:val="4"/>
            <w:shd w:val="clear" w:color="auto" w:fill="D9D9D9"/>
          </w:tcPr>
          <w:p w14:paraId="207D6DDE" w14:textId="77777777" w:rsidR="006A64CF" w:rsidRPr="0038162F" w:rsidRDefault="006A64CF" w:rsidP="006A64CF">
            <w:pPr>
              <w:pStyle w:val="TableParagraph"/>
              <w:spacing w:before="10" w:line="224" w:lineRule="exact"/>
              <w:ind w:left="866"/>
              <w:rPr>
                <w:b/>
                <w:sz w:val="20"/>
              </w:rPr>
            </w:pPr>
            <w:r w:rsidRPr="0038162F">
              <w:rPr>
                <w:b/>
                <w:sz w:val="20"/>
              </w:rPr>
              <w:t>35</w:t>
            </w:r>
          </w:p>
        </w:tc>
        <w:tc>
          <w:tcPr>
            <w:tcW w:w="6860" w:type="dxa"/>
            <w:gridSpan w:val="4"/>
            <w:tcBorders>
              <w:right w:val="single" w:sz="4" w:space="0" w:color="006FC0"/>
            </w:tcBorders>
            <w:shd w:val="clear" w:color="auto" w:fill="D9D9D9"/>
          </w:tcPr>
          <w:p w14:paraId="06ECB312" w14:textId="77777777" w:rsidR="006A64CF" w:rsidRPr="0038162F" w:rsidRDefault="006A64CF" w:rsidP="006A64CF">
            <w:pPr>
              <w:pStyle w:val="TableParagraph"/>
              <w:rPr>
                <w:rFonts w:ascii="Times New Roman"/>
                <w:sz w:val="18"/>
              </w:rPr>
            </w:pPr>
          </w:p>
        </w:tc>
      </w:tr>
      <w:tr w:rsidR="006A64CF" w:rsidRPr="0038162F" w14:paraId="61A9141E"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1"/>
          <w:jc w:val="center"/>
        </w:trPr>
        <w:tc>
          <w:tcPr>
            <w:tcW w:w="5317" w:type="dxa"/>
            <w:gridSpan w:val="2"/>
            <w:tcBorders>
              <w:left w:val="single" w:sz="4" w:space="0" w:color="006FC0"/>
              <w:bottom w:val="single" w:sz="8" w:space="0" w:color="528DD4"/>
            </w:tcBorders>
            <w:shd w:val="clear" w:color="auto" w:fill="D9D9D9"/>
          </w:tcPr>
          <w:p w14:paraId="76307F77" w14:textId="77777777" w:rsidR="006A64CF" w:rsidRPr="0038162F" w:rsidRDefault="006A64CF" w:rsidP="006A64CF">
            <w:pPr>
              <w:pStyle w:val="TableParagraph"/>
              <w:spacing w:before="10"/>
              <w:ind w:left="112"/>
              <w:rPr>
                <w:b/>
                <w:sz w:val="20"/>
              </w:rPr>
            </w:pPr>
            <w:r w:rsidRPr="0038162F">
              <w:rPr>
                <w:b/>
                <w:sz w:val="20"/>
              </w:rPr>
              <w:t>Total number of risk points:</w:t>
            </w:r>
          </w:p>
        </w:tc>
        <w:tc>
          <w:tcPr>
            <w:tcW w:w="2560" w:type="dxa"/>
            <w:gridSpan w:val="4"/>
            <w:tcBorders>
              <w:bottom w:val="single" w:sz="8" w:space="0" w:color="528DD4"/>
            </w:tcBorders>
            <w:shd w:val="clear" w:color="auto" w:fill="D9D9D9"/>
          </w:tcPr>
          <w:p w14:paraId="3D96FD14" w14:textId="77777777" w:rsidR="006A64CF" w:rsidRPr="0038162F" w:rsidRDefault="006A64CF" w:rsidP="006A64CF">
            <w:pPr>
              <w:pStyle w:val="TableParagraph"/>
              <w:spacing w:before="10"/>
              <w:ind w:left="866"/>
              <w:rPr>
                <w:b/>
                <w:sz w:val="20"/>
              </w:rPr>
            </w:pPr>
            <w:r w:rsidRPr="0038162F">
              <w:rPr>
                <w:b/>
                <w:sz w:val="20"/>
              </w:rPr>
              <w:t>125</w:t>
            </w:r>
          </w:p>
        </w:tc>
        <w:tc>
          <w:tcPr>
            <w:tcW w:w="6860" w:type="dxa"/>
            <w:gridSpan w:val="4"/>
            <w:tcBorders>
              <w:right w:val="single" w:sz="4" w:space="0" w:color="006FC0"/>
            </w:tcBorders>
            <w:shd w:val="clear" w:color="auto" w:fill="D9D9D9"/>
          </w:tcPr>
          <w:p w14:paraId="6477C40D" w14:textId="77777777" w:rsidR="006A64CF" w:rsidRPr="0038162F" w:rsidRDefault="006A64CF" w:rsidP="006A64CF">
            <w:pPr>
              <w:pStyle w:val="TableParagraph"/>
              <w:rPr>
                <w:rFonts w:ascii="Times New Roman"/>
                <w:sz w:val="18"/>
              </w:rPr>
            </w:pPr>
          </w:p>
        </w:tc>
      </w:tr>
      <w:tr w:rsidR="006A64CF" w:rsidRPr="0038162F" w14:paraId="768347A4"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8"/>
          <w:jc w:val="center"/>
        </w:trPr>
        <w:tc>
          <w:tcPr>
            <w:tcW w:w="5317" w:type="dxa"/>
            <w:gridSpan w:val="2"/>
            <w:tcBorders>
              <w:top w:val="single" w:sz="8" w:space="0" w:color="528DD4"/>
              <w:left w:val="single" w:sz="8" w:space="0" w:color="528DD4"/>
            </w:tcBorders>
            <w:shd w:val="clear" w:color="auto" w:fill="D9D9D9"/>
          </w:tcPr>
          <w:p w14:paraId="2E75A43B" w14:textId="77777777" w:rsidR="006A64CF" w:rsidRPr="0038162F" w:rsidRDefault="006A64CF" w:rsidP="006A64CF">
            <w:pPr>
              <w:pStyle w:val="TableParagraph"/>
              <w:spacing w:line="208" w:lineRule="exact"/>
              <w:ind w:left="107"/>
              <w:rPr>
                <w:b/>
                <w:sz w:val="20"/>
              </w:rPr>
            </w:pPr>
            <w:r w:rsidRPr="0038162F">
              <w:rPr>
                <w:b/>
                <w:sz w:val="20"/>
              </w:rPr>
              <w:t>Total risk score</w:t>
            </w:r>
          </w:p>
        </w:tc>
        <w:tc>
          <w:tcPr>
            <w:tcW w:w="2560" w:type="dxa"/>
            <w:gridSpan w:val="4"/>
            <w:tcBorders>
              <w:top w:val="single" w:sz="8" w:space="0" w:color="528DD4"/>
              <w:right w:val="single" w:sz="8" w:space="0" w:color="528DD4"/>
            </w:tcBorders>
            <w:shd w:val="clear" w:color="auto" w:fill="D9D9D9"/>
          </w:tcPr>
          <w:p w14:paraId="722A4366" w14:textId="77777777" w:rsidR="006A64CF" w:rsidRPr="0038162F" w:rsidRDefault="006A64CF" w:rsidP="006A64CF">
            <w:pPr>
              <w:pStyle w:val="TableParagraph"/>
              <w:spacing w:line="208" w:lineRule="exact"/>
              <w:ind w:left="866"/>
              <w:rPr>
                <w:b/>
                <w:sz w:val="20"/>
              </w:rPr>
            </w:pPr>
            <w:r w:rsidRPr="0038162F">
              <w:rPr>
                <w:b/>
                <w:sz w:val="20"/>
              </w:rPr>
              <w:t>1.45</w:t>
            </w:r>
          </w:p>
        </w:tc>
        <w:tc>
          <w:tcPr>
            <w:tcW w:w="6860" w:type="dxa"/>
            <w:gridSpan w:val="4"/>
            <w:vMerge w:val="restart"/>
            <w:tcBorders>
              <w:left w:val="single" w:sz="8" w:space="0" w:color="528DD4"/>
              <w:bottom w:val="single" w:sz="4" w:space="0" w:color="006FC0"/>
              <w:right w:val="single" w:sz="4" w:space="0" w:color="006FC0"/>
            </w:tcBorders>
            <w:shd w:val="clear" w:color="auto" w:fill="D9D9D9"/>
          </w:tcPr>
          <w:p w14:paraId="5A688355" w14:textId="77777777" w:rsidR="006A64CF" w:rsidRPr="0038162F" w:rsidRDefault="006A64CF" w:rsidP="006A64CF">
            <w:pPr>
              <w:pStyle w:val="TableParagraph"/>
              <w:rPr>
                <w:rFonts w:ascii="Times New Roman"/>
                <w:sz w:val="18"/>
              </w:rPr>
            </w:pPr>
          </w:p>
        </w:tc>
      </w:tr>
      <w:tr w:rsidR="006A64CF" w:rsidRPr="0038162F" w14:paraId="7134BFBC" w14:textId="77777777" w:rsidTr="00DF4A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6"/>
          <w:jc w:val="center"/>
        </w:trPr>
        <w:tc>
          <w:tcPr>
            <w:tcW w:w="5317" w:type="dxa"/>
            <w:gridSpan w:val="2"/>
            <w:tcBorders>
              <w:left w:val="single" w:sz="8" w:space="0" w:color="528DD4"/>
              <w:bottom w:val="single" w:sz="8" w:space="0" w:color="528DD4"/>
            </w:tcBorders>
            <w:shd w:val="clear" w:color="auto" w:fill="D9D9D9"/>
          </w:tcPr>
          <w:p w14:paraId="256050C5" w14:textId="77777777" w:rsidR="006A64CF" w:rsidRPr="0038162F" w:rsidRDefault="006A64CF" w:rsidP="006A64CF">
            <w:pPr>
              <w:pStyle w:val="TableParagraph"/>
              <w:spacing w:before="6"/>
              <w:ind w:left="107"/>
              <w:rPr>
                <w:b/>
                <w:sz w:val="20"/>
              </w:rPr>
            </w:pPr>
            <w:r w:rsidRPr="0038162F">
              <w:rPr>
                <w:b/>
                <w:sz w:val="20"/>
              </w:rPr>
              <w:t>Overall risk rating</w:t>
            </w:r>
          </w:p>
        </w:tc>
        <w:tc>
          <w:tcPr>
            <w:tcW w:w="2560" w:type="dxa"/>
            <w:gridSpan w:val="4"/>
            <w:tcBorders>
              <w:bottom w:val="single" w:sz="8" w:space="0" w:color="528DD4"/>
              <w:right w:val="single" w:sz="8" w:space="0" w:color="528DD4"/>
            </w:tcBorders>
            <w:shd w:val="clear" w:color="auto" w:fill="D9D9D9"/>
          </w:tcPr>
          <w:p w14:paraId="7B076882" w14:textId="77777777" w:rsidR="006A64CF" w:rsidRPr="0038162F" w:rsidRDefault="006A64CF" w:rsidP="006A64CF">
            <w:pPr>
              <w:pStyle w:val="TableParagraph"/>
              <w:spacing w:before="6"/>
              <w:ind w:left="866"/>
              <w:rPr>
                <w:b/>
                <w:sz w:val="20"/>
              </w:rPr>
            </w:pPr>
            <w:r w:rsidRPr="0038162F">
              <w:rPr>
                <w:b/>
                <w:sz w:val="20"/>
              </w:rPr>
              <w:t>Low</w:t>
            </w:r>
          </w:p>
        </w:tc>
        <w:tc>
          <w:tcPr>
            <w:tcW w:w="6860" w:type="dxa"/>
            <w:gridSpan w:val="4"/>
            <w:vMerge/>
            <w:tcBorders>
              <w:top w:val="nil"/>
              <w:left w:val="single" w:sz="8" w:space="0" w:color="528DD4"/>
              <w:bottom w:val="single" w:sz="4" w:space="0" w:color="006FC0"/>
              <w:right w:val="single" w:sz="4" w:space="0" w:color="006FC0"/>
            </w:tcBorders>
            <w:shd w:val="clear" w:color="auto" w:fill="D9D9D9"/>
          </w:tcPr>
          <w:p w14:paraId="66414659" w14:textId="77777777" w:rsidR="006A64CF" w:rsidRPr="0038162F" w:rsidRDefault="006A64CF" w:rsidP="006A64CF">
            <w:pPr>
              <w:rPr>
                <w:sz w:val="2"/>
                <w:szCs w:val="2"/>
              </w:rPr>
            </w:pPr>
          </w:p>
        </w:tc>
      </w:tr>
    </w:tbl>
    <w:p w14:paraId="4EB45FD7" w14:textId="72183141" w:rsidR="00751DCF" w:rsidRPr="0038162F" w:rsidRDefault="00751DCF">
      <w:pPr>
        <w:rPr>
          <w:b/>
          <w:color w:val="000000"/>
          <w:sz w:val="22"/>
          <w:szCs w:val="22"/>
        </w:rPr>
      </w:pPr>
    </w:p>
    <w:p w14:paraId="2C2281A0" w14:textId="305B3409" w:rsidR="00751DCF" w:rsidRPr="0038162F" w:rsidRDefault="00751DCF">
      <w:pPr>
        <w:rPr>
          <w:b/>
          <w:color w:val="000000"/>
          <w:sz w:val="22"/>
          <w:szCs w:val="22"/>
        </w:rPr>
      </w:pPr>
      <w:r w:rsidRPr="0038162F">
        <w:rPr>
          <w:b/>
          <w:color w:val="000000"/>
          <w:sz w:val="22"/>
          <w:szCs w:val="22"/>
        </w:rPr>
        <w:br w:type="page"/>
      </w:r>
    </w:p>
    <w:p w14:paraId="52584690" w14:textId="77777777" w:rsidR="006A64CF" w:rsidRPr="0038162F" w:rsidRDefault="006A64CF" w:rsidP="006A64CF">
      <w:pPr>
        <w:spacing w:after="120"/>
        <w:rPr>
          <w:b/>
          <w:color w:val="000000"/>
          <w:sz w:val="22"/>
          <w:szCs w:val="22"/>
        </w:rPr>
        <w:sectPr w:rsidR="006A64CF" w:rsidRPr="0038162F" w:rsidSect="006A64CF">
          <w:headerReference w:type="default" r:id="rId82"/>
          <w:pgSz w:w="15840" w:h="12240" w:orient="landscape"/>
          <w:pgMar w:top="1134" w:right="992" w:bottom="1185" w:left="992" w:header="720" w:footer="720" w:gutter="0"/>
          <w:cols w:space="720"/>
          <w:titlePg/>
          <w:docGrid w:linePitch="360"/>
        </w:sectPr>
      </w:pPr>
    </w:p>
    <w:bookmarkEnd w:id="348"/>
    <w:p w14:paraId="0ABFB9FF" w14:textId="022C2267" w:rsidR="00EC3255" w:rsidRPr="0038162F" w:rsidRDefault="00EC3255" w:rsidP="00EC3255">
      <w:pPr>
        <w:ind w:left="426" w:hanging="142"/>
        <w:rPr>
          <w:rFonts w:ascii="Trebuchet MS" w:hAnsi="Trebuchet MS"/>
          <w:caps/>
          <w:color w:val="404040"/>
          <w:sz w:val="30"/>
          <w:szCs w:val="30"/>
        </w:rPr>
      </w:pPr>
      <w:r w:rsidRPr="0038162F">
        <w:rPr>
          <w:rFonts w:ascii="Trebuchet MS" w:hAnsi="Trebuchet MS"/>
          <w:b/>
          <w:color w:val="ED1A3B"/>
          <w:sz w:val="32"/>
          <w:szCs w:val="32"/>
        </w:rPr>
        <w:lastRenderedPageBreak/>
        <w:t>MICRO ASSESSMENT REPORT</w:t>
      </w:r>
      <w:r w:rsidR="004813D9" w:rsidRPr="0038162F">
        <w:rPr>
          <w:rFonts w:ascii="Trebuchet MS" w:hAnsi="Trebuchet MS"/>
          <w:b/>
          <w:color w:val="ED1A3B"/>
          <w:sz w:val="32"/>
          <w:szCs w:val="32"/>
        </w:rPr>
        <w:t xml:space="preserve"> - </w:t>
      </w:r>
      <w:r w:rsidRPr="0038162F">
        <w:rPr>
          <w:rFonts w:ascii="Trebuchet MS" w:hAnsi="Trebuchet MS"/>
          <w:caps/>
          <w:color w:val="404040"/>
          <w:sz w:val="30"/>
          <w:szCs w:val="30"/>
        </w:rPr>
        <w:t>Toshshahartransxizmat</w:t>
      </w:r>
    </w:p>
    <w:p w14:paraId="0C3046D1" w14:textId="77777777" w:rsidR="00EC3255" w:rsidRPr="0038162F" w:rsidRDefault="00EC3255" w:rsidP="00EC3255">
      <w:pPr>
        <w:ind w:left="284"/>
        <w:rPr>
          <w:rFonts w:ascii="Trebuchet MS" w:hAnsi="Trebuchet MS"/>
          <w:color w:val="404040"/>
        </w:rPr>
      </w:pPr>
      <w:r w:rsidRPr="0038162F">
        <w:rPr>
          <w:rFonts w:ascii="Trebuchet MS" w:hAnsi="Trebuchet MS"/>
          <w:color w:val="404040"/>
        </w:rPr>
        <w:t xml:space="preserve">DATE: </w:t>
      </w:r>
      <w:r w:rsidRPr="0038162F">
        <w:rPr>
          <w:rFonts w:ascii="Trebuchet MS" w:hAnsi="Trebuchet MS"/>
          <w:color w:val="404040"/>
        </w:rPr>
        <w:tab/>
      </w:r>
      <w:r w:rsidRPr="0038162F">
        <w:rPr>
          <w:rFonts w:ascii="Trebuchet MS" w:hAnsi="Trebuchet MS"/>
          <w:color w:val="404040"/>
        </w:rPr>
        <w:tab/>
        <w:t>10 March 2020</w:t>
      </w:r>
    </w:p>
    <w:p w14:paraId="73E87704" w14:textId="0970A043" w:rsidR="00EC3255" w:rsidRPr="0038162F" w:rsidRDefault="00EC3255" w:rsidP="004813D9">
      <w:pPr>
        <w:ind w:left="284"/>
        <w:rPr>
          <w:rFonts w:ascii="Trebuchet MS" w:hAnsi="Trebuchet MS"/>
          <w:color w:val="404040"/>
        </w:rPr>
      </w:pPr>
      <w:r w:rsidRPr="0038162F">
        <w:rPr>
          <w:rFonts w:ascii="Trebuchet MS" w:hAnsi="Trebuchet MS"/>
          <w:color w:val="404040"/>
        </w:rPr>
        <w:t xml:space="preserve">PARTNER: </w:t>
      </w:r>
      <w:r w:rsidRPr="0038162F">
        <w:rPr>
          <w:rFonts w:ascii="Trebuchet MS" w:hAnsi="Trebuchet MS"/>
          <w:color w:val="404040"/>
        </w:rPr>
        <w:tab/>
      </w:r>
      <w:r w:rsidRPr="0038162F">
        <w:rPr>
          <w:rFonts w:ascii="Trebuchet MS" w:hAnsi="Trebuchet MS"/>
          <w:color w:val="404040"/>
        </w:rPr>
        <w:tab/>
        <w:t>Mark Henderson</w:t>
      </w:r>
      <w:r w:rsidR="004813D9" w:rsidRPr="0038162F">
        <w:rPr>
          <w:rFonts w:ascii="Trebuchet MS" w:hAnsi="Trebuchet MS"/>
          <w:color w:val="404040"/>
        </w:rPr>
        <w:t xml:space="preserve"> (</w:t>
      </w:r>
      <w:r w:rsidRPr="0038162F">
        <w:rPr>
          <w:rFonts w:ascii="Trebuchet MS" w:hAnsi="Trebuchet MS"/>
          <w:color w:val="404040"/>
        </w:rPr>
        <w:t>Mark.a.Henderson@bdo.co.uk</w:t>
      </w:r>
      <w:r w:rsidR="004813D9" w:rsidRPr="0038162F">
        <w:rPr>
          <w:rFonts w:ascii="Trebuchet MS" w:hAnsi="Trebuchet MS"/>
          <w:color w:val="404040"/>
        </w:rPr>
        <w:t>)</w:t>
      </w:r>
    </w:p>
    <w:p w14:paraId="4A452359" w14:textId="39E28DF4" w:rsidR="00EC3255" w:rsidRPr="0038162F" w:rsidRDefault="00EC3255" w:rsidP="00EC3255">
      <w:pPr>
        <w:rPr>
          <w:rFonts w:ascii="Trebuchet MS" w:hAnsi="Trebuchet MS"/>
          <w:color w:val="404040"/>
        </w:rPr>
      </w:pPr>
      <w:r w:rsidRPr="0038162F">
        <w:rPr>
          <w:rFonts w:ascii="Trebuchet MS" w:hAnsi="Trebuchet MS"/>
          <w:color w:val="404040"/>
        </w:rPr>
        <w:t xml:space="preserve">     COMMISSIONED BY: </w:t>
      </w:r>
      <w:r w:rsidRPr="0038162F">
        <w:rPr>
          <w:rFonts w:ascii="Trebuchet MS" w:hAnsi="Trebuchet MS"/>
          <w:color w:val="404040"/>
        </w:rPr>
        <w:tab/>
        <w:t>UNDP Uzbekistan</w:t>
      </w:r>
    </w:p>
    <w:p w14:paraId="436CA4D4" w14:textId="77777777" w:rsidR="006D5366" w:rsidRPr="0038162F" w:rsidRDefault="006D5366" w:rsidP="00EC3255">
      <w:pPr>
        <w:rPr>
          <w:rFonts w:ascii="Trebuchet MS" w:hAnsi="Trebuchet MS"/>
          <w:color w:val="404040"/>
        </w:rPr>
      </w:pPr>
    </w:p>
    <w:p w14:paraId="4B0FD6A9" w14:textId="66FB6846" w:rsidR="00EC3255" w:rsidRPr="0038162F" w:rsidRDefault="00EC3255" w:rsidP="00081389">
      <w:pPr>
        <w:pStyle w:val="Heading1a"/>
        <w:rPr>
          <w:smallCaps/>
          <w:color w:val="4472C4" w:themeColor="accent1"/>
        </w:rPr>
      </w:pPr>
      <w:bookmarkStart w:id="350" w:name="_Toc35283275"/>
      <w:bookmarkStart w:id="351" w:name="_Toc38727442"/>
      <w:bookmarkStart w:id="352" w:name="_Toc43127064"/>
      <w:r w:rsidRPr="0038162F">
        <w:rPr>
          <w:color w:val="4472C4" w:themeColor="accent1"/>
        </w:rPr>
        <w:t>Micro Assessment Findings</w:t>
      </w:r>
      <w:bookmarkEnd w:id="350"/>
      <w:bookmarkEnd w:id="351"/>
      <w:bookmarkEnd w:id="352"/>
    </w:p>
    <w:p w14:paraId="39AAE910" w14:textId="19F8582E" w:rsidR="00EC3255" w:rsidRPr="0038162F" w:rsidRDefault="00EC3255" w:rsidP="00BD0039">
      <w:pPr>
        <w:pStyle w:val="Heading1a"/>
        <w:numPr>
          <w:ilvl w:val="0"/>
          <w:numId w:val="122"/>
        </w:numPr>
      </w:pPr>
      <w:bookmarkStart w:id="353" w:name="_Toc35283276"/>
      <w:bookmarkStart w:id="354" w:name="_Toc38727443"/>
      <w:bookmarkStart w:id="355" w:name="_Toc43127065"/>
      <w:r w:rsidRPr="0038162F">
        <w:t>Background, scope and methodology</w:t>
      </w:r>
      <w:bookmarkEnd w:id="353"/>
      <w:bookmarkEnd w:id="354"/>
      <w:bookmarkEnd w:id="355"/>
    </w:p>
    <w:p w14:paraId="6CBBD237" w14:textId="77777777" w:rsidR="00EC3255" w:rsidRPr="0038162F" w:rsidRDefault="00EC3255" w:rsidP="00EC3255">
      <w:pPr>
        <w:pStyle w:val="BT1"/>
        <w:spacing w:after="160"/>
        <w:rPr>
          <w:rFonts w:asciiTheme="minorHAnsi" w:hAnsiTheme="minorHAnsi" w:cstheme="minorHAnsi"/>
          <w:b/>
          <w:color w:val="4472C4" w:themeColor="accent1"/>
          <w:lang w:val="en-US"/>
        </w:rPr>
      </w:pPr>
      <w:r w:rsidRPr="0038162F">
        <w:rPr>
          <w:rFonts w:asciiTheme="minorHAnsi" w:hAnsiTheme="minorHAnsi" w:cstheme="minorHAnsi"/>
          <w:b/>
          <w:color w:val="4472C4" w:themeColor="accent1"/>
          <w:lang w:val="en-US"/>
        </w:rPr>
        <w:t>Background</w:t>
      </w:r>
    </w:p>
    <w:p w14:paraId="7C7C8C27" w14:textId="77777777"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The micro assessment is part of the requirements under the Harmonized Approach to Cash Transfers (HACT) Framework. The HACT framework represents a common operational framework for UN agencies’ transfer of cash to government and non-governmental implementing partners.</w:t>
      </w:r>
    </w:p>
    <w:p w14:paraId="51199DE4" w14:textId="77777777"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The micro assessment assesses the implementing partner’s control framework. It results in a risk rating (low, moderate, significant or high). The overall risk rating is used by the UN agencies, along with other available information (e.g. history of engagement with the agency and previous assurance results), to determine the type and frequency of assurance activities as per each agency’s guideline and can be taken into consideration when selecting the appropriate cash transfer modality for an implementing partner.</w:t>
      </w:r>
    </w:p>
    <w:p w14:paraId="5ECB190E" w14:textId="77777777" w:rsidR="00EC3255" w:rsidRPr="0038162F" w:rsidRDefault="00EC3255" w:rsidP="00EC3255">
      <w:pPr>
        <w:pStyle w:val="BT1"/>
        <w:spacing w:after="160"/>
        <w:rPr>
          <w:rFonts w:asciiTheme="minorHAnsi" w:hAnsiTheme="minorHAnsi" w:cstheme="minorHAnsi"/>
          <w:b/>
          <w:color w:val="4472C4" w:themeColor="accent1"/>
          <w:lang w:val="en-US"/>
        </w:rPr>
      </w:pPr>
      <w:r w:rsidRPr="0038162F">
        <w:rPr>
          <w:rFonts w:asciiTheme="minorHAnsi" w:hAnsiTheme="minorHAnsi" w:cstheme="minorHAnsi"/>
          <w:b/>
          <w:color w:val="4472C4" w:themeColor="accent1"/>
          <w:lang w:val="en-US"/>
        </w:rPr>
        <w:t>Scope</w:t>
      </w:r>
    </w:p>
    <w:p w14:paraId="308D1723" w14:textId="77777777"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The micro assessment provides an overall assessment of the implementing partner’s programme, financial and operations management policies, procedures, systems and internal controls. It includes: </w:t>
      </w:r>
    </w:p>
    <w:p w14:paraId="2FBD6685" w14:textId="77777777" w:rsidR="00EC3255" w:rsidRPr="0038162F" w:rsidRDefault="00EC3255" w:rsidP="00BD0039">
      <w:pPr>
        <w:pStyle w:val="BT1"/>
        <w:numPr>
          <w:ilvl w:val="0"/>
          <w:numId w:val="96"/>
        </w:numPr>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A review of the implementing partner legal status, governance structures and financial viability; programme management, organizational structure and staffing, accounting policies and procedures, fixed assets and inventory, financial reporting and monitoring, and procurement; </w:t>
      </w:r>
    </w:p>
    <w:p w14:paraId="1012B6C4" w14:textId="77777777" w:rsidR="00EC3255" w:rsidRPr="0038162F" w:rsidRDefault="00EC3255" w:rsidP="00BD0039">
      <w:pPr>
        <w:pStyle w:val="BT1"/>
        <w:numPr>
          <w:ilvl w:val="0"/>
          <w:numId w:val="96"/>
        </w:numPr>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A focus on compliance with policies, procedures, regulations and institutional arrangements that are issued both by the Government and the implementing partner.</w:t>
      </w:r>
    </w:p>
    <w:p w14:paraId="38FA2464" w14:textId="77777777"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It takes into account results of any previous micro assessments conducted of the implementing partner. </w:t>
      </w:r>
    </w:p>
    <w:p w14:paraId="6F52EA17" w14:textId="77777777" w:rsidR="00EC3255" w:rsidRPr="0038162F" w:rsidRDefault="00EC3255" w:rsidP="00EC3255">
      <w:pPr>
        <w:pStyle w:val="BT1"/>
        <w:spacing w:after="160"/>
        <w:rPr>
          <w:rFonts w:asciiTheme="minorHAnsi" w:hAnsiTheme="minorHAnsi" w:cstheme="minorHAnsi"/>
          <w:b/>
          <w:color w:val="4472C4" w:themeColor="accent1"/>
          <w:lang w:val="en-US"/>
        </w:rPr>
      </w:pPr>
      <w:r w:rsidRPr="0038162F">
        <w:rPr>
          <w:rFonts w:asciiTheme="minorHAnsi" w:hAnsiTheme="minorHAnsi" w:cstheme="minorHAnsi"/>
          <w:b/>
          <w:color w:val="4472C4" w:themeColor="accent1"/>
          <w:lang w:val="en-US"/>
        </w:rPr>
        <w:t>Methodology</w:t>
      </w:r>
    </w:p>
    <w:p w14:paraId="139EBDD3" w14:textId="585F0F43"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We performed the micro assessment at the locations and on the dates set out in A</w:t>
      </w:r>
      <w:r w:rsidR="000D6FE8" w:rsidRPr="0038162F">
        <w:rPr>
          <w:rFonts w:asciiTheme="minorHAnsi" w:hAnsiTheme="minorHAnsi" w:cstheme="minorHAnsi"/>
          <w:color w:val="000000" w:themeColor="text1"/>
          <w:lang w:val="en-US"/>
        </w:rPr>
        <w:t>ppendi</w:t>
      </w:r>
      <w:r w:rsidRPr="0038162F">
        <w:rPr>
          <w:rFonts w:asciiTheme="minorHAnsi" w:hAnsiTheme="minorHAnsi" w:cstheme="minorHAnsi"/>
          <w:color w:val="000000" w:themeColor="text1"/>
          <w:lang w:val="en-US"/>
        </w:rPr>
        <w:t xml:space="preserve">x </w:t>
      </w:r>
      <w:r w:rsidR="00751DCF" w:rsidRPr="0038162F">
        <w:rPr>
          <w:rFonts w:asciiTheme="minorHAnsi" w:hAnsiTheme="minorHAnsi" w:cstheme="minorHAnsi"/>
          <w:color w:val="000000" w:themeColor="text1"/>
          <w:lang w:val="en-US"/>
        </w:rPr>
        <w:t>VIII</w:t>
      </w:r>
      <w:r w:rsidRPr="0038162F">
        <w:rPr>
          <w:rFonts w:asciiTheme="minorHAnsi" w:hAnsiTheme="minorHAnsi" w:cstheme="minorHAnsi"/>
          <w:color w:val="000000" w:themeColor="text1"/>
          <w:lang w:val="en-US"/>
        </w:rPr>
        <w:t>.</w:t>
      </w:r>
      <w:r w:rsidR="000D6FE8" w:rsidRPr="0038162F">
        <w:rPr>
          <w:rFonts w:asciiTheme="minorHAnsi" w:hAnsiTheme="minorHAnsi" w:cstheme="minorHAnsi"/>
          <w:color w:val="000000" w:themeColor="text1"/>
          <w:lang w:val="en-US"/>
        </w:rPr>
        <w:t xml:space="preserve"> </w:t>
      </w:r>
      <w:r w:rsidRPr="0038162F">
        <w:rPr>
          <w:rFonts w:asciiTheme="minorHAnsi" w:hAnsiTheme="minorHAnsi" w:cstheme="minorHAnsi"/>
          <w:color w:val="000000" w:themeColor="text1"/>
          <w:lang w:val="en-US"/>
        </w:rPr>
        <w:t xml:space="preserve">Through discussion with management, observation and walk-through tests of transactions, we have assessed the implementing partner’s internal control system with emphasis on: </w:t>
      </w:r>
    </w:p>
    <w:p w14:paraId="4BE4F61C" w14:textId="77777777" w:rsidR="00EC3255" w:rsidRPr="0038162F" w:rsidRDefault="00EC3255" w:rsidP="00BD0039">
      <w:pPr>
        <w:pStyle w:val="BT1"/>
        <w:numPr>
          <w:ilvl w:val="0"/>
          <w:numId w:val="97"/>
        </w:numPr>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The effectiveness of the systems in providing the implementing partner’s management with accurate and timely information for management of funds and assets in accordance with work plans and agreements with the United Nations agencies; </w:t>
      </w:r>
    </w:p>
    <w:p w14:paraId="29C25B54" w14:textId="77777777" w:rsidR="00EC3255" w:rsidRPr="0038162F" w:rsidRDefault="00EC3255" w:rsidP="00BD0039">
      <w:pPr>
        <w:pStyle w:val="BT1"/>
        <w:numPr>
          <w:ilvl w:val="0"/>
          <w:numId w:val="97"/>
        </w:numPr>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The general effectiveness of the internal control system in protecting the assets and resources of the implementing partner. </w:t>
      </w:r>
    </w:p>
    <w:p w14:paraId="2036601D" w14:textId="78B97AAA" w:rsidR="00EC3255" w:rsidRPr="0038162F" w:rsidRDefault="00EC3255" w:rsidP="004813D9">
      <w:pPr>
        <w:pStyle w:val="BT1"/>
        <w:spacing w:after="12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We discussed the results of the micro assessment with applicable UN agency personnel and the implementing partner prior to finalization of the report. The list of persons met and interviewed during the micro assessment is set out in A</w:t>
      </w:r>
      <w:r w:rsidR="000D6FE8" w:rsidRPr="0038162F">
        <w:rPr>
          <w:rFonts w:asciiTheme="minorHAnsi" w:hAnsiTheme="minorHAnsi" w:cstheme="minorHAnsi"/>
          <w:color w:val="000000" w:themeColor="text1"/>
          <w:lang w:val="en-US"/>
        </w:rPr>
        <w:t>ppendix</w:t>
      </w:r>
      <w:r w:rsidRPr="0038162F">
        <w:rPr>
          <w:rFonts w:asciiTheme="minorHAnsi" w:hAnsiTheme="minorHAnsi" w:cstheme="minorHAnsi"/>
          <w:color w:val="000000" w:themeColor="text1"/>
          <w:lang w:val="en-US"/>
        </w:rPr>
        <w:t xml:space="preserve"> </w:t>
      </w:r>
      <w:r w:rsidR="008C6679" w:rsidRPr="0038162F">
        <w:rPr>
          <w:rFonts w:asciiTheme="minorHAnsi" w:hAnsiTheme="minorHAnsi" w:cstheme="minorHAnsi"/>
          <w:color w:val="000000" w:themeColor="text1"/>
          <w:lang w:val="en-US"/>
        </w:rPr>
        <w:t>V</w:t>
      </w:r>
      <w:r w:rsidRPr="0038162F">
        <w:rPr>
          <w:rFonts w:asciiTheme="minorHAnsi" w:hAnsiTheme="minorHAnsi" w:cstheme="minorHAnsi"/>
          <w:color w:val="000000" w:themeColor="text1"/>
          <w:lang w:val="en-US"/>
        </w:rPr>
        <w:t>II.</w:t>
      </w:r>
    </w:p>
    <w:p w14:paraId="6111EDA8" w14:textId="77777777" w:rsidR="00EC3255" w:rsidRPr="0038162F" w:rsidRDefault="00EC3255" w:rsidP="00EC3255">
      <w:pPr>
        <w:pStyle w:val="BT1"/>
        <w:spacing w:after="160"/>
        <w:rPr>
          <w:rFonts w:asciiTheme="minorHAnsi" w:hAnsiTheme="minorHAnsi" w:cstheme="minorHAnsi"/>
          <w:b/>
          <w:color w:val="4472C4" w:themeColor="accent1"/>
          <w:lang w:val="en-US"/>
        </w:rPr>
      </w:pPr>
      <w:r w:rsidRPr="0038162F">
        <w:rPr>
          <w:rFonts w:asciiTheme="minorHAnsi" w:hAnsiTheme="minorHAnsi" w:cstheme="minorHAnsi"/>
          <w:b/>
          <w:color w:val="4472C4" w:themeColor="accent1"/>
          <w:lang w:val="en-US"/>
        </w:rPr>
        <w:t>Results</w:t>
      </w:r>
    </w:p>
    <w:p w14:paraId="07D73DEC" w14:textId="0EF7DE64" w:rsidR="00EC3255" w:rsidRPr="0038162F" w:rsidRDefault="00EC3255" w:rsidP="004813D9">
      <w:pPr>
        <w:pStyle w:val="BT1"/>
        <w:spacing w:after="0"/>
        <w:rPr>
          <w:rFonts w:asciiTheme="minorHAnsi" w:hAnsiTheme="minorHAnsi" w:cstheme="minorHAnsi"/>
          <w:color w:val="000000" w:themeColor="text1"/>
          <w:lang w:val="en-US"/>
        </w:rPr>
      </w:pPr>
      <w:r w:rsidRPr="0038162F">
        <w:rPr>
          <w:rFonts w:asciiTheme="minorHAnsi" w:hAnsiTheme="minorHAnsi" w:cstheme="minorHAnsi"/>
          <w:color w:val="000000" w:themeColor="text1"/>
          <w:lang w:val="en-US"/>
        </w:rPr>
        <w:t xml:space="preserve">The results of our micro assessment are set out in </w:t>
      </w:r>
      <w:r w:rsidR="000D6FE8" w:rsidRPr="0038162F">
        <w:rPr>
          <w:rFonts w:asciiTheme="minorHAnsi" w:hAnsiTheme="minorHAnsi" w:cstheme="minorHAnsi"/>
          <w:color w:val="000000" w:themeColor="text1"/>
          <w:lang w:val="en-US"/>
        </w:rPr>
        <w:t>S</w:t>
      </w:r>
      <w:r w:rsidRPr="0038162F">
        <w:rPr>
          <w:rFonts w:asciiTheme="minorHAnsi" w:hAnsiTheme="minorHAnsi" w:cstheme="minorHAnsi"/>
          <w:color w:val="000000" w:themeColor="text1"/>
          <w:lang w:val="en-US"/>
        </w:rPr>
        <w:t xml:space="preserve">ection 2 below, and our detailed internal control findings and recommendations in </w:t>
      </w:r>
      <w:r w:rsidR="000D6FE8" w:rsidRPr="0038162F">
        <w:rPr>
          <w:rFonts w:asciiTheme="minorHAnsi" w:hAnsiTheme="minorHAnsi" w:cstheme="minorHAnsi"/>
          <w:color w:val="000000" w:themeColor="text1"/>
          <w:lang w:val="en-US"/>
        </w:rPr>
        <w:t>S</w:t>
      </w:r>
      <w:r w:rsidRPr="0038162F">
        <w:rPr>
          <w:rFonts w:asciiTheme="minorHAnsi" w:hAnsiTheme="minorHAnsi" w:cstheme="minorHAnsi"/>
          <w:color w:val="000000" w:themeColor="text1"/>
          <w:lang w:val="en-US"/>
        </w:rPr>
        <w:t xml:space="preserve">ection 3. </w:t>
      </w:r>
    </w:p>
    <w:p w14:paraId="63B23394" w14:textId="77777777" w:rsidR="00751DCF" w:rsidRPr="0038162F" w:rsidRDefault="00751DCF" w:rsidP="004813D9">
      <w:pPr>
        <w:rPr>
          <w:rFonts w:asciiTheme="minorHAnsi" w:hAnsiTheme="minorHAnsi" w:cstheme="minorHAnsi"/>
          <w:bCs/>
          <w:color w:val="000000" w:themeColor="text1"/>
          <w:lang w:bidi="en-GB"/>
        </w:rPr>
      </w:pPr>
    </w:p>
    <w:p w14:paraId="2EF1141F" w14:textId="49EB51E9" w:rsidR="00EC3255" w:rsidRPr="0038162F" w:rsidRDefault="00751DCF" w:rsidP="004813D9">
      <w:pPr>
        <w:rPr>
          <w:rFonts w:asciiTheme="minorHAnsi" w:hAnsiTheme="minorHAnsi" w:cstheme="minorHAnsi"/>
          <w:bCs/>
          <w:color w:val="000000" w:themeColor="text1"/>
        </w:rPr>
      </w:pPr>
      <w:r w:rsidRPr="0038162F">
        <w:rPr>
          <w:rFonts w:asciiTheme="minorHAnsi" w:hAnsiTheme="minorHAnsi" w:cstheme="minorHAnsi"/>
          <w:bCs/>
          <w:color w:val="000000" w:themeColor="text1"/>
          <w:lang w:bidi="en-GB"/>
        </w:rPr>
        <w:t>Mark Henderson</w:t>
      </w:r>
    </w:p>
    <w:p w14:paraId="719DB443" w14:textId="77777777" w:rsidR="00EC3255" w:rsidRPr="0038162F" w:rsidRDefault="00EC3255" w:rsidP="004813D9">
      <w:pPr>
        <w:rPr>
          <w:rFonts w:asciiTheme="minorHAnsi" w:hAnsiTheme="minorHAnsi" w:cstheme="minorHAnsi"/>
          <w:bCs/>
          <w:color w:val="000000" w:themeColor="text1"/>
        </w:rPr>
      </w:pPr>
      <w:r w:rsidRPr="0038162F">
        <w:rPr>
          <w:rFonts w:asciiTheme="minorHAnsi" w:hAnsiTheme="minorHAnsi" w:cstheme="minorHAnsi"/>
          <w:bCs/>
          <w:color w:val="000000" w:themeColor="text1"/>
        </w:rPr>
        <w:t>Partner</w:t>
      </w:r>
    </w:p>
    <w:p w14:paraId="4A1967B9" w14:textId="77777777" w:rsidR="00EC3255" w:rsidRPr="0038162F" w:rsidRDefault="00EC3255" w:rsidP="004813D9">
      <w:pPr>
        <w:rPr>
          <w:rFonts w:asciiTheme="minorHAnsi" w:hAnsiTheme="minorHAnsi" w:cstheme="minorHAnsi"/>
          <w:bCs/>
          <w:color w:val="000000" w:themeColor="text1"/>
        </w:rPr>
      </w:pPr>
      <w:r w:rsidRPr="0038162F">
        <w:rPr>
          <w:rFonts w:asciiTheme="minorHAnsi" w:hAnsiTheme="minorHAnsi" w:cstheme="minorHAnsi"/>
          <w:bCs/>
          <w:color w:val="000000" w:themeColor="text1"/>
        </w:rPr>
        <w:t>BDO LLP</w:t>
      </w:r>
    </w:p>
    <w:p w14:paraId="481652F6" w14:textId="77777777" w:rsidR="00EC3255" w:rsidRPr="0038162F" w:rsidRDefault="00EC3255" w:rsidP="00EC3255">
      <w:pPr>
        <w:rPr>
          <w:rFonts w:asciiTheme="minorHAnsi" w:hAnsiTheme="minorHAnsi" w:cstheme="minorHAnsi"/>
          <w:bCs/>
          <w:color w:val="000000" w:themeColor="text1"/>
        </w:rPr>
      </w:pPr>
      <w:r w:rsidRPr="0038162F">
        <w:rPr>
          <w:rFonts w:asciiTheme="minorHAnsi" w:hAnsiTheme="minorHAnsi" w:cstheme="minorHAnsi"/>
          <w:bCs/>
          <w:color w:val="000000" w:themeColor="text1"/>
        </w:rPr>
        <w:t>10 March 2020</w:t>
      </w:r>
    </w:p>
    <w:p w14:paraId="1B7979DE" w14:textId="7C1ABD42" w:rsidR="00EC3255" w:rsidRPr="0038162F" w:rsidRDefault="00EC3255" w:rsidP="00BD0039">
      <w:pPr>
        <w:pStyle w:val="Heading1a"/>
        <w:numPr>
          <w:ilvl w:val="0"/>
          <w:numId w:val="122"/>
        </w:numPr>
      </w:pPr>
      <w:bookmarkStart w:id="356" w:name="_Toc35283277"/>
      <w:bookmarkStart w:id="357" w:name="_Toc38727444"/>
      <w:bookmarkStart w:id="358" w:name="_Toc43127066"/>
      <w:r w:rsidRPr="0038162F">
        <w:lastRenderedPageBreak/>
        <w:t>Summary of risk assessment results</w:t>
      </w:r>
      <w:bookmarkEnd w:id="356"/>
      <w:bookmarkEnd w:id="357"/>
      <w:bookmarkEnd w:id="358"/>
    </w:p>
    <w:p w14:paraId="1E44EC9A" w14:textId="30C9526F" w:rsidR="00EC3255" w:rsidRPr="0038162F" w:rsidRDefault="00EC3255" w:rsidP="00EC3255">
      <w:pPr>
        <w:rPr>
          <w:rFonts w:asciiTheme="minorHAnsi" w:hAnsiTheme="minorHAnsi" w:cstheme="minorHAnsi"/>
          <w:color w:val="000000" w:themeColor="text1"/>
        </w:rPr>
      </w:pPr>
      <w:r w:rsidRPr="0038162F">
        <w:rPr>
          <w:rFonts w:asciiTheme="minorHAnsi" w:hAnsiTheme="minorHAnsi" w:cstheme="minorHAnsi"/>
          <w:color w:val="000000" w:themeColor="text1"/>
        </w:rPr>
        <w:t>The table below summarizes the results and main internal control gaps found during application of the micro assessment questionnaire (in A</w:t>
      </w:r>
      <w:r w:rsidR="000D6FE8" w:rsidRPr="0038162F">
        <w:rPr>
          <w:rFonts w:asciiTheme="minorHAnsi" w:hAnsiTheme="minorHAnsi" w:cstheme="minorHAnsi"/>
          <w:color w:val="000000" w:themeColor="text1"/>
        </w:rPr>
        <w:t>ppendi</w:t>
      </w:r>
      <w:r w:rsidRPr="0038162F">
        <w:rPr>
          <w:rFonts w:asciiTheme="minorHAnsi" w:hAnsiTheme="minorHAnsi" w:cstheme="minorHAnsi"/>
          <w:color w:val="000000" w:themeColor="text1"/>
        </w:rPr>
        <w:t xml:space="preserve">x </w:t>
      </w:r>
      <w:r w:rsidR="008C6679" w:rsidRPr="0038162F">
        <w:rPr>
          <w:rFonts w:asciiTheme="minorHAnsi" w:hAnsiTheme="minorHAnsi" w:cstheme="minorHAnsi"/>
          <w:color w:val="000000" w:themeColor="text1"/>
        </w:rPr>
        <w:t>VIII</w:t>
      </w:r>
      <w:r w:rsidRPr="0038162F">
        <w:rPr>
          <w:rFonts w:asciiTheme="minorHAnsi" w:hAnsiTheme="minorHAnsi" w:cstheme="minorHAnsi"/>
          <w:color w:val="000000" w:themeColor="text1"/>
        </w:rPr>
        <w:t xml:space="preserve">). Detailed findings and recommendations are set out in </w:t>
      </w:r>
      <w:r w:rsidR="000D6FE8" w:rsidRPr="0038162F">
        <w:rPr>
          <w:rFonts w:asciiTheme="minorHAnsi" w:hAnsiTheme="minorHAnsi" w:cstheme="minorHAnsi"/>
          <w:color w:val="000000" w:themeColor="text1"/>
        </w:rPr>
        <w:t>S</w:t>
      </w:r>
      <w:r w:rsidRPr="0038162F">
        <w:rPr>
          <w:rFonts w:asciiTheme="minorHAnsi" w:hAnsiTheme="minorHAnsi" w:cstheme="minorHAnsi"/>
          <w:color w:val="000000" w:themeColor="text1"/>
        </w:rPr>
        <w:t>ection 3 below.</w:t>
      </w:r>
    </w:p>
    <w:p w14:paraId="55359733" w14:textId="77777777" w:rsidR="00EC3255" w:rsidRPr="0038162F" w:rsidRDefault="00EC3255" w:rsidP="00EC3255">
      <w:pPr>
        <w:rPr>
          <w:rFonts w:ascii="Trebuchet MS" w:hAnsi="Trebuchet MS" w:cs="Arial"/>
          <w:color w:val="000000" w:themeColor="text1"/>
        </w:rPr>
      </w:pPr>
    </w:p>
    <w:tbl>
      <w:tblPr>
        <w:tblStyle w:val="TableGrid"/>
        <w:tblW w:w="1010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2860"/>
        <w:gridCol w:w="2540"/>
        <w:gridCol w:w="4700"/>
      </w:tblGrid>
      <w:tr w:rsidR="00EC3255" w:rsidRPr="0038162F" w14:paraId="52432749" w14:textId="77777777" w:rsidTr="00997895">
        <w:trPr>
          <w:cantSplit/>
          <w:trHeight w:val="692"/>
        </w:trPr>
        <w:tc>
          <w:tcPr>
            <w:tcW w:w="2860" w:type="dxa"/>
            <w:shd w:val="clear" w:color="auto" w:fill="657C91"/>
          </w:tcPr>
          <w:p w14:paraId="03F675C5" w14:textId="77777777" w:rsidR="00EC3255" w:rsidRPr="0038162F" w:rsidRDefault="00EC3255" w:rsidP="00997895">
            <w:pPr>
              <w:rPr>
                <w:rFonts w:ascii="Trebuchet MS" w:hAnsi="Trebuchet MS"/>
                <w:b/>
                <w:color w:val="E7E7E7"/>
              </w:rPr>
            </w:pPr>
            <w:r w:rsidRPr="0038162F">
              <w:rPr>
                <w:rFonts w:ascii="Trebuchet MS" w:hAnsi="Trebuchet MS"/>
                <w:b/>
                <w:color w:val="E7E7E7"/>
              </w:rPr>
              <w:t>Tested subject area</w:t>
            </w:r>
          </w:p>
        </w:tc>
        <w:tc>
          <w:tcPr>
            <w:tcW w:w="2540" w:type="dxa"/>
            <w:shd w:val="clear" w:color="auto" w:fill="657C91"/>
          </w:tcPr>
          <w:p w14:paraId="2110ABCF" w14:textId="77777777" w:rsidR="00EC3255" w:rsidRPr="0038162F" w:rsidRDefault="00EC3255" w:rsidP="00997895">
            <w:pPr>
              <w:rPr>
                <w:rFonts w:ascii="Trebuchet MS" w:hAnsi="Trebuchet MS"/>
                <w:b/>
                <w:color w:val="E7E7E7"/>
              </w:rPr>
            </w:pPr>
            <w:r w:rsidRPr="0038162F">
              <w:rPr>
                <w:rFonts w:ascii="Trebuchet MS" w:hAnsi="Trebuchet MS"/>
                <w:b/>
                <w:color w:val="E7E7E7"/>
              </w:rPr>
              <w:t>Risk assessment*</w:t>
            </w:r>
          </w:p>
        </w:tc>
        <w:tc>
          <w:tcPr>
            <w:tcW w:w="4700" w:type="dxa"/>
            <w:shd w:val="clear" w:color="auto" w:fill="657C91"/>
          </w:tcPr>
          <w:p w14:paraId="179BE23E" w14:textId="77777777" w:rsidR="00EC3255" w:rsidRPr="0038162F" w:rsidRDefault="00EC3255" w:rsidP="00997895">
            <w:pPr>
              <w:rPr>
                <w:rFonts w:ascii="Trebuchet MS" w:hAnsi="Trebuchet MS"/>
                <w:b/>
                <w:color w:val="E7E7E7"/>
              </w:rPr>
            </w:pPr>
            <w:r w:rsidRPr="0038162F">
              <w:rPr>
                <w:rFonts w:ascii="Trebuchet MS" w:hAnsi="Trebuchet MS"/>
                <w:b/>
                <w:color w:val="E7E7E7"/>
              </w:rPr>
              <w:t>Comments</w:t>
            </w:r>
          </w:p>
        </w:tc>
      </w:tr>
      <w:tr w:rsidR="00EC3255" w:rsidRPr="0038162F" w14:paraId="47B5CFF5" w14:textId="77777777" w:rsidTr="00997895">
        <w:trPr>
          <w:cantSplit/>
          <w:trHeight w:val="692"/>
        </w:trPr>
        <w:tc>
          <w:tcPr>
            <w:tcW w:w="2860" w:type="dxa"/>
          </w:tcPr>
          <w:p w14:paraId="7546EF49"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1. Implementing partner</w:t>
            </w:r>
          </w:p>
        </w:tc>
        <w:tc>
          <w:tcPr>
            <w:tcW w:w="2540" w:type="dxa"/>
          </w:tcPr>
          <w:p w14:paraId="3D56C692"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3295E790" wp14:editId="3BE14226">
                  <wp:extent cx="1506856" cy="1733550"/>
                  <wp:effectExtent l="0" t="0" r="0" b="0"/>
                  <wp:docPr id="45" name="Chart 45">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c>
          <w:tcPr>
            <w:tcW w:w="4700" w:type="dxa"/>
          </w:tcPr>
          <w:p w14:paraId="450C9D0A"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 xml:space="preserve">The implementing partner is an </w:t>
            </w:r>
            <w:proofErr w:type="spellStart"/>
            <w:r w:rsidRPr="0038162F">
              <w:rPr>
                <w:rFonts w:asciiTheme="minorHAnsi" w:hAnsiTheme="minorHAnsi" w:cstheme="minorHAnsi"/>
                <w:color w:val="000000" w:themeColor="text1"/>
              </w:rPr>
              <w:t>organisation</w:t>
            </w:r>
            <w:proofErr w:type="spellEnd"/>
            <w:r w:rsidRPr="0038162F">
              <w:rPr>
                <w:rFonts w:asciiTheme="minorHAnsi" w:hAnsiTheme="minorHAnsi" w:cstheme="minorHAnsi"/>
                <w:color w:val="000000" w:themeColor="text1"/>
              </w:rPr>
              <w:t xml:space="preserve"> of some 500 staff. They are the operating company which operates the bus system in the city of Tashkent. They are fully owned by the Government of Uzbekistan and are regulated by the Ministry of Transport. </w:t>
            </w:r>
          </w:p>
          <w:p w14:paraId="0FF165D9"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 xml:space="preserve">The </w:t>
            </w:r>
            <w:proofErr w:type="spellStart"/>
            <w:r w:rsidRPr="0038162F">
              <w:rPr>
                <w:rFonts w:asciiTheme="minorHAnsi" w:hAnsiTheme="minorHAnsi" w:cstheme="minorHAnsi"/>
                <w:color w:val="000000" w:themeColor="text1"/>
              </w:rPr>
              <w:t>organisation</w:t>
            </w:r>
            <w:proofErr w:type="spellEnd"/>
            <w:r w:rsidRPr="0038162F">
              <w:rPr>
                <w:rFonts w:asciiTheme="minorHAnsi" w:hAnsiTheme="minorHAnsi" w:cstheme="minorHAnsi"/>
                <w:color w:val="000000" w:themeColor="text1"/>
              </w:rPr>
              <w:t xml:space="preserve"> has a full suite of procedures which meet UN standards; control over funds is tight and management effective.</w:t>
            </w:r>
          </w:p>
          <w:p w14:paraId="3ADCE7CF" w14:textId="77777777" w:rsidR="00EC3255" w:rsidRPr="0038162F" w:rsidRDefault="00EC3255" w:rsidP="00997895">
            <w:pPr>
              <w:rPr>
                <w:rFonts w:asciiTheme="minorHAnsi" w:hAnsiTheme="minorHAnsi" w:cstheme="minorHAnsi"/>
                <w:color w:val="000000" w:themeColor="text1"/>
              </w:rPr>
            </w:pPr>
            <w:proofErr w:type="spellStart"/>
            <w:r w:rsidRPr="0038162F">
              <w:rPr>
                <w:rFonts w:asciiTheme="minorHAnsi" w:hAnsiTheme="minorHAnsi" w:cstheme="minorHAnsi"/>
                <w:color w:val="000000" w:themeColor="text1"/>
              </w:rPr>
              <w:t>Toshshahartransxizmat</w:t>
            </w:r>
            <w:proofErr w:type="spellEnd"/>
            <w:r w:rsidRPr="0038162F">
              <w:rPr>
                <w:rFonts w:asciiTheme="minorHAnsi" w:hAnsiTheme="minorHAnsi" w:cstheme="minorHAnsi"/>
                <w:color w:val="000000" w:themeColor="text1"/>
              </w:rPr>
              <w:t xml:space="preserve"> has never operated a donor-funded project in the past so it will be important for UNDP to provide some initial training on the requirements of the project. </w:t>
            </w:r>
          </w:p>
        </w:tc>
      </w:tr>
      <w:tr w:rsidR="00EC3255" w:rsidRPr="0038162F" w14:paraId="11EABD04" w14:textId="77777777" w:rsidTr="00997895">
        <w:trPr>
          <w:cantSplit/>
          <w:trHeight w:val="692"/>
        </w:trPr>
        <w:tc>
          <w:tcPr>
            <w:tcW w:w="2860" w:type="dxa"/>
          </w:tcPr>
          <w:p w14:paraId="24F7C917"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2. Programme management</w:t>
            </w:r>
          </w:p>
        </w:tc>
        <w:tc>
          <w:tcPr>
            <w:tcW w:w="2540" w:type="dxa"/>
          </w:tcPr>
          <w:p w14:paraId="50EA3E16"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4BB3868B" wp14:editId="413D5B10">
                  <wp:extent cx="1514475" cy="1250830"/>
                  <wp:effectExtent l="0" t="0" r="0" b="0"/>
                  <wp:docPr id="46" name="Chart 46">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c>
          <w:tcPr>
            <w:tcW w:w="4700" w:type="dxa"/>
          </w:tcPr>
          <w:p w14:paraId="455CBDD0" w14:textId="127D882D"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 xml:space="preserve">As noted, </w:t>
            </w:r>
            <w:proofErr w:type="spellStart"/>
            <w:r w:rsidRPr="0038162F">
              <w:rPr>
                <w:rFonts w:asciiTheme="minorHAnsi" w:hAnsiTheme="minorHAnsi" w:cstheme="minorHAnsi"/>
                <w:color w:val="000000" w:themeColor="text1"/>
              </w:rPr>
              <w:t>Toshshahartransxizmat</w:t>
            </w:r>
            <w:proofErr w:type="spellEnd"/>
            <w:r w:rsidRPr="0038162F">
              <w:rPr>
                <w:rFonts w:asciiTheme="minorHAnsi" w:hAnsiTheme="minorHAnsi" w:cstheme="minorHAnsi"/>
                <w:color w:val="000000" w:themeColor="text1"/>
              </w:rPr>
              <w:t xml:space="preserve"> has no previous experience of donor funded project management and donor reporting. However</w:t>
            </w:r>
            <w:r w:rsidR="00751DCF" w:rsidRPr="0038162F">
              <w:rPr>
                <w:rFonts w:asciiTheme="minorHAnsi" w:hAnsiTheme="minorHAnsi" w:cstheme="minorHAnsi"/>
                <w:color w:val="000000" w:themeColor="text1"/>
              </w:rPr>
              <w:t>,</w:t>
            </w:r>
            <w:r w:rsidRPr="0038162F">
              <w:rPr>
                <w:rFonts w:asciiTheme="minorHAnsi" w:hAnsiTheme="minorHAnsi" w:cstheme="minorHAnsi"/>
                <w:color w:val="000000" w:themeColor="text1"/>
              </w:rPr>
              <w:t xml:space="preserve"> they have a project management system for Government-funded projects which will provide a robust base. The only area of concern noted was control over subsidiary branches (bus parks) of </w:t>
            </w:r>
            <w:proofErr w:type="spellStart"/>
            <w:r w:rsidRPr="0038162F">
              <w:rPr>
                <w:rFonts w:asciiTheme="minorHAnsi" w:hAnsiTheme="minorHAnsi" w:cstheme="minorHAnsi"/>
                <w:color w:val="000000" w:themeColor="text1"/>
              </w:rPr>
              <w:t>Toshshahartransxizmat</w:t>
            </w:r>
            <w:proofErr w:type="spellEnd"/>
            <w:r w:rsidRPr="0038162F">
              <w:rPr>
                <w:rFonts w:asciiTheme="minorHAnsi" w:hAnsiTheme="minorHAnsi" w:cstheme="minorHAnsi"/>
                <w:color w:val="000000" w:themeColor="text1"/>
              </w:rPr>
              <w:t>.</w:t>
            </w:r>
          </w:p>
        </w:tc>
      </w:tr>
      <w:tr w:rsidR="00EC3255" w:rsidRPr="0038162F" w14:paraId="61FC2EBD" w14:textId="77777777" w:rsidTr="00997895">
        <w:trPr>
          <w:cantSplit/>
          <w:trHeight w:val="692"/>
        </w:trPr>
        <w:tc>
          <w:tcPr>
            <w:tcW w:w="2860" w:type="dxa"/>
          </w:tcPr>
          <w:p w14:paraId="7561FDDE"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 xml:space="preserve">3. </w:t>
            </w:r>
            <w:proofErr w:type="spellStart"/>
            <w:r w:rsidRPr="0038162F">
              <w:rPr>
                <w:rFonts w:asciiTheme="minorHAnsi" w:hAnsiTheme="minorHAnsi" w:cstheme="minorHAnsi"/>
                <w:color w:val="000000" w:themeColor="text1"/>
              </w:rPr>
              <w:t>Organisational</w:t>
            </w:r>
            <w:proofErr w:type="spellEnd"/>
            <w:r w:rsidRPr="0038162F">
              <w:rPr>
                <w:rFonts w:asciiTheme="minorHAnsi" w:hAnsiTheme="minorHAnsi" w:cstheme="minorHAnsi"/>
                <w:color w:val="000000" w:themeColor="text1"/>
              </w:rPr>
              <w:t xml:space="preserve"> structure and staffing</w:t>
            </w:r>
          </w:p>
        </w:tc>
        <w:tc>
          <w:tcPr>
            <w:tcW w:w="2540" w:type="dxa"/>
          </w:tcPr>
          <w:p w14:paraId="4B552F6D"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69DB431C" wp14:editId="1BAA8242">
                  <wp:extent cx="1514475" cy="1207698"/>
                  <wp:effectExtent l="0" t="0" r="0" b="0"/>
                  <wp:docPr id="47" name="Chart 47">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4700" w:type="dxa"/>
          </w:tcPr>
          <w:p w14:paraId="1E093327" w14:textId="4671B019"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Staff are well qualified and motivated. In addition</w:t>
            </w:r>
            <w:r w:rsidR="00751DCF" w:rsidRPr="0038162F">
              <w:rPr>
                <w:rFonts w:asciiTheme="minorHAnsi" w:hAnsiTheme="minorHAnsi" w:cstheme="minorHAnsi"/>
                <w:color w:val="000000" w:themeColor="text1"/>
              </w:rPr>
              <w:t>,</w:t>
            </w:r>
            <w:r w:rsidRPr="0038162F">
              <w:rPr>
                <w:rFonts w:asciiTheme="minorHAnsi" w:hAnsiTheme="minorHAnsi" w:cstheme="minorHAnsi"/>
                <w:color w:val="000000" w:themeColor="text1"/>
              </w:rPr>
              <w:t xml:space="preserve"> they have significant experience of the procurement of buses. As noted above, UNDP will need to work with the </w:t>
            </w:r>
            <w:proofErr w:type="spellStart"/>
            <w:r w:rsidRPr="0038162F">
              <w:rPr>
                <w:rFonts w:asciiTheme="minorHAnsi" w:hAnsiTheme="minorHAnsi" w:cstheme="minorHAnsi"/>
                <w:color w:val="000000" w:themeColor="text1"/>
              </w:rPr>
              <w:t>organisation</w:t>
            </w:r>
            <w:proofErr w:type="spellEnd"/>
            <w:r w:rsidRPr="0038162F">
              <w:rPr>
                <w:rFonts w:asciiTheme="minorHAnsi" w:hAnsiTheme="minorHAnsi" w:cstheme="minorHAnsi"/>
                <w:color w:val="000000" w:themeColor="text1"/>
              </w:rPr>
              <w:t xml:space="preserve"> to ensure that reporting requirements are understood.</w:t>
            </w:r>
          </w:p>
        </w:tc>
      </w:tr>
      <w:tr w:rsidR="00EC3255" w:rsidRPr="0038162F" w14:paraId="5F5B65C7" w14:textId="77777777" w:rsidTr="00997895">
        <w:trPr>
          <w:cantSplit/>
          <w:trHeight w:val="692"/>
        </w:trPr>
        <w:tc>
          <w:tcPr>
            <w:tcW w:w="2860" w:type="dxa"/>
          </w:tcPr>
          <w:p w14:paraId="229A051E"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4. Accounting policies and procedures</w:t>
            </w:r>
          </w:p>
        </w:tc>
        <w:tc>
          <w:tcPr>
            <w:tcW w:w="2540" w:type="dxa"/>
          </w:tcPr>
          <w:p w14:paraId="09C31E6D"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7753E5D4" wp14:editId="68A4FDA2">
                  <wp:extent cx="1485900" cy="1242204"/>
                  <wp:effectExtent l="0" t="0" r="0" b="0"/>
                  <wp:docPr id="48" name="Chart 48">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c>
          <w:tcPr>
            <w:tcW w:w="4700" w:type="dxa"/>
          </w:tcPr>
          <w:p w14:paraId="1D72FCDD"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The accounting system is 1C which is well proven in the region and has enough flexibility to produce reports in the required formats. With the exception of procedures over cash payments all procedures are well documented and meet international standards.</w:t>
            </w:r>
          </w:p>
        </w:tc>
      </w:tr>
      <w:tr w:rsidR="00EC3255" w:rsidRPr="0038162F" w14:paraId="63BF5461" w14:textId="77777777" w:rsidTr="00997895">
        <w:trPr>
          <w:cantSplit/>
          <w:trHeight w:val="692"/>
        </w:trPr>
        <w:tc>
          <w:tcPr>
            <w:tcW w:w="2860" w:type="dxa"/>
          </w:tcPr>
          <w:p w14:paraId="505C65AC"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lastRenderedPageBreak/>
              <w:t>5. Fixed assets and inventory</w:t>
            </w:r>
          </w:p>
        </w:tc>
        <w:tc>
          <w:tcPr>
            <w:tcW w:w="2540" w:type="dxa"/>
          </w:tcPr>
          <w:p w14:paraId="03B56449"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1CA3275D" wp14:editId="3A29E9C3">
                  <wp:extent cx="1485900" cy="1328468"/>
                  <wp:effectExtent l="0" t="0" r="0" b="0"/>
                  <wp:docPr id="49" name="Chart 49">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c>
          <w:tcPr>
            <w:tcW w:w="4700" w:type="dxa"/>
          </w:tcPr>
          <w:p w14:paraId="60D4EE1A" w14:textId="77777777" w:rsidR="00EC3255" w:rsidRPr="0038162F" w:rsidRDefault="00EC3255" w:rsidP="00997895">
            <w:pPr>
              <w:rPr>
                <w:rFonts w:asciiTheme="minorHAnsi" w:hAnsiTheme="minorHAnsi" w:cstheme="minorHAnsi"/>
                <w:color w:val="000000" w:themeColor="text1"/>
              </w:rPr>
            </w:pPr>
            <w:proofErr w:type="spellStart"/>
            <w:r w:rsidRPr="0038162F">
              <w:rPr>
                <w:rFonts w:asciiTheme="minorHAnsi" w:hAnsiTheme="minorHAnsi" w:cstheme="minorHAnsi"/>
                <w:color w:val="000000" w:themeColor="text1"/>
              </w:rPr>
              <w:t>Toshshahartransxizmat</w:t>
            </w:r>
            <w:proofErr w:type="spellEnd"/>
            <w:r w:rsidRPr="0038162F">
              <w:rPr>
                <w:rFonts w:asciiTheme="minorHAnsi" w:hAnsiTheme="minorHAnsi" w:cstheme="minorHAnsi"/>
                <w:color w:val="000000" w:themeColor="text1"/>
              </w:rPr>
              <w:t xml:space="preserve"> has significant fixed assets including physical buses as well as spares. Assets are kept in a protected environment, looked after, and inventoried in a systematic way.</w:t>
            </w:r>
          </w:p>
        </w:tc>
      </w:tr>
      <w:tr w:rsidR="00EC3255" w:rsidRPr="0038162F" w14:paraId="623C506D" w14:textId="77777777" w:rsidTr="00997895">
        <w:trPr>
          <w:cantSplit/>
          <w:trHeight w:val="692"/>
        </w:trPr>
        <w:tc>
          <w:tcPr>
            <w:tcW w:w="2860" w:type="dxa"/>
          </w:tcPr>
          <w:p w14:paraId="3E14ED86"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6. Financial reporting and monitoring</w:t>
            </w:r>
          </w:p>
        </w:tc>
        <w:tc>
          <w:tcPr>
            <w:tcW w:w="2540" w:type="dxa"/>
          </w:tcPr>
          <w:p w14:paraId="43E8F0D1"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74F9A28C" wp14:editId="27DDC45B">
                  <wp:extent cx="1485900" cy="1199071"/>
                  <wp:effectExtent l="0" t="0" r="0" b="0"/>
                  <wp:docPr id="50" name="Chart 50">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c>
          <w:tcPr>
            <w:tcW w:w="4700" w:type="dxa"/>
          </w:tcPr>
          <w:p w14:paraId="5A6B522C"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Financial reporting is heavily regulated. Monthly accounts are produced as well as annual accounts. The Oversight Committee orders an annual audit by an international firm. Recommendations are provided to the finance team and acted upon with a short period of time.</w:t>
            </w:r>
          </w:p>
        </w:tc>
      </w:tr>
      <w:tr w:rsidR="00EC3255" w:rsidRPr="0038162F" w14:paraId="5A3A656F" w14:textId="77777777" w:rsidTr="00997895">
        <w:trPr>
          <w:cantSplit/>
          <w:trHeight w:val="692"/>
        </w:trPr>
        <w:tc>
          <w:tcPr>
            <w:tcW w:w="2860" w:type="dxa"/>
          </w:tcPr>
          <w:p w14:paraId="3EE65BC3"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7. Procurement and contract administration</w:t>
            </w:r>
          </w:p>
        </w:tc>
        <w:tc>
          <w:tcPr>
            <w:tcW w:w="2540" w:type="dxa"/>
          </w:tcPr>
          <w:p w14:paraId="265B0C7A"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noProof/>
                <w:lang w:eastAsia="en-GB"/>
              </w:rPr>
              <w:drawing>
                <wp:inline distT="0" distB="0" distL="0" distR="0" wp14:anchorId="01C29554" wp14:editId="20E768D2">
                  <wp:extent cx="1485900" cy="1173192"/>
                  <wp:effectExtent l="0" t="0" r="0" b="0"/>
                  <wp:docPr id="51" name="Chart 51">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c>
          <w:tcPr>
            <w:tcW w:w="4700" w:type="dxa"/>
          </w:tcPr>
          <w:p w14:paraId="0DFA667C" w14:textId="77777777" w:rsidR="00EC3255" w:rsidRPr="0038162F" w:rsidRDefault="00EC3255" w:rsidP="00997895">
            <w:pPr>
              <w:rPr>
                <w:rFonts w:asciiTheme="minorHAnsi" w:hAnsiTheme="minorHAnsi" w:cstheme="minorHAnsi"/>
                <w:color w:val="000000" w:themeColor="text1"/>
              </w:rPr>
            </w:pPr>
            <w:r w:rsidRPr="0038162F">
              <w:rPr>
                <w:rFonts w:asciiTheme="minorHAnsi" w:hAnsiTheme="minorHAnsi" w:cstheme="minorHAnsi"/>
                <w:color w:val="000000" w:themeColor="text1"/>
              </w:rPr>
              <w:t>All procurement of is carried out through the '</w:t>
            </w:r>
            <w:proofErr w:type="spellStart"/>
            <w:r w:rsidRPr="0038162F">
              <w:rPr>
                <w:rFonts w:asciiTheme="minorHAnsi" w:hAnsiTheme="minorHAnsi" w:cstheme="minorHAnsi"/>
                <w:color w:val="000000" w:themeColor="text1"/>
              </w:rPr>
              <w:t>birzhe</w:t>
            </w:r>
            <w:proofErr w:type="spellEnd"/>
            <w:r w:rsidRPr="0038162F">
              <w:rPr>
                <w:rFonts w:asciiTheme="minorHAnsi" w:hAnsiTheme="minorHAnsi" w:cstheme="minorHAnsi"/>
                <w:color w:val="000000" w:themeColor="text1"/>
              </w:rPr>
              <w:t>'. This is a transparent, online window where all stages of the process are visible. Assets purchased are high value, capital items (buses) so the international procurement cycle is well documented and staff are experienced.</w:t>
            </w:r>
          </w:p>
        </w:tc>
      </w:tr>
      <w:tr w:rsidR="00EC3255" w:rsidRPr="0038162F" w14:paraId="0D8C4688" w14:textId="77777777" w:rsidTr="00997895">
        <w:trPr>
          <w:cantSplit/>
          <w:trHeight w:val="692"/>
        </w:trPr>
        <w:tc>
          <w:tcPr>
            <w:tcW w:w="2860" w:type="dxa"/>
            <w:shd w:val="clear" w:color="auto" w:fill="657C91"/>
          </w:tcPr>
          <w:p w14:paraId="0D522A9E" w14:textId="77777777" w:rsidR="00EC3255" w:rsidRPr="0038162F" w:rsidRDefault="00EC3255" w:rsidP="00997895">
            <w:pPr>
              <w:rPr>
                <w:rFonts w:asciiTheme="minorHAnsi" w:hAnsiTheme="minorHAnsi" w:cstheme="minorHAnsi"/>
                <w:b/>
                <w:color w:val="E7E7E7"/>
              </w:rPr>
            </w:pPr>
            <w:r w:rsidRPr="0038162F">
              <w:rPr>
                <w:rFonts w:asciiTheme="minorHAnsi" w:hAnsiTheme="minorHAnsi" w:cstheme="minorHAnsi"/>
                <w:b/>
                <w:color w:val="E7E7E7"/>
              </w:rPr>
              <w:t>Overall risk assessment</w:t>
            </w:r>
          </w:p>
        </w:tc>
        <w:tc>
          <w:tcPr>
            <w:tcW w:w="2540" w:type="dxa"/>
            <w:shd w:val="clear" w:color="auto" w:fill="657C91"/>
          </w:tcPr>
          <w:p w14:paraId="2439BA54" w14:textId="77777777" w:rsidR="00EC3255" w:rsidRPr="0038162F" w:rsidRDefault="00EC3255" w:rsidP="00997895">
            <w:pPr>
              <w:rPr>
                <w:rFonts w:asciiTheme="minorHAnsi" w:hAnsiTheme="minorHAnsi" w:cstheme="minorHAnsi"/>
                <w:b/>
                <w:color w:val="E7E7E7"/>
              </w:rPr>
            </w:pPr>
            <w:r w:rsidRPr="0038162F">
              <w:rPr>
                <w:rFonts w:asciiTheme="minorHAnsi" w:hAnsiTheme="minorHAnsi" w:cstheme="minorHAnsi"/>
                <w:b/>
                <w:noProof/>
                <w:color w:val="E7E7E7"/>
                <w:lang w:eastAsia="en-GB"/>
              </w:rPr>
              <w:drawing>
                <wp:inline distT="0" distB="0" distL="0" distR="0" wp14:anchorId="68AD07B2" wp14:editId="510D2C7A">
                  <wp:extent cx="1485900" cy="1121434"/>
                  <wp:effectExtent l="0" t="0" r="0" b="0"/>
                  <wp:docPr id="52" name="Chart 52">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tc>
        <w:tc>
          <w:tcPr>
            <w:tcW w:w="4700" w:type="dxa"/>
            <w:shd w:val="clear" w:color="auto" w:fill="657C91"/>
          </w:tcPr>
          <w:p w14:paraId="55ADF491" w14:textId="77777777" w:rsidR="00EC3255" w:rsidRPr="0038162F" w:rsidRDefault="00EC3255" w:rsidP="00997895">
            <w:pPr>
              <w:rPr>
                <w:rFonts w:asciiTheme="minorHAnsi" w:hAnsiTheme="minorHAnsi" w:cstheme="minorHAnsi"/>
                <w:b/>
                <w:color w:val="E7E7E7"/>
              </w:rPr>
            </w:pPr>
          </w:p>
        </w:tc>
      </w:tr>
    </w:tbl>
    <w:p w14:paraId="597A7971" w14:textId="77777777" w:rsidR="00EC3255" w:rsidRPr="0038162F" w:rsidRDefault="00EC3255" w:rsidP="00EC3255">
      <w:pPr>
        <w:rPr>
          <w:rFonts w:ascii="Trebuchet MS" w:hAnsi="Trebuchet MS"/>
          <w:color w:val="000000" w:themeColor="text1"/>
        </w:rPr>
      </w:pPr>
    </w:p>
    <w:p w14:paraId="4A91BA11" w14:textId="77777777" w:rsidR="00EC3255" w:rsidRPr="0038162F" w:rsidRDefault="00EC3255" w:rsidP="00EC3255">
      <w:pPr>
        <w:rPr>
          <w:rFonts w:ascii="Trebuchet MS" w:hAnsi="Trebuchet MS" w:cs="Arial"/>
          <w:bCs/>
          <w:i/>
          <w:color w:val="000000" w:themeColor="text1"/>
          <w:sz w:val="18"/>
          <w:szCs w:val="18"/>
        </w:rPr>
      </w:pPr>
    </w:p>
    <w:p w14:paraId="539C0C18" w14:textId="77777777" w:rsidR="00EC3255" w:rsidRPr="0038162F" w:rsidRDefault="00EC3255" w:rsidP="00EC3255">
      <w:pPr>
        <w:rPr>
          <w:rFonts w:asciiTheme="minorHAnsi" w:hAnsiTheme="minorHAnsi" w:cstheme="minorHAnsi"/>
          <w:bCs/>
          <w:i/>
          <w:color w:val="000000" w:themeColor="text1"/>
          <w:sz w:val="18"/>
          <w:szCs w:val="18"/>
        </w:rPr>
      </w:pPr>
      <w:r w:rsidRPr="0038162F">
        <w:rPr>
          <w:rFonts w:asciiTheme="minorHAnsi" w:hAnsiTheme="minorHAnsi" w:cstheme="minorHAnsi"/>
          <w:bCs/>
          <w:i/>
          <w:color w:val="000000" w:themeColor="text1"/>
          <w:sz w:val="18"/>
          <w:szCs w:val="18"/>
        </w:rPr>
        <w:t>* High, Significant, Moderate, Low</w:t>
      </w:r>
    </w:p>
    <w:p w14:paraId="2488E078" w14:textId="77777777" w:rsidR="00EC3255" w:rsidRPr="0038162F" w:rsidRDefault="00EC3255" w:rsidP="00EC3255">
      <w:pPr>
        <w:rPr>
          <w:rFonts w:ascii="Trebuchet MS" w:hAnsi="Trebuchet MS" w:cs="Arial"/>
          <w:bCs/>
          <w:i/>
          <w:color w:val="000000" w:themeColor="text1"/>
          <w:sz w:val="18"/>
          <w:szCs w:val="18"/>
        </w:rPr>
      </w:pPr>
    </w:p>
    <w:p w14:paraId="321816B7" w14:textId="77777777" w:rsidR="00EC3255" w:rsidRPr="0038162F" w:rsidRDefault="00EC3255" w:rsidP="00EC3255">
      <w:pPr>
        <w:rPr>
          <w:rFonts w:ascii="Trebuchet MS" w:hAnsi="Trebuchet MS" w:cs="Arial"/>
          <w:b/>
          <w:bCs/>
          <w:color w:val="000000" w:themeColor="text1"/>
        </w:rPr>
        <w:sectPr w:rsidR="00EC3255" w:rsidRPr="0038162F" w:rsidSect="007643DE">
          <w:pgSz w:w="12240" w:h="15840"/>
          <w:pgMar w:top="993" w:right="1183" w:bottom="993" w:left="1134" w:header="720" w:footer="720" w:gutter="0"/>
          <w:cols w:space="720"/>
          <w:titlePg/>
          <w:docGrid w:linePitch="360"/>
        </w:sectPr>
      </w:pPr>
    </w:p>
    <w:p w14:paraId="612C2A05" w14:textId="6C47324B" w:rsidR="00EC3255" w:rsidRPr="0038162F" w:rsidRDefault="00EC3255" w:rsidP="00BD0039">
      <w:pPr>
        <w:pStyle w:val="Heading1a"/>
        <w:numPr>
          <w:ilvl w:val="0"/>
          <w:numId w:val="122"/>
        </w:numPr>
        <w:rPr>
          <w:rFonts w:asciiTheme="minorHAnsi" w:hAnsiTheme="minorHAnsi" w:cstheme="minorHAnsi"/>
          <w:sz w:val="22"/>
          <w:szCs w:val="22"/>
        </w:rPr>
      </w:pPr>
      <w:bookmarkStart w:id="359" w:name="_Toc35283278"/>
      <w:bookmarkStart w:id="360" w:name="_Toc38727445"/>
      <w:bookmarkStart w:id="361" w:name="_Toc43127067"/>
      <w:r w:rsidRPr="0038162F">
        <w:lastRenderedPageBreak/>
        <w:t>Detailed internal control findings and recommendations</w:t>
      </w:r>
      <w:bookmarkEnd w:id="359"/>
      <w:bookmarkEnd w:id="360"/>
      <w:bookmarkEnd w:id="361"/>
    </w:p>
    <w:tbl>
      <w:tblPr>
        <w:tblW w:w="4747"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563"/>
        <w:gridCol w:w="4177"/>
        <w:gridCol w:w="4204"/>
        <w:gridCol w:w="4201"/>
      </w:tblGrid>
      <w:tr w:rsidR="00EC3255" w:rsidRPr="0038162F" w14:paraId="2F9684B1" w14:textId="77777777" w:rsidTr="00B719AD">
        <w:trPr>
          <w:cantSplit/>
        </w:trPr>
        <w:tc>
          <w:tcPr>
            <w:tcW w:w="214" w:type="pct"/>
            <w:shd w:val="clear" w:color="000000" w:fill="657C91"/>
            <w:vAlign w:val="center"/>
            <w:hideMark/>
          </w:tcPr>
          <w:p w14:paraId="7654DCDA" w14:textId="77777777" w:rsidR="00EC3255" w:rsidRPr="0038162F" w:rsidRDefault="00EC3255" w:rsidP="00997895">
            <w:pPr>
              <w:spacing w:before="60"/>
              <w:rPr>
                <w:rFonts w:asciiTheme="minorHAnsi" w:hAnsiTheme="minorHAnsi" w:cstheme="minorHAnsi"/>
                <w:b/>
                <w:bCs/>
                <w:color w:val="E7E7E7"/>
                <w:lang w:eastAsia="en-GB"/>
              </w:rPr>
            </w:pPr>
            <w:bookmarkStart w:id="362" w:name="RANGE!B6:E10"/>
            <w:r w:rsidRPr="0038162F">
              <w:rPr>
                <w:rFonts w:asciiTheme="minorHAnsi" w:hAnsiTheme="minorHAnsi" w:cstheme="minorHAnsi"/>
                <w:b/>
                <w:bCs/>
                <w:color w:val="E7E7E7"/>
              </w:rPr>
              <w:t>No.</w:t>
            </w:r>
            <w:bookmarkEnd w:id="362"/>
          </w:p>
        </w:tc>
        <w:tc>
          <w:tcPr>
            <w:tcW w:w="1589" w:type="pct"/>
            <w:shd w:val="clear" w:color="000000" w:fill="657C91"/>
            <w:vAlign w:val="center"/>
            <w:hideMark/>
          </w:tcPr>
          <w:p w14:paraId="30A98BA3" w14:textId="77777777" w:rsidR="00EC3255" w:rsidRPr="0038162F" w:rsidRDefault="00EC3255" w:rsidP="00997895">
            <w:pPr>
              <w:spacing w:before="60"/>
              <w:rPr>
                <w:rFonts w:asciiTheme="minorHAnsi" w:hAnsiTheme="minorHAnsi" w:cstheme="minorHAnsi"/>
                <w:b/>
                <w:bCs/>
                <w:color w:val="E7E7E7"/>
              </w:rPr>
            </w:pPr>
            <w:r w:rsidRPr="0038162F">
              <w:rPr>
                <w:rFonts w:asciiTheme="minorHAnsi" w:hAnsiTheme="minorHAnsi" w:cstheme="minorHAnsi"/>
                <w:b/>
                <w:bCs/>
                <w:color w:val="E7E7E7"/>
              </w:rPr>
              <w:t>Description of finding</w:t>
            </w:r>
          </w:p>
        </w:tc>
        <w:tc>
          <w:tcPr>
            <w:tcW w:w="1599" w:type="pct"/>
            <w:shd w:val="clear" w:color="000000" w:fill="657C91"/>
            <w:vAlign w:val="center"/>
            <w:hideMark/>
          </w:tcPr>
          <w:p w14:paraId="735EAA2E" w14:textId="77777777" w:rsidR="00EC3255" w:rsidRPr="0038162F" w:rsidRDefault="00EC3255" w:rsidP="00997895">
            <w:pPr>
              <w:spacing w:before="60"/>
              <w:rPr>
                <w:rFonts w:asciiTheme="minorHAnsi" w:hAnsiTheme="minorHAnsi" w:cstheme="minorHAnsi"/>
                <w:b/>
                <w:bCs/>
                <w:color w:val="E7E7E7"/>
              </w:rPr>
            </w:pPr>
            <w:r w:rsidRPr="0038162F">
              <w:rPr>
                <w:rFonts w:asciiTheme="minorHAnsi" w:hAnsiTheme="minorHAnsi" w:cstheme="minorHAnsi"/>
                <w:b/>
                <w:bCs/>
                <w:color w:val="E7E7E7"/>
              </w:rPr>
              <w:t>Recommendation</w:t>
            </w:r>
          </w:p>
        </w:tc>
        <w:tc>
          <w:tcPr>
            <w:tcW w:w="1598" w:type="pct"/>
            <w:shd w:val="clear" w:color="000000" w:fill="657C91"/>
            <w:vAlign w:val="center"/>
            <w:hideMark/>
          </w:tcPr>
          <w:p w14:paraId="11B388DF" w14:textId="77777777" w:rsidR="00EC3255" w:rsidRPr="0038162F" w:rsidRDefault="00EC3255" w:rsidP="00997895">
            <w:pPr>
              <w:spacing w:before="60"/>
              <w:rPr>
                <w:rFonts w:asciiTheme="minorHAnsi" w:hAnsiTheme="minorHAnsi" w:cstheme="minorHAnsi"/>
                <w:b/>
                <w:bCs/>
                <w:color w:val="E7E7E7"/>
              </w:rPr>
            </w:pPr>
            <w:r w:rsidRPr="0038162F">
              <w:rPr>
                <w:rFonts w:asciiTheme="minorHAnsi" w:hAnsiTheme="minorHAnsi" w:cstheme="minorHAnsi"/>
                <w:b/>
                <w:bCs/>
                <w:color w:val="E7E7E7"/>
              </w:rPr>
              <w:t>Partner comments</w:t>
            </w:r>
          </w:p>
        </w:tc>
      </w:tr>
      <w:tr w:rsidR="00EC3255" w:rsidRPr="0038162F" w14:paraId="430EFF2D" w14:textId="77777777" w:rsidTr="00B719AD">
        <w:trPr>
          <w:cantSplit/>
        </w:trPr>
        <w:tc>
          <w:tcPr>
            <w:tcW w:w="214" w:type="pct"/>
            <w:shd w:val="clear" w:color="auto" w:fill="auto"/>
            <w:vAlign w:val="center"/>
            <w:hideMark/>
          </w:tcPr>
          <w:p w14:paraId="3C6D3E30" w14:textId="77777777" w:rsidR="00EC3255" w:rsidRPr="0038162F" w:rsidRDefault="00EC3255" w:rsidP="00997895">
            <w:pPr>
              <w:spacing w:before="60"/>
              <w:rPr>
                <w:rFonts w:asciiTheme="minorHAnsi" w:hAnsiTheme="minorHAnsi" w:cstheme="minorHAnsi"/>
                <w:b/>
                <w:bCs/>
                <w:color w:val="404040"/>
              </w:rPr>
            </w:pPr>
            <w:r w:rsidRPr="0038162F">
              <w:rPr>
                <w:rFonts w:asciiTheme="minorHAnsi" w:hAnsiTheme="minorHAnsi" w:cstheme="minorHAnsi"/>
                <w:b/>
                <w:bCs/>
                <w:color w:val="404040"/>
              </w:rPr>
              <w:t>1</w:t>
            </w:r>
          </w:p>
        </w:tc>
        <w:tc>
          <w:tcPr>
            <w:tcW w:w="4786" w:type="pct"/>
            <w:gridSpan w:val="3"/>
            <w:shd w:val="clear" w:color="auto" w:fill="auto"/>
            <w:noWrap/>
            <w:vAlign w:val="center"/>
            <w:hideMark/>
          </w:tcPr>
          <w:p w14:paraId="45F780A4" w14:textId="77777777" w:rsidR="00EC3255" w:rsidRPr="0038162F" w:rsidRDefault="00EC3255" w:rsidP="00997895">
            <w:pPr>
              <w:spacing w:before="60"/>
              <w:rPr>
                <w:rFonts w:asciiTheme="minorHAnsi" w:hAnsiTheme="minorHAnsi" w:cstheme="minorHAnsi"/>
                <w:b/>
                <w:bCs/>
                <w:color w:val="404040"/>
              </w:rPr>
            </w:pPr>
            <w:r w:rsidRPr="0038162F">
              <w:rPr>
                <w:rFonts w:asciiTheme="minorHAnsi" w:hAnsiTheme="minorHAnsi" w:cstheme="minorHAnsi"/>
                <w:b/>
                <w:bCs/>
                <w:color w:val="404040"/>
              </w:rPr>
              <w:t>Inadequate controls relating to payroll expenditure </w:t>
            </w:r>
          </w:p>
        </w:tc>
      </w:tr>
      <w:tr w:rsidR="00EC3255" w:rsidRPr="0038162F" w14:paraId="78EE45E3" w14:textId="77777777" w:rsidTr="00B719AD">
        <w:trPr>
          <w:cantSplit/>
          <w:trHeight w:val="1961"/>
        </w:trPr>
        <w:tc>
          <w:tcPr>
            <w:tcW w:w="214" w:type="pct"/>
            <w:shd w:val="clear" w:color="auto" w:fill="auto"/>
            <w:vAlign w:val="center"/>
            <w:hideMark/>
          </w:tcPr>
          <w:p w14:paraId="316034E5" w14:textId="77777777" w:rsidR="00EC3255" w:rsidRPr="0038162F" w:rsidRDefault="00EC3255" w:rsidP="00997895">
            <w:pPr>
              <w:spacing w:before="60"/>
              <w:rPr>
                <w:rFonts w:asciiTheme="minorHAnsi" w:hAnsiTheme="minorHAnsi" w:cstheme="minorHAnsi"/>
                <w:b/>
                <w:bCs/>
                <w:color w:val="404040"/>
              </w:rPr>
            </w:pPr>
            <w:r w:rsidRPr="0038162F">
              <w:rPr>
                <w:rFonts w:asciiTheme="minorHAnsi" w:hAnsiTheme="minorHAnsi" w:cstheme="minorHAnsi"/>
                <w:b/>
                <w:bCs/>
                <w:color w:val="404040"/>
              </w:rPr>
              <w:t> </w:t>
            </w:r>
          </w:p>
        </w:tc>
        <w:tc>
          <w:tcPr>
            <w:tcW w:w="1589" w:type="pct"/>
            <w:shd w:val="clear" w:color="auto" w:fill="auto"/>
            <w:hideMark/>
          </w:tcPr>
          <w:p w14:paraId="52D9FCF9" w14:textId="77777777" w:rsidR="00EC3255" w:rsidRPr="0038162F" w:rsidRDefault="00EC3255" w:rsidP="00B719AD">
            <w:pPr>
              <w:spacing w:before="60"/>
              <w:rPr>
                <w:rFonts w:asciiTheme="minorHAnsi" w:hAnsiTheme="minorHAnsi" w:cstheme="minorHAnsi"/>
                <w:color w:val="404040"/>
              </w:rPr>
            </w:pPr>
            <w:r w:rsidRPr="0038162F">
              <w:rPr>
                <w:rFonts w:asciiTheme="minorHAnsi" w:hAnsiTheme="minorHAnsi" w:cstheme="minorHAnsi"/>
                <w:color w:val="404040"/>
              </w:rPr>
              <w:t>The partner does not have sufficient controls for the preparation and approval of payroll expenditures. Up to 50% of an individual's salary may be paid in cash. These payments are made with little or no checks regarding the identity of the individual.</w:t>
            </w:r>
          </w:p>
        </w:tc>
        <w:tc>
          <w:tcPr>
            <w:tcW w:w="1599" w:type="pct"/>
            <w:shd w:val="clear" w:color="auto" w:fill="auto"/>
            <w:hideMark/>
          </w:tcPr>
          <w:p w14:paraId="0FCAB6C0" w14:textId="77777777" w:rsidR="00EC3255" w:rsidRPr="0038162F" w:rsidRDefault="00EC3255" w:rsidP="00B719AD">
            <w:pPr>
              <w:spacing w:before="60"/>
              <w:rPr>
                <w:rFonts w:asciiTheme="minorHAnsi" w:hAnsiTheme="minorHAnsi" w:cstheme="minorHAnsi"/>
                <w:color w:val="404040"/>
              </w:rPr>
            </w:pPr>
            <w:r w:rsidRPr="0038162F">
              <w:rPr>
                <w:rFonts w:asciiTheme="minorHAnsi" w:hAnsiTheme="minorHAnsi" w:cstheme="minorHAnsi"/>
                <w:color w:val="404040"/>
              </w:rPr>
              <w:t>The partner should strengthen the controls over payroll. The physical payment of cash should only be made on presentation of valid identification such as passport or employee identification card and the number matched to the identification document. The cash distribution sheet should therefore include passport numbers.</w:t>
            </w:r>
          </w:p>
        </w:tc>
        <w:tc>
          <w:tcPr>
            <w:tcW w:w="1598" w:type="pct"/>
            <w:shd w:val="clear" w:color="auto" w:fill="auto"/>
            <w:hideMark/>
          </w:tcPr>
          <w:p w14:paraId="6ED19281" w14:textId="77777777" w:rsidR="00EC3255" w:rsidRPr="0038162F" w:rsidRDefault="00EC3255" w:rsidP="00B719AD">
            <w:pPr>
              <w:spacing w:before="60"/>
              <w:rPr>
                <w:rFonts w:asciiTheme="minorHAnsi" w:hAnsiTheme="minorHAnsi" w:cstheme="minorHAnsi"/>
                <w:color w:val="404040"/>
              </w:rPr>
            </w:pPr>
            <w:r w:rsidRPr="0038162F">
              <w:rPr>
                <w:rFonts w:asciiTheme="minorHAnsi" w:hAnsiTheme="minorHAnsi" w:cstheme="minorHAnsi"/>
                <w:color w:val="404040"/>
              </w:rPr>
              <w:t>From 1 March all payments will be made by bank transfer and the option to receive salary in cash will no longer exist.</w:t>
            </w:r>
          </w:p>
        </w:tc>
      </w:tr>
      <w:tr w:rsidR="00EC3255" w:rsidRPr="0038162F" w14:paraId="2E3D6491" w14:textId="77777777" w:rsidTr="00B719AD">
        <w:trPr>
          <w:cantSplit/>
        </w:trPr>
        <w:tc>
          <w:tcPr>
            <w:tcW w:w="214" w:type="pct"/>
            <w:shd w:val="clear" w:color="auto" w:fill="auto"/>
            <w:vAlign w:val="center"/>
            <w:hideMark/>
          </w:tcPr>
          <w:p w14:paraId="67FC0C60" w14:textId="77777777" w:rsidR="00EC3255" w:rsidRPr="0038162F" w:rsidRDefault="00EC3255" w:rsidP="00997895">
            <w:pPr>
              <w:spacing w:before="60"/>
              <w:rPr>
                <w:rFonts w:asciiTheme="minorHAnsi" w:hAnsiTheme="minorHAnsi" w:cstheme="minorHAnsi"/>
                <w:b/>
                <w:bCs/>
                <w:color w:val="404040"/>
              </w:rPr>
            </w:pPr>
            <w:r w:rsidRPr="0038162F">
              <w:rPr>
                <w:rFonts w:asciiTheme="minorHAnsi" w:hAnsiTheme="minorHAnsi" w:cstheme="minorHAnsi"/>
                <w:b/>
                <w:bCs/>
                <w:color w:val="404040"/>
              </w:rPr>
              <w:t>2</w:t>
            </w:r>
          </w:p>
        </w:tc>
        <w:tc>
          <w:tcPr>
            <w:tcW w:w="4786" w:type="pct"/>
            <w:gridSpan w:val="3"/>
            <w:shd w:val="clear" w:color="auto" w:fill="auto"/>
            <w:noWrap/>
            <w:vAlign w:val="bottom"/>
            <w:hideMark/>
          </w:tcPr>
          <w:p w14:paraId="4B73A2E7" w14:textId="77777777" w:rsidR="00EC3255" w:rsidRPr="0038162F" w:rsidRDefault="00EC3255" w:rsidP="00997895">
            <w:pPr>
              <w:spacing w:before="60"/>
              <w:rPr>
                <w:rFonts w:asciiTheme="minorHAnsi" w:hAnsiTheme="minorHAnsi" w:cstheme="minorHAnsi"/>
                <w:b/>
                <w:color w:val="404040"/>
              </w:rPr>
            </w:pPr>
            <w:r w:rsidRPr="0038162F">
              <w:rPr>
                <w:rFonts w:asciiTheme="minorHAnsi" w:hAnsiTheme="minorHAnsi" w:cstheme="minorHAnsi"/>
                <w:b/>
                <w:color w:val="404040"/>
              </w:rPr>
              <w:t>Inadequate oversight and monitoring over funds transferred to subsidiary departments</w:t>
            </w:r>
          </w:p>
        </w:tc>
      </w:tr>
      <w:tr w:rsidR="00EC3255" w:rsidRPr="0038162F" w14:paraId="41600AF6" w14:textId="77777777" w:rsidTr="00B719AD">
        <w:trPr>
          <w:cantSplit/>
          <w:trHeight w:val="4815"/>
        </w:trPr>
        <w:tc>
          <w:tcPr>
            <w:tcW w:w="214" w:type="pct"/>
            <w:shd w:val="clear" w:color="auto" w:fill="auto"/>
            <w:vAlign w:val="center"/>
            <w:hideMark/>
          </w:tcPr>
          <w:p w14:paraId="0447D0B1" w14:textId="77777777" w:rsidR="00EC3255" w:rsidRPr="0038162F" w:rsidRDefault="00EC3255" w:rsidP="00997895">
            <w:pPr>
              <w:spacing w:before="60"/>
              <w:rPr>
                <w:rFonts w:asciiTheme="minorHAnsi" w:hAnsiTheme="minorHAnsi" w:cstheme="minorHAnsi"/>
                <w:b/>
                <w:bCs/>
                <w:color w:val="404040"/>
              </w:rPr>
            </w:pPr>
            <w:r w:rsidRPr="0038162F">
              <w:rPr>
                <w:rFonts w:asciiTheme="minorHAnsi" w:hAnsiTheme="minorHAnsi" w:cstheme="minorHAnsi"/>
                <w:b/>
                <w:bCs/>
                <w:color w:val="404040"/>
              </w:rPr>
              <w:lastRenderedPageBreak/>
              <w:t> </w:t>
            </w:r>
          </w:p>
        </w:tc>
        <w:tc>
          <w:tcPr>
            <w:tcW w:w="1589" w:type="pct"/>
            <w:shd w:val="clear" w:color="auto" w:fill="auto"/>
            <w:hideMark/>
          </w:tcPr>
          <w:p w14:paraId="5E736977" w14:textId="77777777" w:rsidR="00B719AD" w:rsidRPr="0038162F" w:rsidRDefault="00EC3255" w:rsidP="00B719AD">
            <w:pPr>
              <w:spacing w:before="60" w:after="120"/>
              <w:rPr>
                <w:rFonts w:asciiTheme="minorHAnsi" w:hAnsiTheme="minorHAnsi" w:cstheme="minorHAnsi"/>
                <w:color w:val="404040"/>
              </w:rPr>
            </w:pPr>
            <w:r w:rsidRPr="0038162F">
              <w:rPr>
                <w:rFonts w:asciiTheme="minorHAnsi" w:hAnsiTheme="minorHAnsi" w:cstheme="minorHAnsi"/>
                <w:color w:val="404040"/>
              </w:rPr>
              <w:t>The partner will delegate some aspects of project implementation to  branches (up to 8 bus parks) and transfer funds to cover these activities. While the partner does have documented policies and procedures in place for the branches, these branches operate as independent units with no strict requirement to submit reports or provide supporting documentation to head office.</w:t>
            </w:r>
          </w:p>
          <w:p w14:paraId="521DCAC0" w14:textId="0CA1D1C0" w:rsidR="00EC3255" w:rsidRPr="0038162F" w:rsidRDefault="00EC3255" w:rsidP="00B719AD">
            <w:pPr>
              <w:spacing w:before="60" w:after="120"/>
              <w:rPr>
                <w:rFonts w:asciiTheme="minorHAnsi" w:hAnsiTheme="minorHAnsi" w:cstheme="minorHAnsi"/>
                <w:color w:val="404040"/>
              </w:rPr>
            </w:pPr>
            <w:r w:rsidRPr="0038162F">
              <w:rPr>
                <w:rFonts w:asciiTheme="minorHAnsi" w:hAnsiTheme="minorHAnsi" w:cstheme="minorHAnsi"/>
                <w:color w:val="404040"/>
              </w:rPr>
              <w:t>There is therefore an increased risk that funds transferred to branches are not properly monitored, may not be spent in line with the project’s objectives, or may not have sufficient documentation to support the costs.</w:t>
            </w:r>
          </w:p>
        </w:tc>
        <w:tc>
          <w:tcPr>
            <w:tcW w:w="1599" w:type="pct"/>
            <w:shd w:val="clear" w:color="auto" w:fill="auto"/>
            <w:hideMark/>
          </w:tcPr>
          <w:p w14:paraId="700C831A" w14:textId="77777777" w:rsidR="00B719AD" w:rsidRPr="0038162F" w:rsidRDefault="00EC3255" w:rsidP="00B719AD">
            <w:pPr>
              <w:spacing w:before="60" w:after="120"/>
              <w:rPr>
                <w:rFonts w:asciiTheme="minorHAnsi" w:hAnsiTheme="minorHAnsi" w:cstheme="minorHAnsi"/>
                <w:color w:val="404040"/>
              </w:rPr>
            </w:pPr>
            <w:r w:rsidRPr="0038162F">
              <w:rPr>
                <w:rFonts w:asciiTheme="minorHAnsi" w:hAnsiTheme="minorHAnsi" w:cstheme="minorHAnsi"/>
                <w:color w:val="404040"/>
              </w:rPr>
              <w:t xml:space="preserve">The partner is accountable for all funds received from UN agencies, including those it transfers to sub-partners or branches. It should therefore establish a formal structure for the subsidiary bus parks to submit reports and supporting documentation to evidence how they have spent UN funds. The partner should review these reports and documentation before consolidating them into the financial reports submitted to the UN. </w:t>
            </w:r>
          </w:p>
          <w:p w14:paraId="5BF80748" w14:textId="2B0E8078" w:rsidR="00EC3255" w:rsidRPr="0038162F" w:rsidRDefault="00EC3255" w:rsidP="00B719AD">
            <w:pPr>
              <w:spacing w:before="60" w:after="120"/>
              <w:rPr>
                <w:rFonts w:asciiTheme="minorHAnsi" w:hAnsiTheme="minorHAnsi" w:cstheme="minorHAnsi"/>
                <w:color w:val="404040"/>
              </w:rPr>
            </w:pPr>
            <w:r w:rsidRPr="0038162F">
              <w:rPr>
                <w:rFonts w:asciiTheme="minorHAnsi" w:hAnsiTheme="minorHAnsi" w:cstheme="minorHAnsi"/>
                <w:color w:val="404040"/>
              </w:rPr>
              <w:t>If this is not possible within the current administrative framework, a working group to control expenditure should be established in head office.</w:t>
            </w:r>
          </w:p>
          <w:p w14:paraId="553C45B3" w14:textId="77777777" w:rsidR="00EC3255" w:rsidRPr="0038162F" w:rsidRDefault="00EC3255" w:rsidP="00B719AD">
            <w:pPr>
              <w:spacing w:before="60" w:after="120"/>
              <w:rPr>
                <w:rFonts w:asciiTheme="minorHAnsi" w:hAnsiTheme="minorHAnsi" w:cstheme="minorHAnsi"/>
                <w:color w:val="404040"/>
              </w:rPr>
            </w:pPr>
            <w:r w:rsidRPr="0038162F">
              <w:rPr>
                <w:rFonts w:asciiTheme="minorHAnsi" w:hAnsiTheme="minorHAnsi" w:cstheme="minorHAnsi"/>
                <w:color w:val="404040"/>
              </w:rPr>
              <w:t xml:space="preserve">We </w:t>
            </w:r>
            <w:proofErr w:type="spellStart"/>
            <w:r w:rsidRPr="0038162F">
              <w:rPr>
                <w:rFonts w:asciiTheme="minorHAnsi" w:hAnsiTheme="minorHAnsi" w:cstheme="minorHAnsi"/>
                <w:color w:val="404040"/>
              </w:rPr>
              <w:t>emphasise</w:t>
            </w:r>
            <w:proofErr w:type="spellEnd"/>
            <w:r w:rsidRPr="0038162F">
              <w:rPr>
                <w:rFonts w:asciiTheme="minorHAnsi" w:hAnsiTheme="minorHAnsi" w:cstheme="minorHAnsi"/>
                <w:color w:val="404040"/>
              </w:rPr>
              <w:t xml:space="preserve"> also that a transfer to a sub-partner or branch cannot be considered as expenditure until relevant supporting documents are provided to the main partner.</w:t>
            </w:r>
          </w:p>
        </w:tc>
        <w:tc>
          <w:tcPr>
            <w:tcW w:w="1598" w:type="pct"/>
            <w:shd w:val="clear" w:color="auto" w:fill="auto"/>
            <w:hideMark/>
          </w:tcPr>
          <w:p w14:paraId="044AB720" w14:textId="77777777" w:rsidR="00EC3255" w:rsidRPr="0038162F" w:rsidRDefault="00EC3255" w:rsidP="00B719AD">
            <w:pPr>
              <w:spacing w:before="60"/>
              <w:rPr>
                <w:rFonts w:asciiTheme="minorHAnsi" w:hAnsiTheme="minorHAnsi" w:cstheme="minorHAnsi"/>
                <w:color w:val="404040"/>
              </w:rPr>
            </w:pPr>
            <w:r w:rsidRPr="0038162F">
              <w:rPr>
                <w:rFonts w:asciiTheme="minorHAnsi" w:hAnsiTheme="minorHAnsi" w:cstheme="minorHAnsi"/>
                <w:color w:val="404040"/>
              </w:rPr>
              <w:t xml:space="preserve"> In HQ we will form a working group who will be responsible for all aspects of the project. This group will take financial responsibility so the individual parks will not have access to the funds without our approval</w:t>
            </w:r>
          </w:p>
        </w:tc>
      </w:tr>
    </w:tbl>
    <w:p w14:paraId="1C914C05" w14:textId="77777777" w:rsidR="00EC3255" w:rsidRPr="0038162F" w:rsidRDefault="00EC3255" w:rsidP="00EC3255">
      <w:pPr>
        <w:rPr>
          <w:rFonts w:ascii="Trebuchet MS" w:hAnsi="Trebuchet MS" w:cs="Arial"/>
          <w:bCs/>
          <w:color w:val="000000" w:themeColor="text1"/>
        </w:rPr>
        <w:sectPr w:rsidR="00EC3255" w:rsidRPr="0038162F" w:rsidSect="007643DE">
          <w:pgSz w:w="15840" w:h="12240" w:orient="landscape"/>
          <w:pgMar w:top="1134" w:right="992" w:bottom="1185" w:left="992" w:header="720" w:footer="720" w:gutter="0"/>
          <w:cols w:space="720"/>
          <w:docGrid w:linePitch="360"/>
        </w:sectPr>
      </w:pPr>
    </w:p>
    <w:p w14:paraId="0D1E2EB1" w14:textId="1009288F" w:rsidR="00EC3255" w:rsidRPr="0038162F" w:rsidRDefault="00EC3255" w:rsidP="00312B8A">
      <w:pPr>
        <w:pStyle w:val="Heading1a"/>
        <w:rPr>
          <w:smallCaps/>
          <w:color w:val="4472C4" w:themeColor="accent1"/>
        </w:rPr>
      </w:pPr>
      <w:bookmarkStart w:id="363" w:name="_Toc35283279"/>
      <w:bookmarkStart w:id="364" w:name="_Toc38727446"/>
      <w:bookmarkStart w:id="365" w:name="_Toc43127068"/>
      <w:r w:rsidRPr="0038162F">
        <w:rPr>
          <w:color w:val="4472C4" w:themeColor="accent1"/>
        </w:rPr>
        <w:lastRenderedPageBreak/>
        <w:t>A</w:t>
      </w:r>
      <w:r w:rsidR="00B719AD" w:rsidRPr="0038162F">
        <w:rPr>
          <w:color w:val="4472C4" w:themeColor="accent1"/>
        </w:rPr>
        <w:t>ppendice</w:t>
      </w:r>
      <w:r w:rsidRPr="0038162F">
        <w:rPr>
          <w:color w:val="4472C4" w:themeColor="accent1"/>
        </w:rPr>
        <w:t>s</w:t>
      </w:r>
      <w:bookmarkEnd w:id="363"/>
      <w:bookmarkEnd w:id="364"/>
      <w:bookmarkEnd w:id="365"/>
    </w:p>
    <w:p w14:paraId="5E267789" w14:textId="7065669A" w:rsidR="00EC3255" w:rsidRPr="0038162F" w:rsidRDefault="00EC3255" w:rsidP="000500B5">
      <w:pPr>
        <w:rPr>
          <w:b/>
          <w:bCs/>
        </w:rPr>
      </w:pPr>
      <w:bookmarkStart w:id="366" w:name="_Toc35283280"/>
      <w:bookmarkStart w:id="367" w:name="_Toc38727447"/>
      <w:bookmarkStart w:id="368" w:name="_Toc43127069"/>
      <w:r w:rsidRPr="0038162F">
        <w:rPr>
          <w:b/>
          <w:bCs/>
        </w:rPr>
        <w:t>A</w:t>
      </w:r>
      <w:r w:rsidR="00B719AD" w:rsidRPr="0038162F">
        <w:rPr>
          <w:b/>
          <w:bCs/>
        </w:rPr>
        <w:t>ppendix</w:t>
      </w:r>
      <w:r w:rsidRPr="0038162F">
        <w:rPr>
          <w:b/>
          <w:bCs/>
        </w:rPr>
        <w:t xml:space="preserve"> </w:t>
      </w:r>
      <w:r w:rsidR="008C6679" w:rsidRPr="0038162F">
        <w:rPr>
          <w:b/>
          <w:bCs/>
        </w:rPr>
        <w:t>V</w:t>
      </w:r>
      <w:r w:rsidRPr="0038162F">
        <w:rPr>
          <w:b/>
          <w:bCs/>
        </w:rPr>
        <w:t>: Implementing partner and programme information</w:t>
      </w:r>
      <w:bookmarkEnd w:id="366"/>
      <w:bookmarkEnd w:id="367"/>
      <w:bookmarkEnd w:id="368"/>
    </w:p>
    <w:tbl>
      <w:tblPr>
        <w:tblW w:w="5000" w:type="pct"/>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4675"/>
        <w:gridCol w:w="4675"/>
      </w:tblGrid>
      <w:tr w:rsidR="00EC3255" w:rsidRPr="0038162F" w14:paraId="37479A57" w14:textId="77777777" w:rsidTr="00997895">
        <w:trPr>
          <w:cantSplit/>
          <w:trHeight w:val="420"/>
          <w:jc w:val="center"/>
        </w:trPr>
        <w:tc>
          <w:tcPr>
            <w:tcW w:w="2500" w:type="pct"/>
            <w:shd w:val="clear" w:color="000000" w:fill="FFFFFF"/>
            <w:vAlign w:val="center"/>
            <w:hideMark/>
          </w:tcPr>
          <w:p w14:paraId="04C4B33E" w14:textId="77777777" w:rsidR="00EC3255" w:rsidRPr="0038162F" w:rsidRDefault="00EC3255" w:rsidP="00997895">
            <w:pPr>
              <w:rPr>
                <w:rFonts w:asciiTheme="minorHAnsi" w:hAnsiTheme="minorHAnsi" w:cstheme="minorHAnsi"/>
                <w:b/>
                <w:bCs/>
                <w:color w:val="404040"/>
                <w:szCs w:val="20"/>
                <w:lang w:eastAsia="en-GB"/>
              </w:rPr>
            </w:pPr>
            <w:r w:rsidRPr="0038162F">
              <w:rPr>
                <w:rFonts w:asciiTheme="minorHAnsi" w:hAnsiTheme="minorHAnsi" w:cstheme="minorHAnsi"/>
                <w:b/>
                <w:bCs/>
                <w:color w:val="404040"/>
                <w:szCs w:val="20"/>
              </w:rPr>
              <w:t>Implementing partner name:</w:t>
            </w:r>
          </w:p>
        </w:tc>
        <w:tc>
          <w:tcPr>
            <w:tcW w:w="2500" w:type="pct"/>
            <w:shd w:val="clear" w:color="000000" w:fill="FFFFFF"/>
            <w:vAlign w:val="center"/>
            <w:hideMark/>
          </w:tcPr>
          <w:p w14:paraId="091CF74A" w14:textId="77777777" w:rsidR="00EC3255" w:rsidRPr="0038162F" w:rsidRDefault="00EC3255" w:rsidP="00997895">
            <w:pPr>
              <w:rPr>
                <w:rFonts w:asciiTheme="minorHAnsi" w:hAnsiTheme="minorHAnsi" w:cstheme="minorHAnsi"/>
                <w:color w:val="404040"/>
                <w:szCs w:val="20"/>
              </w:rPr>
            </w:pPr>
            <w:proofErr w:type="spellStart"/>
            <w:r w:rsidRPr="0038162F">
              <w:rPr>
                <w:rFonts w:asciiTheme="minorHAnsi" w:hAnsiTheme="minorHAnsi" w:cstheme="minorHAnsi"/>
                <w:color w:val="404040"/>
                <w:szCs w:val="20"/>
              </w:rPr>
              <w:t>Toshshahartransxizmat</w:t>
            </w:r>
            <w:proofErr w:type="spellEnd"/>
          </w:p>
        </w:tc>
      </w:tr>
      <w:tr w:rsidR="00EC3255" w:rsidRPr="0038162F" w14:paraId="210E6F2C" w14:textId="77777777" w:rsidTr="00997895">
        <w:trPr>
          <w:cantSplit/>
          <w:trHeight w:val="600"/>
          <w:jc w:val="center"/>
        </w:trPr>
        <w:tc>
          <w:tcPr>
            <w:tcW w:w="2500" w:type="pct"/>
            <w:shd w:val="clear" w:color="000000" w:fill="FFFFFF"/>
            <w:vAlign w:val="center"/>
            <w:hideMark/>
          </w:tcPr>
          <w:p w14:paraId="50F8C7E2"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Implementing partner code or ID in UNICEF, UNDP, UNFPA records (as applicable)</w:t>
            </w:r>
          </w:p>
        </w:tc>
        <w:tc>
          <w:tcPr>
            <w:tcW w:w="2500" w:type="pct"/>
            <w:shd w:val="clear" w:color="000000" w:fill="FFFFFF"/>
            <w:vAlign w:val="center"/>
            <w:hideMark/>
          </w:tcPr>
          <w:p w14:paraId="7318FF7E" w14:textId="77777777" w:rsidR="00EC3255" w:rsidRPr="0038162F" w:rsidRDefault="00EC3255" w:rsidP="00997895">
            <w:pPr>
              <w:rPr>
                <w:rFonts w:asciiTheme="minorHAnsi" w:hAnsiTheme="minorHAnsi" w:cstheme="minorHAnsi"/>
                <w:color w:val="404040"/>
                <w:szCs w:val="20"/>
              </w:rPr>
            </w:pPr>
          </w:p>
        </w:tc>
      </w:tr>
      <w:tr w:rsidR="00EC3255" w:rsidRPr="0038162F" w14:paraId="65A7F97A" w14:textId="77777777" w:rsidTr="00997895">
        <w:trPr>
          <w:cantSplit/>
          <w:trHeight w:val="600"/>
          <w:jc w:val="center"/>
        </w:trPr>
        <w:tc>
          <w:tcPr>
            <w:tcW w:w="2500" w:type="pct"/>
            <w:shd w:val="clear" w:color="000000" w:fill="FFFFFF"/>
            <w:vAlign w:val="center"/>
            <w:hideMark/>
          </w:tcPr>
          <w:p w14:paraId="41CBC220"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Implementing partner contact details (contact name, email address and telephone number)</w:t>
            </w:r>
          </w:p>
        </w:tc>
        <w:tc>
          <w:tcPr>
            <w:tcW w:w="2500" w:type="pct"/>
            <w:shd w:val="clear" w:color="auto" w:fill="auto"/>
            <w:noWrap/>
            <w:vAlign w:val="center"/>
            <w:hideMark/>
          </w:tcPr>
          <w:p w14:paraId="40E328FB" w14:textId="77777777" w:rsidR="00EC3255" w:rsidRPr="0038162F" w:rsidRDefault="00EC3255" w:rsidP="00997895">
            <w:pPr>
              <w:rPr>
                <w:rFonts w:asciiTheme="minorHAnsi" w:hAnsiTheme="minorHAnsi" w:cstheme="minorHAnsi"/>
                <w:color w:val="404040"/>
                <w:szCs w:val="20"/>
              </w:rPr>
            </w:pPr>
            <w:proofErr w:type="spellStart"/>
            <w:r w:rsidRPr="0038162F">
              <w:rPr>
                <w:rFonts w:asciiTheme="minorHAnsi" w:hAnsiTheme="minorHAnsi" w:cstheme="minorHAnsi"/>
                <w:color w:val="404040"/>
                <w:szCs w:val="20"/>
              </w:rPr>
              <w:t>Шехназа</w:t>
            </w:r>
            <w:proofErr w:type="spellEnd"/>
            <w:r w:rsidRPr="0038162F">
              <w:rPr>
                <w:rFonts w:asciiTheme="minorHAnsi" w:hAnsiTheme="minorHAnsi" w:cstheme="minorHAnsi"/>
                <w:color w:val="404040"/>
                <w:szCs w:val="20"/>
              </w:rPr>
              <w:t xml:space="preserve"> </w:t>
            </w:r>
            <w:proofErr w:type="spellStart"/>
            <w:r w:rsidRPr="0038162F">
              <w:rPr>
                <w:rFonts w:asciiTheme="minorHAnsi" w:hAnsiTheme="minorHAnsi" w:cstheme="minorHAnsi"/>
                <w:color w:val="404040"/>
                <w:szCs w:val="20"/>
              </w:rPr>
              <w:t>Таирбаева</w:t>
            </w:r>
            <w:proofErr w:type="spellEnd"/>
            <w:r w:rsidRPr="0038162F">
              <w:rPr>
                <w:rFonts w:asciiTheme="minorHAnsi" w:hAnsiTheme="minorHAnsi" w:cstheme="minorHAnsi"/>
                <w:color w:val="404040"/>
                <w:szCs w:val="20"/>
              </w:rPr>
              <w:t xml:space="preserve">, </w:t>
            </w:r>
            <w:proofErr w:type="spellStart"/>
            <w:r w:rsidRPr="0038162F">
              <w:rPr>
                <w:rFonts w:asciiTheme="minorHAnsi" w:hAnsiTheme="minorHAnsi" w:cstheme="minorHAnsi"/>
                <w:color w:val="404040"/>
                <w:szCs w:val="20"/>
              </w:rPr>
              <w:t>Sheknaza</w:t>
            </w:r>
            <w:proofErr w:type="spellEnd"/>
            <w:r w:rsidRPr="0038162F">
              <w:rPr>
                <w:rFonts w:asciiTheme="minorHAnsi" w:hAnsiTheme="minorHAnsi" w:cstheme="minorHAnsi"/>
                <w:color w:val="404040"/>
                <w:szCs w:val="20"/>
              </w:rPr>
              <w:t xml:space="preserve"> </w:t>
            </w:r>
            <w:proofErr w:type="spellStart"/>
            <w:r w:rsidRPr="0038162F">
              <w:rPr>
                <w:rFonts w:asciiTheme="minorHAnsi" w:hAnsiTheme="minorHAnsi" w:cstheme="minorHAnsi"/>
                <w:color w:val="404040"/>
                <w:szCs w:val="20"/>
              </w:rPr>
              <w:t>Tairbaeva</w:t>
            </w:r>
            <w:proofErr w:type="spellEnd"/>
          </w:p>
        </w:tc>
      </w:tr>
      <w:tr w:rsidR="00EC3255" w:rsidRPr="0038162F" w14:paraId="1794B7CA" w14:textId="77777777" w:rsidTr="00997895">
        <w:trPr>
          <w:cantSplit/>
          <w:trHeight w:val="600"/>
          <w:jc w:val="center"/>
        </w:trPr>
        <w:tc>
          <w:tcPr>
            <w:tcW w:w="2500" w:type="pct"/>
            <w:shd w:val="clear" w:color="000000" w:fill="FFFFFF"/>
            <w:vAlign w:val="center"/>
            <w:hideMark/>
          </w:tcPr>
          <w:p w14:paraId="781AA46B"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 xml:space="preserve">Main </w:t>
            </w:r>
            <w:proofErr w:type="spellStart"/>
            <w:r w:rsidRPr="0038162F">
              <w:rPr>
                <w:rFonts w:asciiTheme="minorHAnsi" w:hAnsiTheme="minorHAnsi" w:cstheme="minorHAnsi"/>
                <w:b/>
                <w:bCs/>
                <w:color w:val="404040"/>
                <w:szCs w:val="20"/>
              </w:rPr>
              <w:t>programmes</w:t>
            </w:r>
            <w:proofErr w:type="spellEnd"/>
            <w:r w:rsidRPr="0038162F">
              <w:rPr>
                <w:rFonts w:asciiTheme="minorHAnsi" w:hAnsiTheme="minorHAnsi" w:cstheme="minorHAnsi"/>
                <w:b/>
                <w:bCs/>
                <w:color w:val="404040"/>
                <w:szCs w:val="20"/>
              </w:rPr>
              <w:t xml:space="preserve"> implemented with the applicable UN agency/</w:t>
            </w:r>
            <w:proofErr w:type="spellStart"/>
            <w:r w:rsidRPr="0038162F">
              <w:rPr>
                <w:rFonts w:asciiTheme="minorHAnsi" w:hAnsiTheme="minorHAnsi" w:cstheme="minorHAnsi"/>
                <w:b/>
                <w:bCs/>
                <w:color w:val="404040"/>
                <w:szCs w:val="20"/>
              </w:rPr>
              <w:t>ies</w:t>
            </w:r>
            <w:proofErr w:type="spellEnd"/>
          </w:p>
        </w:tc>
        <w:tc>
          <w:tcPr>
            <w:tcW w:w="2500" w:type="pct"/>
            <w:shd w:val="clear" w:color="000000" w:fill="FFFFFF"/>
            <w:vAlign w:val="center"/>
            <w:hideMark/>
          </w:tcPr>
          <w:p w14:paraId="31229AAD"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Purchase of green autobuses will be the first</w:t>
            </w:r>
          </w:p>
        </w:tc>
      </w:tr>
      <w:tr w:rsidR="00EC3255" w:rsidRPr="0038162F" w14:paraId="4DDA949B" w14:textId="77777777" w:rsidTr="00997895">
        <w:trPr>
          <w:cantSplit/>
          <w:trHeight w:val="600"/>
          <w:jc w:val="center"/>
        </w:trPr>
        <w:tc>
          <w:tcPr>
            <w:tcW w:w="2500" w:type="pct"/>
            <w:shd w:val="clear" w:color="000000" w:fill="FFFFFF"/>
            <w:vAlign w:val="center"/>
            <w:hideMark/>
          </w:tcPr>
          <w:p w14:paraId="3F5B8B29"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Key official in charge of the UN agency/</w:t>
            </w:r>
            <w:proofErr w:type="spellStart"/>
            <w:r w:rsidRPr="0038162F">
              <w:rPr>
                <w:rFonts w:asciiTheme="minorHAnsi" w:hAnsiTheme="minorHAnsi" w:cstheme="minorHAnsi"/>
                <w:b/>
                <w:bCs/>
                <w:color w:val="404040"/>
                <w:szCs w:val="20"/>
              </w:rPr>
              <w:t>ies’</w:t>
            </w:r>
            <w:proofErr w:type="spellEnd"/>
            <w:r w:rsidRPr="0038162F">
              <w:rPr>
                <w:rFonts w:asciiTheme="minorHAnsi" w:hAnsiTheme="minorHAnsi" w:cstheme="minorHAnsi"/>
                <w:b/>
                <w:bCs/>
                <w:color w:val="404040"/>
                <w:szCs w:val="20"/>
              </w:rPr>
              <w:t xml:space="preserve"> programme(s)</w:t>
            </w:r>
          </w:p>
        </w:tc>
        <w:tc>
          <w:tcPr>
            <w:tcW w:w="2500" w:type="pct"/>
            <w:shd w:val="clear" w:color="000000" w:fill="FFFFFF"/>
            <w:vAlign w:val="center"/>
            <w:hideMark/>
          </w:tcPr>
          <w:p w14:paraId="35F68860" w14:textId="77777777" w:rsidR="00EC3255" w:rsidRPr="0038162F" w:rsidRDefault="00EC3255" w:rsidP="00997895">
            <w:pPr>
              <w:rPr>
                <w:rFonts w:asciiTheme="minorHAnsi" w:hAnsiTheme="minorHAnsi" w:cstheme="minorHAnsi"/>
                <w:color w:val="404040"/>
                <w:szCs w:val="20"/>
              </w:rPr>
            </w:pPr>
            <w:proofErr w:type="spellStart"/>
            <w:r w:rsidRPr="0038162F">
              <w:rPr>
                <w:rFonts w:asciiTheme="minorHAnsi" w:hAnsiTheme="minorHAnsi" w:cstheme="minorHAnsi"/>
                <w:color w:val="404040"/>
                <w:szCs w:val="20"/>
              </w:rPr>
              <w:t>Sheknaza</w:t>
            </w:r>
            <w:proofErr w:type="spellEnd"/>
            <w:r w:rsidRPr="0038162F">
              <w:rPr>
                <w:rFonts w:asciiTheme="minorHAnsi" w:hAnsiTheme="minorHAnsi" w:cstheme="minorHAnsi"/>
                <w:color w:val="404040"/>
                <w:szCs w:val="20"/>
              </w:rPr>
              <w:t xml:space="preserve"> </w:t>
            </w:r>
            <w:proofErr w:type="spellStart"/>
            <w:r w:rsidRPr="0038162F">
              <w:rPr>
                <w:rFonts w:asciiTheme="minorHAnsi" w:hAnsiTheme="minorHAnsi" w:cstheme="minorHAnsi"/>
                <w:color w:val="404040"/>
                <w:szCs w:val="20"/>
              </w:rPr>
              <w:t>Tairbaeva</w:t>
            </w:r>
            <w:proofErr w:type="spellEnd"/>
          </w:p>
        </w:tc>
      </w:tr>
      <w:tr w:rsidR="00EC3255" w:rsidRPr="0038162F" w14:paraId="3DDF0F94" w14:textId="77777777" w:rsidTr="00997895">
        <w:trPr>
          <w:cantSplit/>
          <w:trHeight w:val="383"/>
          <w:jc w:val="center"/>
        </w:trPr>
        <w:tc>
          <w:tcPr>
            <w:tcW w:w="2500" w:type="pct"/>
            <w:shd w:val="clear" w:color="000000" w:fill="FFFFFF"/>
            <w:vAlign w:val="center"/>
            <w:hideMark/>
          </w:tcPr>
          <w:p w14:paraId="5583CDF5"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Programme location(s)</w:t>
            </w:r>
          </w:p>
        </w:tc>
        <w:tc>
          <w:tcPr>
            <w:tcW w:w="2500" w:type="pct"/>
            <w:shd w:val="clear" w:color="000000" w:fill="FFFFFF"/>
            <w:vAlign w:val="center"/>
            <w:hideMark/>
          </w:tcPr>
          <w:p w14:paraId="3C810D11"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Tashkent, Uzbekistan</w:t>
            </w:r>
          </w:p>
        </w:tc>
      </w:tr>
      <w:tr w:rsidR="00EC3255" w:rsidRPr="0038162F" w14:paraId="74A76CE8" w14:textId="77777777" w:rsidTr="00997895">
        <w:trPr>
          <w:cantSplit/>
          <w:trHeight w:val="600"/>
          <w:jc w:val="center"/>
        </w:trPr>
        <w:tc>
          <w:tcPr>
            <w:tcW w:w="2500" w:type="pct"/>
            <w:shd w:val="clear" w:color="000000" w:fill="FFFFFF"/>
            <w:vAlign w:val="center"/>
            <w:hideMark/>
          </w:tcPr>
          <w:p w14:paraId="316588C4"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Location of records related to the UN Agency/</w:t>
            </w:r>
            <w:proofErr w:type="spellStart"/>
            <w:r w:rsidRPr="0038162F">
              <w:rPr>
                <w:rFonts w:asciiTheme="minorHAnsi" w:hAnsiTheme="minorHAnsi" w:cstheme="minorHAnsi"/>
                <w:b/>
                <w:bCs/>
                <w:color w:val="404040"/>
                <w:szCs w:val="20"/>
              </w:rPr>
              <w:t>ies’</w:t>
            </w:r>
            <w:proofErr w:type="spellEnd"/>
            <w:r w:rsidRPr="0038162F">
              <w:rPr>
                <w:rFonts w:asciiTheme="minorHAnsi" w:hAnsiTheme="minorHAnsi" w:cstheme="minorHAnsi"/>
                <w:b/>
                <w:bCs/>
                <w:color w:val="404040"/>
                <w:szCs w:val="20"/>
              </w:rPr>
              <w:t xml:space="preserve"> programme(s)</w:t>
            </w:r>
          </w:p>
        </w:tc>
        <w:tc>
          <w:tcPr>
            <w:tcW w:w="2500" w:type="pct"/>
            <w:shd w:val="clear" w:color="000000" w:fill="FFFFFF"/>
            <w:vAlign w:val="center"/>
            <w:hideMark/>
          </w:tcPr>
          <w:p w14:paraId="1F3CA58A"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Tashkent, Uzbekistan</w:t>
            </w:r>
          </w:p>
        </w:tc>
      </w:tr>
      <w:tr w:rsidR="00EC3255" w:rsidRPr="0038162F" w14:paraId="42348FB0" w14:textId="77777777" w:rsidTr="00997895">
        <w:trPr>
          <w:cantSplit/>
          <w:trHeight w:val="480"/>
          <w:jc w:val="center"/>
        </w:trPr>
        <w:tc>
          <w:tcPr>
            <w:tcW w:w="2500" w:type="pct"/>
            <w:shd w:val="clear" w:color="000000" w:fill="FFFFFF"/>
            <w:vAlign w:val="center"/>
            <w:hideMark/>
          </w:tcPr>
          <w:p w14:paraId="5609EEF3"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Currency of records maintained</w:t>
            </w:r>
          </w:p>
        </w:tc>
        <w:tc>
          <w:tcPr>
            <w:tcW w:w="2500" w:type="pct"/>
            <w:shd w:val="clear" w:color="000000" w:fill="FFFFFF"/>
            <w:vAlign w:val="center"/>
            <w:hideMark/>
          </w:tcPr>
          <w:p w14:paraId="5620C50E"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 xml:space="preserve">Uzbek </w:t>
            </w:r>
            <w:proofErr w:type="spellStart"/>
            <w:r w:rsidRPr="0038162F">
              <w:rPr>
                <w:rFonts w:asciiTheme="minorHAnsi" w:hAnsiTheme="minorHAnsi" w:cstheme="minorHAnsi"/>
                <w:color w:val="404040"/>
                <w:szCs w:val="20"/>
              </w:rPr>
              <w:t>Soms</w:t>
            </w:r>
            <w:proofErr w:type="spellEnd"/>
            <w:r w:rsidRPr="0038162F">
              <w:rPr>
                <w:rFonts w:asciiTheme="minorHAnsi" w:hAnsiTheme="minorHAnsi" w:cstheme="minorHAnsi"/>
                <w:color w:val="404040"/>
                <w:szCs w:val="20"/>
              </w:rPr>
              <w:t xml:space="preserve"> (UZS)</w:t>
            </w:r>
          </w:p>
        </w:tc>
      </w:tr>
      <w:tr w:rsidR="00EC3255" w:rsidRPr="0038162F" w14:paraId="06692738" w14:textId="77777777" w:rsidTr="00997895">
        <w:trPr>
          <w:cantSplit/>
          <w:trHeight w:val="900"/>
          <w:jc w:val="center"/>
        </w:trPr>
        <w:tc>
          <w:tcPr>
            <w:tcW w:w="2500" w:type="pct"/>
            <w:shd w:val="clear" w:color="000000" w:fill="FFFFFF"/>
            <w:vAlign w:val="center"/>
            <w:hideMark/>
          </w:tcPr>
          <w:p w14:paraId="75793876"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Expenditures incurred/reported to UNICEF, UNDP and UNFPA (as applicable) during the most recent financial reporting period (in US$)</w:t>
            </w:r>
          </w:p>
        </w:tc>
        <w:tc>
          <w:tcPr>
            <w:tcW w:w="2500" w:type="pct"/>
            <w:shd w:val="clear" w:color="000000" w:fill="FFFFFF"/>
            <w:vAlign w:val="center"/>
            <w:hideMark/>
          </w:tcPr>
          <w:p w14:paraId="46780BCA"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N/A</w:t>
            </w:r>
          </w:p>
        </w:tc>
      </w:tr>
      <w:tr w:rsidR="00EC3255" w:rsidRPr="0038162F" w14:paraId="3697F30C" w14:textId="77777777" w:rsidTr="00997895">
        <w:trPr>
          <w:cantSplit/>
          <w:trHeight w:val="600"/>
          <w:jc w:val="center"/>
        </w:trPr>
        <w:tc>
          <w:tcPr>
            <w:tcW w:w="2500" w:type="pct"/>
            <w:shd w:val="clear" w:color="000000" w:fill="FFFFFF"/>
            <w:vAlign w:val="center"/>
            <w:hideMark/>
          </w:tcPr>
          <w:p w14:paraId="0B1232DD"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Cash transfer modality/</w:t>
            </w:r>
            <w:proofErr w:type="spellStart"/>
            <w:r w:rsidRPr="0038162F">
              <w:rPr>
                <w:rFonts w:asciiTheme="minorHAnsi" w:hAnsiTheme="minorHAnsi" w:cstheme="minorHAnsi"/>
                <w:b/>
                <w:bCs/>
                <w:color w:val="404040"/>
                <w:szCs w:val="20"/>
              </w:rPr>
              <w:t>ies</w:t>
            </w:r>
            <w:proofErr w:type="spellEnd"/>
            <w:r w:rsidRPr="0038162F">
              <w:rPr>
                <w:rFonts w:asciiTheme="minorHAnsi" w:hAnsiTheme="minorHAnsi" w:cstheme="minorHAnsi"/>
                <w:b/>
                <w:bCs/>
                <w:color w:val="404040"/>
                <w:szCs w:val="20"/>
              </w:rPr>
              <w:t xml:space="preserve"> used by the UN agency/</w:t>
            </w:r>
            <w:proofErr w:type="spellStart"/>
            <w:r w:rsidRPr="0038162F">
              <w:rPr>
                <w:rFonts w:asciiTheme="minorHAnsi" w:hAnsiTheme="minorHAnsi" w:cstheme="minorHAnsi"/>
                <w:b/>
                <w:bCs/>
                <w:color w:val="404040"/>
                <w:szCs w:val="20"/>
              </w:rPr>
              <w:t>ies</w:t>
            </w:r>
            <w:proofErr w:type="spellEnd"/>
            <w:r w:rsidRPr="0038162F">
              <w:rPr>
                <w:rFonts w:asciiTheme="minorHAnsi" w:hAnsiTheme="minorHAnsi" w:cstheme="minorHAnsi"/>
                <w:b/>
                <w:bCs/>
                <w:color w:val="404040"/>
                <w:szCs w:val="20"/>
              </w:rPr>
              <w:t xml:space="preserve"> to the implementing partner</w:t>
            </w:r>
          </w:p>
        </w:tc>
        <w:tc>
          <w:tcPr>
            <w:tcW w:w="2500" w:type="pct"/>
            <w:shd w:val="clear" w:color="000000" w:fill="FFFFFF"/>
            <w:vAlign w:val="center"/>
            <w:hideMark/>
          </w:tcPr>
          <w:p w14:paraId="5435FF82"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DCT</w:t>
            </w:r>
          </w:p>
        </w:tc>
      </w:tr>
      <w:tr w:rsidR="00EC3255" w:rsidRPr="0038162F" w14:paraId="05FC5E80" w14:textId="77777777" w:rsidTr="00997895">
        <w:trPr>
          <w:cantSplit/>
          <w:trHeight w:val="300"/>
          <w:jc w:val="center"/>
        </w:trPr>
        <w:tc>
          <w:tcPr>
            <w:tcW w:w="2500" w:type="pct"/>
            <w:shd w:val="clear" w:color="000000" w:fill="FFFFFF"/>
            <w:vAlign w:val="center"/>
            <w:hideMark/>
          </w:tcPr>
          <w:p w14:paraId="7E53DE82"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Intended start date of micro assessment</w:t>
            </w:r>
          </w:p>
        </w:tc>
        <w:tc>
          <w:tcPr>
            <w:tcW w:w="2500" w:type="pct"/>
            <w:shd w:val="clear" w:color="000000" w:fill="FFFFFF"/>
            <w:vAlign w:val="center"/>
            <w:hideMark/>
          </w:tcPr>
          <w:p w14:paraId="728C288B"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17-Feb-20</w:t>
            </w:r>
          </w:p>
        </w:tc>
      </w:tr>
      <w:tr w:rsidR="00EC3255" w:rsidRPr="0038162F" w14:paraId="257DD1DB" w14:textId="77777777" w:rsidTr="00997895">
        <w:trPr>
          <w:cantSplit/>
          <w:trHeight w:val="600"/>
          <w:jc w:val="center"/>
        </w:trPr>
        <w:tc>
          <w:tcPr>
            <w:tcW w:w="2500" w:type="pct"/>
            <w:shd w:val="clear" w:color="000000" w:fill="FFFFFF"/>
            <w:vAlign w:val="center"/>
            <w:hideMark/>
          </w:tcPr>
          <w:p w14:paraId="3DC20DAC"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Number of days to be spent for visit to implementing partner</w:t>
            </w:r>
          </w:p>
        </w:tc>
        <w:tc>
          <w:tcPr>
            <w:tcW w:w="2500" w:type="pct"/>
            <w:shd w:val="clear" w:color="000000" w:fill="FFFFFF"/>
            <w:vAlign w:val="center"/>
            <w:hideMark/>
          </w:tcPr>
          <w:p w14:paraId="589349AA"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2</w:t>
            </w:r>
          </w:p>
        </w:tc>
      </w:tr>
      <w:tr w:rsidR="00EC3255" w:rsidRPr="0038162F" w14:paraId="6C20CC56" w14:textId="77777777" w:rsidTr="00997895">
        <w:trPr>
          <w:cantSplit/>
          <w:trHeight w:val="600"/>
          <w:jc w:val="center"/>
        </w:trPr>
        <w:tc>
          <w:tcPr>
            <w:tcW w:w="2500" w:type="pct"/>
            <w:shd w:val="clear" w:color="000000" w:fill="FFFFFF"/>
            <w:vAlign w:val="center"/>
            <w:hideMark/>
          </w:tcPr>
          <w:p w14:paraId="66E882E4" w14:textId="77777777" w:rsidR="00EC3255" w:rsidRPr="0038162F" w:rsidRDefault="00EC3255" w:rsidP="00997895">
            <w:pPr>
              <w:rPr>
                <w:rFonts w:asciiTheme="minorHAnsi" w:hAnsiTheme="minorHAnsi" w:cstheme="minorHAnsi"/>
                <w:b/>
                <w:bCs/>
                <w:color w:val="404040"/>
                <w:szCs w:val="20"/>
              </w:rPr>
            </w:pPr>
            <w:r w:rsidRPr="0038162F">
              <w:rPr>
                <w:rFonts w:asciiTheme="minorHAnsi" w:hAnsiTheme="minorHAnsi" w:cstheme="minorHAnsi"/>
                <w:b/>
                <w:bCs/>
                <w:color w:val="404040"/>
                <w:szCs w:val="20"/>
              </w:rPr>
              <w:t>Any special requests to be considered during the micro assessment</w:t>
            </w:r>
          </w:p>
        </w:tc>
        <w:tc>
          <w:tcPr>
            <w:tcW w:w="2500" w:type="pct"/>
            <w:shd w:val="clear" w:color="000000" w:fill="FFFFFF"/>
            <w:vAlign w:val="center"/>
            <w:hideMark/>
          </w:tcPr>
          <w:p w14:paraId="00F257D9" w14:textId="77777777" w:rsidR="00EC3255" w:rsidRPr="0038162F" w:rsidRDefault="00EC3255" w:rsidP="00997895">
            <w:pPr>
              <w:rPr>
                <w:rFonts w:asciiTheme="minorHAnsi" w:hAnsiTheme="minorHAnsi" w:cstheme="minorHAnsi"/>
                <w:color w:val="404040"/>
                <w:szCs w:val="20"/>
              </w:rPr>
            </w:pPr>
            <w:r w:rsidRPr="0038162F">
              <w:rPr>
                <w:rFonts w:asciiTheme="minorHAnsi" w:hAnsiTheme="minorHAnsi" w:cstheme="minorHAnsi"/>
                <w:color w:val="404040"/>
                <w:szCs w:val="20"/>
              </w:rPr>
              <w:t> </w:t>
            </w:r>
          </w:p>
        </w:tc>
      </w:tr>
    </w:tbl>
    <w:p w14:paraId="414BFB66" w14:textId="77777777" w:rsidR="00EC3255" w:rsidRPr="0038162F" w:rsidRDefault="00EC3255" w:rsidP="00EC3255">
      <w:pPr>
        <w:rPr>
          <w:rFonts w:asciiTheme="minorHAnsi" w:hAnsiTheme="minorHAnsi" w:cstheme="minorHAnsi"/>
          <w:color w:val="000000" w:themeColor="text1"/>
          <w:szCs w:val="20"/>
        </w:rPr>
      </w:pPr>
    </w:p>
    <w:p w14:paraId="1AF85CB0" w14:textId="77777777" w:rsidR="00EC3255" w:rsidRPr="0038162F" w:rsidRDefault="00EC3255" w:rsidP="00EC3255">
      <w:pPr>
        <w:autoSpaceDE w:val="0"/>
        <w:autoSpaceDN w:val="0"/>
        <w:adjustRightInd w:val="0"/>
        <w:rPr>
          <w:rFonts w:asciiTheme="minorHAnsi" w:hAnsiTheme="minorHAnsi" w:cstheme="minorHAnsi"/>
          <w:color w:val="000000" w:themeColor="text1"/>
          <w:szCs w:val="20"/>
        </w:rPr>
      </w:pPr>
    </w:p>
    <w:p w14:paraId="45087D3E" w14:textId="07EE5F1B" w:rsidR="00EC3255" w:rsidRPr="0038162F" w:rsidRDefault="00EC3255" w:rsidP="000500B5">
      <w:pPr>
        <w:rPr>
          <w:b/>
          <w:bCs/>
          <w:color w:val="000000" w:themeColor="text1"/>
        </w:rPr>
      </w:pPr>
      <w:r w:rsidRPr="0038162F">
        <w:rPr>
          <w:rFonts w:cs="Arial"/>
          <w:color w:val="000000" w:themeColor="text1"/>
        </w:rPr>
        <w:br w:type="page"/>
      </w:r>
      <w:bookmarkStart w:id="369" w:name="_Toc35283281"/>
      <w:bookmarkStart w:id="370" w:name="_Toc38727448"/>
      <w:bookmarkStart w:id="371" w:name="_Toc43127070"/>
      <w:r w:rsidRPr="0038162F">
        <w:rPr>
          <w:b/>
          <w:bCs/>
        </w:rPr>
        <w:lastRenderedPageBreak/>
        <w:t>A</w:t>
      </w:r>
      <w:r w:rsidR="00B719AD" w:rsidRPr="0038162F">
        <w:rPr>
          <w:b/>
          <w:bCs/>
        </w:rPr>
        <w:t>ppendi</w:t>
      </w:r>
      <w:r w:rsidRPr="0038162F">
        <w:rPr>
          <w:b/>
          <w:bCs/>
        </w:rPr>
        <w:t xml:space="preserve">x </w:t>
      </w:r>
      <w:r w:rsidR="008C6679" w:rsidRPr="0038162F">
        <w:rPr>
          <w:b/>
          <w:bCs/>
        </w:rPr>
        <w:t>V</w:t>
      </w:r>
      <w:r w:rsidRPr="0038162F">
        <w:rPr>
          <w:b/>
          <w:bCs/>
        </w:rPr>
        <w:t xml:space="preserve">I: Implementing partner </w:t>
      </w:r>
      <w:proofErr w:type="spellStart"/>
      <w:r w:rsidRPr="0038162F">
        <w:rPr>
          <w:b/>
          <w:bCs/>
        </w:rPr>
        <w:t>organisational</w:t>
      </w:r>
      <w:proofErr w:type="spellEnd"/>
      <w:r w:rsidRPr="0038162F">
        <w:rPr>
          <w:b/>
          <w:bCs/>
        </w:rPr>
        <w:t xml:space="preserve"> chart</w:t>
      </w:r>
      <w:bookmarkEnd w:id="369"/>
      <w:bookmarkEnd w:id="370"/>
      <w:bookmarkEnd w:id="371"/>
    </w:p>
    <w:p w14:paraId="71B97AED" w14:textId="77777777" w:rsidR="00EC3255" w:rsidRPr="0038162F" w:rsidRDefault="00EC3255" w:rsidP="00EC3255">
      <w:pPr>
        <w:rPr>
          <w:rFonts w:ascii="Trebuchet MS" w:hAnsi="Trebuchet MS"/>
          <w:color w:val="000000" w:themeColor="text1"/>
        </w:rPr>
      </w:pPr>
      <w:r w:rsidRPr="0038162F">
        <w:rPr>
          <w:rFonts w:ascii="Trebuchet MS" w:hAnsi="Trebuchet MS"/>
          <w:noProof/>
          <w:color w:val="000000" w:themeColor="text1"/>
          <w:lang w:eastAsia="en-GB"/>
        </w:rPr>
        <w:drawing>
          <wp:inline distT="0" distB="0" distL="0" distR="0" wp14:anchorId="017024FB" wp14:editId="464770CC">
            <wp:extent cx="5697261" cy="3053751"/>
            <wp:effectExtent l="0" t="0" r="0" b="0"/>
            <wp:docPr id="53" name="Picture 53" descr="G:\IIDA Data\UNDP\HACT LTA 2018\Assignments\2020\2020-3009 Uzbekistan\Reporting\Tashkent Bus Co\Tashkent Bus Co organo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IDA Data\UNDP\HACT LTA 2018\Assignments\2020\2020-3009 Uzbekistan\Reporting\Tashkent Bus Co\Tashkent Bus Co organogram.jpg"/>
                    <pic:cNvPicPr>
                      <a:picLocks noChangeAspect="1" noChangeArrowheads="1"/>
                    </pic:cNvPicPr>
                  </pic:nvPicPr>
                  <pic:blipFill rotWithShape="1">
                    <a:blip r:embed="rId91">
                      <a:extLst>
                        <a:ext uri="{BEBA8EAE-BF5A-486C-A8C5-ECC9F3942E4B}">
                          <a14:imgProps xmlns:a14="http://schemas.microsoft.com/office/drawing/2010/main">
                            <a14:imgLayer r:embed="rId92">
                              <a14:imgEffect>
                                <a14:brightnessContrast contrast="40000"/>
                              </a14:imgEffect>
                            </a14:imgLayer>
                          </a14:imgProps>
                        </a:ext>
                        <a:ext uri="{28A0092B-C50C-407E-A947-70E740481C1C}">
                          <a14:useLocalDpi xmlns:a14="http://schemas.microsoft.com/office/drawing/2010/main" val="0"/>
                        </a:ext>
                      </a:extLst>
                    </a:blip>
                    <a:srcRect t="5679" b="6906"/>
                    <a:stretch/>
                  </pic:blipFill>
                  <pic:spPr bwMode="auto">
                    <a:xfrm>
                      <a:off x="0" y="0"/>
                      <a:ext cx="5698490" cy="3054410"/>
                    </a:xfrm>
                    <a:prstGeom prst="rect">
                      <a:avLst/>
                    </a:prstGeom>
                    <a:noFill/>
                    <a:ln>
                      <a:noFill/>
                    </a:ln>
                    <a:extLst>
                      <a:ext uri="{53640926-AAD7-44D8-BBD7-CCE9431645EC}">
                        <a14:shadowObscured xmlns:a14="http://schemas.microsoft.com/office/drawing/2010/main"/>
                      </a:ext>
                    </a:extLst>
                  </pic:spPr>
                </pic:pic>
              </a:graphicData>
            </a:graphic>
          </wp:inline>
        </w:drawing>
      </w:r>
    </w:p>
    <w:p w14:paraId="73ADDA45" w14:textId="77777777" w:rsidR="00EC3255" w:rsidRPr="0038162F" w:rsidRDefault="00EC3255" w:rsidP="00EC3255">
      <w:pPr>
        <w:rPr>
          <w:rFonts w:ascii="Trebuchet MS" w:hAnsi="Trebuchet MS"/>
          <w:b/>
          <w:smallCaps/>
          <w:color w:val="000000" w:themeColor="text1"/>
        </w:rPr>
      </w:pPr>
      <w:r w:rsidRPr="0038162F">
        <w:rPr>
          <w:rFonts w:ascii="Trebuchet MS" w:hAnsi="Trebuchet MS"/>
          <w:color w:val="000000" w:themeColor="text1"/>
        </w:rPr>
        <w:br w:type="page"/>
      </w:r>
    </w:p>
    <w:p w14:paraId="6F9B72CA" w14:textId="06791DAD" w:rsidR="00EC3255" w:rsidRPr="0038162F" w:rsidRDefault="00EC3255" w:rsidP="000500B5">
      <w:pPr>
        <w:rPr>
          <w:b/>
          <w:bCs/>
        </w:rPr>
      </w:pPr>
      <w:bookmarkStart w:id="372" w:name="_Toc456763746"/>
      <w:bookmarkStart w:id="373" w:name="_Toc35283282"/>
      <w:bookmarkStart w:id="374" w:name="_Toc38727449"/>
      <w:bookmarkStart w:id="375" w:name="_Toc43127071"/>
      <w:r w:rsidRPr="0038162F">
        <w:rPr>
          <w:b/>
          <w:bCs/>
        </w:rPr>
        <w:lastRenderedPageBreak/>
        <w:t>A</w:t>
      </w:r>
      <w:r w:rsidR="00B719AD" w:rsidRPr="0038162F">
        <w:rPr>
          <w:b/>
          <w:bCs/>
        </w:rPr>
        <w:t>ppendi</w:t>
      </w:r>
      <w:r w:rsidRPr="0038162F">
        <w:rPr>
          <w:b/>
          <w:bCs/>
        </w:rPr>
        <w:t xml:space="preserve">x </w:t>
      </w:r>
      <w:r w:rsidR="008C6679" w:rsidRPr="0038162F">
        <w:rPr>
          <w:b/>
          <w:bCs/>
        </w:rPr>
        <w:t>V</w:t>
      </w:r>
      <w:r w:rsidRPr="0038162F">
        <w:rPr>
          <w:b/>
          <w:bCs/>
        </w:rPr>
        <w:t>II: List of persons met</w:t>
      </w:r>
      <w:bookmarkEnd w:id="372"/>
      <w:bookmarkEnd w:id="373"/>
      <w:bookmarkEnd w:id="374"/>
      <w:bookmarkEnd w:id="375"/>
    </w:p>
    <w:tbl>
      <w:tblPr>
        <w:tblW w:w="5000" w:type="pct"/>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3118"/>
        <w:gridCol w:w="3117"/>
        <w:gridCol w:w="3115"/>
      </w:tblGrid>
      <w:tr w:rsidR="00EC3255" w:rsidRPr="0038162F" w14:paraId="42C07A6D" w14:textId="77777777" w:rsidTr="00997895">
        <w:trPr>
          <w:cantSplit/>
          <w:trHeight w:val="792"/>
          <w:jc w:val="center"/>
        </w:trPr>
        <w:tc>
          <w:tcPr>
            <w:tcW w:w="1667" w:type="pct"/>
            <w:shd w:val="clear" w:color="000000" w:fill="657C91"/>
            <w:vAlign w:val="center"/>
            <w:hideMark/>
          </w:tcPr>
          <w:p w14:paraId="398F949D" w14:textId="77777777" w:rsidR="00EC3255" w:rsidRPr="0038162F" w:rsidRDefault="00EC3255" w:rsidP="00997895">
            <w:pPr>
              <w:rPr>
                <w:rFonts w:asciiTheme="minorHAnsi" w:hAnsiTheme="minorHAnsi" w:cstheme="minorHAnsi"/>
                <w:b/>
                <w:bCs/>
                <w:color w:val="E7E7E7"/>
                <w:sz w:val="22"/>
                <w:szCs w:val="22"/>
                <w:lang w:eastAsia="en-GB"/>
              </w:rPr>
            </w:pPr>
            <w:bookmarkStart w:id="376" w:name="table_in_Excel4"/>
            <w:bookmarkEnd w:id="376"/>
            <w:r w:rsidRPr="0038162F">
              <w:rPr>
                <w:rFonts w:asciiTheme="minorHAnsi" w:hAnsiTheme="minorHAnsi" w:cstheme="minorHAnsi"/>
                <w:b/>
                <w:bCs/>
                <w:color w:val="E7E7E7"/>
                <w:sz w:val="22"/>
                <w:szCs w:val="22"/>
              </w:rPr>
              <w:t>Name</w:t>
            </w:r>
          </w:p>
        </w:tc>
        <w:tc>
          <w:tcPr>
            <w:tcW w:w="1667" w:type="pct"/>
            <w:shd w:val="clear" w:color="000000" w:fill="657C91"/>
            <w:vAlign w:val="center"/>
            <w:hideMark/>
          </w:tcPr>
          <w:p w14:paraId="54450DCC" w14:textId="77777777" w:rsidR="00EC3255" w:rsidRPr="0038162F" w:rsidRDefault="00EC3255" w:rsidP="00997895">
            <w:pPr>
              <w:rPr>
                <w:rFonts w:asciiTheme="minorHAnsi" w:hAnsiTheme="minorHAnsi" w:cstheme="minorHAnsi"/>
                <w:b/>
                <w:bCs/>
                <w:color w:val="E7E7E7"/>
                <w:sz w:val="22"/>
                <w:szCs w:val="22"/>
              </w:rPr>
            </w:pPr>
            <w:r w:rsidRPr="0038162F">
              <w:rPr>
                <w:rFonts w:asciiTheme="minorHAnsi" w:hAnsiTheme="minorHAnsi" w:cstheme="minorHAnsi"/>
                <w:b/>
                <w:bCs/>
                <w:color w:val="E7E7E7"/>
                <w:sz w:val="22"/>
                <w:szCs w:val="22"/>
              </w:rPr>
              <w:t xml:space="preserve">Unit / </w:t>
            </w:r>
            <w:proofErr w:type="spellStart"/>
            <w:r w:rsidRPr="0038162F">
              <w:rPr>
                <w:rFonts w:asciiTheme="minorHAnsi" w:hAnsiTheme="minorHAnsi" w:cstheme="minorHAnsi"/>
                <w:b/>
                <w:bCs/>
                <w:color w:val="E7E7E7"/>
                <w:sz w:val="22"/>
                <w:szCs w:val="22"/>
              </w:rPr>
              <w:t>organisation</w:t>
            </w:r>
            <w:proofErr w:type="spellEnd"/>
          </w:p>
        </w:tc>
        <w:tc>
          <w:tcPr>
            <w:tcW w:w="1667" w:type="pct"/>
            <w:shd w:val="clear" w:color="000000" w:fill="657C91"/>
            <w:vAlign w:val="center"/>
            <w:hideMark/>
          </w:tcPr>
          <w:p w14:paraId="782F1EE0" w14:textId="77777777" w:rsidR="00EC3255" w:rsidRPr="0038162F" w:rsidRDefault="00EC3255" w:rsidP="00997895">
            <w:pPr>
              <w:rPr>
                <w:rFonts w:asciiTheme="minorHAnsi" w:hAnsiTheme="minorHAnsi" w:cstheme="minorHAnsi"/>
                <w:b/>
                <w:bCs/>
                <w:color w:val="E7E7E7"/>
                <w:sz w:val="22"/>
                <w:szCs w:val="22"/>
              </w:rPr>
            </w:pPr>
            <w:r w:rsidRPr="0038162F">
              <w:rPr>
                <w:rFonts w:asciiTheme="minorHAnsi" w:hAnsiTheme="minorHAnsi" w:cstheme="minorHAnsi"/>
                <w:b/>
                <w:bCs/>
                <w:color w:val="E7E7E7"/>
                <w:sz w:val="22"/>
                <w:szCs w:val="22"/>
              </w:rPr>
              <w:t>Position</w:t>
            </w:r>
          </w:p>
        </w:tc>
      </w:tr>
      <w:tr w:rsidR="00EC3255" w:rsidRPr="0038162F" w14:paraId="2B3EC2C1" w14:textId="77777777" w:rsidTr="00997895">
        <w:trPr>
          <w:cantSplit/>
          <w:trHeight w:val="633"/>
          <w:jc w:val="center"/>
        </w:trPr>
        <w:tc>
          <w:tcPr>
            <w:tcW w:w="1667" w:type="pct"/>
            <w:shd w:val="clear" w:color="auto" w:fill="auto"/>
            <w:vAlign w:val="center"/>
            <w:hideMark/>
          </w:tcPr>
          <w:p w14:paraId="6D257598" w14:textId="77777777" w:rsidR="00EC3255" w:rsidRPr="0038162F" w:rsidRDefault="00EC3255" w:rsidP="00997895">
            <w:pPr>
              <w:rPr>
                <w:rFonts w:asciiTheme="minorHAnsi" w:hAnsiTheme="minorHAnsi" w:cstheme="minorHAnsi"/>
                <w:color w:val="657C91"/>
                <w:sz w:val="22"/>
                <w:szCs w:val="22"/>
              </w:rPr>
            </w:pPr>
            <w:proofErr w:type="spellStart"/>
            <w:r w:rsidRPr="0038162F">
              <w:rPr>
                <w:rFonts w:asciiTheme="minorHAnsi" w:hAnsiTheme="minorHAnsi" w:cstheme="minorHAnsi"/>
                <w:color w:val="657C91"/>
                <w:sz w:val="22"/>
                <w:szCs w:val="22"/>
              </w:rPr>
              <w:t>Sheknaza</w:t>
            </w:r>
            <w:proofErr w:type="spellEnd"/>
            <w:r w:rsidRPr="0038162F">
              <w:rPr>
                <w:rFonts w:asciiTheme="minorHAnsi" w:hAnsiTheme="minorHAnsi" w:cstheme="minorHAnsi"/>
                <w:color w:val="657C91"/>
                <w:sz w:val="22"/>
                <w:szCs w:val="22"/>
              </w:rPr>
              <w:t xml:space="preserve"> </w:t>
            </w:r>
            <w:proofErr w:type="spellStart"/>
            <w:r w:rsidRPr="0038162F">
              <w:rPr>
                <w:rFonts w:asciiTheme="minorHAnsi" w:hAnsiTheme="minorHAnsi" w:cstheme="minorHAnsi"/>
                <w:color w:val="657C91"/>
                <w:sz w:val="22"/>
                <w:szCs w:val="22"/>
              </w:rPr>
              <w:t>Tairbaeva</w:t>
            </w:r>
            <w:proofErr w:type="spellEnd"/>
          </w:p>
        </w:tc>
        <w:tc>
          <w:tcPr>
            <w:tcW w:w="1667" w:type="pct"/>
            <w:shd w:val="clear" w:color="auto" w:fill="auto"/>
            <w:noWrap/>
            <w:vAlign w:val="center"/>
            <w:hideMark/>
          </w:tcPr>
          <w:p w14:paraId="511D4BCB" w14:textId="77777777" w:rsidR="00EC3255" w:rsidRPr="0038162F" w:rsidRDefault="00EC3255" w:rsidP="00997895">
            <w:pPr>
              <w:rPr>
                <w:rFonts w:asciiTheme="minorHAnsi" w:hAnsiTheme="minorHAnsi" w:cstheme="minorHAnsi"/>
                <w:sz w:val="22"/>
                <w:szCs w:val="22"/>
              </w:rPr>
            </w:pPr>
            <w:proofErr w:type="spellStart"/>
            <w:r w:rsidRPr="0038162F">
              <w:rPr>
                <w:rFonts w:asciiTheme="minorHAnsi" w:hAnsiTheme="minorHAnsi" w:cstheme="minorHAnsi"/>
                <w:color w:val="657C91"/>
                <w:sz w:val="22"/>
                <w:szCs w:val="22"/>
              </w:rPr>
              <w:t>Toshshahartransxizmat</w:t>
            </w:r>
            <w:proofErr w:type="spellEnd"/>
          </w:p>
        </w:tc>
        <w:tc>
          <w:tcPr>
            <w:tcW w:w="1667" w:type="pct"/>
            <w:shd w:val="clear" w:color="auto" w:fill="auto"/>
            <w:vAlign w:val="center"/>
            <w:hideMark/>
          </w:tcPr>
          <w:p w14:paraId="6BF18316" w14:textId="77777777" w:rsidR="00EC3255" w:rsidRPr="0038162F" w:rsidRDefault="00EC3255" w:rsidP="00997895">
            <w:pPr>
              <w:rPr>
                <w:rFonts w:asciiTheme="minorHAnsi" w:hAnsiTheme="minorHAnsi" w:cstheme="minorHAnsi"/>
                <w:color w:val="657C91"/>
                <w:sz w:val="22"/>
                <w:szCs w:val="22"/>
              </w:rPr>
            </w:pPr>
            <w:r w:rsidRPr="0038162F">
              <w:rPr>
                <w:rFonts w:asciiTheme="minorHAnsi" w:hAnsiTheme="minorHAnsi" w:cstheme="minorHAnsi"/>
                <w:color w:val="657C91"/>
                <w:sz w:val="22"/>
                <w:szCs w:val="22"/>
              </w:rPr>
              <w:t>Assistant to Director</w:t>
            </w:r>
          </w:p>
        </w:tc>
      </w:tr>
    </w:tbl>
    <w:p w14:paraId="21C21EFC" w14:textId="77777777" w:rsidR="00EC3255" w:rsidRPr="0038162F" w:rsidRDefault="00EC3255" w:rsidP="00EC3255">
      <w:pPr>
        <w:rPr>
          <w:rFonts w:ascii="Trebuchet MS" w:hAnsi="Trebuchet MS"/>
          <w:color w:val="000000" w:themeColor="text1"/>
        </w:rPr>
      </w:pPr>
    </w:p>
    <w:p w14:paraId="2F2B7E38" w14:textId="77777777" w:rsidR="00EC3255" w:rsidRPr="0038162F" w:rsidRDefault="00EC3255" w:rsidP="00EC3255">
      <w:pPr>
        <w:rPr>
          <w:rFonts w:ascii="Trebuchet MS" w:hAnsi="Trebuchet MS"/>
          <w:color w:val="000000" w:themeColor="text1"/>
        </w:rPr>
      </w:pPr>
    </w:p>
    <w:p w14:paraId="217B397D" w14:textId="77777777" w:rsidR="00751DCF" w:rsidRPr="0038162F" w:rsidRDefault="00751DCF">
      <w:pPr>
        <w:rPr>
          <w:color w:val="000000"/>
        </w:rPr>
      </w:pPr>
      <w:r w:rsidRPr="0038162F">
        <w:rPr>
          <w:color w:val="000000"/>
        </w:rPr>
        <w:br w:type="page"/>
      </w:r>
    </w:p>
    <w:p w14:paraId="2B356E00" w14:textId="77777777" w:rsidR="00751DCF" w:rsidRPr="0038162F" w:rsidRDefault="00751DCF" w:rsidP="00EC3255">
      <w:pPr>
        <w:rPr>
          <w:color w:val="000000"/>
        </w:rPr>
        <w:sectPr w:rsidR="00751DCF" w:rsidRPr="0038162F" w:rsidSect="007643DE">
          <w:pgSz w:w="12240" w:h="15840" w:code="1"/>
          <w:pgMar w:top="1440" w:right="1440" w:bottom="1440" w:left="1440" w:header="720" w:footer="720" w:gutter="0"/>
          <w:cols w:space="720"/>
          <w:docGrid w:linePitch="360"/>
        </w:sectPr>
      </w:pPr>
    </w:p>
    <w:p w14:paraId="51591C44" w14:textId="51B19C82" w:rsidR="00751DCF" w:rsidRPr="0038162F" w:rsidRDefault="00751DCF" w:rsidP="00180D9B">
      <w:pPr>
        <w:spacing w:after="120"/>
        <w:ind w:firstLine="720"/>
        <w:rPr>
          <w:b/>
          <w:color w:val="000000"/>
          <w:sz w:val="22"/>
          <w:szCs w:val="22"/>
        </w:rPr>
      </w:pPr>
      <w:r w:rsidRPr="0038162F">
        <w:rPr>
          <w:b/>
          <w:color w:val="000000"/>
          <w:sz w:val="22"/>
          <w:szCs w:val="22"/>
        </w:rPr>
        <w:lastRenderedPageBreak/>
        <w:t>Appendix V</w:t>
      </w:r>
      <w:r w:rsidR="008C6679" w:rsidRPr="0038162F">
        <w:rPr>
          <w:b/>
          <w:color w:val="000000"/>
          <w:sz w:val="22"/>
          <w:szCs w:val="22"/>
        </w:rPr>
        <w:t>III</w:t>
      </w:r>
      <w:r w:rsidRPr="0038162F">
        <w:rPr>
          <w:b/>
          <w:color w:val="000000"/>
          <w:sz w:val="22"/>
          <w:szCs w:val="22"/>
        </w:rPr>
        <w:t>: Micro-Assessment Questionnaire</w:t>
      </w: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751DCF" w:rsidRPr="0038162F" w14:paraId="1535D9E2" w14:textId="77777777" w:rsidTr="008C6679">
        <w:trPr>
          <w:trHeight w:val="520"/>
          <w:tblHeader/>
          <w:jc w:val="center"/>
        </w:trPr>
        <w:tc>
          <w:tcPr>
            <w:tcW w:w="5245" w:type="dxa"/>
            <w:shd w:val="clear" w:color="auto" w:fill="8DB3E1"/>
          </w:tcPr>
          <w:p w14:paraId="629E406E" w14:textId="77777777" w:rsidR="00751DCF" w:rsidRPr="0038162F" w:rsidRDefault="00751DCF" w:rsidP="00751DCF">
            <w:pPr>
              <w:pStyle w:val="TableParagraph"/>
              <w:tabs>
                <w:tab w:val="left" w:pos="4720"/>
              </w:tabs>
              <w:spacing w:line="222" w:lineRule="exact"/>
              <w:ind w:left="107"/>
              <w:rPr>
                <w:b/>
                <w:sz w:val="20"/>
              </w:rPr>
            </w:pPr>
            <w:r w:rsidRPr="0038162F">
              <w:rPr>
                <w:b/>
                <w:sz w:val="20"/>
              </w:rPr>
              <w:t>Subject</w:t>
            </w:r>
            <w:r w:rsidRPr="0038162F">
              <w:rPr>
                <w:b/>
                <w:sz w:val="20"/>
              </w:rPr>
              <w:tab/>
              <w:t>area</w:t>
            </w:r>
          </w:p>
          <w:p w14:paraId="6C1AB318" w14:textId="77777777" w:rsidR="00751DCF" w:rsidRPr="0038162F" w:rsidRDefault="00751DCF" w:rsidP="00751D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57559894"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09CB3F29" w14:textId="77777777" w:rsidR="00751DCF" w:rsidRPr="0038162F" w:rsidRDefault="00751DCF" w:rsidP="00751DCF">
            <w:pPr>
              <w:pStyle w:val="TableParagraph"/>
              <w:spacing w:line="222" w:lineRule="exact"/>
              <w:ind w:left="107"/>
              <w:rPr>
                <w:b/>
                <w:sz w:val="20"/>
              </w:rPr>
            </w:pPr>
            <w:r w:rsidRPr="0038162F">
              <w:rPr>
                <w:b/>
                <w:sz w:val="20"/>
              </w:rPr>
              <w:t>No</w:t>
            </w:r>
          </w:p>
        </w:tc>
        <w:tc>
          <w:tcPr>
            <w:tcW w:w="566" w:type="dxa"/>
            <w:shd w:val="clear" w:color="auto" w:fill="8DB3E1"/>
          </w:tcPr>
          <w:p w14:paraId="5542AFC1" w14:textId="77777777" w:rsidR="00751DCF" w:rsidRPr="0038162F" w:rsidRDefault="00751DCF" w:rsidP="00751DCF">
            <w:pPr>
              <w:pStyle w:val="TableParagraph"/>
              <w:spacing w:line="222" w:lineRule="exact"/>
              <w:ind w:left="69" w:right="73"/>
              <w:jc w:val="center"/>
              <w:rPr>
                <w:b/>
                <w:sz w:val="20"/>
              </w:rPr>
            </w:pPr>
            <w:r w:rsidRPr="0038162F">
              <w:rPr>
                <w:b/>
                <w:sz w:val="20"/>
              </w:rPr>
              <w:t>N/A</w:t>
            </w:r>
          </w:p>
        </w:tc>
        <w:tc>
          <w:tcPr>
            <w:tcW w:w="1286" w:type="dxa"/>
            <w:shd w:val="clear" w:color="auto" w:fill="8DB3E1"/>
          </w:tcPr>
          <w:p w14:paraId="7A5D713A" w14:textId="77777777" w:rsidR="00751DCF" w:rsidRPr="0038162F" w:rsidRDefault="00751DCF" w:rsidP="00751DCF">
            <w:pPr>
              <w:pStyle w:val="TableParagraph"/>
              <w:ind w:left="107"/>
              <w:rPr>
                <w:b/>
                <w:sz w:val="20"/>
              </w:rPr>
            </w:pPr>
            <w:r w:rsidRPr="0038162F">
              <w:rPr>
                <w:b/>
                <w:sz w:val="20"/>
              </w:rPr>
              <w:t xml:space="preserve">Risk </w:t>
            </w:r>
            <w:r w:rsidRPr="0038162F">
              <w:rPr>
                <w:b/>
                <w:w w:val="95"/>
                <w:sz w:val="20"/>
              </w:rPr>
              <w:t>Assessment</w:t>
            </w:r>
          </w:p>
        </w:tc>
        <w:tc>
          <w:tcPr>
            <w:tcW w:w="1115" w:type="dxa"/>
            <w:shd w:val="clear" w:color="auto" w:fill="8DB3E1"/>
          </w:tcPr>
          <w:p w14:paraId="6DCDB069" w14:textId="77777777" w:rsidR="00751DCF" w:rsidRPr="0038162F" w:rsidRDefault="00751DCF" w:rsidP="00751DCF">
            <w:pPr>
              <w:pStyle w:val="TableParagraph"/>
              <w:ind w:left="111" w:right="92"/>
              <w:rPr>
                <w:b/>
                <w:sz w:val="20"/>
              </w:rPr>
            </w:pPr>
            <w:r w:rsidRPr="0038162F">
              <w:rPr>
                <w:b/>
                <w:sz w:val="20"/>
              </w:rPr>
              <w:t xml:space="preserve">Risk </w:t>
            </w:r>
            <w:r w:rsidRPr="0038162F">
              <w:rPr>
                <w:b/>
                <w:w w:val="95"/>
                <w:sz w:val="20"/>
              </w:rPr>
              <w:t>points</w:t>
            </w:r>
          </w:p>
        </w:tc>
        <w:tc>
          <w:tcPr>
            <w:tcW w:w="5338" w:type="dxa"/>
            <w:shd w:val="clear" w:color="auto" w:fill="8DB3E1"/>
          </w:tcPr>
          <w:p w14:paraId="06F58D2E" w14:textId="77777777" w:rsidR="00751DCF" w:rsidRPr="0038162F" w:rsidRDefault="00751DCF" w:rsidP="00751DCF">
            <w:pPr>
              <w:pStyle w:val="TableParagraph"/>
              <w:spacing w:line="222" w:lineRule="exact"/>
              <w:ind w:left="109"/>
              <w:rPr>
                <w:b/>
                <w:sz w:val="20"/>
              </w:rPr>
            </w:pPr>
            <w:r w:rsidRPr="0038162F">
              <w:rPr>
                <w:b/>
                <w:sz w:val="20"/>
              </w:rPr>
              <w:t>Remarks/comments</w:t>
            </w:r>
          </w:p>
        </w:tc>
      </w:tr>
      <w:tr w:rsidR="00751DCF" w:rsidRPr="0038162F" w14:paraId="333E36E1" w14:textId="77777777" w:rsidTr="008C6679">
        <w:trPr>
          <w:trHeight w:val="313"/>
          <w:jc w:val="center"/>
        </w:trPr>
        <w:tc>
          <w:tcPr>
            <w:tcW w:w="14695" w:type="dxa"/>
            <w:gridSpan w:val="7"/>
            <w:shd w:val="clear" w:color="auto" w:fill="DBE4F0"/>
          </w:tcPr>
          <w:p w14:paraId="4DF4611B" w14:textId="77777777" w:rsidR="00751DCF" w:rsidRPr="0038162F" w:rsidRDefault="00751DCF" w:rsidP="00751DCF">
            <w:pPr>
              <w:pStyle w:val="TableParagraph"/>
              <w:spacing w:line="222" w:lineRule="exact"/>
              <w:ind w:left="107"/>
              <w:rPr>
                <w:b/>
                <w:sz w:val="20"/>
              </w:rPr>
            </w:pPr>
            <w:r w:rsidRPr="0038162F">
              <w:rPr>
                <w:b/>
                <w:color w:val="006FC0"/>
                <w:sz w:val="20"/>
              </w:rPr>
              <w:t>1. Responsible party</w:t>
            </w:r>
          </w:p>
        </w:tc>
      </w:tr>
      <w:tr w:rsidR="00751DCF" w:rsidRPr="0038162F" w14:paraId="35713F25" w14:textId="77777777" w:rsidTr="008C6679">
        <w:trPr>
          <w:trHeight w:val="1032"/>
          <w:jc w:val="center"/>
        </w:trPr>
        <w:tc>
          <w:tcPr>
            <w:tcW w:w="5245" w:type="dxa"/>
            <w:shd w:val="clear" w:color="auto" w:fill="F1F1F1"/>
          </w:tcPr>
          <w:p w14:paraId="74CC290E" w14:textId="77777777" w:rsidR="00751DCF" w:rsidRPr="0038162F" w:rsidRDefault="00751DCF" w:rsidP="00751DCF">
            <w:pPr>
              <w:pStyle w:val="TableParagraph"/>
              <w:ind w:left="107" w:right="101"/>
              <w:jc w:val="both"/>
              <w:rPr>
                <w:b/>
                <w:sz w:val="20"/>
              </w:rPr>
            </w:pPr>
            <w:r w:rsidRPr="0038162F">
              <w:rPr>
                <w:b/>
                <w:sz w:val="20"/>
              </w:rPr>
              <w:t>1.1 Is the RP legally registered? If so, is it in compliance with registration requirements? Please note the legal status and date of registration of the entity.</w:t>
            </w:r>
          </w:p>
        </w:tc>
        <w:tc>
          <w:tcPr>
            <w:tcW w:w="593" w:type="dxa"/>
            <w:shd w:val="clear" w:color="auto" w:fill="F1F1F1"/>
          </w:tcPr>
          <w:p w14:paraId="574FFDB0"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32C42FAA" w14:textId="77777777" w:rsidR="00751DCF" w:rsidRPr="0038162F" w:rsidRDefault="00751DCF" w:rsidP="00751DCF">
            <w:pPr>
              <w:pStyle w:val="TableParagraph"/>
              <w:rPr>
                <w:rFonts w:ascii="Times New Roman"/>
                <w:sz w:val="18"/>
              </w:rPr>
            </w:pPr>
          </w:p>
        </w:tc>
        <w:tc>
          <w:tcPr>
            <w:tcW w:w="566" w:type="dxa"/>
            <w:shd w:val="clear" w:color="auto" w:fill="F1F1F1"/>
          </w:tcPr>
          <w:p w14:paraId="2B6567B9" w14:textId="77777777" w:rsidR="00751DCF" w:rsidRPr="0038162F" w:rsidRDefault="00751DCF" w:rsidP="00751DCF">
            <w:pPr>
              <w:pStyle w:val="TableParagraph"/>
              <w:rPr>
                <w:rFonts w:ascii="Times New Roman"/>
                <w:sz w:val="18"/>
              </w:rPr>
            </w:pPr>
          </w:p>
        </w:tc>
        <w:tc>
          <w:tcPr>
            <w:tcW w:w="1286" w:type="dxa"/>
            <w:shd w:val="clear" w:color="auto" w:fill="F1F1F1"/>
          </w:tcPr>
          <w:p w14:paraId="6C48EB50"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4478445D"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54E377A1" w14:textId="77777777" w:rsidR="00751DCF" w:rsidRPr="0038162F" w:rsidRDefault="00751DCF" w:rsidP="00751DCF">
            <w:pPr>
              <w:pStyle w:val="TableParagraph"/>
              <w:ind w:left="109" w:right="97"/>
              <w:jc w:val="both"/>
              <w:rPr>
                <w:sz w:val="20"/>
              </w:rPr>
            </w:pPr>
            <w:r w:rsidRPr="0038162F">
              <w:rPr>
                <w:sz w:val="20"/>
              </w:rPr>
              <w:t>Certificate of state registration of the Ministry of Justice of the Republic of Uzbekistan dated March 25, 2016 No. 169.</w:t>
            </w:r>
          </w:p>
        </w:tc>
      </w:tr>
      <w:tr w:rsidR="00751DCF" w:rsidRPr="0038162F" w14:paraId="3CF9C5D8" w14:textId="77777777" w:rsidTr="008C6679">
        <w:trPr>
          <w:trHeight w:val="1029"/>
          <w:jc w:val="center"/>
        </w:trPr>
        <w:tc>
          <w:tcPr>
            <w:tcW w:w="5245" w:type="dxa"/>
            <w:shd w:val="clear" w:color="auto" w:fill="F1F1F1"/>
          </w:tcPr>
          <w:p w14:paraId="5490383F" w14:textId="77777777" w:rsidR="00751DCF" w:rsidRPr="0038162F" w:rsidRDefault="00751DCF" w:rsidP="00751DCF">
            <w:pPr>
              <w:pStyle w:val="TableParagraph"/>
              <w:ind w:left="107" w:right="100"/>
              <w:jc w:val="both"/>
              <w:rPr>
                <w:b/>
                <w:sz w:val="20"/>
              </w:rPr>
            </w:pPr>
            <w:r w:rsidRPr="0038162F">
              <w:rPr>
                <w:b/>
                <w:sz w:val="20"/>
              </w:rPr>
              <w:t>1.2</w:t>
            </w:r>
            <w:r w:rsidRPr="0038162F">
              <w:rPr>
                <w:b/>
                <w:spacing w:val="-8"/>
                <w:sz w:val="20"/>
              </w:rPr>
              <w:t xml:space="preserve"> </w:t>
            </w:r>
            <w:r w:rsidRPr="0038162F">
              <w:rPr>
                <w:b/>
                <w:sz w:val="20"/>
              </w:rPr>
              <w:t>If</w:t>
            </w:r>
            <w:r w:rsidRPr="0038162F">
              <w:rPr>
                <w:b/>
                <w:spacing w:val="-8"/>
                <w:sz w:val="20"/>
              </w:rPr>
              <w:t xml:space="preserve"> </w:t>
            </w:r>
            <w:r w:rsidRPr="0038162F">
              <w:rPr>
                <w:b/>
                <w:sz w:val="20"/>
              </w:rPr>
              <w:t>the</w:t>
            </w:r>
            <w:r w:rsidRPr="0038162F">
              <w:rPr>
                <w:b/>
                <w:spacing w:val="-6"/>
                <w:sz w:val="20"/>
              </w:rPr>
              <w:t xml:space="preserve"> </w:t>
            </w:r>
            <w:r w:rsidRPr="0038162F">
              <w:rPr>
                <w:b/>
                <w:sz w:val="20"/>
              </w:rPr>
              <w:t>RP</w:t>
            </w:r>
            <w:r w:rsidRPr="0038162F">
              <w:rPr>
                <w:b/>
                <w:spacing w:val="-5"/>
                <w:sz w:val="20"/>
              </w:rPr>
              <w:t xml:space="preserve"> </w:t>
            </w:r>
            <w:r w:rsidRPr="0038162F">
              <w:rPr>
                <w:b/>
                <w:sz w:val="20"/>
              </w:rPr>
              <w:t>received</w:t>
            </w:r>
            <w:r w:rsidRPr="0038162F">
              <w:rPr>
                <w:b/>
                <w:spacing w:val="-7"/>
                <w:sz w:val="20"/>
              </w:rPr>
              <w:t xml:space="preserve"> </w:t>
            </w:r>
            <w:r w:rsidRPr="0038162F">
              <w:rPr>
                <w:b/>
                <w:sz w:val="20"/>
              </w:rPr>
              <w:t>United</w:t>
            </w:r>
            <w:r w:rsidRPr="0038162F">
              <w:rPr>
                <w:b/>
                <w:spacing w:val="-8"/>
                <w:sz w:val="20"/>
              </w:rPr>
              <w:t xml:space="preserve"> </w:t>
            </w:r>
            <w:r w:rsidRPr="0038162F">
              <w:rPr>
                <w:b/>
                <w:sz w:val="20"/>
              </w:rPr>
              <w:t>Nations</w:t>
            </w:r>
            <w:r w:rsidRPr="0038162F">
              <w:rPr>
                <w:b/>
                <w:spacing w:val="-5"/>
                <w:sz w:val="20"/>
              </w:rPr>
              <w:t xml:space="preserve"> </w:t>
            </w:r>
            <w:r w:rsidRPr="0038162F">
              <w:rPr>
                <w:b/>
                <w:sz w:val="20"/>
              </w:rPr>
              <w:t>resources</w:t>
            </w:r>
            <w:r w:rsidRPr="0038162F">
              <w:rPr>
                <w:b/>
                <w:spacing w:val="-6"/>
                <w:sz w:val="20"/>
              </w:rPr>
              <w:t xml:space="preserve"> </w:t>
            </w:r>
            <w:r w:rsidRPr="0038162F">
              <w:rPr>
                <w:b/>
                <w:sz w:val="20"/>
              </w:rPr>
              <w:t>in</w:t>
            </w:r>
            <w:r w:rsidRPr="0038162F">
              <w:rPr>
                <w:b/>
                <w:spacing w:val="-8"/>
                <w:sz w:val="20"/>
              </w:rPr>
              <w:t xml:space="preserve"> </w:t>
            </w:r>
            <w:r w:rsidRPr="0038162F">
              <w:rPr>
                <w:b/>
                <w:sz w:val="20"/>
              </w:rPr>
              <w:t>the past,</w:t>
            </w:r>
            <w:r w:rsidRPr="0038162F">
              <w:rPr>
                <w:b/>
                <w:spacing w:val="-10"/>
                <w:sz w:val="20"/>
              </w:rPr>
              <w:t xml:space="preserve"> </w:t>
            </w:r>
            <w:r w:rsidRPr="0038162F">
              <w:rPr>
                <w:b/>
                <w:sz w:val="20"/>
              </w:rPr>
              <w:t>were</w:t>
            </w:r>
            <w:r w:rsidRPr="0038162F">
              <w:rPr>
                <w:b/>
                <w:spacing w:val="-8"/>
                <w:sz w:val="20"/>
              </w:rPr>
              <w:t xml:space="preserve"> </w:t>
            </w:r>
            <w:r w:rsidRPr="0038162F">
              <w:rPr>
                <w:b/>
                <w:sz w:val="20"/>
              </w:rPr>
              <w:t>significant</w:t>
            </w:r>
            <w:r w:rsidRPr="0038162F">
              <w:rPr>
                <w:b/>
                <w:spacing w:val="-9"/>
                <w:sz w:val="20"/>
              </w:rPr>
              <w:t xml:space="preserve"> </w:t>
            </w:r>
            <w:r w:rsidRPr="0038162F">
              <w:rPr>
                <w:b/>
                <w:sz w:val="20"/>
              </w:rPr>
              <w:t>issues</w:t>
            </w:r>
            <w:r w:rsidRPr="0038162F">
              <w:rPr>
                <w:b/>
                <w:spacing w:val="-8"/>
                <w:sz w:val="20"/>
              </w:rPr>
              <w:t xml:space="preserve"> </w:t>
            </w:r>
            <w:r w:rsidRPr="0038162F">
              <w:rPr>
                <w:b/>
                <w:sz w:val="20"/>
              </w:rPr>
              <w:t>reported</w:t>
            </w:r>
            <w:r w:rsidRPr="0038162F">
              <w:rPr>
                <w:b/>
                <w:spacing w:val="-9"/>
                <w:sz w:val="20"/>
              </w:rPr>
              <w:t xml:space="preserve"> </w:t>
            </w:r>
            <w:r w:rsidRPr="0038162F">
              <w:rPr>
                <w:b/>
                <w:sz w:val="20"/>
              </w:rPr>
              <w:t>in</w:t>
            </w:r>
            <w:r w:rsidRPr="0038162F">
              <w:rPr>
                <w:b/>
                <w:spacing w:val="-9"/>
                <w:sz w:val="20"/>
              </w:rPr>
              <w:t xml:space="preserve"> </w:t>
            </w:r>
            <w:r w:rsidRPr="0038162F">
              <w:rPr>
                <w:b/>
                <w:sz w:val="20"/>
              </w:rPr>
              <w:t>managing</w:t>
            </w:r>
            <w:r w:rsidRPr="0038162F">
              <w:rPr>
                <w:b/>
                <w:spacing w:val="-8"/>
                <w:sz w:val="20"/>
              </w:rPr>
              <w:t xml:space="preserve"> </w:t>
            </w:r>
            <w:r w:rsidRPr="0038162F">
              <w:rPr>
                <w:b/>
                <w:sz w:val="20"/>
              </w:rPr>
              <w:t>the resources, including from previous assurance activities.</w:t>
            </w:r>
          </w:p>
        </w:tc>
        <w:tc>
          <w:tcPr>
            <w:tcW w:w="593" w:type="dxa"/>
            <w:shd w:val="clear" w:color="auto" w:fill="F1F1F1"/>
          </w:tcPr>
          <w:p w14:paraId="3BCA9F81" w14:textId="77777777" w:rsidR="00751DCF" w:rsidRPr="0038162F" w:rsidRDefault="00751DCF" w:rsidP="00751DCF">
            <w:pPr>
              <w:pStyle w:val="TableParagraph"/>
              <w:rPr>
                <w:rFonts w:ascii="Times New Roman"/>
                <w:sz w:val="18"/>
              </w:rPr>
            </w:pPr>
          </w:p>
        </w:tc>
        <w:tc>
          <w:tcPr>
            <w:tcW w:w="552" w:type="dxa"/>
            <w:shd w:val="clear" w:color="auto" w:fill="F1F1F1"/>
          </w:tcPr>
          <w:p w14:paraId="6755F0CD" w14:textId="77777777" w:rsidR="00751DCF" w:rsidRPr="0038162F" w:rsidRDefault="00751DCF" w:rsidP="00751DCF">
            <w:pPr>
              <w:pStyle w:val="TableParagraph"/>
              <w:rPr>
                <w:rFonts w:ascii="Times New Roman"/>
                <w:sz w:val="18"/>
              </w:rPr>
            </w:pPr>
          </w:p>
        </w:tc>
        <w:tc>
          <w:tcPr>
            <w:tcW w:w="566" w:type="dxa"/>
            <w:shd w:val="clear" w:color="auto" w:fill="F1F1F1"/>
          </w:tcPr>
          <w:p w14:paraId="6703D99D" w14:textId="77777777" w:rsidR="00751DCF" w:rsidRPr="0038162F" w:rsidRDefault="00751DCF" w:rsidP="00751DCF">
            <w:pPr>
              <w:pStyle w:val="TableParagraph"/>
              <w:spacing w:line="222" w:lineRule="exact"/>
              <w:ind w:left="82" w:right="73"/>
              <w:jc w:val="center"/>
              <w:rPr>
                <w:sz w:val="20"/>
              </w:rPr>
            </w:pPr>
            <w:r w:rsidRPr="0038162F">
              <w:rPr>
                <w:sz w:val="20"/>
              </w:rPr>
              <w:t>N/A</w:t>
            </w:r>
          </w:p>
        </w:tc>
        <w:tc>
          <w:tcPr>
            <w:tcW w:w="1286" w:type="dxa"/>
            <w:shd w:val="clear" w:color="auto" w:fill="F1F1F1"/>
          </w:tcPr>
          <w:p w14:paraId="19C04084" w14:textId="77777777" w:rsidR="00751DCF" w:rsidRPr="0038162F" w:rsidRDefault="00751DCF" w:rsidP="00751DCF">
            <w:pPr>
              <w:pStyle w:val="TableParagraph"/>
              <w:spacing w:line="222" w:lineRule="exact"/>
              <w:ind w:left="107"/>
              <w:rPr>
                <w:sz w:val="20"/>
              </w:rPr>
            </w:pPr>
            <w:r w:rsidRPr="0038162F">
              <w:rPr>
                <w:sz w:val="20"/>
              </w:rPr>
              <w:t>N/A</w:t>
            </w:r>
          </w:p>
        </w:tc>
        <w:tc>
          <w:tcPr>
            <w:tcW w:w="1115" w:type="dxa"/>
            <w:shd w:val="clear" w:color="auto" w:fill="F1F1F1"/>
          </w:tcPr>
          <w:p w14:paraId="7F77D1AE" w14:textId="77777777" w:rsidR="00751DCF" w:rsidRPr="0038162F" w:rsidRDefault="00751DCF" w:rsidP="00751DCF">
            <w:pPr>
              <w:pStyle w:val="TableParagraph"/>
              <w:spacing w:line="222" w:lineRule="exact"/>
              <w:ind w:left="111"/>
              <w:rPr>
                <w:sz w:val="20"/>
              </w:rPr>
            </w:pPr>
            <w:r w:rsidRPr="0038162F">
              <w:rPr>
                <w:w w:val="99"/>
                <w:sz w:val="20"/>
              </w:rPr>
              <w:t>-</w:t>
            </w:r>
          </w:p>
        </w:tc>
        <w:tc>
          <w:tcPr>
            <w:tcW w:w="5338" w:type="dxa"/>
            <w:shd w:val="clear" w:color="auto" w:fill="F1F1F1"/>
          </w:tcPr>
          <w:p w14:paraId="32B3F639" w14:textId="77777777" w:rsidR="00751DCF" w:rsidRPr="0038162F" w:rsidRDefault="00751DCF" w:rsidP="00751DCF">
            <w:pPr>
              <w:pStyle w:val="TableParagraph"/>
              <w:spacing w:line="222" w:lineRule="exact"/>
              <w:ind w:left="109"/>
              <w:rPr>
                <w:sz w:val="20"/>
              </w:rPr>
            </w:pPr>
            <w:r w:rsidRPr="0038162F">
              <w:rPr>
                <w:sz w:val="20"/>
              </w:rPr>
              <w:t>The partner has not previously received UN funds.</w:t>
            </w:r>
          </w:p>
        </w:tc>
      </w:tr>
      <w:tr w:rsidR="00751DCF" w:rsidRPr="0038162F" w14:paraId="49EA9D72" w14:textId="77777777" w:rsidTr="008C6679">
        <w:trPr>
          <w:trHeight w:val="1427"/>
          <w:jc w:val="center"/>
        </w:trPr>
        <w:tc>
          <w:tcPr>
            <w:tcW w:w="5245" w:type="dxa"/>
            <w:shd w:val="clear" w:color="auto" w:fill="F1F1F1"/>
          </w:tcPr>
          <w:p w14:paraId="5527C0D7" w14:textId="77777777" w:rsidR="00751DCF" w:rsidRPr="0038162F" w:rsidRDefault="00751DCF" w:rsidP="00751DCF">
            <w:pPr>
              <w:pStyle w:val="TableParagraph"/>
              <w:ind w:left="107" w:right="101"/>
              <w:jc w:val="both"/>
              <w:rPr>
                <w:b/>
                <w:sz w:val="20"/>
              </w:rPr>
            </w:pPr>
            <w:r w:rsidRPr="0038162F">
              <w:rPr>
                <w:b/>
                <w:sz w:val="20"/>
              </w:rPr>
              <w:t>1.3 Does the RP have statutory reporting requirements?</w:t>
            </w:r>
            <w:r w:rsidRPr="0038162F">
              <w:rPr>
                <w:b/>
                <w:spacing w:val="-7"/>
                <w:sz w:val="20"/>
              </w:rPr>
              <w:t xml:space="preserve"> </w:t>
            </w:r>
            <w:r w:rsidRPr="0038162F">
              <w:rPr>
                <w:b/>
                <w:sz w:val="20"/>
              </w:rPr>
              <w:t>If</w:t>
            </w:r>
            <w:r w:rsidRPr="0038162F">
              <w:rPr>
                <w:b/>
                <w:spacing w:val="-6"/>
                <w:sz w:val="20"/>
              </w:rPr>
              <w:t xml:space="preserve"> </w:t>
            </w:r>
            <w:r w:rsidRPr="0038162F">
              <w:rPr>
                <w:b/>
                <w:sz w:val="20"/>
              </w:rPr>
              <w:t>so,</w:t>
            </w:r>
            <w:r w:rsidRPr="0038162F">
              <w:rPr>
                <w:b/>
                <w:spacing w:val="-6"/>
                <w:sz w:val="20"/>
              </w:rPr>
              <w:t xml:space="preserve"> </w:t>
            </w:r>
            <w:r w:rsidRPr="0038162F">
              <w:rPr>
                <w:b/>
                <w:sz w:val="20"/>
              </w:rPr>
              <w:t>are</w:t>
            </w:r>
            <w:r w:rsidRPr="0038162F">
              <w:rPr>
                <w:b/>
                <w:spacing w:val="-6"/>
                <w:sz w:val="20"/>
              </w:rPr>
              <w:t xml:space="preserve"> </w:t>
            </w:r>
            <w:r w:rsidRPr="0038162F">
              <w:rPr>
                <w:b/>
                <w:sz w:val="20"/>
              </w:rPr>
              <w:t>they</w:t>
            </w:r>
            <w:r w:rsidRPr="0038162F">
              <w:rPr>
                <w:b/>
                <w:spacing w:val="-6"/>
                <w:sz w:val="20"/>
              </w:rPr>
              <w:t xml:space="preserve"> </w:t>
            </w:r>
            <w:r w:rsidRPr="0038162F">
              <w:rPr>
                <w:b/>
                <w:sz w:val="20"/>
              </w:rPr>
              <w:t>in</w:t>
            </w:r>
            <w:r w:rsidRPr="0038162F">
              <w:rPr>
                <w:b/>
                <w:spacing w:val="-4"/>
                <w:sz w:val="20"/>
              </w:rPr>
              <w:t xml:space="preserve"> </w:t>
            </w:r>
            <w:r w:rsidRPr="0038162F">
              <w:rPr>
                <w:b/>
                <w:sz w:val="20"/>
              </w:rPr>
              <w:t>compliance</w:t>
            </w:r>
            <w:r w:rsidRPr="0038162F">
              <w:rPr>
                <w:b/>
                <w:spacing w:val="-6"/>
                <w:sz w:val="20"/>
              </w:rPr>
              <w:t xml:space="preserve"> </w:t>
            </w:r>
            <w:r w:rsidRPr="0038162F">
              <w:rPr>
                <w:b/>
                <w:sz w:val="20"/>
              </w:rPr>
              <w:t>with</w:t>
            </w:r>
            <w:r w:rsidRPr="0038162F">
              <w:rPr>
                <w:b/>
                <w:spacing w:val="-4"/>
                <w:sz w:val="20"/>
              </w:rPr>
              <w:t xml:space="preserve"> </w:t>
            </w:r>
            <w:r w:rsidRPr="0038162F">
              <w:rPr>
                <w:b/>
                <w:sz w:val="20"/>
              </w:rPr>
              <w:t>such requirements in the prior three fiscal</w:t>
            </w:r>
            <w:r w:rsidRPr="0038162F">
              <w:rPr>
                <w:b/>
                <w:spacing w:val="-7"/>
                <w:sz w:val="20"/>
              </w:rPr>
              <w:t xml:space="preserve"> </w:t>
            </w:r>
            <w:r w:rsidRPr="0038162F">
              <w:rPr>
                <w:b/>
                <w:sz w:val="20"/>
              </w:rPr>
              <w:t>years?</w:t>
            </w:r>
          </w:p>
        </w:tc>
        <w:tc>
          <w:tcPr>
            <w:tcW w:w="593" w:type="dxa"/>
            <w:shd w:val="clear" w:color="auto" w:fill="F1F1F1"/>
          </w:tcPr>
          <w:p w14:paraId="711DDBFB"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218D3142" w14:textId="77777777" w:rsidR="00751DCF" w:rsidRPr="0038162F" w:rsidRDefault="00751DCF" w:rsidP="00751DCF">
            <w:pPr>
              <w:pStyle w:val="TableParagraph"/>
              <w:rPr>
                <w:rFonts w:ascii="Times New Roman"/>
                <w:sz w:val="18"/>
              </w:rPr>
            </w:pPr>
          </w:p>
        </w:tc>
        <w:tc>
          <w:tcPr>
            <w:tcW w:w="566" w:type="dxa"/>
            <w:shd w:val="clear" w:color="auto" w:fill="F1F1F1"/>
          </w:tcPr>
          <w:p w14:paraId="40A77B3B" w14:textId="77777777" w:rsidR="00751DCF" w:rsidRPr="0038162F" w:rsidRDefault="00751DCF" w:rsidP="00751DCF">
            <w:pPr>
              <w:pStyle w:val="TableParagraph"/>
              <w:rPr>
                <w:rFonts w:ascii="Times New Roman"/>
                <w:sz w:val="18"/>
              </w:rPr>
            </w:pPr>
          </w:p>
        </w:tc>
        <w:tc>
          <w:tcPr>
            <w:tcW w:w="1286" w:type="dxa"/>
            <w:shd w:val="clear" w:color="auto" w:fill="F1F1F1"/>
          </w:tcPr>
          <w:p w14:paraId="742F607F"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5895CEB6"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06280F96" w14:textId="77777777" w:rsidR="00751DCF" w:rsidRPr="0038162F" w:rsidRDefault="00751DCF" w:rsidP="00751DCF">
            <w:pPr>
              <w:pStyle w:val="TableParagraph"/>
              <w:ind w:left="109" w:right="97"/>
              <w:jc w:val="both"/>
              <w:rPr>
                <w:sz w:val="20"/>
              </w:rPr>
            </w:pPr>
            <w:r w:rsidRPr="0038162F">
              <w:rPr>
                <w:sz w:val="20"/>
              </w:rPr>
              <w:t xml:space="preserve">Reports are published on the official portal of Uzbek Government information, </w:t>
            </w:r>
            <w:hyperlink r:id="rId93">
              <w:r w:rsidRPr="0038162F">
                <w:rPr>
                  <w:sz w:val="20"/>
                </w:rPr>
                <w:t>www.openinfo.uz.</w:t>
              </w:r>
            </w:hyperlink>
            <w:r w:rsidRPr="0038162F">
              <w:rPr>
                <w:sz w:val="20"/>
              </w:rPr>
              <w:t xml:space="preserve"> The requirement is contained in the instructions Information for</w:t>
            </w:r>
            <w:r w:rsidRPr="0038162F">
              <w:rPr>
                <w:spacing w:val="-12"/>
                <w:sz w:val="20"/>
              </w:rPr>
              <w:t xml:space="preserve"> </w:t>
            </w:r>
            <w:r w:rsidRPr="0038162F">
              <w:rPr>
                <w:sz w:val="20"/>
              </w:rPr>
              <w:t>Publication</w:t>
            </w:r>
            <w:r w:rsidRPr="0038162F">
              <w:rPr>
                <w:spacing w:val="-11"/>
                <w:sz w:val="20"/>
              </w:rPr>
              <w:t xml:space="preserve"> </w:t>
            </w:r>
            <w:r w:rsidRPr="0038162F">
              <w:rPr>
                <w:sz w:val="20"/>
              </w:rPr>
              <w:t>on</w:t>
            </w:r>
            <w:r w:rsidRPr="0038162F">
              <w:rPr>
                <w:spacing w:val="-12"/>
                <w:sz w:val="20"/>
              </w:rPr>
              <w:t xml:space="preserve"> </w:t>
            </w:r>
            <w:r w:rsidRPr="0038162F">
              <w:rPr>
                <w:sz w:val="20"/>
              </w:rPr>
              <w:t>the</w:t>
            </w:r>
            <w:r w:rsidRPr="0038162F">
              <w:rPr>
                <w:spacing w:val="-12"/>
                <w:sz w:val="20"/>
              </w:rPr>
              <w:t xml:space="preserve"> </w:t>
            </w:r>
            <w:r w:rsidRPr="0038162F">
              <w:rPr>
                <w:sz w:val="20"/>
              </w:rPr>
              <w:t>Securities</w:t>
            </w:r>
            <w:r w:rsidRPr="0038162F">
              <w:rPr>
                <w:spacing w:val="-11"/>
                <w:sz w:val="20"/>
              </w:rPr>
              <w:t xml:space="preserve"> </w:t>
            </w:r>
            <w:r w:rsidRPr="0038162F">
              <w:rPr>
                <w:sz w:val="20"/>
              </w:rPr>
              <w:t>Market,</w:t>
            </w:r>
            <w:r w:rsidRPr="0038162F">
              <w:rPr>
                <w:spacing w:val="-10"/>
                <w:sz w:val="20"/>
              </w:rPr>
              <w:t xml:space="preserve"> </w:t>
            </w:r>
            <w:r w:rsidRPr="0038162F">
              <w:rPr>
                <w:sz w:val="20"/>
              </w:rPr>
              <w:t>regulation</w:t>
            </w:r>
            <w:r w:rsidRPr="0038162F">
              <w:rPr>
                <w:spacing w:val="-12"/>
                <w:sz w:val="20"/>
              </w:rPr>
              <w:t xml:space="preserve"> </w:t>
            </w:r>
            <w:r w:rsidRPr="0038162F">
              <w:rPr>
                <w:sz w:val="20"/>
              </w:rPr>
              <w:t>2883, July</w:t>
            </w:r>
            <w:r w:rsidRPr="0038162F">
              <w:rPr>
                <w:spacing w:val="-2"/>
                <w:sz w:val="20"/>
              </w:rPr>
              <w:t xml:space="preserve"> </w:t>
            </w:r>
            <w:r w:rsidRPr="0038162F">
              <w:rPr>
                <w:sz w:val="20"/>
              </w:rPr>
              <w:t>2012</w:t>
            </w:r>
          </w:p>
        </w:tc>
      </w:tr>
      <w:tr w:rsidR="00751DCF" w:rsidRPr="0038162F" w14:paraId="02018FAB" w14:textId="77777777" w:rsidTr="008C6679">
        <w:trPr>
          <w:trHeight w:val="2354"/>
          <w:jc w:val="center"/>
        </w:trPr>
        <w:tc>
          <w:tcPr>
            <w:tcW w:w="5245" w:type="dxa"/>
          </w:tcPr>
          <w:p w14:paraId="48A701D8" w14:textId="77777777" w:rsidR="00751DCF" w:rsidRPr="0038162F" w:rsidRDefault="00751DCF" w:rsidP="00751DCF">
            <w:pPr>
              <w:pStyle w:val="TableParagraph"/>
              <w:spacing w:line="219" w:lineRule="exact"/>
              <w:ind w:left="107"/>
              <w:rPr>
                <w:sz w:val="20"/>
              </w:rPr>
            </w:pPr>
            <w:r w:rsidRPr="0038162F">
              <w:rPr>
                <w:sz w:val="20"/>
              </w:rPr>
              <w:t>1.4 Does the governing body meet on a regular basis and</w:t>
            </w:r>
          </w:p>
          <w:p w14:paraId="49FE96BB" w14:textId="77777777" w:rsidR="00751DCF" w:rsidRPr="0038162F" w:rsidRDefault="00751DCF" w:rsidP="00751DCF">
            <w:pPr>
              <w:pStyle w:val="TableParagraph"/>
              <w:ind w:left="107"/>
              <w:rPr>
                <w:sz w:val="20"/>
              </w:rPr>
            </w:pPr>
            <w:r w:rsidRPr="0038162F">
              <w:rPr>
                <w:sz w:val="20"/>
              </w:rPr>
              <w:t>perform oversight functions?</w:t>
            </w:r>
          </w:p>
        </w:tc>
        <w:tc>
          <w:tcPr>
            <w:tcW w:w="593" w:type="dxa"/>
          </w:tcPr>
          <w:p w14:paraId="46E966EA" w14:textId="77777777" w:rsidR="00751DCF" w:rsidRPr="0038162F" w:rsidRDefault="00751DCF" w:rsidP="00751DCF">
            <w:pPr>
              <w:pStyle w:val="TableParagraph"/>
              <w:spacing w:line="219" w:lineRule="exact"/>
              <w:ind w:left="107"/>
              <w:rPr>
                <w:sz w:val="20"/>
              </w:rPr>
            </w:pPr>
            <w:r w:rsidRPr="0038162F">
              <w:rPr>
                <w:sz w:val="20"/>
              </w:rPr>
              <w:t>Yes</w:t>
            </w:r>
          </w:p>
        </w:tc>
        <w:tc>
          <w:tcPr>
            <w:tcW w:w="552" w:type="dxa"/>
          </w:tcPr>
          <w:p w14:paraId="031DF6D4" w14:textId="77777777" w:rsidR="00751DCF" w:rsidRPr="0038162F" w:rsidRDefault="00751DCF" w:rsidP="00751DCF">
            <w:pPr>
              <w:pStyle w:val="TableParagraph"/>
              <w:rPr>
                <w:rFonts w:ascii="Times New Roman"/>
                <w:sz w:val="18"/>
              </w:rPr>
            </w:pPr>
          </w:p>
        </w:tc>
        <w:tc>
          <w:tcPr>
            <w:tcW w:w="566" w:type="dxa"/>
          </w:tcPr>
          <w:p w14:paraId="2F92D1FF" w14:textId="77777777" w:rsidR="00751DCF" w:rsidRPr="0038162F" w:rsidRDefault="00751DCF" w:rsidP="00751DCF">
            <w:pPr>
              <w:pStyle w:val="TableParagraph"/>
              <w:rPr>
                <w:rFonts w:ascii="Times New Roman"/>
                <w:sz w:val="18"/>
              </w:rPr>
            </w:pPr>
          </w:p>
        </w:tc>
        <w:tc>
          <w:tcPr>
            <w:tcW w:w="1286" w:type="dxa"/>
          </w:tcPr>
          <w:p w14:paraId="2E8EF935" w14:textId="77777777" w:rsidR="00751DCF" w:rsidRPr="0038162F" w:rsidRDefault="00751DCF" w:rsidP="00751DCF">
            <w:pPr>
              <w:pStyle w:val="TableParagraph"/>
              <w:spacing w:line="219" w:lineRule="exact"/>
              <w:ind w:left="107"/>
              <w:rPr>
                <w:sz w:val="20"/>
              </w:rPr>
            </w:pPr>
            <w:r w:rsidRPr="0038162F">
              <w:rPr>
                <w:sz w:val="20"/>
              </w:rPr>
              <w:t>Low</w:t>
            </w:r>
          </w:p>
        </w:tc>
        <w:tc>
          <w:tcPr>
            <w:tcW w:w="1115" w:type="dxa"/>
          </w:tcPr>
          <w:p w14:paraId="3DFB415E" w14:textId="77777777" w:rsidR="00751DCF" w:rsidRPr="0038162F" w:rsidRDefault="00751DCF" w:rsidP="00751DCF">
            <w:pPr>
              <w:pStyle w:val="TableParagraph"/>
              <w:spacing w:line="219" w:lineRule="exact"/>
              <w:ind w:left="111"/>
              <w:rPr>
                <w:sz w:val="20"/>
              </w:rPr>
            </w:pPr>
            <w:r w:rsidRPr="0038162F">
              <w:rPr>
                <w:w w:val="99"/>
                <w:sz w:val="20"/>
              </w:rPr>
              <w:t>1</w:t>
            </w:r>
          </w:p>
        </w:tc>
        <w:tc>
          <w:tcPr>
            <w:tcW w:w="5338" w:type="dxa"/>
          </w:tcPr>
          <w:p w14:paraId="6B078831" w14:textId="77777777" w:rsidR="00751DCF" w:rsidRPr="0038162F" w:rsidRDefault="00751DCF" w:rsidP="00751DCF">
            <w:pPr>
              <w:pStyle w:val="TableParagraph"/>
              <w:spacing w:line="219" w:lineRule="exact"/>
              <w:ind w:left="109"/>
              <w:jc w:val="both"/>
              <w:rPr>
                <w:sz w:val="20"/>
              </w:rPr>
            </w:pPr>
            <w:r w:rsidRPr="0038162F">
              <w:rPr>
                <w:sz w:val="20"/>
              </w:rPr>
              <w:t>There is a 'watching committee' which looks after the</w:t>
            </w:r>
          </w:p>
          <w:p w14:paraId="1B009FDD" w14:textId="77777777" w:rsidR="00751DCF" w:rsidRPr="0038162F" w:rsidRDefault="00751DCF" w:rsidP="00751DCF">
            <w:pPr>
              <w:pStyle w:val="TableParagraph"/>
              <w:ind w:left="109" w:right="94"/>
              <w:jc w:val="both"/>
              <w:rPr>
                <w:sz w:val="20"/>
              </w:rPr>
            </w:pPr>
            <w:r w:rsidRPr="0038162F">
              <w:rPr>
                <w:sz w:val="20"/>
              </w:rPr>
              <w:t xml:space="preserve">interest of the Government. In addition there is steering (management) committee which oversees the day to day running of the </w:t>
            </w:r>
            <w:proofErr w:type="spellStart"/>
            <w:r w:rsidRPr="0038162F">
              <w:rPr>
                <w:sz w:val="20"/>
              </w:rPr>
              <w:t>organisation</w:t>
            </w:r>
            <w:proofErr w:type="spellEnd"/>
            <w:r w:rsidRPr="0038162F">
              <w:rPr>
                <w:sz w:val="20"/>
              </w:rPr>
              <w:t>. There is also a union committee     which     oversees     workers'     rights. The management committee meets every week. The oversight committee meets every quarter by articles; in addition, they meet if the need arises. In 2019 they met six</w:t>
            </w:r>
            <w:r w:rsidRPr="0038162F">
              <w:rPr>
                <w:spacing w:val="-1"/>
                <w:sz w:val="20"/>
              </w:rPr>
              <w:t xml:space="preserve"> </w:t>
            </w:r>
            <w:r w:rsidRPr="0038162F">
              <w:rPr>
                <w:sz w:val="20"/>
              </w:rPr>
              <w:t>times.</w:t>
            </w:r>
          </w:p>
        </w:tc>
      </w:tr>
      <w:tr w:rsidR="00751DCF" w:rsidRPr="0038162F" w14:paraId="3BE6AD7E" w14:textId="77777777" w:rsidTr="008C6679">
        <w:trPr>
          <w:trHeight w:val="1286"/>
          <w:jc w:val="center"/>
        </w:trPr>
        <w:tc>
          <w:tcPr>
            <w:tcW w:w="5245" w:type="dxa"/>
            <w:shd w:val="clear" w:color="auto" w:fill="F1F1F1"/>
          </w:tcPr>
          <w:p w14:paraId="10F1574F" w14:textId="77777777" w:rsidR="00751DCF" w:rsidRPr="0038162F" w:rsidRDefault="00751DCF" w:rsidP="00751DCF">
            <w:pPr>
              <w:pStyle w:val="TableParagraph"/>
              <w:ind w:left="107" w:right="98"/>
              <w:jc w:val="both"/>
              <w:rPr>
                <w:b/>
                <w:sz w:val="20"/>
              </w:rPr>
            </w:pPr>
            <w:r w:rsidRPr="0038162F">
              <w:rPr>
                <w:b/>
                <w:sz w:val="20"/>
              </w:rPr>
              <w:t>1.5 If any other offices/ external entities participate in implementation, does the RP have policies and process to ensure appropriate oversight and monitoring of implementation?</w:t>
            </w:r>
          </w:p>
        </w:tc>
        <w:tc>
          <w:tcPr>
            <w:tcW w:w="593" w:type="dxa"/>
            <w:shd w:val="clear" w:color="auto" w:fill="F1F1F1"/>
          </w:tcPr>
          <w:p w14:paraId="15AF306B"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7CE1449F" w14:textId="77777777" w:rsidR="00751DCF" w:rsidRPr="0038162F" w:rsidRDefault="00751DCF" w:rsidP="00751DCF">
            <w:pPr>
              <w:pStyle w:val="TableParagraph"/>
              <w:rPr>
                <w:rFonts w:ascii="Times New Roman"/>
                <w:sz w:val="18"/>
              </w:rPr>
            </w:pPr>
          </w:p>
        </w:tc>
        <w:tc>
          <w:tcPr>
            <w:tcW w:w="566" w:type="dxa"/>
            <w:shd w:val="clear" w:color="auto" w:fill="F1F1F1"/>
          </w:tcPr>
          <w:p w14:paraId="69127A1A" w14:textId="77777777" w:rsidR="00751DCF" w:rsidRPr="0038162F" w:rsidRDefault="00751DCF" w:rsidP="00751DCF">
            <w:pPr>
              <w:pStyle w:val="TableParagraph"/>
              <w:rPr>
                <w:rFonts w:ascii="Times New Roman"/>
                <w:sz w:val="18"/>
              </w:rPr>
            </w:pPr>
          </w:p>
        </w:tc>
        <w:tc>
          <w:tcPr>
            <w:tcW w:w="1286" w:type="dxa"/>
            <w:shd w:val="clear" w:color="auto" w:fill="F1F1F1"/>
          </w:tcPr>
          <w:p w14:paraId="04E3187B" w14:textId="77777777" w:rsidR="00751DCF" w:rsidRPr="0038162F" w:rsidRDefault="00751DCF" w:rsidP="00751DCF">
            <w:pPr>
              <w:pStyle w:val="TableParagraph"/>
              <w:spacing w:line="222" w:lineRule="exact"/>
              <w:ind w:left="107"/>
              <w:rPr>
                <w:sz w:val="20"/>
              </w:rPr>
            </w:pPr>
            <w:r w:rsidRPr="0038162F">
              <w:rPr>
                <w:sz w:val="20"/>
              </w:rPr>
              <w:t>Moderate</w:t>
            </w:r>
          </w:p>
        </w:tc>
        <w:tc>
          <w:tcPr>
            <w:tcW w:w="1115" w:type="dxa"/>
            <w:shd w:val="clear" w:color="auto" w:fill="F1F1F1"/>
          </w:tcPr>
          <w:p w14:paraId="172EE2C7" w14:textId="77777777" w:rsidR="00751DCF" w:rsidRPr="0038162F" w:rsidRDefault="00751DCF" w:rsidP="00751DCF">
            <w:pPr>
              <w:pStyle w:val="TableParagraph"/>
              <w:spacing w:line="222" w:lineRule="exact"/>
              <w:ind w:left="111"/>
              <w:rPr>
                <w:sz w:val="20"/>
              </w:rPr>
            </w:pPr>
            <w:r w:rsidRPr="0038162F">
              <w:rPr>
                <w:w w:val="99"/>
                <w:sz w:val="20"/>
              </w:rPr>
              <w:t>4</w:t>
            </w:r>
          </w:p>
        </w:tc>
        <w:tc>
          <w:tcPr>
            <w:tcW w:w="5338" w:type="dxa"/>
            <w:shd w:val="clear" w:color="auto" w:fill="F1F1F1"/>
          </w:tcPr>
          <w:p w14:paraId="7CBEB9B1" w14:textId="77777777" w:rsidR="00751DCF" w:rsidRPr="0038162F" w:rsidRDefault="00751DCF" w:rsidP="00751DCF">
            <w:pPr>
              <w:pStyle w:val="TableParagraph"/>
              <w:ind w:left="109" w:right="100"/>
              <w:jc w:val="both"/>
              <w:rPr>
                <w:sz w:val="20"/>
              </w:rPr>
            </w:pPr>
            <w:r w:rsidRPr="0038162F">
              <w:rPr>
                <w:sz w:val="20"/>
              </w:rPr>
              <w:t xml:space="preserve">The structure of the company includes eight bus fleets and a service </w:t>
            </w:r>
            <w:proofErr w:type="spellStart"/>
            <w:r w:rsidRPr="0038162F">
              <w:rPr>
                <w:sz w:val="20"/>
              </w:rPr>
              <w:t>centre</w:t>
            </w:r>
            <w:proofErr w:type="spellEnd"/>
            <w:r w:rsidRPr="0038162F">
              <w:rPr>
                <w:sz w:val="20"/>
              </w:rPr>
              <w:t>. Bus fleets will directly participate in the implementation of this project.</w:t>
            </w:r>
          </w:p>
        </w:tc>
      </w:tr>
      <w:tr w:rsidR="00751DCF" w:rsidRPr="0038162F" w14:paraId="5B57A199" w14:textId="77777777" w:rsidTr="008C6679">
        <w:trPr>
          <w:trHeight w:val="1283"/>
          <w:jc w:val="center"/>
        </w:trPr>
        <w:tc>
          <w:tcPr>
            <w:tcW w:w="5245" w:type="dxa"/>
            <w:shd w:val="clear" w:color="auto" w:fill="F1F1F1"/>
          </w:tcPr>
          <w:p w14:paraId="1B9A8DB9" w14:textId="77777777" w:rsidR="00751DCF" w:rsidRPr="0038162F" w:rsidRDefault="00751DCF" w:rsidP="00751DCF">
            <w:pPr>
              <w:pStyle w:val="TableParagraph"/>
              <w:spacing w:line="219" w:lineRule="exact"/>
              <w:ind w:left="107"/>
              <w:jc w:val="both"/>
              <w:rPr>
                <w:b/>
                <w:sz w:val="20"/>
              </w:rPr>
            </w:pPr>
            <w:r w:rsidRPr="0038162F">
              <w:rPr>
                <w:b/>
                <w:sz w:val="20"/>
              </w:rPr>
              <w:t>1.6 Does the RP show basic financial stability in-</w:t>
            </w:r>
          </w:p>
          <w:p w14:paraId="133BA89C" w14:textId="77777777" w:rsidR="00751DCF" w:rsidRPr="0038162F" w:rsidRDefault="00751DCF" w:rsidP="00751DCF">
            <w:pPr>
              <w:pStyle w:val="TableParagraph"/>
              <w:ind w:left="107" w:right="100"/>
              <w:jc w:val="both"/>
              <w:rPr>
                <w:b/>
                <w:i/>
                <w:sz w:val="20"/>
              </w:rPr>
            </w:pPr>
            <w:r w:rsidRPr="0038162F">
              <w:rPr>
                <w:b/>
                <w:sz w:val="20"/>
              </w:rPr>
              <w:t xml:space="preserve">country   (core   resources;   funding   trend)  </w:t>
            </w:r>
            <w:r w:rsidRPr="0038162F">
              <w:rPr>
                <w:b/>
                <w:i/>
                <w:sz w:val="20"/>
              </w:rPr>
              <w:t>Provide the amount of total assets, total liabilities, income and expenditure for the current and prior three fiscal</w:t>
            </w:r>
            <w:r w:rsidRPr="0038162F">
              <w:rPr>
                <w:b/>
                <w:i/>
                <w:spacing w:val="-2"/>
                <w:sz w:val="20"/>
              </w:rPr>
              <w:t xml:space="preserve"> </w:t>
            </w:r>
            <w:r w:rsidRPr="0038162F">
              <w:rPr>
                <w:b/>
                <w:i/>
                <w:sz w:val="20"/>
              </w:rPr>
              <w:t>years.</w:t>
            </w:r>
          </w:p>
        </w:tc>
        <w:tc>
          <w:tcPr>
            <w:tcW w:w="593" w:type="dxa"/>
            <w:shd w:val="clear" w:color="auto" w:fill="F1F1F1"/>
          </w:tcPr>
          <w:p w14:paraId="72C01733" w14:textId="77777777" w:rsidR="00751DCF" w:rsidRPr="0038162F" w:rsidRDefault="00751DCF" w:rsidP="00751DCF">
            <w:pPr>
              <w:pStyle w:val="TableParagraph"/>
              <w:spacing w:line="219" w:lineRule="exact"/>
              <w:ind w:left="107"/>
              <w:rPr>
                <w:sz w:val="20"/>
              </w:rPr>
            </w:pPr>
            <w:r w:rsidRPr="0038162F">
              <w:rPr>
                <w:sz w:val="20"/>
              </w:rPr>
              <w:t>Yes</w:t>
            </w:r>
          </w:p>
        </w:tc>
        <w:tc>
          <w:tcPr>
            <w:tcW w:w="552" w:type="dxa"/>
            <w:shd w:val="clear" w:color="auto" w:fill="F1F1F1"/>
          </w:tcPr>
          <w:p w14:paraId="4E46F803" w14:textId="77777777" w:rsidR="00751DCF" w:rsidRPr="0038162F" w:rsidRDefault="00751DCF" w:rsidP="00751DCF">
            <w:pPr>
              <w:pStyle w:val="TableParagraph"/>
              <w:rPr>
                <w:rFonts w:ascii="Times New Roman"/>
                <w:sz w:val="18"/>
              </w:rPr>
            </w:pPr>
          </w:p>
        </w:tc>
        <w:tc>
          <w:tcPr>
            <w:tcW w:w="566" w:type="dxa"/>
            <w:shd w:val="clear" w:color="auto" w:fill="F1F1F1"/>
          </w:tcPr>
          <w:p w14:paraId="13A567EE" w14:textId="77777777" w:rsidR="00751DCF" w:rsidRPr="0038162F" w:rsidRDefault="00751DCF" w:rsidP="00751DCF">
            <w:pPr>
              <w:pStyle w:val="TableParagraph"/>
              <w:rPr>
                <w:rFonts w:ascii="Times New Roman"/>
                <w:sz w:val="18"/>
              </w:rPr>
            </w:pPr>
          </w:p>
        </w:tc>
        <w:tc>
          <w:tcPr>
            <w:tcW w:w="1286" w:type="dxa"/>
            <w:shd w:val="clear" w:color="auto" w:fill="F1F1F1"/>
          </w:tcPr>
          <w:p w14:paraId="4B90CAF6" w14:textId="77777777" w:rsidR="00751DCF" w:rsidRPr="0038162F" w:rsidRDefault="00751DCF" w:rsidP="00751DCF">
            <w:pPr>
              <w:pStyle w:val="TableParagraph"/>
              <w:spacing w:line="219" w:lineRule="exact"/>
              <w:ind w:left="107"/>
              <w:rPr>
                <w:sz w:val="20"/>
              </w:rPr>
            </w:pPr>
            <w:r w:rsidRPr="0038162F">
              <w:rPr>
                <w:sz w:val="20"/>
              </w:rPr>
              <w:t>Low</w:t>
            </w:r>
          </w:p>
        </w:tc>
        <w:tc>
          <w:tcPr>
            <w:tcW w:w="1115" w:type="dxa"/>
            <w:shd w:val="clear" w:color="auto" w:fill="F1F1F1"/>
          </w:tcPr>
          <w:p w14:paraId="0CC70D5F" w14:textId="77777777" w:rsidR="00751DCF" w:rsidRPr="0038162F" w:rsidRDefault="00751DCF" w:rsidP="00751DCF">
            <w:pPr>
              <w:pStyle w:val="TableParagraph"/>
              <w:spacing w:line="219" w:lineRule="exact"/>
              <w:ind w:left="111"/>
              <w:rPr>
                <w:sz w:val="20"/>
              </w:rPr>
            </w:pPr>
            <w:r w:rsidRPr="0038162F">
              <w:rPr>
                <w:w w:val="99"/>
                <w:sz w:val="20"/>
              </w:rPr>
              <w:t>1</w:t>
            </w:r>
          </w:p>
        </w:tc>
        <w:tc>
          <w:tcPr>
            <w:tcW w:w="5338" w:type="dxa"/>
            <w:shd w:val="clear" w:color="auto" w:fill="F1F1F1"/>
          </w:tcPr>
          <w:p w14:paraId="4B58AC5C" w14:textId="77777777" w:rsidR="00751DCF" w:rsidRPr="0038162F" w:rsidRDefault="00751DCF" w:rsidP="00751DCF">
            <w:pPr>
              <w:pStyle w:val="TableParagraph"/>
              <w:spacing w:line="219" w:lineRule="exact"/>
              <w:ind w:left="109"/>
              <w:rPr>
                <w:sz w:val="20"/>
              </w:rPr>
            </w:pPr>
            <w:r w:rsidRPr="0038162F">
              <w:rPr>
                <w:sz w:val="20"/>
              </w:rPr>
              <w:t xml:space="preserve">The </w:t>
            </w:r>
            <w:proofErr w:type="spellStart"/>
            <w:r w:rsidRPr="0038162F">
              <w:rPr>
                <w:sz w:val="20"/>
              </w:rPr>
              <w:t>organisation</w:t>
            </w:r>
            <w:proofErr w:type="spellEnd"/>
            <w:r w:rsidRPr="0038162F">
              <w:rPr>
                <w:sz w:val="20"/>
              </w:rPr>
              <w:t xml:space="preserve"> is funded by the government. The</w:t>
            </w:r>
          </w:p>
          <w:p w14:paraId="23D91DC4" w14:textId="77777777" w:rsidR="00751DCF" w:rsidRPr="0038162F" w:rsidRDefault="00751DCF" w:rsidP="00751DCF">
            <w:pPr>
              <w:pStyle w:val="TableParagraph"/>
              <w:ind w:left="109" w:right="13"/>
              <w:rPr>
                <w:sz w:val="20"/>
              </w:rPr>
            </w:pPr>
            <w:r w:rsidRPr="0038162F">
              <w:rPr>
                <w:sz w:val="20"/>
              </w:rPr>
              <w:t>government is unlikely to cease funding bus services in the capital so financial stability is strong.</w:t>
            </w:r>
          </w:p>
        </w:tc>
      </w:tr>
    </w:tbl>
    <w:p w14:paraId="4BDF49AA" w14:textId="77777777" w:rsidR="00751DCF" w:rsidRPr="0038162F" w:rsidRDefault="00751DCF" w:rsidP="00751DCF">
      <w:pPr>
        <w:sectPr w:rsidR="00751DCF" w:rsidRPr="0038162F">
          <w:headerReference w:type="default" r:id="rId94"/>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8C6679" w:rsidRPr="0038162F" w14:paraId="0E22C233" w14:textId="77777777" w:rsidTr="008C6679">
        <w:trPr>
          <w:trHeight w:val="574"/>
          <w:jc w:val="center"/>
        </w:trPr>
        <w:tc>
          <w:tcPr>
            <w:tcW w:w="5245" w:type="dxa"/>
            <w:shd w:val="clear" w:color="auto" w:fill="8DB3E1"/>
          </w:tcPr>
          <w:p w14:paraId="4CA1B980"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5019EBDA" w14:textId="73563E29" w:rsidR="008C6679" w:rsidRPr="0038162F" w:rsidRDefault="008C6679" w:rsidP="008C6679">
            <w:pPr>
              <w:pStyle w:val="TableParagraph"/>
              <w:ind w:left="112" w:right="97"/>
              <w:jc w:val="both"/>
              <w:rPr>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0D79F605" w14:textId="4E9BA2DB" w:rsidR="008C6679" w:rsidRPr="0038162F" w:rsidRDefault="008C6679" w:rsidP="008C6679">
            <w:pPr>
              <w:pStyle w:val="TableParagraph"/>
              <w:spacing w:line="222" w:lineRule="exact"/>
              <w:ind w:left="112"/>
              <w:rPr>
                <w:sz w:val="20"/>
              </w:rPr>
            </w:pPr>
            <w:r w:rsidRPr="0038162F">
              <w:rPr>
                <w:b/>
                <w:sz w:val="20"/>
              </w:rPr>
              <w:t>Yes</w:t>
            </w:r>
          </w:p>
        </w:tc>
        <w:tc>
          <w:tcPr>
            <w:tcW w:w="552" w:type="dxa"/>
            <w:shd w:val="clear" w:color="auto" w:fill="8DB3E1"/>
          </w:tcPr>
          <w:p w14:paraId="1ADFDFE8" w14:textId="43C37E0E" w:rsidR="008C6679" w:rsidRPr="0038162F" w:rsidRDefault="008C6679" w:rsidP="008C6679">
            <w:pPr>
              <w:pStyle w:val="TableParagraph"/>
              <w:rPr>
                <w:rFonts w:ascii="Times New Roman"/>
                <w:sz w:val="18"/>
              </w:rPr>
            </w:pPr>
            <w:r w:rsidRPr="0038162F">
              <w:rPr>
                <w:b/>
                <w:sz w:val="20"/>
              </w:rPr>
              <w:t>No</w:t>
            </w:r>
          </w:p>
        </w:tc>
        <w:tc>
          <w:tcPr>
            <w:tcW w:w="566" w:type="dxa"/>
            <w:shd w:val="clear" w:color="auto" w:fill="8DB3E1"/>
          </w:tcPr>
          <w:p w14:paraId="199D82B4" w14:textId="3DC7B867" w:rsidR="008C6679" w:rsidRPr="0038162F" w:rsidRDefault="008C6679" w:rsidP="008C6679">
            <w:pPr>
              <w:pStyle w:val="TableParagraph"/>
              <w:rPr>
                <w:rFonts w:ascii="Times New Roman"/>
                <w:sz w:val="18"/>
              </w:rPr>
            </w:pPr>
            <w:r w:rsidRPr="0038162F">
              <w:rPr>
                <w:b/>
                <w:sz w:val="20"/>
              </w:rPr>
              <w:t>N/A</w:t>
            </w:r>
          </w:p>
        </w:tc>
        <w:tc>
          <w:tcPr>
            <w:tcW w:w="1286" w:type="dxa"/>
            <w:shd w:val="clear" w:color="auto" w:fill="8DB3E1"/>
          </w:tcPr>
          <w:p w14:paraId="4AABE871" w14:textId="31FA0EAD"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Assessment</w:t>
            </w:r>
          </w:p>
        </w:tc>
        <w:tc>
          <w:tcPr>
            <w:tcW w:w="1115" w:type="dxa"/>
            <w:shd w:val="clear" w:color="auto" w:fill="8DB3E1"/>
          </w:tcPr>
          <w:p w14:paraId="4001019B" w14:textId="6111D2B8" w:rsidR="008C6679" w:rsidRPr="0038162F" w:rsidRDefault="008C6679" w:rsidP="008C6679">
            <w:pPr>
              <w:pStyle w:val="TableParagraph"/>
              <w:spacing w:line="222" w:lineRule="exact"/>
              <w:ind w:left="116"/>
              <w:rPr>
                <w:sz w:val="20"/>
              </w:rPr>
            </w:pPr>
            <w:r w:rsidRPr="0038162F">
              <w:rPr>
                <w:b/>
                <w:sz w:val="20"/>
              </w:rPr>
              <w:t xml:space="preserve">Risk </w:t>
            </w:r>
            <w:r w:rsidRPr="0038162F">
              <w:rPr>
                <w:b/>
                <w:w w:val="95"/>
                <w:sz w:val="20"/>
              </w:rPr>
              <w:t>points</w:t>
            </w:r>
          </w:p>
        </w:tc>
        <w:tc>
          <w:tcPr>
            <w:tcW w:w="5338" w:type="dxa"/>
            <w:shd w:val="clear" w:color="auto" w:fill="8DB3E1"/>
          </w:tcPr>
          <w:p w14:paraId="01A766E3" w14:textId="03CDCED0" w:rsidR="008C6679" w:rsidRPr="0038162F" w:rsidRDefault="008C6679" w:rsidP="008C6679">
            <w:pPr>
              <w:pStyle w:val="TableParagraph"/>
              <w:ind w:left="114"/>
              <w:rPr>
                <w:sz w:val="20"/>
              </w:rPr>
            </w:pPr>
            <w:r w:rsidRPr="0038162F">
              <w:rPr>
                <w:b/>
                <w:sz w:val="20"/>
              </w:rPr>
              <w:t>Remarks/comments</w:t>
            </w:r>
          </w:p>
        </w:tc>
      </w:tr>
      <w:tr w:rsidR="008C6679" w:rsidRPr="0038162F" w14:paraId="71DDF3CD" w14:textId="77777777" w:rsidTr="008C6679">
        <w:trPr>
          <w:trHeight w:val="1032"/>
          <w:jc w:val="center"/>
        </w:trPr>
        <w:tc>
          <w:tcPr>
            <w:tcW w:w="5245" w:type="dxa"/>
          </w:tcPr>
          <w:p w14:paraId="67A17718" w14:textId="320A813A" w:rsidR="008C6679" w:rsidRPr="0038162F" w:rsidRDefault="008C6679" w:rsidP="008C6679">
            <w:pPr>
              <w:pStyle w:val="TableParagraph"/>
              <w:ind w:left="112" w:right="97"/>
              <w:jc w:val="both"/>
              <w:rPr>
                <w:sz w:val="20"/>
              </w:rPr>
            </w:pPr>
            <w:r w:rsidRPr="0038162F">
              <w:rPr>
                <w:sz w:val="20"/>
              </w:rPr>
              <w:t>1.7</w:t>
            </w:r>
            <w:r w:rsidRPr="0038162F">
              <w:rPr>
                <w:spacing w:val="-14"/>
                <w:sz w:val="20"/>
              </w:rPr>
              <w:t xml:space="preserve"> </w:t>
            </w:r>
            <w:r w:rsidRPr="0038162F">
              <w:rPr>
                <w:sz w:val="20"/>
              </w:rPr>
              <w:t>Can</w:t>
            </w:r>
            <w:r w:rsidRPr="0038162F">
              <w:rPr>
                <w:spacing w:val="-17"/>
                <w:sz w:val="20"/>
              </w:rPr>
              <w:t xml:space="preserve"> </w:t>
            </w:r>
            <w:r w:rsidRPr="0038162F">
              <w:rPr>
                <w:sz w:val="20"/>
              </w:rPr>
              <w:t>the</w:t>
            </w:r>
            <w:r w:rsidRPr="0038162F">
              <w:rPr>
                <w:spacing w:val="-16"/>
                <w:sz w:val="20"/>
              </w:rPr>
              <w:t xml:space="preserve"> </w:t>
            </w:r>
            <w:r w:rsidRPr="0038162F">
              <w:rPr>
                <w:sz w:val="20"/>
              </w:rPr>
              <w:t>RP</w:t>
            </w:r>
            <w:r w:rsidRPr="0038162F">
              <w:rPr>
                <w:spacing w:val="-15"/>
                <w:sz w:val="20"/>
              </w:rPr>
              <w:t xml:space="preserve"> </w:t>
            </w:r>
            <w:r w:rsidRPr="0038162F">
              <w:rPr>
                <w:sz w:val="20"/>
              </w:rPr>
              <w:t>easily</w:t>
            </w:r>
            <w:r w:rsidRPr="0038162F">
              <w:rPr>
                <w:spacing w:val="-13"/>
                <w:sz w:val="20"/>
              </w:rPr>
              <w:t xml:space="preserve"> </w:t>
            </w:r>
            <w:r w:rsidRPr="0038162F">
              <w:rPr>
                <w:sz w:val="20"/>
              </w:rPr>
              <w:t>receive</w:t>
            </w:r>
            <w:r w:rsidRPr="0038162F">
              <w:rPr>
                <w:spacing w:val="-16"/>
                <w:sz w:val="20"/>
              </w:rPr>
              <w:t xml:space="preserve"> </w:t>
            </w:r>
            <w:r w:rsidRPr="0038162F">
              <w:rPr>
                <w:sz w:val="20"/>
              </w:rPr>
              <w:t>funds?</w:t>
            </w:r>
            <w:r w:rsidRPr="0038162F">
              <w:rPr>
                <w:spacing w:val="-17"/>
                <w:sz w:val="20"/>
              </w:rPr>
              <w:t xml:space="preserve"> </w:t>
            </w:r>
            <w:r w:rsidRPr="0038162F">
              <w:rPr>
                <w:sz w:val="20"/>
              </w:rPr>
              <w:t>Have</w:t>
            </w:r>
            <w:r w:rsidRPr="0038162F">
              <w:rPr>
                <w:spacing w:val="-15"/>
                <w:sz w:val="20"/>
              </w:rPr>
              <w:t xml:space="preserve"> </w:t>
            </w:r>
            <w:r w:rsidRPr="0038162F">
              <w:rPr>
                <w:sz w:val="20"/>
              </w:rPr>
              <w:t>there</w:t>
            </w:r>
            <w:r w:rsidRPr="0038162F">
              <w:rPr>
                <w:spacing w:val="-14"/>
                <w:sz w:val="20"/>
              </w:rPr>
              <w:t xml:space="preserve"> </w:t>
            </w:r>
            <w:r w:rsidRPr="0038162F">
              <w:rPr>
                <w:sz w:val="20"/>
              </w:rPr>
              <w:t>been</w:t>
            </w:r>
            <w:r w:rsidRPr="0038162F">
              <w:rPr>
                <w:spacing w:val="-17"/>
                <w:sz w:val="20"/>
              </w:rPr>
              <w:t xml:space="preserve"> </w:t>
            </w:r>
            <w:r w:rsidRPr="0038162F">
              <w:rPr>
                <w:sz w:val="20"/>
              </w:rPr>
              <w:t>any major problems in the past in the receipt of funds, particularly where the funds flow from government ministries?</w:t>
            </w:r>
          </w:p>
        </w:tc>
        <w:tc>
          <w:tcPr>
            <w:tcW w:w="593" w:type="dxa"/>
          </w:tcPr>
          <w:p w14:paraId="3862D0C6" w14:textId="580C69DB" w:rsidR="008C6679" w:rsidRPr="0038162F" w:rsidRDefault="008C6679" w:rsidP="008C6679">
            <w:pPr>
              <w:pStyle w:val="TableParagraph"/>
              <w:spacing w:line="222" w:lineRule="exact"/>
              <w:ind w:left="112"/>
              <w:rPr>
                <w:sz w:val="20"/>
              </w:rPr>
            </w:pPr>
            <w:r w:rsidRPr="0038162F">
              <w:rPr>
                <w:sz w:val="20"/>
              </w:rPr>
              <w:t>Yes</w:t>
            </w:r>
          </w:p>
        </w:tc>
        <w:tc>
          <w:tcPr>
            <w:tcW w:w="552" w:type="dxa"/>
          </w:tcPr>
          <w:p w14:paraId="41F01BD7" w14:textId="77777777" w:rsidR="008C6679" w:rsidRPr="0038162F" w:rsidRDefault="008C6679" w:rsidP="008C6679">
            <w:pPr>
              <w:pStyle w:val="TableParagraph"/>
              <w:rPr>
                <w:rFonts w:ascii="Times New Roman"/>
                <w:sz w:val="18"/>
              </w:rPr>
            </w:pPr>
          </w:p>
        </w:tc>
        <w:tc>
          <w:tcPr>
            <w:tcW w:w="566" w:type="dxa"/>
          </w:tcPr>
          <w:p w14:paraId="3368CDC4" w14:textId="77777777" w:rsidR="008C6679" w:rsidRPr="0038162F" w:rsidRDefault="008C6679" w:rsidP="008C6679">
            <w:pPr>
              <w:pStyle w:val="TableParagraph"/>
              <w:rPr>
                <w:rFonts w:ascii="Times New Roman"/>
                <w:sz w:val="18"/>
              </w:rPr>
            </w:pPr>
          </w:p>
        </w:tc>
        <w:tc>
          <w:tcPr>
            <w:tcW w:w="1286" w:type="dxa"/>
          </w:tcPr>
          <w:p w14:paraId="56AA96B1" w14:textId="6F45E3F4"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6963F0DF" w14:textId="6746E8F8" w:rsidR="008C6679" w:rsidRPr="0038162F" w:rsidRDefault="008C6679" w:rsidP="008C6679">
            <w:pPr>
              <w:pStyle w:val="TableParagraph"/>
              <w:spacing w:line="222" w:lineRule="exact"/>
              <w:ind w:left="116"/>
              <w:rPr>
                <w:w w:val="99"/>
                <w:sz w:val="20"/>
              </w:rPr>
            </w:pPr>
            <w:r w:rsidRPr="0038162F">
              <w:rPr>
                <w:w w:val="99"/>
                <w:sz w:val="20"/>
              </w:rPr>
              <w:t>1</w:t>
            </w:r>
          </w:p>
        </w:tc>
        <w:tc>
          <w:tcPr>
            <w:tcW w:w="5338" w:type="dxa"/>
          </w:tcPr>
          <w:p w14:paraId="3A1C7C6B" w14:textId="26647080" w:rsidR="008C6679" w:rsidRPr="0038162F" w:rsidRDefault="008C6679" w:rsidP="008C6679">
            <w:pPr>
              <w:pStyle w:val="TableParagraph"/>
              <w:ind w:left="114"/>
              <w:rPr>
                <w:sz w:val="20"/>
              </w:rPr>
            </w:pPr>
            <w:r w:rsidRPr="0038162F">
              <w:rPr>
                <w:sz w:val="20"/>
              </w:rPr>
              <w:t>Funds are transferred from government. No previous issues noted</w:t>
            </w:r>
          </w:p>
        </w:tc>
      </w:tr>
      <w:tr w:rsidR="008C6679" w:rsidRPr="0038162F" w14:paraId="690A392A" w14:textId="77777777" w:rsidTr="008C6679">
        <w:trPr>
          <w:trHeight w:val="1540"/>
          <w:jc w:val="center"/>
        </w:trPr>
        <w:tc>
          <w:tcPr>
            <w:tcW w:w="5245" w:type="dxa"/>
          </w:tcPr>
          <w:p w14:paraId="6680C6B0" w14:textId="77777777" w:rsidR="008C6679" w:rsidRPr="0038162F" w:rsidRDefault="008C6679" w:rsidP="008C6679">
            <w:pPr>
              <w:pStyle w:val="TableParagraph"/>
              <w:ind w:left="112" w:right="99"/>
              <w:jc w:val="both"/>
              <w:rPr>
                <w:sz w:val="20"/>
              </w:rPr>
            </w:pPr>
            <w:r w:rsidRPr="0038162F">
              <w:rPr>
                <w:sz w:val="20"/>
              </w:rPr>
              <w:t>1.8 Does the RP have any pending legal actions against it or outstanding material/significant disputes with vendors/contractors?</w:t>
            </w:r>
          </w:p>
          <w:p w14:paraId="75534110" w14:textId="77777777" w:rsidR="008C6679" w:rsidRPr="0038162F" w:rsidRDefault="008C6679" w:rsidP="008C6679">
            <w:pPr>
              <w:pStyle w:val="TableParagraph"/>
              <w:ind w:left="112" w:right="92"/>
              <w:jc w:val="both"/>
              <w:rPr>
                <w:i/>
                <w:sz w:val="20"/>
              </w:rPr>
            </w:pPr>
            <w:r w:rsidRPr="0038162F">
              <w:rPr>
                <w:i/>
                <w:sz w:val="20"/>
              </w:rPr>
              <w:t>If so, provide details and actions taken by the RP to resolve the legal action.</w:t>
            </w:r>
          </w:p>
        </w:tc>
        <w:tc>
          <w:tcPr>
            <w:tcW w:w="593" w:type="dxa"/>
          </w:tcPr>
          <w:p w14:paraId="15F3F35C" w14:textId="77777777" w:rsidR="008C6679" w:rsidRPr="0038162F" w:rsidRDefault="008C6679" w:rsidP="008C6679">
            <w:pPr>
              <w:pStyle w:val="TableParagraph"/>
              <w:rPr>
                <w:rFonts w:ascii="Times New Roman"/>
                <w:sz w:val="18"/>
              </w:rPr>
            </w:pPr>
          </w:p>
        </w:tc>
        <w:tc>
          <w:tcPr>
            <w:tcW w:w="552" w:type="dxa"/>
          </w:tcPr>
          <w:p w14:paraId="4ACBBD4E" w14:textId="77777777" w:rsidR="008C6679" w:rsidRPr="0038162F" w:rsidRDefault="008C6679" w:rsidP="008C6679">
            <w:pPr>
              <w:pStyle w:val="TableParagraph"/>
              <w:spacing w:line="222" w:lineRule="exact"/>
              <w:ind w:left="112"/>
              <w:rPr>
                <w:sz w:val="20"/>
              </w:rPr>
            </w:pPr>
            <w:r w:rsidRPr="0038162F">
              <w:rPr>
                <w:sz w:val="20"/>
              </w:rPr>
              <w:t>No</w:t>
            </w:r>
          </w:p>
        </w:tc>
        <w:tc>
          <w:tcPr>
            <w:tcW w:w="566" w:type="dxa"/>
          </w:tcPr>
          <w:p w14:paraId="052A2B9C" w14:textId="77777777" w:rsidR="008C6679" w:rsidRPr="0038162F" w:rsidRDefault="008C6679" w:rsidP="008C6679">
            <w:pPr>
              <w:pStyle w:val="TableParagraph"/>
              <w:rPr>
                <w:rFonts w:ascii="Times New Roman"/>
                <w:sz w:val="18"/>
              </w:rPr>
            </w:pPr>
          </w:p>
        </w:tc>
        <w:tc>
          <w:tcPr>
            <w:tcW w:w="1286" w:type="dxa"/>
          </w:tcPr>
          <w:p w14:paraId="3DD7C415"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198A2D40"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64F6BEFF" w14:textId="77777777" w:rsidR="008C6679" w:rsidRPr="0038162F" w:rsidRDefault="008C6679" w:rsidP="008C6679">
            <w:pPr>
              <w:pStyle w:val="TableParagraph"/>
              <w:spacing w:line="222" w:lineRule="exact"/>
              <w:ind w:left="114"/>
              <w:rPr>
                <w:sz w:val="20"/>
              </w:rPr>
            </w:pPr>
            <w:r w:rsidRPr="0038162F">
              <w:rPr>
                <w:sz w:val="20"/>
              </w:rPr>
              <w:t>No legal actions are currently in progress or expected.</w:t>
            </w:r>
          </w:p>
        </w:tc>
      </w:tr>
      <w:tr w:rsidR="008C6679" w:rsidRPr="0038162F" w14:paraId="2D6013F4" w14:textId="77777777" w:rsidTr="008C6679">
        <w:trPr>
          <w:trHeight w:val="1192"/>
          <w:jc w:val="center"/>
        </w:trPr>
        <w:tc>
          <w:tcPr>
            <w:tcW w:w="5245" w:type="dxa"/>
          </w:tcPr>
          <w:p w14:paraId="483FFC1D" w14:textId="77777777" w:rsidR="008C6679" w:rsidRPr="0038162F" w:rsidRDefault="008C6679" w:rsidP="008C6679">
            <w:pPr>
              <w:pStyle w:val="TableParagraph"/>
              <w:spacing w:line="237" w:lineRule="auto"/>
              <w:ind w:left="112" w:right="33"/>
              <w:rPr>
                <w:sz w:val="20"/>
              </w:rPr>
            </w:pPr>
            <w:r w:rsidRPr="0038162F">
              <w:rPr>
                <w:sz w:val="20"/>
              </w:rPr>
              <w:t>1.9 Does the RP have an anti-fraud and corruption policy?</w:t>
            </w:r>
          </w:p>
        </w:tc>
        <w:tc>
          <w:tcPr>
            <w:tcW w:w="593" w:type="dxa"/>
          </w:tcPr>
          <w:p w14:paraId="59B7C80A" w14:textId="77777777" w:rsidR="008C6679" w:rsidRPr="0038162F" w:rsidRDefault="008C6679" w:rsidP="008C6679">
            <w:pPr>
              <w:pStyle w:val="TableParagraph"/>
              <w:spacing w:line="222" w:lineRule="exact"/>
              <w:ind w:left="112"/>
              <w:rPr>
                <w:sz w:val="20"/>
              </w:rPr>
            </w:pPr>
            <w:r w:rsidRPr="0038162F">
              <w:rPr>
                <w:sz w:val="20"/>
              </w:rPr>
              <w:t>Yes</w:t>
            </w:r>
          </w:p>
        </w:tc>
        <w:tc>
          <w:tcPr>
            <w:tcW w:w="552" w:type="dxa"/>
          </w:tcPr>
          <w:p w14:paraId="7A8209DC" w14:textId="77777777" w:rsidR="008C6679" w:rsidRPr="0038162F" w:rsidRDefault="008C6679" w:rsidP="008C6679">
            <w:pPr>
              <w:pStyle w:val="TableParagraph"/>
              <w:rPr>
                <w:rFonts w:ascii="Times New Roman"/>
                <w:sz w:val="18"/>
              </w:rPr>
            </w:pPr>
          </w:p>
        </w:tc>
        <w:tc>
          <w:tcPr>
            <w:tcW w:w="566" w:type="dxa"/>
          </w:tcPr>
          <w:p w14:paraId="69C14224" w14:textId="77777777" w:rsidR="008C6679" w:rsidRPr="0038162F" w:rsidRDefault="008C6679" w:rsidP="008C6679">
            <w:pPr>
              <w:pStyle w:val="TableParagraph"/>
              <w:rPr>
                <w:rFonts w:ascii="Times New Roman"/>
                <w:sz w:val="18"/>
              </w:rPr>
            </w:pPr>
          </w:p>
        </w:tc>
        <w:tc>
          <w:tcPr>
            <w:tcW w:w="1286" w:type="dxa"/>
          </w:tcPr>
          <w:p w14:paraId="36135DC8"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2001A16B"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799A3E97" w14:textId="77777777" w:rsidR="008C6679" w:rsidRPr="0038162F" w:rsidRDefault="008C6679" w:rsidP="008C6679">
            <w:pPr>
              <w:pStyle w:val="TableParagraph"/>
              <w:ind w:left="114" w:right="91"/>
              <w:jc w:val="both"/>
              <w:rPr>
                <w:sz w:val="20"/>
              </w:rPr>
            </w:pPr>
            <w:r w:rsidRPr="0038162F">
              <w:rPr>
                <w:sz w:val="20"/>
              </w:rPr>
              <w:t xml:space="preserve">A code of conduct exists. Every year, a program of measures to prevent and minimize corruption in the subordinate enterprises of </w:t>
            </w:r>
            <w:proofErr w:type="spellStart"/>
            <w:r w:rsidRPr="0038162F">
              <w:rPr>
                <w:sz w:val="20"/>
              </w:rPr>
              <w:t>Toshshahartransxizmat</w:t>
            </w:r>
            <w:proofErr w:type="spellEnd"/>
            <w:r w:rsidRPr="0038162F">
              <w:rPr>
                <w:sz w:val="20"/>
              </w:rPr>
              <w:t xml:space="preserve"> JSC is approved.</w:t>
            </w:r>
          </w:p>
        </w:tc>
      </w:tr>
      <w:tr w:rsidR="008C6679" w:rsidRPr="0038162F" w14:paraId="3926166A" w14:textId="77777777" w:rsidTr="008C6679">
        <w:trPr>
          <w:trHeight w:val="1286"/>
          <w:jc w:val="center"/>
        </w:trPr>
        <w:tc>
          <w:tcPr>
            <w:tcW w:w="5245" w:type="dxa"/>
          </w:tcPr>
          <w:p w14:paraId="59EA3D19" w14:textId="77777777" w:rsidR="008C6679" w:rsidRPr="0038162F" w:rsidRDefault="008C6679" w:rsidP="008C6679">
            <w:pPr>
              <w:pStyle w:val="TableParagraph"/>
              <w:ind w:left="112" w:right="95"/>
              <w:jc w:val="both"/>
              <w:rPr>
                <w:sz w:val="20"/>
              </w:rPr>
            </w:pPr>
            <w:r w:rsidRPr="0038162F">
              <w:rPr>
                <w:sz w:val="20"/>
              </w:rPr>
              <w:t>1.10 Has the RP advised employees, beneficiaries and other recipients to whom they should report if they suspect fraud, waste or misuse of agency resources or property? If so, does the RP have a policy against retaliation relating to such reporting?</w:t>
            </w:r>
          </w:p>
        </w:tc>
        <w:tc>
          <w:tcPr>
            <w:tcW w:w="593" w:type="dxa"/>
          </w:tcPr>
          <w:p w14:paraId="0A36D089" w14:textId="77777777" w:rsidR="008C6679" w:rsidRPr="0038162F" w:rsidRDefault="008C6679" w:rsidP="008C6679">
            <w:pPr>
              <w:pStyle w:val="TableParagraph"/>
              <w:spacing w:line="222" w:lineRule="exact"/>
              <w:ind w:left="112"/>
              <w:rPr>
                <w:sz w:val="20"/>
              </w:rPr>
            </w:pPr>
            <w:r w:rsidRPr="0038162F">
              <w:rPr>
                <w:sz w:val="20"/>
              </w:rPr>
              <w:t>Yes</w:t>
            </w:r>
          </w:p>
        </w:tc>
        <w:tc>
          <w:tcPr>
            <w:tcW w:w="552" w:type="dxa"/>
          </w:tcPr>
          <w:p w14:paraId="73EAD32F" w14:textId="77777777" w:rsidR="008C6679" w:rsidRPr="0038162F" w:rsidRDefault="008C6679" w:rsidP="008C6679">
            <w:pPr>
              <w:pStyle w:val="TableParagraph"/>
              <w:rPr>
                <w:rFonts w:ascii="Times New Roman"/>
                <w:sz w:val="18"/>
              </w:rPr>
            </w:pPr>
          </w:p>
        </w:tc>
        <w:tc>
          <w:tcPr>
            <w:tcW w:w="566" w:type="dxa"/>
          </w:tcPr>
          <w:p w14:paraId="12B4B3DA" w14:textId="77777777" w:rsidR="008C6679" w:rsidRPr="0038162F" w:rsidRDefault="008C6679" w:rsidP="008C6679">
            <w:pPr>
              <w:pStyle w:val="TableParagraph"/>
              <w:rPr>
                <w:rFonts w:ascii="Times New Roman"/>
                <w:sz w:val="18"/>
              </w:rPr>
            </w:pPr>
          </w:p>
        </w:tc>
        <w:tc>
          <w:tcPr>
            <w:tcW w:w="1286" w:type="dxa"/>
          </w:tcPr>
          <w:p w14:paraId="39647CC0"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5F12A153"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68C3C33E" w14:textId="77777777" w:rsidR="008C6679" w:rsidRPr="0038162F" w:rsidRDefault="008C6679" w:rsidP="008C6679">
            <w:pPr>
              <w:pStyle w:val="TableParagraph"/>
              <w:ind w:left="114"/>
              <w:rPr>
                <w:sz w:val="20"/>
              </w:rPr>
            </w:pPr>
            <w:r w:rsidRPr="0038162F">
              <w:rPr>
                <w:sz w:val="20"/>
              </w:rPr>
              <w:t>They</w:t>
            </w:r>
            <w:r w:rsidRPr="0038162F">
              <w:rPr>
                <w:spacing w:val="-14"/>
                <w:sz w:val="20"/>
              </w:rPr>
              <w:t xml:space="preserve"> </w:t>
            </w:r>
            <w:r w:rsidRPr="0038162F">
              <w:rPr>
                <w:sz w:val="20"/>
              </w:rPr>
              <w:t>have</w:t>
            </w:r>
            <w:r w:rsidRPr="0038162F">
              <w:rPr>
                <w:spacing w:val="-15"/>
                <w:sz w:val="20"/>
              </w:rPr>
              <w:t xml:space="preserve"> </w:t>
            </w:r>
            <w:r w:rsidRPr="0038162F">
              <w:rPr>
                <w:sz w:val="20"/>
              </w:rPr>
              <w:t>an</w:t>
            </w:r>
            <w:r w:rsidRPr="0038162F">
              <w:rPr>
                <w:spacing w:val="-14"/>
                <w:sz w:val="20"/>
              </w:rPr>
              <w:t xml:space="preserve"> </w:t>
            </w:r>
            <w:r w:rsidRPr="0038162F">
              <w:rPr>
                <w:sz w:val="20"/>
              </w:rPr>
              <w:t>ethical</w:t>
            </w:r>
            <w:r w:rsidRPr="0038162F">
              <w:rPr>
                <w:spacing w:val="-16"/>
                <w:sz w:val="20"/>
              </w:rPr>
              <w:t xml:space="preserve"> </w:t>
            </w:r>
            <w:r w:rsidRPr="0038162F">
              <w:rPr>
                <w:sz w:val="20"/>
              </w:rPr>
              <w:t>policy</w:t>
            </w:r>
            <w:r w:rsidRPr="0038162F">
              <w:rPr>
                <w:spacing w:val="-12"/>
                <w:sz w:val="20"/>
              </w:rPr>
              <w:t xml:space="preserve"> </w:t>
            </w:r>
            <w:r w:rsidRPr="0038162F">
              <w:rPr>
                <w:sz w:val="20"/>
              </w:rPr>
              <w:t>document</w:t>
            </w:r>
            <w:r w:rsidRPr="0038162F">
              <w:rPr>
                <w:spacing w:val="-15"/>
                <w:sz w:val="20"/>
              </w:rPr>
              <w:t xml:space="preserve"> </w:t>
            </w:r>
            <w:r w:rsidRPr="0038162F">
              <w:rPr>
                <w:sz w:val="20"/>
              </w:rPr>
              <w:t>which</w:t>
            </w:r>
            <w:r w:rsidRPr="0038162F">
              <w:rPr>
                <w:spacing w:val="-15"/>
                <w:sz w:val="20"/>
              </w:rPr>
              <w:t xml:space="preserve"> </w:t>
            </w:r>
            <w:r w:rsidRPr="0038162F">
              <w:rPr>
                <w:sz w:val="20"/>
              </w:rPr>
              <w:t>includes</w:t>
            </w:r>
            <w:r w:rsidRPr="0038162F">
              <w:rPr>
                <w:spacing w:val="-14"/>
                <w:sz w:val="20"/>
              </w:rPr>
              <w:t xml:space="preserve"> </w:t>
            </w:r>
            <w:proofErr w:type="spellStart"/>
            <w:r w:rsidRPr="0038162F">
              <w:rPr>
                <w:sz w:val="20"/>
              </w:rPr>
              <w:t>anti fraud</w:t>
            </w:r>
            <w:proofErr w:type="spellEnd"/>
            <w:r w:rsidRPr="0038162F">
              <w:rPr>
                <w:sz w:val="20"/>
              </w:rPr>
              <w:t xml:space="preserve">, </w:t>
            </w:r>
            <w:proofErr w:type="spellStart"/>
            <w:r w:rsidRPr="0038162F">
              <w:rPr>
                <w:sz w:val="20"/>
              </w:rPr>
              <w:t>anti corruption</w:t>
            </w:r>
            <w:proofErr w:type="spellEnd"/>
            <w:r w:rsidRPr="0038162F">
              <w:rPr>
                <w:sz w:val="20"/>
              </w:rPr>
              <w:t xml:space="preserve"> and whistle-blower</w:t>
            </w:r>
            <w:r w:rsidRPr="0038162F">
              <w:rPr>
                <w:spacing w:val="-14"/>
                <w:sz w:val="20"/>
              </w:rPr>
              <w:t xml:space="preserve"> </w:t>
            </w:r>
            <w:r w:rsidRPr="0038162F">
              <w:rPr>
                <w:sz w:val="20"/>
              </w:rPr>
              <w:t>sections.</w:t>
            </w:r>
          </w:p>
        </w:tc>
      </w:tr>
      <w:tr w:rsidR="008C6679" w:rsidRPr="0038162F" w14:paraId="6C595EED" w14:textId="77777777" w:rsidTr="008C6679">
        <w:trPr>
          <w:trHeight w:val="1029"/>
          <w:jc w:val="center"/>
        </w:trPr>
        <w:tc>
          <w:tcPr>
            <w:tcW w:w="5245" w:type="dxa"/>
          </w:tcPr>
          <w:p w14:paraId="0536A1C6" w14:textId="77777777" w:rsidR="008C6679" w:rsidRPr="0038162F" w:rsidRDefault="008C6679" w:rsidP="008C6679">
            <w:pPr>
              <w:pStyle w:val="TableParagraph"/>
              <w:ind w:left="112" w:right="98"/>
              <w:jc w:val="both"/>
              <w:rPr>
                <w:i/>
                <w:sz w:val="20"/>
              </w:rPr>
            </w:pPr>
            <w:r w:rsidRPr="0038162F">
              <w:rPr>
                <w:sz w:val="20"/>
              </w:rPr>
              <w:t xml:space="preserve">1.11 Does the RP have any key financial or operational risks that are not covered by this questionnaire? If so, please describe. </w:t>
            </w:r>
            <w:r w:rsidRPr="0038162F">
              <w:rPr>
                <w:i/>
                <w:sz w:val="20"/>
              </w:rPr>
              <w:t>Examples: foreign exchange risk; cash receipts.</w:t>
            </w:r>
          </w:p>
        </w:tc>
        <w:tc>
          <w:tcPr>
            <w:tcW w:w="593" w:type="dxa"/>
          </w:tcPr>
          <w:p w14:paraId="1BE8E46D" w14:textId="77777777" w:rsidR="008C6679" w:rsidRPr="0038162F" w:rsidRDefault="008C6679" w:rsidP="008C6679">
            <w:pPr>
              <w:pStyle w:val="TableParagraph"/>
              <w:rPr>
                <w:rFonts w:ascii="Times New Roman"/>
                <w:sz w:val="18"/>
              </w:rPr>
            </w:pPr>
          </w:p>
        </w:tc>
        <w:tc>
          <w:tcPr>
            <w:tcW w:w="552" w:type="dxa"/>
          </w:tcPr>
          <w:p w14:paraId="508FE59D" w14:textId="77777777" w:rsidR="008C6679" w:rsidRPr="0038162F" w:rsidRDefault="008C6679" w:rsidP="008C6679">
            <w:pPr>
              <w:pStyle w:val="TableParagraph"/>
              <w:spacing w:line="222" w:lineRule="exact"/>
              <w:ind w:left="112"/>
              <w:rPr>
                <w:sz w:val="20"/>
              </w:rPr>
            </w:pPr>
            <w:r w:rsidRPr="0038162F">
              <w:rPr>
                <w:sz w:val="20"/>
              </w:rPr>
              <w:t>No</w:t>
            </w:r>
          </w:p>
        </w:tc>
        <w:tc>
          <w:tcPr>
            <w:tcW w:w="566" w:type="dxa"/>
          </w:tcPr>
          <w:p w14:paraId="3B68A4D5" w14:textId="77777777" w:rsidR="008C6679" w:rsidRPr="0038162F" w:rsidRDefault="008C6679" w:rsidP="008C6679">
            <w:pPr>
              <w:pStyle w:val="TableParagraph"/>
              <w:rPr>
                <w:rFonts w:ascii="Times New Roman"/>
                <w:sz w:val="18"/>
              </w:rPr>
            </w:pPr>
          </w:p>
        </w:tc>
        <w:tc>
          <w:tcPr>
            <w:tcW w:w="1286" w:type="dxa"/>
          </w:tcPr>
          <w:p w14:paraId="38884F54"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60581C16"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2F3A5847" w14:textId="77777777" w:rsidR="008C6679" w:rsidRPr="0038162F" w:rsidRDefault="008C6679" w:rsidP="008C6679">
            <w:pPr>
              <w:pStyle w:val="TableParagraph"/>
              <w:ind w:left="114" w:right="94"/>
              <w:jc w:val="both"/>
              <w:rPr>
                <w:sz w:val="20"/>
              </w:rPr>
            </w:pPr>
            <w:r w:rsidRPr="0038162F">
              <w:rPr>
                <w:sz w:val="20"/>
              </w:rPr>
              <w:t>Income comes from bus tickets plus small amounts from rent, sale of scrap metal. There are no significant risks not covered in the questionnaire.</w:t>
            </w:r>
          </w:p>
        </w:tc>
      </w:tr>
      <w:tr w:rsidR="008C6679" w:rsidRPr="0038162F" w14:paraId="394D82FF" w14:textId="77777777" w:rsidTr="008C6679">
        <w:trPr>
          <w:trHeight w:val="233"/>
          <w:jc w:val="center"/>
        </w:trPr>
        <w:tc>
          <w:tcPr>
            <w:tcW w:w="5245" w:type="dxa"/>
            <w:tcBorders>
              <w:bottom w:val="nil"/>
              <w:right w:val="nil"/>
            </w:tcBorders>
            <w:shd w:val="clear" w:color="auto" w:fill="D9D9D9"/>
          </w:tcPr>
          <w:p w14:paraId="3B9BA0B6" w14:textId="77777777" w:rsidR="008C6679" w:rsidRPr="0038162F" w:rsidRDefault="008C6679" w:rsidP="008C6679">
            <w:pPr>
              <w:pStyle w:val="TableParagraph"/>
              <w:spacing w:line="213"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5C712E46" w14:textId="77777777" w:rsidR="008C6679" w:rsidRPr="0038162F" w:rsidRDefault="008C6679" w:rsidP="008C6679">
            <w:pPr>
              <w:pStyle w:val="TableParagraph"/>
              <w:spacing w:line="213" w:lineRule="exact"/>
              <w:ind w:left="117"/>
              <w:rPr>
                <w:b/>
                <w:sz w:val="20"/>
              </w:rPr>
            </w:pPr>
            <w:r w:rsidRPr="0038162F">
              <w:rPr>
                <w:b/>
                <w:sz w:val="20"/>
              </w:rPr>
              <w:t>11</w:t>
            </w:r>
          </w:p>
        </w:tc>
        <w:tc>
          <w:tcPr>
            <w:tcW w:w="552" w:type="dxa"/>
            <w:tcBorders>
              <w:left w:val="nil"/>
              <w:bottom w:val="nil"/>
              <w:right w:val="nil"/>
            </w:tcBorders>
            <w:shd w:val="clear" w:color="auto" w:fill="D9D9D9"/>
          </w:tcPr>
          <w:p w14:paraId="7D090A31" w14:textId="77777777" w:rsidR="008C6679" w:rsidRPr="0038162F" w:rsidRDefault="008C6679" w:rsidP="008C6679">
            <w:pPr>
              <w:pStyle w:val="TableParagraph"/>
              <w:rPr>
                <w:rFonts w:ascii="Times New Roman"/>
                <w:sz w:val="16"/>
              </w:rPr>
            </w:pPr>
          </w:p>
        </w:tc>
        <w:tc>
          <w:tcPr>
            <w:tcW w:w="566" w:type="dxa"/>
            <w:tcBorders>
              <w:left w:val="nil"/>
              <w:bottom w:val="nil"/>
              <w:right w:val="nil"/>
            </w:tcBorders>
            <w:shd w:val="clear" w:color="auto" w:fill="D9D9D9"/>
          </w:tcPr>
          <w:p w14:paraId="5ED9070A" w14:textId="77777777" w:rsidR="008C6679" w:rsidRPr="0038162F" w:rsidRDefault="008C6679" w:rsidP="008C6679">
            <w:pPr>
              <w:pStyle w:val="TableParagraph"/>
              <w:rPr>
                <w:rFonts w:ascii="Times New Roman"/>
                <w:sz w:val="16"/>
              </w:rPr>
            </w:pPr>
          </w:p>
        </w:tc>
        <w:tc>
          <w:tcPr>
            <w:tcW w:w="1286" w:type="dxa"/>
            <w:tcBorders>
              <w:left w:val="nil"/>
              <w:bottom w:val="nil"/>
              <w:right w:val="nil"/>
            </w:tcBorders>
            <w:shd w:val="clear" w:color="auto" w:fill="D9D9D9"/>
          </w:tcPr>
          <w:p w14:paraId="46EFF39B" w14:textId="77777777" w:rsidR="008C6679" w:rsidRPr="0038162F" w:rsidRDefault="008C6679" w:rsidP="008C6679">
            <w:pPr>
              <w:pStyle w:val="TableParagraph"/>
              <w:rPr>
                <w:rFonts w:ascii="Times New Roman"/>
                <w:sz w:val="16"/>
              </w:rPr>
            </w:pPr>
          </w:p>
        </w:tc>
        <w:tc>
          <w:tcPr>
            <w:tcW w:w="1115" w:type="dxa"/>
            <w:tcBorders>
              <w:left w:val="nil"/>
              <w:bottom w:val="nil"/>
              <w:right w:val="nil"/>
            </w:tcBorders>
            <w:shd w:val="clear" w:color="auto" w:fill="D9D9D9"/>
          </w:tcPr>
          <w:p w14:paraId="7E616D80" w14:textId="77777777" w:rsidR="008C6679" w:rsidRPr="0038162F" w:rsidRDefault="008C6679" w:rsidP="008C6679">
            <w:pPr>
              <w:pStyle w:val="TableParagraph"/>
              <w:rPr>
                <w:rFonts w:ascii="Times New Roman"/>
                <w:sz w:val="16"/>
              </w:rPr>
            </w:pPr>
          </w:p>
        </w:tc>
        <w:tc>
          <w:tcPr>
            <w:tcW w:w="5338" w:type="dxa"/>
            <w:tcBorders>
              <w:left w:val="nil"/>
              <w:bottom w:val="nil"/>
            </w:tcBorders>
            <w:shd w:val="clear" w:color="auto" w:fill="D9D9D9"/>
          </w:tcPr>
          <w:p w14:paraId="7AB2D2CA" w14:textId="77777777" w:rsidR="008C6679" w:rsidRPr="0038162F" w:rsidRDefault="008C6679" w:rsidP="008C6679">
            <w:pPr>
              <w:pStyle w:val="TableParagraph"/>
              <w:rPr>
                <w:rFonts w:ascii="Times New Roman"/>
                <w:sz w:val="16"/>
              </w:rPr>
            </w:pPr>
          </w:p>
        </w:tc>
      </w:tr>
      <w:tr w:rsidR="008C6679" w:rsidRPr="0038162F" w14:paraId="5D040689" w14:textId="77777777" w:rsidTr="008C6679">
        <w:trPr>
          <w:trHeight w:val="255"/>
          <w:jc w:val="center"/>
        </w:trPr>
        <w:tc>
          <w:tcPr>
            <w:tcW w:w="5245" w:type="dxa"/>
            <w:tcBorders>
              <w:top w:val="nil"/>
              <w:bottom w:val="nil"/>
              <w:right w:val="nil"/>
            </w:tcBorders>
            <w:shd w:val="clear" w:color="auto" w:fill="D9D9D9"/>
          </w:tcPr>
          <w:p w14:paraId="6DA754F7" w14:textId="77777777" w:rsidR="008C6679" w:rsidRPr="0038162F" w:rsidRDefault="008C6679" w:rsidP="008C6679">
            <w:pPr>
              <w:pStyle w:val="TableParagraph"/>
              <w:spacing w:before="10" w:line="225"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477369E3" w14:textId="77777777" w:rsidR="008C6679" w:rsidRPr="0038162F" w:rsidRDefault="008C6679" w:rsidP="008C6679">
            <w:pPr>
              <w:pStyle w:val="TableParagraph"/>
              <w:spacing w:before="10" w:line="225" w:lineRule="exact"/>
              <w:ind w:left="117"/>
              <w:rPr>
                <w:b/>
                <w:sz w:val="20"/>
              </w:rPr>
            </w:pPr>
            <w:r w:rsidRPr="0038162F">
              <w:rPr>
                <w:b/>
                <w:sz w:val="20"/>
              </w:rPr>
              <w:t>10</w:t>
            </w:r>
          </w:p>
        </w:tc>
        <w:tc>
          <w:tcPr>
            <w:tcW w:w="552" w:type="dxa"/>
            <w:tcBorders>
              <w:top w:val="nil"/>
              <w:left w:val="nil"/>
              <w:bottom w:val="nil"/>
              <w:right w:val="nil"/>
            </w:tcBorders>
            <w:shd w:val="clear" w:color="auto" w:fill="D9D9D9"/>
          </w:tcPr>
          <w:p w14:paraId="31B20182" w14:textId="77777777" w:rsidR="008C6679" w:rsidRPr="0038162F" w:rsidRDefault="008C6679" w:rsidP="008C6679">
            <w:pPr>
              <w:pStyle w:val="TableParagraph"/>
              <w:rPr>
                <w:rFonts w:ascii="Times New Roman"/>
                <w:sz w:val="18"/>
              </w:rPr>
            </w:pPr>
          </w:p>
        </w:tc>
        <w:tc>
          <w:tcPr>
            <w:tcW w:w="566" w:type="dxa"/>
            <w:tcBorders>
              <w:top w:val="nil"/>
              <w:left w:val="nil"/>
              <w:bottom w:val="nil"/>
              <w:right w:val="nil"/>
            </w:tcBorders>
            <w:shd w:val="clear" w:color="auto" w:fill="D9D9D9"/>
          </w:tcPr>
          <w:p w14:paraId="14F09C1D"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6DA1CDBD"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735EB741"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13A93286" w14:textId="77777777" w:rsidR="008C6679" w:rsidRPr="0038162F" w:rsidRDefault="008C6679" w:rsidP="008C6679">
            <w:pPr>
              <w:pStyle w:val="TableParagraph"/>
              <w:rPr>
                <w:rFonts w:ascii="Times New Roman"/>
                <w:sz w:val="18"/>
              </w:rPr>
            </w:pPr>
          </w:p>
        </w:tc>
      </w:tr>
      <w:tr w:rsidR="008C6679" w:rsidRPr="0038162F" w14:paraId="74DFFB4F" w14:textId="77777777" w:rsidTr="008C6679">
        <w:trPr>
          <w:trHeight w:val="498"/>
          <w:jc w:val="center"/>
        </w:trPr>
        <w:tc>
          <w:tcPr>
            <w:tcW w:w="5245" w:type="dxa"/>
            <w:tcBorders>
              <w:top w:val="nil"/>
              <w:bottom w:val="nil"/>
              <w:right w:val="nil"/>
            </w:tcBorders>
            <w:shd w:val="clear" w:color="auto" w:fill="D9D9D9"/>
          </w:tcPr>
          <w:p w14:paraId="7E7B9706" w14:textId="77777777" w:rsidR="008C6679" w:rsidRPr="0038162F" w:rsidRDefault="008C6679" w:rsidP="008C6679">
            <w:pPr>
              <w:pStyle w:val="TableParagraph"/>
              <w:spacing w:before="12"/>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665DB88A" w14:textId="77777777" w:rsidR="008C6679" w:rsidRPr="0038162F" w:rsidRDefault="008C6679" w:rsidP="008C6679">
            <w:pPr>
              <w:pStyle w:val="TableParagraph"/>
              <w:spacing w:before="12"/>
              <w:ind w:left="117"/>
              <w:rPr>
                <w:b/>
                <w:sz w:val="20"/>
              </w:rPr>
            </w:pPr>
            <w:r w:rsidRPr="0038162F">
              <w:rPr>
                <w:b/>
                <w:w w:val="99"/>
                <w:sz w:val="20"/>
              </w:rPr>
              <w:t>4</w:t>
            </w:r>
          </w:p>
        </w:tc>
        <w:tc>
          <w:tcPr>
            <w:tcW w:w="552" w:type="dxa"/>
            <w:tcBorders>
              <w:top w:val="nil"/>
              <w:left w:val="nil"/>
              <w:bottom w:val="nil"/>
              <w:right w:val="nil"/>
            </w:tcBorders>
            <w:shd w:val="clear" w:color="auto" w:fill="D9D9D9"/>
          </w:tcPr>
          <w:p w14:paraId="347D6D9C" w14:textId="77777777" w:rsidR="008C6679" w:rsidRPr="0038162F" w:rsidRDefault="008C6679" w:rsidP="008C6679">
            <w:pPr>
              <w:pStyle w:val="TableParagraph"/>
              <w:rPr>
                <w:rFonts w:ascii="Times New Roman"/>
                <w:sz w:val="18"/>
              </w:rPr>
            </w:pPr>
          </w:p>
        </w:tc>
        <w:tc>
          <w:tcPr>
            <w:tcW w:w="566" w:type="dxa"/>
            <w:tcBorders>
              <w:top w:val="nil"/>
              <w:left w:val="nil"/>
              <w:bottom w:val="nil"/>
              <w:right w:val="nil"/>
            </w:tcBorders>
            <w:shd w:val="clear" w:color="auto" w:fill="D9D9D9"/>
          </w:tcPr>
          <w:p w14:paraId="4AE2CD97"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79F6047A"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6E16A85D"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7645F549" w14:textId="77777777" w:rsidR="008C6679" w:rsidRPr="0038162F" w:rsidRDefault="008C6679" w:rsidP="008C6679">
            <w:pPr>
              <w:pStyle w:val="TableParagraph"/>
              <w:rPr>
                <w:rFonts w:ascii="Times New Roman"/>
                <w:sz w:val="18"/>
              </w:rPr>
            </w:pPr>
          </w:p>
        </w:tc>
      </w:tr>
      <w:tr w:rsidR="008C6679" w:rsidRPr="0038162F" w14:paraId="47BE34F9" w14:textId="77777777" w:rsidTr="008C6679">
        <w:trPr>
          <w:trHeight w:val="304"/>
          <w:jc w:val="center"/>
        </w:trPr>
        <w:tc>
          <w:tcPr>
            <w:tcW w:w="5245" w:type="dxa"/>
            <w:tcBorders>
              <w:top w:val="nil"/>
              <w:bottom w:val="single" w:sz="8" w:space="0" w:color="528DD4"/>
              <w:right w:val="nil"/>
            </w:tcBorders>
            <w:shd w:val="clear" w:color="auto" w:fill="D9D9D9"/>
          </w:tcPr>
          <w:p w14:paraId="4FB90766" w14:textId="77777777" w:rsidR="008C6679" w:rsidRPr="0038162F" w:rsidRDefault="008C6679" w:rsidP="008C6679">
            <w:pPr>
              <w:pStyle w:val="TableParagraph"/>
              <w:spacing w:before="23"/>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085DBE15" w14:textId="77777777" w:rsidR="008C6679" w:rsidRPr="0038162F" w:rsidRDefault="008C6679" w:rsidP="008C6679">
            <w:pPr>
              <w:pStyle w:val="TableParagraph"/>
              <w:spacing w:before="23"/>
              <w:ind w:left="117"/>
              <w:rPr>
                <w:b/>
                <w:sz w:val="20"/>
              </w:rPr>
            </w:pPr>
            <w:r w:rsidRPr="0038162F">
              <w:rPr>
                <w:b/>
                <w:sz w:val="20"/>
              </w:rPr>
              <w:t>13</w:t>
            </w:r>
          </w:p>
        </w:tc>
        <w:tc>
          <w:tcPr>
            <w:tcW w:w="552" w:type="dxa"/>
            <w:tcBorders>
              <w:top w:val="nil"/>
              <w:left w:val="nil"/>
              <w:bottom w:val="single" w:sz="8" w:space="0" w:color="528DD4"/>
              <w:right w:val="nil"/>
            </w:tcBorders>
            <w:shd w:val="clear" w:color="auto" w:fill="D9D9D9"/>
          </w:tcPr>
          <w:p w14:paraId="0F51DFEF" w14:textId="77777777" w:rsidR="008C6679" w:rsidRPr="0038162F" w:rsidRDefault="008C6679" w:rsidP="008C6679">
            <w:pPr>
              <w:pStyle w:val="TableParagraph"/>
              <w:rPr>
                <w:rFonts w:ascii="Times New Roman"/>
                <w:sz w:val="18"/>
              </w:rPr>
            </w:pPr>
          </w:p>
        </w:tc>
        <w:tc>
          <w:tcPr>
            <w:tcW w:w="566" w:type="dxa"/>
            <w:tcBorders>
              <w:top w:val="nil"/>
              <w:left w:val="nil"/>
              <w:bottom w:val="single" w:sz="8" w:space="0" w:color="528DD4"/>
              <w:right w:val="nil"/>
            </w:tcBorders>
            <w:shd w:val="clear" w:color="auto" w:fill="D9D9D9"/>
          </w:tcPr>
          <w:p w14:paraId="53087F0F"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07FF34E0"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649C215B"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54B891CC" w14:textId="77777777" w:rsidR="008C6679" w:rsidRPr="0038162F" w:rsidRDefault="008C6679" w:rsidP="008C6679">
            <w:pPr>
              <w:pStyle w:val="TableParagraph"/>
              <w:rPr>
                <w:rFonts w:ascii="Times New Roman"/>
                <w:sz w:val="18"/>
              </w:rPr>
            </w:pPr>
          </w:p>
        </w:tc>
      </w:tr>
      <w:tr w:rsidR="008C6679" w:rsidRPr="0038162F" w14:paraId="68C57586" w14:textId="77777777" w:rsidTr="008C6679">
        <w:trPr>
          <w:trHeight w:val="228"/>
          <w:jc w:val="center"/>
        </w:trPr>
        <w:tc>
          <w:tcPr>
            <w:tcW w:w="5245" w:type="dxa"/>
            <w:tcBorders>
              <w:top w:val="single" w:sz="8" w:space="0" w:color="528DD4"/>
              <w:left w:val="single" w:sz="8" w:space="0" w:color="528DD4"/>
              <w:bottom w:val="nil"/>
              <w:right w:val="nil"/>
            </w:tcBorders>
            <w:shd w:val="clear" w:color="auto" w:fill="D9D9D9"/>
          </w:tcPr>
          <w:p w14:paraId="67030394" w14:textId="77777777" w:rsidR="008C6679" w:rsidRPr="0038162F" w:rsidRDefault="008C6679" w:rsidP="008C6679">
            <w:pPr>
              <w:pStyle w:val="TableParagraph"/>
              <w:spacing w:line="208"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79AD3DC6" w14:textId="77777777" w:rsidR="008C6679" w:rsidRPr="0038162F" w:rsidRDefault="008C6679" w:rsidP="008C6679">
            <w:pPr>
              <w:pStyle w:val="TableParagraph"/>
              <w:spacing w:line="208" w:lineRule="exact"/>
              <w:ind w:left="117"/>
              <w:rPr>
                <w:b/>
                <w:sz w:val="20"/>
              </w:rPr>
            </w:pPr>
            <w:r w:rsidRPr="0038162F">
              <w:rPr>
                <w:b/>
                <w:sz w:val="20"/>
              </w:rPr>
              <w:t>1.30</w:t>
            </w:r>
          </w:p>
        </w:tc>
        <w:tc>
          <w:tcPr>
            <w:tcW w:w="552" w:type="dxa"/>
            <w:tcBorders>
              <w:top w:val="single" w:sz="8" w:space="0" w:color="528DD4"/>
              <w:left w:val="nil"/>
              <w:bottom w:val="nil"/>
              <w:right w:val="nil"/>
            </w:tcBorders>
            <w:shd w:val="clear" w:color="auto" w:fill="D9D9D9"/>
          </w:tcPr>
          <w:p w14:paraId="0627BC2F" w14:textId="77777777" w:rsidR="008C6679" w:rsidRPr="0038162F" w:rsidRDefault="008C6679" w:rsidP="008C6679">
            <w:pPr>
              <w:pStyle w:val="TableParagraph"/>
              <w:rPr>
                <w:rFonts w:ascii="Times New Roman"/>
                <w:sz w:val="16"/>
              </w:rPr>
            </w:pPr>
          </w:p>
        </w:tc>
        <w:tc>
          <w:tcPr>
            <w:tcW w:w="566" w:type="dxa"/>
            <w:tcBorders>
              <w:top w:val="single" w:sz="8" w:space="0" w:color="528DD4"/>
              <w:left w:val="nil"/>
              <w:bottom w:val="nil"/>
              <w:right w:val="single" w:sz="8" w:space="0" w:color="528DD4"/>
            </w:tcBorders>
            <w:shd w:val="clear" w:color="auto" w:fill="D9D9D9"/>
          </w:tcPr>
          <w:p w14:paraId="3D6B163D" w14:textId="77777777" w:rsidR="008C6679" w:rsidRPr="0038162F" w:rsidRDefault="008C6679" w:rsidP="008C6679">
            <w:pPr>
              <w:pStyle w:val="TableParagraph"/>
              <w:rPr>
                <w:rFonts w:ascii="Times New Roman"/>
                <w:sz w:val="16"/>
              </w:rPr>
            </w:pPr>
          </w:p>
        </w:tc>
        <w:tc>
          <w:tcPr>
            <w:tcW w:w="7739" w:type="dxa"/>
            <w:gridSpan w:val="3"/>
            <w:vMerge w:val="restart"/>
            <w:tcBorders>
              <w:top w:val="nil"/>
              <w:left w:val="single" w:sz="8" w:space="0" w:color="528DD4"/>
            </w:tcBorders>
            <w:shd w:val="clear" w:color="auto" w:fill="D9D9D9"/>
          </w:tcPr>
          <w:p w14:paraId="504100B8" w14:textId="77777777" w:rsidR="008C6679" w:rsidRPr="0038162F" w:rsidRDefault="008C6679" w:rsidP="008C6679">
            <w:pPr>
              <w:pStyle w:val="TableParagraph"/>
              <w:rPr>
                <w:rFonts w:ascii="Times New Roman"/>
                <w:sz w:val="18"/>
              </w:rPr>
            </w:pPr>
          </w:p>
        </w:tc>
      </w:tr>
      <w:tr w:rsidR="008C6679" w:rsidRPr="0038162F" w14:paraId="79367794" w14:textId="77777777" w:rsidTr="008C6679">
        <w:trPr>
          <w:trHeight w:val="286"/>
          <w:jc w:val="center"/>
        </w:trPr>
        <w:tc>
          <w:tcPr>
            <w:tcW w:w="5245" w:type="dxa"/>
            <w:tcBorders>
              <w:top w:val="nil"/>
              <w:left w:val="single" w:sz="8" w:space="0" w:color="528DD4"/>
              <w:bottom w:val="single" w:sz="8" w:space="0" w:color="528DD4"/>
              <w:right w:val="nil"/>
            </w:tcBorders>
            <w:shd w:val="clear" w:color="auto" w:fill="D9D9D9"/>
          </w:tcPr>
          <w:p w14:paraId="7A3A77FB" w14:textId="77777777" w:rsidR="008C6679" w:rsidRPr="0038162F" w:rsidRDefault="008C6679" w:rsidP="008C6679">
            <w:pPr>
              <w:pStyle w:val="TableParagraph"/>
              <w:spacing w:before="5"/>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3019E460" w14:textId="77777777" w:rsidR="008C6679" w:rsidRPr="0038162F" w:rsidRDefault="008C6679" w:rsidP="008C6679">
            <w:pPr>
              <w:pStyle w:val="TableParagraph"/>
              <w:spacing w:before="5"/>
              <w:ind w:left="117"/>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6C5B0B04" w14:textId="77777777" w:rsidR="008C6679" w:rsidRPr="0038162F" w:rsidRDefault="008C6679" w:rsidP="008C6679">
            <w:pPr>
              <w:pStyle w:val="TableParagraph"/>
              <w:rPr>
                <w:rFonts w:ascii="Times New Roman"/>
                <w:sz w:val="18"/>
              </w:rPr>
            </w:pPr>
          </w:p>
        </w:tc>
        <w:tc>
          <w:tcPr>
            <w:tcW w:w="566" w:type="dxa"/>
            <w:tcBorders>
              <w:top w:val="nil"/>
              <w:left w:val="nil"/>
              <w:bottom w:val="single" w:sz="8" w:space="0" w:color="528DD4"/>
              <w:right w:val="single" w:sz="8" w:space="0" w:color="528DD4"/>
            </w:tcBorders>
            <w:shd w:val="clear" w:color="auto" w:fill="D9D9D9"/>
          </w:tcPr>
          <w:p w14:paraId="7BC297FA" w14:textId="77777777" w:rsidR="008C6679" w:rsidRPr="0038162F" w:rsidRDefault="008C6679" w:rsidP="008C6679">
            <w:pPr>
              <w:pStyle w:val="TableParagraph"/>
              <w:rPr>
                <w:rFonts w:ascii="Times New Roman"/>
                <w:sz w:val="18"/>
              </w:rPr>
            </w:pPr>
          </w:p>
        </w:tc>
        <w:tc>
          <w:tcPr>
            <w:tcW w:w="7739" w:type="dxa"/>
            <w:gridSpan w:val="3"/>
            <w:vMerge/>
            <w:tcBorders>
              <w:top w:val="nil"/>
              <w:left w:val="single" w:sz="8" w:space="0" w:color="528DD4"/>
            </w:tcBorders>
            <w:shd w:val="clear" w:color="auto" w:fill="D9D9D9"/>
          </w:tcPr>
          <w:p w14:paraId="734D5804" w14:textId="77777777" w:rsidR="008C6679" w:rsidRPr="0038162F" w:rsidRDefault="008C6679" w:rsidP="008C6679">
            <w:pPr>
              <w:rPr>
                <w:sz w:val="2"/>
                <w:szCs w:val="2"/>
              </w:rPr>
            </w:pPr>
          </w:p>
        </w:tc>
      </w:tr>
    </w:tbl>
    <w:p w14:paraId="399658C9"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751DCF" w:rsidRPr="0038162F" w14:paraId="69BF8514" w14:textId="77777777" w:rsidTr="008C6679">
        <w:trPr>
          <w:trHeight w:val="520"/>
          <w:jc w:val="center"/>
        </w:trPr>
        <w:tc>
          <w:tcPr>
            <w:tcW w:w="5245" w:type="dxa"/>
            <w:shd w:val="clear" w:color="auto" w:fill="8DB3E1"/>
          </w:tcPr>
          <w:p w14:paraId="360D9715" w14:textId="77777777" w:rsidR="00751DCF" w:rsidRPr="0038162F" w:rsidRDefault="00751DCF" w:rsidP="00751DCF">
            <w:pPr>
              <w:pStyle w:val="TableParagraph"/>
              <w:spacing w:line="222" w:lineRule="exact"/>
              <w:ind w:left="107"/>
              <w:rPr>
                <w:i/>
                <w:sz w:val="20"/>
              </w:rPr>
            </w:pPr>
            <w:r w:rsidRPr="0038162F">
              <w:rPr>
                <w:b/>
                <w:sz w:val="20"/>
              </w:rPr>
              <w:lastRenderedPageBreak/>
              <w:t xml:space="preserve">Subject area </w:t>
            </w: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4269C68A"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6EF261AA" w14:textId="77777777" w:rsidR="00751DCF" w:rsidRPr="0038162F" w:rsidRDefault="00751DCF" w:rsidP="00751DCF">
            <w:pPr>
              <w:pStyle w:val="TableParagraph"/>
              <w:spacing w:line="222" w:lineRule="exact"/>
              <w:ind w:left="107"/>
              <w:rPr>
                <w:b/>
                <w:sz w:val="20"/>
              </w:rPr>
            </w:pPr>
            <w:r w:rsidRPr="0038162F">
              <w:rPr>
                <w:b/>
                <w:sz w:val="20"/>
              </w:rPr>
              <w:t>No</w:t>
            </w:r>
          </w:p>
        </w:tc>
        <w:tc>
          <w:tcPr>
            <w:tcW w:w="557" w:type="dxa"/>
            <w:shd w:val="clear" w:color="auto" w:fill="8DB3E1"/>
          </w:tcPr>
          <w:p w14:paraId="6399A62D" w14:textId="77777777" w:rsidR="00751DCF" w:rsidRPr="0038162F" w:rsidRDefault="00751DCF" w:rsidP="00751DCF">
            <w:pPr>
              <w:pStyle w:val="TableParagraph"/>
              <w:spacing w:line="222" w:lineRule="exact"/>
              <w:ind w:left="107"/>
              <w:rPr>
                <w:b/>
                <w:sz w:val="20"/>
              </w:rPr>
            </w:pPr>
            <w:r w:rsidRPr="0038162F">
              <w:rPr>
                <w:b/>
                <w:sz w:val="20"/>
              </w:rPr>
              <w:t>N/A</w:t>
            </w:r>
          </w:p>
        </w:tc>
        <w:tc>
          <w:tcPr>
            <w:tcW w:w="1287" w:type="dxa"/>
            <w:shd w:val="clear" w:color="auto" w:fill="8DB3E1"/>
          </w:tcPr>
          <w:p w14:paraId="1888EA16" w14:textId="77777777" w:rsidR="00751DCF" w:rsidRPr="0038162F" w:rsidRDefault="00751DCF" w:rsidP="00751DCF">
            <w:pPr>
              <w:pStyle w:val="TableParagraph"/>
              <w:ind w:left="107"/>
              <w:rPr>
                <w:b/>
                <w:sz w:val="20"/>
              </w:rPr>
            </w:pPr>
            <w:r w:rsidRPr="0038162F">
              <w:rPr>
                <w:b/>
                <w:sz w:val="20"/>
              </w:rPr>
              <w:t xml:space="preserve">Risk </w:t>
            </w:r>
            <w:r w:rsidRPr="0038162F">
              <w:rPr>
                <w:b/>
                <w:w w:val="95"/>
                <w:sz w:val="20"/>
              </w:rPr>
              <w:t>Assessment</w:t>
            </w:r>
          </w:p>
        </w:tc>
        <w:tc>
          <w:tcPr>
            <w:tcW w:w="1131" w:type="dxa"/>
            <w:shd w:val="clear" w:color="auto" w:fill="8DB3E1"/>
          </w:tcPr>
          <w:p w14:paraId="57890A62" w14:textId="77777777" w:rsidR="00751DCF" w:rsidRPr="0038162F" w:rsidRDefault="00751DCF" w:rsidP="00751DCF">
            <w:pPr>
              <w:pStyle w:val="TableParagraph"/>
              <w:ind w:left="107" w:right="112"/>
              <w:rPr>
                <w:b/>
                <w:sz w:val="20"/>
              </w:rPr>
            </w:pPr>
            <w:r w:rsidRPr="0038162F">
              <w:rPr>
                <w:b/>
                <w:sz w:val="20"/>
              </w:rPr>
              <w:t xml:space="preserve">Risk </w:t>
            </w:r>
            <w:r w:rsidRPr="0038162F">
              <w:rPr>
                <w:b/>
                <w:w w:val="95"/>
                <w:sz w:val="20"/>
              </w:rPr>
              <w:t>points</w:t>
            </w:r>
          </w:p>
        </w:tc>
        <w:tc>
          <w:tcPr>
            <w:tcW w:w="5334" w:type="dxa"/>
            <w:shd w:val="clear" w:color="auto" w:fill="8DB3E1"/>
          </w:tcPr>
          <w:p w14:paraId="3F603AE0" w14:textId="77777777" w:rsidR="00751DCF" w:rsidRPr="0038162F" w:rsidRDefault="00751DCF" w:rsidP="00751DCF">
            <w:pPr>
              <w:pStyle w:val="TableParagraph"/>
              <w:spacing w:line="222" w:lineRule="exact"/>
              <w:ind w:left="106"/>
              <w:rPr>
                <w:b/>
                <w:sz w:val="20"/>
              </w:rPr>
            </w:pPr>
            <w:r w:rsidRPr="0038162F">
              <w:rPr>
                <w:b/>
                <w:sz w:val="20"/>
              </w:rPr>
              <w:t>Remarks/comments</w:t>
            </w:r>
          </w:p>
        </w:tc>
      </w:tr>
      <w:tr w:rsidR="00751DCF" w:rsidRPr="0038162F" w14:paraId="7689E693" w14:textId="77777777" w:rsidTr="008C6679">
        <w:trPr>
          <w:trHeight w:val="314"/>
          <w:jc w:val="center"/>
        </w:trPr>
        <w:tc>
          <w:tcPr>
            <w:tcW w:w="14699" w:type="dxa"/>
            <w:gridSpan w:val="7"/>
            <w:shd w:val="clear" w:color="auto" w:fill="DBE4F0"/>
          </w:tcPr>
          <w:p w14:paraId="73614B12" w14:textId="77777777" w:rsidR="00751DCF" w:rsidRPr="0038162F" w:rsidRDefault="00751DCF" w:rsidP="00751DCF">
            <w:pPr>
              <w:pStyle w:val="TableParagraph"/>
              <w:tabs>
                <w:tab w:val="left" w:pos="536"/>
              </w:tabs>
              <w:spacing w:line="222" w:lineRule="exact"/>
              <w:ind w:left="107"/>
              <w:rPr>
                <w:b/>
                <w:sz w:val="20"/>
              </w:rPr>
            </w:pPr>
            <w:r w:rsidRPr="0038162F">
              <w:rPr>
                <w:b/>
                <w:color w:val="006FC0"/>
                <w:sz w:val="20"/>
              </w:rPr>
              <w:t>2.</w:t>
            </w:r>
            <w:r w:rsidRPr="0038162F">
              <w:rPr>
                <w:b/>
                <w:color w:val="006FC0"/>
                <w:sz w:val="20"/>
              </w:rPr>
              <w:tab/>
              <w:t>Programme</w:t>
            </w:r>
            <w:r w:rsidRPr="0038162F">
              <w:rPr>
                <w:b/>
                <w:color w:val="006FC0"/>
                <w:spacing w:val="-1"/>
                <w:sz w:val="20"/>
              </w:rPr>
              <w:t xml:space="preserve"> </w:t>
            </w:r>
            <w:r w:rsidRPr="0038162F">
              <w:rPr>
                <w:b/>
                <w:color w:val="006FC0"/>
                <w:sz w:val="20"/>
              </w:rPr>
              <w:t>management</w:t>
            </w:r>
          </w:p>
        </w:tc>
      </w:tr>
      <w:tr w:rsidR="00751DCF" w:rsidRPr="0038162F" w14:paraId="4EF4770A" w14:textId="77777777" w:rsidTr="008C6679">
        <w:trPr>
          <w:trHeight w:val="1285"/>
          <w:jc w:val="center"/>
        </w:trPr>
        <w:tc>
          <w:tcPr>
            <w:tcW w:w="5245" w:type="dxa"/>
          </w:tcPr>
          <w:p w14:paraId="235F8B1E" w14:textId="77777777" w:rsidR="00751DCF" w:rsidRPr="0038162F" w:rsidRDefault="00751DCF" w:rsidP="00751DCF">
            <w:pPr>
              <w:pStyle w:val="TableParagraph"/>
              <w:ind w:left="107" w:right="102"/>
              <w:jc w:val="both"/>
              <w:rPr>
                <w:sz w:val="20"/>
              </w:rPr>
            </w:pPr>
            <w:r w:rsidRPr="0038162F">
              <w:rPr>
                <w:sz w:val="20"/>
              </w:rPr>
              <w:t xml:space="preserve">2.1. Does the RP have and use sufficiently detailed written policies, procedures and other tools (e.g. project development checklist, work planning templates, work planning schedule) to develop </w:t>
            </w:r>
            <w:proofErr w:type="spellStart"/>
            <w:r w:rsidRPr="0038162F">
              <w:rPr>
                <w:sz w:val="20"/>
              </w:rPr>
              <w:t>programmes</w:t>
            </w:r>
            <w:proofErr w:type="spellEnd"/>
            <w:r w:rsidRPr="0038162F">
              <w:rPr>
                <w:sz w:val="20"/>
              </w:rPr>
              <w:t xml:space="preserve"> and plans?</w:t>
            </w:r>
          </w:p>
        </w:tc>
        <w:tc>
          <w:tcPr>
            <w:tcW w:w="593" w:type="dxa"/>
          </w:tcPr>
          <w:p w14:paraId="2368BF2A"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047A69C1" w14:textId="77777777" w:rsidR="00751DCF" w:rsidRPr="0038162F" w:rsidRDefault="00751DCF" w:rsidP="00751DCF">
            <w:pPr>
              <w:pStyle w:val="TableParagraph"/>
              <w:rPr>
                <w:rFonts w:ascii="Times New Roman"/>
                <w:sz w:val="18"/>
              </w:rPr>
            </w:pPr>
          </w:p>
        </w:tc>
        <w:tc>
          <w:tcPr>
            <w:tcW w:w="557" w:type="dxa"/>
          </w:tcPr>
          <w:p w14:paraId="6737CD21" w14:textId="77777777" w:rsidR="00751DCF" w:rsidRPr="0038162F" w:rsidRDefault="00751DCF" w:rsidP="00751DCF">
            <w:pPr>
              <w:pStyle w:val="TableParagraph"/>
              <w:rPr>
                <w:rFonts w:ascii="Times New Roman"/>
                <w:sz w:val="18"/>
              </w:rPr>
            </w:pPr>
          </w:p>
        </w:tc>
        <w:tc>
          <w:tcPr>
            <w:tcW w:w="1287" w:type="dxa"/>
          </w:tcPr>
          <w:p w14:paraId="62C557C8" w14:textId="77777777" w:rsidR="00751DCF" w:rsidRPr="0038162F" w:rsidRDefault="00751DCF" w:rsidP="00751DCF">
            <w:pPr>
              <w:pStyle w:val="TableParagraph"/>
              <w:spacing w:line="222" w:lineRule="exact"/>
              <w:ind w:left="107"/>
              <w:rPr>
                <w:sz w:val="20"/>
              </w:rPr>
            </w:pPr>
            <w:r w:rsidRPr="0038162F">
              <w:rPr>
                <w:sz w:val="20"/>
              </w:rPr>
              <w:t>Moderate</w:t>
            </w:r>
          </w:p>
        </w:tc>
        <w:tc>
          <w:tcPr>
            <w:tcW w:w="1131" w:type="dxa"/>
          </w:tcPr>
          <w:p w14:paraId="47C589F8" w14:textId="77777777" w:rsidR="00751DCF" w:rsidRPr="0038162F" w:rsidRDefault="00751DCF" w:rsidP="00751DCF">
            <w:pPr>
              <w:pStyle w:val="TableParagraph"/>
              <w:spacing w:line="222" w:lineRule="exact"/>
              <w:ind w:left="107"/>
              <w:rPr>
                <w:sz w:val="20"/>
              </w:rPr>
            </w:pPr>
            <w:r w:rsidRPr="0038162F">
              <w:rPr>
                <w:w w:val="99"/>
                <w:sz w:val="20"/>
              </w:rPr>
              <w:t>2</w:t>
            </w:r>
          </w:p>
        </w:tc>
        <w:tc>
          <w:tcPr>
            <w:tcW w:w="5334" w:type="dxa"/>
          </w:tcPr>
          <w:p w14:paraId="004AC1AB" w14:textId="77777777" w:rsidR="00751DCF" w:rsidRPr="0038162F" w:rsidRDefault="00751DCF" w:rsidP="00751DCF">
            <w:pPr>
              <w:pStyle w:val="TableParagraph"/>
              <w:ind w:left="106" w:right="100"/>
              <w:jc w:val="both"/>
              <w:rPr>
                <w:sz w:val="20"/>
              </w:rPr>
            </w:pPr>
            <w:r w:rsidRPr="0038162F">
              <w:rPr>
                <w:sz w:val="20"/>
              </w:rPr>
              <w:t>This will be the first donor-funded project. However, for government-funded projects detailed policies and procedures exist.</w:t>
            </w:r>
          </w:p>
        </w:tc>
      </w:tr>
      <w:tr w:rsidR="00751DCF" w:rsidRPr="0038162F" w14:paraId="03094D1F" w14:textId="77777777" w:rsidTr="008C6679">
        <w:trPr>
          <w:trHeight w:val="1195"/>
          <w:jc w:val="center"/>
        </w:trPr>
        <w:tc>
          <w:tcPr>
            <w:tcW w:w="5245" w:type="dxa"/>
            <w:shd w:val="clear" w:color="auto" w:fill="F1F1F1"/>
          </w:tcPr>
          <w:p w14:paraId="1387A423" w14:textId="77777777" w:rsidR="00751DCF" w:rsidRPr="0038162F" w:rsidRDefault="00751DCF" w:rsidP="00751DCF">
            <w:pPr>
              <w:pStyle w:val="TableParagraph"/>
              <w:ind w:left="107" w:right="105"/>
              <w:jc w:val="both"/>
              <w:rPr>
                <w:b/>
                <w:sz w:val="20"/>
              </w:rPr>
            </w:pPr>
            <w:r w:rsidRPr="0038162F">
              <w:rPr>
                <w:b/>
                <w:sz w:val="20"/>
              </w:rPr>
              <w:t>2.2. Do work plans specify expected results and the activities to be carried out to achieve results, with a time frame and budget for the activities?</w:t>
            </w:r>
          </w:p>
        </w:tc>
        <w:tc>
          <w:tcPr>
            <w:tcW w:w="593" w:type="dxa"/>
            <w:shd w:val="clear" w:color="auto" w:fill="F1F1F1"/>
          </w:tcPr>
          <w:p w14:paraId="55B08AFC"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70D0CF31" w14:textId="77777777" w:rsidR="00751DCF" w:rsidRPr="0038162F" w:rsidRDefault="00751DCF" w:rsidP="00751DCF">
            <w:pPr>
              <w:pStyle w:val="TableParagraph"/>
              <w:rPr>
                <w:rFonts w:ascii="Times New Roman"/>
                <w:sz w:val="18"/>
              </w:rPr>
            </w:pPr>
          </w:p>
        </w:tc>
        <w:tc>
          <w:tcPr>
            <w:tcW w:w="557" w:type="dxa"/>
            <w:shd w:val="clear" w:color="auto" w:fill="F1F1F1"/>
          </w:tcPr>
          <w:p w14:paraId="15A98F5A" w14:textId="77777777" w:rsidR="00751DCF" w:rsidRPr="0038162F" w:rsidRDefault="00751DCF" w:rsidP="00751DCF">
            <w:pPr>
              <w:pStyle w:val="TableParagraph"/>
              <w:rPr>
                <w:rFonts w:ascii="Times New Roman"/>
                <w:sz w:val="18"/>
              </w:rPr>
            </w:pPr>
          </w:p>
        </w:tc>
        <w:tc>
          <w:tcPr>
            <w:tcW w:w="1287" w:type="dxa"/>
            <w:shd w:val="clear" w:color="auto" w:fill="F1F1F1"/>
          </w:tcPr>
          <w:p w14:paraId="24ED2F9C" w14:textId="77777777" w:rsidR="00751DCF" w:rsidRPr="0038162F" w:rsidRDefault="00751DCF" w:rsidP="00751DCF">
            <w:pPr>
              <w:pStyle w:val="TableParagraph"/>
              <w:spacing w:line="222" w:lineRule="exact"/>
              <w:ind w:left="107"/>
              <w:rPr>
                <w:sz w:val="20"/>
              </w:rPr>
            </w:pPr>
            <w:r w:rsidRPr="0038162F">
              <w:rPr>
                <w:sz w:val="20"/>
              </w:rPr>
              <w:t>Moderate</w:t>
            </w:r>
          </w:p>
        </w:tc>
        <w:tc>
          <w:tcPr>
            <w:tcW w:w="1131" w:type="dxa"/>
            <w:shd w:val="clear" w:color="auto" w:fill="F1F1F1"/>
          </w:tcPr>
          <w:p w14:paraId="3A484B30" w14:textId="77777777" w:rsidR="00751DCF" w:rsidRPr="0038162F" w:rsidRDefault="00751DCF" w:rsidP="00751DCF">
            <w:pPr>
              <w:pStyle w:val="TableParagraph"/>
              <w:spacing w:line="222" w:lineRule="exact"/>
              <w:ind w:left="107"/>
              <w:rPr>
                <w:sz w:val="20"/>
              </w:rPr>
            </w:pPr>
            <w:r w:rsidRPr="0038162F">
              <w:rPr>
                <w:w w:val="99"/>
                <w:sz w:val="20"/>
              </w:rPr>
              <w:t>4</w:t>
            </w:r>
          </w:p>
        </w:tc>
        <w:tc>
          <w:tcPr>
            <w:tcW w:w="5334" w:type="dxa"/>
            <w:shd w:val="clear" w:color="auto" w:fill="F1F1F1"/>
          </w:tcPr>
          <w:p w14:paraId="02795046" w14:textId="77777777" w:rsidR="00751DCF" w:rsidRPr="0038162F" w:rsidRDefault="00751DCF" w:rsidP="00751DCF">
            <w:pPr>
              <w:pStyle w:val="TableParagraph"/>
              <w:ind w:left="106" w:right="100"/>
              <w:jc w:val="both"/>
              <w:rPr>
                <w:sz w:val="20"/>
              </w:rPr>
            </w:pPr>
            <w:r w:rsidRPr="0038162F">
              <w:rPr>
                <w:sz w:val="20"/>
              </w:rPr>
              <w:t xml:space="preserve">This is their first donor funded project. However, the </w:t>
            </w:r>
            <w:proofErr w:type="spellStart"/>
            <w:r w:rsidRPr="0038162F">
              <w:rPr>
                <w:sz w:val="20"/>
              </w:rPr>
              <w:t>organisation</w:t>
            </w:r>
            <w:proofErr w:type="spellEnd"/>
            <w:r w:rsidRPr="0038162F">
              <w:rPr>
                <w:spacing w:val="-14"/>
                <w:sz w:val="20"/>
              </w:rPr>
              <w:t xml:space="preserve"> </w:t>
            </w:r>
            <w:r w:rsidRPr="0038162F">
              <w:rPr>
                <w:sz w:val="20"/>
              </w:rPr>
              <w:t>carries</w:t>
            </w:r>
            <w:r w:rsidRPr="0038162F">
              <w:rPr>
                <w:spacing w:val="-13"/>
                <w:sz w:val="20"/>
              </w:rPr>
              <w:t xml:space="preserve"> </w:t>
            </w:r>
            <w:r w:rsidRPr="0038162F">
              <w:rPr>
                <w:sz w:val="20"/>
              </w:rPr>
              <w:t>out</w:t>
            </w:r>
            <w:r w:rsidRPr="0038162F">
              <w:rPr>
                <w:spacing w:val="-13"/>
                <w:sz w:val="20"/>
              </w:rPr>
              <w:t xml:space="preserve"> </w:t>
            </w:r>
            <w:r w:rsidRPr="0038162F">
              <w:rPr>
                <w:sz w:val="20"/>
              </w:rPr>
              <w:t>regular</w:t>
            </w:r>
            <w:r w:rsidRPr="0038162F">
              <w:rPr>
                <w:spacing w:val="-12"/>
                <w:sz w:val="20"/>
              </w:rPr>
              <w:t xml:space="preserve"> </w:t>
            </w:r>
            <w:r w:rsidRPr="0038162F">
              <w:rPr>
                <w:sz w:val="20"/>
              </w:rPr>
              <w:t>projects.</w:t>
            </w:r>
            <w:r w:rsidRPr="0038162F">
              <w:rPr>
                <w:spacing w:val="-14"/>
                <w:sz w:val="20"/>
              </w:rPr>
              <w:t xml:space="preserve"> </w:t>
            </w:r>
            <w:r w:rsidRPr="0038162F">
              <w:rPr>
                <w:sz w:val="20"/>
              </w:rPr>
              <w:t>A</w:t>
            </w:r>
            <w:r w:rsidRPr="0038162F">
              <w:rPr>
                <w:spacing w:val="-13"/>
                <w:sz w:val="20"/>
              </w:rPr>
              <w:t xml:space="preserve"> </w:t>
            </w:r>
            <w:r w:rsidRPr="0038162F">
              <w:rPr>
                <w:sz w:val="20"/>
              </w:rPr>
              <w:t>full</w:t>
            </w:r>
            <w:r w:rsidRPr="0038162F">
              <w:rPr>
                <w:spacing w:val="-13"/>
                <w:sz w:val="20"/>
              </w:rPr>
              <w:t xml:space="preserve"> </w:t>
            </w:r>
            <w:r w:rsidRPr="0038162F">
              <w:rPr>
                <w:sz w:val="20"/>
              </w:rPr>
              <w:t>budgeting system exists, including planning, monitoring, variance reporting, risk assessment and</w:t>
            </w:r>
            <w:r w:rsidRPr="0038162F">
              <w:rPr>
                <w:spacing w:val="-4"/>
                <w:sz w:val="20"/>
              </w:rPr>
              <w:t xml:space="preserve"> </w:t>
            </w:r>
            <w:r w:rsidRPr="0038162F">
              <w:rPr>
                <w:sz w:val="20"/>
              </w:rPr>
              <w:t>results.</w:t>
            </w:r>
          </w:p>
        </w:tc>
      </w:tr>
      <w:tr w:rsidR="00751DCF" w:rsidRPr="0038162F" w14:paraId="567DF920" w14:textId="77777777" w:rsidTr="008C6679">
        <w:trPr>
          <w:trHeight w:val="774"/>
          <w:jc w:val="center"/>
        </w:trPr>
        <w:tc>
          <w:tcPr>
            <w:tcW w:w="5245" w:type="dxa"/>
          </w:tcPr>
          <w:p w14:paraId="16E060E1" w14:textId="77777777" w:rsidR="00751DCF" w:rsidRPr="0038162F" w:rsidRDefault="00751DCF" w:rsidP="00751DCF">
            <w:pPr>
              <w:pStyle w:val="TableParagraph"/>
              <w:spacing w:line="237" w:lineRule="auto"/>
              <w:ind w:left="107"/>
              <w:rPr>
                <w:sz w:val="20"/>
              </w:rPr>
            </w:pPr>
            <w:r w:rsidRPr="0038162F">
              <w:rPr>
                <w:sz w:val="20"/>
              </w:rPr>
              <w:t>2.3 Does the RP identify the potential risks for programme delivery and mechanisms to mitigate them?</w:t>
            </w:r>
          </w:p>
        </w:tc>
        <w:tc>
          <w:tcPr>
            <w:tcW w:w="593" w:type="dxa"/>
          </w:tcPr>
          <w:p w14:paraId="38F14E35"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1C521B7F" w14:textId="77777777" w:rsidR="00751DCF" w:rsidRPr="0038162F" w:rsidRDefault="00751DCF" w:rsidP="00751DCF">
            <w:pPr>
              <w:pStyle w:val="TableParagraph"/>
              <w:rPr>
                <w:rFonts w:ascii="Times New Roman"/>
                <w:sz w:val="18"/>
              </w:rPr>
            </w:pPr>
          </w:p>
        </w:tc>
        <w:tc>
          <w:tcPr>
            <w:tcW w:w="557" w:type="dxa"/>
          </w:tcPr>
          <w:p w14:paraId="14F5890B" w14:textId="77777777" w:rsidR="00751DCF" w:rsidRPr="0038162F" w:rsidRDefault="00751DCF" w:rsidP="00751DCF">
            <w:pPr>
              <w:pStyle w:val="TableParagraph"/>
              <w:rPr>
                <w:rFonts w:ascii="Times New Roman"/>
                <w:sz w:val="18"/>
              </w:rPr>
            </w:pPr>
          </w:p>
        </w:tc>
        <w:tc>
          <w:tcPr>
            <w:tcW w:w="1287" w:type="dxa"/>
          </w:tcPr>
          <w:p w14:paraId="2A971D6D"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02509B72"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69680468" w14:textId="77777777" w:rsidR="00751DCF" w:rsidRPr="0038162F" w:rsidRDefault="00751DCF" w:rsidP="00751DCF">
            <w:pPr>
              <w:pStyle w:val="TableParagraph"/>
              <w:spacing w:line="222" w:lineRule="exact"/>
              <w:ind w:left="106"/>
              <w:rPr>
                <w:sz w:val="20"/>
              </w:rPr>
            </w:pPr>
            <w:r w:rsidRPr="0038162F">
              <w:rPr>
                <w:sz w:val="20"/>
              </w:rPr>
              <w:t>See 2.2 above.</w:t>
            </w:r>
          </w:p>
        </w:tc>
      </w:tr>
      <w:tr w:rsidR="00751DCF" w:rsidRPr="0038162F" w14:paraId="427E12CA" w14:textId="77777777" w:rsidTr="008C6679">
        <w:trPr>
          <w:trHeight w:val="1029"/>
          <w:jc w:val="center"/>
        </w:trPr>
        <w:tc>
          <w:tcPr>
            <w:tcW w:w="5245" w:type="dxa"/>
          </w:tcPr>
          <w:p w14:paraId="39CB2E52" w14:textId="77777777" w:rsidR="00751DCF" w:rsidRPr="0038162F" w:rsidRDefault="00751DCF" w:rsidP="00751DCF">
            <w:pPr>
              <w:pStyle w:val="TableParagraph"/>
              <w:ind w:left="107" w:right="102"/>
              <w:jc w:val="both"/>
              <w:rPr>
                <w:sz w:val="20"/>
              </w:rPr>
            </w:pPr>
            <w:r w:rsidRPr="0038162F">
              <w:rPr>
                <w:sz w:val="20"/>
              </w:rPr>
              <w:t>2.4 Does the RP have and use sufficiently detailed policies, procedures, guidelines and other tools (checklists, templates) for monitoring and evaluation?</w:t>
            </w:r>
          </w:p>
        </w:tc>
        <w:tc>
          <w:tcPr>
            <w:tcW w:w="593" w:type="dxa"/>
          </w:tcPr>
          <w:p w14:paraId="42BCD6A2"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6182CC55" w14:textId="77777777" w:rsidR="00751DCF" w:rsidRPr="0038162F" w:rsidRDefault="00751DCF" w:rsidP="00751DCF">
            <w:pPr>
              <w:pStyle w:val="TableParagraph"/>
              <w:rPr>
                <w:rFonts w:ascii="Times New Roman"/>
                <w:sz w:val="18"/>
              </w:rPr>
            </w:pPr>
          </w:p>
        </w:tc>
        <w:tc>
          <w:tcPr>
            <w:tcW w:w="557" w:type="dxa"/>
          </w:tcPr>
          <w:p w14:paraId="71E5BDA8" w14:textId="77777777" w:rsidR="00751DCF" w:rsidRPr="0038162F" w:rsidRDefault="00751DCF" w:rsidP="00751DCF">
            <w:pPr>
              <w:pStyle w:val="TableParagraph"/>
              <w:rPr>
                <w:rFonts w:ascii="Times New Roman"/>
                <w:sz w:val="18"/>
              </w:rPr>
            </w:pPr>
          </w:p>
        </w:tc>
        <w:tc>
          <w:tcPr>
            <w:tcW w:w="1287" w:type="dxa"/>
          </w:tcPr>
          <w:p w14:paraId="15A9BBA3" w14:textId="77777777" w:rsidR="00751DCF" w:rsidRPr="0038162F" w:rsidRDefault="00751DCF" w:rsidP="00751DCF">
            <w:pPr>
              <w:pStyle w:val="TableParagraph"/>
              <w:spacing w:line="222" w:lineRule="exact"/>
              <w:ind w:left="107"/>
              <w:rPr>
                <w:sz w:val="20"/>
              </w:rPr>
            </w:pPr>
            <w:r w:rsidRPr="0038162F">
              <w:rPr>
                <w:sz w:val="20"/>
              </w:rPr>
              <w:t>Moderate</w:t>
            </w:r>
          </w:p>
        </w:tc>
        <w:tc>
          <w:tcPr>
            <w:tcW w:w="1131" w:type="dxa"/>
          </w:tcPr>
          <w:p w14:paraId="2B901B62" w14:textId="77777777" w:rsidR="00751DCF" w:rsidRPr="0038162F" w:rsidRDefault="00751DCF" w:rsidP="00751DCF">
            <w:pPr>
              <w:pStyle w:val="TableParagraph"/>
              <w:spacing w:line="222" w:lineRule="exact"/>
              <w:ind w:left="107"/>
              <w:rPr>
                <w:sz w:val="20"/>
              </w:rPr>
            </w:pPr>
            <w:r w:rsidRPr="0038162F">
              <w:rPr>
                <w:w w:val="99"/>
                <w:sz w:val="20"/>
              </w:rPr>
              <w:t>2</w:t>
            </w:r>
          </w:p>
        </w:tc>
        <w:tc>
          <w:tcPr>
            <w:tcW w:w="5334" w:type="dxa"/>
          </w:tcPr>
          <w:p w14:paraId="527736CC" w14:textId="77777777" w:rsidR="00751DCF" w:rsidRPr="0038162F" w:rsidRDefault="00751DCF" w:rsidP="00751DCF">
            <w:pPr>
              <w:pStyle w:val="TableParagraph"/>
              <w:ind w:left="106" w:right="102"/>
              <w:jc w:val="both"/>
              <w:rPr>
                <w:sz w:val="20"/>
              </w:rPr>
            </w:pPr>
            <w:r w:rsidRPr="0038162F">
              <w:rPr>
                <w:sz w:val="20"/>
              </w:rPr>
              <w:t>See</w:t>
            </w:r>
            <w:r w:rsidRPr="0038162F">
              <w:rPr>
                <w:spacing w:val="-20"/>
                <w:sz w:val="20"/>
              </w:rPr>
              <w:t xml:space="preserve"> </w:t>
            </w:r>
            <w:r w:rsidRPr="0038162F">
              <w:rPr>
                <w:sz w:val="20"/>
              </w:rPr>
              <w:t>above.</w:t>
            </w:r>
            <w:r w:rsidRPr="0038162F">
              <w:rPr>
                <w:spacing w:val="-19"/>
                <w:sz w:val="20"/>
              </w:rPr>
              <w:t xml:space="preserve"> </w:t>
            </w:r>
            <w:r w:rsidRPr="0038162F">
              <w:rPr>
                <w:sz w:val="20"/>
              </w:rPr>
              <w:t>Monitoring</w:t>
            </w:r>
            <w:r w:rsidRPr="0038162F">
              <w:rPr>
                <w:spacing w:val="-19"/>
                <w:sz w:val="20"/>
              </w:rPr>
              <w:t xml:space="preserve"> </w:t>
            </w:r>
            <w:r w:rsidRPr="0038162F">
              <w:rPr>
                <w:sz w:val="20"/>
              </w:rPr>
              <w:t>and</w:t>
            </w:r>
            <w:r w:rsidRPr="0038162F">
              <w:rPr>
                <w:spacing w:val="-16"/>
                <w:sz w:val="20"/>
              </w:rPr>
              <w:t xml:space="preserve"> </w:t>
            </w:r>
            <w:r w:rsidRPr="0038162F">
              <w:rPr>
                <w:sz w:val="20"/>
              </w:rPr>
              <w:t>evaluation</w:t>
            </w:r>
            <w:r w:rsidRPr="0038162F">
              <w:rPr>
                <w:spacing w:val="-20"/>
                <w:sz w:val="20"/>
              </w:rPr>
              <w:t xml:space="preserve"> </w:t>
            </w:r>
            <w:r w:rsidRPr="0038162F">
              <w:rPr>
                <w:sz w:val="20"/>
              </w:rPr>
              <w:t>tends</w:t>
            </w:r>
            <w:r w:rsidRPr="0038162F">
              <w:rPr>
                <w:spacing w:val="-18"/>
                <w:sz w:val="20"/>
              </w:rPr>
              <w:t xml:space="preserve"> </w:t>
            </w:r>
            <w:r w:rsidRPr="0038162F">
              <w:rPr>
                <w:sz w:val="20"/>
              </w:rPr>
              <w:t>to</w:t>
            </w:r>
            <w:r w:rsidRPr="0038162F">
              <w:rPr>
                <w:spacing w:val="-18"/>
                <w:sz w:val="20"/>
              </w:rPr>
              <w:t xml:space="preserve"> </w:t>
            </w:r>
            <w:r w:rsidRPr="0038162F">
              <w:rPr>
                <w:sz w:val="20"/>
              </w:rPr>
              <w:t>be</w:t>
            </w:r>
            <w:r w:rsidRPr="0038162F">
              <w:rPr>
                <w:spacing w:val="-17"/>
                <w:sz w:val="20"/>
              </w:rPr>
              <w:t xml:space="preserve"> </w:t>
            </w:r>
            <w:r w:rsidRPr="0038162F">
              <w:rPr>
                <w:sz w:val="20"/>
              </w:rPr>
              <w:t>weaker, no checklists, because of the historical nature of projects. However, no significant risks are</w:t>
            </w:r>
            <w:r w:rsidRPr="0038162F">
              <w:rPr>
                <w:spacing w:val="-19"/>
                <w:sz w:val="20"/>
              </w:rPr>
              <w:t xml:space="preserve"> </w:t>
            </w:r>
            <w:r w:rsidRPr="0038162F">
              <w:rPr>
                <w:sz w:val="20"/>
              </w:rPr>
              <w:t>identified.</w:t>
            </w:r>
          </w:p>
        </w:tc>
      </w:tr>
      <w:tr w:rsidR="00751DCF" w:rsidRPr="0038162F" w14:paraId="7D673D4C" w14:textId="77777777" w:rsidTr="008C6679">
        <w:trPr>
          <w:trHeight w:val="1045"/>
          <w:jc w:val="center"/>
        </w:trPr>
        <w:tc>
          <w:tcPr>
            <w:tcW w:w="5245" w:type="dxa"/>
          </w:tcPr>
          <w:p w14:paraId="79A3B1AF" w14:textId="77777777" w:rsidR="00751DCF" w:rsidRPr="0038162F" w:rsidRDefault="00751DCF" w:rsidP="00751DCF">
            <w:pPr>
              <w:pStyle w:val="TableParagraph"/>
              <w:ind w:left="107" w:right="101"/>
              <w:jc w:val="both"/>
              <w:rPr>
                <w:sz w:val="20"/>
              </w:rPr>
            </w:pPr>
            <w:r w:rsidRPr="0038162F">
              <w:rPr>
                <w:sz w:val="20"/>
              </w:rPr>
              <w:t xml:space="preserve">2.5 Does the RP have M&amp;E frameworks for its </w:t>
            </w:r>
            <w:proofErr w:type="spellStart"/>
            <w:r w:rsidRPr="0038162F">
              <w:rPr>
                <w:sz w:val="20"/>
              </w:rPr>
              <w:t>programmes</w:t>
            </w:r>
            <w:proofErr w:type="spellEnd"/>
            <w:r w:rsidRPr="0038162F">
              <w:rPr>
                <w:sz w:val="20"/>
              </w:rPr>
              <w:t>, with indicators, baselines, and targets to monitor achievement of programme results?</w:t>
            </w:r>
          </w:p>
        </w:tc>
        <w:tc>
          <w:tcPr>
            <w:tcW w:w="593" w:type="dxa"/>
          </w:tcPr>
          <w:p w14:paraId="17E492C5"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36DF3D59" w14:textId="77777777" w:rsidR="00751DCF" w:rsidRPr="0038162F" w:rsidRDefault="00751DCF" w:rsidP="00751DCF">
            <w:pPr>
              <w:pStyle w:val="TableParagraph"/>
              <w:rPr>
                <w:rFonts w:ascii="Times New Roman"/>
                <w:sz w:val="18"/>
              </w:rPr>
            </w:pPr>
          </w:p>
        </w:tc>
        <w:tc>
          <w:tcPr>
            <w:tcW w:w="557" w:type="dxa"/>
          </w:tcPr>
          <w:p w14:paraId="2D415880" w14:textId="77777777" w:rsidR="00751DCF" w:rsidRPr="0038162F" w:rsidRDefault="00751DCF" w:rsidP="00751DCF">
            <w:pPr>
              <w:pStyle w:val="TableParagraph"/>
              <w:rPr>
                <w:rFonts w:ascii="Times New Roman"/>
                <w:sz w:val="18"/>
              </w:rPr>
            </w:pPr>
          </w:p>
        </w:tc>
        <w:tc>
          <w:tcPr>
            <w:tcW w:w="1287" w:type="dxa"/>
          </w:tcPr>
          <w:p w14:paraId="3EECDFD2"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20535368"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37B387A3" w14:textId="77777777" w:rsidR="00751DCF" w:rsidRPr="0038162F" w:rsidRDefault="00751DCF" w:rsidP="00751DCF">
            <w:pPr>
              <w:pStyle w:val="TableParagraph"/>
              <w:spacing w:line="222" w:lineRule="exact"/>
              <w:ind w:left="106"/>
              <w:rPr>
                <w:sz w:val="20"/>
              </w:rPr>
            </w:pPr>
            <w:r w:rsidRPr="0038162F">
              <w:rPr>
                <w:sz w:val="20"/>
              </w:rPr>
              <w:t>Baseline is zero generally. Targets and timelines exist.</w:t>
            </w:r>
          </w:p>
        </w:tc>
      </w:tr>
      <w:tr w:rsidR="00751DCF" w:rsidRPr="0038162F" w14:paraId="075BF630" w14:textId="77777777" w:rsidTr="008C6679">
        <w:trPr>
          <w:trHeight w:val="1193"/>
          <w:jc w:val="center"/>
        </w:trPr>
        <w:tc>
          <w:tcPr>
            <w:tcW w:w="5245" w:type="dxa"/>
            <w:shd w:val="clear" w:color="auto" w:fill="F1F1F1"/>
          </w:tcPr>
          <w:p w14:paraId="7CA77894" w14:textId="77777777" w:rsidR="00751DCF" w:rsidRPr="0038162F" w:rsidRDefault="00751DCF" w:rsidP="00751DCF">
            <w:pPr>
              <w:pStyle w:val="TableParagraph"/>
              <w:ind w:left="107" w:right="97"/>
              <w:jc w:val="both"/>
              <w:rPr>
                <w:b/>
                <w:sz w:val="20"/>
              </w:rPr>
            </w:pPr>
            <w:r w:rsidRPr="0038162F">
              <w:rPr>
                <w:b/>
                <w:sz w:val="20"/>
              </w:rPr>
              <w:t>2.6 Does the RP carry out and document regular monitoring</w:t>
            </w:r>
            <w:r w:rsidRPr="0038162F">
              <w:rPr>
                <w:b/>
                <w:spacing w:val="-10"/>
                <w:sz w:val="20"/>
              </w:rPr>
              <w:t xml:space="preserve"> </w:t>
            </w:r>
            <w:r w:rsidRPr="0038162F">
              <w:rPr>
                <w:b/>
                <w:sz w:val="20"/>
              </w:rPr>
              <w:t>activities</w:t>
            </w:r>
            <w:r w:rsidRPr="0038162F">
              <w:rPr>
                <w:b/>
                <w:spacing w:val="-9"/>
                <w:sz w:val="20"/>
              </w:rPr>
              <w:t xml:space="preserve"> </w:t>
            </w:r>
            <w:r w:rsidRPr="0038162F">
              <w:rPr>
                <w:b/>
                <w:sz w:val="20"/>
              </w:rPr>
              <w:t>such</w:t>
            </w:r>
            <w:r w:rsidRPr="0038162F">
              <w:rPr>
                <w:b/>
                <w:spacing w:val="-8"/>
                <w:sz w:val="20"/>
              </w:rPr>
              <w:t xml:space="preserve"> </w:t>
            </w:r>
            <w:r w:rsidRPr="0038162F">
              <w:rPr>
                <w:b/>
                <w:sz w:val="20"/>
              </w:rPr>
              <w:t>as</w:t>
            </w:r>
            <w:r w:rsidRPr="0038162F">
              <w:rPr>
                <w:b/>
                <w:spacing w:val="-7"/>
                <w:sz w:val="20"/>
              </w:rPr>
              <w:t xml:space="preserve"> </w:t>
            </w:r>
            <w:r w:rsidRPr="0038162F">
              <w:rPr>
                <w:b/>
                <w:sz w:val="20"/>
              </w:rPr>
              <w:t>review</w:t>
            </w:r>
            <w:r w:rsidRPr="0038162F">
              <w:rPr>
                <w:b/>
                <w:spacing w:val="-4"/>
                <w:sz w:val="20"/>
              </w:rPr>
              <w:t xml:space="preserve"> </w:t>
            </w:r>
            <w:r w:rsidRPr="0038162F">
              <w:rPr>
                <w:b/>
                <w:sz w:val="20"/>
              </w:rPr>
              <w:t>meetings,</w:t>
            </w:r>
            <w:r w:rsidRPr="0038162F">
              <w:rPr>
                <w:b/>
                <w:spacing w:val="-10"/>
                <w:sz w:val="20"/>
              </w:rPr>
              <w:t xml:space="preserve"> </w:t>
            </w:r>
            <w:r w:rsidRPr="0038162F">
              <w:rPr>
                <w:b/>
                <w:sz w:val="20"/>
              </w:rPr>
              <w:t>on-site project visits,</w:t>
            </w:r>
            <w:r w:rsidRPr="0038162F">
              <w:rPr>
                <w:b/>
                <w:spacing w:val="-1"/>
                <w:sz w:val="20"/>
              </w:rPr>
              <w:t xml:space="preserve"> </w:t>
            </w:r>
            <w:r w:rsidRPr="0038162F">
              <w:rPr>
                <w:b/>
                <w:sz w:val="20"/>
              </w:rPr>
              <w:t>etc.</w:t>
            </w:r>
          </w:p>
        </w:tc>
        <w:tc>
          <w:tcPr>
            <w:tcW w:w="593" w:type="dxa"/>
            <w:shd w:val="clear" w:color="auto" w:fill="F1F1F1"/>
          </w:tcPr>
          <w:p w14:paraId="3FC9BC3A"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3946DDA7" w14:textId="77777777" w:rsidR="00751DCF" w:rsidRPr="0038162F" w:rsidRDefault="00751DCF" w:rsidP="00751DCF">
            <w:pPr>
              <w:pStyle w:val="TableParagraph"/>
              <w:rPr>
                <w:rFonts w:ascii="Times New Roman"/>
                <w:sz w:val="18"/>
              </w:rPr>
            </w:pPr>
          </w:p>
        </w:tc>
        <w:tc>
          <w:tcPr>
            <w:tcW w:w="557" w:type="dxa"/>
            <w:shd w:val="clear" w:color="auto" w:fill="F1F1F1"/>
          </w:tcPr>
          <w:p w14:paraId="6EB22EAD" w14:textId="77777777" w:rsidR="00751DCF" w:rsidRPr="0038162F" w:rsidRDefault="00751DCF" w:rsidP="00751DCF">
            <w:pPr>
              <w:pStyle w:val="TableParagraph"/>
              <w:rPr>
                <w:rFonts w:ascii="Times New Roman"/>
                <w:sz w:val="18"/>
              </w:rPr>
            </w:pPr>
          </w:p>
        </w:tc>
        <w:tc>
          <w:tcPr>
            <w:tcW w:w="1287" w:type="dxa"/>
            <w:shd w:val="clear" w:color="auto" w:fill="F1F1F1"/>
          </w:tcPr>
          <w:p w14:paraId="44B588FA"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shd w:val="clear" w:color="auto" w:fill="F1F1F1"/>
          </w:tcPr>
          <w:p w14:paraId="0354A87B"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shd w:val="clear" w:color="auto" w:fill="F1F1F1"/>
          </w:tcPr>
          <w:p w14:paraId="61D01900" w14:textId="77777777" w:rsidR="00751DCF" w:rsidRPr="0038162F" w:rsidRDefault="00751DCF" w:rsidP="00751DCF">
            <w:pPr>
              <w:pStyle w:val="TableParagraph"/>
              <w:ind w:left="106" w:right="102"/>
              <w:jc w:val="both"/>
              <w:rPr>
                <w:sz w:val="20"/>
              </w:rPr>
            </w:pPr>
            <w:r w:rsidRPr="0038162F">
              <w:rPr>
                <w:sz w:val="20"/>
              </w:rPr>
              <w:t>Frequent meetings are held. Site visits are carried out such</w:t>
            </w:r>
            <w:r w:rsidRPr="0038162F">
              <w:rPr>
                <w:spacing w:val="-8"/>
                <w:sz w:val="20"/>
              </w:rPr>
              <w:t xml:space="preserve"> </w:t>
            </w:r>
            <w:r w:rsidRPr="0038162F">
              <w:rPr>
                <w:sz w:val="20"/>
              </w:rPr>
              <w:t>as</w:t>
            </w:r>
            <w:r w:rsidRPr="0038162F">
              <w:rPr>
                <w:spacing w:val="-6"/>
                <w:sz w:val="20"/>
              </w:rPr>
              <w:t xml:space="preserve"> </w:t>
            </w:r>
            <w:r w:rsidRPr="0038162F">
              <w:rPr>
                <w:sz w:val="20"/>
              </w:rPr>
              <w:t>trips</w:t>
            </w:r>
            <w:r w:rsidRPr="0038162F">
              <w:rPr>
                <w:spacing w:val="-7"/>
                <w:sz w:val="20"/>
              </w:rPr>
              <w:t xml:space="preserve"> </w:t>
            </w:r>
            <w:r w:rsidRPr="0038162F">
              <w:rPr>
                <w:sz w:val="20"/>
              </w:rPr>
              <w:t>to</w:t>
            </w:r>
            <w:r w:rsidRPr="0038162F">
              <w:rPr>
                <w:spacing w:val="-5"/>
                <w:sz w:val="20"/>
              </w:rPr>
              <w:t xml:space="preserve"> </w:t>
            </w:r>
            <w:r w:rsidRPr="0038162F">
              <w:rPr>
                <w:sz w:val="20"/>
              </w:rPr>
              <w:t>China</w:t>
            </w:r>
            <w:r w:rsidRPr="0038162F">
              <w:rPr>
                <w:spacing w:val="-6"/>
                <w:sz w:val="20"/>
              </w:rPr>
              <w:t xml:space="preserve"> </w:t>
            </w:r>
            <w:r w:rsidRPr="0038162F">
              <w:rPr>
                <w:sz w:val="20"/>
              </w:rPr>
              <w:t>and</w:t>
            </w:r>
            <w:r w:rsidRPr="0038162F">
              <w:rPr>
                <w:spacing w:val="-5"/>
                <w:sz w:val="20"/>
              </w:rPr>
              <w:t xml:space="preserve"> </w:t>
            </w:r>
            <w:r w:rsidRPr="0038162F">
              <w:rPr>
                <w:sz w:val="20"/>
              </w:rPr>
              <w:t>Belarus</w:t>
            </w:r>
            <w:r w:rsidRPr="0038162F">
              <w:rPr>
                <w:spacing w:val="-6"/>
                <w:sz w:val="20"/>
              </w:rPr>
              <w:t xml:space="preserve"> </w:t>
            </w:r>
            <w:r w:rsidRPr="0038162F">
              <w:rPr>
                <w:sz w:val="20"/>
              </w:rPr>
              <w:t>to</w:t>
            </w:r>
            <w:r w:rsidRPr="0038162F">
              <w:rPr>
                <w:spacing w:val="-5"/>
                <w:sz w:val="20"/>
              </w:rPr>
              <w:t xml:space="preserve"> </w:t>
            </w:r>
            <w:r w:rsidRPr="0038162F">
              <w:rPr>
                <w:sz w:val="20"/>
              </w:rPr>
              <w:t>production</w:t>
            </w:r>
            <w:r w:rsidRPr="0038162F">
              <w:rPr>
                <w:spacing w:val="-8"/>
                <w:sz w:val="20"/>
              </w:rPr>
              <w:t xml:space="preserve"> </w:t>
            </w:r>
            <w:r w:rsidRPr="0038162F">
              <w:rPr>
                <w:sz w:val="20"/>
              </w:rPr>
              <w:t>plants</w:t>
            </w:r>
            <w:r w:rsidRPr="0038162F">
              <w:rPr>
                <w:spacing w:val="-6"/>
                <w:sz w:val="20"/>
              </w:rPr>
              <w:t xml:space="preserve"> </w:t>
            </w:r>
            <w:r w:rsidRPr="0038162F">
              <w:rPr>
                <w:sz w:val="20"/>
              </w:rPr>
              <w:t>to see bus manufacturing facilities. Construction sites for bus shelters are visited and</w:t>
            </w:r>
            <w:r w:rsidRPr="0038162F">
              <w:rPr>
                <w:spacing w:val="-5"/>
                <w:sz w:val="20"/>
              </w:rPr>
              <w:t xml:space="preserve"> </w:t>
            </w:r>
            <w:r w:rsidRPr="0038162F">
              <w:rPr>
                <w:sz w:val="20"/>
              </w:rPr>
              <w:t>evaluated.</w:t>
            </w:r>
          </w:p>
        </w:tc>
      </w:tr>
      <w:tr w:rsidR="00751DCF" w:rsidRPr="0038162F" w14:paraId="1A493F1C" w14:textId="77777777" w:rsidTr="008C6679">
        <w:trPr>
          <w:trHeight w:val="777"/>
          <w:jc w:val="center"/>
        </w:trPr>
        <w:tc>
          <w:tcPr>
            <w:tcW w:w="5245" w:type="dxa"/>
          </w:tcPr>
          <w:p w14:paraId="6E004A1B" w14:textId="77777777" w:rsidR="00751DCF" w:rsidRPr="0038162F" w:rsidRDefault="00751DCF" w:rsidP="00751DCF">
            <w:pPr>
              <w:pStyle w:val="TableParagraph"/>
              <w:ind w:left="107"/>
              <w:rPr>
                <w:sz w:val="20"/>
              </w:rPr>
            </w:pPr>
            <w:r w:rsidRPr="0038162F">
              <w:rPr>
                <w:sz w:val="20"/>
              </w:rPr>
              <w:t>2.7 Does the RP systematically collect, monitor and evaluate data on the achievement of project results?</w:t>
            </w:r>
          </w:p>
        </w:tc>
        <w:tc>
          <w:tcPr>
            <w:tcW w:w="593" w:type="dxa"/>
          </w:tcPr>
          <w:p w14:paraId="1C27D044"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3E6D8E41" w14:textId="77777777" w:rsidR="00751DCF" w:rsidRPr="0038162F" w:rsidRDefault="00751DCF" w:rsidP="00751DCF">
            <w:pPr>
              <w:pStyle w:val="TableParagraph"/>
              <w:rPr>
                <w:rFonts w:ascii="Times New Roman"/>
                <w:sz w:val="18"/>
              </w:rPr>
            </w:pPr>
          </w:p>
        </w:tc>
        <w:tc>
          <w:tcPr>
            <w:tcW w:w="557" w:type="dxa"/>
          </w:tcPr>
          <w:p w14:paraId="0BF72D62" w14:textId="77777777" w:rsidR="00751DCF" w:rsidRPr="0038162F" w:rsidRDefault="00751DCF" w:rsidP="00751DCF">
            <w:pPr>
              <w:pStyle w:val="TableParagraph"/>
              <w:rPr>
                <w:rFonts w:ascii="Times New Roman"/>
                <w:sz w:val="18"/>
              </w:rPr>
            </w:pPr>
          </w:p>
        </w:tc>
        <w:tc>
          <w:tcPr>
            <w:tcW w:w="1287" w:type="dxa"/>
          </w:tcPr>
          <w:p w14:paraId="2494ACF2"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76BB770F"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10D36EAB" w14:textId="77777777" w:rsidR="00751DCF" w:rsidRPr="0038162F" w:rsidRDefault="00751DCF" w:rsidP="00751DCF">
            <w:pPr>
              <w:pStyle w:val="TableParagraph"/>
              <w:ind w:left="106"/>
              <w:rPr>
                <w:sz w:val="20"/>
              </w:rPr>
            </w:pPr>
            <w:r w:rsidRPr="0038162F">
              <w:rPr>
                <w:sz w:val="20"/>
              </w:rPr>
              <w:t>Results tend to be tangible such as bus shelters erected, buses running, construction of bus station.</w:t>
            </w:r>
          </w:p>
        </w:tc>
      </w:tr>
    </w:tbl>
    <w:p w14:paraId="0706D65D"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tblInd w:w="406" w:type="dxa"/>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8C6679" w:rsidRPr="0038162F" w14:paraId="58B949D3" w14:textId="77777777" w:rsidTr="008C6679">
        <w:trPr>
          <w:trHeight w:val="432"/>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2C5A6250" w14:textId="19EB370E" w:rsidR="008C6679" w:rsidRPr="0038162F" w:rsidRDefault="008C6679" w:rsidP="008C6679">
            <w:pPr>
              <w:pStyle w:val="TableParagraph"/>
              <w:ind w:left="112" w:right="33"/>
              <w:rPr>
                <w:sz w:val="20"/>
              </w:rPr>
            </w:pPr>
            <w:r w:rsidRPr="0038162F">
              <w:rPr>
                <w:b/>
                <w:sz w:val="20"/>
              </w:rPr>
              <w:lastRenderedPageBreak/>
              <w:t xml:space="preserve">Subject area </w:t>
            </w: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227A5734" w14:textId="6FABD559" w:rsidR="008C6679" w:rsidRPr="0038162F" w:rsidRDefault="008C6679" w:rsidP="008C6679">
            <w:pPr>
              <w:pStyle w:val="TableParagraph"/>
              <w:spacing w:line="222" w:lineRule="exact"/>
              <w:ind w:left="112"/>
              <w:rPr>
                <w:sz w:val="20"/>
              </w:rPr>
            </w:pPr>
            <w:r w:rsidRPr="0038162F">
              <w:rPr>
                <w:b/>
                <w:sz w:val="20"/>
              </w:rPr>
              <w:t>Yes</w:t>
            </w:r>
          </w:p>
        </w:tc>
        <w:tc>
          <w:tcPr>
            <w:tcW w:w="552" w:type="dxa"/>
            <w:tcBorders>
              <w:top w:val="single" w:sz="4" w:space="0" w:color="auto"/>
              <w:left w:val="single" w:sz="4" w:space="0" w:color="auto"/>
              <w:bottom w:val="single" w:sz="4" w:space="0" w:color="auto"/>
              <w:right w:val="single" w:sz="4" w:space="0" w:color="auto"/>
            </w:tcBorders>
            <w:shd w:val="clear" w:color="auto" w:fill="8DB3E1"/>
          </w:tcPr>
          <w:p w14:paraId="4A702BF3" w14:textId="2E249931" w:rsidR="008C6679" w:rsidRPr="0038162F" w:rsidRDefault="008C6679" w:rsidP="008C6679">
            <w:pPr>
              <w:pStyle w:val="TableParagraph"/>
              <w:rPr>
                <w:rFonts w:ascii="Times New Roman"/>
                <w:sz w:val="18"/>
              </w:rPr>
            </w:pPr>
            <w:r w:rsidRPr="0038162F">
              <w:rPr>
                <w:b/>
                <w:sz w:val="20"/>
              </w:rPr>
              <w:t>No</w:t>
            </w:r>
          </w:p>
        </w:tc>
        <w:tc>
          <w:tcPr>
            <w:tcW w:w="557" w:type="dxa"/>
            <w:tcBorders>
              <w:top w:val="single" w:sz="4" w:space="0" w:color="auto"/>
              <w:left w:val="single" w:sz="4" w:space="0" w:color="auto"/>
              <w:bottom w:val="single" w:sz="4" w:space="0" w:color="auto"/>
              <w:right w:val="single" w:sz="4" w:space="0" w:color="auto"/>
            </w:tcBorders>
            <w:shd w:val="clear" w:color="auto" w:fill="8DB3E1"/>
          </w:tcPr>
          <w:p w14:paraId="4C52DCBF" w14:textId="4D15A8F8" w:rsidR="008C6679" w:rsidRPr="0038162F" w:rsidRDefault="008C6679" w:rsidP="008C6679">
            <w:pPr>
              <w:pStyle w:val="TableParagraph"/>
              <w:rPr>
                <w:rFonts w:ascii="Times New Roman"/>
                <w:sz w:val="18"/>
              </w:rPr>
            </w:pPr>
            <w:r w:rsidRPr="0038162F">
              <w:rPr>
                <w:b/>
                <w:sz w:val="20"/>
              </w:rPr>
              <w:t>N/A</w:t>
            </w:r>
          </w:p>
        </w:tc>
        <w:tc>
          <w:tcPr>
            <w:tcW w:w="1287" w:type="dxa"/>
            <w:tcBorders>
              <w:top w:val="single" w:sz="4" w:space="0" w:color="auto"/>
              <w:left w:val="single" w:sz="4" w:space="0" w:color="auto"/>
              <w:bottom w:val="single" w:sz="4" w:space="0" w:color="auto"/>
              <w:right w:val="single" w:sz="4" w:space="0" w:color="auto"/>
            </w:tcBorders>
            <w:shd w:val="clear" w:color="auto" w:fill="8DB3E1"/>
          </w:tcPr>
          <w:p w14:paraId="21EB7291" w14:textId="53000676"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Assessment</w:t>
            </w:r>
          </w:p>
        </w:tc>
        <w:tc>
          <w:tcPr>
            <w:tcW w:w="1131" w:type="dxa"/>
            <w:tcBorders>
              <w:top w:val="single" w:sz="4" w:space="0" w:color="auto"/>
              <w:left w:val="single" w:sz="4" w:space="0" w:color="auto"/>
              <w:bottom w:val="single" w:sz="4" w:space="0" w:color="auto"/>
              <w:right w:val="single" w:sz="4" w:space="0" w:color="auto"/>
            </w:tcBorders>
            <w:shd w:val="clear" w:color="auto" w:fill="8DB3E1"/>
          </w:tcPr>
          <w:p w14:paraId="6096DCB8" w14:textId="4304CAF0"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points</w:t>
            </w:r>
          </w:p>
        </w:tc>
        <w:tc>
          <w:tcPr>
            <w:tcW w:w="5334" w:type="dxa"/>
            <w:tcBorders>
              <w:top w:val="single" w:sz="4" w:space="0" w:color="auto"/>
              <w:left w:val="single" w:sz="4" w:space="0" w:color="auto"/>
              <w:bottom w:val="single" w:sz="4" w:space="0" w:color="auto"/>
              <w:right w:val="single" w:sz="4" w:space="0" w:color="auto"/>
            </w:tcBorders>
            <w:shd w:val="clear" w:color="auto" w:fill="8DB3E1"/>
          </w:tcPr>
          <w:p w14:paraId="169E79F4" w14:textId="29EA2C82" w:rsidR="008C6679" w:rsidRPr="0038162F" w:rsidRDefault="008C6679" w:rsidP="008C6679">
            <w:pPr>
              <w:pStyle w:val="TableParagraph"/>
              <w:ind w:left="111" w:right="97"/>
              <w:jc w:val="both"/>
              <w:rPr>
                <w:sz w:val="20"/>
              </w:rPr>
            </w:pPr>
            <w:r w:rsidRPr="0038162F">
              <w:rPr>
                <w:b/>
                <w:sz w:val="20"/>
              </w:rPr>
              <w:t>Remarks/comments</w:t>
            </w:r>
          </w:p>
        </w:tc>
      </w:tr>
      <w:tr w:rsidR="008C6679" w:rsidRPr="0038162F" w14:paraId="7FD5299C" w14:textId="77777777" w:rsidTr="008C6679">
        <w:trPr>
          <w:trHeight w:val="962"/>
        </w:trPr>
        <w:tc>
          <w:tcPr>
            <w:tcW w:w="5245" w:type="dxa"/>
            <w:tcBorders>
              <w:top w:val="single" w:sz="4" w:space="0" w:color="auto"/>
              <w:left w:val="single" w:sz="4" w:space="0" w:color="006FC0"/>
              <w:bottom w:val="single" w:sz="4" w:space="0" w:color="006FC0"/>
              <w:right w:val="single" w:sz="4" w:space="0" w:color="006FC0"/>
            </w:tcBorders>
          </w:tcPr>
          <w:p w14:paraId="7698F293" w14:textId="441C48BB" w:rsidR="008C6679" w:rsidRPr="0038162F" w:rsidRDefault="008C6679" w:rsidP="008C6679">
            <w:pPr>
              <w:pStyle w:val="TableParagraph"/>
              <w:ind w:left="112" w:right="33"/>
              <w:rPr>
                <w:sz w:val="20"/>
              </w:rPr>
            </w:pPr>
            <w:r w:rsidRPr="0038162F">
              <w:rPr>
                <w:sz w:val="20"/>
              </w:rPr>
              <w:t>2.8 Is it evident that the RP followed up on independent evaluation recommendations?</w:t>
            </w:r>
          </w:p>
        </w:tc>
        <w:tc>
          <w:tcPr>
            <w:tcW w:w="593" w:type="dxa"/>
            <w:tcBorders>
              <w:top w:val="single" w:sz="4" w:space="0" w:color="auto"/>
              <w:left w:val="single" w:sz="4" w:space="0" w:color="006FC0"/>
              <w:bottom w:val="single" w:sz="4" w:space="0" w:color="006FC0"/>
              <w:right w:val="single" w:sz="4" w:space="0" w:color="006FC0"/>
            </w:tcBorders>
          </w:tcPr>
          <w:p w14:paraId="649EDECC" w14:textId="0C1F0B13" w:rsidR="008C6679" w:rsidRPr="0038162F" w:rsidRDefault="008C6679" w:rsidP="008C6679">
            <w:pPr>
              <w:pStyle w:val="TableParagraph"/>
              <w:spacing w:line="222" w:lineRule="exact"/>
              <w:ind w:left="112"/>
              <w:rPr>
                <w:sz w:val="20"/>
              </w:rPr>
            </w:pPr>
            <w:r w:rsidRPr="0038162F">
              <w:rPr>
                <w:sz w:val="20"/>
              </w:rPr>
              <w:t>Yes</w:t>
            </w:r>
          </w:p>
        </w:tc>
        <w:tc>
          <w:tcPr>
            <w:tcW w:w="552" w:type="dxa"/>
            <w:tcBorders>
              <w:top w:val="single" w:sz="4" w:space="0" w:color="auto"/>
              <w:left w:val="single" w:sz="4" w:space="0" w:color="006FC0"/>
              <w:bottom w:val="single" w:sz="4" w:space="0" w:color="006FC0"/>
              <w:right w:val="single" w:sz="4" w:space="0" w:color="006FC0"/>
            </w:tcBorders>
          </w:tcPr>
          <w:p w14:paraId="3DD61971" w14:textId="77777777" w:rsidR="008C6679" w:rsidRPr="0038162F" w:rsidRDefault="008C6679" w:rsidP="008C6679">
            <w:pPr>
              <w:pStyle w:val="TableParagraph"/>
              <w:rPr>
                <w:rFonts w:ascii="Times New Roman"/>
                <w:sz w:val="18"/>
              </w:rPr>
            </w:pPr>
          </w:p>
        </w:tc>
        <w:tc>
          <w:tcPr>
            <w:tcW w:w="557" w:type="dxa"/>
            <w:tcBorders>
              <w:top w:val="single" w:sz="4" w:space="0" w:color="auto"/>
              <w:left w:val="single" w:sz="4" w:space="0" w:color="006FC0"/>
              <w:bottom w:val="single" w:sz="4" w:space="0" w:color="006FC0"/>
              <w:right w:val="single" w:sz="4" w:space="0" w:color="006FC0"/>
            </w:tcBorders>
          </w:tcPr>
          <w:p w14:paraId="599ADC04" w14:textId="77777777" w:rsidR="008C6679" w:rsidRPr="0038162F" w:rsidRDefault="008C6679" w:rsidP="008C6679">
            <w:pPr>
              <w:pStyle w:val="TableParagraph"/>
              <w:rPr>
                <w:rFonts w:ascii="Times New Roman"/>
                <w:sz w:val="18"/>
              </w:rPr>
            </w:pPr>
          </w:p>
        </w:tc>
        <w:tc>
          <w:tcPr>
            <w:tcW w:w="1287" w:type="dxa"/>
            <w:tcBorders>
              <w:top w:val="single" w:sz="4" w:space="0" w:color="auto"/>
              <w:left w:val="single" w:sz="4" w:space="0" w:color="006FC0"/>
              <w:bottom w:val="single" w:sz="4" w:space="0" w:color="006FC0"/>
              <w:right w:val="single" w:sz="4" w:space="0" w:color="006FC0"/>
            </w:tcBorders>
          </w:tcPr>
          <w:p w14:paraId="24F768BC" w14:textId="1DF882EA" w:rsidR="008C6679" w:rsidRPr="0038162F" w:rsidRDefault="008C6679" w:rsidP="008C6679">
            <w:pPr>
              <w:pStyle w:val="TableParagraph"/>
              <w:spacing w:line="222" w:lineRule="exact"/>
              <w:ind w:left="112"/>
              <w:rPr>
                <w:sz w:val="20"/>
              </w:rPr>
            </w:pPr>
            <w:r w:rsidRPr="0038162F">
              <w:rPr>
                <w:sz w:val="20"/>
              </w:rPr>
              <w:t>Low</w:t>
            </w:r>
          </w:p>
        </w:tc>
        <w:tc>
          <w:tcPr>
            <w:tcW w:w="1131" w:type="dxa"/>
            <w:tcBorders>
              <w:top w:val="single" w:sz="4" w:space="0" w:color="auto"/>
              <w:left w:val="single" w:sz="4" w:space="0" w:color="006FC0"/>
              <w:bottom w:val="single" w:sz="4" w:space="0" w:color="006FC0"/>
              <w:right w:val="single" w:sz="4" w:space="0" w:color="006FC0"/>
            </w:tcBorders>
          </w:tcPr>
          <w:p w14:paraId="4279C1A0" w14:textId="61C30886" w:rsidR="008C6679" w:rsidRPr="0038162F" w:rsidRDefault="008C6679" w:rsidP="008C6679">
            <w:pPr>
              <w:pStyle w:val="TableParagraph"/>
              <w:spacing w:line="222" w:lineRule="exact"/>
              <w:ind w:left="112"/>
              <w:rPr>
                <w:w w:val="99"/>
                <w:sz w:val="20"/>
              </w:rPr>
            </w:pPr>
            <w:r w:rsidRPr="0038162F">
              <w:rPr>
                <w:w w:val="99"/>
                <w:sz w:val="20"/>
              </w:rPr>
              <w:t>1</w:t>
            </w:r>
          </w:p>
        </w:tc>
        <w:tc>
          <w:tcPr>
            <w:tcW w:w="5334" w:type="dxa"/>
            <w:tcBorders>
              <w:top w:val="single" w:sz="4" w:space="0" w:color="auto"/>
              <w:left w:val="single" w:sz="4" w:space="0" w:color="006FC0"/>
              <w:bottom w:val="single" w:sz="4" w:space="0" w:color="006FC0"/>
              <w:right w:val="single" w:sz="4" w:space="0" w:color="006FC0"/>
            </w:tcBorders>
          </w:tcPr>
          <w:p w14:paraId="5405DBFC" w14:textId="122ADB64" w:rsidR="008C6679" w:rsidRPr="0038162F" w:rsidRDefault="008C6679" w:rsidP="008C6679">
            <w:pPr>
              <w:pStyle w:val="TableParagraph"/>
              <w:ind w:left="111" w:right="97"/>
              <w:jc w:val="both"/>
              <w:rPr>
                <w:sz w:val="20"/>
              </w:rPr>
            </w:pPr>
            <w:r w:rsidRPr="0038162F">
              <w:rPr>
                <w:sz w:val="20"/>
              </w:rPr>
              <w:t>Recommendations have been improved compliance with new laws. These are followed up on and reported to the Ministry.</w:t>
            </w:r>
          </w:p>
        </w:tc>
      </w:tr>
      <w:tr w:rsidR="008C6679" w:rsidRPr="0038162F" w14:paraId="2A787947" w14:textId="77777777" w:rsidTr="008C6679">
        <w:trPr>
          <w:trHeight w:val="233"/>
        </w:trPr>
        <w:tc>
          <w:tcPr>
            <w:tcW w:w="5245" w:type="dxa"/>
            <w:tcBorders>
              <w:top w:val="single" w:sz="4" w:space="0" w:color="006FC0"/>
              <w:left w:val="single" w:sz="4" w:space="0" w:color="006FC0"/>
            </w:tcBorders>
            <w:shd w:val="clear" w:color="auto" w:fill="D9D9D9"/>
          </w:tcPr>
          <w:p w14:paraId="575208BB" w14:textId="77777777" w:rsidR="008C6679" w:rsidRPr="0038162F" w:rsidRDefault="008C6679" w:rsidP="008C6679">
            <w:pPr>
              <w:pStyle w:val="TableParagraph"/>
              <w:spacing w:line="213"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0125C90D" w14:textId="77777777" w:rsidR="008C6679" w:rsidRPr="0038162F" w:rsidRDefault="008C6679" w:rsidP="008C6679">
            <w:pPr>
              <w:pStyle w:val="TableParagraph"/>
              <w:spacing w:line="213" w:lineRule="exact"/>
              <w:ind w:left="117"/>
              <w:rPr>
                <w:b/>
                <w:sz w:val="20"/>
              </w:rPr>
            </w:pPr>
            <w:r w:rsidRPr="0038162F">
              <w:rPr>
                <w:b/>
                <w:w w:val="99"/>
                <w:sz w:val="20"/>
              </w:rPr>
              <w:t>8</w:t>
            </w:r>
          </w:p>
        </w:tc>
        <w:tc>
          <w:tcPr>
            <w:tcW w:w="552" w:type="dxa"/>
            <w:tcBorders>
              <w:top w:val="single" w:sz="4" w:space="0" w:color="006FC0"/>
            </w:tcBorders>
            <w:shd w:val="clear" w:color="auto" w:fill="D9D9D9"/>
          </w:tcPr>
          <w:p w14:paraId="219EA668" w14:textId="77777777" w:rsidR="008C6679" w:rsidRPr="0038162F" w:rsidRDefault="008C6679" w:rsidP="008C6679">
            <w:pPr>
              <w:pStyle w:val="TableParagraph"/>
              <w:rPr>
                <w:rFonts w:ascii="Times New Roman"/>
                <w:sz w:val="16"/>
              </w:rPr>
            </w:pPr>
          </w:p>
        </w:tc>
        <w:tc>
          <w:tcPr>
            <w:tcW w:w="557" w:type="dxa"/>
            <w:tcBorders>
              <w:top w:val="single" w:sz="4" w:space="0" w:color="006FC0"/>
            </w:tcBorders>
            <w:shd w:val="clear" w:color="auto" w:fill="D9D9D9"/>
          </w:tcPr>
          <w:p w14:paraId="5E629D7A" w14:textId="77777777" w:rsidR="008C6679" w:rsidRPr="0038162F" w:rsidRDefault="008C6679" w:rsidP="008C6679">
            <w:pPr>
              <w:pStyle w:val="TableParagraph"/>
              <w:rPr>
                <w:rFonts w:ascii="Times New Roman"/>
                <w:sz w:val="16"/>
              </w:rPr>
            </w:pPr>
          </w:p>
        </w:tc>
        <w:tc>
          <w:tcPr>
            <w:tcW w:w="1287" w:type="dxa"/>
            <w:tcBorders>
              <w:top w:val="single" w:sz="4" w:space="0" w:color="006FC0"/>
            </w:tcBorders>
            <w:shd w:val="clear" w:color="auto" w:fill="D9D9D9"/>
          </w:tcPr>
          <w:p w14:paraId="0840316B" w14:textId="77777777" w:rsidR="008C6679" w:rsidRPr="0038162F" w:rsidRDefault="008C6679" w:rsidP="008C6679">
            <w:pPr>
              <w:pStyle w:val="TableParagraph"/>
              <w:rPr>
                <w:rFonts w:ascii="Times New Roman"/>
                <w:sz w:val="16"/>
              </w:rPr>
            </w:pPr>
          </w:p>
        </w:tc>
        <w:tc>
          <w:tcPr>
            <w:tcW w:w="1131" w:type="dxa"/>
            <w:tcBorders>
              <w:top w:val="single" w:sz="4" w:space="0" w:color="006FC0"/>
            </w:tcBorders>
            <w:shd w:val="clear" w:color="auto" w:fill="D9D9D9"/>
          </w:tcPr>
          <w:p w14:paraId="21B49ACF" w14:textId="77777777" w:rsidR="008C6679" w:rsidRPr="0038162F" w:rsidRDefault="008C6679" w:rsidP="008C6679">
            <w:pPr>
              <w:pStyle w:val="TableParagraph"/>
              <w:rPr>
                <w:rFonts w:ascii="Times New Roman"/>
                <w:sz w:val="16"/>
              </w:rPr>
            </w:pPr>
          </w:p>
        </w:tc>
        <w:tc>
          <w:tcPr>
            <w:tcW w:w="5334" w:type="dxa"/>
            <w:tcBorders>
              <w:top w:val="single" w:sz="4" w:space="0" w:color="006FC0"/>
              <w:right w:val="single" w:sz="4" w:space="0" w:color="006FC0"/>
            </w:tcBorders>
            <w:shd w:val="clear" w:color="auto" w:fill="D9D9D9"/>
          </w:tcPr>
          <w:p w14:paraId="28A3AEDF" w14:textId="77777777" w:rsidR="008C6679" w:rsidRPr="0038162F" w:rsidRDefault="008C6679" w:rsidP="008C6679">
            <w:pPr>
              <w:pStyle w:val="TableParagraph"/>
              <w:rPr>
                <w:rFonts w:ascii="Times New Roman"/>
                <w:sz w:val="16"/>
              </w:rPr>
            </w:pPr>
          </w:p>
        </w:tc>
      </w:tr>
      <w:tr w:rsidR="008C6679" w:rsidRPr="0038162F" w14:paraId="5FD6AF3B" w14:textId="77777777" w:rsidTr="008C6679">
        <w:trPr>
          <w:trHeight w:val="255"/>
        </w:trPr>
        <w:tc>
          <w:tcPr>
            <w:tcW w:w="5245" w:type="dxa"/>
            <w:tcBorders>
              <w:left w:val="single" w:sz="4" w:space="0" w:color="006FC0"/>
            </w:tcBorders>
            <w:shd w:val="clear" w:color="auto" w:fill="D9D9D9"/>
          </w:tcPr>
          <w:p w14:paraId="6AD17195" w14:textId="77777777" w:rsidR="008C6679" w:rsidRPr="0038162F" w:rsidRDefault="008C6679" w:rsidP="008C6679">
            <w:pPr>
              <w:pStyle w:val="TableParagraph"/>
              <w:spacing w:before="11" w:line="225" w:lineRule="exact"/>
              <w:ind w:left="112"/>
              <w:rPr>
                <w:b/>
                <w:sz w:val="20"/>
              </w:rPr>
            </w:pPr>
            <w:r w:rsidRPr="0038162F">
              <w:rPr>
                <w:b/>
                <w:sz w:val="20"/>
              </w:rPr>
              <w:t>Total number of applicable questions in subject area:</w:t>
            </w:r>
          </w:p>
        </w:tc>
        <w:tc>
          <w:tcPr>
            <w:tcW w:w="593" w:type="dxa"/>
            <w:shd w:val="clear" w:color="auto" w:fill="D9D9D9"/>
          </w:tcPr>
          <w:p w14:paraId="7FFF4455" w14:textId="77777777" w:rsidR="008C6679" w:rsidRPr="0038162F" w:rsidRDefault="008C6679" w:rsidP="008C6679">
            <w:pPr>
              <w:pStyle w:val="TableParagraph"/>
              <w:spacing w:before="11" w:line="225" w:lineRule="exact"/>
              <w:ind w:left="117"/>
              <w:rPr>
                <w:b/>
                <w:sz w:val="20"/>
              </w:rPr>
            </w:pPr>
            <w:r w:rsidRPr="0038162F">
              <w:rPr>
                <w:b/>
                <w:w w:val="99"/>
                <w:sz w:val="20"/>
              </w:rPr>
              <w:t>8</w:t>
            </w:r>
          </w:p>
        </w:tc>
        <w:tc>
          <w:tcPr>
            <w:tcW w:w="552" w:type="dxa"/>
            <w:shd w:val="clear" w:color="auto" w:fill="D9D9D9"/>
          </w:tcPr>
          <w:p w14:paraId="7EED5D99" w14:textId="77777777" w:rsidR="008C6679" w:rsidRPr="0038162F" w:rsidRDefault="008C6679" w:rsidP="008C6679">
            <w:pPr>
              <w:pStyle w:val="TableParagraph"/>
              <w:rPr>
                <w:rFonts w:ascii="Times New Roman"/>
                <w:sz w:val="18"/>
              </w:rPr>
            </w:pPr>
          </w:p>
        </w:tc>
        <w:tc>
          <w:tcPr>
            <w:tcW w:w="557" w:type="dxa"/>
            <w:shd w:val="clear" w:color="auto" w:fill="D9D9D9"/>
          </w:tcPr>
          <w:p w14:paraId="732CA5FF" w14:textId="77777777" w:rsidR="008C6679" w:rsidRPr="0038162F" w:rsidRDefault="008C6679" w:rsidP="008C6679">
            <w:pPr>
              <w:pStyle w:val="TableParagraph"/>
              <w:rPr>
                <w:rFonts w:ascii="Times New Roman"/>
                <w:sz w:val="18"/>
              </w:rPr>
            </w:pPr>
          </w:p>
        </w:tc>
        <w:tc>
          <w:tcPr>
            <w:tcW w:w="1287" w:type="dxa"/>
            <w:shd w:val="clear" w:color="auto" w:fill="D9D9D9"/>
          </w:tcPr>
          <w:p w14:paraId="12E92BBD" w14:textId="77777777" w:rsidR="008C6679" w:rsidRPr="0038162F" w:rsidRDefault="008C6679" w:rsidP="008C6679">
            <w:pPr>
              <w:pStyle w:val="TableParagraph"/>
              <w:rPr>
                <w:rFonts w:ascii="Times New Roman"/>
                <w:sz w:val="18"/>
              </w:rPr>
            </w:pPr>
          </w:p>
        </w:tc>
        <w:tc>
          <w:tcPr>
            <w:tcW w:w="1131" w:type="dxa"/>
            <w:shd w:val="clear" w:color="auto" w:fill="D9D9D9"/>
          </w:tcPr>
          <w:p w14:paraId="163FAE21"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2407F1DF" w14:textId="77777777" w:rsidR="008C6679" w:rsidRPr="0038162F" w:rsidRDefault="008C6679" w:rsidP="008C6679">
            <w:pPr>
              <w:pStyle w:val="TableParagraph"/>
              <w:rPr>
                <w:rFonts w:ascii="Times New Roman"/>
                <w:sz w:val="18"/>
              </w:rPr>
            </w:pPr>
          </w:p>
        </w:tc>
      </w:tr>
      <w:tr w:rsidR="008C6679" w:rsidRPr="0038162F" w14:paraId="42267A73" w14:textId="77777777" w:rsidTr="008C6679">
        <w:trPr>
          <w:trHeight w:val="498"/>
        </w:trPr>
        <w:tc>
          <w:tcPr>
            <w:tcW w:w="5245" w:type="dxa"/>
            <w:tcBorders>
              <w:left w:val="single" w:sz="4" w:space="0" w:color="006FC0"/>
            </w:tcBorders>
            <w:shd w:val="clear" w:color="auto" w:fill="D9D9D9"/>
          </w:tcPr>
          <w:p w14:paraId="4A0D659E" w14:textId="77777777" w:rsidR="008C6679" w:rsidRPr="0038162F" w:rsidRDefault="008C6679" w:rsidP="008C6679">
            <w:pPr>
              <w:pStyle w:val="TableParagraph"/>
              <w:spacing w:before="12"/>
              <w:ind w:left="112"/>
              <w:rPr>
                <w:b/>
                <w:sz w:val="20"/>
              </w:rPr>
            </w:pPr>
            <w:r w:rsidRPr="0038162F">
              <w:rPr>
                <w:b/>
                <w:sz w:val="20"/>
              </w:rPr>
              <w:t>Total number of applicable key questions in subject area:</w:t>
            </w:r>
          </w:p>
        </w:tc>
        <w:tc>
          <w:tcPr>
            <w:tcW w:w="593" w:type="dxa"/>
            <w:shd w:val="clear" w:color="auto" w:fill="D9D9D9"/>
          </w:tcPr>
          <w:p w14:paraId="7F00298C" w14:textId="77777777" w:rsidR="008C6679" w:rsidRPr="0038162F" w:rsidRDefault="008C6679" w:rsidP="008C6679">
            <w:pPr>
              <w:pStyle w:val="TableParagraph"/>
              <w:spacing w:before="12"/>
              <w:ind w:left="117"/>
              <w:rPr>
                <w:b/>
                <w:sz w:val="20"/>
              </w:rPr>
            </w:pPr>
            <w:r w:rsidRPr="0038162F">
              <w:rPr>
                <w:b/>
                <w:w w:val="99"/>
                <w:sz w:val="20"/>
              </w:rPr>
              <w:t>2</w:t>
            </w:r>
          </w:p>
        </w:tc>
        <w:tc>
          <w:tcPr>
            <w:tcW w:w="552" w:type="dxa"/>
            <w:shd w:val="clear" w:color="auto" w:fill="D9D9D9"/>
          </w:tcPr>
          <w:p w14:paraId="4446E72E" w14:textId="77777777" w:rsidR="008C6679" w:rsidRPr="0038162F" w:rsidRDefault="008C6679" w:rsidP="008C6679">
            <w:pPr>
              <w:pStyle w:val="TableParagraph"/>
              <w:rPr>
                <w:rFonts w:ascii="Times New Roman"/>
                <w:sz w:val="18"/>
              </w:rPr>
            </w:pPr>
          </w:p>
        </w:tc>
        <w:tc>
          <w:tcPr>
            <w:tcW w:w="557" w:type="dxa"/>
            <w:shd w:val="clear" w:color="auto" w:fill="D9D9D9"/>
          </w:tcPr>
          <w:p w14:paraId="6F1FAB58" w14:textId="77777777" w:rsidR="008C6679" w:rsidRPr="0038162F" w:rsidRDefault="008C6679" w:rsidP="008C6679">
            <w:pPr>
              <w:pStyle w:val="TableParagraph"/>
              <w:rPr>
                <w:rFonts w:ascii="Times New Roman"/>
                <w:sz w:val="18"/>
              </w:rPr>
            </w:pPr>
          </w:p>
        </w:tc>
        <w:tc>
          <w:tcPr>
            <w:tcW w:w="1287" w:type="dxa"/>
            <w:shd w:val="clear" w:color="auto" w:fill="D9D9D9"/>
          </w:tcPr>
          <w:p w14:paraId="2CFD54CB" w14:textId="77777777" w:rsidR="008C6679" w:rsidRPr="0038162F" w:rsidRDefault="008C6679" w:rsidP="008C6679">
            <w:pPr>
              <w:pStyle w:val="TableParagraph"/>
              <w:rPr>
                <w:rFonts w:ascii="Times New Roman"/>
                <w:sz w:val="18"/>
              </w:rPr>
            </w:pPr>
          </w:p>
        </w:tc>
        <w:tc>
          <w:tcPr>
            <w:tcW w:w="1131" w:type="dxa"/>
            <w:shd w:val="clear" w:color="auto" w:fill="D9D9D9"/>
          </w:tcPr>
          <w:p w14:paraId="0DAAB31C"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68A5F7F6" w14:textId="77777777" w:rsidR="008C6679" w:rsidRPr="0038162F" w:rsidRDefault="008C6679" w:rsidP="008C6679">
            <w:pPr>
              <w:pStyle w:val="TableParagraph"/>
              <w:rPr>
                <w:rFonts w:ascii="Times New Roman"/>
                <w:sz w:val="18"/>
              </w:rPr>
            </w:pPr>
          </w:p>
        </w:tc>
      </w:tr>
      <w:tr w:rsidR="008C6679" w:rsidRPr="0038162F" w14:paraId="0FED0D85" w14:textId="77777777" w:rsidTr="008C6679">
        <w:trPr>
          <w:trHeight w:val="303"/>
        </w:trPr>
        <w:tc>
          <w:tcPr>
            <w:tcW w:w="5245" w:type="dxa"/>
            <w:tcBorders>
              <w:left w:val="single" w:sz="4" w:space="0" w:color="006FC0"/>
              <w:bottom w:val="single" w:sz="8" w:space="0" w:color="528DD4"/>
            </w:tcBorders>
            <w:shd w:val="clear" w:color="auto" w:fill="D9D9D9"/>
          </w:tcPr>
          <w:p w14:paraId="59345EB3" w14:textId="77777777" w:rsidR="008C6679" w:rsidRPr="0038162F" w:rsidRDefault="008C6679" w:rsidP="008C6679">
            <w:pPr>
              <w:pStyle w:val="TableParagraph"/>
              <w:spacing w:before="23"/>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4921D976" w14:textId="77777777" w:rsidR="008C6679" w:rsidRPr="0038162F" w:rsidRDefault="008C6679" w:rsidP="008C6679">
            <w:pPr>
              <w:pStyle w:val="TableParagraph"/>
              <w:spacing w:before="23"/>
              <w:ind w:left="117"/>
              <w:rPr>
                <w:b/>
                <w:sz w:val="20"/>
              </w:rPr>
            </w:pPr>
            <w:r w:rsidRPr="0038162F">
              <w:rPr>
                <w:b/>
                <w:sz w:val="20"/>
              </w:rPr>
              <w:t>13</w:t>
            </w:r>
          </w:p>
        </w:tc>
        <w:tc>
          <w:tcPr>
            <w:tcW w:w="552" w:type="dxa"/>
            <w:tcBorders>
              <w:bottom w:val="single" w:sz="8" w:space="0" w:color="528DD4"/>
            </w:tcBorders>
            <w:shd w:val="clear" w:color="auto" w:fill="D9D9D9"/>
          </w:tcPr>
          <w:p w14:paraId="32A054F1" w14:textId="77777777" w:rsidR="008C6679" w:rsidRPr="0038162F" w:rsidRDefault="008C6679" w:rsidP="008C6679">
            <w:pPr>
              <w:pStyle w:val="TableParagraph"/>
              <w:rPr>
                <w:rFonts w:ascii="Times New Roman"/>
                <w:sz w:val="18"/>
              </w:rPr>
            </w:pPr>
          </w:p>
        </w:tc>
        <w:tc>
          <w:tcPr>
            <w:tcW w:w="557" w:type="dxa"/>
            <w:tcBorders>
              <w:bottom w:val="single" w:sz="8" w:space="0" w:color="528DD4"/>
            </w:tcBorders>
            <w:shd w:val="clear" w:color="auto" w:fill="D9D9D9"/>
          </w:tcPr>
          <w:p w14:paraId="4BE7698E" w14:textId="77777777" w:rsidR="008C6679" w:rsidRPr="0038162F" w:rsidRDefault="008C6679" w:rsidP="008C6679">
            <w:pPr>
              <w:pStyle w:val="TableParagraph"/>
              <w:rPr>
                <w:rFonts w:ascii="Times New Roman"/>
                <w:sz w:val="18"/>
              </w:rPr>
            </w:pPr>
          </w:p>
        </w:tc>
        <w:tc>
          <w:tcPr>
            <w:tcW w:w="1287" w:type="dxa"/>
            <w:shd w:val="clear" w:color="auto" w:fill="D9D9D9"/>
          </w:tcPr>
          <w:p w14:paraId="07C95BC9" w14:textId="77777777" w:rsidR="008C6679" w:rsidRPr="0038162F" w:rsidRDefault="008C6679" w:rsidP="008C6679">
            <w:pPr>
              <w:pStyle w:val="TableParagraph"/>
              <w:rPr>
                <w:rFonts w:ascii="Times New Roman"/>
                <w:sz w:val="18"/>
              </w:rPr>
            </w:pPr>
          </w:p>
        </w:tc>
        <w:tc>
          <w:tcPr>
            <w:tcW w:w="1131" w:type="dxa"/>
            <w:shd w:val="clear" w:color="auto" w:fill="D9D9D9"/>
          </w:tcPr>
          <w:p w14:paraId="52D2D069"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7C92344B" w14:textId="77777777" w:rsidR="008C6679" w:rsidRPr="0038162F" w:rsidRDefault="008C6679" w:rsidP="008C6679">
            <w:pPr>
              <w:pStyle w:val="TableParagraph"/>
              <w:rPr>
                <w:rFonts w:ascii="Times New Roman"/>
                <w:sz w:val="18"/>
              </w:rPr>
            </w:pPr>
          </w:p>
        </w:tc>
      </w:tr>
      <w:tr w:rsidR="008C6679" w:rsidRPr="0038162F" w14:paraId="4EBE564C" w14:textId="77777777" w:rsidTr="008C6679">
        <w:trPr>
          <w:trHeight w:val="228"/>
        </w:trPr>
        <w:tc>
          <w:tcPr>
            <w:tcW w:w="5245" w:type="dxa"/>
            <w:tcBorders>
              <w:top w:val="single" w:sz="8" w:space="0" w:color="528DD4"/>
              <w:left w:val="single" w:sz="8" w:space="0" w:color="528DD4"/>
            </w:tcBorders>
            <w:shd w:val="clear" w:color="auto" w:fill="D9D9D9"/>
          </w:tcPr>
          <w:p w14:paraId="142C6CEE" w14:textId="77777777" w:rsidR="008C6679" w:rsidRPr="0038162F" w:rsidRDefault="008C6679" w:rsidP="008C6679">
            <w:pPr>
              <w:pStyle w:val="TableParagraph"/>
              <w:spacing w:line="208" w:lineRule="exact"/>
              <w:ind w:left="107"/>
              <w:rPr>
                <w:b/>
                <w:sz w:val="20"/>
              </w:rPr>
            </w:pPr>
            <w:r w:rsidRPr="0038162F">
              <w:rPr>
                <w:b/>
                <w:sz w:val="20"/>
              </w:rPr>
              <w:t>Risk score</w:t>
            </w:r>
          </w:p>
        </w:tc>
        <w:tc>
          <w:tcPr>
            <w:tcW w:w="593" w:type="dxa"/>
            <w:tcBorders>
              <w:top w:val="single" w:sz="8" w:space="0" w:color="528DD4"/>
            </w:tcBorders>
            <w:shd w:val="clear" w:color="auto" w:fill="D9D9D9"/>
          </w:tcPr>
          <w:p w14:paraId="075B9020" w14:textId="77777777" w:rsidR="008C6679" w:rsidRPr="0038162F" w:rsidRDefault="008C6679" w:rsidP="008C6679">
            <w:pPr>
              <w:pStyle w:val="TableParagraph"/>
              <w:spacing w:line="208" w:lineRule="exact"/>
              <w:ind w:left="117"/>
              <w:rPr>
                <w:b/>
                <w:sz w:val="20"/>
              </w:rPr>
            </w:pPr>
            <w:r w:rsidRPr="0038162F">
              <w:rPr>
                <w:b/>
                <w:sz w:val="20"/>
              </w:rPr>
              <w:t>1.63</w:t>
            </w:r>
          </w:p>
        </w:tc>
        <w:tc>
          <w:tcPr>
            <w:tcW w:w="552" w:type="dxa"/>
            <w:tcBorders>
              <w:top w:val="single" w:sz="8" w:space="0" w:color="528DD4"/>
            </w:tcBorders>
            <w:shd w:val="clear" w:color="auto" w:fill="D9D9D9"/>
          </w:tcPr>
          <w:p w14:paraId="5EB4CECD" w14:textId="77777777" w:rsidR="008C6679" w:rsidRPr="0038162F" w:rsidRDefault="008C6679" w:rsidP="008C6679">
            <w:pPr>
              <w:pStyle w:val="TableParagraph"/>
              <w:rPr>
                <w:rFonts w:ascii="Times New Roman"/>
                <w:sz w:val="16"/>
              </w:rPr>
            </w:pPr>
          </w:p>
        </w:tc>
        <w:tc>
          <w:tcPr>
            <w:tcW w:w="557" w:type="dxa"/>
            <w:tcBorders>
              <w:top w:val="single" w:sz="8" w:space="0" w:color="528DD4"/>
              <w:right w:val="single" w:sz="8" w:space="0" w:color="528DD4"/>
            </w:tcBorders>
            <w:shd w:val="clear" w:color="auto" w:fill="D9D9D9"/>
          </w:tcPr>
          <w:p w14:paraId="596E6AA2" w14:textId="77777777" w:rsidR="008C6679" w:rsidRPr="0038162F" w:rsidRDefault="008C6679" w:rsidP="008C6679">
            <w:pPr>
              <w:pStyle w:val="TableParagraph"/>
              <w:rPr>
                <w:rFonts w:ascii="Times New Roman"/>
                <w:sz w:val="16"/>
              </w:rPr>
            </w:pPr>
          </w:p>
        </w:tc>
        <w:tc>
          <w:tcPr>
            <w:tcW w:w="7752" w:type="dxa"/>
            <w:gridSpan w:val="3"/>
            <w:vMerge w:val="restart"/>
            <w:tcBorders>
              <w:left w:val="single" w:sz="8" w:space="0" w:color="528DD4"/>
              <w:bottom w:val="single" w:sz="4" w:space="0" w:color="006FC0"/>
              <w:right w:val="single" w:sz="4" w:space="0" w:color="006FC0"/>
            </w:tcBorders>
            <w:shd w:val="clear" w:color="auto" w:fill="D9D9D9"/>
          </w:tcPr>
          <w:p w14:paraId="7BFDB2B9" w14:textId="77777777" w:rsidR="008C6679" w:rsidRPr="0038162F" w:rsidRDefault="008C6679" w:rsidP="008C6679">
            <w:pPr>
              <w:pStyle w:val="TableParagraph"/>
              <w:rPr>
                <w:rFonts w:ascii="Times New Roman"/>
                <w:sz w:val="18"/>
              </w:rPr>
            </w:pPr>
          </w:p>
        </w:tc>
      </w:tr>
      <w:tr w:rsidR="008C6679" w:rsidRPr="0038162F" w14:paraId="422652F3" w14:textId="77777777" w:rsidTr="008C6679">
        <w:trPr>
          <w:trHeight w:val="287"/>
        </w:trPr>
        <w:tc>
          <w:tcPr>
            <w:tcW w:w="5245" w:type="dxa"/>
            <w:tcBorders>
              <w:left w:val="single" w:sz="8" w:space="0" w:color="528DD4"/>
              <w:bottom w:val="single" w:sz="8" w:space="0" w:color="528DD4"/>
            </w:tcBorders>
            <w:shd w:val="clear" w:color="auto" w:fill="D9D9D9"/>
          </w:tcPr>
          <w:p w14:paraId="77017B72" w14:textId="77777777" w:rsidR="008C6679" w:rsidRPr="0038162F" w:rsidRDefault="008C6679" w:rsidP="008C6679">
            <w:pPr>
              <w:pStyle w:val="TableParagraph"/>
              <w:spacing w:before="6"/>
              <w:ind w:left="107"/>
              <w:rPr>
                <w:b/>
                <w:sz w:val="20"/>
              </w:rPr>
            </w:pPr>
            <w:r w:rsidRPr="0038162F">
              <w:rPr>
                <w:b/>
                <w:sz w:val="20"/>
              </w:rPr>
              <w:t>Area risk rating</w:t>
            </w:r>
          </w:p>
        </w:tc>
        <w:tc>
          <w:tcPr>
            <w:tcW w:w="593" w:type="dxa"/>
            <w:tcBorders>
              <w:bottom w:val="single" w:sz="8" w:space="0" w:color="528DD4"/>
            </w:tcBorders>
            <w:shd w:val="clear" w:color="auto" w:fill="D9D9D9"/>
          </w:tcPr>
          <w:p w14:paraId="0EE9BC74" w14:textId="77777777" w:rsidR="008C6679" w:rsidRPr="0038162F" w:rsidRDefault="008C6679" w:rsidP="008C6679">
            <w:pPr>
              <w:pStyle w:val="TableParagraph"/>
              <w:spacing w:before="6"/>
              <w:ind w:left="117"/>
              <w:rPr>
                <w:b/>
                <w:sz w:val="20"/>
              </w:rPr>
            </w:pPr>
            <w:r w:rsidRPr="0038162F">
              <w:rPr>
                <w:b/>
                <w:sz w:val="20"/>
              </w:rPr>
              <w:t>Low</w:t>
            </w:r>
          </w:p>
        </w:tc>
        <w:tc>
          <w:tcPr>
            <w:tcW w:w="552" w:type="dxa"/>
            <w:tcBorders>
              <w:bottom w:val="single" w:sz="8" w:space="0" w:color="528DD4"/>
            </w:tcBorders>
            <w:shd w:val="clear" w:color="auto" w:fill="D9D9D9"/>
          </w:tcPr>
          <w:p w14:paraId="37EF6151" w14:textId="77777777" w:rsidR="008C6679" w:rsidRPr="0038162F" w:rsidRDefault="008C6679" w:rsidP="008C6679">
            <w:pPr>
              <w:pStyle w:val="TableParagraph"/>
              <w:rPr>
                <w:rFonts w:ascii="Times New Roman"/>
                <w:sz w:val="18"/>
              </w:rPr>
            </w:pPr>
          </w:p>
        </w:tc>
        <w:tc>
          <w:tcPr>
            <w:tcW w:w="557" w:type="dxa"/>
            <w:tcBorders>
              <w:bottom w:val="single" w:sz="8" w:space="0" w:color="528DD4"/>
              <w:right w:val="single" w:sz="8" w:space="0" w:color="528DD4"/>
            </w:tcBorders>
            <w:shd w:val="clear" w:color="auto" w:fill="D9D9D9"/>
          </w:tcPr>
          <w:p w14:paraId="75753C96" w14:textId="77777777" w:rsidR="008C6679" w:rsidRPr="0038162F" w:rsidRDefault="008C6679" w:rsidP="008C6679">
            <w:pPr>
              <w:pStyle w:val="TableParagraph"/>
              <w:rPr>
                <w:rFonts w:ascii="Times New Roman"/>
                <w:sz w:val="18"/>
              </w:rPr>
            </w:pPr>
          </w:p>
        </w:tc>
        <w:tc>
          <w:tcPr>
            <w:tcW w:w="7752" w:type="dxa"/>
            <w:gridSpan w:val="3"/>
            <w:vMerge/>
            <w:tcBorders>
              <w:top w:val="nil"/>
              <w:left w:val="single" w:sz="8" w:space="0" w:color="528DD4"/>
              <w:bottom w:val="single" w:sz="4" w:space="0" w:color="006FC0"/>
              <w:right w:val="single" w:sz="4" w:space="0" w:color="006FC0"/>
            </w:tcBorders>
            <w:shd w:val="clear" w:color="auto" w:fill="D9D9D9"/>
          </w:tcPr>
          <w:p w14:paraId="2DA2305E" w14:textId="77777777" w:rsidR="008C6679" w:rsidRPr="0038162F" w:rsidRDefault="008C6679" w:rsidP="008C6679">
            <w:pPr>
              <w:rPr>
                <w:sz w:val="2"/>
                <w:szCs w:val="2"/>
              </w:rPr>
            </w:pPr>
          </w:p>
        </w:tc>
      </w:tr>
    </w:tbl>
    <w:p w14:paraId="53491515"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4"/>
        <w:gridCol w:w="1286"/>
        <w:gridCol w:w="1127"/>
        <w:gridCol w:w="5338"/>
      </w:tblGrid>
      <w:tr w:rsidR="00751DCF" w:rsidRPr="0038162F" w14:paraId="6F77E4B6" w14:textId="77777777" w:rsidTr="008C6679">
        <w:trPr>
          <w:trHeight w:val="520"/>
          <w:jc w:val="center"/>
        </w:trPr>
        <w:tc>
          <w:tcPr>
            <w:tcW w:w="5245" w:type="dxa"/>
            <w:shd w:val="clear" w:color="auto" w:fill="8DB3E1"/>
          </w:tcPr>
          <w:p w14:paraId="57934042" w14:textId="77777777" w:rsidR="00751DCF" w:rsidRPr="0038162F" w:rsidRDefault="00751DCF" w:rsidP="00751D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4715150B" w14:textId="77777777" w:rsidR="00751DCF" w:rsidRPr="0038162F" w:rsidRDefault="00751DCF" w:rsidP="00751D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0ED52483"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21E65D14" w14:textId="77777777" w:rsidR="00751DCF" w:rsidRPr="0038162F" w:rsidRDefault="00751DCF" w:rsidP="00751DCF">
            <w:pPr>
              <w:pStyle w:val="TableParagraph"/>
              <w:spacing w:line="222" w:lineRule="exact"/>
              <w:ind w:left="107"/>
              <w:rPr>
                <w:b/>
                <w:sz w:val="20"/>
              </w:rPr>
            </w:pPr>
            <w:r w:rsidRPr="0038162F">
              <w:rPr>
                <w:b/>
                <w:sz w:val="20"/>
              </w:rPr>
              <w:t>No</w:t>
            </w:r>
          </w:p>
        </w:tc>
        <w:tc>
          <w:tcPr>
            <w:tcW w:w="554" w:type="dxa"/>
            <w:shd w:val="clear" w:color="auto" w:fill="8DB3E1"/>
          </w:tcPr>
          <w:p w14:paraId="1D8D978B" w14:textId="77777777" w:rsidR="00751DCF" w:rsidRPr="0038162F" w:rsidRDefault="00751DCF" w:rsidP="00751DCF">
            <w:pPr>
              <w:pStyle w:val="TableParagraph"/>
              <w:spacing w:line="222" w:lineRule="exact"/>
              <w:ind w:left="107"/>
              <w:rPr>
                <w:b/>
                <w:sz w:val="20"/>
              </w:rPr>
            </w:pPr>
            <w:r w:rsidRPr="0038162F">
              <w:rPr>
                <w:b/>
                <w:sz w:val="20"/>
              </w:rPr>
              <w:t>N/A</w:t>
            </w:r>
          </w:p>
        </w:tc>
        <w:tc>
          <w:tcPr>
            <w:tcW w:w="1286" w:type="dxa"/>
            <w:shd w:val="clear" w:color="auto" w:fill="8DB3E1"/>
          </w:tcPr>
          <w:p w14:paraId="5BFB69B7" w14:textId="77777777" w:rsidR="00751DCF" w:rsidRPr="0038162F" w:rsidRDefault="00751DCF" w:rsidP="00751DCF">
            <w:pPr>
              <w:pStyle w:val="TableParagraph"/>
              <w:ind w:left="108"/>
              <w:rPr>
                <w:b/>
                <w:sz w:val="20"/>
              </w:rPr>
            </w:pPr>
            <w:r w:rsidRPr="0038162F">
              <w:rPr>
                <w:b/>
                <w:sz w:val="20"/>
              </w:rPr>
              <w:t xml:space="preserve">Risk </w:t>
            </w:r>
            <w:r w:rsidRPr="0038162F">
              <w:rPr>
                <w:b/>
                <w:w w:val="95"/>
                <w:sz w:val="20"/>
              </w:rPr>
              <w:t>Assessment</w:t>
            </w:r>
          </w:p>
        </w:tc>
        <w:tc>
          <w:tcPr>
            <w:tcW w:w="1127" w:type="dxa"/>
            <w:shd w:val="clear" w:color="auto" w:fill="8DB3E1"/>
          </w:tcPr>
          <w:p w14:paraId="5713707D" w14:textId="77777777" w:rsidR="00751DCF" w:rsidRPr="0038162F" w:rsidRDefault="00751DCF" w:rsidP="00751DCF">
            <w:pPr>
              <w:pStyle w:val="TableParagraph"/>
              <w:ind w:left="111" w:right="104"/>
              <w:rPr>
                <w:b/>
                <w:sz w:val="20"/>
              </w:rPr>
            </w:pPr>
            <w:r w:rsidRPr="0038162F">
              <w:rPr>
                <w:b/>
                <w:sz w:val="20"/>
              </w:rPr>
              <w:t xml:space="preserve">Risk </w:t>
            </w:r>
            <w:r w:rsidRPr="0038162F">
              <w:rPr>
                <w:b/>
                <w:w w:val="95"/>
                <w:sz w:val="20"/>
              </w:rPr>
              <w:t>points</w:t>
            </w:r>
          </w:p>
        </w:tc>
        <w:tc>
          <w:tcPr>
            <w:tcW w:w="5338" w:type="dxa"/>
            <w:shd w:val="clear" w:color="auto" w:fill="8DB3E1"/>
          </w:tcPr>
          <w:p w14:paraId="1FCF518A" w14:textId="77777777" w:rsidR="00751DCF" w:rsidRPr="0038162F" w:rsidRDefault="00751DCF" w:rsidP="00751DCF">
            <w:pPr>
              <w:pStyle w:val="TableParagraph"/>
              <w:spacing w:line="222" w:lineRule="exact"/>
              <w:ind w:left="109"/>
              <w:rPr>
                <w:b/>
                <w:sz w:val="20"/>
              </w:rPr>
            </w:pPr>
            <w:r w:rsidRPr="0038162F">
              <w:rPr>
                <w:b/>
                <w:sz w:val="20"/>
              </w:rPr>
              <w:t>Remarks/comments</w:t>
            </w:r>
          </w:p>
        </w:tc>
      </w:tr>
      <w:tr w:rsidR="00751DCF" w:rsidRPr="0038162F" w14:paraId="13F6F72F" w14:textId="77777777" w:rsidTr="008C6679">
        <w:trPr>
          <w:trHeight w:val="314"/>
          <w:jc w:val="center"/>
        </w:trPr>
        <w:tc>
          <w:tcPr>
            <w:tcW w:w="14695" w:type="dxa"/>
            <w:gridSpan w:val="7"/>
            <w:shd w:val="clear" w:color="auto" w:fill="DBE4F0"/>
          </w:tcPr>
          <w:p w14:paraId="658E0231" w14:textId="77777777" w:rsidR="00751DCF" w:rsidRPr="0038162F" w:rsidRDefault="00751DCF" w:rsidP="00751DCF">
            <w:pPr>
              <w:pStyle w:val="TableParagraph"/>
              <w:tabs>
                <w:tab w:val="left" w:pos="536"/>
              </w:tabs>
              <w:spacing w:line="222" w:lineRule="exact"/>
              <w:ind w:left="107"/>
              <w:rPr>
                <w:b/>
                <w:sz w:val="20"/>
              </w:rPr>
            </w:pPr>
            <w:r w:rsidRPr="0038162F">
              <w:rPr>
                <w:b/>
                <w:color w:val="006FC0"/>
                <w:sz w:val="20"/>
              </w:rPr>
              <w:t>3.</w:t>
            </w:r>
            <w:r w:rsidRPr="0038162F">
              <w:rPr>
                <w:b/>
                <w:color w:val="006FC0"/>
                <w:sz w:val="20"/>
              </w:rPr>
              <w:tab/>
              <w:t>Organizational structure and</w:t>
            </w:r>
            <w:r w:rsidRPr="0038162F">
              <w:rPr>
                <w:b/>
                <w:color w:val="006FC0"/>
                <w:spacing w:val="-4"/>
                <w:sz w:val="20"/>
              </w:rPr>
              <w:t xml:space="preserve"> </w:t>
            </w:r>
            <w:r w:rsidRPr="0038162F">
              <w:rPr>
                <w:b/>
                <w:color w:val="006FC0"/>
                <w:sz w:val="20"/>
              </w:rPr>
              <w:t>staffing</w:t>
            </w:r>
          </w:p>
        </w:tc>
      </w:tr>
      <w:tr w:rsidR="00751DCF" w:rsidRPr="0038162F" w14:paraId="378E77A7" w14:textId="77777777" w:rsidTr="008C6679">
        <w:trPr>
          <w:trHeight w:val="2124"/>
          <w:jc w:val="center"/>
        </w:trPr>
        <w:tc>
          <w:tcPr>
            <w:tcW w:w="5245" w:type="dxa"/>
            <w:shd w:val="clear" w:color="auto" w:fill="F1F1F1"/>
          </w:tcPr>
          <w:p w14:paraId="04757056" w14:textId="77777777" w:rsidR="00751DCF" w:rsidRPr="0038162F" w:rsidRDefault="00751DCF" w:rsidP="00751DCF">
            <w:pPr>
              <w:pStyle w:val="TableParagraph"/>
              <w:ind w:left="107" w:right="100"/>
              <w:jc w:val="both"/>
              <w:rPr>
                <w:b/>
                <w:sz w:val="20"/>
              </w:rPr>
            </w:pPr>
            <w:r w:rsidRPr="0038162F">
              <w:rPr>
                <w:b/>
                <w:sz w:val="20"/>
              </w:rPr>
              <w:t>3.1 Are the IP’s recruitment, employment and personnel</w:t>
            </w:r>
            <w:r w:rsidRPr="0038162F">
              <w:rPr>
                <w:b/>
                <w:spacing w:val="-9"/>
                <w:sz w:val="20"/>
              </w:rPr>
              <w:t xml:space="preserve"> </w:t>
            </w:r>
            <w:r w:rsidRPr="0038162F">
              <w:rPr>
                <w:b/>
                <w:sz w:val="20"/>
              </w:rPr>
              <w:t>practices</w:t>
            </w:r>
            <w:r w:rsidRPr="0038162F">
              <w:rPr>
                <w:b/>
                <w:spacing w:val="-7"/>
                <w:sz w:val="20"/>
              </w:rPr>
              <w:t xml:space="preserve"> </w:t>
            </w:r>
            <w:r w:rsidRPr="0038162F">
              <w:rPr>
                <w:b/>
                <w:sz w:val="20"/>
              </w:rPr>
              <w:t>clearly</w:t>
            </w:r>
            <w:r w:rsidRPr="0038162F">
              <w:rPr>
                <w:b/>
                <w:spacing w:val="-10"/>
                <w:sz w:val="20"/>
              </w:rPr>
              <w:t xml:space="preserve"> </w:t>
            </w:r>
            <w:r w:rsidRPr="0038162F">
              <w:rPr>
                <w:b/>
                <w:sz w:val="20"/>
              </w:rPr>
              <w:t>defined</w:t>
            </w:r>
            <w:r w:rsidRPr="0038162F">
              <w:rPr>
                <w:b/>
                <w:spacing w:val="-4"/>
                <w:sz w:val="20"/>
              </w:rPr>
              <w:t xml:space="preserve"> </w:t>
            </w:r>
            <w:r w:rsidRPr="0038162F">
              <w:rPr>
                <w:b/>
                <w:sz w:val="20"/>
              </w:rPr>
              <w:t>and</w:t>
            </w:r>
            <w:r w:rsidRPr="0038162F">
              <w:rPr>
                <w:b/>
                <w:spacing w:val="-10"/>
                <w:sz w:val="20"/>
              </w:rPr>
              <w:t xml:space="preserve"> </w:t>
            </w:r>
            <w:r w:rsidRPr="0038162F">
              <w:rPr>
                <w:b/>
                <w:sz w:val="20"/>
              </w:rPr>
              <w:t>followed,</w:t>
            </w:r>
            <w:r w:rsidRPr="0038162F">
              <w:rPr>
                <w:b/>
                <w:spacing w:val="-8"/>
                <w:sz w:val="20"/>
              </w:rPr>
              <w:t xml:space="preserve"> </w:t>
            </w:r>
            <w:r w:rsidRPr="0038162F">
              <w:rPr>
                <w:b/>
                <w:sz w:val="20"/>
              </w:rPr>
              <w:t>and do they embrace transparency and</w:t>
            </w:r>
            <w:r w:rsidRPr="0038162F">
              <w:rPr>
                <w:b/>
                <w:spacing w:val="-8"/>
                <w:sz w:val="20"/>
              </w:rPr>
              <w:t xml:space="preserve"> </w:t>
            </w:r>
            <w:r w:rsidRPr="0038162F">
              <w:rPr>
                <w:b/>
                <w:sz w:val="20"/>
              </w:rPr>
              <w:t>competition?</w:t>
            </w:r>
          </w:p>
        </w:tc>
        <w:tc>
          <w:tcPr>
            <w:tcW w:w="593" w:type="dxa"/>
            <w:shd w:val="clear" w:color="auto" w:fill="F1F1F1"/>
          </w:tcPr>
          <w:p w14:paraId="286357CE"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062C3508" w14:textId="77777777" w:rsidR="00751DCF" w:rsidRPr="0038162F" w:rsidRDefault="00751DCF" w:rsidP="00751DCF">
            <w:pPr>
              <w:pStyle w:val="TableParagraph"/>
              <w:rPr>
                <w:rFonts w:ascii="Times New Roman"/>
                <w:sz w:val="18"/>
              </w:rPr>
            </w:pPr>
          </w:p>
        </w:tc>
        <w:tc>
          <w:tcPr>
            <w:tcW w:w="554" w:type="dxa"/>
            <w:shd w:val="clear" w:color="auto" w:fill="F1F1F1"/>
          </w:tcPr>
          <w:p w14:paraId="68FB3A69" w14:textId="77777777" w:rsidR="00751DCF" w:rsidRPr="0038162F" w:rsidRDefault="00751DCF" w:rsidP="00751DCF">
            <w:pPr>
              <w:pStyle w:val="TableParagraph"/>
              <w:rPr>
                <w:rFonts w:ascii="Times New Roman"/>
                <w:sz w:val="18"/>
              </w:rPr>
            </w:pPr>
          </w:p>
        </w:tc>
        <w:tc>
          <w:tcPr>
            <w:tcW w:w="1286" w:type="dxa"/>
            <w:shd w:val="clear" w:color="auto" w:fill="F1F1F1"/>
          </w:tcPr>
          <w:p w14:paraId="08FCCB6E"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shd w:val="clear" w:color="auto" w:fill="F1F1F1"/>
          </w:tcPr>
          <w:p w14:paraId="6514E30C"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6D572404" w14:textId="77777777" w:rsidR="00751DCF" w:rsidRPr="0038162F" w:rsidRDefault="00751DCF" w:rsidP="00BD0039">
            <w:pPr>
              <w:pStyle w:val="TableParagraph"/>
              <w:numPr>
                <w:ilvl w:val="0"/>
                <w:numId w:val="109"/>
              </w:numPr>
              <w:tabs>
                <w:tab w:val="left" w:pos="242"/>
              </w:tabs>
              <w:autoSpaceDE w:val="0"/>
              <w:autoSpaceDN w:val="0"/>
              <w:spacing w:line="222" w:lineRule="exact"/>
              <w:ind w:hanging="133"/>
              <w:rPr>
                <w:sz w:val="20"/>
              </w:rPr>
            </w:pPr>
            <w:r w:rsidRPr="0038162F">
              <w:rPr>
                <w:sz w:val="20"/>
              </w:rPr>
              <w:t xml:space="preserve">Report to the employment </w:t>
            </w:r>
            <w:proofErr w:type="spellStart"/>
            <w:r w:rsidRPr="0038162F">
              <w:rPr>
                <w:sz w:val="20"/>
              </w:rPr>
              <w:t>centre</w:t>
            </w:r>
            <w:proofErr w:type="spellEnd"/>
            <w:r w:rsidRPr="0038162F">
              <w:rPr>
                <w:sz w:val="20"/>
              </w:rPr>
              <w:t xml:space="preserve"> on vacant</w:t>
            </w:r>
            <w:r w:rsidRPr="0038162F">
              <w:rPr>
                <w:spacing w:val="-13"/>
                <w:sz w:val="20"/>
              </w:rPr>
              <w:t xml:space="preserve"> </w:t>
            </w:r>
            <w:r w:rsidRPr="0038162F">
              <w:rPr>
                <w:sz w:val="20"/>
              </w:rPr>
              <w:t>posts</w:t>
            </w:r>
          </w:p>
          <w:p w14:paraId="430D936E" w14:textId="77777777" w:rsidR="00751DCF" w:rsidRPr="0038162F" w:rsidRDefault="00751DCF" w:rsidP="00BD0039">
            <w:pPr>
              <w:pStyle w:val="TableParagraph"/>
              <w:numPr>
                <w:ilvl w:val="0"/>
                <w:numId w:val="109"/>
              </w:numPr>
              <w:tabs>
                <w:tab w:val="left" w:pos="242"/>
              </w:tabs>
              <w:autoSpaceDE w:val="0"/>
              <w:autoSpaceDN w:val="0"/>
              <w:ind w:hanging="133"/>
              <w:rPr>
                <w:sz w:val="20"/>
              </w:rPr>
            </w:pPr>
            <w:r w:rsidRPr="0038162F">
              <w:rPr>
                <w:sz w:val="20"/>
              </w:rPr>
              <w:t>Recruitment from universities</w:t>
            </w:r>
          </w:p>
          <w:p w14:paraId="7ADDC50A" w14:textId="77777777" w:rsidR="00751DCF" w:rsidRPr="0038162F" w:rsidRDefault="00751DCF" w:rsidP="00BD0039">
            <w:pPr>
              <w:pStyle w:val="TableParagraph"/>
              <w:numPr>
                <w:ilvl w:val="0"/>
                <w:numId w:val="109"/>
              </w:numPr>
              <w:tabs>
                <w:tab w:val="left" w:pos="242"/>
              </w:tabs>
              <w:autoSpaceDE w:val="0"/>
              <w:autoSpaceDN w:val="0"/>
              <w:spacing w:before="1"/>
              <w:ind w:hanging="133"/>
              <w:rPr>
                <w:sz w:val="20"/>
              </w:rPr>
            </w:pPr>
            <w:r w:rsidRPr="0038162F">
              <w:rPr>
                <w:sz w:val="20"/>
              </w:rPr>
              <w:t xml:space="preserve">Takes part in </w:t>
            </w:r>
            <w:proofErr w:type="spellStart"/>
            <w:r w:rsidRPr="0038162F">
              <w:rPr>
                <w:sz w:val="20"/>
              </w:rPr>
              <w:t>labour</w:t>
            </w:r>
            <w:proofErr w:type="spellEnd"/>
            <w:r w:rsidRPr="0038162F">
              <w:rPr>
                <w:spacing w:val="-1"/>
                <w:sz w:val="20"/>
              </w:rPr>
              <w:t xml:space="preserve"> </w:t>
            </w:r>
            <w:r w:rsidRPr="0038162F">
              <w:rPr>
                <w:sz w:val="20"/>
              </w:rPr>
              <w:t>fairs</w:t>
            </w:r>
          </w:p>
          <w:p w14:paraId="28DD07EC" w14:textId="77777777" w:rsidR="00751DCF" w:rsidRPr="0038162F" w:rsidRDefault="00751DCF" w:rsidP="00BD0039">
            <w:pPr>
              <w:pStyle w:val="TableParagraph"/>
              <w:numPr>
                <w:ilvl w:val="0"/>
                <w:numId w:val="109"/>
              </w:numPr>
              <w:tabs>
                <w:tab w:val="left" w:pos="242"/>
              </w:tabs>
              <w:autoSpaceDE w:val="0"/>
              <w:autoSpaceDN w:val="0"/>
              <w:ind w:hanging="133"/>
              <w:rPr>
                <w:sz w:val="20"/>
              </w:rPr>
            </w:pPr>
            <w:r w:rsidRPr="0038162F">
              <w:rPr>
                <w:sz w:val="20"/>
              </w:rPr>
              <w:t>Advertising to Recruitment</w:t>
            </w:r>
            <w:r w:rsidRPr="0038162F">
              <w:rPr>
                <w:spacing w:val="-3"/>
                <w:sz w:val="20"/>
              </w:rPr>
              <w:t xml:space="preserve"> </w:t>
            </w:r>
            <w:r w:rsidRPr="0038162F">
              <w:rPr>
                <w:sz w:val="20"/>
              </w:rPr>
              <w:t>agencies</w:t>
            </w:r>
          </w:p>
          <w:p w14:paraId="4285A2CE" w14:textId="77777777" w:rsidR="00751DCF" w:rsidRPr="0038162F" w:rsidRDefault="00751DCF" w:rsidP="00751DCF">
            <w:pPr>
              <w:pStyle w:val="TableParagraph"/>
              <w:spacing w:before="11"/>
              <w:rPr>
                <w:b/>
                <w:sz w:val="19"/>
              </w:rPr>
            </w:pPr>
          </w:p>
          <w:p w14:paraId="1BC389E9" w14:textId="77777777" w:rsidR="00751DCF" w:rsidRPr="0038162F" w:rsidRDefault="00751DCF" w:rsidP="00751DCF">
            <w:pPr>
              <w:pStyle w:val="TableParagraph"/>
              <w:ind w:left="109"/>
              <w:rPr>
                <w:sz w:val="20"/>
              </w:rPr>
            </w:pPr>
            <w:r w:rsidRPr="0038162F">
              <w:rPr>
                <w:sz w:val="20"/>
              </w:rPr>
              <w:t>A full suite of government recruitment policies exists including form of adverts, length of time a post is advertised, interview procedure, required documents.</w:t>
            </w:r>
          </w:p>
        </w:tc>
      </w:tr>
      <w:tr w:rsidR="00751DCF" w:rsidRPr="0038162F" w14:paraId="14D47A6F" w14:textId="77777777" w:rsidTr="008C6679">
        <w:trPr>
          <w:trHeight w:val="729"/>
          <w:jc w:val="center"/>
        </w:trPr>
        <w:tc>
          <w:tcPr>
            <w:tcW w:w="5245" w:type="dxa"/>
          </w:tcPr>
          <w:p w14:paraId="6F910A7F" w14:textId="77777777" w:rsidR="00751DCF" w:rsidRPr="0038162F" w:rsidRDefault="00751DCF" w:rsidP="00751DCF">
            <w:pPr>
              <w:pStyle w:val="TableParagraph"/>
              <w:spacing w:line="222" w:lineRule="exact"/>
              <w:ind w:left="107"/>
              <w:rPr>
                <w:sz w:val="20"/>
              </w:rPr>
            </w:pPr>
            <w:r w:rsidRPr="0038162F">
              <w:rPr>
                <w:sz w:val="20"/>
              </w:rPr>
              <w:t>3.2 Does the RP have clearly defined job descriptions?</w:t>
            </w:r>
          </w:p>
        </w:tc>
        <w:tc>
          <w:tcPr>
            <w:tcW w:w="593" w:type="dxa"/>
          </w:tcPr>
          <w:p w14:paraId="2A4C9942"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57A03AD6" w14:textId="77777777" w:rsidR="00751DCF" w:rsidRPr="0038162F" w:rsidRDefault="00751DCF" w:rsidP="00751DCF">
            <w:pPr>
              <w:pStyle w:val="TableParagraph"/>
              <w:rPr>
                <w:rFonts w:ascii="Times New Roman"/>
                <w:sz w:val="18"/>
              </w:rPr>
            </w:pPr>
          </w:p>
        </w:tc>
        <w:tc>
          <w:tcPr>
            <w:tcW w:w="554" w:type="dxa"/>
          </w:tcPr>
          <w:p w14:paraId="38FE16FC" w14:textId="77777777" w:rsidR="00751DCF" w:rsidRPr="0038162F" w:rsidRDefault="00751DCF" w:rsidP="00751DCF">
            <w:pPr>
              <w:pStyle w:val="TableParagraph"/>
              <w:rPr>
                <w:rFonts w:ascii="Times New Roman"/>
                <w:sz w:val="18"/>
              </w:rPr>
            </w:pPr>
          </w:p>
        </w:tc>
        <w:tc>
          <w:tcPr>
            <w:tcW w:w="1286" w:type="dxa"/>
          </w:tcPr>
          <w:p w14:paraId="06C482F7"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tcPr>
          <w:p w14:paraId="3BE0E0CC"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tcPr>
          <w:p w14:paraId="3D1CCC40" w14:textId="77777777" w:rsidR="00751DCF" w:rsidRPr="0038162F" w:rsidRDefault="00751DCF" w:rsidP="00751DCF">
            <w:pPr>
              <w:pStyle w:val="TableParagraph"/>
              <w:ind w:left="109"/>
              <w:rPr>
                <w:sz w:val="20"/>
              </w:rPr>
            </w:pPr>
            <w:r w:rsidRPr="0038162F">
              <w:rPr>
                <w:sz w:val="20"/>
              </w:rPr>
              <w:t>Yes, for all posts. These are reviewed and updated annually.</w:t>
            </w:r>
          </w:p>
        </w:tc>
      </w:tr>
      <w:tr w:rsidR="00751DCF" w:rsidRPr="0038162F" w14:paraId="08FF04A4" w14:textId="77777777" w:rsidTr="008C6679">
        <w:trPr>
          <w:trHeight w:val="1795"/>
          <w:jc w:val="center"/>
        </w:trPr>
        <w:tc>
          <w:tcPr>
            <w:tcW w:w="5245" w:type="dxa"/>
            <w:shd w:val="clear" w:color="auto" w:fill="F1F1F1"/>
          </w:tcPr>
          <w:p w14:paraId="3669BD3B" w14:textId="77777777" w:rsidR="00751DCF" w:rsidRPr="0038162F" w:rsidRDefault="00751DCF" w:rsidP="00751DCF">
            <w:pPr>
              <w:pStyle w:val="TableParagraph"/>
              <w:ind w:left="107" w:right="102"/>
              <w:jc w:val="both"/>
              <w:rPr>
                <w:b/>
                <w:sz w:val="20"/>
              </w:rPr>
            </w:pPr>
            <w:r w:rsidRPr="0038162F">
              <w:rPr>
                <w:b/>
                <w:sz w:val="20"/>
              </w:rPr>
              <w:t>3.3 Is the organizational structure of the finance and programme management departments, and competency of staff, appropriate for the complexity of the RP and the scale of activities? Identify the key staff,</w:t>
            </w:r>
            <w:r w:rsidRPr="0038162F">
              <w:rPr>
                <w:b/>
                <w:spacing w:val="-19"/>
                <w:sz w:val="20"/>
              </w:rPr>
              <w:t xml:space="preserve"> </w:t>
            </w:r>
            <w:r w:rsidRPr="0038162F">
              <w:rPr>
                <w:b/>
                <w:sz w:val="20"/>
              </w:rPr>
              <w:t>including</w:t>
            </w:r>
            <w:r w:rsidRPr="0038162F">
              <w:rPr>
                <w:b/>
                <w:spacing w:val="-14"/>
                <w:sz w:val="20"/>
              </w:rPr>
              <w:t xml:space="preserve"> </w:t>
            </w:r>
            <w:r w:rsidRPr="0038162F">
              <w:rPr>
                <w:b/>
                <w:sz w:val="20"/>
              </w:rPr>
              <w:t>job</w:t>
            </w:r>
            <w:r w:rsidRPr="0038162F">
              <w:rPr>
                <w:b/>
                <w:spacing w:val="-16"/>
                <w:sz w:val="20"/>
              </w:rPr>
              <w:t xml:space="preserve"> </w:t>
            </w:r>
            <w:r w:rsidRPr="0038162F">
              <w:rPr>
                <w:b/>
                <w:sz w:val="20"/>
              </w:rPr>
              <w:t>titles,</w:t>
            </w:r>
            <w:r w:rsidRPr="0038162F">
              <w:rPr>
                <w:b/>
                <w:spacing w:val="-17"/>
                <w:sz w:val="20"/>
              </w:rPr>
              <w:t xml:space="preserve"> </w:t>
            </w:r>
            <w:r w:rsidRPr="0038162F">
              <w:rPr>
                <w:b/>
                <w:sz w:val="20"/>
              </w:rPr>
              <w:t>responsibilities,</w:t>
            </w:r>
            <w:r w:rsidRPr="0038162F">
              <w:rPr>
                <w:b/>
                <w:spacing w:val="-15"/>
                <w:sz w:val="20"/>
              </w:rPr>
              <w:t xml:space="preserve"> </w:t>
            </w:r>
            <w:r w:rsidRPr="0038162F">
              <w:rPr>
                <w:b/>
                <w:sz w:val="20"/>
              </w:rPr>
              <w:t>educational backgrounds and professional</w:t>
            </w:r>
            <w:r w:rsidRPr="0038162F">
              <w:rPr>
                <w:b/>
                <w:spacing w:val="-7"/>
                <w:sz w:val="20"/>
              </w:rPr>
              <w:t xml:space="preserve"> </w:t>
            </w:r>
            <w:r w:rsidRPr="0038162F">
              <w:rPr>
                <w:b/>
                <w:sz w:val="20"/>
              </w:rPr>
              <w:t>experience.</w:t>
            </w:r>
          </w:p>
        </w:tc>
        <w:tc>
          <w:tcPr>
            <w:tcW w:w="593" w:type="dxa"/>
            <w:shd w:val="clear" w:color="auto" w:fill="F1F1F1"/>
          </w:tcPr>
          <w:p w14:paraId="118D5029"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7548F28F" w14:textId="77777777" w:rsidR="00751DCF" w:rsidRPr="0038162F" w:rsidRDefault="00751DCF" w:rsidP="00751DCF">
            <w:pPr>
              <w:pStyle w:val="TableParagraph"/>
              <w:rPr>
                <w:rFonts w:ascii="Times New Roman"/>
                <w:sz w:val="18"/>
              </w:rPr>
            </w:pPr>
          </w:p>
        </w:tc>
        <w:tc>
          <w:tcPr>
            <w:tcW w:w="554" w:type="dxa"/>
            <w:shd w:val="clear" w:color="auto" w:fill="F1F1F1"/>
          </w:tcPr>
          <w:p w14:paraId="0A8E4499" w14:textId="77777777" w:rsidR="00751DCF" w:rsidRPr="0038162F" w:rsidRDefault="00751DCF" w:rsidP="00751DCF">
            <w:pPr>
              <w:pStyle w:val="TableParagraph"/>
              <w:rPr>
                <w:rFonts w:ascii="Times New Roman"/>
                <w:sz w:val="18"/>
              </w:rPr>
            </w:pPr>
          </w:p>
        </w:tc>
        <w:tc>
          <w:tcPr>
            <w:tcW w:w="1286" w:type="dxa"/>
            <w:shd w:val="clear" w:color="auto" w:fill="F1F1F1"/>
          </w:tcPr>
          <w:p w14:paraId="0EEA63BF"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shd w:val="clear" w:color="auto" w:fill="F1F1F1"/>
          </w:tcPr>
          <w:p w14:paraId="510158C6"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3BB77B39" w14:textId="77777777" w:rsidR="00751DCF" w:rsidRPr="0038162F" w:rsidRDefault="00751DCF" w:rsidP="00751DCF">
            <w:pPr>
              <w:pStyle w:val="TableParagraph"/>
              <w:ind w:left="109" w:right="101"/>
              <w:jc w:val="both"/>
              <w:rPr>
                <w:sz w:val="20"/>
              </w:rPr>
            </w:pPr>
            <w:r w:rsidRPr="0038162F">
              <w:rPr>
                <w:sz w:val="20"/>
              </w:rPr>
              <w:t>All finance staff are recruited having an accounting degree, minimum of 5 years finance experience. The same is applied to the legal advisor (law degree) and</w:t>
            </w:r>
            <w:r w:rsidRPr="0038162F">
              <w:rPr>
                <w:spacing w:val="-36"/>
                <w:sz w:val="20"/>
              </w:rPr>
              <w:t xml:space="preserve"> </w:t>
            </w:r>
            <w:r w:rsidRPr="0038162F">
              <w:rPr>
                <w:sz w:val="20"/>
              </w:rPr>
              <w:t>the procurement specialist (law</w:t>
            </w:r>
            <w:r w:rsidRPr="0038162F">
              <w:rPr>
                <w:spacing w:val="-2"/>
                <w:sz w:val="20"/>
              </w:rPr>
              <w:t xml:space="preserve"> </w:t>
            </w:r>
            <w:r w:rsidRPr="0038162F">
              <w:rPr>
                <w:sz w:val="20"/>
              </w:rPr>
              <w:t>degree).</w:t>
            </w:r>
          </w:p>
        </w:tc>
      </w:tr>
      <w:tr w:rsidR="00751DCF" w:rsidRPr="0038162F" w14:paraId="1E698DB5" w14:textId="77777777" w:rsidTr="008C6679">
        <w:trPr>
          <w:trHeight w:val="1194"/>
          <w:jc w:val="center"/>
        </w:trPr>
        <w:tc>
          <w:tcPr>
            <w:tcW w:w="5245" w:type="dxa"/>
            <w:shd w:val="clear" w:color="auto" w:fill="F1F1F1"/>
          </w:tcPr>
          <w:p w14:paraId="3A61AD45" w14:textId="77777777" w:rsidR="00751DCF" w:rsidRPr="0038162F" w:rsidRDefault="00751DCF" w:rsidP="00751DCF">
            <w:pPr>
              <w:pStyle w:val="TableParagraph"/>
              <w:ind w:left="107" w:right="105"/>
              <w:jc w:val="both"/>
              <w:rPr>
                <w:b/>
                <w:sz w:val="20"/>
              </w:rPr>
            </w:pPr>
            <w:r w:rsidRPr="0038162F">
              <w:rPr>
                <w:b/>
                <w:sz w:val="20"/>
              </w:rPr>
              <w:t>3.4 Is the IP’s accounting/finance function staffed adequately to ensure sufficient controls are in place to manage agency funds?</w:t>
            </w:r>
          </w:p>
        </w:tc>
        <w:tc>
          <w:tcPr>
            <w:tcW w:w="593" w:type="dxa"/>
            <w:shd w:val="clear" w:color="auto" w:fill="F1F1F1"/>
          </w:tcPr>
          <w:p w14:paraId="5040F18E"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667FA4FB" w14:textId="77777777" w:rsidR="00751DCF" w:rsidRPr="0038162F" w:rsidRDefault="00751DCF" w:rsidP="00751DCF">
            <w:pPr>
              <w:pStyle w:val="TableParagraph"/>
              <w:rPr>
                <w:rFonts w:ascii="Times New Roman"/>
                <w:sz w:val="18"/>
              </w:rPr>
            </w:pPr>
          </w:p>
        </w:tc>
        <w:tc>
          <w:tcPr>
            <w:tcW w:w="554" w:type="dxa"/>
            <w:shd w:val="clear" w:color="auto" w:fill="F1F1F1"/>
          </w:tcPr>
          <w:p w14:paraId="49E92D90" w14:textId="77777777" w:rsidR="00751DCF" w:rsidRPr="0038162F" w:rsidRDefault="00751DCF" w:rsidP="00751DCF">
            <w:pPr>
              <w:pStyle w:val="TableParagraph"/>
              <w:rPr>
                <w:rFonts w:ascii="Times New Roman"/>
                <w:sz w:val="18"/>
              </w:rPr>
            </w:pPr>
          </w:p>
        </w:tc>
        <w:tc>
          <w:tcPr>
            <w:tcW w:w="1286" w:type="dxa"/>
            <w:shd w:val="clear" w:color="auto" w:fill="F1F1F1"/>
          </w:tcPr>
          <w:p w14:paraId="1185DB3C"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shd w:val="clear" w:color="auto" w:fill="F1F1F1"/>
          </w:tcPr>
          <w:p w14:paraId="5738522E"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26B59032" w14:textId="77777777" w:rsidR="00751DCF" w:rsidRPr="0038162F" w:rsidRDefault="00751DCF" w:rsidP="00751DCF">
            <w:pPr>
              <w:pStyle w:val="TableParagraph"/>
              <w:ind w:left="109" w:right="98"/>
              <w:jc w:val="both"/>
              <w:rPr>
                <w:sz w:val="20"/>
              </w:rPr>
            </w:pPr>
            <w:r w:rsidRPr="0038162F">
              <w:rPr>
                <w:sz w:val="20"/>
              </w:rPr>
              <w:t>All</w:t>
            </w:r>
            <w:r w:rsidRPr="0038162F">
              <w:rPr>
                <w:spacing w:val="-12"/>
                <w:sz w:val="20"/>
              </w:rPr>
              <w:t xml:space="preserve"> </w:t>
            </w:r>
            <w:r w:rsidRPr="0038162F">
              <w:rPr>
                <w:sz w:val="20"/>
              </w:rPr>
              <w:t>positions</w:t>
            </w:r>
            <w:r w:rsidRPr="0038162F">
              <w:rPr>
                <w:spacing w:val="-11"/>
                <w:sz w:val="20"/>
              </w:rPr>
              <w:t xml:space="preserve"> </w:t>
            </w:r>
            <w:r w:rsidRPr="0038162F">
              <w:rPr>
                <w:sz w:val="20"/>
              </w:rPr>
              <w:t>have</w:t>
            </w:r>
            <w:r w:rsidRPr="0038162F">
              <w:rPr>
                <w:spacing w:val="-13"/>
                <w:sz w:val="20"/>
              </w:rPr>
              <w:t xml:space="preserve"> </w:t>
            </w:r>
            <w:r w:rsidRPr="0038162F">
              <w:rPr>
                <w:sz w:val="20"/>
              </w:rPr>
              <w:t>a</w:t>
            </w:r>
            <w:r w:rsidRPr="0038162F">
              <w:rPr>
                <w:spacing w:val="-12"/>
                <w:sz w:val="20"/>
              </w:rPr>
              <w:t xml:space="preserve"> </w:t>
            </w:r>
            <w:r w:rsidRPr="0038162F">
              <w:rPr>
                <w:sz w:val="20"/>
              </w:rPr>
              <w:t>job</w:t>
            </w:r>
            <w:r w:rsidRPr="0038162F">
              <w:rPr>
                <w:spacing w:val="-13"/>
                <w:sz w:val="20"/>
              </w:rPr>
              <w:t xml:space="preserve"> </w:t>
            </w:r>
            <w:r w:rsidRPr="0038162F">
              <w:rPr>
                <w:sz w:val="20"/>
              </w:rPr>
              <w:t>description;</w:t>
            </w:r>
            <w:r w:rsidRPr="0038162F">
              <w:rPr>
                <w:spacing w:val="-13"/>
                <w:sz w:val="20"/>
              </w:rPr>
              <w:t xml:space="preserve"> </w:t>
            </w:r>
            <w:r w:rsidRPr="0038162F">
              <w:rPr>
                <w:sz w:val="20"/>
              </w:rPr>
              <w:t>all</w:t>
            </w:r>
            <w:r w:rsidRPr="0038162F">
              <w:rPr>
                <w:spacing w:val="-11"/>
                <w:sz w:val="20"/>
              </w:rPr>
              <w:t xml:space="preserve"> </w:t>
            </w:r>
            <w:r w:rsidRPr="0038162F">
              <w:rPr>
                <w:sz w:val="20"/>
              </w:rPr>
              <w:t>departments</w:t>
            </w:r>
            <w:r w:rsidRPr="0038162F">
              <w:rPr>
                <w:spacing w:val="-11"/>
                <w:sz w:val="20"/>
              </w:rPr>
              <w:t xml:space="preserve"> </w:t>
            </w:r>
            <w:r w:rsidRPr="0038162F">
              <w:rPr>
                <w:sz w:val="20"/>
              </w:rPr>
              <w:t xml:space="preserve">have an </w:t>
            </w:r>
            <w:proofErr w:type="spellStart"/>
            <w:r w:rsidRPr="0038162F">
              <w:rPr>
                <w:sz w:val="20"/>
              </w:rPr>
              <w:t>organisational</w:t>
            </w:r>
            <w:proofErr w:type="spellEnd"/>
            <w:r w:rsidRPr="0038162F">
              <w:rPr>
                <w:sz w:val="20"/>
              </w:rPr>
              <w:t xml:space="preserve"> chart. The matrix of job descriptions is designed in such a way that adequate controls exist for all positions, functions and</w:t>
            </w:r>
            <w:r w:rsidRPr="0038162F">
              <w:rPr>
                <w:spacing w:val="-7"/>
                <w:sz w:val="20"/>
              </w:rPr>
              <w:t xml:space="preserve"> </w:t>
            </w:r>
            <w:r w:rsidRPr="0038162F">
              <w:rPr>
                <w:sz w:val="20"/>
              </w:rPr>
              <w:t>transactions.</w:t>
            </w:r>
          </w:p>
        </w:tc>
      </w:tr>
      <w:tr w:rsidR="00751DCF" w:rsidRPr="0038162F" w14:paraId="0E2FEA80" w14:textId="77777777" w:rsidTr="008C6679">
        <w:trPr>
          <w:trHeight w:val="1425"/>
          <w:jc w:val="center"/>
        </w:trPr>
        <w:tc>
          <w:tcPr>
            <w:tcW w:w="5245" w:type="dxa"/>
          </w:tcPr>
          <w:p w14:paraId="526E0D6D" w14:textId="77777777" w:rsidR="00751DCF" w:rsidRPr="0038162F" w:rsidRDefault="00751DCF" w:rsidP="00751DCF">
            <w:pPr>
              <w:pStyle w:val="TableParagraph"/>
              <w:ind w:left="107" w:right="99"/>
              <w:jc w:val="both"/>
              <w:rPr>
                <w:sz w:val="20"/>
              </w:rPr>
            </w:pPr>
            <w:r w:rsidRPr="0038162F">
              <w:rPr>
                <w:sz w:val="20"/>
              </w:rPr>
              <w:t>3.5 Does the RP have training policies for accounting/finance/</w:t>
            </w:r>
            <w:r w:rsidRPr="0038162F">
              <w:rPr>
                <w:spacing w:val="-15"/>
                <w:sz w:val="20"/>
              </w:rPr>
              <w:t xml:space="preserve"> </w:t>
            </w:r>
            <w:r w:rsidRPr="0038162F">
              <w:rPr>
                <w:sz w:val="20"/>
              </w:rPr>
              <w:t>programme</w:t>
            </w:r>
            <w:r w:rsidRPr="0038162F">
              <w:rPr>
                <w:spacing w:val="-16"/>
                <w:sz w:val="20"/>
              </w:rPr>
              <w:t xml:space="preserve"> </w:t>
            </w:r>
            <w:r w:rsidRPr="0038162F">
              <w:rPr>
                <w:sz w:val="20"/>
              </w:rPr>
              <w:t>management</w:t>
            </w:r>
            <w:r w:rsidRPr="0038162F">
              <w:rPr>
                <w:spacing w:val="-11"/>
                <w:sz w:val="20"/>
              </w:rPr>
              <w:t xml:space="preserve"> </w:t>
            </w:r>
            <w:r w:rsidRPr="0038162F">
              <w:rPr>
                <w:sz w:val="20"/>
              </w:rPr>
              <w:t>staff?</w:t>
            </w:r>
            <w:r w:rsidRPr="0038162F">
              <w:rPr>
                <w:spacing w:val="-16"/>
                <w:sz w:val="20"/>
              </w:rPr>
              <w:t xml:space="preserve"> </w:t>
            </w:r>
            <w:r w:rsidRPr="0038162F">
              <w:rPr>
                <w:sz w:val="20"/>
              </w:rPr>
              <w:t>Are necessary training activities</w:t>
            </w:r>
            <w:r w:rsidRPr="0038162F">
              <w:rPr>
                <w:spacing w:val="-5"/>
                <w:sz w:val="20"/>
              </w:rPr>
              <w:t xml:space="preserve"> </w:t>
            </w:r>
            <w:r w:rsidRPr="0038162F">
              <w:rPr>
                <w:sz w:val="20"/>
              </w:rPr>
              <w:t>undertaken?</w:t>
            </w:r>
          </w:p>
        </w:tc>
        <w:tc>
          <w:tcPr>
            <w:tcW w:w="593" w:type="dxa"/>
          </w:tcPr>
          <w:p w14:paraId="63060309"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78AF5472" w14:textId="77777777" w:rsidR="00751DCF" w:rsidRPr="0038162F" w:rsidRDefault="00751DCF" w:rsidP="00751DCF">
            <w:pPr>
              <w:pStyle w:val="TableParagraph"/>
              <w:rPr>
                <w:rFonts w:ascii="Times New Roman"/>
                <w:sz w:val="18"/>
              </w:rPr>
            </w:pPr>
          </w:p>
        </w:tc>
        <w:tc>
          <w:tcPr>
            <w:tcW w:w="554" w:type="dxa"/>
          </w:tcPr>
          <w:p w14:paraId="794793FE" w14:textId="77777777" w:rsidR="00751DCF" w:rsidRPr="0038162F" w:rsidRDefault="00751DCF" w:rsidP="00751DCF">
            <w:pPr>
              <w:pStyle w:val="TableParagraph"/>
              <w:rPr>
                <w:rFonts w:ascii="Times New Roman"/>
                <w:sz w:val="18"/>
              </w:rPr>
            </w:pPr>
          </w:p>
        </w:tc>
        <w:tc>
          <w:tcPr>
            <w:tcW w:w="1286" w:type="dxa"/>
          </w:tcPr>
          <w:p w14:paraId="4A057DC5"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tcPr>
          <w:p w14:paraId="4FB6CA34"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tcPr>
          <w:p w14:paraId="32780C5A" w14:textId="77777777" w:rsidR="00751DCF" w:rsidRPr="0038162F" w:rsidRDefault="00751DCF" w:rsidP="00751DCF">
            <w:pPr>
              <w:pStyle w:val="TableParagraph"/>
              <w:spacing w:before="2"/>
              <w:rPr>
                <w:b/>
                <w:sz w:val="19"/>
              </w:rPr>
            </w:pPr>
          </w:p>
          <w:p w14:paraId="427E9BE8" w14:textId="77777777" w:rsidR="00751DCF" w:rsidRPr="0038162F" w:rsidRDefault="00751DCF" w:rsidP="00751DCF">
            <w:pPr>
              <w:pStyle w:val="TableParagraph"/>
              <w:ind w:left="109" w:right="97"/>
              <w:jc w:val="both"/>
              <w:rPr>
                <w:sz w:val="20"/>
              </w:rPr>
            </w:pPr>
            <w:r w:rsidRPr="0038162F">
              <w:rPr>
                <w:sz w:val="20"/>
              </w:rPr>
              <w:t xml:space="preserve">Staff are periodically sent to training </w:t>
            </w:r>
            <w:proofErr w:type="spellStart"/>
            <w:r w:rsidRPr="0038162F">
              <w:rPr>
                <w:sz w:val="20"/>
              </w:rPr>
              <w:t>centres</w:t>
            </w:r>
            <w:proofErr w:type="spellEnd"/>
            <w:r w:rsidRPr="0038162F">
              <w:rPr>
                <w:sz w:val="20"/>
              </w:rPr>
              <w:t xml:space="preserve"> for continuing education. This is monitored directly by the first</w:t>
            </w:r>
            <w:r w:rsidRPr="0038162F">
              <w:rPr>
                <w:spacing w:val="-8"/>
                <w:sz w:val="20"/>
              </w:rPr>
              <w:t xml:space="preserve"> </w:t>
            </w:r>
            <w:r w:rsidRPr="0038162F">
              <w:rPr>
                <w:sz w:val="20"/>
              </w:rPr>
              <w:t>deputy</w:t>
            </w:r>
            <w:r w:rsidRPr="0038162F">
              <w:rPr>
                <w:spacing w:val="-7"/>
                <w:sz w:val="20"/>
              </w:rPr>
              <w:t xml:space="preserve"> </w:t>
            </w:r>
            <w:r w:rsidRPr="0038162F">
              <w:rPr>
                <w:sz w:val="20"/>
              </w:rPr>
              <w:t>chairman</w:t>
            </w:r>
            <w:r w:rsidRPr="0038162F">
              <w:rPr>
                <w:spacing w:val="-9"/>
                <w:sz w:val="20"/>
              </w:rPr>
              <w:t xml:space="preserve"> </w:t>
            </w:r>
            <w:r w:rsidRPr="0038162F">
              <w:rPr>
                <w:sz w:val="20"/>
              </w:rPr>
              <w:t>of</w:t>
            </w:r>
            <w:r w:rsidRPr="0038162F">
              <w:rPr>
                <w:spacing w:val="-7"/>
                <w:sz w:val="20"/>
              </w:rPr>
              <w:t xml:space="preserve"> </w:t>
            </w:r>
            <w:r w:rsidRPr="0038162F">
              <w:rPr>
                <w:sz w:val="20"/>
              </w:rPr>
              <w:t>the</w:t>
            </w:r>
            <w:r w:rsidRPr="0038162F">
              <w:rPr>
                <w:spacing w:val="-8"/>
                <w:sz w:val="20"/>
              </w:rPr>
              <w:t xml:space="preserve"> </w:t>
            </w:r>
            <w:r w:rsidRPr="0038162F">
              <w:rPr>
                <w:sz w:val="20"/>
              </w:rPr>
              <w:t>board</w:t>
            </w:r>
            <w:r w:rsidRPr="0038162F">
              <w:rPr>
                <w:spacing w:val="-9"/>
                <w:sz w:val="20"/>
              </w:rPr>
              <w:t xml:space="preserve"> </w:t>
            </w:r>
            <w:r w:rsidRPr="0038162F">
              <w:rPr>
                <w:sz w:val="20"/>
              </w:rPr>
              <w:t>or</w:t>
            </w:r>
            <w:r w:rsidRPr="0038162F">
              <w:rPr>
                <w:spacing w:val="-8"/>
                <w:sz w:val="20"/>
              </w:rPr>
              <w:t xml:space="preserve"> </w:t>
            </w:r>
            <w:r w:rsidRPr="0038162F">
              <w:rPr>
                <w:sz w:val="20"/>
              </w:rPr>
              <w:t>deputy</w:t>
            </w:r>
            <w:r w:rsidRPr="0038162F">
              <w:rPr>
                <w:spacing w:val="-7"/>
                <w:sz w:val="20"/>
              </w:rPr>
              <w:t xml:space="preserve"> </w:t>
            </w:r>
            <w:r w:rsidRPr="0038162F">
              <w:rPr>
                <w:sz w:val="20"/>
              </w:rPr>
              <w:t>chairman</w:t>
            </w:r>
            <w:r w:rsidRPr="0038162F">
              <w:rPr>
                <w:spacing w:val="-9"/>
                <w:sz w:val="20"/>
              </w:rPr>
              <w:t xml:space="preserve"> </w:t>
            </w:r>
            <w:r w:rsidRPr="0038162F">
              <w:rPr>
                <w:sz w:val="20"/>
              </w:rPr>
              <w:t>of the board for financial</w:t>
            </w:r>
            <w:r w:rsidRPr="0038162F">
              <w:rPr>
                <w:spacing w:val="-6"/>
                <w:sz w:val="20"/>
              </w:rPr>
              <w:t xml:space="preserve"> </w:t>
            </w:r>
            <w:r w:rsidRPr="0038162F">
              <w:rPr>
                <w:sz w:val="20"/>
              </w:rPr>
              <w:t>matters.</w:t>
            </w:r>
          </w:p>
        </w:tc>
      </w:tr>
      <w:tr w:rsidR="00751DCF" w:rsidRPr="0038162F" w14:paraId="2654A200" w14:textId="77777777" w:rsidTr="008C6679">
        <w:trPr>
          <w:trHeight w:val="774"/>
          <w:jc w:val="center"/>
        </w:trPr>
        <w:tc>
          <w:tcPr>
            <w:tcW w:w="5245" w:type="dxa"/>
          </w:tcPr>
          <w:p w14:paraId="5F43F475" w14:textId="77777777" w:rsidR="00751DCF" w:rsidRPr="0038162F" w:rsidRDefault="00751DCF" w:rsidP="00751DCF">
            <w:pPr>
              <w:pStyle w:val="TableParagraph"/>
              <w:ind w:left="107" w:right="102"/>
              <w:jc w:val="both"/>
              <w:rPr>
                <w:sz w:val="20"/>
              </w:rPr>
            </w:pPr>
            <w:r w:rsidRPr="0038162F">
              <w:rPr>
                <w:sz w:val="20"/>
              </w:rPr>
              <w:t>3.6</w:t>
            </w:r>
            <w:r w:rsidRPr="0038162F">
              <w:rPr>
                <w:spacing w:val="-14"/>
                <w:sz w:val="20"/>
              </w:rPr>
              <w:t xml:space="preserve"> </w:t>
            </w:r>
            <w:r w:rsidRPr="0038162F">
              <w:rPr>
                <w:sz w:val="20"/>
              </w:rPr>
              <w:t>Does</w:t>
            </w:r>
            <w:r w:rsidRPr="0038162F">
              <w:rPr>
                <w:spacing w:val="-15"/>
                <w:sz w:val="20"/>
              </w:rPr>
              <w:t xml:space="preserve"> </w:t>
            </w:r>
            <w:r w:rsidRPr="0038162F">
              <w:rPr>
                <w:sz w:val="20"/>
              </w:rPr>
              <w:t>the</w:t>
            </w:r>
            <w:r w:rsidRPr="0038162F">
              <w:rPr>
                <w:spacing w:val="-12"/>
                <w:sz w:val="20"/>
              </w:rPr>
              <w:t xml:space="preserve"> </w:t>
            </w:r>
            <w:r w:rsidRPr="0038162F">
              <w:rPr>
                <w:sz w:val="20"/>
              </w:rPr>
              <w:t>RP</w:t>
            </w:r>
            <w:r w:rsidRPr="0038162F">
              <w:rPr>
                <w:spacing w:val="-13"/>
                <w:sz w:val="20"/>
              </w:rPr>
              <w:t xml:space="preserve"> </w:t>
            </w:r>
            <w:r w:rsidRPr="0038162F">
              <w:rPr>
                <w:sz w:val="20"/>
              </w:rPr>
              <w:t>perform</w:t>
            </w:r>
            <w:r w:rsidRPr="0038162F">
              <w:rPr>
                <w:spacing w:val="-13"/>
                <w:sz w:val="20"/>
              </w:rPr>
              <w:t xml:space="preserve"> </w:t>
            </w:r>
            <w:r w:rsidRPr="0038162F">
              <w:rPr>
                <w:sz w:val="20"/>
              </w:rPr>
              <w:t>background</w:t>
            </w:r>
            <w:r w:rsidRPr="0038162F">
              <w:rPr>
                <w:spacing w:val="-16"/>
                <w:sz w:val="20"/>
              </w:rPr>
              <w:t xml:space="preserve"> </w:t>
            </w:r>
            <w:r w:rsidRPr="0038162F">
              <w:rPr>
                <w:sz w:val="20"/>
              </w:rPr>
              <w:t>verification/checks on all new accounting/finance and management positions?</w:t>
            </w:r>
          </w:p>
        </w:tc>
        <w:tc>
          <w:tcPr>
            <w:tcW w:w="593" w:type="dxa"/>
          </w:tcPr>
          <w:p w14:paraId="4D06230A"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7F7B1E1B" w14:textId="77777777" w:rsidR="00751DCF" w:rsidRPr="0038162F" w:rsidRDefault="00751DCF" w:rsidP="00751DCF">
            <w:pPr>
              <w:pStyle w:val="TableParagraph"/>
              <w:rPr>
                <w:rFonts w:ascii="Times New Roman"/>
                <w:sz w:val="18"/>
              </w:rPr>
            </w:pPr>
          </w:p>
        </w:tc>
        <w:tc>
          <w:tcPr>
            <w:tcW w:w="554" w:type="dxa"/>
          </w:tcPr>
          <w:p w14:paraId="313EEC18" w14:textId="77777777" w:rsidR="00751DCF" w:rsidRPr="0038162F" w:rsidRDefault="00751DCF" w:rsidP="00751DCF">
            <w:pPr>
              <w:pStyle w:val="TableParagraph"/>
              <w:rPr>
                <w:rFonts w:ascii="Times New Roman"/>
                <w:sz w:val="18"/>
              </w:rPr>
            </w:pPr>
          </w:p>
        </w:tc>
        <w:tc>
          <w:tcPr>
            <w:tcW w:w="1286" w:type="dxa"/>
          </w:tcPr>
          <w:p w14:paraId="55F418FA"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tcPr>
          <w:p w14:paraId="106F1ADF"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tcPr>
          <w:p w14:paraId="11668DA5" w14:textId="77777777" w:rsidR="00751DCF" w:rsidRPr="0038162F" w:rsidRDefault="00751DCF" w:rsidP="00751DCF">
            <w:pPr>
              <w:pStyle w:val="TableParagraph"/>
              <w:spacing w:line="222" w:lineRule="exact"/>
              <w:ind w:left="109"/>
              <w:rPr>
                <w:sz w:val="20"/>
              </w:rPr>
            </w:pPr>
            <w:r w:rsidRPr="0038162F">
              <w:rPr>
                <w:sz w:val="20"/>
              </w:rPr>
              <w:t>CVs are checked and references taken up</w:t>
            </w:r>
          </w:p>
        </w:tc>
      </w:tr>
      <w:tr w:rsidR="00751DCF" w:rsidRPr="0038162F" w14:paraId="16C2298A" w14:textId="77777777" w:rsidTr="008C6679">
        <w:trPr>
          <w:trHeight w:val="1031"/>
          <w:jc w:val="center"/>
        </w:trPr>
        <w:tc>
          <w:tcPr>
            <w:tcW w:w="5245" w:type="dxa"/>
          </w:tcPr>
          <w:p w14:paraId="17D7902D" w14:textId="77777777" w:rsidR="00751DCF" w:rsidRPr="0038162F" w:rsidRDefault="00751DCF" w:rsidP="00751DCF">
            <w:pPr>
              <w:pStyle w:val="TableParagraph"/>
              <w:ind w:left="107" w:right="103"/>
              <w:jc w:val="both"/>
              <w:rPr>
                <w:sz w:val="20"/>
              </w:rPr>
            </w:pPr>
            <w:r w:rsidRPr="0038162F">
              <w:rPr>
                <w:sz w:val="20"/>
              </w:rPr>
              <w:t>3.7 Has there been significant turnover in key finance positions</w:t>
            </w:r>
            <w:r w:rsidRPr="0038162F">
              <w:rPr>
                <w:spacing w:val="-15"/>
                <w:sz w:val="20"/>
              </w:rPr>
              <w:t xml:space="preserve"> </w:t>
            </w:r>
            <w:r w:rsidRPr="0038162F">
              <w:rPr>
                <w:sz w:val="20"/>
              </w:rPr>
              <w:t>the</w:t>
            </w:r>
            <w:r w:rsidRPr="0038162F">
              <w:rPr>
                <w:spacing w:val="-17"/>
                <w:sz w:val="20"/>
              </w:rPr>
              <w:t xml:space="preserve"> </w:t>
            </w:r>
            <w:r w:rsidRPr="0038162F">
              <w:rPr>
                <w:sz w:val="20"/>
              </w:rPr>
              <w:t>past</w:t>
            </w:r>
            <w:r w:rsidRPr="0038162F">
              <w:rPr>
                <w:spacing w:val="-16"/>
                <w:sz w:val="20"/>
              </w:rPr>
              <w:t xml:space="preserve"> </w:t>
            </w:r>
            <w:r w:rsidRPr="0038162F">
              <w:rPr>
                <w:sz w:val="20"/>
              </w:rPr>
              <w:t>five</w:t>
            </w:r>
            <w:r w:rsidRPr="0038162F">
              <w:rPr>
                <w:spacing w:val="-16"/>
                <w:sz w:val="20"/>
              </w:rPr>
              <w:t xml:space="preserve"> </w:t>
            </w:r>
            <w:r w:rsidRPr="0038162F">
              <w:rPr>
                <w:sz w:val="20"/>
              </w:rPr>
              <w:t>years?</w:t>
            </w:r>
            <w:r w:rsidRPr="0038162F">
              <w:rPr>
                <w:spacing w:val="-17"/>
                <w:sz w:val="20"/>
              </w:rPr>
              <w:t xml:space="preserve"> </w:t>
            </w:r>
            <w:r w:rsidRPr="0038162F">
              <w:rPr>
                <w:sz w:val="20"/>
              </w:rPr>
              <w:t>If</w:t>
            </w:r>
            <w:r w:rsidRPr="0038162F">
              <w:rPr>
                <w:spacing w:val="-15"/>
                <w:sz w:val="20"/>
              </w:rPr>
              <w:t xml:space="preserve"> </w:t>
            </w:r>
            <w:r w:rsidRPr="0038162F">
              <w:rPr>
                <w:sz w:val="20"/>
              </w:rPr>
              <w:t>so,</w:t>
            </w:r>
            <w:r w:rsidRPr="0038162F">
              <w:rPr>
                <w:spacing w:val="-15"/>
                <w:sz w:val="20"/>
              </w:rPr>
              <w:t xml:space="preserve"> </w:t>
            </w:r>
            <w:r w:rsidRPr="0038162F">
              <w:rPr>
                <w:sz w:val="20"/>
              </w:rPr>
              <w:t>has</w:t>
            </w:r>
            <w:r w:rsidRPr="0038162F">
              <w:rPr>
                <w:spacing w:val="-15"/>
                <w:sz w:val="20"/>
              </w:rPr>
              <w:t xml:space="preserve"> </w:t>
            </w:r>
            <w:r w:rsidRPr="0038162F">
              <w:rPr>
                <w:sz w:val="20"/>
              </w:rPr>
              <w:t>the</w:t>
            </w:r>
            <w:r w:rsidRPr="0038162F">
              <w:rPr>
                <w:spacing w:val="-15"/>
                <w:sz w:val="20"/>
              </w:rPr>
              <w:t xml:space="preserve"> </w:t>
            </w:r>
            <w:r w:rsidRPr="0038162F">
              <w:rPr>
                <w:sz w:val="20"/>
              </w:rPr>
              <w:t>rate</w:t>
            </w:r>
            <w:r w:rsidRPr="0038162F">
              <w:rPr>
                <w:spacing w:val="-14"/>
                <w:sz w:val="20"/>
              </w:rPr>
              <w:t xml:space="preserve"> </w:t>
            </w:r>
            <w:r w:rsidRPr="0038162F">
              <w:rPr>
                <w:sz w:val="20"/>
              </w:rPr>
              <w:t>improved or worsened and appears to be a</w:t>
            </w:r>
            <w:r w:rsidRPr="0038162F">
              <w:rPr>
                <w:spacing w:val="-11"/>
                <w:sz w:val="20"/>
              </w:rPr>
              <w:t xml:space="preserve"> </w:t>
            </w:r>
            <w:r w:rsidRPr="0038162F">
              <w:rPr>
                <w:sz w:val="20"/>
              </w:rPr>
              <w:t>problem?</w:t>
            </w:r>
          </w:p>
        </w:tc>
        <w:tc>
          <w:tcPr>
            <w:tcW w:w="593" w:type="dxa"/>
          </w:tcPr>
          <w:p w14:paraId="43C2CE56" w14:textId="77777777" w:rsidR="00751DCF" w:rsidRPr="0038162F" w:rsidRDefault="00751DCF" w:rsidP="00751DCF">
            <w:pPr>
              <w:pStyle w:val="TableParagraph"/>
              <w:rPr>
                <w:rFonts w:ascii="Times New Roman"/>
                <w:sz w:val="18"/>
              </w:rPr>
            </w:pPr>
          </w:p>
        </w:tc>
        <w:tc>
          <w:tcPr>
            <w:tcW w:w="552" w:type="dxa"/>
          </w:tcPr>
          <w:p w14:paraId="237297BB" w14:textId="77777777" w:rsidR="00751DCF" w:rsidRPr="0038162F" w:rsidRDefault="00751DCF" w:rsidP="00751DCF">
            <w:pPr>
              <w:pStyle w:val="TableParagraph"/>
              <w:spacing w:line="222" w:lineRule="exact"/>
              <w:ind w:left="107"/>
              <w:rPr>
                <w:sz w:val="20"/>
              </w:rPr>
            </w:pPr>
            <w:r w:rsidRPr="0038162F">
              <w:rPr>
                <w:sz w:val="20"/>
              </w:rPr>
              <w:t>No</w:t>
            </w:r>
          </w:p>
        </w:tc>
        <w:tc>
          <w:tcPr>
            <w:tcW w:w="554" w:type="dxa"/>
          </w:tcPr>
          <w:p w14:paraId="7E339647" w14:textId="77777777" w:rsidR="00751DCF" w:rsidRPr="0038162F" w:rsidRDefault="00751DCF" w:rsidP="00751DCF">
            <w:pPr>
              <w:pStyle w:val="TableParagraph"/>
              <w:rPr>
                <w:rFonts w:ascii="Times New Roman"/>
                <w:sz w:val="18"/>
              </w:rPr>
            </w:pPr>
          </w:p>
        </w:tc>
        <w:tc>
          <w:tcPr>
            <w:tcW w:w="1286" w:type="dxa"/>
          </w:tcPr>
          <w:p w14:paraId="1C192E96" w14:textId="77777777" w:rsidR="00751DCF" w:rsidRPr="0038162F" w:rsidRDefault="00751DCF" w:rsidP="00751DCF">
            <w:pPr>
              <w:pStyle w:val="TableParagraph"/>
              <w:spacing w:line="222" w:lineRule="exact"/>
              <w:ind w:left="108"/>
              <w:rPr>
                <w:sz w:val="20"/>
              </w:rPr>
            </w:pPr>
            <w:r w:rsidRPr="0038162F">
              <w:rPr>
                <w:sz w:val="20"/>
              </w:rPr>
              <w:t>Low</w:t>
            </w:r>
          </w:p>
        </w:tc>
        <w:tc>
          <w:tcPr>
            <w:tcW w:w="1127" w:type="dxa"/>
          </w:tcPr>
          <w:p w14:paraId="0D1CEFA9"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tcPr>
          <w:p w14:paraId="2A22DE98" w14:textId="77777777" w:rsidR="00751DCF" w:rsidRPr="0038162F" w:rsidRDefault="00751DCF" w:rsidP="00751DCF">
            <w:pPr>
              <w:pStyle w:val="TableParagraph"/>
              <w:ind w:left="109" w:right="96"/>
              <w:jc w:val="both"/>
              <w:rPr>
                <w:sz w:val="20"/>
              </w:rPr>
            </w:pPr>
            <w:r w:rsidRPr="0038162F">
              <w:rPr>
                <w:sz w:val="20"/>
              </w:rPr>
              <w:t>In</w:t>
            </w:r>
            <w:r w:rsidRPr="0038162F">
              <w:rPr>
                <w:spacing w:val="-8"/>
                <w:sz w:val="20"/>
              </w:rPr>
              <w:t xml:space="preserve"> </w:t>
            </w:r>
            <w:r w:rsidRPr="0038162F">
              <w:rPr>
                <w:sz w:val="20"/>
              </w:rPr>
              <w:t>an</w:t>
            </w:r>
            <w:r w:rsidRPr="0038162F">
              <w:rPr>
                <w:spacing w:val="-8"/>
                <w:sz w:val="20"/>
              </w:rPr>
              <w:t xml:space="preserve"> </w:t>
            </w:r>
            <w:proofErr w:type="spellStart"/>
            <w:r w:rsidRPr="0038162F">
              <w:rPr>
                <w:sz w:val="20"/>
              </w:rPr>
              <w:t>organisation</w:t>
            </w:r>
            <w:proofErr w:type="spellEnd"/>
            <w:r w:rsidRPr="0038162F">
              <w:rPr>
                <w:spacing w:val="-8"/>
                <w:sz w:val="20"/>
              </w:rPr>
              <w:t xml:space="preserve"> </w:t>
            </w:r>
            <w:r w:rsidRPr="0038162F">
              <w:rPr>
                <w:sz w:val="20"/>
              </w:rPr>
              <w:t>of</w:t>
            </w:r>
            <w:r w:rsidRPr="0038162F">
              <w:rPr>
                <w:spacing w:val="-7"/>
                <w:sz w:val="20"/>
              </w:rPr>
              <w:t xml:space="preserve"> </w:t>
            </w:r>
            <w:r w:rsidRPr="0038162F">
              <w:rPr>
                <w:sz w:val="20"/>
              </w:rPr>
              <w:t>this</w:t>
            </w:r>
            <w:r w:rsidRPr="0038162F">
              <w:rPr>
                <w:spacing w:val="-8"/>
                <w:sz w:val="20"/>
              </w:rPr>
              <w:t xml:space="preserve"> </w:t>
            </w:r>
            <w:r w:rsidRPr="0038162F">
              <w:rPr>
                <w:sz w:val="20"/>
              </w:rPr>
              <w:t>size,</w:t>
            </w:r>
            <w:r w:rsidRPr="0038162F">
              <w:rPr>
                <w:spacing w:val="-8"/>
                <w:sz w:val="20"/>
              </w:rPr>
              <w:t xml:space="preserve"> </w:t>
            </w:r>
            <w:r w:rsidRPr="0038162F">
              <w:rPr>
                <w:sz w:val="20"/>
              </w:rPr>
              <w:t>staff</w:t>
            </w:r>
            <w:r w:rsidRPr="0038162F">
              <w:rPr>
                <w:spacing w:val="-6"/>
                <w:sz w:val="20"/>
              </w:rPr>
              <w:t xml:space="preserve"> </w:t>
            </w:r>
            <w:r w:rsidRPr="0038162F">
              <w:rPr>
                <w:sz w:val="20"/>
              </w:rPr>
              <w:t>turnover</w:t>
            </w:r>
            <w:r w:rsidRPr="0038162F">
              <w:rPr>
                <w:spacing w:val="-4"/>
                <w:sz w:val="20"/>
              </w:rPr>
              <w:t xml:space="preserve"> </w:t>
            </w:r>
            <w:r w:rsidRPr="0038162F">
              <w:rPr>
                <w:sz w:val="20"/>
              </w:rPr>
              <w:t>takes</w:t>
            </w:r>
            <w:r w:rsidRPr="0038162F">
              <w:rPr>
                <w:spacing w:val="-7"/>
                <w:sz w:val="20"/>
              </w:rPr>
              <w:t xml:space="preserve"> </w:t>
            </w:r>
            <w:r w:rsidRPr="0038162F">
              <w:rPr>
                <w:sz w:val="20"/>
              </w:rPr>
              <w:t>place, but there is nothing to suggest this is beyond normal levels</w:t>
            </w:r>
          </w:p>
        </w:tc>
      </w:tr>
    </w:tbl>
    <w:p w14:paraId="31C04F14"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Layout w:type="fixed"/>
        <w:tblCellMar>
          <w:left w:w="0" w:type="dxa"/>
          <w:right w:w="0" w:type="dxa"/>
        </w:tblCellMar>
        <w:tblLook w:val="01E0" w:firstRow="1" w:lastRow="1" w:firstColumn="1" w:lastColumn="1" w:noHBand="0" w:noVBand="0"/>
      </w:tblPr>
      <w:tblGrid>
        <w:gridCol w:w="5245"/>
        <w:gridCol w:w="593"/>
        <w:gridCol w:w="552"/>
        <w:gridCol w:w="554"/>
        <w:gridCol w:w="1286"/>
        <w:gridCol w:w="1127"/>
        <w:gridCol w:w="5338"/>
      </w:tblGrid>
      <w:tr w:rsidR="008C6679" w:rsidRPr="0038162F" w14:paraId="24C83BB1" w14:textId="77777777" w:rsidTr="008C6679">
        <w:trPr>
          <w:trHeight w:val="433"/>
          <w:jc w:val="center"/>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0043095F"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39A671BB" w14:textId="26CB1F2F" w:rsidR="008C6679" w:rsidRPr="0038162F" w:rsidRDefault="008C6679" w:rsidP="008C6679">
            <w:pPr>
              <w:pStyle w:val="TableParagraph"/>
              <w:ind w:left="112" w:right="96"/>
              <w:jc w:val="both"/>
              <w:rPr>
                <w:sz w:val="20"/>
              </w:rPr>
            </w:pP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4165E701" w14:textId="59782537" w:rsidR="008C6679" w:rsidRPr="0038162F" w:rsidRDefault="008C6679" w:rsidP="008C6679">
            <w:pPr>
              <w:pStyle w:val="TableParagraph"/>
              <w:spacing w:line="222" w:lineRule="exact"/>
              <w:ind w:left="112"/>
              <w:rPr>
                <w:sz w:val="20"/>
              </w:rPr>
            </w:pPr>
            <w:r w:rsidRPr="0038162F">
              <w:rPr>
                <w:b/>
                <w:sz w:val="20"/>
              </w:rPr>
              <w:t>Yes</w:t>
            </w:r>
          </w:p>
        </w:tc>
        <w:tc>
          <w:tcPr>
            <w:tcW w:w="552" w:type="dxa"/>
            <w:tcBorders>
              <w:top w:val="single" w:sz="4" w:space="0" w:color="auto"/>
              <w:left w:val="single" w:sz="4" w:space="0" w:color="auto"/>
              <w:bottom w:val="single" w:sz="4" w:space="0" w:color="auto"/>
              <w:right w:val="single" w:sz="4" w:space="0" w:color="auto"/>
            </w:tcBorders>
            <w:shd w:val="clear" w:color="auto" w:fill="8DB3E1"/>
          </w:tcPr>
          <w:p w14:paraId="7D5BE38E" w14:textId="7138A0B8" w:rsidR="008C6679" w:rsidRPr="0038162F" w:rsidRDefault="008C6679" w:rsidP="008C6679">
            <w:pPr>
              <w:pStyle w:val="TableParagraph"/>
              <w:rPr>
                <w:rFonts w:ascii="Times New Roman"/>
                <w:sz w:val="18"/>
              </w:rPr>
            </w:pPr>
            <w:r w:rsidRPr="0038162F">
              <w:rPr>
                <w:b/>
                <w:sz w:val="20"/>
              </w:rPr>
              <w:t>No</w:t>
            </w:r>
          </w:p>
        </w:tc>
        <w:tc>
          <w:tcPr>
            <w:tcW w:w="554" w:type="dxa"/>
            <w:tcBorders>
              <w:top w:val="single" w:sz="4" w:space="0" w:color="auto"/>
              <w:left w:val="single" w:sz="4" w:space="0" w:color="auto"/>
              <w:bottom w:val="single" w:sz="4" w:space="0" w:color="auto"/>
              <w:right w:val="single" w:sz="4" w:space="0" w:color="auto"/>
            </w:tcBorders>
            <w:shd w:val="clear" w:color="auto" w:fill="8DB3E1"/>
          </w:tcPr>
          <w:p w14:paraId="4935C8C1" w14:textId="247AA8B5" w:rsidR="008C6679" w:rsidRPr="0038162F" w:rsidRDefault="008C6679" w:rsidP="008C6679">
            <w:pPr>
              <w:pStyle w:val="TableParagraph"/>
              <w:rPr>
                <w:rFonts w:ascii="Times New Roman"/>
                <w:sz w:val="18"/>
              </w:rPr>
            </w:pPr>
            <w:r w:rsidRPr="0038162F">
              <w:rPr>
                <w:b/>
                <w:sz w:val="20"/>
              </w:rPr>
              <w:t>N/A</w:t>
            </w:r>
          </w:p>
        </w:tc>
        <w:tc>
          <w:tcPr>
            <w:tcW w:w="1286" w:type="dxa"/>
            <w:tcBorders>
              <w:top w:val="single" w:sz="4" w:space="0" w:color="auto"/>
              <w:left w:val="single" w:sz="4" w:space="0" w:color="auto"/>
              <w:bottom w:val="single" w:sz="4" w:space="0" w:color="auto"/>
              <w:right w:val="single" w:sz="4" w:space="0" w:color="auto"/>
            </w:tcBorders>
            <w:shd w:val="clear" w:color="auto" w:fill="8DB3E1"/>
          </w:tcPr>
          <w:p w14:paraId="2F636BDB" w14:textId="10A6F6F5"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Assessment</w:t>
            </w:r>
          </w:p>
        </w:tc>
        <w:tc>
          <w:tcPr>
            <w:tcW w:w="1127" w:type="dxa"/>
            <w:tcBorders>
              <w:top w:val="single" w:sz="4" w:space="0" w:color="auto"/>
              <w:left w:val="single" w:sz="4" w:space="0" w:color="auto"/>
              <w:bottom w:val="single" w:sz="4" w:space="0" w:color="auto"/>
              <w:right w:val="single" w:sz="4" w:space="0" w:color="auto"/>
            </w:tcBorders>
            <w:shd w:val="clear" w:color="auto" w:fill="8DB3E1"/>
          </w:tcPr>
          <w:p w14:paraId="142D7EF0" w14:textId="705CC841" w:rsidR="008C6679" w:rsidRPr="0038162F" w:rsidRDefault="008C6679" w:rsidP="008C6679">
            <w:pPr>
              <w:pStyle w:val="TableParagraph"/>
              <w:spacing w:line="222" w:lineRule="exact"/>
              <w:ind w:left="116"/>
              <w:rPr>
                <w:sz w:val="20"/>
              </w:rPr>
            </w:pPr>
            <w:r w:rsidRPr="0038162F">
              <w:rPr>
                <w:b/>
                <w:sz w:val="20"/>
              </w:rPr>
              <w:t xml:space="preserve">Risk </w:t>
            </w:r>
            <w:r w:rsidRPr="0038162F">
              <w:rPr>
                <w:b/>
                <w:w w:val="95"/>
                <w:sz w:val="20"/>
              </w:rPr>
              <w:t>points</w:t>
            </w:r>
          </w:p>
        </w:tc>
        <w:tc>
          <w:tcPr>
            <w:tcW w:w="5338" w:type="dxa"/>
            <w:tcBorders>
              <w:top w:val="single" w:sz="4" w:space="0" w:color="auto"/>
              <w:left w:val="single" w:sz="4" w:space="0" w:color="auto"/>
              <w:bottom w:val="single" w:sz="4" w:space="0" w:color="auto"/>
              <w:right w:val="single" w:sz="4" w:space="0" w:color="auto"/>
            </w:tcBorders>
            <w:shd w:val="clear" w:color="auto" w:fill="8DB3E1"/>
          </w:tcPr>
          <w:p w14:paraId="306B7084" w14:textId="327B48BF" w:rsidR="008C6679" w:rsidRPr="0038162F" w:rsidRDefault="008C6679" w:rsidP="008C6679">
            <w:pPr>
              <w:pStyle w:val="TableParagraph"/>
              <w:ind w:left="114" w:right="93"/>
              <w:jc w:val="both"/>
              <w:rPr>
                <w:sz w:val="20"/>
              </w:rPr>
            </w:pPr>
            <w:r w:rsidRPr="0038162F">
              <w:rPr>
                <w:b/>
                <w:sz w:val="20"/>
              </w:rPr>
              <w:t>Remarks/comments</w:t>
            </w:r>
          </w:p>
        </w:tc>
      </w:tr>
      <w:tr w:rsidR="008C6679" w:rsidRPr="0038162F" w14:paraId="2244E5A1" w14:textId="77777777" w:rsidTr="008C6679">
        <w:trPr>
          <w:trHeight w:val="1195"/>
          <w:jc w:val="center"/>
        </w:trPr>
        <w:tc>
          <w:tcPr>
            <w:tcW w:w="5245" w:type="dxa"/>
            <w:tcBorders>
              <w:top w:val="single" w:sz="4" w:space="0" w:color="auto"/>
              <w:left w:val="single" w:sz="4" w:space="0" w:color="006FC0"/>
              <w:bottom w:val="single" w:sz="4" w:space="0" w:color="006FC0"/>
              <w:right w:val="single" w:sz="4" w:space="0" w:color="006FC0"/>
            </w:tcBorders>
          </w:tcPr>
          <w:p w14:paraId="4E3811CF" w14:textId="6C919BAE" w:rsidR="008C6679" w:rsidRPr="0038162F" w:rsidRDefault="008C6679" w:rsidP="008C6679">
            <w:pPr>
              <w:pStyle w:val="TableParagraph"/>
              <w:ind w:left="112" w:right="96"/>
              <w:jc w:val="both"/>
              <w:rPr>
                <w:sz w:val="20"/>
              </w:rPr>
            </w:pPr>
            <w:r w:rsidRPr="0038162F">
              <w:rPr>
                <w:sz w:val="20"/>
              </w:rPr>
              <w:t>3.8 Does the RP have a documented internal control framework? Is this framework distributed and made available</w:t>
            </w:r>
            <w:r w:rsidRPr="0038162F">
              <w:rPr>
                <w:spacing w:val="-8"/>
                <w:sz w:val="20"/>
              </w:rPr>
              <w:t xml:space="preserve"> </w:t>
            </w:r>
            <w:r w:rsidRPr="0038162F">
              <w:rPr>
                <w:sz w:val="20"/>
              </w:rPr>
              <w:t>to</w:t>
            </w:r>
            <w:r w:rsidRPr="0038162F">
              <w:rPr>
                <w:spacing w:val="-6"/>
                <w:sz w:val="20"/>
              </w:rPr>
              <w:t xml:space="preserve"> </w:t>
            </w:r>
            <w:r w:rsidRPr="0038162F">
              <w:rPr>
                <w:sz w:val="20"/>
              </w:rPr>
              <w:t>staff</w:t>
            </w:r>
            <w:r w:rsidRPr="0038162F">
              <w:rPr>
                <w:spacing w:val="-7"/>
                <w:sz w:val="20"/>
              </w:rPr>
              <w:t xml:space="preserve"> </w:t>
            </w:r>
            <w:r w:rsidRPr="0038162F">
              <w:rPr>
                <w:sz w:val="20"/>
              </w:rPr>
              <w:t>and</w:t>
            </w:r>
            <w:r w:rsidRPr="0038162F">
              <w:rPr>
                <w:spacing w:val="-5"/>
                <w:sz w:val="20"/>
              </w:rPr>
              <w:t xml:space="preserve"> </w:t>
            </w:r>
            <w:r w:rsidRPr="0038162F">
              <w:rPr>
                <w:sz w:val="20"/>
              </w:rPr>
              <w:t>updated</w:t>
            </w:r>
            <w:r w:rsidRPr="0038162F">
              <w:rPr>
                <w:spacing w:val="-6"/>
                <w:sz w:val="20"/>
              </w:rPr>
              <w:t xml:space="preserve"> </w:t>
            </w:r>
            <w:r w:rsidRPr="0038162F">
              <w:rPr>
                <w:sz w:val="20"/>
              </w:rPr>
              <w:t>periodically?</w:t>
            </w:r>
            <w:r w:rsidRPr="0038162F">
              <w:rPr>
                <w:spacing w:val="-8"/>
                <w:sz w:val="20"/>
              </w:rPr>
              <w:t xml:space="preserve"> </w:t>
            </w:r>
            <w:r w:rsidRPr="0038162F">
              <w:rPr>
                <w:sz w:val="20"/>
              </w:rPr>
              <w:t>If</w:t>
            </w:r>
            <w:r w:rsidRPr="0038162F">
              <w:rPr>
                <w:spacing w:val="-7"/>
                <w:sz w:val="20"/>
              </w:rPr>
              <w:t xml:space="preserve"> </w:t>
            </w:r>
            <w:r w:rsidRPr="0038162F">
              <w:rPr>
                <w:sz w:val="20"/>
              </w:rPr>
              <w:t>so,</w:t>
            </w:r>
            <w:r w:rsidRPr="0038162F">
              <w:rPr>
                <w:spacing w:val="-6"/>
                <w:sz w:val="20"/>
              </w:rPr>
              <w:t xml:space="preserve"> </w:t>
            </w:r>
            <w:r w:rsidRPr="0038162F">
              <w:rPr>
                <w:sz w:val="20"/>
              </w:rPr>
              <w:t>please describe.</w:t>
            </w:r>
          </w:p>
        </w:tc>
        <w:tc>
          <w:tcPr>
            <w:tcW w:w="593" w:type="dxa"/>
            <w:tcBorders>
              <w:top w:val="single" w:sz="4" w:space="0" w:color="auto"/>
              <w:left w:val="single" w:sz="4" w:space="0" w:color="006FC0"/>
              <w:bottom w:val="single" w:sz="4" w:space="0" w:color="006FC0"/>
              <w:right w:val="single" w:sz="4" w:space="0" w:color="006FC0"/>
            </w:tcBorders>
          </w:tcPr>
          <w:p w14:paraId="580FFFAD" w14:textId="290E6603" w:rsidR="008C6679" w:rsidRPr="0038162F" w:rsidRDefault="008C6679" w:rsidP="008C6679">
            <w:pPr>
              <w:pStyle w:val="TableParagraph"/>
              <w:spacing w:line="222" w:lineRule="exact"/>
              <w:ind w:left="112"/>
              <w:rPr>
                <w:sz w:val="20"/>
              </w:rPr>
            </w:pPr>
            <w:r w:rsidRPr="0038162F">
              <w:rPr>
                <w:sz w:val="20"/>
              </w:rPr>
              <w:t>Yes</w:t>
            </w:r>
          </w:p>
        </w:tc>
        <w:tc>
          <w:tcPr>
            <w:tcW w:w="552" w:type="dxa"/>
            <w:tcBorders>
              <w:top w:val="single" w:sz="4" w:space="0" w:color="auto"/>
              <w:left w:val="single" w:sz="4" w:space="0" w:color="006FC0"/>
              <w:bottom w:val="single" w:sz="4" w:space="0" w:color="006FC0"/>
              <w:right w:val="single" w:sz="4" w:space="0" w:color="006FC0"/>
            </w:tcBorders>
          </w:tcPr>
          <w:p w14:paraId="78D062A4" w14:textId="77777777" w:rsidR="008C6679" w:rsidRPr="0038162F" w:rsidRDefault="008C6679" w:rsidP="008C6679">
            <w:pPr>
              <w:pStyle w:val="TableParagraph"/>
              <w:rPr>
                <w:rFonts w:ascii="Times New Roman"/>
                <w:sz w:val="18"/>
              </w:rPr>
            </w:pPr>
          </w:p>
        </w:tc>
        <w:tc>
          <w:tcPr>
            <w:tcW w:w="554" w:type="dxa"/>
            <w:tcBorders>
              <w:top w:val="single" w:sz="4" w:space="0" w:color="auto"/>
              <w:left w:val="single" w:sz="4" w:space="0" w:color="006FC0"/>
              <w:bottom w:val="single" w:sz="4" w:space="0" w:color="006FC0"/>
              <w:right w:val="single" w:sz="4" w:space="0" w:color="006FC0"/>
            </w:tcBorders>
          </w:tcPr>
          <w:p w14:paraId="6D6522C3" w14:textId="77777777" w:rsidR="008C6679" w:rsidRPr="0038162F" w:rsidRDefault="008C6679" w:rsidP="008C6679">
            <w:pPr>
              <w:pStyle w:val="TableParagraph"/>
              <w:rPr>
                <w:rFonts w:ascii="Times New Roman"/>
                <w:sz w:val="18"/>
              </w:rPr>
            </w:pPr>
          </w:p>
        </w:tc>
        <w:tc>
          <w:tcPr>
            <w:tcW w:w="1286" w:type="dxa"/>
            <w:tcBorders>
              <w:top w:val="single" w:sz="4" w:space="0" w:color="auto"/>
              <w:left w:val="single" w:sz="4" w:space="0" w:color="006FC0"/>
              <w:bottom w:val="single" w:sz="4" w:space="0" w:color="006FC0"/>
              <w:right w:val="single" w:sz="4" w:space="0" w:color="006FC0"/>
            </w:tcBorders>
          </w:tcPr>
          <w:p w14:paraId="5BF39656" w14:textId="286C480C" w:rsidR="008C6679" w:rsidRPr="0038162F" w:rsidRDefault="008C6679" w:rsidP="008C6679">
            <w:pPr>
              <w:pStyle w:val="TableParagraph"/>
              <w:spacing w:line="222" w:lineRule="exact"/>
              <w:ind w:left="112"/>
              <w:rPr>
                <w:sz w:val="20"/>
              </w:rPr>
            </w:pPr>
            <w:r w:rsidRPr="0038162F">
              <w:rPr>
                <w:sz w:val="20"/>
              </w:rPr>
              <w:t>Low</w:t>
            </w:r>
          </w:p>
        </w:tc>
        <w:tc>
          <w:tcPr>
            <w:tcW w:w="1127" w:type="dxa"/>
            <w:tcBorders>
              <w:top w:val="single" w:sz="4" w:space="0" w:color="auto"/>
              <w:left w:val="single" w:sz="4" w:space="0" w:color="006FC0"/>
              <w:bottom w:val="single" w:sz="4" w:space="0" w:color="006FC0"/>
              <w:right w:val="single" w:sz="4" w:space="0" w:color="006FC0"/>
            </w:tcBorders>
          </w:tcPr>
          <w:p w14:paraId="2ADB590E" w14:textId="5D14CEB9" w:rsidR="008C6679" w:rsidRPr="0038162F" w:rsidRDefault="008C6679" w:rsidP="008C6679">
            <w:pPr>
              <w:pStyle w:val="TableParagraph"/>
              <w:spacing w:line="222" w:lineRule="exact"/>
              <w:ind w:left="116"/>
              <w:rPr>
                <w:w w:val="99"/>
                <w:sz w:val="20"/>
              </w:rPr>
            </w:pPr>
            <w:r w:rsidRPr="0038162F">
              <w:rPr>
                <w:w w:val="99"/>
                <w:sz w:val="20"/>
              </w:rPr>
              <w:t>1</w:t>
            </w:r>
          </w:p>
        </w:tc>
        <w:tc>
          <w:tcPr>
            <w:tcW w:w="5338" w:type="dxa"/>
            <w:tcBorders>
              <w:top w:val="single" w:sz="4" w:space="0" w:color="auto"/>
              <w:left w:val="single" w:sz="4" w:space="0" w:color="006FC0"/>
              <w:bottom w:val="single" w:sz="4" w:space="0" w:color="006FC0"/>
              <w:right w:val="single" w:sz="4" w:space="0" w:color="006FC0"/>
            </w:tcBorders>
          </w:tcPr>
          <w:p w14:paraId="3BF43292" w14:textId="024B6B4C" w:rsidR="008C6679" w:rsidRPr="0038162F" w:rsidRDefault="008C6679" w:rsidP="008C6679">
            <w:pPr>
              <w:pStyle w:val="TableParagraph"/>
              <w:ind w:left="114" w:right="93"/>
              <w:jc w:val="both"/>
              <w:rPr>
                <w:sz w:val="20"/>
              </w:rPr>
            </w:pPr>
            <w:r w:rsidRPr="0038162F">
              <w:rPr>
                <w:sz w:val="20"/>
              </w:rPr>
              <w:t>All</w:t>
            </w:r>
            <w:r w:rsidRPr="0038162F">
              <w:rPr>
                <w:spacing w:val="-12"/>
                <w:sz w:val="20"/>
              </w:rPr>
              <w:t xml:space="preserve"> </w:t>
            </w:r>
            <w:r w:rsidRPr="0038162F">
              <w:rPr>
                <w:sz w:val="20"/>
              </w:rPr>
              <w:t>positions</w:t>
            </w:r>
            <w:r w:rsidRPr="0038162F">
              <w:rPr>
                <w:spacing w:val="-11"/>
                <w:sz w:val="20"/>
              </w:rPr>
              <w:t xml:space="preserve"> </w:t>
            </w:r>
            <w:r w:rsidRPr="0038162F">
              <w:rPr>
                <w:sz w:val="20"/>
              </w:rPr>
              <w:t>have</w:t>
            </w:r>
            <w:r w:rsidRPr="0038162F">
              <w:rPr>
                <w:spacing w:val="-13"/>
                <w:sz w:val="20"/>
              </w:rPr>
              <w:t xml:space="preserve"> </w:t>
            </w:r>
            <w:r w:rsidRPr="0038162F">
              <w:rPr>
                <w:sz w:val="20"/>
              </w:rPr>
              <w:t>a</w:t>
            </w:r>
            <w:r w:rsidRPr="0038162F">
              <w:rPr>
                <w:spacing w:val="-12"/>
                <w:sz w:val="20"/>
              </w:rPr>
              <w:t xml:space="preserve"> </w:t>
            </w:r>
            <w:r w:rsidRPr="0038162F">
              <w:rPr>
                <w:sz w:val="20"/>
              </w:rPr>
              <w:t>job</w:t>
            </w:r>
            <w:r w:rsidRPr="0038162F">
              <w:rPr>
                <w:spacing w:val="-13"/>
                <w:sz w:val="20"/>
              </w:rPr>
              <w:t xml:space="preserve"> </w:t>
            </w:r>
            <w:r w:rsidRPr="0038162F">
              <w:rPr>
                <w:sz w:val="20"/>
              </w:rPr>
              <w:t>description,</w:t>
            </w:r>
            <w:r w:rsidRPr="0038162F">
              <w:rPr>
                <w:spacing w:val="-13"/>
                <w:sz w:val="20"/>
              </w:rPr>
              <w:t xml:space="preserve"> </w:t>
            </w:r>
            <w:r w:rsidRPr="0038162F">
              <w:rPr>
                <w:sz w:val="20"/>
              </w:rPr>
              <w:t>all</w:t>
            </w:r>
            <w:r w:rsidRPr="0038162F">
              <w:rPr>
                <w:spacing w:val="-11"/>
                <w:sz w:val="20"/>
              </w:rPr>
              <w:t xml:space="preserve"> </w:t>
            </w:r>
            <w:r w:rsidRPr="0038162F">
              <w:rPr>
                <w:sz w:val="20"/>
              </w:rPr>
              <w:t>departments</w:t>
            </w:r>
            <w:r w:rsidRPr="0038162F">
              <w:rPr>
                <w:spacing w:val="-11"/>
                <w:sz w:val="20"/>
              </w:rPr>
              <w:t xml:space="preserve"> </w:t>
            </w:r>
            <w:r w:rsidRPr="0038162F">
              <w:rPr>
                <w:sz w:val="20"/>
              </w:rPr>
              <w:t xml:space="preserve">have an </w:t>
            </w:r>
            <w:proofErr w:type="spellStart"/>
            <w:r w:rsidRPr="0038162F">
              <w:rPr>
                <w:sz w:val="20"/>
              </w:rPr>
              <w:t>organisational</w:t>
            </w:r>
            <w:proofErr w:type="spellEnd"/>
            <w:r w:rsidRPr="0038162F">
              <w:rPr>
                <w:sz w:val="20"/>
              </w:rPr>
              <w:t xml:space="preserve"> chart. The matrix of job descriptions is designed in such a way that adequate controls exist for all positions, functions and</w:t>
            </w:r>
            <w:r w:rsidRPr="0038162F">
              <w:rPr>
                <w:spacing w:val="-7"/>
                <w:sz w:val="20"/>
              </w:rPr>
              <w:t xml:space="preserve"> </w:t>
            </w:r>
            <w:r w:rsidRPr="0038162F">
              <w:rPr>
                <w:sz w:val="20"/>
              </w:rPr>
              <w:t>transactions.</w:t>
            </w:r>
          </w:p>
        </w:tc>
      </w:tr>
      <w:tr w:rsidR="008C6679" w:rsidRPr="0038162F" w14:paraId="068FAED0" w14:textId="77777777" w:rsidTr="008C6679">
        <w:trPr>
          <w:trHeight w:val="233"/>
          <w:jc w:val="center"/>
        </w:trPr>
        <w:tc>
          <w:tcPr>
            <w:tcW w:w="5245" w:type="dxa"/>
            <w:tcBorders>
              <w:top w:val="single" w:sz="4" w:space="0" w:color="006FC0"/>
              <w:left w:val="single" w:sz="4" w:space="0" w:color="006FC0"/>
            </w:tcBorders>
            <w:shd w:val="clear" w:color="auto" w:fill="D9D9D9"/>
          </w:tcPr>
          <w:p w14:paraId="30A6B092" w14:textId="77777777" w:rsidR="008C6679" w:rsidRPr="0038162F" w:rsidRDefault="008C6679" w:rsidP="008C6679">
            <w:pPr>
              <w:pStyle w:val="TableParagraph"/>
              <w:spacing w:line="213"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05D09E85" w14:textId="77777777" w:rsidR="008C6679" w:rsidRPr="0038162F" w:rsidRDefault="008C6679" w:rsidP="008C6679">
            <w:pPr>
              <w:pStyle w:val="TableParagraph"/>
              <w:spacing w:line="213" w:lineRule="exact"/>
              <w:ind w:left="117"/>
              <w:rPr>
                <w:b/>
                <w:sz w:val="20"/>
              </w:rPr>
            </w:pPr>
            <w:r w:rsidRPr="0038162F">
              <w:rPr>
                <w:b/>
                <w:w w:val="99"/>
                <w:sz w:val="20"/>
              </w:rPr>
              <w:t>8</w:t>
            </w:r>
          </w:p>
        </w:tc>
        <w:tc>
          <w:tcPr>
            <w:tcW w:w="552" w:type="dxa"/>
            <w:tcBorders>
              <w:top w:val="single" w:sz="4" w:space="0" w:color="006FC0"/>
            </w:tcBorders>
            <w:shd w:val="clear" w:color="auto" w:fill="D9D9D9"/>
          </w:tcPr>
          <w:p w14:paraId="2F5E00C0" w14:textId="77777777" w:rsidR="008C6679" w:rsidRPr="0038162F" w:rsidRDefault="008C6679" w:rsidP="008C6679">
            <w:pPr>
              <w:pStyle w:val="TableParagraph"/>
              <w:rPr>
                <w:rFonts w:ascii="Times New Roman"/>
                <w:sz w:val="16"/>
              </w:rPr>
            </w:pPr>
          </w:p>
        </w:tc>
        <w:tc>
          <w:tcPr>
            <w:tcW w:w="554" w:type="dxa"/>
            <w:tcBorders>
              <w:top w:val="single" w:sz="4" w:space="0" w:color="006FC0"/>
            </w:tcBorders>
            <w:shd w:val="clear" w:color="auto" w:fill="D9D9D9"/>
          </w:tcPr>
          <w:p w14:paraId="444F9493" w14:textId="77777777" w:rsidR="008C6679" w:rsidRPr="0038162F" w:rsidRDefault="008C6679" w:rsidP="008C6679">
            <w:pPr>
              <w:pStyle w:val="TableParagraph"/>
              <w:rPr>
                <w:rFonts w:ascii="Times New Roman"/>
                <w:sz w:val="16"/>
              </w:rPr>
            </w:pPr>
          </w:p>
        </w:tc>
        <w:tc>
          <w:tcPr>
            <w:tcW w:w="1286" w:type="dxa"/>
            <w:tcBorders>
              <w:top w:val="single" w:sz="4" w:space="0" w:color="006FC0"/>
            </w:tcBorders>
            <w:shd w:val="clear" w:color="auto" w:fill="D9D9D9"/>
          </w:tcPr>
          <w:p w14:paraId="3C03A88A" w14:textId="77777777" w:rsidR="008C6679" w:rsidRPr="0038162F" w:rsidRDefault="008C6679" w:rsidP="008C6679">
            <w:pPr>
              <w:pStyle w:val="TableParagraph"/>
              <w:rPr>
                <w:rFonts w:ascii="Times New Roman"/>
                <w:sz w:val="16"/>
              </w:rPr>
            </w:pPr>
          </w:p>
        </w:tc>
        <w:tc>
          <w:tcPr>
            <w:tcW w:w="1127" w:type="dxa"/>
            <w:tcBorders>
              <w:top w:val="single" w:sz="4" w:space="0" w:color="006FC0"/>
            </w:tcBorders>
            <w:shd w:val="clear" w:color="auto" w:fill="D9D9D9"/>
          </w:tcPr>
          <w:p w14:paraId="73658781" w14:textId="77777777" w:rsidR="008C6679" w:rsidRPr="0038162F" w:rsidRDefault="008C6679" w:rsidP="008C6679">
            <w:pPr>
              <w:pStyle w:val="TableParagraph"/>
              <w:rPr>
                <w:rFonts w:ascii="Times New Roman"/>
                <w:sz w:val="16"/>
              </w:rPr>
            </w:pPr>
          </w:p>
        </w:tc>
        <w:tc>
          <w:tcPr>
            <w:tcW w:w="5338" w:type="dxa"/>
            <w:tcBorders>
              <w:top w:val="single" w:sz="4" w:space="0" w:color="006FC0"/>
              <w:right w:val="single" w:sz="4" w:space="0" w:color="006FC0"/>
            </w:tcBorders>
            <w:shd w:val="clear" w:color="auto" w:fill="D9D9D9"/>
          </w:tcPr>
          <w:p w14:paraId="190C43BF" w14:textId="77777777" w:rsidR="008C6679" w:rsidRPr="0038162F" w:rsidRDefault="008C6679" w:rsidP="008C6679">
            <w:pPr>
              <w:pStyle w:val="TableParagraph"/>
              <w:rPr>
                <w:rFonts w:ascii="Times New Roman"/>
                <w:sz w:val="16"/>
              </w:rPr>
            </w:pPr>
          </w:p>
        </w:tc>
      </w:tr>
      <w:tr w:rsidR="008C6679" w:rsidRPr="0038162F" w14:paraId="5E7F4F11" w14:textId="77777777" w:rsidTr="008C6679">
        <w:trPr>
          <w:trHeight w:val="254"/>
          <w:jc w:val="center"/>
        </w:trPr>
        <w:tc>
          <w:tcPr>
            <w:tcW w:w="5245" w:type="dxa"/>
            <w:tcBorders>
              <w:left w:val="single" w:sz="4" w:space="0" w:color="006FC0"/>
            </w:tcBorders>
            <w:shd w:val="clear" w:color="auto" w:fill="D9D9D9"/>
          </w:tcPr>
          <w:p w14:paraId="51320C6C" w14:textId="77777777" w:rsidR="008C6679" w:rsidRPr="0038162F" w:rsidRDefault="008C6679" w:rsidP="008C6679">
            <w:pPr>
              <w:pStyle w:val="TableParagraph"/>
              <w:spacing w:before="10" w:line="224" w:lineRule="exact"/>
              <w:ind w:left="112"/>
              <w:rPr>
                <w:b/>
                <w:sz w:val="20"/>
              </w:rPr>
            </w:pPr>
            <w:r w:rsidRPr="0038162F">
              <w:rPr>
                <w:b/>
                <w:sz w:val="20"/>
              </w:rPr>
              <w:t>Total number of applicable questions in subject area:</w:t>
            </w:r>
          </w:p>
        </w:tc>
        <w:tc>
          <w:tcPr>
            <w:tcW w:w="593" w:type="dxa"/>
            <w:shd w:val="clear" w:color="auto" w:fill="D9D9D9"/>
          </w:tcPr>
          <w:p w14:paraId="0813612E" w14:textId="77777777" w:rsidR="008C6679" w:rsidRPr="0038162F" w:rsidRDefault="008C6679" w:rsidP="008C6679">
            <w:pPr>
              <w:pStyle w:val="TableParagraph"/>
              <w:spacing w:before="10" w:line="224" w:lineRule="exact"/>
              <w:ind w:left="117"/>
              <w:rPr>
                <w:b/>
                <w:sz w:val="20"/>
              </w:rPr>
            </w:pPr>
            <w:r w:rsidRPr="0038162F">
              <w:rPr>
                <w:b/>
                <w:w w:val="99"/>
                <w:sz w:val="20"/>
              </w:rPr>
              <w:t>8</w:t>
            </w:r>
          </w:p>
        </w:tc>
        <w:tc>
          <w:tcPr>
            <w:tcW w:w="552" w:type="dxa"/>
            <w:shd w:val="clear" w:color="auto" w:fill="D9D9D9"/>
          </w:tcPr>
          <w:p w14:paraId="6A83E24C" w14:textId="77777777" w:rsidR="008C6679" w:rsidRPr="0038162F" w:rsidRDefault="008C6679" w:rsidP="008C6679">
            <w:pPr>
              <w:pStyle w:val="TableParagraph"/>
              <w:rPr>
                <w:rFonts w:ascii="Times New Roman"/>
                <w:sz w:val="18"/>
              </w:rPr>
            </w:pPr>
          </w:p>
        </w:tc>
        <w:tc>
          <w:tcPr>
            <w:tcW w:w="554" w:type="dxa"/>
            <w:shd w:val="clear" w:color="auto" w:fill="D9D9D9"/>
          </w:tcPr>
          <w:p w14:paraId="608D6D7A" w14:textId="77777777" w:rsidR="008C6679" w:rsidRPr="0038162F" w:rsidRDefault="008C6679" w:rsidP="008C6679">
            <w:pPr>
              <w:pStyle w:val="TableParagraph"/>
              <w:rPr>
                <w:rFonts w:ascii="Times New Roman"/>
                <w:sz w:val="18"/>
              </w:rPr>
            </w:pPr>
          </w:p>
        </w:tc>
        <w:tc>
          <w:tcPr>
            <w:tcW w:w="1286" w:type="dxa"/>
            <w:shd w:val="clear" w:color="auto" w:fill="D9D9D9"/>
          </w:tcPr>
          <w:p w14:paraId="2CADC26E" w14:textId="77777777" w:rsidR="008C6679" w:rsidRPr="0038162F" w:rsidRDefault="008C6679" w:rsidP="008C6679">
            <w:pPr>
              <w:pStyle w:val="TableParagraph"/>
              <w:rPr>
                <w:rFonts w:ascii="Times New Roman"/>
                <w:sz w:val="18"/>
              </w:rPr>
            </w:pPr>
          </w:p>
        </w:tc>
        <w:tc>
          <w:tcPr>
            <w:tcW w:w="1127" w:type="dxa"/>
            <w:shd w:val="clear" w:color="auto" w:fill="D9D9D9"/>
          </w:tcPr>
          <w:p w14:paraId="2108B906" w14:textId="77777777" w:rsidR="008C6679" w:rsidRPr="0038162F" w:rsidRDefault="008C6679" w:rsidP="008C6679">
            <w:pPr>
              <w:pStyle w:val="TableParagraph"/>
              <w:rPr>
                <w:rFonts w:ascii="Times New Roman"/>
                <w:sz w:val="18"/>
              </w:rPr>
            </w:pPr>
          </w:p>
        </w:tc>
        <w:tc>
          <w:tcPr>
            <w:tcW w:w="5338" w:type="dxa"/>
            <w:tcBorders>
              <w:right w:val="single" w:sz="4" w:space="0" w:color="006FC0"/>
            </w:tcBorders>
            <w:shd w:val="clear" w:color="auto" w:fill="D9D9D9"/>
          </w:tcPr>
          <w:p w14:paraId="66AEE475" w14:textId="77777777" w:rsidR="008C6679" w:rsidRPr="0038162F" w:rsidRDefault="008C6679" w:rsidP="008C6679">
            <w:pPr>
              <w:pStyle w:val="TableParagraph"/>
              <w:rPr>
                <w:rFonts w:ascii="Times New Roman"/>
                <w:sz w:val="18"/>
              </w:rPr>
            </w:pPr>
          </w:p>
        </w:tc>
      </w:tr>
      <w:tr w:rsidR="008C6679" w:rsidRPr="0038162F" w14:paraId="263E6B0E" w14:textId="77777777" w:rsidTr="008C6679">
        <w:trPr>
          <w:trHeight w:val="499"/>
          <w:jc w:val="center"/>
        </w:trPr>
        <w:tc>
          <w:tcPr>
            <w:tcW w:w="5245" w:type="dxa"/>
            <w:tcBorders>
              <w:left w:val="single" w:sz="4" w:space="0" w:color="006FC0"/>
            </w:tcBorders>
            <w:shd w:val="clear" w:color="auto" w:fill="D9D9D9"/>
          </w:tcPr>
          <w:p w14:paraId="550934F6" w14:textId="77777777" w:rsidR="008C6679" w:rsidRPr="0038162F" w:rsidRDefault="008C6679" w:rsidP="008C6679">
            <w:pPr>
              <w:pStyle w:val="TableParagraph"/>
              <w:spacing w:before="10"/>
              <w:ind w:left="112"/>
              <w:rPr>
                <w:b/>
                <w:sz w:val="20"/>
              </w:rPr>
            </w:pPr>
            <w:r w:rsidRPr="0038162F">
              <w:rPr>
                <w:b/>
                <w:sz w:val="20"/>
              </w:rPr>
              <w:t>Total number of applicable key questions in subject area:</w:t>
            </w:r>
          </w:p>
        </w:tc>
        <w:tc>
          <w:tcPr>
            <w:tcW w:w="593" w:type="dxa"/>
            <w:shd w:val="clear" w:color="auto" w:fill="D9D9D9"/>
          </w:tcPr>
          <w:p w14:paraId="5D41AFE3" w14:textId="77777777" w:rsidR="008C6679" w:rsidRPr="0038162F" w:rsidRDefault="008C6679" w:rsidP="008C6679">
            <w:pPr>
              <w:pStyle w:val="TableParagraph"/>
              <w:spacing w:before="10"/>
              <w:ind w:left="117"/>
              <w:rPr>
                <w:b/>
                <w:sz w:val="20"/>
              </w:rPr>
            </w:pPr>
            <w:r w:rsidRPr="0038162F">
              <w:rPr>
                <w:b/>
                <w:w w:val="99"/>
                <w:sz w:val="20"/>
              </w:rPr>
              <w:t>3</w:t>
            </w:r>
          </w:p>
        </w:tc>
        <w:tc>
          <w:tcPr>
            <w:tcW w:w="552" w:type="dxa"/>
            <w:shd w:val="clear" w:color="auto" w:fill="D9D9D9"/>
          </w:tcPr>
          <w:p w14:paraId="3C056E3B" w14:textId="77777777" w:rsidR="008C6679" w:rsidRPr="0038162F" w:rsidRDefault="008C6679" w:rsidP="008C6679">
            <w:pPr>
              <w:pStyle w:val="TableParagraph"/>
              <w:rPr>
                <w:rFonts w:ascii="Times New Roman"/>
                <w:sz w:val="18"/>
              </w:rPr>
            </w:pPr>
          </w:p>
        </w:tc>
        <w:tc>
          <w:tcPr>
            <w:tcW w:w="554" w:type="dxa"/>
            <w:shd w:val="clear" w:color="auto" w:fill="D9D9D9"/>
          </w:tcPr>
          <w:p w14:paraId="3762B450" w14:textId="77777777" w:rsidR="008C6679" w:rsidRPr="0038162F" w:rsidRDefault="008C6679" w:rsidP="008C6679">
            <w:pPr>
              <w:pStyle w:val="TableParagraph"/>
              <w:rPr>
                <w:rFonts w:ascii="Times New Roman"/>
                <w:sz w:val="18"/>
              </w:rPr>
            </w:pPr>
          </w:p>
        </w:tc>
        <w:tc>
          <w:tcPr>
            <w:tcW w:w="1286" w:type="dxa"/>
            <w:shd w:val="clear" w:color="auto" w:fill="D9D9D9"/>
          </w:tcPr>
          <w:p w14:paraId="60AC2399" w14:textId="77777777" w:rsidR="008C6679" w:rsidRPr="0038162F" w:rsidRDefault="008C6679" w:rsidP="008C6679">
            <w:pPr>
              <w:pStyle w:val="TableParagraph"/>
              <w:rPr>
                <w:rFonts w:ascii="Times New Roman"/>
                <w:sz w:val="18"/>
              </w:rPr>
            </w:pPr>
          </w:p>
        </w:tc>
        <w:tc>
          <w:tcPr>
            <w:tcW w:w="1127" w:type="dxa"/>
            <w:shd w:val="clear" w:color="auto" w:fill="D9D9D9"/>
          </w:tcPr>
          <w:p w14:paraId="46DE89CF" w14:textId="77777777" w:rsidR="008C6679" w:rsidRPr="0038162F" w:rsidRDefault="008C6679" w:rsidP="008C6679">
            <w:pPr>
              <w:pStyle w:val="TableParagraph"/>
              <w:rPr>
                <w:rFonts w:ascii="Times New Roman"/>
                <w:sz w:val="18"/>
              </w:rPr>
            </w:pPr>
          </w:p>
        </w:tc>
        <w:tc>
          <w:tcPr>
            <w:tcW w:w="5338" w:type="dxa"/>
            <w:tcBorders>
              <w:right w:val="single" w:sz="4" w:space="0" w:color="006FC0"/>
            </w:tcBorders>
            <w:shd w:val="clear" w:color="auto" w:fill="D9D9D9"/>
          </w:tcPr>
          <w:p w14:paraId="6259B33F" w14:textId="77777777" w:rsidR="008C6679" w:rsidRPr="0038162F" w:rsidRDefault="008C6679" w:rsidP="008C6679">
            <w:pPr>
              <w:pStyle w:val="TableParagraph"/>
              <w:rPr>
                <w:rFonts w:ascii="Times New Roman"/>
                <w:sz w:val="18"/>
              </w:rPr>
            </w:pPr>
          </w:p>
        </w:tc>
      </w:tr>
      <w:tr w:rsidR="008C6679" w:rsidRPr="0038162F" w14:paraId="2A828212" w14:textId="77777777" w:rsidTr="008C6679">
        <w:trPr>
          <w:trHeight w:val="303"/>
          <w:jc w:val="center"/>
        </w:trPr>
        <w:tc>
          <w:tcPr>
            <w:tcW w:w="5245" w:type="dxa"/>
            <w:tcBorders>
              <w:left w:val="single" w:sz="4" w:space="0" w:color="006FC0"/>
              <w:bottom w:val="single" w:sz="8" w:space="0" w:color="528DD4"/>
            </w:tcBorders>
            <w:shd w:val="clear" w:color="auto" w:fill="D9D9D9"/>
          </w:tcPr>
          <w:p w14:paraId="439DB288" w14:textId="77777777" w:rsidR="008C6679" w:rsidRPr="0038162F" w:rsidRDefault="008C6679" w:rsidP="008C6679">
            <w:pPr>
              <w:pStyle w:val="TableParagraph"/>
              <w:spacing w:before="22"/>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13D6D8F6" w14:textId="77777777" w:rsidR="008C6679" w:rsidRPr="0038162F" w:rsidRDefault="008C6679" w:rsidP="008C6679">
            <w:pPr>
              <w:pStyle w:val="TableParagraph"/>
              <w:spacing w:before="22"/>
              <w:ind w:left="117"/>
              <w:rPr>
                <w:b/>
                <w:sz w:val="20"/>
              </w:rPr>
            </w:pPr>
            <w:r w:rsidRPr="0038162F">
              <w:rPr>
                <w:b/>
                <w:w w:val="99"/>
                <w:sz w:val="20"/>
              </w:rPr>
              <w:t>8</w:t>
            </w:r>
          </w:p>
        </w:tc>
        <w:tc>
          <w:tcPr>
            <w:tcW w:w="552" w:type="dxa"/>
            <w:tcBorders>
              <w:bottom w:val="single" w:sz="8" w:space="0" w:color="528DD4"/>
            </w:tcBorders>
            <w:shd w:val="clear" w:color="auto" w:fill="D9D9D9"/>
          </w:tcPr>
          <w:p w14:paraId="344E08C5" w14:textId="77777777" w:rsidR="008C6679" w:rsidRPr="0038162F" w:rsidRDefault="008C6679" w:rsidP="008C6679">
            <w:pPr>
              <w:pStyle w:val="TableParagraph"/>
              <w:rPr>
                <w:rFonts w:ascii="Times New Roman"/>
                <w:sz w:val="18"/>
              </w:rPr>
            </w:pPr>
          </w:p>
        </w:tc>
        <w:tc>
          <w:tcPr>
            <w:tcW w:w="554" w:type="dxa"/>
            <w:tcBorders>
              <w:bottom w:val="single" w:sz="8" w:space="0" w:color="528DD4"/>
            </w:tcBorders>
            <w:shd w:val="clear" w:color="auto" w:fill="D9D9D9"/>
          </w:tcPr>
          <w:p w14:paraId="30B33845" w14:textId="77777777" w:rsidR="008C6679" w:rsidRPr="0038162F" w:rsidRDefault="008C6679" w:rsidP="008C6679">
            <w:pPr>
              <w:pStyle w:val="TableParagraph"/>
              <w:rPr>
                <w:rFonts w:ascii="Times New Roman"/>
                <w:sz w:val="18"/>
              </w:rPr>
            </w:pPr>
          </w:p>
        </w:tc>
        <w:tc>
          <w:tcPr>
            <w:tcW w:w="1286" w:type="dxa"/>
            <w:shd w:val="clear" w:color="auto" w:fill="D9D9D9"/>
          </w:tcPr>
          <w:p w14:paraId="66828C93" w14:textId="77777777" w:rsidR="008C6679" w:rsidRPr="0038162F" w:rsidRDefault="008C6679" w:rsidP="008C6679">
            <w:pPr>
              <w:pStyle w:val="TableParagraph"/>
              <w:rPr>
                <w:rFonts w:ascii="Times New Roman"/>
                <w:sz w:val="18"/>
              </w:rPr>
            </w:pPr>
          </w:p>
        </w:tc>
        <w:tc>
          <w:tcPr>
            <w:tcW w:w="1127" w:type="dxa"/>
            <w:shd w:val="clear" w:color="auto" w:fill="D9D9D9"/>
          </w:tcPr>
          <w:p w14:paraId="3957D79E" w14:textId="77777777" w:rsidR="008C6679" w:rsidRPr="0038162F" w:rsidRDefault="008C6679" w:rsidP="008C6679">
            <w:pPr>
              <w:pStyle w:val="TableParagraph"/>
              <w:rPr>
                <w:rFonts w:ascii="Times New Roman"/>
                <w:sz w:val="18"/>
              </w:rPr>
            </w:pPr>
          </w:p>
        </w:tc>
        <w:tc>
          <w:tcPr>
            <w:tcW w:w="5338" w:type="dxa"/>
            <w:tcBorders>
              <w:right w:val="single" w:sz="4" w:space="0" w:color="006FC0"/>
            </w:tcBorders>
            <w:shd w:val="clear" w:color="auto" w:fill="D9D9D9"/>
          </w:tcPr>
          <w:p w14:paraId="79F797AB" w14:textId="77777777" w:rsidR="008C6679" w:rsidRPr="0038162F" w:rsidRDefault="008C6679" w:rsidP="008C6679">
            <w:pPr>
              <w:pStyle w:val="TableParagraph"/>
              <w:rPr>
                <w:rFonts w:ascii="Times New Roman"/>
                <w:sz w:val="18"/>
              </w:rPr>
            </w:pPr>
          </w:p>
        </w:tc>
      </w:tr>
      <w:tr w:rsidR="008C6679" w:rsidRPr="0038162F" w14:paraId="08DBBE0E" w14:textId="77777777" w:rsidTr="008C6679">
        <w:trPr>
          <w:trHeight w:val="228"/>
          <w:jc w:val="center"/>
        </w:trPr>
        <w:tc>
          <w:tcPr>
            <w:tcW w:w="5245" w:type="dxa"/>
            <w:tcBorders>
              <w:top w:val="single" w:sz="8" w:space="0" w:color="528DD4"/>
              <w:left w:val="single" w:sz="8" w:space="0" w:color="528DD4"/>
            </w:tcBorders>
            <w:shd w:val="clear" w:color="auto" w:fill="D9D9D9"/>
          </w:tcPr>
          <w:p w14:paraId="6BC4A542" w14:textId="77777777" w:rsidR="008C6679" w:rsidRPr="0038162F" w:rsidRDefault="008C6679" w:rsidP="008C6679">
            <w:pPr>
              <w:pStyle w:val="TableParagraph"/>
              <w:spacing w:line="209" w:lineRule="exact"/>
              <w:ind w:left="107"/>
              <w:rPr>
                <w:b/>
                <w:sz w:val="20"/>
              </w:rPr>
            </w:pPr>
            <w:r w:rsidRPr="0038162F">
              <w:rPr>
                <w:b/>
                <w:sz w:val="20"/>
              </w:rPr>
              <w:t>Risk score</w:t>
            </w:r>
          </w:p>
        </w:tc>
        <w:tc>
          <w:tcPr>
            <w:tcW w:w="593" w:type="dxa"/>
            <w:tcBorders>
              <w:top w:val="single" w:sz="8" w:space="0" w:color="528DD4"/>
            </w:tcBorders>
            <w:shd w:val="clear" w:color="auto" w:fill="D9D9D9"/>
          </w:tcPr>
          <w:p w14:paraId="7204C212" w14:textId="77777777" w:rsidR="008C6679" w:rsidRPr="0038162F" w:rsidRDefault="008C6679" w:rsidP="008C6679">
            <w:pPr>
              <w:pStyle w:val="TableParagraph"/>
              <w:spacing w:line="209" w:lineRule="exact"/>
              <w:ind w:left="117"/>
              <w:rPr>
                <w:b/>
                <w:sz w:val="20"/>
              </w:rPr>
            </w:pPr>
            <w:r w:rsidRPr="0038162F">
              <w:rPr>
                <w:b/>
                <w:sz w:val="20"/>
              </w:rPr>
              <w:t>1.00</w:t>
            </w:r>
          </w:p>
        </w:tc>
        <w:tc>
          <w:tcPr>
            <w:tcW w:w="552" w:type="dxa"/>
            <w:tcBorders>
              <w:top w:val="single" w:sz="8" w:space="0" w:color="528DD4"/>
            </w:tcBorders>
            <w:shd w:val="clear" w:color="auto" w:fill="D9D9D9"/>
          </w:tcPr>
          <w:p w14:paraId="3B96185D" w14:textId="77777777" w:rsidR="008C6679" w:rsidRPr="0038162F" w:rsidRDefault="008C6679" w:rsidP="008C6679">
            <w:pPr>
              <w:pStyle w:val="TableParagraph"/>
              <w:rPr>
                <w:rFonts w:ascii="Times New Roman"/>
                <w:sz w:val="16"/>
              </w:rPr>
            </w:pPr>
          </w:p>
        </w:tc>
        <w:tc>
          <w:tcPr>
            <w:tcW w:w="554" w:type="dxa"/>
            <w:tcBorders>
              <w:top w:val="single" w:sz="8" w:space="0" w:color="528DD4"/>
              <w:right w:val="single" w:sz="8" w:space="0" w:color="528DD4"/>
            </w:tcBorders>
            <w:shd w:val="clear" w:color="auto" w:fill="D9D9D9"/>
          </w:tcPr>
          <w:p w14:paraId="083169F3" w14:textId="77777777" w:rsidR="008C6679" w:rsidRPr="0038162F" w:rsidRDefault="008C6679" w:rsidP="008C6679">
            <w:pPr>
              <w:pStyle w:val="TableParagraph"/>
              <w:rPr>
                <w:rFonts w:ascii="Times New Roman"/>
                <w:sz w:val="16"/>
              </w:rPr>
            </w:pPr>
          </w:p>
        </w:tc>
        <w:tc>
          <w:tcPr>
            <w:tcW w:w="7751" w:type="dxa"/>
            <w:gridSpan w:val="3"/>
            <w:vMerge w:val="restart"/>
            <w:tcBorders>
              <w:left w:val="single" w:sz="8" w:space="0" w:color="528DD4"/>
              <w:bottom w:val="single" w:sz="4" w:space="0" w:color="006FC0"/>
              <w:right w:val="single" w:sz="4" w:space="0" w:color="006FC0"/>
            </w:tcBorders>
            <w:shd w:val="clear" w:color="auto" w:fill="D9D9D9"/>
          </w:tcPr>
          <w:p w14:paraId="6ABA51A9" w14:textId="77777777" w:rsidR="008C6679" w:rsidRPr="0038162F" w:rsidRDefault="008C6679" w:rsidP="008C6679">
            <w:pPr>
              <w:pStyle w:val="TableParagraph"/>
              <w:rPr>
                <w:rFonts w:ascii="Times New Roman"/>
                <w:sz w:val="18"/>
              </w:rPr>
            </w:pPr>
          </w:p>
        </w:tc>
      </w:tr>
      <w:tr w:rsidR="008C6679" w:rsidRPr="0038162F" w14:paraId="3BCCF224" w14:textId="77777777" w:rsidTr="008C6679">
        <w:trPr>
          <w:trHeight w:val="286"/>
          <w:jc w:val="center"/>
        </w:trPr>
        <w:tc>
          <w:tcPr>
            <w:tcW w:w="5245" w:type="dxa"/>
            <w:tcBorders>
              <w:left w:val="single" w:sz="8" w:space="0" w:color="528DD4"/>
              <w:bottom w:val="single" w:sz="8" w:space="0" w:color="528DD4"/>
            </w:tcBorders>
            <w:shd w:val="clear" w:color="auto" w:fill="D9D9D9"/>
          </w:tcPr>
          <w:p w14:paraId="7116C3A6" w14:textId="77777777" w:rsidR="008C6679" w:rsidRPr="0038162F" w:rsidRDefault="008C6679" w:rsidP="008C6679">
            <w:pPr>
              <w:pStyle w:val="TableParagraph"/>
              <w:spacing w:before="6"/>
              <w:ind w:left="107"/>
              <w:rPr>
                <w:b/>
                <w:sz w:val="20"/>
              </w:rPr>
            </w:pPr>
            <w:r w:rsidRPr="0038162F">
              <w:rPr>
                <w:b/>
                <w:sz w:val="20"/>
              </w:rPr>
              <w:t>Area risk rating</w:t>
            </w:r>
          </w:p>
        </w:tc>
        <w:tc>
          <w:tcPr>
            <w:tcW w:w="593" w:type="dxa"/>
            <w:tcBorders>
              <w:bottom w:val="single" w:sz="8" w:space="0" w:color="528DD4"/>
            </w:tcBorders>
            <w:shd w:val="clear" w:color="auto" w:fill="D9D9D9"/>
          </w:tcPr>
          <w:p w14:paraId="115CA9B9" w14:textId="77777777" w:rsidR="008C6679" w:rsidRPr="0038162F" w:rsidRDefault="008C6679" w:rsidP="008C6679">
            <w:pPr>
              <w:pStyle w:val="TableParagraph"/>
              <w:spacing w:before="6"/>
              <w:ind w:left="117"/>
              <w:rPr>
                <w:b/>
                <w:sz w:val="20"/>
              </w:rPr>
            </w:pPr>
            <w:r w:rsidRPr="0038162F">
              <w:rPr>
                <w:b/>
                <w:sz w:val="20"/>
              </w:rPr>
              <w:t>Low</w:t>
            </w:r>
          </w:p>
        </w:tc>
        <w:tc>
          <w:tcPr>
            <w:tcW w:w="552" w:type="dxa"/>
            <w:tcBorders>
              <w:bottom w:val="single" w:sz="8" w:space="0" w:color="528DD4"/>
            </w:tcBorders>
            <w:shd w:val="clear" w:color="auto" w:fill="D9D9D9"/>
          </w:tcPr>
          <w:p w14:paraId="2AE7DFC5" w14:textId="77777777" w:rsidR="008C6679" w:rsidRPr="0038162F" w:rsidRDefault="008C6679" w:rsidP="008C6679">
            <w:pPr>
              <w:pStyle w:val="TableParagraph"/>
              <w:rPr>
                <w:rFonts w:ascii="Times New Roman"/>
                <w:sz w:val="18"/>
              </w:rPr>
            </w:pPr>
          </w:p>
        </w:tc>
        <w:tc>
          <w:tcPr>
            <w:tcW w:w="554" w:type="dxa"/>
            <w:tcBorders>
              <w:bottom w:val="single" w:sz="8" w:space="0" w:color="528DD4"/>
              <w:right w:val="single" w:sz="8" w:space="0" w:color="528DD4"/>
            </w:tcBorders>
            <w:shd w:val="clear" w:color="auto" w:fill="D9D9D9"/>
          </w:tcPr>
          <w:p w14:paraId="1C805FEF" w14:textId="77777777" w:rsidR="008C6679" w:rsidRPr="0038162F" w:rsidRDefault="008C6679" w:rsidP="008C6679">
            <w:pPr>
              <w:pStyle w:val="TableParagraph"/>
              <w:rPr>
                <w:rFonts w:ascii="Times New Roman"/>
                <w:sz w:val="18"/>
              </w:rPr>
            </w:pPr>
          </w:p>
        </w:tc>
        <w:tc>
          <w:tcPr>
            <w:tcW w:w="7751" w:type="dxa"/>
            <w:gridSpan w:val="3"/>
            <w:vMerge/>
            <w:tcBorders>
              <w:top w:val="nil"/>
              <w:left w:val="single" w:sz="8" w:space="0" w:color="528DD4"/>
              <w:bottom w:val="single" w:sz="4" w:space="0" w:color="006FC0"/>
              <w:right w:val="single" w:sz="4" w:space="0" w:color="006FC0"/>
            </w:tcBorders>
            <w:shd w:val="clear" w:color="auto" w:fill="D9D9D9"/>
          </w:tcPr>
          <w:p w14:paraId="03ED25BA" w14:textId="77777777" w:rsidR="008C6679" w:rsidRPr="0038162F" w:rsidRDefault="008C6679" w:rsidP="008C6679">
            <w:pPr>
              <w:rPr>
                <w:sz w:val="2"/>
                <w:szCs w:val="2"/>
              </w:rPr>
            </w:pPr>
          </w:p>
        </w:tc>
      </w:tr>
    </w:tbl>
    <w:p w14:paraId="407210F1"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751DCF" w:rsidRPr="0038162F" w14:paraId="36CA4F56" w14:textId="77777777" w:rsidTr="008C6679">
        <w:trPr>
          <w:trHeight w:val="520"/>
          <w:jc w:val="center"/>
        </w:trPr>
        <w:tc>
          <w:tcPr>
            <w:tcW w:w="5245" w:type="dxa"/>
            <w:shd w:val="clear" w:color="auto" w:fill="8DB3E1"/>
          </w:tcPr>
          <w:p w14:paraId="7DFCCF5F" w14:textId="77777777" w:rsidR="00751DCF" w:rsidRPr="0038162F" w:rsidRDefault="00751DCF" w:rsidP="00751D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66AC5F61" w14:textId="77777777" w:rsidR="00751DCF" w:rsidRPr="0038162F" w:rsidRDefault="00751DCF" w:rsidP="00751D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7DD3ED6B"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46481243" w14:textId="77777777" w:rsidR="00751DCF" w:rsidRPr="0038162F" w:rsidRDefault="00751DCF" w:rsidP="00751DCF">
            <w:pPr>
              <w:pStyle w:val="TableParagraph"/>
              <w:spacing w:line="222" w:lineRule="exact"/>
              <w:ind w:left="107"/>
              <w:rPr>
                <w:b/>
                <w:sz w:val="20"/>
              </w:rPr>
            </w:pPr>
            <w:r w:rsidRPr="0038162F">
              <w:rPr>
                <w:b/>
                <w:sz w:val="20"/>
              </w:rPr>
              <w:t>No</w:t>
            </w:r>
          </w:p>
        </w:tc>
        <w:tc>
          <w:tcPr>
            <w:tcW w:w="566" w:type="dxa"/>
            <w:shd w:val="clear" w:color="auto" w:fill="8DB3E1"/>
          </w:tcPr>
          <w:p w14:paraId="55F17FDC" w14:textId="77777777" w:rsidR="00751DCF" w:rsidRPr="0038162F" w:rsidRDefault="00751DCF" w:rsidP="00751DCF">
            <w:pPr>
              <w:pStyle w:val="TableParagraph"/>
              <w:spacing w:line="222" w:lineRule="exact"/>
              <w:ind w:left="107"/>
              <w:rPr>
                <w:b/>
                <w:sz w:val="20"/>
              </w:rPr>
            </w:pPr>
            <w:r w:rsidRPr="0038162F">
              <w:rPr>
                <w:b/>
                <w:sz w:val="20"/>
              </w:rPr>
              <w:t>N/A</w:t>
            </w:r>
          </w:p>
        </w:tc>
        <w:tc>
          <w:tcPr>
            <w:tcW w:w="1286" w:type="dxa"/>
            <w:shd w:val="clear" w:color="auto" w:fill="8DB3E1"/>
          </w:tcPr>
          <w:p w14:paraId="2CC30DDD" w14:textId="77777777" w:rsidR="00751DCF" w:rsidRPr="0038162F" w:rsidRDefault="00751DCF" w:rsidP="00751DCF">
            <w:pPr>
              <w:pStyle w:val="TableParagraph"/>
              <w:ind w:left="107"/>
              <w:rPr>
                <w:b/>
                <w:sz w:val="20"/>
              </w:rPr>
            </w:pPr>
            <w:r w:rsidRPr="0038162F">
              <w:rPr>
                <w:b/>
                <w:sz w:val="20"/>
              </w:rPr>
              <w:t xml:space="preserve">Risk </w:t>
            </w:r>
            <w:r w:rsidRPr="0038162F">
              <w:rPr>
                <w:b/>
                <w:w w:val="95"/>
                <w:sz w:val="20"/>
              </w:rPr>
              <w:t>Assessment</w:t>
            </w:r>
          </w:p>
        </w:tc>
        <w:tc>
          <w:tcPr>
            <w:tcW w:w="1115" w:type="dxa"/>
            <w:shd w:val="clear" w:color="auto" w:fill="8DB3E1"/>
          </w:tcPr>
          <w:p w14:paraId="51F7A330" w14:textId="77777777" w:rsidR="00751DCF" w:rsidRPr="0038162F" w:rsidRDefault="00751DCF" w:rsidP="00751DCF">
            <w:pPr>
              <w:pStyle w:val="TableParagraph"/>
              <w:ind w:left="111" w:right="92"/>
              <w:rPr>
                <w:b/>
                <w:sz w:val="20"/>
              </w:rPr>
            </w:pPr>
            <w:r w:rsidRPr="0038162F">
              <w:rPr>
                <w:b/>
                <w:sz w:val="20"/>
              </w:rPr>
              <w:t xml:space="preserve">Risk </w:t>
            </w:r>
            <w:r w:rsidRPr="0038162F">
              <w:rPr>
                <w:b/>
                <w:w w:val="95"/>
                <w:sz w:val="20"/>
              </w:rPr>
              <w:t>points</w:t>
            </w:r>
          </w:p>
        </w:tc>
        <w:tc>
          <w:tcPr>
            <w:tcW w:w="5338" w:type="dxa"/>
            <w:shd w:val="clear" w:color="auto" w:fill="8DB3E1"/>
          </w:tcPr>
          <w:p w14:paraId="243C425A" w14:textId="77777777" w:rsidR="00751DCF" w:rsidRPr="0038162F" w:rsidRDefault="00751DCF" w:rsidP="00751DCF">
            <w:pPr>
              <w:pStyle w:val="TableParagraph"/>
              <w:spacing w:line="222" w:lineRule="exact"/>
              <w:ind w:left="109"/>
              <w:rPr>
                <w:b/>
                <w:sz w:val="20"/>
              </w:rPr>
            </w:pPr>
            <w:r w:rsidRPr="0038162F">
              <w:rPr>
                <w:b/>
                <w:sz w:val="20"/>
              </w:rPr>
              <w:t>Remarks/comments</w:t>
            </w:r>
          </w:p>
        </w:tc>
      </w:tr>
      <w:tr w:rsidR="00751DCF" w:rsidRPr="0038162F" w14:paraId="16F34F31" w14:textId="77777777" w:rsidTr="008C6679">
        <w:trPr>
          <w:trHeight w:val="314"/>
          <w:jc w:val="center"/>
        </w:trPr>
        <w:tc>
          <w:tcPr>
            <w:tcW w:w="14695" w:type="dxa"/>
            <w:gridSpan w:val="7"/>
            <w:shd w:val="clear" w:color="auto" w:fill="DBE4F0"/>
          </w:tcPr>
          <w:p w14:paraId="0A526B84" w14:textId="77777777" w:rsidR="00751DCF" w:rsidRPr="0038162F" w:rsidRDefault="00751DCF" w:rsidP="00751DCF">
            <w:pPr>
              <w:pStyle w:val="TableParagraph"/>
              <w:spacing w:line="222" w:lineRule="exact"/>
              <w:ind w:left="107"/>
              <w:rPr>
                <w:b/>
                <w:sz w:val="20"/>
              </w:rPr>
            </w:pPr>
            <w:r w:rsidRPr="0038162F">
              <w:rPr>
                <w:b/>
                <w:color w:val="006FC0"/>
                <w:sz w:val="20"/>
              </w:rPr>
              <w:t>4. Accounting policies and procedures</w:t>
            </w:r>
          </w:p>
        </w:tc>
      </w:tr>
      <w:tr w:rsidR="00751DCF" w:rsidRPr="0038162F" w14:paraId="0579B7A5" w14:textId="77777777" w:rsidTr="008C6679">
        <w:trPr>
          <w:trHeight w:val="256"/>
          <w:jc w:val="center"/>
        </w:trPr>
        <w:tc>
          <w:tcPr>
            <w:tcW w:w="14695" w:type="dxa"/>
            <w:gridSpan w:val="7"/>
            <w:shd w:val="clear" w:color="auto" w:fill="DBE4F0"/>
          </w:tcPr>
          <w:p w14:paraId="0F31D309" w14:textId="77777777" w:rsidR="00751DCF" w:rsidRPr="0038162F" w:rsidRDefault="00751DCF" w:rsidP="00751DCF">
            <w:pPr>
              <w:pStyle w:val="TableParagraph"/>
              <w:spacing w:line="222" w:lineRule="exact"/>
              <w:ind w:left="107"/>
              <w:rPr>
                <w:b/>
                <w:i/>
                <w:sz w:val="20"/>
              </w:rPr>
            </w:pPr>
            <w:r w:rsidRPr="0038162F">
              <w:rPr>
                <w:b/>
                <w:i/>
                <w:color w:val="006FC0"/>
                <w:sz w:val="20"/>
              </w:rPr>
              <w:t>4a. General</w:t>
            </w:r>
          </w:p>
        </w:tc>
      </w:tr>
      <w:tr w:rsidR="00751DCF" w:rsidRPr="0038162F" w14:paraId="2083A509" w14:textId="77777777" w:rsidTr="008C6679">
        <w:trPr>
          <w:trHeight w:val="1541"/>
          <w:jc w:val="center"/>
        </w:trPr>
        <w:tc>
          <w:tcPr>
            <w:tcW w:w="5245" w:type="dxa"/>
            <w:shd w:val="clear" w:color="auto" w:fill="F1F1F1"/>
          </w:tcPr>
          <w:p w14:paraId="2986F156" w14:textId="77777777" w:rsidR="00751DCF" w:rsidRPr="0038162F" w:rsidRDefault="00751DCF" w:rsidP="00751DCF">
            <w:pPr>
              <w:pStyle w:val="TableParagraph"/>
              <w:ind w:left="107" w:right="101"/>
              <w:jc w:val="both"/>
              <w:rPr>
                <w:b/>
                <w:sz w:val="20"/>
              </w:rPr>
            </w:pPr>
            <w:r w:rsidRPr="0038162F">
              <w:rPr>
                <w:b/>
                <w:sz w:val="20"/>
              </w:rPr>
              <w:t>4.1 Does the RP have an accounting system that allows for proper recording of financial transactions from United Nations agencies, including allocation of expenditures in accordance with the respective components, disbursement categories and sources of funds?</w:t>
            </w:r>
          </w:p>
        </w:tc>
        <w:tc>
          <w:tcPr>
            <w:tcW w:w="593" w:type="dxa"/>
            <w:shd w:val="clear" w:color="auto" w:fill="F1F1F1"/>
          </w:tcPr>
          <w:p w14:paraId="38E53327"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4BE840E0" w14:textId="77777777" w:rsidR="00751DCF" w:rsidRPr="0038162F" w:rsidRDefault="00751DCF" w:rsidP="00751DCF">
            <w:pPr>
              <w:pStyle w:val="TableParagraph"/>
              <w:rPr>
                <w:rFonts w:ascii="Times New Roman"/>
                <w:sz w:val="18"/>
              </w:rPr>
            </w:pPr>
          </w:p>
        </w:tc>
        <w:tc>
          <w:tcPr>
            <w:tcW w:w="566" w:type="dxa"/>
            <w:shd w:val="clear" w:color="auto" w:fill="F1F1F1"/>
          </w:tcPr>
          <w:p w14:paraId="280DA5D2" w14:textId="77777777" w:rsidR="00751DCF" w:rsidRPr="0038162F" w:rsidRDefault="00751DCF" w:rsidP="00751DCF">
            <w:pPr>
              <w:pStyle w:val="TableParagraph"/>
              <w:rPr>
                <w:rFonts w:ascii="Times New Roman"/>
                <w:sz w:val="18"/>
              </w:rPr>
            </w:pPr>
          </w:p>
        </w:tc>
        <w:tc>
          <w:tcPr>
            <w:tcW w:w="1286" w:type="dxa"/>
            <w:shd w:val="clear" w:color="auto" w:fill="F1F1F1"/>
          </w:tcPr>
          <w:p w14:paraId="2E9F37F7"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2D32CDEE"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1112FD14" w14:textId="77777777" w:rsidR="00751DCF" w:rsidRPr="0038162F" w:rsidRDefault="00751DCF" w:rsidP="00751DCF">
            <w:pPr>
              <w:pStyle w:val="TableParagraph"/>
              <w:ind w:left="109"/>
              <w:rPr>
                <w:sz w:val="20"/>
              </w:rPr>
            </w:pPr>
            <w:r w:rsidRPr="0038162F">
              <w:rPr>
                <w:sz w:val="20"/>
              </w:rPr>
              <w:t>1C, which is the predominant accounting software for Russian speaking countries.</w:t>
            </w:r>
          </w:p>
        </w:tc>
      </w:tr>
      <w:tr w:rsidR="00751DCF" w:rsidRPr="0038162F" w14:paraId="16F202A6" w14:textId="77777777" w:rsidTr="008C6679">
        <w:trPr>
          <w:trHeight w:val="1283"/>
          <w:jc w:val="center"/>
        </w:trPr>
        <w:tc>
          <w:tcPr>
            <w:tcW w:w="5245" w:type="dxa"/>
            <w:shd w:val="clear" w:color="auto" w:fill="F1F1F1"/>
          </w:tcPr>
          <w:p w14:paraId="755F09A8" w14:textId="77777777" w:rsidR="00751DCF" w:rsidRPr="0038162F" w:rsidRDefault="00751DCF" w:rsidP="00751DCF">
            <w:pPr>
              <w:pStyle w:val="TableParagraph"/>
              <w:ind w:left="107" w:right="101"/>
              <w:jc w:val="both"/>
              <w:rPr>
                <w:b/>
                <w:sz w:val="20"/>
              </w:rPr>
            </w:pPr>
            <w:r w:rsidRPr="0038162F">
              <w:rPr>
                <w:b/>
                <w:sz w:val="20"/>
              </w:rPr>
              <w:t>4.2 Does the RP have an appropriate cost allocation methodology</w:t>
            </w:r>
            <w:r w:rsidRPr="0038162F">
              <w:rPr>
                <w:b/>
                <w:spacing w:val="-14"/>
                <w:sz w:val="20"/>
              </w:rPr>
              <w:t xml:space="preserve"> </w:t>
            </w:r>
            <w:r w:rsidRPr="0038162F">
              <w:rPr>
                <w:b/>
                <w:sz w:val="20"/>
              </w:rPr>
              <w:t>that</w:t>
            </w:r>
            <w:r w:rsidRPr="0038162F">
              <w:rPr>
                <w:b/>
                <w:spacing w:val="-12"/>
                <w:sz w:val="20"/>
              </w:rPr>
              <w:t xml:space="preserve"> </w:t>
            </w:r>
            <w:r w:rsidRPr="0038162F">
              <w:rPr>
                <w:b/>
                <w:sz w:val="20"/>
              </w:rPr>
              <w:t>ensures</w:t>
            </w:r>
            <w:r w:rsidRPr="0038162F">
              <w:rPr>
                <w:b/>
                <w:spacing w:val="-9"/>
                <w:sz w:val="20"/>
              </w:rPr>
              <w:t xml:space="preserve"> </w:t>
            </w:r>
            <w:r w:rsidRPr="0038162F">
              <w:rPr>
                <w:b/>
                <w:sz w:val="20"/>
              </w:rPr>
              <w:t>accurate</w:t>
            </w:r>
            <w:r w:rsidRPr="0038162F">
              <w:rPr>
                <w:b/>
                <w:spacing w:val="-10"/>
                <w:sz w:val="20"/>
              </w:rPr>
              <w:t xml:space="preserve"> </w:t>
            </w:r>
            <w:r w:rsidRPr="0038162F">
              <w:rPr>
                <w:b/>
                <w:sz w:val="20"/>
              </w:rPr>
              <w:t>cost</w:t>
            </w:r>
            <w:r w:rsidRPr="0038162F">
              <w:rPr>
                <w:b/>
                <w:spacing w:val="-9"/>
                <w:sz w:val="20"/>
              </w:rPr>
              <w:t xml:space="preserve"> </w:t>
            </w:r>
            <w:r w:rsidRPr="0038162F">
              <w:rPr>
                <w:b/>
                <w:sz w:val="20"/>
              </w:rPr>
              <w:t>allocations</w:t>
            </w:r>
            <w:r w:rsidRPr="0038162F">
              <w:rPr>
                <w:b/>
                <w:spacing w:val="-9"/>
                <w:sz w:val="20"/>
              </w:rPr>
              <w:t xml:space="preserve"> </w:t>
            </w:r>
            <w:r w:rsidRPr="0038162F">
              <w:rPr>
                <w:b/>
                <w:sz w:val="20"/>
              </w:rPr>
              <w:t>to the various funding sources in accordance with established</w:t>
            </w:r>
            <w:r w:rsidRPr="0038162F">
              <w:rPr>
                <w:b/>
                <w:spacing w:val="-2"/>
                <w:sz w:val="20"/>
              </w:rPr>
              <w:t xml:space="preserve"> </w:t>
            </w:r>
            <w:r w:rsidRPr="0038162F">
              <w:rPr>
                <w:b/>
                <w:sz w:val="20"/>
              </w:rPr>
              <w:t>agreements?</w:t>
            </w:r>
          </w:p>
        </w:tc>
        <w:tc>
          <w:tcPr>
            <w:tcW w:w="593" w:type="dxa"/>
            <w:shd w:val="clear" w:color="auto" w:fill="F1F1F1"/>
          </w:tcPr>
          <w:p w14:paraId="5A02657F"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28FC8F88" w14:textId="77777777" w:rsidR="00751DCF" w:rsidRPr="0038162F" w:rsidRDefault="00751DCF" w:rsidP="00751DCF">
            <w:pPr>
              <w:pStyle w:val="TableParagraph"/>
              <w:rPr>
                <w:rFonts w:ascii="Times New Roman"/>
                <w:sz w:val="18"/>
              </w:rPr>
            </w:pPr>
          </w:p>
        </w:tc>
        <w:tc>
          <w:tcPr>
            <w:tcW w:w="566" w:type="dxa"/>
            <w:shd w:val="clear" w:color="auto" w:fill="F1F1F1"/>
          </w:tcPr>
          <w:p w14:paraId="7C1B1870" w14:textId="77777777" w:rsidR="00751DCF" w:rsidRPr="0038162F" w:rsidRDefault="00751DCF" w:rsidP="00751DCF">
            <w:pPr>
              <w:pStyle w:val="TableParagraph"/>
              <w:rPr>
                <w:rFonts w:ascii="Times New Roman"/>
                <w:sz w:val="18"/>
              </w:rPr>
            </w:pPr>
          </w:p>
        </w:tc>
        <w:tc>
          <w:tcPr>
            <w:tcW w:w="1286" w:type="dxa"/>
            <w:shd w:val="clear" w:color="auto" w:fill="F1F1F1"/>
          </w:tcPr>
          <w:p w14:paraId="36857E31"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3A47013B"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51070FB2" w14:textId="77777777" w:rsidR="00751DCF" w:rsidRPr="0038162F" w:rsidRDefault="00751DCF" w:rsidP="00751DCF">
            <w:pPr>
              <w:pStyle w:val="TableParagraph"/>
              <w:spacing w:line="237" w:lineRule="auto"/>
              <w:ind w:left="109"/>
              <w:rPr>
                <w:sz w:val="20"/>
              </w:rPr>
            </w:pPr>
            <w:r w:rsidRPr="0038162F">
              <w:rPr>
                <w:sz w:val="20"/>
              </w:rPr>
              <w:t xml:space="preserve">Methodology is set out in government instructions (e.g. split of rent on the basis of square </w:t>
            </w:r>
            <w:proofErr w:type="spellStart"/>
            <w:r w:rsidRPr="0038162F">
              <w:rPr>
                <w:sz w:val="20"/>
              </w:rPr>
              <w:t>metres</w:t>
            </w:r>
            <w:proofErr w:type="spellEnd"/>
            <w:r w:rsidRPr="0038162F">
              <w:rPr>
                <w:sz w:val="20"/>
              </w:rPr>
              <w:t>).</w:t>
            </w:r>
          </w:p>
        </w:tc>
      </w:tr>
      <w:tr w:rsidR="00751DCF" w:rsidRPr="0038162F" w14:paraId="7FDC09E2" w14:textId="77777777" w:rsidTr="008C6679">
        <w:trPr>
          <w:trHeight w:val="1031"/>
          <w:jc w:val="center"/>
        </w:trPr>
        <w:tc>
          <w:tcPr>
            <w:tcW w:w="5245" w:type="dxa"/>
            <w:shd w:val="clear" w:color="auto" w:fill="F1F1F1"/>
          </w:tcPr>
          <w:p w14:paraId="5D5C4BC2" w14:textId="77777777" w:rsidR="00751DCF" w:rsidRPr="0038162F" w:rsidRDefault="00751DCF" w:rsidP="00751DCF">
            <w:pPr>
              <w:pStyle w:val="TableParagraph"/>
              <w:ind w:left="107" w:right="102"/>
              <w:jc w:val="both"/>
              <w:rPr>
                <w:b/>
                <w:sz w:val="20"/>
              </w:rPr>
            </w:pPr>
            <w:r w:rsidRPr="0038162F">
              <w:rPr>
                <w:b/>
                <w:sz w:val="20"/>
              </w:rPr>
              <w:t>4.3 Are all accounting and supporting documents retained in an organized system that allows authorized users easy access?</w:t>
            </w:r>
          </w:p>
        </w:tc>
        <w:tc>
          <w:tcPr>
            <w:tcW w:w="593" w:type="dxa"/>
            <w:shd w:val="clear" w:color="auto" w:fill="F1F1F1"/>
          </w:tcPr>
          <w:p w14:paraId="38D326D2"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17851BDC" w14:textId="77777777" w:rsidR="00751DCF" w:rsidRPr="0038162F" w:rsidRDefault="00751DCF" w:rsidP="00751DCF">
            <w:pPr>
              <w:pStyle w:val="TableParagraph"/>
              <w:rPr>
                <w:rFonts w:ascii="Times New Roman"/>
                <w:sz w:val="18"/>
              </w:rPr>
            </w:pPr>
          </w:p>
        </w:tc>
        <w:tc>
          <w:tcPr>
            <w:tcW w:w="566" w:type="dxa"/>
            <w:shd w:val="clear" w:color="auto" w:fill="F1F1F1"/>
          </w:tcPr>
          <w:p w14:paraId="688A8B08" w14:textId="77777777" w:rsidR="00751DCF" w:rsidRPr="0038162F" w:rsidRDefault="00751DCF" w:rsidP="00751DCF">
            <w:pPr>
              <w:pStyle w:val="TableParagraph"/>
              <w:rPr>
                <w:rFonts w:ascii="Times New Roman"/>
                <w:sz w:val="18"/>
              </w:rPr>
            </w:pPr>
          </w:p>
        </w:tc>
        <w:tc>
          <w:tcPr>
            <w:tcW w:w="1286" w:type="dxa"/>
            <w:shd w:val="clear" w:color="auto" w:fill="F1F1F1"/>
          </w:tcPr>
          <w:p w14:paraId="26049005"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1815C8B1"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16C0DC9C" w14:textId="77777777" w:rsidR="00751DCF" w:rsidRPr="0038162F" w:rsidRDefault="00751DCF" w:rsidP="00751DCF">
            <w:pPr>
              <w:pStyle w:val="TableParagraph"/>
              <w:ind w:left="109"/>
              <w:rPr>
                <w:sz w:val="20"/>
              </w:rPr>
            </w:pPr>
            <w:r w:rsidRPr="0038162F">
              <w:rPr>
                <w:sz w:val="20"/>
              </w:rPr>
              <w:t xml:space="preserve">Everything is visible. A paper system exists in parallel to </w:t>
            </w:r>
            <w:proofErr w:type="spellStart"/>
            <w:r w:rsidRPr="0038162F">
              <w:rPr>
                <w:sz w:val="20"/>
              </w:rPr>
              <w:t>computerised</w:t>
            </w:r>
            <w:proofErr w:type="spellEnd"/>
            <w:r w:rsidRPr="0038162F">
              <w:rPr>
                <w:sz w:val="20"/>
              </w:rPr>
              <w:t xml:space="preserve"> system</w:t>
            </w:r>
          </w:p>
        </w:tc>
      </w:tr>
      <w:tr w:rsidR="00751DCF" w:rsidRPr="0038162F" w14:paraId="0B2B4CC8" w14:textId="77777777" w:rsidTr="008C6679">
        <w:trPr>
          <w:trHeight w:val="1019"/>
          <w:jc w:val="center"/>
        </w:trPr>
        <w:tc>
          <w:tcPr>
            <w:tcW w:w="5245" w:type="dxa"/>
          </w:tcPr>
          <w:p w14:paraId="377432AA" w14:textId="77777777" w:rsidR="00751DCF" w:rsidRPr="0038162F" w:rsidRDefault="00751DCF" w:rsidP="00751DCF">
            <w:pPr>
              <w:pStyle w:val="TableParagraph"/>
              <w:ind w:left="107" w:right="105"/>
              <w:jc w:val="both"/>
              <w:rPr>
                <w:sz w:val="20"/>
              </w:rPr>
            </w:pPr>
            <w:r w:rsidRPr="0038162F">
              <w:rPr>
                <w:sz w:val="20"/>
              </w:rPr>
              <w:t>4.4 Are the general ledger and subsidiary ledgers reconciled at least monthly? Are explanations provided for significant reconciling items?</w:t>
            </w:r>
          </w:p>
        </w:tc>
        <w:tc>
          <w:tcPr>
            <w:tcW w:w="593" w:type="dxa"/>
          </w:tcPr>
          <w:p w14:paraId="7FC87E7E"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49A9A6B4" w14:textId="77777777" w:rsidR="00751DCF" w:rsidRPr="0038162F" w:rsidRDefault="00751DCF" w:rsidP="00751DCF">
            <w:pPr>
              <w:pStyle w:val="TableParagraph"/>
              <w:rPr>
                <w:rFonts w:ascii="Times New Roman"/>
                <w:sz w:val="18"/>
              </w:rPr>
            </w:pPr>
          </w:p>
        </w:tc>
        <w:tc>
          <w:tcPr>
            <w:tcW w:w="566" w:type="dxa"/>
          </w:tcPr>
          <w:p w14:paraId="0C6D15D8" w14:textId="77777777" w:rsidR="00751DCF" w:rsidRPr="0038162F" w:rsidRDefault="00751DCF" w:rsidP="00751DCF">
            <w:pPr>
              <w:pStyle w:val="TableParagraph"/>
              <w:rPr>
                <w:rFonts w:ascii="Times New Roman"/>
                <w:sz w:val="18"/>
              </w:rPr>
            </w:pPr>
          </w:p>
        </w:tc>
        <w:tc>
          <w:tcPr>
            <w:tcW w:w="1286" w:type="dxa"/>
          </w:tcPr>
          <w:p w14:paraId="4FEBB9C3"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tcPr>
          <w:p w14:paraId="214253D2"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tcPr>
          <w:p w14:paraId="08965AF0" w14:textId="77777777" w:rsidR="00751DCF" w:rsidRPr="0038162F" w:rsidRDefault="00751DCF" w:rsidP="00751DCF">
            <w:pPr>
              <w:pStyle w:val="TableParagraph"/>
              <w:spacing w:line="222" w:lineRule="exact"/>
              <w:ind w:left="109"/>
              <w:rPr>
                <w:sz w:val="20"/>
              </w:rPr>
            </w:pPr>
            <w:r w:rsidRPr="0038162F">
              <w:rPr>
                <w:sz w:val="20"/>
              </w:rPr>
              <w:t>1C automatically reconciles subsidiary ledgers.</w:t>
            </w:r>
          </w:p>
        </w:tc>
      </w:tr>
      <w:tr w:rsidR="00751DCF" w:rsidRPr="0038162F" w14:paraId="40D01F88" w14:textId="77777777" w:rsidTr="008C6679">
        <w:trPr>
          <w:trHeight w:val="253"/>
          <w:jc w:val="center"/>
        </w:trPr>
        <w:tc>
          <w:tcPr>
            <w:tcW w:w="14695" w:type="dxa"/>
            <w:gridSpan w:val="7"/>
            <w:shd w:val="clear" w:color="auto" w:fill="DBE4F0"/>
          </w:tcPr>
          <w:p w14:paraId="172D52D9" w14:textId="77777777" w:rsidR="00751DCF" w:rsidRPr="0038162F" w:rsidRDefault="00751DCF" w:rsidP="00751DCF">
            <w:pPr>
              <w:pStyle w:val="TableParagraph"/>
              <w:spacing w:line="222" w:lineRule="exact"/>
              <w:ind w:left="107"/>
              <w:rPr>
                <w:b/>
                <w:i/>
                <w:sz w:val="20"/>
              </w:rPr>
            </w:pPr>
            <w:r w:rsidRPr="0038162F">
              <w:rPr>
                <w:b/>
                <w:i/>
                <w:color w:val="006FC0"/>
                <w:sz w:val="20"/>
              </w:rPr>
              <w:t>4b. Segregation of duties</w:t>
            </w:r>
          </w:p>
        </w:tc>
      </w:tr>
      <w:tr w:rsidR="00751DCF" w:rsidRPr="0038162F" w14:paraId="2ECBF543" w14:textId="77777777" w:rsidTr="008C6679">
        <w:trPr>
          <w:trHeight w:val="1286"/>
          <w:jc w:val="center"/>
        </w:trPr>
        <w:tc>
          <w:tcPr>
            <w:tcW w:w="5245" w:type="dxa"/>
            <w:shd w:val="clear" w:color="auto" w:fill="F1F1F1"/>
          </w:tcPr>
          <w:p w14:paraId="0B566FF0" w14:textId="77777777" w:rsidR="00751DCF" w:rsidRPr="0038162F" w:rsidRDefault="00751DCF" w:rsidP="00751DCF">
            <w:pPr>
              <w:pStyle w:val="TableParagraph"/>
              <w:ind w:left="107" w:right="101"/>
              <w:jc w:val="both"/>
              <w:rPr>
                <w:b/>
                <w:sz w:val="20"/>
              </w:rPr>
            </w:pPr>
            <w:r w:rsidRPr="0038162F">
              <w:rPr>
                <w:b/>
                <w:sz w:val="20"/>
              </w:rPr>
              <w:t>4.5 Are the following functional responsibilities performed by different units or individuals: (a) authorization to execute a transaction; (b) recording of the transaction; and (c) custody of assets involved in the transaction?</w:t>
            </w:r>
          </w:p>
        </w:tc>
        <w:tc>
          <w:tcPr>
            <w:tcW w:w="593" w:type="dxa"/>
            <w:shd w:val="clear" w:color="auto" w:fill="F1F1F1"/>
          </w:tcPr>
          <w:p w14:paraId="0E110143"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3D6A2E39" w14:textId="77777777" w:rsidR="00751DCF" w:rsidRPr="0038162F" w:rsidRDefault="00751DCF" w:rsidP="00751DCF">
            <w:pPr>
              <w:pStyle w:val="TableParagraph"/>
              <w:rPr>
                <w:rFonts w:ascii="Times New Roman"/>
                <w:sz w:val="18"/>
              </w:rPr>
            </w:pPr>
          </w:p>
        </w:tc>
        <w:tc>
          <w:tcPr>
            <w:tcW w:w="566" w:type="dxa"/>
            <w:shd w:val="clear" w:color="auto" w:fill="F1F1F1"/>
          </w:tcPr>
          <w:p w14:paraId="2D7C141B" w14:textId="77777777" w:rsidR="00751DCF" w:rsidRPr="0038162F" w:rsidRDefault="00751DCF" w:rsidP="00751DCF">
            <w:pPr>
              <w:pStyle w:val="TableParagraph"/>
              <w:rPr>
                <w:rFonts w:ascii="Times New Roman"/>
                <w:sz w:val="18"/>
              </w:rPr>
            </w:pPr>
          </w:p>
        </w:tc>
        <w:tc>
          <w:tcPr>
            <w:tcW w:w="1286" w:type="dxa"/>
            <w:shd w:val="clear" w:color="auto" w:fill="F1F1F1"/>
          </w:tcPr>
          <w:p w14:paraId="0C1C09A8"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2AAB2E33"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04182EE7" w14:textId="77777777" w:rsidR="00751DCF" w:rsidRPr="0038162F" w:rsidRDefault="00751DCF" w:rsidP="00751DCF">
            <w:pPr>
              <w:pStyle w:val="TableParagraph"/>
              <w:ind w:left="109" w:right="99"/>
              <w:jc w:val="both"/>
              <w:rPr>
                <w:sz w:val="20"/>
              </w:rPr>
            </w:pPr>
            <w:r w:rsidRPr="0038162F">
              <w:rPr>
                <w:sz w:val="20"/>
              </w:rPr>
              <w:t xml:space="preserve">For the purchase of a bus, director </w:t>
            </w:r>
            <w:proofErr w:type="spellStart"/>
            <w:r w:rsidRPr="0038162F">
              <w:rPr>
                <w:sz w:val="20"/>
              </w:rPr>
              <w:t>authorises</w:t>
            </w:r>
            <w:proofErr w:type="spellEnd"/>
            <w:r w:rsidRPr="0038162F">
              <w:rPr>
                <w:sz w:val="20"/>
              </w:rPr>
              <w:t xml:space="preserve"> purchase, accounting</w:t>
            </w:r>
            <w:r w:rsidRPr="0038162F">
              <w:rPr>
                <w:spacing w:val="-9"/>
                <w:sz w:val="20"/>
              </w:rPr>
              <w:t xml:space="preserve"> </w:t>
            </w:r>
            <w:r w:rsidRPr="0038162F">
              <w:rPr>
                <w:sz w:val="20"/>
              </w:rPr>
              <w:t>department</w:t>
            </w:r>
            <w:r w:rsidRPr="0038162F">
              <w:rPr>
                <w:spacing w:val="-9"/>
                <w:sz w:val="20"/>
              </w:rPr>
              <w:t xml:space="preserve"> </w:t>
            </w:r>
            <w:r w:rsidRPr="0038162F">
              <w:rPr>
                <w:sz w:val="20"/>
              </w:rPr>
              <w:t>pay,</w:t>
            </w:r>
            <w:r w:rsidRPr="0038162F">
              <w:rPr>
                <w:spacing w:val="-10"/>
                <w:sz w:val="20"/>
              </w:rPr>
              <w:t xml:space="preserve"> </w:t>
            </w:r>
            <w:r w:rsidRPr="0038162F">
              <w:rPr>
                <w:sz w:val="20"/>
              </w:rPr>
              <w:t>bus</w:t>
            </w:r>
            <w:r w:rsidRPr="0038162F">
              <w:rPr>
                <w:spacing w:val="-9"/>
                <w:sz w:val="20"/>
              </w:rPr>
              <w:t xml:space="preserve"> </w:t>
            </w:r>
            <w:r w:rsidRPr="0038162F">
              <w:rPr>
                <w:sz w:val="20"/>
              </w:rPr>
              <w:t>is</w:t>
            </w:r>
            <w:r w:rsidRPr="0038162F">
              <w:rPr>
                <w:spacing w:val="-9"/>
                <w:sz w:val="20"/>
              </w:rPr>
              <w:t xml:space="preserve"> </w:t>
            </w:r>
            <w:r w:rsidRPr="0038162F">
              <w:rPr>
                <w:sz w:val="20"/>
              </w:rPr>
              <w:t>delivered</w:t>
            </w:r>
            <w:r w:rsidRPr="0038162F">
              <w:rPr>
                <w:spacing w:val="-9"/>
                <w:sz w:val="20"/>
              </w:rPr>
              <w:t xml:space="preserve"> </w:t>
            </w:r>
            <w:r w:rsidRPr="0038162F">
              <w:rPr>
                <w:sz w:val="20"/>
              </w:rPr>
              <w:t>to</w:t>
            </w:r>
            <w:r w:rsidRPr="0038162F">
              <w:rPr>
                <w:spacing w:val="-8"/>
                <w:sz w:val="20"/>
              </w:rPr>
              <w:t xml:space="preserve"> </w:t>
            </w:r>
            <w:r w:rsidRPr="0038162F">
              <w:rPr>
                <w:sz w:val="20"/>
              </w:rPr>
              <w:t>1</w:t>
            </w:r>
            <w:r w:rsidRPr="0038162F">
              <w:rPr>
                <w:spacing w:val="-9"/>
                <w:sz w:val="20"/>
              </w:rPr>
              <w:t xml:space="preserve"> </w:t>
            </w:r>
            <w:r w:rsidRPr="0038162F">
              <w:rPr>
                <w:sz w:val="20"/>
              </w:rPr>
              <w:t>of</w:t>
            </w:r>
            <w:r w:rsidRPr="0038162F">
              <w:rPr>
                <w:spacing w:val="-10"/>
                <w:sz w:val="20"/>
              </w:rPr>
              <w:t xml:space="preserve"> </w:t>
            </w:r>
            <w:r w:rsidRPr="0038162F">
              <w:rPr>
                <w:sz w:val="20"/>
              </w:rPr>
              <w:t>the</w:t>
            </w:r>
            <w:r w:rsidRPr="0038162F">
              <w:rPr>
                <w:spacing w:val="-10"/>
                <w:sz w:val="20"/>
              </w:rPr>
              <w:t xml:space="preserve"> </w:t>
            </w:r>
            <w:r w:rsidRPr="0038162F">
              <w:rPr>
                <w:sz w:val="20"/>
              </w:rPr>
              <w:t>8 depots where it is stored. Therefore separation exists between paying, recording and</w:t>
            </w:r>
            <w:r w:rsidRPr="0038162F">
              <w:rPr>
                <w:spacing w:val="-7"/>
                <w:sz w:val="20"/>
              </w:rPr>
              <w:t xml:space="preserve"> </w:t>
            </w:r>
            <w:r w:rsidRPr="0038162F">
              <w:rPr>
                <w:sz w:val="20"/>
              </w:rPr>
              <w:t>receiving.</w:t>
            </w:r>
          </w:p>
        </w:tc>
      </w:tr>
      <w:tr w:rsidR="00751DCF" w:rsidRPr="0038162F" w14:paraId="5526169B" w14:textId="77777777" w:rsidTr="008C6679">
        <w:trPr>
          <w:trHeight w:val="1029"/>
          <w:jc w:val="center"/>
        </w:trPr>
        <w:tc>
          <w:tcPr>
            <w:tcW w:w="5245" w:type="dxa"/>
            <w:shd w:val="clear" w:color="auto" w:fill="F1F1F1"/>
          </w:tcPr>
          <w:p w14:paraId="618CDEA9" w14:textId="77777777" w:rsidR="00751DCF" w:rsidRPr="0038162F" w:rsidRDefault="00751DCF" w:rsidP="00751DCF">
            <w:pPr>
              <w:pStyle w:val="TableParagraph"/>
              <w:ind w:left="107" w:right="101"/>
              <w:jc w:val="both"/>
              <w:rPr>
                <w:b/>
                <w:sz w:val="20"/>
              </w:rPr>
            </w:pPr>
            <w:r w:rsidRPr="0038162F">
              <w:rPr>
                <w:b/>
                <w:sz w:val="20"/>
              </w:rPr>
              <w:t>4.6 Are the functions of ordering, receiving, accounting for and paying for goods and services appropriately segregated?</w:t>
            </w:r>
          </w:p>
        </w:tc>
        <w:tc>
          <w:tcPr>
            <w:tcW w:w="593" w:type="dxa"/>
            <w:shd w:val="clear" w:color="auto" w:fill="F1F1F1"/>
          </w:tcPr>
          <w:p w14:paraId="7446D2A2"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5C0B7780" w14:textId="77777777" w:rsidR="00751DCF" w:rsidRPr="0038162F" w:rsidRDefault="00751DCF" w:rsidP="00751DCF">
            <w:pPr>
              <w:pStyle w:val="TableParagraph"/>
              <w:rPr>
                <w:rFonts w:ascii="Times New Roman"/>
                <w:sz w:val="18"/>
              </w:rPr>
            </w:pPr>
          </w:p>
        </w:tc>
        <w:tc>
          <w:tcPr>
            <w:tcW w:w="566" w:type="dxa"/>
            <w:shd w:val="clear" w:color="auto" w:fill="F1F1F1"/>
          </w:tcPr>
          <w:p w14:paraId="3EF46402" w14:textId="77777777" w:rsidR="00751DCF" w:rsidRPr="0038162F" w:rsidRDefault="00751DCF" w:rsidP="00751DCF">
            <w:pPr>
              <w:pStyle w:val="TableParagraph"/>
              <w:rPr>
                <w:rFonts w:ascii="Times New Roman"/>
                <w:sz w:val="18"/>
              </w:rPr>
            </w:pPr>
          </w:p>
        </w:tc>
        <w:tc>
          <w:tcPr>
            <w:tcW w:w="1286" w:type="dxa"/>
            <w:shd w:val="clear" w:color="auto" w:fill="F1F1F1"/>
          </w:tcPr>
          <w:p w14:paraId="40AD79E4"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5A29FF83"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183C1CB5" w14:textId="77777777" w:rsidR="00751DCF" w:rsidRPr="0038162F" w:rsidRDefault="00751DCF" w:rsidP="00751DCF">
            <w:pPr>
              <w:pStyle w:val="TableParagraph"/>
              <w:spacing w:line="222" w:lineRule="exact"/>
              <w:ind w:left="109"/>
              <w:rPr>
                <w:sz w:val="20"/>
              </w:rPr>
            </w:pPr>
            <w:r w:rsidRPr="0038162F">
              <w:rPr>
                <w:sz w:val="20"/>
              </w:rPr>
              <w:t>Yes - please see 4.5 above.</w:t>
            </w:r>
          </w:p>
        </w:tc>
      </w:tr>
      <w:tr w:rsidR="00751DCF" w:rsidRPr="0038162F" w14:paraId="1C052174" w14:textId="77777777" w:rsidTr="008C6679">
        <w:trPr>
          <w:trHeight w:val="1415"/>
          <w:jc w:val="center"/>
        </w:trPr>
        <w:tc>
          <w:tcPr>
            <w:tcW w:w="5245" w:type="dxa"/>
            <w:shd w:val="clear" w:color="auto" w:fill="F1F1F1"/>
          </w:tcPr>
          <w:p w14:paraId="313E23C2" w14:textId="77777777" w:rsidR="00751DCF" w:rsidRPr="0038162F" w:rsidRDefault="00751DCF" w:rsidP="00751DCF">
            <w:pPr>
              <w:pStyle w:val="TableParagraph"/>
              <w:ind w:left="107"/>
              <w:rPr>
                <w:b/>
                <w:sz w:val="20"/>
              </w:rPr>
            </w:pPr>
            <w:r w:rsidRPr="0038162F">
              <w:rPr>
                <w:b/>
                <w:sz w:val="20"/>
              </w:rPr>
              <w:t>4.7 Are bank reconciliations prepared by individuals other than those who make or approve payments?</w:t>
            </w:r>
          </w:p>
        </w:tc>
        <w:tc>
          <w:tcPr>
            <w:tcW w:w="593" w:type="dxa"/>
            <w:shd w:val="clear" w:color="auto" w:fill="F1F1F1"/>
          </w:tcPr>
          <w:p w14:paraId="37EE8F16"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55F40F04" w14:textId="77777777" w:rsidR="00751DCF" w:rsidRPr="0038162F" w:rsidRDefault="00751DCF" w:rsidP="00751DCF">
            <w:pPr>
              <w:pStyle w:val="TableParagraph"/>
              <w:rPr>
                <w:rFonts w:ascii="Times New Roman"/>
                <w:sz w:val="18"/>
              </w:rPr>
            </w:pPr>
          </w:p>
        </w:tc>
        <w:tc>
          <w:tcPr>
            <w:tcW w:w="566" w:type="dxa"/>
            <w:shd w:val="clear" w:color="auto" w:fill="F1F1F1"/>
          </w:tcPr>
          <w:p w14:paraId="0EF0E5FF" w14:textId="77777777" w:rsidR="00751DCF" w:rsidRPr="0038162F" w:rsidRDefault="00751DCF" w:rsidP="00751DCF">
            <w:pPr>
              <w:pStyle w:val="TableParagraph"/>
              <w:rPr>
                <w:rFonts w:ascii="Times New Roman"/>
                <w:sz w:val="18"/>
              </w:rPr>
            </w:pPr>
          </w:p>
        </w:tc>
        <w:tc>
          <w:tcPr>
            <w:tcW w:w="1286" w:type="dxa"/>
            <w:shd w:val="clear" w:color="auto" w:fill="F1F1F1"/>
          </w:tcPr>
          <w:p w14:paraId="4AB41D6F" w14:textId="77777777" w:rsidR="00751DCF" w:rsidRPr="0038162F" w:rsidRDefault="00751DCF" w:rsidP="00751DCF">
            <w:pPr>
              <w:pStyle w:val="TableParagraph"/>
              <w:spacing w:line="222" w:lineRule="exact"/>
              <w:ind w:left="107"/>
              <w:rPr>
                <w:sz w:val="20"/>
              </w:rPr>
            </w:pPr>
            <w:r w:rsidRPr="0038162F">
              <w:rPr>
                <w:sz w:val="20"/>
              </w:rPr>
              <w:t>Low</w:t>
            </w:r>
          </w:p>
        </w:tc>
        <w:tc>
          <w:tcPr>
            <w:tcW w:w="1115" w:type="dxa"/>
            <w:shd w:val="clear" w:color="auto" w:fill="F1F1F1"/>
          </w:tcPr>
          <w:p w14:paraId="7ADA1532" w14:textId="77777777" w:rsidR="00751DCF" w:rsidRPr="0038162F" w:rsidRDefault="00751DCF" w:rsidP="00751DCF">
            <w:pPr>
              <w:pStyle w:val="TableParagraph"/>
              <w:spacing w:line="222" w:lineRule="exact"/>
              <w:ind w:left="111"/>
              <w:rPr>
                <w:sz w:val="20"/>
              </w:rPr>
            </w:pPr>
            <w:r w:rsidRPr="0038162F">
              <w:rPr>
                <w:w w:val="99"/>
                <w:sz w:val="20"/>
              </w:rPr>
              <w:t>1</w:t>
            </w:r>
          </w:p>
        </w:tc>
        <w:tc>
          <w:tcPr>
            <w:tcW w:w="5338" w:type="dxa"/>
            <w:shd w:val="clear" w:color="auto" w:fill="F1F1F1"/>
          </w:tcPr>
          <w:p w14:paraId="1B6C1242" w14:textId="77777777" w:rsidR="00751DCF" w:rsidRPr="0038162F" w:rsidRDefault="00751DCF" w:rsidP="00751DCF">
            <w:pPr>
              <w:pStyle w:val="TableParagraph"/>
              <w:ind w:left="109"/>
              <w:rPr>
                <w:sz w:val="20"/>
              </w:rPr>
            </w:pPr>
            <w:r w:rsidRPr="0038162F">
              <w:rPr>
                <w:sz w:val="20"/>
              </w:rPr>
              <w:t>Every</w:t>
            </w:r>
            <w:r w:rsidRPr="0038162F">
              <w:rPr>
                <w:spacing w:val="-14"/>
                <w:sz w:val="20"/>
              </w:rPr>
              <w:t xml:space="preserve"> </w:t>
            </w:r>
            <w:r w:rsidRPr="0038162F">
              <w:rPr>
                <w:sz w:val="20"/>
              </w:rPr>
              <w:t>day</w:t>
            </w:r>
            <w:r w:rsidRPr="0038162F">
              <w:rPr>
                <w:spacing w:val="-14"/>
                <w:sz w:val="20"/>
              </w:rPr>
              <w:t xml:space="preserve"> </w:t>
            </w:r>
            <w:r w:rsidRPr="0038162F">
              <w:rPr>
                <w:sz w:val="20"/>
              </w:rPr>
              <w:t>the</w:t>
            </w:r>
            <w:r w:rsidRPr="0038162F">
              <w:rPr>
                <w:spacing w:val="-16"/>
                <w:sz w:val="20"/>
              </w:rPr>
              <w:t xml:space="preserve"> </w:t>
            </w:r>
            <w:r w:rsidRPr="0038162F">
              <w:rPr>
                <w:sz w:val="20"/>
              </w:rPr>
              <w:t>chief</w:t>
            </w:r>
            <w:r w:rsidRPr="0038162F">
              <w:rPr>
                <w:spacing w:val="-16"/>
                <w:sz w:val="20"/>
              </w:rPr>
              <w:t xml:space="preserve"> </w:t>
            </w:r>
            <w:r w:rsidRPr="0038162F">
              <w:rPr>
                <w:sz w:val="20"/>
              </w:rPr>
              <w:t>accountant</w:t>
            </w:r>
            <w:r w:rsidRPr="0038162F">
              <w:rPr>
                <w:spacing w:val="-17"/>
                <w:sz w:val="20"/>
              </w:rPr>
              <w:t xml:space="preserve"> </w:t>
            </w:r>
            <w:r w:rsidRPr="0038162F">
              <w:rPr>
                <w:sz w:val="20"/>
              </w:rPr>
              <w:t>and</w:t>
            </w:r>
            <w:r w:rsidRPr="0038162F">
              <w:rPr>
                <w:spacing w:val="-14"/>
                <w:sz w:val="20"/>
              </w:rPr>
              <w:t xml:space="preserve"> </w:t>
            </w:r>
            <w:r w:rsidRPr="0038162F">
              <w:rPr>
                <w:sz w:val="20"/>
              </w:rPr>
              <w:t>her</w:t>
            </w:r>
            <w:r w:rsidRPr="0038162F">
              <w:rPr>
                <w:spacing w:val="-16"/>
                <w:sz w:val="20"/>
              </w:rPr>
              <w:t xml:space="preserve"> </w:t>
            </w:r>
            <w:r w:rsidRPr="0038162F">
              <w:rPr>
                <w:sz w:val="20"/>
              </w:rPr>
              <w:t>assistant</w:t>
            </w:r>
            <w:r w:rsidRPr="0038162F">
              <w:rPr>
                <w:spacing w:val="-16"/>
                <w:sz w:val="20"/>
              </w:rPr>
              <w:t xml:space="preserve"> </w:t>
            </w:r>
            <w:r w:rsidRPr="0038162F">
              <w:rPr>
                <w:sz w:val="20"/>
              </w:rPr>
              <w:t>compare the bank balance to the cash book in</w:t>
            </w:r>
            <w:r w:rsidRPr="0038162F">
              <w:rPr>
                <w:spacing w:val="-13"/>
                <w:sz w:val="20"/>
              </w:rPr>
              <w:t xml:space="preserve"> </w:t>
            </w:r>
            <w:r w:rsidRPr="0038162F">
              <w:rPr>
                <w:sz w:val="20"/>
              </w:rPr>
              <w:t>1C.</w:t>
            </w:r>
          </w:p>
        </w:tc>
      </w:tr>
    </w:tbl>
    <w:p w14:paraId="0BE130D1"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8C6679" w:rsidRPr="0038162F" w14:paraId="1645051F" w14:textId="77777777" w:rsidTr="008C6679">
        <w:trPr>
          <w:trHeight w:val="593"/>
          <w:jc w:val="center"/>
        </w:trPr>
        <w:tc>
          <w:tcPr>
            <w:tcW w:w="5245" w:type="dxa"/>
            <w:shd w:val="clear" w:color="auto" w:fill="8DB3E1"/>
          </w:tcPr>
          <w:p w14:paraId="74360840"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597A4A66" w14:textId="57E76860" w:rsidR="008C6679" w:rsidRPr="0038162F" w:rsidRDefault="008C6679" w:rsidP="008C6679">
            <w:pPr>
              <w:pStyle w:val="TableParagraph"/>
              <w:ind w:left="107" w:right="101"/>
              <w:jc w:val="both"/>
              <w:rPr>
                <w:b/>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43851D65" w14:textId="639BFEB8" w:rsidR="008C6679" w:rsidRPr="0038162F" w:rsidRDefault="008C6679" w:rsidP="008C6679">
            <w:pPr>
              <w:pStyle w:val="TableParagraph"/>
              <w:spacing w:line="222" w:lineRule="exact"/>
              <w:ind w:left="107"/>
              <w:rPr>
                <w:sz w:val="20"/>
              </w:rPr>
            </w:pPr>
            <w:r w:rsidRPr="0038162F">
              <w:rPr>
                <w:b/>
                <w:sz w:val="20"/>
              </w:rPr>
              <w:t>Yes</w:t>
            </w:r>
          </w:p>
        </w:tc>
        <w:tc>
          <w:tcPr>
            <w:tcW w:w="552" w:type="dxa"/>
            <w:shd w:val="clear" w:color="auto" w:fill="8DB3E1"/>
          </w:tcPr>
          <w:p w14:paraId="64C58C92" w14:textId="7287BC7F" w:rsidR="008C6679" w:rsidRPr="0038162F" w:rsidRDefault="008C6679" w:rsidP="008C6679">
            <w:pPr>
              <w:pStyle w:val="TableParagraph"/>
              <w:rPr>
                <w:rFonts w:ascii="Times New Roman"/>
                <w:sz w:val="18"/>
              </w:rPr>
            </w:pPr>
            <w:r w:rsidRPr="0038162F">
              <w:rPr>
                <w:b/>
                <w:sz w:val="20"/>
              </w:rPr>
              <w:t>No</w:t>
            </w:r>
          </w:p>
        </w:tc>
        <w:tc>
          <w:tcPr>
            <w:tcW w:w="566" w:type="dxa"/>
            <w:shd w:val="clear" w:color="auto" w:fill="8DB3E1"/>
          </w:tcPr>
          <w:p w14:paraId="09AEB7ED" w14:textId="5C57444E" w:rsidR="008C6679" w:rsidRPr="0038162F" w:rsidRDefault="008C6679" w:rsidP="008C6679">
            <w:pPr>
              <w:pStyle w:val="TableParagraph"/>
              <w:rPr>
                <w:rFonts w:ascii="Times New Roman"/>
                <w:sz w:val="18"/>
              </w:rPr>
            </w:pPr>
            <w:r w:rsidRPr="0038162F">
              <w:rPr>
                <w:b/>
                <w:sz w:val="20"/>
              </w:rPr>
              <w:t>N/A</w:t>
            </w:r>
          </w:p>
        </w:tc>
        <w:tc>
          <w:tcPr>
            <w:tcW w:w="1286" w:type="dxa"/>
            <w:shd w:val="clear" w:color="auto" w:fill="8DB3E1"/>
          </w:tcPr>
          <w:p w14:paraId="0ED2AE61" w14:textId="1AE43B08" w:rsidR="008C6679" w:rsidRPr="0038162F" w:rsidRDefault="008C6679" w:rsidP="008C6679">
            <w:pPr>
              <w:pStyle w:val="TableParagraph"/>
              <w:spacing w:line="222" w:lineRule="exact"/>
              <w:ind w:left="107"/>
              <w:rPr>
                <w:sz w:val="20"/>
              </w:rPr>
            </w:pPr>
            <w:r w:rsidRPr="0038162F">
              <w:rPr>
                <w:b/>
                <w:sz w:val="20"/>
              </w:rPr>
              <w:t xml:space="preserve">Risk </w:t>
            </w:r>
            <w:r w:rsidRPr="0038162F">
              <w:rPr>
                <w:b/>
                <w:w w:val="95"/>
                <w:sz w:val="20"/>
              </w:rPr>
              <w:t>Assessment</w:t>
            </w:r>
          </w:p>
        </w:tc>
        <w:tc>
          <w:tcPr>
            <w:tcW w:w="1115" w:type="dxa"/>
            <w:shd w:val="clear" w:color="auto" w:fill="8DB3E1"/>
          </w:tcPr>
          <w:p w14:paraId="43788A51" w14:textId="40B95B74" w:rsidR="008C6679" w:rsidRPr="0038162F" w:rsidRDefault="008C6679" w:rsidP="008C6679">
            <w:pPr>
              <w:pStyle w:val="TableParagraph"/>
              <w:spacing w:line="222" w:lineRule="exact"/>
              <w:ind w:left="111"/>
              <w:rPr>
                <w:sz w:val="20"/>
              </w:rPr>
            </w:pPr>
            <w:r w:rsidRPr="0038162F">
              <w:rPr>
                <w:b/>
                <w:sz w:val="20"/>
              </w:rPr>
              <w:t xml:space="preserve">Risk </w:t>
            </w:r>
            <w:r w:rsidRPr="0038162F">
              <w:rPr>
                <w:b/>
                <w:w w:val="95"/>
                <w:sz w:val="20"/>
              </w:rPr>
              <w:t>points</w:t>
            </w:r>
          </w:p>
        </w:tc>
        <w:tc>
          <w:tcPr>
            <w:tcW w:w="5338" w:type="dxa"/>
            <w:shd w:val="clear" w:color="auto" w:fill="8DB3E1"/>
          </w:tcPr>
          <w:p w14:paraId="025F1F6B" w14:textId="21F637CD" w:rsidR="008C6679" w:rsidRPr="0038162F" w:rsidRDefault="008C6679" w:rsidP="008C6679">
            <w:pPr>
              <w:pStyle w:val="TableParagraph"/>
              <w:ind w:left="109" w:right="97"/>
              <w:jc w:val="both"/>
              <w:rPr>
                <w:sz w:val="20"/>
              </w:rPr>
            </w:pPr>
            <w:r w:rsidRPr="0038162F">
              <w:rPr>
                <w:b/>
                <w:sz w:val="20"/>
              </w:rPr>
              <w:t>Remarks/comments</w:t>
            </w:r>
          </w:p>
        </w:tc>
      </w:tr>
      <w:tr w:rsidR="008C6679" w:rsidRPr="0038162F" w14:paraId="64585AA8" w14:textId="77777777" w:rsidTr="008C6679">
        <w:trPr>
          <w:trHeight w:val="274"/>
          <w:jc w:val="center"/>
        </w:trPr>
        <w:tc>
          <w:tcPr>
            <w:tcW w:w="14695" w:type="dxa"/>
            <w:gridSpan w:val="7"/>
            <w:shd w:val="clear" w:color="auto" w:fill="DBE4F0"/>
          </w:tcPr>
          <w:p w14:paraId="2AA057E3" w14:textId="08DF98EF" w:rsidR="008C6679" w:rsidRPr="0038162F" w:rsidRDefault="008C6679" w:rsidP="008C6679">
            <w:pPr>
              <w:pStyle w:val="TableParagraph"/>
              <w:ind w:left="109" w:right="97"/>
              <w:jc w:val="both"/>
              <w:rPr>
                <w:sz w:val="20"/>
              </w:rPr>
            </w:pPr>
            <w:r w:rsidRPr="0038162F">
              <w:rPr>
                <w:b/>
                <w:i/>
                <w:color w:val="006FC0"/>
                <w:sz w:val="20"/>
              </w:rPr>
              <w:t>4c. Budgeting system</w:t>
            </w:r>
          </w:p>
        </w:tc>
      </w:tr>
      <w:tr w:rsidR="008C6679" w:rsidRPr="0038162F" w14:paraId="004664BC" w14:textId="77777777" w:rsidTr="008C6679">
        <w:trPr>
          <w:trHeight w:val="2121"/>
          <w:jc w:val="center"/>
        </w:trPr>
        <w:tc>
          <w:tcPr>
            <w:tcW w:w="5245" w:type="dxa"/>
            <w:shd w:val="clear" w:color="auto" w:fill="F1F1F1"/>
          </w:tcPr>
          <w:p w14:paraId="0FFC943C" w14:textId="1EFA1686" w:rsidR="008C6679" w:rsidRPr="0038162F" w:rsidRDefault="008C6679" w:rsidP="008C6679">
            <w:pPr>
              <w:pStyle w:val="TableParagraph"/>
              <w:ind w:left="107" w:right="101"/>
              <w:jc w:val="both"/>
              <w:rPr>
                <w:b/>
                <w:sz w:val="20"/>
              </w:rPr>
            </w:pPr>
            <w:r w:rsidRPr="0038162F">
              <w:rPr>
                <w:b/>
                <w:sz w:val="20"/>
              </w:rPr>
              <w:t>4.8</w:t>
            </w:r>
            <w:r w:rsidRPr="0038162F">
              <w:rPr>
                <w:b/>
                <w:spacing w:val="-16"/>
                <w:sz w:val="20"/>
              </w:rPr>
              <w:t xml:space="preserve"> </w:t>
            </w:r>
            <w:r w:rsidRPr="0038162F">
              <w:rPr>
                <w:b/>
                <w:sz w:val="20"/>
              </w:rPr>
              <w:t>Are</w:t>
            </w:r>
            <w:r w:rsidRPr="0038162F">
              <w:rPr>
                <w:b/>
                <w:spacing w:val="-14"/>
                <w:sz w:val="20"/>
              </w:rPr>
              <w:t xml:space="preserve"> </w:t>
            </w:r>
            <w:r w:rsidRPr="0038162F">
              <w:rPr>
                <w:b/>
                <w:sz w:val="20"/>
              </w:rPr>
              <w:t>budgets</w:t>
            </w:r>
            <w:r w:rsidRPr="0038162F">
              <w:rPr>
                <w:b/>
                <w:spacing w:val="-14"/>
                <w:sz w:val="20"/>
              </w:rPr>
              <w:t xml:space="preserve"> </w:t>
            </w:r>
            <w:r w:rsidRPr="0038162F">
              <w:rPr>
                <w:b/>
                <w:sz w:val="20"/>
              </w:rPr>
              <w:t>prepared</w:t>
            </w:r>
            <w:r w:rsidRPr="0038162F">
              <w:rPr>
                <w:b/>
                <w:spacing w:val="-13"/>
                <w:sz w:val="20"/>
              </w:rPr>
              <w:t xml:space="preserve"> </w:t>
            </w:r>
            <w:r w:rsidRPr="0038162F">
              <w:rPr>
                <w:b/>
                <w:sz w:val="20"/>
              </w:rPr>
              <w:t>for</w:t>
            </w:r>
            <w:r w:rsidRPr="0038162F">
              <w:rPr>
                <w:b/>
                <w:spacing w:val="-18"/>
                <w:sz w:val="20"/>
              </w:rPr>
              <w:t xml:space="preserve"> </w:t>
            </w:r>
            <w:r w:rsidRPr="0038162F">
              <w:rPr>
                <w:b/>
                <w:sz w:val="20"/>
              </w:rPr>
              <w:t>all</w:t>
            </w:r>
            <w:r w:rsidRPr="0038162F">
              <w:rPr>
                <w:b/>
                <w:spacing w:val="-16"/>
                <w:sz w:val="20"/>
              </w:rPr>
              <w:t xml:space="preserve"> </w:t>
            </w:r>
            <w:r w:rsidRPr="0038162F">
              <w:rPr>
                <w:b/>
                <w:sz w:val="20"/>
              </w:rPr>
              <w:t>activities</w:t>
            </w:r>
            <w:r w:rsidRPr="0038162F">
              <w:rPr>
                <w:b/>
                <w:spacing w:val="-16"/>
                <w:sz w:val="20"/>
              </w:rPr>
              <w:t xml:space="preserve"> </w:t>
            </w:r>
            <w:r w:rsidRPr="0038162F">
              <w:rPr>
                <w:b/>
                <w:sz w:val="20"/>
              </w:rPr>
              <w:t>in</w:t>
            </w:r>
            <w:r w:rsidRPr="0038162F">
              <w:rPr>
                <w:b/>
                <w:spacing w:val="-16"/>
                <w:sz w:val="20"/>
              </w:rPr>
              <w:t xml:space="preserve"> </w:t>
            </w:r>
            <w:r w:rsidRPr="0038162F">
              <w:rPr>
                <w:b/>
                <w:sz w:val="20"/>
              </w:rPr>
              <w:t>sufficient detail to provide a meaningful tool for monitoring subsequent</w:t>
            </w:r>
            <w:r w:rsidRPr="0038162F">
              <w:rPr>
                <w:b/>
                <w:spacing w:val="1"/>
                <w:sz w:val="20"/>
              </w:rPr>
              <w:t xml:space="preserve"> </w:t>
            </w:r>
            <w:r w:rsidRPr="0038162F">
              <w:rPr>
                <w:b/>
                <w:sz w:val="20"/>
              </w:rPr>
              <w:t>performance?</w:t>
            </w:r>
          </w:p>
        </w:tc>
        <w:tc>
          <w:tcPr>
            <w:tcW w:w="593" w:type="dxa"/>
            <w:shd w:val="clear" w:color="auto" w:fill="F1F1F1"/>
          </w:tcPr>
          <w:p w14:paraId="67CF7977" w14:textId="7B3EE878"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1D73C8DD" w14:textId="77777777" w:rsidR="008C6679" w:rsidRPr="0038162F" w:rsidRDefault="008C6679" w:rsidP="008C6679">
            <w:pPr>
              <w:pStyle w:val="TableParagraph"/>
              <w:rPr>
                <w:rFonts w:ascii="Times New Roman"/>
                <w:sz w:val="18"/>
              </w:rPr>
            </w:pPr>
          </w:p>
        </w:tc>
        <w:tc>
          <w:tcPr>
            <w:tcW w:w="566" w:type="dxa"/>
            <w:shd w:val="clear" w:color="auto" w:fill="F1F1F1"/>
          </w:tcPr>
          <w:p w14:paraId="7DED78B5" w14:textId="77777777" w:rsidR="008C6679" w:rsidRPr="0038162F" w:rsidRDefault="008C6679" w:rsidP="008C6679">
            <w:pPr>
              <w:pStyle w:val="TableParagraph"/>
              <w:rPr>
                <w:rFonts w:ascii="Times New Roman"/>
                <w:sz w:val="18"/>
              </w:rPr>
            </w:pPr>
          </w:p>
        </w:tc>
        <w:tc>
          <w:tcPr>
            <w:tcW w:w="1286" w:type="dxa"/>
            <w:shd w:val="clear" w:color="auto" w:fill="F1F1F1"/>
          </w:tcPr>
          <w:p w14:paraId="1A3CC153" w14:textId="376942F9"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27D15383" w14:textId="5C3B1C34" w:rsidR="008C6679" w:rsidRPr="0038162F" w:rsidRDefault="008C6679" w:rsidP="008C6679">
            <w:pPr>
              <w:pStyle w:val="TableParagraph"/>
              <w:spacing w:line="222" w:lineRule="exact"/>
              <w:ind w:left="111"/>
              <w:rPr>
                <w:w w:val="99"/>
                <w:sz w:val="20"/>
              </w:rPr>
            </w:pPr>
            <w:r w:rsidRPr="0038162F">
              <w:rPr>
                <w:w w:val="99"/>
                <w:sz w:val="20"/>
              </w:rPr>
              <w:t>1</w:t>
            </w:r>
          </w:p>
        </w:tc>
        <w:tc>
          <w:tcPr>
            <w:tcW w:w="5338" w:type="dxa"/>
            <w:shd w:val="clear" w:color="auto" w:fill="F1F1F1"/>
          </w:tcPr>
          <w:p w14:paraId="247D9192" w14:textId="62B5D73F" w:rsidR="008C6679" w:rsidRPr="0038162F" w:rsidRDefault="008C6679" w:rsidP="008C6679">
            <w:pPr>
              <w:pStyle w:val="TableParagraph"/>
              <w:ind w:left="109" w:right="97"/>
              <w:jc w:val="both"/>
              <w:rPr>
                <w:sz w:val="20"/>
              </w:rPr>
            </w:pPr>
            <w:r w:rsidRPr="0038162F">
              <w:rPr>
                <w:sz w:val="20"/>
              </w:rPr>
              <w:t>Every year until June 1, in accordance with Article 90 of the Budget Code of the Republic of Uzbekistan, a budget is drawn up for compensation of losses to carriers associated with the use of marginal tariffs for urban passenger transportation and compensation for</w:t>
            </w:r>
            <w:r w:rsidRPr="0038162F">
              <w:rPr>
                <w:spacing w:val="-45"/>
                <w:sz w:val="20"/>
              </w:rPr>
              <w:t xml:space="preserve"> </w:t>
            </w:r>
            <w:r w:rsidRPr="0038162F">
              <w:rPr>
                <w:sz w:val="20"/>
              </w:rPr>
              <w:t>shortfalls in the income of carriers associated with free and reduced-fare transportation of certain categories of citizens.</w:t>
            </w:r>
          </w:p>
        </w:tc>
      </w:tr>
      <w:tr w:rsidR="008C6679" w:rsidRPr="0038162F" w14:paraId="6A1303F8" w14:textId="77777777" w:rsidTr="008C6679">
        <w:trPr>
          <w:trHeight w:val="1098"/>
          <w:jc w:val="center"/>
        </w:trPr>
        <w:tc>
          <w:tcPr>
            <w:tcW w:w="5245" w:type="dxa"/>
            <w:shd w:val="clear" w:color="auto" w:fill="F1F1F1"/>
          </w:tcPr>
          <w:p w14:paraId="70E2210C" w14:textId="77777777" w:rsidR="008C6679" w:rsidRPr="0038162F" w:rsidRDefault="008C6679" w:rsidP="008C6679">
            <w:pPr>
              <w:pStyle w:val="TableParagraph"/>
              <w:ind w:left="107" w:right="99"/>
              <w:jc w:val="both"/>
              <w:rPr>
                <w:b/>
                <w:sz w:val="20"/>
              </w:rPr>
            </w:pPr>
            <w:r w:rsidRPr="0038162F">
              <w:rPr>
                <w:b/>
                <w:sz w:val="20"/>
              </w:rPr>
              <w:t>4.9 Are actual expenditures compared to the budget with reasonable frequency? Are explanations required for significant variations from the budget?</w:t>
            </w:r>
          </w:p>
        </w:tc>
        <w:tc>
          <w:tcPr>
            <w:tcW w:w="593" w:type="dxa"/>
            <w:shd w:val="clear" w:color="auto" w:fill="F1F1F1"/>
          </w:tcPr>
          <w:p w14:paraId="2E1AAF57"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50C55853" w14:textId="77777777" w:rsidR="008C6679" w:rsidRPr="0038162F" w:rsidRDefault="008C6679" w:rsidP="008C6679">
            <w:pPr>
              <w:pStyle w:val="TableParagraph"/>
              <w:rPr>
                <w:rFonts w:ascii="Times New Roman"/>
                <w:sz w:val="18"/>
              </w:rPr>
            </w:pPr>
          </w:p>
        </w:tc>
        <w:tc>
          <w:tcPr>
            <w:tcW w:w="566" w:type="dxa"/>
            <w:shd w:val="clear" w:color="auto" w:fill="F1F1F1"/>
          </w:tcPr>
          <w:p w14:paraId="3DDA3913" w14:textId="77777777" w:rsidR="008C6679" w:rsidRPr="0038162F" w:rsidRDefault="008C6679" w:rsidP="008C6679">
            <w:pPr>
              <w:pStyle w:val="TableParagraph"/>
              <w:rPr>
                <w:rFonts w:ascii="Times New Roman"/>
                <w:sz w:val="18"/>
              </w:rPr>
            </w:pPr>
          </w:p>
        </w:tc>
        <w:tc>
          <w:tcPr>
            <w:tcW w:w="1286" w:type="dxa"/>
            <w:shd w:val="clear" w:color="auto" w:fill="F1F1F1"/>
          </w:tcPr>
          <w:p w14:paraId="77CC6E55"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78B1AA50"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52DFAD95" w14:textId="77777777" w:rsidR="008C6679" w:rsidRPr="0038162F" w:rsidRDefault="008C6679" w:rsidP="008C6679">
            <w:pPr>
              <w:pStyle w:val="TableParagraph"/>
              <w:ind w:left="109" w:right="96"/>
              <w:jc w:val="both"/>
              <w:rPr>
                <w:sz w:val="20"/>
              </w:rPr>
            </w:pPr>
            <w:r w:rsidRPr="0038162F">
              <w:rPr>
                <w:sz w:val="20"/>
              </w:rPr>
              <w:t>Monthly expenses approved in the budget are recalculated</w:t>
            </w:r>
            <w:r w:rsidRPr="0038162F">
              <w:rPr>
                <w:spacing w:val="-15"/>
                <w:sz w:val="20"/>
              </w:rPr>
              <w:t xml:space="preserve"> </w:t>
            </w:r>
            <w:r w:rsidRPr="0038162F">
              <w:rPr>
                <w:sz w:val="20"/>
              </w:rPr>
              <w:t>according</w:t>
            </w:r>
            <w:r w:rsidRPr="0038162F">
              <w:rPr>
                <w:spacing w:val="-11"/>
                <w:sz w:val="20"/>
              </w:rPr>
              <w:t xml:space="preserve"> </w:t>
            </w:r>
            <w:r w:rsidRPr="0038162F">
              <w:rPr>
                <w:sz w:val="20"/>
              </w:rPr>
              <w:t>to</w:t>
            </w:r>
            <w:r w:rsidRPr="0038162F">
              <w:rPr>
                <w:spacing w:val="-13"/>
                <w:sz w:val="20"/>
              </w:rPr>
              <w:t xml:space="preserve"> </w:t>
            </w:r>
            <w:r w:rsidRPr="0038162F">
              <w:rPr>
                <w:sz w:val="20"/>
              </w:rPr>
              <w:t>the</w:t>
            </w:r>
            <w:r w:rsidRPr="0038162F">
              <w:rPr>
                <w:spacing w:val="-11"/>
                <w:sz w:val="20"/>
              </w:rPr>
              <w:t xml:space="preserve"> </w:t>
            </w:r>
            <w:r w:rsidRPr="0038162F">
              <w:rPr>
                <w:sz w:val="20"/>
              </w:rPr>
              <w:t>actual</w:t>
            </w:r>
            <w:r w:rsidRPr="0038162F">
              <w:rPr>
                <w:spacing w:val="-13"/>
                <w:sz w:val="20"/>
              </w:rPr>
              <w:t xml:space="preserve"> </w:t>
            </w:r>
            <w:r w:rsidRPr="0038162F">
              <w:rPr>
                <w:sz w:val="20"/>
              </w:rPr>
              <w:t>prevailing</w:t>
            </w:r>
            <w:r w:rsidRPr="0038162F">
              <w:rPr>
                <w:spacing w:val="-11"/>
                <w:sz w:val="20"/>
              </w:rPr>
              <w:t xml:space="preserve"> </w:t>
            </w:r>
            <w:r w:rsidRPr="0038162F">
              <w:rPr>
                <w:sz w:val="20"/>
              </w:rPr>
              <w:t>expenses. If expenses are less than approved, then actual</w:t>
            </w:r>
            <w:r w:rsidRPr="0038162F">
              <w:rPr>
                <w:spacing w:val="-35"/>
                <w:sz w:val="20"/>
              </w:rPr>
              <w:t xml:space="preserve"> </w:t>
            </w:r>
            <w:r w:rsidRPr="0038162F">
              <w:rPr>
                <w:sz w:val="20"/>
              </w:rPr>
              <w:t>expenses are taken into account. Variances are calculated and investigated.</w:t>
            </w:r>
          </w:p>
        </w:tc>
      </w:tr>
      <w:tr w:rsidR="008C6679" w:rsidRPr="0038162F" w14:paraId="269E98E8" w14:textId="77777777" w:rsidTr="008C6679">
        <w:trPr>
          <w:trHeight w:val="774"/>
          <w:jc w:val="center"/>
        </w:trPr>
        <w:tc>
          <w:tcPr>
            <w:tcW w:w="5245" w:type="dxa"/>
          </w:tcPr>
          <w:p w14:paraId="768C2EF0" w14:textId="77777777" w:rsidR="008C6679" w:rsidRPr="0038162F" w:rsidRDefault="008C6679" w:rsidP="008C6679">
            <w:pPr>
              <w:pStyle w:val="TableParagraph"/>
              <w:ind w:left="107" w:right="59"/>
              <w:rPr>
                <w:sz w:val="20"/>
              </w:rPr>
            </w:pPr>
            <w:r w:rsidRPr="0038162F">
              <w:rPr>
                <w:sz w:val="20"/>
              </w:rPr>
              <w:t>4.10 Is prior approval sought for budget amendments in a timely way?</w:t>
            </w:r>
          </w:p>
        </w:tc>
        <w:tc>
          <w:tcPr>
            <w:tcW w:w="593" w:type="dxa"/>
          </w:tcPr>
          <w:p w14:paraId="7AF191F6"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20799669" w14:textId="77777777" w:rsidR="008C6679" w:rsidRPr="0038162F" w:rsidRDefault="008C6679" w:rsidP="008C6679">
            <w:pPr>
              <w:pStyle w:val="TableParagraph"/>
              <w:rPr>
                <w:rFonts w:ascii="Times New Roman"/>
                <w:sz w:val="18"/>
              </w:rPr>
            </w:pPr>
          </w:p>
        </w:tc>
        <w:tc>
          <w:tcPr>
            <w:tcW w:w="566" w:type="dxa"/>
          </w:tcPr>
          <w:p w14:paraId="738C0059" w14:textId="77777777" w:rsidR="008C6679" w:rsidRPr="0038162F" w:rsidRDefault="008C6679" w:rsidP="008C6679">
            <w:pPr>
              <w:pStyle w:val="TableParagraph"/>
              <w:rPr>
                <w:rFonts w:ascii="Times New Roman"/>
                <w:sz w:val="18"/>
              </w:rPr>
            </w:pPr>
          </w:p>
        </w:tc>
        <w:tc>
          <w:tcPr>
            <w:tcW w:w="1286" w:type="dxa"/>
          </w:tcPr>
          <w:p w14:paraId="5CF65E1A"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tcPr>
          <w:p w14:paraId="7284EA60"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tcPr>
          <w:p w14:paraId="70206A65" w14:textId="77777777" w:rsidR="008C6679" w:rsidRPr="0038162F" w:rsidRDefault="008C6679" w:rsidP="008C6679">
            <w:pPr>
              <w:pStyle w:val="TableParagraph"/>
              <w:ind w:left="109"/>
              <w:rPr>
                <w:sz w:val="20"/>
              </w:rPr>
            </w:pPr>
            <w:r w:rsidRPr="0038162F">
              <w:rPr>
                <w:sz w:val="20"/>
              </w:rPr>
              <w:t>Budget amendments are agreed with the Ministry of Transport</w:t>
            </w:r>
          </w:p>
        </w:tc>
      </w:tr>
      <w:tr w:rsidR="008C6679" w:rsidRPr="0038162F" w14:paraId="328EBDB7" w14:textId="77777777" w:rsidTr="008C6679">
        <w:trPr>
          <w:trHeight w:val="511"/>
          <w:jc w:val="center"/>
        </w:trPr>
        <w:tc>
          <w:tcPr>
            <w:tcW w:w="5245" w:type="dxa"/>
          </w:tcPr>
          <w:p w14:paraId="2D5CCBA2" w14:textId="77777777" w:rsidR="008C6679" w:rsidRPr="0038162F" w:rsidRDefault="008C6679" w:rsidP="008C6679">
            <w:pPr>
              <w:pStyle w:val="TableParagraph"/>
              <w:ind w:left="107"/>
              <w:rPr>
                <w:sz w:val="20"/>
              </w:rPr>
            </w:pPr>
            <w:r w:rsidRPr="0038162F">
              <w:rPr>
                <w:sz w:val="20"/>
              </w:rPr>
              <w:t>4.11</w:t>
            </w:r>
            <w:r w:rsidRPr="0038162F">
              <w:rPr>
                <w:spacing w:val="-18"/>
                <w:sz w:val="20"/>
              </w:rPr>
              <w:t xml:space="preserve"> </w:t>
            </w:r>
            <w:r w:rsidRPr="0038162F">
              <w:rPr>
                <w:sz w:val="20"/>
              </w:rPr>
              <w:t>Are</w:t>
            </w:r>
            <w:r w:rsidRPr="0038162F">
              <w:rPr>
                <w:spacing w:val="-16"/>
                <w:sz w:val="20"/>
              </w:rPr>
              <w:t xml:space="preserve"> </w:t>
            </w:r>
            <w:r w:rsidRPr="0038162F">
              <w:rPr>
                <w:sz w:val="20"/>
              </w:rPr>
              <w:t>RP</w:t>
            </w:r>
            <w:r w:rsidRPr="0038162F">
              <w:rPr>
                <w:spacing w:val="-16"/>
                <w:sz w:val="20"/>
              </w:rPr>
              <w:t xml:space="preserve"> </w:t>
            </w:r>
            <w:r w:rsidRPr="0038162F">
              <w:rPr>
                <w:sz w:val="20"/>
              </w:rPr>
              <w:t>budgets</w:t>
            </w:r>
            <w:r w:rsidRPr="0038162F">
              <w:rPr>
                <w:spacing w:val="-17"/>
                <w:sz w:val="20"/>
              </w:rPr>
              <w:t xml:space="preserve"> </w:t>
            </w:r>
            <w:r w:rsidRPr="0038162F">
              <w:rPr>
                <w:sz w:val="20"/>
              </w:rPr>
              <w:t>approved</w:t>
            </w:r>
            <w:r w:rsidRPr="0038162F">
              <w:rPr>
                <w:spacing w:val="-19"/>
                <w:sz w:val="20"/>
              </w:rPr>
              <w:t xml:space="preserve"> </w:t>
            </w:r>
            <w:r w:rsidRPr="0038162F">
              <w:rPr>
                <w:sz w:val="20"/>
              </w:rPr>
              <w:t>formally</w:t>
            </w:r>
            <w:r w:rsidRPr="0038162F">
              <w:rPr>
                <w:spacing w:val="-19"/>
                <w:sz w:val="20"/>
              </w:rPr>
              <w:t xml:space="preserve"> </w:t>
            </w:r>
            <w:r w:rsidRPr="0038162F">
              <w:rPr>
                <w:sz w:val="20"/>
              </w:rPr>
              <w:t>at</w:t>
            </w:r>
            <w:r w:rsidRPr="0038162F">
              <w:rPr>
                <w:spacing w:val="-18"/>
                <w:sz w:val="20"/>
              </w:rPr>
              <w:t xml:space="preserve"> </w:t>
            </w:r>
            <w:r w:rsidRPr="0038162F">
              <w:rPr>
                <w:sz w:val="20"/>
              </w:rPr>
              <w:t>an</w:t>
            </w:r>
            <w:r w:rsidRPr="0038162F">
              <w:rPr>
                <w:spacing w:val="-19"/>
                <w:sz w:val="20"/>
              </w:rPr>
              <w:t xml:space="preserve"> </w:t>
            </w:r>
            <w:r w:rsidRPr="0038162F">
              <w:rPr>
                <w:sz w:val="20"/>
              </w:rPr>
              <w:t>appropriate level?</w:t>
            </w:r>
          </w:p>
        </w:tc>
        <w:tc>
          <w:tcPr>
            <w:tcW w:w="593" w:type="dxa"/>
          </w:tcPr>
          <w:p w14:paraId="5BFCC70A"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0B6CA586" w14:textId="77777777" w:rsidR="008C6679" w:rsidRPr="0038162F" w:rsidRDefault="008C6679" w:rsidP="008C6679">
            <w:pPr>
              <w:pStyle w:val="TableParagraph"/>
              <w:rPr>
                <w:rFonts w:ascii="Times New Roman"/>
                <w:sz w:val="18"/>
              </w:rPr>
            </w:pPr>
          </w:p>
        </w:tc>
        <w:tc>
          <w:tcPr>
            <w:tcW w:w="566" w:type="dxa"/>
          </w:tcPr>
          <w:p w14:paraId="6216C5D1" w14:textId="77777777" w:rsidR="008C6679" w:rsidRPr="0038162F" w:rsidRDefault="008C6679" w:rsidP="008C6679">
            <w:pPr>
              <w:pStyle w:val="TableParagraph"/>
              <w:rPr>
                <w:rFonts w:ascii="Times New Roman"/>
                <w:sz w:val="18"/>
              </w:rPr>
            </w:pPr>
          </w:p>
        </w:tc>
        <w:tc>
          <w:tcPr>
            <w:tcW w:w="1286" w:type="dxa"/>
          </w:tcPr>
          <w:p w14:paraId="1EAFCF59"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tcPr>
          <w:p w14:paraId="59B25CCD"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tcPr>
          <w:p w14:paraId="2A9F0BA7" w14:textId="77777777" w:rsidR="008C6679" w:rsidRPr="0038162F" w:rsidRDefault="008C6679" w:rsidP="008C6679">
            <w:pPr>
              <w:pStyle w:val="TableParagraph"/>
              <w:spacing w:line="222" w:lineRule="exact"/>
              <w:ind w:left="109"/>
              <w:rPr>
                <w:sz w:val="20"/>
              </w:rPr>
            </w:pPr>
            <w:r w:rsidRPr="0038162F">
              <w:rPr>
                <w:sz w:val="20"/>
              </w:rPr>
              <w:t xml:space="preserve">Overall budget is approved by the </w:t>
            </w:r>
            <w:proofErr w:type="spellStart"/>
            <w:r w:rsidRPr="0038162F">
              <w:rPr>
                <w:sz w:val="20"/>
              </w:rPr>
              <w:t>Minster</w:t>
            </w:r>
            <w:proofErr w:type="spellEnd"/>
            <w:r w:rsidRPr="0038162F">
              <w:rPr>
                <w:sz w:val="20"/>
              </w:rPr>
              <w:t xml:space="preserve"> of Transport</w:t>
            </w:r>
          </w:p>
        </w:tc>
      </w:tr>
      <w:tr w:rsidR="008C6679" w:rsidRPr="0038162F" w14:paraId="08F67742" w14:textId="77777777" w:rsidTr="008C6679">
        <w:trPr>
          <w:trHeight w:val="253"/>
          <w:jc w:val="center"/>
        </w:trPr>
        <w:tc>
          <w:tcPr>
            <w:tcW w:w="14695" w:type="dxa"/>
            <w:gridSpan w:val="7"/>
            <w:shd w:val="clear" w:color="auto" w:fill="DBE4F0"/>
          </w:tcPr>
          <w:p w14:paraId="2910EA3A" w14:textId="77777777" w:rsidR="008C6679" w:rsidRPr="0038162F" w:rsidRDefault="008C6679" w:rsidP="008C6679">
            <w:pPr>
              <w:pStyle w:val="TableParagraph"/>
              <w:spacing w:line="222" w:lineRule="exact"/>
              <w:ind w:left="107"/>
              <w:rPr>
                <w:b/>
                <w:i/>
                <w:sz w:val="20"/>
              </w:rPr>
            </w:pPr>
            <w:r w:rsidRPr="0038162F">
              <w:rPr>
                <w:b/>
                <w:i/>
                <w:color w:val="006FC0"/>
                <w:sz w:val="20"/>
              </w:rPr>
              <w:t>4d. Payments</w:t>
            </w:r>
          </w:p>
        </w:tc>
      </w:tr>
      <w:tr w:rsidR="008C6679" w:rsidRPr="0038162F" w14:paraId="2C100E62" w14:textId="77777777" w:rsidTr="008C6679">
        <w:trPr>
          <w:trHeight w:val="1817"/>
          <w:jc w:val="center"/>
        </w:trPr>
        <w:tc>
          <w:tcPr>
            <w:tcW w:w="5245" w:type="dxa"/>
            <w:shd w:val="clear" w:color="auto" w:fill="F1F1F1"/>
          </w:tcPr>
          <w:p w14:paraId="7249DDB0" w14:textId="77777777" w:rsidR="008C6679" w:rsidRPr="0038162F" w:rsidRDefault="008C6679" w:rsidP="008C6679">
            <w:pPr>
              <w:pStyle w:val="TableParagraph"/>
              <w:spacing w:line="222" w:lineRule="exact"/>
              <w:ind w:left="107"/>
              <w:jc w:val="both"/>
              <w:rPr>
                <w:b/>
                <w:sz w:val="20"/>
              </w:rPr>
            </w:pPr>
            <w:r w:rsidRPr="0038162F">
              <w:rPr>
                <w:b/>
                <w:sz w:val="20"/>
              </w:rPr>
              <w:t>4.12 Do invoice processing procedures provide for:</w:t>
            </w:r>
          </w:p>
          <w:p w14:paraId="16CAAA6B" w14:textId="77777777" w:rsidR="008C6679" w:rsidRPr="0038162F" w:rsidRDefault="008C6679" w:rsidP="00BD0039">
            <w:pPr>
              <w:pStyle w:val="TableParagraph"/>
              <w:numPr>
                <w:ilvl w:val="0"/>
                <w:numId w:val="108"/>
              </w:numPr>
              <w:tabs>
                <w:tab w:val="left" w:pos="711"/>
              </w:tabs>
              <w:autoSpaceDE w:val="0"/>
              <w:autoSpaceDN w:val="0"/>
              <w:ind w:right="100" w:firstLine="0"/>
              <w:jc w:val="both"/>
              <w:rPr>
                <w:b/>
                <w:sz w:val="20"/>
              </w:rPr>
            </w:pPr>
            <w:r w:rsidRPr="0038162F">
              <w:rPr>
                <w:b/>
                <w:sz w:val="20"/>
              </w:rPr>
              <w:t>Copies</w:t>
            </w:r>
            <w:r w:rsidRPr="0038162F">
              <w:rPr>
                <w:b/>
                <w:spacing w:val="-17"/>
                <w:sz w:val="20"/>
              </w:rPr>
              <w:t xml:space="preserve"> </w:t>
            </w:r>
            <w:r w:rsidRPr="0038162F">
              <w:rPr>
                <w:b/>
                <w:sz w:val="20"/>
              </w:rPr>
              <w:t>of</w:t>
            </w:r>
            <w:r w:rsidRPr="0038162F">
              <w:rPr>
                <w:b/>
                <w:spacing w:val="-14"/>
                <w:sz w:val="20"/>
              </w:rPr>
              <w:t xml:space="preserve"> </w:t>
            </w:r>
            <w:r w:rsidRPr="0038162F">
              <w:rPr>
                <w:b/>
                <w:sz w:val="20"/>
              </w:rPr>
              <w:t>purchase</w:t>
            </w:r>
            <w:r w:rsidRPr="0038162F">
              <w:rPr>
                <w:b/>
                <w:spacing w:val="-12"/>
                <w:sz w:val="20"/>
              </w:rPr>
              <w:t xml:space="preserve"> </w:t>
            </w:r>
            <w:r w:rsidRPr="0038162F">
              <w:rPr>
                <w:b/>
                <w:sz w:val="20"/>
              </w:rPr>
              <w:t>orders</w:t>
            </w:r>
            <w:r w:rsidRPr="0038162F">
              <w:rPr>
                <w:b/>
                <w:spacing w:val="-16"/>
                <w:sz w:val="20"/>
              </w:rPr>
              <w:t xml:space="preserve"> </w:t>
            </w:r>
            <w:r w:rsidRPr="0038162F">
              <w:rPr>
                <w:b/>
                <w:sz w:val="20"/>
              </w:rPr>
              <w:t>and</w:t>
            </w:r>
            <w:r w:rsidRPr="0038162F">
              <w:rPr>
                <w:b/>
                <w:spacing w:val="-15"/>
                <w:sz w:val="20"/>
              </w:rPr>
              <w:t xml:space="preserve"> </w:t>
            </w:r>
            <w:r w:rsidRPr="0038162F">
              <w:rPr>
                <w:b/>
                <w:sz w:val="20"/>
              </w:rPr>
              <w:t>receiving</w:t>
            </w:r>
            <w:r w:rsidRPr="0038162F">
              <w:rPr>
                <w:b/>
                <w:spacing w:val="-16"/>
                <w:sz w:val="20"/>
              </w:rPr>
              <w:t xml:space="preserve"> </w:t>
            </w:r>
            <w:r w:rsidRPr="0038162F">
              <w:rPr>
                <w:b/>
                <w:sz w:val="20"/>
              </w:rPr>
              <w:t>reports to be obtained directly from issuing</w:t>
            </w:r>
            <w:r w:rsidRPr="0038162F">
              <w:rPr>
                <w:b/>
                <w:spacing w:val="24"/>
                <w:sz w:val="20"/>
              </w:rPr>
              <w:t xml:space="preserve"> </w:t>
            </w:r>
            <w:r w:rsidRPr="0038162F">
              <w:rPr>
                <w:b/>
                <w:sz w:val="20"/>
              </w:rPr>
              <w:t>departments?</w:t>
            </w:r>
          </w:p>
          <w:p w14:paraId="77F8798C" w14:textId="77777777" w:rsidR="008C6679" w:rsidRPr="0038162F" w:rsidRDefault="008C6679" w:rsidP="00BD0039">
            <w:pPr>
              <w:pStyle w:val="TableParagraph"/>
              <w:numPr>
                <w:ilvl w:val="0"/>
                <w:numId w:val="108"/>
              </w:numPr>
              <w:tabs>
                <w:tab w:val="left" w:pos="761"/>
              </w:tabs>
              <w:autoSpaceDE w:val="0"/>
              <w:autoSpaceDN w:val="0"/>
              <w:ind w:right="102" w:firstLine="0"/>
              <w:jc w:val="both"/>
              <w:rPr>
                <w:b/>
                <w:sz w:val="20"/>
              </w:rPr>
            </w:pPr>
            <w:r w:rsidRPr="0038162F">
              <w:rPr>
                <w:b/>
                <w:sz w:val="20"/>
              </w:rPr>
              <w:t>Comparison of invoice quantities, prices and terms</w:t>
            </w:r>
            <w:r w:rsidRPr="0038162F">
              <w:rPr>
                <w:b/>
                <w:spacing w:val="-8"/>
                <w:sz w:val="20"/>
              </w:rPr>
              <w:t xml:space="preserve"> </w:t>
            </w:r>
            <w:r w:rsidRPr="0038162F">
              <w:rPr>
                <w:b/>
                <w:sz w:val="20"/>
              </w:rPr>
              <w:t>with</w:t>
            </w:r>
            <w:r w:rsidRPr="0038162F">
              <w:rPr>
                <w:b/>
                <w:spacing w:val="-9"/>
                <w:sz w:val="20"/>
              </w:rPr>
              <w:t xml:space="preserve"> </w:t>
            </w:r>
            <w:r w:rsidRPr="0038162F">
              <w:rPr>
                <w:b/>
                <w:sz w:val="20"/>
              </w:rPr>
              <w:t>those</w:t>
            </w:r>
            <w:r w:rsidRPr="0038162F">
              <w:rPr>
                <w:b/>
                <w:spacing w:val="-8"/>
                <w:sz w:val="20"/>
              </w:rPr>
              <w:t xml:space="preserve"> </w:t>
            </w:r>
            <w:r w:rsidRPr="0038162F">
              <w:rPr>
                <w:b/>
                <w:sz w:val="20"/>
              </w:rPr>
              <w:t>indicated</w:t>
            </w:r>
            <w:r w:rsidRPr="0038162F">
              <w:rPr>
                <w:b/>
                <w:spacing w:val="-9"/>
                <w:sz w:val="20"/>
              </w:rPr>
              <w:t xml:space="preserve"> </w:t>
            </w:r>
            <w:r w:rsidRPr="0038162F">
              <w:rPr>
                <w:b/>
                <w:sz w:val="20"/>
              </w:rPr>
              <w:t>on</w:t>
            </w:r>
            <w:r w:rsidRPr="0038162F">
              <w:rPr>
                <w:b/>
                <w:spacing w:val="-7"/>
                <w:sz w:val="20"/>
              </w:rPr>
              <w:t xml:space="preserve"> </w:t>
            </w:r>
            <w:r w:rsidRPr="0038162F">
              <w:rPr>
                <w:b/>
                <w:sz w:val="20"/>
              </w:rPr>
              <w:t>the</w:t>
            </w:r>
            <w:r w:rsidRPr="0038162F">
              <w:rPr>
                <w:b/>
                <w:spacing w:val="-6"/>
                <w:sz w:val="20"/>
              </w:rPr>
              <w:t xml:space="preserve"> </w:t>
            </w:r>
            <w:r w:rsidRPr="0038162F">
              <w:rPr>
                <w:b/>
                <w:sz w:val="20"/>
              </w:rPr>
              <w:t>purchase</w:t>
            </w:r>
            <w:r w:rsidRPr="0038162F">
              <w:rPr>
                <w:b/>
                <w:spacing w:val="-8"/>
                <w:sz w:val="20"/>
              </w:rPr>
              <w:t xml:space="preserve"> </w:t>
            </w:r>
            <w:r w:rsidRPr="0038162F">
              <w:rPr>
                <w:b/>
                <w:sz w:val="20"/>
              </w:rPr>
              <w:t>order</w:t>
            </w:r>
            <w:r w:rsidRPr="0038162F">
              <w:rPr>
                <w:b/>
                <w:spacing w:val="-7"/>
                <w:sz w:val="20"/>
              </w:rPr>
              <w:t xml:space="preserve"> </w:t>
            </w:r>
            <w:r w:rsidRPr="0038162F">
              <w:rPr>
                <w:b/>
                <w:sz w:val="20"/>
              </w:rPr>
              <w:t>and with</w:t>
            </w:r>
            <w:r w:rsidRPr="0038162F">
              <w:rPr>
                <w:b/>
                <w:spacing w:val="17"/>
                <w:sz w:val="20"/>
              </w:rPr>
              <w:t xml:space="preserve"> </w:t>
            </w:r>
            <w:r w:rsidRPr="0038162F">
              <w:rPr>
                <w:b/>
                <w:sz w:val="20"/>
              </w:rPr>
              <w:t>records</w:t>
            </w:r>
            <w:r w:rsidRPr="0038162F">
              <w:rPr>
                <w:b/>
                <w:spacing w:val="18"/>
                <w:sz w:val="20"/>
              </w:rPr>
              <w:t xml:space="preserve"> </w:t>
            </w:r>
            <w:r w:rsidRPr="0038162F">
              <w:rPr>
                <w:b/>
                <w:sz w:val="20"/>
              </w:rPr>
              <w:t>of</w:t>
            </w:r>
            <w:r w:rsidRPr="0038162F">
              <w:rPr>
                <w:b/>
                <w:spacing w:val="19"/>
                <w:sz w:val="20"/>
              </w:rPr>
              <w:t xml:space="preserve"> </w:t>
            </w:r>
            <w:r w:rsidRPr="0038162F">
              <w:rPr>
                <w:b/>
                <w:sz w:val="20"/>
              </w:rPr>
              <w:t>goods/services</w:t>
            </w:r>
            <w:r w:rsidRPr="0038162F">
              <w:rPr>
                <w:b/>
                <w:spacing w:val="19"/>
                <w:sz w:val="20"/>
              </w:rPr>
              <w:t xml:space="preserve"> </w:t>
            </w:r>
            <w:r w:rsidRPr="0038162F">
              <w:rPr>
                <w:b/>
                <w:sz w:val="20"/>
              </w:rPr>
              <w:t>actually</w:t>
            </w:r>
            <w:r w:rsidRPr="0038162F">
              <w:rPr>
                <w:b/>
                <w:spacing w:val="19"/>
                <w:sz w:val="20"/>
              </w:rPr>
              <w:t xml:space="preserve"> </w:t>
            </w:r>
            <w:r w:rsidRPr="0038162F">
              <w:rPr>
                <w:b/>
                <w:sz w:val="20"/>
              </w:rPr>
              <w:t>received?</w:t>
            </w:r>
          </w:p>
          <w:p w14:paraId="125BF649" w14:textId="77777777" w:rsidR="008C6679" w:rsidRPr="0038162F" w:rsidRDefault="008C6679" w:rsidP="00BD0039">
            <w:pPr>
              <w:pStyle w:val="TableParagraph"/>
              <w:numPr>
                <w:ilvl w:val="0"/>
                <w:numId w:val="108"/>
              </w:numPr>
              <w:tabs>
                <w:tab w:val="left" w:pos="723"/>
              </w:tabs>
              <w:autoSpaceDE w:val="0"/>
              <w:autoSpaceDN w:val="0"/>
              <w:spacing w:before="1"/>
              <w:ind w:left="722" w:hanging="616"/>
              <w:jc w:val="both"/>
              <w:rPr>
                <w:b/>
                <w:sz w:val="20"/>
              </w:rPr>
            </w:pPr>
            <w:r w:rsidRPr="0038162F">
              <w:rPr>
                <w:b/>
                <w:sz w:val="20"/>
              </w:rPr>
              <w:t>Checking the accuracy of</w:t>
            </w:r>
            <w:r w:rsidRPr="0038162F">
              <w:rPr>
                <w:b/>
                <w:spacing w:val="-5"/>
                <w:sz w:val="20"/>
              </w:rPr>
              <w:t xml:space="preserve"> </w:t>
            </w:r>
            <w:r w:rsidRPr="0038162F">
              <w:rPr>
                <w:b/>
                <w:sz w:val="20"/>
              </w:rPr>
              <w:t>calculations?</w:t>
            </w:r>
          </w:p>
        </w:tc>
        <w:tc>
          <w:tcPr>
            <w:tcW w:w="593" w:type="dxa"/>
            <w:shd w:val="clear" w:color="auto" w:fill="F1F1F1"/>
          </w:tcPr>
          <w:p w14:paraId="6D03FCE6"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4D09EE1A" w14:textId="77777777" w:rsidR="008C6679" w:rsidRPr="0038162F" w:rsidRDefault="008C6679" w:rsidP="008C6679">
            <w:pPr>
              <w:pStyle w:val="TableParagraph"/>
              <w:rPr>
                <w:rFonts w:ascii="Times New Roman"/>
                <w:sz w:val="18"/>
              </w:rPr>
            </w:pPr>
          </w:p>
        </w:tc>
        <w:tc>
          <w:tcPr>
            <w:tcW w:w="566" w:type="dxa"/>
            <w:shd w:val="clear" w:color="auto" w:fill="F1F1F1"/>
          </w:tcPr>
          <w:p w14:paraId="110040AD" w14:textId="77777777" w:rsidR="008C6679" w:rsidRPr="0038162F" w:rsidRDefault="008C6679" w:rsidP="008C6679">
            <w:pPr>
              <w:pStyle w:val="TableParagraph"/>
              <w:rPr>
                <w:rFonts w:ascii="Times New Roman"/>
                <w:sz w:val="18"/>
              </w:rPr>
            </w:pPr>
          </w:p>
        </w:tc>
        <w:tc>
          <w:tcPr>
            <w:tcW w:w="1286" w:type="dxa"/>
            <w:shd w:val="clear" w:color="auto" w:fill="F1F1F1"/>
          </w:tcPr>
          <w:p w14:paraId="51BDEF88"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7E9B2791"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2149ECD9" w14:textId="77777777" w:rsidR="008C6679" w:rsidRPr="0038162F" w:rsidRDefault="008C6679" w:rsidP="008C6679">
            <w:pPr>
              <w:pStyle w:val="TableParagraph"/>
              <w:ind w:left="109" w:right="98"/>
              <w:jc w:val="both"/>
              <w:rPr>
                <w:sz w:val="20"/>
              </w:rPr>
            </w:pPr>
            <w:r w:rsidRPr="0038162F">
              <w:rPr>
                <w:sz w:val="20"/>
              </w:rPr>
              <w:t>This</w:t>
            </w:r>
            <w:r w:rsidRPr="0038162F">
              <w:rPr>
                <w:spacing w:val="-14"/>
                <w:sz w:val="20"/>
              </w:rPr>
              <w:t xml:space="preserve"> </w:t>
            </w:r>
            <w:r w:rsidRPr="0038162F">
              <w:rPr>
                <w:sz w:val="20"/>
              </w:rPr>
              <w:t>all</w:t>
            </w:r>
            <w:r w:rsidRPr="0038162F">
              <w:rPr>
                <w:spacing w:val="-15"/>
                <w:sz w:val="20"/>
              </w:rPr>
              <w:t xml:space="preserve"> </w:t>
            </w:r>
            <w:r w:rsidRPr="0038162F">
              <w:rPr>
                <w:sz w:val="20"/>
              </w:rPr>
              <w:t>exists.</w:t>
            </w:r>
            <w:r w:rsidRPr="0038162F">
              <w:rPr>
                <w:spacing w:val="-16"/>
                <w:sz w:val="20"/>
              </w:rPr>
              <w:t xml:space="preserve"> </w:t>
            </w:r>
            <w:r w:rsidRPr="0038162F">
              <w:rPr>
                <w:sz w:val="20"/>
              </w:rPr>
              <w:t>The</w:t>
            </w:r>
            <w:r w:rsidRPr="0038162F">
              <w:rPr>
                <w:spacing w:val="-12"/>
                <w:sz w:val="20"/>
              </w:rPr>
              <w:t xml:space="preserve"> </w:t>
            </w:r>
            <w:r w:rsidRPr="0038162F">
              <w:rPr>
                <w:sz w:val="20"/>
              </w:rPr>
              <w:t>receiver</w:t>
            </w:r>
            <w:r w:rsidRPr="0038162F">
              <w:rPr>
                <w:spacing w:val="-13"/>
                <w:sz w:val="20"/>
              </w:rPr>
              <w:t xml:space="preserve"> </w:t>
            </w:r>
            <w:r w:rsidRPr="0038162F">
              <w:rPr>
                <w:sz w:val="20"/>
              </w:rPr>
              <w:t>checks</w:t>
            </w:r>
            <w:r w:rsidRPr="0038162F">
              <w:rPr>
                <w:spacing w:val="-13"/>
                <w:sz w:val="20"/>
              </w:rPr>
              <w:t xml:space="preserve"> </w:t>
            </w:r>
            <w:r w:rsidRPr="0038162F">
              <w:rPr>
                <w:sz w:val="20"/>
              </w:rPr>
              <w:t>to</w:t>
            </w:r>
            <w:r w:rsidRPr="0038162F">
              <w:rPr>
                <w:spacing w:val="-12"/>
                <w:sz w:val="20"/>
              </w:rPr>
              <w:t xml:space="preserve"> </w:t>
            </w:r>
            <w:r w:rsidRPr="0038162F">
              <w:rPr>
                <w:sz w:val="20"/>
              </w:rPr>
              <w:t>order,</w:t>
            </w:r>
            <w:r w:rsidRPr="0038162F">
              <w:rPr>
                <w:spacing w:val="-16"/>
                <w:sz w:val="20"/>
              </w:rPr>
              <w:t xml:space="preserve"> </w:t>
            </w:r>
            <w:r w:rsidRPr="0038162F">
              <w:rPr>
                <w:sz w:val="20"/>
              </w:rPr>
              <w:t>approves</w:t>
            </w:r>
            <w:r w:rsidRPr="0038162F">
              <w:rPr>
                <w:spacing w:val="-11"/>
                <w:sz w:val="20"/>
              </w:rPr>
              <w:t xml:space="preserve"> </w:t>
            </w:r>
            <w:r w:rsidRPr="0038162F">
              <w:rPr>
                <w:sz w:val="20"/>
              </w:rPr>
              <w:t>act of received work/goods. A volume, quality check is included in the process, and calculations are also checked.</w:t>
            </w:r>
          </w:p>
        </w:tc>
      </w:tr>
      <w:tr w:rsidR="008C6679" w:rsidRPr="0038162F" w14:paraId="07FC8E08" w14:textId="77777777" w:rsidTr="008C6679">
        <w:trPr>
          <w:trHeight w:val="567"/>
          <w:jc w:val="center"/>
        </w:trPr>
        <w:tc>
          <w:tcPr>
            <w:tcW w:w="5245" w:type="dxa"/>
            <w:shd w:val="clear" w:color="auto" w:fill="F1F1F1"/>
          </w:tcPr>
          <w:p w14:paraId="7F049F5D" w14:textId="77777777" w:rsidR="008C6679" w:rsidRPr="0038162F" w:rsidRDefault="008C6679" w:rsidP="008C6679">
            <w:pPr>
              <w:pStyle w:val="TableParagraph"/>
              <w:ind w:left="107" w:right="101"/>
              <w:jc w:val="both"/>
              <w:rPr>
                <w:b/>
                <w:sz w:val="20"/>
              </w:rPr>
            </w:pPr>
            <w:r w:rsidRPr="0038162F">
              <w:rPr>
                <w:b/>
                <w:sz w:val="20"/>
              </w:rPr>
              <w:t>4.13 Are payments authorized at an appropriate level? Does the RP have a table of payment approval thresholds?</w:t>
            </w:r>
          </w:p>
        </w:tc>
        <w:tc>
          <w:tcPr>
            <w:tcW w:w="593" w:type="dxa"/>
            <w:shd w:val="clear" w:color="auto" w:fill="F1F1F1"/>
          </w:tcPr>
          <w:p w14:paraId="6F62A3D9"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3634BFC8" w14:textId="77777777" w:rsidR="008C6679" w:rsidRPr="0038162F" w:rsidRDefault="008C6679" w:rsidP="008C6679">
            <w:pPr>
              <w:pStyle w:val="TableParagraph"/>
              <w:rPr>
                <w:rFonts w:ascii="Times New Roman"/>
                <w:sz w:val="18"/>
              </w:rPr>
            </w:pPr>
          </w:p>
        </w:tc>
        <w:tc>
          <w:tcPr>
            <w:tcW w:w="566" w:type="dxa"/>
            <w:shd w:val="clear" w:color="auto" w:fill="F1F1F1"/>
          </w:tcPr>
          <w:p w14:paraId="20AE308D" w14:textId="77777777" w:rsidR="008C6679" w:rsidRPr="0038162F" w:rsidRDefault="008C6679" w:rsidP="008C6679">
            <w:pPr>
              <w:pStyle w:val="TableParagraph"/>
              <w:rPr>
                <w:rFonts w:ascii="Times New Roman"/>
                <w:sz w:val="18"/>
              </w:rPr>
            </w:pPr>
          </w:p>
        </w:tc>
        <w:tc>
          <w:tcPr>
            <w:tcW w:w="1286" w:type="dxa"/>
            <w:shd w:val="clear" w:color="auto" w:fill="F1F1F1"/>
          </w:tcPr>
          <w:p w14:paraId="55896358"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12B503CF"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455FD1B3" w14:textId="77777777" w:rsidR="008C6679" w:rsidRPr="0038162F" w:rsidRDefault="008C6679" w:rsidP="008C6679">
            <w:pPr>
              <w:pStyle w:val="TableParagraph"/>
              <w:spacing w:line="222" w:lineRule="exact"/>
              <w:ind w:left="109"/>
              <w:rPr>
                <w:sz w:val="20"/>
              </w:rPr>
            </w:pPr>
            <w:r w:rsidRPr="0038162F">
              <w:rPr>
                <w:sz w:val="20"/>
              </w:rPr>
              <w:t>Director signs everything along with 3 other signatories.</w:t>
            </w:r>
          </w:p>
        </w:tc>
      </w:tr>
      <w:tr w:rsidR="008C6679" w:rsidRPr="0038162F" w14:paraId="34F947E4" w14:textId="77777777" w:rsidTr="008C6679">
        <w:trPr>
          <w:trHeight w:val="547"/>
          <w:jc w:val="center"/>
        </w:trPr>
        <w:tc>
          <w:tcPr>
            <w:tcW w:w="5245" w:type="dxa"/>
            <w:shd w:val="clear" w:color="auto" w:fill="F1F1F1"/>
          </w:tcPr>
          <w:p w14:paraId="7EE17FC0" w14:textId="77777777" w:rsidR="008C6679" w:rsidRPr="0038162F" w:rsidRDefault="008C6679" w:rsidP="008C6679">
            <w:pPr>
              <w:pStyle w:val="TableParagraph"/>
              <w:ind w:left="107"/>
              <w:rPr>
                <w:b/>
                <w:sz w:val="20"/>
              </w:rPr>
            </w:pPr>
            <w:r w:rsidRPr="0038162F">
              <w:rPr>
                <w:b/>
                <w:sz w:val="20"/>
              </w:rPr>
              <w:t>4.14 Are all invoices stamped ‘</w:t>
            </w:r>
            <w:r w:rsidRPr="0038162F">
              <w:rPr>
                <w:b/>
                <w:i/>
                <w:sz w:val="20"/>
              </w:rPr>
              <w:t>PAID</w:t>
            </w:r>
            <w:r w:rsidRPr="0038162F">
              <w:rPr>
                <w:b/>
                <w:sz w:val="20"/>
              </w:rPr>
              <w:t>’, approved, and marked with the project code and account code?</w:t>
            </w:r>
          </w:p>
        </w:tc>
        <w:tc>
          <w:tcPr>
            <w:tcW w:w="593" w:type="dxa"/>
            <w:shd w:val="clear" w:color="auto" w:fill="F1F1F1"/>
          </w:tcPr>
          <w:p w14:paraId="2BEEE775"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07322CFA" w14:textId="77777777" w:rsidR="008C6679" w:rsidRPr="0038162F" w:rsidRDefault="008C6679" w:rsidP="008C6679">
            <w:pPr>
              <w:pStyle w:val="TableParagraph"/>
              <w:rPr>
                <w:rFonts w:ascii="Times New Roman"/>
                <w:sz w:val="18"/>
              </w:rPr>
            </w:pPr>
          </w:p>
        </w:tc>
        <w:tc>
          <w:tcPr>
            <w:tcW w:w="566" w:type="dxa"/>
            <w:shd w:val="clear" w:color="auto" w:fill="F1F1F1"/>
          </w:tcPr>
          <w:p w14:paraId="2AF43283" w14:textId="77777777" w:rsidR="008C6679" w:rsidRPr="0038162F" w:rsidRDefault="008C6679" w:rsidP="008C6679">
            <w:pPr>
              <w:pStyle w:val="TableParagraph"/>
              <w:rPr>
                <w:rFonts w:ascii="Times New Roman"/>
                <w:sz w:val="18"/>
              </w:rPr>
            </w:pPr>
          </w:p>
        </w:tc>
        <w:tc>
          <w:tcPr>
            <w:tcW w:w="1286" w:type="dxa"/>
            <w:shd w:val="clear" w:color="auto" w:fill="F1F1F1"/>
          </w:tcPr>
          <w:p w14:paraId="75428E33"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155626BA"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25186C23" w14:textId="77777777" w:rsidR="008C6679" w:rsidRPr="0038162F" w:rsidRDefault="008C6679" w:rsidP="008C6679">
            <w:pPr>
              <w:pStyle w:val="TableParagraph"/>
              <w:ind w:left="109" w:right="100"/>
              <w:jc w:val="both"/>
              <w:rPr>
                <w:sz w:val="20"/>
              </w:rPr>
            </w:pPr>
            <w:r w:rsidRPr="0038162F">
              <w:rPr>
                <w:sz w:val="20"/>
              </w:rPr>
              <w:t>This was seen on several invoices. Documents are kept together so the contract, act of receipt and bank payment are together.</w:t>
            </w:r>
          </w:p>
        </w:tc>
      </w:tr>
      <w:tr w:rsidR="008C6679" w:rsidRPr="0038162F" w14:paraId="0E8177CA" w14:textId="77777777" w:rsidTr="008C6679">
        <w:trPr>
          <w:trHeight w:val="569"/>
          <w:jc w:val="center"/>
        </w:trPr>
        <w:tc>
          <w:tcPr>
            <w:tcW w:w="5245" w:type="dxa"/>
            <w:shd w:val="clear" w:color="auto" w:fill="F1F1F1"/>
          </w:tcPr>
          <w:p w14:paraId="5A47D31D" w14:textId="77777777" w:rsidR="008C6679" w:rsidRPr="0038162F" w:rsidRDefault="008C6679" w:rsidP="008C6679">
            <w:pPr>
              <w:pStyle w:val="TableParagraph"/>
              <w:ind w:left="107" w:right="101"/>
              <w:jc w:val="both"/>
              <w:rPr>
                <w:b/>
                <w:sz w:val="20"/>
              </w:rPr>
            </w:pPr>
            <w:r w:rsidRPr="0038162F">
              <w:rPr>
                <w:b/>
                <w:sz w:val="20"/>
              </w:rPr>
              <w:t>4.15</w:t>
            </w:r>
            <w:r w:rsidRPr="0038162F">
              <w:rPr>
                <w:b/>
                <w:spacing w:val="-9"/>
                <w:sz w:val="20"/>
              </w:rPr>
              <w:t xml:space="preserve"> </w:t>
            </w:r>
            <w:r w:rsidRPr="0038162F">
              <w:rPr>
                <w:b/>
                <w:sz w:val="20"/>
              </w:rPr>
              <w:t>Do</w:t>
            </w:r>
            <w:r w:rsidRPr="0038162F">
              <w:rPr>
                <w:b/>
                <w:spacing w:val="-9"/>
                <w:sz w:val="20"/>
              </w:rPr>
              <w:t xml:space="preserve"> </w:t>
            </w:r>
            <w:r w:rsidRPr="0038162F">
              <w:rPr>
                <w:b/>
                <w:sz w:val="20"/>
              </w:rPr>
              <w:t>controls</w:t>
            </w:r>
            <w:r w:rsidRPr="0038162F">
              <w:rPr>
                <w:b/>
                <w:spacing w:val="-8"/>
                <w:sz w:val="20"/>
              </w:rPr>
              <w:t xml:space="preserve"> </w:t>
            </w:r>
            <w:r w:rsidRPr="0038162F">
              <w:rPr>
                <w:b/>
                <w:sz w:val="20"/>
              </w:rPr>
              <w:t>exist</w:t>
            </w:r>
            <w:r w:rsidRPr="0038162F">
              <w:rPr>
                <w:b/>
                <w:spacing w:val="-8"/>
                <w:sz w:val="20"/>
              </w:rPr>
              <w:t xml:space="preserve"> </w:t>
            </w:r>
            <w:r w:rsidRPr="0038162F">
              <w:rPr>
                <w:b/>
                <w:sz w:val="20"/>
              </w:rPr>
              <w:t>for</w:t>
            </w:r>
            <w:r w:rsidRPr="0038162F">
              <w:rPr>
                <w:b/>
                <w:spacing w:val="-7"/>
                <w:sz w:val="20"/>
              </w:rPr>
              <w:t xml:space="preserve"> </w:t>
            </w:r>
            <w:r w:rsidRPr="0038162F">
              <w:rPr>
                <w:b/>
                <w:sz w:val="20"/>
              </w:rPr>
              <w:t>preparation</w:t>
            </w:r>
            <w:r w:rsidRPr="0038162F">
              <w:rPr>
                <w:b/>
                <w:spacing w:val="-5"/>
                <w:sz w:val="20"/>
              </w:rPr>
              <w:t xml:space="preserve"> </w:t>
            </w:r>
            <w:r w:rsidRPr="0038162F">
              <w:rPr>
                <w:b/>
                <w:sz w:val="20"/>
              </w:rPr>
              <w:t>and</w:t>
            </w:r>
            <w:r w:rsidRPr="0038162F">
              <w:rPr>
                <w:b/>
                <w:spacing w:val="-7"/>
                <w:sz w:val="20"/>
              </w:rPr>
              <w:t xml:space="preserve"> </w:t>
            </w:r>
            <w:r w:rsidRPr="0038162F">
              <w:rPr>
                <w:b/>
                <w:sz w:val="20"/>
              </w:rPr>
              <w:t>approval</w:t>
            </w:r>
            <w:r w:rsidRPr="0038162F">
              <w:rPr>
                <w:b/>
                <w:spacing w:val="-9"/>
                <w:sz w:val="20"/>
              </w:rPr>
              <w:t xml:space="preserve"> </w:t>
            </w:r>
            <w:r w:rsidRPr="0038162F">
              <w:rPr>
                <w:b/>
                <w:sz w:val="20"/>
              </w:rPr>
              <w:t>of payroll expenditures? Are payroll changes properly authorized?</w:t>
            </w:r>
          </w:p>
        </w:tc>
        <w:tc>
          <w:tcPr>
            <w:tcW w:w="593" w:type="dxa"/>
            <w:shd w:val="clear" w:color="auto" w:fill="F1F1F1"/>
          </w:tcPr>
          <w:p w14:paraId="107ADED9"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54C3E01B" w14:textId="77777777" w:rsidR="008C6679" w:rsidRPr="0038162F" w:rsidRDefault="008C6679" w:rsidP="008C6679">
            <w:pPr>
              <w:pStyle w:val="TableParagraph"/>
              <w:rPr>
                <w:rFonts w:ascii="Times New Roman"/>
                <w:sz w:val="18"/>
              </w:rPr>
            </w:pPr>
          </w:p>
        </w:tc>
        <w:tc>
          <w:tcPr>
            <w:tcW w:w="566" w:type="dxa"/>
            <w:shd w:val="clear" w:color="auto" w:fill="F1F1F1"/>
          </w:tcPr>
          <w:p w14:paraId="79794B44" w14:textId="77777777" w:rsidR="008C6679" w:rsidRPr="0038162F" w:rsidRDefault="008C6679" w:rsidP="008C6679">
            <w:pPr>
              <w:pStyle w:val="TableParagraph"/>
              <w:rPr>
                <w:rFonts w:ascii="Times New Roman"/>
                <w:sz w:val="18"/>
              </w:rPr>
            </w:pPr>
          </w:p>
        </w:tc>
        <w:tc>
          <w:tcPr>
            <w:tcW w:w="1286" w:type="dxa"/>
            <w:shd w:val="clear" w:color="auto" w:fill="F1F1F1"/>
          </w:tcPr>
          <w:p w14:paraId="3D495947"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41F2D016"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1B25A6EC" w14:textId="77777777" w:rsidR="008C6679" w:rsidRPr="0038162F" w:rsidRDefault="008C6679" w:rsidP="008C6679">
            <w:pPr>
              <w:pStyle w:val="TableParagraph"/>
              <w:ind w:left="109"/>
              <w:rPr>
                <w:sz w:val="20"/>
              </w:rPr>
            </w:pPr>
            <w:r w:rsidRPr="0038162F">
              <w:rPr>
                <w:sz w:val="20"/>
              </w:rPr>
              <w:t>HR, accounting, lawyer and director all sign for expenditure and changes.</w:t>
            </w:r>
          </w:p>
        </w:tc>
      </w:tr>
    </w:tbl>
    <w:p w14:paraId="17DD41DF"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8C6679" w:rsidRPr="0038162F" w14:paraId="6E6F8920" w14:textId="77777777" w:rsidTr="008C6679">
        <w:trPr>
          <w:trHeight w:val="574"/>
          <w:jc w:val="center"/>
        </w:trPr>
        <w:tc>
          <w:tcPr>
            <w:tcW w:w="5245" w:type="dxa"/>
            <w:shd w:val="clear" w:color="auto" w:fill="8DB3E1"/>
          </w:tcPr>
          <w:p w14:paraId="10AA51CF"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1E34D86A" w14:textId="71113DCD" w:rsidR="008C6679" w:rsidRPr="0038162F" w:rsidRDefault="008C6679" w:rsidP="008C6679">
            <w:pPr>
              <w:pStyle w:val="TableParagraph"/>
              <w:ind w:left="107" w:right="96"/>
              <w:jc w:val="both"/>
              <w:rPr>
                <w:b/>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6C5F0A29" w14:textId="3D7CC5E1" w:rsidR="008C6679" w:rsidRPr="0038162F" w:rsidRDefault="008C6679" w:rsidP="008C6679">
            <w:pPr>
              <w:pStyle w:val="TableParagraph"/>
              <w:spacing w:line="222" w:lineRule="exact"/>
              <w:ind w:left="107"/>
              <w:rPr>
                <w:sz w:val="20"/>
              </w:rPr>
            </w:pPr>
            <w:r w:rsidRPr="0038162F">
              <w:rPr>
                <w:b/>
                <w:sz w:val="20"/>
              </w:rPr>
              <w:t>Yes</w:t>
            </w:r>
          </w:p>
        </w:tc>
        <w:tc>
          <w:tcPr>
            <w:tcW w:w="552" w:type="dxa"/>
            <w:shd w:val="clear" w:color="auto" w:fill="8DB3E1"/>
          </w:tcPr>
          <w:p w14:paraId="1515B4D1" w14:textId="76C00B7F" w:rsidR="008C6679" w:rsidRPr="0038162F" w:rsidRDefault="008C6679" w:rsidP="008C6679">
            <w:pPr>
              <w:pStyle w:val="TableParagraph"/>
              <w:rPr>
                <w:rFonts w:ascii="Times New Roman"/>
                <w:sz w:val="18"/>
              </w:rPr>
            </w:pPr>
            <w:r w:rsidRPr="0038162F">
              <w:rPr>
                <w:b/>
                <w:sz w:val="20"/>
              </w:rPr>
              <w:t>No</w:t>
            </w:r>
          </w:p>
        </w:tc>
        <w:tc>
          <w:tcPr>
            <w:tcW w:w="566" w:type="dxa"/>
            <w:shd w:val="clear" w:color="auto" w:fill="8DB3E1"/>
          </w:tcPr>
          <w:p w14:paraId="7CC67B62" w14:textId="40860145" w:rsidR="008C6679" w:rsidRPr="0038162F" w:rsidRDefault="008C6679" w:rsidP="008C6679">
            <w:pPr>
              <w:pStyle w:val="TableParagraph"/>
              <w:rPr>
                <w:rFonts w:ascii="Times New Roman"/>
                <w:sz w:val="18"/>
              </w:rPr>
            </w:pPr>
            <w:r w:rsidRPr="0038162F">
              <w:rPr>
                <w:b/>
                <w:sz w:val="20"/>
              </w:rPr>
              <w:t>N/A</w:t>
            </w:r>
          </w:p>
        </w:tc>
        <w:tc>
          <w:tcPr>
            <w:tcW w:w="1286" w:type="dxa"/>
            <w:shd w:val="clear" w:color="auto" w:fill="8DB3E1"/>
          </w:tcPr>
          <w:p w14:paraId="6578470D" w14:textId="6FEB90E6" w:rsidR="008C6679" w:rsidRPr="0038162F" w:rsidRDefault="008C6679" w:rsidP="008C6679">
            <w:pPr>
              <w:pStyle w:val="TableParagraph"/>
              <w:spacing w:line="222" w:lineRule="exact"/>
              <w:ind w:left="107"/>
              <w:rPr>
                <w:sz w:val="20"/>
              </w:rPr>
            </w:pPr>
            <w:r w:rsidRPr="0038162F">
              <w:rPr>
                <w:b/>
                <w:sz w:val="20"/>
              </w:rPr>
              <w:t xml:space="preserve">Risk </w:t>
            </w:r>
            <w:r w:rsidRPr="0038162F">
              <w:rPr>
                <w:b/>
                <w:w w:val="95"/>
                <w:sz w:val="20"/>
              </w:rPr>
              <w:t>Assessment</w:t>
            </w:r>
          </w:p>
        </w:tc>
        <w:tc>
          <w:tcPr>
            <w:tcW w:w="1115" w:type="dxa"/>
            <w:shd w:val="clear" w:color="auto" w:fill="8DB3E1"/>
          </w:tcPr>
          <w:p w14:paraId="524A9FA7" w14:textId="3B22C9C8" w:rsidR="008C6679" w:rsidRPr="0038162F" w:rsidRDefault="008C6679" w:rsidP="008C6679">
            <w:pPr>
              <w:pStyle w:val="TableParagraph"/>
              <w:spacing w:line="222" w:lineRule="exact"/>
              <w:ind w:left="111"/>
              <w:rPr>
                <w:sz w:val="20"/>
              </w:rPr>
            </w:pPr>
            <w:r w:rsidRPr="0038162F">
              <w:rPr>
                <w:b/>
                <w:sz w:val="20"/>
              </w:rPr>
              <w:t xml:space="preserve">Risk </w:t>
            </w:r>
            <w:r w:rsidRPr="0038162F">
              <w:rPr>
                <w:b/>
                <w:w w:val="95"/>
                <w:sz w:val="20"/>
              </w:rPr>
              <w:t>points</w:t>
            </w:r>
          </w:p>
        </w:tc>
        <w:tc>
          <w:tcPr>
            <w:tcW w:w="5338" w:type="dxa"/>
            <w:shd w:val="clear" w:color="auto" w:fill="8DB3E1"/>
          </w:tcPr>
          <w:p w14:paraId="13DBB305" w14:textId="40A3CBCF" w:rsidR="008C6679" w:rsidRPr="0038162F" w:rsidRDefault="008C6679" w:rsidP="008C6679">
            <w:pPr>
              <w:pStyle w:val="TableParagraph"/>
              <w:ind w:left="109" w:right="100"/>
              <w:jc w:val="both"/>
              <w:rPr>
                <w:sz w:val="20"/>
              </w:rPr>
            </w:pPr>
            <w:r w:rsidRPr="0038162F">
              <w:rPr>
                <w:b/>
                <w:sz w:val="20"/>
              </w:rPr>
              <w:t>Remarks/comments</w:t>
            </w:r>
          </w:p>
        </w:tc>
      </w:tr>
      <w:tr w:rsidR="008C6679" w:rsidRPr="0038162F" w14:paraId="0815BF1D" w14:textId="77777777" w:rsidTr="008C6679">
        <w:trPr>
          <w:trHeight w:val="962"/>
          <w:jc w:val="center"/>
        </w:trPr>
        <w:tc>
          <w:tcPr>
            <w:tcW w:w="5245" w:type="dxa"/>
            <w:shd w:val="clear" w:color="auto" w:fill="F1F1F1"/>
          </w:tcPr>
          <w:p w14:paraId="2A6F6FEC" w14:textId="751751F9" w:rsidR="008C6679" w:rsidRPr="0038162F" w:rsidRDefault="008C6679" w:rsidP="008C6679">
            <w:pPr>
              <w:pStyle w:val="TableParagraph"/>
              <w:ind w:left="107" w:right="96"/>
              <w:jc w:val="both"/>
              <w:rPr>
                <w:b/>
                <w:sz w:val="20"/>
              </w:rPr>
            </w:pPr>
            <w:r w:rsidRPr="0038162F">
              <w:rPr>
                <w:b/>
                <w:sz w:val="20"/>
              </w:rPr>
              <w:t>4.16</w:t>
            </w:r>
            <w:r w:rsidRPr="0038162F">
              <w:rPr>
                <w:b/>
                <w:spacing w:val="-18"/>
                <w:sz w:val="20"/>
              </w:rPr>
              <w:t xml:space="preserve"> </w:t>
            </w:r>
            <w:r w:rsidRPr="0038162F">
              <w:rPr>
                <w:b/>
                <w:sz w:val="20"/>
              </w:rPr>
              <w:t>Do</w:t>
            </w:r>
            <w:r w:rsidRPr="0038162F">
              <w:rPr>
                <w:b/>
                <w:spacing w:val="-16"/>
                <w:sz w:val="20"/>
              </w:rPr>
              <w:t xml:space="preserve"> </w:t>
            </w:r>
            <w:r w:rsidRPr="0038162F">
              <w:rPr>
                <w:b/>
                <w:sz w:val="20"/>
              </w:rPr>
              <w:t>controls</w:t>
            </w:r>
            <w:r w:rsidRPr="0038162F">
              <w:rPr>
                <w:b/>
                <w:spacing w:val="-17"/>
                <w:sz w:val="20"/>
              </w:rPr>
              <w:t xml:space="preserve"> </w:t>
            </w:r>
            <w:r w:rsidRPr="0038162F">
              <w:rPr>
                <w:b/>
                <w:sz w:val="20"/>
              </w:rPr>
              <w:t>exist</w:t>
            </w:r>
            <w:r w:rsidRPr="0038162F">
              <w:rPr>
                <w:b/>
                <w:spacing w:val="-17"/>
                <w:sz w:val="20"/>
              </w:rPr>
              <w:t xml:space="preserve"> </w:t>
            </w:r>
            <w:r w:rsidRPr="0038162F">
              <w:rPr>
                <w:b/>
                <w:sz w:val="20"/>
              </w:rPr>
              <w:t>to</w:t>
            </w:r>
            <w:r w:rsidRPr="0038162F">
              <w:rPr>
                <w:b/>
                <w:spacing w:val="-18"/>
                <w:sz w:val="20"/>
              </w:rPr>
              <w:t xml:space="preserve"> </w:t>
            </w:r>
            <w:r w:rsidRPr="0038162F">
              <w:rPr>
                <w:b/>
                <w:sz w:val="20"/>
              </w:rPr>
              <w:t>ensure</w:t>
            </w:r>
            <w:r w:rsidRPr="0038162F">
              <w:rPr>
                <w:b/>
                <w:spacing w:val="-18"/>
                <w:sz w:val="20"/>
              </w:rPr>
              <w:t xml:space="preserve"> </w:t>
            </w:r>
            <w:r w:rsidRPr="0038162F">
              <w:rPr>
                <w:b/>
                <w:sz w:val="20"/>
              </w:rPr>
              <w:t>that</w:t>
            </w:r>
            <w:r w:rsidRPr="0038162F">
              <w:rPr>
                <w:b/>
                <w:spacing w:val="-17"/>
                <w:sz w:val="20"/>
              </w:rPr>
              <w:t xml:space="preserve"> </w:t>
            </w:r>
            <w:r w:rsidRPr="0038162F">
              <w:rPr>
                <w:b/>
                <w:sz w:val="20"/>
              </w:rPr>
              <w:t>direct</w:t>
            </w:r>
            <w:r w:rsidRPr="0038162F">
              <w:rPr>
                <w:b/>
                <w:spacing w:val="-18"/>
                <w:sz w:val="20"/>
              </w:rPr>
              <w:t xml:space="preserve"> </w:t>
            </w:r>
            <w:r w:rsidRPr="0038162F">
              <w:rPr>
                <w:b/>
                <w:sz w:val="20"/>
              </w:rPr>
              <w:t>staff</w:t>
            </w:r>
            <w:r w:rsidRPr="0038162F">
              <w:rPr>
                <w:b/>
                <w:spacing w:val="-17"/>
                <w:sz w:val="20"/>
              </w:rPr>
              <w:t xml:space="preserve"> </w:t>
            </w:r>
            <w:r w:rsidRPr="0038162F">
              <w:rPr>
                <w:b/>
                <w:sz w:val="20"/>
              </w:rPr>
              <w:t>salary costs</w:t>
            </w:r>
            <w:r w:rsidRPr="0038162F">
              <w:rPr>
                <w:b/>
                <w:spacing w:val="-11"/>
                <w:sz w:val="20"/>
              </w:rPr>
              <w:t xml:space="preserve"> </w:t>
            </w:r>
            <w:r w:rsidRPr="0038162F">
              <w:rPr>
                <w:b/>
                <w:sz w:val="20"/>
              </w:rPr>
              <w:t>reflects</w:t>
            </w:r>
            <w:r w:rsidRPr="0038162F">
              <w:rPr>
                <w:b/>
                <w:spacing w:val="-10"/>
                <w:sz w:val="20"/>
              </w:rPr>
              <w:t xml:space="preserve"> </w:t>
            </w:r>
            <w:r w:rsidRPr="0038162F">
              <w:rPr>
                <w:b/>
                <w:sz w:val="20"/>
              </w:rPr>
              <w:t>the</w:t>
            </w:r>
            <w:r w:rsidRPr="0038162F">
              <w:rPr>
                <w:b/>
                <w:spacing w:val="-11"/>
                <w:sz w:val="20"/>
              </w:rPr>
              <w:t xml:space="preserve"> </w:t>
            </w:r>
            <w:r w:rsidRPr="0038162F">
              <w:rPr>
                <w:b/>
                <w:sz w:val="20"/>
              </w:rPr>
              <w:t>actual</w:t>
            </w:r>
            <w:r w:rsidRPr="0038162F">
              <w:rPr>
                <w:b/>
                <w:spacing w:val="-10"/>
                <w:sz w:val="20"/>
              </w:rPr>
              <w:t xml:space="preserve"> </w:t>
            </w:r>
            <w:r w:rsidRPr="0038162F">
              <w:rPr>
                <w:b/>
                <w:sz w:val="20"/>
              </w:rPr>
              <w:t>amount</w:t>
            </w:r>
            <w:r w:rsidRPr="0038162F">
              <w:rPr>
                <w:b/>
                <w:spacing w:val="-11"/>
                <w:sz w:val="20"/>
              </w:rPr>
              <w:t xml:space="preserve"> </w:t>
            </w:r>
            <w:r w:rsidRPr="0038162F">
              <w:rPr>
                <w:b/>
                <w:sz w:val="20"/>
              </w:rPr>
              <w:t>of</w:t>
            </w:r>
            <w:r w:rsidRPr="0038162F">
              <w:rPr>
                <w:b/>
                <w:spacing w:val="-10"/>
                <w:sz w:val="20"/>
              </w:rPr>
              <w:t xml:space="preserve"> </w:t>
            </w:r>
            <w:r w:rsidRPr="0038162F">
              <w:rPr>
                <w:b/>
                <w:sz w:val="20"/>
              </w:rPr>
              <w:t>staff</w:t>
            </w:r>
            <w:r w:rsidRPr="0038162F">
              <w:rPr>
                <w:b/>
                <w:spacing w:val="-10"/>
                <w:sz w:val="20"/>
              </w:rPr>
              <w:t xml:space="preserve"> </w:t>
            </w:r>
            <w:r w:rsidRPr="0038162F">
              <w:rPr>
                <w:b/>
                <w:sz w:val="20"/>
              </w:rPr>
              <w:t>time</w:t>
            </w:r>
            <w:r w:rsidRPr="0038162F">
              <w:rPr>
                <w:b/>
                <w:spacing w:val="-10"/>
                <w:sz w:val="20"/>
              </w:rPr>
              <w:t xml:space="preserve"> </w:t>
            </w:r>
            <w:r w:rsidRPr="0038162F">
              <w:rPr>
                <w:b/>
                <w:sz w:val="20"/>
              </w:rPr>
              <w:t>spent</w:t>
            </w:r>
            <w:r w:rsidRPr="0038162F">
              <w:rPr>
                <w:b/>
                <w:spacing w:val="-3"/>
                <w:sz w:val="20"/>
              </w:rPr>
              <w:t xml:space="preserve"> </w:t>
            </w:r>
            <w:r w:rsidRPr="0038162F">
              <w:rPr>
                <w:b/>
                <w:sz w:val="20"/>
              </w:rPr>
              <w:t>on a</w:t>
            </w:r>
            <w:r w:rsidRPr="0038162F">
              <w:rPr>
                <w:b/>
                <w:spacing w:val="-2"/>
                <w:sz w:val="20"/>
              </w:rPr>
              <w:t xml:space="preserve"> </w:t>
            </w:r>
            <w:r w:rsidRPr="0038162F">
              <w:rPr>
                <w:b/>
                <w:sz w:val="20"/>
              </w:rPr>
              <w:t>project?</w:t>
            </w:r>
          </w:p>
        </w:tc>
        <w:tc>
          <w:tcPr>
            <w:tcW w:w="593" w:type="dxa"/>
            <w:shd w:val="clear" w:color="auto" w:fill="F1F1F1"/>
          </w:tcPr>
          <w:p w14:paraId="10256ACF" w14:textId="1AB0C18F"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067F31EA" w14:textId="77777777" w:rsidR="008C6679" w:rsidRPr="0038162F" w:rsidRDefault="008C6679" w:rsidP="008C6679">
            <w:pPr>
              <w:pStyle w:val="TableParagraph"/>
              <w:rPr>
                <w:rFonts w:ascii="Times New Roman"/>
                <w:sz w:val="18"/>
              </w:rPr>
            </w:pPr>
          </w:p>
        </w:tc>
        <w:tc>
          <w:tcPr>
            <w:tcW w:w="566" w:type="dxa"/>
            <w:shd w:val="clear" w:color="auto" w:fill="F1F1F1"/>
          </w:tcPr>
          <w:p w14:paraId="58AA7FA6" w14:textId="77777777" w:rsidR="008C6679" w:rsidRPr="0038162F" w:rsidRDefault="008C6679" w:rsidP="008C6679">
            <w:pPr>
              <w:pStyle w:val="TableParagraph"/>
              <w:rPr>
                <w:rFonts w:ascii="Times New Roman"/>
                <w:sz w:val="18"/>
              </w:rPr>
            </w:pPr>
          </w:p>
        </w:tc>
        <w:tc>
          <w:tcPr>
            <w:tcW w:w="1286" w:type="dxa"/>
            <w:shd w:val="clear" w:color="auto" w:fill="F1F1F1"/>
          </w:tcPr>
          <w:p w14:paraId="1FEFF280" w14:textId="09FE476C"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5336E141" w14:textId="7B069DBF" w:rsidR="008C6679" w:rsidRPr="0038162F" w:rsidRDefault="008C6679" w:rsidP="008C6679">
            <w:pPr>
              <w:pStyle w:val="TableParagraph"/>
              <w:spacing w:line="222" w:lineRule="exact"/>
              <w:ind w:left="111"/>
              <w:rPr>
                <w:w w:val="99"/>
                <w:sz w:val="20"/>
              </w:rPr>
            </w:pPr>
            <w:r w:rsidRPr="0038162F">
              <w:rPr>
                <w:w w:val="99"/>
                <w:sz w:val="20"/>
              </w:rPr>
              <w:t>1</w:t>
            </w:r>
          </w:p>
        </w:tc>
        <w:tc>
          <w:tcPr>
            <w:tcW w:w="5338" w:type="dxa"/>
            <w:shd w:val="clear" w:color="auto" w:fill="F1F1F1"/>
          </w:tcPr>
          <w:p w14:paraId="7B6C62C3" w14:textId="47DEAC56" w:rsidR="008C6679" w:rsidRPr="0038162F" w:rsidRDefault="008C6679" w:rsidP="008C6679">
            <w:pPr>
              <w:pStyle w:val="TableParagraph"/>
              <w:ind w:left="109" w:right="100"/>
              <w:jc w:val="both"/>
              <w:rPr>
                <w:sz w:val="20"/>
              </w:rPr>
            </w:pPr>
            <w:r w:rsidRPr="0038162F">
              <w:rPr>
                <w:sz w:val="20"/>
              </w:rPr>
              <w:t>The system records what people do when they come to work and when they leave. But not what they do when they are in the office.</w:t>
            </w:r>
          </w:p>
        </w:tc>
      </w:tr>
      <w:tr w:rsidR="008C6679" w:rsidRPr="0038162F" w14:paraId="658F01C3" w14:textId="77777777" w:rsidTr="008C6679">
        <w:trPr>
          <w:trHeight w:val="1019"/>
          <w:jc w:val="center"/>
        </w:trPr>
        <w:tc>
          <w:tcPr>
            <w:tcW w:w="5245" w:type="dxa"/>
            <w:shd w:val="clear" w:color="auto" w:fill="F1F1F1"/>
          </w:tcPr>
          <w:p w14:paraId="47EC8750" w14:textId="77777777" w:rsidR="008C6679" w:rsidRPr="0038162F" w:rsidRDefault="008C6679" w:rsidP="008C6679">
            <w:pPr>
              <w:pStyle w:val="TableParagraph"/>
              <w:ind w:left="107" w:right="100"/>
              <w:jc w:val="both"/>
              <w:rPr>
                <w:b/>
                <w:sz w:val="20"/>
              </w:rPr>
            </w:pPr>
            <w:r w:rsidRPr="0038162F">
              <w:rPr>
                <w:b/>
                <w:sz w:val="20"/>
              </w:rPr>
              <w:t>4.17 Do controls exist for expense categories that do not originate from invoice payments, such as DSAs, travel, and internal cost allocations?</w:t>
            </w:r>
          </w:p>
        </w:tc>
        <w:tc>
          <w:tcPr>
            <w:tcW w:w="593" w:type="dxa"/>
            <w:shd w:val="clear" w:color="auto" w:fill="F1F1F1"/>
          </w:tcPr>
          <w:p w14:paraId="580FD71C"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72BC3F36" w14:textId="77777777" w:rsidR="008C6679" w:rsidRPr="0038162F" w:rsidRDefault="008C6679" w:rsidP="008C6679">
            <w:pPr>
              <w:pStyle w:val="TableParagraph"/>
              <w:rPr>
                <w:rFonts w:ascii="Times New Roman"/>
                <w:sz w:val="18"/>
              </w:rPr>
            </w:pPr>
          </w:p>
        </w:tc>
        <w:tc>
          <w:tcPr>
            <w:tcW w:w="566" w:type="dxa"/>
            <w:shd w:val="clear" w:color="auto" w:fill="F1F1F1"/>
          </w:tcPr>
          <w:p w14:paraId="3AD1E5FD" w14:textId="77777777" w:rsidR="008C6679" w:rsidRPr="0038162F" w:rsidRDefault="008C6679" w:rsidP="008C6679">
            <w:pPr>
              <w:pStyle w:val="TableParagraph"/>
              <w:rPr>
                <w:rFonts w:ascii="Times New Roman"/>
                <w:sz w:val="18"/>
              </w:rPr>
            </w:pPr>
          </w:p>
        </w:tc>
        <w:tc>
          <w:tcPr>
            <w:tcW w:w="1286" w:type="dxa"/>
            <w:shd w:val="clear" w:color="auto" w:fill="F1F1F1"/>
          </w:tcPr>
          <w:p w14:paraId="2170FFFE"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07196807"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74B88338" w14:textId="77777777" w:rsidR="008C6679" w:rsidRPr="0038162F" w:rsidRDefault="008C6679" w:rsidP="008C6679">
            <w:pPr>
              <w:pStyle w:val="TableParagraph"/>
              <w:ind w:left="109"/>
              <w:rPr>
                <w:sz w:val="20"/>
              </w:rPr>
            </w:pPr>
            <w:r w:rsidRPr="0038162F">
              <w:rPr>
                <w:sz w:val="20"/>
              </w:rPr>
              <w:t xml:space="preserve">Very small. </w:t>
            </w:r>
            <w:proofErr w:type="spellStart"/>
            <w:r w:rsidRPr="0038162F">
              <w:rPr>
                <w:sz w:val="20"/>
              </w:rPr>
              <w:t>Toshshahartransxizmat</w:t>
            </w:r>
            <w:proofErr w:type="spellEnd"/>
            <w:r w:rsidRPr="0038162F">
              <w:rPr>
                <w:sz w:val="20"/>
              </w:rPr>
              <w:t xml:space="preserve"> is responsible for Tashkent only so travel is minimal.</w:t>
            </w:r>
          </w:p>
        </w:tc>
      </w:tr>
      <w:tr w:rsidR="008C6679" w:rsidRPr="0038162F" w14:paraId="4D1C7E76" w14:textId="77777777" w:rsidTr="008C6679">
        <w:trPr>
          <w:trHeight w:val="256"/>
          <w:jc w:val="center"/>
        </w:trPr>
        <w:tc>
          <w:tcPr>
            <w:tcW w:w="14695" w:type="dxa"/>
            <w:gridSpan w:val="7"/>
            <w:shd w:val="clear" w:color="auto" w:fill="DBE4F0"/>
          </w:tcPr>
          <w:p w14:paraId="3A4390F3" w14:textId="77777777" w:rsidR="008C6679" w:rsidRPr="0038162F" w:rsidRDefault="008C6679" w:rsidP="008C6679">
            <w:pPr>
              <w:pStyle w:val="TableParagraph"/>
              <w:spacing w:line="222" w:lineRule="exact"/>
              <w:ind w:left="107"/>
              <w:rPr>
                <w:b/>
                <w:i/>
                <w:sz w:val="20"/>
              </w:rPr>
            </w:pPr>
            <w:r w:rsidRPr="0038162F">
              <w:rPr>
                <w:b/>
                <w:i/>
                <w:color w:val="006FC0"/>
                <w:sz w:val="20"/>
              </w:rPr>
              <w:t>4e. Policies and procedures</w:t>
            </w:r>
          </w:p>
        </w:tc>
      </w:tr>
      <w:tr w:rsidR="008C6679" w:rsidRPr="0038162F" w14:paraId="1E6ADA04" w14:textId="77777777" w:rsidTr="008C6679">
        <w:trPr>
          <w:trHeight w:val="1029"/>
          <w:jc w:val="center"/>
        </w:trPr>
        <w:tc>
          <w:tcPr>
            <w:tcW w:w="5245" w:type="dxa"/>
          </w:tcPr>
          <w:p w14:paraId="592C59F2" w14:textId="77777777" w:rsidR="008C6679" w:rsidRPr="0038162F" w:rsidRDefault="008C6679" w:rsidP="008C6679">
            <w:pPr>
              <w:pStyle w:val="TableParagraph"/>
              <w:ind w:left="107" w:right="99"/>
              <w:jc w:val="both"/>
              <w:rPr>
                <w:sz w:val="20"/>
              </w:rPr>
            </w:pPr>
            <w:r w:rsidRPr="0038162F">
              <w:rPr>
                <w:sz w:val="20"/>
              </w:rPr>
              <w:t>4.18 Does the RP have a stated basis of accounting (i.e. cash or accrual) and does it allow for compliance with the agency's requirement?</w:t>
            </w:r>
          </w:p>
        </w:tc>
        <w:tc>
          <w:tcPr>
            <w:tcW w:w="593" w:type="dxa"/>
          </w:tcPr>
          <w:p w14:paraId="15837408"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6F070596" w14:textId="77777777" w:rsidR="008C6679" w:rsidRPr="0038162F" w:rsidRDefault="008C6679" w:rsidP="008C6679">
            <w:pPr>
              <w:pStyle w:val="TableParagraph"/>
              <w:rPr>
                <w:rFonts w:ascii="Times New Roman"/>
                <w:sz w:val="18"/>
              </w:rPr>
            </w:pPr>
          </w:p>
        </w:tc>
        <w:tc>
          <w:tcPr>
            <w:tcW w:w="566" w:type="dxa"/>
          </w:tcPr>
          <w:p w14:paraId="7B6E2B8C" w14:textId="77777777" w:rsidR="008C6679" w:rsidRPr="0038162F" w:rsidRDefault="008C6679" w:rsidP="008C6679">
            <w:pPr>
              <w:pStyle w:val="TableParagraph"/>
              <w:rPr>
                <w:rFonts w:ascii="Times New Roman"/>
                <w:sz w:val="18"/>
              </w:rPr>
            </w:pPr>
          </w:p>
        </w:tc>
        <w:tc>
          <w:tcPr>
            <w:tcW w:w="1286" w:type="dxa"/>
          </w:tcPr>
          <w:p w14:paraId="4C8994F7"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tcPr>
          <w:p w14:paraId="5524B25A"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tcPr>
          <w:p w14:paraId="7BDB12BD" w14:textId="77777777" w:rsidR="008C6679" w:rsidRPr="0038162F" w:rsidRDefault="008C6679" w:rsidP="008C6679">
            <w:pPr>
              <w:pStyle w:val="TableParagraph"/>
              <w:spacing w:line="222" w:lineRule="exact"/>
              <w:ind w:left="109"/>
              <w:rPr>
                <w:sz w:val="20"/>
              </w:rPr>
            </w:pPr>
            <w:r w:rsidRPr="0038162F">
              <w:rPr>
                <w:sz w:val="20"/>
              </w:rPr>
              <w:t>Accruals is used. This allows for UNDP reporting.</w:t>
            </w:r>
          </w:p>
        </w:tc>
      </w:tr>
      <w:tr w:rsidR="008C6679" w:rsidRPr="0038162F" w14:paraId="72B4CB05" w14:textId="77777777" w:rsidTr="008C6679">
        <w:trPr>
          <w:trHeight w:val="765"/>
          <w:jc w:val="center"/>
        </w:trPr>
        <w:tc>
          <w:tcPr>
            <w:tcW w:w="5245" w:type="dxa"/>
          </w:tcPr>
          <w:p w14:paraId="043AA0F3" w14:textId="77777777" w:rsidR="008C6679" w:rsidRPr="0038162F" w:rsidRDefault="008C6679" w:rsidP="008C6679">
            <w:pPr>
              <w:pStyle w:val="TableParagraph"/>
              <w:ind w:left="107"/>
              <w:rPr>
                <w:sz w:val="20"/>
              </w:rPr>
            </w:pPr>
            <w:r w:rsidRPr="0038162F">
              <w:rPr>
                <w:sz w:val="20"/>
              </w:rPr>
              <w:t>4.19 Does the RP have an adequate policies and procedures</w:t>
            </w:r>
            <w:r w:rsidRPr="0038162F">
              <w:rPr>
                <w:spacing w:val="-17"/>
                <w:sz w:val="20"/>
              </w:rPr>
              <w:t xml:space="preserve"> </w:t>
            </w:r>
            <w:r w:rsidRPr="0038162F">
              <w:rPr>
                <w:sz w:val="20"/>
              </w:rPr>
              <w:t>manual</w:t>
            </w:r>
            <w:r w:rsidRPr="0038162F">
              <w:rPr>
                <w:spacing w:val="-19"/>
                <w:sz w:val="20"/>
              </w:rPr>
              <w:t xml:space="preserve"> </w:t>
            </w:r>
            <w:r w:rsidRPr="0038162F">
              <w:rPr>
                <w:sz w:val="20"/>
              </w:rPr>
              <w:t>and</w:t>
            </w:r>
            <w:r w:rsidRPr="0038162F">
              <w:rPr>
                <w:spacing w:val="-17"/>
                <w:sz w:val="20"/>
              </w:rPr>
              <w:t xml:space="preserve"> </w:t>
            </w:r>
            <w:r w:rsidRPr="0038162F">
              <w:rPr>
                <w:sz w:val="20"/>
              </w:rPr>
              <w:t>is</w:t>
            </w:r>
            <w:r w:rsidRPr="0038162F">
              <w:rPr>
                <w:spacing w:val="-18"/>
                <w:sz w:val="20"/>
              </w:rPr>
              <w:t xml:space="preserve"> </w:t>
            </w:r>
            <w:r w:rsidRPr="0038162F">
              <w:rPr>
                <w:sz w:val="20"/>
              </w:rPr>
              <w:t>it</w:t>
            </w:r>
            <w:r w:rsidRPr="0038162F">
              <w:rPr>
                <w:spacing w:val="-11"/>
                <w:sz w:val="20"/>
              </w:rPr>
              <w:t xml:space="preserve"> </w:t>
            </w:r>
            <w:r w:rsidRPr="0038162F">
              <w:rPr>
                <w:sz w:val="20"/>
              </w:rPr>
              <w:t>distributed</w:t>
            </w:r>
            <w:r w:rsidRPr="0038162F">
              <w:rPr>
                <w:spacing w:val="-19"/>
                <w:sz w:val="20"/>
              </w:rPr>
              <w:t xml:space="preserve"> </w:t>
            </w:r>
            <w:r w:rsidRPr="0038162F">
              <w:rPr>
                <w:sz w:val="20"/>
              </w:rPr>
              <w:t>to</w:t>
            </w:r>
            <w:r w:rsidRPr="0038162F">
              <w:rPr>
                <w:spacing w:val="-15"/>
                <w:sz w:val="20"/>
              </w:rPr>
              <w:t xml:space="preserve"> </w:t>
            </w:r>
            <w:r w:rsidRPr="0038162F">
              <w:rPr>
                <w:sz w:val="20"/>
              </w:rPr>
              <w:t>relevant</w:t>
            </w:r>
            <w:r w:rsidRPr="0038162F">
              <w:rPr>
                <w:spacing w:val="-19"/>
                <w:sz w:val="20"/>
              </w:rPr>
              <w:t xml:space="preserve"> </w:t>
            </w:r>
            <w:r w:rsidRPr="0038162F">
              <w:rPr>
                <w:sz w:val="20"/>
              </w:rPr>
              <w:t>staff?</w:t>
            </w:r>
          </w:p>
        </w:tc>
        <w:tc>
          <w:tcPr>
            <w:tcW w:w="593" w:type="dxa"/>
          </w:tcPr>
          <w:p w14:paraId="583D476B"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41E9B61A" w14:textId="77777777" w:rsidR="008C6679" w:rsidRPr="0038162F" w:rsidRDefault="008C6679" w:rsidP="008C6679">
            <w:pPr>
              <w:pStyle w:val="TableParagraph"/>
              <w:rPr>
                <w:rFonts w:ascii="Times New Roman"/>
                <w:sz w:val="18"/>
              </w:rPr>
            </w:pPr>
          </w:p>
        </w:tc>
        <w:tc>
          <w:tcPr>
            <w:tcW w:w="566" w:type="dxa"/>
          </w:tcPr>
          <w:p w14:paraId="3DFBE24E" w14:textId="77777777" w:rsidR="008C6679" w:rsidRPr="0038162F" w:rsidRDefault="008C6679" w:rsidP="008C6679">
            <w:pPr>
              <w:pStyle w:val="TableParagraph"/>
              <w:rPr>
                <w:rFonts w:ascii="Times New Roman"/>
                <w:sz w:val="18"/>
              </w:rPr>
            </w:pPr>
          </w:p>
        </w:tc>
        <w:tc>
          <w:tcPr>
            <w:tcW w:w="1286" w:type="dxa"/>
          </w:tcPr>
          <w:p w14:paraId="0325A288"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tcPr>
          <w:p w14:paraId="55D8E6DD"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tcPr>
          <w:p w14:paraId="7D1D939C" w14:textId="77777777" w:rsidR="008C6679" w:rsidRPr="0038162F" w:rsidRDefault="008C6679" w:rsidP="008C6679">
            <w:pPr>
              <w:pStyle w:val="TableParagraph"/>
              <w:ind w:left="109"/>
              <w:rPr>
                <w:sz w:val="20"/>
              </w:rPr>
            </w:pPr>
            <w:r w:rsidRPr="0038162F">
              <w:rPr>
                <w:sz w:val="20"/>
              </w:rPr>
              <w:t>A full accounting manual exists which covers all transactions and period end procedures.</w:t>
            </w:r>
          </w:p>
        </w:tc>
      </w:tr>
      <w:tr w:rsidR="008C6679" w:rsidRPr="0038162F" w14:paraId="75061B19" w14:textId="77777777" w:rsidTr="008C6679">
        <w:trPr>
          <w:trHeight w:val="256"/>
          <w:jc w:val="center"/>
        </w:trPr>
        <w:tc>
          <w:tcPr>
            <w:tcW w:w="14695" w:type="dxa"/>
            <w:gridSpan w:val="7"/>
            <w:shd w:val="clear" w:color="auto" w:fill="DBE4F0"/>
          </w:tcPr>
          <w:p w14:paraId="1CDD68B1" w14:textId="77777777" w:rsidR="008C6679" w:rsidRPr="0038162F" w:rsidRDefault="008C6679" w:rsidP="008C6679">
            <w:pPr>
              <w:pStyle w:val="TableParagraph"/>
              <w:spacing w:line="222" w:lineRule="exact"/>
              <w:ind w:left="107"/>
              <w:rPr>
                <w:b/>
                <w:i/>
                <w:sz w:val="20"/>
              </w:rPr>
            </w:pPr>
            <w:r w:rsidRPr="0038162F">
              <w:rPr>
                <w:b/>
                <w:i/>
                <w:color w:val="006FC0"/>
                <w:sz w:val="20"/>
              </w:rPr>
              <w:t>4f. Cash and bank</w:t>
            </w:r>
          </w:p>
        </w:tc>
      </w:tr>
      <w:tr w:rsidR="008C6679" w:rsidRPr="0038162F" w14:paraId="65E5D227" w14:textId="77777777" w:rsidTr="008C6679">
        <w:trPr>
          <w:trHeight w:val="1284"/>
          <w:jc w:val="center"/>
        </w:trPr>
        <w:tc>
          <w:tcPr>
            <w:tcW w:w="5245" w:type="dxa"/>
            <w:shd w:val="clear" w:color="auto" w:fill="F1F1F1"/>
          </w:tcPr>
          <w:p w14:paraId="064A9542" w14:textId="77777777" w:rsidR="008C6679" w:rsidRPr="0038162F" w:rsidRDefault="008C6679" w:rsidP="008C6679">
            <w:pPr>
              <w:pStyle w:val="TableParagraph"/>
              <w:spacing w:line="219" w:lineRule="exact"/>
              <w:ind w:left="107"/>
              <w:jc w:val="both"/>
              <w:rPr>
                <w:b/>
                <w:sz w:val="20"/>
              </w:rPr>
            </w:pPr>
            <w:r w:rsidRPr="0038162F">
              <w:rPr>
                <w:b/>
                <w:sz w:val="20"/>
              </w:rPr>
              <w:t>4.20 Does the RP require dual signatories /</w:t>
            </w:r>
          </w:p>
          <w:p w14:paraId="764CAC29" w14:textId="77777777" w:rsidR="008C6679" w:rsidRPr="0038162F" w:rsidRDefault="008C6679" w:rsidP="008C6679">
            <w:pPr>
              <w:pStyle w:val="TableParagraph"/>
              <w:ind w:left="107" w:right="103"/>
              <w:jc w:val="both"/>
              <w:rPr>
                <w:b/>
                <w:sz w:val="20"/>
              </w:rPr>
            </w:pPr>
            <w:r w:rsidRPr="0038162F">
              <w:rPr>
                <w:b/>
                <w:sz w:val="20"/>
              </w:rPr>
              <w:t>authorization for bank transactions? Are new signatories approved at an appropriate level and timely updates made when signatories depart?</w:t>
            </w:r>
          </w:p>
        </w:tc>
        <w:tc>
          <w:tcPr>
            <w:tcW w:w="593" w:type="dxa"/>
            <w:shd w:val="clear" w:color="auto" w:fill="F1F1F1"/>
          </w:tcPr>
          <w:p w14:paraId="7675A105" w14:textId="77777777" w:rsidR="008C6679" w:rsidRPr="0038162F" w:rsidRDefault="008C6679" w:rsidP="008C6679">
            <w:pPr>
              <w:pStyle w:val="TableParagraph"/>
              <w:spacing w:line="219" w:lineRule="exact"/>
              <w:ind w:left="107"/>
              <w:rPr>
                <w:sz w:val="20"/>
              </w:rPr>
            </w:pPr>
            <w:r w:rsidRPr="0038162F">
              <w:rPr>
                <w:sz w:val="20"/>
              </w:rPr>
              <w:t>Yes</w:t>
            </w:r>
          </w:p>
        </w:tc>
        <w:tc>
          <w:tcPr>
            <w:tcW w:w="552" w:type="dxa"/>
            <w:shd w:val="clear" w:color="auto" w:fill="F1F1F1"/>
          </w:tcPr>
          <w:p w14:paraId="19AF2E09" w14:textId="77777777" w:rsidR="008C6679" w:rsidRPr="0038162F" w:rsidRDefault="008C6679" w:rsidP="008C6679">
            <w:pPr>
              <w:pStyle w:val="TableParagraph"/>
              <w:rPr>
                <w:rFonts w:ascii="Times New Roman"/>
                <w:sz w:val="18"/>
              </w:rPr>
            </w:pPr>
          </w:p>
        </w:tc>
        <w:tc>
          <w:tcPr>
            <w:tcW w:w="566" w:type="dxa"/>
            <w:shd w:val="clear" w:color="auto" w:fill="F1F1F1"/>
          </w:tcPr>
          <w:p w14:paraId="7085D46D" w14:textId="77777777" w:rsidR="008C6679" w:rsidRPr="0038162F" w:rsidRDefault="008C6679" w:rsidP="008C6679">
            <w:pPr>
              <w:pStyle w:val="TableParagraph"/>
              <w:rPr>
                <w:rFonts w:ascii="Times New Roman"/>
                <w:sz w:val="18"/>
              </w:rPr>
            </w:pPr>
          </w:p>
        </w:tc>
        <w:tc>
          <w:tcPr>
            <w:tcW w:w="1286" w:type="dxa"/>
            <w:shd w:val="clear" w:color="auto" w:fill="F1F1F1"/>
          </w:tcPr>
          <w:p w14:paraId="59334C89" w14:textId="77777777" w:rsidR="008C6679" w:rsidRPr="0038162F" w:rsidRDefault="008C6679" w:rsidP="008C6679">
            <w:pPr>
              <w:pStyle w:val="TableParagraph"/>
              <w:spacing w:line="219" w:lineRule="exact"/>
              <w:ind w:left="107"/>
              <w:rPr>
                <w:sz w:val="20"/>
              </w:rPr>
            </w:pPr>
            <w:r w:rsidRPr="0038162F">
              <w:rPr>
                <w:sz w:val="20"/>
              </w:rPr>
              <w:t>Low</w:t>
            </w:r>
          </w:p>
        </w:tc>
        <w:tc>
          <w:tcPr>
            <w:tcW w:w="1115" w:type="dxa"/>
            <w:shd w:val="clear" w:color="auto" w:fill="F1F1F1"/>
          </w:tcPr>
          <w:p w14:paraId="200C1630" w14:textId="77777777" w:rsidR="008C6679" w:rsidRPr="0038162F" w:rsidRDefault="008C6679" w:rsidP="008C6679">
            <w:pPr>
              <w:pStyle w:val="TableParagraph"/>
              <w:spacing w:line="219" w:lineRule="exact"/>
              <w:ind w:left="111"/>
              <w:rPr>
                <w:sz w:val="20"/>
              </w:rPr>
            </w:pPr>
            <w:r w:rsidRPr="0038162F">
              <w:rPr>
                <w:w w:val="99"/>
                <w:sz w:val="20"/>
              </w:rPr>
              <w:t>1</w:t>
            </w:r>
          </w:p>
        </w:tc>
        <w:tc>
          <w:tcPr>
            <w:tcW w:w="5338" w:type="dxa"/>
            <w:shd w:val="clear" w:color="auto" w:fill="F1F1F1"/>
          </w:tcPr>
          <w:p w14:paraId="0ABBF0EE" w14:textId="77777777" w:rsidR="008C6679" w:rsidRPr="0038162F" w:rsidRDefault="008C6679" w:rsidP="008C6679">
            <w:pPr>
              <w:pStyle w:val="TableParagraph"/>
              <w:spacing w:line="219" w:lineRule="exact"/>
              <w:ind w:left="109"/>
              <w:rPr>
                <w:sz w:val="20"/>
              </w:rPr>
            </w:pPr>
            <w:r w:rsidRPr="0038162F">
              <w:rPr>
                <w:sz w:val="20"/>
              </w:rPr>
              <w:t>Director and chief accountant. A procedure exists to</w:t>
            </w:r>
          </w:p>
          <w:p w14:paraId="6716847E" w14:textId="77777777" w:rsidR="008C6679" w:rsidRPr="0038162F" w:rsidRDefault="008C6679" w:rsidP="008C6679">
            <w:pPr>
              <w:pStyle w:val="TableParagraph"/>
              <w:ind w:left="109"/>
              <w:rPr>
                <w:sz w:val="20"/>
              </w:rPr>
            </w:pPr>
            <w:r w:rsidRPr="0038162F">
              <w:rPr>
                <w:sz w:val="20"/>
              </w:rPr>
              <w:t>annul the old token and obtain a new one in the bank.</w:t>
            </w:r>
          </w:p>
        </w:tc>
      </w:tr>
      <w:tr w:rsidR="008C6679" w:rsidRPr="0038162F" w14:paraId="3F8F3EB4" w14:textId="77777777" w:rsidTr="008C6679">
        <w:trPr>
          <w:trHeight w:val="820"/>
          <w:jc w:val="center"/>
        </w:trPr>
        <w:tc>
          <w:tcPr>
            <w:tcW w:w="5245" w:type="dxa"/>
            <w:shd w:val="clear" w:color="auto" w:fill="F1F1F1"/>
          </w:tcPr>
          <w:p w14:paraId="3CBC1017" w14:textId="77777777" w:rsidR="008C6679" w:rsidRPr="0038162F" w:rsidRDefault="008C6679" w:rsidP="008C6679">
            <w:pPr>
              <w:pStyle w:val="TableParagraph"/>
              <w:ind w:left="107"/>
              <w:rPr>
                <w:b/>
                <w:sz w:val="20"/>
              </w:rPr>
            </w:pPr>
            <w:r w:rsidRPr="0038162F">
              <w:rPr>
                <w:b/>
                <w:sz w:val="20"/>
              </w:rPr>
              <w:t>4.21 Does the RP maintain an adequate, up-to-date cashbook, recording receipts and payments?</w:t>
            </w:r>
          </w:p>
        </w:tc>
        <w:tc>
          <w:tcPr>
            <w:tcW w:w="593" w:type="dxa"/>
            <w:shd w:val="clear" w:color="auto" w:fill="F1F1F1"/>
          </w:tcPr>
          <w:p w14:paraId="15C207BE"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4FAFBF24" w14:textId="77777777" w:rsidR="008C6679" w:rsidRPr="0038162F" w:rsidRDefault="008C6679" w:rsidP="008C6679">
            <w:pPr>
              <w:pStyle w:val="TableParagraph"/>
              <w:rPr>
                <w:rFonts w:ascii="Times New Roman"/>
                <w:sz w:val="18"/>
              </w:rPr>
            </w:pPr>
          </w:p>
        </w:tc>
        <w:tc>
          <w:tcPr>
            <w:tcW w:w="566" w:type="dxa"/>
            <w:shd w:val="clear" w:color="auto" w:fill="F1F1F1"/>
          </w:tcPr>
          <w:p w14:paraId="2444ADFC" w14:textId="77777777" w:rsidR="008C6679" w:rsidRPr="0038162F" w:rsidRDefault="008C6679" w:rsidP="008C6679">
            <w:pPr>
              <w:pStyle w:val="TableParagraph"/>
              <w:rPr>
                <w:rFonts w:ascii="Times New Roman"/>
                <w:sz w:val="18"/>
              </w:rPr>
            </w:pPr>
          </w:p>
        </w:tc>
        <w:tc>
          <w:tcPr>
            <w:tcW w:w="1286" w:type="dxa"/>
            <w:shd w:val="clear" w:color="auto" w:fill="F1F1F1"/>
          </w:tcPr>
          <w:p w14:paraId="79D35138"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3ADFC5C8"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35B36DFC" w14:textId="77777777" w:rsidR="008C6679" w:rsidRPr="0038162F" w:rsidRDefault="008C6679" w:rsidP="008C6679">
            <w:pPr>
              <w:pStyle w:val="TableParagraph"/>
              <w:spacing w:line="222" w:lineRule="exact"/>
              <w:ind w:left="109"/>
              <w:rPr>
                <w:sz w:val="20"/>
              </w:rPr>
            </w:pPr>
            <w:r w:rsidRPr="0038162F">
              <w:rPr>
                <w:sz w:val="20"/>
              </w:rPr>
              <w:t>1C includes a cash-book.</w:t>
            </w:r>
          </w:p>
        </w:tc>
      </w:tr>
      <w:tr w:rsidR="008C6679" w:rsidRPr="0038162F" w14:paraId="32B2243F" w14:textId="77777777" w:rsidTr="008C6679">
        <w:trPr>
          <w:trHeight w:val="1029"/>
          <w:jc w:val="center"/>
        </w:trPr>
        <w:tc>
          <w:tcPr>
            <w:tcW w:w="5245" w:type="dxa"/>
          </w:tcPr>
          <w:p w14:paraId="75655747" w14:textId="77777777" w:rsidR="008C6679" w:rsidRPr="0038162F" w:rsidRDefault="008C6679" w:rsidP="008C6679">
            <w:pPr>
              <w:pStyle w:val="TableParagraph"/>
              <w:ind w:left="107" w:right="98"/>
              <w:jc w:val="both"/>
              <w:rPr>
                <w:sz w:val="20"/>
              </w:rPr>
            </w:pPr>
            <w:r w:rsidRPr="0038162F">
              <w:rPr>
                <w:sz w:val="20"/>
              </w:rPr>
              <w:t>4.22 If the partner is participating in micro-finance advances, do controls exist for the collection, timely deposit and recording of receipts at each collection location?</w:t>
            </w:r>
          </w:p>
        </w:tc>
        <w:tc>
          <w:tcPr>
            <w:tcW w:w="593" w:type="dxa"/>
          </w:tcPr>
          <w:p w14:paraId="4BD24178" w14:textId="77777777" w:rsidR="008C6679" w:rsidRPr="0038162F" w:rsidRDefault="008C6679" w:rsidP="008C6679">
            <w:pPr>
              <w:pStyle w:val="TableParagraph"/>
              <w:rPr>
                <w:rFonts w:ascii="Times New Roman"/>
                <w:sz w:val="18"/>
              </w:rPr>
            </w:pPr>
          </w:p>
        </w:tc>
        <w:tc>
          <w:tcPr>
            <w:tcW w:w="552" w:type="dxa"/>
          </w:tcPr>
          <w:p w14:paraId="5C266A0A" w14:textId="77777777" w:rsidR="008C6679" w:rsidRPr="0038162F" w:rsidRDefault="008C6679" w:rsidP="008C6679">
            <w:pPr>
              <w:pStyle w:val="TableParagraph"/>
              <w:rPr>
                <w:rFonts w:ascii="Times New Roman"/>
                <w:sz w:val="18"/>
              </w:rPr>
            </w:pPr>
          </w:p>
        </w:tc>
        <w:tc>
          <w:tcPr>
            <w:tcW w:w="566" w:type="dxa"/>
          </w:tcPr>
          <w:p w14:paraId="48BEEC7B" w14:textId="77777777" w:rsidR="008C6679" w:rsidRPr="0038162F" w:rsidRDefault="008C6679" w:rsidP="008C6679">
            <w:pPr>
              <w:pStyle w:val="TableParagraph"/>
              <w:spacing w:line="222" w:lineRule="exact"/>
              <w:ind w:left="107"/>
              <w:rPr>
                <w:sz w:val="20"/>
              </w:rPr>
            </w:pPr>
            <w:r w:rsidRPr="0038162F">
              <w:rPr>
                <w:sz w:val="20"/>
              </w:rPr>
              <w:t>N/A</w:t>
            </w:r>
          </w:p>
        </w:tc>
        <w:tc>
          <w:tcPr>
            <w:tcW w:w="1286" w:type="dxa"/>
          </w:tcPr>
          <w:p w14:paraId="5F830545" w14:textId="77777777" w:rsidR="008C6679" w:rsidRPr="0038162F" w:rsidRDefault="008C6679" w:rsidP="008C6679">
            <w:pPr>
              <w:pStyle w:val="TableParagraph"/>
              <w:spacing w:line="222" w:lineRule="exact"/>
              <w:ind w:left="107"/>
              <w:rPr>
                <w:sz w:val="20"/>
              </w:rPr>
            </w:pPr>
            <w:r w:rsidRPr="0038162F">
              <w:rPr>
                <w:sz w:val="20"/>
              </w:rPr>
              <w:t>N/A</w:t>
            </w:r>
          </w:p>
        </w:tc>
        <w:tc>
          <w:tcPr>
            <w:tcW w:w="1115" w:type="dxa"/>
          </w:tcPr>
          <w:p w14:paraId="406E190F" w14:textId="77777777" w:rsidR="008C6679" w:rsidRPr="0038162F" w:rsidRDefault="008C6679" w:rsidP="008C6679">
            <w:pPr>
              <w:pStyle w:val="TableParagraph"/>
              <w:spacing w:line="222" w:lineRule="exact"/>
              <w:ind w:left="111"/>
              <w:rPr>
                <w:sz w:val="20"/>
              </w:rPr>
            </w:pPr>
            <w:r w:rsidRPr="0038162F">
              <w:rPr>
                <w:w w:val="99"/>
                <w:sz w:val="20"/>
              </w:rPr>
              <w:t>-</w:t>
            </w:r>
          </w:p>
        </w:tc>
        <w:tc>
          <w:tcPr>
            <w:tcW w:w="5338" w:type="dxa"/>
          </w:tcPr>
          <w:p w14:paraId="5AC42AFD" w14:textId="77777777" w:rsidR="008C6679" w:rsidRPr="0038162F" w:rsidRDefault="008C6679" w:rsidP="008C6679">
            <w:pPr>
              <w:pStyle w:val="TableParagraph"/>
              <w:spacing w:line="222" w:lineRule="exact"/>
              <w:ind w:left="109"/>
              <w:rPr>
                <w:sz w:val="20"/>
              </w:rPr>
            </w:pPr>
            <w:r w:rsidRPr="0038162F">
              <w:rPr>
                <w:sz w:val="20"/>
              </w:rPr>
              <w:t>No microfinance activities</w:t>
            </w:r>
          </w:p>
        </w:tc>
      </w:tr>
      <w:tr w:rsidR="008C6679" w:rsidRPr="0038162F" w14:paraId="06EC9143" w14:textId="77777777" w:rsidTr="008C6679">
        <w:trPr>
          <w:trHeight w:val="830"/>
          <w:jc w:val="center"/>
        </w:trPr>
        <w:tc>
          <w:tcPr>
            <w:tcW w:w="5245" w:type="dxa"/>
            <w:shd w:val="clear" w:color="auto" w:fill="F1F1F1"/>
          </w:tcPr>
          <w:p w14:paraId="772553C8" w14:textId="77777777" w:rsidR="008C6679" w:rsidRPr="0038162F" w:rsidRDefault="008C6679" w:rsidP="008C6679">
            <w:pPr>
              <w:pStyle w:val="TableParagraph"/>
              <w:ind w:left="107" w:right="102"/>
              <w:jc w:val="both"/>
              <w:rPr>
                <w:b/>
                <w:sz w:val="20"/>
              </w:rPr>
            </w:pPr>
            <w:r w:rsidRPr="0038162F">
              <w:rPr>
                <w:b/>
                <w:sz w:val="20"/>
              </w:rPr>
              <w:t>4.23 Are bank balances and cash ledger reconciled monthly and properly approved? Are explanations provided for significant, unusual and aged</w:t>
            </w:r>
            <w:r w:rsidRPr="0038162F">
              <w:rPr>
                <w:b/>
                <w:spacing w:val="-34"/>
                <w:sz w:val="20"/>
              </w:rPr>
              <w:t xml:space="preserve"> </w:t>
            </w:r>
            <w:r w:rsidRPr="0038162F">
              <w:rPr>
                <w:b/>
                <w:sz w:val="20"/>
              </w:rPr>
              <w:t>reconciling items?</w:t>
            </w:r>
          </w:p>
        </w:tc>
        <w:tc>
          <w:tcPr>
            <w:tcW w:w="593" w:type="dxa"/>
            <w:shd w:val="clear" w:color="auto" w:fill="F1F1F1"/>
          </w:tcPr>
          <w:p w14:paraId="6E0C2A1F"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63B8DAE0" w14:textId="77777777" w:rsidR="008C6679" w:rsidRPr="0038162F" w:rsidRDefault="008C6679" w:rsidP="008C6679">
            <w:pPr>
              <w:pStyle w:val="TableParagraph"/>
              <w:rPr>
                <w:rFonts w:ascii="Times New Roman"/>
                <w:sz w:val="18"/>
              </w:rPr>
            </w:pPr>
          </w:p>
        </w:tc>
        <w:tc>
          <w:tcPr>
            <w:tcW w:w="566" w:type="dxa"/>
            <w:shd w:val="clear" w:color="auto" w:fill="F1F1F1"/>
          </w:tcPr>
          <w:p w14:paraId="45B1A7B4" w14:textId="77777777" w:rsidR="008C6679" w:rsidRPr="0038162F" w:rsidRDefault="008C6679" w:rsidP="008C6679">
            <w:pPr>
              <w:pStyle w:val="TableParagraph"/>
              <w:rPr>
                <w:rFonts w:ascii="Times New Roman"/>
                <w:sz w:val="18"/>
              </w:rPr>
            </w:pPr>
          </w:p>
        </w:tc>
        <w:tc>
          <w:tcPr>
            <w:tcW w:w="1286" w:type="dxa"/>
            <w:shd w:val="clear" w:color="auto" w:fill="F1F1F1"/>
          </w:tcPr>
          <w:p w14:paraId="4B7B868C" w14:textId="77777777" w:rsidR="008C6679" w:rsidRPr="0038162F" w:rsidRDefault="008C6679" w:rsidP="008C6679">
            <w:pPr>
              <w:pStyle w:val="TableParagraph"/>
              <w:spacing w:line="222" w:lineRule="exact"/>
              <w:ind w:left="107"/>
              <w:rPr>
                <w:sz w:val="20"/>
              </w:rPr>
            </w:pPr>
            <w:r w:rsidRPr="0038162F">
              <w:rPr>
                <w:sz w:val="20"/>
              </w:rPr>
              <w:t>Low</w:t>
            </w:r>
          </w:p>
        </w:tc>
        <w:tc>
          <w:tcPr>
            <w:tcW w:w="1115" w:type="dxa"/>
            <w:shd w:val="clear" w:color="auto" w:fill="F1F1F1"/>
          </w:tcPr>
          <w:p w14:paraId="5CE580C0" w14:textId="77777777" w:rsidR="008C6679" w:rsidRPr="0038162F" w:rsidRDefault="008C6679" w:rsidP="008C6679">
            <w:pPr>
              <w:pStyle w:val="TableParagraph"/>
              <w:spacing w:line="222" w:lineRule="exact"/>
              <w:ind w:left="111"/>
              <w:rPr>
                <w:sz w:val="20"/>
              </w:rPr>
            </w:pPr>
            <w:r w:rsidRPr="0038162F">
              <w:rPr>
                <w:w w:val="99"/>
                <w:sz w:val="20"/>
              </w:rPr>
              <w:t>1</w:t>
            </w:r>
          </w:p>
        </w:tc>
        <w:tc>
          <w:tcPr>
            <w:tcW w:w="5338" w:type="dxa"/>
            <w:shd w:val="clear" w:color="auto" w:fill="F1F1F1"/>
          </w:tcPr>
          <w:p w14:paraId="6B89220F" w14:textId="77777777" w:rsidR="008C6679" w:rsidRPr="0038162F" w:rsidRDefault="008C6679" w:rsidP="008C6679">
            <w:pPr>
              <w:pStyle w:val="TableParagraph"/>
              <w:ind w:left="109" w:right="99"/>
              <w:jc w:val="both"/>
              <w:rPr>
                <w:sz w:val="20"/>
              </w:rPr>
            </w:pPr>
            <w:r w:rsidRPr="0038162F">
              <w:rPr>
                <w:sz w:val="20"/>
              </w:rPr>
              <w:t>Operation 311 in 1C. This doubles as a bank reconciliation. The bank statement is uploaded and compared to the cashbook in the General Ledger.</w:t>
            </w:r>
          </w:p>
        </w:tc>
      </w:tr>
      <w:tr w:rsidR="008C6679" w:rsidRPr="0038162F" w14:paraId="7983D3A3" w14:textId="77777777" w:rsidTr="008C6679">
        <w:trPr>
          <w:trHeight w:val="918"/>
          <w:jc w:val="center"/>
        </w:trPr>
        <w:tc>
          <w:tcPr>
            <w:tcW w:w="5245" w:type="dxa"/>
            <w:vMerge w:val="restart"/>
            <w:shd w:val="clear" w:color="auto" w:fill="F1F1F1"/>
          </w:tcPr>
          <w:p w14:paraId="3C8D7BE6" w14:textId="77777777" w:rsidR="008C6679" w:rsidRPr="0038162F" w:rsidRDefault="008C6679" w:rsidP="008C6679">
            <w:pPr>
              <w:pStyle w:val="TableParagraph"/>
              <w:ind w:left="107" w:right="99"/>
              <w:jc w:val="both"/>
              <w:rPr>
                <w:b/>
                <w:sz w:val="20"/>
              </w:rPr>
            </w:pPr>
            <w:r w:rsidRPr="0038162F">
              <w:rPr>
                <w:b/>
                <w:sz w:val="20"/>
              </w:rPr>
              <w:t>4.24 Is substantial expenditure paid in cash? If so, does the RP have adequate controls over cash payments?</w:t>
            </w:r>
          </w:p>
        </w:tc>
        <w:tc>
          <w:tcPr>
            <w:tcW w:w="593" w:type="dxa"/>
            <w:vMerge w:val="restart"/>
            <w:shd w:val="clear" w:color="auto" w:fill="F1F1F1"/>
          </w:tcPr>
          <w:p w14:paraId="1AD7081D"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vMerge w:val="restart"/>
            <w:shd w:val="clear" w:color="auto" w:fill="F1F1F1"/>
          </w:tcPr>
          <w:p w14:paraId="465F070B" w14:textId="77777777" w:rsidR="008C6679" w:rsidRPr="0038162F" w:rsidRDefault="008C6679" w:rsidP="008C6679">
            <w:pPr>
              <w:pStyle w:val="TableParagraph"/>
              <w:rPr>
                <w:rFonts w:ascii="Times New Roman"/>
                <w:sz w:val="18"/>
              </w:rPr>
            </w:pPr>
          </w:p>
        </w:tc>
        <w:tc>
          <w:tcPr>
            <w:tcW w:w="566" w:type="dxa"/>
            <w:vMerge w:val="restart"/>
            <w:shd w:val="clear" w:color="auto" w:fill="F1F1F1"/>
          </w:tcPr>
          <w:p w14:paraId="469E07EA" w14:textId="77777777" w:rsidR="008C6679" w:rsidRPr="0038162F" w:rsidRDefault="008C6679" w:rsidP="008C6679">
            <w:pPr>
              <w:pStyle w:val="TableParagraph"/>
              <w:rPr>
                <w:rFonts w:ascii="Times New Roman"/>
                <w:sz w:val="18"/>
              </w:rPr>
            </w:pPr>
          </w:p>
        </w:tc>
        <w:tc>
          <w:tcPr>
            <w:tcW w:w="1286" w:type="dxa"/>
            <w:vMerge w:val="restart"/>
            <w:shd w:val="clear" w:color="auto" w:fill="F1F1F1"/>
          </w:tcPr>
          <w:p w14:paraId="37A26A75" w14:textId="77777777" w:rsidR="008C6679" w:rsidRPr="0038162F" w:rsidRDefault="008C6679" w:rsidP="008C6679">
            <w:pPr>
              <w:pStyle w:val="TableParagraph"/>
              <w:spacing w:line="222" w:lineRule="exact"/>
              <w:ind w:left="107"/>
              <w:rPr>
                <w:sz w:val="20"/>
              </w:rPr>
            </w:pPr>
            <w:r w:rsidRPr="0038162F">
              <w:rPr>
                <w:sz w:val="20"/>
              </w:rPr>
              <w:t>High</w:t>
            </w:r>
          </w:p>
        </w:tc>
        <w:tc>
          <w:tcPr>
            <w:tcW w:w="1115" w:type="dxa"/>
            <w:vMerge w:val="restart"/>
            <w:shd w:val="clear" w:color="auto" w:fill="F1F1F1"/>
          </w:tcPr>
          <w:p w14:paraId="6CDAEB29" w14:textId="77777777" w:rsidR="008C6679" w:rsidRPr="0038162F" w:rsidRDefault="008C6679" w:rsidP="008C6679">
            <w:pPr>
              <w:pStyle w:val="TableParagraph"/>
              <w:spacing w:line="222" w:lineRule="exact"/>
              <w:ind w:left="111"/>
              <w:rPr>
                <w:sz w:val="20"/>
              </w:rPr>
            </w:pPr>
            <w:r w:rsidRPr="0038162F">
              <w:rPr>
                <w:w w:val="99"/>
                <w:sz w:val="20"/>
              </w:rPr>
              <w:t>8</w:t>
            </w:r>
          </w:p>
        </w:tc>
        <w:tc>
          <w:tcPr>
            <w:tcW w:w="5338" w:type="dxa"/>
            <w:tcBorders>
              <w:bottom w:val="nil"/>
            </w:tcBorders>
            <w:shd w:val="clear" w:color="auto" w:fill="F1F1F1"/>
          </w:tcPr>
          <w:p w14:paraId="257C69E0" w14:textId="77777777" w:rsidR="008C6679" w:rsidRPr="0038162F" w:rsidRDefault="008C6679" w:rsidP="008C6679">
            <w:pPr>
              <w:pStyle w:val="TableParagraph"/>
              <w:ind w:left="109" w:right="100"/>
              <w:jc w:val="both"/>
              <w:rPr>
                <w:sz w:val="20"/>
              </w:rPr>
            </w:pPr>
            <w:r w:rsidRPr="0038162F">
              <w:rPr>
                <w:sz w:val="20"/>
              </w:rPr>
              <w:t>Employees can choose to have up to half of their salary paid in cash. Staff go to the cash office to receive their (cash proportion of) salary. When receiving cash</w:t>
            </w:r>
          </w:p>
          <w:p w14:paraId="30F67218" w14:textId="77777777" w:rsidR="008C6679" w:rsidRPr="0038162F" w:rsidRDefault="008C6679" w:rsidP="008C6679">
            <w:pPr>
              <w:pStyle w:val="TableParagraph"/>
              <w:spacing w:line="212" w:lineRule="exact"/>
              <w:ind w:left="109"/>
              <w:jc w:val="both"/>
              <w:rPr>
                <w:sz w:val="20"/>
              </w:rPr>
            </w:pPr>
            <w:r w:rsidRPr="0038162F">
              <w:rPr>
                <w:sz w:val="20"/>
              </w:rPr>
              <w:t>employee and cashier sign.</w:t>
            </w:r>
          </w:p>
        </w:tc>
      </w:tr>
      <w:tr w:rsidR="008C6679" w:rsidRPr="0038162F" w14:paraId="42AE1092" w14:textId="77777777" w:rsidTr="008C6679">
        <w:trPr>
          <w:trHeight w:val="266"/>
          <w:jc w:val="center"/>
        </w:trPr>
        <w:tc>
          <w:tcPr>
            <w:tcW w:w="5245" w:type="dxa"/>
            <w:vMerge/>
            <w:tcBorders>
              <w:top w:val="nil"/>
            </w:tcBorders>
            <w:shd w:val="clear" w:color="auto" w:fill="F1F1F1"/>
          </w:tcPr>
          <w:p w14:paraId="515B1B03" w14:textId="77777777" w:rsidR="008C6679" w:rsidRPr="0038162F" w:rsidRDefault="008C6679" w:rsidP="008C6679">
            <w:pPr>
              <w:rPr>
                <w:sz w:val="2"/>
                <w:szCs w:val="2"/>
              </w:rPr>
            </w:pPr>
          </w:p>
        </w:tc>
        <w:tc>
          <w:tcPr>
            <w:tcW w:w="593" w:type="dxa"/>
            <w:vMerge/>
            <w:tcBorders>
              <w:top w:val="nil"/>
            </w:tcBorders>
            <w:shd w:val="clear" w:color="auto" w:fill="F1F1F1"/>
          </w:tcPr>
          <w:p w14:paraId="2F28133D" w14:textId="77777777" w:rsidR="008C6679" w:rsidRPr="0038162F" w:rsidRDefault="008C6679" w:rsidP="008C6679">
            <w:pPr>
              <w:rPr>
                <w:sz w:val="2"/>
                <w:szCs w:val="2"/>
              </w:rPr>
            </w:pPr>
          </w:p>
        </w:tc>
        <w:tc>
          <w:tcPr>
            <w:tcW w:w="552" w:type="dxa"/>
            <w:vMerge/>
            <w:tcBorders>
              <w:top w:val="nil"/>
            </w:tcBorders>
            <w:shd w:val="clear" w:color="auto" w:fill="F1F1F1"/>
          </w:tcPr>
          <w:p w14:paraId="2F76DA23" w14:textId="77777777" w:rsidR="008C6679" w:rsidRPr="0038162F" w:rsidRDefault="008C6679" w:rsidP="008C6679">
            <w:pPr>
              <w:rPr>
                <w:sz w:val="2"/>
                <w:szCs w:val="2"/>
              </w:rPr>
            </w:pPr>
          </w:p>
        </w:tc>
        <w:tc>
          <w:tcPr>
            <w:tcW w:w="566" w:type="dxa"/>
            <w:vMerge/>
            <w:tcBorders>
              <w:top w:val="nil"/>
            </w:tcBorders>
            <w:shd w:val="clear" w:color="auto" w:fill="F1F1F1"/>
          </w:tcPr>
          <w:p w14:paraId="7D9B356C" w14:textId="77777777" w:rsidR="008C6679" w:rsidRPr="0038162F" w:rsidRDefault="008C6679" w:rsidP="008C6679">
            <w:pPr>
              <w:rPr>
                <w:sz w:val="2"/>
                <w:szCs w:val="2"/>
              </w:rPr>
            </w:pPr>
          </w:p>
        </w:tc>
        <w:tc>
          <w:tcPr>
            <w:tcW w:w="1286" w:type="dxa"/>
            <w:vMerge/>
            <w:tcBorders>
              <w:top w:val="nil"/>
            </w:tcBorders>
            <w:shd w:val="clear" w:color="auto" w:fill="F1F1F1"/>
          </w:tcPr>
          <w:p w14:paraId="465D5FBA" w14:textId="77777777" w:rsidR="008C6679" w:rsidRPr="0038162F" w:rsidRDefault="008C6679" w:rsidP="008C6679">
            <w:pPr>
              <w:rPr>
                <w:sz w:val="2"/>
                <w:szCs w:val="2"/>
              </w:rPr>
            </w:pPr>
          </w:p>
        </w:tc>
        <w:tc>
          <w:tcPr>
            <w:tcW w:w="1115" w:type="dxa"/>
            <w:vMerge/>
            <w:tcBorders>
              <w:top w:val="nil"/>
            </w:tcBorders>
            <w:shd w:val="clear" w:color="auto" w:fill="F1F1F1"/>
          </w:tcPr>
          <w:p w14:paraId="072E4734" w14:textId="77777777" w:rsidR="008C6679" w:rsidRPr="0038162F" w:rsidRDefault="008C6679" w:rsidP="008C6679">
            <w:pPr>
              <w:rPr>
                <w:sz w:val="2"/>
                <w:szCs w:val="2"/>
              </w:rPr>
            </w:pPr>
          </w:p>
        </w:tc>
        <w:tc>
          <w:tcPr>
            <w:tcW w:w="5338" w:type="dxa"/>
            <w:tcBorders>
              <w:top w:val="nil"/>
            </w:tcBorders>
            <w:shd w:val="clear" w:color="auto" w:fill="F1F1F1"/>
          </w:tcPr>
          <w:p w14:paraId="156E4732" w14:textId="77777777" w:rsidR="008C6679" w:rsidRPr="0038162F" w:rsidRDefault="008C6679" w:rsidP="008C6679">
            <w:pPr>
              <w:pStyle w:val="TableParagraph"/>
              <w:ind w:left="109"/>
              <w:rPr>
                <w:b/>
                <w:sz w:val="20"/>
              </w:rPr>
            </w:pPr>
            <w:r w:rsidRPr="0038162F">
              <w:rPr>
                <w:b/>
                <w:sz w:val="20"/>
              </w:rPr>
              <w:t>Refer to internal control finding 1.</w:t>
            </w:r>
          </w:p>
        </w:tc>
      </w:tr>
    </w:tbl>
    <w:p w14:paraId="2ABE8EDA"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6"/>
        <w:gridCol w:w="1115"/>
        <w:gridCol w:w="5338"/>
      </w:tblGrid>
      <w:tr w:rsidR="008C6679" w:rsidRPr="0038162F" w14:paraId="269576EB" w14:textId="77777777" w:rsidTr="008C6679">
        <w:trPr>
          <w:trHeight w:val="432"/>
          <w:jc w:val="center"/>
        </w:trPr>
        <w:tc>
          <w:tcPr>
            <w:tcW w:w="5245" w:type="dxa"/>
            <w:shd w:val="clear" w:color="auto" w:fill="8DB3E1"/>
          </w:tcPr>
          <w:p w14:paraId="5ED7976D"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6B7B048E" w14:textId="0FD91621" w:rsidR="008C6679" w:rsidRPr="0038162F" w:rsidRDefault="008C6679" w:rsidP="008C6679">
            <w:pPr>
              <w:pStyle w:val="TableParagraph"/>
              <w:ind w:left="112"/>
              <w:rPr>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696AA0BD" w14:textId="1632A830" w:rsidR="008C6679" w:rsidRPr="0038162F" w:rsidRDefault="008C6679" w:rsidP="008C6679">
            <w:pPr>
              <w:pStyle w:val="TableParagraph"/>
              <w:spacing w:line="222" w:lineRule="exact"/>
              <w:ind w:left="91" w:right="146"/>
              <w:jc w:val="center"/>
              <w:rPr>
                <w:sz w:val="20"/>
              </w:rPr>
            </w:pPr>
            <w:r w:rsidRPr="0038162F">
              <w:rPr>
                <w:b/>
                <w:sz w:val="20"/>
              </w:rPr>
              <w:t>Yes</w:t>
            </w:r>
          </w:p>
        </w:tc>
        <w:tc>
          <w:tcPr>
            <w:tcW w:w="552" w:type="dxa"/>
            <w:shd w:val="clear" w:color="auto" w:fill="8DB3E1"/>
          </w:tcPr>
          <w:p w14:paraId="3AA554E4" w14:textId="306AF5C2" w:rsidR="008C6679" w:rsidRPr="0038162F" w:rsidRDefault="008C6679" w:rsidP="008C6679">
            <w:pPr>
              <w:pStyle w:val="TableParagraph"/>
              <w:rPr>
                <w:rFonts w:ascii="Times New Roman"/>
                <w:sz w:val="18"/>
              </w:rPr>
            </w:pPr>
            <w:r w:rsidRPr="0038162F">
              <w:rPr>
                <w:b/>
                <w:sz w:val="20"/>
              </w:rPr>
              <w:t>No</w:t>
            </w:r>
          </w:p>
        </w:tc>
        <w:tc>
          <w:tcPr>
            <w:tcW w:w="566" w:type="dxa"/>
            <w:shd w:val="clear" w:color="auto" w:fill="8DB3E1"/>
          </w:tcPr>
          <w:p w14:paraId="73B68DAF" w14:textId="1262CF6C" w:rsidR="008C6679" w:rsidRPr="0038162F" w:rsidRDefault="008C6679" w:rsidP="008C6679">
            <w:pPr>
              <w:pStyle w:val="TableParagraph"/>
              <w:rPr>
                <w:rFonts w:ascii="Times New Roman"/>
                <w:sz w:val="18"/>
              </w:rPr>
            </w:pPr>
            <w:r w:rsidRPr="0038162F">
              <w:rPr>
                <w:b/>
                <w:sz w:val="20"/>
              </w:rPr>
              <w:t>N/A</w:t>
            </w:r>
          </w:p>
        </w:tc>
        <w:tc>
          <w:tcPr>
            <w:tcW w:w="1286" w:type="dxa"/>
            <w:shd w:val="clear" w:color="auto" w:fill="8DB3E1"/>
          </w:tcPr>
          <w:p w14:paraId="3D667121" w14:textId="73BC21B2"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Assessment</w:t>
            </w:r>
          </w:p>
        </w:tc>
        <w:tc>
          <w:tcPr>
            <w:tcW w:w="1115" w:type="dxa"/>
            <w:shd w:val="clear" w:color="auto" w:fill="8DB3E1"/>
          </w:tcPr>
          <w:p w14:paraId="1E0ED0E3" w14:textId="1365A41A" w:rsidR="008C6679" w:rsidRPr="0038162F" w:rsidRDefault="008C6679" w:rsidP="008C6679">
            <w:pPr>
              <w:pStyle w:val="TableParagraph"/>
              <w:spacing w:line="222" w:lineRule="exact"/>
              <w:ind w:left="116"/>
              <w:rPr>
                <w:sz w:val="20"/>
              </w:rPr>
            </w:pPr>
            <w:r w:rsidRPr="0038162F">
              <w:rPr>
                <w:b/>
                <w:sz w:val="20"/>
              </w:rPr>
              <w:t xml:space="preserve">Risk </w:t>
            </w:r>
            <w:r w:rsidRPr="0038162F">
              <w:rPr>
                <w:b/>
                <w:w w:val="95"/>
                <w:sz w:val="20"/>
              </w:rPr>
              <w:t>points</w:t>
            </w:r>
          </w:p>
        </w:tc>
        <w:tc>
          <w:tcPr>
            <w:tcW w:w="5338" w:type="dxa"/>
            <w:shd w:val="clear" w:color="auto" w:fill="8DB3E1"/>
          </w:tcPr>
          <w:p w14:paraId="39705C66" w14:textId="3D55256E" w:rsidR="008C6679" w:rsidRPr="0038162F" w:rsidRDefault="008C6679" w:rsidP="008C6679">
            <w:pPr>
              <w:pStyle w:val="TableParagraph"/>
              <w:ind w:left="114" w:right="90"/>
              <w:jc w:val="both"/>
              <w:rPr>
                <w:sz w:val="20"/>
              </w:rPr>
            </w:pPr>
            <w:r w:rsidRPr="0038162F">
              <w:rPr>
                <w:b/>
                <w:sz w:val="20"/>
              </w:rPr>
              <w:t>Remarks/comments</w:t>
            </w:r>
          </w:p>
        </w:tc>
      </w:tr>
      <w:tr w:rsidR="008C6679" w:rsidRPr="0038162F" w14:paraId="5A6D0486" w14:textId="77777777" w:rsidTr="008C6679">
        <w:trPr>
          <w:trHeight w:val="1032"/>
          <w:jc w:val="center"/>
        </w:trPr>
        <w:tc>
          <w:tcPr>
            <w:tcW w:w="5245" w:type="dxa"/>
          </w:tcPr>
          <w:p w14:paraId="40A2C043" w14:textId="05A19BA0" w:rsidR="008C6679" w:rsidRPr="0038162F" w:rsidRDefault="008C6679" w:rsidP="008C6679">
            <w:pPr>
              <w:pStyle w:val="TableParagraph"/>
              <w:ind w:left="112"/>
              <w:rPr>
                <w:sz w:val="20"/>
              </w:rPr>
            </w:pPr>
            <w:r w:rsidRPr="0038162F">
              <w:rPr>
                <w:sz w:val="20"/>
              </w:rPr>
              <w:t>4.25 Does the RP carry out a regular petty cash reconciliation?</w:t>
            </w:r>
          </w:p>
        </w:tc>
        <w:tc>
          <w:tcPr>
            <w:tcW w:w="593" w:type="dxa"/>
          </w:tcPr>
          <w:p w14:paraId="3EB69199" w14:textId="23DC0C30" w:rsidR="008C6679" w:rsidRPr="0038162F" w:rsidRDefault="008C6679" w:rsidP="008C6679">
            <w:pPr>
              <w:pStyle w:val="TableParagraph"/>
              <w:spacing w:line="222" w:lineRule="exact"/>
              <w:ind w:left="91" w:right="146"/>
              <w:jc w:val="center"/>
              <w:rPr>
                <w:sz w:val="20"/>
              </w:rPr>
            </w:pPr>
            <w:r w:rsidRPr="0038162F">
              <w:rPr>
                <w:sz w:val="20"/>
              </w:rPr>
              <w:t>Yes</w:t>
            </w:r>
          </w:p>
        </w:tc>
        <w:tc>
          <w:tcPr>
            <w:tcW w:w="552" w:type="dxa"/>
          </w:tcPr>
          <w:p w14:paraId="7CFC6A74" w14:textId="77777777" w:rsidR="008C6679" w:rsidRPr="0038162F" w:rsidRDefault="008C6679" w:rsidP="008C6679">
            <w:pPr>
              <w:pStyle w:val="TableParagraph"/>
              <w:rPr>
                <w:rFonts w:ascii="Times New Roman"/>
                <w:sz w:val="18"/>
              </w:rPr>
            </w:pPr>
          </w:p>
        </w:tc>
        <w:tc>
          <w:tcPr>
            <w:tcW w:w="566" w:type="dxa"/>
          </w:tcPr>
          <w:p w14:paraId="7A8CD61A" w14:textId="77777777" w:rsidR="008C6679" w:rsidRPr="0038162F" w:rsidRDefault="008C6679" w:rsidP="008C6679">
            <w:pPr>
              <w:pStyle w:val="TableParagraph"/>
              <w:rPr>
                <w:rFonts w:ascii="Times New Roman"/>
                <w:sz w:val="18"/>
              </w:rPr>
            </w:pPr>
          </w:p>
        </w:tc>
        <w:tc>
          <w:tcPr>
            <w:tcW w:w="1286" w:type="dxa"/>
          </w:tcPr>
          <w:p w14:paraId="07FEAE4B" w14:textId="4BCC56B8"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507116B0" w14:textId="79279D0B" w:rsidR="008C6679" w:rsidRPr="0038162F" w:rsidRDefault="008C6679" w:rsidP="008C6679">
            <w:pPr>
              <w:pStyle w:val="TableParagraph"/>
              <w:spacing w:line="222" w:lineRule="exact"/>
              <w:ind w:left="116"/>
              <w:rPr>
                <w:w w:val="99"/>
                <w:sz w:val="20"/>
              </w:rPr>
            </w:pPr>
            <w:r w:rsidRPr="0038162F">
              <w:rPr>
                <w:w w:val="99"/>
                <w:sz w:val="20"/>
              </w:rPr>
              <w:t>1</w:t>
            </w:r>
          </w:p>
        </w:tc>
        <w:tc>
          <w:tcPr>
            <w:tcW w:w="5338" w:type="dxa"/>
          </w:tcPr>
          <w:p w14:paraId="1D80348F" w14:textId="7FC0A4C8" w:rsidR="008C6679" w:rsidRPr="0038162F" w:rsidRDefault="008C6679" w:rsidP="008C6679">
            <w:pPr>
              <w:pStyle w:val="TableParagraph"/>
              <w:ind w:left="114" w:right="90"/>
              <w:jc w:val="both"/>
              <w:rPr>
                <w:sz w:val="20"/>
              </w:rPr>
            </w:pPr>
            <w:r w:rsidRPr="0038162F">
              <w:rPr>
                <w:sz w:val="20"/>
              </w:rPr>
              <w:t>There is only a cash balance for 3 days a month, salary days as mentioned above. Chief accountant checks who received money and reconciles this.</w:t>
            </w:r>
          </w:p>
        </w:tc>
      </w:tr>
      <w:tr w:rsidR="008C6679" w:rsidRPr="0038162F" w14:paraId="57289B23" w14:textId="77777777" w:rsidTr="008C6679">
        <w:trPr>
          <w:trHeight w:val="1029"/>
          <w:jc w:val="center"/>
        </w:trPr>
        <w:tc>
          <w:tcPr>
            <w:tcW w:w="5245" w:type="dxa"/>
          </w:tcPr>
          <w:p w14:paraId="4EFFE23F" w14:textId="77777777" w:rsidR="008C6679" w:rsidRPr="0038162F" w:rsidRDefault="008C6679" w:rsidP="008C6679">
            <w:pPr>
              <w:pStyle w:val="TableParagraph"/>
              <w:ind w:left="112" w:right="98"/>
              <w:jc w:val="both"/>
              <w:rPr>
                <w:sz w:val="20"/>
              </w:rPr>
            </w:pPr>
            <w:r w:rsidRPr="0038162F">
              <w:rPr>
                <w:sz w:val="20"/>
              </w:rPr>
              <w:t>4.26 Are cash and cheques maintained in a secure location with restricted access? Are bank accounts protected with appropriate remote access controls?</w:t>
            </w:r>
          </w:p>
        </w:tc>
        <w:tc>
          <w:tcPr>
            <w:tcW w:w="593" w:type="dxa"/>
          </w:tcPr>
          <w:p w14:paraId="499772AA" w14:textId="77777777" w:rsidR="008C6679" w:rsidRPr="0038162F" w:rsidRDefault="008C6679" w:rsidP="008C6679">
            <w:pPr>
              <w:pStyle w:val="TableParagraph"/>
              <w:spacing w:line="222" w:lineRule="exact"/>
              <w:ind w:left="91" w:right="146"/>
              <w:jc w:val="center"/>
              <w:rPr>
                <w:sz w:val="20"/>
              </w:rPr>
            </w:pPr>
            <w:r w:rsidRPr="0038162F">
              <w:rPr>
                <w:sz w:val="20"/>
              </w:rPr>
              <w:t>Yes</w:t>
            </w:r>
          </w:p>
        </w:tc>
        <w:tc>
          <w:tcPr>
            <w:tcW w:w="552" w:type="dxa"/>
          </w:tcPr>
          <w:p w14:paraId="5216AD30" w14:textId="77777777" w:rsidR="008C6679" w:rsidRPr="0038162F" w:rsidRDefault="008C6679" w:rsidP="008C6679">
            <w:pPr>
              <w:pStyle w:val="TableParagraph"/>
              <w:rPr>
                <w:rFonts w:ascii="Times New Roman"/>
                <w:sz w:val="18"/>
              </w:rPr>
            </w:pPr>
          </w:p>
        </w:tc>
        <w:tc>
          <w:tcPr>
            <w:tcW w:w="566" w:type="dxa"/>
          </w:tcPr>
          <w:p w14:paraId="4AFEE493" w14:textId="77777777" w:rsidR="008C6679" w:rsidRPr="0038162F" w:rsidRDefault="008C6679" w:rsidP="008C6679">
            <w:pPr>
              <w:pStyle w:val="TableParagraph"/>
              <w:rPr>
                <w:rFonts w:ascii="Times New Roman"/>
                <w:sz w:val="18"/>
              </w:rPr>
            </w:pPr>
          </w:p>
        </w:tc>
        <w:tc>
          <w:tcPr>
            <w:tcW w:w="1286" w:type="dxa"/>
          </w:tcPr>
          <w:p w14:paraId="2F93C8F3"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5390DB2F"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773569CB" w14:textId="77777777" w:rsidR="008C6679" w:rsidRPr="0038162F" w:rsidRDefault="008C6679" w:rsidP="008C6679">
            <w:pPr>
              <w:pStyle w:val="TableParagraph"/>
              <w:ind w:left="114" w:right="95"/>
              <w:jc w:val="both"/>
              <w:rPr>
                <w:sz w:val="20"/>
              </w:rPr>
            </w:pPr>
            <w:r w:rsidRPr="0038162F">
              <w:rPr>
                <w:sz w:val="20"/>
              </w:rPr>
              <w:t>They have a safe for cash. Bank accounts are password protected, payments are made with token generated passwords.</w:t>
            </w:r>
          </w:p>
        </w:tc>
      </w:tr>
      <w:tr w:rsidR="008C6679" w:rsidRPr="0038162F" w14:paraId="06BFB6AE" w14:textId="77777777" w:rsidTr="008C6679">
        <w:trPr>
          <w:trHeight w:val="1274"/>
          <w:jc w:val="center"/>
        </w:trPr>
        <w:tc>
          <w:tcPr>
            <w:tcW w:w="5245" w:type="dxa"/>
          </w:tcPr>
          <w:p w14:paraId="4BD47A6F" w14:textId="77777777" w:rsidR="008C6679" w:rsidRPr="0038162F" w:rsidRDefault="008C6679" w:rsidP="008C6679">
            <w:pPr>
              <w:pStyle w:val="TableParagraph"/>
              <w:ind w:left="112" w:right="97"/>
              <w:jc w:val="both"/>
              <w:rPr>
                <w:sz w:val="20"/>
              </w:rPr>
            </w:pPr>
            <w:r w:rsidRPr="0038162F">
              <w:rPr>
                <w:sz w:val="20"/>
              </w:rPr>
              <w:t>4.27 Are there adequate controls over submission of electronic payment files that ensure no unauthorized amendments once payments are approved and files are transmitted over secure / encrypted networks?</w:t>
            </w:r>
          </w:p>
        </w:tc>
        <w:tc>
          <w:tcPr>
            <w:tcW w:w="593" w:type="dxa"/>
          </w:tcPr>
          <w:p w14:paraId="3169E3AB" w14:textId="77777777" w:rsidR="008C6679" w:rsidRPr="0038162F" w:rsidRDefault="008C6679" w:rsidP="008C6679">
            <w:pPr>
              <w:pStyle w:val="TableParagraph"/>
              <w:spacing w:line="222" w:lineRule="exact"/>
              <w:ind w:left="91" w:right="146"/>
              <w:jc w:val="center"/>
              <w:rPr>
                <w:sz w:val="20"/>
              </w:rPr>
            </w:pPr>
            <w:r w:rsidRPr="0038162F">
              <w:rPr>
                <w:sz w:val="20"/>
              </w:rPr>
              <w:t>Yes</w:t>
            </w:r>
          </w:p>
        </w:tc>
        <w:tc>
          <w:tcPr>
            <w:tcW w:w="552" w:type="dxa"/>
          </w:tcPr>
          <w:p w14:paraId="464FEDD0" w14:textId="77777777" w:rsidR="008C6679" w:rsidRPr="0038162F" w:rsidRDefault="008C6679" w:rsidP="008C6679">
            <w:pPr>
              <w:pStyle w:val="TableParagraph"/>
              <w:rPr>
                <w:rFonts w:ascii="Times New Roman"/>
                <w:sz w:val="18"/>
              </w:rPr>
            </w:pPr>
          </w:p>
        </w:tc>
        <w:tc>
          <w:tcPr>
            <w:tcW w:w="566" w:type="dxa"/>
          </w:tcPr>
          <w:p w14:paraId="0363247A" w14:textId="77777777" w:rsidR="008C6679" w:rsidRPr="0038162F" w:rsidRDefault="008C6679" w:rsidP="008C6679">
            <w:pPr>
              <w:pStyle w:val="TableParagraph"/>
              <w:rPr>
                <w:rFonts w:ascii="Times New Roman"/>
                <w:sz w:val="18"/>
              </w:rPr>
            </w:pPr>
          </w:p>
        </w:tc>
        <w:tc>
          <w:tcPr>
            <w:tcW w:w="1286" w:type="dxa"/>
          </w:tcPr>
          <w:p w14:paraId="0D7AFC9E" w14:textId="77777777" w:rsidR="008C6679" w:rsidRPr="0038162F" w:rsidRDefault="008C6679" w:rsidP="008C6679">
            <w:pPr>
              <w:pStyle w:val="TableParagraph"/>
              <w:spacing w:line="222" w:lineRule="exact"/>
              <w:ind w:left="112"/>
              <w:rPr>
                <w:sz w:val="20"/>
              </w:rPr>
            </w:pPr>
            <w:r w:rsidRPr="0038162F">
              <w:rPr>
                <w:sz w:val="20"/>
              </w:rPr>
              <w:t>Low</w:t>
            </w:r>
          </w:p>
        </w:tc>
        <w:tc>
          <w:tcPr>
            <w:tcW w:w="1115" w:type="dxa"/>
          </w:tcPr>
          <w:p w14:paraId="4239F7E4" w14:textId="77777777" w:rsidR="008C6679" w:rsidRPr="0038162F" w:rsidRDefault="008C6679" w:rsidP="008C6679">
            <w:pPr>
              <w:pStyle w:val="TableParagraph"/>
              <w:spacing w:line="222" w:lineRule="exact"/>
              <w:ind w:left="116"/>
              <w:rPr>
                <w:sz w:val="20"/>
              </w:rPr>
            </w:pPr>
            <w:r w:rsidRPr="0038162F">
              <w:rPr>
                <w:w w:val="99"/>
                <w:sz w:val="20"/>
              </w:rPr>
              <w:t>1</w:t>
            </w:r>
          </w:p>
        </w:tc>
        <w:tc>
          <w:tcPr>
            <w:tcW w:w="5338" w:type="dxa"/>
          </w:tcPr>
          <w:p w14:paraId="44E7AC09" w14:textId="77777777" w:rsidR="008C6679" w:rsidRPr="0038162F" w:rsidRDefault="008C6679" w:rsidP="008C6679">
            <w:pPr>
              <w:pStyle w:val="TableParagraph"/>
              <w:ind w:left="114"/>
              <w:rPr>
                <w:sz w:val="20"/>
              </w:rPr>
            </w:pPr>
            <w:r w:rsidRPr="0038162F">
              <w:rPr>
                <w:sz w:val="20"/>
              </w:rPr>
              <w:t>Paid through internet bank, no opportunities exist for changes once processed.</w:t>
            </w:r>
          </w:p>
        </w:tc>
      </w:tr>
      <w:tr w:rsidR="008C6679" w:rsidRPr="0038162F" w14:paraId="5A487CD0" w14:textId="77777777" w:rsidTr="008C6679">
        <w:trPr>
          <w:trHeight w:val="256"/>
          <w:jc w:val="center"/>
        </w:trPr>
        <w:tc>
          <w:tcPr>
            <w:tcW w:w="14695" w:type="dxa"/>
            <w:gridSpan w:val="7"/>
            <w:shd w:val="clear" w:color="auto" w:fill="DBE4F0"/>
          </w:tcPr>
          <w:p w14:paraId="03CFE9C9" w14:textId="77777777" w:rsidR="008C6679" w:rsidRPr="0038162F" w:rsidRDefault="008C6679" w:rsidP="008C6679">
            <w:pPr>
              <w:pStyle w:val="TableParagraph"/>
              <w:spacing w:line="222" w:lineRule="exact"/>
              <w:ind w:left="112"/>
              <w:rPr>
                <w:b/>
                <w:i/>
                <w:sz w:val="20"/>
              </w:rPr>
            </w:pPr>
            <w:r w:rsidRPr="0038162F">
              <w:rPr>
                <w:b/>
                <w:i/>
                <w:color w:val="006FC0"/>
                <w:sz w:val="20"/>
              </w:rPr>
              <w:t>4g. Other offices or entities</w:t>
            </w:r>
          </w:p>
        </w:tc>
      </w:tr>
      <w:tr w:rsidR="008C6679" w:rsidRPr="0038162F" w14:paraId="6B897A17" w14:textId="77777777" w:rsidTr="008C6679">
        <w:trPr>
          <w:trHeight w:val="488"/>
          <w:jc w:val="center"/>
        </w:trPr>
        <w:tc>
          <w:tcPr>
            <w:tcW w:w="5245" w:type="dxa"/>
            <w:vMerge w:val="restart"/>
            <w:shd w:val="clear" w:color="auto" w:fill="F1F1F1"/>
          </w:tcPr>
          <w:p w14:paraId="29E92BA1" w14:textId="77777777" w:rsidR="008C6679" w:rsidRPr="0038162F" w:rsidRDefault="008C6679" w:rsidP="008C6679">
            <w:pPr>
              <w:pStyle w:val="TableParagraph"/>
              <w:ind w:left="112" w:right="97"/>
              <w:jc w:val="both"/>
              <w:rPr>
                <w:b/>
                <w:sz w:val="20"/>
              </w:rPr>
            </w:pPr>
            <w:r w:rsidRPr="0038162F">
              <w:rPr>
                <w:b/>
                <w:sz w:val="20"/>
              </w:rPr>
              <w:t>4.28 Does the RP have a process to ensure expenditures of subsidiary offices/ external entities are in compliance with the work plan and/or contractual agreement?</w:t>
            </w:r>
          </w:p>
        </w:tc>
        <w:tc>
          <w:tcPr>
            <w:tcW w:w="593" w:type="dxa"/>
            <w:vMerge w:val="restart"/>
            <w:shd w:val="clear" w:color="auto" w:fill="F1F1F1"/>
          </w:tcPr>
          <w:p w14:paraId="713B80D3" w14:textId="77777777" w:rsidR="008C6679" w:rsidRPr="0038162F" w:rsidRDefault="008C6679" w:rsidP="008C6679">
            <w:pPr>
              <w:pStyle w:val="TableParagraph"/>
              <w:rPr>
                <w:rFonts w:ascii="Times New Roman"/>
                <w:sz w:val="18"/>
              </w:rPr>
            </w:pPr>
          </w:p>
        </w:tc>
        <w:tc>
          <w:tcPr>
            <w:tcW w:w="552" w:type="dxa"/>
            <w:vMerge w:val="restart"/>
            <w:shd w:val="clear" w:color="auto" w:fill="F1F1F1"/>
          </w:tcPr>
          <w:p w14:paraId="12CA077B" w14:textId="77777777" w:rsidR="008C6679" w:rsidRPr="0038162F" w:rsidRDefault="008C6679" w:rsidP="008C6679">
            <w:pPr>
              <w:pStyle w:val="TableParagraph"/>
              <w:spacing w:line="222" w:lineRule="exact"/>
              <w:ind w:left="112"/>
              <w:rPr>
                <w:sz w:val="20"/>
              </w:rPr>
            </w:pPr>
            <w:r w:rsidRPr="0038162F">
              <w:rPr>
                <w:sz w:val="20"/>
              </w:rPr>
              <w:t>No</w:t>
            </w:r>
          </w:p>
        </w:tc>
        <w:tc>
          <w:tcPr>
            <w:tcW w:w="566" w:type="dxa"/>
            <w:vMerge w:val="restart"/>
            <w:shd w:val="clear" w:color="auto" w:fill="F1F1F1"/>
          </w:tcPr>
          <w:p w14:paraId="6B8DB1A7" w14:textId="77777777" w:rsidR="008C6679" w:rsidRPr="0038162F" w:rsidRDefault="008C6679" w:rsidP="008C6679">
            <w:pPr>
              <w:pStyle w:val="TableParagraph"/>
              <w:rPr>
                <w:rFonts w:ascii="Times New Roman"/>
                <w:sz w:val="18"/>
              </w:rPr>
            </w:pPr>
          </w:p>
        </w:tc>
        <w:tc>
          <w:tcPr>
            <w:tcW w:w="1286" w:type="dxa"/>
            <w:vMerge w:val="restart"/>
            <w:shd w:val="clear" w:color="auto" w:fill="F1F1F1"/>
          </w:tcPr>
          <w:p w14:paraId="35E547CF" w14:textId="77777777" w:rsidR="008C6679" w:rsidRPr="0038162F" w:rsidRDefault="008C6679" w:rsidP="008C6679">
            <w:pPr>
              <w:pStyle w:val="TableParagraph"/>
              <w:spacing w:line="222" w:lineRule="exact"/>
              <w:ind w:left="112"/>
              <w:rPr>
                <w:sz w:val="20"/>
              </w:rPr>
            </w:pPr>
            <w:r w:rsidRPr="0038162F">
              <w:rPr>
                <w:sz w:val="20"/>
              </w:rPr>
              <w:t>High</w:t>
            </w:r>
          </w:p>
        </w:tc>
        <w:tc>
          <w:tcPr>
            <w:tcW w:w="1115" w:type="dxa"/>
            <w:vMerge w:val="restart"/>
            <w:shd w:val="clear" w:color="auto" w:fill="F1F1F1"/>
          </w:tcPr>
          <w:p w14:paraId="380098A8" w14:textId="77777777" w:rsidR="008C6679" w:rsidRPr="0038162F" w:rsidRDefault="008C6679" w:rsidP="008C6679">
            <w:pPr>
              <w:pStyle w:val="TableParagraph"/>
              <w:spacing w:line="222" w:lineRule="exact"/>
              <w:ind w:left="116"/>
              <w:rPr>
                <w:sz w:val="20"/>
              </w:rPr>
            </w:pPr>
            <w:r w:rsidRPr="0038162F">
              <w:rPr>
                <w:w w:val="99"/>
                <w:sz w:val="20"/>
              </w:rPr>
              <w:t>8</w:t>
            </w:r>
          </w:p>
        </w:tc>
        <w:tc>
          <w:tcPr>
            <w:tcW w:w="5338" w:type="dxa"/>
            <w:tcBorders>
              <w:bottom w:val="nil"/>
            </w:tcBorders>
            <w:shd w:val="clear" w:color="auto" w:fill="F1F1F1"/>
          </w:tcPr>
          <w:p w14:paraId="09ED3150" w14:textId="77777777" w:rsidR="008C6679" w:rsidRPr="0038162F" w:rsidRDefault="008C6679" w:rsidP="008C6679">
            <w:pPr>
              <w:pStyle w:val="TableParagraph"/>
              <w:spacing w:line="222" w:lineRule="exact"/>
              <w:ind w:left="114"/>
              <w:rPr>
                <w:sz w:val="20"/>
              </w:rPr>
            </w:pPr>
            <w:r w:rsidRPr="0038162F">
              <w:rPr>
                <w:sz w:val="20"/>
              </w:rPr>
              <w:t>The individual bus parks operate autonomously.</w:t>
            </w:r>
          </w:p>
        </w:tc>
      </w:tr>
      <w:tr w:rsidR="008C6679" w:rsidRPr="0038162F" w14:paraId="27BF9302" w14:textId="77777777" w:rsidTr="008C6679">
        <w:trPr>
          <w:trHeight w:val="530"/>
          <w:jc w:val="center"/>
        </w:trPr>
        <w:tc>
          <w:tcPr>
            <w:tcW w:w="5245" w:type="dxa"/>
            <w:vMerge/>
            <w:tcBorders>
              <w:top w:val="nil"/>
            </w:tcBorders>
            <w:shd w:val="clear" w:color="auto" w:fill="F1F1F1"/>
          </w:tcPr>
          <w:p w14:paraId="141DAEC2" w14:textId="77777777" w:rsidR="008C6679" w:rsidRPr="0038162F" w:rsidRDefault="008C6679" w:rsidP="008C6679">
            <w:pPr>
              <w:rPr>
                <w:sz w:val="2"/>
                <w:szCs w:val="2"/>
              </w:rPr>
            </w:pPr>
          </w:p>
        </w:tc>
        <w:tc>
          <w:tcPr>
            <w:tcW w:w="593" w:type="dxa"/>
            <w:vMerge/>
            <w:tcBorders>
              <w:top w:val="nil"/>
            </w:tcBorders>
            <w:shd w:val="clear" w:color="auto" w:fill="F1F1F1"/>
          </w:tcPr>
          <w:p w14:paraId="51C5F941" w14:textId="77777777" w:rsidR="008C6679" w:rsidRPr="0038162F" w:rsidRDefault="008C6679" w:rsidP="008C6679">
            <w:pPr>
              <w:rPr>
                <w:sz w:val="2"/>
                <w:szCs w:val="2"/>
              </w:rPr>
            </w:pPr>
          </w:p>
        </w:tc>
        <w:tc>
          <w:tcPr>
            <w:tcW w:w="552" w:type="dxa"/>
            <w:vMerge/>
            <w:tcBorders>
              <w:top w:val="nil"/>
            </w:tcBorders>
            <w:shd w:val="clear" w:color="auto" w:fill="F1F1F1"/>
          </w:tcPr>
          <w:p w14:paraId="32F815F8" w14:textId="77777777" w:rsidR="008C6679" w:rsidRPr="0038162F" w:rsidRDefault="008C6679" w:rsidP="008C6679">
            <w:pPr>
              <w:rPr>
                <w:sz w:val="2"/>
                <w:szCs w:val="2"/>
              </w:rPr>
            </w:pPr>
          </w:p>
        </w:tc>
        <w:tc>
          <w:tcPr>
            <w:tcW w:w="566" w:type="dxa"/>
            <w:vMerge/>
            <w:tcBorders>
              <w:top w:val="nil"/>
            </w:tcBorders>
            <w:shd w:val="clear" w:color="auto" w:fill="F1F1F1"/>
          </w:tcPr>
          <w:p w14:paraId="726F9F63" w14:textId="77777777" w:rsidR="008C6679" w:rsidRPr="0038162F" w:rsidRDefault="008C6679" w:rsidP="008C6679">
            <w:pPr>
              <w:rPr>
                <w:sz w:val="2"/>
                <w:szCs w:val="2"/>
              </w:rPr>
            </w:pPr>
          </w:p>
        </w:tc>
        <w:tc>
          <w:tcPr>
            <w:tcW w:w="1286" w:type="dxa"/>
            <w:vMerge/>
            <w:tcBorders>
              <w:top w:val="nil"/>
            </w:tcBorders>
            <w:shd w:val="clear" w:color="auto" w:fill="F1F1F1"/>
          </w:tcPr>
          <w:p w14:paraId="3F428011" w14:textId="77777777" w:rsidR="008C6679" w:rsidRPr="0038162F" w:rsidRDefault="008C6679" w:rsidP="008C6679">
            <w:pPr>
              <w:rPr>
                <w:sz w:val="2"/>
                <w:szCs w:val="2"/>
              </w:rPr>
            </w:pPr>
          </w:p>
        </w:tc>
        <w:tc>
          <w:tcPr>
            <w:tcW w:w="1115" w:type="dxa"/>
            <w:vMerge/>
            <w:tcBorders>
              <w:top w:val="nil"/>
            </w:tcBorders>
            <w:shd w:val="clear" w:color="auto" w:fill="F1F1F1"/>
          </w:tcPr>
          <w:p w14:paraId="7537E39D" w14:textId="77777777" w:rsidR="008C6679" w:rsidRPr="0038162F" w:rsidRDefault="008C6679" w:rsidP="008C6679">
            <w:pPr>
              <w:rPr>
                <w:sz w:val="2"/>
                <w:szCs w:val="2"/>
              </w:rPr>
            </w:pPr>
          </w:p>
        </w:tc>
        <w:tc>
          <w:tcPr>
            <w:tcW w:w="5338" w:type="dxa"/>
            <w:tcBorders>
              <w:top w:val="nil"/>
            </w:tcBorders>
            <w:shd w:val="clear" w:color="auto" w:fill="F1F1F1"/>
          </w:tcPr>
          <w:p w14:paraId="7C23FD43" w14:textId="77777777" w:rsidR="008C6679" w:rsidRPr="0038162F" w:rsidRDefault="008C6679" w:rsidP="008C6679">
            <w:pPr>
              <w:pStyle w:val="TableParagraph"/>
              <w:spacing w:before="10"/>
              <w:rPr>
                <w:b/>
              </w:rPr>
            </w:pPr>
          </w:p>
          <w:p w14:paraId="0BB7DDAB" w14:textId="77777777" w:rsidR="008C6679" w:rsidRPr="0038162F" w:rsidRDefault="008C6679" w:rsidP="008C6679">
            <w:pPr>
              <w:pStyle w:val="TableParagraph"/>
              <w:ind w:left="114"/>
              <w:rPr>
                <w:b/>
                <w:sz w:val="20"/>
              </w:rPr>
            </w:pPr>
            <w:r w:rsidRPr="0038162F">
              <w:rPr>
                <w:b/>
                <w:sz w:val="20"/>
              </w:rPr>
              <w:t>Refer to internal control finding 2.</w:t>
            </w:r>
          </w:p>
        </w:tc>
      </w:tr>
      <w:tr w:rsidR="008C6679" w:rsidRPr="0038162F" w14:paraId="31D58400" w14:textId="77777777" w:rsidTr="008C6679">
        <w:trPr>
          <w:trHeight w:val="256"/>
          <w:jc w:val="center"/>
        </w:trPr>
        <w:tc>
          <w:tcPr>
            <w:tcW w:w="14695" w:type="dxa"/>
            <w:gridSpan w:val="7"/>
            <w:shd w:val="clear" w:color="auto" w:fill="DBE4F0"/>
          </w:tcPr>
          <w:p w14:paraId="7B777BCE" w14:textId="77777777" w:rsidR="008C6679" w:rsidRPr="0038162F" w:rsidRDefault="008C6679" w:rsidP="008C6679">
            <w:pPr>
              <w:pStyle w:val="TableParagraph"/>
              <w:spacing w:line="222" w:lineRule="exact"/>
              <w:ind w:left="112"/>
              <w:rPr>
                <w:b/>
                <w:i/>
                <w:sz w:val="20"/>
              </w:rPr>
            </w:pPr>
            <w:r w:rsidRPr="0038162F">
              <w:rPr>
                <w:b/>
                <w:i/>
                <w:color w:val="006FC0"/>
                <w:sz w:val="20"/>
              </w:rPr>
              <w:t>4h. Internal audit</w:t>
            </w:r>
          </w:p>
        </w:tc>
      </w:tr>
      <w:tr w:rsidR="008C6679" w:rsidRPr="0038162F" w14:paraId="0561569F" w14:textId="77777777" w:rsidTr="008C6679">
        <w:trPr>
          <w:trHeight w:val="962"/>
          <w:jc w:val="center"/>
        </w:trPr>
        <w:tc>
          <w:tcPr>
            <w:tcW w:w="5245" w:type="dxa"/>
          </w:tcPr>
          <w:p w14:paraId="6735B8B5" w14:textId="77777777" w:rsidR="008C6679" w:rsidRPr="0038162F" w:rsidRDefault="008C6679" w:rsidP="008C6679">
            <w:pPr>
              <w:pStyle w:val="TableParagraph"/>
              <w:ind w:left="112" w:right="99"/>
              <w:jc w:val="both"/>
              <w:rPr>
                <w:sz w:val="20"/>
              </w:rPr>
            </w:pPr>
            <w:r w:rsidRPr="0038162F">
              <w:rPr>
                <w:sz w:val="20"/>
              </w:rPr>
              <w:t>4.29 Is the internal auditor sufficiently independent to make critical assessments? To whom does the internal auditor report?</w:t>
            </w:r>
          </w:p>
        </w:tc>
        <w:tc>
          <w:tcPr>
            <w:tcW w:w="593" w:type="dxa"/>
          </w:tcPr>
          <w:p w14:paraId="12FBE740" w14:textId="77777777" w:rsidR="008C6679" w:rsidRPr="0038162F" w:rsidRDefault="008C6679" w:rsidP="008C6679">
            <w:pPr>
              <w:pStyle w:val="TableParagraph"/>
              <w:rPr>
                <w:rFonts w:ascii="Times New Roman"/>
                <w:sz w:val="18"/>
              </w:rPr>
            </w:pPr>
          </w:p>
        </w:tc>
        <w:tc>
          <w:tcPr>
            <w:tcW w:w="552" w:type="dxa"/>
          </w:tcPr>
          <w:p w14:paraId="64E34083" w14:textId="77777777" w:rsidR="008C6679" w:rsidRPr="0038162F" w:rsidRDefault="008C6679" w:rsidP="008C6679">
            <w:pPr>
              <w:pStyle w:val="TableParagraph"/>
              <w:spacing w:line="222" w:lineRule="exact"/>
              <w:ind w:left="112"/>
              <w:rPr>
                <w:sz w:val="20"/>
              </w:rPr>
            </w:pPr>
            <w:r w:rsidRPr="0038162F">
              <w:rPr>
                <w:sz w:val="20"/>
              </w:rPr>
              <w:t>No</w:t>
            </w:r>
          </w:p>
        </w:tc>
        <w:tc>
          <w:tcPr>
            <w:tcW w:w="566" w:type="dxa"/>
          </w:tcPr>
          <w:p w14:paraId="7D2EDF9E" w14:textId="77777777" w:rsidR="008C6679" w:rsidRPr="0038162F" w:rsidRDefault="008C6679" w:rsidP="008C6679">
            <w:pPr>
              <w:pStyle w:val="TableParagraph"/>
              <w:rPr>
                <w:rFonts w:ascii="Times New Roman"/>
                <w:sz w:val="18"/>
              </w:rPr>
            </w:pPr>
          </w:p>
        </w:tc>
        <w:tc>
          <w:tcPr>
            <w:tcW w:w="1286" w:type="dxa"/>
          </w:tcPr>
          <w:p w14:paraId="0A459E2C" w14:textId="77777777" w:rsidR="008C6679" w:rsidRPr="0038162F" w:rsidRDefault="008C6679" w:rsidP="008C6679">
            <w:pPr>
              <w:pStyle w:val="TableParagraph"/>
              <w:spacing w:line="222" w:lineRule="exact"/>
              <w:ind w:left="112"/>
              <w:rPr>
                <w:sz w:val="20"/>
              </w:rPr>
            </w:pPr>
            <w:r w:rsidRPr="0038162F">
              <w:rPr>
                <w:sz w:val="20"/>
              </w:rPr>
              <w:t>Moderate</w:t>
            </w:r>
          </w:p>
        </w:tc>
        <w:tc>
          <w:tcPr>
            <w:tcW w:w="1115" w:type="dxa"/>
          </w:tcPr>
          <w:p w14:paraId="2BD1B582" w14:textId="77777777" w:rsidR="008C6679" w:rsidRPr="0038162F" w:rsidRDefault="008C6679" w:rsidP="008C6679">
            <w:pPr>
              <w:pStyle w:val="TableParagraph"/>
              <w:spacing w:line="222" w:lineRule="exact"/>
              <w:ind w:left="116"/>
              <w:rPr>
                <w:sz w:val="20"/>
              </w:rPr>
            </w:pPr>
            <w:r w:rsidRPr="0038162F">
              <w:rPr>
                <w:w w:val="99"/>
                <w:sz w:val="20"/>
              </w:rPr>
              <w:t>2</w:t>
            </w:r>
          </w:p>
        </w:tc>
        <w:tc>
          <w:tcPr>
            <w:tcW w:w="5338" w:type="dxa"/>
          </w:tcPr>
          <w:p w14:paraId="272D068F" w14:textId="77777777" w:rsidR="008C6679" w:rsidRPr="0038162F" w:rsidRDefault="008C6679" w:rsidP="008C6679">
            <w:pPr>
              <w:pStyle w:val="TableParagraph"/>
              <w:ind w:left="114" w:right="95"/>
              <w:jc w:val="both"/>
              <w:rPr>
                <w:sz w:val="20"/>
              </w:rPr>
            </w:pPr>
            <w:r w:rsidRPr="0038162F">
              <w:rPr>
                <w:sz w:val="20"/>
              </w:rPr>
              <w:t xml:space="preserve">When needed they hire an auditor, but no permanent department exists. The auditor reports to </w:t>
            </w:r>
            <w:proofErr w:type="spellStart"/>
            <w:r w:rsidRPr="0038162F">
              <w:rPr>
                <w:sz w:val="20"/>
              </w:rPr>
              <w:t>Toshshahartransxizmat</w:t>
            </w:r>
            <w:proofErr w:type="spellEnd"/>
            <w:r w:rsidRPr="0038162F">
              <w:rPr>
                <w:sz w:val="20"/>
              </w:rPr>
              <w:t>.</w:t>
            </w:r>
          </w:p>
        </w:tc>
      </w:tr>
      <w:tr w:rsidR="008C6679" w:rsidRPr="0038162F" w14:paraId="1B48BED1" w14:textId="77777777" w:rsidTr="008C6679">
        <w:trPr>
          <w:trHeight w:val="774"/>
          <w:jc w:val="center"/>
        </w:trPr>
        <w:tc>
          <w:tcPr>
            <w:tcW w:w="5245" w:type="dxa"/>
          </w:tcPr>
          <w:p w14:paraId="0244CDDC" w14:textId="77777777" w:rsidR="008C6679" w:rsidRPr="0038162F" w:rsidRDefault="008C6679" w:rsidP="008C6679">
            <w:pPr>
              <w:pStyle w:val="TableParagraph"/>
              <w:spacing w:line="219" w:lineRule="exact"/>
              <w:ind w:left="112"/>
              <w:rPr>
                <w:sz w:val="20"/>
              </w:rPr>
            </w:pPr>
            <w:r w:rsidRPr="0038162F">
              <w:rPr>
                <w:sz w:val="20"/>
              </w:rPr>
              <w:t>4.30 Does the RP have stated qualifications and</w:t>
            </w:r>
          </w:p>
          <w:p w14:paraId="249A17F6" w14:textId="77777777" w:rsidR="008C6679" w:rsidRPr="0038162F" w:rsidRDefault="008C6679" w:rsidP="008C6679">
            <w:pPr>
              <w:pStyle w:val="TableParagraph"/>
              <w:ind w:left="112"/>
              <w:rPr>
                <w:sz w:val="20"/>
              </w:rPr>
            </w:pPr>
            <w:r w:rsidRPr="0038162F">
              <w:rPr>
                <w:sz w:val="20"/>
              </w:rPr>
              <w:t>experience requirements for internal audit department staff?</w:t>
            </w:r>
          </w:p>
        </w:tc>
        <w:tc>
          <w:tcPr>
            <w:tcW w:w="593" w:type="dxa"/>
          </w:tcPr>
          <w:p w14:paraId="46960432" w14:textId="77777777" w:rsidR="008C6679" w:rsidRPr="0038162F" w:rsidRDefault="008C6679" w:rsidP="008C6679">
            <w:pPr>
              <w:pStyle w:val="TableParagraph"/>
              <w:rPr>
                <w:rFonts w:ascii="Times New Roman"/>
                <w:sz w:val="18"/>
              </w:rPr>
            </w:pPr>
          </w:p>
        </w:tc>
        <w:tc>
          <w:tcPr>
            <w:tcW w:w="552" w:type="dxa"/>
          </w:tcPr>
          <w:p w14:paraId="042BDC1E" w14:textId="77777777" w:rsidR="008C6679" w:rsidRPr="0038162F" w:rsidRDefault="008C6679" w:rsidP="008C6679">
            <w:pPr>
              <w:pStyle w:val="TableParagraph"/>
              <w:rPr>
                <w:rFonts w:ascii="Times New Roman"/>
                <w:sz w:val="18"/>
              </w:rPr>
            </w:pPr>
          </w:p>
        </w:tc>
        <w:tc>
          <w:tcPr>
            <w:tcW w:w="566" w:type="dxa"/>
          </w:tcPr>
          <w:p w14:paraId="21A8183B" w14:textId="77777777" w:rsidR="008C6679" w:rsidRPr="0038162F" w:rsidRDefault="008C6679" w:rsidP="008C6679">
            <w:pPr>
              <w:pStyle w:val="TableParagraph"/>
              <w:spacing w:line="219" w:lineRule="exact"/>
              <w:ind w:left="86" w:right="67"/>
              <w:jc w:val="center"/>
              <w:rPr>
                <w:sz w:val="20"/>
              </w:rPr>
            </w:pPr>
            <w:r w:rsidRPr="0038162F">
              <w:rPr>
                <w:sz w:val="20"/>
              </w:rPr>
              <w:t>N/A</w:t>
            </w:r>
          </w:p>
        </w:tc>
        <w:tc>
          <w:tcPr>
            <w:tcW w:w="1286" w:type="dxa"/>
          </w:tcPr>
          <w:p w14:paraId="48B66527" w14:textId="77777777" w:rsidR="008C6679" w:rsidRPr="0038162F" w:rsidRDefault="008C6679" w:rsidP="008C6679">
            <w:pPr>
              <w:pStyle w:val="TableParagraph"/>
              <w:spacing w:line="219" w:lineRule="exact"/>
              <w:ind w:left="112"/>
              <w:rPr>
                <w:sz w:val="20"/>
              </w:rPr>
            </w:pPr>
            <w:r w:rsidRPr="0038162F">
              <w:rPr>
                <w:sz w:val="20"/>
              </w:rPr>
              <w:t>N/A</w:t>
            </w:r>
          </w:p>
        </w:tc>
        <w:tc>
          <w:tcPr>
            <w:tcW w:w="1115" w:type="dxa"/>
          </w:tcPr>
          <w:p w14:paraId="18535B38" w14:textId="77777777" w:rsidR="008C6679" w:rsidRPr="0038162F" w:rsidRDefault="008C6679" w:rsidP="008C6679">
            <w:pPr>
              <w:pStyle w:val="TableParagraph"/>
              <w:spacing w:line="219" w:lineRule="exact"/>
              <w:ind w:left="116"/>
              <w:rPr>
                <w:sz w:val="20"/>
              </w:rPr>
            </w:pPr>
            <w:r w:rsidRPr="0038162F">
              <w:rPr>
                <w:w w:val="99"/>
                <w:sz w:val="20"/>
              </w:rPr>
              <w:t>-</w:t>
            </w:r>
          </w:p>
        </w:tc>
        <w:tc>
          <w:tcPr>
            <w:tcW w:w="5338" w:type="dxa"/>
          </w:tcPr>
          <w:p w14:paraId="50DF22D9" w14:textId="77777777" w:rsidR="008C6679" w:rsidRPr="0038162F" w:rsidRDefault="008C6679" w:rsidP="008C6679">
            <w:pPr>
              <w:pStyle w:val="TableParagraph"/>
              <w:spacing w:line="219" w:lineRule="exact"/>
              <w:ind w:left="114"/>
              <w:rPr>
                <w:sz w:val="20"/>
              </w:rPr>
            </w:pPr>
            <w:r w:rsidRPr="0038162F">
              <w:rPr>
                <w:sz w:val="20"/>
              </w:rPr>
              <w:t>No activities to date.</w:t>
            </w:r>
          </w:p>
        </w:tc>
      </w:tr>
      <w:tr w:rsidR="008C6679" w:rsidRPr="0038162F" w14:paraId="0696A075" w14:textId="77777777" w:rsidTr="008C6679">
        <w:trPr>
          <w:trHeight w:val="775"/>
          <w:jc w:val="center"/>
        </w:trPr>
        <w:tc>
          <w:tcPr>
            <w:tcW w:w="5245" w:type="dxa"/>
          </w:tcPr>
          <w:p w14:paraId="50CD258D" w14:textId="77777777" w:rsidR="008C6679" w:rsidRPr="0038162F" w:rsidRDefault="008C6679" w:rsidP="008C6679">
            <w:pPr>
              <w:pStyle w:val="TableParagraph"/>
              <w:ind w:left="112" w:right="100"/>
              <w:jc w:val="both"/>
              <w:rPr>
                <w:sz w:val="20"/>
              </w:rPr>
            </w:pPr>
            <w:r w:rsidRPr="0038162F">
              <w:rPr>
                <w:sz w:val="20"/>
              </w:rPr>
              <w:t>4.31 Are the activities financed by the agencies included in the internal audit department’s work programme?</w:t>
            </w:r>
          </w:p>
        </w:tc>
        <w:tc>
          <w:tcPr>
            <w:tcW w:w="593" w:type="dxa"/>
          </w:tcPr>
          <w:p w14:paraId="692672F4" w14:textId="77777777" w:rsidR="008C6679" w:rsidRPr="0038162F" w:rsidRDefault="008C6679" w:rsidP="008C6679">
            <w:pPr>
              <w:pStyle w:val="TableParagraph"/>
              <w:rPr>
                <w:rFonts w:ascii="Times New Roman"/>
                <w:sz w:val="18"/>
              </w:rPr>
            </w:pPr>
          </w:p>
        </w:tc>
        <w:tc>
          <w:tcPr>
            <w:tcW w:w="552" w:type="dxa"/>
          </w:tcPr>
          <w:p w14:paraId="0314E797" w14:textId="77777777" w:rsidR="008C6679" w:rsidRPr="0038162F" w:rsidRDefault="008C6679" w:rsidP="008C6679">
            <w:pPr>
              <w:pStyle w:val="TableParagraph"/>
              <w:rPr>
                <w:rFonts w:ascii="Times New Roman"/>
                <w:sz w:val="18"/>
              </w:rPr>
            </w:pPr>
          </w:p>
        </w:tc>
        <w:tc>
          <w:tcPr>
            <w:tcW w:w="566" w:type="dxa"/>
          </w:tcPr>
          <w:p w14:paraId="54054360" w14:textId="77777777" w:rsidR="008C6679" w:rsidRPr="0038162F" w:rsidRDefault="008C6679" w:rsidP="008C6679">
            <w:pPr>
              <w:pStyle w:val="TableParagraph"/>
              <w:spacing w:line="222" w:lineRule="exact"/>
              <w:ind w:left="86" w:right="67"/>
              <w:jc w:val="center"/>
              <w:rPr>
                <w:sz w:val="20"/>
              </w:rPr>
            </w:pPr>
            <w:r w:rsidRPr="0038162F">
              <w:rPr>
                <w:sz w:val="20"/>
              </w:rPr>
              <w:t>N/A</w:t>
            </w:r>
          </w:p>
        </w:tc>
        <w:tc>
          <w:tcPr>
            <w:tcW w:w="1286" w:type="dxa"/>
          </w:tcPr>
          <w:p w14:paraId="68F6AA91" w14:textId="77777777" w:rsidR="008C6679" w:rsidRPr="0038162F" w:rsidRDefault="008C6679" w:rsidP="008C6679">
            <w:pPr>
              <w:pStyle w:val="TableParagraph"/>
              <w:spacing w:line="222" w:lineRule="exact"/>
              <w:ind w:left="112"/>
              <w:rPr>
                <w:sz w:val="20"/>
              </w:rPr>
            </w:pPr>
            <w:r w:rsidRPr="0038162F">
              <w:rPr>
                <w:sz w:val="20"/>
              </w:rPr>
              <w:t>N/A</w:t>
            </w:r>
          </w:p>
        </w:tc>
        <w:tc>
          <w:tcPr>
            <w:tcW w:w="1115" w:type="dxa"/>
          </w:tcPr>
          <w:p w14:paraId="59FA74B6" w14:textId="77777777" w:rsidR="008C6679" w:rsidRPr="0038162F" w:rsidRDefault="008C6679" w:rsidP="008C6679">
            <w:pPr>
              <w:pStyle w:val="TableParagraph"/>
              <w:spacing w:line="222" w:lineRule="exact"/>
              <w:ind w:left="116"/>
              <w:rPr>
                <w:sz w:val="20"/>
              </w:rPr>
            </w:pPr>
            <w:r w:rsidRPr="0038162F">
              <w:rPr>
                <w:w w:val="99"/>
                <w:sz w:val="20"/>
              </w:rPr>
              <w:t>-</w:t>
            </w:r>
          </w:p>
        </w:tc>
        <w:tc>
          <w:tcPr>
            <w:tcW w:w="5338" w:type="dxa"/>
          </w:tcPr>
          <w:p w14:paraId="785C4381" w14:textId="77777777" w:rsidR="008C6679" w:rsidRPr="0038162F" w:rsidRDefault="008C6679" w:rsidP="008C6679">
            <w:pPr>
              <w:pStyle w:val="TableParagraph"/>
              <w:spacing w:line="222" w:lineRule="exact"/>
              <w:ind w:left="114"/>
              <w:rPr>
                <w:sz w:val="20"/>
              </w:rPr>
            </w:pPr>
            <w:r w:rsidRPr="0038162F">
              <w:rPr>
                <w:sz w:val="20"/>
              </w:rPr>
              <w:t>No activities to date.</w:t>
            </w:r>
          </w:p>
        </w:tc>
      </w:tr>
      <w:tr w:rsidR="008C6679" w:rsidRPr="0038162F" w14:paraId="54A53074" w14:textId="77777777" w:rsidTr="008C6679">
        <w:trPr>
          <w:trHeight w:val="520"/>
          <w:jc w:val="center"/>
        </w:trPr>
        <w:tc>
          <w:tcPr>
            <w:tcW w:w="5245" w:type="dxa"/>
          </w:tcPr>
          <w:p w14:paraId="5B964DE4" w14:textId="77777777" w:rsidR="008C6679" w:rsidRPr="0038162F" w:rsidRDefault="008C6679" w:rsidP="008C6679">
            <w:pPr>
              <w:pStyle w:val="TableParagraph"/>
              <w:spacing w:line="237" w:lineRule="auto"/>
              <w:ind w:left="112"/>
              <w:rPr>
                <w:sz w:val="20"/>
              </w:rPr>
            </w:pPr>
            <w:r w:rsidRPr="0038162F">
              <w:rPr>
                <w:sz w:val="20"/>
              </w:rPr>
              <w:t>4.32 Does the RP act on the internal auditor's recommendations?</w:t>
            </w:r>
          </w:p>
        </w:tc>
        <w:tc>
          <w:tcPr>
            <w:tcW w:w="593" w:type="dxa"/>
          </w:tcPr>
          <w:p w14:paraId="3037162C" w14:textId="77777777" w:rsidR="008C6679" w:rsidRPr="0038162F" w:rsidRDefault="008C6679" w:rsidP="008C6679">
            <w:pPr>
              <w:pStyle w:val="TableParagraph"/>
              <w:rPr>
                <w:rFonts w:ascii="Times New Roman"/>
                <w:sz w:val="18"/>
              </w:rPr>
            </w:pPr>
          </w:p>
        </w:tc>
        <w:tc>
          <w:tcPr>
            <w:tcW w:w="552" w:type="dxa"/>
          </w:tcPr>
          <w:p w14:paraId="4C5A5081" w14:textId="77777777" w:rsidR="008C6679" w:rsidRPr="0038162F" w:rsidRDefault="008C6679" w:rsidP="008C6679">
            <w:pPr>
              <w:pStyle w:val="TableParagraph"/>
              <w:rPr>
                <w:rFonts w:ascii="Times New Roman"/>
                <w:sz w:val="18"/>
              </w:rPr>
            </w:pPr>
          </w:p>
        </w:tc>
        <w:tc>
          <w:tcPr>
            <w:tcW w:w="566" w:type="dxa"/>
          </w:tcPr>
          <w:p w14:paraId="3FCF3962" w14:textId="77777777" w:rsidR="008C6679" w:rsidRPr="0038162F" w:rsidRDefault="008C6679" w:rsidP="008C6679">
            <w:pPr>
              <w:pStyle w:val="TableParagraph"/>
              <w:spacing w:line="222" w:lineRule="exact"/>
              <w:ind w:left="86" w:right="67"/>
              <w:jc w:val="center"/>
              <w:rPr>
                <w:sz w:val="20"/>
              </w:rPr>
            </w:pPr>
            <w:r w:rsidRPr="0038162F">
              <w:rPr>
                <w:sz w:val="20"/>
              </w:rPr>
              <w:t>N/A</w:t>
            </w:r>
          </w:p>
        </w:tc>
        <w:tc>
          <w:tcPr>
            <w:tcW w:w="1286" w:type="dxa"/>
          </w:tcPr>
          <w:p w14:paraId="0BD93A40" w14:textId="77777777" w:rsidR="008C6679" w:rsidRPr="0038162F" w:rsidRDefault="008C6679" w:rsidP="008C6679">
            <w:pPr>
              <w:pStyle w:val="TableParagraph"/>
              <w:spacing w:line="222" w:lineRule="exact"/>
              <w:ind w:left="112"/>
              <w:rPr>
                <w:sz w:val="20"/>
              </w:rPr>
            </w:pPr>
            <w:r w:rsidRPr="0038162F">
              <w:rPr>
                <w:sz w:val="20"/>
              </w:rPr>
              <w:t>N/A</w:t>
            </w:r>
          </w:p>
        </w:tc>
        <w:tc>
          <w:tcPr>
            <w:tcW w:w="1115" w:type="dxa"/>
          </w:tcPr>
          <w:p w14:paraId="279C4DF7" w14:textId="77777777" w:rsidR="008C6679" w:rsidRPr="0038162F" w:rsidRDefault="008C6679" w:rsidP="008C6679">
            <w:pPr>
              <w:pStyle w:val="TableParagraph"/>
              <w:spacing w:line="222" w:lineRule="exact"/>
              <w:ind w:left="116"/>
              <w:rPr>
                <w:sz w:val="20"/>
              </w:rPr>
            </w:pPr>
            <w:r w:rsidRPr="0038162F">
              <w:rPr>
                <w:w w:val="99"/>
                <w:sz w:val="20"/>
              </w:rPr>
              <w:t>-</w:t>
            </w:r>
          </w:p>
        </w:tc>
        <w:tc>
          <w:tcPr>
            <w:tcW w:w="5338" w:type="dxa"/>
          </w:tcPr>
          <w:p w14:paraId="3267D6B8" w14:textId="77777777" w:rsidR="008C6679" w:rsidRPr="0038162F" w:rsidRDefault="008C6679" w:rsidP="008C6679">
            <w:pPr>
              <w:pStyle w:val="TableParagraph"/>
              <w:spacing w:line="222" w:lineRule="exact"/>
              <w:ind w:left="114"/>
              <w:rPr>
                <w:sz w:val="20"/>
              </w:rPr>
            </w:pPr>
            <w:r w:rsidRPr="0038162F">
              <w:rPr>
                <w:sz w:val="20"/>
              </w:rPr>
              <w:t>N/A</w:t>
            </w:r>
          </w:p>
        </w:tc>
      </w:tr>
      <w:tr w:rsidR="008C6679" w:rsidRPr="0038162F" w14:paraId="61B662EA" w14:textId="77777777" w:rsidTr="008C6679">
        <w:trPr>
          <w:trHeight w:val="232"/>
          <w:jc w:val="center"/>
        </w:trPr>
        <w:tc>
          <w:tcPr>
            <w:tcW w:w="5245" w:type="dxa"/>
            <w:tcBorders>
              <w:bottom w:val="nil"/>
              <w:right w:val="nil"/>
            </w:tcBorders>
            <w:shd w:val="clear" w:color="auto" w:fill="D9D9D9"/>
          </w:tcPr>
          <w:p w14:paraId="6040A349" w14:textId="77777777" w:rsidR="008C6679" w:rsidRPr="0038162F" w:rsidRDefault="008C6679" w:rsidP="008C6679">
            <w:pPr>
              <w:pStyle w:val="TableParagraph"/>
              <w:spacing w:line="212"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2AC51CDC" w14:textId="77777777" w:rsidR="008C6679" w:rsidRPr="0038162F" w:rsidRDefault="008C6679" w:rsidP="008C6679">
            <w:pPr>
              <w:pStyle w:val="TableParagraph"/>
              <w:spacing w:line="212" w:lineRule="exact"/>
              <w:ind w:left="96" w:right="216"/>
              <w:jc w:val="center"/>
              <w:rPr>
                <w:b/>
                <w:sz w:val="20"/>
              </w:rPr>
            </w:pPr>
            <w:r w:rsidRPr="0038162F">
              <w:rPr>
                <w:b/>
                <w:sz w:val="20"/>
              </w:rPr>
              <w:t>32</w:t>
            </w:r>
          </w:p>
        </w:tc>
        <w:tc>
          <w:tcPr>
            <w:tcW w:w="552" w:type="dxa"/>
            <w:tcBorders>
              <w:left w:val="nil"/>
              <w:bottom w:val="nil"/>
              <w:right w:val="nil"/>
            </w:tcBorders>
            <w:shd w:val="clear" w:color="auto" w:fill="D9D9D9"/>
          </w:tcPr>
          <w:p w14:paraId="66F0E8A1" w14:textId="77777777" w:rsidR="008C6679" w:rsidRPr="0038162F" w:rsidRDefault="008C6679" w:rsidP="008C6679">
            <w:pPr>
              <w:pStyle w:val="TableParagraph"/>
              <w:rPr>
                <w:rFonts w:ascii="Times New Roman"/>
                <w:sz w:val="16"/>
              </w:rPr>
            </w:pPr>
          </w:p>
        </w:tc>
        <w:tc>
          <w:tcPr>
            <w:tcW w:w="566" w:type="dxa"/>
            <w:tcBorders>
              <w:left w:val="nil"/>
              <w:bottom w:val="nil"/>
              <w:right w:val="nil"/>
            </w:tcBorders>
            <w:shd w:val="clear" w:color="auto" w:fill="D9D9D9"/>
          </w:tcPr>
          <w:p w14:paraId="431957FB" w14:textId="77777777" w:rsidR="008C6679" w:rsidRPr="0038162F" w:rsidRDefault="008C6679" w:rsidP="008C6679">
            <w:pPr>
              <w:pStyle w:val="TableParagraph"/>
              <w:rPr>
                <w:rFonts w:ascii="Times New Roman"/>
                <w:sz w:val="16"/>
              </w:rPr>
            </w:pPr>
          </w:p>
        </w:tc>
        <w:tc>
          <w:tcPr>
            <w:tcW w:w="1286" w:type="dxa"/>
            <w:tcBorders>
              <w:left w:val="nil"/>
              <w:bottom w:val="nil"/>
              <w:right w:val="nil"/>
            </w:tcBorders>
            <w:shd w:val="clear" w:color="auto" w:fill="D9D9D9"/>
          </w:tcPr>
          <w:p w14:paraId="3E511CD0" w14:textId="77777777" w:rsidR="008C6679" w:rsidRPr="0038162F" w:rsidRDefault="008C6679" w:rsidP="008C6679">
            <w:pPr>
              <w:pStyle w:val="TableParagraph"/>
              <w:rPr>
                <w:rFonts w:ascii="Times New Roman"/>
                <w:sz w:val="16"/>
              </w:rPr>
            </w:pPr>
          </w:p>
        </w:tc>
        <w:tc>
          <w:tcPr>
            <w:tcW w:w="1115" w:type="dxa"/>
            <w:tcBorders>
              <w:left w:val="nil"/>
              <w:bottom w:val="nil"/>
              <w:right w:val="nil"/>
            </w:tcBorders>
            <w:shd w:val="clear" w:color="auto" w:fill="D9D9D9"/>
          </w:tcPr>
          <w:p w14:paraId="48CB2F3A" w14:textId="77777777" w:rsidR="008C6679" w:rsidRPr="0038162F" w:rsidRDefault="008C6679" w:rsidP="008C6679">
            <w:pPr>
              <w:pStyle w:val="TableParagraph"/>
              <w:rPr>
                <w:rFonts w:ascii="Times New Roman"/>
                <w:sz w:val="16"/>
              </w:rPr>
            </w:pPr>
          </w:p>
        </w:tc>
        <w:tc>
          <w:tcPr>
            <w:tcW w:w="5338" w:type="dxa"/>
            <w:tcBorders>
              <w:left w:val="nil"/>
              <w:bottom w:val="nil"/>
            </w:tcBorders>
            <w:shd w:val="clear" w:color="auto" w:fill="D9D9D9"/>
          </w:tcPr>
          <w:p w14:paraId="35DFB1D7" w14:textId="77777777" w:rsidR="008C6679" w:rsidRPr="0038162F" w:rsidRDefault="008C6679" w:rsidP="008C6679">
            <w:pPr>
              <w:pStyle w:val="TableParagraph"/>
              <w:rPr>
                <w:rFonts w:ascii="Times New Roman"/>
                <w:sz w:val="16"/>
              </w:rPr>
            </w:pPr>
          </w:p>
        </w:tc>
      </w:tr>
      <w:tr w:rsidR="008C6679" w:rsidRPr="0038162F" w14:paraId="3C6D4C30" w14:textId="77777777" w:rsidTr="008C6679">
        <w:trPr>
          <w:trHeight w:val="255"/>
          <w:jc w:val="center"/>
        </w:trPr>
        <w:tc>
          <w:tcPr>
            <w:tcW w:w="5245" w:type="dxa"/>
            <w:tcBorders>
              <w:top w:val="nil"/>
              <w:bottom w:val="nil"/>
              <w:right w:val="nil"/>
            </w:tcBorders>
            <w:shd w:val="clear" w:color="auto" w:fill="D9D9D9"/>
          </w:tcPr>
          <w:p w14:paraId="2CFD94BC" w14:textId="77777777" w:rsidR="008C6679" w:rsidRPr="0038162F" w:rsidRDefault="008C6679" w:rsidP="008C6679">
            <w:pPr>
              <w:pStyle w:val="TableParagraph"/>
              <w:spacing w:before="12" w:line="224"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173FAF17" w14:textId="77777777" w:rsidR="008C6679" w:rsidRPr="0038162F" w:rsidRDefault="008C6679" w:rsidP="008C6679">
            <w:pPr>
              <w:pStyle w:val="TableParagraph"/>
              <w:spacing w:before="12" w:line="224" w:lineRule="exact"/>
              <w:ind w:left="96" w:right="216"/>
              <w:jc w:val="center"/>
              <w:rPr>
                <w:b/>
                <w:sz w:val="20"/>
              </w:rPr>
            </w:pPr>
            <w:r w:rsidRPr="0038162F">
              <w:rPr>
                <w:b/>
                <w:sz w:val="20"/>
              </w:rPr>
              <w:t>28</w:t>
            </w:r>
          </w:p>
        </w:tc>
        <w:tc>
          <w:tcPr>
            <w:tcW w:w="552" w:type="dxa"/>
            <w:tcBorders>
              <w:top w:val="nil"/>
              <w:left w:val="nil"/>
              <w:bottom w:val="nil"/>
              <w:right w:val="nil"/>
            </w:tcBorders>
            <w:shd w:val="clear" w:color="auto" w:fill="D9D9D9"/>
          </w:tcPr>
          <w:p w14:paraId="012CC114" w14:textId="77777777" w:rsidR="008C6679" w:rsidRPr="0038162F" w:rsidRDefault="008C6679" w:rsidP="008C6679">
            <w:pPr>
              <w:pStyle w:val="TableParagraph"/>
              <w:rPr>
                <w:rFonts w:ascii="Times New Roman"/>
                <w:sz w:val="18"/>
              </w:rPr>
            </w:pPr>
          </w:p>
        </w:tc>
        <w:tc>
          <w:tcPr>
            <w:tcW w:w="566" w:type="dxa"/>
            <w:tcBorders>
              <w:top w:val="nil"/>
              <w:left w:val="nil"/>
              <w:bottom w:val="nil"/>
              <w:right w:val="nil"/>
            </w:tcBorders>
            <w:shd w:val="clear" w:color="auto" w:fill="D9D9D9"/>
          </w:tcPr>
          <w:p w14:paraId="2CF7C6D4"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38936D16"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0ACCC192"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6C2AAE4A" w14:textId="77777777" w:rsidR="008C6679" w:rsidRPr="0038162F" w:rsidRDefault="008C6679" w:rsidP="008C6679">
            <w:pPr>
              <w:pStyle w:val="TableParagraph"/>
              <w:rPr>
                <w:rFonts w:ascii="Times New Roman"/>
                <w:sz w:val="18"/>
              </w:rPr>
            </w:pPr>
          </w:p>
        </w:tc>
      </w:tr>
      <w:tr w:rsidR="008C6679" w:rsidRPr="0038162F" w14:paraId="452DB6AF" w14:textId="77777777" w:rsidTr="008C6679">
        <w:trPr>
          <w:trHeight w:val="497"/>
          <w:jc w:val="center"/>
        </w:trPr>
        <w:tc>
          <w:tcPr>
            <w:tcW w:w="5245" w:type="dxa"/>
            <w:tcBorders>
              <w:top w:val="nil"/>
              <w:bottom w:val="nil"/>
              <w:right w:val="nil"/>
            </w:tcBorders>
            <w:shd w:val="clear" w:color="auto" w:fill="D9D9D9"/>
          </w:tcPr>
          <w:p w14:paraId="4810984A" w14:textId="77777777" w:rsidR="008C6679" w:rsidRPr="0038162F" w:rsidRDefault="008C6679" w:rsidP="008C6679">
            <w:pPr>
              <w:pStyle w:val="TableParagraph"/>
              <w:spacing w:before="11"/>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3FAF3A55" w14:textId="77777777" w:rsidR="008C6679" w:rsidRPr="0038162F" w:rsidRDefault="008C6679" w:rsidP="008C6679">
            <w:pPr>
              <w:pStyle w:val="TableParagraph"/>
              <w:spacing w:before="11"/>
              <w:ind w:left="96" w:right="216"/>
              <w:jc w:val="center"/>
              <w:rPr>
                <w:b/>
                <w:sz w:val="20"/>
              </w:rPr>
            </w:pPr>
            <w:r w:rsidRPr="0038162F">
              <w:rPr>
                <w:b/>
                <w:sz w:val="20"/>
              </w:rPr>
              <w:t>19</w:t>
            </w:r>
          </w:p>
        </w:tc>
        <w:tc>
          <w:tcPr>
            <w:tcW w:w="552" w:type="dxa"/>
            <w:tcBorders>
              <w:top w:val="nil"/>
              <w:left w:val="nil"/>
              <w:bottom w:val="nil"/>
              <w:right w:val="nil"/>
            </w:tcBorders>
            <w:shd w:val="clear" w:color="auto" w:fill="D9D9D9"/>
          </w:tcPr>
          <w:p w14:paraId="405D947D" w14:textId="77777777" w:rsidR="008C6679" w:rsidRPr="0038162F" w:rsidRDefault="008C6679" w:rsidP="008C6679">
            <w:pPr>
              <w:pStyle w:val="TableParagraph"/>
              <w:rPr>
                <w:rFonts w:ascii="Times New Roman"/>
                <w:sz w:val="18"/>
              </w:rPr>
            </w:pPr>
          </w:p>
        </w:tc>
        <w:tc>
          <w:tcPr>
            <w:tcW w:w="566" w:type="dxa"/>
            <w:tcBorders>
              <w:top w:val="nil"/>
              <w:left w:val="nil"/>
              <w:bottom w:val="nil"/>
              <w:right w:val="nil"/>
            </w:tcBorders>
            <w:shd w:val="clear" w:color="auto" w:fill="D9D9D9"/>
          </w:tcPr>
          <w:p w14:paraId="61164F6F"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2FF22EDD"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78FCB072"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1109EF4A" w14:textId="77777777" w:rsidR="008C6679" w:rsidRPr="0038162F" w:rsidRDefault="008C6679" w:rsidP="008C6679">
            <w:pPr>
              <w:pStyle w:val="TableParagraph"/>
              <w:rPr>
                <w:rFonts w:ascii="Times New Roman"/>
                <w:sz w:val="18"/>
              </w:rPr>
            </w:pPr>
          </w:p>
        </w:tc>
      </w:tr>
      <w:tr w:rsidR="008C6679" w:rsidRPr="0038162F" w14:paraId="7023C2F2" w14:textId="77777777" w:rsidTr="008C6679">
        <w:trPr>
          <w:trHeight w:val="302"/>
          <w:jc w:val="center"/>
        </w:trPr>
        <w:tc>
          <w:tcPr>
            <w:tcW w:w="5245" w:type="dxa"/>
            <w:tcBorders>
              <w:top w:val="nil"/>
              <w:bottom w:val="single" w:sz="8" w:space="0" w:color="528DD4"/>
              <w:right w:val="nil"/>
            </w:tcBorders>
            <w:shd w:val="clear" w:color="auto" w:fill="D9D9D9"/>
          </w:tcPr>
          <w:p w14:paraId="05C63863" w14:textId="77777777" w:rsidR="008C6679" w:rsidRPr="0038162F" w:rsidRDefault="008C6679" w:rsidP="008C6679">
            <w:pPr>
              <w:pStyle w:val="TableParagraph"/>
              <w:spacing w:before="21"/>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206DD528" w14:textId="77777777" w:rsidR="008C6679" w:rsidRPr="0038162F" w:rsidRDefault="008C6679" w:rsidP="008C6679">
            <w:pPr>
              <w:pStyle w:val="TableParagraph"/>
              <w:spacing w:before="21"/>
              <w:ind w:left="96" w:right="216"/>
              <w:jc w:val="center"/>
              <w:rPr>
                <w:b/>
                <w:sz w:val="20"/>
              </w:rPr>
            </w:pPr>
            <w:r w:rsidRPr="0038162F">
              <w:rPr>
                <w:b/>
                <w:sz w:val="20"/>
              </w:rPr>
              <w:t>43</w:t>
            </w:r>
          </w:p>
        </w:tc>
        <w:tc>
          <w:tcPr>
            <w:tcW w:w="552" w:type="dxa"/>
            <w:tcBorders>
              <w:top w:val="nil"/>
              <w:left w:val="nil"/>
              <w:bottom w:val="single" w:sz="8" w:space="0" w:color="528DD4"/>
              <w:right w:val="nil"/>
            </w:tcBorders>
            <w:shd w:val="clear" w:color="auto" w:fill="D9D9D9"/>
          </w:tcPr>
          <w:p w14:paraId="309712EF" w14:textId="77777777" w:rsidR="008C6679" w:rsidRPr="0038162F" w:rsidRDefault="008C6679" w:rsidP="008C6679">
            <w:pPr>
              <w:pStyle w:val="TableParagraph"/>
              <w:rPr>
                <w:rFonts w:ascii="Times New Roman"/>
                <w:sz w:val="18"/>
              </w:rPr>
            </w:pPr>
          </w:p>
        </w:tc>
        <w:tc>
          <w:tcPr>
            <w:tcW w:w="566" w:type="dxa"/>
            <w:tcBorders>
              <w:top w:val="nil"/>
              <w:left w:val="nil"/>
              <w:bottom w:val="single" w:sz="8" w:space="0" w:color="528DD4"/>
              <w:right w:val="nil"/>
            </w:tcBorders>
            <w:shd w:val="clear" w:color="auto" w:fill="D9D9D9"/>
          </w:tcPr>
          <w:p w14:paraId="2EBE2587" w14:textId="77777777" w:rsidR="008C6679" w:rsidRPr="0038162F" w:rsidRDefault="008C6679" w:rsidP="008C6679">
            <w:pPr>
              <w:pStyle w:val="TableParagraph"/>
              <w:rPr>
                <w:rFonts w:ascii="Times New Roman"/>
                <w:sz w:val="18"/>
              </w:rPr>
            </w:pPr>
          </w:p>
        </w:tc>
        <w:tc>
          <w:tcPr>
            <w:tcW w:w="1286" w:type="dxa"/>
            <w:tcBorders>
              <w:top w:val="nil"/>
              <w:left w:val="nil"/>
              <w:bottom w:val="nil"/>
              <w:right w:val="nil"/>
            </w:tcBorders>
            <w:shd w:val="clear" w:color="auto" w:fill="D9D9D9"/>
          </w:tcPr>
          <w:p w14:paraId="4FB2898E" w14:textId="77777777" w:rsidR="008C6679" w:rsidRPr="0038162F" w:rsidRDefault="008C6679" w:rsidP="008C6679">
            <w:pPr>
              <w:pStyle w:val="TableParagraph"/>
              <w:rPr>
                <w:rFonts w:ascii="Times New Roman"/>
                <w:sz w:val="18"/>
              </w:rPr>
            </w:pPr>
          </w:p>
        </w:tc>
        <w:tc>
          <w:tcPr>
            <w:tcW w:w="1115" w:type="dxa"/>
            <w:tcBorders>
              <w:top w:val="nil"/>
              <w:left w:val="nil"/>
              <w:bottom w:val="nil"/>
              <w:right w:val="nil"/>
            </w:tcBorders>
            <w:shd w:val="clear" w:color="auto" w:fill="D9D9D9"/>
          </w:tcPr>
          <w:p w14:paraId="0F53DA71" w14:textId="77777777" w:rsidR="008C6679" w:rsidRPr="0038162F" w:rsidRDefault="008C6679" w:rsidP="008C6679">
            <w:pPr>
              <w:pStyle w:val="TableParagraph"/>
              <w:rPr>
                <w:rFonts w:ascii="Times New Roman"/>
                <w:sz w:val="18"/>
              </w:rPr>
            </w:pPr>
          </w:p>
        </w:tc>
        <w:tc>
          <w:tcPr>
            <w:tcW w:w="5338" w:type="dxa"/>
            <w:tcBorders>
              <w:top w:val="nil"/>
              <w:left w:val="nil"/>
              <w:bottom w:val="nil"/>
            </w:tcBorders>
            <w:shd w:val="clear" w:color="auto" w:fill="D9D9D9"/>
          </w:tcPr>
          <w:p w14:paraId="1EEFC9F7" w14:textId="77777777" w:rsidR="008C6679" w:rsidRPr="0038162F" w:rsidRDefault="008C6679" w:rsidP="008C6679">
            <w:pPr>
              <w:pStyle w:val="TableParagraph"/>
              <w:rPr>
                <w:rFonts w:ascii="Times New Roman"/>
                <w:sz w:val="18"/>
              </w:rPr>
            </w:pPr>
          </w:p>
        </w:tc>
      </w:tr>
      <w:tr w:rsidR="008C6679" w:rsidRPr="0038162F" w14:paraId="4D9CDB41" w14:textId="77777777" w:rsidTr="008C6679">
        <w:trPr>
          <w:trHeight w:val="229"/>
          <w:jc w:val="center"/>
        </w:trPr>
        <w:tc>
          <w:tcPr>
            <w:tcW w:w="5245" w:type="dxa"/>
            <w:tcBorders>
              <w:top w:val="single" w:sz="8" w:space="0" w:color="528DD4"/>
              <w:left w:val="single" w:sz="8" w:space="0" w:color="528DD4"/>
              <w:bottom w:val="nil"/>
              <w:right w:val="nil"/>
            </w:tcBorders>
            <w:shd w:val="clear" w:color="auto" w:fill="D9D9D9"/>
          </w:tcPr>
          <w:p w14:paraId="26FAC34A" w14:textId="77777777" w:rsidR="008C6679" w:rsidRPr="0038162F" w:rsidRDefault="008C6679" w:rsidP="008C6679">
            <w:pPr>
              <w:pStyle w:val="TableParagraph"/>
              <w:spacing w:line="210"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7D22ADA5" w14:textId="77777777" w:rsidR="008C6679" w:rsidRPr="0038162F" w:rsidRDefault="008C6679" w:rsidP="008C6679">
            <w:pPr>
              <w:pStyle w:val="TableParagraph"/>
              <w:spacing w:line="210" w:lineRule="exact"/>
              <w:ind w:left="96" w:right="31"/>
              <w:jc w:val="center"/>
              <w:rPr>
                <w:b/>
                <w:sz w:val="20"/>
              </w:rPr>
            </w:pPr>
            <w:r w:rsidRPr="0038162F">
              <w:rPr>
                <w:b/>
                <w:sz w:val="20"/>
              </w:rPr>
              <w:t>1.54</w:t>
            </w:r>
          </w:p>
        </w:tc>
        <w:tc>
          <w:tcPr>
            <w:tcW w:w="552" w:type="dxa"/>
            <w:tcBorders>
              <w:top w:val="single" w:sz="8" w:space="0" w:color="528DD4"/>
              <w:left w:val="nil"/>
              <w:bottom w:val="nil"/>
              <w:right w:val="nil"/>
            </w:tcBorders>
            <w:shd w:val="clear" w:color="auto" w:fill="D9D9D9"/>
          </w:tcPr>
          <w:p w14:paraId="366C82E3" w14:textId="77777777" w:rsidR="008C6679" w:rsidRPr="0038162F" w:rsidRDefault="008C6679" w:rsidP="008C6679">
            <w:pPr>
              <w:pStyle w:val="TableParagraph"/>
              <w:rPr>
                <w:rFonts w:ascii="Times New Roman"/>
                <w:sz w:val="16"/>
              </w:rPr>
            </w:pPr>
          </w:p>
        </w:tc>
        <w:tc>
          <w:tcPr>
            <w:tcW w:w="566" w:type="dxa"/>
            <w:tcBorders>
              <w:top w:val="single" w:sz="8" w:space="0" w:color="528DD4"/>
              <w:left w:val="nil"/>
              <w:bottom w:val="nil"/>
              <w:right w:val="single" w:sz="8" w:space="0" w:color="528DD4"/>
            </w:tcBorders>
            <w:shd w:val="clear" w:color="auto" w:fill="D9D9D9"/>
          </w:tcPr>
          <w:p w14:paraId="7BE60053" w14:textId="77777777" w:rsidR="008C6679" w:rsidRPr="0038162F" w:rsidRDefault="008C6679" w:rsidP="008C6679">
            <w:pPr>
              <w:pStyle w:val="TableParagraph"/>
              <w:rPr>
                <w:rFonts w:ascii="Times New Roman"/>
                <w:sz w:val="16"/>
              </w:rPr>
            </w:pPr>
          </w:p>
        </w:tc>
        <w:tc>
          <w:tcPr>
            <w:tcW w:w="7739" w:type="dxa"/>
            <w:gridSpan w:val="3"/>
            <w:vMerge w:val="restart"/>
            <w:tcBorders>
              <w:top w:val="nil"/>
              <w:left w:val="single" w:sz="8" w:space="0" w:color="528DD4"/>
            </w:tcBorders>
            <w:shd w:val="clear" w:color="auto" w:fill="D9D9D9"/>
          </w:tcPr>
          <w:p w14:paraId="41A76364" w14:textId="77777777" w:rsidR="008C6679" w:rsidRPr="0038162F" w:rsidRDefault="008C6679" w:rsidP="008C6679">
            <w:pPr>
              <w:pStyle w:val="TableParagraph"/>
              <w:rPr>
                <w:rFonts w:ascii="Times New Roman"/>
                <w:sz w:val="18"/>
              </w:rPr>
            </w:pPr>
          </w:p>
        </w:tc>
      </w:tr>
      <w:tr w:rsidR="008C6679" w:rsidRPr="0038162F" w14:paraId="656A1E7B" w14:textId="77777777" w:rsidTr="008C6679">
        <w:trPr>
          <w:trHeight w:val="287"/>
          <w:jc w:val="center"/>
        </w:trPr>
        <w:tc>
          <w:tcPr>
            <w:tcW w:w="5245" w:type="dxa"/>
            <w:tcBorders>
              <w:top w:val="nil"/>
              <w:left w:val="single" w:sz="8" w:space="0" w:color="528DD4"/>
              <w:bottom w:val="single" w:sz="8" w:space="0" w:color="528DD4"/>
              <w:right w:val="nil"/>
            </w:tcBorders>
            <w:shd w:val="clear" w:color="auto" w:fill="D9D9D9"/>
          </w:tcPr>
          <w:p w14:paraId="159423FC" w14:textId="77777777" w:rsidR="008C6679" w:rsidRPr="0038162F" w:rsidRDefault="008C6679" w:rsidP="008C6679">
            <w:pPr>
              <w:pStyle w:val="TableParagraph"/>
              <w:spacing w:before="7"/>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6F352614" w14:textId="77777777" w:rsidR="008C6679" w:rsidRPr="0038162F" w:rsidRDefault="008C6679" w:rsidP="008C6679">
            <w:pPr>
              <w:pStyle w:val="TableParagraph"/>
              <w:spacing w:before="7"/>
              <w:ind w:left="53" w:right="31"/>
              <w:jc w:val="center"/>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6502BB8F" w14:textId="77777777" w:rsidR="008C6679" w:rsidRPr="0038162F" w:rsidRDefault="008C6679" w:rsidP="008C6679">
            <w:pPr>
              <w:pStyle w:val="TableParagraph"/>
              <w:rPr>
                <w:rFonts w:ascii="Times New Roman"/>
                <w:sz w:val="18"/>
              </w:rPr>
            </w:pPr>
          </w:p>
        </w:tc>
        <w:tc>
          <w:tcPr>
            <w:tcW w:w="566" w:type="dxa"/>
            <w:tcBorders>
              <w:top w:val="nil"/>
              <w:left w:val="nil"/>
              <w:bottom w:val="single" w:sz="8" w:space="0" w:color="528DD4"/>
              <w:right w:val="single" w:sz="8" w:space="0" w:color="528DD4"/>
            </w:tcBorders>
            <w:shd w:val="clear" w:color="auto" w:fill="D9D9D9"/>
          </w:tcPr>
          <w:p w14:paraId="34E2452D" w14:textId="77777777" w:rsidR="008C6679" w:rsidRPr="0038162F" w:rsidRDefault="008C6679" w:rsidP="008C6679">
            <w:pPr>
              <w:pStyle w:val="TableParagraph"/>
              <w:rPr>
                <w:rFonts w:ascii="Times New Roman"/>
                <w:sz w:val="18"/>
              </w:rPr>
            </w:pPr>
          </w:p>
        </w:tc>
        <w:tc>
          <w:tcPr>
            <w:tcW w:w="7739" w:type="dxa"/>
            <w:gridSpan w:val="3"/>
            <w:vMerge/>
            <w:tcBorders>
              <w:top w:val="nil"/>
              <w:left w:val="single" w:sz="8" w:space="0" w:color="528DD4"/>
            </w:tcBorders>
            <w:shd w:val="clear" w:color="auto" w:fill="D9D9D9"/>
          </w:tcPr>
          <w:p w14:paraId="67849C39" w14:textId="77777777" w:rsidR="008C6679" w:rsidRPr="0038162F" w:rsidRDefault="008C6679" w:rsidP="008C6679">
            <w:pPr>
              <w:rPr>
                <w:sz w:val="2"/>
                <w:szCs w:val="2"/>
              </w:rPr>
            </w:pPr>
          </w:p>
        </w:tc>
      </w:tr>
    </w:tbl>
    <w:p w14:paraId="3320447A"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751DCF" w:rsidRPr="0038162F" w14:paraId="3E73CA72" w14:textId="77777777" w:rsidTr="008C6679">
        <w:trPr>
          <w:trHeight w:val="520"/>
          <w:jc w:val="center"/>
        </w:trPr>
        <w:tc>
          <w:tcPr>
            <w:tcW w:w="5245" w:type="dxa"/>
            <w:shd w:val="clear" w:color="auto" w:fill="8DB3E1"/>
          </w:tcPr>
          <w:p w14:paraId="4703340D" w14:textId="77777777" w:rsidR="00751DCF" w:rsidRPr="0038162F" w:rsidRDefault="00751DCF" w:rsidP="00751D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60F09FC7" w14:textId="77777777" w:rsidR="00751DCF" w:rsidRPr="0038162F" w:rsidRDefault="00751DCF" w:rsidP="00751DCF">
            <w:pPr>
              <w:pStyle w:val="TableParagraph"/>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0A2E72F5"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32FCD66E" w14:textId="77777777" w:rsidR="00751DCF" w:rsidRPr="0038162F" w:rsidRDefault="00751DCF" w:rsidP="00751DCF">
            <w:pPr>
              <w:pStyle w:val="TableParagraph"/>
              <w:spacing w:line="222" w:lineRule="exact"/>
              <w:ind w:left="107"/>
              <w:rPr>
                <w:b/>
                <w:sz w:val="20"/>
              </w:rPr>
            </w:pPr>
            <w:r w:rsidRPr="0038162F">
              <w:rPr>
                <w:b/>
                <w:sz w:val="20"/>
              </w:rPr>
              <w:t>No</w:t>
            </w:r>
          </w:p>
        </w:tc>
        <w:tc>
          <w:tcPr>
            <w:tcW w:w="557" w:type="dxa"/>
            <w:shd w:val="clear" w:color="auto" w:fill="8DB3E1"/>
          </w:tcPr>
          <w:p w14:paraId="28BB00FF" w14:textId="77777777" w:rsidR="00751DCF" w:rsidRPr="0038162F" w:rsidRDefault="00751DCF" w:rsidP="00751DCF">
            <w:pPr>
              <w:pStyle w:val="TableParagraph"/>
              <w:spacing w:line="222" w:lineRule="exact"/>
              <w:ind w:left="107"/>
              <w:rPr>
                <w:b/>
                <w:sz w:val="20"/>
              </w:rPr>
            </w:pPr>
            <w:r w:rsidRPr="0038162F">
              <w:rPr>
                <w:b/>
                <w:sz w:val="20"/>
              </w:rPr>
              <w:t>N/A</w:t>
            </w:r>
          </w:p>
        </w:tc>
        <w:tc>
          <w:tcPr>
            <w:tcW w:w="1287" w:type="dxa"/>
            <w:shd w:val="clear" w:color="auto" w:fill="8DB3E1"/>
          </w:tcPr>
          <w:p w14:paraId="2921F19B" w14:textId="77777777" w:rsidR="00751DCF" w:rsidRPr="0038162F" w:rsidRDefault="00751DCF" w:rsidP="00751DCF">
            <w:pPr>
              <w:pStyle w:val="TableParagraph"/>
              <w:ind w:left="107"/>
              <w:rPr>
                <w:b/>
                <w:sz w:val="20"/>
              </w:rPr>
            </w:pPr>
            <w:r w:rsidRPr="0038162F">
              <w:rPr>
                <w:b/>
                <w:sz w:val="20"/>
              </w:rPr>
              <w:t xml:space="preserve">Risk </w:t>
            </w:r>
            <w:r w:rsidRPr="0038162F">
              <w:rPr>
                <w:b/>
                <w:w w:val="95"/>
                <w:sz w:val="20"/>
              </w:rPr>
              <w:t>Assessment</w:t>
            </w:r>
          </w:p>
        </w:tc>
        <w:tc>
          <w:tcPr>
            <w:tcW w:w="1131" w:type="dxa"/>
            <w:shd w:val="clear" w:color="auto" w:fill="8DB3E1"/>
          </w:tcPr>
          <w:p w14:paraId="163E9F47" w14:textId="77777777" w:rsidR="00751DCF" w:rsidRPr="0038162F" w:rsidRDefault="00751DCF" w:rsidP="00751DCF">
            <w:pPr>
              <w:pStyle w:val="TableParagraph"/>
              <w:ind w:left="107" w:right="112"/>
              <w:rPr>
                <w:b/>
                <w:sz w:val="20"/>
              </w:rPr>
            </w:pPr>
            <w:r w:rsidRPr="0038162F">
              <w:rPr>
                <w:b/>
                <w:sz w:val="20"/>
              </w:rPr>
              <w:t xml:space="preserve">Risk </w:t>
            </w:r>
            <w:r w:rsidRPr="0038162F">
              <w:rPr>
                <w:b/>
                <w:w w:val="95"/>
                <w:sz w:val="20"/>
              </w:rPr>
              <w:t>points</w:t>
            </w:r>
          </w:p>
        </w:tc>
        <w:tc>
          <w:tcPr>
            <w:tcW w:w="5334" w:type="dxa"/>
            <w:shd w:val="clear" w:color="auto" w:fill="8DB3E1"/>
          </w:tcPr>
          <w:p w14:paraId="7B7123B5" w14:textId="77777777" w:rsidR="00751DCF" w:rsidRPr="0038162F" w:rsidRDefault="00751DCF" w:rsidP="00751DCF">
            <w:pPr>
              <w:pStyle w:val="TableParagraph"/>
              <w:spacing w:line="222" w:lineRule="exact"/>
              <w:ind w:left="106"/>
              <w:rPr>
                <w:b/>
                <w:sz w:val="20"/>
              </w:rPr>
            </w:pPr>
            <w:r w:rsidRPr="0038162F">
              <w:rPr>
                <w:b/>
                <w:sz w:val="20"/>
              </w:rPr>
              <w:t>Remarks/comments</w:t>
            </w:r>
          </w:p>
        </w:tc>
      </w:tr>
      <w:tr w:rsidR="00751DCF" w:rsidRPr="0038162F" w14:paraId="1E572080" w14:textId="77777777" w:rsidTr="008C6679">
        <w:trPr>
          <w:trHeight w:val="314"/>
          <w:jc w:val="center"/>
        </w:trPr>
        <w:tc>
          <w:tcPr>
            <w:tcW w:w="14699" w:type="dxa"/>
            <w:gridSpan w:val="7"/>
            <w:shd w:val="clear" w:color="auto" w:fill="DBE4F0"/>
          </w:tcPr>
          <w:p w14:paraId="7B2A3C45" w14:textId="77777777" w:rsidR="00751DCF" w:rsidRPr="0038162F" w:rsidRDefault="00751DCF" w:rsidP="00751DCF">
            <w:pPr>
              <w:pStyle w:val="TableParagraph"/>
              <w:spacing w:line="222" w:lineRule="exact"/>
              <w:ind w:left="107"/>
              <w:rPr>
                <w:b/>
                <w:sz w:val="20"/>
              </w:rPr>
            </w:pPr>
            <w:r w:rsidRPr="0038162F">
              <w:rPr>
                <w:b/>
                <w:color w:val="006FC0"/>
                <w:sz w:val="20"/>
              </w:rPr>
              <w:t>5. Fixed assets and inventory</w:t>
            </w:r>
          </w:p>
        </w:tc>
      </w:tr>
      <w:tr w:rsidR="00751DCF" w:rsidRPr="0038162F" w14:paraId="369CA0D6" w14:textId="77777777" w:rsidTr="008C6679">
        <w:trPr>
          <w:trHeight w:val="256"/>
          <w:jc w:val="center"/>
        </w:trPr>
        <w:tc>
          <w:tcPr>
            <w:tcW w:w="14699" w:type="dxa"/>
            <w:gridSpan w:val="7"/>
            <w:shd w:val="clear" w:color="auto" w:fill="DBE4F0"/>
          </w:tcPr>
          <w:p w14:paraId="0F8684AD" w14:textId="77777777" w:rsidR="00751DCF" w:rsidRPr="0038162F" w:rsidRDefault="00751DCF" w:rsidP="00751DCF">
            <w:pPr>
              <w:pStyle w:val="TableParagraph"/>
              <w:spacing w:line="222" w:lineRule="exact"/>
              <w:ind w:left="107"/>
              <w:rPr>
                <w:b/>
                <w:i/>
                <w:sz w:val="20"/>
              </w:rPr>
            </w:pPr>
            <w:r w:rsidRPr="0038162F">
              <w:rPr>
                <w:b/>
                <w:i/>
                <w:color w:val="006FC0"/>
                <w:sz w:val="20"/>
              </w:rPr>
              <w:t>5a. Safeguards over assets</w:t>
            </w:r>
          </w:p>
        </w:tc>
      </w:tr>
      <w:tr w:rsidR="00751DCF" w:rsidRPr="0038162F" w14:paraId="661EFCDC" w14:textId="77777777" w:rsidTr="008C6679">
        <w:trPr>
          <w:trHeight w:val="961"/>
          <w:jc w:val="center"/>
        </w:trPr>
        <w:tc>
          <w:tcPr>
            <w:tcW w:w="5245" w:type="dxa"/>
          </w:tcPr>
          <w:p w14:paraId="31D3103A" w14:textId="77777777" w:rsidR="00751DCF" w:rsidRPr="0038162F" w:rsidRDefault="00751DCF" w:rsidP="00751DCF">
            <w:pPr>
              <w:pStyle w:val="TableParagraph"/>
              <w:ind w:left="107"/>
              <w:rPr>
                <w:sz w:val="20"/>
              </w:rPr>
            </w:pPr>
            <w:r w:rsidRPr="0038162F">
              <w:rPr>
                <w:sz w:val="20"/>
              </w:rPr>
              <w:t>5.1 Is there a system of adequate safeguards to protect assets from fraud, waste and abuse?</w:t>
            </w:r>
          </w:p>
        </w:tc>
        <w:tc>
          <w:tcPr>
            <w:tcW w:w="593" w:type="dxa"/>
          </w:tcPr>
          <w:p w14:paraId="09225CC9"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064E4B16" w14:textId="77777777" w:rsidR="00751DCF" w:rsidRPr="0038162F" w:rsidRDefault="00751DCF" w:rsidP="00751DCF">
            <w:pPr>
              <w:pStyle w:val="TableParagraph"/>
              <w:rPr>
                <w:rFonts w:ascii="Times New Roman"/>
                <w:sz w:val="18"/>
              </w:rPr>
            </w:pPr>
          </w:p>
        </w:tc>
        <w:tc>
          <w:tcPr>
            <w:tcW w:w="557" w:type="dxa"/>
          </w:tcPr>
          <w:p w14:paraId="04A34A16" w14:textId="77777777" w:rsidR="00751DCF" w:rsidRPr="0038162F" w:rsidRDefault="00751DCF" w:rsidP="00751DCF">
            <w:pPr>
              <w:pStyle w:val="TableParagraph"/>
              <w:rPr>
                <w:rFonts w:ascii="Times New Roman"/>
                <w:sz w:val="18"/>
              </w:rPr>
            </w:pPr>
          </w:p>
        </w:tc>
        <w:tc>
          <w:tcPr>
            <w:tcW w:w="1287" w:type="dxa"/>
          </w:tcPr>
          <w:p w14:paraId="075DDF39"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37494E25"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1247C360" w14:textId="77777777" w:rsidR="00751DCF" w:rsidRPr="0038162F" w:rsidRDefault="00751DCF" w:rsidP="00751DCF">
            <w:pPr>
              <w:pStyle w:val="TableParagraph"/>
              <w:ind w:left="106" w:right="101"/>
              <w:jc w:val="both"/>
              <w:rPr>
                <w:sz w:val="20"/>
              </w:rPr>
            </w:pPr>
            <w:r w:rsidRPr="0038162F">
              <w:rPr>
                <w:sz w:val="20"/>
              </w:rPr>
              <w:t xml:space="preserve">Stock and asset instructions exist. These include instructions for safekeeping of assets. </w:t>
            </w:r>
            <w:proofErr w:type="spellStart"/>
            <w:r w:rsidRPr="0038162F">
              <w:rPr>
                <w:sz w:val="20"/>
              </w:rPr>
              <w:t>Autoparks</w:t>
            </w:r>
            <w:proofErr w:type="spellEnd"/>
            <w:r w:rsidRPr="0038162F">
              <w:rPr>
                <w:sz w:val="20"/>
              </w:rPr>
              <w:t xml:space="preserve"> have guards for physical protection.</w:t>
            </w:r>
          </w:p>
        </w:tc>
      </w:tr>
      <w:tr w:rsidR="00751DCF" w:rsidRPr="0038162F" w14:paraId="1B9AC69D" w14:textId="77777777" w:rsidTr="008C6679">
        <w:trPr>
          <w:trHeight w:val="1425"/>
          <w:jc w:val="center"/>
        </w:trPr>
        <w:tc>
          <w:tcPr>
            <w:tcW w:w="5245" w:type="dxa"/>
          </w:tcPr>
          <w:p w14:paraId="4DD76C99" w14:textId="77777777" w:rsidR="00751DCF" w:rsidRPr="0038162F" w:rsidRDefault="00751DCF" w:rsidP="00751DCF">
            <w:pPr>
              <w:pStyle w:val="TableParagraph"/>
              <w:spacing w:line="237" w:lineRule="auto"/>
              <w:ind w:left="107"/>
              <w:rPr>
                <w:sz w:val="20"/>
              </w:rPr>
            </w:pPr>
            <w:r w:rsidRPr="0038162F">
              <w:rPr>
                <w:sz w:val="20"/>
              </w:rPr>
              <w:t>5.2 Are subsidiary records of fixed assets and inventory kept up to date and reconciled with control accounts?</w:t>
            </w:r>
          </w:p>
        </w:tc>
        <w:tc>
          <w:tcPr>
            <w:tcW w:w="593" w:type="dxa"/>
          </w:tcPr>
          <w:p w14:paraId="5C6DF9E7"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02190856" w14:textId="77777777" w:rsidR="00751DCF" w:rsidRPr="0038162F" w:rsidRDefault="00751DCF" w:rsidP="00751DCF">
            <w:pPr>
              <w:pStyle w:val="TableParagraph"/>
              <w:rPr>
                <w:rFonts w:ascii="Times New Roman"/>
                <w:sz w:val="18"/>
              </w:rPr>
            </w:pPr>
          </w:p>
        </w:tc>
        <w:tc>
          <w:tcPr>
            <w:tcW w:w="557" w:type="dxa"/>
          </w:tcPr>
          <w:p w14:paraId="1561708F" w14:textId="77777777" w:rsidR="00751DCF" w:rsidRPr="0038162F" w:rsidRDefault="00751DCF" w:rsidP="00751DCF">
            <w:pPr>
              <w:pStyle w:val="TableParagraph"/>
              <w:rPr>
                <w:rFonts w:ascii="Times New Roman"/>
                <w:sz w:val="18"/>
              </w:rPr>
            </w:pPr>
          </w:p>
        </w:tc>
        <w:tc>
          <w:tcPr>
            <w:tcW w:w="1287" w:type="dxa"/>
          </w:tcPr>
          <w:p w14:paraId="5627E2F6"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533ACD02"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11D7B72C" w14:textId="77777777" w:rsidR="00751DCF" w:rsidRPr="0038162F" w:rsidRDefault="00751DCF" w:rsidP="00751DCF">
            <w:pPr>
              <w:pStyle w:val="TableParagraph"/>
              <w:ind w:left="106" w:right="102"/>
              <w:jc w:val="both"/>
              <w:rPr>
                <w:sz w:val="20"/>
              </w:rPr>
            </w:pPr>
            <w:r w:rsidRPr="0038162F">
              <w:rPr>
                <w:sz w:val="20"/>
              </w:rPr>
              <w:t>They have two stock systems in parallel. One in the warehouse and one in the accounting department.</w:t>
            </w:r>
            <w:r w:rsidRPr="0038162F">
              <w:rPr>
                <w:spacing w:val="-37"/>
                <w:sz w:val="20"/>
              </w:rPr>
              <w:t xml:space="preserve"> </w:t>
            </w:r>
            <w:r w:rsidRPr="0038162F">
              <w:rPr>
                <w:sz w:val="20"/>
              </w:rPr>
              <w:t>These are</w:t>
            </w:r>
            <w:r w:rsidRPr="0038162F">
              <w:rPr>
                <w:spacing w:val="-19"/>
                <w:sz w:val="20"/>
              </w:rPr>
              <w:t xml:space="preserve"> </w:t>
            </w:r>
            <w:r w:rsidRPr="0038162F">
              <w:rPr>
                <w:sz w:val="20"/>
              </w:rPr>
              <w:t>reconciled</w:t>
            </w:r>
            <w:r w:rsidRPr="0038162F">
              <w:rPr>
                <w:spacing w:val="-19"/>
                <w:sz w:val="20"/>
              </w:rPr>
              <w:t xml:space="preserve"> </w:t>
            </w:r>
            <w:r w:rsidRPr="0038162F">
              <w:rPr>
                <w:sz w:val="20"/>
              </w:rPr>
              <w:t>monthly.</w:t>
            </w:r>
            <w:r w:rsidRPr="0038162F">
              <w:rPr>
                <w:spacing w:val="-20"/>
                <w:sz w:val="20"/>
              </w:rPr>
              <w:t xml:space="preserve"> </w:t>
            </w:r>
            <w:r w:rsidRPr="0038162F">
              <w:rPr>
                <w:sz w:val="20"/>
              </w:rPr>
              <w:t>Fixed</w:t>
            </w:r>
            <w:r w:rsidRPr="0038162F">
              <w:rPr>
                <w:spacing w:val="-19"/>
                <w:sz w:val="20"/>
              </w:rPr>
              <w:t xml:space="preserve"> </w:t>
            </w:r>
            <w:r w:rsidRPr="0038162F">
              <w:rPr>
                <w:sz w:val="20"/>
              </w:rPr>
              <w:t>assets</w:t>
            </w:r>
            <w:r w:rsidRPr="0038162F">
              <w:rPr>
                <w:spacing w:val="-18"/>
                <w:sz w:val="20"/>
              </w:rPr>
              <w:t xml:space="preserve"> </w:t>
            </w:r>
            <w:r w:rsidRPr="0038162F">
              <w:rPr>
                <w:sz w:val="20"/>
              </w:rPr>
              <w:t>are</w:t>
            </w:r>
            <w:r w:rsidRPr="0038162F">
              <w:rPr>
                <w:spacing w:val="-19"/>
                <w:sz w:val="20"/>
              </w:rPr>
              <w:t xml:space="preserve"> </w:t>
            </w:r>
            <w:r w:rsidRPr="0038162F">
              <w:rPr>
                <w:sz w:val="20"/>
              </w:rPr>
              <w:t>kept</w:t>
            </w:r>
            <w:r w:rsidRPr="0038162F">
              <w:rPr>
                <w:spacing w:val="-18"/>
                <w:sz w:val="20"/>
              </w:rPr>
              <w:t xml:space="preserve"> </w:t>
            </w:r>
            <w:r w:rsidRPr="0038162F">
              <w:rPr>
                <w:sz w:val="20"/>
              </w:rPr>
              <w:t>in</w:t>
            </w:r>
            <w:r w:rsidRPr="0038162F">
              <w:rPr>
                <w:spacing w:val="-19"/>
                <w:sz w:val="20"/>
              </w:rPr>
              <w:t xml:space="preserve"> </w:t>
            </w:r>
            <w:r w:rsidRPr="0038162F">
              <w:rPr>
                <w:sz w:val="20"/>
              </w:rPr>
              <w:t>a</w:t>
            </w:r>
            <w:r w:rsidRPr="0038162F">
              <w:rPr>
                <w:spacing w:val="-17"/>
                <w:sz w:val="20"/>
              </w:rPr>
              <w:t xml:space="preserve"> </w:t>
            </w:r>
            <w:r w:rsidRPr="0038162F">
              <w:rPr>
                <w:sz w:val="20"/>
              </w:rPr>
              <w:t>register with details of the assets including the responsible person. These are checked every 6 months for</w:t>
            </w:r>
            <w:r w:rsidRPr="0038162F">
              <w:rPr>
                <w:spacing w:val="-29"/>
                <w:sz w:val="20"/>
              </w:rPr>
              <w:t xml:space="preserve"> </w:t>
            </w:r>
            <w:r w:rsidRPr="0038162F">
              <w:rPr>
                <w:sz w:val="20"/>
              </w:rPr>
              <w:t>accuracy.</w:t>
            </w:r>
          </w:p>
        </w:tc>
      </w:tr>
      <w:tr w:rsidR="00751DCF" w:rsidRPr="0038162F" w14:paraId="5EE14ED1" w14:textId="77777777" w:rsidTr="008C6679">
        <w:trPr>
          <w:trHeight w:val="774"/>
          <w:jc w:val="center"/>
        </w:trPr>
        <w:tc>
          <w:tcPr>
            <w:tcW w:w="5245" w:type="dxa"/>
          </w:tcPr>
          <w:p w14:paraId="1BC22E48" w14:textId="77777777" w:rsidR="00751DCF" w:rsidRPr="0038162F" w:rsidRDefault="00751DCF" w:rsidP="00751DCF">
            <w:pPr>
              <w:pStyle w:val="TableParagraph"/>
              <w:ind w:left="107" w:right="13"/>
              <w:rPr>
                <w:sz w:val="20"/>
              </w:rPr>
            </w:pPr>
            <w:r w:rsidRPr="0038162F">
              <w:rPr>
                <w:sz w:val="20"/>
              </w:rPr>
              <w:t>5.3 Are there periodic physical verification and/or count of fixed assets and inventory? If so, please describe?</w:t>
            </w:r>
          </w:p>
        </w:tc>
        <w:tc>
          <w:tcPr>
            <w:tcW w:w="593" w:type="dxa"/>
          </w:tcPr>
          <w:p w14:paraId="0376514F"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6D19EC4F" w14:textId="77777777" w:rsidR="00751DCF" w:rsidRPr="0038162F" w:rsidRDefault="00751DCF" w:rsidP="00751DCF">
            <w:pPr>
              <w:pStyle w:val="TableParagraph"/>
              <w:rPr>
                <w:rFonts w:ascii="Times New Roman"/>
                <w:sz w:val="18"/>
              </w:rPr>
            </w:pPr>
          </w:p>
        </w:tc>
        <w:tc>
          <w:tcPr>
            <w:tcW w:w="557" w:type="dxa"/>
          </w:tcPr>
          <w:p w14:paraId="168B7DC6" w14:textId="77777777" w:rsidR="00751DCF" w:rsidRPr="0038162F" w:rsidRDefault="00751DCF" w:rsidP="00751DCF">
            <w:pPr>
              <w:pStyle w:val="TableParagraph"/>
              <w:rPr>
                <w:rFonts w:ascii="Times New Roman"/>
                <w:sz w:val="18"/>
              </w:rPr>
            </w:pPr>
          </w:p>
        </w:tc>
        <w:tc>
          <w:tcPr>
            <w:tcW w:w="1287" w:type="dxa"/>
          </w:tcPr>
          <w:p w14:paraId="0064DE24"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38AAA9F3"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0646A2D4" w14:textId="77777777" w:rsidR="00751DCF" w:rsidRPr="0038162F" w:rsidRDefault="00751DCF" w:rsidP="00751DCF">
            <w:pPr>
              <w:pStyle w:val="TableParagraph"/>
              <w:ind w:left="106"/>
              <w:rPr>
                <w:sz w:val="20"/>
              </w:rPr>
            </w:pPr>
            <w:r w:rsidRPr="0038162F">
              <w:rPr>
                <w:sz w:val="20"/>
              </w:rPr>
              <w:t>Every month, the inventory and assets are reconciled to the computer system</w:t>
            </w:r>
          </w:p>
        </w:tc>
      </w:tr>
      <w:tr w:rsidR="00751DCF" w:rsidRPr="0038162F" w14:paraId="03F899FB" w14:textId="77777777" w:rsidTr="008C6679">
        <w:trPr>
          <w:trHeight w:val="952"/>
          <w:jc w:val="center"/>
        </w:trPr>
        <w:tc>
          <w:tcPr>
            <w:tcW w:w="5245" w:type="dxa"/>
          </w:tcPr>
          <w:p w14:paraId="0499A3C9" w14:textId="77777777" w:rsidR="00751DCF" w:rsidRPr="0038162F" w:rsidRDefault="00751DCF" w:rsidP="00751DCF">
            <w:pPr>
              <w:pStyle w:val="TableParagraph"/>
              <w:ind w:left="107" w:right="59"/>
              <w:rPr>
                <w:sz w:val="20"/>
              </w:rPr>
            </w:pPr>
            <w:r w:rsidRPr="0038162F">
              <w:rPr>
                <w:sz w:val="20"/>
              </w:rPr>
              <w:t>5.4 Are fixed assets and inventory adequately covered by insurance policies?</w:t>
            </w:r>
          </w:p>
        </w:tc>
        <w:tc>
          <w:tcPr>
            <w:tcW w:w="593" w:type="dxa"/>
          </w:tcPr>
          <w:p w14:paraId="152D132A"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7D44EE1F" w14:textId="77777777" w:rsidR="00751DCF" w:rsidRPr="0038162F" w:rsidRDefault="00751DCF" w:rsidP="00751DCF">
            <w:pPr>
              <w:pStyle w:val="TableParagraph"/>
              <w:rPr>
                <w:rFonts w:ascii="Times New Roman"/>
                <w:sz w:val="18"/>
              </w:rPr>
            </w:pPr>
          </w:p>
        </w:tc>
        <w:tc>
          <w:tcPr>
            <w:tcW w:w="557" w:type="dxa"/>
          </w:tcPr>
          <w:p w14:paraId="5870207C" w14:textId="77777777" w:rsidR="00751DCF" w:rsidRPr="0038162F" w:rsidRDefault="00751DCF" w:rsidP="00751DCF">
            <w:pPr>
              <w:pStyle w:val="TableParagraph"/>
              <w:rPr>
                <w:rFonts w:ascii="Times New Roman"/>
                <w:sz w:val="18"/>
              </w:rPr>
            </w:pPr>
          </w:p>
        </w:tc>
        <w:tc>
          <w:tcPr>
            <w:tcW w:w="1287" w:type="dxa"/>
          </w:tcPr>
          <w:p w14:paraId="609B0D63" w14:textId="77777777" w:rsidR="00751DCF" w:rsidRPr="0038162F" w:rsidRDefault="00751DCF" w:rsidP="00751DCF">
            <w:pPr>
              <w:pStyle w:val="TableParagraph"/>
              <w:spacing w:line="222" w:lineRule="exact"/>
              <w:ind w:left="107"/>
              <w:rPr>
                <w:sz w:val="20"/>
              </w:rPr>
            </w:pPr>
            <w:r w:rsidRPr="0038162F">
              <w:rPr>
                <w:sz w:val="20"/>
              </w:rPr>
              <w:t>Moderate</w:t>
            </w:r>
          </w:p>
        </w:tc>
        <w:tc>
          <w:tcPr>
            <w:tcW w:w="1131" w:type="dxa"/>
          </w:tcPr>
          <w:p w14:paraId="375D6EB9" w14:textId="77777777" w:rsidR="00751DCF" w:rsidRPr="0038162F" w:rsidRDefault="00751DCF" w:rsidP="00751DCF">
            <w:pPr>
              <w:pStyle w:val="TableParagraph"/>
              <w:spacing w:line="222" w:lineRule="exact"/>
              <w:ind w:left="107"/>
              <w:rPr>
                <w:sz w:val="20"/>
              </w:rPr>
            </w:pPr>
            <w:r w:rsidRPr="0038162F">
              <w:rPr>
                <w:w w:val="99"/>
                <w:sz w:val="20"/>
              </w:rPr>
              <w:t>2</w:t>
            </w:r>
          </w:p>
        </w:tc>
        <w:tc>
          <w:tcPr>
            <w:tcW w:w="5334" w:type="dxa"/>
          </w:tcPr>
          <w:p w14:paraId="166D8E4B" w14:textId="77777777" w:rsidR="00751DCF" w:rsidRPr="0038162F" w:rsidRDefault="00751DCF" w:rsidP="00751DCF">
            <w:pPr>
              <w:pStyle w:val="TableParagraph"/>
              <w:ind w:left="106" w:right="102"/>
              <w:jc w:val="both"/>
              <w:rPr>
                <w:sz w:val="20"/>
              </w:rPr>
            </w:pPr>
            <w:r w:rsidRPr="0038162F">
              <w:rPr>
                <w:sz w:val="20"/>
              </w:rPr>
              <w:t>Insurance exists for certain items i.e. buses having crashes.</w:t>
            </w:r>
            <w:r w:rsidRPr="0038162F">
              <w:rPr>
                <w:spacing w:val="-17"/>
                <w:sz w:val="20"/>
              </w:rPr>
              <w:t xml:space="preserve"> </w:t>
            </w:r>
            <w:r w:rsidRPr="0038162F">
              <w:rPr>
                <w:sz w:val="20"/>
              </w:rPr>
              <w:t>Most</w:t>
            </w:r>
            <w:r w:rsidRPr="0038162F">
              <w:rPr>
                <w:spacing w:val="-14"/>
                <w:sz w:val="20"/>
              </w:rPr>
              <w:t xml:space="preserve"> </w:t>
            </w:r>
            <w:r w:rsidRPr="0038162F">
              <w:rPr>
                <w:sz w:val="20"/>
              </w:rPr>
              <w:t>items</w:t>
            </w:r>
            <w:r w:rsidRPr="0038162F">
              <w:rPr>
                <w:spacing w:val="-14"/>
                <w:sz w:val="20"/>
              </w:rPr>
              <w:t xml:space="preserve"> </w:t>
            </w:r>
            <w:r w:rsidRPr="0038162F">
              <w:rPr>
                <w:sz w:val="20"/>
              </w:rPr>
              <w:t>are</w:t>
            </w:r>
            <w:r w:rsidRPr="0038162F">
              <w:rPr>
                <w:spacing w:val="-15"/>
                <w:sz w:val="20"/>
              </w:rPr>
              <w:t xml:space="preserve"> </w:t>
            </w:r>
            <w:r w:rsidRPr="0038162F">
              <w:rPr>
                <w:sz w:val="20"/>
              </w:rPr>
              <w:t>not</w:t>
            </w:r>
            <w:r w:rsidRPr="0038162F">
              <w:rPr>
                <w:spacing w:val="-14"/>
                <w:sz w:val="20"/>
              </w:rPr>
              <w:t xml:space="preserve"> </w:t>
            </w:r>
            <w:r w:rsidRPr="0038162F">
              <w:rPr>
                <w:sz w:val="20"/>
              </w:rPr>
              <w:t>insured,</w:t>
            </w:r>
            <w:r w:rsidRPr="0038162F">
              <w:rPr>
                <w:spacing w:val="-16"/>
                <w:sz w:val="20"/>
              </w:rPr>
              <w:t xml:space="preserve"> </w:t>
            </w:r>
            <w:r w:rsidRPr="0038162F">
              <w:rPr>
                <w:sz w:val="20"/>
              </w:rPr>
              <w:t>but</w:t>
            </w:r>
            <w:r w:rsidRPr="0038162F">
              <w:rPr>
                <w:spacing w:val="-14"/>
                <w:sz w:val="20"/>
              </w:rPr>
              <w:t xml:space="preserve"> </w:t>
            </w:r>
            <w:r w:rsidRPr="0038162F">
              <w:rPr>
                <w:sz w:val="20"/>
              </w:rPr>
              <w:t>are</w:t>
            </w:r>
            <w:r w:rsidRPr="0038162F">
              <w:rPr>
                <w:spacing w:val="-16"/>
                <w:sz w:val="20"/>
              </w:rPr>
              <w:t xml:space="preserve"> </w:t>
            </w:r>
            <w:r w:rsidRPr="0038162F">
              <w:rPr>
                <w:sz w:val="20"/>
              </w:rPr>
              <w:t>underwritten by the</w:t>
            </w:r>
            <w:r w:rsidRPr="0038162F">
              <w:rPr>
                <w:spacing w:val="-3"/>
                <w:sz w:val="20"/>
              </w:rPr>
              <w:t xml:space="preserve"> </w:t>
            </w:r>
            <w:r w:rsidRPr="0038162F">
              <w:rPr>
                <w:sz w:val="20"/>
              </w:rPr>
              <w:t>state.</w:t>
            </w:r>
          </w:p>
        </w:tc>
      </w:tr>
      <w:tr w:rsidR="00751DCF" w:rsidRPr="0038162F" w14:paraId="45243707" w14:textId="77777777" w:rsidTr="008C6679">
        <w:trPr>
          <w:trHeight w:val="254"/>
          <w:jc w:val="center"/>
        </w:trPr>
        <w:tc>
          <w:tcPr>
            <w:tcW w:w="14699" w:type="dxa"/>
            <w:gridSpan w:val="7"/>
            <w:shd w:val="clear" w:color="auto" w:fill="DBE4F0"/>
          </w:tcPr>
          <w:p w14:paraId="7337F7A4" w14:textId="77777777" w:rsidR="00751DCF" w:rsidRPr="0038162F" w:rsidRDefault="00751DCF" w:rsidP="00751DCF">
            <w:pPr>
              <w:pStyle w:val="TableParagraph"/>
              <w:spacing w:line="222" w:lineRule="exact"/>
              <w:ind w:left="107"/>
              <w:rPr>
                <w:b/>
                <w:i/>
                <w:sz w:val="20"/>
              </w:rPr>
            </w:pPr>
            <w:r w:rsidRPr="0038162F">
              <w:rPr>
                <w:b/>
                <w:i/>
                <w:color w:val="006FC0"/>
                <w:sz w:val="20"/>
              </w:rPr>
              <w:t>5b. Warehousing and inventory management</w:t>
            </w:r>
          </w:p>
        </w:tc>
      </w:tr>
      <w:tr w:rsidR="00751DCF" w:rsidRPr="0038162F" w14:paraId="013E4609" w14:textId="77777777" w:rsidTr="008C6679">
        <w:trPr>
          <w:trHeight w:val="774"/>
          <w:jc w:val="center"/>
        </w:trPr>
        <w:tc>
          <w:tcPr>
            <w:tcW w:w="5245" w:type="dxa"/>
            <w:shd w:val="clear" w:color="auto" w:fill="F1F1F1"/>
          </w:tcPr>
          <w:p w14:paraId="195FE97A" w14:textId="77777777" w:rsidR="00751DCF" w:rsidRPr="0038162F" w:rsidRDefault="00751DCF" w:rsidP="00751DCF">
            <w:pPr>
              <w:pStyle w:val="TableParagraph"/>
              <w:ind w:left="107"/>
              <w:rPr>
                <w:b/>
                <w:sz w:val="20"/>
              </w:rPr>
            </w:pPr>
            <w:r w:rsidRPr="0038162F">
              <w:rPr>
                <w:b/>
                <w:sz w:val="20"/>
              </w:rPr>
              <w:t>5.5 Do warehouse facilities have adequate physical security?</w:t>
            </w:r>
          </w:p>
        </w:tc>
        <w:tc>
          <w:tcPr>
            <w:tcW w:w="593" w:type="dxa"/>
            <w:shd w:val="clear" w:color="auto" w:fill="F1F1F1"/>
          </w:tcPr>
          <w:p w14:paraId="0F8CB04F"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23548903" w14:textId="77777777" w:rsidR="00751DCF" w:rsidRPr="0038162F" w:rsidRDefault="00751DCF" w:rsidP="00751DCF">
            <w:pPr>
              <w:pStyle w:val="TableParagraph"/>
              <w:rPr>
                <w:rFonts w:ascii="Times New Roman"/>
                <w:sz w:val="18"/>
              </w:rPr>
            </w:pPr>
          </w:p>
        </w:tc>
        <w:tc>
          <w:tcPr>
            <w:tcW w:w="557" w:type="dxa"/>
            <w:shd w:val="clear" w:color="auto" w:fill="F1F1F1"/>
          </w:tcPr>
          <w:p w14:paraId="7D190869" w14:textId="77777777" w:rsidR="00751DCF" w:rsidRPr="0038162F" w:rsidRDefault="00751DCF" w:rsidP="00751DCF">
            <w:pPr>
              <w:pStyle w:val="TableParagraph"/>
              <w:rPr>
                <w:rFonts w:ascii="Times New Roman"/>
                <w:sz w:val="18"/>
              </w:rPr>
            </w:pPr>
          </w:p>
        </w:tc>
        <w:tc>
          <w:tcPr>
            <w:tcW w:w="1287" w:type="dxa"/>
            <w:shd w:val="clear" w:color="auto" w:fill="F1F1F1"/>
          </w:tcPr>
          <w:p w14:paraId="4464998F"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shd w:val="clear" w:color="auto" w:fill="F1F1F1"/>
          </w:tcPr>
          <w:p w14:paraId="6263CEB3"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shd w:val="clear" w:color="auto" w:fill="F1F1F1"/>
          </w:tcPr>
          <w:p w14:paraId="29FD9B5F" w14:textId="77777777" w:rsidR="00751DCF" w:rsidRPr="0038162F" w:rsidRDefault="00751DCF" w:rsidP="00751DCF">
            <w:pPr>
              <w:pStyle w:val="TableParagraph"/>
              <w:spacing w:line="222" w:lineRule="exact"/>
              <w:ind w:left="106"/>
              <w:rPr>
                <w:sz w:val="20"/>
              </w:rPr>
            </w:pPr>
            <w:r w:rsidRPr="0038162F">
              <w:rPr>
                <w:sz w:val="20"/>
              </w:rPr>
              <w:t>There are guards.</w:t>
            </w:r>
          </w:p>
        </w:tc>
      </w:tr>
      <w:tr w:rsidR="00751DCF" w:rsidRPr="0038162F" w14:paraId="021DD7A1" w14:textId="77777777" w:rsidTr="008C6679">
        <w:trPr>
          <w:trHeight w:val="962"/>
          <w:jc w:val="center"/>
        </w:trPr>
        <w:tc>
          <w:tcPr>
            <w:tcW w:w="5245" w:type="dxa"/>
          </w:tcPr>
          <w:p w14:paraId="4D11756D" w14:textId="77777777" w:rsidR="00751DCF" w:rsidRPr="0038162F" w:rsidRDefault="00751DCF" w:rsidP="00751DCF">
            <w:pPr>
              <w:pStyle w:val="TableParagraph"/>
              <w:ind w:left="107" w:right="33"/>
              <w:rPr>
                <w:sz w:val="20"/>
              </w:rPr>
            </w:pPr>
            <w:r w:rsidRPr="0038162F">
              <w:rPr>
                <w:sz w:val="20"/>
              </w:rPr>
              <w:t>5.6 Is inventory stored so that it is identifiable, protected from damage, and countable?</w:t>
            </w:r>
          </w:p>
        </w:tc>
        <w:tc>
          <w:tcPr>
            <w:tcW w:w="593" w:type="dxa"/>
          </w:tcPr>
          <w:p w14:paraId="31D2AC3E"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7A269D10" w14:textId="77777777" w:rsidR="00751DCF" w:rsidRPr="0038162F" w:rsidRDefault="00751DCF" w:rsidP="00751DCF">
            <w:pPr>
              <w:pStyle w:val="TableParagraph"/>
              <w:rPr>
                <w:rFonts w:ascii="Times New Roman"/>
                <w:sz w:val="18"/>
              </w:rPr>
            </w:pPr>
          </w:p>
        </w:tc>
        <w:tc>
          <w:tcPr>
            <w:tcW w:w="557" w:type="dxa"/>
          </w:tcPr>
          <w:p w14:paraId="36646726" w14:textId="77777777" w:rsidR="00751DCF" w:rsidRPr="0038162F" w:rsidRDefault="00751DCF" w:rsidP="00751DCF">
            <w:pPr>
              <w:pStyle w:val="TableParagraph"/>
              <w:rPr>
                <w:rFonts w:ascii="Times New Roman"/>
                <w:sz w:val="18"/>
              </w:rPr>
            </w:pPr>
          </w:p>
        </w:tc>
        <w:tc>
          <w:tcPr>
            <w:tcW w:w="1287" w:type="dxa"/>
          </w:tcPr>
          <w:p w14:paraId="44D5EBDB"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5DC5FC3C"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0F6A752C" w14:textId="77777777" w:rsidR="00751DCF" w:rsidRPr="0038162F" w:rsidRDefault="00751DCF" w:rsidP="00751DCF">
            <w:pPr>
              <w:pStyle w:val="TableParagraph"/>
              <w:ind w:left="106" w:right="102"/>
              <w:jc w:val="both"/>
              <w:rPr>
                <w:sz w:val="20"/>
              </w:rPr>
            </w:pPr>
            <w:r w:rsidRPr="0038162F">
              <w:rPr>
                <w:sz w:val="20"/>
              </w:rPr>
              <w:t>Full warehousing system. Stock in/out cards are maintained in the warehouse and in 1c. There is no perishability or waste, auto spares, buses.</w:t>
            </w:r>
          </w:p>
        </w:tc>
      </w:tr>
      <w:tr w:rsidR="00751DCF" w:rsidRPr="0038162F" w14:paraId="4705E6CA" w14:textId="77777777" w:rsidTr="008C6679">
        <w:trPr>
          <w:trHeight w:val="774"/>
          <w:jc w:val="center"/>
        </w:trPr>
        <w:tc>
          <w:tcPr>
            <w:tcW w:w="5245" w:type="dxa"/>
            <w:shd w:val="clear" w:color="auto" w:fill="F1F1F1"/>
          </w:tcPr>
          <w:p w14:paraId="4DE5E945" w14:textId="77777777" w:rsidR="00751DCF" w:rsidRPr="0038162F" w:rsidRDefault="00751DCF" w:rsidP="00751DCF">
            <w:pPr>
              <w:pStyle w:val="TableParagraph"/>
              <w:ind w:left="107" w:right="14"/>
              <w:rPr>
                <w:b/>
                <w:sz w:val="20"/>
              </w:rPr>
            </w:pPr>
            <w:r w:rsidRPr="0038162F">
              <w:rPr>
                <w:b/>
                <w:sz w:val="20"/>
              </w:rPr>
              <w:t>5.7 Does the RP have an inventory management system that enables monitoring of supply distribution?</w:t>
            </w:r>
          </w:p>
        </w:tc>
        <w:tc>
          <w:tcPr>
            <w:tcW w:w="593" w:type="dxa"/>
            <w:shd w:val="clear" w:color="auto" w:fill="F1F1F1"/>
          </w:tcPr>
          <w:p w14:paraId="0832D53D"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212B2F1F" w14:textId="77777777" w:rsidR="00751DCF" w:rsidRPr="0038162F" w:rsidRDefault="00751DCF" w:rsidP="00751DCF">
            <w:pPr>
              <w:pStyle w:val="TableParagraph"/>
              <w:rPr>
                <w:rFonts w:ascii="Times New Roman"/>
                <w:sz w:val="18"/>
              </w:rPr>
            </w:pPr>
          </w:p>
        </w:tc>
        <w:tc>
          <w:tcPr>
            <w:tcW w:w="557" w:type="dxa"/>
            <w:shd w:val="clear" w:color="auto" w:fill="F1F1F1"/>
          </w:tcPr>
          <w:p w14:paraId="10BB8750" w14:textId="77777777" w:rsidR="00751DCF" w:rsidRPr="0038162F" w:rsidRDefault="00751DCF" w:rsidP="00751DCF">
            <w:pPr>
              <w:pStyle w:val="TableParagraph"/>
              <w:rPr>
                <w:rFonts w:ascii="Times New Roman"/>
                <w:sz w:val="18"/>
              </w:rPr>
            </w:pPr>
          </w:p>
        </w:tc>
        <w:tc>
          <w:tcPr>
            <w:tcW w:w="1287" w:type="dxa"/>
            <w:shd w:val="clear" w:color="auto" w:fill="F1F1F1"/>
          </w:tcPr>
          <w:p w14:paraId="0542D3BE"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shd w:val="clear" w:color="auto" w:fill="F1F1F1"/>
          </w:tcPr>
          <w:p w14:paraId="6FC1E508"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shd w:val="clear" w:color="auto" w:fill="F1F1F1"/>
          </w:tcPr>
          <w:p w14:paraId="7C7C48E8" w14:textId="77777777" w:rsidR="00751DCF" w:rsidRPr="0038162F" w:rsidRDefault="00751DCF" w:rsidP="00751DCF">
            <w:pPr>
              <w:pStyle w:val="TableParagraph"/>
              <w:ind w:left="106"/>
              <w:rPr>
                <w:sz w:val="20"/>
              </w:rPr>
            </w:pPr>
            <w:r w:rsidRPr="0038162F">
              <w:rPr>
                <w:sz w:val="20"/>
              </w:rPr>
              <w:t>Warehouse and accounting records maintained. A comparison is carried out monthly.</w:t>
            </w:r>
          </w:p>
        </w:tc>
      </w:tr>
      <w:tr w:rsidR="00751DCF" w:rsidRPr="0038162F" w14:paraId="512AFC96" w14:textId="77777777" w:rsidTr="008C6679">
        <w:trPr>
          <w:trHeight w:val="961"/>
          <w:jc w:val="center"/>
        </w:trPr>
        <w:tc>
          <w:tcPr>
            <w:tcW w:w="5245" w:type="dxa"/>
          </w:tcPr>
          <w:p w14:paraId="4873AC9F" w14:textId="77777777" w:rsidR="00751DCF" w:rsidRPr="0038162F" w:rsidRDefault="00751DCF" w:rsidP="00751DCF">
            <w:pPr>
              <w:pStyle w:val="TableParagraph"/>
              <w:ind w:left="107"/>
              <w:rPr>
                <w:sz w:val="20"/>
              </w:rPr>
            </w:pPr>
            <w:r w:rsidRPr="0038162F">
              <w:rPr>
                <w:sz w:val="20"/>
              </w:rPr>
              <w:t>5.8 Is responsibility for receiving and issuing inventory segregated</w:t>
            </w:r>
            <w:r w:rsidRPr="0038162F">
              <w:rPr>
                <w:spacing w:val="-19"/>
                <w:sz w:val="20"/>
              </w:rPr>
              <w:t xml:space="preserve"> </w:t>
            </w:r>
            <w:r w:rsidRPr="0038162F">
              <w:rPr>
                <w:sz w:val="20"/>
              </w:rPr>
              <w:t>from</w:t>
            </w:r>
            <w:r w:rsidRPr="0038162F">
              <w:rPr>
                <w:spacing w:val="-19"/>
                <w:sz w:val="20"/>
              </w:rPr>
              <w:t xml:space="preserve"> </w:t>
            </w:r>
            <w:r w:rsidRPr="0038162F">
              <w:rPr>
                <w:sz w:val="20"/>
              </w:rPr>
              <w:t>that</w:t>
            </w:r>
            <w:r w:rsidRPr="0038162F">
              <w:rPr>
                <w:spacing w:val="-19"/>
                <w:sz w:val="20"/>
              </w:rPr>
              <w:t xml:space="preserve"> </w:t>
            </w:r>
            <w:r w:rsidRPr="0038162F">
              <w:rPr>
                <w:sz w:val="20"/>
              </w:rPr>
              <w:t>for</w:t>
            </w:r>
            <w:r w:rsidRPr="0038162F">
              <w:rPr>
                <w:spacing w:val="-17"/>
                <w:sz w:val="20"/>
              </w:rPr>
              <w:t xml:space="preserve"> </w:t>
            </w:r>
            <w:r w:rsidRPr="0038162F">
              <w:rPr>
                <w:sz w:val="20"/>
              </w:rPr>
              <w:t>updating</w:t>
            </w:r>
            <w:r w:rsidRPr="0038162F">
              <w:rPr>
                <w:spacing w:val="-19"/>
                <w:sz w:val="20"/>
              </w:rPr>
              <w:t xml:space="preserve"> </w:t>
            </w:r>
            <w:r w:rsidRPr="0038162F">
              <w:rPr>
                <w:sz w:val="20"/>
              </w:rPr>
              <w:t>the</w:t>
            </w:r>
            <w:r w:rsidRPr="0038162F">
              <w:rPr>
                <w:spacing w:val="-20"/>
                <w:sz w:val="20"/>
              </w:rPr>
              <w:t xml:space="preserve"> </w:t>
            </w:r>
            <w:r w:rsidRPr="0038162F">
              <w:rPr>
                <w:sz w:val="20"/>
              </w:rPr>
              <w:t>inventory</w:t>
            </w:r>
            <w:r w:rsidRPr="0038162F">
              <w:rPr>
                <w:spacing w:val="-17"/>
                <w:sz w:val="20"/>
              </w:rPr>
              <w:t xml:space="preserve"> </w:t>
            </w:r>
            <w:r w:rsidRPr="0038162F">
              <w:rPr>
                <w:sz w:val="20"/>
              </w:rPr>
              <w:t>records?</w:t>
            </w:r>
          </w:p>
        </w:tc>
        <w:tc>
          <w:tcPr>
            <w:tcW w:w="593" w:type="dxa"/>
          </w:tcPr>
          <w:p w14:paraId="18B2366B"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07DE5482" w14:textId="77777777" w:rsidR="00751DCF" w:rsidRPr="0038162F" w:rsidRDefault="00751DCF" w:rsidP="00751DCF">
            <w:pPr>
              <w:pStyle w:val="TableParagraph"/>
              <w:rPr>
                <w:rFonts w:ascii="Times New Roman"/>
                <w:sz w:val="18"/>
              </w:rPr>
            </w:pPr>
          </w:p>
        </w:tc>
        <w:tc>
          <w:tcPr>
            <w:tcW w:w="557" w:type="dxa"/>
          </w:tcPr>
          <w:p w14:paraId="775CA417" w14:textId="77777777" w:rsidR="00751DCF" w:rsidRPr="0038162F" w:rsidRDefault="00751DCF" w:rsidP="00751DCF">
            <w:pPr>
              <w:pStyle w:val="TableParagraph"/>
              <w:rPr>
                <w:rFonts w:ascii="Times New Roman"/>
                <w:sz w:val="18"/>
              </w:rPr>
            </w:pPr>
          </w:p>
        </w:tc>
        <w:tc>
          <w:tcPr>
            <w:tcW w:w="1287" w:type="dxa"/>
          </w:tcPr>
          <w:p w14:paraId="380FEE48" w14:textId="77777777" w:rsidR="00751DCF" w:rsidRPr="0038162F" w:rsidRDefault="00751DCF" w:rsidP="00751DCF">
            <w:pPr>
              <w:pStyle w:val="TableParagraph"/>
              <w:spacing w:line="222" w:lineRule="exact"/>
              <w:ind w:left="107"/>
              <w:rPr>
                <w:sz w:val="20"/>
              </w:rPr>
            </w:pPr>
            <w:r w:rsidRPr="0038162F">
              <w:rPr>
                <w:sz w:val="20"/>
              </w:rPr>
              <w:t>Low</w:t>
            </w:r>
          </w:p>
        </w:tc>
        <w:tc>
          <w:tcPr>
            <w:tcW w:w="1131" w:type="dxa"/>
          </w:tcPr>
          <w:p w14:paraId="56351799" w14:textId="77777777" w:rsidR="00751DCF" w:rsidRPr="0038162F" w:rsidRDefault="00751DCF" w:rsidP="00751DCF">
            <w:pPr>
              <w:pStyle w:val="TableParagraph"/>
              <w:spacing w:line="222" w:lineRule="exact"/>
              <w:ind w:left="107"/>
              <w:rPr>
                <w:sz w:val="20"/>
              </w:rPr>
            </w:pPr>
            <w:r w:rsidRPr="0038162F">
              <w:rPr>
                <w:w w:val="99"/>
                <w:sz w:val="20"/>
              </w:rPr>
              <w:t>1</w:t>
            </w:r>
          </w:p>
        </w:tc>
        <w:tc>
          <w:tcPr>
            <w:tcW w:w="5334" w:type="dxa"/>
          </w:tcPr>
          <w:p w14:paraId="4DD72172" w14:textId="77777777" w:rsidR="00751DCF" w:rsidRPr="0038162F" w:rsidRDefault="00751DCF" w:rsidP="00751DCF">
            <w:pPr>
              <w:pStyle w:val="TableParagraph"/>
              <w:ind w:left="106" w:right="104"/>
              <w:jc w:val="both"/>
              <w:rPr>
                <w:sz w:val="20"/>
              </w:rPr>
            </w:pPr>
            <w:r w:rsidRPr="0038162F">
              <w:rPr>
                <w:sz w:val="20"/>
              </w:rPr>
              <w:t>Each warehouse has its own accountants who follow the movement of spare parts. Warehouse staff distribute spare parts.</w:t>
            </w:r>
          </w:p>
        </w:tc>
      </w:tr>
    </w:tbl>
    <w:p w14:paraId="7928EF17"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Layout w:type="fixed"/>
        <w:tblCellMar>
          <w:left w:w="0" w:type="dxa"/>
          <w:right w:w="0" w:type="dxa"/>
        </w:tblCellMar>
        <w:tblLook w:val="01E0" w:firstRow="1" w:lastRow="1" w:firstColumn="1" w:lastColumn="1" w:noHBand="0" w:noVBand="0"/>
      </w:tblPr>
      <w:tblGrid>
        <w:gridCol w:w="5245"/>
        <w:gridCol w:w="593"/>
        <w:gridCol w:w="552"/>
        <w:gridCol w:w="557"/>
        <w:gridCol w:w="1287"/>
        <w:gridCol w:w="1131"/>
        <w:gridCol w:w="5334"/>
      </w:tblGrid>
      <w:tr w:rsidR="008C6679" w:rsidRPr="0038162F" w14:paraId="21262836" w14:textId="77777777" w:rsidTr="008C6679">
        <w:trPr>
          <w:trHeight w:val="432"/>
          <w:jc w:val="center"/>
        </w:trPr>
        <w:tc>
          <w:tcPr>
            <w:tcW w:w="5245" w:type="dxa"/>
            <w:tcBorders>
              <w:top w:val="single" w:sz="4" w:space="0" w:color="auto"/>
              <w:left w:val="single" w:sz="4" w:space="0" w:color="auto"/>
              <w:bottom w:val="single" w:sz="4" w:space="0" w:color="auto"/>
              <w:right w:val="single" w:sz="4" w:space="0" w:color="auto"/>
            </w:tcBorders>
            <w:shd w:val="clear" w:color="auto" w:fill="8DB3E1"/>
          </w:tcPr>
          <w:p w14:paraId="749FF5CA"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32693513" w14:textId="37A53607" w:rsidR="008C6679" w:rsidRPr="0038162F" w:rsidRDefault="008C6679" w:rsidP="008C6679">
            <w:pPr>
              <w:pStyle w:val="TableParagraph"/>
              <w:spacing w:line="222" w:lineRule="exact"/>
              <w:ind w:left="112"/>
              <w:rPr>
                <w:sz w:val="20"/>
              </w:rPr>
            </w:pPr>
            <w:r w:rsidRPr="0038162F">
              <w:rPr>
                <w:i/>
                <w:sz w:val="20"/>
              </w:rPr>
              <w:t xml:space="preserve">(key questions in </w:t>
            </w:r>
            <w:r w:rsidRPr="0038162F">
              <w:rPr>
                <w:b/>
                <w:i/>
                <w:sz w:val="20"/>
              </w:rPr>
              <w:t>bold</w:t>
            </w:r>
            <w:r w:rsidRPr="0038162F">
              <w:rPr>
                <w:i/>
                <w:sz w:val="20"/>
              </w:rPr>
              <w:t>)</w:t>
            </w:r>
          </w:p>
        </w:tc>
        <w:tc>
          <w:tcPr>
            <w:tcW w:w="593" w:type="dxa"/>
            <w:tcBorders>
              <w:top w:val="single" w:sz="4" w:space="0" w:color="auto"/>
              <w:left w:val="single" w:sz="4" w:space="0" w:color="auto"/>
              <w:bottom w:val="single" w:sz="4" w:space="0" w:color="auto"/>
              <w:right w:val="single" w:sz="4" w:space="0" w:color="auto"/>
            </w:tcBorders>
            <w:shd w:val="clear" w:color="auto" w:fill="8DB3E1"/>
          </w:tcPr>
          <w:p w14:paraId="0925ED27" w14:textId="581676E5" w:rsidR="008C6679" w:rsidRPr="0038162F" w:rsidRDefault="008C6679" w:rsidP="008C6679">
            <w:pPr>
              <w:pStyle w:val="TableParagraph"/>
              <w:spacing w:line="222" w:lineRule="exact"/>
              <w:ind w:left="112"/>
              <w:rPr>
                <w:sz w:val="20"/>
              </w:rPr>
            </w:pPr>
            <w:r w:rsidRPr="0038162F">
              <w:rPr>
                <w:b/>
                <w:sz w:val="20"/>
              </w:rPr>
              <w:t>Yes</w:t>
            </w:r>
          </w:p>
        </w:tc>
        <w:tc>
          <w:tcPr>
            <w:tcW w:w="552" w:type="dxa"/>
            <w:tcBorders>
              <w:top w:val="single" w:sz="4" w:space="0" w:color="auto"/>
              <w:left w:val="single" w:sz="4" w:space="0" w:color="auto"/>
              <w:bottom w:val="single" w:sz="4" w:space="0" w:color="auto"/>
              <w:right w:val="single" w:sz="4" w:space="0" w:color="auto"/>
            </w:tcBorders>
            <w:shd w:val="clear" w:color="auto" w:fill="8DB3E1"/>
          </w:tcPr>
          <w:p w14:paraId="0F079D14" w14:textId="70DC0C8D" w:rsidR="008C6679" w:rsidRPr="0038162F" w:rsidRDefault="008C6679" w:rsidP="008C6679">
            <w:pPr>
              <w:pStyle w:val="TableParagraph"/>
              <w:rPr>
                <w:rFonts w:ascii="Times New Roman"/>
                <w:sz w:val="18"/>
              </w:rPr>
            </w:pPr>
            <w:r w:rsidRPr="0038162F">
              <w:rPr>
                <w:b/>
                <w:sz w:val="20"/>
              </w:rPr>
              <w:t>No</w:t>
            </w:r>
          </w:p>
        </w:tc>
        <w:tc>
          <w:tcPr>
            <w:tcW w:w="557" w:type="dxa"/>
            <w:tcBorders>
              <w:top w:val="single" w:sz="4" w:space="0" w:color="auto"/>
              <w:left w:val="single" w:sz="4" w:space="0" w:color="auto"/>
              <w:bottom w:val="single" w:sz="4" w:space="0" w:color="auto"/>
              <w:right w:val="single" w:sz="4" w:space="0" w:color="auto"/>
            </w:tcBorders>
            <w:shd w:val="clear" w:color="auto" w:fill="8DB3E1"/>
          </w:tcPr>
          <w:p w14:paraId="3221CCAD" w14:textId="44DA6380" w:rsidR="008C6679" w:rsidRPr="0038162F" w:rsidRDefault="008C6679" w:rsidP="008C6679">
            <w:pPr>
              <w:pStyle w:val="TableParagraph"/>
              <w:rPr>
                <w:rFonts w:ascii="Times New Roman"/>
                <w:sz w:val="18"/>
              </w:rPr>
            </w:pPr>
            <w:r w:rsidRPr="0038162F">
              <w:rPr>
                <w:b/>
                <w:sz w:val="20"/>
              </w:rPr>
              <w:t>N/A</w:t>
            </w:r>
          </w:p>
        </w:tc>
        <w:tc>
          <w:tcPr>
            <w:tcW w:w="1287" w:type="dxa"/>
            <w:tcBorders>
              <w:top w:val="single" w:sz="4" w:space="0" w:color="auto"/>
              <w:left w:val="single" w:sz="4" w:space="0" w:color="auto"/>
              <w:bottom w:val="single" w:sz="4" w:space="0" w:color="auto"/>
              <w:right w:val="single" w:sz="4" w:space="0" w:color="auto"/>
            </w:tcBorders>
            <w:shd w:val="clear" w:color="auto" w:fill="8DB3E1"/>
          </w:tcPr>
          <w:p w14:paraId="55B5DC77" w14:textId="0927FD18"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Assessment</w:t>
            </w:r>
          </w:p>
        </w:tc>
        <w:tc>
          <w:tcPr>
            <w:tcW w:w="1131" w:type="dxa"/>
            <w:tcBorders>
              <w:top w:val="single" w:sz="4" w:space="0" w:color="auto"/>
              <w:left w:val="single" w:sz="4" w:space="0" w:color="auto"/>
              <w:bottom w:val="single" w:sz="4" w:space="0" w:color="auto"/>
              <w:right w:val="single" w:sz="4" w:space="0" w:color="auto"/>
            </w:tcBorders>
            <w:shd w:val="clear" w:color="auto" w:fill="8DB3E1"/>
          </w:tcPr>
          <w:p w14:paraId="3CD7B658" w14:textId="5E254228" w:rsidR="008C6679" w:rsidRPr="0038162F" w:rsidRDefault="008C6679" w:rsidP="008C6679">
            <w:pPr>
              <w:pStyle w:val="TableParagraph"/>
              <w:spacing w:line="222" w:lineRule="exact"/>
              <w:ind w:left="112"/>
              <w:rPr>
                <w:sz w:val="20"/>
              </w:rPr>
            </w:pPr>
            <w:r w:rsidRPr="0038162F">
              <w:rPr>
                <w:b/>
                <w:sz w:val="20"/>
              </w:rPr>
              <w:t xml:space="preserve">Risk </w:t>
            </w:r>
            <w:r w:rsidRPr="0038162F">
              <w:rPr>
                <w:b/>
                <w:w w:val="95"/>
                <w:sz w:val="20"/>
              </w:rPr>
              <w:t>points</w:t>
            </w:r>
          </w:p>
        </w:tc>
        <w:tc>
          <w:tcPr>
            <w:tcW w:w="5334" w:type="dxa"/>
            <w:tcBorders>
              <w:top w:val="single" w:sz="4" w:space="0" w:color="auto"/>
              <w:left w:val="single" w:sz="4" w:space="0" w:color="auto"/>
              <w:bottom w:val="single" w:sz="4" w:space="0" w:color="auto"/>
              <w:right w:val="single" w:sz="4" w:space="0" w:color="auto"/>
            </w:tcBorders>
            <w:shd w:val="clear" w:color="auto" w:fill="8DB3E1"/>
          </w:tcPr>
          <w:p w14:paraId="3A7B2423" w14:textId="5667DA76" w:rsidR="008C6679" w:rsidRPr="0038162F" w:rsidRDefault="008C6679" w:rsidP="008C6679">
            <w:pPr>
              <w:pStyle w:val="TableParagraph"/>
              <w:ind w:left="111"/>
              <w:rPr>
                <w:sz w:val="20"/>
              </w:rPr>
            </w:pPr>
            <w:r w:rsidRPr="0038162F">
              <w:rPr>
                <w:b/>
                <w:sz w:val="20"/>
              </w:rPr>
              <w:t>Remarks/comments</w:t>
            </w:r>
          </w:p>
        </w:tc>
      </w:tr>
      <w:tr w:rsidR="008C6679" w:rsidRPr="0038162F" w14:paraId="07C29B08" w14:textId="77777777" w:rsidTr="008C6679">
        <w:trPr>
          <w:trHeight w:val="732"/>
          <w:jc w:val="center"/>
        </w:trPr>
        <w:tc>
          <w:tcPr>
            <w:tcW w:w="5245" w:type="dxa"/>
            <w:tcBorders>
              <w:top w:val="single" w:sz="4" w:space="0" w:color="auto"/>
              <w:left w:val="single" w:sz="4" w:space="0" w:color="006FC0"/>
              <w:bottom w:val="single" w:sz="4" w:space="0" w:color="006FC0"/>
              <w:right w:val="single" w:sz="4" w:space="0" w:color="006FC0"/>
            </w:tcBorders>
          </w:tcPr>
          <w:p w14:paraId="63AA56F7" w14:textId="029DB3A9" w:rsidR="008C6679" w:rsidRPr="0038162F" w:rsidRDefault="008C6679" w:rsidP="008C6679">
            <w:pPr>
              <w:pStyle w:val="TableParagraph"/>
              <w:spacing w:line="222" w:lineRule="exact"/>
              <w:ind w:left="112"/>
              <w:rPr>
                <w:sz w:val="20"/>
              </w:rPr>
            </w:pPr>
            <w:r w:rsidRPr="0038162F">
              <w:rPr>
                <w:sz w:val="20"/>
              </w:rPr>
              <w:t>5.9 Are regular physical counts of inventory carried out?</w:t>
            </w:r>
          </w:p>
        </w:tc>
        <w:tc>
          <w:tcPr>
            <w:tcW w:w="593" w:type="dxa"/>
            <w:tcBorders>
              <w:top w:val="single" w:sz="4" w:space="0" w:color="auto"/>
              <w:left w:val="single" w:sz="4" w:space="0" w:color="006FC0"/>
              <w:bottom w:val="single" w:sz="4" w:space="0" w:color="006FC0"/>
              <w:right w:val="single" w:sz="4" w:space="0" w:color="006FC0"/>
            </w:tcBorders>
          </w:tcPr>
          <w:p w14:paraId="18D72709" w14:textId="7702168F" w:rsidR="008C6679" w:rsidRPr="0038162F" w:rsidRDefault="008C6679" w:rsidP="008C6679">
            <w:pPr>
              <w:pStyle w:val="TableParagraph"/>
              <w:spacing w:line="222" w:lineRule="exact"/>
              <w:ind w:left="112"/>
              <w:rPr>
                <w:sz w:val="20"/>
              </w:rPr>
            </w:pPr>
            <w:r w:rsidRPr="0038162F">
              <w:rPr>
                <w:sz w:val="20"/>
              </w:rPr>
              <w:t>Yes</w:t>
            </w:r>
          </w:p>
        </w:tc>
        <w:tc>
          <w:tcPr>
            <w:tcW w:w="552" w:type="dxa"/>
            <w:tcBorders>
              <w:top w:val="single" w:sz="4" w:space="0" w:color="auto"/>
              <w:left w:val="single" w:sz="4" w:space="0" w:color="006FC0"/>
              <w:bottom w:val="single" w:sz="4" w:space="0" w:color="006FC0"/>
              <w:right w:val="single" w:sz="4" w:space="0" w:color="006FC0"/>
            </w:tcBorders>
          </w:tcPr>
          <w:p w14:paraId="11014DED" w14:textId="77777777" w:rsidR="008C6679" w:rsidRPr="0038162F" w:rsidRDefault="008C6679" w:rsidP="008C6679">
            <w:pPr>
              <w:pStyle w:val="TableParagraph"/>
              <w:rPr>
                <w:rFonts w:ascii="Times New Roman"/>
                <w:sz w:val="18"/>
              </w:rPr>
            </w:pPr>
          </w:p>
        </w:tc>
        <w:tc>
          <w:tcPr>
            <w:tcW w:w="557" w:type="dxa"/>
            <w:tcBorders>
              <w:top w:val="single" w:sz="4" w:space="0" w:color="auto"/>
              <w:left w:val="single" w:sz="4" w:space="0" w:color="006FC0"/>
              <w:bottom w:val="single" w:sz="4" w:space="0" w:color="006FC0"/>
              <w:right w:val="single" w:sz="4" w:space="0" w:color="006FC0"/>
            </w:tcBorders>
          </w:tcPr>
          <w:p w14:paraId="7A1745C6" w14:textId="77777777" w:rsidR="008C6679" w:rsidRPr="0038162F" w:rsidRDefault="008C6679" w:rsidP="008C6679">
            <w:pPr>
              <w:pStyle w:val="TableParagraph"/>
              <w:rPr>
                <w:rFonts w:ascii="Times New Roman"/>
                <w:sz w:val="18"/>
              </w:rPr>
            </w:pPr>
          </w:p>
        </w:tc>
        <w:tc>
          <w:tcPr>
            <w:tcW w:w="1287" w:type="dxa"/>
            <w:tcBorders>
              <w:top w:val="single" w:sz="4" w:space="0" w:color="auto"/>
              <w:left w:val="single" w:sz="4" w:space="0" w:color="006FC0"/>
              <w:bottom w:val="single" w:sz="4" w:space="0" w:color="006FC0"/>
              <w:right w:val="single" w:sz="4" w:space="0" w:color="006FC0"/>
            </w:tcBorders>
          </w:tcPr>
          <w:p w14:paraId="69DCC479" w14:textId="262866B0" w:rsidR="008C6679" w:rsidRPr="0038162F" w:rsidRDefault="008C6679" w:rsidP="008C6679">
            <w:pPr>
              <w:pStyle w:val="TableParagraph"/>
              <w:spacing w:line="222" w:lineRule="exact"/>
              <w:ind w:left="112"/>
              <w:rPr>
                <w:sz w:val="20"/>
              </w:rPr>
            </w:pPr>
            <w:r w:rsidRPr="0038162F">
              <w:rPr>
                <w:sz w:val="20"/>
              </w:rPr>
              <w:t>Low</w:t>
            </w:r>
          </w:p>
        </w:tc>
        <w:tc>
          <w:tcPr>
            <w:tcW w:w="1131" w:type="dxa"/>
            <w:tcBorders>
              <w:top w:val="single" w:sz="4" w:space="0" w:color="auto"/>
              <w:left w:val="single" w:sz="4" w:space="0" w:color="006FC0"/>
              <w:bottom w:val="single" w:sz="4" w:space="0" w:color="006FC0"/>
              <w:right w:val="single" w:sz="4" w:space="0" w:color="006FC0"/>
            </w:tcBorders>
          </w:tcPr>
          <w:p w14:paraId="556A466C" w14:textId="76F8265B" w:rsidR="008C6679" w:rsidRPr="0038162F" w:rsidRDefault="008C6679" w:rsidP="008C6679">
            <w:pPr>
              <w:pStyle w:val="TableParagraph"/>
              <w:spacing w:line="222" w:lineRule="exact"/>
              <w:ind w:left="112"/>
              <w:rPr>
                <w:w w:val="99"/>
                <w:sz w:val="20"/>
              </w:rPr>
            </w:pPr>
            <w:r w:rsidRPr="0038162F">
              <w:rPr>
                <w:w w:val="99"/>
                <w:sz w:val="20"/>
              </w:rPr>
              <w:t>1</w:t>
            </w:r>
          </w:p>
        </w:tc>
        <w:tc>
          <w:tcPr>
            <w:tcW w:w="5334" w:type="dxa"/>
            <w:tcBorders>
              <w:top w:val="single" w:sz="4" w:space="0" w:color="auto"/>
              <w:left w:val="single" w:sz="4" w:space="0" w:color="006FC0"/>
              <w:bottom w:val="single" w:sz="4" w:space="0" w:color="006FC0"/>
              <w:right w:val="single" w:sz="4" w:space="0" w:color="006FC0"/>
            </w:tcBorders>
          </w:tcPr>
          <w:p w14:paraId="691C8FB9" w14:textId="28E468A5" w:rsidR="008C6679" w:rsidRPr="0038162F" w:rsidRDefault="008C6679" w:rsidP="008C6679">
            <w:pPr>
              <w:pStyle w:val="TableParagraph"/>
              <w:ind w:left="111"/>
              <w:rPr>
                <w:sz w:val="20"/>
              </w:rPr>
            </w:pPr>
            <w:r w:rsidRPr="0038162F">
              <w:rPr>
                <w:sz w:val="20"/>
              </w:rPr>
              <w:t>Every month they count the spares and report this centrally.</w:t>
            </w:r>
          </w:p>
        </w:tc>
      </w:tr>
      <w:tr w:rsidR="008C6679" w:rsidRPr="0038162F" w14:paraId="2A42D9A9" w14:textId="77777777" w:rsidTr="008C6679">
        <w:trPr>
          <w:trHeight w:val="232"/>
          <w:jc w:val="center"/>
        </w:trPr>
        <w:tc>
          <w:tcPr>
            <w:tcW w:w="5245" w:type="dxa"/>
            <w:tcBorders>
              <w:top w:val="single" w:sz="4" w:space="0" w:color="006FC0"/>
              <w:left w:val="single" w:sz="4" w:space="0" w:color="006FC0"/>
            </w:tcBorders>
            <w:shd w:val="clear" w:color="auto" w:fill="D9D9D9"/>
          </w:tcPr>
          <w:p w14:paraId="4FE15CC2" w14:textId="77777777" w:rsidR="008C6679" w:rsidRPr="0038162F" w:rsidRDefault="008C6679" w:rsidP="008C6679">
            <w:pPr>
              <w:pStyle w:val="TableParagraph"/>
              <w:spacing w:line="212" w:lineRule="exact"/>
              <w:ind w:left="112"/>
              <w:rPr>
                <w:b/>
                <w:sz w:val="20"/>
              </w:rPr>
            </w:pPr>
            <w:r w:rsidRPr="0038162F">
              <w:rPr>
                <w:b/>
                <w:sz w:val="20"/>
              </w:rPr>
              <w:t>Total number of questions in subject area:</w:t>
            </w:r>
          </w:p>
        </w:tc>
        <w:tc>
          <w:tcPr>
            <w:tcW w:w="593" w:type="dxa"/>
            <w:tcBorders>
              <w:top w:val="single" w:sz="4" w:space="0" w:color="006FC0"/>
            </w:tcBorders>
            <w:shd w:val="clear" w:color="auto" w:fill="D9D9D9"/>
          </w:tcPr>
          <w:p w14:paraId="13B060B6" w14:textId="77777777" w:rsidR="008C6679" w:rsidRPr="0038162F" w:rsidRDefault="008C6679" w:rsidP="008C6679">
            <w:pPr>
              <w:pStyle w:val="TableParagraph"/>
              <w:spacing w:line="212" w:lineRule="exact"/>
              <w:ind w:left="117"/>
              <w:rPr>
                <w:b/>
                <w:sz w:val="20"/>
              </w:rPr>
            </w:pPr>
            <w:r w:rsidRPr="0038162F">
              <w:rPr>
                <w:b/>
                <w:w w:val="99"/>
                <w:sz w:val="20"/>
              </w:rPr>
              <w:t>9</w:t>
            </w:r>
          </w:p>
        </w:tc>
        <w:tc>
          <w:tcPr>
            <w:tcW w:w="552" w:type="dxa"/>
            <w:tcBorders>
              <w:top w:val="single" w:sz="4" w:space="0" w:color="006FC0"/>
            </w:tcBorders>
            <w:shd w:val="clear" w:color="auto" w:fill="D9D9D9"/>
          </w:tcPr>
          <w:p w14:paraId="707ADE9C" w14:textId="77777777" w:rsidR="008C6679" w:rsidRPr="0038162F" w:rsidRDefault="008C6679" w:rsidP="008C6679">
            <w:pPr>
              <w:pStyle w:val="TableParagraph"/>
              <w:rPr>
                <w:rFonts w:ascii="Times New Roman"/>
                <w:sz w:val="16"/>
              </w:rPr>
            </w:pPr>
          </w:p>
        </w:tc>
        <w:tc>
          <w:tcPr>
            <w:tcW w:w="557" w:type="dxa"/>
            <w:tcBorders>
              <w:top w:val="single" w:sz="4" w:space="0" w:color="006FC0"/>
            </w:tcBorders>
            <w:shd w:val="clear" w:color="auto" w:fill="D9D9D9"/>
          </w:tcPr>
          <w:p w14:paraId="34BB053A" w14:textId="77777777" w:rsidR="008C6679" w:rsidRPr="0038162F" w:rsidRDefault="008C6679" w:rsidP="008C6679">
            <w:pPr>
              <w:pStyle w:val="TableParagraph"/>
              <w:rPr>
                <w:rFonts w:ascii="Times New Roman"/>
                <w:sz w:val="16"/>
              </w:rPr>
            </w:pPr>
          </w:p>
        </w:tc>
        <w:tc>
          <w:tcPr>
            <w:tcW w:w="1287" w:type="dxa"/>
            <w:tcBorders>
              <w:top w:val="single" w:sz="4" w:space="0" w:color="006FC0"/>
            </w:tcBorders>
            <w:shd w:val="clear" w:color="auto" w:fill="D9D9D9"/>
          </w:tcPr>
          <w:p w14:paraId="05C453F9" w14:textId="77777777" w:rsidR="008C6679" w:rsidRPr="0038162F" w:rsidRDefault="008C6679" w:rsidP="008C6679">
            <w:pPr>
              <w:pStyle w:val="TableParagraph"/>
              <w:rPr>
                <w:rFonts w:ascii="Times New Roman"/>
                <w:sz w:val="16"/>
              </w:rPr>
            </w:pPr>
          </w:p>
        </w:tc>
        <w:tc>
          <w:tcPr>
            <w:tcW w:w="1131" w:type="dxa"/>
            <w:tcBorders>
              <w:top w:val="single" w:sz="4" w:space="0" w:color="006FC0"/>
            </w:tcBorders>
            <w:shd w:val="clear" w:color="auto" w:fill="D9D9D9"/>
          </w:tcPr>
          <w:p w14:paraId="57D61906" w14:textId="77777777" w:rsidR="008C6679" w:rsidRPr="0038162F" w:rsidRDefault="008C6679" w:rsidP="008C6679">
            <w:pPr>
              <w:pStyle w:val="TableParagraph"/>
              <w:rPr>
                <w:rFonts w:ascii="Times New Roman"/>
                <w:sz w:val="16"/>
              </w:rPr>
            </w:pPr>
          </w:p>
        </w:tc>
        <w:tc>
          <w:tcPr>
            <w:tcW w:w="5334" w:type="dxa"/>
            <w:tcBorders>
              <w:top w:val="single" w:sz="4" w:space="0" w:color="006FC0"/>
              <w:right w:val="single" w:sz="4" w:space="0" w:color="006FC0"/>
            </w:tcBorders>
            <w:shd w:val="clear" w:color="auto" w:fill="D9D9D9"/>
          </w:tcPr>
          <w:p w14:paraId="4B8AE368" w14:textId="77777777" w:rsidR="008C6679" w:rsidRPr="0038162F" w:rsidRDefault="008C6679" w:rsidP="008C6679">
            <w:pPr>
              <w:pStyle w:val="TableParagraph"/>
              <w:rPr>
                <w:rFonts w:ascii="Times New Roman"/>
                <w:sz w:val="16"/>
              </w:rPr>
            </w:pPr>
          </w:p>
        </w:tc>
      </w:tr>
      <w:tr w:rsidR="008C6679" w:rsidRPr="0038162F" w14:paraId="6C33AB78" w14:textId="77777777" w:rsidTr="008C6679">
        <w:trPr>
          <w:trHeight w:val="255"/>
          <w:jc w:val="center"/>
        </w:trPr>
        <w:tc>
          <w:tcPr>
            <w:tcW w:w="5245" w:type="dxa"/>
            <w:tcBorders>
              <w:left w:val="single" w:sz="4" w:space="0" w:color="006FC0"/>
            </w:tcBorders>
            <w:shd w:val="clear" w:color="auto" w:fill="D9D9D9"/>
          </w:tcPr>
          <w:p w14:paraId="61A4E9CE" w14:textId="77777777" w:rsidR="008C6679" w:rsidRPr="0038162F" w:rsidRDefault="008C6679" w:rsidP="008C6679">
            <w:pPr>
              <w:pStyle w:val="TableParagraph"/>
              <w:spacing w:before="12" w:line="224" w:lineRule="exact"/>
              <w:ind w:left="112"/>
              <w:rPr>
                <w:b/>
                <w:sz w:val="20"/>
              </w:rPr>
            </w:pPr>
            <w:r w:rsidRPr="0038162F">
              <w:rPr>
                <w:b/>
                <w:sz w:val="20"/>
              </w:rPr>
              <w:t>Total number of applicable questions in subject area:</w:t>
            </w:r>
          </w:p>
        </w:tc>
        <w:tc>
          <w:tcPr>
            <w:tcW w:w="593" w:type="dxa"/>
            <w:shd w:val="clear" w:color="auto" w:fill="D9D9D9"/>
          </w:tcPr>
          <w:p w14:paraId="0EAA73A2" w14:textId="77777777" w:rsidR="008C6679" w:rsidRPr="0038162F" w:rsidRDefault="008C6679" w:rsidP="008C6679">
            <w:pPr>
              <w:pStyle w:val="TableParagraph"/>
              <w:spacing w:before="12" w:line="224" w:lineRule="exact"/>
              <w:ind w:left="117"/>
              <w:rPr>
                <w:b/>
                <w:sz w:val="20"/>
              </w:rPr>
            </w:pPr>
            <w:r w:rsidRPr="0038162F">
              <w:rPr>
                <w:b/>
                <w:w w:val="99"/>
                <w:sz w:val="20"/>
              </w:rPr>
              <w:t>9</w:t>
            </w:r>
          </w:p>
        </w:tc>
        <w:tc>
          <w:tcPr>
            <w:tcW w:w="552" w:type="dxa"/>
            <w:shd w:val="clear" w:color="auto" w:fill="D9D9D9"/>
          </w:tcPr>
          <w:p w14:paraId="3C22C1A1" w14:textId="77777777" w:rsidR="008C6679" w:rsidRPr="0038162F" w:rsidRDefault="008C6679" w:rsidP="008C6679">
            <w:pPr>
              <w:pStyle w:val="TableParagraph"/>
              <w:rPr>
                <w:rFonts w:ascii="Times New Roman"/>
                <w:sz w:val="18"/>
              </w:rPr>
            </w:pPr>
          </w:p>
        </w:tc>
        <w:tc>
          <w:tcPr>
            <w:tcW w:w="557" w:type="dxa"/>
            <w:shd w:val="clear" w:color="auto" w:fill="D9D9D9"/>
          </w:tcPr>
          <w:p w14:paraId="1C6B04AC" w14:textId="77777777" w:rsidR="008C6679" w:rsidRPr="0038162F" w:rsidRDefault="008C6679" w:rsidP="008C6679">
            <w:pPr>
              <w:pStyle w:val="TableParagraph"/>
              <w:rPr>
                <w:rFonts w:ascii="Times New Roman"/>
                <w:sz w:val="18"/>
              </w:rPr>
            </w:pPr>
          </w:p>
        </w:tc>
        <w:tc>
          <w:tcPr>
            <w:tcW w:w="1287" w:type="dxa"/>
            <w:shd w:val="clear" w:color="auto" w:fill="D9D9D9"/>
          </w:tcPr>
          <w:p w14:paraId="509F0364" w14:textId="77777777" w:rsidR="008C6679" w:rsidRPr="0038162F" w:rsidRDefault="008C6679" w:rsidP="008C6679">
            <w:pPr>
              <w:pStyle w:val="TableParagraph"/>
              <w:rPr>
                <w:rFonts w:ascii="Times New Roman"/>
                <w:sz w:val="18"/>
              </w:rPr>
            </w:pPr>
          </w:p>
        </w:tc>
        <w:tc>
          <w:tcPr>
            <w:tcW w:w="1131" w:type="dxa"/>
            <w:shd w:val="clear" w:color="auto" w:fill="D9D9D9"/>
          </w:tcPr>
          <w:p w14:paraId="7F51E30C"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03804DC2" w14:textId="77777777" w:rsidR="008C6679" w:rsidRPr="0038162F" w:rsidRDefault="008C6679" w:rsidP="008C6679">
            <w:pPr>
              <w:pStyle w:val="TableParagraph"/>
              <w:rPr>
                <w:rFonts w:ascii="Times New Roman"/>
                <w:sz w:val="18"/>
              </w:rPr>
            </w:pPr>
          </w:p>
        </w:tc>
      </w:tr>
      <w:tr w:rsidR="008C6679" w:rsidRPr="0038162F" w14:paraId="4A57D8E7" w14:textId="77777777" w:rsidTr="008C6679">
        <w:trPr>
          <w:trHeight w:val="497"/>
          <w:jc w:val="center"/>
        </w:trPr>
        <w:tc>
          <w:tcPr>
            <w:tcW w:w="5245" w:type="dxa"/>
            <w:tcBorders>
              <w:left w:val="single" w:sz="4" w:space="0" w:color="006FC0"/>
            </w:tcBorders>
            <w:shd w:val="clear" w:color="auto" w:fill="D9D9D9"/>
          </w:tcPr>
          <w:p w14:paraId="154609F1" w14:textId="77777777" w:rsidR="008C6679" w:rsidRPr="0038162F" w:rsidRDefault="008C6679" w:rsidP="008C6679">
            <w:pPr>
              <w:pStyle w:val="TableParagraph"/>
              <w:spacing w:before="11"/>
              <w:ind w:left="112"/>
              <w:rPr>
                <w:b/>
                <w:sz w:val="20"/>
              </w:rPr>
            </w:pPr>
            <w:r w:rsidRPr="0038162F">
              <w:rPr>
                <w:b/>
                <w:sz w:val="20"/>
              </w:rPr>
              <w:t>Total number of applicable key questions in subject area:</w:t>
            </w:r>
          </w:p>
        </w:tc>
        <w:tc>
          <w:tcPr>
            <w:tcW w:w="593" w:type="dxa"/>
            <w:shd w:val="clear" w:color="auto" w:fill="D9D9D9"/>
          </w:tcPr>
          <w:p w14:paraId="3AF81308" w14:textId="77777777" w:rsidR="008C6679" w:rsidRPr="0038162F" w:rsidRDefault="008C6679" w:rsidP="008C6679">
            <w:pPr>
              <w:pStyle w:val="TableParagraph"/>
              <w:spacing w:before="11"/>
              <w:ind w:left="117"/>
              <w:rPr>
                <w:b/>
                <w:sz w:val="20"/>
              </w:rPr>
            </w:pPr>
            <w:r w:rsidRPr="0038162F">
              <w:rPr>
                <w:b/>
                <w:w w:val="99"/>
                <w:sz w:val="20"/>
              </w:rPr>
              <w:t>2</w:t>
            </w:r>
          </w:p>
        </w:tc>
        <w:tc>
          <w:tcPr>
            <w:tcW w:w="552" w:type="dxa"/>
            <w:shd w:val="clear" w:color="auto" w:fill="D9D9D9"/>
          </w:tcPr>
          <w:p w14:paraId="59FEE163" w14:textId="77777777" w:rsidR="008C6679" w:rsidRPr="0038162F" w:rsidRDefault="008C6679" w:rsidP="008C6679">
            <w:pPr>
              <w:pStyle w:val="TableParagraph"/>
              <w:rPr>
                <w:rFonts w:ascii="Times New Roman"/>
                <w:sz w:val="18"/>
              </w:rPr>
            </w:pPr>
          </w:p>
        </w:tc>
        <w:tc>
          <w:tcPr>
            <w:tcW w:w="557" w:type="dxa"/>
            <w:shd w:val="clear" w:color="auto" w:fill="D9D9D9"/>
          </w:tcPr>
          <w:p w14:paraId="221977BF" w14:textId="77777777" w:rsidR="008C6679" w:rsidRPr="0038162F" w:rsidRDefault="008C6679" w:rsidP="008C6679">
            <w:pPr>
              <w:pStyle w:val="TableParagraph"/>
              <w:rPr>
                <w:rFonts w:ascii="Times New Roman"/>
                <w:sz w:val="18"/>
              </w:rPr>
            </w:pPr>
          </w:p>
        </w:tc>
        <w:tc>
          <w:tcPr>
            <w:tcW w:w="1287" w:type="dxa"/>
            <w:shd w:val="clear" w:color="auto" w:fill="D9D9D9"/>
          </w:tcPr>
          <w:p w14:paraId="461399A0" w14:textId="77777777" w:rsidR="008C6679" w:rsidRPr="0038162F" w:rsidRDefault="008C6679" w:rsidP="008C6679">
            <w:pPr>
              <w:pStyle w:val="TableParagraph"/>
              <w:rPr>
                <w:rFonts w:ascii="Times New Roman"/>
                <w:sz w:val="18"/>
              </w:rPr>
            </w:pPr>
          </w:p>
        </w:tc>
        <w:tc>
          <w:tcPr>
            <w:tcW w:w="1131" w:type="dxa"/>
            <w:shd w:val="clear" w:color="auto" w:fill="D9D9D9"/>
          </w:tcPr>
          <w:p w14:paraId="78F974A6"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14FD093B" w14:textId="77777777" w:rsidR="008C6679" w:rsidRPr="0038162F" w:rsidRDefault="008C6679" w:rsidP="008C6679">
            <w:pPr>
              <w:pStyle w:val="TableParagraph"/>
              <w:rPr>
                <w:rFonts w:ascii="Times New Roman"/>
                <w:sz w:val="18"/>
              </w:rPr>
            </w:pPr>
          </w:p>
        </w:tc>
      </w:tr>
      <w:tr w:rsidR="008C6679" w:rsidRPr="0038162F" w14:paraId="313DD5B3" w14:textId="77777777" w:rsidTr="008C6679">
        <w:trPr>
          <w:trHeight w:val="302"/>
          <w:jc w:val="center"/>
        </w:trPr>
        <w:tc>
          <w:tcPr>
            <w:tcW w:w="5245" w:type="dxa"/>
            <w:tcBorders>
              <w:left w:val="single" w:sz="4" w:space="0" w:color="006FC0"/>
              <w:bottom w:val="single" w:sz="8" w:space="0" w:color="528DD4"/>
            </w:tcBorders>
            <w:shd w:val="clear" w:color="auto" w:fill="D9D9D9"/>
          </w:tcPr>
          <w:p w14:paraId="2728DFCD" w14:textId="77777777" w:rsidR="008C6679" w:rsidRPr="0038162F" w:rsidRDefault="008C6679" w:rsidP="008C6679">
            <w:pPr>
              <w:pStyle w:val="TableParagraph"/>
              <w:spacing w:before="21"/>
              <w:ind w:left="112"/>
              <w:rPr>
                <w:b/>
                <w:sz w:val="20"/>
              </w:rPr>
            </w:pPr>
            <w:r w:rsidRPr="0038162F">
              <w:rPr>
                <w:b/>
                <w:sz w:val="20"/>
              </w:rPr>
              <w:t>Total number of risk points:</w:t>
            </w:r>
          </w:p>
        </w:tc>
        <w:tc>
          <w:tcPr>
            <w:tcW w:w="593" w:type="dxa"/>
            <w:tcBorders>
              <w:bottom w:val="single" w:sz="8" w:space="0" w:color="528DD4"/>
            </w:tcBorders>
            <w:shd w:val="clear" w:color="auto" w:fill="D9D9D9"/>
          </w:tcPr>
          <w:p w14:paraId="661E72B1" w14:textId="77777777" w:rsidR="008C6679" w:rsidRPr="0038162F" w:rsidRDefault="008C6679" w:rsidP="008C6679">
            <w:pPr>
              <w:pStyle w:val="TableParagraph"/>
              <w:spacing w:before="21"/>
              <w:ind w:left="117"/>
              <w:rPr>
                <w:b/>
                <w:sz w:val="20"/>
              </w:rPr>
            </w:pPr>
            <w:r w:rsidRPr="0038162F">
              <w:rPr>
                <w:b/>
                <w:sz w:val="20"/>
              </w:rPr>
              <w:t>10</w:t>
            </w:r>
          </w:p>
        </w:tc>
        <w:tc>
          <w:tcPr>
            <w:tcW w:w="552" w:type="dxa"/>
            <w:tcBorders>
              <w:bottom w:val="single" w:sz="8" w:space="0" w:color="528DD4"/>
            </w:tcBorders>
            <w:shd w:val="clear" w:color="auto" w:fill="D9D9D9"/>
          </w:tcPr>
          <w:p w14:paraId="3922EB7C" w14:textId="77777777" w:rsidR="008C6679" w:rsidRPr="0038162F" w:rsidRDefault="008C6679" w:rsidP="008C6679">
            <w:pPr>
              <w:pStyle w:val="TableParagraph"/>
              <w:rPr>
                <w:rFonts w:ascii="Times New Roman"/>
                <w:sz w:val="18"/>
              </w:rPr>
            </w:pPr>
          </w:p>
        </w:tc>
        <w:tc>
          <w:tcPr>
            <w:tcW w:w="557" w:type="dxa"/>
            <w:tcBorders>
              <w:bottom w:val="single" w:sz="8" w:space="0" w:color="528DD4"/>
            </w:tcBorders>
            <w:shd w:val="clear" w:color="auto" w:fill="D9D9D9"/>
          </w:tcPr>
          <w:p w14:paraId="0BB0BF34" w14:textId="77777777" w:rsidR="008C6679" w:rsidRPr="0038162F" w:rsidRDefault="008C6679" w:rsidP="008C6679">
            <w:pPr>
              <w:pStyle w:val="TableParagraph"/>
              <w:rPr>
                <w:rFonts w:ascii="Times New Roman"/>
                <w:sz w:val="18"/>
              </w:rPr>
            </w:pPr>
          </w:p>
        </w:tc>
        <w:tc>
          <w:tcPr>
            <w:tcW w:w="1287" w:type="dxa"/>
            <w:shd w:val="clear" w:color="auto" w:fill="D9D9D9"/>
          </w:tcPr>
          <w:p w14:paraId="16A3E87D" w14:textId="77777777" w:rsidR="008C6679" w:rsidRPr="0038162F" w:rsidRDefault="008C6679" w:rsidP="008C6679">
            <w:pPr>
              <w:pStyle w:val="TableParagraph"/>
              <w:rPr>
                <w:rFonts w:ascii="Times New Roman"/>
                <w:sz w:val="18"/>
              </w:rPr>
            </w:pPr>
          </w:p>
        </w:tc>
        <w:tc>
          <w:tcPr>
            <w:tcW w:w="1131" w:type="dxa"/>
            <w:shd w:val="clear" w:color="auto" w:fill="D9D9D9"/>
          </w:tcPr>
          <w:p w14:paraId="291AB889" w14:textId="77777777" w:rsidR="008C6679" w:rsidRPr="0038162F" w:rsidRDefault="008C6679" w:rsidP="008C6679">
            <w:pPr>
              <w:pStyle w:val="TableParagraph"/>
              <w:rPr>
                <w:rFonts w:ascii="Times New Roman"/>
                <w:sz w:val="18"/>
              </w:rPr>
            </w:pPr>
          </w:p>
        </w:tc>
        <w:tc>
          <w:tcPr>
            <w:tcW w:w="5334" w:type="dxa"/>
            <w:tcBorders>
              <w:right w:val="single" w:sz="4" w:space="0" w:color="006FC0"/>
            </w:tcBorders>
            <w:shd w:val="clear" w:color="auto" w:fill="D9D9D9"/>
          </w:tcPr>
          <w:p w14:paraId="0126314C" w14:textId="77777777" w:rsidR="008C6679" w:rsidRPr="0038162F" w:rsidRDefault="008C6679" w:rsidP="008C6679">
            <w:pPr>
              <w:pStyle w:val="TableParagraph"/>
              <w:rPr>
                <w:rFonts w:ascii="Times New Roman"/>
                <w:sz w:val="18"/>
              </w:rPr>
            </w:pPr>
          </w:p>
        </w:tc>
      </w:tr>
      <w:tr w:rsidR="008C6679" w:rsidRPr="0038162F" w14:paraId="757F33EA" w14:textId="77777777" w:rsidTr="008C6679">
        <w:trPr>
          <w:trHeight w:val="229"/>
          <w:jc w:val="center"/>
        </w:trPr>
        <w:tc>
          <w:tcPr>
            <w:tcW w:w="5245" w:type="dxa"/>
            <w:tcBorders>
              <w:top w:val="single" w:sz="8" w:space="0" w:color="528DD4"/>
              <w:left w:val="single" w:sz="8" w:space="0" w:color="528DD4"/>
            </w:tcBorders>
            <w:shd w:val="clear" w:color="auto" w:fill="D9D9D9"/>
          </w:tcPr>
          <w:p w14:paraId="2C3C0A7F" w14:textId="77777777" w:rsidR="008C6679" w:rsidRPr="0038162F" w:rsidRDefault="008C6679" w:rsidP="008C6679">
            <w:pPr>
              <w:pStyle w:val="TableParagraph"/>
              <w:spacing w:line="209" w:lineRule="exact"/>
              <w:ind w:left="107"/>
              <w:rPr>
                <w:b/>
                <w:sz w:val="20"/>
              </w:rPr>
            </w:pPr>
            <w:r w:rsidRPr="0038162F">
              <w:rPr>
                <w:b/>
                <w:sz w:val="20"/>
              </w:rPr>
              <w:t>Risk score</w:t>
            </w:r>
          </w:p>
        </w:tc>
        <w:tc>
          <w:tcPr>
            <w:tcW w:w="593" w:type="dxa"/>
            <w:tcBorders>
              <w:top w:val="single" w:sz="8" w:space="0" w:color="528DD4"/>
            </w:tcBorders>
            <w:shd w:val="clear" w:color="auto" w:fill="D9D9D9"/>
          </w:tcPr>
          <w:p w14:paraId="166B80A5" w14:textId="77777777" w:rsidR="008C6679" w:rsidRPr="0038162F" w:rsidRDefault="008C6679" w:rsidP="008C6679">
            <w:pPr>
              <w:pStyle w:val="TableParagraph"/>
              <w:spacing w:line="209" w:lineRule="exact"/>
              <w:ind w:left="117"/>
              <w:rPr>
                <w:b/>
                <w:sz w:val="20"/>
              </w:rPr>
            </w:pPr>
            <w:r w:rsidRPr="0038162F">
              <w:rPr>
                <w:b/>
                <w:sz w:val="20"/>
              </w:rPr>
              <w:t>1.11</w:t>
            </w:r>
          </w:p>
        </w:tc>
        <w:tc>
          <w:tcPr>
            <w:tcW w:w="552" w:type="dxa"/>
            <w:tcBorders>
              <w:top w:val="single" w:sz="8" w:space="0" w:color="528DD4"/>
            </w:tcBorders>
            <w:shd w:val="clear" w:color="auto" w:fill="D9D9D9"/>
          </w:tcPr>
          <w:p w14:paraId="3532F540" w14:textId="77777777" w:rsidR="008C6679" w:rsidRPr="0038162F" w:rsidRDefault="008C6679" w:rsidP="008C6679">
            <w:pPr>
              <w:pStyle w:val="TableParagraph"/>
              <w:rPr>
                <w:rFonts w:ascii="Times New Roman"/>
                <w:sz w:val="16"/>
              </w:rPr>
            </w:pPr>
          </w:p>
        </w:tc>
        <w:tc>
          <w:tcPr>
            <w:tcW w:w="557" w:type="dxa"/>
            <w:tcBorders>
              <w:top w:val="single" w:sz="8" w:space="0" w:color="528DD4"/>
              <w:right w:val="single" w:sz="8" w:space="0" w:color="528DD4"/>
            </w:tcBorders>
            <w:shd w:val="clear" w:color="auto" w:fill="D9D9D9"/>
          </w:tcPr>
          <w:p w14:paraId="7EF75606" w14:textId="77777777" w:rsidR="008C6679" w:rsidRPr="0038162F" w:rsidRDefault="008C6679" w:rsidP="008C6679">
            <w:pPr>
              <w:pStyle w:val="TableParagraph"/>
              <w:rPr>
                <w:rFonts w:ascii="Times New Roman"/>
                <w:sz w:val="16"/>
              </w:rPr>
            </w:pPr>
          </w:p>
        </w:tc>
        <w:tc>
          <w:tcPr>
            <w:tcW w:w="7752" w:type="dxa"/>
            <w:gridSpan w:val="3"/>
            <w:vMerge w:val="restart"/>
            <w:tcBorders>
              <w:left w:val="single" w:sz="8" w:space="0" w:color="528DD4"/>
              <w:bottom w:val="single" w:sz="4" w:space="0" w:color="006FC0"/>
              <w:right w:val="single" w:sz="4" w:space="0" w:color="006FC0"/>
            </w:tcBorders>
            <w:shd w:val="clear" w:color="auto" w:fill="D9D9D9"/>
          </w:tcPr>
          <w:p w14:paraId="71AC2E75" w14:textId="77777777" w:rsidR="008C6679" w:rsidRPr="0038162F" w:rsidRDefault="008C6679" w:rsidP="008C6679">
            <w:pPr>
              <w:pStyle w:val="TableParagraph"/>
              <w:rPr>
                <w:rFonts w:ascii="Times New Roman"/>
                <w:sz w:val="18"/>
              </w:rPr>
            </w:pPr>
          </w:p>
        </w:tc>
      </w:tr>
      <w:tr w:rsidR="008C6679" w:rsidRPr="0038162F" w14:paraId="6B973BF4" w14:textId="77777777" w:rsidTr="008C6679">
        <w:trPr>
          <w:trHeight w:val="288"/>
          <w:jc w:val="center"/>
        </w:trPr>
        <w:tc>
          <w:tcPr>
            <w:tcW w:w="5245" w:type="dxa"/>
            <w:tcBorders>
              <w:left w:val="single" w:sz="8" w:space="0" w:color="528DD4"/>
              <w:bottom w:val="single" w:sz="8" w:space="0" w:color="528DD4"/>
            </w:tcBorders>
            <w:shd w:val="clear" w:color="auto" w:fill="D9D9D9"/>
          </w:tcPr>
          <w:p w14:paraId="2BF78A20" w14:textId="77777777" w:rsidR="008C6679" w:rsidRPr="0038162F" w:rsidRDefault="008C6679" w:rsidP="008C6679">
            <w:pPr>
              <w:pStyle w:val="TableParagraph"/>
              <w:spacing w:before="7"/>
              <w:ind w:left="107"/>
              <w:rPr>
                <w:b/>
                <w:sz w:val="20"/>
              </w:rPr>
            </w:pPr>
            <w:r w:rsidRPr="0038162F">
              <w:rPr>
                <w:b/>
                <w:sz w:val="20"/>
              </w:rPr>
              <w:t>Area risk rating</w:t>
            </w:r>
          </w:p>
        </w:tc>
        <w:tc>
          <w:tcPr>
            <w:tcW w:w="593" w:type="dxa"/>
            <w:tcBorders>
              <w:bottom w:val="single" w:sz="8" w:space="0" w:color="528DD4"/>
            </w:tcBorders>
            <w:shd w:val="clear" w:color="auto" w:fill="D9D9D9"/>
          </w:tcPr>
          <w:p w14:paraId="527AB9AD" w14:textId="77777777" w:rsidR="008C6679" w:rsidRPr="0038162F" w:rsidRDefault="008C6679" w:rsidP="008C6679">
            <w:pPr>
              <w:pStyle w:val="TableParagraph"/>
              <w:spacing w:before="7"/>
              <w:ind w:left="117"/>
              <w:rPr>
                <w:b/>
                <w:sz w:val="20"/>
              </w:rPr>
            </w:pPr>
            <w:r w:rsidRPr="0038162F">
              <w:rPr>
                <w:b/>
                <w:sz w:val="20"/>
              </w:rPr>
              <w:t>Low</w:t>
            </w:r>
          </w:p>
        </w:tc>
        <w:tc>
          <w:tcPr>
            <w:tcW w:w="552" w:type="dxa"/>
            <w:tcBorders>
              <w:bottom w:val="single" w:sz="8" w:space="0" w:color="528DD4"/>
            </w:tcBorders>
            <w:shd w:val="clear" w:color="auto" w:fill="D9D9D9"/>
          </w:tcPr>
          <w:p w14:paraId="493209B3" w14:textId="77777777" w:rsidR="008C6679" w:rsidRPr="0038162F" w:rsidRDefault="008C6679" w:rsidP="008C6679">
            <w:pPr>
              <w:pStyle w:val="TableParagraph"/>
              <w:rPr>
                <w:rFonts w:ascii="Times New Roman"/>
                <w:sz w:val="18"/>
              </w:rPr>
            </w:pPr>
          </w:p>
        </w:tc>
        <w:tc>
          <w:tcPr>
            <w:tcW w:w="557" w:type="dxa"/>
            <w:tcBorders>
              <w:bottom w:val="single" w:sz="8" w:space="0" w:color="528DD4"/>
              <w:right w:val="single" w:sz="8" w:space="0" w:color="528DD4"/>
            </w:tcBorders>
            <w:shd w:val="clear" w:color="auto" w:fill="D9D9D9"/>
          </w:tcPr>
          <w:p w14:paraId="1FAAE86D" w14:textId="77777777" w:rsidR="008C6679" w:rsidRPr="0038162F" w:rsidRDefault="008C6679" w:rsidP="008C6679">
            <w:pPr>
              <w:pStyle w:val="TableParagraph"/>
              <w:rPr>
                <w:rFonts w:ascii="Times New Roman"/>
                <w:sz w:val="18"/>
              </w:rPr>
            </w:pPr>
          </w:p>
        </w:tc>
        <w:tc>
          <w:tcPr>
            <w:tcW w:w="7752" w:type="dxa"/>
            <w:gridSpan w:val="3"/>
            <w:vMerge/>
            <w:tcBorders>
              <w:top w:val="nil"/>
              <w:left w:val="single" w:sz="8" w:space="0" w:color="528DD4"/>
              <w:bottom w:val="single" w:sz="4" w:space="0" w:color="006FC0"/>
              <w:right w:val="single" w:sz="4" w:space="0" w:color="006FC0"/>
            </w:tcBorders>
            <w:shd w:val="clear" w:color="auto" w:fill="D9D9D9"/>
          </w:tcPr>
          <w:p w14:paraId="7AA3739D" w14:textId="77777777" w:rsidR="008C6679" w:rsidRPr="0038162F" w:rsidRDefault="008C6679" w:rsidP="008C6679">
            <w:pPr>
              <w:rPr>
                <w:sz w:val="2"/>
                <w:szCs w:val="2"/>
              </w:rPr>
            </w:pPr>
          </w:p>
        </w:tc>
      </w:tr>
    </w:tbl>
    <w:p w14:paraId="23E3EB77"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66"/>
        <w:gridCol w:w="1289"/>
        <w:gridCol w:w="1118"/>
        <w:gridCol w:w="5333"/>
      </w:tblGrid>
      <w:tr w:rsidR="00751DCF" w:rsidRPr="0038162F" w14:paraId="6668833D" w14:textId="77777777" w:rsidTr="008C6679">
        <w:trPr>
          <w:trHeight w:val="520"/>
          <w:jc w:val="center"/>
        </w:trPr>
        <w:tc>
          <w:tcPr>
            <w:tcW w:w="5245" w:type="dxa"/>
            <w:shd w:val="clear" w:color="auto" w:fill="8DB3E1"/>
          </w:tcPr>
          <w:p w14:paraId="47154314" w14:textId="77777777" w:rsidR="00751DCF" w:rsidRPr="0038162F" w:rsidRDefault="00751DCF" w:rsidP="00751DCF">
            <w:pPr>
              <w:pStyle w:val="TableParagraph"/>
              <w:tabs>
                <w:tab w:val="left" w:pos="4724"/>
              </w:tabs>
              <w:spacing w:line="222" w:lineRule="exact"/>
              <w:ind w:left="112"/>
              <w:rPr>
                <w:b/>
                <w:sz w:val="20"/>
              </w:rPr>
            </w:pPr>
            <w:r w:rsidRPr="0038162F">
              <w:rPr>
                <w:b/>
                <w:sz w:val="20"/>
              </w:rPr>
              <w:lastRenderedPageBreak/>
              <w:t>Subject</w:t>
            </w:r>
            <w:r w:rsidRPr="0038162F">
              <w:rPr>
                <w:b/>
                <w:sz w:val="20"/>
              </w:rPr>
              <w:tab/>
              <w:t>area</w:t>
            </w:r>
          </w:p>
          <w:p w14:paraId="15BB2DB6" w14:textId="77777777" w:rsidR="00751DCF" w:rsidRPr="0038162F" w:rsidRDefault="00751DCF" w:rsidP="00751DCF">
            <w:pPr>
              <w:pStyle w:val="TableParagraph"/>
              <w:ind w:left="112"/>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48D5519E" w14:textId="77777777" w:rsidR="00751DCF" w:rsidRPr="0038162F" w:rsidRDefault="00751DCF" w:rsidP="00751DCF">
            <w:pPr>
              <w:pStyle w:val="TableParagraph"/>
              <w:spacing w:line="222" w:lineRule="exact"/>
              <w:ind w:left="112"/>
              <w:rPr>
                <w:b/>
                <w:sz w:val="20"/>
              </w:rPr>
            </w:pPr>
            <w:r w:rsidRPr="0038162F">
              <w:rPr>
                <w:b/>
                <w:sz w:val="20"/>
              </w:rPr>
              <w:t>Yes</w:t>
            </w:r>
          </w:p>
        </w:tc>
        <w:tc>
          <w:tcPr>
            <w:tcW w:w="552" w:type="dxa"/>
            <w:shd w:val="clear" w:color="auto" w:fill="8DB3E1"/>
          </w:tcPr>
          <w:p w14:paraId="3AA90493" w14:textId="77777777" w:rsidR="00751DCF" w:rsidRPr="0038162F" w:rsidRDefault="00751DCF" w:rsidP="00751DCF">
            <w:pPr>
              <w:pStyle w:val="TableParagraph"/>
              <w:spacing w:line="222" w:lineRule="exact"/>
              <w:ind w:left="112"/>
              <w:rPr>
                <w:b/>
                <w:sz w:val="20"/>
              </w:rPr>
            </w:pPr>
            <w:r w:rsidRPr="0038162F">
              <w:rPr>
                <w:b/>
                <w:sz w:val="20"/>
              </w:rPr>
              <w:t>No</w:t>
            </w:r>
          </w:p>
        </w:tc>
        <w:tc>
          <w:tcPr>
            <w:tcW w:w="566" w:type="dxa"/>
            <w:shd w:val="clear" w:color="auto" w:fill="8DB3E1"/>
          </w:tcPr>
          <w:p w14:paraId="01213DA5" w14:textId="77777777" w:rsidR="00751DCF" w:rsidRPr="0038162F" w:rsidRDefault="00751DCF" w:rsidP="00751DCF">
            <w:pPr>
              <w:pStyle w:val="TableParagraph"/>
              <w:spacing w:line="222" w:lineRule="exact"/>
              <w:ind w:left="75" w:right="73"/>
              <w:jc w:val="center"/>
              <w:rPr>
                <w:b/>
                <w:sz w:val="20"/>
              </w:rPr>
            </w:pPr>
            <w:r w:rsidRPr="0038162F">
              <w:rPr>
                <w:b/>
                <w:sz w:val="20"/>
              </w:rPr>
              <w:t>N/A</w:t>
            </w:r>
          </w:p>
        </w:tc>
        <w:tc>
          <w:tcPr>
            <w:tcW w:w="1289" w:type="dxa"/>
            <w:shd w:val="clear" w:color="auto" w:fill="8DB3E1"/>
          </w:tcPr>
          <w:p w14:paraId="734685EE" w14:textId="77777777" w:rsidR="00751DCF" w:rsidRPr="0038162F" w:rsidRDefault="00751DCF" w:rsidP="00751DCF">
            <w:pPr>
              <w:pStyle w:val="TableParagraph"/>
              <w:ind w:left="115"/>
              <w:rPr>
                <w:b/>
                <w:sz w:val="20"/>
              </w:rPr>
            </w:pPr>
            <w:r w:rsidRPr="0038162F">
              <w:rPr>
                <w:b/>
                <w:sz w:val="20"/>
              </w:rPr>
              <w:t xml:space="preserve">Risk </w:t>
            </w:r>
            <w:r w:rsidRPr="0038162F">
              <w:rPr>
                <w:b/>
                <w:w w:val="95"/>
                <w:sz w:val="20"/>
              </w:rPr>
              <w:t>Assessment</w:t>
            </w:r>
          </w:p>
        </w:tc>
        <w:tc>
          <w:tcPr>
            <w:tcW w:w="1118" w:type="dxa"/>
            <w:shd w:val="clear" w:color="auto" w:fill="8DB3E1"/>
          </w:tcPr>
          <w:p w14:paraId="738CF4FE" w14:textId="77777777" w:rsidR="00751DCF" w:rsidRPr="0038162F" w:rsidRDefault="00751DCF" w:rsidP="00751DCF">
            <w:pPr>
              <w:pStyle w:val="TableParagraph"/>
              <w:ind w:left="113" w:right="64"/>
              <w:rPr>
                <w:b/>
                <w:sz w:val="20"/>
              </w:rPr>
            </w:pPr>
            <w:r w:rsidRPr="0038162F">
              <w:rPr>
                <w:b/>
                <w:sz w:val="20"/>
              </w:rPr>
              <w:t>Risk points</w:t>
            </w:r>
          </w:p>
        </w:tc>
        <w:tc>
          <w:tcPr>
            <w:tcW w:w="5333" w:type="dxa"/>
            <w:shd w:val="clear" w:color="auto" w:fill="8DB3E1"/>
          </w:tcPr>
          <w:p w14:paraId="019FB17C" w14:textId="77777777" w:rsidR="00751DCF" w:rsidRPr="0038162F" w:rsidRDefault="00751DCF" w:rsidP="00751DCF">
            <w:pPr>
              <w:pStyle w:val="TableParagraph"/>
              <w:spacing w:line="222" w:lineRule="exact"/>
              <w:ind w:left="113"/>
              <w:rPr>
                <w:b/>
                <w:sz w:val="20"/>
              </w:rPr>
            </w:pPr>
            <w:r w:rsidRPr="0038162F">
              <w:rPr>
                <w:b/>
                <w:sz w:val="20"/>
              </w:rPr>
              <w:t>Remarks/comments</w:t>
            </w:r>
          </w:p>
        </w:tc>
      </w:tr>
      <w:tr w:rsidR="00751DCF" w:rsidRPr="0038162F" w14:paraId="0632FF3B" w14:textId="77777777" w:rsidTr="008C6679">
        <w:trPr>
          <w:trHeight w:val="314"/>
          <w:jc w:val="center"/>
        </w:trPr>
        <w:tc>
          <w:tcPr>
            <w:tcW w:w="14696" w:type="dxa"/>
            <w:gridSpan w:val="7"/>
            <w:shd w:val="clear" w:color="auto" w:fill="DBE4F0"/>
          </w:tcPr>
          <w:p w14:paraId="527FA6E8" w14:textId="77777777" w:rsidR="00751DCF" w:rsidRPr="0038162F" w:rsidRDefault="00751DCF" w:rsidP="00751DCF">
            <w:pPr>
              <w:pStyle w:val="TableParagraph"/>
              <w:spacing w:before="30"/>
              <w:ind w:left="112"/>
              <w:rPr>
                <w:b/>
                <w:sz w:val="20"/>
              </w:rPr>
            </w:pPr>
            <w:r w:rsidRPr="0038162F">
              <w:rPr>
                <w:b/>
                <w:color w:val="006FC0"/>
                <w:sz w:val="20"/>
              </w:rPr>
              <w:t>6. Financial reporting and monitoring</w:t>
            </w:r>
          </w:p>
        </w:tc>
      </w:tr>
      <w:tr w:rsidR="00751DCF" w:rsidRPr="0038162F" w14:paraId="679B525D" w14:textId="77777777" w:rsidTr="008C6679">
        <w:trPr>
          <w:trHeight w:val="1285"/>
          <w:jc w:val="center"/>
        </w:trPr>
        <w:tc>
          <w:tcPr>
            <w:tcW w:w="5245" w:type="dxa"/>
          </w:tcPr>
          <w:p w14:paraId="6D7631F4" w14:textId="77777777" w:rsidR="00751DCF" w:rsidRPr="0038162F" w:rsidRDefault="00751DCF" w:rsidP="00751DCF">
            <w:pPr>
              <w:pStyle w:val="TableParagraph"/>
              <w:ind w:left="112" w:right="98"/>
              <w:jc w:val="both"/>
              <w:rPr>
                <w:sz w:val="20"/>
              </w:rPr>
            </w:pPr>
            <w:r w:rsidRPr="0038162F">
              <w:rPr>
                <w:sz w:val="20"/>
              </w:rPr>
              <w:t>6.1 Does the RP have established financial reporting procedures that specify what reports are to be prepared, the source system for key reports, the frequency of preparation, what they are to contain and how they are to be used?</w:t>
            </w:r>
          </w:p>
        </w:tc>
        <w:tc>
          <w:tcPr>
            <w:tcW w:w="593" w:type="dxa"/>
          </w:tcPr>
          <w:p w14:paraId="6A674E55" w14:textId="77777777" w:rsidR="00751DCF" w:rsidRPr="0038162F" w:rsidRDefault="00751DCF" w:rsidP="00751DCF">
            <w:pPr>
              <w:pStyle w:val="TableParagraph"/>
              <w:spacing w:line="222" w:lineRule="exact"/>
              <w:ind w:left="112"/>
              <w:rPr>
                <w:sz w:val="20"/>
              </w:rPr>
            </w:pPr>
            <w:r w:rsidRPr="0038162F">
              <w:rPr>
                <w:sz w:val="20"/>
              </w:rPr>
              <w:t>Yes</w:t>
            </w:r>
          </w:p>
        </w:tc>
        <w:tc>
          <w:tcPr>
            <w:tcW w:w="552" w:type="dxa"/>
          </w:tcPr>
          <w:p w14:paraId="1834F3EA" w14:textId="77777777" w:rsidR="00751DCF" w:rsidRPr="0038162F" w:rsidRDefault="00751DCF" w:rsidP="00751DCF">
            <w:pPr>
              <w:pStyle w:val="TableParagraph"/>
              <w:rPr>
                <w:rFonts w:ascii="Times New Roman"/>
                <w:sz w:val="18"/>
              </w:rPr>
            </w:pPr>
          </w:p>
        </w:tc>
        <w:tc>
          <w:tcPr>
            <w:tcW w:w="566" w:type="dxa"/>
          </w:tcPr>
          <w:p w14:paraId="427E141A" w14:textId="77777777" w:rsidR="00751DCF" w:rsidRPr="0038162F" w:rsidRDefault="00751DCF" w:rsidP="00751DCF">
            <w:pPr>
              <w:pStyle w:val="TableParagraph"/>
              <w:rPr>
                <w:rFonts w:ascii="Times New Roman"/>
                <w:sz w:val="18"/>
              </w:rPr>
            </w:pPr>
          </w:p>
        </w:tc>
        <w:tc>
          <w:tcPr>
            <w:tcW w:w="1289" w:type="dxa"/>
          </w:tcPr>
          <w:p w14:paraId="79D5F6D8"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tcPr>
          <w:p w14:paraId="206BAEA9"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tcPr>
          <w:p w14:paraId="5E185C57" w14:textId="77777777" w:rsidR="00751DCF" w:rsidRPr="0038162F" w:rsidRDefault="00751DCF" w:rsidP="00751DCF">
            <w:pPr>
              <w:pStyle w:val="TableParagraph"/>
              <w:ind w:left="113" w:right="92"/>
              <w:jc w:val="both"/>
              <w:rPr>
                <w:sz w:val="20"/>
              </w:rPr>
            </w:pPr>
            <w:r w:rsidRPr="0038162F">
              <w:rPr>
                <w:sz w:val="20"/>
              </w:rPr>
              <w:t>Details of income and expenditure are produced. In addition a balance sheet showing assets, receivables and payables.</w:t>
            </w:r>
          </w:p>
        </w:tc>
      </w:tr>
      <w:tr w:rsidR="00751DCF" w:rsidRPr="0038162F" w14:paraId="4488ED3C" w14:textId="77777777" w:rsidTr="008C6679">
        <w:trPr>
          <w:trHeight w:val="521"/>
          <w:jc w:val="center"/>
        </w:trPr>
        <w:tc>
          <w:tcPr>
            <w:tcW w:w="5245" w:type="dxa"/>
          </w:tcPr>
          <w:p w14:paraId="4CB3B50B" w14:textId="77777777" w:rsidR="00751DCF" w:rsidRPr="0038162F" w:rsidRDefault="00751DCF" w:rsidP="00751DCF">
            <w:pPr>
              <w:pStyle w:val="TableParagraph"/>
              <w:spacing w:line="222" w:lineRule="exact"/>
              <w:ind w:left="112"/>
              <w:rPr>
                <w:sz w:val="20"/>
              </w:rPr>
            </w:pPr>
            <w:r w:rsidRPr="0038162F">
              <w:rPr>
                <w:sz w:val="20"/>
              </w:rPr>
              <w:t>6.2 Does the RP prepare overall financial statements?</w:t>
            </w:r>
          </w:p>
        </w:tc>
        <w:tc>
          <w:tcPr>
            <w:tcW w:w="593" w:type="dxa"/>
          </w:tcPr>
          <w:p w14:paraId="2535391F" w14:textId="77777777" w:rsidR="00751DCF" w:rsidRPr="0038162F" w:rsidRDefault="00751DCF" w:rsidP="00751DCF">
            <w:pPr>
              <w:pStyle w:val="TableParagraph"/>
              <w:spacing w:line="222" w:lineRule="exact"/>
              <w:ind w:left="112"/>
              <w:rPr>
                <w:sz w:val="20"/>
              </w:rPr>
            </w:pPr>
            <w:r w:rsidRPr="0038162F">
              <w:rPr>
                <w:sz w:val="20"/>
              </w:rPr>
              <w:t>Yes</w:t>
            </w:r>
          </w:p>
        </w:tc>
        <w:tc>
          <w:tcPr>
            <w:tcW w:w="552" w:type="dxa"/>
          </w:tcPr>
          <w:p w14:paraId="05DD10BD" w14:textId="77777777" w:rsidR="00751DCF" w:rsidRPr="0038162F" w:rsidRDefault="00751DCF" w:rsidP="00751DCF">
            <w:pPr>
              <w:pStyle w:val="TableParagraph"/>
              <w:rPr>
                <w:rFonts w:ascii="Times New Roman"/>
                <w:sz w:val="18"/>
              </w:rPr>
            </w:pPr>
          </w:p>
        </w:tc>
        <w:tc>
          <w:tcPr>
            <w:tcW w:w="566" w:type="dxa"/>
          </w:tcPr>
          <w:p w14:paraId="0CD7D82A" w14:textId="77777777" w:rsidR="00751DCF" w:rsidRPr="0038162F" w:rsidRDefault="00751DCF" w:rsidP="00751DCF">
            <w:pPr>
              <w:pStyle w:val="TableParagraph"/>
              <w:rPr>
                <w:rFonts w:ascii="Times New Roman"/>
                <w:sz w:val="18"/>
              </w:rPr>
            </w:pPr>
          </w:p>
        </w:tc>
        <w:tc>
          <w:tcPr>
            <w:tcW w:w="1289" w:type="dxa"/>
          </w:tcPr>
          <w:p w14:paraId="4F8C6AE5"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tcPr>
          <w:p w14:paraId="58EDB067"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tcPr>
          <w:p w14:paraId="319537C2" w14:textId="77777777" w:rsidR="00751DCF" w:rsidRPr="0038162F" w:rsidRDefault="00751DCF" w:rsidP="00751DCF">
            <w:pPr>
              <w:pStyle w:val="TableParagraph"/>
              <w:spacing w:line="222" w:lineRule="exact"/>
              <w:ind w:left="113"/>
              <w:rPr>
                <w:sz w:val="20"/>
              </w:rPr>
            </w:pPr>
            <w:r w:rsidRPr="0038162F">
              <w:rPr>
                <w:sz w:val="20"/>
              </w:rPr>
              <w:t>Monthly and annual reports are prepared</w:t>
            </w:r>
          </w:p>
        </w:tc>
      </w:tr>
      <w:tr w:rsidR="00751DCF" w:rsidRPr="0038162F" w14:paraId="4A248065" w14:textId="77777777" w:rsidTr="008C6679">
        <w:trPr>
          <w:trHeight w:val="1283"/>
          <w:jc w:val="center"/>
        </w:trPr>
        <w:tc>
          <w:tcPr>
            <w:tcW w:w="5245" w:type="dxa"/>
            <w:shd w:val="clear" w:color="auto" w:fill="F1F1F1"/>
          </w:tcPr>
          <w:p w14:paraId="5401F5E1" w14:textId="77777777" w:rsidR="00751DCF" w:rsidRPr="0038162F" w:rsidRDefault="00751DCF" w:rsidP="00751DCF">
            <w:pPr>
              <w:pStyle w:val="TableParagraph"/>
              <w:ind w:left="112" w:right="96"/>
              <w:jc w:val="both"/>
              <w:rPr>
                <w:b/>
                <w:sz w:val="20"/>
              </w:rPr>
            </w:pPr>
            <w:r w:rsidRPr="0038162F">
              <w:rPr>
                <w:b/>
                <w:sz w:val="20"/>
              </w:rPr>
              <w:t>6.3 Are the IP’s overall financial statements audited regularly by an independent auditor in accordance with appropriate national or international auditing standards? If so, please describe the auditor.</w:t>
            </w:r>
          </w:p>
        </w:tc>
        <w:tc>
          <w:tcPr>
            <w:tcW w:w="593" w:type="dxa"/>
            <w:shd w:val="clear" w:color="auto" w:fill="F1F1F1"/>
          </w:tcPr>
          <w:p w14:paraId="6A42A5D5" w14:textId="77777777" w:rsidR="00751DCF" w:rsidRPr="0038162F" w:rsidRDefault="00751DCF" w:rsidP="00751DCF">
            <w:pPr>
              <w:pStyle w:val="TableParagraph"/>
              <w:spacing w:line="222" w:lineRule="exact"/>
              <w:ind w:left="112"/>
              <w:rPr>
                <w:sz w:val="20"/>
              </w:rPr>
            </w:pPr>
            <w:r w:rsidRPr="0038162F">
              <w:rPr>
                <w:sz w:val="20"/>
              </w:rPr>
              <w:t>Yes</w:t>
            </w:r>
          </w:p>
        </w:tc>
        <w:tc>
          <w:tcPr>
            <w:tcW w:w="552" w:type="dxa"/>
            <w:shd w:val="clear" w:color="auto" w:fill="F1F1F1"/>
          </w:tcPr>
          <w:p w14:paraId="19E0C834" w14:textId="77777777" w:rsidR="00751DCF" w:rsidRPr="0038162F" w:rsidRDefault="00751DCF" w:rsidP="00751DCF">
            <w:pPr>
              <w:pStyle w:val="TableParagraph"/>
              <w:rPr>
                <w:rFonts w:ascii="Times New Roman"/>
                <w:sz w:val="18"/>
              </w:rPr>
            </w:pPr>
          </w:p>
        </w:tc>
        <w:tc>
          <w:tcPr>
            <w:tcW w:w="566" w:type="dxa"/>
            <w:shd w:val="clear" w:color="auto" w:fill="F1F1F1"/>
          </w:tcPr>
          <w:p w14:paraId="5F6D34FA" w14:textId="77777777" w:rsidR="00751DCF" w:rsidRPr="0038162F" w:rsidRDefault="00751DCF" w:rsidP="00751DCF">
            <w:pPr>
              <w:pStyle w:val="TableParagraph"/>
              <w:rPr>
                <w:rFonts w:ascii="Times New Roman"/>
                <w:sz w:val="18"/>
              </w:rPr>
            </w:pPr>
          </w:p>
        </w:tc>
        <w:tc>
          <w:tcPr>
            <w:tcW w:w="1289" w:type="dxa"/>
            <w:shd w:val="clear" w:color="auto" w:fill="F1F1F1"/>
          </w:tcPr>
          <w:p w14:paraId="7B963C99"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shd w:val="clear" w:color="auto" w:fill="F1F1F1"/>
          </w:tcPr>
          <w:p w14:paraId="4D9FBB5B"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shd w:val="clear" w:color="auto" w:fill="F1F1F1"/>
          </w:tcPr>
          <w:p w14:paraId="03E382FB" w14:textId="77777777" w:rsidR="00751DCF" w:rsidRPr="0038162F" w:rsidRDefault="00751DCF" w:rsidP="00751DCF">
            <w:pPr>
              <w:pStyle w:val="TableParagraph"/>
              <w:ind w:left="113" w:right="88"/>
              <w:jc w:val="both"/>
              <w:rPr>
                <w:sz w:val="20"/>
              </w:rPr>
            </w:pPr>
            <w:r w:rsidRPr="0038162F">
              <w:rPr>
                <w:sz w:val="20"/>
              </w:rPr>
              <w:t>At the end of the year, an external auditor checks for compliance of accounting with current legislation. The report of the external auditor is reviewed by the shareholder at the annual general meeting.</w:t>
            </w:r>
          </w:p>
        </w:tc>
      </w:tr>
      <w:tr w:rsidR="00751DCF" w:rsidRPr="0038162F" w14:paraId="060E967C" w14:textId="77777777" w:rsidTr="008C6679">
        <w:trPr>
          <w:trHeight w:val="765"/>
          <w:jc w:val="center"/>
        </w:trPr>
        <w:tc>
          <w:tcPr>
            <w:tcW w:w="5245" w:type="dxa"/>
            <w:shd w:val="clear" w:color="auto" w:fill="F1F1F1"/>
          </w:tcPr>
          <w:p w14:paraId="755E78C8" w14:textId="77777777" w:rsidR="00751DCF" w:rsidRPr="0038162F" w:rsidRDefault="00751DCF" w:rsidP="00751DCF">
            <w:pPr>
              <w:pStyle w:val="TableParagraph"/>
              <w:ind w:left="112" w:right="99"/>
              <w:jc w:val="both"/>
              <w:rPr>
                <w:b/>
                <w:sz w:val="20"/>
              </w:rPr>
            </w:pPr>
            <w:r w:rsidRPr="0038162F">
              <w:rPr>
                <w:b/>
                <w:sz w:val="20"/>
              </w:rPr>
              <w:t>6.4 Were there any major issues related to ineligible expenditure involving donor funds reported in the audit reports of the RP over the past three years?</w:t>
            </w:r>
          </w:p>
        </w:tc>
        <w:tc>
          <w:tcPr>
            <w:tcW w:w="593" w:type="dxa"/>
            <w:shd w:val="clear" w:color="auto" w:fill="F1F1F1"/>
          </w:tcPr>
          <w:p w14:paraId="444C858B" w14:textId="77777777" w:rsidR="00751DCF" w:rsidRPr="0038162F" w:rsidRDefault="00751DCF" w:rsidP="00751DCF">
            <w:pPr>
              <w:pStyle w:val="TableParagraph"/>
              <w:rPr>
                <w:rFonts w:ascii="Times New Roman"/>
                <w:sz w:val="18"/>
              </w:rPr>
            </w:pPr>
          </w:p>
        </w:tc>
        <w:tc>
          <w:tcPr>
            <w:tcW w:w="552" w:type="dxa"/>
            <w:shd w:val="clear" w:color="auto" w:fill="F1F1F1"/>
          </w:tcPr>
          <w:p w14:paraId="46AC0D1F" w14:textId="77777777" w:rsidR="00751DCF" w:rsidRPr="0038162F" w:rsidRDefault="00751DCF" w:rsidP="00751DCF">
            <w:pPr>
              <w:pStyle w:val="TableParagraph"/>
              <w:rPr>
                <w:rFonts w:ascii="Times New Roman"/>
                <w:sz w:val="18"/>
              </w:rPr>
            </w:pPr>
          </w:p>
        </w:tc>
        <w:tc>
          <w:tcPr>
            <w:tcW w:w="566" w:type="dxa"/>
            <w:shd w:val="clear" w:color="auto" w:fill="F1F1F1"/>
          </w:tcPr>
          <w:p w14:paraId="5180401E" w14:textId="77777777" w:rsidR="00751DCF" w:rsidRPr="0038162F" w:rsidRDefault="00751DCF" w:rsidP="00751DCF">
            <w:pPr>
              <w:pStyle w:val="TableParagraph"/>
              <w:spacing w:line="222" w:lineRule="exact"/>
              <w:ind w:left="86" w:right="67"/>
              <w:jc w:val="center"/>
              <w:rPr>
                <w:sz w:val="20"/>
              </w:rPr>
            </w:pPr>
            <w:r w:rsidRPr="0038162F">
              <w:rPr>
                <w:sz w:val="20"/>
              </w:rPr>
              <w:t>N/A</w:t>
            </w:r>
          </w:p>
        </w:tc>
        <w:tc>
          <w:tcPr>
            <w:tcW w:w="1289" w:type="dxa"/>
            <w:shd w:val="clear" w:color="auto" w:fill="F1F1F1"/>
          </w:tcPr>
          <w:p w14:paraId="4028A148" w14:textId="77777777" w:rsidR="00751DCF" w:rsidRPr="0038162F" w:rsidRDefault="00751DCF" w:rsidP="00751DCF">
            <w:pPr>
              <w:pStyle w:val="TableParagraph"/>
              <w:spacing w:line="222" w:lineRule="exact"/>
              <w:ind w:left="115"/>
              <w:rPr>
                <w:sz w:val="20"/>
              </w:rPr>
            </w:pPr>
            <w:r w:rsidRPr="0038162F">
              <w:rPr>
                <w:sz w:val="20"/>
              </w:rPr>
              <w:t>N/A</w:t>
            </w:r>
          </w:p>
        </w:tc>
        <w:tc>
          <w:tcPr>
            <w:tcW w:w="1118" w:type="dxa"/>
            <w:shd w:val="clear" w:color="auto" w:fill="F1F1F1"/>
          </w:tcPr>
          <w:p w14:paraId="71C00D96" w14:textId="77777777" w:rsidR="00751DCF" w:rsidRPr="0038162F" w:rsidRDefault="00751DCF" w:rsidP="00751DCF">
            <w:pPr>
              <w:pStyle w:val="TableParagraph"/>
              <w:spacing w:line="222" w:lineRule="exact"/>
              <w:ind w:left="113"/>
              <w:rPr>
                <w:sz w:val="20"/>
              </w:rPr>
            </w:pPr>
            <w:r w:rsidRPr="0038162F">
              <w:rPr>
                <w:w w:val="99"/>
                <w:sz w:val="20"/>
              </w:rPr>
              <w:t>-</w:t>
            </w:r>
          </w:p>
        </w:tc>
        <w:tc>
          <w:tcPr>
            <w:tcW w:w="5333" w:type="dxa"/>
            <w:shd w:val="clear" w:color="auto" w:fill="F1F1F1"/>
          </w:tcPr>
          <w:p w14:paraId="6FD629CD" w14:textId="77777777" w:rsidR="00751DCF" w:rsidRPr="0038162F" w:rsidRDefault="00751DCF" w:rsidP="00751DCF">
            <w:pPr>
              <w:pStyle w:val="TableParagraph"/>
              <w:spacing w:line="222" w:lineRule="exact"/>
              <w:ind w:left="113"/>
              <w:rPr>
                <w:sz w:val="20"/>
              </w:rPr>
            </w:pPr>
            <w:r w:rsidRPr="0038162F">
              <w:rPr>
                <w:sz w:val="20"/>
              </w:rPr>
              <w:t>No donor funds</w:t>
            </w:r>
          </w:p>
        </w:tc>
      </w:tr>
      <w:tr w:rsidR="00751DCF" w:rsidRPr="0038162F" w14:paraId="0F70EC5F" w14:textId="77777777" w:rsidTr="008C6679">
        <w:trPr>
          <w:trHeight w:val="1031"/>
          <w:jc w:val="center"/>
        </w:trPr>
        <w:tc>
          <w:tcPr>
            <w:tcW w:w="5245" w:type="dxa"/>
          </w:tcPr>
          <w:p w14:paraId="78AFD402" w14:textId="77777777" w:rsidR="00751DCF" w:rsidRPr="0038162F" w:rsidRDefault="00751DCF" w:rsidP="00751DCF">
            <w:pPr>
              <w:pStyle w:val="TableParagraph"/>
              <w:ind w:left="112" w:right="93"/>
              <w:jc w:val="both"/>
              <w:rPr>
                <w:sz w:val="20"/>
              </w:rPr>
            </w:pPr>
            <w:r w:rsidRPr="0038162F">
              <w:rPr>
                <w:sz w:val="20"/>
              </w:rPr>
              <w:t>6.5 Have any significant recommendations made by auditors in the prior five audit reports and/or management letters over the past five years and have not yet been implemented?</w:t>
            </w:r>
          </w:p>
        </w:tc>
        <w:tc>
          <w:tcPr>
            <w:tcW w:w="593" w:type="dxa"/>
          </w:tcPr>
          <w:p w14:paraId="0C653D14" w14:textId="77777777" w:rsidR="00751DCF" w:rsidRPr="0038162F" w:rsidRDefault="00751DCF" w:rsidP="00751DCF">
            <w:pPr>
              <w:pStyle w:val="TableParagraph"/>
              <w:rPr>
                <w:rFonts w:ascii="Times New Roman"/>
                <w:sz w:val="18"/>
              </w:rPr>
            </w:pPr>
          </w:p>
        </w:tc>
        <w:tc>
          <w:tcPr>
            <w:tcW w:w="552" w:type="dxa"/>
          </w:tcPr>
          <w:p w14:paraId="22E4CE8E" w14:textId="77777777" w:rsidR="00751DCF" w:rsidRPr="0038162F" w:rsidRDefault="00751DCF" w:rsidP="00751DCF">
            <w:pPr>
              <w:pStyle w:val="TableParagraph"/>
              <w:spacing w:line="222" w:lineRule="exact"/>
              <w:ind w:left="112"/>
              <w:rPr>
                <w:sz w:val="20"/>
              </w:rPr>
            </w:pPr>
            <w:r w:rsidRPr="0038162F">
              <w:rPr>
                <w:sz w:val="20"/>
              </w:rPr>
              <w:t>No</w:t>
            </w:r>
          </w:p>
        </w:tc>
        <w:tc>
          <w:tcPr>
            <w:tcW w:w="566" w:type="dxa"/>
          </w:tcPr>
          <w:p w14:paraId="3ED4F075" w14:textId="77777777" w:rsidR="00751DCF" w:rsidRPr="0038162F" w:rsidRDefault="00751DCF" w:rsidP="00751DCF">
            <w:pPr>
              <w:pStyle w:val="TableParagraph"/>
              <w:rPr>
                <w:rFonts w:ascii="Times New Roman"/>
                <w:sz w:val="18"/>
              </w:rPr>
            </w:pPr>
          </w:p>
        </w:tc>
        <w:tc>
          <w:tcPr>
            <w:tcW w:w="1289" w:type="dxa"/>
          </w:tcPr>
          <w:p w14:paraId="0A198E4D"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tcPr>
          <w:p w14:paraId="1174D2A1"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tcPr>
          <w:p w14:paraId="49C115DF" w14:textId="77777777" w:rsidR="00751DCF" w:rsidRPr="0038162F" w:rsidRDefault="00751DCF" w:rsidP="00751DCF">
            <w:pPr>
              <w:pStyle w:val="TableParagraph"/>
              <w:ind w:left="113"/>
              <w:rPr>
                <w:sz w:val="20"/>
              </w:rPr>
            </w:pPr>
            <w:r w:rsidRPr="0038162F">
              <w:rPr>
                <w:sz w:val="20"/>
              </w:rPr>
              <w:t>No major issues. Where issues were identified remedial action was taken in good time.</w:t>
            </w:r>
          </w:p>
        </w:tc>
      </w:tr>
      <w:tr w:rsidR="00751DCF" w:rsidRPr="0038162F" w14:paraId="7E0F2726" w14:textId="77777777" w:rsidTr="008C6679">
        <w:trPr>
          <w:trHeight w:val="520"/>
          <w:jc w:val="center"/>
        </w:trPr>
        <w:tc>
          <w:tcPr>
            <w:tcW w:w="5245" w:type="dxa"/>
            <w:shd w:val="clear" w:color="auto" w:fill="F1F1F1"/>
          </w:tcPr>
          <w:p w14:paraId="7A28C29D" w14:textId="77777777" w:rsidR="00751DCF" w:rsidRPr="0038162F" w:rsidRDefault="00751DCF" w:rsidP="00751DCF">
            <w:pPr>
              <w:pStyle w:val="TableParagraph"/>
              <w:tabs>
                <w:tab w:val="left" w:pos="956"/>
                <w:tab w:val="left" w:pos="1368"/>
                <w:tab w:val="left" w:pos="1948"/>
                <w:tab w:val="left" w:pos="3019"/>
                <w:tab w:val="left" w:pos="4489"/>
              </w:tabs>
              <w:spacing w:line="237" w:lineRule="auto"/>
              <w:ind w:left="112" w:right="97"/>
              <w:rPr>
                <w:b/>
                <w:sz w:val="20"/>
              </w:rPr>
            </w:pPr>
            <w:r w:rsidRPr="0038162F">
              <w:rPr>
                <w:b/>
                <w:sz w:val="20"/>
              </w:rPr>
              <w:t>6.6</w:t>
            </w:r>
            <w:r w:rsidRPr="0038162F">
              <w:rPr>
                <w:b/>
                <w:sz w:val="20"/>
              </w:rPr>
              <w:tab/>
              <w:t>Is</w:t>
            </w:r>
            <w:r w:rsidRPr="0038162F">
              <w:rPr>
                <w:b/>
                <w:sz w:val="20"/>
              </w:rPr>
              <w:tab/>
              <w:t>the</w:t>
            </w:r>
            <w:r w:rsidRPr="0038162F">
              <w:rPr>
                <w:b/>
                <w:sz w:val="20"/>
              </w:rPr>
              <w:tab/>
              <w:t>financial</w:t>
            </w:r>
            <w:r w:rsidRPr="0038162F">
              <w:rPr>
                <w:b/>
                <w:sz w:val="20"/>
              </w:rPr>
              <w:tab/>
              <w:t>management</w:t>
            </w:r>
            <w:r w:rsidRPr="0038162F">
              <w:rPr>
                <w:b/>
                <w:sz w:val="20"/>
              </w:rPr>
              <w:tab/>
            </w:r>
            <w:r w:rsidRPr="0038162F">
              <w:rPr>
                <w:b/>
                <w:spacing w:val="-3"/>
                <w:sz w:val="20"/>
              </w:rPr>
              <w:t xml:space="preserve">system </w:t>
            </w:r>
            <w:r w:rsidRPr="0038162F">
              <w:rPr>
                <w:b/>
                <w:sz w:val="20"/>
              </w:rPr>
              <w:t>computerized?</w:t>
            </w:r>
          </w:p>
        </w:tc>
        <w:tc>
          <w:tcPr>
            <w:tcW w:w="593" w:type="dxa"/>
            <w:shd w:val="clear" w:color="auto" w:fill="F1F1F1"/>
          </w:tcPr>
          <w:p w14:paraId="08BEF387" w14:textId="77777777" w:rsidR="00751DCF" w:rsidRPr="0038162F" w:rsidRDefault="00751DCF" w:rsidP="00751DCF">
            <w:pPr>
              <w:pStyle w:val="TableParagraph"/>
              <w:spacing w:line="222" w:lineRule="exact"/>
              <w:ind w:left="112"/>
              <w:rPr>
                <w:sz w:val="20"/>
              </w:rPr>
            </w:pPr>
            <w:r w:rsidRPr="0038162F">
              <w:rPr>
                <w:sz w:val="20"/>
              </w:rPr>
              <w:t>Yes</w:t>
            </w:r>
          </w:p>
        </w:tc>
        <w:tc>
          <w:tcPr>
            <w:tcW w:w="552" w:type="dxa"/>
            <w:shd w:val="clear" w:color="auto" w:fill="F1F1F1"/>
          </w:tcPr>
          <w:p w14:paraId="20914A80" w14:textId="77777777" w:rsidR="00751DCF" w:rsidRPr="0038162F" w:rsidRDefault="00751DCF" w:rsidP="00751DCF">
            <w:pPr>
              <w:pStyle w:val="TableParagraph"/>
              <w:rPr>
                <w:rFonts w:ascii="Times New Roman"/>
                <w:sz w:val="18"/>
              </w:rPr>
            </w:pPr>
          </w:p>
        </w:tc>
        <w:tc>
          <w:tcPr>
            <w:tcW w:w="566" w:type="dxa"/>
            <w:shd w:val="clear" w:color="auto" w:fill="F1F1F1"/>
          </w:tcPr>
          <w:p w14:paraId="00E3DCC8" w14:textId="77777777" w:rsidR="00751DCF" w:rsidRPr="0038162F" w:rsidRDefault="00751DCF" w:rsidP="00751DCF">
            <w:pPr>
              <w:pStyle w:val="TableParagraph"/>
              <w:rPr>
                <w:rFonts w:ascii="Times New Roman"/>
                <w:sz w:val="18"/>
              </w:rPr>
            </w:pPr>
          </w:p>
        </w:tc>
        <w:tc>
          <w:tcPr>
            <w:tcW w:w="1289" w:type="dxa"/>
            <w:shd w:val="clear" w:color="auto" w:fill="F1F1F1"/>
          </w:tcPr>
          <w:p w14:paraId="409994B0"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shd w:val="clear" w:color="auto" w:fill="F1F1F1"/>
          </w:tcPr>
          <w:p w14:paraId="5EE9E7F9"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shd w:val="clear" w:color="auto" w:fill="F1F1F1"/>
          </w:tcPr>
          <w:p w14:paraId="4E751E10" w14:textId="77777777" w:rsidR="00751DCF" w:rsidRPr="0038162F" w:rsidRDefault="00751DCF" w:rsidP="00751DCF">
            <w:pPr>
              <w:pStyle w:val="TableParagraph"/>
              <w:spacing w:line="222" w:lineRule="exact"/>
              <w:ind w:left="113"/>
              <w:rPr>
                <w:sz w:val="20"/>
              </w:rPr>
            </w:pPr>
            <w:r w:rsidRPr="0038162F">
              <w:rPr>
                <w:sz w:val="20"/>
              </w:rPr>
              <w:t>1C.</w:t>
            </w:r>
          </w:p>
        </w:tc>
      </w:tr>
      <w:tr w:rsidR="00751DCF" w:rsidRPr="0038162F" w14:paraId="64A5815C" w14:textId="77777777" w:rsidTr="008C6679">
        <w:trPr>
          <w:trHeight w:val="696"/>
          <w:jc w:val="center"/>
        </w:trPr>
        <w:tc>
          <w:tcPr>
            <w:tcW w:w="5245" w:type="dxa"/>
          </w:tcPr>
          <w:p w14:paraId="265DC6C1" w14:textId="77777777" w:rsidR="00751DCF" w:rsidRPr="0038162F" w:rsidRDefault="00751DCF" w:rsidP="00751DCF">
            <w:pPr>
              <w:pStyle w:val="TableParagraph"/>
              <w:spacing w:line="219" w:lineRule="exact"/>
              <w:ind w:left="112"/>
              <w:rPr>
                <w:sz w:val="20"/>
              </w:rPr>
            </w:pPr>
            <w:r w:rsidRPr="0038162F">
              <w:rPr>
                <w:sz w:val="20"/>
              </w:rPr>
              <w:t>6.7 Can the computerized financial management system</w:t>
            </w:r>
          </w:p>
          <w:p w14:paraId="769EADF4" w14:textId="77777777" w:rsidR="00751DCF" w:rsidRPr="0038162F" w:rsidRDefault="00751DCF" w:rsidP="00751DCF">
            <w:pPr>
              <w:pStyle w:val="TableParagraph"/>
              <w:ind w:left="112"/>
              <w:rPr>
                <w:sz w:val="20"/>
              </w:rPr>
            </w:pPr>
            <w:r w:rsidRPr="0038162F">
              <w:rPr>
                <w:sz w:val="20"/>
              </w:rPr>
              <w:t>produce the necessary financial reports?</w:t>
            </w:r>
          </w:p>
        </w:tc>
        <w:tc>
          <w:tcPr>
            <w:tcW w:w="593" w:type="dxa"/>
          </w:tcPr>
          <w:p w14:paraId="408473A9" w14:textId="77777777" w:rsidR="00751DCF" w:rsidRPr="0038162F" w:rsidRDefault="00751DCF" w:rsidP="00751DCF">
            <w:pPr>
              <w:pStyle w:val="TableParagraph"/>
              <w:spacing w:line="219" w:lineRule="exact"/>
              <w:ind w:left="112"/>
              <w:rPr>
                <w:sz w:val="20"/>
              </w:rPr>
            </w:pPr>
            <w:r w:rsidRPr="0038162F">
              <w:rPr>
                <w:sz w:val="20"/>
              </w:rPr>
              <w:t>Yes</w:t>
            </w:r>
          </w:p>
        </w:tc>
        <w:tc>
          <w:tcPr>
            <w:tcW w:w="552" w:type="dxa"/>
          </w:tcPr>
          <w:p w14:paraId="3455E45A" w14:textId="77777777" w:rsidR="00751DCF" w:rsidRPr="0038162F" w:rsidRDefault="00751DCF" w:rsidP="00751DCF">
            <w:pPr>
              <w:pStyle w:val="TableParagraph"/>
              <w:rPr>
                <w:rFonts w:ascii="Times New Roman"/>
                <w:sz w:val="18"/>
              </w:rPr>
            </w:pPr>
          </w:p>
        </w:tc>
        <w:tc>
          <w:tcPr>
            <w:tcW w:w="566" w:type="dxa"/>
          </w:tcPr>
          <w:p w14:paraId="5E260EE2" w14:textId="77777777" w:rsidR="00751DCF" w:rsidRPr="0038162F" w:rsidRDefault="00751DCF" w:rsidP="00751DCF">
            <w:pPr>
              <w:pStyle w:val="TableParagraph"/>
              <w:rPr>
                <w:rFonts w:ascii="Times New Roman"/>
                <w:sz w:val="18"/>
              </w:rPr>
            </w:pPr>
          </w:p>
        </w:tc>
        <w:tc>
          <w:tcPr>
            <w:tcW w:w="1289" w:type="dxa"/>
          </w:tcPr>
          <w:p w14:paraId="7515EB29" w14:textId="77777777" w:rsidR="00751DCF" w:rsidRPr="0038162F" w:rsidRDefault="00751DCF" w:rsidP="00751DCF">
            <w:pPr>
              <w:pStyle w:val="TableParagraph"/>
              <w:spacing w:line="219" w:lineRule="exact"/>
              <w:ind w:left="115"/>
              <w:rPr>
                <w:sz w:val="20"/>
              </w:rPr>
            </w:pPr>
            <w:r w:rsidRPr="0038162F">
              <w:rPr>
                <w:sz w:val="20"/>
              </w:rPr>
              <w:t>Low</w:t>
            </w:r>
          </w:p>
        </w:tc>
        <w:tc>
          <w:tcPr>
            <w:tcW w:w="1118" w:type="dxa"/>
          </w:tcPr>
          <w:p w14:paraId="64EB75C9" w14:textId="77777777" w:rsidR="00751DCF" w:rsidRPr="0038162F" w:rsidRDefault="00751DCF" w:rsidP="00751DCF">
            <w:pPr>
              <w:pStyle w:val="TableParagraph"/>
              <w:spacing w:line="219" w:lineRule="exact"/>
              <w:ind w:left="113"/>
              <w:rPr>
                <w:sz w:val="20"/>
              </w:rPr>
            </w:pPr>
            <w:r w:rsidRPr="0038162F">
              <w:rPr>
                <w:w w:val="99"/>
                <w:sz w:val="20"/>
              </w:rPr>
              <w:t>1</w:t>
            </w:r>
          </w:p>
        </w:tc>
        <w:tc>
          <w:tcPr>
            <w:tcW w:w="5333" w:type="dxa"/>
          </w:tcPr>
          <w:p w14:paraId="38127D75" w14:textId="77777777" w:rsidR="00751DCF" w:rsidRPr="0038162F" w:rsidRDefault="00751DCF" w:rsidP="00751DCF">
            <w:pPr>
              <w:pStyle w:val="TableParagraph"/>
              <w:spacing w:line="219" w:lineRule="exact"/>
              <w:ind w:left="113"/>
              <w:rPr>
                <w:sz w:val="20"/>
              </w:rPr>
            </w:pPr>
            <w:r w:rsidRPr="0038162F">
              <w:rPr>
                <w:sz w:val="20"/>
              </w:rPr>
              <w:t>1C</w:t>
            </w:r>
            <w:r w:rsidRPr="0038162F">
              <w:rPr>
                <w:spacing w:val="-18"/>
                <w:sz w:val="20"/>
              </w:rPr>
              <w:t xml:space="preserve"> </w:t>
            </w:r>
            <w:r w:rsidRPr="0038162F">
              <w:rPr>
                <w:sz w:val="20"/>
              </w:rPr>
              <w:t>can</w:t>
            </w:r>
            <w:r w:rsidRPr="0038162F">
              <w:rPr>
                <w:spacing w:val="-18"/>
                <w:sz w:val="20"/>
              </w:rPr>
              <w:t xml:space="preserve"> </w:t>
            </w:r>
            <w:r w:rsidRPr="0038162F">
              <w:rPr>
                <w:sz w:val="20"/>
              </w:rPr>
              <w:t>produce</w:t>
            </w:r>
            <w:r w:rsidRPr="0038162F">
              <w:rPr>
                <w:spacing w:val="-18"/>
                <w:sz w:val="20"/>
              </w:rPr>
              <w:t xml:space="preserve"> </w:t>
            </w:r>
            <w:r w:rsidRPr="0038162F">
              <w:rPr>
                <w:sz w:val="20"/>
              </w:rPr>
              <w:t>all</w:t>
            </w:r>
            <w:r w:rsidRPr="0038162F">
              <w:rPr>
                <w:spacing w:val="-18"/>
                <w:sz w:val="20"/>
              </w:rPr>
              <w:t xml:space="preserve"> </w:t>
            </w:r>
            <w:r w:rsidRPr="0038162F">
              <w:rPr>
                <w:sz w:val="20"/>
              </w:rPr>
              <w:t>the</w:t>
            </w:r>
            <w:r w:rsidRPr="0038162F">
              <w:rPr>
                <w:spacing w:val="-15"/>
                <w:sz w:val="20"/>
              </w:rPr>
              <w:t xml:space="preserve"> </w:t>
            </w:r>
            <w:r w:rsidRPr="0038162F">
              <w:rPr>
                <w:sz w:val="20"/>
              </w:rPr>
              <w:t>necessary</w:t>
            </w:r>
            <w:r w:rsidRPr="0038162F">
              <w:rPr>
                <w:spacing w:val="-17"/>
                <w:sz w:val="20"/>
              </w:rPr>
              <w:t xml:space="preserve"> </w:t>
            </w:r>
            <w:r w:rsidRPr="0038162F">
              <w:rPr>
                <w:sz w:val="20"/>
              </w:rPr>
              <w:t>reports,</w:t>
            </w:r>
            <w:r w:rsidRPr="0038162F">
              <w:rPr>
                <w:spacing w:val="-18"/>
                <w:sz w:val="20"/>
              </w:rPr>
              <w:t xml:space="preserve"> </w:t>
            </w:r>
            <w:r w:rsidRPr="0038162F">
              <w:rPr>
                <w:sz w:val="20"/>
              </w:rPr>
              <w:t>in</w:t>
            </w:r>
            <w:r w:rsidRPr="0038162F">
              <w:rPr>
                <w:spacing w:val="-18"/>
                <w:sz w:val="20"/>
              </w:rPr>
              <w:t xml:space="preserve"> </w:t>
            </w:r>
            <w:r w:rsidRPr="0038162F">
              <w:rPr>
                <w:sz w:val="20"/>
              </w:rPr>
              <w:t>the</w:t>
            </w:r>
            <w:r w:rsidRPr="0038162F">
              <w:rPr>
                <w:spacing w:val="-16"/>
                <w:sz w:val="20"/>
              </w:rPr>
              <w:t xml:space="preserve"> </w:t>
            </w:r>
            <w:r w:rsidRPr="0038162F">
              <w:rPr>
                <w:sz w:val="20"/>
              </w:rPr>
              <w:t>necessary</w:t>
            </w:r>
          </w:p>
          <w:p w14:paraId="3863B863" w14:textId="77777777" w:rsidR="00751DCF" w:rsidRPr="0038162F" w:rsidRDefault="00751DCF" w:rsidP="00751DCF">
            <w:pPr>
              <w:pStyle w:val="TableParagraph"/>
              <w:spacing w:before="1" w:line="234" w:lineRule="exact"/>
              <w:ind w:left="113"/>
              <w:rPr>
                <w:sz w:val="20"/>
              </w:rPr>
            </w:pPr>
            <w:r w:rsidRPr="0038162F">
              <w:rPr>
                <w:sz w:val="20"/>
              </w:rPr>
              <w:t>format.</w:t>
            </w:r>
            <w:r w:rsidRPr="0038162F">
              <w:rPr>
                <w:spacing w:val="-18"/>
                <w:sz w:val="20"/>
              </w:rPr>
              <w:t xml:space="preserve"> </w:t>
            </w:r>
            <w:r w:rsidRPr="0038162F">
              <w:rPr>
                <w:sz w:val="20"/>
              </w:rPr>
              <w:t>Training</w:t>
            </w:r>
            <w:r w:rsidRPr="0038162F">
              <w:rPr>
                <w:spacing w:val="-17"/>
                <w:sz w:val="20"/>
              </w:rPr>
              <w:t xml:space="preserve"> </w:t>
            </w:r>
            <w:r w:rsidRPr="0038162F">
              <w:rPr>
                <w:sz w:val="20"/>
              </w:rPr>
              <w:t>is</w:t>
            </w:r>
            <w:r w:rsidRPr="0038162F">
              <w:rPr>
                <w:spacing w:val="-17"/>
                <w:sz w:val="20"/>
              </w:rPr>
              <w:t xml:space="preserve"> </w:t>
            </w:r>
            <w:r w:rsidRPr="0038162F">
              <w:rPr>
                <w:sz w:val="20"/>
              </w:rPr>
              <w:t>also</w:t>
            </w:r>
            <w:r w:rsidRPr="0038162F">
              <w:rPr>
                <w:spacing w:val="-16"/>
                <w:sz w:val="20"/>
              </w:rPr>
              <w:t xml:space="preserve"> </w:t>
            </w:r>
            <w:r w:rsidRPr="0038162F">
              <w:rPr>
                <w:sz w:val="20"/>
              </w:rPr>
              <w:t>available</w:t>
            </w:r>
            <w:r w:rsidRPr="0038162F">
              <w:rPr>
                <w:spacing w:val="-18"/>
                <w:sz w:val="20"/>
              </w:rPr>
              <w:t xml:space="preserve"> </w:t>
            </w:r>
            <w:r w:rsidRPr="0038162F">
              <w:rPr>
                <w:sz w:val="20"/>
              </w:rPr>
              <w:t>in</w:t>
            </w:r>
            <w:r w:rsidRPr="0038162F">
              <w:rPr>
                <w:spacing w:val="-19"/>
                <w:sz w:val="20"/>
              </w:rPr>
              <w:t xml:space="preserve"> </w:t>
            </w:r>
            <w:r w:rsidRPr="0038162F">
              <w:rPr>
                <w:sz w:val="20"/>
              </w:rPr>
              <w:t>many</w:t>
            </w:r>
            <w:r w:rsidRPr="0038162F">
              <w:rPr>
                <w:spacing w:val="-17"/>
                <w:sz w:val="20"/>
              </w:rPr>
              <w:t xml:space="preserve"> </w:t>
            </w:r>
            <w:r w:rsidRPr="0038162F">
              <w:rPr>
                <w:sz w:val="20"/>
              </w:rPr>
              <w:t>locations</w:t>
            </w:r>
            <w:r w:rsidRPr="0038162F">
              <w:rPr>
                <w:spacing w:val="-17"/>
                <w:sz w:val="20"/>
              </w:rPr>
              <w:t xml:space="preserve"> </w:t>
            </w:r>
            <w:r w:rsidRPr="0038162F">
              <w:rPr>
                <w:sz w:val="20"/>
              </w:rPr>
              <w:t>should that be</w:t>
            </w:r>
            <w:r w:rsidRPr="0038162F">
              <w:rPr>
                <w:spacing w:val="-1"/>
                <w:sz w:val="20"/>
              </w:rPr>
              <w:t xml:space="preserve"> </w:t>
            </w:r>
            <w:r w:rsidRPr="0038162F">
              <w:rPr>
                <w:sz w:val="20"/>
              </w:rPr>
              <w:t>required</w:t>
            </w:r>
          </w:p>
        </w:tc>
      </w:tr>
      <w:tr w:rsidR="00751DCF" w:rsidRPr="0038162F" w14:paraId="5E23CA5D" w14:textId="77777777" w:rsidTr="008C6679">
        <w:trPr>
          <w:trHeight w:val="1029"/>
          <w:jc w:val="center"/>
        </w:trPr>
        <w:tc>
          <w:tcPr>
            <w:tcW w:w="5245" w:type="dxa"/>
          </w:tcPr>
          <w:p w14:paraId="3C6086A1" w14:textId="77777777" w:rsidR="00751DCF" w:rsidRPr="0038162F" w:rsidRDefault="00751DCF" w:rsidP="00751DCF">
            <w:pPr>
              <w:pStyle w:val="TableParagraph"/>
              <w:ind w:left="112" w:right="95"/>
              <w:jc w:val="both"/>
              <w:rPr>
                <w:i/>
                <w:sz w:val="20"/>
              </w:rPr>
            </w:pPr>
            <w:r w:rsidRPr="0038162F">
              <w:rPr>
                <w:sz w:val="20"/>
              </w:rPr>
              <w:t xml:space="preserve">6.8 Does the RP have appropriate safeguards to ensure the confidentiality, integrity and availability of the financial data? </w:t>
            </w:r>
            <w:r w:rsidRPr="0038162F">
              <w:rPr>
                <w:i/>
                <w:sz w:val="20"/>
              </w:rPr>
              <w:t>E.g. password access controls; regular data back-up.</w:t>
            </w:r>
          </w:p>
        </w:tc>
        <w:tc>
          <w:tcPr>
            <w:tcW w:w="593" w:type="dxa"/>
          </w:tcPr>
          <w:p w14:paraId="5E19B104" w14:textId="77777777" w:rsidR="00751DCF" w:rsidRPr="0038162F" w:rsidRDefault="00751DCF" w:rsidP="00751DCF">
            <w:pPr>
              <w:pStyle w:val="TableParagraph"/>
              <w:spacing w:line="222" w:lineRule="exact"/>
              <w:ind w:left="112"/>
              <w:rPr>
                <w:sz w:val="20"/>
              </w:rPr>
            </w:pPr>
            <w:r w:rsidRPr="0038162F">
              <w:rPr>
                <w:sz w:val="20"/>
              </w:rPr>
              <w:t>Yes</w:t>
            </w:r>
          </w:p>
        </w:tc>
        <w:tc>
          <w:tcPr>
            <w:tcW w:w="552" w:type="dxa"/>
          </w:tcPr>
          <w:p w14:paraId="1AA8E130" w14:textId="77777777" w:rsidR="00751DCF" w:rsidRPr="0038162F" w:rsidRDefault="00751DCF" w:rsidP="00751DCF">
            <w:pPr>
              <w:pStyle w:val="TableParagraph"/>
              <w:rPr>
                <w:rFonts w:ascii="Times New Roman"/>
                <w:sz w:val="18"/>
              </w:rPr>
            </w:pPr>
          </w:p>
        </w:tc>
        <w:tc>
          <w:tcPr>
            <w:tcW w:w="566" w:type="dxa"/>
          </w:tcPr>
          <w:p w14:paraId="5BD3B624" w14:textId="77777777" w:rsidR="00751DCF" w:rsidRPr="0038162F" w:rsidRDefault="00751DCF" w:rsidP="00751DCF">
            <w:pPr>
              <w:pStyle w:val="TableParagraph"/>
              <w:rPr>
                <w:rFonts w:ascii="Times New Roman"/>
                <w:sz w:val="18"/>
              </w:rPr>
            </w:pPr>
          </w:p>
        </w:tc>
        <w:tc>
          <w:tcPr>
            <w:tcW w:w="1289" w:type="dxa"/>
          </w:tcPr>
          <w:p w14:paraId="63FF7CC3" w14:textId="77777777" w:rsidR="00751DCF" w:rsidRPr="0038162F" w:rsidRDefault="00751DCF" w:rsidP="00751DCF">
            <w:pPr>
              <w:pStyle w:val="TableParagraph"/>
              <w:spacing w:line="222" w:lineRule="exact"/>
              <w:ind w:left="115"/>
              <w:rPr>
                <w:sz w:val="20"/>
              </w:rPr>
            </w:pPr>
            <w:r w:rsidRPr="0038162F">
              <w:rPr>
                <w:sz w:val="20"/>
              </w:rPr>
              <w:t>Low</w:t>
            </w:r>
          </w:p>
        </w:tc>
        <w:tc>
          <w:tcPr>
            <w:tcW w:w="1118" w:type="dxa"/>
          </w:tcPr>
          <w:p w14:paraId="5B621E14" w14:textId="77777777" w:rsidR="00751DCF" w:rsidRPr="0038162F" w:rsidRDefault="00751DCF" w:rsidP="00751DCF">
            <w:pPr>
              <w:pStyle w:val="TableParagraph"/>
              <w:spacing w:line="222" w:lineRule="exact"/>
              <w:ind w:left="113"/>
              <w:rPr>
                <w:sz w:val="20"/>
              </w:rPr>
            </w:pPr>
            <w:r w:rsidRPr="0038162F">
              <w:rPr>
                <w:w w:val="99"/>
                <w:sz w:val="20"/>
              </w:rPr>
              <w:t>1</w:t>
            </w:r>
          </w:p>
        </w:tc>
        <w:tc>
          <w:tcPr>
            <w:tcW w:w="5333" w:type="dxa"/>
          </w:tcPr>
          <w:p w14:paraId="5E28CBEA" w14:textId="77777777" w:rsidR="00751DCF" w:rsidRPr="0038162F" w:rsidRDefault="00751DCF" w:rsidP="00751DCF">
            <w:pPr>
              <w:pStyle w:val="TableParagraph"/>
              <w:spacing w:line="222" w:lineRule="exact"/>
              <w:ind w:left="113"/>
              <w:rPr>
                <w:sz w:val="20"/>
              </w:rPr>
            </w:pPr>
            <w:r w:rsidRPr="0038162F">
              <w:rPr>
                <w:sz w:val="20"/>
              </w:rPr>
              <w:t>A full system of passwords and other IT security exists.</w:t>
            </w:r>
          </w:p>
        </w:tc>
      </w:tr>
      <w:tr w:rsidR="00751DCF" w:rsidRPr="0038162F" w14:paraId="67FAD0C3" w14:textId="77777777" w:rsidTr="008C6679">
        <w:trPr>
          <w:trHeight w:val="233"/>
          <w:jc w:val="center"/>
        </w:trPr>
        <w:tc>
          <w:tcPr>
            <w:tcW w:w="5245" w:type="dxa"/>
            <w:tcBorders>
              <w:bottom w:val="nil"/>
              <w:right w:val="nil"/>
            </w:tcBorders>
            <w:shd w:val="clear" w:color="auto" w:fill="D9D9D9"/>
          </w:tcPr>
          <w:p w14:paraId="1E174361" w14:textId="77777777" w:rsidR="00751DCF" w:rsidRPr="0038162F" w:rsidRDefault="00751DCF" w:rsidP="00751DCF">
            <w:pPr>
              <w:pStyle w:val="TableParagraph"/>
              <w:spacing w:line="213"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7D80A1CC" w14:textId="77777777" w:rsidR="00751DCF" w:rsidRPr="0038162F" w:rsidRDefault="00751DCF" w:rsidP="00751DCF">
            <w:pPr>
              <w:pStyle w:val="TableParagraph"/>
              <w:spacing w:line="213" w:lineRule="exact"/>
              <w:ind w:left="117"/>
              <w:rPr>
                <w:b/>
                <w:sz w:val="20"/>
              </w:rPr>
            </w:pPr>
            <w:r w:rsidRPr="0038162F">
              <w:rPr>
                <w:b/>
                <w:w w:val="99"/>
                <w:sz w:val="20"/>
              </w:rPr>
              <w:t>8</w:t>
            </w:r>
          </w:p>
        </w:tc>
        <w:tc>
          <w:tcPr>
            <w:tcW w:w="552" w:type="dxa"/>
            <w:tcBorders>
              <w:left w:val="nil"/>
              <w:bottom w:val="nil"/>
              <w:right w:val="nil"/>
            </w:tcBorders>
            <w:shd w:val="clear" w:color="auto" w:fill="D9D9D9"/>
          </w:tcPr>
          <w:p w14:paraId="4ACC0CD7" w14:textId="77777777" w:rsidR="00751DCF" w:rsidRPr="0038162F" w:rsidRDefault="00751DCF" w:rsidP="00751DCF">
            <w:pPr>
              <w:pStyle w:val="TableParagraph"/>
              <w:rPr>
                <w:rFonts w:ascii="Times New Roman"/>
                <w:sz w:val="16"/>
              </w:rPr>
            </w:pPr>
          </w:p>
        </w:tc>
        <w:tc>
          <w:tcPr>
            <w:tcW w:w="566" w:type="dxa"/>
            <w:tcBorders>
              <w:left w:val="nil"/>
              <w:bottom w:val="nil"/>
              <w:right w:val="nil"/>
            </w:tcBorders>
            <w:shd w:val="clear" w:color="auto" w:fill="D9D9D9"/>
          </w:tcPr>
          <w:p w14:paraId="11156628" w14:textId="77777777" w:rsidR="00751DCF" w:rsidRPr="0038162F" w:rsidRDefault="00751DCF" w:rsidP="00751DCF">
            <w:pPr>
              <w:pStyle w:val="TableParagraph"/>
              <w:rPr>
                <w:rFonts w:ascii="Times New Roman"/>
                <w:sz w:val="16"/>
              </w:rPr>
            </w:pPr>
          </w:p>
        </w:tc>
        <w:tc>
          <w:tcPr>
            <w:tcW w:w="1289" w:type="dxa"/>
            <w:tcBorders>
              <w:left w:val="nil"/>
              <w:bottom w:val="nil"/>
              <w:right w:val="nil"/>
            </w:tcBorders>
            <w:shd w:val="clear" w:color="auto" w:fill="D9D9D9"/>
          </w:tcPr>
          <w:p w14:paraId="7CFCBC08" w14:textId="77777777" w:rsidR="00751DCF" w:rsidRPr="0038162F" w:rsidRDefault="00751DCF" w:rsidP="00751DCF">
            <w:pPr>
              <w:pStyle w:val="TableParagraph"/>
              <w:rPr>
                <w:rFonts w:ascii="Times New Roman"/>
                <w:sz w:val="16"/>
              </w:rPr>
            </w:pPr>
          </w:p>
        </w:tc>
        <w:tc>
          <w:tcPr>
            <w:tcW w:w="1118" w:type="dxa"/>
            <w:tcBorders>
              <w:left w:val="nil"/>
              <w:bottom w:val="nil"/>
              <w:right w:val="nil"/>
            </w:tcBorders>
            <w:shd w:val="clear" w:color="auto" w:fill="D9D9D9"/>
          </w:tcPr>
          <w:p w14:paraId="06C68542" w14:textId="77777777" w:rsidR="00751DCF" w:rsidRPr="0038162F" w:rsidRDefault="00751DCF" w:rsidP="00751DCF">
            <w:pPr>
              <w:pStyle w:val="TableParagraph"/>
              <w:rPr>
                <w:rFonts w:ascii="Times New Roman"/>
                <w:sz w:val="16"/>
              </w:rPr>
            </w:pPr>
          </w:p>
        </w:tc>
        <w:tc>
          <w:tcPr>
            <w:tcW w:w="5333" w:type="dxa"/>
            <w:tcBorders>
              <w:left w:val="nil"/>
              <w:bottom w:val="nil"/>
            </w:tcBorders>
            <w:shd w:val="clear" w:color="auto" w:fill="D9D9D9"/>
          </w:tcPr>
          <w:p w14:paraId="08F2DC51" w14:textId="77777777" w:rsidR="00751DCF" w:rsidRPr="0038162F" w:rsidRDefault="00751DCF" w:rsidP="00751DCF">
            <w:pPr>
              <w:pStyle w:val="TableParagraph"/>
              <w:rPr>
                <w:rFonts w:ascii="Times New Roman"/>
                <w:sz w:val="16"/>
              </w:rPr>
            </w:pPr>
          </w:p>
        </w:tc>
      </w:tr>
      <w:tr w:rsidR="00751DCF" w:rsidRPr="0038162F" w14:paraId="3DA3504D" w14:textId="77777777" w:rsidTr="008C6679">
        <w:trPr>
          <w:trHeight w:val="255"/>
          <w:jc w:val="center"/>
        </w:trPr>
        <w:tc>
          <w:tcPr>
            <w:tcW w:w="5245" w:type="dxa"/>
            <w:tcBorders>
              <w:top w:val="nil"/>
              <w:bottom w:val="nil"/>
              <w:right w:val="nil"/>
            </w:tcBorders>
            <w:shd w:val="clear" w:color="auto" w:fill="D9D9D9"/>
          </w:tcPr>
          <w:p w14:paraId="1C27B1AB" w14:textId="77777777" w:rsidR="00751DCF" w:rsidRPr="0038162F" w:rsidRDefault="00751DCF" w:rsidP="00751DCF">
            <w:pPr>
              <w:pStyle w:val="TableParagraph"/>
              <w:spacing w:before="11" w:line="225"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39D7A505" w14:textId="77777777" w:rsidR="00751DCF" w:rsidRPr="0038162F" w:rsidRDefault="00751DCF" w:rsidP="00751DCF">
            <w:pPr>
              <w:pStyle w:val="TableParagraph"/>
              <w:spacing w:before="11" w:line="225" w:lineRule="exact"/>
              <w:ind w:left="117"/>
              <w:rPr>
                <w:b/>
                <w:sz w:val="20"/>
              </w:rPr>
            </w:pPr>
            <w:r w:rsidRPr="0038162F">
              <w:rPr>
                <w:b/>
                <w:w w:val="99"/>
                <w:sz w:val="20"/>
              </w:rPr>
              <w:t>7</w:t>
            </w:r>
          </w:p>
        </w:tc>
        <w:tc>
          <w:tcPr>
            <w:tcW w:w="552" w:type="dxa"/>
            <w:tcBorders>
              <w:top w:val="nil"/>
              <w:left w:val="nil"/>
              <w:bottom w:val="nil"/>
              <w:right w:val="nil"/>
            </w:tcBorders>
            <w:shd w:val="clear" w:color="auto" w:fill="D9D9D9"/>
          </w:tcPr>
          <w:p w14:paraId="20E277A0" w14:textId="77777777" w:rsidR="00751DCF" w:rsidRPr="0038162F" w:rsidRDefault="00751DCF" w:rsidP="00751DCF">
            <w:pPr>
              <w:pStyle w:val="TableParagraph"/>
              <w:rPr>
                <w:rFonts w:ascii="Times New Roman"/>
                <w:sz w:val="18"/>
              </w:rPr>
            </w:pPr>
          </w:p>
        </w:tc>
        <w:tc>
          <w:tcPr>
            <w:tcW w:w="566" w:type="dxa"/>
            <w:tcBorders>
              <w:top w:val="nil"/>
              <w:left w:val="nil"/>
              <w:bottom w:val="nil"/>
              <w:right w:val="nil"/>
            </w:tcBorders>
            <w:shd w:val="clear" w:color="auto" w:fill="D9D9D9"/>
          </w:tcPr>
          <w:p w14:paraId="2B14018E" w14:textId="77777777" w:rsidR="00751DCF" w:rsidRPr="0038162F" w:rsidRDefault="00751DCF" w:rsidP="00751DCF">
            <w:pPr>
              <w:pStyle w:val="TableParagraph"/>
              <w:rPr>
                <w:rFonts w:ascii="Times New Roman"/>
                <w:sz w:val="18"/>
              </w:rPr>
            </w:pPr>
          </w:p>
        </w:tc>
        <w:tc>
          <w:tcPr>
            <w:tcW w:w="1289" w:type="dxa"/>
            <w:tcBorders>
              <w:top w:val="nil"/>
              <w:left w:val="nil"/>
              <w:bottom w:val="nil"/>
              <w:right w:val="nil"/>
            </w:tcBorders>
            <w:shd w:val="clear" w:color="auto" w:fill="D9D9D9"/>
          </w:tcPr>
          <w:p w14:paraId="398C628D" w14:textId="77777777" w:rsidR="00751DCF" w:rsidRPr="0038162F" w:rsidRDefault="00751DCF" w:rsidP="00751DCF">
            <w:pPr>
              <w:pStyle w:val="TableParagraph"/>
              <w:rPr>
                <w:rFonts w:ascii="Times New Roman"/>
                <w:sz w:val="18"/>
              </w:rPr>
            </w:pPr>
          </w:p>
        </w:tc>
        <w:tc>
          <w:tcPr>
            <w:tcW w:w="1118" w:type="dxa"/>
            <w:tcBorders>
              <w:top w:val="nil"/>
              <w:left w:val="nil"/>
              <w:bottom w:val="nil"/>
              <w:right w:val="nil"/>
            </w:tcBorders>
            <w:shd w:val="clear" w:color="auto" w:fill="D9D9D9"/>
          </w:tcPr>
          <w:p w14:paraId="59AD9D61" w14:textId="77777777" w:rsidR="00751DCF" w:rsidRPr="0038162F" w:rsidRDefault="00751DCF" w:rsidP="00751DCF">
            <w:pPr>
              <w:pStyle w:val="TableParagraph"/>
              <w:rPr>
                <w:rFonts w:ascii="Times New Roman"/>
                <w:sz w:val="18"/>
              </w:rPr>
            </w:pPr>
          </w:p>
        </w:tc>
        <w:tc>
          <w:tcPr>
            <w:tcW w:w="5333" w:type="dxa"/>
            <w:tcBorders>
              <w:top w:val="nil"/>
              <w:left w:val="nil"/>
              <w:bottom w:val="nil"/>
            </w:tcBorders>
            <w:shd w:val="clear" w:color="auto" w:fill="D9D9D9"/>
          </w:tcPr>
          <w:p w14:paraId="747B6A20" w14:textId="77777777" w:rsidR="00751DCF" w:rsidRPr="0038162F" w:rsidRDefault="00751DCF" w:rsidP="00751DCF">
            <w:pPr>
              <w:pStyle w:val="TableParagraph"/>
              <w:rPr>
                <w:rFonts w:ascii="Times New Roman"/>
                <w:sz w:val="18"/>
              </w:rPr>
            </w:pPr>
          </w:p>
        </w:tc>
      </w:tr>
      <w:tr w:rsidR="00751DCF" w:rsidRPr="0038162F" w14:paraId="5A173614" w14:textId="77777777" w:rsidTr="008C6679">
        <w:trPr>
          <w:trHeight w:val="498"/>
          <w:jc w:val="center"/>
        </w:trPr>
        <w:tc>
          <w:tcPr>
            <w:tcW w:w="5245" w:type="dxa"/>
            <w:tcBorders>
              <w:top w:val="nil"/>
              <w:bottom w:val="nil"/>
              <w:right w:val="nil"/>
            </w:tcBorders>
            <w:shd w:val="clear" w:color="auto" w:fill="D9D9D9"/>
          </w:tcPr>
          <w:p w14:paraId="3D4C6B6C" w14:textId="77777777" w:rsidR="00751DCF" w:rsidRPr="0038162F" w:rsidRDefault="00751DCF" w:rsidP="00751DCF">
            <w:pPr>
              <w:pStyle w:val="TableParagraph"/>
              <w:spacing w:before="12"/>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37C1D2B8" w14:textId="77777777" w:rsidR="00751DCF" w:rsidRPr="0038162F" w:rsidRDefault="00751DCF" w:rsidP="00751DCF">
            <w:pPr>
              <w:pStyle w:val="TableParagraph"/>
              <w:spacing w:before="12"/>
              <w:ind w:left="117"/>
              <w:rPr>
                <w:b/>
                <w:sz w:val="20"/>
              </w:rPr>
            </w:pPr>
            <w:r w:rsidRPr="0038162F">
              <w:rPr>
                <w:b/>
                <w:w w:val="99"/>
                <w:sz w:val="20"/>
              </w:rPr>
              <w:t>2</w:t>
            </w:r>
          </w:p>
        </w:tc>
        <w:tc>
          <w:tcPr>
            <w:tcW w:w="552" w:type="dxa"/>
            <w:tcBorders>
              <w:top w:val="nil"/>
              <w:left w:val="nil"/>
              <w:bottom w:val="nil"/>
              <w:right w:val="nil"/>
            </w:tcBorders>
            <w:shd w:val="clear" w:color="auto" w:fill="D9D9D9"/>
          </w:tcPr>
          <w:p w14:paraId="21BDB76F" w14:textId="77777777" w:rsidR="00751DCF" w:rsidRPr="0038162F" w:rsidRDefault="00751DCF" w:rsidP="00751DCF">
            <w:pPr>
              <w:pStyle w:val="TableParagraph"/>
              <w:rPr>
                <w:rFonts w:ascii="Times New Roman"/>
                <w:sz w:val="18"/>
              </w:rPr>
            </w:pPr>
          </w:p>
        </w:tc>
        <w:tc>
          <w:tcPr>
            <w:tcW w:w="566" w:type="dxa"/>
            <w:tcBorders>
              <w:top w:val="nil"/>
              <w:left w:val="nil"/>
              <w:bottom w:val="nil"/>
              <w:right w:val="nil"/>
            </w:tcBorders>
            <w:shd w:val="clear" w:color="auto" w:fill="D9D9D9"/>
          </w:tcPr>
          <w:p w14:paraId="0632E7F5" w14:textId="77777777" w:rsidR="00751DCF" w:rsidRPr="0038162F" w:rsidRDefault="00751DCF" w:rsidP="00751DCF">
            <w:pPr>
              <w:pStyle w:val="TableParagraph"/>
              <w:rPr>
                <w:rFonts w:ascii="Times New Roman"/>
                <w:sz w:val="18"/>
              </w:rPr>
            </w:pPr>
          </w:p>
        </w:tc>
        <w:tc>
          <w:tcPr>
            <w:tcW w:w="1289" w:type="dxa"/>
            <w:tcBorders>
              <w:top w:val="nil"/>
              <w:left w:val="nil"/>
              <w:bottom w:val="nil"/>
              <w:right w:val="nil"/>
            </w:tcBorders>
            <w:shd w:val="clear" w:color="auto" w:fill="D9D9D9"/>
          </w:tcPr>
          <w:p w14:paraId="69F9522E" w14:textId="77777777" w:rsidR="00751DCF" w:rsidRPr="0038162F" w:rsidRDefault="00751DCF" w:rsidP="00751DCF">
            <w:pPr>
              <w:pStyle w:val="TableParagraph"/>
              <w:rPr>
                <w:rFonts w:ascii="Times New Roman"/>
                <w:sz w:val="18"/>
              </w:rPr>
            </w:pPr>
          </w:p>
        </w:tc>
        <w:tc>
          <w:tcPr>
            <w:tcW w:w="1118" w:type="dxa"/>
            <w:tcBorders>
              <w:top w:val="nil"/>
              <w:left w:val="nil"/>
              <w:bottom w:val="nil"/>
              <w:right w:val="nil"/>
            </w:tcBorders>
            <w:shd w:val="clear" w:color="auto" w:fill="D9D9D9"/>
          </w:tcPr>
          <w:p w14:paraId="1CD2A70C" w14:textId="77777777" w:rsidR="00751DCF" w:rsidRPr="0038162F" w:rsidRDefault="00751DCF" w:rsidP="00751DCF">
            <w:pPr>
              <w:pStyle w:val="TableParagraph"/>
              <w:rPr>
                <w:rFonts w:ascii="Times New Roman"/>
                <w:sz w:val="18"/>
              </w:rPr>
            </w:pPr>
          </w:p>
        </w:tc>
        <w:tc>
          <w:tcPr>
            <w:tcW w:w="5333" w:type="dxa"/>
            <w:tcBorders>
              <w:top w:val="nil"/>
              <w:left w:val="nil"/>
              <w:bottom w:val="nil"/>
            </w:tcBorders>
            <w:shd w:val="clear" w:color="auto" w:fill="D9D9D9"/>
          </w:tcPr>
          <w:p w14:paraId="585F4642" w14:textId="77777777" w:rsidR="00751DCF" w:rsidRPr="0038162F" w:rsidRDefault="00751DCF" w:rsidP="00751DCF">
            <w:pPr>
              <w:pStyle w:val="TableParagraph"/>
              <w:rPr>
                <w:rFonts w:ascii="Times New Roman"/>
                <w:sz w:val="18"/>
              </w:rPr>
            </w:pPr>
          </w:p>
        </w:tc>
      </w:tr>
      <w:tr w:rsidR="00751DCF" w:rsidRPr="0038162F" w14:paraId="3E967C8A" w14:textId="77777777" w:rsidTr="008C6679">
        <w:trPr>
          <w:trHeight w:val="303"/>
          <w:jc w:val="center"/>
        </w:trPr>
        <w:tc>
          <w:tcPr>
            <w:tcW w:w="5245" w:type="dxa"/>
            <w:tcBorders>
              <w:top w:val="nil"/>
              <w:bottom w:val="single" w:sz="8" w:space="0" w:color="528DD4"/>
              <w:right w:val="nil"/>
            </w:tcBorders>
            <w:shd w:val="clear" w:color="auto" w:fill="D9D9D9"/>
          </w:tcPr>
          <w:p w14:paraId="478290E1" w14:textId="77777777" w:rsidR="00751DCF" w:rsidRPr="0038162F" w:rsidRDefault="00751DCF" w:rsidP="00751DCF">
            <w:pPr>
              <w:pStyle w:val="TableParagraph"/>
              <w:spacing w:before="23"/>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76FCEBFD" w14:textId="77777777" w:rsidR="00751DCF" w:rsidRPr="0038162F" w:rsidRDefault="00751DCF" w:rsidP="00751DCF">
            <w:pPr>
              <w:pStyle w:val="TableParagraph"/>
              <w:spacing w:before="23"/>
              <w:ind w:left="117"/>
              <w:rPr>
                <w:b/>
                <w:sz w:val="20"/>
              </w:rPr>
            </w:pPr>
            <w:r w:rsidRPr="0038162F">
              <w:rPr>
                <w:b/>
                <w:w w:val="99"/>
                <w:sz w:val="20"/>
              </w:rPr>
              <w:t>7</w:t>
            </w:r>
          </w:p>
        </w:tc>
        <w:tc>
          <w:tcPr>
            <w:tcW w:w="552" w:type="dxa"/>
            <w:tcBorders>
              <w:top w:val="nil"/>
              <w:left w:val="nil"/>
              <w:bottom w:val="single" w:sz="8" w:space="0" w:color="528DD4"/>
              <w:right w:val="nil"/>
            </w:tcBorders>
            <w:shd w:val="clear" w:color="auto" w:fill="D9D9D9"/>
          </w:tcPr>
          <w:p w14:paraId="5FF64A76" w14:textId="77777777" w:rsidR="00751DCF" w:rsidRPr="0038162F" w:rsidRDefault="00751DCF" w:rsidP="00751DCF">
            <w:pPr>
              <w:pStyle w:val="TableParagraph"/>
              <w:rPr>
                <w:rFonts w:ascii="Times New Roman"/>
                <w:sz w:val="18"/>
              </w:rPr>
            </w:pPr>
          </w:p>
        </w:tc>
        <w:tc>
          <w:tcPr>
            <w:tcW w:w="566" w:type="dxa"/>
            <w:tcBorders>
              <w:top w:val="nil"/>
              <w:left w:val="nil"/>
              <w:bottom w:val="single" w:sz="8" w:space="0" w:color="528DD4"/>
              <w:right w:val="nil"/>
            </w:tcBorders>
            <w:shd w:val="clear" w:color="auto" w:fill="D9D9D9"/>
          </w:tcPr>
          <w:p w14:paraId="06936CF5" w14:textId="77777777" w:rsidR="00751DCF" w:rsidRPr="0038162F" w:rsidRDefault="00751DCF" w:rsidP="00751DCF">
            <w:pPr>
              <w:pStyle w:val="TableParagraph"/>
              <w:rPr>
                <w:rFonts w:ascii="Times New Roman"/>
                <w:sz w:val="18"/>
              </w:rPr>
            </w:pPr>
          </w:p>
        </w:tc>
        <w:tc>
          <w:tcPr>
            <w:tcW w:w="1289" w:type="dxa"/>
            <w:tcBorders>
              <w:top w:val="nil"/>
              <w:left w:val="nil"/>
              <w:bottom w:val="nil"/>
              <w:right w:val="nil"/>
            </w:tcBorders>
            <w:shd w:val="clear" w:color="auto" w:fill="D9D9D9"/>
          </w:tcPr>
          <w:p w14:paraId="60C7AF8B" w14:textId="77777777" w:rsidR="00751DCF" w:rsidRPr="0038162F" w:rsidRDefault="00751DCF" w:rsidP="00751DCF">
            <w:pPr>
              <w:pStyle w:val="TableParagraph"/>
              <w:rPr>
                <w:rFonts w:ascii="Times New Roman"/>
                <w:sz w:val="18"/>
              </w:rPr>
            </w:pPr>
          </w:p>
        </w:tc>
        <w:tc>
          <w:tcPr>
            <w:tcW w:w="1118" w:type="dxa"/>
            <w:tcBorders>
              <w:top w:val="nil"/>
              <w:left w:val="nil"/>
              <w:bottom w:val="nil"/>
              <w:right w:val="nil"/>
            </w:tcBorders>
            <w:shd w:val="clear" w:color="auto" w:fill="D9D9D9"/>
          </w:tcPr>
          <w:p w14:paraId="67A65EB4" w14:textId="77777777" w:rsidR="00751DCF" w:rsidRPr="0038162F" w:rsidRDefault="00751DCF" w:rsidP="00751DCF">
            <w:pPr>
              <w:pStyle w:val="TableParagraph"/>
              <w:rPr>
                <w:rFonts w:ascii="Times New Roman"/>
                <w:sz w:val="18"/>
              </w:rPr>
            </w:pPr>
          </w:p>
        </w:tc>
        <w:tc>
          <w:tcPr>
            <w:tcW w:w="5333" w:type="dxa"/>
            <w:tcBorders>
              <w:top w:val="nil"/>
              <w:left w:val="nil"/>
              <w:bottom w:val="nil"/>
            </w:tcBorders>
            <w:shd w:val="clear" w:color="auto" w:fill="D9D9D9"/>
          </w:tcPr>
          <w:p w14:paraId="748C1F37" w14:textId="77777777" w:rsidR="00751DCF" w:rsidRPr="0038162F" w:rsidRDefault="00751DCF" w:rsidP="00751DCF">
            <w:pPr>
              <w:pStyle w:val="TableParagraph"/>
              <w:rPr>
                <w:rFonts w:ascii="Times New Roman"/>
                <w:sz w:val="18"/>
              </w:rPr>
            </w:pPr>
          </w:p>
        </w:tc>
      </w:tr>
      <w:tr w:rsidR="00751DCF" w:rsidRPr="0038162F" w14:paraId="1C4C4EE9" w14:textId="77777777" w:rsidTr="008C6679">
        <w:trPr>
          <w:trHeight w:val="228"/>
          <w:jc w:val="center"/>
        </w:trPr>
        <w:tc>
          <w:tcPr>
            <w:tcW w:w="5245" w:type="dxa"/>
            <w:tcBorders>
              <w:top w:val="single" w:sz="8" w:space="0" w:color="528DD4"/>
              <w:left w:val="single" w:sz="8" w:space="0" w:color="528DD4"/>
              <w:bottom w:val="nil"/>
              <w:right w:val="nil"/>
            </w:tcBorders>
            <w:shd w:val="clear" w:color="auto" w:fill="D9D9D9"/>
          </w:tcPr>
          <w:p w14:paraId="2E3481D7" w14:textId="77777777" w:rsidR="00751DCF" w:rsidRPr="0038162F" w:rsidRDefault="00751DCF" w:rsidP="00751DCF">
            <w:pPr>
              <w:pStyle w:val="TableParagraph"/>
              <w:spacing w:line="208"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2F65E86D" w14:textId="77777777" w:rsidR="00751DCF" w:rsidRPr="0038162F" w:rsidRDefault="00751DCF" w:rsidP="00751DCF">
            <w:pPr>
              <w:pStyle w:val="TableParagraph"/>
              <w:spacing w:line="208" w:lineRule="exact"/>
              <w:ind w:left="117"/>
              <w:rPr>
                <w:b/>
                <w:sz w:val="20"/>
              </w:rPr>
            </w:pPr>
            <w:r w:rsidRPr="0038162F">
              <w:rPr>
                <w:b/>
                <w:sz w:val="20"/>
              </w:rPr>
              <w:t>1.00</w:t>
            </w:r>
          </w:p>
        </w:tc>
        <w:tc>
          <w:tcPr>
            <w:tcW w:w="552" w:type="dxa"/>
            <w:tcBorders>
              <w:top w:val="single" w:sz="8" w:space="0" w:color="528DD4"/>
              <w:left w:val="nil"/>
              <w:bottom w:val="nil"/>
              <w:right w:val="nil"/>
            </w:tcBorders>
            <w:shd w:val="clear" w:color="auto" w:fill="D9D9D9"/>
          </w:tcPr>
          <w:p w14:paraId="739276D6" w14:textId="77777777" w:rsidR="00751DCF" w:rsidRPr="0038162F" w:rsidRDefault="00751DCF" w:rsidP="00751DCF">
            <w:pPr>
              <w:pStyle w:val="TableParagraph"/>
              <w:rPr>
                <w:rFonts w:ascii="Times New Roman"/>
                <w:sz w:val="16"/>
              </w:rPr>
            </w:pPr>
          </w:p>
        </w:tc>
        <w:tc>
          <w:tcPr>
            <w:tcW w:w="566" w:type="dxa"/>
            <w:tcBorders>
              <w:top w:val="single" w:sz="8" w:space="0" w:color="528DD4"/>
              <w:left w:val="nil"/>
              <w:bottom w:val="nil"/>
              <w:right w:val="single" w:sz="8" w:space="0" w:color="528DD4"/>
            </w:tcBorders>
            <w:shd w:val="clear" w:color="auto" w:fill="D9D9D9"/>
          </w:tcPr>
          <w:p w14:paraId="54E5D665" w14:textId="77777777" w:rsidR="00751DCF" w:rsidRPr="0038162F" w:rsidRDefault="00751DCF" w:rsidP="00751DCF">
            <w:pPr>
              <w:pStyle w:val="TableParagraph"/>
              <w:rPr>
                <w:rFonts w:ascii="Times New Roman"/>
                <w:sz w:val="16"/>
              </w:rPr>
            </w:pPr>
          </w:p>
        </w:tc>
        <w:tc>
          <w:tcPr>
            <w:tcW w:w="7740" w:type="dxa"/>
            <w:gridSpan w:val="3"/>
            <w:vMerge w:val="restart"/>
            <w:tcBorders>
              <w:top w:val="nil"/>
              <w:left w:val="single" w:sz="8" w:space="0" w:color="528DD4"/>
            </w:tcBorders>
            <w:shd w:val="clear" w:color="auto" w:fill="D9D9D9"/>
          </w:tcPr>
          <w:p w14:paraId="105EB4D7" w14:textId="77777777" w:rsidR="00751DCF" w:rsidRPr="0038162F" w:rsidRDefault="00751DCF" w:rsidP="00751DCF">
            <w:pPr>
              <w:pStyle w:val="TableParagraph"/>
              <w:rPr>
                <w:rFonts w:ascii="Times New Roman"/>
                <w:sz w:val="18"/>
              </w:rPr>
            </w:pPr>
          </w:p>
        </w:tc>
      </w:tr>
      <w:tr w:rsidR="00751DCF" w:rsidRPr="0038162F" w14:paraId="30A3DC26" w14:textId="77777777" w:rsidTr="008C6679">
        <w:trPr>
          <w:trHeight w:val="286"/>
          <w:jc w:val="center"/>
        </w:trPr>
        <w:tc>
          <w:tcPr>
            <w:tcW w:w="5245" w:type="dxa"/>
            <w:tcBorders>
              <w:top w:val="nil"/>
              <w:left w:val="single" w:sz="8" w:space="0" w:color="528DD4"/>
              <w:bottom w:val="single" w:sz="8" w:space="0" w:color="528DD4"/>
              <w:right w:val="nil"/>
            </w:tcBorders>
            <w:shd w:val="clear" w:color="auto" w:fill="D9D9D9"/>
          </w:tcPr>
          <w:p w14:paraId="367BF9F7" w14:textId="77777777" w:rsidR="00751DCF" w:rsidRPr="0038162F" w:rsidRDefault="00751DCF" w:rsidP="00751DCF">
            <w:pPr>
              <w:pStyle w:val="TableParagraph"/>
              <w:spacing w:before="5"/>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4D3150D8" w14:textId="77777777" w:rsidR="00751DCF" w:rsidRPr="0038162F" w:rsidRDefault="00751DCF" w:rsidP="00751DCF">
            <w:pPr>
              <w:pStyle w:val="TableParagraph"/>
              <w:spacing w:before="5"/>
              <w:ind w:left="117"/>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77F75FAF" w14:textId="77777777" w:rsidR="00751DCF" w:rsidRPr="0038162F" w:rsidRDefault="00751DCF" w:rsidP="00751DCF">
            <w:pPr>
              <w:pStyle w:val="TableParagraph"/>
              <w:rPr>
                <w:rFonts w:ascii="Times New Roman"/>
                <w:sz w:val="18"/>
              </w:rPr>
            </w:pPr>
          </w:p>
        </w:tc>
        <w:tc>
          <w:tcPr>
            <w:tcW w:w="566" w:type="dxa"/>
            <w:tcBorders>
              <w:top w:val="nil"/>
              <w:left w:val="nil"/>
              <w:bottom w:val="single" w:sz="8" w:space="0" w:color="528DD4"/>
              <w:right w:val="single" w:sz="8" w:space="0" w:color="528DD4"/>
            </w:tcBorders>
            <w:shd w:val="clear" w:color="auto" w:fill="D9D9D9"/>
          </w:tcPr>
          <w:p w14:paraId="681EA805" w14:textId="77777777" w:rsidR="00751DCF" w:rsidRPr="0038162F" w:rsidRDefault="00751DCF" w:rsidP="00751DCF">
            <w:pPr>
              <w:pStyle w:val="TableParagraph"/>
              <w:rPr>
                <w:rFonts w:ascii="Times New Roman"/>
                <w:sz w:val="18"/>
              </w:rPr>
            </w:pPr>
          </w:p>
        </w:tc>
        <w:tc>
          <w:tcPr>
            <w:tcW w:w="7740" w:type="dxa"/>
            <w:gridSpan w:val="3"/>
            <w:vMerge/>
            <w:tcBorders>
              <w:top w:val="nil"/>
              <w:left w:val="single" w:sz="8" w:space="0" w:color="528DD4"/>
            </w:tcBorders>
            <w:shd w:val="clear" w:color="auto" w:fill="D9D9D9"/>
          </w:tcPr>
          <w:p w14:paraId="7B20B3EF" w14:textId="77777777" w:rsidR="00751DCF" w:rsidRPr="0038162F" w:rsidRDefault="00751DCF" w:rsidP="00751DCF">
            <w:pPr>
              <w:rPr>
                <w:sz w:val="2"/>
                <w:szCs w:val="2"/>
              </w:rPr>
            </w:pPr>
          </w:p>
        </w:tc>
      </w:tr>
    </w:tbl>
    <w:p w14:paraId="19416F41" w14:textId="77777777" w:rsidR="00751DCF" w:rsidRPr="0038162F" w:rsidRDefault="00751DCF" w:rsidP="00751DCF">
      <w:pPr>
        <w:rPr>
          <w:sz w:val="2"/>
          <w:szCs w:val="2"/>
        </w:r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4"/>
        <w:gridCol w:w="1289"/>
        <w:gridCol w:w="1130"/>
        <w:gridCol w:w="5333"/>
      </w:tblGrid>
      <w:tr w:rsidR="00751DCF" w:rsidRPr="0038162F" w14:paraId="4D2E535A" w14:textId="77777777" w:rsidTr="008C6679">
        <w:trPr>
          <w:trHeight w:val="520"/>
          <w:jc w:val="center"/>
        </w:trPr>
        <w:tc>
          <w:tcPr>
            <w:tcW w:w="5245" w:type="dxa"/>
            <w:shd w:val="clear" w:color="auto" w:fill="8DB3E1"/>
          </w:tcPr>
          <w:p w14:paraId="7E55D518" w14:textId="77777777" w:rsidR="00751DCF" w:rsidRPr="0038162F" w:rsidRDefault="00751DCF" w:rsidP="00751DCF">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3DDCFAAC" w14:textId="77777777" w:rsidR="00751DCF" w:rsidRPr="0038162F" w:rsidRDefault="00751DCF" w:rsidP="00751DCF">
            <w:pPr>
              <w:pStyle w:val="TableParagraph"/>
              <w:spacing w:before="1"/>
              <w:ind w:left="107"/>
              <w:rPr>
                <w:i/>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61896330" w14:textId="77777777" w:rsidR="00751DCF" w:rsidRPr="0038162F" w:rsidRDefault="00751DCF" w:rsidP="00751DCF">
            <w:pPr>
              <w:pStyle w:val="TableParagraph"/>
              <w:spacing w:line="222" w:lineRule="exact"/>
              <w:ind w:left="107"/>
              <w:rPr>
                <w:b/>
                <w:sz w:val="20"/>
              </w:rPr>
            </w:pPr>
            <w:r w:rsidRPr="0038162F">
              <w:rPr>
                <w:b/>
                <w:sz w:val="20"/>
              </w:rPr>
              <w:t>Yes</w:t>
            </w:r>
          </w:p>
        </w:tc>
        <w:tc>
          <w:tcPr>
            <w:tcW w:w="552" w:type="dxa"/>
            <w:shd w:val="clear" w:color="auto" w:fill="8DB3E1"/>
          </w:tcPr>
          <w:p w14:paraId="6EAF05F2" w14:textId="77777777" w:rsidR="00751DCF" w:rsidRPr="0038162F" w:rsidRDefault="00751DCF" w:rsidP="00751DCF">
            <w:pPr>
              <w:pStyle w:val="TableParagraph"/>
              <w:spacing w:line="222" w:lineRule="exact"/>
              <w:ind w:left="107"/>
              <w:rPr>
                <w:b/>
                <w:sz w:val="20"/>
              </w:rPr>
            </w:pPr>
            <w:r w:rsidRPr="0038162F">
              <w:rPr>
                <w:b/>
                <w:sz w:val="20"/>
              </w:rPr>
              <w:t>No</w:t>
            </w:r>
          </w:p>
        </w:tc>
        <w:tc>
          <w:tcPr>
            <w:tcW w:w="554" w:type="dxa"/>
            <w:shd w:val="clear" w:color="auto" w:fill="8DB3E1"/>
          </w:tcPr>
          <w:p w14:paraId="4B840921" w14:textId="77777777" w:rsidR="00751DCF" w:rsidRPr="0038162F" w:rsidRDefault="00751DCF" w:rsidP="00751DCF">
            <w:pPr>
              <w:pStyle w:val="TableParagraph"/>
              <w:spacing w:line="222" w:lineRule="exact"/>
              <w:ind w:left="107"/>
              <w:rPr>
                <w:b/>
                <w:sz w:val="20"/>
              </w:rPr>
            </w:pPr>
            <w:r w:rsidRPr="0038162F">
              <w:rPr>
                <w:b/>
                <w:sz w:val="20"/>
              </w:rPr>
              <w:t>N/A</w:t>
            </w:r>
          </w:p>
        </w:tc>
        <w:tc>
          <w:tcPr>
            <w:tcW w:w="1289" w:type="dxa"/>
            <w:shd w:val="clear" w:color="auto" w:fill="8DB3E1"/>
          </w:tcPr>
          <w:p w14:paraId="235F0657" w14:textId="77777777" w:rsidR="00751DCF" w:rsidRPr="0038162F" w:rsidRDefault="00751DCF" w:rsidP="00751DCF">
            <w:pPr>
              <w:pStyle w:val="TableParagraph"/>
              <w:ind w:left="110"/>
              <w:rPr>
                <w:b/>
                <w:sz w:val="20"/>
              </w:rPr>
            </w:pPr>
            <w:r w:rsidRPr="0038162F">
              <w:rPr>
                <w:b/>
                <w:sz w:val="20"/>
              </w:rPr>
              <w:t xml:space="preserve">Risk </w:t>
            </w:r>
            <w:r w:rsidRPr="0038162F">
              <w:rPr>
                <w:b/>
                <w:w w:val="95"/>
                <w:sz w:val="20"/>
              </w:rPr>
              <w:t>Assessment</w:t>
            </w:r>
          </w:p>
        </w:tc>
        <w:tc>
          <w:tcPr>
            <w:tcW w:w="1130" w:type="dxa"/>
            <w:shd w:val="clear" w:color="auto" w:fill="8DB3E1"/>
          </w:tcPr>
          <w:p w14:paraId="0F82F8CC" w14:textId="77777777" w:rsidR="00751DCF" w:rsidRPr="0038162F" w:rsidRDefault="00751DCF" w:rsidP="00751DCF">
            <w:pPr>
              <w:pStyle w:val="TableParagraph"/>
              <w:ind w:left="108" w:right="110"/>
              <w:rPr>
                <w:b/>
                <w:sz w:val="20"/>
              </w:rPr>
            </w:pPr>
            <w:r w:rsidRPr="0038162F">
              <w:rPr>
                <w:b/>
                <w:sz w:val="20"/>
              </w:rPr>
              <w:t xml:space="preserve">Risk </w:t>
            </w:r>
            <w:r w:rsidRPr="0038162F">
              <w:rPr>
                <w:b/>
                <w:w w:val="95"/>
                <w:sz w:val="20"/>
              </w:rPr>
              <w:t>points</w:t>
            </w:r>
          </w:p>
        </w:tc>
        <w:tc>
          <w:tcPr>
            <w:tcW w:w="5333" w:type="dxa"/>
            <w:shd w:val="clear" w:color="auto" w:fill="8DB3E1"/>
          </w:tcPr>
          <w:p w14:paraId="2E8F5EA3" w14:textId="77777777" w:rsidR="00751DCF" w:rsidRPr="0038162F" w:rsidRDefault="00751DCF" w:rsidP="00751DCF">
            <w:pPr>
              <w:pStyle w:val="TableParagraph"/>
              <w:spacing w:line="222" w:lineRule="exact"/>
              <w:ind w:left="108"/>
              <w:rPr>
                <w:b/>
                <w:sz w:val="20"/>
              </w:rPr>
            </w:pPr>
            <w:r w:rsidRPr="0038162F">
              <w:rPr>
                <w:b/>
                <w:sz w:val="20"/>
              </w:rPr>
              <w:t>Remarks/comments</w:t>
            </w:r>
          </w:p>
        </w:tc>
      </w:tr>
      <w:tr w:rsidR="00751DCF" w:rsidRPr="0038162F" w14:paraId="18E5A25F" w14:textId="77777777" w:rsidTr="008C6679">
        <w:trPr>
          <w:trHeight w:val="316"/>
          <w:jc w:val="center"/>
        </w:trPr>
        <w:tc>
          <w:tcPr>
            <w:tcW w:w="14696" w:type="dxa"/>
            <w:gridSpan w:val="7"/>
            <w:shd w:val="clear" w:color="auto" w:fill="DBE4F0"/>
          </w:tcPr>
          <w:p w14:paraId="0540901F" w14:textId="77777777" w:rsidR="00751DCF" w:rsidRPr="0038162F" w:rsidRDefault="00751DCF" w:rsidP="00751DCF">
            <w:pPr>
              <w:pStyle w:val="TableParagraph"/>
              <w:spacing w:line="222" w:lineRule="exact"/>
              <w:ind w:left="107"/>
              <w:rPr>
                <w:b/>
                <w:sz w:val="20"/>
              </w:rPr>
            </w:pPr>
            <w:r w:rsidRPr="0038162F">
              <w:rPr>
                <w:b/>
                <w:color w:val="528DD4"/>
                <w:sz w:val="20"/>
              </w:rPr>
              <w:t>7. Procurement and contract administration</w:t>
            </w:r>
          </w:p>
        </w:tc>
      </w:tr>
      <w:tr w:rsidR="00751DCF" w:rsidRPr="0038162F" w14:paraId="685B698F" w14:textId="77777777" w:rsidTr="008C6679">
        <w:trPr>
          <w:trHeight w:val="253"/>
          <w:jc w:val="center"/>
        </w:trPr>
        <w:tc>
          <w:tcPr>
            <w:tcW w:w="14696" w:type="dxa"/>
            <w:gridSpan w:val="7"/>
            <w:shd w:val="clear" w:color="auto" w:fill="DBE4F0"/>
          </w:tcPr>
          <w:p w14:paraId="3C92D753" w14:textId="77777777" w:rsidR="00751DCF" w:rsidRPr="0038162F" w:rsidRDefault="00751DCF" w:rsidP="00751DCF">
            <w:pPr>
              <w:pStyle w:val="TableParagraph"/>
              <w:spacing w:line="222" w:lineRule="exact"/>
              <w:ind w:left="107"/>
              <w:rPr>
                <w:b/>
                <w:i/>
                <w:sz w:val="20"/>
              </w:rPr>
            </w:pPr>
            <w:r w:rsidRPr="0038162F">
              <w:rPr>
                <w:b/>
                <w:i/>
                <w:color w:val="006FC0"/>
                <w:sz w:val="20"/>
              </w:rPr>
              <w:t>7a. Procurement</w:t>
            </w:r>
          </w:p>
        </w:tc>
      </w:tr>
      <w:tr w:rsidR="00751DCF" w:rsidRPr="0038162F" w14:paraId="59321993" w14:textId="77777777" w:rsidTr="008C6679">
        <w:trPr>
          <w:trHeight w:val="774"/>
          <w:jc w:val="center"/>
        </w:trPr>
        <w:tc>
          <w:tcPr>
            <w:tcW w:w="5245" w:type="dxa"/>
          </w:tcPr>
          <w:p w14:paraId="15ED8E0F" w14:textId="77777777" w:rsidR="00751DCF" w:rsidRPr="0038162F" w:rsidRDefault="00751DCF" w:rsidP="00751DCF">
            <w:pPr>
              <w:pStyle w:val="TableParagraph"/>
              <w:ind w:left="107"/>
              <w:rPr>
                <w:sz w:val="20"/>
              </w:rPr>
            </w:pPr>
            <w:r w:rsidRPr="0038162F">
              <w:rPr>
                <w:sz w:val="20"/>
              </w:rPr>
              <w:t>7.1 Does the RP have written procurement policies and procedures?</w:t>
            </w:r>
          </w:p>
        </w:tc>
        <w:tc>
          <w:tcPr>
            <w:tcW w:w="593" w:type="dxa"/>
          </w:tcPr>
          <w:p w14:paraId="556F99A2"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3565C0EE" w14:textId="77777777" w:rsidR="00751DCF" w:rsidRPr="0038162F" w:rsidRDefault="00751DCF" w:rsidP="00751DCF">
            <w:pPr>
              <w:pStyle w:val="TableParagraph"/>
              <w:rPr>
                <w:rFonts w:ascii="Times New Roman"/>
                <w:sz w:val="18"/>
              </w:rPr>
            </w:pPr>
          </w:p>
        </w:tc>
        <w:tc>
          <w:tcPr>
            <w:tcW w:w="554" w:type="dxa"/>
          </w:tcPr>
          <w:p w14:paraId="1BA74594" w14:textId="77777777" w:rsidR="00751DCF" w:rsidRPr="0038162F" w:rsidRDefault="00751DCF" w:rsidP="00751DCF">
            <w:pPr>
              <w:pStyle w:val="TableParagraph"/>
              <w:rPr>
                <w:rFonts w:ascii="Times New Roman"/>
                <w:sz w:val="18"/>
              </w:rPr>
            </w:pPr>
          </w:p>
        </w:tc>
        <w:tc>
          <w:tcPr>
            <w:tcW w:w="1289" w:type="dxa"/>
          </w:tcPr>
          <w:p w14:paraId="7B24ED71"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52B60E79"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2D560CB4" w14:textId="77777777" w:rsidR="00751DCF" w:rsidRPr="0038162F" w:rsidRDefault="00751DCF" w:rsidP="00751DCF">
            <w:pPr>
              <w:pStyle w:val="TableParagraph"/>
              <w:ind w:left="108"/>
              <w:rPr>
                <w:sz w:val="20"/>
              </w:rPr>
            </w:pPr>
            <w:r w:rsidRPr="0038162F">
              <w:rPr>
                <w:sz w:val="20"/>
              </w:rPr>
              <w:t xml:space="preserve">Law on procurement exists which governs government </w:t>
            </w:r>
            <w:proofErr w:type="spellStart"/>
            <w:r w:rsidRPr="0038162F">
              <w:rPr>
                <w:sz w:val="20"/>
              </w:rPr>
              <w:t>organisations</w:t>
            </w:r>
            <w:proofErr w:type="spellEnd"/>
            <w:r w:rsidRPr="0038162F">
              <w:rPr>
                <w:sz w:val="20"/>
              </w:rPr>
              <w:t>.</w:t>
            </w:r>
          </w:p>
        </w:tc>
      </w:tr>
      <w:tr w:rsidR="00751DCF" w:rsidRPr="0038162F" w14:paraId="6E17D4F4" w14:textId="77777777" w:rsidTr="008C6679">
        <w:trPr>
          <w:trHeight w:val="962"/>
          <w:jc w:val="center"/>
        </w:trPr>
        <w:tc>
          <w:tcPr>
            <w:tcW w:w="5245" w:type="dxa"/>
          </w:tcPr>
          <w:p w14:paraId="720C017A" w14:textId="77777777" w:rsidR="00751DCF" w:rsidRPr="0038162F" w:rsidRDefault="00751DCF" w:rsidP="00751DCF">
            <w:pPr>
              <w:pStyle w:val="TableParagraph"/>
              <w:ind w:left="107" w:right="29"/>
              <w:rPr>
                <w:sz w:val="20"/>
              </w:rPr>
            </w:pPr>
            <w:r w:rsidRPr="0038162F">
              <w:rPr>
                <w:sz w:val="20"/>
              </w:rPr>
              <w:t>7.2 Are exceptions to procurement procedures approved by management and documented ?</w:t>
            </w:r>
          </w:p>
        </w:tc>
        <w:tc>
          <w:tcPr>
            <w:tcW w:w="593" w:type="dxa"/>
          </w:tcPr>
          <w:p w14:paraId="51A1A6CC"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4188B527" w14:textId="77777777" w:rsidR="00751DCF" w:rsidRPr="0038162F" w:rsidRDefault="00751DCF" w:rsidP="00751DCF">
            <w:pPr>
              <w:pStyle w:val="TableParagraph"/>
              <w:rPr>
                <w:rFonts w:ascii="Times New Roman"/>
                <w:sz w:val="18"/>
              </w:rPr>
            </w:pPr>
          </w:p>
        </w:tc>
        <w:tc>
          <w:tcPr>
            <w:tcW w:w="554" w:type="dxa"/>
          </w:tcPr>
          <w:p w14:paraId="349A793A" w14:textId="77777777" w:rsidR="00751DCF" w:rsidRPr="0038162F" w:rsidRDefault="00751DCF" w:rsidP="00751DCF">
            <w:pPr>
              <w:pStyle w:val="TableParagraph"/>
              <w:rPr>
                <w:rFonts w:ascii="Times New Roman"/>
                <w:sz w:val="18"/>
              </w:rPr>
            </w:pPr>
          </w:p>
        </w:tc>
        <w:tc>
          <w:tcPr>
            <w:tcW w:w="1289" w:type="dxa"/>
          </w:tcPr>
          <w:p w14:paraId="25297AAB"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4353A85F"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7B6F0B77" w14:textId="77777777" w:rsidR="00751DCF" w:rsidRPr="0038162F" w:rsidRDefault="00751DCF" w:rsidP="00751DCF">
            <w:pPr>
              <w:pStyle w:val="TableParagraph"/>
              <w:ind w:left="108" w:right="99"/>
              <w:jc w:val="both"/>
              <w:rPr>
                <w:sz w:val="20"/>
              </w:rPr>
            </w:pPr>
            <w:r w:rsidRPr="0038162F">
              <w:rPr>
                <w:sz w:val="20"/>
              </w:rPr>
              <w:t>All</w:t>
            </w:r>
            <w:r w:rsidRPr="0038162F">
              <w:rPr>
                <w:spacing w:val="-16"/>
                <w:sz w:val="20"/>
              </w:rPr>
              <w:t xml:space="preserve"> </w:t>
            </w:r>
            <w:r w:rsidRPr="0038162F">
              <w:rPr>
                <w:sz w:val="20"/>
              </w:rPr>
              <w:t>tenders</w:t>
            </w:r>
            <w:r w:rsidRPr="0038162F">
              <w:rPr>
                <w:spacing w:val="-15"/>
                <w:sz w:val="20"/>
              </w:rPr>
              <w:t xml:space="preserve"> </w:t>
            </w:r>
            <w:r w:rsidRPr="0038162F">
              <w:rPr>
                <w:sz w:val="20"/>
              </w:rPr>
              <w:t>are</w:t>
            </w:r>
            <w:r w:rsidRPr="0038162F">
              <w:rPr>
                <w:spacing w:val="-16"/>
                <w:sz w:val="20"/>
              </w:rPr>
              <w:t xml:space="preserve"> </w:t>
            </w:r>
            <w:r w:rsidRPr="0038162F">
              <w:rPr>
                <w:sz w:val="20"/>
              </w:rPr>
              <w:t>made</w:t>
            </w:r>
            <w:r w:rsidRPr="0038162F">
              <w:rPr>
                <w:spacing w:val="-16"/>
                <w:sz w:val="20"/>
              </w:rPr>
              <w:t xml:space="preserve"> </w:t>
            </w:r>
            <w:r w:rsidRPr="0038162F">
              <w:rPr>
                <w:sz w:val="20"/>
              </w:rPr>
              <w:t>on</w:t>
            </w:r>
            <w:r w:rsidRPr="0038162F">
              <w:rPr>
                <w:spacing w:val="-14"/>
                <w:sz w:val="20"/>
              </w:rPr>
              <w:t xml:space="preserve"> </w:t>
            </w:r>
            <w:r w:rsidRPr="0038162F">
              <w:rPr>
                <w:sz w:val="20"/>
              </w:rPr>
              <w:t>line</w:t>
            </w:r>
            <w:r w:rsidRPr="0038162F">
              <w:rPr>
                <w:spacing w:val="-16"/>
                <w:sz w:val="20"/>
              </w:rPr>
              <w:t xml:space="preserve"> </w:t>
            </w:r>
            <w:r w:rsidRPr="0038162F">
              <w:rPr>
                <w:sz w:val="20"/>
              </w:rPr>
              <w:t>using</w:t>
            </w:r>
            <w:r w:rsidRPr="0038162F">
              <w:rPr>
                <w:spacing w:val="-13"/>
                <w:sz w:val="20"/>
              </w:rPr>
              <w:t xml:space="preserve"> </w:t>
            </w:r>
            <w:r w:rsidRPr="0038162F">
              <w:rPr>
                <w:sz w:val="20"/>
              </w:rPr>
              <w:t>the</w:t>
            </w:r>
            <w:r w:rsidRPr="0038162F">
              <w:rPr>
                <w:spacing w:val="-15"/>
                <w:sz w:val="20"/>
              </w:rPr>
              <w:t xml:space="preserve"> </w:t>
            </w:r>
            <w:r w:rsidRPr="0038162F">
              <w:rPr>
                <w:sz w:val="20"/>
              </w:rPr>
              <w:t>government</w:t>
            </w:r>
            <w:r w:rsidRPr="0038162F">
              <w:rPr>
                <w:spacing w:val="-16"/>
                <w:sz w:val="20"/>
              </w:rPr>
              <w:t xml:space="preserve"> </w:t>
            </w:r>
            <w:r w:rsidRPr="0038162F">
              <w:rPr>
                <w:sz w:val="20"/>
              </w:rPr>
              <w:t>portal. If only 1 tender was received it would be seen in the system so no exception is</w:t>
            </w:r>
            <w:r w:rsidRPr="0038162F">
              <w:rPr>
                <w:spacing w:val="-6"/>
                <w:sz w:val="20"/>
              </w:rPr>
              <w:t xml:space="preserve"> </w:t>
            </w:r>
            <w:r w:rsidRPr="0038162F">
              <w:rPr>
                <w:sz w:val="20"/>
              </w:rPr>
              <w:t>required.</w:t>
            </w:r>
          </w:p>
        </w:tc>
      </w:tr>
      <w:tr w:rsidR="00751DCF" w:rsidRPr="0038162F" w14:paraId="4D9A68D1" w14:textId="77777777" w:rsidTr="008C6679">
        <w:trPr>
          <w:trHeight w:val="1286"/>
          <w:jc w:val="center"/>
        </w:trPr>
        <w:tc>
          <w:tcPr>
            <w:tcW w:w="5245" w:type="dxa"/>
          </w:tcPr>
          <w:p w14:paraId="2351973E" w14:textId="77777777" w:rsidR="00751DCF" w:rsidRPr="0038162F" w:rsidRDefault="00751DCF" w:rsidP="00751DCF">
            <w:pPr>
              <w:pStyle w:val="TableParagraph"/>
              <w:ind w:left="107" w:right="102"/>
              <w:jc w:val="both"/>
              <w:rPr>
                <w:sz w:val="20"/>
              </w:rPr>
            </w:pPr>
            <w:r w:rsidRPr="0038162F">
              <w:rPr>
                <w:sz w:val="20"/>
              </w:rPr>
              <w:t>7.3 Does the RP have a computerized procurement system</w:t>
            </w:r>
            <w:r w:rsidRPr="0038162F">
              <w:rPr>
                <w:spacing w:val="-17"/>
                <w:sz w:val="20"/>
              </w:rPr>
              <w:t xml:space="preserve"> </w:t>
            </w:r>
            <w:r w:rsidRPr="0038162F">
              <w:rPr>
                <w:sz w:val="20"/>
              </w:rPr>
              <w:t>with</w:t>
            </w:r>
            <w:r w:rsidRPr="0038162F">
              <w:rPr>
                <w:spacing w:val="-17"/>
                <w:sz w:val="20"/>
              </w:rPr>
              <w:t xml:space="preserve"> </w:t>
            </w:r>
            <w:r w:rsidRPr="0038162F">
              <w:rPr>
                <w:sz w:val="20"/>
              </w:rPr>
              <w:t>adequate</w:t>
            </w:r>
            <w:r w:rsidRPr="0038162F">
              <w:rPr>
                <w:spacing w:val="-17"/>
                <w:sz w:val="20"/>
              </w:rPr>
              <w:t xml:space="preserve"> </w:t>
            </w:r>
            <w:r w:rsidRPr="0038162F">
              <w:rPr>
                <w:sz w:val="20"/>
              </w:rPr>
              <w:t>access</w:t>
            </w:r>
            <w:r w:rsidRPr="0038162F">
              <w:rPr>
                <w:spacing w:val="-16"/>
                <w:sz w:val="20"/>
              </w:rPr>
              <w:t xml:space="preserve"> </w:t>
            </w:r>
            <w:r w:rsidRPr="0038162F">
              <w:rPr>
                <w:sz w:val="20"/>
              </w:rPr>
              <w:t>controls</w:t>
            </w:r>
            <w:r w:rsidRPr="0038162F">
              <w:rPr>
                <w:spacing w:val="-16"/>
                <w:sz w:val="20"/>
              </w:rPr>
              <w:t xml:space="preserve"> </w:t>
            </w:r>
            <w:r w:rsidRPr="0038162F">
              <w:rPr>
                <w:sz w:val="20"/>
              </w:rPr>
              <w:t>and</w:t>
            </w:r>
            <w:r w:rsidRPr="0038162F">
              <w:rPr>
                <w:spacing w:val="-17"/>
                <w:sz w:val="20"/>
              </w:rPr>
              <w:t xml:space="preserve"> </w:t>
            </w:r>
            <w:r w:rsidRPr="0038162F">
              <w:rPr>
                <w:sz w:val="20"/>
              </w:rPr>
              <w:t>segregation</w:t>
            </w:r>
            <w:r w:rsidRPr="0038162F">
              <w:rPr>
                <w:spacing w:val="-15"/>
                <w:sz w:val="20"/>
              </w:rPr>
              <w:t xml:space="preserve"> </w:t>
            </w:r>
            <w:r w:rsidRPr="0038162F">
              <w:rPr>
                <w:sz w:val="20"/>
              </w:rPr>
              <w:t>of duties between entering purchase orders, approval and receipting of goods? Provide a description of the procurement</w:t>
            </w:r>
            <w:r w:rsidRPr="0038162F">
              <w:rPr>
                <w:spacing w:val="1"/>
                <w:sz w:val="20"/>
              </w:rPr>
              <w:t xml:space="preserve"> </w:t>
            </w:r>
            <w:r w:rsidRPr="0038162F">
              <w:rPr>
                <w:sz w:val="20"/>
              </w:rPr>
              <w:t>system.</w:t>
            </w:r>
          </w:p>
        </w:tc>
        <w:tc>
          <w:tcPr>
            <w:tcW w:w="593" w:type="dxa"/>
          </w:tcPr>
          <w:p w14:paraId="0C23F015"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59BDFED7" w14:textId="77777777" w:rsidR="00751DCF" w:rsidRPr="0038162F" w:rsidRDefault="00751DCF" w:rsidP="00751DCF">
            <w:pPr>
              <w:pStyle w:val="TableParagraph"/>
              <w:rPr>
                <w:rFonts w:ascii="Times New Roman"/>
                <w:sz w:val="18"/>
              </w:rPr>
            </w:pPr>
          </w:p>
        </w:tc>
        <w:tc>
          <w:tcPr>
            <w:tcW w:w="554" w:type="dxa"/>
          </w:tcPr>
          <w:p w14:paraId="68E65432" w14:textId="77777777" w:rsidR="00751DCF" w:rsidRPr="0038162F" w:rsidRDefault="00751DCF" w:rsidP="00751DCF">
            <w:pPr>
              <w:pStyle w:val="TableParagraph"/>
              <w:rPr>
                <w:rFonts w:ascii="Times New Roman"/>
                <w:sz w:val="18"/>
              </w:rPr>
            </w:pPr>
          </w:p>
        </w:tc>
        <w:tc>
          <w:tcPr>
            <w:tcW w:w="1289" w:type="dxa"/>
          </w:tcPr>
          <w:p w14:paraId="6738F70D"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0F6A955A"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06F05931" w14:textId="77777777" w:rsidR="00751DCF" w:rsidRPr="0038162F" w:rsidRDefault="00751DCF" w:rsidP="00751DCF">
            <w:pPr>
              <w:pStyle w:val="TableParagraph"/>
              <w:ind w:left="108" w:right="98"/>
              <w:jc w:val="both"/>
              <w:rPr>
                <w:sz w:val="20"/>
              </w:rPr>
            </w:pPr>
            <w:r w:rsidRPr="0038162F">
              <w:rPr>
                <w:sz w:val="20"/>
              </w:rPr>
              <w:t>A</w:t>
            </w:r>
            <w:r w:rsidRPr="0038162F">
              <w:rPr>
                <w:spacing w:val="-10"/>
                <w:sz w:val="20"/>
              </w:rPr>
              <w:t xml:space="preserve"> </w:t>
            </w:r>
            <w:r w:rsidRPr="0038162F">
              <w:rPr>
                <w:sz w:val="20"/>
              </w:rPr>
              <w:t>request</w:t>
            </w:r>
            <w:r w:rsidRPr="0038162F">
              <w:rPr>
                <w:spacing w:val="-9"/>
                <w:sz w:val="20"/>
              </w:rPr>
              <w:t xml:space="preserve"> </w:t>
            </w:r>
            <w:r w:rsidRPr="0038162F">
              <w:rPr>
                <w:sz w:val="20"/>
              </w:rPr>
              <w:t>is</w:t>
            </w:r>
            <w:r w:rsidRPr="0038162F">
              <w:rPr>
                <w:spacing w:val="-8"/>
                <w:sz w:val="20"/>
              </w:rPr>
              <w:t xml:space="preserve"> </w:t>
            </w:r>
            <w:r w:rsidRPr="0038162F">
              <w:rPr>
                <w:sz w:val="20"/>
              </w:rPr>
              <w:t>raised.</w:t>
            </w:r>
            <w:r w:rsidRPr="0038162F">
              <w:rPr>
                <w:spacing w:val="-11"/>
                <w:sz w:val="20"/>
              </w:rPr>
              <w:t xml:space="preserve"> </w:t>
            </w:r>
            <w:r w:rsidRPr="0038162F">
              <w:rPr>
                <w:sz w:val="20"/>
              </w:rPr>
              <w:t>Signed</w:t>
            </w:r>
            <w:r w:rsidRPr="0038162F">
              <w:rPr>
                <w:spacing w:val="-9"/>
                <w:sz w:val="20"/>
              </w:rPr>
              <w:t xml:space="preserve"> </w:t>
            </w:r>
            <w:r w:rsidRPr="0038162F">
              <w:rPr>
                <w:sz w:val="20"/>
              </w:rPr>
              <w:t>by</w:t>
            </w:r>
            <w:r w:rsidRPr="0038162F">
              <w:rPr>
                <w:spacing w:val="-10"/>
                <w:sz w:val="20"/>
              </w:rPr>
              <w:t xml:space="preserve"> </w:t>
            </w:r>
            <w:r w:rsidRPr="0038162F">
              <w:rPr>
                <w:sz w:val="20"/>
              </w:rPr>
              <w:t>line</w:t>
            </w:r>
            <w:r w:rsidRPr="0038162F">
              <w:rPr>
                <w:spacing w:val="-9"/>
                <w:sz w:val="20"/>
              </w:rPr>
              <w:t xml:space="preserve"> </w:t>
            </w:r>
            <w:r w:rsidRPr="0038162F">
              <w:rPr>
                <w:sz w:val="20"/>
              </w:rPr>
              <w:t>manager.</w:t>
            </w:r>
            <w:r w:rsidRPr="0038162F">
              <w:rPr>
                <w:spacing w:val="-10"/>
                <w:sz w:val="20"/>
              </w:rPr>
              <w:t xml:space="preserve"> </w:t>
            </w:r>
            <w:r w:rsidRPr="0038162F">
              <w:rPr>
                <w:sz w:val="20"/>
              </w:rPr>
              <w:t>A</w:t>
            </w:r>
            <w:r w:rsidRPr="0038162F">
              <w:rPr>
                <w:spacing w:val="-10"/>
                <w:sz w:val="20"/>
              </w:rPr>
              <w:t xml:space="preserve"> </w:t>
            </w:r>
            <w:r w:rsidRPr="0038162F">
              <w:rPr>
                <w:sz w:val="20"/>
              </w:rPr>
              <w:t>request</w:t>
            </w:r>
            <w:r w:rsidRPr="0038162F">
              <w:rPr>
                <w:spacing w:val="-7"/>
                <w:sz w:val="20"/>
              </w:rPr>
              <w:t xml:space="preserve"> </w:t>
            </w:r>
            <w:r w:rsidRPr="0038162F">
              <w:rPr>
                <w:sz w:val="20"/>
              </w:rPr>
              <w:t>for tender</w:t>
            </w:r>
            <w:r w:rsidRPr="0038162F">
              <w:rPr>
                <w:spacing w:val="-12"/>
                <w:sz w:val="20"/>
              </w:rPr>
              <w:t xml:space="preserve"> </w:t>
            </w:r>
            <w:r w:rsidRPr="0038162F">
              <w:rPr>
                <w:sz w:val="20"/>
              </w:rPr>
              <w:t>posted,</w:t>
            </w:r>
            <w:r w:rsidRPr="0038162F">
              <w:rPr>
                <w:spacing w:val="-11"/>
                <w:sz w:val="20"/>
              </w:rPr>
              <w:t xml:space="preserve"> </w:t>
            </w:r>
            <w:r w:rsidRPr="0038162F">
              <w:rPr>
                <w:sz w:val="20"/>
              </w:rPr>
              <w:t>irrespective</w:t>
            </w:r>
            <w:r w:rsidRPr="0038162F">
              <w:rPr>
                <w:spacing w:val="-10"/>
                <w:sz w:val="20"/>
              </w:rPr>
              <w:t xml:space="preserve"> </w:t>
            </w:r>
            <w:r w:rsidRPr="0038162F">
              <w:rPr>
                <w:sz w:val="20"/>
              </w:rPr>
              <w:t>of</w:t>
            </w:r>
            <w:r w:rsidRPr="0038162F">
              <w:rPr>
                <w:spacing w:val="-11"/>
                <w:sz w:val="20"/>
              </w:rPr>
              <w:t xml:space="preserve"> </w:t>
            </w:r>
            <w:r w:rsidRPr="0038162F">
              <w:rPr>
                <w:sz w:val="20"/>
              </w:rPr>
              <w:t>sum.</w:t>
            </w:r>
            <w:r w:rsidRPr="0038162F">
              <w:rPr>
                <w:spacing w:val="-12"/>
                <w:sz w:val="20"/>
              </w:rPr>
              <w:t xml:space="preserve"> </w:t>
            </w:r>
            <w:r w:rsidRPr="0038162F">
              <w:rPr>
                <w:sz w:val="20"/>
              </w:rPr>
              <w:t>3</w:t>
            </w:r>
            <w:r w:rsidRPr="0038162F">
              <w:rPr>
                <w:spacing w:val="-11"/>
                <w:sz w:val="20"/>
              </w:rPr>
              <w:t xml:space="preserve"> </w:t>
            </w:r>
            <w:r w:rsidRPr="0038162F">
              <w:rPr>
                <w:sz w:val="20"/>
              </w:rPr>
              <w:t>tenders</w:t>
            </w:r>
            <w:r w:rsidRPr="0038162F">
              <w:rPr>
                <w:spacing w:val="-9"/>
                <w:sz w:val="20"/>
              </w:rPr>
              <w:t xml:space="preserve"> </w:t>
            </w:r>
            <w:r w:rsidRPr="0038162F">
              <w:rPr>
                <w:sz w:val="20"/>
              </w:rPr>
              <w:t>received.</w:t>
            </w:r>
            <w:r w:rsidRPr="0038162F">
              <w:rPr>
                <w:spacing w:val="-13"/>
                <w:sz w:val="20"/>
              </w:rPr>
              <w:t xml:space="preserve"> </w:t>
            </w:r>
            <w:r w:rsidRPr="0038162F">
              <w:rPr>
                <w:sz w:val="20"/>
              </w:rPr>
              <w:t>A review is carried out and the 'best' chosen. Manager, lawyer and accountant</w:t>
            </w:r>
            <w:r w:rsidRPr="0038162F">
              <w:rPr>
                <w:spacing w:val="-6"/>
                <w:sz w:val="20"/>
              </w:rPr>
              <w:t xml:space="preserve"> </w:t>
            </w:r>
            <w:r w:rsidRPr="0038162F">
              <w:rPr>
                <w:sz w:val="20"/>
              </w:rPr>
              <w:t>approve.</w:t>
            </w:r>
          </w:p>
        </w:tc>
      </w:tr>
      <w:tr w:rsidR="00751DCF" w:rsidRPr="0038162F" w14:paraId="686A8E07" w14:textId="77777777" w:rsidTr="008C6679">
        <w:trPr>
          <w:trHeight w:val="1658"/>
          <w:jc w:val="center"/>
        </w:trPr>
        <w:tc>
          <w:tcPr>
            <w:tcW w:w="5245" w:type="dxa"/>
          </w:tcPr>
          <w:p w14:paraId="37B406B9" w14:textId="77777777" w:rsidR="00751DCF" w:rsidRPr="0038162F" w:rsidRDefault="00751DCF" w:rsidP="00751DCF">
            <w:pPr>
              <w:pStyle w:val="TableParagraph"/>
              <w:ind w:left="107" w:right="99"/>
              <w:jc w:val="both"/>
              <w:rPr>
                <w:sz w:val="20"/>
              </w:rPr>
            </w:pPr>
            <w:r w:rsidRPr="0038162F">
              <w:rPr>
                <w:sz w:val="20"/>
              </w:rPr>
              <w:t>7.4 Are procurement reports generated and reviewed regularly? Describe reports generated, frequency and review &amp; approvers.</w:t>
            </w:r>
          </w:p>
        </w:tc>
        <w:tc>
          <w:tcPr>
            <w:tcW w:w="593" w:type="dxa"/>
          </w:tcPr>
          <w:p w14:paraId="1072B729"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1BE94C1B" w14:textId="77777777" w:rsidR="00751DCF" w:rsidRPr="0038162F" w:rsidRDefault="00751DCF" w:rsidP="00751DCF">
            <w:pPr>
              <w:pStyle w:val="TableParagraph"/>
              <w:rPr>
                <w:rFonts w:ascii="Times New Roman"/>
                <w:sz w:val="18"/>
              </w:rPr>
            </w:pPr>
          </w:p>
        </w:tc>
        <w:tc>
          <w:tcPr>
            <w:tcW w:w="554" w:type="dxa"/>
          </w:tcPr>
          <w:p w14:paraId="601961BA" w14:textId="77777777" w:rsidR="00751DCF" w:rsidRPr="0038162F" w:rsidRDefault="00751DCF" w:rsidP="00751DCF">
            <w:pPr>
              <w:pStyle w:val="TableParagraph"/>
              <w:rPr>
                <w:rFonts w:ascii="Times New Roman"/>
                <w:sz w:val="18"/>
              </w:rPr>
            </w:pPr>
          </w:p>
        </w:tc>
        <w:tc>
          <w:tcPr>
            <w:tcW w:w="1289" w:type="dxa"/>
          </w:tcPr>
          <w:p w14:paraId="48C70612"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1640B0CA"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4ACAFD77" w14:textId="77777777" w:rsidR="00751DCF" w:rsidRPr="0038162F" w:rsidRDefault="00751DCF" w:rsidP="00751DCF">
            <w:pPr>
              <w:pStyle w:val="TableParagraph"/>
              <w:ind w:left="108" w:right="95"/>
              <w:jc w:val="both"/>
              <w:rPr>
                <w:sz w:val="20"/>
              </w:rPr>
            </w:pPr>
            <w:r w:rsidRPr="0038162F">
              <w:rPr>
                <w:sz w:val="20"/>
              </w:rPr>
              <w:t>The</w:t>
            </w:r>
            <w:r w:rsidRPr="0038162F">
              <w:rPr>
                <w:spacing w:val="-11"/>
                <w:sz w:val="20"/>
              </w:rPr>
              <w:t xml:space="preserve"> </w:t>
            </w:r>
            <w:r w:rsidRPr="0038162F">
              <w:rPr>
                <w:sz w:val="20"/>
              </w:rPr>
              <w:t>process</w:t>
            </w:r>
            <w:r w:rsidRPr="0038162F">
              <w:rPr>
                <w:spacing w:val="-11"/>
                <w:sz w:val="20"/>
              </w:rPr>
              <w:t xml:space="preserve"> </w:t>
            </w:r>
            <w:r w:rsidRPr="0038162F">
              <w:rPr>
                <w:sz w:val="20"/>
              </w:rPr>
              <w:t>requires</w:t>
            </w:r>
            <w:r w:rsidRPr="0038162F">
              <w:rPr>
                <w:spacing w:val="-13"/>
                <w:sz w:val="20"/>
              </w:rPr>
              <w:t xml:space="preserve"> </w:t>
            </w:r>
            <w:r w:rsidRPr="0038162F">
              <w:rPr>
                <w:sz w:val="20"/>
              </w:rPr>
              <w:t>4</w:t>
            </w:r>
            <w:r w:rsidRPr="0038162F">
              <w:rPr>
                <w:spacing w:val="-11"/>
                <w:sz w:val="20"/>
              </w:rPr>
              <w:t xml:space="preserve"> </w:t>
            </w:r>
            <w:r w:rsidRPr="0038162F">
              <w:rPr>
                <w:sz w:val="20"/>
              </w:rPr>
              <w:t>or</w:t>
            </w:r>
            <w:r w:rsidRPr="0038162F">
              <w:rPr>
                <w:spacing w:val="-13"/>
                <w:sz w:val="20"/>
              </w:rPr>
              <w:t xml:space="preserve"> </w:t>
            </w:r>
            <w:r w:rsidRPr="0038162F">
              <w:rPr>
                <w:sz w:val="20"/>
              </w:rPr>
              <w:t>more</w:t>
            </w:r>
            <w:r w:rsidRPr="0038162F">
              <w:rPr>
                <w:spacing w:val="-13"/>
                <w:sz w:val="20"/>
              </w:rPr>
              <w:t xml:space="preserve"> </w:t>
            </w:r>
            <w:r w:rsidRPr="0038162F">
              <w:rPr>
                <w:sz w:val="20"/>
              </w:rPr>
              <w:t>signatures.</w:t>
            </w:r>
            <w:r w:rsidRPr="0038162F">
              <w:rPr>
                <w:spacing w:val="-13"/>
                <w:sz w:val="20"/>
              </w:rPr>
              <w:t xml:space="preserve"> </w:t>
            </w:r>
            <w:r w:rsidRPr="0038162F">
              <w:rPr>
                <w:sz w:val="20"/>
              </w:rPr>
              <w:t>Each</w:t>
            </w:r>
            <w:r w:rsidRPr="0038162F">
              <w:rPr>
                <w:spacing w:val="-13"/>
                <w:sz w:val="20"/>
              </w:rPr>
              <w:t xml:space="preserve"> </w:t>
            </w:r>
            <w:r w:rsidRPr="0038162F">
              <w:rPr>
                <w:sz w:val="20"/>
              </w:rPr>
              <w:t xml:space="preserve">signatory gets a full packet of documents per purchase activity so they can see the request for tenders, tenders received etc. The </w:t>
            </w:r>
            <w:proofErr w:type="spellStart"/>
            <w:r w:rsidRPr="0038162F">
              <w:rPr>
                <w:sz w:val="20"/>
              </w:rPr>
              <w:t>birge</w:t>
            </w:r>
            <w:proofErr w:type="spellEnd"/>
            <w:r w:rsidRPr="0038162F">
              <w:rPr>
                <w:sz w:val="20"/>
              </w:rPr>
              <w:t xml:space="preserve"> is open so any citizen can also open and see the process, they could if they wished also lodge a complaint</w:t>
            </w:r>
          </w:p>
        </w:tc>
      </w:tr>
      <w:tr w:rsidR="00751DCF" w:rsidRPr="0038162F" w14:paraId="55054ED6" w14:textId="77777777" w:rsidTr="008C6679">
        <w:trPr>
          <w:trHeight w:val="774"/>
          <w:jc w:val="center"/>
        </w:trPr>
        <w:tc>
          <w:tcPr>
            <w:tcW w:w="5245" w:type="dxa"/>
          </w:tcPr>
          <w:p w14:paraId="5AD78D8A" w14:textId="77777777" w:rsidR="00751DCF" w:rsidRPr="0038162F" w:rsidRDefault="00751DCF" w:rsidP="00751DCF">
            <w:pPr>
              <w:pStyle w:val="TableParagraph"/>
              <w:ind w:left="107" w:right="98"/>
              <w:jc w:val="both"/>
              <w:rPr>
                <w:sz w:val="20"/>
              </w:rPr>
            </w:pPr>
            <w:r w:rsidRPr="0038162F">
              <w:rPr>
                <w:sz w:val="20"/>
              </w:rPr>
              <w:t>7.5</w:t>
            </w:r>
            <w:r w:rsidRPr="0038162F">
              <w:rPr>
                <w:spacing w:val="-16"/>
                <w:sz w:val="20"/>
              </w:rPr>
              <w:t xml:space="preserve"> </w:t>
            </w:r>
            <w:r w:rsidRPr="0038162F">
              <w:rPr>
                <w:sz w:val="20"/>
              </w:rPr>
              <w:t>Does</w:t>
            </w:r>
            <w:r w:rsidRPr="0038162F">
              <w:rPr>
                <w:spacing w:val="-16"/>
                <w:sz w:val="20"/>
              </w:rPr>
              <w:t xml:space="preserve"> </w:t>
            </w:r>
            <w:r w:rsidRPr="0038162F">
              <w:rPr>
                <w:sz w:val="20"/>
              </w:rPr>
              <w:t>the</w:t>
            </w:r>
            <w:r w:rsidRPr="0038162F">
              <w:rPr>
                <w:spacing w:val="-14"/>
                <w:sz w:val="20"/>
              </w:rPr>
              <w:t xml:space="preserve"> </w:t>
            </w:r>
            <w:r w:rsidRPr="0038162F">
              <w:rPr>
                <w:sz w:val="20"/>
              </w:rPr>
              <w:t>RP</w:t>
            </w:r>
            <w:r w:rsidRPr="0038162F">
              <w:rPr>
                <w:spacing w:val="-14"/>
                <w:sz w:val="20"/>
              </w:rPr>
              <w:t xml:space="preserve"> </w:t>
            </w:r>
            <w:r w:rsidRPr="0038162F">
              <w:rPr>
                <w:sz w:val="20"/>
              </w:rPr>
              <w:t>have</w:t>
            </w:r>
            <w:r w:rsidRPr="0038162F">
              <w:rPr>
                <w:spacing w:val="-17"/>
                <w:sz w:val="20"/>
              </w:rPr>
              <w:t xml:space="preserve"> </w:t>
            </w:r>
            <w:r w:rsidRPr="0038162F">
              <w:rPr>
                <w:sz w:val="20"/>
              </w:rPr>
              <w:t>a</w:t>
            </w:r>
            <w:r w:rsidRPr="0038162F">
              <w:rPr>
                <w:spacing w:val="-15"/>
                <w:sz w:val="20"/>
              </w:rPr>
              <w:t xml:space="preserve"> </w:t>
            </w:r>
            <w:r w:rsidRPr="0038162F">
              <w:rPr>
                <w:sz w:val="20"/>
              </w:rPr>
              <w:t>structured</w:t>
            </w:r>
            <w:r w:rsidRPr="0038162F">
              <w:rPr>
                <w:spacing w:val="-16"/>
                <w:sz w:val="20"/>
              </w:rPr>
              <w:t xml:space="preserve"> </w:t>
            </w:r>
            <w:r w:rsidRPr="0038162F">
              <w:rPr>
                <w:sz w:val="20"/>
              </w:rPr>
              <w:t>procurement</w:t>
            </w:r>
            <w:r w:rsidRPr="0038162F">
              <w:rPr>
                <w:spacing w:val="-16"/>
                <w:sz w:val="20"/>
              </w:rPr>
              <w:t xml:space="preserve"> </w:t>
            </w:r>
            <w:r w:rsidRPr="0038162F">
              <w:rPr>
                <w:sz w:val="20"/>
              </w:rPr>
              <w:t>unit</w:t>
            </w:r>
            <w:r w:rsidRPr="0038162F">
              <w:rPr>
                <w:spacing w:val="-16"/>
                <w:sz w:val="20"/>
              </w:rPr>
              <w:t xml:space="preserve"> </w:t>
            </w:r>
            <w:r w:rsidRPr="0038162F">
              <w:rPr>
                <w:sz w:val="20"/>
              </w:rPr>
              <w:t>with defined reporting lines that foster efficiency and accountability?</w:t>
            </w:r>
          </w:p>
        </w:tc>
        <w:tc>
          <w:tcPr>
            <w:tcW w:w="593" w:type="dxa"/>
          </w:tcPr>
          <w:p w14:paraId="1A5DCFA9"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1BF448C9" w14:textId="77777777" w:rsidR="00751DCF" w:rsidRPr="0038162F" w:rsidRDefault="00751DCF" w:rsidP="00751DCF">
            <w:pPr>
              <w:pStyle w:val="TableParagraph"/>
              <w:rPr>
                <w:rFonts w:ascii="Times New Roman"/>
                <w:sz w:val="18"/>
              </w:rPr>
            </w:pPr>
          </w:p>
        </w:tc>
        <w:tc>
          <w:tcPr>
            <w:tcW w:w="554" w:type="dxa"/>
          </w:tcPr>
          <w:p w14:paraId="0598F7F4" w14:textId="77777777" w:rsidR="00751DCF" w:rsidRPr="0038162F" w:rsidRDefault="00751DCF" w:rsidP="00751DCF">
            <w:pPr>
              <w:pStyle w:val="TableParagraph"/>
              <w:rPr>
                <w:rFonts w:ascii="Times New Roman"/>
                <w:sz w:val="18"/>
              </w:rPr>
            </w:pPr>
          </w:p>
        </w:tc>
        <w:tc>
          <w:tcPr>
            <w:tcW w:w="1289" w:type="dxa"/>
          </w:tcPr>
          <w:p w14:paraId="586CF034"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6647ED4E"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7067B12F" w14:textId="77777777" w:rsidR="00751DCF" w:rsidRPr="0038162F" w:rsidRDefault="00751DCF" w:rsidP="00751DCF">
            <w:pPr>
              <w:pStyle w:val="TableParagraph"/>
              <w:spacing w:line="237" w:lineRule="auto"/>
              <w:ind w:left="108"/>
              <w:rPr>
                <w:sz w:val="20"/>
              </w:rPr>
            </w:pPr>
            <w:r w:rsidRPr="0038162F">
              <w:rPr>
                <w:sz w:val="20"/>
              </w:rPr>
              <w:t>1 Procurement specialist but all decisions signed off by him plus 3 others</w:t>
            </w:r>
          </w:p>
        </w:tc>
      </w:tr>
      <w:tr w:rsidR="00751DCF" w:rsidRPr="0038162F" w14:paraId="746FD1AA" w14:textId="77777777" w:rsidTr="008C6679">
        <w:trPr>
          <w:trHeight w:val="1540"/>
          <w:jc w:val="center"/>
        </w:trPr>
        <w:tc>
          <w:tcPr>
            <w:tcW w:w="5245" w:type="dxa"/>
          </w:tcPr>
          <w:p w14:paraId="47AE3DD6" w14:textId="77777777" w:rsidR="00751DCF" w:rsidRPr="0038162F" w:rsidRDefault="00751DCF" w:rsidP="00751DCF">
            <w:pPr>
              <w:pStyle w:val="TableParagraph"/>
              <w:ind w:left="107" w:right="99"/>
              <w:jc w:val="both"/>
              <w:rPr>
                <w:sz w:val="20"/>
              </w:rPr>
            </w:pPr>
            <w:r w:rsidRPr="0038162F">
              <w:rPr>
                <w:sz w:val="20"/>
              </w:rPr>
              <w:t>7.6</w:t>
            </w:r>
            <w:r w:rsidRPr="0038162F">
              <w:rPr>
                <w:spacing w:val="-14"/>
                <w:sz w:val="20"/>
              </w:rPr>
              <w:t xml:space="preserve"> </w:t>
            </w:r>
            <w:r w:rsidRPr="0038162F">
              <w:rPr>
                <w:sz w:val="20"/>
              </w:rPr>
              <w:t>Is</w:t>
            </w:r>
            <w:r w:rsidRPr="0038162F">
              <w:rPr>
                <w:spacing w:val="-14"/>
                <w:sz w:val="20"/>
              </w:rPr>
              <w:t xml:space="preserve"> </w:t>
            </w:r>
            <w:r w:rsidRPr="0038162F">
              <w:rPr>
                <w:sz w:val="20"/>
              </w:rPr>
              <w:t>the</w:t>
            </w:r>
            <w:r w:rsidRPr="0038162F">
              <w:rPr>
                <w:spacing w:val="-16"/>
                <w:sz w:val="20"/>
              </w:rPr>
              <w:t xml:space="preserve"> </w:t>
            </w:r>
            <w:r w:rsidRPr="0038162F">
              <w:rPr>
                <w:sz w:val="20"/>
              </w:rPr>
              <w:t>IP’s</w:t>
            </w:r>
            <w:r w:rsidRPr="0038162F">
              <w:rPr>
                <w:spacing w:val="-11"/>
                <w:sz w:val="20"/>
              </w:rPr>
              <w:t xml:space="preserve"> </w:t>
            </w:r>
            <w:r w:rsidRPr="0038162F">
              <w:rPr>
                <w:sz w:val="20"/>
              </w:rPr>
              <w:t>procurement</w:t>
            </w:r>
            <w:r w:rsidRPr="0038162F">
              <w:rPr>
                <w:spacing w:val="-10"/>
                <w:sz w:val="20"/>
              </w:rPr>
              <w:t xml:space="preserve"> </w:t>
            </w:r>
            <w:r w:rsidRPr="0038162F">
              <w:rPr>
                <w:sz w:val="20"/>
              </w:rPr>
              <w:t>unit</w:t>
            </w:r>
            <w:r w:rsidRPr="0038162F">
              <w:rPr>
                <w:spacing w:val="-13"/>
                <w:sz w:val="20"/>
              </w:rPr>
              <w:t xml:space="preserve"> </w:t>
            </w:r>
            <w:r w:rsidRPr="0038162F">
              <w:rPr>
                <w:sz w:val="20"/>
              </w:rPr>
              <w:t>resourced</w:t>
            </w:r>
            <w:r w:rsidRPr="0038162F">
              <w:rPr>
                <w:spacing w:val="-15"/>
                <w:sz w:val="20"/>
              </w:rPr>
              <w:t xml:space="preserve"> </w:t>
            </w:r>
            <w:r w:rsidRPr="0038162F">
              <w:rPr>
                <w:sz w:val="20"/>
              </w:rPr>
              <w:t>with</w:t>
            </w:r>
            <w:r w:rsidRPr="0038162F">
              <w:rPr>
                <w:spacing w:val="-14"/>
                <w:sz w:val="20"/>
              </w:rPr>
              <w:t xml:space="preserve"> </w:t>
            </w:r>
            <w:r w:rsidRPr="0038162F">
              <w:rPr>
                <w:sz w:val="20"/>
              </w:rPr>
              <w:t>qualified staff who are trained and certified and considered experts</w:t>
            </w:r>
            <w:r w:rsidRPr="0038162F">
              <w:rPr>
                <w:spacing w:val="-7"/>
                <w:sz w:val="20"/>
              </w:rPr>
              <w:t xml:space="preserve"> </w:t>
            </w:r>
            <w:r w:rsidRPr="0038162F">
              <w:rPr>
                <w:sz w:val="20"/>
              </w:rPr>
              <w:t>in</w:t>
            </w:r>
            <w:r w:rsidRPr="0038162F">
              <w:rPr>
                <w:spacing w:val="-9"/>
                <w:sz w:val="20"/>
              </w:rPr>
              <w:t xml:space="preserve"> </w:t>
            </w:r>
            <w:r w:rsidRPr="0038162F">
              <w:rPr>
                <w:sz w:val="20"/>
              </w:rPr>
              <w:t>procurement</w:t>
            </w:r>
            <w:r w:rsidRPr="0038162F">
              <w:rPr>
                <w:spacing w:val="-7"/>
                <w:sz w:val="20"/>
              </w:rPr>
              <w:t xml:space="preserve"> </w:t>
            </w:r>
            <w:r w:rsidRPr="0038162F">
              <w:rPr>
                <w:sz w:val="20"/>
              </w:rPr>
              <w:t>and</w:t>
            </w:r>
            <w:r w:rsidRPr="0038162F">
              <w:rPr>
                <w:spacing w:val="-9"/>
                <w:sz w:val="20"/>
              </w:rPr>
              <w:t xml:space="preserve"> </w:t>
            </w:r>
            <w:r w:rsidRPr="0038162F">
              <w:rPr>
                <w:sz w:val="20"/>
              </w:rPr>
              <w:t>conversant</w:t>
            </w:r>
            <w:r w:rsidRPr="0038162F">
              <w:rPr>
                <w:spacing w:val="-7"/>
                <w:sz w:val="20"/>
              </w:rPr>
              <w:t xml:space="preserve"> </w:t>
            </w:r>
            <w:r w:rsidRPr="0038162F">
              <w:rPr>
                <w:sz w:val="20"/>
              </w:rPr>
              <w:t>with</w:t>
            </w:r>
            <w:r w:rsidRPr="0038162F">
              <w:rPr>
                <w:spacing w:val="-9"/>
                <w:sz w:val="20"/>
              </w:rPr>
              <w:t xml:space="preserve"> </w:t>
            </w:r>
            <w:r w:rsidRPr="0038162F">
              <w:rPr>
                <w:sz w:val="20"/>
              </w:rPr>
              <w:t>UN</w:t>
            </w:r>
            <w:r w:rsidRPr="0038162F">
              <w:rPr>
                <w:spacing w:val="-7"/>
                <w:sz w:val="20"/>
              </w:rPr>
              <w:t xml:space="preserve"> </w:t>
            </w:r>
            <w:r w:rsidRPr="0038162F">
              <w:rPr>
                <w:sz w:val="20"/>
              </w:rPr>
              <w:t>/</w:t>
            </w:r>
            <w:r w:rsidRPr="0038162F">
              <w:rPr>
                <w:spacing w:val="-7"/>
                <w:sz w:val="20"/>
              </w:rPr>
              <w:t xml:space="preserve"> </w:t>
            </w:r>
            <w:r w:rsidRPr="0038162F">
              <w:rPr>
                <w:sz w:val="20"/>
              </w:rPr>
              <w:t>World Bank / European Union procurement requirements in addition</w:t>
            </w:r>
            <w:r w:rsidRPr="0038162F">
              <w:rPr>
                <w:spacing w:val="-10"/>
                <w:sz w:val="20"/>
              </w:rPr>
              <w:t xml:space="preserve"> </w:t>
            </w:r>
            <w:r w:rsidRPr="0038162F">
              <w:rPr>
                <w:sz w:val="20"/>
              </w:rPr>
              <w:t>to</w:t>
            </w:r>
            <w:r w:rsidRPr="0038162F">
              <w:rPr>
                <w:spacing w:val="-9"/>
                <w:sz w:val="20"/>
              </w:rPr>
              <w:t xml:space="preserve"> </w:t>
            </w:r>
            <w:r w:rsidRPr="0038162F">
              <w:rPr>
                <w:sz w:val="20"/>
              </w:rPr>
              <w:t>the</w:t>
            </w:r>
            <w:r w:rsidRPr="0038162F">
              <w:rPr>
                <w:spacing w:val="-10"/>
                <w:sz w:val="20"/>
              </w:rPr>
              <w:t xml:space="preserve"> </w:t>
            </w:r>
            <w:r w:rsidRPr="0038162F">
              <w:rPr>
                <w:sz w:val="20"/>
              </w:rPr>
              <w:t>a</w:t>
            </w:r>
            <w:r w:rsidRPr="0038162F">
              <w:rPr>
                <w:spacing w:val="-9"/>
                <w:sz w:val="20"/>
              </w:rPr>
              <w:t xml:space="preserve"> </w:t>
            </w:r>
            <w:r w:rsidRPr="0038162F">
              <w:rPr>
                <w:sz w:val="20"/>
              </w:rPr>
              <w:t>IP's</w:t>
            </w:r>
            <w:r w:rsidRPr="0038162F">
              <w:rPr>
                <w:spacing w:val="-10"/>
                <w:sz w:val="20"/>
              </w:rPr>
              <w:t xml:space="preserve"> </w:t>
            </w:r>
            <w:r w:rsidRPr="0038162F">
              <w:rPr>
                <w:sz w:val="20"/>
              </w:rPr>
              <w:t>procurement</w:t>
            </w:r>
            <w:r w:rsidRPr="0038162F">
              <w:rPr>
                <w:spacing w:val="-9"/>
                <w:sz w:val="20"/>
              </w:rPr>
              <w:t xml:space="preserve"> </w:t>
            </w:r>
            <w:r w:rsidRPr="0038162F">
              <w:rPr>
                <w:sz w:val="20"/>
              </w:rPr>
              <w:t>rules</w:t>
            </w:r>
            <w:r w:rsidRPr="0038162F">
              <w:rPr>
                <w:spacing w:val="-9"/>
                <w:sz w:val="20"/>
              </w:rPr>
              <w:t xml:space="preserve"> </w:t>
            </w:r>
            <w:r w:rsidRPr="0038162F">
              <w:rPr>
                <w:sz w:val="20"/>
              </w:rPr>
              <w:t>and</w:t>
            </w:r>
            <w:r w:rsidRPr="0038162F">
              <w:rPr>
                <w:spacing w:val="-10"/>
                <w:sz w:val="20"/>
              </w:rPr>
              <w:t xml:space="preserve"> </w:t>
            </w:r>
            <w:r w:rsidRPr="0038162F">
              <w:rPr>
                <w:sz w:val="20"/>
              </w:rPr>
              <w:t>regulations?</w:t>
            </w:r>
          </w:p>
        </w:tc>
        <w:tc>
          <w:tcPr>
            <w:tcW w:w="593" w:type="dxa"/>
          </w:tcPr>
          <w:p w14:paraId="02870945"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tcPr>
          <w:p w14:paraId="117B5D55" w14:textId="77777777" w:rsidR="00751DCF" w:rsidRPr="0038162F" w:rsidRDefault="00751DCF" w:rsidP="00751DCF">
            <w:pPr>
              <w:pStyle w:val="TableParagraph"/>
              <w:rPr>
                <w:rFonts w:ascii="Times New Roman"/>
                <w:sz w:val="18"/>
              </w:rPr>
            </w:pPr>
          </w:p>
        </w:tc>
        <w:tc>
          <w:tcPr>
            <w:tcW w:w="554" w:type="dxa"/>
          </w:tcPr>
          <w:p w14:paraId="44B84160" w14:textId="77777777" w:rsidR="00751DCF" w:rsidRPr="0038162F" w:rsidRDefault="00751DCF" w:rsidP="00751DCF">
            <w:pPr>
              <w:pStyle w:val="TableParagraph"/>
              <w:rPr>
                <w:rFonts w:ascii="Times New Roman"/>
                <w:sz w:val="18"/>
              </w:rPr>
            </w:pPr>
          </w:p>
        </w:tc>
        <w:tc>
          <w:tcPr>
            <w:tcW w:w="1289" w:type="dxa"/>
          </w:tcPr>
          <w:p w14:paraId="6BB0D2E5" w14:textId="77777777" w:rsidR="00751DCF" w:rsidRPr="0038162F" w:rsidRDefault="00751DCF" w:rsidP="00751DCF">
            <w:pPr>
              <w:pStyle w:val="TableParagraph"/>
              <w:spacing w:line="222" w:lineRule="exact"/>
              <w:ind w:left="110"/>
              <w:rPr>
                <w:sz w:val="20"/>
              </w:rPr>
            </w:pPr>
            <w:r w:rsidRPr="0038162F">
              <w:rPr>
                <w:sz w:val="20"/>
              </w:rPr>
              <w:t>Moderate</w:t>
            </w:r>
          </w:p>
        </w:tc>
        <w:tc>
          <w:tcPr>
            <w:tcW w:w="1130" w:type="dxa"/>
          </w:tcPr>
          <w:p w14:paraId="79977EEB" w14:textId="77777777" w:rsidR="00751DCF" w:rsidRPr="0038162F" w:rsidRDefault="00751DCF" w:rsidP="00751DCF">
            <w:pPr>
              <w:pStyle w:val="TableParagraph"/>
              <w:spacing w:line="222" w:lineRule="exact"/>
              <w:ind w:left="108"/>
              <w:rPr>
                <w:sz w:val="20"/>
              </w:rPr>
            </w:pPr>
            <w:r w:rsidRPr="0038162F">
              <w:rPr>
                <w:w w:val="99"/>
                <w:sz w:val="20"/>
              </w:rPr>
              <w:t>2</w:t>
            </w:r>
          </w:p>
        </w:tc>
        <w:tc>
          <w:tcPr>
            <w:tcW w:w="5333" w:type="dxa"/>
          </w:tcPr>
          <w:p w14:paraId="43ECF495" w14:textId="77777777" w:rsidR="00751DCF" w:rsidRPr="0038162F" w:rsidRDefault="00751DCF" w:rsidP="00751DCF">
            <w:pPr>
              <w:pStyle w:val="TableParagraph"/>
              <w:ind w:left="108" w:right="99"/>
              <w:jc w:val="both"/>
              <w:rPr>
                <w:sz w:val="20"/>
              </w:rPr>
            </w:pPr>
            <w:r w:rsidRPr="0038162F">
              <w:rPr>
                <w:sz w:val="20"/>
              </w:rPr>
              <w:t>Accountants and lawyers are all qualified. All other staff have 5 year degrees and experience with government requirements. However, they are not necessarily conversant with UN-specific rules.</w:t>
            </w:r>
          </w:p>
        </w:tc>
      </w:tr>
      <w:tr w:rsidR="00751DCF" w:rsidRPr="0038162F" w14:paraId="5FC2E8B4" w14:textId="77777777" w:rsidTr="008C6679">
        <w:trPr>
          <w:trHeight w:val="1019"/>
          <w:jc w:val="center"/>
        </w:trPr>
        <w:tc>
          <w:tcPr>
            <w:tcW w:w="5245" w:type="dxa"/>
          </w:tcPr>
          <w:p w14:paraId="00CB6949" w14:textId="77777777" w:rsidR="00751DCF" w:rsidRPr="0038162F" w:rsidRDefault="00751DCF" w:rsidP="00751DCF">
            <w:pPr>
              <w:pStyle w:val="TableParagraph"/>
              <w:ind w:left="107" w:right="102"/>
              <w:jc w:val="both"/>
              <w:rPr>
                <w:sz w:val="20"/>
              </w:rPr>
            </w:pPr>
            <w:r w:rsidRPr="0038162F">
              <w:rPr>
                <w:sz w:val="20"/>
              </w:rPr>
              <w:t>7.7 Have any significant recommendations related to procurement made by auditors in the prior five audit reports and/or management letters over the past five years and have not yet been implemented?</w:t>
            </w:r>
          </w:p>
        </w:tc>
        <w:tc>
          <w:tcPr>
            <w:tcW w:w="593" w:type="dxa"/>
          </w:tcPr>
          <w:p w14:paraId="1692D92F" w14:textId="77777777" w:rsidR="00751DCF" w:rsidRPr="0038162F" w:rsidRDefault="00751DCF" w:rsidP="00751DCF">
            <w:pPr>
              <w:pStyle w:val="TableParagraph"/>
              <w:rPr>
                <w:rFonts w:ascii="Times New Roman"/>
                <w:sz w:val="18"/>
              </w:rPr>
            </w:pPr>
          </w:p>
        </w:tc>
        <w:tc>
          <w:tcPr>
            <w:tcW w:w="552" w:type="dxa"/>
          </w:tcPr>
          <w:p w14:paraId="1AA29461" w14:textId="77777777" w:rsidR="00751DCF" w:rsidRPr="0038162F" w:rsidRDefault="00751DCF" w:rsidP="00751DCF">
            <w:pPr>
              <w:pStyle w:val="TableParagraph"/>
              <w:spacing w:line="222" w:lineRule="exact"/>
              <w:ind w:left="107"/>
              <w:rPr>
                <w:sz w:val="20"/>
              </w:rPr>
            </w:pPr>
            <w:r w:rsidRPr="0038162F">
              <w:rPr>
                <w:sz w:val="20"/>
              </w:rPr>
              <w:t>No</w:t>
            </w:r>
          </w:p>
        </w:tc>
        <w:tc>
          <w:tcPr>
            <w:tcW w:w="554" w:type="dxa"/>
          </w:tcPr>
          <w:p w14:paraId="6A2303F9" w14:textId="77777777" w:rsidR="00751DCF" w:rsidRPr="0038162F" w:rsidRDefault="00751DCF" w:rsidP="00751DCF">
            <w:pPr>
              <w:pStyle w:val="TableParagraph"/>
              <w:rPr>
                <w:rFonts w:ascii="Times New Roman"/>
                <w:sz w:val="18"/>
              </w:rPr>
            </w:pPr>
          </w:p>
        </w:tc>
        <w:tc>
          <w:tcPr>
            <w:tcW w:w="1289" w:type="dxa"/>
          </w:tcPr>
          <w:p w14:paraId="5C5C4886"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tcPr>
          <w:p w14:paraId="5B5735C3"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tcPr>
          <w:p w14:paraId="3BB6680F" w14:textId="77777777" w:rsidR="00751DCF" w:rsidRPr="0038162F" w:rsidRDefault="00751DCF" w:rsidP="00751DCF">
            <w:pPr>
              <w:pStyle w:val="TableParagraph"/>
              <w:ind w:left="108" w:right="96"/>
              <w:jc w:val="both"/>
              <w:rPr>
                <w:sz w:val="20"/>
              </w:rPr>
            </w:pPr>
            <w:r w:rsidRPr="0038162F">
              <w:rPr>
                <w:sz w:val="20"/>
              </w:rPr>
              <w:t>Recommendations have been received but none for procurement. All recommendations came from independent auditors, all have been cleared.</w:t>
            </w:r>
          </w:p>
        </w:tc>
      </w:tr>
      <w:tr w:rsidR="00751DCF" w:rsidRPr="0038162F" w14:paraId="4A57C206" w14:textId="77777777" w:rsidTr="008C6679">
        <w:trPr>
          <w:trHeight w:val="1029"/>
          <w:jc w:val="center"/>
        </w:trPr>
        <w:tc>
          <w:tcPr>
            <w:tcW w:w="5245" w:type="dxa"/>
            <w:shd w:val="clear" w:color="auto" w:fill="F1F1F1"/>
          </w:tcPr>
          <w:p w14:paraId="536638C0" w14:textId="77777777" w:rsidR="00751DCF" w:rsidRPr="0038162F" w:rsidRDefault="00751DCF" w:rsidP="00751DCF">
            <w:pPr>
              <w:pStyle w:val="TableParagraph"/>
              <w:ind w:left="107" w:right="98"/>
              <w:jc w:val="both"/>
              <w:rPr>
                <w:b/>
                <w:sz w:val="20"/>
              </w:rPr>
            </w:pPr>
            <w:r w:rsidRPr="0038162F">
              <w:rPr>
                <w:b/>
                <w:sz w:val="20"/>
              </w:rPr>
              <w:t>7.8 Does the RP require written or system authorizations for purchases? If so, evaluate if the authorization thresholds are appropriate?</w:t>
            </w:r>
          </w:p>
        </w:tc>
        <w:tc>
          <w:tcPr>
            <w:tcW w:w="593" w:type="dxa"/>
            <w:shd w:val="clear" w:color="auto" w:fill="F1F1F1"/>
          </w:tcPr>
          <w:p w14:paraId="139C0527" w14:textId="77777777" w:rsidR="00751DCF" w:rsidRPr="0038162F" w:rsidRDefault="00751DCF" w:rsidP="00751DCF">
            <w:pPr>
              <w:pStyle w:val="TableParagraph"/>
              <w:spacing w:line="222" w:lineRule="exact"/>
              <w:ind w:left="107"/>
              <w:rPr>
                <w:sz w:val="20"/>
              </w:rPr>
            </w:pPr>
            <w:r w:rsidRPr="0038162F">
              <w:rPr>
                <w:sz w:val="20"/>
              </w:rPr>
              <w:t>Yes</w:t>
            </w:r>
          </w:p>
        </w:tc>
        <w:tc>
          <w:tcPr>
            <w:tcW w:w="552" w:type="dxa"/>
            <w:shd w:val="clear" w:color="auto" w:fill="F1F1F1"/>
          </w:tcPr>
          <w:p w14:paraId="637E761E" w14:textId="77777777" w:rsidR="00751DCF" w:rsidRPr="0038162F" w:rsidRDefault="00751DCF" w:rsidP="00751DCF">
            <w:pPr>
              <w:pStyle w:val="TableParagraph"/>
              <w:rPr>
                <w:rFonts w:ascii="Times New Roman"/>
                <w:sz w:val="18"/>
              </w:rPr>
            </w:pPr>
          </w:p>
        </w:tc>
        <w:tc>
          <w:tcPr>
            <w:tcW w:w="554" w:type="dxa"/>
            <w:shd w:val="clear" w:color="auto" w:fill="F1F1F1"/>
          </w:tcPr>
          <w:p w14:paraId="05864BA5" w14:textId="77777777" w:rsidR="00751DCF" w:rsidRPr="0038162F" w:rsidRDefault="00751DCF" w:rsidP="00751DCF">
            <w:pPr>
              <w:pStyle w:val="TableParagraph"/>
              <w:rPr>
                <w:rFonts w:ascii="Times New Roman"/>
                <w:sz w:val="18"/>
              </w:rPr>
            </w:pPr>
          </w:p>
        </w:tc>
        <w:tc>
          <w:tcPr>
            <w:tcW w:w="1289" w:type="dxa"/>
            <w:shd w:val="clear" w:color="auto" w:fill="F1F1F1"/>
          </w:tcPr>
          <w:p w14:paraId="0C10BE41" w14:textId="77777777" w:rsidR="00751DCF" w:rsidRPr="0038162F" w:rsidRDefault="00751DCF" w:rsidP="00751DCF">
            <w:pPr>
              <w:pStyle w:val="TableParagraph"/>
              <w:spacing w:line="222" w:lineRule="exact"/>
              <w:ind w:left="110"/>
              <w:rPr>
                <w:sz w:val="20"/>
              </w:rPr>
            </w:pPr>
            <w:r w:rsidRPr="0038162F">
              <w:rPr>
                <w:sz w:val="20"/>
              </w:rPr>
              <w:t>Low</w:t>
            </w:r>
          </w:p>
        </w:tc>
        <w:tc>
          <w:tcPr>
            <w:tcW w:w="1130" w:type="dxa"/>
            <w:shd w:val="clear" w:color="auto" w:fill="F1F1F1"/>
          </w:tcPr>
          <w:p w14:paraId="795F77C3" w14:textId="77777777" w:rsidR="00751DCF" w:rsidRPr="0038162F" w:rsidRDefault="00751DCF" w:rsidP="00751DCF">
            <w:pPr>
              <w:pStyle w:val="TableParagraph"/>
              <w:spacing w:line="222" w:lineRule="exact"/>
              <w:ind w:left="108"/>
              <w:rPr>
                <w:sz w:val="20"/>
              </w:rPr>
            </w:pPr>
            <w:r w:rsidRPr="0038162F">
              <w:rPr>
                <w:w w:val="99"/>
                <w:sz w:val="20"/>
              </w:rPr>
              <w:t>1</w:t>
            </w:r>
          </w:p>
        </w:tc>
        <w:tc>
          <w:tcPr>
            <w:tcW w:w="5333" w:type="dxa"/>
            <w:shd w:val="clear" w:color="auto" w:fill="F1F1F1"/>
          </w:tcPr>
          <w:p w14:paraId="5E825DDD" w14:textId="77777777" w:rsidR="00751DCF" w:rsidRPr="0038162F" w:rsidRDefault="00751DCF" w:rsidP="00751DCF">
            <w:pPr>
              <w:pStyle w:val="TableParagraph"/>
              <w:ind w:left="108" w:right="7"/>
              <w:rPr>
                <w:sz w:val="20"/>
              </w:rPr>
            </w:pPr>
            <w:r w:rsidRPr="0038162F">
              <w:rPr>
                <w:sz w:val="20"/>
              </w:rPr>
              <w:t>Minimum 4 signatures. The same people all sign all purchases so there are no delegated authorities required.</w:t>
            </w:r>
          </w:p>
        </w:tc>
      </w:tr>
    </w:tbl>
    <w:p w14:paraId="23BB38BF" w14:textId="77777777" w:rsidR="00751DCF" w:rsidRPr="0038162F" w:rsidRDefault="00751DCF" w:rsidP="00751DCF">
      <w:pPr>
        <w:sectPr w:rsidR="00751DCF" w:rsidRPr="0038162F">
          <w:pgSz w:w="15840" w:h="12240" w:orient="landscape"/>
          <w:pgMar w:top="880" w:right="460" w:bottom="280" w:left="180" w:header="697" w:footer="0" w:gutter="0"/>
          <w:cols w:space="720"/>
        </w:sectPr>
      </w:pPr>
    </w:p>
    <w:tbl>
      <w:tblPr>
        <w:tblW w:w="0" w:type="auto"/>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5245"/>
        <w:gridCol w:w="593"/>
        <w:gridCol w:w="552"/>
        <w:gridCol w:w="554"/>
        <w:gridCol w:w="1289"/>
        <w:gridCol w:w="1130"/>
        <w:gridCol w:w="5333"/>
      </w:tblGrid>
      <w:tr w:rsidR="008C6679" w:rsidRPr="0038162F" w14:paraId="7696A0E5" w14:textId="77777777" w:rsidTr="008C6679">
        <w:trPr>
          <w:trHeight w:val="433"/>
          <w:jc w:val="center"/>
        </w:trPr>
        <w:tc>
          <w:tcPr>
            <w:tcW w:w="5245" w:type="dxa"/>
            <w:shd w:val="clear" w:color="auto" w:fill="8DB3E1"/>
          </w:tcPr>
          <w:p w14:paraId="589A557D"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607CC5AF" w14:textId="33CE7CFE" w:rsidR="008C6679" w:rsidRPr="0038162F" w:rsidRDefault="008C6679" w:rsidP="008C6679">
            <w:pPr>
              <w:pStyle w:val="TableParagraph"/>
              <w:ind w:left="107" w:right="103"/>
              <w:jc w:val="both"/>
              <w:rPr>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2DB8C3A9" w14:textId="139DFB49" w:rsidR="008C6679" w:rsidRPr="0038162F" w:rsidRDefault="008C6679" w:rsidP="008C6679">
            <w:pPr>
              <w:pStyle w:val="TableParagraph"/>
              <w:spacing w:line="222" w:lineRule="exact"/>
              <w:ind w:left="107"/>
              <w:rPr>
                <w:sz w:val="20"/>
              </w:rPr>
            </w:pPr>
            <w:r w:rsidRPr="0038162F">
              <w:rPr>
                <w:b/>
                <w:sz w:val="20"/>
              </w:rPr>
              <w:t>Yes</w:t>
            </w:r>
          </w:p>
        </w:tc>
        <w:tc>
          <w:tcPr>
            <w:tcW w:w="552" w:type="dxa"/>
            <w:shd w:val="clear" w:color="auto" w:fill="8DB3E1"/>
          </w:tcPr>
          <w:p w14:paraId="2436F241" w14:textId="2EBDDF49" w:rsidR="008C6679" w:rsidRPr="0038162F" w:rsidRDefault="008C6679" w:rsidP="008C6679">
            <w:pPr>
              <w:pStyle w:val="TableParagraph"/>
              <w:rPr>
                <w:rFonts w:ascii="Times New Roman"/>
                <w:sz w:val="18"/>
              </w:rPr>
            </w:pPr>
            <w:r w:rsidRPr="0038162F">
              <w:rPr>
                <w:b/>
                <w:sz w:val="20"/>
              </w:rPr>
              <w:t>No</w:t>
            </w:r>
          </w:p>
        </w:tc>
        <w:tc>
          <w:tcPr>
            <w:tcW w:w="554" w:type="dxa"/>
            <w:shd w:val="clear" w:color="auto" w:fill="8DB3E1"/>
          </w:tcPr>
          <w:p w14:paraId="6AF86281" w14:textId="452BBD19" w:rsidR="008C6679" w:rsidRPr="0038162F" w:rsidRDefault="008C6679" w:rsidP="008C6679">
            <w:pPr>
              <w:pStyle w:val="TableParagraph"/>
              <w:rPr>
                <w:rFonts w:ascii="Times New Roman"/>
                <w:sz w:val="18"/>
              </w:rPr>
            </w:pPr>
            <w:r w:rsidRPr="0038162F">
              <w:rPr>
                <w:b/>
                <w:sz w:val="20"/>
              </w:rPr>
              <w:t>N/A</w:t>
            </w:r>
          </w:p>
        </w:tc>
        <w:tc>
          <w:tcPr>
            <w:tcW w:w="1289" w:type="dxa"/>
            <w:shd w:val="clear" w:color="auto" w:fill="8DB3E1"/>
          </w:tcPr>
          <w:p w14:paraId="55E7E639" w14:textId="3A025028" w:rsidR="008C6679" w:rsidRPr="0038162F" w:rsidRDefault="008C6679" w:rsidP="008C6679">
            <w:pPr>
              <w:pStyle w:val="TableParagraph"/>
              <w:spacing w:line="222" w:lineRule="exact"/>
              <w:ind w:left="110"/>
              <w:rPr>
                <w:sz w:val="20"/>
              </w:rPr>
            </w:pPr>
            <w:r w:rsidRPr="0038162F">
              <w:rPr>
                <w:b/>
                <w:sz w:val="20"/>
              </w:rPr>
              <w:t xml:space="preserve">Risk </w:t>
            </w:r>
            <w:r w:rsidRPr="0038162F">
              <w:rPr>
                <w:b/>
                <w:w w:val="95"/>
                <w:sz w:val="20"/>
              </w:rPr>
              <w:t>Assessment</w:t>
            </w:r>
          </w:p>
        </w:tc>
        <w:tc>
          <w:tcPr>
            <w:tcW w:w="1130" w:type="dxa"/>
            <w:shd w:val="clear" w:color="auto" w:fill="8DB3E1"/>
          </w:tcPr>
          <w:p w14:paraId="3C78002F" w14:textId="05C9F3D7" w:rsidR="008C6679" w:rsidRPr="0038162F" w:rsidRDefault="008C6679" w:rsidP="008C6679">
            <w:pPr>
              <w:pStyle w:val="TableParagraph"/>
              <w:spacing w:line="222" w:lineRule="exact"/>
              <w:ind w:left="108"/>
              <w:rPr>
                <w:sz w:val="20"/>
              </w:rPr>
            </w:pPr>
            <w:r w:rsidRPr="0038162F">
              <w:rPr>
                <w:b/>
                <w:sz w:val="20"/>
              </w:rPr>
              <w:t xml:space="preserve">Risk </w:t>
            </w:r>
            <w:r w:rsidRPr="0038162F">
              <w:rPr>
                <w:b/>
                <w:w w:val="95"/>
                <w:sz w:val="20"/>
              </w:rPr>
              <w:t>points</w:t>
            </w:r>
          </w:p>
        </w:tc>
        <w:tc>
          <w:tcPr>
            <w:tcW w:w="5333" w:type="dxa"/>
            <w:shd w:val="clear" w:color="auto" w:fill="8DB3E1"/>
          </w:tcPr>
          <w:p w14:paraId="62ABDEFE" w14:textId="2F9C2266" w:rsidR="008C6679" w:rsidRPr="0038162F" w:rsidRDefault="008C6679" w:rsidP="008C6679">
            <w:pPr>
              <w:pStyle w:val="TableParagraph"/>
              <w:tabs>
                <w:tab w:val="left" w:pos="1191"/>
                <w:tab w:val="left" w:pos="2071"/>
                <w:tab w:val="left" w:pos="2917"/>
                <w:tab w:val="left" w:pos="4353"/>
                <w:tab w:val="left" w:pos="4907"/>
              </w:tabs>
              <w:ind w:left="108" w:right="98"/>
              <w:rPr>
                <w:sz w:val="20"/>
              </w:rPr>
            </w:pPr>
            <w:r w:rsidRPr="0038162F">
              <w:rPr>
                <w:b/>
                <w:sz w:val="20"/>
              </w:rPr>
              <w:t>Remarks/comments</w:t>
            </w:r>
          </w:p>
        </w:tc>
      </w:tr>
      <w:tr w:rsidR="008C6679" w:rsidRPr="0038162F" w14:paraId="6C90570E" w14:textId="77777777" w:rsidTr="008C6679">
        <w:trPr>
          <w:trHeight w:val="1032"/>
          <w:jc w:val="center"/>
        </w:trPr>
        <w:tc>
          <w:tcPr>
            <w:tcW w:w="5245" w:type="dxa"/>
          </w:tcPr>
          <w:p w14:paraId="18B0ED16" w14:textId="36E5F8FF" w:rsidR="008C6679" w:rsidRPr="0038162F" w:rsidRDefault="008C6679" w:rsidP="008C6679">
            <w:pPr>
              <w:pStyle w:val="TableParagraph"/>
              <w:ind w:left="107" w:right="103"/>
              <w:jc w:val="both"/>
              <w:rPr>
                <w:sz w:val="20"/>
              </w:rPr>
            </w:pPr>
            <w:r w:rsidRPr="0038162F">
              <w:rPr>
                <w:sz w:val="20"/>
              </w:rPr>
              <w:t>7.9 Do the procurement procedures and templates of contracts integrate references to ethical procurement principles and exclusion and ineligibility criteria?</w:t>
            </w:r>
          </w:p>
        </w:tc>
        <w:tc>
          <w:tcPr>
            <w:tcW w:w="593" w:type="dxa"/>
          </w:tcPr>
          <w:p w14:paraId="56842D5F" w14:textId="2F8E0CFB"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27CD812F" w14:textId="77777777" w:rsidR="008C6679" w:rsidRPr="0038162F" w:rsidRDefault="008C6679" w:rsidP="008C6679">
            <w:pPr>
              <w:pStyle w:val="TableParagraph"/>
              <w:rPr>
                <w:rFonts w:ascii="Times New Roman"/>
                <w:sz w:val="18"/>
              </w:rPr>
            </w:pPr>
          </w:p>
        </w:tc>
        <w:tc>
          <w:tcPr>
            <w:tcW w:w="554" w:type="dxa"/>
          </w:tcPr>
          <w:p w14:paraId="11E1C297" w14:textId="77777777" w:rsidR="008C6679" w:rsidRPr="0038162F" w:rsidRDefault="008C6679" w:rsidP="008C6679">
            <w:pPr>
              <w:pStyle w:val="TableParagraph"/>
              <w:rPr>
                <w:rFonts w:ascii="Times New Roman"/>
                <w:sz w:val="18"/>
              </w:rPr>
            </w:pPr>
          </w:p>
        </w:tc>
        <w:tc>
          <w:tcPr>
            <w:tcW w:w="1289" w:type="dxa"/>
          </w:tcPr>
          <w:p w14:paraId="1CF2DE85" w14:textId="7794BCEA" w:rsidR="008C6679" w:rsidRPr="0038162F" w:rsidRDefault="008C6679" w:rsidP="008C6679">
            <w:pPr>
              <w:pStyle w:val="TableParagraph"/>
              <w:spacing w:line="222" w:lineRule="exact"/>
              <w:ind w:left="110"/>
              <w:rPr>
                <w:sz w:val="20"/>
              </w:rPr>
            </w:pPr>
            <w:r w:rsidRPr="0038162F">
              <w:rPr>
                <w:sz w:val="20"/>
              </w:rPr>
              <w:t>Low</w:t>
            </w:r>
          </w:p>
        </w:tc>
        <w:tc>
          <w:tcPr>
            <w:tcW w:w="1130" w:type="dxa"/>
          </w:tcPr>
          <w:p w14:paraId="2C4F489E" w14:textId="20206501" w:rsidR="008C6679" w:rsidRPr="0038162F" w:rsidRDefault="008C6679" w:rsidP="008C6679">
            <w:pPr>
              <w:pStyle w:val="TableParagraph"/>
              <w:spacing w:line="222" w:lineRule="exact"/>
              <w:ind w:left="108"/>
              <w:rPr>
                <w:w w:val="99"/>
                <w:sz w:val="20"/>
              </w:rPr>
            </w:pPr>
            <w:r w:rsidRPr="0038162F">
              <w:rPr>
                <w:w w:val="99"/>
                <w:sz w:val="20"/>
              </w:rPr>
              <w:t>1</w:t>
            </w:r>
          </w:p>
        </w:tc>
        <w:tc>
          <w:tcPr>
            <w:tcW w:w="5333" w:type="dxa"/>
          </w:tcPr>
          <w:p w14:paraId="78A1A6FE" w14:textId="15CFA4EB" w:rsidR="008C6679" w:rsidRPr="0038162F" w:rsidRDefault="008C6679" w:rsidP="008C6679">
            <w:pPr>
              <w:pStyle w:val="TableParagraph"/>
              <w:tabs>
                <w:tab w:val="left" w:pos="1191"/>
                <w:tab w:val="left" w:pos="2071"/>
                <w:tab w:val="left" w:pos="2917"/>
                <w:tab w:val="left" w:pos="4353"/>
                <w:tab w:val="left" w:pos="4907"/>
              </w:tabs>
              <w:ind w:left="108" w:right="98"/>
              <w:rPr>
                <w:sz w:val="20"/>
              </w:rPr>
            </w:pPr>
            <w:r w:rsidRPr="0038162F">
              <w:rPr>
                <w:sz w:val="20"/>
              </w:rPr>
              <w:t>Contracts</w:t>
            </w:r>
            <w:r w:rsidRPr="0038162F">
              <w:rPr>
                <w:sz w:val="20"/>
              </w:rPr>
              <w:tab/>
              <w:t>include</w:t>
            </w:r>
            <w:r w:rsidRPr="0038162F">
              <w:rPr>
                <w:sz w:val="20"/>
              </w:rPr>
              <w:tab/>
              <w:t>ethical</w:t>
            </w:r>
            <w:r w:rsidRPr="0038162F">
              <w:rPr>
                <w:sz w:val="20"/>
              </w:rPr>
              <w:tab/>
              <w:t>consideration</w:t>
            </w:r>
            <w:r w:rsidRPr="0038162F">
              <w:rPr>
                <w:sz w:val="20"/>
              </w:rPr>
              <w:tab/>
              <w:t>and</w:t>
            </w:r>
            <w:r w:rsidRPr="0038162F">
              <w:rPr>
                <w:sz w:val="20"/>
              </w:rPr>
              <w:tab/>
            </w:r>
            <w:r w:rsidRPr="0038162F">
              <w:rPr>
                <w:spacing w:val="-4"/>
                <w:sz w:val="20"/>
              </w:rPr>
              <w:t xml:space="preserve">fair </w:t>
            </w:r>
            <w:r w:rsidRPr="0038162F">
              <w:rPr>
                <w:sz w:val="20"/>
              </w:rPr>
              <w:t>treatment of</w:t>
            </w:r>
            <w:r w:rsidRPr="0038162F">
              <w:rPr>
                <w:spacing w:val="-2"/>
                <w:sz w:val="20"/>
              </w:rPr>
              <w:t xml:space="preserve"> </w:t>
            </w:r>
            <w:r w:rsidRPr="0038162F">
              <w:rPr>
                <w:sz w:val="20"/>
              </w:rPr>
              <w:t>suppliers.</w:t>
            </w:r>
          </w:p>
        </w:tc>
      </w:tr>
      <w:tr w:rsidR="008C6679" w:rsidRPr="0038162F" w14:paraId="70DB71AF" w14:textId="77777777" w:rsidTr="008C6679">
        <w:trPr>
          <w:trHeight w:val="774"/>
          <w:jc w:val="center"/>
        </w:trPr>
        <w:tc>
          <w:tcPr>
            <w:tcW w:w="5245" w:type="dxa"/>
            <w:shd w:val="clear" w:color="auto" w:fill="F1F1F1"/>
          </w:tcPr>
          <w:p w14:paraId="0BA75D3E" w14:textId="77777777" w:rsidR="008C6679" w:rsidRPr="0038162F" w:rsidRDefault="008C6679" w:rsidP="008C6679">
            <w:pPr>
              <w:pStyle w:val="TableParagraph"/>
              <w:spacing w:line="237" w:lineRule="auto"/>
              <w:ind w:left="107"/>
              <w:rPr>
                <w:b/>
                <w:sz w:val="20"/>
              </w:rPr>
            </w:pPr>
            <w:r w:rsidRPr="0038162F">
              <w:rPr>
                <w:b/>
                <w:sz w:val="20"/>
              </w:rPr>
              <w:t>7.10 Does the RP obtain sufficient approvals before signing a contract?</w:t>
            </w:r>
          </w:p>
        </w:tc>
        <w:tc>
          <w:tcPr>
            <w:tcW w:w="593" w:type="dxa"/>
            <w:shd w:val="clear" w:color="auto" w:fill="F1F1F1"/>
          </w:tcPr>
          <w:p w14:paraId="2EB0C44E"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4E67A154" w14:textId="77777777" w:rsidR="008C6679" w:rsidRPr="0038162F" w:rsidRDefault="008C6679" w:rsidP="008C6679">
            <w:pPr>
              <w:pStyle w:val="TableParagraph"/>
              <w:rPr>
                <w:rFonts w:ascii="Times New Roman"/>
                <w:sz w:val="18"/>
              </w:rPr>
            </w:pPr>
          </w:p>
        </w:tc>
        <w:tc>
          <w:tcPr>
            <w:tcW w:w="554" w:type="dxa"/>
            <w:shd w:val="clear" w:color="auto" w:fill="F1F1F1"/>
          </w:tcPr>
          <w:p w14:paraId="78A4E7CF" w14:textId="77777777" w:rsidR="008C6679" w:rsidRPr="0038162F" w:rsidRDefault="008C6679" w:rsidP="008C6679">
            <w:pPr>
              <w:pStyle w:val="TableParagraph"/>
              <w:rPr>
                <w:rFonts w:ascii="Times New Roman"/>
                <w:sz w:val="18"/>
              </w:rPr>
            </w:pPr>
          </w:p>
        </w:tc>
        <w:tc>
          <w:tcPr>
            <w:tcW w:w="1289" w:type="dxa"/>
            <w:shd w:val="clear" w:color="auto" w:fill="F1F1F1"/>
          </w:tcPr>
          <w:p w14:paraId="695DD74C"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shd w:val="clear" w:color="auto" w:fill="F1F1F1"/>
          </w:tcPr>
          <w:p w14:paraId="50197C6A"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shd w:val="clear" w:color="auto" w:fill="F1F1F1"/>
          </w:tcPr>
          <w:p w14:paraId="7CC6C75F" w14:textId="77777777" w:rsidR="008C6679" w:rsidRPr="0038162F" w:rsidRDefault="008C6679" w:rsidP="008C6679">
            <w:pPr>
              <w:pStyle w:val="TableParagraph"/>
              <w:spacing w:line="222" w:lineRule="exact"/>
              <w:ind w:left="108"/>
              <w:rPr>
                <w:sz w:val="20"/>
              </w:rPr>
            </w:pPr>
            <w:r w:rsidRPr="0038162F">
              <w:rPr>
                <w:sz w:val="20"/>
              </w:rPr>
              <w:t>Minimum 4 signatures</w:t>
            </w:r>
          </w:p>
        </w:tc>
      </w:tr>
      <w:tr w:rsidR="008C6679" w:rsidRPr="0038162F" w14:paraId="45B10B08" w14:textId="77777777" w:rsidTr="008C6679">
        <w:trPr>
          <w:trHeight w:val="1541"/>
          <w:jc w:val="center"/>
        </w:trPr>
        <w:tc>
          <w:tcPr>
            <w:tcW w:w="5245" w:type="dxa"/>
          </w:tcPr>
          <w:p w14:paraId="2DA52F40" w14:textId="77777777" w:rsidR="008C6679" w:rsidRPr="0038162F" w:rsidRDefault="008C6679" w:rsidP="008C6679">
            <w:pPr>
              <w:pStyle w:val="TableParagraph"/>
              <w:ind w:left="107" w:right="101"/>
              <w:jc w:val="both"/>
              <w:rPr>
                <w:sz w:val="20"/>
              </w:rPr>
            </w:pPr>
            <w:r w:rsidRPr="0038162F">
              <w:rPr>
                <w:sz w:val="20"/>
              </w:rPr>
              <w:t>7.11 Does the RP have and apply formal guidelines and procedures to assist in identifying, monitoring and dealing with potential conflicts of interest with potential</w:t>
            </w:r>
            <w:r w:rsidRPr="0038162F">
              <w:rPr>
                <w:spacing w:val="-12"/>
                <w:sz w:val="20"/>
              </w:rPr>
              <w:t xml:space="preserve"> </w:t>
            </w:r>
            <w:r w:rsidRPr="0038162F">
              <w:rPr>
                <w:sz w:val="20"/>
              </w:rPr>
              <w:t>suppliers/procurement</w:t>
            </w:r>
            <w:r w:rsidRPr="0038162F">
              <w:rPr>
                <w:spacing w:val="-11"/>
                <w:sz w:val="20"/>
              </w:rPr>
              <w:t xml:space="preserve"> </w:t>
            </w:r>
            <w:r w:rsidRPr="0038162F">
              <w:rPr>
                <w:sz w:val="20"/>
              </w:rPr>
              <w:t>agents?</w:t>
            </w:r>
            <w:r w:rsidRPr="0038162F">
              <w:rPr>
                <w:spacing w:val="-12"/>
                <w:sz w:val="20"/>
              </w:rPr>
              <w:t xml:space="preserve"> </w:t>
            </w:r>
            <w:r w:rsidRPr="0038162F">
              <w:rPr>
                <w:sz w:val="20"/>
              </w:rPr>
              <w:t>If</w:t>
            </w:r>
            <w:r w:rsidRPr="0038162F">
              <w:rPr>
                <w:spacing w:val="-10"/>
                <w:sz w:val="20"/>
              </w:rPr>
              <w:t xml:space="preserve"> </w:t>
            </w:r>
            <w:r w:rsidRPr="0038162F">
              <w:rPr>
                <w:sz w:val="20"/>
              </w:rPr>
              <w:t>so,</w:t>
            </w:r>
            <w:r w:rsidRPr="0038162F">
              <w:rPr>
                <w:spacing w:val="-12"/>
                <w:sz w:val="20"/>
              </w:rPr>
              <w:t xml:space="preserve"> </w:t>
            </w:r>
            <w:r w:rsidRPr="0038162F">
              <w:rPr>
                <w:sz w:val="20"/>
              </w:rPr>
              <w:t>how</w:t>
            </w:r>
            <w:r w:rsidRPr="0038162F">
              <w:rPr>
                <w:spacing w:val="-10"/>
                <w:sz w:val="20"/>
              </w:rPr>
              <w:t xml:space="preserve"> </w:t>
            </w:r>
            <w:r w:rsidRPr="0038162F">
              <w:rPr>
                <w:sz w:val="20"/>
              </w:rPr>
              <w:t>does the RP proceed in cases of conflict of</w:t>
            </w:r>
            <w:r w:rsidRPr="0038162F">
              <w:rPr>
                <w:spacing w:val="-12"/>
                <w:sz w:val="20"/>
              </w:rPr>
              <w:t xml:space="preserve"> </w:t>
            </w:r>
            <w:r w:rsidRPr="0038162F">
              <w:rPr>
                <w:sz w:val="20"/>
              </w:rPr>
              <w:t>interest?</w:t>
            </w:r>
          </w:p>
        </w:tc>
        <w:tc>
          <w:tcPr>
            <w:tcW w:w="593" w:type="dxa"/>
          </w:tcPr>
          <w:p w14:paraId="35127AA6"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20F80853" w14:textId="77777777" w:rsidR="008C6679" w:rsidRPr="0038162F" w:rsidRDefault="008C6679" w:rsidP="008C6679">
            <w:pPr>
              <w:pStyle w:val="TableParagraph"/>
              <w:rPr>
                <w:rFonts w:ascii="Times New Roman"/>
                <w:sz w:val="18"/>
              </w:rPr>
            </w:pPr>
          </w:p>
        </w:tc>
        <w:tc>
          <w:tcPr>
            <w:tcW w:w="554" w:type="dxa"/>
          </w:tcPr>
          <w:p w14:paraId="66641FB5" w14:textId="77777777" w:rsidR="008C6679" w:rsidRPr="0038162F" w:rsidRDefault="008C6679" w:rsidP="008C6679">
            <w:pPr>
              <w:pStyle w:val="TableParagraph"/>
              <w:rPr>
                <w:rFonts w:ascii="Times New Roman"/>
                <w:sz w:val="18"/>
              </w:rPr>
            </w:pPr>
          </w:p>
        </w:tc>
        <w:tc>
          <w:tcPr>
            <w:tcW w:w="1289" w:type="dxa"/>
          </w:tcPr>
          <w:p w14:paraId="2A214E81"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tcPr>
          <w:p w14:paraId="5ACD65FB"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tcPr>
          <w:p w14:paraId="14CE3417" w14:textId="77777777" w:rsidR="008C6679" w:rsidRPr="0038162F" w:rsidRDefault="008C6679" w:rsidP="008C6679">
            <w:pPr>
              <w:pStyle w:val="TableParagraph"/>
              <w:ind w:left="108"/>
              <w:rPr>
                <w:sz w:val="20"/>
              </w:rPr>
            </w:pPr>
            <w:r w:rsidRPr="0038162F">
              <w:rPr>
                <w:sz w:val="20"/>
              </w:rPr>
              <w:t>Legal procedures exist including breaking contract, not paying retentions.</w:t>
            </w:r>
          </w:p>
        </w:tc>
      </w:tr>
      <w:tr w:rsidR="008C6679" w:rsidRPr="0038162F" w14:paraId="5E890825" w14:textId="77777777" w:rsidTr="008C6679">
        <w:trPr>
          <w:trHeight w:val="1029"/>
          <w:jc w:val="center"/>
        </w:trPr>
        <w:tc>
          <w:tcPr>
            <w:tcW w:w="5245" w:type="dxa"/>
            <w:shd w:val="clear" w:color="auto" w:fill="F1F1F1"/>
          </w:tcPr>
          <w:p w14:paraId="3400FFFC" w14:textId="77777777" w:rsidR="008C6679" w:rsidRPr="0038162F" w:rsidRDefault="008C6679" w:rsidP="008C6679">
            <w:pPr>
              <w:pStyle w:val="TableParagraph"/>
              <w:ind w:left="107" w:right="100"/>
              <w:jc w:val="both"/>
              <w:rPr>
                <w:b/>
                <w:sz w:val="20"/>
              </w:rPr>
            </w:pPr>
            <w:r w:rsidRPr="0038162F">
              <w:rPr>
                <w:b/>
                <w:sz w:val="20"/>
              </w:rPr>
              <w:t>7.12 Does the RP follow a well-defined process for sourcing suppliers? Do formal procurement methods include wide broadcasting of procurement opportunities?</w:t>
            </w:r>
          </w:p>
        </w:tc>
        <w:tc>
          <w:tcPr>
            <w:tcW w:w="593" w:type="dxa"/>
            <w:shd w:val="clear" w:color="auto" w:fill="F1F1F1"/>
          </w:tcPr>
          <w:p w14:paraId="2569245D"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4DA4D801" w14:textId="77777777" w:rsidR="008C6679" w:rsidRPr="0038162F" w:rsidRDefault="008C6679" w:rsidP="008C6679">
            <w:pPr>
              <w:pStyle w:val="TableParagraph"/>
              <w:rPr>
                <w:rFonts w:ascii="Times New Roman"/>
                <w:sz w:val="18"/>
              </w:rPr>
            </w:pPr>
          </w:p>
        </w:tc>
        <w:tc>
          <w:tcPr>
            <w:tcW w:w="554" w:type="dxa"/>
            <w:shd w:val="clear" w:color="auto" w:fill="F1F1F1"/>
          </w:tcPr>
          <w:p w14:paraId="47FF7E7F" w14:textId="77777777" w:rsidR="008C6679" w:rsidRPr="0038162F" w:rsidRDefault="008C6679" w:rsidP="008C6679">
            <w:pPr>
              <w:pStyle w:val="TableParagraph"/>
              <w:rPr>
                <w:rFonts w:ascii="Times New Roman"/>
                <w:sz w:val="18"/>
              </w:rPr>
            </w:pPr>
          </w:p>
        </w:tc>
        <w:tc>
          <w:tcPr>
            <w:tcW w:w="1289" w:type="dxa"/>
            <w:shd w:val="clear" w:color="auto" w:fill="F1F1F1"/>
          </w:tcPr>
          <w:p w14:paraId="2FA4A9B3"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shd w:val="clear" w:color="auto" w:fill="F1F1F1"/>
          </w:tcPr>
          <w:p w14:paraId="5B0F1084"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shd w:val="clear" w:color="auto" w:fill="F1F1F1"/>
          </w:tcPr>
          <w:p w14:paraId="6BF985A5" w14:textId="77777777" w:rsidR="008C6679" w:rsidRPr="0038162F" w:rsidRDefault="008C6679" w:rsidP="008C6679">
            <w:pPr>
              <w:pStyle w:val="TableParagraph"/>
              <w:ind w:left="108" w:right="99"/>
              <w:jc w:val="both"/>
              <w:rPr>
                <w:sz w:val="20"/>
              </w:rPr>
            </w:pPr>
            <w:r w:rsidRPr="0038162F">
              <w:rPr>
                <w:sz w:val="20"/>
              </w:rPr>
              <w:t xml:space="preserve">The Government has a procurement portal called the </w:t>
            </w:r>
            <w:proofErr w:type="spellStart"/>
            <w:r w:rsidRPr="0038162F">
              <w:rPr>
                <w:sz w:val="20"/>
              </w:rPr>
              <w:t>birge</w:t>
            </w:r>
            <w:proofErr w:type="spellEnd"/>
            <w:r w:rsidRPr="0038162F">
              <w:rPr>
                <w:sz w:val="20"/>
              </w:rPr>
              <w:t>. This includes a section where advertisements are placed for suppliers to tender</w:t>
            </w:r>
          </w:p>
        </w:tc>
      </w:tr>
      <w:tr w:rsidR="008C6679" w:rsidRPr="0038162F" w14:paraId="5B0AC3B4" w14:textId="77777777" w:rsidTr="008C6679">
        <w:trPr>
          <w:trHeight w:val="775"/>
          <w:jc w:val="center"/>
        </w:trPr>
        <w:tc>
          <w:tcPr>
            <w:tcW w:w="5245" w:type="dxa"/>
          </w:tcPr>
          <w:p w14:paraId="4A0A615C" w14:textId="77777777" w:rsidR="008C6679" w:rsidRPr="0038162F" w:rsidRDefault="008C6679" w:rsidP="008C6679">
            <w:pPr>
              <w:pStyle w:val="TableParagraph"/>
              <w:ind w:left="107"/>
              <w:rPr>
                <w:sz w:val="20"/>
              </w:rPr>
            </w:pPr>
            <w:r w:rsidRPr="0038162F">
              <w:rPr>
                <w:sz w:val="20"/>
              </w:rPr>
              <w:t>7.13 Does the RP keep track of past performance of suppliers? E.g. database of trusted suppliers.</w:t>
            </w:r>
          </w:p>
        </w:tc>
        <w:tc>
          <w:tcPr>
            <w:tcW w:w="593" w:type="dxa"/>
          </w:tcPr>
          <w:p w14:paraId="0B45F22C"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15683D1B" w14:textId="77777777" w:rsidR="008C6679" w:rsidRPr="0038162F" w:rsidRDefault="008C6679" w:rsidP="008C6679">
            <w:pPr>
              <w:pStyle w:val="TableParagraph"/>
              <w:rPr>
                <w:rFonts w:ascii="Times New Roman"/>
                <w:sz w:val="18"/>
              </w:rPr>
            </w:pPr>
          </w:p>
        </w:tc>
        <w:tc>
          <w:tcPr>
            <w:tcW w:w="554" w:type="dxa"/>
          </w:tcPr>
          <w:p w14:paraId="5AFCF459" w14:textId="77777777" w:rsidR="008C6679" w:rsidRPr="0038162F" w:rsidRDefault="008C6679" w:rsidP="008C6679">
            <w:pPr>
              <w:pStyle w:val="TableParagraph"/>
              <w:rPr>
                <w:rFonts w:ascii="Times New Roman"/>
                <w:sz w:val="18"/>
              </w:rPr>
            </w:pPr>
          </w:p>
        </w:tc>
        <w:tc>
          <w:tcPr>
            <w:tcW w:w="1289" w:type="dxa"/>
          </w:tcPr>
          <w:p w14:paraId="3536D55F"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tcPr>
          <w:p w14:paraId="13A46B97"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tcPr>
          <w:p w14:paraId="25C03DAC" w14:textId="77777777" w:rsidR="008C6679" w:rsidRPr="0038162F" w:rsidRDefault="008C6679" w:rsidP="008C6679">
            <w:pPr>
              <w:pStyle w:val="TableParagraph"/>
              <w:ind w:left="108"/>
              <w:rPr>
                <w:sz w:val="20"/>
              </w:rPr>
            </w:pPr>
            <w:r w:rsidRPr="0038162F">
              <w:rPr>
                <w:sz w:val="20"/>
              </w:rPr>
              <w:t>The system includes scoring system where suppliers are rated</w:t>
            </w:r>
          </w:p>
        </w:tc>
      </w:tr>
      <w:tr w:rsidR="008C6679" w:rsidRPr="0038162F" w14:paraId="1F9B80AE" w14:textId="77777777" w:rsidTr="008C6679">
        <w:trPr>
          <w:trHeight w:val="1029"/>
          <w:jc w:val="center"/>
        </w:trPr>
        <w:tc>
          <w:tcPr>
            <w:tcW w:w="5245" w:type="dxa"/>
            <w:shd w:val="clear" w:color="auto" w:fill="F1F1F1"/>
          </w:tcPr>
          <w:p w14:paraId="4702B086" w14:textId="77777777" w:rsidR="008C6679" w:rsidRPr="0038162F" w:rsidRDefault="008C6679" w:rsidP="008C6679">
            <w:pPr>
              <w:pStyle w:val="TableParagraph"/>
              <w:ind w:left="107" w:right="99"/>
              <w:jc w:val="both"/>
              <w:rPr>
                <w:b/>
                <w:sz w:val="20"/>
              </w:rPr>
            </w:pPr>
            <w:r w:rsidRPr="0038162F">
              <w:rPr>
                <w:b/>
                <w:sz w:val="20"/>
              </w:rPr>
              <w:t>7.14 Does the RP follow a well-defined process to ensure a secure and transparent bid and evaluation process? If so, describe the process.</w:t>
            </w:r>
          </w:p>
        </w:tc>
        <w:tc>
          <w:tcPr>
            <w:tcW w:w="593" w:type="dxa"/>
            <w:shd w:val="clear" w:color="auto" w:fill="F1F1F1"/>
          </w:tcPr>
          <w:p w14:paraId="4D3AE03E"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66B98303" w14:textId="77777777" w:rsidR="008C6679" w:rsidRPr="0038162F" w:rsidRDefault="008C6679" w:rsidP="008C6679">
            <w:pPr>
              <w:pStyle w:val="TableParagraph"/>
              <w:rPr>
                <w:rFonts w:ascii="Times New Roman"/>
                <w:sz w:val="18"/>
              </w:rPr>
            </w:pPr>
          </w:p>
        </w:tc>
        <w:tc>
          <w:tcPr>
            <w:tcW w:w="554" w:type="dxa"/>
            <w:shd w:val="clear" w:color="auto" w:fill="F1F1F1"/>
          </w:tcPr>
          <w:p w14:paraId="75E3F7C8" w14:textId="77777777" w:rsidR="008C6679" w:rsidRPr="0038162F" w:rsidRDefault="008C6679" w:rsidP="008C6679">
            <w:pPr>
              <w:pStyle w:val="TableParagraph"/>
              <w:rPr>
                <w:rFonts w:ascii="Times New Roman"/>
                <w:sz w:val="18"/>
              </w:rPr>
            </w:pPr>
          </w:p>
        </w:tc>
        <w:tc>
          <w:tcPr>
            <w:tcW w:w="1289" w:type="dxa"/>
            <w:shd w:val="clear" w:color="auto" w:fill="F1F1F1"/>
          </w:tcPr>
          <w:p w14:paraId="45A5B0DD"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shd w:val="clear" w:color="auto" w:fill="F1F1F1"/>
          </w:tcPr>
          <w:p w14:paraId="007ED5D9"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shd w:val="clear" w:color="auto" w:fill="F1F1F1"/>
          </w:tcPr>
          <w:p w14:paraId="1CDE84DB" w14:textId="77777777" w:rsidR="008C6679" w:rsidRPr="0038162F" w:rsidRDefault="008C6679" w:rsidP="008C6679">
            <w:pPr>
              <w:pStyle w:val="TableParagraph"/>
              <w:spacing w:line="222" w:lineRule="exact"/>
              <w:ind w:left="108"/>
              <w:rPr>
                <w:sz w:val="20"/>
              </w:rPr>
            </w:pPr>
            <w:r w:rsidRPr="0038162F">
              <w:rPr>
                <w:sz w:val="20"/>
              </w:rPr>
              <w:t>As set out in Uzbek law</w:t>
            </w:r>
          </w:p>
        </w:tc>
      </w:tr>
      <w:tr w:rsidR="008C6679" w:rsidRPr="0038162F" w14:paraId="1BABCE7A" w14:textId="77777777" w:rsidTr="008C6679">
        <w:trPr>
          <w:trHeight w:val="1286"/>
          <w:jc w:val="center"/>
        </w:trPr>
        <w:tc>
          <w:tcPr>
            <w:tcW w:w="5245" w:type="dxa"/>
            <w:shd w:val="clear" w:color="auto" w:fill="F1F1F1"/>
          </w:tcPr>
          <w:p w14:paraId="2BA45E41" w14:textId="77777777" w:rsidR="008C6679" w:rsidRPr="0038162F" w:rsidRDefault="008C6679" w:rsidP="008C6679">
            <w:pPr>
              <w:pStyle w:val="TableParagraph"/>
              <w:ind w:left="107" w:right="98"/>
              <w:jc w:val="both"/>
              <w:rPr>
                <w:b/>
                <w:sz w:val="20"/>
              </w:rPr>
            </w:pPr>
            <w:r w:rsidRPr="0038162F">
              <w:rPr>
                <w:b/>
                <w:sz w:val="20"/>
              </w:rPr>
              <w:t>7.15 When a formal invitation to bid has been issued, does</w:t>
            </w:r>
            <w:r w:rsidRPr="0038162F">
              <w:rPr>
                <w:b/>
                <w:spacing w:val="-10"/>
                <w:sz w:val="20"/>
              </w:rPr>
              <w:t xml:space="preserve"> </w:t>
            </w:r>
            <w:r w:rsidRPr="0038162F">
              <w:rPr>
                <w:b/>
                <w:sz w:val="20"/>
              </w:rPr>
              <w:t>the</w:t>
            </w:r>
            <w:r w:rsidRPr="0038162F">
              <w:rPr>
                <w:b/>
                <w:spacing w:val="-10"/>
                <w:sz w:val="20"/>
              </w:rPr>
              <w:t xml:space="preserve"> </w:t>
            </w:r>
            <w:r w:rsidRPr="0038162F">
              <w:rPr>
                <w:b/>
                <w:sz w:val="20"/>
              </w:rPr>
              <w:t>RP</w:t>
            </w:r>
            <w:r w:rsidRPr="0038162F">
              <w:rPr>
                <w:b/>
                <w:spacing w:val="-9"/>
                <w:sz w:val="20"/>
              </w:rPr>
              <w:t xml:space="preserve"> </w:t>
            </w:r>
            <w:r w:rsidRPr="0038162F">
              <w:rPr>
                <w:b/>
                <w:sz w:val="20"/>
              </w:rPr>
              <w:t>award</w:t>
            </w:r>
            <w:r w:rsidRPr="0038162F">
              <w:rPr>
                <w:b/>
                <w:spacing w:val="-11"/>
                <w:sz w:val="20"/>
              </w:rPr>
              <w:t xml:space="preserve"> </w:t>
            </w:r>
            <w:r w:rsidRPr="0038162F">
              <w:rPr>
                <w:b/>
                <w:sz w:val="20"/>
              </w:rPr>
              <w:t>the</w:t>
            </w:r>
            <w:r w:rsidRPr="0038162F">
              <w:rPr>
                <w:b/>
                <w:spacing w:val="-7"/>
                <w:sz w:val="20"/>
              </w:rPr>
              <w:t xml:space="preserve"> </w:t>
            </w:r>
            <w:r w:rsidRPr="0038162F">
              <w:rPr>
                <w:b/>
                <w:sz w:val="20"/>
              </w:rPr>
              <w:t>contract</w:t>
            </w:r>
            <w:r w:rsidRPr="0038162F">
              <w:rPr>
                <w:b/>
                <w:spacing w:val="-11"/>
                <w:sz w:val="20"/>
              </w:rPr>
              <w:t xml:space="preserve"> </w:t>
            </w:r>
            <w:r w:rsidRPr="0038162F">
              <w:rPr>
                <w:b/>
                <w:sz w:val="20"/>
              </w:rPr>
              <w:t>on</w:t>
            </w:r>
            <w:r w:rsidRPr="0038162F">
              <w:rPr>
                <w:b/>
                <w:spacing w:val="-7"/>
                <w:sz w:val="20"/>
              </w:rPr>
              <w:t xml:space="preserve"> </w:t>
            </w:r>
            <w:r w:rsidRPr="0038162F">
              <w:rPr>
                <w:b/>
                <w:sz w:val="20"/>
              </w:rPr>
              <w:t>a</w:t>
            </w:r>
            <w:r w:rsidRPr="0038162F">
              <w:rPr>
                <w:b/>
                <w:spacing w:val="-11"/>
                <w:sz w:val="20"/>
              </w:rPr>
              <w:t xml:space="preserve"> </w:t>
            </w:r>
            <w:r w:rsidRPr="0038162F">
              <w:rPr>
                <w:b/>
                <w:sz w:val="20"/>
              </w:rPr>
              <w:t>pre-defined</w:t>
            </w:r>
            <w:r w:rsidRPr="0038162F">
              <w:rPr>
                <w:b/>
                <w:spacing w:val="-9"/>
                <w:sz w:val="20"/>
              </w:rPr>
              <w:t xml:space="preserve"> </w:t>
            </w:r>
            <w:r w:rsidRPr="0038162F">
              <w:rPr>
                <w:b/>
                <w:sz w:val="20"/>
              </w:rPr>
              <w:t>basis set out in the solicitation documentation taking into account technical responsiveness and</w:t>
            </w:r>
            <w:r w:rsidRPr="0038162F">
              <w:rPr>
                <w:b/>
                <w:spacing w:val="-8"/>
                <w:sz w:val="20"/>
              </w:rPr>
              <w:t xml:space="preserve"> </w:t>
            </w:r>
            <w:r w:rsidRPr="0038162F">
              <w:rPr>
                <w:b/>
                <w:sz w:val="20"/>
              </w:rPr>
              <w:t>price?</w:t>
            </w:r>
          </w:p>
        </w:tc>
        <w:tc>
          <w:tcPr>
            <w:tcW w:w="593" w:type="dxa"/>
            <w:shd w:val="clear" w:color="auto" w:fill="F1F1F1"/>
          </w:tcPr>
          <w:p w14:paraId="5BC0A6EF"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shd w:val="clear" w:color="auto" w:fill="F1F1F1"/>
          </w:tcPr>
          <w:p w14:paraId="08D113AE" w14:textId="77777777" w:rsidR="008C6679" w:rsidRPr="0038162F" w:rsidRDefault="008C6679" w:rsidP="008C6679">
            <w:pPr>
              <w:pStyle w:val="TableParagraph"/>
              <w:rPr>
                <w:rFonts w:ascii="Times New Roman"/>
                <w:sz w:val="18"/>
              </w:rPr>
            </w:pPr>
          </w:p>
        </w:tc>
        <w:tc>
          <w:tcPr>
            <w:tcW w:w="554" w:type="dxa"/>
            <w:shd w:val="clear" w:color="auto" w:fill="F1F1F1"/>
          </w:tcPr>
          <w:p w14:paraId="57ECA4C5" w14:textId="77777777" w:rsidR="008C6679" w:rsidRPr="0038162F" w:rsidRDefault="008C6679" w:rsidP="008C6679">
            <w:pPr>
              <w:pStyle w:val="TableParagraph"/>
              <w:rPr>
                <w:rFonts w:ascii="Times New Roman"/>
                <w:sz w:val="18"/>
              </w:rPr>
            </w:pPr>
          </w:p>
        </w:tc>
        <w:tc>
          <w:tcPr>
            <w:tcW w:w="1289" w:type="dxa"/>
            <w:shd w:val="clear" w:color="auto" w:fill="F1F1F1"/>
          </w:tcPr>
          <w:p w14:paraId="2C79FA00"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shd w:val="clear" w:color="auto" w:fill="F1F1F1"/>
          </w:tcPr>
          <w:p w14:paraId="5E78A312"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shd w:val="clear" w:color="auto" w:fill="F1F1F1"/>
          </w:tcPr>
          <w:p w14:paraId="5514D7E8" w14:textId="77777777" w:rsidR="008C6679" w:rsidRPr="0038162F" w:rsidRDefault="008C6679" w:rsidP="008C6679">
            <w:pPr>
              <w:pStyle w:val="TableParagraph"/>
              <w:ind w:left="108"/>
              <w:rPr>
                <w:sz w:val="20"/>
              </w:rPr>
            </w:pPr>
            <w:r w:rsidRPr="0038162F">
              <w:rPr>
                <w:sz w:val="20"/>
              </w:rPr>
              <w:t>Reliability is the key purchasing criteria, also price and quality.</w:t>
            </w:r>
          </w:p>
        </w:tc>
      </w:tr>
      <w:tr w:rsidR="008C6679" w:rsidRPr="0038162F" w14:paraId="756F2D4C" w14:textId="77777777" w:rsidTr="008C6679">
        <w:trPr>
          <w:trHeight w:val="961"/>
          <w:jc w:val="center"/>
        </w:trPr>
        <w:tc>
          <w:tcPr>
            <w:tcW w:w="5245" w:type="dxa"/>
          </w:tcPr>
          <w:p w14:paraId="291CE714" w14:textId="77777777" w:rsidR="008C6679" w:rsidRPr="0038162F" w:rsidRDefault="008C6679" w:rsidP="008C6679">
            <w:pPr>
              <w:pStyle w:val="TableParagraph"/>
              <w:ind w:left="107" w:right="97"/>
              <w:jc w:val="both"/>
              <w:rPr>
                <w:sz w:val="20"/>
              </w:rPr>
            </w:pPr>
            <w:r w:rsidRPr="0038162F">
              <w:rPr>
                <w:sz w:val="20"/>
              </w:rPr>
              <w:t>7.16 If the RP is managing major contracts, does the RP have a policy on contracts management / administration?</w:t>
            </w:r>
          </w:p>
        </w:tc>
        <w:tc>
          <w:tcPr>
            <w:tcW w:w="593" w:type="dxa"/>
          </w:tcPr>
          <w:p w14:paraId="54D9AC0D" w14:textId="77777777" w:rsidR="008C6679" w:rsidRPr="0038162F" w:rsidRDefault="008C6679" w:rsidP="008C6679">
            <w:pPr>
              <w:pStyle w:val="TableParagraph"/>
              <w:spacing w:line="222" w:lineRule="exact"/>
              <w:ind w:left="107"/>
              <w:rPr>
                <w:sz w:val="20"/>
              </w:rPr>
            </w:pPr>
            <w:r w:rsidRPr="0038162F">
              <w:rPr>
                <w:sz w:val="20"/>
              </w:rPr>
              <w:t>Yes</w:t>
            </w:r>
          </w:p>
        </w:tc>
        <w:tc>
          <w:tcPr>
            <w:tcW w:w="552" w:type="dxa"/>
          </w:tcPr>
          <w:p w14:paraId="3DAA5AFF" w14:textId="77777777" w:rsidR="008C6679" w:rsidRPr="0038162F" w:rsidRDefault="008C6679" w:rsidP="008C6679">
            <w:pPr>
              <w:pStyle w:val="TableParagraph"/>
              <w:rPr>
                <w:rFonts w:ascii="Times New Roman"/>
                <w:sz w:val="18"/>
              </w:rPr>
            </w:pPr>
          </w:p>
        </w:tc>
        <w:tc>
          <w:tcPr>
            <w:tcW w:w="554" w:type="dxa"/>
          </w:tcPr>
          <w:p w14:paraId="4B71AE2B" w14:textId="77777777" w:rsidR="008C6679" w:rsidRPr="0038162F" w:rsidRDefault="008C6679" w:rsidP="008C6679">
            <w:pPr>
              <w:pStyle w:val="TableParagraph"/>
              <w:rPr>
                <w:rFonts w:ascii="Times New Roman"/>
                <w:sz w:val="18"/>
              </w:rPr>
            </w:pPr>
          </w:p>
        </w:tc>
        <w:tc>
          <w:tcPr>
            <w:tcW w:w="1289" w:type="dxa"/>
          </w:tcPr>
          <w:p w14:paraId="6333970A" w14:textId="77777777" w:rsidR="008C6679" w:rsidRPr="0038162F" w:rsidRDefault="008C6679" w:rsidP="008C6679">
            <w:pPr>
              <w:pStyle w:val="TableParagraph"/>
              <w:spacing w:line="222" w:lineRule="exact"/>
              <w:ind w:left="110"/>
              <w:rPr>
                <w:sz w:val="20"/>
              </w:rPr>
            </w:pPr>
            <w:r w:rsidRPr="0038162F">
              <w:rPr>
                <w:sz w:val="20"/>
              </w:rPr>
              <w:t>Low</w:t>
            </w:r>
          </w:p>
        </w:tc>
        <w:tc>
          <w:tcPr>
            <w:tcW w:w="1130" w:type="dxa"/>
          </w:tcPr>
          <w:p w14:paraId="4D36384B" w14:textId="77777777" w:rsidR="008C6679" w:rsidRPr="0038162F" w:rsidRDefault="008C6679" w:rsidP="008C6679">
            <w:pPr>
              <w:pStyle w:val="TableParagraph"/>
              <w:spacing w:line="222" w:lineRule="exact"/>
              <w:ind w:left="108"/>
              <w:rPr>
                <w:sz w:val="20"/>
              </w:rPr>
            </w:pPr>
            <w:r w:rsidRPr="0038162F">
              <w:rPr>
                <w:w w:val="99"/>
                <w:sz w:val="20"/>
              </w:rPr>
              <w:t>1</w:t>
            </w:r>
          </w:p>
        </w:tc>
        <w:tc>
          <w:tcPr>
            <w:tcW w:w="5333" w:type="dxa"/>
          </w:tcPr>
          <w:p w14:paraId="341A7109" w14:textId="77777777" w:rsidR="008C6679" w:rsidRPr="0038162F" w:rsidRDefault="008C6679" w:rsidP="008C6679">
            <w:pPr>
              <w:pStyle w:val="TableParagraph"/>
              <w:ind w:left="108" w:right="99"/>
              <w:jc w:val="both"/>
              <w:rPr>
                <w:sz w:val="20"/>
              </w:rPr>
            </w:pPr>
            <w:r w:rsidRPr="0038162F">
              <w:rPr>
                <w:sz w:val="20"/>
              </w:rPr>
              <w:t>Government procurement policy exists which covers all major foreseen circumstances. Government regulations include contract management.</w:t>
            </w:r>
          </w:p>
        </w:tc>
      </w:tr>
      <w:tr w:rsidR="008C6679" w:rsidRPr="0038162F" w14:paraId="76B3991F" w14:textId="77777777" w:rsidTr="008C6679">
        <w:trPr>
          <w:trHeight w:val="465"/>
          <w:jc w:val="center"/>
        </w:trPr>
        <w:tc>
          <w:tcPr>
            <w:tcW w:w="14696" w:type="dxa"/>
            <w:gridSpan w:val="7"/>
            <w:shd w:val="clear" w:color="auto" w:fill="DBE4F0"/>
          </w:tcPr>
          <w:p w14:paraId="4529C44E" w14:textId="77777777" w:rsidR="008C6679" w:rsidRPr="0038162F" w:rsidRDefault="008C6679" w:rsidP="008C6679">
            <w:pPr>
              <w:pStyle w:val="TableParagraph"/>
              <w:spacing w:line="222" w:lineRule="exact"/>
              <w:ind w:left="107"/>
              <w:rPr>
                <w:b/>
                <w:i/>
                <w:sz w:val="20"/>
              </w:rPr>
            </w:pPr>
            <w:r w:rsidRPr="0038162F">
              <w:rPr>
                <w:b/>
                <w:i/>
                <w:color w:val="006FC0"/>
                <w:sz w:val="20"/>
              </w:rPr>
              <w:t xml:space="preserve">7b. Contract Management - </w:t>
            </w:r>
            <w:r w:rsidRPr="0038162F">
              <w:rPr>
                <w:b/>
                <w:i/>
                <w:color w:val="528DD4"/>
                <w:sz w:val="20"/>
              </w:rPr>
              <w:t xml:space="preserve">To be completed only for the IPs managing contracts as part of programme implementation. </w:t>
            </w:r>
            <w:r w:rsidRPr="0038162F">
              <w:rPr>
                <w:b/>
                <w:i/>
                <w:color w:val="FF0000"/>
                <w:sz w:val="20"/>
              </w:rPr>
              <w:t>Otherwise select N/A for risk</w:t>
            </w:r>
          </w:p>
          <w:p w14:paraId="6E5CBC60" w14:textId="77777777" w:rsidR="008C6679" w:rsidRPr="0038162F" w:rsidRDefault="008C6679" w:rsidP="008C6679">
            <w:pPr>
              <w:pStyle w:val="TableParagraph"/>
              <w:spacing w:line="223" w:lineRule="exact"/>
              <w:ind w:left="107"/>
              <w:rPr>
                <w:b/>
                <w:i/>
                <w:sz w:val="20"/>
              </w:rPr>
            </w:pPr>
            <w:r w:rsidRPr="0038162F">
              <w:rPr>
                <w:b/>
                <w:i/>
                <w:color w:val="FF0000"/>
                <w:sz w:val="20"/>
              </w:rPr>
              <w:t>assessment</w:t>
            </w:r>
          </w:p>
        </w:tc>
      </w:tr>
      <w:tr w:rsidR="008C6679" w:rsidRPr="0038162F" w14:paraId="138EB2C7" w14:textId="77777777" w:rsidTr="008C6679">
        <w:trPr>
          <w:trHeight w:val="775"/>
          <w:jc w:val="center"/>
        </w:trPr>
        <w:tc>
          <w:tcPr>
            <w:tcW w:w="5245" w:type="dxa"/>
          </w:tcPr>
          <w:p w14:paraId="630629FA" w14:textId="77777777" w:rsidR="008C6679" w:rsidRPr="0038162F" w:rsidRDefault="008C6679" w:rsidP="008C6679">
            <w:pPr>
              <w:pStyle w:val="TableParagraph"/>
              <w:spacing w:line="219" w:lineRule="exact"/>
              <w:ind w:left="107"/>
              <w:rPr>
                <w:sz w:val="20"/>
              </w:rPr>
            </w:pPr>
            <w:r w:rsidRPr="0038162F">
              <w:rPr>
                <w:sz w:val="20"/>
              </w:rPr>
              <w:t>7.17 Are there personnel specifically designated</w:t>
            </w:r>
            <w:r w:rsidRPr="0038162F">
              <w:rPr>
                <w:spacing w:val="53"/>
                <w:sz w:val="20"/>
              </w:rPr>
              <w:t xml:space="preserve"> </w:t>
            </w:r>
            <w:r w:rsidRPr="0038162F">
              <w:rPr>
                <w:sz w:val="20"/>
              </w:rPr>
              <w:t>to</w:t>
            </w:r>
          </w:p>
          <w:p w14:paraId="7E85556D" w14:textId="77777777" w:rsidR="008C6679" w:rsidRPr="0038162F" w:rsidRDefault="008C6679" w:rsidP="008C6679">
            <w:pPr>
              <w:pStyle w:val="TableParagraph"/>
              <w:ind w:left="107"/>
              <w:rPr>
                <w:sz w:val="20"/>
              </w:rPr>
            </w:pPr>
            <w:r w:rsidRPr="0038162F">
              <w:rPr>
                <w:sz w:val="20"/>
              </w:rPr>
              <w:t>manage contracts or monitor contract expirations?</w:t>
            </w:r>
          </w:p>
        </w:tc>
        <w:tc>
          <w:tcPr>
            <w:tcW w:w="593" w:type="dxa"/>
          </w:tcPr>
          <w:p w14:paraId="5C2B2F3B" w14:textId="77777777" w:rsidR="008C6679" w:rsidRPr="0038162F" w:rsidRDefault="008C6679" w:rsidP="008C6679">
            <w:pPr>
              <w:pStyle w:val="TableParagraph"/>
              <w:spacing w:line="219" w:lineRule="exact"/>
              <w:ind w:left="107"/>
              <w:rPr>
                <w:sz w:val="20"/>
              </w:rPr>
            </w:pPr>
            <w:r w:rsidRPr="0038162F">
              <w:rPr>
                <w:sz w:val="20"/>
              </w:rPr>
              <w:t>Yes</w:t>
            </w:r>
          </w:p>
        </w:tc>
        <w:tc>
          <w:tcPr>
            <w:tcW w:w="552" w:type="dxa"/>
          </w:tcPr>
          <w:p w14:paraId="7FBFD55A" w14:textId="77777777" w:rsidR="008C6679" w:rsidRPr="0038162F" w:rsidRDefault="008C6679" w:rsidP="008C6679">
            <w:pPr>
              <w:pStyle w:val="TableParagraph"/>
              <w:rPr>
                <w:rFonts w:ascii="Times New Roman"/>
                <w:sz w:val="18"/>
              </w:rPr>
            </w:pPr>
          </w:p>
        </w:tc>
        <w:tc>
          <w:tcPr>
            <w:tcW w:w="554" w:type="dxa"/>
          </w:tcPr>
          <w:p w14:paraId="7D68E59D" w14:textId="77777777" w:rsidR="008C6679" w:rsidRPr="0038162F" w:rsidRDefault="008C6679" w:rsidP="008C6679">
            <w:pPr>
              <w:pStyle w:val="TableParagraph"/>
              <w:rPr>
                <w:rFonts w:ascii="Times New Roman"/>
                <w:sz w:val="18"/>
              </w:rPr>
            </w:pPr>
          </w:p>
        </w:tc>
        <w:tc>
          <w:tcPr>
            <w:tcW w:w="1289" w:type="dxa"/>
          </w:tcPr>
          <w:p w14:paraId="3C3DA50E" w14:textId="77777777" w:rsidR="008C6679" w:rsidRPr="0038162F" w:rsidRDefault="008C6679" w:rsidP="008C6679">
            <w:pPr>
              <w:pStyle w:val="TableParagraph"/>
              <w:spacing w:line="219" w:lineRule="exact"/>
              <w:ind w:left="110"/>
              <w:rPr>
                <w:sz w:val="20"/>
              </w:rPr>
            </w:pPr>
            <w:r w:rsidRPr="0038162F">
              <w:rPr>
                <w:sz w:val="20"/>
              </w:rPr>
              <w:t>Low</w:t>
            </w:r>
          </w:p>
        </w:tc>
        <w:tc>
          <w:tcPr>
            <w:tcW w:w="1130" w:type="dxa"/>
          </w:tcPr>
          <w:p w14:paraId="23F1EF04" w14:textId="77777777" w:rsidR="008C6679" w:rsidRPr="0038162F" w:rsidRDefault="008C6679" w:rsidP="008C6679">
            <w:pPr>
              <w:pStyle w:val="TableParagraph"/>
              <w:spacing w:line="219" w:lineRule="exact"/>
              <w:ind w:left="108"/>
              <w:rPr>
                <w:sz w:val="20"/>
              </w:rPr>
            </w:pPr>
            <w:r w:rsidRPr="0038162F">
              <w:rPr>
                <w:w w:val="99"/>
                <w:sz w:val="20"/>
              </w:rPr>
              <w:t>1</w:t>
            </w:r>
          </w:p>
        </w:tc>
        <w:tc>
          <w:tcPr>
            <w:tcW w:w="5333" w:type="dxa"/>
          </w:tcPr>
          <w:p w14:paraId="136B39A2" w14:textId="77777777" w:rsidR="008C6679" w:rsidRPr="0038162F" w:rsidRDefault="008C6679" w:rsidP="008C6679">
            <w:pPr>
              <w:pStyle w:val="TableParagraph"/>
              <w:spacing w:line="219" w:lineRule="exact"/>
              <w:ind w:left="108"/>
              <w:rPr>
                <w:sz w:val="20"/>
              </w:rPr>
            </w:pPr>
            <w:r w:rsidRPr="0038162F">
              <w:rPr>
                <w:sz w:val="20"/>
              </w:rPr>
              <w:t>Part of contract management for accountants</w:t>
            </w:r>
          </w:p>
        </w:tc>
      </w:tr>
    </w:tbl>
    <w:p w14:paraId="646D353D" w14:textId="77777777" w:rsidR="00751DCF" w:rsidRPr="0038162F" w:rsidRDefault="00751DCF" w:rsidP="00751DCF">
      <w:pPr>
        <w:spacing w:line="219" w:lineRule="exact"/>
        <w:sectPr w:rsidR="00751DCF" w:rsidRPr="0038162F">
          <w:pgSz w:w="15840" w:h="12240" w:orient="landscape"/>
          <w:pgMar w:top="880" w:right="460" w:bottom="280" w:left="180" w:header="697" w:footer="0" w:gutter="0"/>
          <w:cols w:space="720"/>
        </w:sectPr>
      </w:pPr>
    </w:p>
    <w:tbl>
      <w:tblPr>
        <w:tblW w:w="14696" w:type="dxa"/>
        <w:jc w:val="center"/>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left w:w="0" w:type="dxa"/>
          <w:right w:w="0" w:type="dxa"/>
        </w:tblCellMar>
        <w:tblLook w:val="01E0" w:firstRow="1" w:lastRow="1" w:firstColumn="1" w:lastColumn="1" w:noHBand="0" w:noVBand="0"/>
      </w:tblPr>
      <w:tblGrid>
        <w:gridCol w:w="4909"/>
        <w:gridCol w:w="336"/>
        <w:gridCol w:w="593"/>
        <w:gridCol w:w="552"/>
        <w:gridCol w:w="554"/>
        <w:gridCol w:w="525"/>
        <w:gridCol w:w="764"/>
        <w:gridCol w:w="1130"/>
        <w:gridCol w:w="5333"/>
      </w:tblGrid>
      <w:tr w:rsidR="008C6679" w:rsidRPr="0038162F" w14:paraId="1FFE8E90" w14:textId="77777777" w:rsidTr="008C6679">
        <w:trPr>
          <w:trHeight w:val="558"/>
          <w:jc w:val="center"/>
        </w:trPr>
        <w:tc>
          <w:tcPr>
            <w:tcW w:w="5245" w:type="dxa"/>
            <w:gridSpan w:val="2"/>
            <w:shd w:val="clear" w:color="auto" w:fill="8DB3E1"/>
          </w:tcPr>
          <w:p w14:paraId="3ABA4242" w14:textId="77777777" w:rsidR="008C6679" w:rsidRPr="0038162F" w:rsidRDefault="008C6679" w:rsidP="008C6679">
            <w:pPr>
              <w:pStyle w:val="TableParagraph"/>
              <w:tabs>
                <w:tab w:val="left" w:pos="4720"/>
              </w:tabs>
              <w:spacing w:line="222" w:lineRule="exact"/>
              <w:ind w:left="107"/>
              <w:rPr>
                <w:b/>
                <w:sz w:val="20"/>
              </w:rPr>
            </w:pPr>
            <w:r w:rsidRPr="0038162F">
              <w:rPr>
                <w:b/>
                <w:sz w:val="20"/>
              </w:rPr>
              <w:lastRenderedPageBreak/>
              <w:t>Subject</w:t>
            </w:r>
            <w:r w:rsidRPr="0038162F">
              <w:rPr>
                <w:b/>
                <w:sz w:val="20"/>
              </w:rPr>
              <w:tab/>
              <w:t>area</w:t>
            </w:r>
          </w:p>
          <w:p w14:paraId="4CA040CC" w14:textId="168C9F18" w:rsidR="008C6679" w:rsidRPr="0038162F" w:rsidRDefault="008C6679" w:rsidP="008C6679">
            <w:pPr>
              <w:pStyle w:val="TableParagraph"/>
              <w:ind w:left="112" w:right="97"/>
              <w:jc w:val="both"/>
              <w:rPr>
                <w:sz w:val="20"/>
              </w:rPr>
            </w:pPr>
            <w:r w:rsidRPr="0038162F">
              <w:rPr>
                <w:i/>
                <w:sz w:val="20"/>
              </w:rPr>
              <w:t xml:space="preserve">(key questions in </w:t>
            </w:r>
            <w:r w:rsidRPr="0038162F">
              <w:rPr>
                <w:b/>
                <w:i/>
                <w:sz w:val="20"/>
              </w:rPr>
              <w:t>bold</w:t>
            </w:r>
            <w:r w:rsidRPr="0038162F">
              <w:rPr>
                <w:i/>
                <w:sz w:val="20"/>
              </w:rPr>
              <w:t>)</w:t>
            </w:r>
          </w:p>
        </w:tc>
        <w:tc>
          <w:tcPr>
            <w:tcW w:w="593" w:type="dxa"/>
            <w:shd w:val="clear" w:color="auto" w:fill="8DB3E1"/>
          </w:tcPr>
          <w:p w14:paraId="3AE2B192" w14:textId="2BC00947" w:rsidR="008C6679" w:rsidRPr="0038162F" w:rsidRDefault="008C6679" w:rsidP="008C6679">
            <w:pPr>
              <w:pStyle w:val="TableParagraph"/>
              <w:spacing w:line="222" w:lineRule="exact"/>
              <w:ind w:left="112"/>
              <w:rPr>
                <w:sz w:val="20"/>
              </w:rPr>
            </w:pPr>
            <w:r w:rsidRPr="0038162F">
              <w:rPr>
                <w:b/>
                <w:sz w:val="20"/>
              </w:rPr>
              <w:t>Yes</w:t>
            </w:r>
          </w:p>
        </w:tc>
        <w:tc>
          <w:tcPr>
            <w:tcW w:w="552" w:type="dxa"/>
            <w:shd w:val="clear" w:color="auto" w:fill="8DB3E1"/>
          </w:tcPr>
          <w:p w14:paraId="25C2F140" w14:textId="0130AD0F" w:rsidR="008C6679" w:rsidRPr="0038162F" w:rsidRDefault="008C6679" w:rsidP="008C6679">
            <w:pPr>
              <w:pStyle w:val="TableParagraph"/>
              <w:rPr>
                <w:rFonts w:ascii="Times New Roman"/>
                <w:sz w:val="18"/>
              </w:rPr>
            </w:pPr>
            <w:r w:rsidRPr="0038162F">
              <w:rPr>
                <w:b/>
                <w:sz w:val="20"/>
              </w:rPr>
              <w:t>No</w:t>
            </w:r>
          </w:p>
        </w:tc>
        <w:tc>
          <w:tcPr>
            <w:tcW w:w="554" w:type="dxa"/>
            <w:shd w:val="clear" w:color="auto" w:fill="8DB3E1"/>
          </w:tcPr>
          <w:p w14:paraId="42ADFB77" w14:textId="436BB7C5" w:rsidR="008C6679" w:rsidRPr="0038162F" w:rsidRDefault="008C6679" w:rsidP="008C6679">
            <w:pPr>
              <w:pStyle w:val="TableParagraph"/>
              <w:rPr>
                <w:rFonts w:ascii="Times New Roman"/>
                <w:sz w:val="18"/>
              </w:rPr>
            </w:pPr>
            <w:r w:rsidRPr="0038162F">
              <w:rPr>
                <w:b/>
                <w:sz w:val="20"/>
              </w:rPr>
              <w:t>N/A</w:t>
            </w:r>
          </w:p>
        </w:tc>
        <w:tc>
          <w:tcPr>
            <w:tcW w:w="1289" w:type="dxa"/>
            <w:gridSpan w:val="2"/>
            <w:shd w:val="clear" w:color="auto" w:fill="8DB3E1"/>
          </w:tcPr>
          <w:p w14:paraId="2794EE8E" w14:textId="1675D790" w:rsidR="008C6679" w:rsidRPr="0038162F" w:rsidRDefault="008C6679" w:rsidP="008C6679">
            <w:pPr>
              <w:pStyle w:val="TableParagraph"/>
              <w:spacing w:line="222" w:lineRule="exact"/>
              <w:ind w:left="115"/>
              <w:rPr>
                <w:sz w:val="20"/>
              </w:rPr>
            </w:pPr>
            <w:r w:rsidRPr="0038162F">
              <w:rPr>
                <w:b/>
                <w:sz w:val="20"/>
              </w:rPr>
              <w:t xml:space="preserve">Risk </w:t>
            </w:r>
            <w:r w:rsidRPr="0038162F">
              <w:rPr>
                <w:b/>
                <w:w w:val="95"/>
                <w:sz w:val="20"/>
              </w:rPr>
              <w:t>Assessment</w:t>
            </w:r>
          </w:p>
        </w:tc>
        <w:tc>
          <w:tcPr>
            <w:tcW w:w="1130" w:type="dxa"/>
            <w:shd w:val="clear" w:color="auto" w:fill="8DB3E1"/>
          </w:tcPr>
          <w:p w14:paraId="17908DC3" w14:textId="41DB69D5" w:rsidR="008C6679" w:rsidRPr="0038162F" w:rsidRDefault="008C6679" w:rsidP="008C6679">
            <w:pPr>
              <w:pStyle w:val="TableParagraph"/>
              <w:spacing w:line="222" w:lineRule="exact"/>
              <w:ind w:left="113"/>
              <w:rPr>
                <w:sz w:val="20"/>
              </w:rPr>
            </w:pPr>
            <w:r w:rsidRPr="0038162F">
              <w:rPr>
                <w:b/>
                <w:sz w:val="20"/>
              </w:rPr>
              <w:t xml:space="preserve">Risk </w:t>
            </w:r>
            <w:r w:rsidRPr="0038162F">
              <w:rPr>
                <w:b/>
                <w:w w:val="95"/>
                <w:sz w:val="20"/>
              </w:rPr>
              <w:t>points</w:t>
            </w:r>
          </w:p>
        </w:tc>
        <w:tc>
          <w:tcPr>
            <w:tcW w:w="5333" w:type="dxa"/>
            <w:shd w:val="clear" w:color="auto" w:fill="8DB3E1"/>
          </w:tcPr>
          <w:p w14:paraId="1F9B32F4" w14:textId="1977E4E7" w:rsidR="008C6679" w:rsidRPr="0038162F" w:rsidRDefault="008C6679" w:rsidP="008C6679">
            <w:pPr>
              <w:pStyle w:val="TableParagraph"/>
              <w:rPr>
                <w:sz w:val="20"/>
              </w:rPr>
            </w:pPr>
            <w:r w:rsidRPr="0038162F">
              <w:rPr>
                <w:b/>
                <w:sz w:val="20"/>
              </w:rPr>
              <w:t>Remarks/comments</w:t>
            </w:r>
          </w:p>
        </w:tc>
      </w:tr>
      <w:tr w:rsidR="008C6679" w:rsidRPr="0038162F" w14:paraId="56B9C748" w14:textId="77777777" w:rsidTr="008C6679">
        <w:trPr>
          <w:trHeight w:val="1032"/>
          <w:jc w:val="center"/>
        </w:trPr>
        <w:tc>
          <w:tcPr>
            <w:tcW w:w="5245" w:type="dxa"/>
            <w:gridSpan w:val="2"/>
          </w:tcPr>
          <w:p w14:paraId="153ACBBE" w14:textId="52554CE3" w:rsidR="008C6679" w:rsidRPr="0038162F" w:rsidRDefault="008C6679" w:rsidP="008C6679">
            <w:pPr>
              <w:pStyle w:val="TableParagraph"/>
              <w:ind w:left="112" w:right="97"/>
              <w:jc w:val="both"/>
              <w:rPr>
                <w:sz w:val="20"/>
              </w:rPr>
            </w:pPr>
            <w:r w:rsidRPr="0038162F">
              <w:rPr>
                <w:sz w:val="20"/>
              </w:rPr>
              <w:t>7.18 Are there staff designated to monitor expiration</w:t>
            </w:r>
            <w:r w:rsidRPr="0038162F">
              <w:rPr>
                <w:spacing w:val="-37"/>
                <w:sz w:val="20"/>
              </w:rPr>
              <w:t xml:space="preserve"> </w:t>
            </w:r>
            <w:r w:rsidRPr="0038162F">
              <w:rPr>
                <w:sz w:val="20"/>
              </w:rPr>
              <w:t>of performance securities, warranties, liquidated</w:t>
            </w:r>
            <w:r w:rsidRPr="0038162F">
              <w:rPr>
                <w:spacing w:val="-38"/>
                <w:sz w:val="20"/>
              </w:rPr>
              <w:t xml:space="preserve"> </w:t>
            </w:r>
            <w:r w:rsidRPr="0038162F">
              <w:rPr>
                <w:sz w:val="20"/>
              </w:rPr>
              <w:t>damages and other risk management</w:t>
            </w:r>
            <w:r w:rsidRPr="0038162F">
              <w:rPr>
                <w:spacing w:val="-7"/>
                <w:sz w:val="20"/>
              </w:rPr>
              <w:t xml:space="preserve"> </w:t>
            </w:r>
            <w:r w:rsidRPr="0038162F">
              <w:rPr>
                <w:sz w:val="20"/>
              </w:rPr>
              <w:t>instruments?</w:t>
            </w:r>
          </w:p>
        </w:tc>
        <w:tc>
          <w:tcPr>
            <w:tcW w:w="593" w:type="dxa"/>
          </w:tcPr>
          <w:p w14:paraId="0BA6EB47" w14:textId="2D73949B" w:rsidR="008C6679" w:rsidRPr="0038162F" w:rsidRDefault="008C6679" w:rsidP="008C6679">
            <w:pPr>
              <w:pStyle w:val="TableParagraph"/>
              <w:spacing w:line="222" w:lineRule="exact"/>
              <w:ind w:left="57"/>
              <w:rPr>
                <w:sz w:val="20"/>
              </w:rPr>
            </w:pPr>
            <w:r w:rsidRPr="0038162F">
              <w:rPr>
                <w:sz w:val="20"/>
              </w:rPr>
              <w:t>Yes</w:t>
            </w:r>
          </w:p>
        </w:tc>
        <w:tc>
          <w:tcPr>
            <w:tcW w:w="552" w:type="dxa"/>
          </w:tcPr>
          <w:p w14:paraId="1D9CBF90" w14:textId="77777777" w:rsidR="008C6679" w:rsidRPr="0038162F" w:rsidRDefault="008C6679" w:rsidP="008C6679">
            <w:pPr>
              <w:pStyle w:val="TableParagraph"/>
              <w:rPr>
                <w:rFonts w:ascii="Times New Roman"/>
                <w:sz w:val="18"/>
              </w:rPr>
            </w:pPr>
          </w:p>
        </w:tc>
        <w:tc>
          <w:tcPr>
            <w:tcW w:w="554" w:type="dxa"/>
          </w:tcPr>
          <w:p w14:paraId="216DB6B4" w14:textId="77777777" w:rsidR="008C6679" w:rsidRPr="0038162F" w:rsidRDefault="008C6679" w:rsidP="008C6679">
            <w:pPr>
              <w:pStyle w:val="TableParagraph"/>
              <w:rPr>
                <w:rFonts w:ascii="Times New Roman"/>
                <w:sz w:val="18"/>
              </w:rPr>
            </w:pPr>
          </w:p>
        </w:tc>
        <w:tc>
          <w:tcPr>
            <w:tcW w:w="1289" w:type="dxa"/>
            <w:gridSpan w:val="2"/>
          </w:tcPr>
          <w:p w14:paraId="0906E47F" w14:textId="4618C69D" w:rsidR="008C6679" w:rsidRPr="0038162F" w:rsidRDefault="008C6679" w:rsidP="008C6679">
            <w:pPr>
              <w:pStyle w:val="TableParagraph"/>
              <w:spacing w:line="222" w:lineRule="exact"/>
              <w:ind w:left="115"/>
              <w:rPr>
                <w:sz w:val="20"/>
              </w:rPr>
            </w:pPr>
            <w:r w:rsidRPr="0038162F">
              <w:rPr>
                <w:sz w:val="20"/>
              </w:rPr>
              <w:t>Low</w:t>
            </w:r>
          </w:p>
        </w:tc>
        <w:tc>
          <w:tcPr>
            <w:tcW w:w="1130" w:type="dxa"/>
          </w:tcPr>
          <w:p w14:paraId="68788C17" w14:textId="3F8859BD" w:rsidR="008C6679" w:rsidRPr="0038162F" w:rsidRDefault="008C6679" w:rsidP="008C6679">
            <w:pPr>
              <w:pStyle w:val="TableParagraph"/>
              <w:spacing w:line="222" w:lineRule="exact"/>
              <w:ind w:left="113"/>
              <w:rPr>
                <w:w w:val="99"/>
                <w:sz w:val="20"/>
              </w:rPr>
            </w:pPr>
            <w:r w:rsidRPr="0038162F">
              <w:rPr>
                <w:w w:val="99"/>
                <w:sz w:val="20"/>
              </w:rPr>
              <w:t>1</w:t>
            </w:r>
          </w:p>
        </w:tc>
        <w:tc>
          <w:tcPr>
            <w:tcW w:w="5333" w:type="dxa"/>
          </w:tcPr>
          <w:p w14:paraId="73A331C8" w14:textId="6CE7864B" w:rsidR="008C6679" w:rsidRPr="0038162F" w:rsidRDefault="008C6679" w:rsidP="008C6679">
            <w:pPr>
              <w:pStyle w:val="TableParagraph"/>
              <w:rPr>
                <w:sz w:val="20"/>
              </w:rPr>
            </w:pPr>
            <w:r w:rsidRPr="0038162F">
              <w:rPr>
                <w:sz w:val="20"/>
              </w:rPr>
              <w:t>All contract management falls under the control of the purchasing group and the legal advisor</w:t>
            </w:r>
          </w:p>
        </w:tc>
      </w:tr>
      <w:tr w:rsidR="008C6679" w:rsidRPr="0038162F" w14:paraId="47CC6DA4" w14:textId="77777777" w:rsidTr="008C6679">
        <w:trPr>
          <w:trHeight w:val="774"/>
          <w:jc w:val="center"/>
        </w:trPr>
        <w:tc>
          <w:tcPr>
            <w:tcW w:w="5245" w:type="dxa"/>
            <w:gridSpan w:val="2"/>
          </w:tcPr>
          <w:p w14:paraId="03AFEE94" w14:textId="77777777" w:rsidR="008C6679" w:rsidRPr="0038162F" w:rsidRDefault="008C6679" w:rsidP="008C6679">
            <w:pPr>
              <w:pStyle w:val="TableParagraph"/>
              <w:spacing w:line="237" w:lineRule="auto"/>
              <w:ind w:left="112"/>
              <w:rPr>
                <w:sz w:val="20"/>
              </w:rPr>
            </w:pPr>
            <w:r w:rsidRPr="0038162F">
              <w:rPr>
                <w:sz w:val="20"/>
              </w:rPr>
              <w:t>7.19 Does the RP have a policy on post-facto actions on contracts?</w:t>
            </w:r>
          </w:p>
        </w:tc>
        <w:tc>
          <w:tcPr>
            <w:tcW w:w="593" w:type="dxa"/>
          </w:tcPr>
          <w:p w14:paraId="0F604317" w14:textId="77777777" w:rsidR="008C6679" w:rsidRPr="0038162F" w:rsidRDefault="008C6679" w:rsidP="008C6679">
            <w:pPr>
              <w:pStyle w:val="TableParagraph"/>
              <w:spacing w:line="222" w:lineRule="exact"/>
              <w:ind w:left="112"/>
              <w:rPr>
                <w:sz w:val="20"/>
              </w:rPr>
            </w:pPr>
            <w:r w:rsidRPr="0038162F">
              <w:rPr>
                <w:sz w:val="20"/>
              </w:rPr>
              <w:t>Yes</w:t>
            </w:r>
          </w:p>
        </w:tc>
        <w:tc>
          <w:tcPr>
            <w:tcW w:w="552" w:type="dxa"/>
          </w:tcPr>
          <w:p w14:paraId="7AFA79FB" w14:textId="77777777" w:rsidR="008C6679" w:rsidRPr="0038162F" w:rsidRDefault="008C6679" w:rsidP="008C6679">
            <w:pPr>
              <w:pStyle w:val="TableParagraph"/>
              <w:rPr>
                <w:rFonts w:ascii="Times New Roman"/>
                <w:sz w:val="18"/>
              </w:rPr>
            </w:pPr>
          </w:p>
        </w:tc>
        <w:tc>
          <w:tcPr>
            <w:tcW w:w="554" w:type="dxa"/>
          </w:tcPr>
          <w:p w14:paraId="76268DF6" w14:textId="77777777" w:rsidR="008C6679" w:rsidRPr="0038162F" w:rsidRDefault="008C6679" w:rsidP="008C6679">
            <w:pPr>
              <w:pStyle w:val="TableParagraph"/>
              <w:rPr>
                <w:rFonts w:ascii="Times New Roman"/>
                <w:sz w:val="18"/>
              </w:rPr>
            </w:pPr>
          </w:p>
        </w:tc>
        <w:tc>
          <w:tcPr>
            <w:tcW w:w="1289" w:type="dxa"/>
            <w:gridSpan w:val="2"/>
          </w:tcPr>
          <w:p w14:paraId="40211944" w14:textId="77777777" w:rsidR="008C6679" w:rsidRPr="0038162F" w:rsidRDefault="008C6679" w:rsidP="008C6679">
            <w:pPr>
              <w:pStyle w:val="TableParagraph"/>
              <w:spacing w:line="222" w:lineRule="exact"/>
              <w:ind w:left="115"/>
              <w:rPr>
                <w:sz w:val="20"/>
              </w:rPr>
            </w:pPr>
            <w:r w:rsidRPr="0038162F">
              <w:rPr>
                <w:sz w:val="20"/>
              </w:rPr>
              <w:t>Low</w:t>
            </w:r>
          </w:p>
        </w:tc>
        <w:tc>
          <w:tcPr>
            <w:tcW w:w="1130" w:type="dxa"/>
          </w:tcPr>
          <w:p w14:paraId="50D32C21" w14:textId="77777777" w:rsidR="008C6679" w:rsidRPr="0038162F" w:rsidRDefault="008C6679" w:rsidP="008C6679">
            <w:pPr>
              <w:pStyle w:val="TableParagraph"/>
              <w:spacing w:line="222" w:lineRule="exact"/>
              <w:ind w:left="113"/>
              <w:rPr>
                <w:sz w:val="20"/>
              </w:rPr>
            </w:pPr>
            <w:r w:rsidRPr="0038162F">
              <w:rPr>
                <w:w w:val="99"/>
                <w:sz w:val="20"/>
              </w:rPr>
              <w:t>1</w:t>
            </w:r>
          </w:p>
        </w:tc>
        <w:tc>
          <w:tcPr>
            <w:tcW w:w="5333" w:type="dxa"/>
          </w:tcPr>
          <w:p w14:paraId="5050D371" w14:textId="77777777" w:rsidR="008C6679" w:rsidRPr="0038162F" w:rsidRDefault="008C6679" w:rsidP="008C6679">
            <w:pPr>
              <w:pStyle w:val="TableParagraph"/>
              <w:spacing w:line="222" w:lineRule="exact"/>
              <w:ind w:left="113"/>
              <w:rPr>
                <w:sz w:val="20"/>
              </w:rPr>
            </w:pPr>
            <w:r w:rsidRPr="0038162F">
              <w:rPr>
                <w:sz w:val="20"/>
              </w:rPr>
              <w:t>Yes, again included in the Government instructions</w:t>
            </w:r>
          </w:p>
        </w:tc>
      </w:tr>
      <w:tr w:rsidR="008C6679" w:rsidRPr="0038162F" w14:paraId="3EB2E515" w14:textId="77777777" w:rsidTr="008C6679">
        <w:trPr>
          <w:trHeight w:val="1284"/>
          <w:jc w:val="center"/>
        </w:trPr>
        <w:tc>
          <w:tcPr>
            <w:tcW w:w="5245" w:type="dxa"/>
            <w:gridSpan w:val="2"/>
          </w:tcPr>
          <w:p w14:paraId="08971362" w14:textId="77777777" w:rsidR="008C6679" w:rsidRPr="0038162F" w:rsidRDefault="008C6679" w:rsidP="008C6679">
            <w:pPr>
              <w:pStyle w:val="TableParagraph"/>
              <w:spacing w:line="222" w:lineRule="exact"/>
              <w:ind w:left="112"/>
              <w:rPr>
                <w:sz w:val="20"/>
              </w:rPr>
            </w:pPr>
            <w:r w:rsidRPr="0038162F">
              <w:rPr>
                <w:sz w:val="20"/>
              </w:rPr>
              <w:t>7.20 How frequent do post-facto contract actions occur?</w:t>
            </w:r>
          </w:p>
        </w:tc>
        <w:tc>
          <w:tcPr>
            <w:tcW w:w="593" w:type="dxa"/>
          </w:tcPr>
          <w:p w14:paraId="26CF522C" w14:textId="77777777" w:rsidR="008C6679" w:rsidRPr="0038162F" w:rsidRDefault="008C6679" w:rsidP="008C6679">
            <w:pPr>
              <w:pStyle w:val="TableParagraph"/>
              <w:spacing w:line="222" w:lineRule="exact"/>
              <w:ind w:left="112"/>
              <w:rPr>
                <w:sz w:val="20"/>
              </w:rPr>
            </w:pPr>
            <w:r w:rsidRPr="0038162F">
              <w:rPr>
                <w:sz w:val="20"/>
              </w:rPr>
              <w:t>Yes</w:t>
            </w:r>
          </w:p>
        </w:tc>
        <w:tc>
          <w:tcPr>
            <w:tcW w:w="552" w:type="dxa"/>
          </w:tcPr>
          <w:p w14:paraId="7A9024F8" w14:textId="77777777" w:rsidR="008C6679" w:rsidRPr="0038162F" w:rsidRDefault="008C6679" w:rsidP="008C6679">
            <w:pPr>
              <w:pStyle w:val="TableParagraph"/>
              <w:rPr>
                <w:rFonts w:ascii="Times New Roman"/>
                <w:sz w:val="18"/>
              </w:rPr>
            </w:pPr>
          </w:p>
        </w:tc>
        <w:tc>
          <w:tcPr>
            <w:tcW w:w="554" w:type="dxa"/>
          </w:tcPr>
          <w:p w14:paraId="06E726C6" w14:textId="77777777" w:rsidR="008C6679" w:rsidRPr="0038162F" w:rsidRDefault="008C6679" w:rsidP="008C6679">
            <w:pPr>
              <w:pStyle w:val="TableParagraph"/>
              <w:rPr>
                <w:rFonts w:ascii="Times New Roman"/>
                <w:sz w:val="18"/>
              </w:rPr>
            </w:pPr>
          </w:p>
        </w:tc>
        <w:tc>
          <w:tcPr>
            <w:tcW w:w="1289" w:type="dxa"/>
            <w:gridSpan w:val="2"/>
          </w:tcPr>
          <w:p w14:paraId="6CC723F6" w14:textId="77777777" w:rsidR="008C6679" w:rsidRPr="0038162F" w:rsidRDefault="008C6679" w:rsidP="008C6679">
            <w:pPr>
              <w:pStyle w:val="TableParagraph"/>
              <w:spacing w:line="222" w:lineRule="exact"/>
              <w:ind w:left="115"/>
              <w:rPr>
                <w:sz w:val="20"/>
              </w:rPr>
            </w:pPr>
            <w:r w:rsidRPr="0038162F">
              <w:rPr>
                <w:sz w:val="20"/>
              </w:rPr>
              <w:t>Low</w:t>
            </w:r>
          </w:p>
        </w:tc>
        <w:tc>
          <w:tcPr>
            <w:tcW w:w="1130" w:type="dxa"/>
          </w:tcPr>
          <w:p w14:paraId="2EBB90C0" w14:textId="77777777" w:rsidR="008C6679" w:rsidRPr="0038162F" w:rsidRDefault="008C6679" w:rsidP="008C6679">
            <w:pPr>
              <w:pStyle w:val="TableParagraph"/>
              <w:spacing w:line="222" w:lineRule="exact"/>
              <w:ind w:left="113"/>
              <w:rPr>
                <w:sz w:val="20"/>
              </w:rPr>
            </w:pPr>
            <w:r w:rsidRPr="0038162F">
              <w:rPr>
                <w:w w:val="99"/>
                <w:sz w:val="20"/>
              </w:rPr>
              <w:t>1</w:t>
            </w:r>
          </w:p>
        </w:tc>
        <w:tc>
          <w:tcPr>
            <w:tcW w:w="5333" w:type="dxa"/>
          </w:tcPr>
          <w:p w14:paraId="6CACDD4E" w14:textId="77777777" w:rsidR="008C6679" w:rsidRPr="0038162F" w:rsidRDefault="008C6679" w:rsidP="008C6679">
            <w:pPr>
              <w:pStyle w:val="TableParagraph"/>
              <w:ind w:left="113" w:right="88"/>
              <w:jc w:val="both"/>
              <w:rPr>
                <w:sz w:val="20"/>
              </w:rPr>
            </w:pPr>
            <w:r w:rsidRPr="0038162F">
              <w:rPr>
                <w:sz w:val="20"/>
              </w:rPr>
              <w:t xml:space="preserve">The </w:t>
            </w:r>
            <w:proofErr w:type="spellStart"/>
            <w:r w:rsidRPr="0038162F">
              <w:rPr>
                <w:sz w:val="20"/>
              </w:rPr>
              <w:t>organisation</w:t>
            </w:r>
            <w:proofErr w:type="spellEnd"/>
            <w:r w:rsidRPr="0038162F">
              <w:rPr>
                <w:sz w:val="20"/>
              </w:rPr>
              <w:t xml:space="preserve"> is effectively the Government so few disputes arise. They use contract breaches as force majeure so when contract breaches occur the contract frequently is voided</w:t>
            </w:r>
          </w:p>
        </w:tc>
      </w:tr>
      <w:tr w:rsidR="008C6679" w:rsidRPr="0038162F" w14:paraId="089BCC70" w14:textId="77777777" w:rsidTr="008C6679">
        <w:trPr>
          <w:trHeight w:val="234"/>
          <w:jc w:val="center"/>
        </w:trPr>
        <w:tc>
          <w:tcPr>
            <w:tcW w:w="5245" w:type="dxa"/>
            <w:gridSpan w:val="2"/>
            <w:tcBorders>
              <w:bottom w:val="nil"/>
              <w:right w:val="nil"/>
            </w:tcBorders>
            <w:shd w:val="clear" w:color="auto" w:fill="D9D9D9"/>
          </w:tcPr>
          <w:p w14:paraId="700B3842" w14:textId="77777777" w:rsidR="008C6679" w:rsidRPr="0038162F" w:rsidRDefault="008C6679" w:rsidP="008C6679">
            <w:pPr>
              <w:pStyle w:val="TableParagraph"/>
              <w:spacing w:line="214" w:lineRule="exact"/>
              <w:ind w:left="112"/>
              <w:rPr>
                <w:b/>
                <w:sz w:val="20"/>
              </w:rPr>
            </w:pPr>
            <w:r w:rsidRPr="0038162F">
              <w:rPr>
                <w:b/>
                <w:sz w:val="20"/>
              </w:rPr>
              <w:t>Total number of questions in subject area:</w:t>
            </w:r>
          </w:p>
        </w:tc>
        <w:tc>
          <w:tcPr>
            <w:tcW w:w="593" w:type="dxa"/>
            <w:tcBorders>
              <w:left w:val="nil"/>
              <w:bottom w:val="nil"/>
              <w:right w:val="nil"/>
            </w:tcBorders>
            <w:shd w:val="clear" w:color="auto" w:fill="D9D9D9"/>
          </w:tcPr>
          <w:p w14:paraId="797A2FD0" w14:textId="77777777" w:rsidR="008C6679" w:rsidRPr="0038162F" w:rsidRDefault="008C6679" w:rsidP="008C6679">
            <w:pPr>
              <w:pStyle w:val="TableParagraph"/>
              <w:spacing w:line="214" w:lineRule="exact"/>
              <w:ind w:left="117"/>
              <w:rPr>
                <w:b/>
                <w:sz w:val="20"/>
              </w:rPr>
            </w:pPr>
            <w:r w:rsidRPr="0038162F">
              <w:rPr>
                <w:b/>
                <w:sz w:val="20"/>
              </w:rPr>
              <w:t>20</w:t>
            </w:r>
          </w:p>
        </w:tc>
        <w:tc>
          <w:tcPr>
            <w:tcW w:w="552" w:type="dxa"/>
            <w:tcBorders>
              <w:left w:val="nil"/>
              <w:bottom w:val="nil"/>
              <w:right w:val="nil"/>
            </w:tcBorders>
            <w:shd w:val="clear" w:color="auto" w:fill="D9D9D9"/>
          </w:tcPr>
          <w:p w14:paraId="5F8937DF" w14:textId="77777777" w:rsidR="008C6679" w:rsidRPr="0038162F" w:rsidRDefault="008C6679" w:rsidP="008C6679">
            <w:pPr>
              <w:pStyle w:val="TableParagraph"/>
              <w:rPr>
                <w:rFonts w:ascii="Times New Roman"/>
                <w:sz w:val="16"/>
              </w:rPr>
            </w:pPr>
          </w:p>
        </w:tc>
        <w:tc>
          <w:tcPr>
            <w:tcW w:w="554" w:type="dxa"/>
            <w:tcBorders>
              <w:left w:val="nil"/>
              <w:bottom w:val="nil"/>
              <w:right w:val="nil"/>
            </w:tcBorders>
            <w:shd w:val="clear" w:color="auto" w:fill="D9D9D9"/>
          </w:tcPr>
          <w:p w14:paraId="2E3142D9" w14:textId="77777777" w:rsidR="008C6679" w:rsidRPr="0038162F" w:rsidRDefault="008C6679" w:rsidP="008C6679">
            <w:pPr>
              <w:pStyle w:val="TableParagraph"/>
              <w:rPr>
                <w:rFonts w:ascii="Times New Roman"/>
                <w:sz w:val="16"/>
              </w:rPr>
            </w:pPr>
          </w:p>
        </w:tc>
        <w:tc>
          <w:tcPr>
            <w:tcW w:w="1289" w:type="dxa"/>
            <w:gridSpan w:val="2"/>
            <w:tcBorders>
              <w:left w:val="nil"/>
              <w:bottom w:val="nil"/>
              <w:right w:val="nil"/>
            </w:tcBorders>
            <w:shd w:val="clear" w:color="auto" w:fill="D9D9D9"/>
          </w:tcPr>
          <w:p w14:paraId="32DE5AB2" w14:textId="77777777" w:rsidR="008C6679" w:rsidRPr="0038162F" w:rsidRDefault="008C6679" w:rsidP="008C6679">
            <w:pPr>
              <w:pStyle w:val="TableParagraph"/>
              <w:rPr>
                <w:rFonts w:ascii="Times New Roman"/>
                <w:sz w:val="16"/>
              </w:rPr>
            </w:pPr>
          </w:p>
        </w:tc>
        <w:tc>
          <w:tcPr>
            <w:tcW w:w="1130" w:type="dxa"/>
            <w:tcBorders>
              <w:left w:val="nil"/>
              <w:bottom w:val="nil"/>
              <w:right w:val="nil"/>
            </w:tcBorders>
            <w:shd w:val="clear" w:color="auto" w:fill="D9D9D9"/>
          </w:tcPr>
          <w:p w14:paraId="174A2CAB" w14:textId="77777777" w:rsidR="008C6679" w:rsidRPr="0038162F" w:rsidRDefault="008C6679" w:rsidP="008C6679">
            <w:pPr>
              <w:pStyle w:val="TableParagraph"/>
              <w:rPr>
                <w:rFonts w:ascii="Times New Roman"/>
                <w:sz w:val="16"/>
              </w:rPr>
            </w:pPr>
          </w:p>
        </w:tc>
        <w:tc>
          <w:tcPr>
            <w:tcW w:w="5333" w:type="dxa"/>
            <w:tcBorders>
              <w:left w:val="nil"/>
              <w:bottom w:val="nil"/>
            </w:tcBorders>
            <w:shd w:val="clear" w:color="auto" w:fill="D9D9D9"/>
          </w:tcPr>
          <w:p w14:paraId="13A052F9" w14:textId="77777777" w:rsidR="008C6679" w:rsidRPr="0038162F" w:rsidRDefault="008C6679" w:rsidP="008C6679">
            <w:pPr>
              <w:pStyle w:val="TableParagraph"/>
              <w:rPr>
                <w:rFonts w:ascii="Times New Roman"/>
                <w:sz w:val="16"/>
              </w:rPr>
            </w:pPr>
          </w:p>
        </w:tc>
      </w:tr>
      <w:tr w:rsidR="008C6679" w:rsidRPr="0038162F" w14:paraId="4C2ACFB5" w14:textId="77777777" w:rsidTr="008C6679">
        <w:trPr>
          <w:trHeight w:val="255"/>
          <w:jc w:val="center"/>
        </w:trPr>
        <w:tc>
          <w:tcPr>
            <w:tcW w:w="5245" w:type="dxa"/>
            <w:gridSpan w:val="2"/>
            <w:tcBorders>
              <w:top w:val="nil"/>
              <w:bottom w:val="nil"/>
              <w:right w:val="nil"/>
            </w:tcBorders>
            <w:shd w:val="clear" w:color="auto" w:fill="D9D9D9"/>
          </w:tcPr>
          <w:p w14:paraId="5BFE9E15" w14:textId="77777777" w:rsidR="008C6679" w:rsidRPr="0038162F" w:rsidRDefault="008C6679" w:rsidP="008C6679">
            <w:pPr>
              <w:pStyle w:val="TableParagraph"/>
              <w:spacing w:before="12" w:line="224" w:lineRule="exact"/>
              <w:ind w:left="112"/>
              <w:rPr>
                <w:b/>
                <w:sz w:val="20"/>
              </w:rPr>
            </w:pPr>
            <w:r w:rsidRPr="0038162F">
              <w:rPr>
                <w:b/>
                <w:sz w:val="20"/>
              </w:rPr>
              <w:t>Total number of applicable questions in subject area:</w:t>
            </w:r>
          </w:p>
        </w:tc>
        <w:tc>
          <w:tcPr>
            <w:tcW w:w="593" w:type="dxa"/>
            <w:tcBorders>
              <w:top w:val="nil"/>
              <w:left w:val="nil"/>
              <w:bottom w:val="nil"/>
              <w:right w:val="nil"/>
            </w:tcBorders>
            <w:shd w:val="clear" w:color="auto" w:fill="D9D9D9"/>
          </w:tcPr>
          <w:p w14:paraId="52036AB6" w14:textId="77777777" w:rsidR="008C6679" w:rsidRPr="0038162F" w:rsidRDefault="008C6679" w:rsidP="008C6679">
            <w:pPr>
              <w:pStyle w:val="TableParagraph"/>
              <w:spacing w:before="12" w:line="224" w:lineRule="exact"/>
              <w:ind w:left="117"/>
              <w:rPr>
                <w:b/>
                <w:sz w:val="20"/>
              </w:rPr>
            </w:pPr>
            <w:r w:rsidRPr="0038162F">
              <w:rPr>
                <w:b/>
                <w:sz w:val="20"/>
              </w:rPr>
              <w:t>20</w:t>
            </w:r>
          </w:p>
        </w:tc>
        <w:tc>
          <w:tcPr>
            <w:tcW w:w="552" w:type="dxa"/>
            <w:tcBorders>
              <w:top w:val="nil"/>
              <w:left w:val="nil"/>
              <w:bottom w:val="nil"/>
              <w:right w:val="nil"/>
            </w:tcBorders>
            <w:shd w:val="clear" w:color="auto" w:fill="D9D9D9"/>
          </w:tcPr>
          <w:p w14:paraId="6821B536" w14:textId="77777777" w:rsidR="008C6679" w:rsidRPr="0038162F" w:rsidRDefault="008C6679" w:rsidP="008C6679">
            <w:pPr>
              <w:pStyle w:val="TableParagraph"/>
              <w:rPr>
                <w:rFonts w:ascii="Times New Roman"/>
                <w:sz w:val="18"/>
              </w:rPr>
            </w:pPr>
          </w:p>
        </w:tc>
        <w:tc>
          <w:tcPr>
            <w:tcW w:w="554" w:type="dxa"/>
            <w:tcBorders>
              <w:top w:val="nil"/>
              <w:left w:val="nil"/>
              <w:bottom w:val="nil"/>
              <w:right w:val="nil"/>
            </w:tcBorders>
            <w:shd w:val="clear" w:color="auto" w:fill="D9D9D9"/>
          </w:tcPr>
          <w:p w14:paraId="7031C470" w14:textId="77777777" w:rsidR="008C6679" w:rsidRPr="0038162F" w:rsidRDefault="008C6679" w:rsidP="008C6679">
            <w:pPr>
              <w:pStyle w:val="TableParagraph"/>
              <w:rPr>
                <w:rFonts w:ascii="Times New Roman"/>
                <w:sz w:val="18"/>
              </w:rPr>
            </w:pPr>
          </w:p>
        </w:tc>
        <w:tc>
          <w:tcPr>
            <w:tcW w:w="1289" w:type="dxa"/>
            <w:gridSpan w:val="2"/>
            <w:tcBorders>
              <w:top w:val="nil"/>
              <w:left w:val="nil"/>
              <w:bottom w:val="nil"/>
              <w:right w:val="nil"/>
            </w:tcBorders>
            <w:shd w:val="clear" w:color="auto" w:fill="D9D9D9"/>
          </w:tcPr>
          <w:p w14:paraId="4049E523" w14:textId="77777777" w:rsidR="008C6679" w:rsidRPr="0038162F" w:rsidRDefault="008C6679" w:rsidP="008C6679">
            <w:pPr>
              <w:pStyle w:val="TableParagraph"/>
              <w:rPr>
                <w:rFonts w:ascii="Times New Roman"/>
                <w:sz w:val="18"/>
              </w:rPr>
            </w:pPr>
          </w:p>
        </w:tc>
        <w:tc>
          <w:tcPr>
            <w:tcW w:w="1130" w:type="dxa"/>
            <w:tcBorders>
              <w:top w:val="nil"/>
              <w:left w:val="nil"/>
              <w:bottom w:val="nil"/>
              <w:right w:val="nil"/>
            </w:tcBorders>
            <w:shd w:val="clear" w:color="auto" w:fill="D9D9D9"/>
          </w:tcPr>
          <w:p w14:paraId="6DE851A5" w14:textId="77777777" w:rsidR="008C6679" w:rsidRPr="0038162F" w:rsidRDefault="008C6679" w:rsidP="008C6679">
            <w:pPr>
              <w:pStyle w:val="TableParagraph"/>
              <w:rPr>
                <w:rFonts w:ascii="Times New Roman"/>
                <w:sz w:val="18"/>
              </w:rPr>
            </w:pPr>
          </w:p>
        </w:tc>
        <w:tc>
          <w:tcPr>
            <w:tcW w:w="5333" w:type="dxa"/>
            <w:tcBorders>
              <w:top w:val="nil"/>
              <w:left w:val="nil"/>
              <w:bottom w:val="nil"/>
            </w:tcBorders>
            <w:shd w:val="clear" w:color="auto" w:fill="D9D9D9"/>
          </w:tcPr>
          <w:p w14:paraId="0491104B" w14:textId="77777777" w:rsidR="008C6679" w:rsidRPr="0038162F" w:rsidRDefault="008C6679" w:rsidP="008C6679">
            <w:pPr>
              <w:pStyle w:val="TableParagraph"/>
              <w:rPr>
                <w:rFonts w:ascii="Times New Roman"/>
                <w:sz w:val="18"/>
              </w:rPr>
            </w:pPr>
          </w:p>
        </w:tc>
      </w:tr>
      <w:tr w:rsidR="008C6679" w:rsidRPr="0038162F" w14:paraId="33FB6C1F" w14:textId="77777777" w:rsidTr="008C6679">
        <w:trPr>
          <w:trHeight w:val="498"/>
          <w:jc w:val="center"/>
        </w:trPr>
        <w:tc>
          <w:tcPr>
            <w:tcW w:w="5245" w:type="dxa"/>
            <w:gridSpan w:val="2"/>
            <w:tcBorders>
              <w:top w:val="nil"/>
              <w:bottom w:val="nil"/>
              <w:right w:val="nil"/>
            </w:tcBorders>
            <w:shd w:val="clear" w:color="auto" w:fill="D9D9D9"/>
          </w:tcPr>
          <w:p w14:paraId="216F3104" w14:textId="77777777" w:rsidR="008C6679" w:rsidRPr="0038162F" w:rsidRDefault="008C6679" w:rsidP="008C6679">
            <w:pPr>
              <w:pStyle w:val="TableParagraph"/>
              <w:spacing w:before="10"/>
              <w:ind w:left="112"/>
              <w:rPr>
                <w:b/>
                <w:sz w:val="20"/>
              </w:rPr>
            </w:pPr>
            <w:r w:rsidRPr="0038162F">
              <w:rPr>
                <w:b/>
                <w:sz w:val="20"/>
              </w:rPr>
              <w:t>Total number of applicable key questions in subject area:</w:t>
            </w:r>
          </w:p>
        </w:tc>
        <w:tc>
          <w:tcPr>
            <w:tcW w:w="593" w:type="dxa"/>
            <w:tcBorders>
              <w:top w:val="nil"/>
              <w:left w:val="nil"/>
              <w:bottom w:val="nil"/>
              <w:right w:val="nil"/>
            </w:tcBorders>
            <w:shd w:val="clear" w:color="auto" w:fill="D9D9D9"/>
          </w:tcPr>
          <w:p w14:paraId="41B82D43" w14:textId="77777777" w:rsidR="008C6679" w:rsidRPr="0038162F" w:rsidRDefault="008C6679" w:rsidP="008C6679">
            <w:pPr>
              <w:pStyle w:val="TableParagraph"/>
              <w:spacing w:before="10"/>
              <w:ind w:left="117"/>
              <w:rPr>
                <w:b/>
                <w:sz w:val="20"/>
              </w:rPr>
            </w:pPr>
            <w:r w:rsidRPr="0038162F">
              <w:rPr>
                <w:b/>
                <w:w w:val="99"/>
                <w:sz w:val="20"/>
              </w:rPr>
              <w:t>5</w:t>
            </w:r>
          </w:p>
        </w:tc>
        <w:tc>
          <w:tcPr>
            <w:tcW w:w="552" w:type="dxa"/>
            <w:tcBorders>
              <w:top w:val="nil"/>
              <w:left w:val="nil"/>
              <w:bottom w:val="nil"/>
              <w:right w:val="nil"/>
            </w:tcBorders>
            <w:shd w:val="clear" w:color="auto" w:fill="D9D9D9"/>
          </w:tcPr>
          <w:p w14:paraId="51AD2FC4" w14:textId="77777777" w:rsidR="008C6679" w:rsidRPr="0038162F" w:rsidRDefault="008C6679" w:rsidP="008C6679">
            <w:pPr>
              <w:pStyle w:val="TableParagraph"/>
              <w:rPr>
                <w:rFonts w:ascii="Times New Roman"/>
                <w:sz w:val="18"/>
              </w:rPr>
            </w:pPr>
          </w:p>
        </w:tc>
        <w:tc>
          <w:tcPr>
            <w:tcW w:w="554" w:type="dxa"/>
            <w:tcBorders>
              <w:top w:val="nil"/>
              <w:left w:val="nil"/>
              <w:bottom w:val="nil"/>
              <w:right w:val="nil"/>
            </w:tcBorders>
            <w:shd w:val="clear" w:color="auto" w:fill="D9D9D9"/>
          </w:tcPr>
          <w:p w14:paraId="7C0E5687" w14:textId="77777777" w:rsidR="008C6679" w:rsidRPr="0038162F" w:rsidRDefault="008C6679" w:rsidP="008C6679">
            <w:pPr>
              <w:pStyle w:val="TableParagraph"/>
              <w:rPr>
                <w:rFonts w:ascii="Times New Roman"/>
                <w:sz w:val="18"/>
              </w:rPr>
            </w:pPr>
          </w:p>
        </w:tc>
        <w:tc>
          <w:tcPr>
            <w:tcW w:w="1289" w:type="dxa"/>
            <w:gridSpan w:val="2"/>
            <w:tcBorders>
              <w:top w:val="nil"/>
              <w:left w:val="nil"/>
              <w:bottom w:val="nil"/>
              <w:right w:val="nil"/>
            </w:tcBorders>
            <w:shd w:val="clear" w:color="auto" w:fill="D9D9D9"/>
          </w:tcPr>
          <w:p w14:paraId="4D1A8190" w14:textId="77777777" w:rsidR="008C6679" w:rsidRPr="0038162F" w:rsidRDefault="008C6679" w:rsidP="008C6679">
            <w:pPr>
              <w:pStyle w:val="TableParagraph"/>
              <w:rPr>
                <w:rFonts w:ascii="Times New Roman"/>
                <w:sz w:val="18"/>
              </w:rPr>
            </w:pPr>
          </w:p>
        </w:tc>
        <w:tc>
          <w:tcPr>
            <w:tcW w:w="1130" w:type="dxa"/>
            <w:tcBorders>
              <w:top w:val="nil"/>
              <w:left w:val="nil"/>
              <w:bottom w:val="nil"/>
              <w:right w:val="nil"/>
            </w:tcBorders>
            <w:shd w:val="clear" w:color="auto" w:fill="D9D9D9"/>
          </w:tcPr>
          <w:p w14:paraId="0CE9495B" w14:textId="77777777" w:rsidR="008C6679" w:rsidRPr="0038162F" w:rsidRDefault="008C6679" w:rsidP="008C6679">
            <w:pPr>
              <w:pStyle w:val="TableParagraph"/>
              <w:rPr>
                <w:rFonts w:ascii="Times New Roman"/>
                <w:sz w:val="18"/>
              </w:rPr>
            </w:pPr>
          </w:p>
        </w:tc>
        <w:tc>
          <w:tcPr>
            <w:tcW w:w="5333" w:type="dxa"/>
            <w:tcBorders>
              <w:top w:val="nil"/>
              <w:left w:val="nil"/>
              <w:bottom w:val="nil"/>
            </w:tcBorders>
            <w:shd w:val="clear" w:color="auto" w:fill="D9D9D9"/>
          </w:tcPr>
          <w:p w14:paraId="6CAFEBF1" w14:textId="77777777" w:rsidR="008C6679" w:rsidRPr="0038162F" w:rsidRDefault="008C6679" w:rsidP="008C6679">
            <w:pPr>
              <w:pStyle w:val="TableParagraph"/>
              <w:rPr>
                <w:rFonts w:ascii="Times New Roman"/>
                <w:sz w:val="18"/>
              </w:rPr>
            </w:pPr>
          </w:p>
        </w:tc>
      </w:tr>
      <w:tr w:rsidR="008C6679" w:rsidRPr="0038162F" w14:paraId="3910779C" w14:textId="77777777" w:rsidTr="008C6679">
        <w:trPr>
          <w:trHeight w:val="302"/>
          <w:jc w:val="center"/>
        </w:trPr>
        <w:tc>
          <w:tcPr>
            <w:tcW w:w="5245" w:type="dxa"/>
            <w:gridSpan w:val="2"/>
            <w:tcBorders>
              <w:top w:val="nil"/>
              <w:bottom w:val="single" w:sz="8" w:space="0" w:color="528DD4"/>
              <w:right w:val="nil"/>
            </w:tcBorders>
            <w:shd w:val="clear" w:color="auto" w:fill="D9D9D9"/>
          </w:tcPr>
          <w:p w14:paraId="4F6FA692" w14:textId="77777777" w:rsidR="008C6679" w:rsidRPr="0038162F" w:rsidRDefault="008C6679" w:rsidP="008C6679">
            <w:pPr>
              <w:pStyle w:val="TableParagraph"/>
              <w:spacing w:before="21"/>
              <w:ind w:left="112"/>
              <w:rPr>
                <w:b/>
                <w:sz w:val="20"/>
              </w:rPr>
            </w:pPr>
            <w:r w:rsidRPr="0038162F">
              <w:rPr>
                <w:b/>
                <w:sz w:val="20"/>
              </w:rPr>
              <w:t>Total number of risk points:</w:t>
            </w:r>
          </w:p>
        </w:tc>
        <w:tc>
          <w:tcPr>
            <w:tcW w:w="593" w:type="dxa"/>
            <w:tcBorders>
              <w:top w:val="nil"/>
              <w:left w:val="nil"/>
              <w:bottom w:val="single" w:sz="8" w:space="0" w:color="528DD4"/>
              <w:right w:val="nil"/>
            </w:tcBorders>
            <w:shd w:val="clear" w:color="auto" w:fill="D9D9D9"/>
          </w:tcPr>
          <w:p w14:paraId="0956098E" w14:textId="77777777" w:rsidR="008C6679" w:rsidRPr="0038162F" w:rsidRDefault="008C6679" w:rsidP="008C6679">
            <w:pPr>
              <w:pStyle w:val="TableParagraph"/>
              <w:spacing w:before="21"/>
              <w:ind w:left="117"/>
              <w:rPr>
                <w:b/>
                <w:sz w:val="20"/>
              </w:rPr>
            </w:pPr>
            <w:r w:rsidRPr="0038162F">
              <w:rPr>
                <w:b/>
                <w:sz w:val="20"/>
              </w:rPr>
              <w:t>21</w:t>
            </w:r>
          </w:p>
        </w:tc>
        <w:tc>
          <w:tcPr>
            <w:tcW w:w="552" w:type="dxa"/>
            <w:tcBorders>
              <w:top w:val="nil"/>
              <w:left w:val="nil"/>
              <w:bottom w:val="single" w:sz="8" w:space="0" w:color="528DD4"/>
              <w:right w:val="nil"/>
            </w:tcBorders>
            <w:shd w:val="clear" w:color="auto" w:fill="D9D9D9"/>
          </w:tcPr>
          <w:p w14:paraId="44B9503F" w14:textId="77777777" w:rsidR="008C6679" w:rsidRPr="0038162F" w:rsidRDefault="008C6679" w:rsidP="008C6679">
            <w:pPr>
              <w:pStyle w:val="TableParagraph"/>
              <w:rPr>
                <w:rFonts w:ascii="Times New Roman"/>
                <w:sz w:val="18"/>
              </w:rPr>
            </w:pPr>
          </w:p>
        </w:tc>
        <w:tc>
          <w:tcPr>
            <w:tcW w:w="554" w:type="dxa"/>
            <w:tcBorders>
              <w:top w:val="nil"/>
              <w:left w:val="nil"/>
              <w:bottom w:val="single" w:sz="8" w:space="0" w:color="528DD4"/>
              <w:right w:val="nil"/>
            </w:tcBorders>
            <w:shd w:val="clear" w:color="auto" w:fill="D9D9D9"/>
          </w:tcPr>
          <w:p w14:paraId="14485B8E" w14:textId="77777777" w:rsidR="008C6679" w:rsidRPr="0038162F" w:rsidRDefault="008C6679" w:rsidP="008C6679">
            <w:pPr>
              <w:pStyle w:val="TableParagraph"/>
              <w:rPr>
                <w:rFonts w:ascii="Times New Roman"/>
                <w:sz w:val="18"/>
              </w:rPr>
            </w:pPr>
          </w:p>
        </w:tc>
        <w:tc>
          <w:tcPr>
            <w:tcW w:w="1289" w:type="dxa"/>
            <w:gridSpan w:val="2"/>
            <w:tcBorders>
              <w:top w:val="nil"/>
              <w:left w:val="nil"/>
              <w:bottom w:val="nil"/>
              <w:right w:val="nil"/>
            </w:tcBorders>
            <w:shd w:val="clear" w:color="auto" w:fill="D9D9D9"/>
          </w:tcPr>
          <w:p w14:paraId="36ED01D2" w14:textId="77777777" w:rsidR="008C6679" w:rsidRPr="0038162F" w:rsidRDefault="008C6679" w:rsidP="008C6679">
            <w:pPr>
              <w:pStyle w:val="TableParagraph"/>
              <w:rPr>
                <w:rFonts w:ascii="Times New Roman"/>
                <w:sz w:val="18"/>
              </w:rPr>
            </w:pPr>
          </w:p>
        </w:tc>
        <w:tc>
          <w:tcPr>
            <w:tcW w:w="1130" w:type="dxa"/>
            <w:tcBorders>
              <w:top w:val="nil"/>
              <w:left w:val="nil"/>
              <w:bottom w:val="nil"/>
              <w:right w:val="nil"/>
            </w:tcBorders>
            <w:shd w:val="clear" w:color="auto" w:fill="D9D9D9"/>
          </w:tcPr>
          <w:p w14:paraId="3D6BA7B6" w14:textId="77777777" w:rsidR="008C6679" w:rsidRPr="0038162F" w:rsidRDefault="008C6679" w:rsidP="008C6679">
            <w:pPr>
              <w:pStyle w:val="TableParagraph"/>
              <w:rPr>
                <w:rFonts w:ascii="Times New Roman"/>
                <w:sz w:val="18"/>
              </w:rPr>
            </w:pPr>
          </w:p>
        </w:tc>
        <w:tc>
          <w:tcPr>
            <w:tcW w:w="5333" w:type="dxa"/>
            <w:tcBorders>
              <w:top w:val="nil"/>
              <w:left w:val="nil"/>
              <w:bottom w:val="nil"/>
            </w:tcBorders>
            <w:shd w:val="clear" w:color="auto" w:fill="D9D9D9"/>
          </w:tcPr>
          <w:p w14:paraId="660DC376" w14:textId="77777777" w:rsidR="008C6679" w:rsidRPr="0038162F" w:rsidRDefault="008C6679" w:rsidP="008C6679">
            <w:pPr>
              <w:pStyle w:val="TableParagraph"/>
              <w:rPr>
                <w:rFonts w:ascii="Times New Roman"/>
                <w:sz w:val="18"/>
              </w:rPr>
            </w:pPr>
          </w:p>
        </w:tc>
      </w:tr>
      <w:tr w:rsidR="008C6679" w:rsidRPr="0038162F" w14:paraId="6013E231" w14:textId="77777777" w:rsidTr="008C6679">
        <w:trPr>
          <w:trHeight w:val="228"/>
          <w:jc w:val="center"/>
        </w:trPr>
        <w:tc>
          <w:tcPr>
            <w:tcW w:w="5245" w:type="dxa"/>
            <w:gridSpan w:val="2"/>
            <w:tcBorders>
              <w:top w:val="single" w:sz="8" w:space="0" w:color="528DD4"/>
              <w:left w:val="single" w:sz="8" w:space="0" w:color="528DD4"/>
              <w:bottom w:val="nil"/>
              <w:right w:val="nil"/>
            </w:tcBorders>
            <w:shd w:val="clear" w:color="auto" w:fill="D9D9D9"/>
          </w:tcPr>
          <w:p w14:paraId="47C96B2C" w14:textId="77777777" w:rsidR="008C6679" w:rsidRPr="0038162F" w:rsidRDefault="008C6679" w:rsidP="008C6679">
            <w:pPr>
              <w:pStyle w:val="TableParagraph"/>
              <w:spacing w:line="208" w:lineRule="exact"/>
              <w:ind w:left="107"/>
              <w:rPr>
                <w:b/>
                <w:sz w:val="20"/>
              </w:rPr>
            </w:pPr>
            <w:r w:rsidRPr="0038162F">
              <w:rPr>
                <w:b/>
                <w:sz w:val="20"/>
              </w:rPr>
              <w:t>Risk score</w:t>
            </w:r>
          </w:p>
        </w:tc>
        <w:tc>
          <w:tcPr>
            <w:tcW w:w="593" w:type="dxa"/>
            <w:tcBorders>
              <w:top w:val="single" w:sz="8" w:space="0" w:color="528DD4"/>
              <w:left w:val="nil"/>
              <w:bottom w:val="nil"/>
              <w:right w:val="nil"/>
            </w:tcBorders>
            <w:shd w:val="clear" w:color="auto" w:fill="D9D9D9"/>
          </w:tcPr>
          <w:p w14:paraId="1521461D" w14:textId="77777777" w:rsidR="008C6679" w:rsidRPr="0038162F" w:rsidRDefault="008C6679" w:rsidP="008C6679">
            <w:pPr>
              <w:pStyle w:val="TableParagraph"/>
              <w:spacing w:line="208" w:lineRule="exact"/>
              <w:ind w:left="117"/>
              <w:rPr>
                <w:b/>
                <w:sz w:val="20"/>
              </w:rPr>
            </w:pPr>
            <w:r w:rsidRPr="0038162F">
              <w:rPr>
                <w:b/>
                <w:sz w:val="20"/>
              </w:rPr>
              <w:t>1.05</w:t>
            </w:r>
          </w:p>
        </w:tc>
        <w:tc>
          <w:tcPr>
            <w:tcW w:w="552" w:type="dxa"/>
            <w:tcBorders>
              <w:top w:val="single" w:sz="8" w:space="0" w:color="528DD4"/>
              <w:left w:val="nil"/>
              <w:bottom w:val="nil"/>
              <w:right w:val="nil"/>
            </w:tcBorders>
            <w:shd w:val="clear" w:color="auto" w:fill="D9D9D9"/>
          </w:tcPr>
          <w:p w14:paraId="388B72D2" w14:textId="77777777" w:rsidR="008C6679" w:rsidRPr="0038162F" w:rsidRDefault="008C6679" w:rsidP="008C6679">
            <w:pPr>
              <w:pStyle w:val="TableParagraph"/>
              <w:rPr>
                <w:rFonts w:ascii="Times New Roman"/>
                <w:sz w:val="16"/>
              </w:rPr>
            </w:pPr>
          </w:p>
        </w:tc>
        <w:tc>
          <w:tcPr>
            <w:tcW w:w="554" w:type="dxa"/>
            <w:tcBorders>
              <w:top w:val="single" w:sz="8" w:space="0" w:color="528DD4"/>
              <w:left w:val="nil"/>
              <w:bottom w:val="nil"/>
              <w:right w:val="single" w:sz="8" w:space="0" w:color="528DD4"/>
            </w:tcBorders>
            <w:shd w:val="clear" w:color="auto" w:fill="D9D9D9"/>
          </w:tcPr>
          <w:p w14:paraId="58C0A32D" w14:textId="77777777" w:rsidR="008C6679" w:rsidRPr="0038162F" w:rsidRDefault="008C6679" w:rsidP="008C6679">
            <w:pPr>
              <w:pStyle w:val="TableParagraph"/>
              <w:rPr>
                <w:rFonts w:ascii="Times New Roman"/>
                <w:sz w:val="16"/>
              </w:rPr>
            </w:pPr>
          </w:p>
        </w:tc>
        <w:tc>
          <w:tcPr>
            <w:tcW w:w="7752" w:type="dxa"/>
            <w:gridSpan w:val="4"/>
            <w:vMerge w:val="restart"/>
            <w:tcBorders>
              <w:top w:val="nil"/>
              <w:left w:val="single" w:sz="8" w:space="0" w:color="528DD4"/>
            </w:tcBorders>
            <w:shd w:val="clear" w:color="auto" w:fill="D9D9D9"/>
          </w:tcPr>
          <w:p w14:paraId="7140DAB9" w14:textId="77777777" w:rsidR="008C6679" w:rsidRPr="0038162F" w:rsidRDefault="008C6679" w:rsidP="008C6679">
            <w:pPr>
              <w:pStyle w:val="TableParagraph"/>
              <w:rPr>
                <w:rFonts w:ascii="Times New Roman"/>
                <w:sz w:val="18"/>
              </w:rPr>
            </w:pPr>
          </w:p>
        </w:tc>
      </w:tr>
      <w:tr w:rsidR="008C6679" w:rsidRPr="0038162F" w14:paraId="1A37A2E9" w14:textId="77777777" w:rsidTr="008C6679">
        <w:trPr>
          <w:trHeight w:val="286"/>
          <w:jc w:val="center"/>
        </w:trPr>
        <w:tc>
          <w:tcPr>
            <w:tcW w:w="5245" w:type="dxa"/>
            <w:gridSpan w:val="2"/>
            <w:tcBorders>
              <w:top w:val="nil"/>
              <w:left w:val="single" w:sz="8" w:space="0" w:color="528DD4"/>
              <w:bottom w:val="single" w:sz="8" w:space="0" w:color="528DD4"/>
              <w:right w:val="nil"/>
            </w:tcBorders>
            <w:shd w:val="clear" w:color="auto" w:fill="D9D9D9"/>
          </w:tcPr>
          <w:p w14:paraId="75D95CB8" w14:textId="77777777" w:rsidR="008C6679" w:rsidRPr="0038162F" w:rsidRDefault="008C6679" w:rsidP="008C6679">
            <w:pPr>
              <w:pStyle w:val="TableParagraph"/>
              <w:spacing w:before="6"/>
              <w:ind w:left="107"/>
              <w:rPr>
                <w:b/>
                <w:sz w:val="20"/>
              </w:rPr>
            </w:pPr>
            <w:r w:rsidRPr="0038162F">
              <w:rPr>
                <w:b/>
                <w:sz w:val="20"/>
              </w:rPr>
              <w:t>Area risk rating</w:t>
            </w:r>
          </w:p>
        </w:tc>
        <w:tc>
          <w:tcPr>
            <w:tcW w:w="593" w:type="dxa"/>
            <w:tcBorders>
              <w:top w:val="nil"/>
              <w:left w:val="nil"/>
              <w:bottom w:val="single" w:sz="8" w:space="0" w:color="528DD4"/>
              <w:right w:val="nil"/>
            </w:tcBorders>
            <w:shd w:val="clear" w:color="auto" w:fill="D9D9D9"/>
          </w:tcPr>
          <w:p w14:paraId="2EC706C4" w14:textId="77777777" w:rsidR="008C6679" w:rsidRPr="0038162F" w:rsidRDefault="008C6679" w:rsidP="008C6679">
            <w:pPr>
              <w:pStyle w:val="TableParagraph"/>
              <w:spacing w:before="6"/>
              <w:ind w:left="117"/>
              <w:rPr>
                <w:b/>
                <w:sz w:val="20"/>
              </w:rPr>
            </w:pPr>
            <w:r w:rsidRPr="0038162F">
              <w:rPr>
                <w:b/>
                <w:sz w:val="20"/>
              </w:rPr>
              <w:t>Low</w:t>
            </w:r>
          </w:p>
        </w:tc>
        <w:tc>
          <w:tcPr>
            <w:tcW w:w="552" w:type="dxa"/>
            <w:tcBorders>
              <w:top w:val="nil"/>
              <w:left w:val="nil"/>
              <w:bottom w:val="single" w:sz="8" w:space="0" w:color="528DD4"/>
              <w:right w:val="nil"/>
            </w:tcBorders>
            <w:shd w:val="clear" w:color="auto" w:fill="D9D9D9"/>
          </w:tcPr>
          <w:p w14:paraId="245B53DD" w14:textId="77777777" w:rsidR="008C6679" w:rsidRPr="0038162F" w:rsidRDefault="008C6679" w:rsidP="008C6679">
            <w:pPr>
              <w:pStyle w:val="TableParagraph"/>
              <w:rPr>
                <w:rFonts w:ascii="Times New Roman"/>
                <w:sz w:val="18"/>
              </w:rPr>
            </w:pPr>
          </w:p>
        </w:tc>
        <w:tc>
          <w:tcPr>
            <w:tcW w:w="554" w:type="dxa"/>
            <w:tcBorders>
              <w:top w:val="nil"/>
              <w:left w:val="nil"/>
              <w:bottom w:val="single" w:sz="8" w:space="0" w:color="528DD4"/>
              <w:right w:val="single" w:sz="8" w:space="0" w:color="528DD4"/>
            </w:tcBorders>
            <w:shd w:val="clear" w:color="auto" w:fill="D9D9D9"/>
          </w:tcPr>
          <w:p w14:paraId="5EAD03C6" w14:textId="77777777" w:rsidR="008C6679" w:rsidRPr="0038162F" w:rsidRDefault="008C6679" w:rsidP="008C6679">
            <w:pPr>
              <w:pStyle w:val="TableParagraph"/>
              <w:rPr>
                <w:rFonts w:ascii="Times New Roman"/>
                <w:sz w:val="18"/>
              </w:rPr>
            </w:pPr>
          </w:p>
        </w:tc>
        <w:tc>
          <w:tcPr>
            <w:tcW w:w="7752" w:type="dxa"/>
            <w:gridSpan w:val="4"/>
            <w:vMerge/>
            <w:tcBorders>
              <w:top w:val="nil"/>
              <w:left w:val="single" w:sz="8" w:space="0" w:color="528DD4"/>
            </w:tcBorders>
            <w:shd w:val="clear" w:color="auto" w:fill="D9D9D9"/>
          </w:tcPr>
          <w:p w14:paraId="2E76AF81" w14:textId="77777777" w:rsidR="008C6679" w:rsidRPr="0038162F" w:rsidRDefault="008C6679" w:rsidP="008C6679">
            <w:pPr>
              <w:rPr>
                <w:sz w:val="2"/>
                <w:szCs w:val="2"/>
              </w:rPr>
            </w:pPr>
          </w:p>
        </w:tc>
      </w:tr>
      <w:tr w:rsidR="008C6679" w:rsidRPr="0038162F" w14:paraId="346FE0C8"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6"/>
          <w:jc w:val="center"/>
        </w:trPr>
        <w:tc>
          <w:tcPr>
            <w:tcW w:w="14696" w:type="dxa"/>
            <w:gridSpan w:val="9"/>
            <w:tcBorders>
              <w:top w:val="single" w:sz="4" w:space="0" w:color="006FC0"/>
              <w:left w:val="single" w:sz="4" w:space="0" w:color="006FC0"/>
              <w:bottom w:val="single" w:sz="4" w:space="0" w:color="006FC0"/>
              <w:right w:val="single" w:sz="4" w:space="0" w:color="006FC0"/>
            </w:tcBorders>
            <w:shd w:val="clear" w:color="auto" w:fill="DBE4F0"/>
          </w:tcPr>
          <w:p w14:paraId="13DD8624" w14:textId="77777777" w:rsidR="008C6679" w:rsidRPr="0038162F" w:rsidRDefault="008C6679" w:rsidP="008C6679">
            <w:pPr>
              <w:pStyle w:val="TableParagraph"/>
              <w:spacing w:line="222" w:lineRule="exact"/>
              <w:ind w:left="112"/>
              <w:rPr>
                <w:b/>
                <w:sz w:val="20"/>
              </w:rPr>
            </w:pPr>
            <w:r w:rsidRPr="0038162F">
              <w:rPr>
                <w:b/>
                <w:color w:val="006FC0"/>
                <w:sz w:val="20"/>
              </w:rPr>
              <w:t>Totals</w:t>
            </w:r>
          </w:p>
        </w:tc>
      </w:tr>
      <w:tr w:rsidR="008C6679" w:rsidRPr="0038162F" w14:paraId="611EFDC6"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3"/>
          <w:jc w:val="center"/>
        </w:trPr>
        <w:tc>
          <w:tcPr>
            <w:tcW w:w="4909" w:type="dxa"/>
            <w:tcBorders>
              <w:top w:val="single" w:sz="4" w:space="0" w:color="006FC0"/>
              <w:left w:val="single" w:sz="4" w:space="0" w:color="006FC0"/>
            </w:tcBorders>
            <w:shd w:val="clear" w:color="auto" w:fill="D9D9D9"/>
          </w:tcPr>
          <w:p w14:paraId="430F19FE" w14:textId="77777777" w:rsidR="008C6679" w:rsidRPr="0038162F" w:rsidRDefault="008C6679" w:rsidP="008C6679">
            <w:pPr>
              <w:pStyle w:val="TableParagraph"/>
              <w:spacing w:line="213" w:lineRule="exact"/>
              <w:ind w:left="112"/>
              <w:rPr>
                <w:b/>
                <w:sz w:val="20"/>
              </w:rPr>
            </w:pPr>
            <w:r w:rsidRPr="0038162F">
              <w:rPr>
                <w:b/>
                <w:sz w:val="20"/>
              </w:rPr>
              <w:t>Total number of questions:</w:t>
            </w:r>
          </w:p>
        </w:tc>
        <w:tc>
          <w:tcPr>
            <w:tcW w:w="2560" w:type="dxa"/>
            <w:gridSpan w:val="5"/>
            <w:tcBorders>
              <w:top w:val="single" w:sz="4" w:space="0" w:color="006FC0"/>
            </w:tcBorders>
            <w:shd w:val="clear" w:color="auto" w:fill="D9D9D9"/>
          </w:tcPr>
          <w:p w14:paraId="35650E19" w14:textId="77777777" w:rsidR="008C6679" w:rsidRPr="0038162F" w:rsidRDefault="008C6679" w:rsidP="008C6679">
            <w:pPr>
              <w:pStyle w:val="TableParagraph"/>
              <w:spacing w:line="213" w:lineRule="exact"/>
              <w:ind w:left="866"/>
              <w:rPr>
                <w:b/>
                <w:sz w:val="20"/>
              </w:rPr>
            </w:pPr>
            <w:r w:rsidRPr="0038162F">
              <w:rPr>
                <w:b/>
                <w:sz w:val="20"/>
              </w:rPr>
              <w:t>96</w:t>
            </w:r>
          </w:p>
        </w:tc>
        <w:tc>
          <w:tcPr>
            <w:tcW w:w="7227" w:type="dxa"/>
            <w:gridSpan w:val="3"/>
            <w:tcBorders>
              <w:top w:val="single" w:sz="4" w:space="0" w:color="006FC0"/>
              <w:right w:val="single" w:sz="4" w:space="0" w:color="006FC0"/>
            </w:tcBorders>
            <w:shd w:val="clear" w:color="auto" w:fill="D9D9D9"/>
          </w:tcPr>
          <w:p w14:paraId="00DAB359" w14:textId="77777777" w:rsidR="008C6679" w:rsidRPr="0038162F" w:rsidRDefault="008C6679" w:rsidP="008C6679">
            <w:pPr>
              <w:pStyle w:val="TableParagraph"/>
              <w:rPr>
                <w:rFonts w:ascii="Times New Roman"/>
                <w:sz w:val="16"/>
              </w:rPr>
            </w:pPr>
          </w:p>
        </w:tc>
      </w:tr>
      <w:tr w:rsidR="008C6679" w:rsidRPr="0038162F" w14:paraId="2853EA3E"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jc w:val="center"/>
        </w:trPr>
        <w:tc>
          <w:tcPr>
            <w:tcW w:w="4909" w:type="dxa"/>
            <w:tcBorders>
              <w:left w:val="single" w:sz="4" w:space="0" w:color="006FC0"/>
            </w:tcBorders>
            <w:shd w:val="clear" w:color="auto" w:fill="D9D9D9"/>
          </w:tcPr>
          <w:p w14:paraId="7CFA87B8" w14:textId="77777777" w:rsidR="008C6679" w:rsidRPr="0038162F" w:rsidRDefault="008C6679" w:rsidP="008C6679">
            <w:pPr>
              <w:pStyle w:val="TableParagraph"/>
              <w:spacing w:before="10" w:line="224" w:lineRule="exact"/>
              <w:ind w:left="112"/>
              <w:rPr>
                <w:b/>
                <w:sz w:val="20"/>
              </w:rPr>
            </w:pPr>
            <w:r w:rsidRPr="0038162F">
              <w:rPr>
                <w:b/>
                <w:sz w:val="20"/>
              </w:rPr>
              <w:t>Total number of applicable questions:</w:t>
            </w:r>
          </w:p>
        </w:tc>
        <w:tc>
          <w:tcPr>
            <w:tcW w:w="2560" w:type="dxa"/>
            <w:gridSpan w:val="5"/>
            <w:shd w:val="clear" w:color="auto" w:fill="D9D9D9"/>
          </w:tcPr>
          <w:p w14:paraId="32358DA3" w14:textId="77777777" w:rsidR="008C6679" w:rsidRPr="0038162F" w:rsidRDefault="008C6679" w:rsidP="008C6679">
            <w:pPr>
              <w:pStyle w:val="TableParagraph"/>
              <w:spacing w:before="10" w:line="224" w:lineRule="exact"/>
              <w:ind w:left="866"/>
              <w:rPr>
                <w:b/>
                <w:sz w:val="20"/>
              </w:rPr>
            </w:pPr>
            <w:r w:rsidRPr="0038162F">
              <w:rPr>
                <w:b/>
                <w:sz w:val="20"/>
              </w:rPr>
              <w:t>90</w:t>
            </w:r>
          </w:p>
        </w:tc>
        <w:tc>
          <w:tcPr>
            <w:tcW w:w="7227" w:type="dxa"/>
            <w:gridSpan w:val="3"/>
            <w:tcBorders>
              <w:right w:val="single" w:sz="4" w:space="0" w:color="006FC0"/>
            </w:tcBorders>
            <w:shd w:val="clear" w:color="auto" w:fill="D9D9D9"/>
          </w:tcPr>
          <w:p w14:paraId="4B87805A" w14:textId="77777777" w:rsidR="008C6679" w:rsidRPr="0038162F" w:rsidRDefault="008C6679" w:rsidP="008C6679">
            <w:pPr>
              <w:pStyle w:val="TableParagraph"/>
              <w:rPr>
                <w:rFonts w:ascii="Times New Roman"/>
                <w:sz w:val="18"/>
              </w:rPr>
            </w:pPr>
          </w:p>
        </w:tc>
      </w:tr>
      <w:tr w:rsidR="008C6679" w:rsidRPr="0038162F" w14:paraId="04F4D5AC"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jc w:val="center"/>
        </w:trPr>
        <w:tc>
          <w:tcPr>
            <w:tcW w:w="4909" w:type="dxa"/>
            <w:tcBorders>
              <w:left w:val="single" w:sz="4" w:space="0" w:color="006FC0"/>
            </w:tcBorders>
            <w:shd w:val="clear" w:color="auto" w:fill="D9D9D9"/>
          </w:tcPr>
          <w:p w14:paraId="364E156E" w14:textId="77777777" w:rsidR="008C6679" w:rsidRPr="0038162F" w:rsidRDefault="008C6679" w:rsidP="008C6679">
            <w:pPr>
              <w:pStyle w:val="TableParagraph"/>
              <w:spacing w:before="10" w:line="224" w:lineRule="exact"/>
              <w:ind w:left="112"/>
              <w:rPr>
                <w:b/>
                <w:sz w:val="20"/>
              </w:rPr>
            </w:pPr>
            <w:r w:rsidRPr="0038162F">
              <w:rPr>
                <w:b/>
                <w:sz w:val="20"/>
              </w:rPr>
              <w:t>Total number of applicable key questions:</w:t>
            </w:r>
          </w:p>
        </w:tc>
        <w:tc>
          <w:tcPr>
            <w:tcW w:w="2560" w:type="dxa"/>
            <w:gridSpan w:val="5"/>
            <w:shd w:val="clear" w:color="auto" w:fill="D9D9D9"/>
          </w:tcPr>
          <w:p w14:paraId="6C98ECAF" w14:textId="77777777" w:rsidR="008C6679" w:rsidRPr="0038162F" w:rsidRDefault="008C6679" w:rsidP="008C6679">
            <w:pPr>
              <w:pStyle w:val="TableParagraph"/>
              <w:spacing w:before="10" w:line="224" w:lineRule="exact"/>
              <w:ind w:left="866"/>
              <w:rPr>
                <w:b/>
                <w:sz w:val="20"/>
              </w:rPr>
            </w:pPr>
            <w:r w:rsidRPr="0038162F">
              <w:rPr>
                <w:b/>
                <w:sz w:val="20"/>
              </w:rPr>
              <w:t>37</w:t>
            </w:r>
          </w:p>
        </w:tc>
        <w:tc>
          <w:tcPr>
            <w:tcW w:w="7227" w:type="dxa"/>
            <w:gridSpan w:val="3"/>
            <w:tcBorders>
              <w:right w:val="single" w:sz="4" w:space="0" w:color="006FC0"/>
            </w:tcBorders>
            <w:shd w:val="clear" w:color="auto" w:fill="D9D9D9"/>
          </w:tcPr>
          <w:p w14:paraId="41BCD99B" w14:textId="77777777" w:rsidR="008C6679" w:rsidRPr="0038162F" w:rsidRDefault="008C6679" w:rsidP="008C6679">
            <w:pPr>
              <w:pStyle w:val="TableParagraph"/>
              <w:rPr>
                <w:rFonts w:ascii="Times New Roman"/>
                <w:sz w:val="18"/>
              </w:rPr>
            </w:pPr>
          </w:p>
        </w:tc>
      </w:tr>
      <w:tr w:rsidR="008C6679" w:rsidRPr="0038162F" w14:paraId="427A34C8"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1"/>
          <w:jc w:val="center"/>
        </w:trPr>
        <w:tc>
          <w:tcPr>
            <w:tcW w:w="4909" w:type="dxa"/>
            <w:tcBorders>
              <w:left w:val="single" w:sz="4" w:space="0" w:color="006FC0"/>
              <w:bottom w:val="single" w:sz="8" w:space="0" w:color="528DD4"/>
            </w:tcBorders>
            <w:shd w:val="clear" w:color="auto" w:fill="D9D9D9"/>
          </w:tcPr>
          <w:p w14:paraId="3FB5CA1A" w14:textId="77777777" w:rsidR="008C6679" w:rsidRPr="0038162F" w:rsidRDefault="008C6679" w:rsidP="008C6679">
            <w:pPr>
              <w:pStyle w:val="TableParagraph"/>
              <w:spacing w:before="10"/>
              <w:ind w:left="112"/>
              <w:rPr>
                <w:b/>
                <w:sz w:val="20"/>
              </w:rPr>
            </w:pPr>
            <w:r w:rsidRPr="0038162F">
              <w:rPr>
                <w:b/>
                <w:sz w:val="20"/>
              </w:rPr>
              <w:t>Total number of risk points:</w:t>
            </w:r>
          </w:p>
        </w:tc>
        <w:tc>
          <w:tcPr>
            <w:tcW w:w="2560" w:type="dxa"/>
            <w:gridSpan w:val="5"/>
            <w:tcBorders>
              <w:bottom w:val="single" w:sz="8" w:space="0" w:color="528DD4"/>
            </w:tcBorders>
            <w:shd w:val="clear" w:color="auto" w:fill="D9D9D9"/>
          </w:tcPr>
          <w:p w14:paraId="3C171E23" w14:textId="77777777" w:rsidR="008C6679" w:rsidRPr="0038162F" w:rsidRDefault="008C6679" w:rsidP="008C6679">
            <w:pPr>
              <w:pStyle w:val="TableParagraph"/>
              <w:spacing w:before="10"/>
              <w:ind w:left="866"/>
              <w:rPr>
                <w:b/>
                <w:sz w:val="20"/>
              </w:rPr>
            </w:pPr>
            <w:r w:rsidRPr="0038162F">
              <w:rPr>
                <w:b/>
                <w:sz w:val="20"/>
              </w:rPr>
              <w:t>115</w:t>
            </w:r>
          </w:p>
        </w:tc>
        <w:tc>
          <w:tcPr>
            <w:tcW w:w="7227" w:type="dxa"/>
            <w:gridSpan w:val="3"/>
            <w:tcBorders>
              <w:right w:val="single" w:sz="4" w:space="0" w:color="006FC0"/>
            </w:tcBorders>
            <w:shd w:val="clear" w:color="auto" w:fill="D9D9D9"/>
          </w:tcPr>
          <w:p w14:paraId="5DEC049F" w14:textId="77777777" w:rsidR="008C6679" w:rsidRPr="0038162F" w:rsidRDefault="008C6679" w:rsidP="008C6679">
            <w:pPr>
              <w:pStyle w:val="TableParagraph"/>
              <w:rPr>
                <w:rFonts w:ascii="Times New Roman"/>
                <w:sz w:val="18"/>
              </w:rPr>
            </w:pPr>
          </w:p>
        </w:tc>
      </w:tr>
      <w:tr w:rsidR="008C6679" w:rsidRPr="0038162F" w14:paraId="1AA611E4"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5"/>
          <w:jc w:val="center"/>
        </w:trPr>
        <w:tc>
          <w:tcPr>
            <w:tcW w:w="4909" w:type="dxa"/>
            <w:tcBorders>
              <w:top w:val="single" w:sz="8" w:space="0" w:color="528DD4"/>
              <w:left w:val="single" w:sz="8" w:space="0" w:color="528DD4"/>
            </w:tcBorders>
            <w:shd w:val="clear" w:color="auto" w:fill="D9D9D9"/>
          </w:tcPr>
          <w:p w14:paraId="6547C182" w14:textId="77777777" w:rsidR="008C6679" w:rsidRPr="0038162F" w:rsidRDefault="008C6679" w:rsidP="008C6679">
            <w:pPr>
              <w:pStyle w:val="TableParagraph"/>
              <w:spacing w:line="206" w:lineRule="exact"/>
              <w:ind w:left="107"/>
              <w:rPr>
                <w:b/>
                <w:sz w:val="20"/>
              </w:rPr>
            </w:pPr>
            <w:r w:rsidRPr="0038162F">
              <w:rPr>
                <w:b/>
                <w:sz w:val="20"/>
              </w:rPr>
              <w:t>Total risk score</w:t>
            </w:r>
          </w:p>
        </w:tc>
        <w:tc>
          <w:tcPr>
            <w:tcW w:w="2560" w:type="dxa"/>
            <w:gridSpan w:val="5"/>
            <w:tcBorders>
              <w:top w:val="single" w:sz="8" w:space="0" w:color="528DD4"/>
              <w:right w:val="single" w:sz="8" w:space="0" w:color="528DD4"/>
            </w:tcBorders>
            <w:shd w:val="clear" w:color="auto" w:fill="D9D9D9"/>
          </w:tcPr>
          <w:p w14:paraId="0CD784CD" w14:textId="77777777" w:rsidR="008C6679" w:rsidRPr="0038162F" w:rsidRDefault="008C6679" w:rsidP="008C6679">
            <w:pPr>
              <w:pStyle w:val="TableParagraph"/>
              <w:spacing w:line="206" w:lineRule="exact"/>
              <w:ind w:left="866"/>
              <w:rPr>
                <w:b/>
                <w:sz w:val="20"/>
              </w:rPr>
            </w:pPr>
            <w:r w:rsidRPr="0038162F">
              <w:rPr>
                <w:b/>
                <w:sz w:val="20"/>
              </w:rPr>
              <w:t>1.28</w:t>
            </w:r>
          </w:p>
        </w:tc>
        <w:tc>
          <w:tcPr>
            <w:tcW w:w="7227" w:type="dxa"/>
            <w:gridSpan w:val="3"/>
            <w:vMerge w:val="restart"/>
            <w:tcBorders>
              <w:left w:val="single" w:sz="8" w:space="0" w:color="528DD4"/>
              <w:bottom w:val="single" w:sz="6" w:space="0" w:color="006FC0"/>
              <w:right w:val="single" w:sz="4" w:space="0" w:color="006FC0"/>
            </w:tcBorders>
            <w:shd w:val="clear" w:color="auto" w:fill="D9D9D9"/>
          </w:tcPr>
          <w:p w14:paraId="430E6784" w14:textId="77777777" w:rsidR="008C6679" w:rsidRPr="0038162F" w:rsidRDefault="008C6679" w:rsidP="008C6679">
            <w:pPr>
              <w:pStyle w:val="TableParagraph"/>
              <w:rPr>
                <w:rFonts w:ascii="Times New Roman"/>
                <w:sz w:val="18"/>
              </w:rPr>
            </w:pPr>
          </w:p>
        </w:tc>
      </w:tr>
      <w:tr w:rsidR="008C6679" w:rsidRPr="0038162F" w14:paraId="7AA68263" w14:textId="77777777" w:rsidTr="008C66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7"/>
          <w:jc w:val="center"/>
        </w:trPr>
        <w:tc>
          <w:tcPr>
            <w:tcW w:w="4909" w:type="dxa"/>
            <w:tcBorders>
              <w:left w:val="single" w:sz="8" w:space="0" w:color="528DD4"/>
              <w:bottom w:val="single" w:sz="8" w:space="0" w:color="528DD4"/>
            </w:tcBorders>
            <w:shd w:val="clear" w:color="auto" w:fill="D9D9D9"/>
          </w:tcPr>
          <w:p w14:paraId="7009109F" w14:textId="77777777" w:rsidR="008C6679" w:rsidRPr="0038162F" w:rsidRDefault="008C6679" w:rsidP="008C6679">
            <w:pPr>
              <w:pStyle w:val="TableParagraph"/>
              <w:spacing w:before="3"/>
              <w:ind w:left="107"/>
              <w:rPr>
                <w:b/>
                <w:sz w:val="20"/>
              </w:rPr>
            </w:pPr>
            <w:r w:rsidRPr="0038162F">
              <w:rPr>
                <w:b/>
                <w:sz w:val="20"/>
              </w:rPr>
              <w:t>Overall risk rating</w:t>
            </w:r>
          </w:p>
        </w:tc>
        <w:tc>
          <w:tcPr>
            <w:tcW w:w="2560" w:type="dxa"/>
            <w:gridSpan w:val="5"/>
            <w:tcBorders>
              <w:bottom w:val="single" w:sz="8" w:space="0" w:color="528DD4"/>
              <w:right w:val="single" w:sz="8" w:space="0" w:color="528DD4"/>
            </w:tcBorders>
            <w:shd w:val="clear" w:color="auto" w:fill="D9D9D9"/>
          </w:tcPr>
          <w:p w14:paraId="26CF97D4" w14:textId="77777777" w:rsidR="008C6679" w:rsidRPr="0038162F" w:rsidRDefault="008C6679" w:rsidP="008C6679">
            <w:pPr>
              <w:pStyle w:val="TableParagraph"/>
              <w:spacing w:before="3"/>
              <w:ind w:left="866"/>
              <w:rPr>
                <w:b/>
                <w:sz w:val="20"/>
              </w:rPr>
            </w:pPr>
            <w:r w:rsidRPr="0038162F">
              <w:rPr>
                <w:b/>
                <w:sz w:val="20"/>
              </w:rPr>
              <w:t>Low</w:t>
            </w:r>
          </w:p>
        </w:tc>
        <w:tc>
          <w:tcPr>
            <w:tcW w:w="7227" w:type="dxa"/>
            <w:gridSpan w:val="3"/>
            <w:vMerge/>
            <w:tcBorders>
              <w:top w:val="nil"/>
              <w:left w:val="single" w:sz="8" w:space="0" w:color="528DD4"/>
              <w:bottom w:val="single" w:sz="6" w:space="0" w:color="006FC0"/>
              <w:right w:val="single" w:sz="4" w:space="0" w:color="006FC0"/>
            </w:tcBorders>
            <w:shd w:val="clear" w:color="auto" w:fill="D9D9D9"/>
          </w:tcPr>
          <w:p w14:paraId="0500616F" w14:textId="77777777" w:rsidR="008C6679" w:rsidRPr="0038162F" w:rsidRDefault="008C6679" w:rsidP="008C6679">
            <w:pPr>
              <w:rPr>
                <w:sz w:val="2"/>
                <w:szCs w:val="2"/>
              </w:rPr>
            </w:pPr>
          </w:p>
        </w:tc>
      </w:tr>
    </w:tbl>
    <w:p w14:paraId="60E51077" w14:textId="77777777" w:rsidR="00751DCF" w:rsidRPr="0038162F" w:rsidRDefault="00751DCF" w:rsidP="00751DCF"/>
    <w:p w14:paraId="4EB592DA" w14:textId="77777777" w:rsidR="00751DCF" w:rsidRPr="0038162F" w:rsidRDefault="00751DCF" w:rsidP="00751DCF">
      <w:pPr>
        <w:rPr>
          <w:b/>
          <w:color w:val="000000"/>
          <w:sz w:val="22"/>
          <w:szCs w:val="22"/>
        </w:rPr>
      </w:pPr>
    </w:p>
    <w:p w14:paraId="724248AC" w14:textId="3BC9C786" w:rsidR="00183B54" w:rsidRPr="0038162F" w:rsidRDefault="00162BD2" w:rsidP="00EC3255">
      <w:pPr>
        <w:rPr>
          <w:color w:val="000000"/>
        </w:rPr>
        <w:sectPr w:rsidR="00183B54" w:rsidRPr="0038162F" w:rsidSect="008C6679">
          <w:pgSz w:w="15840" w:h="12240" w:orient="landscape" w:code="1"/>
          <w:pgMar w:top="1440" w:right="1440" w:bottom="1440" w:left="1440" w:header="720" w:footer="720" w:gutter="0"/>
          <w:cols w:space="720"/>
          <w:docGrid w:linePitch="360"/>
        </w:sectPr>
      </w:pPr>
      <w:r w:rsidRPr="0038162F">
        <w:rPr>
          <w:color w:val="000000"/>
        </w:rPr>
        <w:br w:type="page"/>
      </w:r>
    </w:p>
    <w:p w14:paraId="41BF39B8" w14:textId="05FBBA5B" w:rsidR="00DC1AE6" w:rsidRPr="0038162F" w:rsidRDefault="00DC1AE6" w:rsidP="00DC1AE6">
      <w:pPr>
        <w:pStyle w:val="Heading2"/>
        <w:ind w:left="0"/>
        <w:rPr>
          <w:rFonts w:ascii="Calibri" w:hAnsi="Calibri"/>
          <w:sz w:val="22"/>
          <w:szCs w:val="22"/>
          <w:lang w:val="en-US"/>
        </w:rPr>
      </w:pPr>
      <w:bookmarkStart w:id="377" w:name="_Toc81498554"/>
      <w:bookmarkStart w:id="378" w:name="_Hlk28181840"/>
      <w:r w:rsidRPr="0038162F">
        <w:rPr>
          <w:rFonts w:ascii="Calibri" w:hAnsi="Calibri"/>
          <w:sz w:val="22"/>
          <w:szCs w:val="22"/>
          <w:lang w:val="en-US"/>
        </w:rPr>
        <w:lastRenderedPageBreak/>
        <w:t>Annex 1</w:t>
      </w:r>
      <w:r w:rsidR="00162BD2" w:rsidRPr="0038162F">
        <w:rPr>
          <w:rFonts w:ascii="Calibri" w:hAnsi="Calibri"/>
          <w:sz w:val="22"/>
          <w:szCs w:val="22"/>
          <w:lang w:val="en-US"/>
        </w:rPr>
        <w:t>8</w:t>
      </w:r>
      <w:r w:rsidRPr="0038162F">
        <w:rPr>
          <w:rFonts w:ascii="Calibri" w:hAnsi="Calibri"/>
          <w:sz w:val="22"/>
          <w:szCs w:val="22"/>
          <w:lang w:val="en-US"/>
        </w:rPr>
        <w:t>: Problem Tree</w:t>
      </w:r>
      <w:bookmarkEnd w:id="377"/>
    </w:p>
    <w:bookmarkEnd w:id="378"/>
    <w:p w14:paraId="34D4FA21" w14:textId="15899542" w:rsidR="00183B54" w:rsidRPr="0038162F" w:rsidRDefault="00380362" w:rsidP="00380362">
      <w:pPr>
        <w:ind w:left="-624"/>
        <w:jc w:val="center"/>
        <w:rPr>
          <w:color w:val="000000"/>
        </w:rPr>
      </w:pPr>
      <w:r w:rsidRPr="0038162F">
        <w:rPr>
          <w:noProof/>
        </w:rPr>
        <w:drawing>
          <wp:inline distT="0" distB="0" distL="0" distR="0" wp14:anchorId="39313F1E" wp14:editId="0EC65F3F">
            <wp:extent cx="9031413" cy="5251731"/>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5">
                      <a:extLst>
                        <a:ext uri="{28A0092B-C50C-407E-A947-70E740481C1C}">
                          <a14:useLocalDpi xmlns:a14="http://schemas.microsoft.com/office/drawing/2010/main" val="0"/>
                        </a:ext>
                      </a:extLst>
                    </a:blip>
                    <a:srcRect t="6523" b="15338"/>
                    <a:stretch/>
                  </pic:blipFill>
                  <pic:spPr bwMode="auto">
                    <a:xfrm>
                      <a:off x="0" y="0"/>
                      <a:ext cx="9092333" cy="5287156"/>
                    </a:xfrm>
                    <a:prstGeom prst="rect">
                      <a:avLst/>
                    </a:prstGeom>
                    <a:noFill/>
                    <a:ln>
                      <a:noFill/>
                    </a:ln>
                    <a:extLst>
                      <a:ext uri="{53640926-AAD7-44D8-BBD7-CCE9431645EC}">
                        <a14:shadowObscured xmlns:a14="http://schemas.microsoft.com/office/drawing/2010/main"/>
                      </a:ext>
                    </a:extLst>
                  </pic:spPr>
                </pic:pic>
              </a:graphicData>
            </a:graphic>
          </wp:inline>
        </w:drawing>
      </w:r>
    </w:p>
    <w:p w14:paraId="3630253D" w14:textId="77777777" w:rsidR="00183B54" w:rsidRPr="0038162F" w:rsidRDefault="00183B54">
      <w:pPr>
        <w:rPr>
          <w:color w:val="000000"/>
        </w:rPr>
      </w:pPr>
      <w:r w:rsidRPr="0038162F">
        <w:rPr>
          <w:color w:val="000000"/>
        </w:rPr>
        <w:br w:type="page"/>
      </w:r>
    </w:p>
    <w:p w14:paraId="0BB9D49F" w14:textId="2916DBAE" w:rsidR="00DC1AE6" w:rsidRPr="0038162F" w:rsidRDefault="00DC1AE6" w:rsidP="00743A69">
      <w:pPr>
        <w:pStyle w:val="Heading2"/>
        <w:rPr>
          <w:rFonts w:asciiTheme="majorHAnsi" w:hAnsiTheme="majorHAnsi" w:cstheme="majorHAnsi"/>
          <w:color w:val="000000"/>
          <w:lang w:val="en-US"/>
        </w:rPr>
      </w:pPr>
      <w:bookmarkStart w:id="379" w:name="_Toc81498555"/>
      <w:r w:rsidRPr="0038162F">
        <w:rPr>
          <w:rFonts w:asciiTheme="majorHAnsi" w:hAnsiTheme="majorHAnsi" w:cstheme="majorHAnsi"/>
          <w:color w:val="000000"/>
          <w:lang w:val="en-US"/>
        </w:rPr>
        <w:lastRenderedPageBreak/>
        <w:t>Annex 1</w:t>
      </w:r>
      <w:r w:rsidR="00162BD2" w:rsidRPr="0038162F">
        <w:rPr>
          <w:rFonts w:asciiTheme="majorHAnsi" w:hAnsiTheme="majorHAnsi" w:cstheme="majorHAnsi"/>
          <w:color w:val="000000"/>
          <w:lang w:val="en-US"/>
        </w:rPr>
        <w:t>9</w:t>
      </w:r>
      <w:r w:rsidRPr="0038162F">
        <w:rPr>
          <w:rFonts w:asciiTheme="majorHAnsi" w:hAnsiTheme="majorHAnsi" w:cstheme="majorHAnsi"/>
          <w:color w:val="000000"/>
          <w:lang w:val="en-US"/>
        </w:rPr>
        <w:t xml:space="preserve">: </w:t>
      </w:r>
      <w:r w:rsidR="00162BD2" w:rsidRPr="0038162F">
        <w:rPr>
          <w:rFonts w:asciiTheme="majorHAnsi" w:hAnsiTheme="majorHAnsi" w:cstheme="majorHAnsi"/>
          <w:color w:val="000000"/>
          <w:lang w:val="en-US"/>
        </w:rPr>
        <w:t xml:space="preserve">TAILEV </w:t>
      </w:r>
      <w:r w:rsidRPr="0038162F">
        <w:rPr>
          <w:rFonts w:asciiTheme="majorHAnsi" w:hAnsiTheme="majorHAnsi" w:cstheme="majorHAnsi"/>
          <w:color w:val="000000"/>
          <w:lang w:val="en-US"/>
        </w:rPr>
        <w:t>Theory of Change</w:t>
      </w:r>
      <w:bookmarkEnd w:id="379"/>
    </w:p>
    <w:p w14:paraId="796D602C" w14:textId="326BF7D8" w:rsidR="00183B54" w:rsidRDefault="00313AA3" w:rsidP="00313AA3">
      <w:pPr>
        <w:ind w:left="624"/>
        <w:jc w:val="center"/>
        <w:rPr>
          <w:color w:val="000000"/>
        </w:rPr>
      </w:pPr>
      <w:r w:rsidRPr="0038162F">
        <w:rPr>
          <w:noProof/>
        </w:rPr>
        <w:drawing>
          <wp:inline distT="0" distB="0" distL="0" distR="0" wp14:anchorId="34D44B1C" wp14:editId="06E9515F">
            <wp:extent cx="8006786" cy="599714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8019116" cy="6006381"/>
                    </a:xfrm>
                    <a:prstGeom prst="rect">
                      <a:avLst/>
                    </a:prstGeom>
                    <a:noFill/>
                    <a:ln>
                      <a:noFill/>
                    </a:ln>
                  </pic:spPr>
                </pic:pic>
              </a:graphicData>
            </a:graphic>
          </wp:inline>
        </w:drawing>
      </w:r>
    </w:p>
    <w:p w14:paraId="730FF1BB" w14:textId="45B99216" w:rsidR="004A2F3A" w:rsidRDefault="004A2F3A" w:rsidP="00313AA3">
      <w:pPr>
        <w:ind w:left="624"/>
        <w:jc w:val="center"/>
        <w:rPr>
          <w:color w:val="000000"/>
        </w:rPr>
      </w:pPr>
    </w:p>
    <w:p w14:paraId="046FFFC2" w14:textId="70F4E0FA" w:rsidR="004A2F3A" w:rsidRDefault="004A2F3A" w:rsidP="004A2F3A">
      <w:pPr>
        <w:pStyle w:val="Heading2"/>
        <w:ind w:left="0"/>
        <w:rPr>
          <w:rFonts w:asciiTheme="minorHAnsi" w:hAnsiTheme="minorHAnsi" w:cstheme="minorBidi"/>
          <w:sz w:val="22"/>
          <w:szCs w:val="22"/>
        </w:rPr>
      </w:pPr>
      <w:r w:rsidRPr="0038162F">
        <w:rPr>
          <w:rFonts w:asciiTheme="majorHAnsi" w:hAnsiTheme="majorHAnsi" w:cstheme="majorHAnsi"/>
          <w:color w:val="000000"/>
          <w:lang w:val="en-US"/>
        </w:rPr>
        <w:t xml:space="preserve">Annex </w:t>
      </w:r>
      <w:r>
        <w:rPr>
          <w:rFonts w:asciiTheme="majorHAnsi" w:hAnsiTheme="majorHAnsi" w:cstheme="majorHAnsi"/>
          <w:color w:val="000000"/>
          <w:lang w:val="en-US"/>
        </w:rPr>
        <w:t>20</w:t>
      </w:r>
      <w:r w:rsidRPr="0038162F">
        <w:rPr>
          <w:rFonts w:asciiTheme="majorHAnsi" w:hAnsiTheme="majorHAnsi" w:cstheme="majorHAnsi"/>
          <w:color w:val="000000"/>
          <w:lang w:val="en-US"/>
        </w:rPr>
        <w:t xml:space="preserve">: </w:t>
      </w:r>
      <w:r w:rsidRPr="001E6F1A">
        <w:rPr>
          <w:rFonts w:asciiTheme="minorHAnsi" w:hAnsiTheme="minorHAnsi" w:cstheme="minorBidi"/>
          <w:sz w:val="22"/>
          <w:szCs w:val="22"/>
        </w:rPr>
        <w:t>UNDP Audit Check list to be used for projects when submitted to the GEF for CEO endorsement/approval</w:t>
      </w:r>
    </w:p>
    <w:p w14:paraId="14322D09" w14:textId="77777777" w:rsidR="00DA3554" w:rsidRPr="007A6042" w:rsidRDefault="00DA3554" w:rsidP="00DA3554">
      <w:pPr>
        <w:spacing w:line="259" w:lineRule="auto"/>
        <w:rPr>
          <w:rFonts w:asciiTheme="minorHAnsi" w:hAnsiTheme="minorHAnsi" w:cstheme="minorHAnsi"/>
          <w:b/>
          <w:bCs/>
          <w:sz w:val="20"/>
          <w:szCs w:val="20"/>
        </w:rPr>
      </w:pPr>
    </w:p>
    <w:p w14:paraId="63F66BBD" w14:textId="3B09EC61" w:rsidR="00DA3554" w:rsidRPr="007A6042" w:rsidRDefault="007A6042" w:rsidP="00DA3554">
      <w:pPr>
        <w:ind w:firstLine="116"/>
        <w:rPr>
          <w:rFonts w:asciiTheme="minorHAnsi" w:eastAsia="Calibri" w:hAnsiTheme="minorHAnsi" w:cstheme="minorHAnsi"/>
          <w:color w:val="000000" w:themeColor="text1"/>
          <w:sz w:val="20"/>
          <w:szCs w:val="16"/>
        </w:rPr>
      </w:pPr>
      <w:r>
        <w:rPr>
          <w:rFonts w:asciiTheme="minorHAnsi" w:eastAsia="Calibri" w:hAnsiTheme="minorHAnsi" w:cstheme="minorHAnsi"/>
          <w:color w:val="000000" w:themeColor="text1"/>
          <w:sz w:val="20"/>
          <w:szCs w:val="16"/>
        </w:rPr>
        <w:t>P</w:t>
      </w:r>
      <w:r w:rsidR="00DA3554" w:rsidRPr="007A6042">
        <w:rPr>
          <w:rFonts w:asciiTheme="minorHAnsi" w:eastAsia="Calibri" w:hAnsiTheme="minorHAnsi" w:cstheme="minorHAnsi"/>
          <w:color w:val="000000" w:themeColor="text1"/>
          <w:sz w:val="20"/>
          <w:szCs w:val="16"/>
        </w:rPr>
        <w:t>rovided as a separate document</w:t>
      </w:r>
    </w:p>
    <w:p w14:paraId="7D67DA64" w14:textId="2B8DBC54" w:rsidR="00DA3554" w:rsidRDefault="00DA3554" w:rsidP="00DA3554">
      <w:pPr>
        <w:rPr>
          <w:rFonts w:asciiTheme="minorHAnsi" w:hAnsiTheme="minorHAnsi" w:cstheme="minorHAnsi"/>
          <w:sz w:val="20"/>
          <w:szCs w:val="20"/>
          <w:lang w:val="en-CA"/>
        </w:rPr>
      </w:pPr>
    </w:p>
    <w:p w14:paraId="777EA0EE" w14:textId="4FF0B010" w:rsidR="007C2000" w:rsidRDefault="007C2000" w:rsidP="00DA3554">
      <w:pPr>
        <w:rPr>
          <w:rFonts w:asciiTheme="minorHAnsi" w:hAnsiTheme="minorHAnsi" w:cstheme="minorHAnsi"/>
          <w:sz w:val="20"/>
          <w:szCs w:val="20"/>
          <w:lang w:val="en-CA"/>
        </w:rPr>
      </w:pPr>
    </w:p>
    <w:p w14:paraId="7E07A2CE" w14:textId="77777777" w:rsidR="00C47C10" w:rsidRDefault="00C47C10" w:rsidP="00D42A90">
      <w:pPr>
        <w:pStyle w:val="Heading2"/>
        <w:ind w:left="0"/>
        <w:rPr>
          <w:rFonts w:asciiTheme="majorHAnsi" w:hAnsiTheme="majorHAnsi" w:cstheme="majorHAnsi"/>
          <w:color w:val="000000"/>
          <w:lang w:val="en-US"/>
        </w:rPr>
      </w:pPr>
      <w:r>
        <w:rPr>
          <w:rFonts w:asciiTheme="majorHAnsi" w:hAnsiTheme="majorHAnsi" w:cstheme="majorHAnsi"/>
          <w:color w:val="000000"/>
          <w:lang w:val="en-US"/>
        </w:rPr>
        <w:br w:type="page"/>
      </w:r>
    </w:p>
    <w:p w14:paraId="58F87AEE" w14:textId="2E7FF5DB" w:rsidR="00A62792" w:rsidRDefault="00A62792" w:rsidP="00D42A90">
      <w:pPr>
        <w:pStyle w:val="Heading2"/>
        <w:ind w:left="0"/>
        <w:rPr>
          <w:rFonts w:asciiTheme="majorHAnsi" w:hAnsiTheme="majorHAnsi" w:cstheme="majorHAnsi"/>
          <w:color w:val="000000"/>
          <w:lang w:val="en-US"/>
        </w:rPr>
      </w:pPr>
      <w:r w:rsidRPr="00CB00A5">
        <w:rPr>
          <w:rFonts w:asciiTheme="majorHAnsi" w:hAnsiTheme="majorHAnsi" w:cstheme="majorHAnsi"/>
          <w:color w:val="000000"/>
          <w:lang w:val="en-US"/>
        </w:rPr>
        <w:lastRenderedPageBreak/>
        <w:t>Annex 2</w:t>
      </w:r>
      <w:r>
        <w:rPr>
          <w:rFonts w:asciiTheme="majorHAnsi" w:hAnsiTheme="majorHAnsi" w:cstheme="majorHAnsi"/>
          <w:color w:val="000000"/>
          <w:lang w:val="en-US"/>
        </w:rPr>
        <w:t>1</w:t>
      </w:r>
      <w:r w:rsidRPr="00CB00A5">
        <w:rPr>
          <w:rFonts w:asciiTheme="majorHAnsi" w:hAnsiTheme="majorHAnsi" w:cstheme="majorHAnsi"/>
          <w:color w:val="000000"/>
          <w:lang w:val="en-US"/>
        </w:rPr>
        <w:t xml:space="preserve">: </w:t>
      </w:r>
      <w:r w:rsidRPr="00A62792">
        <w:rPr>
          <w:rFonts w:asciiTheme="majorHAnsi" w:hAnsiTheme="majorHAnsi" w:cstheme="majorHAnsi"/>
          <w:color w:val="000000"/>
          <w:lang w:val="en-US"/>
        </w:rPr>
        <w:t>Signed letter from the GEF OFP requesting UNDP Support Services (if authorized by the GEF)</w:t>
      </w:r>
    </w:p>
    <w:p w14:paraId="306AFACB" w14:textId="77777777" w:rsidR="00A62792" w:rsidRDefault="00A62792" w:rsidP="00A62792">
      <w:pPr>
        <w:ind w:firstLine="116"/>
        <w:rPr>
          <w:rFonts w:asciiTheme="minorHAnsi" w:eastAsia="Calibri" w:hAnsiTheme="minorHAnsi" w:cstheme="minorHAnsi"/>
          <w:color w:val="000000" w:themeColor="text1"/>
          <w:sz w:val="20"/>
          <w:szCs w:val="16"/>
        </w:rPr>
      </w:pPr>
    </w:p>
    <w:p w14:paraId="3530C2EE" w14:textId="2AB30246" w:rsidR="00A62792" w:rsidRPr="007A6042" w:rsidRDefault="00A62792" w:rsidP="00A62792">
      <w:pPr>
        <w:ind w:firstLine="116"/>
        <w:rPr>
          <w:rFonts w:asciiTheme="minorHAnsi" w:eastAsia="Calibri" w:hAnsiTheme="minorHAnsi" w:cstheme="minorHAnsi"/>
          <w:color w:val="000000" w:themeColor="text1"/>
          <w:sz w:val="20"/>
          <w:szCs w:val="16"/>
        </w:rPr>
      </w:pPr>
      <w:r>
        <w:rPr>
          <w:rFonts w:asciiTheme="minorHAnsi" w:eastAsia="Calibri" w:hAnsiTheme="minorHAnsi" w:cstheme="minorHAnsi"/>
          <w:color w:val="000000" w:themeColor="text1"/>
          <w:sz w:val="20"/>
          <w:szCs w:val="16"/>
        </w:rPr>
        <w:t>P</w:t>
      </w:r>
      <w:r w:rsidRPr="007A6042">
        <w:rPr>
          <w:rFonts w:asciiTheme="minorHAnsi" w:eastAsia="Calibri" w:hAnsiTheme="minorHAnsi" w:cstheme="minorHAnsi"/>
          <w:color w:val="000000" w:themeColor="text1"/>
          <w:sz w:val="20"/>
          <w:szCs w:val="16"/>
        </w:rPr>
        <w:t>rovided as a separate document</w:t>
      </w:r>
    </w:p>
    <w:p w14:paraId="1758653E" w14:textId="77777777" w:rsidR="00A62792" w:rsidRPr="00A62792" w:rsidRDefault="00A62792" w:rsidP="00A62792"/>
    <w:p w14:paraId="04F2EF62" w14:textId="77777777" w:rsidR="00C47C10" w:rsidRDefault="00C47C10" w:rsidP="00D42A90">
      <w:pPr>
        <w:pStyle w:val="Heading2"/>
        <w:ind w:left="0"/>
        <w:rPr>
          <w:rFonts w:asciiTheme="majorHAnsi" w:hAnsiTheme="majorHAnsi" w:cstheme="majorHAnsi"/>
          <w:color w:val="000000"/>
          <w:lang w:val="en-US"/>
        </w:rPr>
      </w:pPr>
      <w:r>
        <w:rPr>
          <w:rFonts w:asciiTheme="majorHAnsi" w:hAnsiTheme="majorHAnsi" w:cstheme="majorHAnsi"/>
          <w:color w:val="000000"/>
          <w:lang w:val="en-US"/>
        </w:rPr>
        <w:br w:type="page"/>
      </w:r>
    </w:p>
    <w:p w14:paraId="5F9F3B57" w14:textId="6F07451A" w:rsidR="007C2000" w:rsidRPr="00D42A90" w:rsidRDefault="00D42A90" w:rsidP="00D42A90">
      <w:pPr>
        <w:pStyle w:val="Heading2"/>
        <w:ind w:left="0"/>
        <w:rPr>
          <w:rFonts w:asciiTheme="majorHAnsi" w:hAnsiTheme="majorHAnsi" w:cstheme="majorHAnsi"/>
          <w:color w:val="000000"/>
          <w:lang w:val="en-US"/>
        </w:rPr>
      </w:pPr>
      <w:r>
        <w:rPr>
          <w:rFonts w:asciiTheme="majorHAnsi" w:hAnsiTheme="majorHAnsi" w:cstheme="majorHAnsi"/>
          <w:color w:val="000000"/>
          <w:lang w:val="en-US"/>
        </w:rPr>
        <w:lastRenderedPageBreak/>
        <w:t>Annex 2</w:t>
      </w:r>
      <w:r w:rsidR="00A62792">
        <w:rPr>
          <w:rFonts w:asciiTheme="majorHAnsi" w:hAnsiTheme="majorHAnsi" w:cstheme="majorHAnsi"/>
          <w:color w:val="000000"/>
          <w:lang w:val="en-US"/>
        </w:rPr>
        <w:t>2</w:t>
      </w:r>
      <w:r>
        <w:rPr>
          <w:rFonts w:asciiTheme="majorHAnsi" w:hAnsiTheme="majorHAnsi" w:cstheme="majorHAnsi"/>
          <w:color w:val="000000"/>
          <w:lang w:val="en-US"/>
        </w:rPr>
        <w:t xml:space="preserve">: </w:t>
      </w:r>
      <w:r w:rsidR="007C2000" w:rsidRPr="00D42A90">
        <w:rPr>
          <w:rFonts w:asciiTheme="majorHAnsi" w:hAnsiTheme="majorHAnsi" w:cstheme="majorHAnsi"/>
          <w:color w:val="000000"/>
          <w:lang w:val="en-US"/>
        </w:rPr>
        <w:t>Signed LOA between UNDP and IP requesting UNDP Support Services (if required on exceptional basis and authorized by the GEF)</w:t>
      </w:r>
    </w:p>
    <w:p w14:paraId="2BAE26AF" w14:textId="77777777" w:rsidR="007C2000" w:rsidRPr="007A6042" w:rsidRDefault="007C2000" w:rsidP="007C2000">
      <w:pPr>
        <w:spacing w:line="259" w:lineRule="auto"/>
        <w:rPr>
          <w:rFonts w:asciiTheme="minorHAnsi" w:hAnsiTheme="minorHAnsi" w:cstheme="minorHAnsi"/>
          <w:b/>
          <w:bCs/>
          <w:sz w:val="20"/>
          <w:szCs w:val="20"/>
        </w:rPr>
      </w:pPr>
    </w:p>
    <w:p w14:paraId="65078CA5" w14:textId="6DCA1CBE" w:rsidR="00A62792" w:rsidRPr="00CB00A5" w:rsidRDefault="007C2000" w:rsidP="00A62792">
      <w:pPr>
        <w:ind w:firstLine="116"/>
        <w:rPr>
          <w:rFonts w:asciiTheme="majorHAnsi" w:hAnsiTheme="majorHAnsi" w:cstheme="majorHAnsi"/>
          <w:color w:val="000000"/>
        </w:rPr>
      </w:pPr>
      <w:r>
        <w:rPr>
          <w:rFonts w:asciiTheme="minorHAnsi" w:eastAsia="Calibri" w:hAnsiTheme="minorHAnsi" w:cstheme="minorHAnsi"/>
          <w:color w:val="000000" w:themeColor="text1"/>
          <w:sz w:val="20"/>
          <w:szCs w:val="16"/>
        </w:rPr>
        <w:t>P</w:t>
      </w:r>
      <w:r w:rsidRPr="007A6042">
        <w:rPr>
          <w:rFonts w:asciiTheme="minorHAnsi" w:eastAsia="Calibri" w:hAnsiTheme="minorHAnsi" w:cstheme="minorHAnsi"/>
          <w:color w:val="000000" w:themeColor="text1"/>
          <w:sz w:val="20"/>
          <w:szCs w:val="16"/>
        </w:rPr>
        <w:t>rovided as a separate document</w:t>
      </w:r>
    </w:p>
    <w:sectPr w:rsidR="00A62792" w:rsidRPr="00CB00A5" w:rsidSect="007643DE">
      <w:pgSz w:w="15840" w:h="12240" w:orient="landscape" w:code="1"/>
      <w:pgMar w:top="567" w:right="1440" w:bottom="1021"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Rano Baykhanova" w:date="2021-08-16T01:28:00Z" w:initials="RB">
    <w:p w14:paraId="5CA7D12F" w14:textId="6FF23939" w:rsidR="00FD656C" w:rsidRDefault="00FD656C">
      <w:pPr>
        <w:pStyle w:val="CommentText"/>
      </w:pPr>
      <w:r>
        <w:rPr>
          <w:rStyle w:val="CommentReference"/>
        </w:rPr>
        <w:annotationRef/>
      </w:r>
      <w:r>
        <w:t>If the start date is the date of ProDoc signature – what shall be indicated?</w:t>
      </w:r>
    </w:p>
  </w:comment>
  <w:comment w:id="2" w:author="Tugba Varol" w:date="2021-08-26T14:05:00Z" w:initials="TV">
    <w:p w14:paraId="57AF47CA" w14:textId="5BF4E862" w:rsidR="006660FF" w:rsidRDefault="006660FF">
      <w:pPr>
        <w:pStyle w:val="CommentText"/>
      </w:pPr>
      <w:r>
        <w:rPr>
          <w:rStyle w:val="CommentReference"/>
        </w:rPr>
        <w:annotationRef/>
      </w:r>
      <w:r>
        <w:t xml:space="preserve">This will be updated </w:t>
      </w:r>
      <w:r w:rsidR="007824BF">
        <w:t>on the signature date of the Prodoc.</w:t>
      </w:r>
    </w:p>
  </w:comment>
  <w:comment w:id="3" w:author="Tugba Varol" w:date="2021-09-02T18:01:00Z" w:initials="TV">
    <w:p w14:paraId="62B6951D" w14:textId="22601ED3" w:rsidR="00147EAB" w:rsidRDefault="00147EAB">
      <w:pPr>
        <w:pStyle w:val="CommentText"/>
      </w:pPr>
      <w:r>
        <w:rPr>
          <w:rStyle w:val="CommentReference"/>
        </w:rPr>
        <w:annotationRef/>
      </w:r>
      <w:r w:rsidR="006A5709">
        <w:t>Updated tentatively.</w:t>
      </w:r>
    </w:p>
  </w:comment>
  <w:comment w:id="4" w:author="Rano Baykhanova" w:date="2021-08-16T01:29:00Z" w:initials="RB">
    <w:p w14:paraId="1FB2D087" w14:textId="45FC59DF" w:rsidR="00FD656C" w:rsidRDefault="00FD656C">
      <w:pPr>
        <w:pStyle w:val="CommentText"/>
      </w:pPr>
      <w:r>
        <w:rPr>
          <w:rStyle w:val="CommentReference"/>
        </w:rPr>
        <w:annotationRef/>
      </w:r>
      <w:r>
        <w:t>Shall it be updated accordingly?</w:t>
      </w:r>
    </w:p>
  </w:comment>
  <w:comment w:id="5" w:author="Tugba Varol" w:date="2021-08-26T14:05:00Z" w:initials="TV">
    <w:p w14:paraId="178DA6E0" w14:textId="476329A4" w:rsidR="007824BF" w:rsidRDefault="007824BF">
      <w:pPr>
        <w:pStyle w:val="CommentText"/>
      </w:pPr>
      <w:r>
        <w:rPr>
          <w:rStyle w:val="CommentReference"/>
        </w:rPr>
        <w:annotationRef/>
      </w:r>
      <w:r>
        <w:t>This will be updated on the signature date of the Prodoc.</w:t>
      </w:r>
    </w:p>
  </w:comment>
  <w:comment w:id="6" w:author="Tugba Varol" w:date="2021-09-02T18:01:00Z" w:initials="TV">
    <w:p w14:paraId="51FE2C8A" w14:textId="4D14A681" w:rsidR="006A5709" w:rsidRDefault="006A5709">
      <w:pPr>
        <w:pStyle w:val="CommentText"/>
      </w:pPr>
      <w:r>
        <w:rPr>
          <w:rStyle w:val="CommentReference"/>
        </w:rPr>
        <w:annotationRef/>
      </w:r>
      <w:r>
        <w:t>Updated tentatively.</w:t>
      </w:r>
    </w:p>
  </w:comment>
  <w:comment w:id="7" w:author="Rano Baykhanova" w:date="2021-08-16T01:29:00Z" w:initials="RB">
    <w:p w14:paraId="703FA938" w14:textId="1031BE0A" w:rsidR="00FD656C" w:rsidRDefault="00FD656C">
      <w:pPr>
        <w:pStyle w:val="CommentText"/>
      </w:pPr>
      <w:r>
        <w:rPr>
          <w:rStyle w:val="CommentReference"/>
        </w:rPr>
        <w:annotationRef/>
      </w:r>
      <w:r>
        <w:t>Shall be updated accordingly?</w:t>
      </w:r>
    </w:p>
  </w:comment>
  <w:comment w:id="8" w:author="Tugba Varol" w:date="2021-08-26T14:16:00Z" w:initials="TV">
    <w:p w14:paraId="13184030" w14:textId="0DB97215" w:rsidR="001F1EA8" w:rsidRDefault="001F1EA8">
      <w:pPr>
        <w:pStyle w:val="CommentText"/>
      </w:pPr>
      <w:r>
        <w:rPr>
          <w:rStyle w:val="CommentReference"/>
        </w:rPr>
        <w:annotationRef/>
      </w:r>
      <w:r>
        <w:t>This will be updated on the signature date of the Prodoc.</w:t>
      </w:r>
    </w:p>
  </w:comment>
  <w:comment w:id="9" w:author="Tugba Varol" w:date="2021-09-02T18:01:00Z" w:initials="TV">
    <w:p w14:paraId="2C4490A2" w14:textId="4B21611E" w:rsidR="006A5709" w:rsidRDefault="006A5709">
      <w:pPr>
        <w:pStyle w:val="CommentText"/>
      </w:pPr>
      <w:r>
        <w:rPr>
          <w:rStyle w:val="CommentReference"/>
        </w:rPr>
        <w:annotationRef/>
      </w:r>
      <w:r>
        <w:t>Updated tentatively.</w:t>
      </w:r>
    </w:p>
  </w:comment>
  <w:comment w:id="10" w:author="Rano Baykhanova" w:date="2021-08-16T01:30:00Z" w:initials="RB">
    <w:p w14:paraId="128BAE77" w14:textId="6222D0B0" w:rsidR="00FD656C" w:rsidRDefault="00FD656C">
      <w:pPr>
        <w:pStyle w:val="CommentText"/>
      </w:pPr>
      <w:r>
        <w:rPr>
          <w:rStyle w:val="CommentReference"/>
        </w:rPr>
        <w:annotationRef/>
      </w:r>
      <w:r>
        <w:t>Same as above</w:t>
      </w:r>
    </w:p>
  </w:comment>
  <w:comment w:id="11" w:author="Tugba Varol" w:date="2021-08-26T14:16:00Z" w:initials="TV">
    <w:p w14:paraId="1E5A59A9" w14:textId="0F2DAD2A" w:rsidR="001F1EA8" w:rsidRDefault="001F1EA8">
      <w:pPr>
        <w:pStyle w:val="CommentText"/>
      </w:pPr>
      <w:r>
        <w:rPr>
          <w:rStyle w:val="CommentReference"/>
        </w:rPr>
        <w:annotationRef/>
      </w:r>
      <w:r>
        <w:t>This will be updated on the signature date of the Prodoc.</w:t>
      </w:r>
    </w:p>
  </w:comment>
  <w:comment w:id="12" w:author="Tugba Varol" w:date="2021-09-02T18:01:00Z" w:initials="TV">
    <w:p w14:paraId="5A97A10D" w14:textId="54F11CC2" w:rsidR="006A5709" w:rsidRDefault="006A5709">
      <w:pPr>
        <w:pStyle w:val="CommentText"/>
      </w:pPr>
      <w:r>
        <w:rPr>
          <w:rStyle w:val="CommentReference"/>
        </w:rPr>
        <w:annotationRef/>
      </w:r>
      <w:r>
        <w:t>Updated tentatively.</w:t>
      </w:r>
    </w:p>
  </w:comment>
  <w:comment w:id="129" w:author="Tugba Varol" w:date="2021-09-02T18:03:00Z" w:initials="TV">
    <w:p w14:paraId="46668DBE" w14:textId="4C142248" w:rsidR="006349A0" w:rsidRDefault="006349A0">
      <w:pPr>
        <w:pStyle w:val="CommentText"/>
      </w:pPr>
      <w:r>
        <w:rPr>
          <w:rStyle w:val="CommentReference"/>
        </w:rPr>
        <w:annotationRef/>
      </w:r>
      <w:r>
        <w:t>Updated tentatively.</w:t>
      </w:r>
    </w:p>
  </w:comment>
  <w:comment w:id="130" w:author="Tugba Varol" w:date="2021-09-02T18:02:00Z" w:initials="TV">
    <w:p w14:paraId="3BF713C2" w14:textId="5F18684F" w:rsidR="006349A0" w:rsidRDefault="006349A0">
      <w:pPr>
        <w:pStyle w:val="CommentText"/>
      </w:pPr>
      <w:r>
        <w:rPr>
          <w:rStyle w:val="CommentReference"/>
        </w:rPr>
        <w:annotationRef/>
      </w:r>
      <w:r>
        <w:t>Updated tentatively.</w:t>
      </w:r>
    </w:p>
  </w:comment>
  <w:comment w:id="279" w:author="Rano Baykhanova" w:date="2021-08-16T01:35:00Z" w:initials="RB">
    <w:p w14:paraId="56F8377E" w14:textId="2418811D" w:rsidR="00FD656C" w:rsidRDefault="00FD656C">
      <w:pPr>
        <w:pStyle w:val="CommentText"/>
      </w:pPr>
      <w:r>
        <w:rPr>
          <w:rStyle w:val="CommentReference"/>
        </w:rPr>
        <w:annotationRef/>
      </w:r>
      <w:r>
        <w:t>Shall it be corrected re comments to the page 1?</w:t>
      </w:r>
    </w:p>
  </w:comment>
  <w:comment w:id="280" w:author="Tugba Varol" w:date="2021-08-26T14:17:00Z" w:initials="TV">
    <w:p w14:paraId="53CAE97C" w14:textId="0E524801" w:rsidR="001F1EA8" w:rsidRDefault="001F1EA8">
      <w:pPr>
        <w:pStyle w:val="CommentText"/>
      </w:pPr>
      <w:r>
        <w:rPr>
          <w:rStyle w:val="CommentReference"/>
        </w:rPr>
        <w:annotationRef/>
      </w:r>
      <w:r>
        <w:t>This will be updated on the signature date of the Prodoc.</w:t>
      </w:r>
    </w:p>
  </w:comment>
  <w:comment w:id="281" w:author="Tugba Varol" w:date="2021-09-02T18:02:00Z" w:initials="TV">
    <w:p w14:paraId="3F4D4125" w14:textId="64419A2B" w:rsidR="009B7011" w:rsidRDefault="009B7011">
      <w:pPr>
        <w:pStyle w:val="CommentText"/>
      </w:pPr>
      <w:r>
        <w:rPr>
          <w:rStyle w:val="CommentReference"/>
        </w:rPr>
        <w:annotationRef/>
      </w:r>
      <w:r>
        <w:t>Updated tentatively.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CA7D12F" w15:done="0"/>
  <w15:commentEx w15:paraId="57AF47CA" w15:paraIdParent="5CA7D12F" w15:done="0"/>
  <w15:commentEx w15:paraId="62B6951D" w15:paraIdParent="5CA7D12F" w15:done="0"/>
  <w15:commentEx w15:paraId="1FB2D087" w15:done="0"/>
  <w15:commentEx w15:paraId="178DA6E0" w15:paraIdParent="1FB2D087" w15:done="0"/>
  <w15:commentEx w15:paraId="51FE2C8A" w15:paraIdParent="1FB2D087" w15:done="0"/>
  <w15:commentEx w15:paraId="703FA938" w15:done="0"/>
  <w15:commentEx w15:paraId="13184030" w15:paraIdParent="703FA938" w15:done="0"/>
  <w15:commentEx w15:paraId="2C4490A2" w15:paraIdParent="703FA938" w15:done="0"/>
  <w15:commentEx w15:paraId="128BAE77" w15:done="0"/>
  <w15:commentEx w15:paraId="1E5A59A9" w15:paraIdParent="128BAE77" w15:done="0"/>
  <w15:commentEx w15:paraId="5A97A10D" w15:paraIdParent="128BAE77" w15:done="0"/>
  <w15:commentEx w15:paraId="46668DBE" w15:done="0"/>
  <w15:commentEx w15:paraId="3BF713C2" w15:done="0"/>
  <w15:commentEx w15:paraId="56F8377E" w15:done="0"/>
  <w15:commentEx w15:paraId="53CAE97C" w15:paraIdParent="56F8377E" w15:done="0"/>
  <w15:commentEx w15:paraId="3F4D4125" w15:paraIdParent="56F837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C43DB8" w16cex:dateUtc="2021-08-15T20:28:00Z"/>
  <w16cex:commentExtensible w16cex:durableId="24D21E18" w16cex:dateUtc="2021-08-26T11:05:00Z"/>
  <w16cex:commentExtensible w16cex:durableId="24DB8FE1" w16cex:dateUtc="2021-09-02T15:01:00Z"/>
  <w16cex:commentExtensible w16cex:durableId="24C43DE6" w16cex:dateUtc="2021-08-15T20:29:00Z"/>
  <w16cex:commentExtensible w16cex:durableId="24D21E43" w16cex:dateUtc="2021-08-26T11:05:00Z"/>
  <w16cex:commentExtensible w16cex:durableId="24DB8FF2" w16cex:dateUtc="2021-09-02T15:01:00Z"/>
  <w16cex:commentExtensible w16cex:durableId="24C43E06" w16cex:dateUtc="2021-08-15T20:29:00Z"/>
  <w16cex:commentExtensible w16cex:durableId="24D220CA" w16cex:dateUtc="2021-08-26T11:16:00Z"/>
  <w16cex:commentExtensible w16cex:durableId="24DB8FF4" w16cex:dateUtc="2021-09-02T15:01:00Z"/>
  <w16cex:commentExtensible w16cex:durableId="24C43E1C" w16cex:dateUtc="2021-08-15T20:30:00Z"/>
  <w16cex:commentExtensible w16cex:durableId="24D220CC" w16cex:dateUtc="2021-08-26T11:16:00Z"/>
  <w16cex:commentExtensible w16cex:durableId="24DB8FF6" w16cex:dateUtc="2021-09-02T15:01:00Z"/>
  <w16cex:commentExtensible w16cex:durableId="24DB905B" w16cex:dateUtc="2021-09-02T15:03:00Z"/>
  <w16cex:commentExtensible w16cex:durableId="24DB9051" w16cex:dateUtc="2021-09-02T15:02:00Z"/>
  <w16cex:commentExtensible w16cex:durableId="24C43F6B" w16cex:dateUtc="2021-08-15T20:35:00Z"/>
  <w16cex:commentExtensible w16cex:durableId="24D220F7" w16cex:dateUtc="2021-08-26T11:17:00Z"/>
  <w16cex:commentExtensible w16cex:durableId="24DB9027" w16cex:dateUtc="2021-09-02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CA7D12F" w16cid:durableId="24C43DB8"/>
  <w16cid:commentId w16cid:paraId="57AF47CA" w16cid:durableId="24D21E18"/>
  <w16cid:commentId w16cid:paraId="62B6951D" w16cid:durableId="24DB8FE1"/>
  <w16cid:commentId w16cid:paraId="1FB2D087" w16cid:durableId="24C43DE6"/>
  <w16cid:commentId w16cid:paraId="178DA6E0" w16cid:durableId="24D21E43"/>
  <w16cid:commentId w16cid:paraId="51FE2C8A" w16cid:durableId="24DB8FF2"/>
  <w16cid:commentId w16cid:paraId="703FA938" w16cid:durableId="24C43E06"/>
  <w16cid:commentId w16cid:paraId="13184030" w16cid:durableId="24D220CA"/>
  <w16cid:commentId w16cid:paraId="2C4490A2" w16cid:durableId="24DB8FF4"/>
  <w16cid:commentId w16cid:paraId="128BAE77" w16cid:durableId="24C43E1C"/>
  <w16cid:commentId w16cid:paraId="1E5A59A9" w16cid:durableId="24D220CC"/>
  <w16cid:commentId w16cid:paraId="5A97A10D" w16cid:durableId="24DB8FF6"/>
  <w16cid:commentId w16cid:paraId="46668DBE" w16cid:durableId="24DB905B"/>
  <w16cid:commentId w16cid:paraId="3BF713C2" w16cid:durableId="24DB9051"/>
  <w16cid:commentId w16cid:paraId="56F8377E" w16cid:durableId="24C43F6B"/>
  <w16cid:commentId w16cid:paraId="53CAE97C" w16cid:durableId="24D220F7"/>
  <w16cid:commentId w16cid:paraId="3F4D4125" w16cid:durableId="24DB9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667CAA" w14:textId="77777777" w:rsidR="009220B1" w:rsidRDefault="009220B1">
      <w:r>
        <w:separator/>
      </w:r>
    </w:p>
  </w:endnote>
  <w:endnote w:type="continuationSeparator" w:id="0">
    <w:p w14:paraId="68B0ACEE" w14:textId="77777777" w:rsidR="009220B1" w:rsidRDefault="00922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Ҝ怀"/>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Myriad Pro">
    <w:altName w:val="Calibri"/>
    <w:charset w:val="00"/>
    <w:family w:val="swiss"/>
    <w:pitch w:val="variable"/>
  </w:font>
  <w:font w:name="DRMXJP+ZapfDingbatsITC">
    <w:altName w:val="Zapf Dingbats"/>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nion Pro">
    <w:altName w:val="Times New Roman"/>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venir Next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E292A" w14:textId="77777777" w:rsidR="00FD656C" w:rsidRPr="0086069F" w:rsidRDefault="00FD656C"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Pr="0086069F">
      <w:rPr>
        <w:noProof/>
        <w:sz w:val="18"/>
        <w:szCs w:val="18"/>
      </w:rPr>
      <w:t>13</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FD656C" w:rsidRDefault="00FD65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0A796" w14:textId="77777777" w:rsidR="00FD656C" w:rsidRPr="00CE62FD" w:rsidRDefault="00FD656C"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Pr="00CE62FD">
      <w:rPr>
        <w:noProof/>
        <w:sz w:val="18"/>
        <w:szCs w:val="18"/>
      </w:rPr>
      <w:t>25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FD656C" w:rsidRDefault="00FD65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ECFC1" w14:textId="77777777" w:rsidR="00FD656C" w:rsidRDefault="00FD656C" w:rsidP="00FD3A8F">
    <w:pPr>
      <w:pStyle w:val="Header"/>
    </w:pPr>
  </w:p>
  <w:p w14:paraId="4DF4F3DB" w14:textId="77777777" w:rsidR="00FD656C" w:rsidRDefault="00FD656C" w:rsidP="0003763F">
    <w:pPr>
      <w:pStyle w:val="Footer"/>
      <w:pBdr>
        <w:top w:val="single" w:sz="4" w:space="1" w:color="D9D9D9"/>
      </w:pBdr>
      <w:jc w:val="right"/>
    </w:pPr>
    <w:r>
      <w:fldChar w:fldCharType="begin"/>
    </w:r>
    <w:r>
      <w:instrText xml:space="preserve"> PAGE   \* MERGEFORMAT </w:instrText>
    </w:r>
    <w:r>
      <w:fldChar w:fldCharType="separate"/>
    </w:r>
    <w:r>
      <w:rPr>
        <w:noProof/>
      </w:rPr>
      <w:t>24</w:t>
    </w:r>
    <w:r>
      <w:rPr>
        <w:noProof/>
      </w:rPr>
      <w:fldChar w:fldCharType="end"/>
    </w:r>
    <w:r>
      <w:t xml:space="preserve"> | </w:t>
    </w:r>
    <w:r w:rsidRPr="0003763F">
      <w:rPr>
        <w:color w:val="7F7F7F"/>
        <w:spacing w:val="60"/>
      </w:rPr>
      <w:t>Page</w:t>
    </w:r>
  </w:p>
  <w:p w14:paraId="493C031B" w14:textId="77777777" w:rsidR="00FD656C" w:rsidRDefault="00FD656C"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DCAF" w14:textId="77777777" w:rsidR="00FD656C" w:rsidRDefault="00FD656C" w:rsidP="003377DB">
    <w:pPr>
      <w:pStyle w:val="Footer"/>
      <w:pBdr>
        <w:top w:val="single" w:sz="4" w:space="1" w:color="D9D9D9"/>
      </w:pBdr>
      <w:jc w:val="right"/>
    </w:pPr>
    <w:r>
      <w:fldChar w:fldCharType="begin"/>
    </w:r>
    <w:r>
      <w:instrText xml:space="preserve"> PAGE   \* MERGEFORMAT </w:instrText>
    </w:r>
    <w:r>
      <w:fldChar w:fldCharType="separate"/>
    </w:r>
    <w:r>
      <w:t>93</w:t>
    </w:r>
    <w:r>
      <w:rPr>
        <w:noProof/>
      </w:rPr>
      <w:fldChar w:fldCharType="end"/>
    </w:r>
    <w:r>
      <w:t xml:space="preserve"> | </w:t>
    </w:r>
    <w:r w:rsidRPr="0003763F">
      <w:rPr>
        <w:color w:val="7F7F7F"/>
        <w:spacing w:val="60"/>
      </w:rPr>
      <w:t>Page</w:t>
    </w:r>
  </w:p>
  <w:p w14:paraId="54B7F380" w14:textId="77777777" w:rsidR="00FD656C" w:rsidRPr="003377DB" w:rsidRDefault="00FD656C" w:rsidP="00337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2182C8" w14:textId="77777777" w:rsidR="009220B1" w:rsidRDefault="009220B1">
      <w:r>
        <w:separator/>
      </w:r>
    </w:p>
  </w:footnote>
  <w:footnote w:type="continuationSeparator" w:id="0">
    <w:p w14:paraId="427EDAA6" w14:textId="77777777" w:rsidR="009220B1" w:rsidRDefault="009220B1">
      <w:r>
        <w:continuationSeparator/>
      </w:r>
    </w:p>
  </w:footnote>
  <w:footnote w:id="1">
    <w:p w14:paraId="13D12B8F" w14:textId="5624EFC0" w:rsidR="00FD656C" w:rsidRDefault="00FD656C">
      <w:pPr>
        <w:pStyle w:val="FootnoteText"/>
      </w:pPr>
      <w:r>
        <w:rPr>
          <w:rStyle w:val="FootnoteReference"/>
        </w:rPr>
        <w:footnoteRef/>
      </w:r>
      <w:r>
        <w:t xml:space="preserve"> This is an update from Uzbekistan’s 2016 Third National Communications (TNC) that cites on pg 69 Uzbekistan’s programme “Towards 2030: Transition to Resources-efficient Growth Model (Vision 2030)” that the “improvement of system of transportation and logistical communications enabling efficient use of energy resources” is required to maintain the country’s high economic growth rate of 8%. </w:t>
      </w:r>
    </w:p>
  </w:footnote>
  <w:footnote w:id="2">
    <w:p w14:paraId="2826BAF1" w14:textId="77777777" w:rsidR="00FD656C" w:rsidRPr="0063487D" w:rsidRDefault="00FD656C" w:rsidP="000D510A">
      <w:pPr>
        <w:pStyle w:val="FootnoteText"/>
        <w:rPr>
          <w:rFonts w:cstheme="minorHAnsi"/>
          <w:szCs w:val="18"/>
        </w:rPr>
      </w:pPr>
      <w:r w:rsidRPr="0063487D">
        <w:rPr>
          <w:rStyle w:val="FootnoteReference"/>
          <w:rFonts w:asciiTheme="minorHAnsi" w:hAnsiTheme="minorHAnsi" w:cstheme="minorHAnsi"/>
          <w:szCs w:val="18"/>
        </w:rPr>
        <w:footnoteRef/>
      </w:r>
      <w:r w:rsidRPr="0063487D">
        <w:rPr>
          <w:rFonts w:cstheme="minorHAnsi"/>
          <w:szCs w:val="18"/>
        </w:rPr>
        <w:t xml:space="preserve"> In 2018, air polluting emissions in Tashkent totaled 410,000 tons of which 94% are from mobile sources with road transport accounting for up to 80% of these emissions. Nationally, road transport pollution is 60% of all air pollution in Uzbekistan, which is more than 3 times higher than in developed countries of the world.</w:t>
      </w:r>
    </w:p>
  </w:footnote>
  <w:footnote w:id="3">
    <w:p w14:paraId="70DE6BB7" w14:textId="77777777" w:rsidR="00FD656C" w:rsidRPr="00F87AFF" w:rsidRDefault="00FD656C" w:rsidP="000D510A">
      <w:pPr>
        <w:pStyle w:val="FootnoteText"/>
      </w:pPr>
      <w:r w:rsidRPr="0063487D">
        <w:rPr>
          <w:rStyle w:val="FootnoteReference"/>
          <w:rFonts w:asciiTheme="minorHAnsi" w:hAnsiTheme="minorHAnsi" w:cstheme="minorHAnsi"/>
          <w:szCs w:val="18"/>
        </w:rPr>
        <w:footnoteRef/>
      </w:r>
      <w:r w:rsidRPr="0063487D">
        <w:rPr>
          <w:rFonts w:cstheme="minorHAnsi"/>
          <w:szCs w:val="18"/>
        </w:rPr>
        <w:t xml:space="preserve"> This rate is 18% for developed countries, 40% for Russia, and 30% for Kazakhstan.</w:t>
      </w:r>
      <w:r w:rsidRPr="00F87AFF">
        <w:t xml:space="preserve"> </w:t>
      </w:r>
    </w:p>
  </w:footnote>
  <w:footnote w:id="4">
    <w:p w14:paraId="77ECE804" w14:textId="66CAAE17" w:rsidR="00FD656C" w:rsidRDefault="00FD656C" w:rsidP="00FA61C7">
      <w:pPr>
        <w:pStyle w:val="FootnoteText"/>
      </w:pPr>
      <w:r>
        <w:rPr>
          <w:rStyle w:val="FootnoteReference"/>
        </w:rPr>
        <w:footnoteRef/>
      </w:r>
      <w:r>
        <w:t xml:space="preserve"> Section 3.3.5 (Pg 78-80) of Uzbekistan’s TNC</w:t>
      </w:r>
    </w:p>
  </w:footnote>
  <w:footnote w:id="5">
    <w:p w14:paraId="6554205D" w14:textId="35CCED2F" w:rsidR="00FD656C" w:rsidRDefault="00FD656C" w:rsidP="00066D1E">
      <w:pPr>
        <w:pStyle w:val="FootnoteText"/>
      </w:pPr>
      <w:r>
        <w:rPr>
          <w:rStyle w:val="FootnoteReference"/>
        </w:rPr>
        <w:footnoteRef/>
      </w:r>
      <w:r>
        <w:t xml:space="preserve"> </w:t>
      </w:r>
      <w:r w:rsidRPr="00066D1E">
        <w:t xml:space="preserve">Target 11.2 </w:t>
      </w:r>
      <w:r>
        <w:t xml:space="preserve">is the </w:t>
      </w:r>
      <w:r w:rsidRPr="00066D1E">
        <w:t>provi</w:t>
      </w:r>
      <w:r>
        <w:t xml:space="preserve">sion </w:t>
      </w:r>
      <w:r w:rsidRPr="00066D1E">
        <w:t>for the safety and environmental sustainability of cities and towns, as well as access to safe, affordable and environmentally sustainable transport systems by improving road safety, in particular, by increasing the use of public transport, focusing on special attention to the needs of socially vulnerable segments of the population</w:t>
      </w:r>
      <w:r>
        <w:t>.</w:t>
      </w:r>
    </w:p>
  </w:footnote>
  <w:footnote w:id="6">
    <w:p w14:paraId="69CED222" w14:textId="1A4CDA8E" w:rsidR="00FD656C" w:rsidRPr="00A4719D" w:rsidRDefault="00FD656C" w:rsidP="00A4719D">
      <w:pPr>
        <w:pStyle w:val="FootnoteText"/>
      </w:pPr>
      <w:r>
        <w:rPr>
          <w:rStyle w:val="FootnoteReference"/>
        </w:rPr>
        <w:footnoteRef/>
      </w:r>
      <w:r>
        <w:t xml:space="preserve"> U</w:t>
      </w:r>
      <w:r w:rsidRPr="00A4719D">
        <w:t xml:space="preserve">nofficial translation at </w:t>
      </w:r>
      <w:hyperlink r:id="rId1" w:history="1">
        <w:r w:rsidRPr="00A4719D">
          <w:rPr>
            <w:rStyle w:val="Hyperlink"/>
          </w:rPr>
          <w:t>https://cis-legislation.com/document.fwx?rgn=120270</w:t>
        </w:r>
      </w:hyperlink>
    </w:p>
    <w:p w14:paraId="0A7EB9B2" w14:textId="3E606015" w:rsidR="00FD656C" w:rsidRDefault="00FD656C">
      <w:pPr>
        <w:pStyle w:val="FootnoteText"/>
      </w:pPr>
    </w:p>
  </w:footnote>
  <w:footnote w:id="7">
    <w:p w14:paraId="42601D50" w14:textId="0AAB1174" w:rsidR="00FD656C" w:rsidRPr="00B6793D" w:rsidRDefault="00FD656C" w:rsidP="00B8755C">
      <w:pPr>
        <w:pStyle w:val="FootnoteText"/>
      </w:pPr>
      <w:r>
        <w:rPr>
          <w:rStyle w:val="FootnoteReference"/>
        </w:rPr>
        <w:footnoteRef/>
      </w:r>
      <w:r>
        <w:t xml:space="preserve"> </w:t>
      </w:r>
      <w:r w:rsidRPr="00B6793D">
        <w:t xml:space="preserve">Information to be </w:t>
      </w:r>
      <w:r>
        <w:t>sourced from</w:t>
      </w:r>
      <w:r w:rsidRPr="00B6793D">
        <w:t xml:space="preserve"> JSC Uzavtosanoat.</w:t>
      </w:r>
    </w:p>
    <w:p w14:paraId="7C516A63" w14:textId="77777777" w:rsidR="00FD656C" w:rsidRDefault="00FD656C" w:rsidP="00B8755C">
      <w:pPr>
        <w:pStyle w:val="FootnoteText"/>
      </w:pPr>
    </w:p>
  </w:footnote>
  <w:footnote w:id="8">
    <w:p w14:paraId="4200B3D0" w14:textId="77777777" w:rsidR="00FD656C" w:rsidRDefault="00FD656C" w:rsidP="004E1A46">
      <w:pPr>
        <w:pStyle w:val="FootnoteText"/>
      </w:pPr>
      <w:r>
        <w:rPr>
          <w:rStyle w:val="FootnoteReference"/>
        </w:rPr>
        <w:footnoteRef/>
      </w:r>
      <w:r>
        <w:t xml:space="preserve"> See Annex 4, Table 4-1 for more details</w:t>
      </w:r>
    </w:p>
  </w:footnote>
  <w:footnote w:id="9">
    <w:p w14:paraId="2F7032F4" w14:textId="4A0658DF" w:rsidR="00FD656C" w:rsidRDefault="00FD656C">
      <w:pPr>
        <w:pStyle w:val="FootnoteText"/>
      </w:pPr>
      <w:r>
        <w:rPr>
          <w:rStyle w:val="FootnoteReference"/>
        </w:rPr>
        <w:footnoteRef/>
      </w:r>
      <w:r>
        <w:t xml:space="preserve"> NMV infrastructure should include a network of cycling paths along the</w:t>
      </w:r>
      <w:r w:rsidRPr="00FA040A">
        <w:rPr>
          <w:rFonts w:cstheme="minorHAnsi"/>
          <w:sz w:val="20"/>
        </w:rPr>
        <w:t xml:space="preserve"> </w:t>
      </w:r>
      <w:r w:rsidRPr="001E6B9E">
        <w:rPr>
          <w:rFonts w:cstheme="minorBidi"/>
          <w:szCs w:val="18"/>
        </w:rPr>
        <w:t xml:space="preserve">pilot Shota Rustaveli </w:t>
      </w:r>
      <w:r w:rsidRPr="001E6B9E">
        <w:rPr>
          <w:rFonts w:cstheme="minorHAnsi"/>
          <w:szCs w:val="18"/>
        </w:rPr>
        <w:t>GUTC</w:t>
      </w:r>
      <w:r w:rsidDel="00186764">
        <w:t xml:space="preserve"> </w:t>
      </w:r>
      <w:r>
        <w:t xml:space="preserve">that encourage cycling as a means of improving urban mobility to various destinations along the GUTC but also with other potential GUTCs in Tashkent. </w:t>
      </w:r>
    </w:p>
  </w:footnote>
  <w:footnote w:id="10">
    <w:p w14:paraId="03BB0FBC" w14:textId="4FA841A0" w:rsidR="00FD656C" w:rsidRDefault="00FD656C">
      <w:pPr>
        <w:pStyle w:val="FootnoteText"/>
      </w:pPr>
      <w:r>
        <w:rPr>
          <w:rStyle w:val="FootnoteReference"/>
        </w:rPr>
        <w:footnoteRef/>
      </w:r>
      <w:r>
        <w:t xml:space="preserve"> </w:t>
      </w:r>
      <w:r w:rsidRPr="00503330">
        <w:rPr>
          <w:szCs w:val="18"/>
        </w:rPr>
        <w:t>Parking policies can include paid parking spaces along the</w:t>
      </w:r>
      <w:r w:rsidRPr="001E6B9E">
        <w:rPr>
          <w:rFonts w:cstheme="minorHAnsi"/>
          <w:szCs w:val="18"/>
        </w:rPr>
        <w:t xml:space="preserve"> </w:t>
      </w:r>
      <w:r w:rsidRPr="001E6B9E">
        <w:rPr>
          <w:rFonts w:cstheme="minorBidi"/>
          <w:szCs w:val="18"/>
        </w:rPr>
        <w:t xml:space="preserve">pilot Shota Rustaveli </w:t>
      </w:r>
      <w:r w:rsidRPr="001E6B9E">
        <w:rPr>
          <w:rFonts w:cstheme="minorHAnsi"/>
          <w:szCs w:val="18"/>
        </w:rPr>
        <w:t>GUTC</w:t>
      </w:r>
      <w:r w:rsidRPr="00503330" w:rsidDel="00186764">
        <w:rPr>
          <w:szCs w:val="18"/>
        </w:rPr>
        <w:t xml:space="preserve"> </w:t>
      </w:r>
      <w:r w:rsidRPr="00503330">
        <w:rPr>
          <w:szCs w:val="18"/>
        </w:rPr>
        <w:t>(free parking for electric vehicles at a later date) that would ensure more road space for public transport and increased use of ele</w:t>
      </w:r>
      <w:r w:rsidRPr="005C24F6">
        <w:rPr>
          <w:szCs w:val="18"/>
        </w:rPr>
        <w:t>ctric buses for public transport</w:t>
      </w:r>
      <w:r>
        <w:t>. This may require the inputs from an international green urban development expert (IGUDE) and a national urban planning specialist (UPS).</w:t>
      </w:r>
    </w:p>
  </w:footnote>
  <w:footnote w:id="11">
    <w:p w14:paraId="3649CD93" w14:textId="26679EFE" w:rsidR="00FD656C" w:rsidRDefault="00FD656C">
      <w:pPr>
        <w:pStyle w:val="FootnoteText"/>
      </w:pPr>
      <w:r>
        <w:rPr>
          <w:rStyle w:val="FootnoteReference"/>
        </w:rPr>
        <w:footnoteRef/>
      </w:r>
      <w:r>
        <w:t xml:space="preserve"> Vulnerable groups include physically challenged persons, wheel-chair bound persons, the elderly, and mothers with younger children.</w:t>
      </w:r>
    </w:p>
  </w:footnote>
  <w:footnote w:id="12">
    <w:p w14:paraId="3A67721F" w14:textId="33227420" w:rsidR="00FD656C" w:rsidRDefault="00FD656C" w:rsidP="004050DD">
      <w:pPr>
        <w:pStyle w:val="FootnoteText"/>
      </w:pPr>
      <w:r>
        <w:rPr>
          <w:rStyle w:val="FootnoteReference"/>
        </w:rPr>
        <w:footnoteRef/>
      </w:r>
      <w:r>
        <w:t xml:space="preserve"> Th</w:t>
      </w:r>
      <w:r>
        <w:rPr>
          <w:rFonts w:cstheme="minorHAnsi"/>
          <w:szCs w:val="18"/>
          <w:lang w:val="en-US"/>
        </w:rPr>
        <w:t xml:space="preserve">e “influence area” is defined as being </w:t>
      </w:r>
      <w:r w:rsidRPr="006A00A3">
        <w:rPr>
          <w:rFonts w:cstheme="minorHAnsi"/>
          <w:szCs w:val="18"/>
          <w:lang w:val="en-US"/>
        </w:rPr>
        <w:t>within a 0.5 km distance of the GUTC</w:t>
      </w:r>
      <w:r>
        <w:rPr>
          <w:rFonts w:cstheme="minorHAnsi"/>
          <w:szCs w:val="18"/>
          <w:lang w:val="en-US"/>
        </w:rPr>
        <w:t>.</w:t>
      </w:r>
      <w:r w:rsidRPr="00EF1CD1">
        <w:rPr>
          <w:szCs w:val="18"/>
        </w:rPr>
        <w:t xml:space="preserve"> </w:t>
      </w:r>
      <w:r>
        <w:t xml:space="preserve">No consultations planned for Fargona Yuli </w:t>
      </w:r>
      <w:r w:rsidRPr="001E6B9E">
        <w:rPr>
          <w:rFonts w:cstheme="minorHAnsi"/>
          <w:szCs w:val="18"/>
          <w:u w:val="single"/>
        </w:rPr>
        <w:t xml:space="preserve">BRT corridor </w:t>
      </w:r>
      <w:r w:rsidRPr="00503330">
        <w:rPr>
          <w:szCs w:val="18"/>
        </w:rPr>
        <w:t>since</w:t>
      </w:r>
      <w:r>
        <w:t xml:space="preserve"> TAILEV funds are only to be allocated for partial procurement of e-buses along the </w:t>
      </w:r>
      <w:r w:rsidRPr="001E6B9E">
        <w:rPr>
          <w:rFonts w:cstheme="minorBidi"/>
          <w:szCs w:val="18"/>
        </w:rPr>
        <w:t xml:space="preserve">pilot Shota Rustaveli </w:t>
      </w:r>
      <w:r w:rsidRPr="001E6B9E">
        <w:rPr>
          <w:rFonts w:cstheme="minorHAnsi"/>
          <w:szCs w:val="18"/>
        </w:rPr>
        <w:t>GUTC</w:t>
      </w:r>
      <w:r w:rsidRPr="00503330">
        <w:rPr>
          <w:szCs w:val="18"/>
        </w:rPr>
        <w:t>.</w:t>
      </w:r>
    </w:p>
  </w:footnote>
  <w:footnote w:id="13">
    <w:p w14:paraId="6E859EAA" w14:textId="7C2943D9" w:rsidR="00FD656C" w:rsidRDefault="00FD656C">
      <w:pPr>
        <w:pStyle w:val="FootnoteText"/>
      </w:pPr>
      <w:r>
        <w:rPr>
          <w:rStyle w:val="FootnoteReference"/>
        </w:rPr>
        <w:footnoteRef/>
      </w:r>
      <w:r>
        <w:t xml:space="preserve"> They are part-owners of</w:t>
      </w:r>
      <w:r w:rsidRPr="002511B3">
        <w:t xml:space="preserve"> Sam Auto</w:t>
      </w:r>
      <w:r>
        <w:t xml:space="preserve"> LLC and </w:t>
      </w:r>
      <w:r w:rsidRPr="002511B3">
        <w:t>MAN Auto</w:t>
      </w:r>
      <w:r>
        <w:t>.</w:t>
      </w:r>
    </w:p>
  </w:footnote>
  <w:footnote w:id="14">
    <w:p w14:paraId="79C2DD81" w14:textId="0E482EE6" w:rsidR="00FD656C" w:rsidRDefault="00FD656C">
      <w:pPr>
        <w:pStyle w:val="FootnoteText"/>
      </w:pPr>
      <w:r>
        <w:rPr>
          <w:rStyle w:val="FootnoteReference"/>
        </w:rPr>
        <w:footnoteRef/>
      </w:r>
      <w:r>
        <w:t xml:space="preserve"> </w:t>
      </w:r>
      <w:r w:rsidRPr="00123530">
        <w:t>Indicators to be discussed and potentially included in these surveys includes number of passengers (gender-disaggregated) along the Shota Rustaveli GUTC (including those in private automobiles and public transit buses), surveys for estimating energy consumption for those travel modes, associated GHG emissions from these modes of transport, GHG emissions per passenger-kilometer, % of daily trips taken by transit, % of population that resides within 0.5 km of the Shota Rustaveli GUTC (gender-disaggregated) as per Indicator 2 in the PRF on Table 1 , travel time on the corridor, change in the number of cars traveling along the GUTC, and change in number of pedestrians and cyclists using the Shota Rustaveli GUTC.</w:t>
      </w:r>
    </w:p>
  </w:footnote>
  <w:footnote w:id="15">
    <w:p w14:paraId="35181E2E" w14:textId="23E66209" w:rsidR="00FD656C" w:rsidRDefault="00FD656C">
      <w:pPr>
        <w:pStyle w:val="FootnoteText"/>
      </w:pPr>
      <w:r>
        <w:rPr>
          <w:rStyle w:val="FootnoteReference"/>
        </w:rPr>
        <w:footnoteRef/>
      </w:r>
      <w:r>
        <w:t xml:space="preserve"> There are 2 global c</w:t>
      </w:r>
      <w:r w:rsidRPr="00823FC1">
        <w:t xml:space="preserve">odes for charging stations, and </w:t>
      </w:r>
      <w:r>
        <w:t xml:space="preserve">the Project can provide </w:t>
      </w:r>
      <w:r w:rsidRPr="00823FC1">
        <w:t xml:space="preserve">guidance on the use of solar panels for </w:t>
      </w:r>
      <w:r>
        <w:t xml:space="preserve">the fast-charging </w:t>
      </w:r>
      <w:r w:rsidRPr="00823FC1">
        <w:t>stations</w:t>
      </w:r>
      <w:r>
        <w:t xml:space="preserve"> for e-buses.</w:t>
      </w:r>
    </w:p>
  </w:footnote>
  <w:footnote w:id="16">
    <w:p w14:paraId="370371FE" w14:textId="7F276199" w:rsidR="00FD656C" w:rsidRDefault="00FD656C">
      <w:pPr>
        <w:pStyle w:val="FootnoteText"/>
      </w:pPr>
      <w:r>
        <w:rPr>
          <w:rStyle w:val="FootnoteReference"/>
        </w:rPr>
        <w:footnoteRef/>
      </w:r>
      <w:r>
        <w:t xml:space="preserve"> Related to the International Solar Energy Institute in Tashkent</w:t>
      </w:r>
    </w:p>
  </w:footnote>
  <w:footnote w:id="17">
    <w:p w14:paraId="161BD9AE" w14:textId="55B93B56" w:rsidR="00FD656C" w:rsidRDefault="00FD656C">
      <w:pPr>
        <w:pStyle w:val="FootnoteText"/>
      </w:pPr>
      <w:r>
        <w:rPr>
          <w:rStyle w:val="FootnoteReference"/>
        </w:rPr>
        <w:footnoteRef/>
      </w:r>
      <w:r>
        <w:t xml:space="preserve"> Related to JV UzTruck and Bus Motor Company Ltd.</w:t>
      </w:r>
    </w:p>
  </w:footnote>
  <w:footnote w:id="18">
    <w:p w14:paraId="2B78BA9F" w14:textId="34AC651E" w:rsidR="00FD656C" w:rsidRDefault="00FD656C" w:rsidP="00D23E40">
      <w:pPr>
        <w:pStyle w:val="FootnoteText"/>
      </w:pPr>
      <w:r>
        <w:rPr>
          <w:rStyle w:val="FootnoteReference"/>
        </w:rPr>
        <w:footnoteRef/>
      </w:r>
      <w:r>
        <w:t xml:space="preserve"> A common example would be </w:t>
      </w:r>
      <w:r w:rsidRPr="00A77ABC">
        <w:rPr>
          <w:bCs/>
          <w:lang w:val="en-GB"/>
        </w:rPr>
        <w:t>several manufacturers of printer toner cartridges who run a global return system</w:t>
      </w:r>
      <w:r>
        <w:rPr>
          <w:bCs/>
          <w:lang w:val="en-GB"/>
        </w:rPr>
        <w:t>.</w:t>
      </w:r>
    </w:p>
  </w:footnote>
  <w:footnote w:id="19">
    <w:p w14:paraId="0DE0310C" w14:textId="003841EF" w:rsidR="00FD656C" w:rsidRDefault="00FD656C">
      <w:pPr>
        <w:pStyle w:val="FootnoteText"/>
      </w:pPr>
      <w:r>
        <w:rPr>
          <w:rStyle w:val="FootnoteReference"/>
        </w:rPr>
        <w:footnoteRef/>
      </w:r>
      <w:r>
        <w:t xml:space="preserve"> </w:t>
      </w:r>
      <w:hyperlink r:id="rId2" w:history="1">
        <w:r w:rsidRPr="007B6AFA">
          <w:rPr>
            <w:rStyle w:val="Hyperlink"/>
          </w:rPr>
          <w:t>https://ec.europa.eu/environment/waste/weee/index_en.htm</w:t>
        </w:r>
      </w:hyperlink>
      <w:r>
        <w:t xml:space="preserve"> </w:t>
      </w:r>
    </w:p>
  </w:footnote>
  <w:footnote w:id="20">
    <w:p w14:paraId="6ABAADBD" w14:textId="33FBAFBA" w:rsidR="00FD656C" w:rsidRDefault="00FD656C" w:rsidP="00182913">
      <w:pPr>
        <w:pStyle w:val="FootnoteText"/>
      </w:pPr>
      <w:r>
        <w:rPr>
          <w:rStyle w:val="FootnoteReference"/>
        </w:rPr>
        <w:footnoteRef/>
      </w:r>
      <w:r>
        <w:t xml:space="preserve">  Overcoming this will require these personnel to undertake high voltage training (mainly for bus company staff) and new maintenance cycles, and training to improve their understanding of “very cold and very hot bus operations”, correct charge monitoring,  conducting on-road repair programs, power loss plans, effective and efficient scheduling to allow for charging, and the impact of additional weight of e-buses on road infrastructure.</w:t>
      </w:r>
    </w:p>
  </w:footnote>
  <w:footnote w:id="21">
    <w:p w14:paraId="77DC5F13" w14:textId="017A8E0E" w:rsidR="00FD656C" w:rsidRDefault="00FD656C">
      <w:pPr>
        <w:pStyle w:val="FootnoteText"/>
      </w:pPr>
      <w:r>
        <w:rPr>
          <w:rStyle w:val="FootnoteReference"/>
        </w:rPr>
        <w:footnoteRef/>
      </w:r>
      <w:r>
        <w:t xml:space="preserve"> These companies were </w:t>
      </w:r>
      <w:r w:rsidRPr="00A4719D">
        <w:t xml:space="preserve">restructured </w:t>
      </w:r>
      <w:r>
        <w:t xml:space="preserve">from the original </w:t>
      </w:r>
      <w:r w:rsidRPr="00A4719D">
        <w:t xml:space="preserve">Uzbekenergo company in 2019, </w:t>
      </w:r>
      <w:r>
        <w:t>details of which are found on:</w:t>
      </w:r>
      <w:r w:rsidRPr="00A4719D">
        <w:t xml:space="preserve"> </w:t>
      </w:r>
      <w:hyperlink r:id="rId3" w:history="1">
        <w:r w:rsidRPr="00A4719D">
          <w:rPr>
            <w:rStyle w:val="Hyperlink"/>
            <w:lang w:val="en-US"/>
          </w:rPr>
          <w:t>https://gratanet.com/news/the-president-approves-reorganization-of-uzbekenergo</w:t>
        </w:r>
      </w:hyperlink>
    </w:p>
  </w:footnote>
  <w:footnote w:id="22">
    <w:p w14:paraId="49B58678" w14:textId="2010CD59" w:rsidR="00FD656C" w:rsidRPr="000F0968" w:rsidRDefault="00FD656C" w:rsidP="00437E0B">
      <w:pPr>
        <w:pStyle w:val="FootnoteText"/>
        <w:rPr>
          <w:rFonts w:ascii="Calibri" w:hAnsi="Calibri" w:cs="Calibri"/>
          <w:color w:val="000000"/>
          <w:lang w:val="en-GB"/>
        </w:rPr>
      </w:pPr>
      <w:r w:rsidRPr="000F0968">
        <w:rPr>
          <w:rStyle w:val="FootnoteReference"/>
          <w:rFonts w:ascii="Calibri" w:hAnsi="Calibri" w:cs="Calibri"/>
          <w:color w:val="000000"/>
        </w:rPr>
        <w:footnoteRef/>
      </w:r>
      <w:r w:rsidRPr="000F0968">
        <w:rPr>
          <w:rFonts w:ascii="Calibri" w:hAnsi="Calibri" w:cs="Calibri"/>
          <w:color w:val="000000"/>
        </w:rPr>
        <w:t xml:space="preserve"> </w:t>
      </w:r>
      <w:hyperlink r:id="rId4" w:history="1">
        <w:r w:rsidRPr="000F0968">
          <w:rPr>
            <w:rStyle w:val="Hyperlink"/>
            <w:rFonts w:ascii="Calibri" w:hAnsi="Calibri" w:cs="Calibri"/>
            <w:color w:val="000000"/>
            <w:u w:val="none"/>
          </w:rPr>
          <w:t>https://panorama.solutions/en</w:t>
        </w:r>
      </w:hyperlink>
      <w:r>
        <w:rPr>
          <w:rStyle w:val="Hyperlink"/>
          <w:rFonts w:ascii="Calibri" w:hAnsi="Calibri" w:cs="Calibri"/>
          <w:color w:val="000000"/>
          <w:u w:val="none"/>
        </w:rPr>
        <w:t xml:space="preserve"> </w:t>
      </w:r>
      <w:r w:rsidRPr="000F0968">
        <w:rPr>
          <w:rFonts w:ascii="Calibri" w:hAnsi="Calibri" w:cs="Calibri"/>
          <w:color w:val="000000"/>
        </w:rPr>
        <w:t xml:space="preserve"> </w:t>
      </w:r>
    </w:p>
  </w:footnote>
  <w:footnote w:id="23">
    <w:p w14:paraId="62755D14" w14:textId="06AC7FBC" w:rsidR="00FD656C" w:rsidRDefault="00FD656C">
      <w:pPr>
        <w:pStyle w:val="FootnoteText"/>
      </w:pPr>
      <w:r>
        <w:rPr>
          <w:rStyle w:val="FootnoteReference"/>
        </w:rPr>
        <w:footnoteRef/>
      </w:r>
      <w:r>
        <w:t xml:space="preserve"> </w:t>
      </w:r>
      <w:r w:rsidRPr="00174B42">
        <w:rPr>
          <w:rFonts w:cstheme="minorHAnsi"/>
          <w:szCs w:val="18"/>
          <w:lang w:val="en-GB"/>
        </w:rPr>
        <w:t>Governments currently active in the EVI include Canada, Chile, China, Finland, France, Germany, India, Japan, Mexico, Netherlands, New Zealand, Norway, Sweden, United Kingdom and United States</w:t>
      </w:r>
    </w:p>
  </w:footnote>
  <w:footnote w:id="24">
    <w:p w14:paraId="4ED10291" w14:textId="77777777" w:rsidR="00FD656C" w:rsidRDefault="00FD656C" w:rsidP="00020E12">
      <w:pPr>
        <w:pStyle w:val="FootnoteText"/>
      </w:pPr>
      <w:r>
        <w:rPr>
          <w:rStyle w:val="FootnoteReference"/>
        </w:rPr>
        <w:footnoteRef/>
      </w:r>
      <w:r>
        <w:t xml:space="preserve"> </w:t>
      </w:r>
      <w:hyperlink r:id="rId5" w:history="1">
        <w:r w:rsidRPr="003B3C9D">
          <w:rPr>
            <w:rStyle w:val="Hyperlink"/>
          </w:rPr>
          <w:t>https://kun.uz/ru/news/2020/02/23/abr-razrabotayet-rekomendatsii-po-vnedreniyu-elektrotransporta-v-uzbekistane</w:t>
        </w:r>
      </w:hyperlink>
      <w:r>
        <w:t xml:space="preserve"> </w:t>
      </w:r>
    </w:p>
  </w:footnote>
  <w:footnote w:id="25">
    <w:p w14:paraId="0B27BA44" w14:textId="0E07673C" w:rsidR="00FD656C" w:rsidRPr="00626C28" w:rsidRDefault="00FD656C" w:rsidP="00626C28">
      <w:pPr>
        <w:pStyle w:val="FootnoteText"/>
        <w:jc w:val="left"/>
        <w:rPr>
          <w:rFonts w:cstheme="minorHAnsi"/>
          <w:color w:val="FF0000"/>
        </w:rPr>
      </w:pPr>
      <w:r>
        <w:rPr>
          <w:rStyle w:val="FootnoteReference"/>
        </w:rPr>
        <w:footnoteRef/>
      </w:r>
      <w:r>
        <w:t xml:space="preserve"> </w:t>
      </w:r>
      <w:r>
        <w:rPr>
          <w:rFonts w:cstheme="minorHAnsi"/>
        </w:rPr>
        <w:t>See Annex 3 – Monitoring Plan, Table 3-1 on Indicator 1.</w:t>
      </w:r>
    </w:p>
  </w:footnote>
  <w:footnote w:id="26">
    <w:p w14:paraId="0D1D8F70" w14:textId="0493665F" w:rsidR="00FD656C" w:rsidRPr="00626C28" w:rsidRDefault="00FD656C" w:rsidP="00626C28">
      <w:pPr>
        <w:pStyle w:val="FootnoteText"/>
        <w:jc w:val="left"/>
        <w:rPr>
          <w:rFonts w:cstheme="minorHAnsi"/>
        </w:rPr>
      </w:pPr>
      <w:r w:rsidRPr="00626C28">
        <w:rPr>
          <w:rStyle w:val="FootnoteReference"/>
          <w:rFonts w:asciiTheme="minorHAnsi" w:hAnsiTheme="minorHAnsi" w:cstheme="minorHAnsi"/>
        </w:rPr>
        <w:footnoteRef/>
      </w:r>
      <w:r w:rsidRPr="00626C28">
        <w:rPr>
          <w:rFonts w:cstheme="minorHAnsi"/>
        </w:rPr>
        <w:t xml:space="preserve"> </w:t>
      </w:r>
      <w:bookmarkStart w:id="116" w:name="_Hlk56160310"/>
      <w:r w:rsidRPr="001E0BA8">
        <w:rPr>
          <w:rFonts w:cstheme="minorHAnsi"/>
        </w:rPr>
        <w:t xml:space="preserve">See </w:t>
      </w:r>
      <w:r>
        <w:rPr>
          <w:rFonts w:cstheme="minorHAnsi"/>
        </w:rPr>
        <w:t xml:space="preserve">Annex 3 – Monitoring Plan, </w:t>
      </w:r>
      <w:r w:rsidRPr="001E0BA8">
        <w:rPr>
          <w:rFonts w:cstheme="minorHAnsi"/>
        </w:rPr>
        <w:t>Table 3-1 on Indicator 1</w:t>
      </w:r>
      <w:bookmarkEnd w:id="116"/>
    </w:p>
  </w:footnote>
  <w:footnote w:id="27">
    <w:p w14:paraId="0FF1C6EA" w14:textId="7913F258" w:rsidR="00FD656C" w:rsidRPr="00626C28" w:rsidRDefault="00FD656C" w:rsidP="00626C28">
      <w:pPr>
        <w:pStyle w:val="FootnoteText"/>
        <w:jc w:val="left"/>
        <w:rPr>
          <w:rFonts w:cstheme="minorHAnsi"/>
        </w:rPr>
      </w:pPr>
      <w:r w:rsidRPr="00626C28">
        <w:rPr>
          <w:rStyle w:val="FootnoteReference"/>
          <w:rFonts w:asciiTheme="minorHAnsi" w:hAnsiTheme="minorHAnsi" w:cstheme="minorHAnsi"/>
        </w:rPr>
        <w:footnoteRef/>
      </w:r>
      <w:r w:rsidRPr="00626C28">
        <w:rPr>
          <w:rFonts w:cstheme="minorHAnsi"/>
        </w:rPr>
        <w:t xml:space="preserve"> </w:t>
      </w:r>
      <w:r w:rsidRPr="001E0BA8">
        <w:rPr>
          <w:rFonts w:cstheme="minorHAnsi"/>
        </w:rPr>
        <w:t xml:space="preserve">See </w:t>
      </w:r>
      <w:r>
        <w:rPr>
          <w:rFonts w:cstheme="minorHAnsi"/>
        </w:rPr>
        <w:t xml:space="preserve">Annex 3 – Monitoring Plan, </w:t>
      </w:r>
      <w:r w:rsidRPr="001E0BA8">
        <w:rPr>
          <w:rFonts w:cstheme="minorHAnsi"/>
        </w:rPr>
        <w:t>Table 3-1 on Indicator 1</w:t>
      </w:r>
    </w:p>
  </w:footnote>
  <w:footnote w:id="28">
    <w:p w14:paraId="5F6B276B" w14:textId="64EE0FD8" w:rsidR="00FD656C" w:rsidRPr="00626C28" w:rsidRDefault="00FD656C" w:rsidP="00626C28">
      <w:pPr>
        <w:pStyle w:val="FootnoteText"/>
        <w:jc w:val="left"/>
        <w:rPr>
          <w:rFonts w:cstheme="minorHAnsi"/>
        </w:rPr>
      </w:pPr>
      <w:r w:rsidRPr="00626C28">
        <w:rPr>
          <w:rStyle w:val="FootnoteReference"/>
          <w:rFonts w:asciiTheme="minorHAnsi" w:hAnsiTheme="minorHAnsi" w:cstheme="minorHAnsi"/>
        </w:rPr>
        <w:footnoteRef/>
      </w:r>
      <w:r w:rsidRPr="00626C28">
        <w:rPr>
          <w:rFonts w:cstheme="minorHAnsi"/>
        </w:rPr>
        <w:t xml:space="preserve"> </w:t>
      </w:r>
      <w:bookmarkStart w:id="117" w:name="_Hlk56164045"/>
      <w:r w:rsidRPr="00400398">
        <w:rPr>
          <w:rFonts w:cstheme="minorHAnsi"/>
        </w:rPr>
        <w:t xml:space="preserve">See </w:t>
      </w:r>
      <w:r>
        <w:rPr>
          <w:rFonts w:cstheme="minorHAnsi"/>
        </w:rPr>
        <w:t xml:space="preserve">Annex 3 – Monitoring Plan, </w:t>
      </w:r>
      <w:r w:rsidRPr="00400398">
        <w:rPr>
          <w:rFonts w:cstheme="minorHAnsi"/>
        </w:rPr>
        <w:t xml:space="preserve">Table 3-1 on Indicator </w:t>
      </w:r>
      <w:r>
        <w:rPr>
          <w:rFonts w:cstheme="minorHAnsi"/>
        </w:rPr>
        <w:t>2</w:t>
      </w:r>
      <w:bookmarkEnd w:id="117"/>
      <w:r w:rsidRPr="00626C28">
        <w:rPr>
          <w:rFonts w:cstheme="minorHAnsi"/>
          <w:bCs/>
        </w:rPr>
        <w:t>.</w:t>
      </w:r>
    </w:p>
  </w:footnote>
  <w:footnote w:id="29">
    <w:p w14:paraId="477DC816" w14:textId="629C0CB4" w:rsidR="00FD656C" w:rsidRDefault="00FD656C" w:rsidP="00626C28">
      <w:pPr>
        <w:pStyle w:val="FootnoteText"/>
        <w:jc w:val="left"/>
      </w:pPr>
      <w:r w:rsidRPr="00626C28">
        <w:rPr>
          <w:rStyle w:val="FootnoteReference"/>
          <w:rFonts w:asciiTheme="minorHAnsi" w:hAnsiTheme="minorHAnsi" w:cstheme="minorHAnsi"/>
        </w:rPr>
        <w:footnoteRef/>
      </w:r>
      <w:r w:rsidRPr="00626C28">
        <w:rPr>
          <w:rFonts w:cstheme="minorHAnsi"/>
        </w:rPr>
        <w:t xml:space="preserve"> </w:t>
      </w:r>
      <w:r w:rsidRPr="00400398">
        <w:rPr>
          <w:rFonts w:cstheme="minorHAnsi"/>
        </w:rPr>
        <w:t xml:space="preserve">See </w:t>
      </w:r>
      <w:r>
        <w:rPr>
          <w:rFonts w:cstheme="minorHAnsi"/>
        </w:rPr>
        <w:t xml:space="preserve">Annex 3 – Monitoring Plan, </w:t>
      </w:r>
      <w:r w:rsidRPr="00400398">
        <w:rPr>
          <w:rFonts w:cstheme="minorHAnsi"/>
        </w:rPr>
        <w:t xml:space="preserve">Table 3-1 on Indicator </w:t>
      </w:r>
      <w:r>
        <w:rPr>
          <w:rFonts w:cstheme="minorHAnsi"/>
        </w:rPr>
        <w:t>3</w:t>
      </w:r>
      <w:r>
        <w:t>.</w:t>
      </w:r>
    </w:p>
  </w:footnote>
  <w:footnote w:id="30">
    <w:p w14:paraId="1F9D5F7D" w14:textId="6A66D821" w:rsidR="00FD656C" w:rsidRPr="00CA47A3" w:rsidRDefault="00FD656C">
      <w:pPr>
        <w:pStyle w:val="FootnoteText"/>
        <w:rPr>
          <w:lang w:val="en-US"/>
        </w:rPr>
      </w:pPr>
      <w:r>
        <w:rPr>
          <w:rStyle w:val="FootnoteReference"/>
        </w:rPr>
        <w:footnoteRef/>
      </w:r>
      <w:r>
        <w:t xml:space="preserve"> </w:t>
      </w:r>
      <w:r w:rsidRPr="00400398">
        <w:t xml:space="preserve">See </w:t>
      </w:r>
      <w:r>
        <w:rPr>
          <w:rFonts w:cstheme="minorHAnsi"/>
        </w:rPr>
        <w:t xml:space="preserve">Annex 3 – Monitoring Plan, </w:t>
      </w:r>
      <w:r w:rsidRPr="00400398">
        <w:t xml:space="preserve">Table 3-1 on Indicator </w:t>
      </w:r>
      <w:r>
        <w:t xml:space="preserve">5. </w:t>
      </w:r>
    </w:p>
  </w:footnote>
  <w:footnote w:id="31">
    <w:p w14:paraId="621FD9B7" w14:textId="379AAF8E" w:rsidR="00FD656C" w:rsidRPr="00111194" w:rsidRDefault="00FD656C">
      <w:pPr>
        <w:pStyle w:val="FootnoteText"/>
        <w:rPr>
          <w:lang w:val="en-US"/>
        </w:rPr>
      </w:pPr>
      <w:r>
        <w:rPr>
          <w:rStyle w:val="FootnoteReference"/>
        </w:rPr>
        <w:footnoteRef/>
      </w:r>
      <w:r>
        <w:t xml:space="preserve"> </w:t>
      </w:r>
      <w:r w:rsidRPr="00B5192D">
        <w:t xml:space="preserve">See </w:t>
      </w:r>
      <w:r>
        <w:rPr>
          <w:rFonts w:cstheme="minorHAnsi"/>
        </w:rPr>
        <w:t xml:space="preserve">Annex 3 – Monitoring Plan, </w:t>
      </w:r>
      <w:r w:rsidRPr="00B5192D">
        <w:t xml:space="preserve">Table 3-1 on Indicator </w:t>
      </w:r>
      <w:r>
        <w:t>6.</w:t>
      </w:r>
    </w:p>
  </w:footnote>
  <w:footnote w:id="32">
    <w:p w14:paraId="762C1F21" w14:textId="1DD4E1A2" w:rsidR="00FD656C" w:rsidRDefault="00FD656C" w:rsidP="005937DA">
      <w:pPr>
        <w:pStyle w:val="FootnoteText"/>
      </w:pPr>
      <w:r>
        <w:rPr>
          <w:rStyle w:val="FootnoteReference"/>
        </w:rPr>
        <w:footnoteRef/>
      </w:r>
      <w:r>
        <w:t xml:space="preserve"> </w:t>
      </w:r>
      <w:r w:rsidRPr="00B5192D">
        <w:t xml:space="preserve">See Table 3-1 on Indicator </w:t>
      </w:r>
      <w:r>
        <w:t xml:space="preserve">7, Footnote 62. </w:t>
      </w:r>
    </w:p>
  </w:footnote>
  <w:footnote w:id="33">
    <w:p w14:paraId="5F175970" w14:textId="5B85003A" w:rsidR="00FD656C" w:rsidRDefault="00FD656C" w:rsidP="00F910A7">
      <w:pPr>
        <w:pStyle w:val="FootnoteText"/>
      </w:pPr>
      <w:r>
        <w:rPr>
          <w:rStyle w:val="FootnoteReference"/>
        </w:rPr>
        <w:footnoteRef/>
      </w:r>
      <w:r>
        <w:t xml:space="preserve"> </w:t>
      </w:r>
      <w:bookmarkStart w:id="120" w:name="_Hlk56164476"/>
      <w:r w:rsidRPr="00B5192D">
        <w:t xml:space="preserve">See Table 3-1 on Indicator </w:t>
      </w:r>
      <w:r>
        <w:t>8</w:t>
      </w:r>
      <w:r w:rsidRPr="00B5192D">
        <w:t>, Footnote 6</w:t>
      </w:r>
      <w:r>
        <w:t>3.</w:t>
      </w:r>
      <w:bookmarkEnd w:id="120"/>
    </w:p>
  </w:footnote>
  <w:footnote w:id="34">
    <w:p w14:paraId="4882FF25" w14:textId="183F02AD" w:rsidR="00FD656C" w:rsidRDefault="00FD656C">
      <w:pPr>
        <w:pStyle w:val="FootnoteText"/>
      </w:pPr>
      <w:r>
        <w:rPr>
          <w:rStyle w:val="FootnoteReference"/>
        </w:rPr>
        <w:footnoteRef/>
      </w:r>
      <w:r>
        <w:rPr>
          <w:rFonts w:ascii="Calibri" w:hAnsi="Calibri"/>
          <w:sz w:val="20"/>
          <w:szCs w:val="24"/>
        </w:rPr>
        <w:t xml:space="preserve"> </w:t>
      </w:r>
      <w:r w:rsidRPr="00B5192D">
        <w:t xml:space="preserve">See Table 3-1 on Indicator </w:t>
      </w:r>
      <w:r>
        <w:t>8, Footnote 64.</w:t>
      </w:r>
    </w:p>
  </w:footnote>
  <w:footnote w:id="35">
    <w:p w14:paraId="3351B71D" w14:textId="1C165A39" w:rsidR="00FD656C" w:rsidRDefault="00FD656C">
      <w:pPr>
        <w:pStyle w:val="FootnoteText"/>
      </w:pPr>
      <w:r>
        <w:rPr>
          <w:rStyle w:val="FootnoteReference"/>
        </w:rPr>
        <w:footnoteRef/>
      </w:r>
      <w:r>
        <w:t xml:space="preserve"> </w:t>
      </w:r>
      <w:r w:rsidRPr="00FF4F38">
        <w:t>See Table 3-1 on Indicator 9</w:t>
      </w:r>
    </w:p>
  </w:footnote>
  <w:footnote w:id="36">
    <w:p w14:paraId="3B0A8954" w14:textId="4C7CB291" w:rsidR="00FD656C" w:rsidRDefault="00FD656C">
      <w:pPr>
        <w:pStyle w:val="FootnoteText"/>
      </w:pPr>
      <w:r>
        <w:rPr>
          <w:rStyle w:val="FootnoteReference"/>
        </w:rPr>
        <w:footnoteRef/>
      </w:r>
      <w:r>
        <w:t xml:space="preserve"> </w:t>
      </w:r>
      <w:r w:rsidRPr="00FF4F38">
        <w:t xml:space="preserve">See Table 3-1 on Indicator </w:t>
      </w:r>
      <w:r>
        <w:t xml:space="preserve">10. </w:t>
      </w:r>
    </w:p>
  </w:footnote>
  <w:footnote w:id="37">
    <w:p w14:paraId="0CF50EAC" w14:textId="47104425" w:rsidR="00FD656C" w:rsidRDefault="00FD656C" w:rsidP="003A7C93">
      <w:pPr>
        <w:pStyle w:val="FootnoteText"/>
        <w:jc w:val="left"/>
      </w:pPr>
      <w:r>
        <w:rPr>
          <w:rStyle w:val="FootnoteReference"/>
        </w:rPr>
        <w:footnoteRef/>
      </w:r>
      <w:r>
        <w:t xml:space="preserve"> </w:t>
      </w:r>
      <w:r w:rsidRPr="00F45121">
        <w:t>See Table 3-1 on Indicator 1</w:t>
      </w:r>
      <w:r>
        <w:t>3, Footnote 67.</w:t>
      </w:r>
    </w:p>
  </w:footnote>
  <w:footnote w:id="38">
    <w:p w14:paraId="6324BD54" w14:textId="670A2114" w:rsidR="00FD656C" w:rsidRDefault="00FD656C" w:rsidP="003138FF">
      <w:pPr>
        <w:pStyle w:val="FootnoteText"/>
      </w:pPr>
      <w:r>
        <w:rPr>
          <w:rStyle w:val="FootnoteReference"/>
        </w:rPr>
        <w:footnoteRef/>
      </w:r>
      <w:r>
        <w:t xml:space="preserve"> </w:t>
      </w:r>
      <w:r w:rsidRPr="00F45121">
        <w:t>See Table 3-1 on Indicator 1</w:t>
      </w:r>
      <w:r>
        <w:t>4.</w:t>
      </w:r>
    </w:p>
  </w:footnote>
  <w:footnote w:id="39">
    <w:p w14:paraId="5824D95A" w14:textId="085EFC62" w:rsidR="00FD656C" w:rsidRDefault="00FD656C" w:rsidP="003A7C93">
      <w:pPr>
        <w:pStyle w:val="FootnoteText"/>
        <w:jc w:val="left"/>
      </w:pPr>
      <w:r>
        <w:rPr>
          <w:rStyle w:val="FootnoteReference"/>
        </w:rPr>
        <w:footnoteRef/>
      </w:r>
      <w:r>
        <w:t xml:space="preserve"> See Table 3-1 on Indicator 15 </w:t>
      </w:r>
    </w:p>
  </w:footnote>
  <w:footnote w:id="40">
    <w:p w14:paraId="18DFE7DF" w14:textId="4F683EAA" w:rsidR="00FD656C" w:rsidRDefault="00FD656C" w:rsidP="003138FF">
      <w:pPr>
        <w:pStyle w:val="FootnoteText"/>
      </w:pPr>
      <w:r>
        <w:rPr>
          <w:rStyle w:val="FootnoteReference"/>
        </w:rPr>
        <w:footnoteRef/>
      </w:r>
      <w:r>
        <w:t xml:space="preserve"> See Table 3-1 on Indicator 16.</w:t>
      </w:r>
    </w:p>
  </w:footnote>
  <w:footnote w:id="41">
    <w:p w14:paraId="19FCA4B7" w14:textId="1344A032" w:rsidR="00FD656C" w:rsidRDefault="00FD656C">
      <w:pPr>
        <w:pStyle w:val="FootnoteText"/>
      </w:pPr>
      <w:r>
        <w:rPr>
          <w:rStyle w:val="FootnoteReference"/>
        </w:rPr>
        <w:footnoteRef/>
      </w:r>
      <w:r>
        <w:t xml:space="preserve"> </w:t>
      </w:r>
      <w:r w:rsidRPr="00AE01E4">
        <w:t>See Table 3-1 on Indicator 1</w:t>
      </w:r>
      <w:r>
        <w:t>7.</w:t>
      </w:r>
    </w:p>
  </w:footnote>
  <w:footnote w:id="42">
    <w:p w14:paraId="7F2C0861" w14:textId="77777777" w:rsidR="00FD656C" w:rsidRPr="0003763F" w:rsidRDefault="00FD656C"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6" w:history="1">
        <w:r w:rsidRPr="0003763F">
          <w:rPr>
            <w:rStyle w:val="Hyperlink"/>
            <w:rFonts w:ascii="Calibri" w:hAnsi="Calibri" w:cs="Segoe UI"/>
            <w:szCs w:val="18"/>
          </w:rPr>
          <w:t>https://www.thegef.org/gef/policies_guidelines</w:t>
        </w:r>
      </w:hyperlink>
    </w:p>
  </w:footnote>
  <w:footnote w:id="43">
    <w:p w14:paraId="589EEA49" w14:textId="77777777" w:rsidR="00FD656C" w:rsidRPr="00B869A5" w:rsidRDefault="00FD656C" w:rsidP="00055C96">
      <w:pPr>
        <w:pStyle w:val="FootnoteText"/>
        <w:rPr>
          <w:rFonts w:cstheme="minorHAnsi"/>
        </w:rPr>
      </w:pPr>
      <w:r w:rsidRPr="00B869A5">
        <w:rPr>
          <w:rStyle w:val="FootnoteReference"/>
          <w:rFonts w:asciiTheme="minorHAnsi" w:hAnsiTheme="minorHAnsi" w:cstheme="minorHAnsi"/>
        </w:rPr>
        <w:footnoteRef/>
      </w:r>
      <w:r w:rsidRPr="00B869A5">
        <w:rPr>
          <w:rFonts w:cstheme="minorHAnsi"/>
        </w:rPr>
        <w:t xml:space="preserve"> </w:t>
      </w:r>
      <w:r w:rsidRPr="00B869A5">
        <w:rPr>
          <w:rFonts w:cstheme="minorHAnsi"/>
          <w:lang w:val="en-US"/>
        </w:rPr>
        <w:t xml:space="preserve">The costs of UNDP Country Office and </w:t>
      </w:r>
      <w:r>
        <w:rPr>
          <w:rFonts w:cstheme="minorHAnsi"/>
          <w:lang w:val="en-US"/>
        </w:rPr>
        <w:t>UNDP-NCE</w:t>
      </w:r>
      <w:r w:rsidRPr="00B869A5">
        <w:rPr>
          <w:rFonts w:cstheme="minorHAnsi"/>
          <w:lang w:val="en-US"/>
        </w:rPr>
        <w:t xml:space="preserve"> Unit’s participation and time are charged to the GEF Agency Fee</w:t>
      </w:r>
    </w:p>
  </w:footnote>
  <w:footnote w:id="44">
    <w:p w14:paraId="5B4C2AEC" w14:textId="190C0B0A" w:rsidR="00FD656C" w:rsidRPr="004C68A0" w:rsidRDefault="00FD656C">
      <w:pPr>
        <w:pStyle w:val="FootnoteText"/>
        <w:rPr>
          <w:lang w:val="en-US"/>
        </w:rPr>
      </w:pPr>
      <w:r w:rsidRPr="004C68A0">
        <w:rPr>
          <w:rStyle w:val="FootnoteReference"/>
        </w:rPr>
        <w:footnoteRef/>
      </w:r>
      <w:r w:rsidRPr="004C68A0">
        <w:t xml:space="preserve"> Justification: (1) For the Admin and Finance assistant position, the MoT and UNDP agrees that having the Admin and Finance Assistant position on a UNDP contract will have several advantages such as utilization of UNDP’s ERP system Atlas, which has established modules for project monitoring, risk management, travel etc. (Budget note 30); (2) For the driver, in Uzbekistan it is a common approach to hire drivers with private cars to the projects to provide transport services to project teams. This is to ensure secure transportation between offices and project localities, transferring goods and assets and for other purposes. Based on discussions with the Implementing Partner, it was decided to hire this post under UNDP contract due to the contractual effectiveness. (Budget note 30)</w:t>
      </w:r>
    </w:p>
  </w:footnote>
  <w:footnote w:id="45">
    <w:p w14:paraId="7FEBDB94" w14:textId="17E09D3F" w:rsidR="00FD656C" w:rsidRPr="004C68A0" w:rsidRDefault="00FD656C" w:rsidP="00AA5770">
      <w:pPr>
        <w:pStyle w:val="FootnoteText"/>
      </w:pPr>
      <w:r w:rsidRPr="004C68A0">
        <w:rPr>
          <w:rStyle w:val="FootnoteReference"/>
        </w:rPr>
        <w:footnoteRef/>
      </w:r>
      <w:r w:rsidRPr="004C68A0">
        <w:t xml:space="preserve"> Justification: Micro assessment for HACT and PCAT findings have identified some capacity gaps in the implementing partner and responsible party in terms of technical and operational issues concerning execution of UNDP and GEF financed projects. UNDP Country Office will provide training services to the implementing partner at the beginning of the project and also later during the project, as per the needs arise. Associated staff costs and general operating expenses are given in the budget notes 31 and 32. Some of the capacity building themes will include: </w:t>
      </w:r>
    </w:p>
    <w:p w14:paraId="1653B88D" w14:textId="77777777" w:rsidR="00FD656C" w:rsidRPr="004C68A0" w:rsidRDefault="00FD656C" w:rsidP="00AA5770">
      <w:pPr>
        <w:pStyle w:val="FootnoteText"/>
      </w:pPr>
      <w:r w:rsidRPr="004C68A0">
        <w:t xml:space="preserve">* HR and procurement services including development of quality TORs, request for quotations, hiring procedures and competitive tenders for the procurement of services; </w:t>
      </w:r>
    </w:p>
    <w:p w14:paraId="7C3C4ECB" w14:textId="1EFD2738" w:rsidR="00FD656C" w:rsidRPr="008312E0" w:rsidRDefault="00FD656C" w:rsidP="00AA5770">
      <w:pPr>
        <w:pStyle w:val="FootnoteText"/>
        <w:rPr>
          <w:lang w:val="en-US"/>
        </w:rPr>
      </w:pPr>
      <w:r w:rsidRPr="004C68A0">
        <w:t>* Results based project management and monitoring skills including preparation of annual work plans and budgets, budget revision procedures, development of procurement plans, preparation of Project Implementation Reports etc.</w:t>
      </w:r>
    </w:p>
  </w:footnote>
  <w:footnote w:id="46">
    <w:p w14:paraId="406D60A5" w14:textId="6D38D5D9" w:rsidR="00FD656C" w:rsidRPr="007F251B" w:rsidRDefault="00FD656C">
      <w:pPr>
        <w:pStyle w:val="FootnoteText"/>
      </w:pPr>
      <w:r>
        <w:rPr>
          <w:rStyle w:val="FootnoteReference"/>
        </w:rPr>
        <w:footnoteRef/>
      </w:r>
      <w:r>
        <w:t xml:space="preserve"> This amount does not include the additional investments made for an estimated 20 electric bus and 2 charging stations for the Fargona Yuli GUTC proposed for 2021. If this investment is made on this electric bus fleet, it should be included in the co-financing during TAILEV implementation. </w:t>
      </w:r>
    </w:p>
  </w:footnote>
  <w:footnote w:id="47">
    <w:p w14:paraId="01AAAD5C" w14:textId="793AA557" w:rsidR="00FD656C" w:rsidRPr="00D63B40" w:rsidRDefault="00FD656C">
      <w:pPr>
        <w:pStyle w:val="FootnoteText"/>
      </w:pPr>
      <w:r>
        <w:rPr>
          <w:rStyle w:val="FootnoteReference"/>
        </w:rPr>
        <w:footnoteRef/>
      </w:r>
      <w:r>
        <w:t xml:space="preserve"> Similar to the possible TBC investments being made on electric buses for the </w:t>
      </w:r>
      <w:r w:rsidRPr="00503330">
        <w:rPr>
          <w:szCs w:val="18"/>
        </w:rPr>
        <w:t xml:space="preserve">Fargona Yuli </w:t>
      </w:r>
      <w:r w:rsidRPr="001E6B9E">
        <w:rPr>
          <w:rFonts w:cstheme="minorHAnsi"/>
          <w:szCs w:val="18"/>
          <w:u w:val="single"/>
        </w:rPr>
        <w:t>BRT corridor</w:t>
      </w:r>
      <w:r>
        <w:t xml:space="preserve">, TCM has not included its investment into the construction of the infrastructure for </w:t>
      </w:r>
      <w:r w:rsidRPr="00D63B40">
        <w:t xml:space="preserve">the </w:t>
      </w:r>
      <w:r w:rsidRPr="00503330">
        <w:rPr>
          <w:szCs w:val="18"/>
        </w:rPr>
        <w:t xml:space="preserve">Fargona Yuli </w:t>
      </w:r>
      <w:r w:rsidRPr="001E6B9E">
        <w:rPr>
          <w:rFonts w:cstheme="minorHAnsi"/>
          <w:szCs w:val="18"/>
          <w:u w:val="single"/>
        </w:rPr>
        <w:t>BRT corridor</w:t>
      </w:r>
      <w:r>
        <w:t>. This should be included in the co-financing if implemented during TAILEV.</w:t>
      </w:r>
    </w:p>
  </w:footnote>
  <w:footnote w:id="48">
    <w:p w14:paraId="78EF69F4" w14:textId="5812E3A0" w:rsidR="00FD656C" w:rsidRDefault="00FD656C">
      <w:pPr>
        <w:pStyle w:val="FootnoteText"/>
      </w:pPr>
      <w:r>
        <w:rPr>
          <w:rStyle w:val="FootnoteReference"/>
        </w:rPr>
        <w:footnoteRef/>
      </w:r>
      <w:r>
        <w:rPr>
          <w:rFonts w:cs="Arial"/>
        </w:rPr>
        <w:t xml:space="preserve">  </w:t>
      </w:r>
      <w:r w:rsidRPr="001522FF">
        <w:rPr>
          <w:rFonts w:cs="Arial"/>
        </w:rPr>
        <w:t xml:space="preserve">The term “Project Document” as used in </w:t>
      </w:r>
      <w:r>
        <w:rPr>
          <w:rFonts w:cs="Arial"/>
        </w:rPr>
        <w:t>this clause</w:t>
      </w:r>
      <w:r w:rsidRPr="001522FF">
        <w:rPr>
          <w:rFonts w:cs="Arial"/>
        </w:rPr>
        <w:t xml:space="preserve"> shall be deemed to include any relevant subsidiary agreement further to the Project Document</w:t>
      </w:r>
      <w:r>
        <w:rPr>
          <w:rFonts w:cs="Arial"/>
        </w:rPr>
        <w:t>, including those with responsible parties, subcontractors and sub-recipients</w:t>
      </w:r>
      <w:r w:rsidRPr="001522FF">
        <w:rPr>
          <w:rFonts w:cs="Arial"/>
        </w:rPr>
        <w:t>.</w:t>
      </w:r>
    </w:p>
  </w:footnote>
  <w:footnote w:id="49">
    <w:p w14:paraId="31AD7EB1" w14:textId="7BC55FB8" w:rsidR="00FD656C" w:rsidRDefault="00FD656C">
      <w:pPr>
        <w:pStyle w:val="FootnoteText"/>
      </w:pPr>
      <w:r>
        <w:rPr>
          <w:rStyle w:val="FootnoteReference"/>
        </w:rPr>
        <w:footnoteRef/>
      </w:r>
      <w:r>
        <w:t xml:space="preserve"> </w:t>
      </w:r>
      <w:r>
        <w:rPr>
          <w:lang w:val="en-US"/>
        </w:rPr>
        <w:t xml:space="preserve">The </w:t>
      </w:r>
      <w:r w:rsidRPr="00C76C18">
        <w:rPr>
          <w:lang w:val="en-US"/>
        </w:rPr>
        <w:t>number of residents living along the route with a maximum distance of 0.5</w:t>
      </w:r>
      <w:r>
        <w:rPr>
          <w:lang w:val="en-US"/>
        </w:rPr>
        <w:t xml:space="preserve"> </w:t>
      </w:r>
      <w:r w:rsidRPr="00C76C18">
        <w:rPr>
          <w:lang w:val="en-US"/>
        </w:rPr>
        <w:t xml:space="preserve">km </w:t>
      </w:r>
      <w:r>
        <w:rPr>
          <w:lang w:val="en-US"/>
        </w:rPr>
        <w:t xml:space="preserve">can be estimated by inserting </w:t>
      </w:r>
      <w:r w:rsidRPr="00C76C18">
        <w:rPr>
          <w:lang w:val="en-US"/>
        </w:rPr>
        <w:t xml:space="preserve">1 </w:t>
      </w:r>
      <w:r>
        <w:rPr>
          <w:lang w:val="en-US"/>
        </w:rPr>
        <w:t>km</w:t>
      </w:r>
      <w:r w:rsidRPr="00EA44C2">
        <w:rPr>
          <w:vertAlign w:val="superscript"/>
          <w:lang w:val="en-US"/>
        </w:rPr>
        <w:t>2</w:t>
      </w:r>
      <w:r>
        <w:rPr>
          <w:lang w:val="en-US"/>
        </w:rPr>
        <w:t xml:space="preserve"> blocks around the Shota Rustaveli GUTC route as seen in Figure 1-2</w:t>
      </w:r>
      <w:r w:rsidRPr="00C76C18">
        <w:rPr>
          <w:lang w:val="en-US"/>
        </w:rPr>
        <w:t xml:space="preserve">.  </w:t>
      </w:r>
      <w:r>
        <w:rPr>
          <w:lang w:val="en-US"/>
        </w:rPr>
        <w:t>With an assumed population density of 7,479 per km</w:t>
      </w:r>
      <w:r w:rsidRPr="00C76C18">
        <w:rPr>
          <w:vertAlign w:val="superscript"/>
          <w:lang w:val="en-US"/>
        </w:rPr>
        <w:t>2</w:t>
      </w:r>
      <w:r>
        <w:rPr>
          <w:lang w:val="en-US"/>
        </w:rPr>
        <w:t xml:space="preserve"> (see Figure 1-3), the </w:t>
      </w:r>
      <w:r w:rsidRPr="00E223F5">
        <w:t>consequential</w:t>
      </w:r>
      <w:r>
        <w:rPr>
          <w:lang w:val="en-US"/>
        </w:rPr>
        <w:t xml:space="preserve"> beneficiaries within the 8 </w:t>
      </w:r>
      <w:r w:rsidRPr="00C76C18">
        <w:rPr>
          <w:lang w:val="en-US"/>
        </w:rPr>
        <w:t>km</w:t>
      </w:r>
      <w:r w:rsidRPr="00C76C18">
        <w:rPr>
          <w:vertAlign w:val="superscript"/>
          <w:lang w:val="en-US"/>
        </w:rPr>
        <w:t>2</w:t>
      </w:r>
      <w:r>
        <w:rPr>
          <w:vertAlign w:val="superscript"/>
          <w:lang w:val="en-US"/>
        </w:rPr>
        <w:t xml:space="preserve"> </w:t>
      </w:r>
      <w:r>
        <w:rPr>
          <w:lang w:val="en-US"/>
        </w:rPr>
        <w:t>of area around the GUTC would be</w:t>
      </w:r>
      <w:r w:rsidRPr="00C76C18">
        <w:rPr>
          <w:lang w:val="en-US"/>
        </w:rPr>
        <w:t xml:space="preserve"> 59</w:t>
      </w:r>
      <w:r>
        <w:rPr>
          <w:lang w:val="en-US"/>
        </w:rPr>
        <w:t>,</w:t>
      </w:r>
      <w:r w:rsidRPr="00C76C18">
        <w:rPr>
          <w:lang w:val="en-US"/>
        </w:rPr>
        <w:t>832 people (</w:t>
      </w:r>
      <w:r>
        <w:rPr>
          <w:lang w:val="en-US"/>
        </w:rPr>
        <w:t xml:space="preserve">with gender disaggregation of </w:t>
      </w:r>
      <w:r w:rsidRPr="00C76C18">
        <w:rPr>
          <w:lang w:val="en-US"/>
        </w:rPr>
        <w:t xml:space="preserve">females 51.2%, males 48.8% </w:t>
      </w:r>
      <w:r>
        <w:rPr>
          <w:lang w:val="en-US"/>
        </w:rPr>
        <w:t xml:space="preserve">according to </w:t>
      </w:r>
      <w:hyperlink r:id="rId7" w:history="1">
        <w:r w:rsidRPr="00AF2E69">
          <w:rPr>
            <w:rStyle w:val="Hyperlink"/>
            <w:lang w:val="en-US"/>
          </w:rPr>
          <w:t>www.stat.uz</w:t>
        </w:r>
      </w:hyperlink>
      <w:r w:rsidRPr="00C76C18">
        <w:rPr>
          <w:lang w:val="en-US"/>
        </w:rPr>
        <w:t>)</w:t>
      </w:r>
      <w:r>
        <w:rPr>
          <w:lang w:val="en-US"/>
        </w:rPr>
        <w:t>.</w:t>
      </w:r>
    </w:p>
  </w:footnote>
  <w:footnote w:id="50">
    <w:p w14:paraId="589934A2" w14:textId="32243C7D" w:rsidR="00FD656C" w:rsidRDefault="00FD656C" w:rsidP="00C76C18">
      <w:pPr>
        <w:pStyle w:val="FootnoteText"/>
      </w:pPr>
      <w:r>
        <w:rPr>
          <w:rStyle w:val="FootnoteReference"/>
        </w:rPr>
        <w:footnoteRef/>
      </w:r>
      <w:r>
        <w:t xml:space="preserve"> </w:t>
      </w:r>
      <w:r>
        <w:rPr>
          <w:lang w:val="en-US"/>
        </w:rPr>
        <w:t xml:space="preserve">From </w:t>
      </w:r>
      <w:hyperlink r:id="rId8" w:history="1">
        <w:r w:rsidRPr="00AF2E69">
          <w:rPr>
            <w:rStyle w:val="Hyperlink"/>
            <w:lang w:val="en-US"/>
          </w:rPr>
          <w:t>www.stat.uz</w:t>
        </w:r>
      </w:hyperlink>
    </w:p>
  </w:footnote>
  <w:footnote w:id="51">
    <w:p w14:paraId="00EEDE6D" w14:textId="34683B57" w:rsidR="00FD656C" w:rsidRDefault="00FD656C">
      <w:pPr>
        <w:pStyle w:val="FootnoteText"/>
      </w:pPr>
      <w:r>
        <w:rPr>
          <w:rStyle w:val="FootnoteReference"/>
        </w:rPr>
        <w:footnoteRef/>
      </w:r>
      <w:r>
        <w:t xml:space="preserve"> </w:t>
      </w:r>
      <w:r w:rsidRPr="0074699F">
        <w:rPr>
          <w:bCs/>
          <w:iCs/>
        </w:rPr>
        <w:t xml:space="preserve">The public bus </w:t>
      </w:r>
      <w:r w:rsidRPr="0074699F">
        <w:rPr>
          <w:iCs/>
        </w:rPr>
        <w:t>average speed will be 25 kph with an 18-minute route time (including stops), with 40-seat buses to be operated over a 10-hour day with a frequency ranging from 6 to 10 minutes depending on the time of day. The e-bus fleet will be a total of 10 buses for the entire route with a 6 to 10-minute charging time. Mid-term target assumes 63% capacity used (with frequency every 10 minutes) increasing to 100% capacity used (with frequency varying between 6 and 10 minutes depending on demand).</w:t>
      </w:r>
    </w:p>
  </w:footnote>
  <w:footnote w:id="52">
    <w:p w14:paraId="4AF16C4D" w14:textId="471C069F" w:rsidR="00FD656C" w:rsidRDefault="00FD656C" w:rsidP="0074699F">
      <w:pPr>
        <w:pStyle w:val="FootnoteText"/>
      </w:pPr>
      <w:r>
        <w:rPr>
          <w:rStyle w:val="FootnoteReference"/>
        </w:rPr>
        <w:footnoteRef/>
      </w:r>
      <w:r>
        <w:t xml:space="preserve"> </w:t>
      </w:r>
      <w:r w:rsidRPr="0074699F">
        <w:t>Due to the lack of specific census for neighborhoods along the GUTC, the number of consequential beneficiaries was assumed to be those residents who live within 0.5 km of the Shota Rustaveli GUTC. Assuming that there are 8 km</w:t>
      </w:r>
      <w:r w:rsidRPr="0074699F">
        <w:rPr>
          <w:vertAlign w:val="superscript"/>
        </w:rPr>
        <w:t>2</w:t>
      </w:r>
      <w:r w:rsidRPr="0074699F">
        <w:t xml:space="preserve"> of residential area along the Shota Rustaveli GUTC and a population density of Tashkent assumed to be 7,479 persons per km2 (based on statistics available from </w:t>
      </w:r>
      <w:hyperlink r:id="rId9" w:history="1">
        <w:r w:rsidRPr="0074699F">
          <w:rPr>
            <w:rStyle w:val="Hyperlink"/>
            <w:lang w:val="en-US"/>
          </w:rPr>
          <w:t>www.stat.uz</w:t>
        </w:r>
      </w:hyperlink>
      <w:r w:rsidRPr="0074699F">
        <w:t>), the total number of consequential beneficiaries is estimated to be 60,000 in March 2020. Figure 1-2 illustrates the assumed location of the 8 km</w:t>
      </w:r>
      <w:r w:rsidRPr="0074699F">
        <w:rPr>
          <w:vertAlign w:val="superscript"/>
        </w:rPr>
        <w:t>2</w:t>
      </w:r>
      <w:r w:rsidRPr="0074699F">
        <w:t xml:space="preserve"> for the consequential beneficiaries. A follow-up survey needs to be conducted by TAILEV in early 2021, as mentioned in Output 3.1 (Para </w:t>
      </w:r>
      <w:r w:rsidRPr="0074699F">
        <w:fldChar w:fldCharType="begin"/>
      </w:r>
      <w:r w:rsidRPr="0074699F">
        <w:instrText xml:space="preserve"> REF _Ref55660452 \r \h </w:instrText>
      </w:r>
      <w:r w:rsidRPr="0074699F">
        <w:fldChar w:fldCharType="separate"/>
      </w:r>
      <w:r w:rsidR="008E61AE">
        <w:t>29</w:t>
      </w:r>
      <w:r w:rsidRPr="0074699F">
        <w:fldChar w:fldCharType="end"/>
      </w:r>
      <w:r w:rsidRPr="0074699F">
        <w:t>) in discussion with TCM (with regards to available data and survey methodology as a part of the M&amp;E plan) on the actual figure at the commencement of TAILEV.</w:t>
      </w:r>
    </w:p>
  </w:footnote>
  <w:footnote w:id="53">
    <w:p w14:paraId="5AA88AA2" w14:textId="3DEECDFB" w:rsidR="00FD656C" w:rsidRPr="001E0BA8" w:rsidRDefault="00FD656C" w:rsidP="001E0BA8">
      <w:pPr>
        <w:pStyle w:val="FootnoteText"/>
      </w:pPr>
      <w:r>
        <w:rPr>
          <w:rStyle w:val="FootnoteReference"/>
        </w:rPr>
        <w:footnoteRef/>
      </w:r>
      <w:r>
        <w:t xml:space="preserve"> </w:t>
      </w:r>
      <w:r w:rsidRPr="001E0BA8">
        <w:t>This would translate into a 13.3% increase from Year 4 to Year 6. These figures will change depending on the baseline number of consequential beneficiaries counted in Year 1 (as described in Footnote 22).</w:t>
      </w:r>
    </w:p>
    <w:p w14:paraId="6FEC082E" w14:textId="59E5FDF4" w:rsidR="00FD656C" w:rsidRDefault="00FD656C" w:rsidP="001E0BA8">
      <w:pPr>
        <w:pStyle w:val="FootnoteText"/>
      </w:pPr>
      <w:r w:rsidRPr="001E0BA8">
        <w:rPr>
          <w:vertAlign w:val="superscript"/>
        </w:rPr>
        <w:footnoteRef/>
      </w:r>
      <w:r w:rsidRPr="001E0BA8">
        <w:t xml:space="preserve"> Since there are no public buses that operate along the entire proposed Shota Rustaveli GUTC, the baseline will be assumed to be existing bus routes that can transport passengers between the 2 destinations of the Shota Rustaveli GUTC: the North Station and South Station. </w:t>
      </w:r>
      <w:r w:rsidRPr="001E0BA8">
        <w:rPr>
          <w:bCs/>
        </w:rPr>
        <w:t xml:space="preserve">JSC “Toshshakhartranskhizmat” will be consulted on the routes and types of buses (CNG or diesel) between these two destinations as well as an estimate of the number of passengers going between these destinations. In addition, baseline data and information will be made available for the Fargona Yuli </w:t>
      </w:r>
      <w:r>
        <w:rPr>
          <w:bCs/>
        </w:rPr>
        <w:t>BRT</w:t>
      </w:r>
      <w:r w:rsidRPr="001E0BA8">
        <w:rPr>
          <w:bCs/>
        </w:rPr>
        <w:t xml:space="preserve"> corridor</w:t>
      </w:r>
    </w:p>
  </w:footnote>
  <w:footnote w:id="54">
    <w:p w14:paraId="3F0C15C8" w14:textId="674C6383" w:rsidR="00FD656C" w:rsidRDefault="00FD656C">
      <w:pPr>
        <w:pStyle w:val="FootnoteText"/>
      </w:pPr>
      <w:r>
        <w:rPr>
          <w:rStyle w:val="FootnoteReference"/>
        </w:rPr>
        <w:footnoteRef/>
      </w:r>
      <w:r>
        <w:t xml:space="preserve"> </w:t>
      </w:r>
      <w:r w:rsidRPr="004D2683">
        <w:t xml:space="preserve">Since there are no public buses that operate along the entire proposed Shota Rustaveli GUTC, the baseline will be assumed to be existing bus routes that can transport passengers between the 2 destinations of the Shota Rustaveli GUTC: the North Station and South Station. </w:t>
      </w:r>
      <w:r w:rsidRPr="004D2683">
        <w:rPr>
          <w:bCs/>
        </w:rPr>
        <w:t xml:space="preserve">JSC “Toshshakhartranskhizmat” will be consulted on the routes and types of buses (CNG or diesel) between these two destinations as well as an estimate of the number of passengers going between these destinations. In addition, baseline data and information will be made available for the Fargona Yuli </w:t>
      </w:r>
      <w:r>
        <w:rPr>
          <w:bCs/>
        </w:rPr>
        <w:t>BRT</w:t>
      </w:r>
      <w:r w:rsidRPr="004D2683">
        <w:rPr>
          <w:bCs/>
        </w:rPr>
        <w:t xml:space="preserve"> corridor</w:t>
      </w:r>
    </w:p>
  </w:footnote>
  <w:footnote w:id="55">
    <w:p w14:paraId="0B326910" w14:textId="576B7D42" w:rsidR="00FD656C" w:rsidRDefault="00FD656C">
      <w:pPr>
        <w:pStyle w:val="FootnoteText"/>
      </w:pPr>
      <w:r>
        <w:rPr>
          <w:rStyle w:val="FootnoteReference"/>
        </w:rPr>
        <w:footnoteRef/>
      </w:r>
      <w:r>
        <w:t xml:space="preserve"> </w:t>
      </w:r>
      <w:r w:rsidRPr="00400398">
        <w:t xml:space="preserve">Based on Goscomecology estimates of GHG benefits from diesel and CNG bus baselines to e-buses, details of which are found in Paras </w:t>
      </w:r>
      <w:r w:rsidRPr="00400398">
        <w:fldChar w:fldCharType="begin"/>
      </w:r>
      <w:r w:rsidRPr="00400398">
        <w:instrText xml:space="preserve"> REF _Ref42504470 \r \h </w:instrText>
      </w:r>
      <w:r w:rsidRPr="00400398">
        <w:fldChar w:fldCharType="separate"/>
      </w:r>
      <w:r w:rsidR="008E61AE">
        <w:t>7-1</w:t>
      </w:r>
      <w:r w:rsidRPr="00400398">
        <w:fldChar w:fldCharType="end"/>
      </w:r>
      <w:r w:rsidRPr="00400398">
        <w:t xml:space="preserve"> and </w:t>
      </w:r>
      <w:r w:rsidRPr="00400398">
        <w:fldChar w:fldCharType="begin"/>
      </w:r>
      <w:r w:rsidRPr="00400398">
        <w:instrText xml:space="preserve"> REF _Ref41043954 \r \h </w:instrText>
      </w:r>
      <w:r w:rsidRPr="00400398">
        <w:fldChar w:fldCharType="separate"/>
      </w:r>
      <w:r w:rsidR="008E61AE">
        <w:t>7-2</w:t>
      </w:r>
      <w:r w:rsidRPr="00400398">
        <w:fldChar w:fldCharType="end"/>
      </w:r>
      <w:r w:rsidRPr="00400398">
        <w:t>. These estimates do not include GHG emission reductions from additional corridor conveyance efficiencies from GUTC infrastructure (such as transit priority signalling or parking policies), and number of private vehicles displaced from increased use of public transport along the pilot GUTC</w:t>
      </w:r>
      <w:r>
        <w:t>.</w:t>
      </w:r>
    </w:p>
  </w:footnote>
  <w:footnote w:id="56">
    <w:p w14:paraId="15D5F885" w14:textId="500F0078" w:rsidR="00FD656C" w:rsidRDefault="00FD656C">
      <w:pPr>
        <w:pStyle w:val="FootnoteText"/>
      </w:pPr>
      <w:r>
        <w:rPr>
          <w:rStyle w:val="FootnoteReference"/>
        </w:rPr>
        <w:footnoteRef/>
      </w:r>
      <w:r>
        <w:t xml:space="preserve"> </w:t>
      </w:r>
      <w:r w:rsidRPr="00B5192D">
        <w:t xml:space="preserve">The feasibility study should include creation of features that maximizes usage of the pilot Shota Rustaveli GUTC by females and vulnerable groups such as persons with special needs, senior citizens and children (features such as priority seating on e-buses, wheelchair access to e-buses and bus stops, bright illumination at bus stops, security cameras, etc.), and strategies to promote greater participation of women in all facets of implementation and operation from management to regular operating staff levels (such as drivers, technicians, mechanics, etc.). This study will not include the </w:t>
      </w:r>
      <w:r w:rsidRPr="00350856">
        <w:rPr>
          <w:szCs w:val="18"/>
        </w:rPr>
        <w:t xml:space="preserve">Fargona Yuli </w:t>
      </w:r>
      <w:r w:rsidRPr="001E6B9E">
        <w:rPr>
          <w:rFonts w:cstheme="minorHAnsi"/>
          <w:szCs w:val="18"/>
          <w:u w:val="single"/>
        </w:rPr>
        <w:t>BRT corridor</w:t>
      </w:r>
      <w:r w:rsidRPr="00B5192D">
        <w:t xml:space="preserve"> since the </w:t>
      </w:r>
      <w:r w:rsidRPr="00350856">
        <w:rPr>
          <w:szCs w:val="18"/>
        </w:rPr>
        <w:t xml:space="preserve">Fargona Yuli </w:t>
      </w:r>
      <w:r w:rsidRPr="001E6B9E">
        <w:rPr>
          <w:rFonts w:cstheme="minorHAnsi"/>
          <w:szCs w:val="18"/>
          <w:u w:val="single"/>
        </w:rPr>
        <w:t>BRT corridor</w:t>
      </w:r>
      <w:r w:rsidRPr="00B5192D">
        <w:t xml:space="preserve"> is designed prior to the commencement of TAILEV</w:t>
      </w:r>
    </w:p>
  </w:footnote>
  <w:footnote w:id="57">
    <w:p w14:paraId="29C64953" w14:textId="7F3077CC" w:rsidR="00FD656C" w:rsidRDefault="00FD656C">
      <w:pPr>
        <w:pStyle w:val="FootnoteText"/>
      </w:pPr>
      <w:r>
        <w:rPr>
          <w:rStyle w:val="FootnoteReference"/>
        </w:rPr>
        <w:footnoteRef/>
      </w:r>
      <w:r>
        <w:t xml:space="preserve"> </w:t>
      </w:r>
      <w:r w:rsidRPr="00B5192D">
        <w:t>New bus route to be designed by State Unitary Enterprise “ToshkentboshplanLITI” for the construction of a dedicated bus lane along the pilot Shota Rustaveli GUTC from South Station - North Station, complete with features for gender and vulnerable groups as provided in the feasibility study in footnote 28. The route for the pilot Shota Rustaveli GUTC is shown on Figure 1-1.</w:t>
      </w:r>
    </w:p>
  </w:footnote>
  <w:footnote w:id="58">
    <w:p w14:paraId="61A08328" w14:textId="6A91DBF3" w:rsidR="00FD656C" w:rsidRDefault="00FD656C">
      <w:pPr>
        <w:pStyle w:val="FootnoteText"/>
      </w:pPr>
      <w:r>
        <w:rPr>
          <w:rStyle w:val="FootnoteReference"/>
        </w:rPr>
        <w:footnoteRef/>
      </w:r>
      <w:r>
        <w:t xml:space="preserve"> </w:t>
      </w:r>
      <w:r w:rsidRPr="00B5192D">
        <w:t xml:space="preserve">This target will depend on how TCM or other cities (such as Namangan) undertake replication of the pilot Shota Rustaveli GUTC of Output 2.2. Target is designed with a lower ambition in the event that financing of the Shota Rustaveli GUTC is an issue during TAILEV implementation. The target is set at 16.6 km which essentially adds the 9.1 km from the </w:t>
      </w:r>
      <w:r w:rsidRPr="00350856">
        <w:rPr>
          <w:szCs w:val="18"/>
        </w:rPr>
        <w:t xml:space="preserve">Fargona Yuli </w:t>
      </w:r>
      <w:r w:rsidRPr="001E6B9E">
        <w:rPr>
          <w:rFonts w:cstheme="minorHAnsi"/>
          <w:szCs w:val="18"/>
          <w:u w:val="single"/>
        </w:rPr>
        <w:t>BRT corridor</w:t>
      </w:r>
      <w:r w:rsidRPr="00947B32">
        <w:rPr>
          <w:szCs w:val="18"/>
        </w:rPr>
        <w:t xml:space="preserve"> to the GUTC target</w:t>
      </w:r>
    </w:p>
  </w:footnote>
  <w:footnote w:id="59">
    <w:p w14:paraId="59ABFAAF" w14:textId="0170D3E9" w:rsidR="00FD656C" w:rsidRDefault="00FD656C">
      <w:pPr>
        <w:pStyle w:val="FootnoteText"/>
      </w:pPr>
      <w:r>
        <w:rPr>
          <w:rStyle w:val="FootnoteReference"/>
        </w:rPr>
        <w:footnoteRef/>
      </w:r>
      <w:r>
        <w:t xml:space="preserve"> Ibid 41</w:t>
      </w:r>
    </w:p>
  </w:footnote>
  <w:footnote w:id="60">
    <w:p w14:paraId="31F15BA5" w14:textId="1A78FBFB" w:rsidR="00FD656C" w:rsidRDefault="00FD656C">
      <w:pPr>
        <w:pStyle w:val="FootnoteText"/>
      </w:pPr>
      <w:r>
        <w:rPr>
          <w:rStyle w:val="FootnoteReference"/>
        </w:rPr>
        <w:footnoteRef/>
      </w:r>
      <w:r>
        <w:t xml:space="preserve"> </w:t>
      </w:r>
      <w:r w:rsidRPr="00F45121">
        <w:t xml:space="preserve">Examples of additional studies and plans include another GUTC route in Tashkent, a privately-owned e-vehicle fleet in Namangan to serve as mini-buses, and a privately-funded e-vehicle fleet for delivery services or taxi services. These studies should include section on maximizing inclusivity: equal participation in decision making, equal opportunities in labor, gender and vulnerable group considerations in planning and constructing infrastructure, opportunities for equal usage of the amenities (such as seating arrangements in e-buses, wheel chair access at bus-stops, female </w:t>
      </w:r>
      <w:r w:rsidRPr="00F45121">
        <w:rPr>
          <w:lang w:val="en-US"/>
        </w:rPr>
        <w:t>washrooms at work premises, etc.).</w:t>
      </w:r>
    </w:p>
  </w:footnote>
  <w:footnote w:id="61">
    <w:p w14:paraId="70F6C3C8" w14:textId="77777777" w:rsidR="00FD656C" w:rsidRPr="003E75DA" w:rsidRDefault="00FD656C" w:rsidP="003D7271">
      <w:pPr>
        <w:pStyle w:val="FootnoteText"/>
        <w:rPr>
          <w:lang w:val="en-US"/>
        </w:rPr>
      </w:pPr>
      <w:r>
        <w:rPr>
          <w:rStyle w:val="FootnoteReference"/>
        </w:rPr>
        <w:footnoteRef/>
      </w:r>
      <w:r>
        <w:t xml:space="preserve"> </w:t>
      </w:r>
      <w:r w:rsidRPr="003E75DA">
        <w:t>http://isei.uz/?maqola=1</w:t>
      </w:r>
    </w:p>
  </w:footnote>
  <w:footnote w:id="62">
    <w:p w14:paraId="332D2A13" w14:textId="3E462AEE" w:rsidR="00FD656C" w:rsidRPr="00124629" w:rsidRDefault="00FD656C">
      <w:pPr>
        <w:pStyle w:val="FootnoteText"/>
        <w:rPr>
          <w:lang w:val="en-US"/>
        </w:rPr>
      </w:pPr>
      <w:r>
        <w:rPr>
          <w:rStyle w:val="FootnoteReference"/>
        </w:rPr>
        <w:footnoteRef/>
      </w:r>
      <w:r>
        <w:t xml:space="preserve"> </w:t>
      </w:r>
      <w:r>
        <w:rPr>
          <w:lang w:val="en-US"/>
        </w:rPr>
        <w:t>Data from Goscomecology</w:t>
      </w:r>
    </w:p>
  </w:footnote>
  <w:footnote w:id="63">
    <w:p w14:paraId="67080214" w14:textId="77777777" w:rsidR="00FD656C" w:rsidRPr="001266A9" w:rsidRDefault="00FD656C" w:rsidP="004739C7">
      <w:pPr>
        <w:pStyle w:val="FootnoteText"/>
        <w:rPr>
          <w:rFonts w:cstheme="minorHAnsi"/>
          <w:szCs w:val="18"/>
        </w:rPr>
      </w:pPr>
      <w:r w:rsidRPr="001266A9">
        <w:rPr>
          <w:rStyle w:val="FootnoteReference"/>
          <w:rFonts w:asciiTheme="minorHAnsi" w:hAnsiTheme="minorHAnsi" w:cstheme="minorHAnsi"/>
          <w:szCs w:val="18"/>
        </w:rPr>
        <w:footnoteRef/>
      </w:r>
      <w:r w:rsidRPr="001266A9">
        <w:rPr>
          <w:rFonts w:cstheme="minorHAnsi"/>
          <w:szCs w:val="18"/>
        </w:rPr>
        <w:t xml:space="preserve"> </w:t>
      </w:r>
      <w:r>
        <w:rPr>
          <w:rFonts w:cstheme="minorHAnsi"/>
          <w:szCs w:val="18"/>
        </w:rPr>
        <w:t>P</w:t>
      </w:r>
      <w:r w:rsidRPr="001266A9">
        <w:rPr>
          <w:rFonts w:cstheme="minorHAnsi"/>
          <w:szCs w:val="18"/>
        </w:rPr>
        <w:t>reliminary data</w:t>
      </w:r>
    </w:p>
  </w:footnote>
  <w:footnote w:id="64">
    <w:p w14:paraId="16F03940" w14:textId="688D6133" w:rsidR="00FD656C" w:rsidRPr="00F818AF" w:rsidRDefault="00FD656C">
      <w:pPr>
        <w:pStyle w:val="FootnoteText"/>
        <w:rPr>
          <w:lang w:val="en-US"/>
        </w:rPr>
      </w:pPr>
      <w:r>
        <w:rPr>
          <w:rStyle w:val="FootnoteReference"/>
        </w:rPr>
        <w:footnoteRef/>
      </w:r>
      <w:r>
        <w:t xml:space="preserve"> </w:t>
      </w:r>
      <w:r>
        <w:rPr>
          <w:lang w:val="en-US"/>
        </w:rPr>
        <w:t>Projected industry norm for maximum battery size in 2025.</w:t>
      </w:r>
    </w:p>
  </w:footnote>
  <w:footnote w:id="65">
    <w:p w14:paraId="3FD26285" w14:textId="657C31BF" w:rsidR="00FD656C" w:rsidRPr="00F818AF" w:rsidRDefault="00FD656C">
      <w:pPr>
        <w:pStyle w:val="FootnoteText"/>
        <w:rPr>
          <w:lang w:val="en-US"/>
        </w:rPr>
      </w:pPr>
      <w:r>
        <w:rPr>
          <w:rStyle w:val="FootnoteReference"/>
        </w:rPr>
        <w:footnoteRef/>
      </w:r>
      <w:r>
        <w:t xml:space="preserve"> </w:t>
      </w:r>
      <w:r>
        <w:rPr>
          <w:lang w:val="en-US"/>
        </w:rPr>
        <w:t>If the buses that are eventually chosen have larger battery packs, then these limits can be proportionally extended.</w:t>
      </w:r>
    </w:p>
  </w:footnote>
  <w:footnote w:id="66">
    <w:p w14:paraId="146DB1BE" w14:textId="3DFFAF72" w:rsidR="00FD656C" w:rsidRDefault="00FD656C">
      <w:pPr>
        <w:pStyle w:val="FootnoteText"/>
      </w:pPr>
      <w:r>
        <w:rPr>
          <w:rStyle w:val="FootnoteReference"/>
        </w:rPr>
        <w:footnoteRef/>
      </w:r>
      <w:r>
        <w:t xml:space="preserve"> The Project expects to minimize congestion-related impacts to e-bus operation through the construction of the GUTC with synchronized signalling and public transit priority</w:t>
      </w:r>
    </w:p>
  </w:footnote>
  <w:footnote w:id="67">
    <w:p w14:paraId="18462587" w14:textId="77777777" w:rsidR="00FD656C" w:rsidRDefault="00FD656C" w:rsidP="00955486">
      <w:pPr>
        <w:pStyle w:val="FootnoteText"/>
      </w:pPr>
      <w:r>
        <w:rPr>
          <w:rStyle w:val="FootnoteReference"/>
        </w:rPr>
        <w:footnoteRef/>
      </w:r>
      <w:r>
        <w:t xml:space="preserve"> It may also be possible to develop a mobile battery pack system that could power an in-route charger for 12-hours or more.</w:t>
      </w:r>
    </w:p>
  </w:footnote>
  <w:footnote w:id="68">
    <w:p w14:paraId="015043B8" w14:textId="77777777" w:rsidR="00FD656C" w:rsidRPr="00325CF3" w:rsidRDefault="00FD656C" w:rsidP="00A22F53">
      <w:pPr>
        <w:pStyle w:val="FootnoteText"/>
        <w:rPr>
          <w:rFonts w:cstheme="minorHAnsi"/>
          <w:szCs w:val="18"/>
        </w:rPr>
      </w:pPr>
      <w:r w:rsidRPr="00325CF3">
        <w:rPr>
          <w:rStyle w:val="FootnoteReference"/>
          <w:rFonts w:asciiTheme="minorHAnsi" w:hAnsiTheme="minorHAnsi" w:cstheme="minorHAnsi"/>
          <w:szCs w:val="18"/>
        </w:rPr>
        <w:footnoteRef/>
      </w:r>
      <w:r w:rsidRPr="00325CF3">
        <w:rPr>
          <w:rFonts w:cstheme="minorHAnsi"/>
          <w:szCs w:val="18"/>
        </w:rPr>
        <w:t xml:space="preserve"> </w:t>
      </w:r>
      <w:r>
        <w:rPr>
          <w:rFonts w:cstheme="minorHAnsi"/>
          <w:szCs w:val="18"/>
        </w:rPr>
        <w:t xml:space="preserve">This charging station will likely be only for </w:t>
      </w:r>
      <w:r w:rsidRPr="00325CF3">
        <w:rPr>
          <w:rFonts w:cstheme="minorHAnsi"/>
          <w:szCs w:val="18"/>
        </w:rPr>
        <w:t>public buses</w:t>
      </w:r>
      <w:r>
        <w:rPr>
          <w:rFonts w:cstheme="minorHAnsi"/>
          <w:szCs w:val="18"/>
        </w:rPr>
        <w:t>, and not for multi-purpose vehicles such as common automobiles. Charging stations for common automobiles should be located on a separate lot.</w:t>
      </w:r>
    </w:p>
  </w:footnote>
  <w:footnote w:id="69">
    <w:p w14:paraId="1698E3CB" w14:textId="41919045" w:rsidR="00FD656C" w:rsidRPr="00E311F7" w:rsidRDefault="00FD656C">
      <w:pPr>
        <w:pStyle w:val="FootnoteText"/>
        <w:rPr>
          <w:rFonts w:cstheme="minorHAnsi"/>
        </w:rPr>
      </w:pPr>
      <w:r w:rsidRPr="00E311F7">
        <w:rPr>
          <w:rStyle w:val="FootnoteReference"/>
          <w:rFonts w:asciiTheme="minorHAnsi" w:hAnsiTheme="minorHAnsi" w:cstheme="minorHAnsi"/>
        </w:rPr>
        <w:footnoteRef/>
      </w:r>
      <w:r w:rsidRPr="00E311F7">
        <w:rPr>
          <w:rFonts w:cstheme="minorHAnsi"/>
        </w:rPr>
        <w:t xml:space="preserve"> </w:t>
      </w:r>
      <w:hyperlink r:id="rId10" w:history="1">
        <w:r w:rsidRPr="00EE5929">
          <w:rPr>
            <w:rStyle w:val="Hyperlink"/>
            <w:rFonts w:cstheme="minorHAnsi"/>
          </w:rPr>
          <w:t>https://thegef.org/sites/default/files/publications/GEF_CalculatingGHGbenefits_webCD_1.pdf</w:t>
        </w:r>
      </w:hyperlink>
      <w:r>
        <w:rPr>
          <w:rFonts w:cstheme="minorHAnsi"/>
        </w:rPr>
        <w:t xml:space="preserve"> </w:t>
      </w:r>
    </w:p>
  </w:footnote>
  <w:footnote w:id="70">
    <w:p w14:paraId="600A964D" w14:textId="77777777" w:rsidR="00FD656C" w:rsidRDefault="00FD656C" w:rsidP="003B6199">
      <w:pPr>
        <w:pStyle w:val="FootnoteText"/>
      </w:pPr>
      <w:r>
        <w:rPr>
          <w:rStyle w:val="FootnoteReference"/>
        </w:rPr>
        <w:footnoteRef/>
      </w:r>
      <w:r w:rsidRPr="00882A69">
        <w:t xml:space="preserve"> </w:t>
      </w:r>
      <w:r>
        <w:t xml:space="preserve">According to the </w:t>
      </w:r>
      <w:r w:rsidRPr="00882A69">
        <w:t>Alternative Fuels Data Center</w:t>
      </w:r>
      <w:r>
        <w:t xml:space="preserve"> of the US Dept of Energy</w:t>
      </w:r>
      <w:r w:rsidRPr="0063421B">
        <w:t xml:space="preserve"> </w:t>
      </w:r>
      <w:r>
        <w:t>(</w:t>
      </w:r>
      <w:hyperlink r:id="rId11" w:history="1">
        <w:r w:rsidRPr="00882A69">
          <w:rPr>
            <w:rStyle w:val="Hyperlink"/>
          </w:rPr>
          <w:t>https://afdc.energy.gov/data/10310</w:t>
        </w:r>
      </w:hyperlink>
      <w:r>
        <w:t>), diesel bus fuel efficiency is in the order of 72 liters/100 km. A 2013 study in China:</w:t>
      </w:r>
    </w:p>
    <w:p w14:paraId="1134E39D" w14:textId="77777777" w:rsidR="00FD656C" w:rsidRPr="00882A69" w:rsidRDefault="009220B1" w:rsidP="003B6199">
      <w:pPr>
        <w:pStyle w:val="FootnoteText"/>
      </w:pPr>
      <w:hyperlink r:id="rId12" w:anchor=":~:text=The%20average%20values%20of%20distance,consumption%20relative%20to%20diesel%20buses" w:history="1">
        <w:r w:rsidR="00FD656C" w:rsidRPr="00234BAC">
          <w:rPr>
            <w:rStyle w:val="Hyperlink"/>
          </w:rPr>
          <w:t>https://www.sciencedirect.com/science/article/abs/pii/S0306261913007642#:~:text=The%20average%20values%20of%20distance,consumption%20relative%20to%20diesel%20buses</w:t>
        </w:r>
      </w:hyperlink>
      <w:r w:rsidR="00FD656C">
        <w:t xml:space="preserve"> notes that this diesel bus fuel efficiency is 32.6 liters/100 km</w:t>
      </w:r>
      <w:r w:rsidR="00FD656C" w:rsidRPr="00882A69">
        <w:t>.</w:t>
      </w:r>
    </w:p>
  </w:footnote>
  <w:footnote w:id="71">
    <w:p w14:paraId="07805087" w14:textId="7DD5539D" w:rsidR="00FD656C" w:rsidRPr="0063421B" w:rsidRDefault="00FD656C">
      <w:pPr>
        <w:pStyle w:val="FootnoteText"/>
      </w:pPr>
      <w:r>
        <w:rPr>
          <w:rStyle w:val="FootnoteReference"/>
        </w:rPr>
        <w:footnoteRef/>
      </w:r>
      <w:r w:rsidRPr="0063421B">
        <w:t xml:space="preserve"> The fuel effi</w:t>
      </w:r>
      <w:r>
        <w:t>ciency of a diesel bus of 44 liters diesel/100 km converts to 118 kg CO</w:t>
      </w:r>
      <w:r w:rsidRPr="0063421B">
        <w:rPr>
          <w:vertAlign w:val="subscript"/>
        </w:rPr>
        <w:t>2</w:t>
      </w:r>
      <w:r>
        <w:t>/100 km. For a daily travel distance of 300 km, each diesel bus emits 354 kg CO</w:t>
      </w:r>
      <w:r w:rsidRPr="0063421B">
        <w:rPr>
          <w:vertAlign w:val="subscript"/>
        </w:rPr>
        <w:t>2</w:t>
      </w:r>
      <w:r>
        <w:t xml:space="preserve"> /day. Over an assumed 300 days of operation during a year, this converts to 106,000 kg CO</w:t>
      </w:r>
      <w:r w:rsidRPr="0063421B">
        <w:rPr>
          <w:vertAlign w:val="subscript"/>
        </w:rPr>
        <w:t>2</w:t>
      </w:r>
      <w:r>
        <w:t xml:space="preserve">/year </w:t>
      </w:r>
    </w:p>
  </w:footnote>
  <w:footnote w:id="72">
    <w:p w14:paraId="722C4281" w14:textId="7D2F8186" w:rsidR="00FD656C" w:rsidRPr="0063421B" w:rsidRDefault="00FD656C">
      <w:pPr>
        <w:pStyle w:val="FootnoteText"/>
      </w:pPr>
      <w:r>
        <w:rPr>
          <w:rStyle w:val="FootnoteReference"/>
        </w:rPr>
        <w:footnoteRef/>
      </w:r>
      <w:r w:rsidRPr="0063421B">
        <w:t xml:space="preserve"> </w:t>
      </w:r>
      <w:hyperlink r:id="rId13" w:history="1">
        <w:r w:rsidRPr="0063421B">
          <w:rPr>
            <w:rStyle w:val="Hyperlink"/>
          </w:rPr>
          <w:t>https://cleantechnica.com/2016/02/22/electric-buses-efficient-as-he-nrel-finds/</w:t>
        </w:r>
      </w:hyperlink>
      <w:r w:rsidRPr="0063421B">
        <w:t xml:space="preserve"> </w:t>
      </w:r>
    </w:p>
  </w:footnote>
  <w:footnote w:id="73">
    <w:p w14:paraId="6C00A796" w14:textId="2035D5AA" w:rsidR="00FD656C" w:rsidRDefault="00FD656C">
      <w:pPr>
        <w:pStyle w:val="FootnoteText"/>
      </w:pPr>
      <w:r>
        <w:rPr>
          <w:rStyle w:val="FootnoteReference"/>
        </w:rPr>
        <w:footnoteRef/>
      </w:r>
      <w:r>
        <w:t xml:space="preserve"> </w:t>
      </w:r>
      <w:hyperlink r:id="rId14" w:history="1">
        <w:r w:rsidRPr="00C90880">
          <w:rPr>
            <w:rStyle w:val="Hyperlink"/>
          </w:rPr>
          <w:t>https://www.wired.com/2016/09/new-electric-bus-can-drive-350-miles-one-charge/</w:t>
        </w:r>
      </w:hyperlink>
      <w:r>
        <w:t xml:space="preserve"> </w:t>
      </w:r>
    </w:p>
  </w:footnote>
  <w:footnote w:id="74">
    <w:p w14:paraId="47D555B0" w14:textId="291865CE" w:rsidR="00FD656C" w:rsidRDefault="00FD656C" w:rsidP="00D378C6">
      <w:pPr>
        <w:pStyle w:val="FootnoteText"/>
      </w:pPr>
      <w:r>
        <w:rPr>
          <w:rStyle w:val="FootnoteReference"/>
        </w:rPr>
        <w:footnoteRef/>
      </w:r>
      <w:r>
        <w:t xml:space="preserve"> Based on (</w:t>
      </w:r>
      <w:bookmarkStart w:id="247" w:name="_Hlk35253230"/>
      <w:r>
        <w:t>46</w:t>
      </w:r>
      <w:r w:rsidRPr="00106AF8">
        <w:t xml:space="preserve"> tCO</w:t>
      </w:r>
      <w:r w:rsidRPr="00106AF8">
        <w:rPr>
          <w:vertAlign w:val="subscript"/>
        </w:rPr>
        <w:t>2eq</w:t>
      </w:r>
      <w:r w:rsidRPr="00106AF8">
        <w:t xml:space="preserve"> </w:t>
      </w:r>
      <w:bookmarkEnd w:id="247"/>
      <w:r w:rsidRPr="00106AF8">
        <w:t xml:space="preserve">per year x </w:t>
      </w:r>
      <w:r>
        <w:t>30</w:t>
      </w:r>
      <w:r w:rsidRPr="00106AF8">
        <w:t xml:space="preserve"> buses x </w:t>
      </w:r>
      <w:r>
        <w:t xml:space="preserve">15 </w:t>
      </w:r>
      <w:r w:rsidRPr="00106AF8">
        <w:t xml:space="preserve">years) </w:t>
      </w:r>
    </w:p>
  </w:footnote>
  <w:footnote w:id="75">
    <w:p w14:paraId="169C87C8" w14:textId="7181577F" w:rsidR="00FD656C" w:rsidRDefault="00FD656C">
      <w:pPr>
        <w:pStyle w:val="FootnoteText"/>
      </w:pPr>
      <w:r>
        <w:rPr>
          <w:rStyle w:val="FootnoteReference"/>
        </w:rPr>
        <w:footnoteRef/>
      </w:r>
      <w:r>
        <w:t xml:space="preserve"> Based on 44liters/100 km x 90,000 km converting to  39,600 liters of diesel used by a bus annually. Assuming 35.9 MJ/liter of diesel, each diesel bus consumes 1,422,000 MJ of energy.</w:t>
      </w:r>
    </w:p>
  </w:footnote>
  <w:footnote w:id="76">
    <w:p w14:paraId="36C0207A" w14:textId="27922974" w:rsidR="00FD656C" w:rsidRPr="00353033" w:rsidRDefault="00FD656C">
      <w:pPr>
        <w:pStyle w:val="FootnoteText"/>
        <w:rPr>
          <w:rFonts w:cstheme="minorHAnsi"/>
        </w:rPr>
      </w:pPr>
      <w:r w:rsidRPr="00353033">
        <w:rPr>
          <w:rStyle w:val="FootnoteReference"/>
          <w:rFonts w:asciiTheme="minorHAnsi" w:hAnsiTheme="minorHAnsi" w:cstheme="minorHAnsi"/>
        </w:rPr>
        <w:footnoteRef/>
      </w:r>
      <w:r w:rsidRPr="00353033">
        <w:rPr>
          <w:rFonts w:cstheme="minorHAnsi"/>
        </w:rPr>
        <w:t xml:space="preserve"> Assumes battery efficiency of 1.13 kWh/km x 90,000 km traveled annually by each EV bus.</w:t>
      </w:r>
    </w:p>
  </w:footnote>
  <w:footnote w:id="77">
    <w:p w14:paraId="22221C47" w14:textId="5D9F73CD" w:rsidR="00FD656C" w:rsidRPr="00FF1F58" w:rsidRDefault="00FD656C">
      <w:pPr>
        <w:pStyle w:val="FootnoteText"/>
      </w:pPr>
      <w:r w:rsidRPr="000E39D8">
        <w:rPr>
          <w:rStyle w:val="FootnoteReference"/>
          <w:rFonts w:asciiTheme="minorHAnsi" w:hAnsiTheme="minorHAnsi" w:cstheme="minorHAnsi"/>
          <w:szCs w:val="18"/>
        </w:rPr>
        <w:footnoteRef/>
      </w:r>
      <w:r w:rsidRPr="000E39D8">
        <w:rPr>
          <w:rFonts w:cstheme="minorHAnsi"/>
          <w:szCs w:val="18"/>
        </w:rPr>
        <w:t xml:space="preserve"> Accessible at : </w:t>
      </w:r>
      <w:hyperlink r:id="rId15" w:history="1">
        <w:r w:rsidRPr="000E39D8">
          <w:rPr>
            <w:rStyle w:val="Hyperlink"/>
            <w:rFonts w:cstheme="minorHAnsi"/>
            <w:szCs w:val="18"/>
          </w:rPr>
          <w:t>https://www.thegef.org/publications/manual-calculating-ghg-benefits-gef-transportation-projects</w:t>
        </w:r>
      </w:hyperlink>
      <w:r w:rsidRPr="00FF1F58">
        <w:t xml:space="preserve"> </w:t>
      </w:r>
    </w:p>
  </w:footnote>
  <w:footnote w:id="78">
    <w:p w14:paraId="5081D4FF" w14:textId="77777777" w:rsidR="00FD656C" w:rsidRPr="00B94177" w:rsidRDefault="00FD656C" w:rsidP="00A25C48">
      <w:pPr>
        <w:pStyle w:val="FootnoteText"/>
      </w:pPr>
      <w:r>
        <w:rPr>
          <w:rStyle w:val="FootnoteReference"/>
        </w:rPr>
        <w:footnoteRef/>
      </w:r>
      <w:r>
        <w:t xml:space="preserve"> </w:t>
      </w:r>
      <w:r w:rsidRPr="00B94177">
        <w:t>WHO (2020). Considerations for public health and social measures in the workplace in the context of COVID-19 (accessed at https://apps.who.int/iris/rest/bitstreams/1277575/retrieve)</w:t>
      </w:r>
    </w:p>
  </w:footnote>
  <w:footnote w:id="79">
    <w:p w14:paraId="117B386B" w14:textId="77777777" w:rsidR="00FD656C" w:rsidRDefault="00FD656C" w:rsidP="00C91EDA">
      <w:pPr>
        <w:pStyle w:val="FootnoteText"/>
      </w:pPr>
      <w:r>
        <w:rPr>
          <w:rStyle w:val="FootnoteReference"/>
        </w:rPr>
        <w:footnoteRef/>
      </w:r>
      <w:r>
        <w:t xml:space="preserve"> Prohibited </w:t>
      </w:r>
      <w:r w:rsidRPr="00EC185E">
        <w:t xml:space="preserve">grounds of discrimination include race, ethnicity, </w:t>
      </w:r>
      <w:r>
        <w:t>sex</w:t>
      </w:r>
      <w:r w:rsidRPr="00EC185E">
        <w:t xml:space="preserve">, age, language, disability, sexual orientation, </w:t>
      </w:r>
      <w:r>
        <w:t xml:space="preserve">gender identity, </w:t>
      </w:r>
      <w:r w:rsidRPr="00EC185E">
        <w:t>religion, political or other opinion, national or social or geographical origin, property, birth or other status including as an indigenous person or as a member of a minority.</w:t>
      </w:r>
      <w:r>
        <w:t xml:space="preserve"> References to “women and men” or similar is understood to include women and men, boys and girls, and other groups discriminated against based on their gender identities, such as transgender and transsexual people.</w:t>
      </w:r>
    </w:p>
  </w:footnote>
  <w:footnote w:id="80">
    <w:p w14:paraId="7676E49B" w14:textId="77777777" w:rsidR="00FD656C" w:rsidRDefault="00FD656C" w:rsidP="00C91EDA">
      <w:pPr>
        <w:pStyle w:val="FootnoteText"/>
      </w:pPr>
      <w:r>
        <w:rPr>
          <w:rStyle w:val="FootnoteReference"/>
        </w:rPr>
        <w:footnoteRef/>
      </w:r>
      <w:r>
        <w:t xml:space="preserve"> See the </w:t>
      </w:r>
      <w:hyperlink r:id="rId16" w:history="1">
        <w:r w:rsidRPr="00DD3E19">
          <w:rPr>
            <w:rStyle w:val="Hyperlink"/>
          </w:rPr>
          <w:t>Convention on Biological Diversity</w:t>
        </w:r>
      </w:hyperlink>
      <w:r>
        <w:t xml:space="preserve"> and its </w:t>
      </w:r>
      <w:hyperlink r:id="rId17" w:history="1">
        <w:r w:rsidRPr="00DD3E19">
          <w:rPr>
            <w:rStyle w:val="Hyperlink"/>
          </w:rPr>
          <w:t>Cartagena Protocol on Biosafety</w:t>
        </w:r>
      </w:hyperlink>
      <w:r>
        <w:t>.</w:t>
      </w:r>
    </w:p>
  </w:footnote>
  <w:footnote w:id="81">
    <w:p w14:paraId="6EB92DD2" w14:textId="77777777" w:rsidR="00FD656C" w:rsidRDefault="00FD656C" w:rsidP="00C91EDA">
      <w:pPr>
        <w:pStyle w:val="FootnoteText"/>
      </w:pPr>
      <w:r>
        <w:rPr>
          <w:rStyle w:val="FootnoteReference"/>
        </w:rPr>
        <w:footnoteRef/>
      </w:r>
      <w:r>
        <w:t xml:space="preserve"> See the </w:t>
      </w:r>
      <w:hyperlink r:id="rId18" w:history="1">
        <w:r w:rsidRPr="00DD3E19">
          <w:rPr>
            <w:rStyle w:val="Hyperlink"/>
          </w:rPr>
          <w:t>Convention on Biological Diversity</w:t>
        </w:r>
      </w:hyperlink>
      <w:r>
        <w:t xml:space="preserve"> and its </w:t>
      </w:r>
      <w:hyperlink r:id="rId19" w:history="1">
        <w:r w:rsidRPr="00DD3E19">
          <w:rPr>
            <w:rStyle w:val="Hyperlink"/>
          </w:rPr>
          <w:t>Nagoya Protocol</w:t>
        </w:r>
      </w:hyperlink>
      <w:r>
        <w:t xml:space="preserve"> on access and benefit sharing from use of genetic resources.</w:t>
      </w:r>
    </w:p>
  </w:footnote>
  <w:footnote w:id="82">
    <w:p w14:paraId="7EC29DB7" w14:textId="77777777" w:rsidR="00FD656C" w:rsidRDefault="00FD656C" w:rsidP="00C91EDA">
      <w:pPr>
        <w:pStyle w:val="FootnoteText"/>
      </w:pPr>
      <w:r>
        <w:rPr>
          <w:rStyle w:val="FootnoteReference"/>
        </w:rPr>
        <w:footnoteRef/>
      </w:r>
      <w:r>
        <w:t xml:space="preserve"> Forced eviction</w:t>
      </w:r>
      <w:r w:rsidRPr="006C7665">
        <w:t xml:space="preserve">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83">
    <w:p w14:paraId="7274667E" w14:textId="77777777" w:rsidR="00FD656C" w:rsidRDefault="00FD656C" w:rsidP="00AF57FD">
      <w:pPr>
        <w:pStyle w:val="FootnoteText"/>
        <w:rPr>
          <w:rFonts w:cstheme="minorBidi"/>
        </w:rPr>
      </w:pPr>
      <w:r>
        <w:rPr>
          <w:rStyle w:val="FootnoteReference"/>
          <w:rFonts w:cstheme="minorBidi"/>
        </w:rPr>
        <w:footnoteRef/>
      </w:r>
      <w:r>
        <w:t xml:space="preserve"> For example, the Environmental, Health, and Safety Guidelines (EHSGs), which are technical reference documents with general and industry-specific statements of Good International Industry Practice. The EHSGs contain information on industry- specific risks and impacts and the performance levels and measures that are generally considered to be achievable in new facilities by existing technology at reasonable cost. Available at </w:t>
      </w:r>
      <w:hyperlink r:id="rId20" w:tooltip="Please bookmark us at: www.ifc.org/ehsguidelines" w:history="1">
        <w:r>
          <w:rPr>
            <w:rStyle w:val="Hyperlink"/>
          </w:rPr>
          <w:t>www.ifc.org/ehsguidelines</w:t>
        </w:r>
      </w:hyperlink>
      <w:r>
        <w:t xml:space="preserve">. </w:t>
      </w:r>
    </w:p>
  </w:footnote>
  <w:footnote w:id="84">
    <w:p w14:paraId="10375208" w14:textId="77777777" w:rsidR="00FD656C" w:rsidRPr="003377DB" w:rsidRDefault="00FD656C" w:rsidP="00F16C51">
      <w:pPr>
        <w:pStyle w:val="FootnoteText"/>
        <w:rPr>
          <w:rFonts w:cs="Arial"/>
          <w:lang w:eastAsia="ja-JP"/>
        </w:rPr>
      </w:pPr>
      <w:r w:rsidRPr="003377DB">
        <w:rPr>
          <w:rStyle w:val="FootnoteReference"/>
          <w:rFonts w:cs="Arial"/>
        </w:rPr>
        <w:footnoteRef/>
      </w:r>
      <w:r>
        <w:t xml:space="preserve"> This may be particularly relevant where contractors are being engaged to carry out the project, or parts thereof, and the ESMP sets out the requirements to be followed by contractors. In this case the ESMP should be incorporated as part of the contract with the contractor, together with appropriate monitoring and enforcement provisions.</w:t>
      </w:r>
    </w:p>
  </w:footnote>
  <w:footnote w:id="85">
    <w:p w14:paraId="6C3436C7" w14:textId="6075AEFF" w:rsidR="00FD656C" w:rsidRPr="00736AE0" w:rsidRDefault="00FD656C">
      <w:pPr>
        <w:pStyle w:val="FootnoteText"/>
        <w:rPr>
          <w:lang w:val="en-US"/>
        </w:rPr>
      </w:pPr>
      <w:r>
        <w:rPr>
          <w:rStyle w:val="FootnoteReference"/>
        </w:rPr>
        <w:footnoteRef/>
      </w:r>
      <w:r>
        <w:t xml:space="preserve"> </w:t>
      </w:r>
      <w:r w:rsidRPr="00736AE0">
        <w:rPr>
          <w:rFonts w:cstheme="minorHAnsi"/>
          <w:szCs w:val="18"/>
          <w:lang w:val="en-GB"/>
        </w:rPr>
        <w:t>Child</w:t>
      </w:r>
      <w:r w:rsidRPr="00736AE0">
        <w:rPr>
          <w:rFonts w:cstheme="minorHAnsi"/>
          <w:spacing w:val="-5"/>
          <w:szCs w:val="18"/>
          <w:lang w:val="en-GB"/>
        </w:rPr>
        <w:t xml:space="preserve"> </w:t>
      </w:r>
      <w:r w:rsidRPr="00736AE0">
        <w:rPr>
          <w:rFonts w:cstheme="minorHAnsi"/>
          <w:szCs w:val="18"/>
          <w:lang w:val="en-GB"/>
        </w:rPr>
        <w:t>labour,</w:t>
      </w:r>
      <w:r w:rsidRPr="00736AE0">
        <w:rPr>
          <w:rFonts w:cstheme="minorHAnsi"/>
          <w:spacing w:val="-5"/>
          <w:szCs w:val="18"/>
          <w:lang w:val="en-GB"/>
        </w:rPr>
        <w:t xml:space="preserve"> </w:t>
      </w:r>
      <w:r w:rsidRPr="00736AE0">
        <w:rPr>
          <w:rFonts w:cstheme="minorHAnsi"/>
          <w:szCs w:val="18"/>
          <w:lang w:val="en-GB"/>
        </w:rPr>
        <w:t>forced</w:t>
      </w:r>
      <w:r w:rsidRPr="00736AE0">
        <w:rPr>
          <w:rFonts w:cstheme="minorHAnsi"/>
          <w:spacing w:val="-4"/>
          <w:szCs w:val="18"/>
          <w:lang w:val="en-GB"/>
        </w:rPr>
        <w:t xml:space="preserve"> </w:t>
      </w:r>
      <w:r w:rsidRPr="00736AE0">
        <w:rPr>
          <w:rFonts w:cstheme="minorHAnsi"/>
          <w:szCs w:val="18"/>
          <w:lang w:val="en-GB"/>
        </w:rPr>
        <w:t>labour,</w:t>
      </w:r>
      <w:r w:rsidRPr="00736AE0">
        <w:rPr>
          <w:rFonts w:cstheme="minorHAnsi"/>
          <w:spacing w:val="-6"/>
          <w:szCs w:val="18"/>
          <w:lang w:val="en-GB"/>
        </w:rPr>
        <w:t xml:space="preserve"> </w:t>
      </w:r>
      <w:r w:rsidRPr="00736AE0">
        <w:rPr>
          <w:rFonts w:cstheme="minorHAnsi"/>
          <w:szCs w:val="18"/>
          <w:lang w:val="en-GB"/>
        </w:rPr>
        <w:t>non-discrimination</w:t>
      </w:r>
      <w:r w:rsidRPr="00736AE0">
        <w:rPr>
          <w:rFonts w:cstheme="minorHAnsi"/>
          <w:spacing w:val="-5"/>
          <w:szCs w:val="18"/>
          <w:lang w:val="en-GB"/>
        </w:rPr>
        <w:t xml:space="preserve"> </w:t>
      </w:r>
      <w:r w:rsidRPr="00736AE0">
        <w:rPr>
          <w:rFonts w:cstheme="minorHAnsi"/>
          <w:szCs w:val="18"/>
          <w:lang w:val="en-GB"/>
        </w:rPr>
        <w:t>and</w:t>
      </w:r>
      <w:r w:rsidRPr="00736AE0">
        <w:rPr>
          <w:rFonts w:cstheme="minorHAnsi"/>
          <w:spacing w:val="-4"/>
          <w:szCs w:val="18"/>
          <w:lang w:val="en-GB"/>
        </w:rPr>
        <w:t xml:space="preserve"> </w:t>
      </w:r>
      <w:r w:rsidRPr="00736AE0">
        <w:rPr>
          <w:rFonts w:cstheme="minorHAnsi"/>
          <w:szCs w:val="18"/>
          <w:lang w:val="en-GB"/>
        </w:rPr>
        <w:t>equal</w:t>
      </w:r>
      <w:r w:rsidRPr="00736AE0">
        <w:rPr>
          <w:rFonts w:cstheme="minorHAnsi"/>
          <w:spacing w:val="-7"/>
          <w:szCs w:val="18"/>
          <w:lang w:val="en-GB"/>
        </w:rPr>
        <w:t xml:space="preserve"> </w:t>
      </w:r>
      <w:r w:rsidRPr="00736AE0">
        <w:rPr>
          <w:rFonts w:cstheme="minorHAnsi"/>
          <w:szCs w:val="18"/>
          <w:lang w:val="en-GB"/>
        </w:rPr>
        <w:t>opportunity,</w:t>
      </w:r>
      <w:r w:rsidRPr="00736AE0">
        <w:rPr>
          <w:rFonts w:cstheme="minorHAnsi"/>
          <w:spacing w:val="-5"/>
          <w:szCs w:val="18"/>
          <w:lang w:val="en-GB"/>
        </w:rPr>
        <w:t xml:space="preserve"> </w:t>
      </w:r>
      <w:r w:rsidRPr="00736AE0">
        <w:rPr>
          <w:rFonts w:cstheme="minorHAnsi"/>
          <w:szCs w:val="18"/>
          <w:lang w:val="en-GB"/>
        </w:rPr>
        <w:t>freedom</w:t>
      </w:r>
      <w:r w:rsidRPr="00736AE0">
        <w:rPr>
          <w:rFonts w:cstheme="minorHAnsi"/>
          <w:spacing w:val="-5"/>
          <w:szCs w:val="18"/>
          <w:lang w:val="en-GB"/>
        </w:rPr>
        <w:t xml:space="preserve"> </w:t>
      </w:r>
      <w:r w:rsidRPr="00736AE0">
        <w:rPr>
          <w:rFonts w:cstheme="minorHAnsi"/>
          <w:szCs w:val="18"/>
          <w:lang w:val="en-GB"/>
        </w:rPr>
        <w:t>of</w:t>
      </w:r>
      <w:r w:rsidRPr="00736AE0">
        <w:rPr>
          <w:rFonts w:cstheme="minorHAnsi"/>
          <w:spacing w:val="-5"/>
          <w:szCs w:val="18"/>
          <w:lang w:val="en-GB"/>
        </w:rPr>
        <w:t xml:space="preserve"> </w:t>
      </w:r>
      <w:r w:rsidRPr="00736AE0">
        <w:rPr>
          <w:rFonts w:cstheme="minorHAnsi"/>
          <w:szCs w:val="18"/>
          <w:lang w:val="en-GB"/>
        </w:rPr>
        <w:t>association</w:t>
      </w:r>
      <w:r w:rsidRPr="00736AE0">
        <w:rPr>
          <w:rFonts w:cstheme="minorHAnsi"/>
          <w:spacing w:val="-5"/>
          <w:szCs w:val="18"/>
          <w:lang w:val="en-GB"/>
        </w:rPr>
        <w:t xml:space="preserve"> </w:t>
      </w:r>
      <w:r w:rsidRPr="00736AE0">
        <w:rPr>
          <w:rFonts w:cstheme="minorHAnsi"/>
          <w:szCs w:val="18"/>
          <w:lang w:val="en-GB"/>
        </w:rPr>
        <w:t>and</w:t>
      </w:r>
      <w:r w:rsidRPr="00736AE0">
        <w:rPr>
          <w:rFonts w:cstheme="minorHAnsi"/>
          <w:spacing w:val="-1"/>
          <w:szCs w:val="18"/>
          <w:lang w:val="en-GB"/>
        </w:rPr>
        <w:t xml:space="preserve"> </w:t>
      </w:r>
      <w:r w:rsidRPr="00736AE0">
        <w:rPr>
          <w:rFonts w:cstheme="minorHAnsi"/>
          <w:szCs w:val="18"/>
          <w:lang w:val="en-GB"/>
        </w:rPr>
        <w:t>collective</w:t>
      </w:r>
      <w:r w:rsidRPr="00736AE0">
        <w:rPr>
          <w:rFonts w:cstheme="minorHAnsi"/>
          <w:spacing w:val="-4"/>
          <w:szCs w:val="18"/>
          <w:lang w:val="en-GB"/>
        </w:rPr>
        <w:t xml:space="preserve"> </w:t>
      </w:r>
      <w:r w:rsidRPr="00736AE0">
        <w:rPr>
          <w:rFonts w:cstheme="minorHAnsi"/>
          <w:szCs w:val="18"/>
          <w:lang w:val="en-GB"/>
        </w:rPr>
        <w:t>bargaining</w:t>
      </w:r>
    </w:p>
  </w:footnote>
  <w:footnote w:id="86">
    <w:p w14:paraId="253DB833" w14:textId="77777777" w:rsidR="00FD656C" w:rsidRPr="001B0C81" w:rsidRDefault="00FD656C" w:rsidP="007B6079">
      <w:pPr>
        <w:pStyle w:val="FootnoteText"/>
        <w:rPr>
          <w:rFonts w:cstheme="minorHAnsi"/>
        </w:rPr>
      </w:pPr>
      <w:r w:rsidRPr="001B0C81">
        <w:rPr>
          <w:rStyle w:val="FootnoteReference"/>
          <w:rFonts w:asciiTheme="minorHAnsi" w:hAnsiTheme="minorHAnsi" w:cstheme="minorHAnsi"/>
        </w:rPr>
        <w:footnoteRef/>
      </w:r>
      <w:r w:rsidRPr="001B0C81">
        <w:rPr>
          <w:rFonts w:cstheme="minorHAnsi"/>
        </w:rPr>
        <w:t xml:space="preserve"> Women of Independent Uzbekistan. Women’s Committee of the Republic of Uzbekistan. 2014. p.5 </w:t>
      </w:r>
    </w:p>
  </w:footnote>
  <w:footnote w:id="87">
    <w:p w14:paraId="4BD035B2" w14:textId="77777777" w:rsidR="00FD656C" w:rsidRPr="001B0C81" w:rsidRDefault="00FD656C" w:rsidP="007B6079">
      <w:pPr>
        <w:pStyle w:val="FootnoteText"/>
        <w:rPr>
          <w:rFonts w:cstheme="minorHAnsi"/>
        </w:rPr>
      </w:pPr>
      <w:r w:rsidRPr="001B0C81">
        <w:rPr>
          <w:rStyle w:val="FootnoteReference"/>
          <w:rFonts w:asciiTheme="minorHAnsi" w:hAnsiTheme="minorHAnsi" w:cstheme="minorHAnsi"/>
        </w:rPr>
        <w:footnoteRef/>
      </w:r>
      <w:r w:rsidRPr="001B0C81">
        <w:rPr>
          <w:rFonts w:cstheme="minorHAnsi"/>
        </w:rPr>
        <w:t xml:space="preserve"> </w:t>
      </w:r>
      <w:hyperlink r:id="rId21" w:history="1">
        <w:r w:rsidRPr="001B0C81">
          <w:rPr>
            <w:rStyle w:val="Hyperlink"/>
            <w:rFonts w:cstheme="minorHAnsi"/>
          </w:rPr>
          <w:t>http://parliament.gov.uz/ru/structure/commission/23567/?el=23567</w:t>
        </w:r>
      </w:hyperlink>
    </w:p>
  </w:footnote>
  <w:footnote w:id="88">
    <w:p w14:paraId="22616A5A" w14:textId="77777777" w:rsidR="00FD656C" w:rsidRPr="007B1F06" w:rsidRDefault="00FD656C" w:rsidP="007B6079">
      <w:pPr>
        <w:pStyle w:val="FootnoteText"/>
        <w:rPr>
          <w:rFonts w:ascii="Arial" w:hAnsi="Arial" w:cs="Arial"/>
        </w:rPr>
      </w:pPr>
      <w:r w:rsidRPr="001B0C81">
        <w:rPr>
          <w:rStyle w:val="FootnoteReference"/>
          <w:rFonts w:asciiTheme="minorHAnsi" w:hAnsiTheme="minorHAnsi" w:cstheme="minorHAnsi"/>
        </w:rPr>
        <w:footnoteRef/>
      </w:r>
      <w:r w:rsidRPr="001B0C81">
        <w:rPr>
          <w:rFonts w:cstheme="minorHAnsi"/>
        </w:rPr>
        <w:t xml:space="preserve"> </w:t>
      </w:r>
      <w:hyperlink r:id="rId22" w:history="1">
        <w:r w:rsidRPr="001B0C81">
          <w:rPr>
            <w:rStyle w:val="Hyperlink"/>
            <w:rFonts w:cstheme="minorHAnsi"/>
          </w:rPr>
          <w:t>http://www.uzavtoyul.uz/ru/post/xotinqizlarni-har-tomonlama-qollabquvvatlash-doimiy-etiborimiz-markazida-boladi.html</w:t>
        </w:r>
      </w:hyperlink>
    </w:p>
  </w:footnote>
  <w:footnote w:id="89">
    <w:p w14:paraId="70FBB455" w14:textId="38131D9F" w:rsidR="00FD656C" w:rsidRPr="001B0C81" w:rsidRDefault="00FD656C">
      <w:pPr>
        <w:pStyle w:val="FootnoteText"/>
        <w:rPr>
          <w:rFonts w:cstheme="minorHAnsi"/>
        </w:rPr>
      </w:pPr>
      <w:r w:rsidRPr="001B0C81">
        <w:rPr>
          <w:rStyle w:val="FootnoteReference"/>
          <w:rFonts w:asciiTheme="minorHAnsi" w:hAnsiTheme="minorHAnsi" w:cstheme="minorHAnsi"/>
        </w:rPr>
        <w:footnoteRef/>
      </w:r>
      <w:r w:rsidRPr="001B0C81">
        <w:rPr>
          <w:rFonts w:cstheme="minorHAnsi"/>
        </w:rPr>
        <w:t xml:space="preserve"> </w:t>
      </w:r>
      <w:r w:rsidRPr="007B6079">
        <w:rPr>
          <w:rFonts w:cstheme="minorHAnsi"/>
          <w:lang w:val="en-US"/>
        </w:rPr>
        <w:t>Source: Women’s Committee of Uzbekistan</w:t>
      </w:r>
    </w:p>
  </w:footnote>
  <w:footnote w:id="90">
    <w:p w14:paraId="0E39C309" w14:textId="77777777" w:rsidR="00FD656C" w:rsidRPr="007B1F06" w:rsidRDefault="00FD656C" w:rsidP="007B6079">
      <w:pPr>
        <w:pStyle w:val="FootnoteText"/>
        <w:rPr>
          <w:rFonts w:ascii="Arial" w:hAnsi="Arial" w:cs="Arial"/>
        </w:rPr>
      </w:pPr>
      <w:r w:rsidRPr="001B0C81">
        <w:rPr>
          <w:rStyle w:val="FootnoteReference"/>
          <w:rFonts w:asciiTheme="minorHAnsi" w:hAnsiTheme="minorHAnsi" w:cstheme="minorHAnsi"/>
        </w:rPr>
        <w:footnoteRef/>
      </w:r>
      <w:r w:rsidRPr="001B0C81">
        <w:rPr>
          <w:rFonts w:cstheme="minorHAnsi"/>
        </w:rPr>
        <w:t xml:space="preserve"> </w:t>
      </w:r>
      <w:hyperlink r:id="rId23" w:history="1">
        <w:r w:rsidRPr="001B0C81">
          <w:rPr>
            <w:rStyle w:val="Hyperlink"/>
            <w:rFonts w:cstheme="minorHAnsi"/>
          </w:rPr>
          <w:t>http://uza.uz/ru/society/s-lyubovyu-i-uvazheniem-k-zhenshchine-07-03-2018?sphrase_id=4816889</w:t>
        </w:r>
      </w:hyperlink>
      <w:r w:rsidRPr="007B1F06">
        <w:rPr>
          <w:rFonts w:ascii="Arial" w:hAnsi="Arial" w:cs="Arial"/>
        </w:rPr>
        <w:t xml:space="preserve"> </w:t>
      </w:r>
    </w:p>
  </w:footnote>
  <w:footnote w:id="91">
    <w:p w14:paraId="7DF945A5" w14:textId="189DC238" w:rsidR="00FD656C" w:rsidRPr="002D1D97" w:rsidRDefault="00FD656C">
      <w:pPr>
        <w:pStyle w:val="FootnoteText"/>
      </w:pPr>
      <w:r w:rsidRPr="002D1D97">
        <w:rPr>
          <w:rStyle w:val="FootnoteReference"/>
          <w:rFonts w:asciiTheme="minorHAnsi" w:hAnsiTheme="minorHAnsi"/>
        </w:rPr>
        <w:footnoteRef/>
      </w:r>
      <w:r w:rsidRPr="002D1D97">
        <w:t xml:space="preserve"> http://gender.stat.uz</w:t>
      </w:r>
    </w:p>
  </w:footnote>
  <w:footnote w:id="92">
    <w:p w14:paraId="58FBD68F" w14:textId="77777777" w:rsidR="00FD656C" w:rsidRPr="002D1D97" w:rsidRDefault="00FD656C" w:rsidP="007B6079">
      <w:pPr>
        <w:pStyle w:val="FootnoteText"/>
        <w:rPr>
          <w:rFonts w:cs="Arial"/>
        </w:rPr>
      </w:pPr>
      <w:r w:rsidRPr="002D1D97">
        <w:rPr>
          <w:rStyle w:val="FootnoteReference"/>
          <w:rFonts w:asciiTheme="minorHAnsi" w:hAnsiTheme="minorHAnsi" w:cs="Arial"/>
        </w:rPr>
        <w:footnoteRef/>
      </w:r>
      <w:r w:rsidRPr="002D1D97">
        <w:rPr>
          <w:rFonts w:cs="Arial"/>
        </w:rPr>
        <w:t xml:space="preserve"> Welfare Improvement Strategy 2012-2015. Uzbekistan. </w:t>
      </w:r>
    </w:p>
  </w:footnote>
  <w:footnote w:id="93">
    <w:p w14:paraId="5062FED2" w14:textId="77777777" w:rsidR="00FD656C" w:rsidRPr="002D1D97" w:rsidRDefault="00FD656C" w:rsidP="007B6079">
      <w:pPr>
        <w:rPr>
          <w:rFonts w:asciiTheme="minorHAnsi" w:hAnsiTheme="minorHAnsi" w:cstheme="minorHAnsi"/>
          <w:sz w:val="18"/>
          <w:szCs w:val="18"/>
        </w:rPr>
      </w:pPr>
      <w:r w:rsidRPr="002D1D97">
        <w:rPr>
          <w:rStyle w:val="FootnoteReference"/>
          <w:rFonts w:asciiTheme="minorHAnsi" w:hAnsiTheme="minorHAnsi" w:cstheme="minorHAnsi"/>
          <w:szCs w:val="18"/>
        </w:rPr>
        <w:footnoteRef/>
      </w:r>
      <w:r w:rsidRPr="002D1D97">
        <w:rPr>
          <w:rFonts w:asciiTheme="minorHAnsi" w:hAnsiTheme="minorHAnsi" w:cstheme="minorHAnsi"/>
          <w:sz w:val="18"/>
          <w:szCs w:val="18"/>
        </w:rPr>
        <w:t xml:space="preserve"> ADB. 2013. Water Resource Management Project; ADB.2011. Uzbekenergo. Advanced Electricity Metering Project.; ADB. 2008. Monitoring and Implementation of Policy Reforms in Agriculture Project; UNDP. 2010. Enhancing Legislative and Institutional Environment for Equal Employment Opportunities for Men and Women in Uzbekistan Project. Findings of Social and Gender surveys conducted within the sectors under ADB projects</w:t>
      </w:r>
    </w:p>
  </w:footnote>
  <w:footnote w:id="94">
    <w:p w14:paraId="00D69416" w14:textId="77777777" w:rsidR="00FD656C" w:rsidRPr="001B0C81" w:rsidRDefault="00FD656C" w:rsidP="007B6079">
      <w:pPr>
        <w:pStyle w:val="FootnoteText"/>
        <w:rPr>
          <w:rFonts w:cstheme="minorHAnsi"/>
          <w:szCs w:val="18"/>
        </w:rPr>
      </w:pPr>
      <w:r w:rsidRPr="002D1D97">
        <w:rPr>
          <w:rStyle w:val="FootnoteReference"/>
          <w:rFonts w:asciiTheme="minorHAnsi" w:hAnsiTheme="minorHAnsi" w:cstheme="minorHAnsi"/>
          <w:szCs w:val="18"/>
        </w:rPr>
        <w:footnoteRef/>
      </w:r>
      <w:r w:rsidRPr="002D1D97">
        <w:rPr>
          <w:rFonts w:cstheme="minorHAnsi"/>
          <w:szCs w:val="18"/>
        </w:rPr>
        <w:t xml:space="preserve"> Uzbekistan Modernizing Tertiary Education. The World Bank. 2014. Report No 886-0-UZ.</w:t>
      </w:r>
      <w:r w:rsidRPr="001B0C81">
        <w:rPr>
          <w:rFonts w:cstheme="minorHAnsi"/>
          <w:szCs w:val="18"/>
        </w:rPr>
        <w:t xml:space="preserve"> </w:t>
      </w:r>
    </w:p>
  </w:footnote>
  <w:footnote w:id="95">
    <w:p w14:paraId="42FBC2A5" w14:textId="77777777" w:rsidR="00FD656C" w:rsidRPr="001B0C81" w:rsidRDefault="00FD656C" w:rsidP="007B6079">
      <w:pPr>
        <w:pStyle w:val="FootnoteText"/>
        <w:rPr>
          <w:rFonts w:cstheme="minorHAnsi"/>
          <w:szCs w:val="18"/>
        </w:rPr>
      </w:pPr>
      <w:r w:rsidRPr="001B0C81">
        <w:rPr>
          <w:rStyle w:val="FootnoteReference"/>
          <w:rFonts w:asciiTheme="minorHAnsi" w:hAnsiTheme="minorHAnsi" w:cstheme="minorHAnsi"/>
          <w:szCs w:val="18"/>
        </w:rPr>
        <w:footnoteRef/>
      </w:r>
      <w:r w:rsidRPr="001B0C81">
        <w:rPr>
          <w:rFonts w:cstheme="minorHAnsi"/>
          <w:szCs w:val="18"/>
        </w:rPr>
        <w:t xml:space="preserve"> Effective Employment Policy: Achieving Women’s Labour Capacities in the Republic of Uzbekistan. Policy Paper. UNDP/CER. 2012. Uzbekistan</w:t>
      </w:r>
    </w:p>
  </w:footnote>
  <w:footnote w:id="96">
    <w:p w14:paraId="00FCADCB" w14:textId="40598D07" w:rsidR="00FD656C" w:rsidRPr="001B0C81" w:rsidRDefault="00FD656C">
      <w:pPr>
        <w:pStyle w:val="FootnoteText"/>
        <w:rPr>
          <w:rFonts w:cstheme="minorHAnsi"/>
          <w:szCs w:val="18"/>
        </w:rPr>
      </w:pPr>
      <w:r w:rsidRPr="001B0C81">
        <w:rPr>
          <w:rStyle w:val="FootnoteReference"/>
          <w:rFonts w:asciiTheme="minorHAnsi" w:hAnsiTheme="minorHAnsi" w:cstheme="minorHAnsi"/>
          <w:szCs w:val="18"/>
        </w:rPr>
        <w:footnoteRef/>
      </w:r>
      <w:r w:rsidRPr="001B0C81">
        <w:rPr>
          <w:rFonts w:cstheme="minorHAnsi"/>
          <w:szCs w:val="18"/>
        </w:rPr>
        <w:t xml:space="preserve"> </w:t>
      </w:r>
      <w:r w:rsidRPr="007B6079">
        <w:rPr>
          <w:rFonts w:cstheme="minorHAnsi"/>
          <w:szCs w:val="18"/>
          <w:lang w:val="en-US"/>
        </w:rPr>
        <w:t>http://gender.stat.uz</w:t>
      </w:r>
    </w:p>
  </w:footnote>
  <w:footnote w:id="97">
    <w:p w14:paraId="4F6705B0" w14:textId="77777777" w:rsidR="00FD656C" w:rsidRPr="007B1F06" w:rsidRDefault="00FD656C" w:rsidP="007B6079">
      <w:pPr>
        <w:pStyle w:val="FootnoteText"/>
        <w:rPr>
          <w:rFonts w:ascii="Arial" w:hAnsi="Arial" w:cs="Arial"/>
        </w:rPr>
      </w:pPr>
      <w:r w:rsidRPr="001B0C81">
        <w:rPr>
          <w:rStyle w:val="FootnoteReference"/>
          <w:rFonts w:asciiTheme="minorHAnsi" w:hAnsiTheme="minorHAnsi" w:cstheme="minorHAnsi"/>
          <w:szCs w:val="18"/>
        </w:rPr>
        <w:footnoteRef/>
      </w:r>
      <w:r w:rsidRPr="001B0C81">
        <w:rPr>
          <w:rFonts w:cstheme="minorHAnsi"/>
          <w:szCs w:val="18"/>
        </w:rPr>
        <w:t xml:space="preserve"> Uzbekistan Modernizing Tertiary Education. The World Bank. 2014. Report No 886-0-UZ. P.10</w:t>
      </w:r>
      <w:r w:rsidRPr="007B1F06">
        <w:rPr>
          <w:rFonts w:ascii="Arial" w:hAnsi="Arial" w:cs="Arial"/>
        </w:rPr>
        <w:t xml:space="preserve"> </w:t>
      </w:r>
    </w:p>
  </w:footnote>
  <w:footnote w:id="98">
    <w:p w14:paraId="3E521CC2" w14:textId="77777777" w:rsidR="00FD656C" w:rsidRPr="001B0C81" w:rsidRDefault="00FD656C" w:rsidP="007B6079">
      <w:pPr>
        <w:pStyle w:val="FootnoteText"/>
        <w:rPr>
          <w:rFonts w:cstheme="minorHAnsi"/>
        </w:rPr>
      </w:pPr>
      <w:r w:rsidRPr="001B0C81">
        <w:rPr>
          <w:rStyle w:val="FootnoteReference"/>
          <w:rFonts w:asciiTheme="minorHAnsi" w:hAnsiTheme="minorHAnsi" w:cstheme="minorHAnsi"/>
        </w:rPr>
        <w:footnoteRef/>
      </w:r>
      <w:r w:rsidRPr="001B0C81">
        <w:rPr>
          <w:rFonts w:cstheme="minorHAnsi"/>
        </w:rPr>
        <w:t xml:space="preserve">  IKS. 2010. Uzbekistan: CAREC Corridor 2 Road Investment Program. Poverty and socio-economic assessment. Tashkent: ADB</w:t>
      </w:r>
    </w:p>
  </w:footnote>
  <w:footnote w:id="99">
    <w:p w14:paraId="6F2626ED" w14:textId="77777777" w:rsidR="00FD656C" w:rsidRPr="001B0C81" w:rsidRDefault="00FD656C" w:rsidP="007B6079">
      <w:pPr>
        <w:pStyle w:val="FootnoteText"/>
        <w:rPr>
          <w:rFonts w:cstheme="minorHAnsi"/>
        </w:rPr>
      </w:pPr>
      <w:r w:rsidRPr="001B0C81">
        <w:rPr>
          <w:rStyle w:val="FootnoteReference"/>
          <w:rFonts w:asciiTheme="minorHAnsi" w:hAnsiTheme="minorHAnsi" w:cstheme="minorHAnsi"/>
        </w:rPr>
        <w:footnoteRef/>
      </w:r>
      <w:r w:rsidRPr="001B0C81">
        <w:rPr>
          <w:rFonts w:cstheme="minorHAnsi"/>
        </w:rPr>
        <w:t xml:space="preserve"> Government of the Republic of Uzbekistan. Welfare Improvement Strategy 2008–2010.</w:t>
      </w:r>
    </w:p>
  </w:footnote>
  <w:footnote w:id="100">
    <w:p w14:paraId="25B033E2" w14:textId="77777777" w:rsidR="00FD656C" w:rsidRPr="007B1F06" w:rsidRDefault="00FD656C" w:rsidP="007B6079">
      <w:pPr>
        <w:pStyle w:val="FootnoteText"/>
        <w:rPr>
          <w:rFonts w:ascii="Arial" w:hAnsi="Arial" w:cs="Arial"/>
        </w:rPr>
      </w:pPr>
      <w:r w:rsidRPr="001B0C81">
        <w:rPr>
          <w:rStyle w:val="FootnoteReference"/>
          <w:rFonts w:asciiTheme="minorHAnsi" w:hAnsiTheme="minorHAnsi" w:cstheme="minorHAnsi"/>
        </w:rPr>
        <w:footnoteRef/>
      </w:r>
      <w:r w:rsidRPr="001B0C81">
        <w:rPr>
          <w:rFonts w:cstheme="minorHAnsi"/>
        </w:rPr>
        <w:t xml:space="preserve"> State Statistics Committee. 2015. </w:t>
      </w:r>
      <w:r w:rsidRPr="001B0C81">
        <w:rPr>
          <w:rFonts w:cstheme="minorHAnsi"/>
          <w:i/>
          <w:iCs/>
        </w:rPr>
        <w:t>Women and men of Uzbekistan</w:t>
      </w:r>
      <w:r w:rsidRPr="001B0C81">
        <w:rPr>
          <w:rFonts w:cstheme="minorHAnsi"/>
        </w:rPr>
        <w:t>. Tashkent.</w:t>
      </w:r>
    </w:p>
  </w:footnote>
  <w:footnote w:id="101">
    <w:p w14:paraId="1187C732" w14:textId="77777777" w:rsidR="00FD656C" w:rsidRDefault="00FD656C"/>
    <w:p w14:paraId="60A62DBA" w14:textId="107A1831" w:rsidR="00FD656C" w:rsidRDefault="00FD656C" w:rsidP="00ED625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0E705" w14:textId="2E094165" w:rsidR="00FD656C" w:rsidRDefault="00FD65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01B88" w14:textId="341E915D" w:rsidR="00FD656C" w:rsidRPr="00424365" w:rsidRDefault="00FD656C"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CD0E1" w14:textId="1EC2B0E7" w:rsidR="00FD656C" w:rsidRDefault="00FD65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A0691" w14:textId="28C9C996" w:rsidR="00FD656C" w:rsidRPr="00EC3255" w:rsidRDefault="00FD656C" w:rsidP="00EC32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F241E" w14:textId="3F3AA589" w:rsidR="00FD656C" w:rsidRPr="00EC3255" w:rsidRDefault="00FD656C" w:rsidP="00EC32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72DDDD" w14:textId="583FBADA" w:rsidR="00FD656C" w:rsidRPr="00DF4AB5" w:rsidRDefault="00FD656C" w:rsidP="00DF4AB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2E95F" w14:textId="5CB1FDC0" w:rsidR="00FD656C" w:rsidRPr="00751DCF" w:rsidRDefault="00FD656C" w:rsidP="00751DC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F8512" w14:textId="77777777" w:rsidR="00FD656C" w:rsidRPr="00751DCF" w:rsidRDefault="00FD656C" w:rsidP="00751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A2E7BD6"/>
    <w:lvl w:ilvl="0">
      <w:start w:val="1"/>
      <w:numFmt w:val="bullet"/>
      <w:pStyle w:val="ListBullet1"/>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22A362B"/>
    <w:multiLevelType w:val="hybridMultilevel"/>
    <w:tmpl w:val="AE72E64A"/>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3" w15:restartNumberingAfterBreak="0">
    <w:nsid w:val="027C7576"/>
    <w:multiLevelType w:val="hybridMultilevel"/>
    <w:tmpl w:val="7334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951081"/>
    <w:multiLevelType w:val="hybridMultilevel"/>
    <w:tmpl w:val="CB8E83A0"/>
    <w:lvl w:ilvl="0" w:tplc="FC5045E2">
      <w:start w:val="1"/>
      <w:numFmt w:val="decimal"/>
      <w:lvlText w:val="13-%1."/>
      <w:lvlJc w:val="left"/>
      <w:pPr>
        <w:ind w:left="1440" w:hanging="360"/>
      </w:pPr>
      <w:rPr>
        <w:rFonts w:asciiTheme="minorHAnsi" w:hAnsiTheme="minorHAnsi" w:cstheme="minorHAnsi" w:hint="default"/>
        <w:sz w:val="20"/>
        <w:szCs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3B26021"/>
    <w:multiLevelType w:val="hybridMultilevel"/>
    <w:tmpl w:val="9F3EA1F2"/>
    <w:lvl w:ilvl="0" w:tplc="E318C948">
      <w:start w:val="1"/>
      <w:numFmt w:val="decimal"/>
      <w:lvlText w:val="11-%1"/>
      <w:lvlJc w:val="left"/>
      <w:pPr>
        <w:ind w:left="360" w:hanging="360"/>
      </w:pPr>
      <w:rPr>
        <w:rFonts w:ascii="Calibri" w:hAnsi="Calibri" w:hint="default"/>
        <w:b w:val="0"/>
        <w:bCs/>
        <w:caps w:val="0"/>
        <w:strike w:val="0"/>
        <w:dstrike w:val="0"/>
        <w:vanish w:val="0"/>
        <w:sz w:val="20"/>
        <w:szCs w:val="20"/>
        <w:vertAlign w:val="baseline"/>
      </w:rPr>
    </w:lvl>
    <w:lvl w:ilvl="1" w:tplc="4474A6B6">
      <w:start w:val="1"/>
      <w:numFmt w:val="decimal"/>
      <w:lvlText w:val="(%2)"/>
      <w:lvlJc w:val="left"/>
      <w:pPr>
        <w:ind w:left="1440" w:hanging="360"/>
      </w:pPr>
      <w:rPr>
        <w:rFonts w:hint="default"/>
        <w:color w:val="auto"/>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3B60247"/>
    <w:multiLevelType w:val="hybridMultilevel"/>
    <w:tmpl w:val="C7D268C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03BE38B8"/>
    <w:multiLevelType w:val="hybridMultilevel"/>
    <w:tmpl w:val="4292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E02ADA"/>
    <w:multiLevelType w:val="hybridMultilevel"/>
    <w:tmpl w:val="4D66A334"/>
    <w:lvl w:ilvl="0" w:tplc="A428FDFA">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FFFC19C2">
      <w:numFmt w:val="bullet"/>
      <w:lvlText w:val="•"/>
      <w:lvlJc w:val="left"/>
      <w:pPr>
        <w:ind w:left="2052" w:hanging="360"/>
      </w:pPr>
      <w:rPr>
        <w:rFonts w:hint="default"/>
        <w:lang w:val="en-US" w:eastAsia="en-US" w:bidi="ar-SA"/>
      </w:rPr>
    </w:lvl>
    <w:lvl w:ilvl="2" w:tplc="9BD6ED08">
      <w:numFmt w:val="bullet"/>
      <w:lvlText w:val="•"/>
      <w:lvlJc w:val="left"/>
      <w:pPr>
        <w:ind w:left="2904" w:hanging="360"/>
      </w:pPr>
      <w:rPr>
        <w:rFonts w:hint="default"/>
        <w:lang w:val="en-US" w:eastAsia="en-US" w:bidi="ar-SA"/>
      </w:rPr>
    </w:lvl>
    <w:lvl w:ilvl="3" w:tplc="05C0FA68">
      <w:numFmt w:val="bullet"/>
      <w:lvlText w:val="•"/>
      <w:lvlJc w:val="left"/>
      <w:pPr>
        <w:ind w:left="3756" w:hanging="360"/>
      </w:pPr>
      <w:rPr>
        <w:rFonts w:hint="default"/>
        <w:lang w:val="en-US" w:eastAsia="en-US" w:bidi="ar-SA"/>
      </w:rPr>
    </w:lvl>
    <w:lvl w:ilvl="4" w:tplc="07B2A3C2">
      <w:numFmt w:val="bullet"/>
      <w:lvlText w:val="•"/>
      <w:lvlJc w:val="left"/>
      <w:pPr>
        <w:ind w:left="4608" w:hanging="360"/>
      </w:pPr>
      <w:rPr>
        <w:rFonts w:hint="default"/>
        <w:lang w:val="en-US" w:eastAsia="en-US" w:bidi="ar-SA"/>
      </w:rPr>
    </w:lvl>
    <w:lvl w:ilvl="5" w:tplc="CAF83A1E">
      <w:numFmt w:val="bullet"/>
      <w:lvlText w:val="•"/>
      <w:lvlJc w:val="left"/>
      <w:pPr>
        <w:ind w:left="5460" w:hanging="360"/>
      </w:pPr>
      <w:rPr>
        <w:rFonts w:hint="default"/>
        <w:lang w:val="en-US" w:eastAsia="en-US" w:bidi="ar-SA"/>
      </w:rPr>
    </w:lvl>
    <w:lvl w:ilvl="6" w:tplc="FB929E86">
      <w:numFmt w:val="bullet"/>
      <w:lvlText w:val="•"/>
      <w:lvlJc w:val="left"/>
      <w:pPr>
        <w:ind w:left="6312" w:hanging="360"/>
      </w:pPr>
      <w:rPr>
        <w:rFonts w:hint="default"/>
        <w:lang w:val="en-US" w:eastAsia="en-US" w:bidi="ar-SA"/>
      </w:rPr>
    </w:lvl>
    <w:lvl w:ilvl="7" w:tplc="EC646830">
      <w:numFmt w:val="bullet"/>
      <w:lvlText w:val="•"/>
      <w:lvlJc w:val="left"/>
      <w:pPr>
        <w:ind w:left="7164" w:hanging="360"/>
      </w:pPr>
      <w:rPr>
        <w:rFonts w:hint="default"/>
        <w:lang w:val="en-US" w:eastAsia="en-US" w:bidi="ar-SA"/>
      </w:rPr>
    </w:lvl>
    <w:lvl w:ilvl="8" w:tplc="582AAE1A">
      <w:numFmt w:val="bullet"/>
      <w:lvlText w:val="•"/>
      <w:lvlJc w:val="left"/>
      <w:pPr>
        <w:ind w:left="8016" w:hanging="360"/>
      </w:pPr>
      <w:rPr>
        <w:rFonts w:hint="default"/>
        <w:lang w:val="en-US" w:eastAsia="en-US" w:bidi="ar-SA"/>
      </w:rPr>
    </w:lvl>
  </w:abstractNum>
  <w:abstractNum w:abstractNumId="10" w15:restartNumberingAfterBreak="0">
    <w:nsid w:val="05553231"/>
    <w:multiLevelType w:val="hybridMultilevel"/>
    <w:tmpl w:val="D00297FA"/>
    <w:lvl w:ilvl="0" w:tplc="528A1196">
      <w:start w:val="1"/>
      <w:numFmt w:val="decimal"/>
      <w:lvlText w:val="4-%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5B76EA9"/>
    <w:multiLevelType w:val="hybridMultilevel"/>
    <w:tmpl w:val="8E105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66631FC"/>
    <w:multiLevelType w:val="hybridMultilevel"/>
    <w:tmpl w:val="BB6A7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F756C8"/>
    <w:multiLevelType w:val="hybridMultilevel"/>
    <w:tmpl w:val="EBE41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F02F04"/>
    <w:multiLevelType w:val="hybridMultilevel"/>
    <w:tmpl w:val="EAD0C6D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081C38A3"/>
    <w:multiLevelType w:val="hybridMultilevel"/>
    <w:tmpl w:val="E20217D4"/>
    <w:lvl w:ilvl="0" w:tplc="04090001">
      <w:start w:val="1"/>
      <w:numFmt w:val="bullet"/>
      <w:lvlText w:val=""/>
      <w:lvlJc w:val="left"/>
      <w:pPr>
        <w:ind w:left="614" w:hanging="360"/>
      </w:pPr>
      <w:rPr>
        <w:rFonts w:ascii="Symbol" w:hAnsi="Symbol" w:hint="default"/>
      </w:rPr>
    </w:lvl>
    <w:lvl w:ilvl="1" w:tplc="04090003">
      <w:start w:val="1"/>
      <w:numFmt w:val="bullet"/>
      <w:lvlText w:val="o"/>
      <w:lvlJc w:val="left"/>
      <w:pPr>
        <w:ind w:left="1334" w:hanging="360"/>
      </w:pPr>
      <w:rPr>
        <w:rFonts w:ascii="Courier New" w:hAnsi="Courier New" w:cs="Courier New" w:hint="default"/>
      </w:rPr>
    </w:lvl>
    <w:lvl w:ilvl="2" w:tplc="04090005">
      <w:start w:val="1"/>
      <w:numFmt w:val="bullet"/>
      <w:lvlText w:val=""/>
      <w:lvlJc w:val="left"/>
      <w:pPr>
        <w:ind w:left="2054" w:hanging="360"/>
      </w:pPr>
      <w:rPr>
        <w:rFonts w:ascii="Wingdings" w:hAnsi="Wingdings" w:hint="default"/>
      </w:rPr>
    </w:lvl>
    <w:lvl w:ilvl="3" w:tplc="04090001">
      <w:start w:val="1"/>
      <w:numFmt w:val="bullet"/>
      <w:lvlText w:val=""/>
      <w:lvlJc w:val="left"/>
      <w:pPr>
        <w:ind w:left="2774" w:hanging="360"/>
      </w:pPr>
      <w:rPr>
        <w:rFonts w:ascii="Symbol" w:hAnsi="Symbol" w:hint="default"/>
      </w:rPr>
    </w:lvl>
    <w:lvl w:ilvl="4" w:tplc="04090003">
      <w:start w:val="1"/>
      <w:numFmt w:val="bullet"/>
      <w:lvlText w:val="o"/>
      <w:lvlJc w:val="left"/>
      <w:pPr>
        <w:ind w:left="3494" w:hanging="360"/>
      </w:pPr>
      <w:rPr>
        <w:rFonts w:ascii="Courier New" w:hAnsi="Courier New" w:cs="Courier New" w:hint="default"/>
      </w:rPr>
    </w:lvl>
    <w:lvl w:ilvl="5" w:tplc="04090005">
      <w:start w:val="1"/>
      <w:numFmt w:val="bullet"/>
      <w:lvlText w:val=""/>
      <w:lvlJc w:val="left"/>
      <w:pPr>
        <w:ind w:left="4214" w:hanging="360"/>
      </w:pPr>
      <w:rPr>
        <w:rFonts w:ascii="Wingdings" w:hAnsi="Wingdings" w:hint="default"/>
      </w:rPr>
    </w:lvl>
    <w:lvl w:ilvl="6" w:tplc="04090001">
      <w:start w:val="1"/>
      <w:numFmt w:val="bullet"/>
      <w:lvlText w:val=""/>
      <w:lvlJc w:val="left"/>
      <w:pPr>
        <w:ind w:left="4934" w:hanging="360"/>
      </w:pPr>
      <w:rPr>
        <w:rFonts w:ascii="Symbol" w:hAnsi="Symbol" w:hint="default"/>
      </w:rPr>
    </w:lvl>
    <w:lvl w:ilvl="7" w:tplc="04090003">
      <w:start w:val="1"/>
      <w:numFmt w:val="bullet"/>
      <w:lvlText w:val="o"/>
      <w:lvlJc w:val="left"/>
      <w:pPr>
        <w:ind w:left="5654" w:hanging="360"/>
      </w:pPr>
      <w:rPr>
        <w:rFonts w:ascii="Courier New" w:hAnsi="Courier New" w:cs="Courier New" w:hint="default"/>
      </w:rPr>
    </w:lvl>
    <w:lvl w:ilvl="8" w:tplc="04090005">
      <w:start w:val="1"/>
      <w:numFmt w:val="bullet"/>
      <w:lvlText w:val=""/>
      <w:lvlJc w:val="left"/>
      <w:pPr>
        <w:ind w:left="6374" w:hanging="360"/>
      </w:pPr>
      <w:rPr>
        <w:rFonts w:ascii="Wingdings" w:hAnsi="Wingdings" w:hint="default"/>
      </w:rPr>
    </w:lvl>
  </w:abstractNum>
  <w:abstractNum w:abstractNumId="17" w15:restartNumberingAfterBreak="0">
    <w:nsid w:val="090D77B4"/>
    <w:multiLevelType w:val="hybridMultilevel"/>
    <w:tmpl w:val="0046E27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093977C1"/>
    <w:multiLevelType w:val="hybridMultilevel"/>
    <w:tmpl w:val="D3FAD5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9E67676"/>
    <w:multiLevelType w:val="hybridMultilevel"/>
    <w:tmpl w:val="A9C8D33A"/>
    <w:lvl w:ilvl="0" w:tplc="EDE868C2">
      <w:numFmt w:val="bullet"/>
      <w:lvlText w:val=""/>
      <w:lvlJc w:val="left"/>
      <w:pPr>
        <w:tabs>
          <w:tab w:val="num" w:pos="720"/>
        </w:tabs>
        <w:ind w:left="720" w:hanging="360"/>
      </w:pPr>
      <w:rPr>
        <w:rFonts w:ascii="Symbol" w:eastAsia="Times New Roman" w:hAnsi="Symbol"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A1B5631"/>
    <w:multiLevelType w:val="hybridMultilevel"/>
    <w:tmpl w:val="C2048F22"/>
    <w:lvl w:ilvl="0" w:tplc="10090001">
      <w:start w:val="1"/>
      <w:numFmt w:val="bullet"/>
      <w:lvlText w:val=""/>
      <w:lvlJc w:val="left"/>
      <w:pPr>
        <w:ind w:left="814" w:hanging="360"/>
      </w:pPr>
      <w:rPr>
        <w:rFonts w:ascii="Symbol" w:hAnsi="Symbol" w:hint="default"/>
      </w:rPr>
    </w:lvl>
    <w:lvl w:ilvl="1" w:tplc="9B84BFEE">
      <w:start w:val="1"/>
      <w:numFmt w:val="bullet"/>
      <w:lvlText w:val="o"/>
      <w:lvlJc w:val="left"/>
      <w:pPr>
        <w:ind w:left="1534" w:hanging="360"/>
      </w:pPr>
      <w:rPr>
        <w:rFonts w:ascii="Courier New" w:hAnsi="Courier New" w:cs="Courier New" w:hint="default"/>
        <w:sz w:val="20"/>
        <w:szCs w:val="20"/>
      </w:rPr>
    </w:lvl>
    <w:lvl w:ilvl="2" w:tplc="10090005">
      <w:start w:val="1"/>
      <w:numFmt w:val="bullet"/>
      <w:lvlText w:val=""/>
      <w:lvlJc w:val="left"/>
      <w:pPr>
        <w:ind w:left="2254" w:hanging="360"/>
      </w:pPr>
      <w:rPr>
        <w:rFonts w:ascii="Wingdings" w:hAnsi="Wingdings" w:hint="default"/>
      </w:rPr>
    </w:lvl>
    <w:lvl w:ilvl="3" w:tplc="10090001" w:tentative="1">
      <w:start w:val="1"/>
      <w:numFmt w:val="bullet"/>
      <w:lvlText w:val=""/>
      <w:lvlJc w:val="left"/>
      <w:pPr>
        <w:ind w:left="2974" w:hanging="360"/>
      </w:pPr>
      <w:rPr>
        <w:rFonts w:ascii="Symbol" w:hAnsi="Symbol" w:hint="default"/>
      </w:rPr>
    </w:lvl>
    <w:lvl w:ilvl="4" w:tplc="10090003" w:tentative="1">
      <w:start w:val="1"/>
      <w:numFmt w:val="bullet"/>
      <w:lvlText w:val="o"/>
      <w:lvlJc w:val="left"/>
      <w:pPr>
        <w:ind w:left="3694" w:hanging="360"/>
      </w:pPr>
      <w:rPr>
        <w:rFonts w:ascii="Courier New" w:hAnsi="Courier New" w:cs="Courier New" w:hint="default"/>
      </w:rPr>
    </w:lvl>
    <w:lvl w:ilvl="5" w:tplc="10090005" w:tentative="1">
      <w:start w:val="1"/>
      <w:numFmt w:val="bullet"/>
      <w:lvlText w:val=""/>
      <w:lvlJc w:val="left"/>
      <w:pPr>
        <w:ind w:left="4414" w:hanging="360"/>
      </w:pPr>
      <w:rPr>
        <w:rFonts w:ascii="Wingdings" w:hAnsi="Wingdings" w:hint="default"/>
      </w:rPr>
    </w:lvl>
    <w:lvl w:ilvl="6" w:tplc="10090001" w:tentative="1">
      <w:start w:val="1"/>
      <w:numFmt w:val="bullet"/>
      <w:lvlText w:val=""/>
      <w:lvlJc w:val="left"/>
      <w:pPr>
        <w:ind w:left="5134" w:hanging="360"/>
      </w:pPr>
      <w:rPr>
        <w:rFonts w:ascii="Symbol" w:hAnsi="Symbol" w:hint="default"/>
      </w:rPr>
    </w:lvl>
    <w:lvl w:ilvl="7" w:tplc="10090003" w:tentative="1">
      <w:start w:val="1"/>
      <w:numFmt w:val="bullet"/>
      <w:lvlText w:val="o"/>
      <w:lvlJc w:val="left"/>
      <w:pPr>
        <w:ind w:left="5854" w:hanging="360"/>
      </w:pPr>
      <w:rPr>
        <w:rFonts w:ascii="Courier New" w:hAnsi="Courier New" w:cs="Courier New" w:hint="default"/>
      </w:rPr>
    </w:lvl>
    <w:lvl w:ilvl="8" w:tplc="10090005" w:tentative="1">
      <w:start w:val="1"/>
      <w:numFmt w:val="bullet"/>
      <w:lvlText w:val=""/>
      <w:lvlJc w:val="left"/>
      <w:pPr>
        <w:ind w:left="6574" w:hanging="360"/>
      </w:pPr>
      <w:rPr>
        <w:rFonts w:ascii="Wingdings" w:hAnsi="Wingdings" w:hint="default"/>
      </w:rPr>
    </w:lvl>
  </w:abstractNum>
  <w:abstractNum w:abstractNumId="21"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927EB5"/>
    <w:multiLevelType w:val="hybridMultilevel"/>
    <w:tmpl w:val="71B4A2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0CAB340D"/>
    <w:multiLevelType w:val="hybridMultilevel"/>
    <w:tmpl w:val="17D221DA"/>
    <w:lvl w:ilvl="0" w:tplc="17046D56">
      <w:start w:val="1"/>
      <w:numFmt w:val="decimal"/>
      <w:lvlText w:val="12-%1."/>
      <w:lvlJc w:val="left"/>
      <w:pPr>
        <w:ind w:left="502" w:hanging="360"/>
      </w:pPr>
      <w:rPr>
        <w:rFonts w:asciiTheme="minorHAnsi" w:hAnsiTheme="minorHAnsi" w:cstheme="minorHAnsi"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074CD4"/>
    <w:multiLevelType w:val="hybridMultilevel"/>
    <w:tmpl w:val="675CC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0ED4203A"/>
    <w:multiLevelType w:val="hybridMultilevel"/>
    <w:tmpl w:val="3BC8D688"/>
    <w:lvl w:ilvl="0" w:tplc="E40C58BE">
      <w:start w:val="1"/>
      <w:numFmt w:val="decimal"/>
      <w:pStyle w:val="Bodytextnumbered"/>
      <w:lvlText w:val="%1."/>
      <w:lvlJc w:val="left"/>
      <w:pPr>
        <w:ind w:left="360" w:hanging="360"/>
      </w:pPr>
      <w:rPr>
        <w:rFonts w:ascii="Calibri" w:hAnsi="Calibri" w:cs="Arial" w:hint="default"/>
        <w:b w:val="0"/>
        <w:i w:val="0"/>
        <w:color w:val="auto"/>
        <w:sz w:val="20"/>
        <w:szCs w:val="20"/>
        <w:lang w:val="en-US"/>
      </w:rPr>
    </w:lvl>
    <w:lvl w:ilvl="1" w:tplc="10090017">
      <w:start w:val="1"/>
      <w:numFmt w:val="lowerLetter"/>
      <w:lvlText w:val="%2)"/>
      <w:lvlJc w:val="left"/>
      <w:pPr>
        <w:ind w:left="1080" w:hanging="360"/>
      </w:pPr>
      <w:rPr>
        <w:b w:val="0"/>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93A236D6">
      <w:start w:val="1"/>
      <w:numFmt w:val="lowerLetter"/>
      <w:lvlText w:val="%5)"/>
      <w:lvlJc w:val="left"/>
      <w:pPr>
        <w:ind w:left="3240" w:hanging="360"/>
      </w:pPr>
      <w:rPr>
        <w:rFonts w:hint="default"/>
      </w:rPr>
    </w:lvl>
    <w:lvl w:ilvl="5" w:tplc="C7D020B2">
      <w:start w:val="1"/>
      <w:numFmt w:val="lowerLetter"/>
      <w:lvlText w:val="(%6)"/>
      <w:lvlJc w:val="left"/>
      <w:pPr>
        <w:ind w:left="4140" w:hanging="360"/>
      </w:pPr>
      <w:rPr>
        <w:rFonts w:hint="default"/>
      </w:r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11691C96"/>
    <w:multiLevelType w:val="hybridMultilevel"/>
    <w:tmpl w:val="DFA2F162"/>
    <w:lvl w:ilvl="0" w:tplc="04090001">
      <w:start w:val="1"/>
      <w:numFmt w:val="bullet"/>
      <w:lvlText w:val=""/>
      <w:lvlJc w:val="left"/>
      <w:pPr>
        <w:ind w:left="1180" w:hanging="360"/>
      </w:pPr>
      <w:rPr>
        <w:rFonts w:ascii="Symbol" w:hAnsi="Symbol" w:hint="default"/>
        <w:b w:val="0"/>
        <w:bCs w:val="0"/>
        <w:i w:val="0"/>
        <w:iCs w:val="0"/>
        <w:w w:val="100"/>
        <w:sz w:val="22"/>
        <w:szCs w:val="22"/>
        <w:lang w:val="en-US" w:eastAsia="en-US" w:bidi="ar-SA"/>
      </w:rPr>
    </w:lvl>
    <w:lvl w:ilvl="1" w:tplc="479C9AB0">
      <w:numFmt w:val="bullet"/>
      <w:lvlText w:val="-"/>
      <w:lvlJc w:val="left"/>
      <w:pPr>
        <w:ind w:left="2042" w:hanging="360"/>
      </w:pPr>
      <w:rPr>
        <w:rFonts w:ascii="Calibri" w:eastAsia="Calibri" w:hAnsi="Calibri" w:cs="Calibri" w:hint="default"/>
        <w:b w:val="0"/>
        <w:bCs w:val="0"/>
        <w:i w:val="0"/>
        <w:iCs w:val="0"/>
        <w:w w:val="100"/>
        <w:sz w:val="22"/>
        <w:szCs w:val="22"/>
        <w:lang w:val="en-US" w:eastAsia="en-US" w:bidi="ar-SA"/>
      </w:rPr>
    </w:lvl>
    <w:lvl w:ilvl="2" w:tplc="70502EFC">
      <w:numFmt w:val="bullet"/>
      <w:lvlText w:val="•"/>
      <w:lvlJc w:val="left"/>
      <w:pPr>
        <w:ind w:left="2904" w:hanging="360"/>
      </w:pPr>
      <w:rPr>
        <w:rFonts w:hint="default"/>
        <w:lang w:val="en-US" w:eastAsia="en-US" w:bidi="ar-SA"/>
      </w:rPr>
    </w:lvl>
    <w:lvl w:ilvl="3" w:tplc="E0C8EC92">
      <w:numFmt w:val="bullet"/>
      <w:lvlText w:val="•"/>
      <w:lvlJc w:val="left"/>
      <w:pPr>
        <w:ind w:left="3766" w:hanging="360"/>
      </w:pPr>
      <w:rPr>
        <w:rFonts w:hint="default"/>
        <w:lang w:val="en-US" w:eastAsia="en-US" w:bidi="ar-SA"/>
      </w:rPr>
    </w:lvl>
    <w:lvl w:ilvl="4" w:tplc="6084257A">
      <w:numFmt w:val="bullet"/>
      <w:lvlText w:val="•"/>
      <w:lvlJc w:val="left"/>
      <w:pPr>
        <w:ind w:left="4628" w:hanging="360"/>
      </w:pPr>
      <w:rPr>
        <w:rFonts w:hint="default"/>
        <w:lang w:val="en-US" w:eastAsia="en-US" w:bidi="ar-SA"/>
      </w:rPr>
    </w:lvl>
    <w:lvl w:ilvl="5" w:tplc="4746BEC4">
      <w:numFmt w:val="bullet"/>
      <w:lvlText w:val="•"/>
      <w:lvlJc w:val="left"/>
      <w:pPr>
        <w:ind w:left="5490" w:hanging="360"/>
      </w:pPr>
      <w:rPr>
        <w:rFonts w:hint="default"/>
        <w:lang w:val="en-US" w:eastAsia="en-US" w:bidi="ar-SA"/>
      </w:rPr>
    </w:lvl>
    <w:lvl w:ilvl="6" w:tplc="F95010D8">
      <w:numFmt w:val="bullet"/>
      <w:lvlText w:val="•"/>
      <w:lvlJc w:val="left"/>
      <w:pPr>
        <w:ind w:left="6352" w:hanging="360"/>
      </w:pPr>
      <w:rPr>
        <w:rFonts w:hint="default"/>
        <w:lang w:val="en-US" w:eastAsia="en-US" w:bidi="ar-SA"/>
      </w:rPr>
    </w:lvl>
    <w:lvl w:ilvl="7" w:tplc="AFDAC57C">
      <w:numFmt w:val="bullet"/>
      <w:lvlText w:val="•"/>
      <w:lvlJc w:val="left"/>
      <w:pPr>
        <w:ind w:left="7214" w:hanging="360"/>
      </w:pPr>
      <w:rPr>
        <w:rFonts w:hint="default"/>
        <w:lang w:val="en-US" w:eastAsia="en-US" w:bidi="ar-SA"/>
      </w:rPr>
    </w:lvl>
    <w:lvl w:ilvl="8" w:tplc="C35E9FB8">
      <w:numFmt w:val="bullet"/>
      <w:lvlText w:val="•"/>
      <w:lvlJc w:val="left"/>
      <w:pPr>
        <w:ind w:left="8076" w:hanging="360"/>
      </w:pPr>
      <w:rPr>
        <w:rFonts w:hint="default"/>
        <w:lang w:val="en-US" w:eastAsia="en-US" w:bidi="ar-SA"/>
      </w:rPr>
    </w:lvl>
  </w:abstractNum>
  <w:abstractNum w:abstractNumId="29" w15:restartNumberingAfterBreak="0">
    <w:nsid w:val="11BD24AC"/>
    <w:multiLevelType w:val="hybridMultilevel"/>
    <w:tmpl w:val="4D32EFCE"/>
    <w:lvl w:ilvl="0" w:tplc="10090001">
      <w:start w:val="1"/>
      <w:numFmt w:val="bullet"/>
      <w:lvlText w:val=""/>
      <w:lvlJc w:val="left"/>
      <w:pPr>
        <w:ind w:left="814" w:hanging="360"/>
      </w:pPr>
      <w:rPr>
        <w:rFonts w:ascii="Symbol" w:hAnsi="Symbol" w:hint="default"/>
      </w:rPr>
    </w:lvl>
    <w:lvl w:ilvl="1" w:tplc="10090003">
      <w:start w:val="1"/>
      <w:numFmt w:val="bullet"/>
      <w:lvlText w:val="o"/>
      <w:lvlJc w:val="left"/>
      <w:pPr>
        <w:ind w:left="1534" w:hanging="360"/>
      </w:pPr>
      <w:rPr>
        <w:rFonts w:ascii="Courier New" w:hAnsi="Courier New" w:cs="Courier New" w:hint="default"/>
      </w:rPr>
    </w:lvl>
    <w:lvl w:ilvl="2" w:tplc="10090005" w:tentative="1">
      <w:start w:val="1"/>
      <w:numFmt w:val="bullet"/>
      <w:lvlText w:val=""/>
      <w:lvlJc w:val="left"/>
      <w:pPr>
        <w:ind w:left="2254" w:hanging="360"/>
      </w:pPr>
      <w:rPr>
        <w:rFonts w:ascii="Wingdings" w:hAnsi="Wingdings" w:hint="default"/>
      </w:rPr>
    </w:lvl>
    <w:lvl w:ilvl="3" w:tplc="10090001" w:tentative="1">
      <w:start w:val="1"/>
      <w:numFmt w:val="bullet"/>
      <w:lvlText w:val=""/>
      <w:lvlJc w:val="left"/>
      <w:pPr>
        <w:ind w:left="2974" w:hanging="360"/>
      </w:pPr>
      <w:rPr>
        <w:rFonts w:ascii="Symbol" w:hAnsi="Symbol" w:hint="default"/>
      </w:rPr>
    </w:lvl>
    <w:lvl w:ilvl="4" w:tplc="10090003" w:tentative="1">
      <w:start w:val="1"/>
      <w:numFmt w:val="bullet"/>
      <w:lvlText w:val="o"/>
      <w:lvlJc w:val="left"/>
      <w:pPr>
        <w:ind w:left="3694" w:hanging="360"/>
      </w:pPr>
      <w:rPr>
        <w:rFonts w:ascii="Courier New" w:hAnsi="Courier New" w:cs="Courier New" w:hint="default"/>
      </w:rPr>
    </w:lvl>
    <w:lvl w:ilvl="5" w:tplc="10090005" w:tentative="1">
      <w:start w:val="1"/>
      <w:numFmt w:val="bullet"/>
      <w:lvlText w:val=""/>
      <w:lvlJc w:val="left"/>
      <w:pPr>
        <w:ind w:left="4414" w:hanging="360"/>
      </w:pPr>
      <w:rPr>
        <w:rFonts w:ascii="Wingdings" w:hAnsi="Wingdings" w:hint="default"/>
      </w:rPr>
    </w:lvl>
    <w:lvl w:ilvl="6" w:tplc="10090001" w:tentative="1">
      <w:start w:val="1"/>
      <w:numFmt w:val="bullet"/>
      <w:lvlText w:val=""/>
      <w:lvlJc w:val="left"/>
      <w:pPr>
        <w:ind w:left="5134" w:hanging="360"/>
      </w:pPr>
      <w:rPr>
        <w:rFonts w:ascii="Symbol" w:hAnsi="Symbol" w:hint="default"/>
      </w:rPr>
    </w:lvl>
    <w:lvl w:ilvl="7" w:tplc="10090003" w:tentative="1">
      <w:start w:val="1"/>
      <w:numFmt w:val="bullet"/>
      <w:lvlText w:val="o"/>
      <w:lvlJc w:val="left"/>
      <w:pPr>
        <w:ind w:left="5854" w:hanging="360"/>
      </w:pPr>
      <w:rPr>
        <w:rFonts w:ascii="Courier New" w:hAnsi="Courier New" w:cs="Courier New" w:hint="default"/>
      </w:rPr>
    </w:lvl>
    <w:lvl w:ilvl="8" w:tplc="10090005" w:tentative="1">
      <w:start w:val="1"/>
      <w:numFmt w:val="bullet"/>
      <w:lvlText w:val=""/>
      <w:lvlJc w:val="left"/>
      <w:pPr>
        <w:ind w:left="6574" w:hanging="360"/>
      </w:pPr>
      <w:rPr>
        <w:rFonts w:ascii="Wingdings" w:hAnsi="Wingdings" w:hint="default"/>
      </w:rPr>
    </w:lvl>
  </w:abstractNum>
  <w:abstractNum w:abstractNumId="30"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12DF3799"/>
    <w:multiLevelType w:val="hybridMultilevel"/>
    <w:tmpl w:val="434C44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E03892"/>
    <w:multiLevelType w:val="hybridMultilevel"/>
    <w:tmpl w:val="D8CA4C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51626AF"/>
    <w:multiLevelType w:val="hybridMultilevel"/>
    <w:tmpl w:val="8AC89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15185B9F"/>
    <w:multiLevelType w:val="hybridMultilevel"/>
    <w:tmpl w:val="7422DC6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16712134"/>
    <w:multiLevelType w:val="hybridMultilevel"/>
    <w:tmpl w:val="639A7842"/>
    <w:lvl w:ilvl="0" w:tplc="E48C944E">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185E03A0"/>
    <w:multiLevelType w:val="hybridMultilevel"/>
    <w:tmpl w:val="13425112"/>
    <w:lvl w:ilvl="0" w:tplc="410A89EA">
      <w:start w:val="1"/>
      <w:numFmt w:val="bullet"/>
      <w:lvlText w:val=""/>
      <w:lvlJc w:val="left"/>
      <w:pPr>
        <w:tabs>
          <w:tab w:val="num" w:pos="360"/>
        </w:tabs>
        <w:ind w:left="360" w:hanging="360"/>
      </w:pPr>
      <w:rPr>
        <w:rFonts w:ascii="Symbol" w:hAnsi="Symbol" w:hint="default"/>
      </w:rPr>
    </w:lvl>
    <w:lvl w:ilvl="1" w:tplc="410A89EA">
      <w:start w:val="1"/>
      <w:numFmt w:val="decimal"/>
      <w:lvlText w:val="%2."/>
      <w:lvlJc w:val="left"/>
      <w:pPr>
        <w:tabs>
          <w:tab w:val="num" w:pos="1080"/>
        </w:tabs>
        <w:ind w:left="1080" w:hanging="360"/>
      </w:pPr>
      <w:rPr>
        <w:rFonts w:cs="Times New Roman" w:hint="default"/>
      </w:rPr>
    </w:lvl>
    <w:lvl w:ilvl="2" w:tplc="10090005">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1A6C5437"/>
    <w:multiLevelType w:val="hybridMultilevel"/>
    <w:tmpl w:val="03C03A22"/>
    <w:lvl w:ilvl="0" w:tplc="19646584">
      <w:start w:val="1"/>
      <w:numFmt w:val="decimal"/>
      <w:lvlText w:val="7-%1."/>
      <w:lvlJc w:val="left"/>
      <w:pPr>
        <w:ind w:left="3600" w:hanging="360"/>
      </w:pPr>
      <w:rPr>
        <w:rFonts w:hint="default"/>
        <w:b w:val="0"/>
        <w:bCs w:val="0"/>
        <w:i w:val="0"/>
        <w:iCs w:val="0"/>
        <w:sz w:val="20"/>
        <w:szCs w:val="20"/>
      </w:rPr>
    </w:lvl>
    <w:lvl w:ilvl="1" w:tplc="10090019" w:tentative="1">
      <w:start w:val="1"/>
      <w:numFmt w:val="lowerLetter"/>
      <w:lvlText w:val="%2."/>
      <w:lvlJc w:val="left"/>
      <w:pPr>
        <w:ind w:left="4320" w:hanging="360"/>
      </w:pPr>
    </w:lvl>
    <w:lvl w:ilvl="2" w:tplc="1009001B" w:tentative="1">
      <w:start w:val="1"/>
      <w:numFmt w:val="lowerRoman"/>
      <w:lvlText w:val="%3."/>
      <w:lvlJc w:val="right"/>
      <w:pPr>
        <w:ind w:left="5040" w:hanging="180"/>
      </w:pPr>
    </w:lvl>
    <w:lvl w:ilvl="3" w:tplc="1009000F" w:tentative="1">
      <w:start w:val="1"/>
      <w:numFmt w:val="decimal"/>
      <w:lvlText w:val="%4."/>
      <w:lvlJc w:val="left"/>
      <w:pPr>
        <w:ind w:left="5760" w:hanging="360"/>
      </w:pPr>
    </w:lvl>
    <w:lvl w:ilvl="4" w:tplc="10090019" w:tentative="1">
      <w:start w:val="1"/>
      <w:numFmt w:val="lowerLetter"/>
      <w:lvlText w:val="%5."/>
      <w:lvlJc w:val="left"/>
      <w:pPr>
        <w:ind w:left="6480" w:hanging="360"/>
      </w:pPr>
    </w:lvl>
    <w:lvl w:ilvl="5" w:tplc="1009001B" w:tentative="1">
      <w:start w:val="1"/>
      <w:numFmt w:val="lowerRoman"/>
      <w:lvlText w:val="%6."/>
      <w:lvlJc w:val="right"/>
      <w:pPr>
        <w:ind w:left="7200" w:hanging="180"/>
      </w:pPr>
    </w:lvl>
    <w:lvl w:ilvl="6" w:tplc="1009000F" w:tentative="1">
      <w:start w:val="1"/>
      <w:numFmt w:val="decimal"/>
      <w:lvlText w:val="%7."/>
      <w:lvlJc w:val="left"/>
      <w:pPr>
        <w:ind w:left="7920" w:hanging="360"/>
      </w:pPr>
    </w:lvl>
    <w:lvl w:ilvl="7" w:tplc="10090019" w:tentative="1">
      <w:start w:val="1"/>
      <w:numFmt w:val="lowerLetter"/>
      <w:lvlText w:val="%8."/>
      <w:lvlJc w:val="left"/>
      <w:pPr>
        <w:ind w:left="8640" w:hanging="360"/>
      </w:pPr>
    </w:lvl>
    <w:lvl w:ilvl="8" w:tplc="1009001B" w:tentative="1">
      <w:start w:val="1"/>
      <w:numFmt w:val="lowerRoman"/>
      <w:lvlText w:val="%9."/>
      <w:lvlJc w:val="right"/>
      <w:pPr>
        <w:ind w:left="9360" w:hanging="180"/>
      </w:pPr>
    </w:lvl>
  </w:abstractNum>
  <w:abstractNum w:abstractNumId="40" w15:restartNumberingAfterBreak="0">
    <w:nsid w:val="1CD66837"/>
    <w:multiLevelType w:val="hybridMultilevel"/>
    <w:tmpl w:val="AB406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E002B5C"/>
    <w:multiLevelType w:val="hybridMultilevel"/>
    <w:tmpl w:val="5B067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1FB403D9"/>
    <w:multiLevelType w:val="hybridMultilevel"/>
    <w:tmpl w:val="AAD67344"/>
    <w:lvl w:ilvl="0" w:tplc="04090001">
      <w:start w:val="1"/>
      <w:numFmt w:val="bullet"/>
      <w:lvlText w:val=""/>
      <w:lvlJc w:val="left"/>
      <w:pPr>
        <w:ind w:left="1221" w:hanging="360"/>
      </w:pPr>
      <w:rPr>
        <w:rFonts w:ascii="Symbol" w:hAnsi="Symbol"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43" w15:restartNumberingAfterBreak="0">
    <w:nsid w:val="1FC578B8"/>
    <w:multiLevelType w:val="hybridMultilevel"/>
    <w:tmpl w:val="F24E552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4" w15:restartNumberingAfterBreak="0">
    <w:nsid w:val="206D2363"/>
    <w:multiLevelType w:val="multilevel"/>
    <w:tmpl w:val="1B9216BA"/>
    <w:lvl w:ilvl="0">
      <w:start w:val="1"/>
      <w:numFmt w:val="decimal"/>
      <w:lvlText w:val="%1"/>
      <w:lvlJc w:val="left"/>
      <w:pPr>
        <w:ind w:left="689" w:hanging="577"/>
      </w:pPr>
      <w:rPr>
        <w:rFonts w:hint="default"/>
        <w:lang w:val="en-GB" w:eastAsia="en-GB" w:bidi="en-GB"/>
      </w:rPr>
    </w:lvl>
    <w:lvl w:ilvl="1">
      <w:start w:val="1"/>
      <w:numFmt w:val="decimal"/>
      <w:lvlText w:val="%1.%2."/>
      <w:lvlJc w:val="left"/>
      <w:pPr>
        <w:ind w:left="689" w:hanging="577"/>
      </w:pPr>
      <w:rPr>
        <w:rFonts w:ascii="Trebuchet MS" w:eastAsia="Trebuchet MS" w:hAnsi="Trebuchet MS" w:cs="Trebuchet MS" w:hint="default"/>
        <w:b/>
        <w:bCs/>
        <w:color w:val="EC1A3A"/>
        <w:w w:val="99"/>
        <w:sz w:val="26"/>
        <w:szCs w:val="26"/>
        <w:lang w:val="en-GB" w:eastAsia="en-GB" w:bidi="en-GB"/>
      </w:rPr>
    </w:lvl>
    <w:lvl w:ilvl="2">
      <w:numFmt w:val="bullet"/>
      <w:lvlText w:val=""/>
      <w:lvlJc w:val="left"/>
      <w:pPr>
        <w:ind w:left="833" w:hanging="360"/>
      </w:pPr>
      <w:rPr>
        <w:rFonts w:ascii="Symbol" w:eastAsia="Symbol" w:hAnsi="Symbol" w:cs="Symbol" w:hint="default"/>
        <w:color w:val="404040"/>
        <w:w w:val="99"/>
        <w:sz w:val="20"/>
        <w:szCs w:val="20"/>
        <w:lang w:val="en-GB" w:eastAsia="en-GB" w:bidi="en-GB"/>
      </w:rPr>
    </w:lvl>
    <w:lvl w:ilvl="3">
      <w:numFmt w:val="bullet"/>
      <w:lvlText w:val="•"/>
      <w:lvlJc w:val="left"/>
      <w:pPr>
        <w:ind w:left="2951" w:hanging="360"/>
      </w:pPr>
      <w:rPr>
        <w:rFonts w:hint="default"/>
        <w:lang w:val="en-GB" w:eastAsia="en-GB" w:bidi="en-GB"/>
      </w:rPr>
    </w:lvl>
    <w:lvl w:ilvl="4">
      <w:numFmt w:val="bullet"/>
      <w:lvlText w:val="•"/>
      <w:lvlJc w:val="left"/>
      <w:pPr>
        <w:ind w:left="4006" w:hanging="360"/>
      </w:pPr>
      <w:rPr>
        <w:rFonts w:hint="default"/>
        <w:lang w:val="en-GB" w:eastAsia="en-GB" w:bidi="en-GB"/>
      </w:rPr>
    </w:lvl>
    <w:lvl w:ilvl="5">
      <w:numFmt w:val="bullet"/>
      <w:lvlText w:val="•"/>
      <w:lvlJc w:val="left"/>
      <w:pPr>
        <w:ind w:left="5062" w:hanging="360"/>
      </w:pPr>
      <w:rPr>
        <w:rFonts w:hint="default"/>
        <w:lang w:val="en-GB" w:eastAsia="en-GB" w:bidi="en-GB"/>
      </w:rPr>
    </w:lvl>
    <w:lvl w:ilvl="6">
      <w:numFmt w:val="bullet"/>
      <w:lvlText w:val="•"/>
      <w:lvlJc w:val="left"/>
      <w:pPr>
        <w:ind w:left="6117" w:hanging="360"/>
      </w:pPr>
      <w:rPr>
        <w:rFonts w:hint="default"/>
        <w:lang w:val="en-GB" w:eastAsia="en-GB" w:bidi="en-GB"/>
      </w:rPr>
    </w:lvl>
    <w:lvl w:ilvl="7">
      <w:numFmt w:val="bullet"/>
      <w:lvlText w:val="•"/>
      <w:lvlJc w:val="left"/>
      <w:pPr>
        <w:ind w:left="7173" w:hanging="360"/>
      </w:pPr>
      <w:rPr>
        <w:rFonts w:hint="default"/>
        <w:lang w:val="en-GB" w:eastAsia="en-GB" w:bidi="en-GB"/>
      </w:rPr>
    </w:lvl>
    <w:lvl w:ilvl="8">
      <w:numFmt w:val="bullet"/>
      <w:lvlText w:val="•"/>
      <w:lvlJc w:val="left"/>
      <w:pPr>
        <w:ind w:left="8228" w:hanging="360"/>
      </w:pPr>
      <w:rPr>
        <w:rFonts w:hint="default"/>
        <w:lang w:val="en-GB" w:eastAsia="en-GB" w:bidi="en-GB"/>
      </w:rPr>
    </w:lvl>
  </w:abstractNum>
  <w:abstractNum w:abstractNumId="45" w15:restartNumberingAfterBreak="0">
    <w:nsid w:val="2170078D"/>
    <w:multiLevelType w:val="hybridMultilevel"/>
    <w:tmpl w:val="11BE02F8"/>
    <w:lvl w:ilvl="0" w:tplc="D430D8BA">
      <w:start w:val="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397017D"/>
    <w:multiLevelType w:val="hybridMultilevel"/>
    <w:tmpl w:val="6DDE52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2498119E"/>
    <w:multiLevelType w:val="hybridMultilevel"/>
    <w:tmpl w:val="FC76E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7843FF1"/>
    <w:multiLevelType w:val="hybridMultilevel"/>
    <w:tmpl w:val="A7ECAE4C"/>
    <w:lvl w:ilvl="0" w:tplc="10090001">
      <w:start w:val="1"/>
      <w:numFmt w:val="bullet"/>
      <w:lvlText w:val=""/>
      <w:lvlJc w:val="left"/>
      <w:pPr>
        <w:ind w:left="761" w:hanging="360"/>
      </w:pPr>
      <w:rPr>
        <w:rFonts w:ascii="Symbol" w:hAnsi="Symbol" w:hint="default"/>
      </w:rPr>
    </w:lvl>
    <w:lvl w:ilvl="1" w:tplc="10090003" w:tentative="1">
      <w:start w:val="1"/>
      <w:numFmt w:val="bullet"/>
      <w:lvlText w:val="o"/>
      <w:lvlJc w:val="left"/>
      <w:pPr>
        <w:ind w:left="1481" w:hanging="360"/>
      </w:pPr>
      <w:rPr>
        <w:rFonts w:ascii="Courier New" w:hAnsi="Courier New" w:cs="Courier New" w:hint="default"/>
      </w:rPr>
    </w:lvl>
    <w:lvl w:ilvl="2" w:tplc="10090005" w:tentative="1">
      <w:start w:val="1"/>
      <w:numFmt w:val="bullet"/>
      <w:lvlText w:val=""/>
      <w:lvlJc w:val="left"/>
      <w:pPr>
        <w:ind w:left="2201" w:hanging="360"/>
      </w:pPr>
      <w:rPr>
        <w:rFonts w:ascii="Wingdings" w:hAnsi="Wingdings" w:hint="default"/>
      </w:rPr>
    </w:lvl>
    <w:lvl w:ilvl="3" w:tplc="10090001" w:tentative="1">
      <w:start w:val="1"/>
      <w:numFmt w:val="bullet"/>
      <w:lvlText w:val=""/>
      <w:lvlJc w:val="left"/>
      <w:pPr>
        <w:ind w:left="2921" w:hanging="360"/>
      </w:pPr>
      <w:rPr>
        <w:rFonts w:ascii="Symbol" w:hAnsi="Symbol" w:hint="default"/>
      </w:rPr>
    </w:lvl>
    <w:lvl w:ilvl="4" w:tplc="10090003" w:tentative="1">
      <w:start w:val="1"/>
      <w:numFmt w:val="bullet"/>
      <w:lvlText w:val="o"/>
      <w:lvlJc w:val="left"/>
      <w:pPr>
        <w:ind w:left="3641" w:hanging="360"/>
      </w:pPr>
      <w:rPr>
        <w:rFonts w:ascii="Courier New" w:hAnsi="Courier New" w:cs="Courier New" w:hint="default"/>
      </w:rPr>
    </w:lvl>
    <w:lvl w:ilvl="5" w:tplc="10090005" w:tentative="1">
      <w:start w:val="1"/>
      <w:numFmt w:val="bullet"/>
      <w:lvlText w:val=""/>
      <w:lvlJc w:val="left"/>
      <w:pPr>
        <w:ind w:left="4361" w:hanging="360"/>
      </w:pPr>
      <w:rPr>
        <w:rFonts w:ascii="Wingdings" w:hAnsi="Wingdings" w:hint="default"/>
      </w:rPr>
    </w:lvl>
    <w:lvl w:ilvl="6" w:tplc="10090001" w:tentative="1">
      <w:start w:val="1"/>
      <w:numFmt w:val="bullet"/>
      <w:lvlText w:val=""/>
      <w:lvlJc w:val="left"/>
      <w:pPr>
        <w:ind w:left="5081" w:hanging="360"/>
      </w:pPr>
      <w:rPr>
        <w:rFonts w:ascii="Symbol" w:hAnsi="Symbol" w:hint="default"/>
      </w:rPr>
    </w:lvl>
    <w:lvl w:ilvl="7" w:tplc="10090003" w:tentative="1">
      <w:start w:val="1"/>
      <w:numFmt w:val="bullet"/>
      <w:lvlText w:val="o"/>
      <w:lvlJc w:val="left"/>
      <w:pPr>
        <w:ind w:left="5801" w:hanging="360"/>
      </w:pPr>
      <w:rPr>
        <w:rFonts w:ascii="Courier New" w:hAnsi="Courier New" w:cs="Courier New" w:hint="default"/>
      </w:rPr>
    </w:lvl>
    <w:lvl w:ilvl="8" w:tplc="10090005" w:tentative="1">
      <w:start w:val="1"/>
      <w:numFmt w:val="bullet"/>
      <w:lvlText w:val=""/>
      <w:lvlJc w:val="left"/>
      <w:pPr>
        <w:ind w:left="6521" w:hanging="360"/>
      </w:pPr>
      <w:rPr>
        <w:rFonts w:ascii="Wingdings" w:hAnsi="Wingdings" w:hint="default"/>
      </w:rPr>
    </w:lvl>
  </w:abstractNum>
  <w:abstractNum w:abstractNumId="49" w15:restartNumberingAfterBreak="0">
    <w:nsid w:val="287016E7"/>
    <w:multiLevelType w:val="hybridMultilevel"/>
    <w:tmpl w:val="000ABC7E"/>
    <w:lvl w:ilvl="0" w:tplc="04090017">
      <w:start w:val="1"/>
      <w:numFmt w:val="lowerLetter"/>
      <w:lvlText w:val="%1)"/>
      <w:lvlJc w:val="left"/>
      <w:pPr>
        <w:ind w:left="720" w:hanging="360"/>
      </w:pPr>
    </w:lvl>
    <w:lvl w:ilvl="1" w:tplc="A4CCB5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F15F05"/>
    <w:multiLevelType w:val="hybridMultilevel"/>
    <w:tmpl w:val="203E4900"/>
    <w:lvl w:ilvl="0" w:tplc="4852EEB8">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29740E33"/>
    <w:multiLevelType w:val="hybridMultilevel"/>
    <w:tmpl w:val="D41A6D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AEB3089"/>
    <w:multiLevelType w:val="hybridMultilevel"/>
    <w:tmpl w:val="5106A7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2B65727C"/>
    <w:multiLevelType w:val="hybridMultilevel"/>
    <w:tmpl w:val="2C564E78"/>
    <w:lvl w:ilvl="0" w:tplc="F0660B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B7034DD"/>
    <w:multiLevelType w:val="hybridMultilevel"/>
    <w:tmpl w:val="942E1888"/>
    <w:lvl w:ilvl="0" w:tplc="DD2ECA78">
      <w:start w:val="5"/>
      <w:numFmt w:val="bullet"/>
      <w:lvlText w:val="-"/>
      <w:lvlJc w:val="left"/>
      <w:pPr>
        <w:ind w:left="360" w:hanging="360"/>
      </w:pPr>
      <w:rPr>
        <w:rFonts w:ascii="Calibri" w:eastAsia="MS Mincho"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B7679C0"/>
    <w:multiLevelType w:val="hybridMultilevel"/>
    <w:tmpl w:val="CCE63FF4"/>
    <w:lvl w:ilvl="0" w:tplc="E9A04A92">
      <w:start w:val="1"/>
      <w:numFmt w:val="bullet"/>
      <w:lvlText w:val=""/>
      <w:lvlJc w:val="left"/>
      <w:pPr>
        <w:ind w:left="759" w:hanging="360"/>
      </w:pPr>
      <w:rPr>
        <w:rFonts w:ascii="Symbol" w:hAnsi="Symbol" w:cs="Symbol" w:hint="default"/>
        <w:sz w:val="20"/>
        <w:szCs w:val="20"/>
      </w:rPr>
    </w:lvl>
    <w:lvl w:ilvl="1" w:tplc="10090003" w:tentative="1">
      <w:start w:val="1"/>
      <w:numFmt w:val="bullet"/>
      <w:lvlText w:val="o"/>
      <w:lvlJc w:val="left"/>
      <w:pPr>
        <w:ind w:left="1479" w:hanging="360"/>
      </w:pPr>
      <w:rPr>
        <w:rFonts w:ascii="Courier New" w:hAnsi="Courier New" w:cs="Courier New" w:hint="default"/>
      </w:rPr>
    </w:lvl>
    <w:lvl w:ilvl="2" w:tplc="10090005" w:tentative="1">
      <w:start w:val="1"/>
      <w:numFmt w:val="bullet"/>
      <w:lvlText w:val=""/>
      <w:lvlJc w:val="left"/>
      <w:pPr>
        <w:ind w:left="2199" w:hanging="360"/>
      </w:pPr>
      <w:rPr>
        <w:rFonts w:ascii="Wingdings" w:hAnsi="Wingdings" w:cs="Wingdings" w:hint="default"/>
      </w:rPr>
    </w:lvl>
    <w:lvl w:ilvl="3" w:tplc="10090001" w:tentative="1">
      <w:start w:val="1"/>
      <w:numFmt w:val="bullet"/>
      <w:lvlText w:val=""/>
      <w:lvlJc w:val="left"/>
      <w:pPr>
        <w:ind w:left="2919" w:hanging="360"/>
      </w:pPr>
      <w:rPr>
        <w:rFonts w:ascii="Symbol" w:hAnsi="Symbol" w:cs="Symbol" w:hint="default"/>
      </w:rPr>
    </w:lvl>
    <w:lvl w:ilvl="4" w:tplc="10090003" w:tentative="1">
      <w:start w:val="1"/>
      <w:numFmt w:val="bullet"/>
      <w:lvlText w:val="o"/>
      <w:lvlJc w:val="left"/>
      <w:pPr>
        <w:ind w:left="3639" w:hanging="360"/>
      </w:pPr>
      <w:rPr>
        <w:rFonts w:ascii="Courier New" w:hAnsi="Courier New" w:cs="Courier New" w:hint="default"/>
      </w:rPr>
    </w:lvl>
    <w:lvl w:ilvl="5" w:tplc="10090005" w:tentative="1">
      <w:start w:val="1"/>
      <w:numFmt w:val="bullet"/>
      <w:lvlText w:val=""/>
      <w:lvlJc w:val="left"/>
      <w:pPr>
        <w:ind w:left="4359" w:hanging="360"/>
      </w:pPr>
      <w:rPr>
        <w:rFonts w:ascii="Wingdings" w:hAnsi="Wingdings" w:cs="Wingdings" w:hint="default"/>
      </w:rPr>
    </w:lvl>
    <w:lvl w:ilvl="6" w:tplc="10090001" w:tentative="1">
      <w:start w:val="1"/>
      <w:numFmt w:val="bullet"/>
      <w:lvlText w:val=""/>
      <w:lvlJc w:val="left"/>
      <w:pPr>
        <w:ind w:left="5079" w:hanging="360"/>
      </w:pPr>
      <w:rPr>
        <w:rFonts w:ascii="Symbol" w:hAnsi="Symbol" w:cs="Symbol" w:hint="default"/>
      </w:rPr>
    </w:lvl>
    <w:lvl w:ilvl="7" w:tplc="10090003" w:tentative="1">
      <w:start w:val="1"/>
      <w:numFmt w:val="bullet"/>
      <w:lvlText w:val="o"/>
      <w:lvlJc w:val="left"/>
      <w:pPr>
        <w:ind w:left="5799" w:hanging="360"/>
      </w:pPr>
      <w:rPr>
        <w:rFonts w:ascii="Courier New" w:hAnsi="Courier New" w:cs="Courier New" w:hint="default"/>
      </w:rPr>
    </w:lvl>
    <w:lvl w:ilvl="8" w:tplc="10090005" w:tentative="1">
      <w:start w:val="1"/>
      <w:numFmt w:val="bullet"/>
      <w:lvlText w:val=""/>
      <w:lvlJc w:val="left"/>
      <w:pPr>
        <w:ind w:left="6519" w:hanging="360"/>
      </w:pPr>
      <w:rPr>
        <w:rFonts w:ascii="Wingdings" w:hAnsi="Wingdings" w:cs="Wingdings" w:hint="default"/>
      </w:rPr>
    </w:lvl>
  </w:abstractNum>
  <w:abstractNum w:abstractNumId="57" w15:restartNumberingAfterBreak="0">
    <w:nsid w:val="30A86849"/>
    <w:multiLevelType w:val="hybridMultilevel"/>
    <w:tmpl w:val="41C0B504"/>
    <w:lvl w:ilvl="0" w:tplc="CA22185C">
      <w:start w:val="3"/>
      <w:numFmt w:val="decimal"/>
      <w:lvlText w:val="IV.%1"/>
      <w:lvlJc w:val="left"/>
      <w:pPr>
        <w:ind w:left="450" w:hanging="360"/>
      </w:pPr>
      <w:rPr>
        <w:rFonts w:asciiTheme="minorHAnsi" w:hAnsiTheme="minorHAnsi" w:hint="default"/>
        <w:b/>
        <w:bCs/>
        <w:i w:val="0"/>
        <w:iCs/>
        <w:sz w:val="20"/>
        <w:szCs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32EC3C08"/>
    <w:multiLevelType w:val="hybridMultilevel"/>
    <w:tmpl w:val="9886F53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9" w15:restartNumberingAfterBreak="0">
    <w:nsid w:val="32FB12ED"/>
    <w:multiLevelType w:val="hybridMultilevel"/>
    <w:tmpl w:val="7F30DC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34820D90"/>
    <w:multiLevelType w:val="hybridMultilevel"/>
    <w:tmpl w:val="01964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350D623E"/>
    <w:multiLevelType w:val="hybridMultilevel"/>
    <w:tmpl w:val="4B0438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5D7372E"/>
    <w:multiLevelType w:val="hybridMultilevel"/>
    <w:tmpl w:val="1B282966"/>
    <w:lvl w:ilvl="0" w:tplc="4852EEB8">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35F66911"/>
    <w:multiLevelType w:val="hybridMultilevel"/>
    <w:tmpl w:val="2EC25672"/>
    <w:lvl w:ilvl="0" w:tplc="C2F843C6">
      <w:start w:val="1"/>
      <w:numFmt w:val="decimal"/>
      <w:lvlText w:val="5-%1."/>
      <w:lvlJc w:val="left"/>
      <w:pPr>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36080DFC"/>
    <w:multiLevelType w:val="hybridMultilevel"/>
    <w:tmpl w:val="8AE2987A"/>
    <w:lvl w:ilvl="0" w:tplc="4852EEB8">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61C157E"/>
    <w:multiLevelType w:val="multilevel"/>
    <w:tmpl w:val="CA42DC0A"/>
    <w:lvl w:ilvl="0">
      <w:start w:val="1"/>
      <w:numFmt w:val="decimal"/>
      <w:pStyle w:val="ListBullet"/>
      <w:lvlText w:val="XI.%1"/>
      <w:lvlJc w:val="left"/>
      <w:pPr>
        <w:ind w:left="432" w:hanging="432"/>
      </w:pPr>
      <w:rPr>
        <w:rFonts w:ascii="Calibri" w:hAnsi="Calibri" w:hint="default"/>
        <w:caps w:val="0"/>
        <w:strike w:val="0"/>
        <w:dstrike w:val="0"/>
        <w:vanish w:val="0"/>
        <w:sz w:val="20"/>
        <w:szCs w:val="20"/>
        <w:vertAlign w:val="baseline"/>
      </w:rPr>
    </w:lvl>
    <w:lvl w:ilvl="1">
      <w:start w:val="1"/>
      <w:numFmt w:val="decimal"/>
      <w:lvlText w:val="%1.%2"/>
      <w:lvlJc w:val="left"/>
      <w:pPr>
        <w:ind w:left="610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373D5687"/>
    <w:multiLevelType w:val="hybridMultilevel"/>
    <w:tmpl w:val="998AAE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7" w15:restartNumberingAfterBreak="0">
    <w:nsid w:val="3C13696D"/>
    <w:multiLevelType w:val="hybridMultilevel"/>
    <w:tmpl w:val="6DDE7192"/>
    <w:lvl w:ilvl="0" w:tplc="6ACEFA50">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5B7281C0">
      <w:numFmt w:val="bullet"/>
      <w:lvlText w:val="o"/>
      <w:lvlJc w:val="left"/>
      <w:pPr>
        <w:ind w:left="1741" w:hanging="361"/>
      </w:pPr>
      <w:rPr>
        <w:rFonts w:ascii="Courier New" w:eastAsia="Courier New" w:hAnsi="Courier New" w:cs="Courier New" w:hint="default"/>
        <w:b w:val="0"/>
        <w:bCs w:val="0"/>
        <w:i w:val="0"/>
        <w:iCs w:val="0"/>
        <w:w w:val="100"/>
        <w:sz w:val="20"/>
        <w:szCs w:val="20"/>
        <w:lang w:val="en-US" w:eastAsia="en-US" w:bidi="ar-SA"/>
      </w:rPr>
    </w:lvl>
    <w:lvl w:ilvl="2" w:tplc="22C43C24">
      <w:numFmt w:val="bullet"/>
      <w:lvlText w:val="•"/>
      <w:lvlJc w:val="left"/>
      <w:pPr>
        <w:ind w:left="2626" w:hanging="361"/>
      </w:pPr>
      <w:rPr>
        <w:rFonts w:hint="default"/>
        <w:lang w:val="en-US" w:eastAsia="en-US" w:bidi="ar-SA"/>
      </w:rPr>
    </w:lvl>
    <w:lvl w:ilvl="3" w:tplc="A9BE49F2">
      <w:numFmt w:val="bullet"/>
      <w:lvlText w:val="•"/>
      <w:lvlJc w:val="left"/>
      <w:pPr>
        <w:ind w:left="3513" w:hanging="361"/>
      </w:pPr>
      <w:rPr>
        <w:rFonts w:hint="default"/>
        <w:lang w:val="en-US" w:eastAsia="en-US" w:bidi="ar-SA"/>
      </w:rPr>
    </w:lvl>
    <w:lvl w:ilvl="4" w:tplc="15CEC6B0">
      <w:numFmt w:val="bullet"/>
      <w:lvlText w:val="•"/>
      <w:lvlJc w:val="left"/>
      <w:pPr>
        <w:ind w:left="4400" w:hanging="361"/>
      </w:pPr>
      <w:rPr>
        <w:rFonts w:hint="default"/>
        <w:lang w:val="en-US" w:eastAsia="en-US" w:bidi="ar-SA"/>
      </w:rPr>
    </w:lvl>
    <w:lvl w:ilvl="5" w:tplc="014AD134">
      <w:numFmt w:val="bullet"/>
      <w:lvlText w:val="•"/>
      <w:lvlJc w:val="left"/>
      <w:pPr>
        <w:ind w:left="5286" w:hanging="361"/>
      </w:pPr>
      <w:rPr>
        <w:rFonts w:hint="default"/>
        <w:lang w:val="en-US" w:eastAsia="en-US" w:bidi="ar-SA"/>
      </w:rPr>
    </w:lvl>
    <w:lvl w:ilvl="6" w:tplc="5D20FA00">
      <w:numFmt w:val="bullet"/>
      <w:lvlText w:val="•"/>
      <w:lvlJc w:val="left"/>
      <w:pPr>
        <w:ind w:left="6173" w:hanging="361"/>
      </w:pPr>
      <w:rPr>
        <w:rFonts w:hint="default"/>
        <w:lang w:val="en-US" w:eastAsia="en-US" w:bidi="ar-SA"/>
      </w:rPr>
    </w:lvl>
    <w:lvl w:ilvl="7" w:tplc="9C9A3B0E">
      <w:numFmt w:val="bullet"/>
      <w:lvlText w:val="•"/>
      <w:lvlJc w:val="left"/>
      <w:pPr>
        <w:ind w:left="7060" w:hanging="361"/>
      </w:pPr>
      <w:rPr>
        <w:rFonts w:hint="default"/>
        <w:lang w:val="en-US" w:eastAsia="en-US" w:bidi="ar-SA"/>
      </w:rPr>
    </w:lvl>
    <w:lvl w:ilvl="8" w:tplc="11F2BB1C">
      <w:numFmt w:val="bullet"/>
      <w:lvlText w:val="•"/>
      <w:lvlJc w:val="left"/>
      <w:pPr>
        <w:ind w:left="7946" w:hanging="361"/>
      </w:pPr>
      <w:rPr>
        <w:rFonts w:hint="default"/>
        <w:lang w:val="en-US" w:eastAsia="en-US" w:bidi="ar-SA"/>
      </w:rPr>
    </w:lvl>
  </w:abstractNum>
  <w:abstractNum w:abstractNumId="68" w15:restartNumberingAfterBreak="0">
    <w:nsid w:val="3CA533DD"/>
    <w:multiLevelType w:val="hybridMultilevel"/>
    <w:tmpl w:val="EB5CEC62"/>
    <w:lvl w:ilvl="0" w:tplc="F670AFF2">
      <w:numFmt w:val="bullet"/>
      <w:lvlText w:val="-"/>
      <w:lvlJc w:val="left"/>
      <w:pPr>
        <w:ind w:left="241" w:hanging="132"/>
      </w:pPr>
      <w:rPr>
        <w:rFonts w:ascii="Trebuchet MS" w:eastAsia="Trebuchet MS" w:hAnsi="Trebuchet MS" w:cs="Trebuchet MS" w:hint="default"/>
        <w:w w:val="99"/>
        <w:sz w:val="20"/>
        <w:szCs w:val="20"/>
        <w:lang w:val="en-GB" w:eastAsia="en-GB" w:bidi="en-GB"/>
      </w:rPr>
    </w:lvl>
    <w:lvl w:ilvl="1" w:tplc="6130028E">
      <w:numFmt w:val="bullet"/>
      <w:lvlText w:val="•"/>
      <w:lvlJc w:val="left"/>
      <w:pPr>
        <w:ind w:left="748" w:hanging="132"/>
      </w:pPr>
      <w:rPr>
        <w:rFonts w:hint="default"/>
        <w:lang w:val="en-GB" w:eastAsia="en-GB" w:bidi="en-GB"/>
      </w:rPr>
    </w:lvl>
    <w:lvl w:ilvl="2" w:tplc="413AC8E0">
      <w:numFmt w:val="bullet"/>
      <w:lvlText w:val="•"/>
      <w:lvlJc w:val="left"/>
      <w:pPr>
        <w:ind w:left="1257" w:hanging="132"/>
      </w:pPr>
      <w:rPr>
        <w:rFonts w:hint="default"/>
        <w:lang w:val="en-GB" w:eastAsia="en-GB" w:bidi="en-GB"/>
      </w:rPr>
    </w:lvl>
    <w:lvl w:ilvl="3" w:tplc="B2C021DE">
      <w:numFmt w:val="bullet"/>
      <w:lvlText w:val="•"/>
      <w:lvlJc w:val="left"/>
      <w:pPr>
        <w:ind w:left="1766" w:hanging="132"/>
      </w:pPr>
      <w:rPr>
        <w:rFonts w:hint="default"/>
        <w:lang w:val="en-GB" w:eastAsia="en-GB" w:bidi="en-GB"/>
      </w:rPr>
    </w:lvl>
    <w:lvl w:ilvl="4" w:tplc="A502D542">
      <w:numFmt w:val="bullet"/>
      <w:lvlText w:val="•"/>
      <w:lvlJc w:val="left"/>
      <w:pPr>
        <w:ind w:left="2275" w:hanging="132"/>
      </w:pPr>
      <w:rPr>
        <w:rFonts w:hint="default"/>
        <w:lang w:val="en-GB" w:eastAsia="en-GB" w:bidi="en-GB"/>
      </w:rPr>
    </w:lvl>
    <w:lvl w:ilvl="5" w:tplc="C646E73C">
      <w:numFmt w:val="bullet"/>
      <w:lvlText w:val="•"/>
      <w:lvlJc w:val="left"/>
      <w:pPr>
        <w:ind w:left="2784" w:hanging="132"/>
      </w:pPr>
      <w:rPr>
        <w:rFonts w:hint="default"/>
        <w:lang w:val="en-GB" w:eastAsia="en-GB" w:bidi="en-GB"/>
      </w:rPr>
    </w:lvl>
    <w:lvl w:ilvl="6" w:tplc="85B014B6">
      <w:numFmt w:val="bullet"/>
      <w:lvlText w:val="•"/>
      <w:lvlJc w:val="left"/>
      <w:pPr>
        <w:ind w:left="3292" w:hanging="132"/>
      </w:pPr>
      <w:rPr>
        <w:rFonts w:hint="default"/>
        <w:lang w:val="en-GB" w:eastAsia="en-GB" w:bidi="en-GB"/>
      </w:rPr>
    </w:lvl>
    <w:lvl w:ilvl="7" w:tplc="E014E05A">
      <w:numFmt w:val="bullet"/>
      <w:lvlText w:val="•"/>
      <w:lvlJc w:val="left"/>
      <w:pPr>
        <w:ind w:left="3801" w:hanging="132"/>
      </w:pPr>
      <w:rPr>
        <w:rFonts w:hint="default"/>
        <w:lang w:val="en-GB" w:eastAsia="en-GB" w:bidi="en-GB"/>
      </w:rPr>
    </w:lvl>
    <w:lvl w:ilvl="8" w:tplc="6E40E614">
      <w:numFmt w:val="bullet"/>
      <w:lvlText w:val="•"/>
      <w:lvlJc w:val="left"/>
      <w:pPr>
        <w:ind w:left="4310" w:hanging="132"/>
      </w:pPr>
      <w:rPr>
        <w:rFonts w:hint="default"/>
        <w:lang w:val="en-GB" w:eastAsia="en-GB" w:bidi="en-GB"/>
      </w:rPr>
    </w:lvl>
  </w:abstractNum>
  <w:abstractNum w:abstractNumId="69" w15:restartNumberingAfterBreak="0">
    <w:nsid w:val="3D10443A"/>
    <w:multiLevelType w:val="hybridMultilevel"/>
    <w:tmpl w:val="3BEC5B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3DD728EF"/>
    <w:multiLevelType w:val="hybridMultilevel"/>
    <w:tmpl w:val="0B0640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FAE3729"/>
    <w:multiLevelType w:val="hybridMultilevel"/>
    <w:tmpl w:val="A3E638C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2" w15:restartNumberingAfterBreak="0">
    <w:nsid w:val="41BF0653"/>
    <w:multiLevelType w:val="hybridMultilevel"/>
    <w:tmpl w:val="844A9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41E70FED"/>
    <w:multiLevelType w:val="hybridMultilevel"/>
    <w:tmpl w:val="2F58D10A"/>
    <w:lvl w:ilvl="0" w:tplc="1BAE3016">
      <w:numFmt w:val="bullet"/>
      <w:lvlText w:val="-"/>
      <w:lvlJc w:val="left"/>
      <w:pPr>
        <w:ind w:left="306" w:hanging="197"/>
      </w:pPr>
      <w:rPr>
        <w:rFonts w:ascii="Trebuchet MS" w:eastAsia="Trebuchet MS" w:hAnsi="Trebuchet MS" w:cs="Trebuchet MS" w:hint="default"/>
        <w:w w:val="99"/>
        <w:sz w:val="20"/>
        <w:szCs w:val="20"/>
        <w:lang w:val="en-GB" w:eastAsia="en-GB" w:bidi="en-GB"/>
      </w:rPr>
    </w:lvl>
    <w:lvl w:ilvl="1" w:tplc="0104754E">
      <w:numFmt w:val="bullet"/>
      <w:lvlText w:val="•"/>
      <w:lvlJc w:val="left"/>
      <w:pPr>
        <w:ind w:left="802" w:hanging="197"/>
      </w:pPr>
      <w:rPr>
        <w:rFonts w:hint="default"/>
        <w:lang w:val="en-GB" w:eastAsia="en-GB" w:bidi="en-GB"/>
      </w:rPr>
    </w:lvl>
    <w:lvl w:ilvl="2" w:tplc="CD18B98E">
      <w:numFmt w:val="bullet"/>
      <w:lvlText w:val="•"/>
      <w:lvlJc w:val="left"/>
      <w:pPr>
        <w:ind w:left="1305" w:hanging="197"/>
      </w:pPr>
      <w:rPr>
        <w:rFonts w:hint="default"/>
        <w:lang w:val="en-GB" w:eastAsia="en-GB" w:bidi="en-GB"/>
      </w:rPr>
    </w:lvl>
    <w:lvl w:ilvl="3" w:tplc="0E984D48">
      <w:numFmt w:val="bullet"/>
      <w:lvlText w:val="•"/>
      <w:lvlJc w:val="left"/>
      <w:pPr>
        <w:ind w:left="1808" w:hanging="197"/>
      </w:pPr>
      <w:rPr>
        <w:rFonts w:hint="default"/>
        <w:lang w:val="en-GB" w:eastAsia="en-GB" w:bidi="en-GB"/>
      </w:rPr>
    </w:lvl>
    <w:lvl w:ilvl="4" w:tplc="25602D5A">
      <w:numFmt w:val="bullet"/>
      <w:lvlText w:val="•"/>
      <w:lvlJc w:val="left"/>
      <w:pPr>
        <w:ind w:left="2311" w:hanging="197"/>
      </w:pPr>
      <w:rPr>
        <w:rFonts w:hint="default"/>
        <w:lang w:val="en-GB" w:eastAsia="en-GB" w:bidi="en-GB"/>
      </w:rPr>
    </w:lvl>
    <w:lvl w:ilvl="5" w:tplc="4510E7D0">
      <w:numFmt w:val="bullet"/>
      <w:lvlText w:val="•"/>
      <w:lvlJc w:val="left"/>
      <w:pPr>
        <w:ind w:left="2814" w:hanging="197"/>
      </w:pPr>
      <w:rPr>
        <w:rFonts w:hint="default"/>
        <w:lang w:val="en-GB" w:eastAsia="en-GB" w:bidi="en-GB"/>
      </w:rPr>
    </w:lvl>
    <w:lvl w:ilvl="6" w:tplc="A25E6BC4">
      <w:numFmt w:val="bullet"/>
      <w:lvlText w:val="•"/>
      <w:lvlJc w:val="left"/>
      <w:pPr>
        <w:ind w:left="3316" w:hanging="197"/>
      </w:pPr>
      <w:rPr>
        <w:rFonts w:hint="default"/>
        <w:lang w:val="en-GB" w:eastAsia="en-GB" w:bidi="en-GB"/>
      </w:rPr>
    </w:lvl>
    <w:lvl w:ilvl="7" w:tplc="C17AE5DE">
      <w:numFmt w:val="bullet"/>
      <w:lvlText w:val="•"/>
      <w:lvlJc w:val="left"/>
      <w:pPr>
        <w:ind w:left="3819" w:hanging="197"/>
      </w:pPr>
      <w:rPr>
        <w:rFonts w:hint="default"/>
        <w:lang w:val="en-GB" w:eastAsia="en-GB" w:bidi="en-GB"/>
      </w:rPr>
    </w:lvl>
    <w:lvl w:ilvl="8" w:tplc="06622BD8">
      <w:numFmt w:val="bullet"/>
      <w:lvlText w:val="•"/>
      <w:lvlJc w:val="left"/>
      <w:pPr>
        <w:ind w:left="4322" w:hanging="197"/>
      </w:pPr>
      <w:rPr>
        <w:rFonts w:hint="default"/>
        <w:lang w:val="en-GB" w:eastAsia="en-GB" w:bidi="en-GB"/>
      </w:rPr>
    </w:lvl>
  </w:abstractNum>
  <w:abstractNum w:abstractNumId="74" w15:restartNumberingAfterBreak="0">
    <w:nsid w:val="42003C82"/>
    <w:multiLevelType w:val="hybridMultilevel"/>
    <w:tmpl w:val="129AF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42AC7613"/>
    <w:multiLevelType w:val="hybridMultilevel"/>
    <w:tmpl w:val="F95E1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FA2855"/>
    <w:multiLevelType w:val="hybridMultilevel"/>
    <w:tmpl w:val="FE1C29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8" w15:restartNumberingAfterBreak="0">
    <w:nsid w:val="44F6473C"/>
    <w:multiLevelType w:val="hybridMultilevel"/>
    <w:tmpl w:val="080AAD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45911699"/>
    <w:multiLevelType w:val="hybridMultilevel"/>
    <w:tmpl w:val="2BC46C3C"/>
    <w:lvl w:ilvl="0" w:tplc="C1E616D0">
      <w:start w:val="1"/>
      <w:numFmt w:val="decimal"/>
      <w:lvlText w:val="%1."/>
      <w:lvlJc w:val="left"/>
      <w:pPr>
        <w:ind w:left="661" w:hanging="361"/>
      </w:pPr>
      <w:rPr>
        <w:rFonts w:hint="default"/>
        <w:spacing w:val="-2"/>
        <w:w w:val="100"/>
        <w:lang w:val="en-US" w:eastAsia="en-US" w:bidi="ar-SA"/>
      </w:rPr>
    </w:lvl>
    <w:lvl w:ilvl="1" w:tplc="8DE87BE4">
      <w:start w:val="1"/>
      <w:numFmt w:val="lowerLetter"/>
      <w:lvlText w:val="%2."/>
      <w:lvlJc w:val="left"/>
      <w:pPr>
        <w:ind w:left="1201" w:hanging="360"/>
      </w:pPr>
      <w:rPr>
        <w:rFonts w:ascii="Calibri" w:eastAsia="Calibri" w:hAnsi="Calibri" w:cs="Calibri" w:hint="default"/>
        <w:b w:val="0"/>
        <w:bCs w:val="0"/>
        <w:i w:val="0"/>
        <w:iCs w:val="0"/>
        <w:spacing w:val="-1"/>
        <w:w w:val="100"/>
        <w:sz w:val="20"/>
        <w:szCs w:val="20"/>
        <w:lang w:val="en-US" w:eastAsia="en-US" w:bidi="ar-SA"/>
      </w:rPr>
    </w:lvl>
    <w:lvl w:ilvl="2" w:tplc="74D8DF52">
      <w:numFmt w:val="bullet"/>
      <w:lvlText w:val="o"/>
      <w:lvlJc w:val="left"/>
      <w:pPr>
        <w:ind w:left="1741" w:hanging="361"/>
      </w:pPr>
      <w:rPr>
        <w:rFonts w:ascii="Courier New" w:eastAsia="Courier New" w:hAnsi="Courier New" w:cs="Courier New" w:hint="default"/>
        <w:b w:val="0"/>
        <w:bCs w:val="0"/>
        <w:i w:val="0"/>
        <w:iCs w:val="0"/>
        <w:w w:val="100"/>
        <w:sz w:val="20"/>
        <w:szCs w:val="20"/>
        <w:lang w:val="en-US" w:eastAsia="en-US" w:bidi="ar-SA"/>
      </w:rPr>
    </w:lvl>
    <w:lvl w:ilvl="3" w:tplc="E75A00D8">
      <w:numFmt w:val="bullet"/>
      <w:lvlText w:val="•"/>
      <w:lvlJc w:val="left"/>
      <w:pPr>
        <w:ind w:left="2737" w:hanging="361"/>
      </w:pPr>
      <w:rPr>
        <w:rFonts w:hint="default"/>
        <w:lang w:val="en-US" w:eastAsia="en-US" w:bidi="ar-SA"/>
      </w:rPr>
    </w:lvl>
    <w:lvl w:ilvl="4" w:tplc="D2CC88B4">
      <w:numFmt w:val="bullet"/>
      <w:lvlText w:val="•"/>
      <w:lvlJc w:val="left"/>
      <w:pPr>
        <w:ind w:left="3735" w:hanging="361"/>
      </w:pPr>
      <w:rPr>
        <w:rFonts w:hint="default"/>
        <w:lang w:val="en-US" w:eastAsia="en-US" w:bidi="ar-SA"/>
      </w:rPr>
    </w:lvl>
    <w:lvl w:ilvl="5" w:tplc="027A6E80">
      <w:numFmt w:val="bullet"/>
      <w:lvlText w:val="•"/>
      <w:lvlJc w:val="left"/>
      <w:pPr>
        <w:ind w:left="4732" w:hanging="361"/>
      </w:pPr>
      <w:rPr>
        <w:rFonts w:hint="default"/>
        <w:lang w:val="en-US" w:eastAsia="en-US" w:bidi="ar-SA"/>
      </w:rPr>
    </w:lvl>
    <w:lvl w:ilvl="6" w:tplc="B9D6C06A">
      <w:numFmt w:val="bullet"/>
      <w:lvlText w:val="•"/>
      <w:lvlJc w:val="left"/>
      <w:pPr>
        <w:ind w:left="5730" w:hanging="361"/>
      </w:pPr>
      <w:rPr>
        <w:rFonts w:hint="default"/>
        <w:lang w:val="en-US" w:eastAsia="en-US" w:bidi="ar-SA"/>
      </w:rPr>
    </w:lvl>
    <w:lvl w:ilvl="7" w:tplc="55A0612A">
      <w:numFmt w:val="bullet"/>
      <w:lvlText w:val="•"/>
      <w:lvlJc w:val="left"/>
      <w:pPr>
        <w:ind w:left="6727" w:hanging="361"/>
      </w:pPr>
      <w:rPr>
        <w:rFonts w:hint="default"/>
        <w:lang w:val="en-US" w:eastAsia="en-US" w:bidi="ar-SA"/>
      </w:rPr>
    </w:lvl>
    <w:lvl w:ilvl="8" w:tplc="064866B4">
      <w:numFmt w:val="bullet"/>
      <w:lvlText w:val="•"/>
      <w:lvlJc w:val="left"/>
      <w:pPr>
        <w:ind w:left="7725" w:hanging="361"/>
      </w:pPr>
      <w:rPr>
        <w:rFonts w:hint="default"/>
        <w:lang w:val="en-US" w:eastAsia="en-US" w:bidi="ar-SA"/>
      </w:rPr>
    </w:lvl>
  </w:abstractNum>
  <w:abstractNum w:abstractNumId="8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6585CBC"/>
    <w:multiLevelType w:val="hybridMultilevel"/>
    <w:tmpl w:val="D18CA8B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2" w15:restartNumberingAfterBreak="0">
    <w:nsid w:val="481876EB"/>
    <w:multiLevelType w:val="hybridMultilevel"/>
    <w:tmpl w:val="D200E1E6"/>
    <w:lvl w:ilvl="0" w:tplc="E318C948">
      <w:start w:val="1"/>
      <w:numFmt w:val="decimal"/>
      <w:lvlText w:val="11-%1"/>
      <w:lvlJc w:val="left"/>
      <w:pPr>
        <w:ind w:left="360" w:hanging="360"/>
      </w:pPr>
      <w:rPr>
        <w:rFonts w:ascii="Calibri" w:hAnsi="Calibri" w:hint="default"/>
        <w:b w:val="0"/>
        <w:bCs/>
        <w:caps w:val="0"/>
        <w:strike w:val="0"/>
        <w:dstrike w:val="0"/>
        <w:vanish w:val="0"/>
        <w:sz w:val="20"/>
        <w:szCs w:val="20"/>
        <w:vertAlign w:val="baseline"/>
      </w:rPr>
    </w:lvl>
    <w:lvl w:ilvl="1" w:tplc="A4CCB5B0">
      <w:start w:val="1"/>
      <w:numFmt w:val="decimal"/>
      <w:lvlText w:val="%2."/>
      <w:lvlJc w:val="left"/>
      <w:pPr>
        <w:ind w:left="1440" w:hanging="360"/>
      </w:pPr>
      <w:rPr>
        <w:rFonts w:hint="default"/>
        <w:color w:val="auto"/>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3"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9951CE6"/>
    <w:multiLevelType w:val="hybridMultilevel"/>
    <w:tmpl w:val="9B8E2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BC17380"/>
    <w:multiLevelType w:val="hybridMultilevel"/>
    <w:tmpl w:val="7C6EF07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7"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582245"/>
    <w:multiLevelType w:val="hybridMultilevel"/>
    <w:tmpl w:val="E58E298C"/>
    <w:lvl w:ilvl="0" w:tplc="3672FD0C">
      <w:numFmt w:val="bullet"/>
      <w:lvlText w:val="·"/>
      <w:lvlJc w:val="left"/>
      <w:pPr>
        <w:ind w:left="107" w:hanging="603"/>
      </w:pPr>
      <w:rPr>
        <w:rFonts w:ascii="Trebuchet MS" w:eastAsia="Trebuchet MS" w:hAnsi="Trebuchet MS" w:cs="Trebuchet MS" w:hint="default"/>
        <w:b/>
        <w:bCs/>
        <w:w w:val="99"/>
        <w:sz w:val="20"/>
        <w:szCs w:val="20"/>
        <w:lang w:val="en-GB" w:eastAsia="en-GB" w:bidi="en-GB"/>
      </w:rPr>
    </w:lvl>
    <w:lvl w:ilvl="1" w:tplc="83BA1242">
      <w:numFmt w:val="bullet"/>
      <w:lvlText w:val="•"/>
      <w:lvlJc w:val="left"/>
      <w:pPr>
        <w:ind w:left="613" w:hanging="603"/>
      </w:pPr>
      <w:rPr>
        <w:rFonts w:hint="default"/>
        <w:lang w:val="en-GB" w:eastAsia="en-GB" w:bidi="en-GB"/>
      </w:rPr>
    </w:lvl>
    <w:lvl w:ilvl="2" w:tplc="EB5A8FCA">
      <w:numFmt w:val="bullet"/>
      <w:lvlText w:val="•"/>
      <w:lvlJc w:val="left"/>
      <w:pPr>
        <w:ind w:left="1127" w:hanging="603"/>
      </w:pPr>
      <w:rPr>
        <w:rFonts w:hint="default"/>
        <w:lang w:val="en-GB" w:eastAsia="en-GB" w:bidi="en-GB"/>
      </w:rPr>
    </w:lvl>
    <w:lvl w:ilvl="3" w:tplc="B364A7A2">
      <w:numFmt w:val="bullet"/>
      <w:lvlText w:val="•"/>
      <w:lvlJc w:val="left"/>
      <w:pPr>
        <w:ind w:left="1640" w:hanging="603"/>
      </w:pPr>
      <w:rPr>
        <w:rFonts w:hint="default"/>
        <w:lang w:val="en-GB" w:eastAsia="en-GB" w:bidi="en-GB"/>
      </w:rPr>
    </w:lvl>
    <w:lvl w:ilvl="4" w:tplc="698C98E0">
      <w:numFmt w:val="bullet"/>
      <w:lvlText w:val="•"/>
      <w:lvlJc w:val="left"/>
      <w:pPr>
        <w:ind w:left="2154" w:hanging="603"/>
      </w:pPr>
      <w:rPr>
        <w:rFonts w:hint="default"/>
        <w:lang w:val="en-GB" w:eastAsia="en-GB" w:bidi="en-GB"/>
      </w:rPr>
    </w:lvl>
    <w:lvl w:ilvl="5" w:tplc="6AF21C44">
      <w:numFmt w:val="bullet"/>
      <w:lvlText w:val="•"/>
      <w:lvlJc w:val="left"/>
      <w:pPr>
        <w:ind w:left="2667" w:hanging="603"/>
      </w:pPr>
      <w:rPr>
        <w:rFonts w:hint="default"/>
        <w:lang w:val="en-GB" w:eastAsia="en-GB" w:bidi="en-GB"/>
      </w:rPr>
    </w:lvl>
    <w:lvl w:ilvl="6" w:tplc="C082AEC6">
      <w:numFmt w:val="bullet"/>
      <w:lvlText w:val="•"/>
      <w:lvlJc w:val="left"/>
      <w:pPr>
        <w:ind w:left="3181" w:hanging="603"/>
      </w:pPr>
      <w:rPr>
        <w:rFonts w:hint="default"/>
        <w:lang w:val="en-GB" w:eastAsia="en-GB" w:bidi="en-GB"/>
      </w:rPr>
    </w:lvl>
    <w:lvl w:ilvl="7" w:tplc="840AFE7E">
      <w:numFmt w:val="bullet"/>
      <w:lvlText w:val="•"/>
      <w:lvlJc w:val="left"/>
      <w:pPr>
        <w:ind w:left="3694" w:hanging="603"/>
      </w:pPr>
      <w:rPr>
        <w:rFonts w:hint="default"/>
        <w:lang w:val="en-GB" w:eastAsia="en-GB" w:bidi="en-GB"/>
      </w:rPr>
    </w:lvl>
    <w:lvl w:ilvl="8" w:tplc="E98EAAA8">
      <w:numFmt w:val="bullet"/>
      <w:lvlText w:val="•"/>
      <w:lvlJc w:val="left"/>
      <w:pPr>
        <w:ind w:left="4208" w:hanging="603"/>
      </w:pPr>
      <w:rPr>
        <w:rFonts w:hint="default"/>
        <w:lang w:val="en-GB" w:eastAsia="en-GB" w:bidi="en-GB"/>
      </w:rPr>
    </w:lvl>
  </w:abstractNum>
  <w:abstractNum w:abstractNumId="89" w15:restartNumberingAfterBreak="0">
    <w:nsid w:val="4C645C76"/>
    <w:multiLevelType w:val="hybridMultilevel"/>
    <w:tmpl w:val="C53AB63E"/>
    <w:lvl w:ilvl="0" w:tplc="10090001">
      <w:start w:val="1"/>
      <w:numFmt w:val="bullet"/>
      <w:lvlText w:val=""/>
      <w:lvlJc w:val="left"/>
      <w:pPr>
        <w:ind w:left="986" w:hanging="360"/>
      </w:pPr>
      <w:rPr>
        <w:rFonts w:ascii="Symbol" w:hAnsi="Symbol" w:hint="default"/>
      </w:rPr>
    </w:lvl>
    <w:lvl w:ilvl="1" w:tplc="10090003">
      <w:start w:val="1"/>
      <w:numFmt w:val="bullet"/>
      <w:lvlText w:val="o"/>
      <w:lvlJc w:val="left"/>
      <w:pPr>
        <w:ind w:left="1706" w:hanging="360"/>
      </w:pPr>
      <w:rPr>
        <w:rFonts w:ascii="Courier New" w:hAnsi="Courier New" w:cs="Courier New" w:hint="default"/>
      </w:rPr>
    </w:lvl>
    <w:lvl w:ilvl="2" w:tplc="10090005" w:tentative="1">
      <w:start w:val="1"/>
      <w:numFmt w:val="bullet"/>
      <w:lvlText w:val=""/>
      <w:lvlJc w:val="left"/>
      <w:pPr>
        <w:ind w:left="2426" w:hanging="360"/>
      </w:pPr>
      <w:rPr>
        <w:rFonts w:ascii="Wingdings" w:hAnsi="Wingdings" w:hint="default"/>
      </w:rPr>
    </w:lvl>
    <w:lvl w:ilvl="3" w:tplc="10090001" w:tentative="1">
      <w:start w:val="1"/>
      <w:numFmt w:val="bullet"/>
      <w:lvlText w:val=""/>
      <w:lvlJc w:val="left"/>
      <w:pPr>
        <w:ind w:left="3146" w:hanging="360"/>
      </w:pPr>
      <w:rPr>
        <w:rFonts w:ascii="Symbol" w:hAnsi="Symbol" w:hint="default"/>
      </w:rPr>
    </w:lvl>
    <w:lvl w:ilvl="4" w:tplc="10090003" w:tentative="1">
      <w:start w:val="1"/>
      <w:numFmt w:val="bullet"/>
      <w:lvlText w:val="o"/>
      <w:lvlJc w:val="left"/>
      <w:pPr>
        <w:ind w:left="3866" w:hanging="360"/>
      </w:pPr>
      <w:rPr>
        <w:rFonts w:ascii="Courier New" w:hAnsi="Courier New" w:cs="Courier New" w:hint="default"/>
      </w:rPr>
    </w:lvl>
    <w:lvl w:ilvl="5" w:tplc="10090005" w:tentative="1">
      <w:start w:val="1"/>
      <w:numFmt w:val="bullet"/>
      <w:lvlText w:val=""/>
      <w:lvlJc w:val="left"/>
      <w:pPr>
        <w:ind w:left="4586" w:hanging="360"/>
      </w:pPr>
      <w:rPr>
        <w:rFonts w:ascii="Wingdings" w:hAnsi="Wingdings" w:hint="default"/>
      </w:rPr>
    </w:lvl>
    <w:lvl w:ilvl="6" w:tplc="10090001" w:tentative="1">
      <w:start w:val="1"/>
      <w:numFmt w:val="bullet"/>
      <w:lvlText w:val=""/>
      <w:lvlJc w:val="left"/>
      <w:pPr>
        <w:ind w:left="5306" w:hanging="360"/>
      </w:pPr>
      <w:rPr>
        <w:rFonts w:ascii="Symbol" w:hAnsi="Symbol" w:hint="default"/>
      </w:rPr>
    </w:lvl>
    <w:lvl w:ilvl="7" w:tplc="10090003" w:tentative="1">
      <w:start w:val="1"/>
      <w:numFmt w:val="bullet"/>
      <w:lvlText w:val="o"/>
      <w:lvlJc w:val="left"/>
      <w:pPr>
        <w:ind w:left="6026" w:hanging="360"/>
      </w:pPr>
      <w:rPr>
        <w:rFonts w:ascii="Courier New" w:hAnsi="Courier New" w:cs="Courier New" w:hint="default"/>
      </w:rPr>
    </w:lvl>
    <w:lvl w:ilvl="8" w:tplc="10090005" w:tentative="1">
      <w:start w:val="1"/>
      <w:numFmt w:val="bullet"/>
      <w:lvlText w:val=""/>
      <w:lvlJc w:val="left"/>
      <w:pPr>
        <w:ind w:left="6746" w:hanging="360"/>
      </w:pPr>
      <w:rPr>
        <w:rFonts w:ascii="Wingdings" w:hAnsi="Wingdings" w:hint="default"/>
      </w:rPr>
    </w:lvl>
  </w:abstractNum>
  <w:abstractNum w:abstractNumId="9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D743011"/>
    <w:multiLevelType w:val="hybridMultilevel"/>
    <w:tmpl w:val="7B2256EC"/>
    <w:lvl w:ilvl="0" w:tplc="10090001">
      <w:start w:val="1"/>
      <w:numFmt w:val="bullet"/>
      <w:lvlText w:val=""/>
      <w:lvlJc w:val="left"/>
      <w:pPr>
        <w:ind w:left="1485" w:hanging="360"/>
      </w:pPr>
      <w:rPr>
        <w:rFonts w:ascii="Symbol" w:hAnsi="Symbol" w:hint="default"/>
      </w:rPr>
    </w:lvl>
    <w:lvl w:ilvl="1" w:tplc="10090003" w:tentative="1">
      <w:start w:val="1"/>
      <w:numFmt w:val="bullet"/>
      <w:lvlText w:val="o"/>
      <w:lvlJc w:val="left"/>
      <w:pPr>
        <w:ind w:left="2205" w:hanging="360"/>
      </w:pPr>
      <w:rPr>
        <w:rFonts w:ascii="Courier New" w:hAnsi="Courier New" w:cs="Courier New" w:hint="default"/>
      </w:rPr>
    </w:lvl>
    <w:lvl w:ilvl="2" w:tplc="10090005" w:tentative="1">
      <w:start w:val="1"/>
      <w:numFmt w:val="bullet"/>
      <w:lvlText w:val=""/>
      <w:lvlJc w:val="left"/>
      <w:pPr>
        <w:ind w:left="2925" w:hanging="360"/>
      </w:pPr>
      <w:rPr>
        <w:rFonts w:ascii="Wingdings" w:hAnsi="Wingdings" w:hint="default"/>
      </w:rPr>
    </w:lvl>
    <w:lvl w:ilvl="3" w:tplc="10090001" w:tentative="1">
      <w:start w:val="1"/>
      <w:numFmt w:val="bullet"/>
      <w:lvlText w:val=""/>
      <w:lvlJc w:val="left"/>
      <w:pPr>
        <w:ind w:left="3645" w:hanging="360"/>
      </w:pPr>
      <w:rPr>
        <w:rFonts w:ascii="Symbol" w:hAnsi="Symbol" w:hint="default"/>
      </w:rPr>
    </w:lvl>
    <w:lvl w:ilvl="4" w:tplc="10090003" w:tentative="1">
      <w:start w:val="1"/>
      <w:numFmt w:val="bullet"/>
      <w:lvlText w:val="o"/>
      <w:lvlJc w:val="left"/>
      <w:pPr>
        <w:ind w:left="4365" w:hanging="360"/>
      </w:pPr>
      <w:rPr>
        <w:rFonts w:ascii="Courier New" w:hAnsi="Courier New" w:cs="Courier New" w:hint="default"/>
      </w:rPr>
    </w:lvl>
    <w:lvl w:ilvl="5" w:tplc="10090005" w:tentative="1">
      <w:start w:val="1"/>
      <w:numFmt w:val="bullet"/>
      <w:lvlText w:val=""/>
      <w:lvlJc w:val="left"/>
      <w:pPr>
        <w:ind w:left="5085" w:hanging="360"/>
      </w:pPr>
      <w:rPr>
        <w:rFonts w:ascii="Wingdings" w:hAnsi="Wingdings" w:hint="default"/>
      </w:rPr>
    </w:lvl>
    <w:lvl w:ilvl="6" w:tplc="10090001" w:tentative="1">
      <w:start w:val="1"/>
      <w:numFmt w:val="bullet"/>
      <w:lvlText w:val=""/>
      <w:lvlJc w:val="left"/>
      <w:pPr>
        <w:ind w:left="5805" w:hanging="360"/>
      </w:pPr>
      <w:rPr>
        <w:rFonts w:ascii="Symbol" w:hAnsi="Symbol" w:hint="default"/>
      </w:rPr>
    </w:lvl>
    <w:lvl w:ilvl="7" w:tplc="10090003" w:tentative="1">
      <w:start w:val="1"/>
      <w:numFmt w:val="bullet"/>
      <w:lvlText w:val="o"/>
      <w:lvlJc w:val="left"/>
      <w:pPr>
        <w:ind w:left="6525" w:hanging="360"/>
      </w:pPr>
      <w:rPr>
        <w:rFonts w:ascii="Courier New" w:hAnsi="Courier New" w:cs="Courier New" w:hint="default"/>
      </w:rPr>
    </w:lvl>
    <w:lvl w:ilvl="8" w:tplc="10090005" w:tentative="1">
      <w:start w:val="1"/>
      <w:numFmt w:val="bullet"/>
      <w:lvlText w:val=""/>
      <w:lvlJc w:val="left"/>
      <w:pPr>
        <w:ind w:left="7245" w:hanging="360"/>
      </w:pPr>
      <w:rPr>
        <w:rFonts w:ascii="Wingdings" w:hAnsi="Wingdings" w:hint="default"/>
      </w:rPr>
    </w:lvl>
  </w:abstractNum>
  <w:abstractNum w:abstractNumId="92" w15:restartNumberingAfterBreak="0">
    <w:nsid w:val="4E781690"/>
    <w:multiLevelType w:val="hybridMultilevel"/>
    <w:tmpl w:val="8258CB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3" w15:restartNumberingAfterBreak="0">
    <w:nsid w:val="4FC505D1"/>
    <w:multiLevelType w:val="hybridMultilevel"/>
    <w:tmpl w:val="97E4B6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0395716"/>
    <w:multiLevelType w:val="hybridMultilevel"/>
    <w:tmpl w:val="749A9F1E"/>
    <w:lvl w:ilvl="0" w:tplc="4852EEB8">
      <w:numFmt w:val="bullet"/>
      <w:lvlText w:val="•"/>
      <w:lvlJc w:val="left"/>
      <w:pPr>
        <w:ind w:left="927" w:hanging="360"/>
      </w:pPr>
      <w:rPr>
        <w:rFonts w:ascii="Calibri" w:eastAsia="Times New Roman" w:hAnsi="Calibri" w:cs="Calibri" w:hint="default"/>
      </w:rPr>
    </w:lvl>
    <w:lvl w:ilvl="1" w:tplc="10090003">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95" w15:restartNumberingAfterBreak="0">
    <w:nsid w:val="51C41E75"/>
    <w:multiLevelType w:val="hybridMultilevel"/>
    <w:tmpl w:val="3A8C9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41B4D46"/>
    <w:multiLevelType w:val="hybridMultilevel"/>
    <w:tmpl w:val="7AEC4DD0"/>
    <w:lvl w:ilvl="0" w:tplc="95DEE92C">
      <w:start w:val="1"/>
      <w:numFmt w:val="decimal"/>
      <w:lvlText w:val="6-%1."/>
      <w:lvlJc w:val="left"/>
      <w:pPr>
        <w:ind w:left="360" w:hanging="360"/>
      </w:pPr>
      <w:rPr>
        <w:rFonts w:hint="default"/>
        <w:b w:val="0"/>
        <w:bCs w:val="0"/>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7" w15:restartNumberingAfterBreak="0">
    <w:nsid w:val="55C6451F"/>
    <w:multiLevelType w:val="hybridMultilevel"/>
    <w:tmpl w:val="FB3AAB58"/>
    <w:lvl w:ilvl="0" w:tplc="014ADCEE">
      <w:numFmt w:val="bullet"/>
      <w:lvlText w:val="·"/>
      <w:lvlJc w:val="left"/>
      <w:pPr>
        <w:ind w:left="107" w:hanging="603"/>
      </w:pPr>
      <w:rPr>
        <w:rFonts w:ascii="Trebuchet MS" w:eastAsia="Trebuchet MS" w:hAnsi="Trebuchet MS" w:cs="Trebuchet MS" w:hint="default"/>
        <w:b/>
        <w:bCs/>
        <w:w w:val="99"/>
        <w:sz w:val="20"/>
        <w:szCs w:val="20"/>
        <w:lang w:val="en-GB" w:eastAsia="en-GB" w:bidi="en-GB"/>
      </w:rPr>
    </w:lvl>
    <w:lvl w:ilvl="1" w:tplc="4A7848A2">
      <w:numFmt w:val="bullet"/>
      <w:lvlText w:val="•"/>
      <w:lvlJc w:val="left"/>
      <w:pPr>
        <w:ind w:left="613" w:hanging="603"/>
      </w:pPr>
      <w:rPr>
        <w:rFonts w:hint="default"/>
        <w:lang w:val="en-GB" w:eastAsia="en-GB" w:bidi="en-GB"/>
      </w:rPr>
    </w:lvl>
    <w:lvl w:ilvl="2" w:tplc="D132294E">
      <w:numFmt w:val="bullet"/>
      <w:lvlText w:val="•"/>
      <w:lvlJc w:val="left"/>
      <w:pPr>
        <w:ind w:left="1127" w:hanging="603"/>
      </w:pPr>
      <w:rPr>
        <w:rFonts w:hint="default"/>
        <w:lang w:val="en-GB" w:eastAsia="en-GB" w:bidi="en-GB"/>
      </w:rPr>
    </w:lvl>
    <w:lvl w:ilvl="3" w:tplc="E7845A30">
      <w:numFmt w:val="bullet"/>
      <w:lvlText w:val="•"/>
      <w:lvlJc w:val="left"/>
      <w:pPr>
        <w:ind w:left="1640" w:hanging="603"/>
      </w:pPr>
      <w:rPr>
        <w:rFonts w:hint="default"/>
        <w:lang w:val="en-GB" w:eastAsia="en-GB" w:bidi="en-GB"/>
      </w:rPr>
    </w:lvl>
    <w:lvl w:ilvl="4" w:tplc="50706DE8">
      <w:numFmt w:val="bullet"/>
      <w:lvlText w:val="•"/>
      <w:lvlJc w:val="left"/>
      <w:pPr>
        <w:ind w:left="2154" w:hanging="603"/>
      </w:pPr>
      <w:rPr>
        <w:rFonts w:hint="default"/>
        <w:lang w:val="en-GB" w:eastAsia="en-GB" w:bidi="en-GB"/>
      </w:rPr>
    </w:lvl>
    <w:lvl w:ilvl="5" w:tplc="FF168A82">
      <w:numFmt w:val="bullet"/>
      <w:lvlText w:val="•"/>
      <w:lvlJc w:val="left"/>
      <w:pPr>
        <w:ind w:left="2667" w:hanging="603"/>
      </w:pPr>
      <w:rPr>
        <w:rFonts w:hint="default"/>
        <w:lang w:val="en-GB" w:eastAsia="en-GB" w:bidi="en-GB"/>
      </w:rPr>
    </w:lvl>
    <w:lvl w:ilvl="6" w:tplc="20D02FA8">
      <w:numFmt w:val="bullet"/>
      <w:lvlText w:val="•"/>
      <w:lvlJc w:val="left"/>
      <w:pPr>
        <w:ind w:left="3181" w:hanging="603"/>
      </w:pPr>
      <w:rPr>
        <w:rFonts w:hint="default"/>
        <w:lang w:val="en-GB" w:eastAsia="en-GB" w:bidi="en-GB"/>
      </w:rPr>
    </w:lvl>
    <w:lvl w:ilvl="7" w:tplc="CEDC6852">
      <w:numFmt w:val="bullet"/>
      <w:lvlText w:val="•"/>
      <w:lvlJc w:val="left"/>
      <w:pPr>
        <w:ind w:left="3694" w:hanging="603"/>
      </w:pPr>
      <w:rPr>
        <w:rFonts w:hint="default"/>
        <w:lang w:val="en-GB" w:eastAsia="en-GB" w:bidi="en-GB"/>
      </w:rPr>
    </w:lvl>
    <w:lvl w:ilvl="8" w:tplc="92E60246">
      <w:numFmt w:val="bullet"/>
      <w:lvlText w:val="•"/>
      <w:lvlJc w:val="left"/>
      <w:pPr>
        <w:ind w:left="4208" w:hanging="603"/>
      </w:pPr>
      <w:rPr>
        <w:rFonts w:hint="default"/>
        <w:lang w:val="en-GB" w:eastAsia="en-GB" w:bidi="en-GB"/>
      </w:rPr>
    </w:lvl>
  </w:abstractNum>
  <w:abstractNum w:abstractNumId="98" w15:restartNumberingAfterBreak="0">
    <w:nsid w:val="56A411A3"/>
    <w:multiLevelType w:val="hybridMultilevel"/>
    <w:tmpl w:val="B8C29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57BB5C03"/>
    <w:multiLevelType w:val="hybridMultilevel"/>
    <w:tmpl w:val="486843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58447DCF"/>
    <w:multiLevelType w:val="hybridMultilevel"/>
    <w:tmpl w:val="A16AEE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59D21B09"/>
    <w:multiLevelType w:val="hybridMultilevel"/>
    <w:tmpl w:val="97EE258E"/>
    <w:lvl w:ilvl="0" w:tplc="10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720"/>
        </w:tabs>
        <w:ind w:left="720" w:hanging="360"/>
      </w:pPr>
      <w:rPr>
        <w:rFonts w:ascii="Symbol" w:hAnsi="Symbol" w:hint="default"/>
      </w:rPr>
    </w:lvl>
    <w:lvl w:ilvl="2" w:tplc="FFFFFFFF">
      <w:start w:val="1"/>
      <w:numFmt w:val="decimal"/>
      <w:lvlText w:val="%3."/>
      <w:lvlJc w:val="left"/>
      <w:pPr>
        <w:tabs>
          <w:tab w:val="num" w:pos="1800"/>
        </w:tabs>
        <w:ind w:left="1800" w:hanging="360"/>
      </w:pPr>
      <w:rPr>
        <w:rFonts w:cs="Times New Roman"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2" w15:restartNumberingAfterBreak="0">
    <w:nsid w:val="5A401DF9"/>
    <w:multiLevelType w:val="hybridMultilevel"/>
    <w:tmpl w:val="2C24AAF8"/>
    <w:lvl w:ilvl="0" w:tplc="10090001">
      <w:start w:val="1"/>
      <w:numFmt w:val="bullet"/>
      <w:lvlText w:val=""/>
      <w:lvlJc w:val="left"/>
      <w:pPr>
        <w:ind w:left="814" w:hanging="360"/>
      </w:pPr>
      <w:rPr>
        <w:rFonts w:ascii="Symbol" w:hAnsi="Symbol" w:hint="default"/>
      </w:rPr>
    </w:lvl>
    <w:lvl w:ilvl="1" w:tplc="10090003" w:tentative="1">
      <w:start w:val="1"/>
      <w:numFmt w:val="bullet"/>
      <w:lvlText w:val="o"/>
      <w:lvlJc w:val="left"/>
      <w:pPr>
        <w:ind w:left="1534" w:hanging="360"/>
      </w:pPr>
      <w:rPr>
        <w:rFonts w:ascii="Courier New" w:hAnsi="Courier New" w:cs="Courier New" w:hint="default"/>
      </w:rPr>
    </w:lvl>
    <w:lvl w:ilvl="2" w:tplc="10090005" w:tentative="1">
      <w:start w:val="1"/>
      <w:numFmt w:val="bullet"/>
      <w:lvlText w:val=""/>
      <w:lvlJc w:val="left"/>
      <w:pPr>
        <w:ind w:left="2254" w:hanging="360"/>
      </w:pPr>
      <w:rPr>
        <w:rFonts w:ascii="Wingdings" w:hAnsi="Wingdings" w:hint="default"/>
      </w:rPr>
    </w:lvl>
    <w:lvl w:ilvl="3" w:tplc="10090001" w:tentative="1">
      <w:start w:val="1"/>
      <w:numFmt w:val="bullet"/>
      <w:lvlText w:val=""/>
      <w:lvlJc w:val="left"/>
      <w:pPr>
        <w:ind w:left="2974" w:hanging="360"/>
      </w:pPr>
      <w:rPr>
        <w:rFonts w:ascii="Symbol" w:hAnsi="Symbol" w:hint="default"/>
      </w:rPr>
    </w:lvl>
    <w:lvl w:ilvl="4" w:tplc="10090003" w:tentative="1">
      <w:start w:val="1"/>
      <w:numFmt w:val="bullet"/>
      <w:lvlText w:val="o"/>
      <w:lvlJc w:val="left"/>
      <w:pPr>
        <w:ind w:left="3694" w:hanging="360"/>
      </w:pPr>
      <w:rPr>
        <w:rFonts w:ascii="Courier New" w:hAnsi="Courier New" w:cs="Courier New" w:hint="default"/>
      </w:rPr>
    </w:lvl>
    <w:lvl w:ilvl="5" w:tplc="10090005" w:tentative="1">
      <w:start w:val="1"/>
      <w:numFmt w:val="bullet"/>
      <w:lvlText w:val=""/>
      <w:lvlJc w:val="left"/>
      <w:pPr>
        <w:ind w:left="4414" w:hanging="360"/>
      </w:pPr>
      <w:rPr>
        <w:rFonts w:ascii="Wingdings" w:hAnsi="Wingdings" w:hint="default"/>
      </w:rPr>
    </w:lvl>
    <w:lvl w:ilvl="6" w:tplc="10090001" w:tentative="1">
      <w:start w:val="1"/>
      <w:numFmt w:val="bullet"/>
      <w:lvlText w:val=""/>
      <w:lvlJc w:val="left"/>
      <w:pPr>
        <w:ind w:left="5134" w:hanging="360"/>
      </w:pPr>
      <w:rPr>
        <w:rFonts w:ascii="Symbol" w:hAnsi="Symbol" w:hint="default"/>
      </w:rPr>
    </w:lvl>
    <w:lvl w:ilvl="7" w:tplc="10090003" w:tentative="1">
      <w:start w:val="1"/>
      <w:numFmt w:val="bullet"/>
      <w:lvlText w:val="o"/>
      <w:lvlJc w:val="left"/>
      <w:pPr>
        <w:ind w:left="5854" w:hanging="360"/>
      </w:pPr>
      <w:rPr>
        <w:rFonts w:ascii="Courier New" w:hAnsi="Courier New" w:cs="Courier New" w:hint="default"/>
      </w:rPr>
    </w:lvl>
    <w:lvl w:ilvl="8" w:tplc="10090005" w:tentative="1">
      <w:start w:val="1"/>
      <w:numFmt w:val="bullet"/>
      <w:lvlText w:val=""/>
      <w:lvlJc w:val="left"/>
      <w:pPr>
        <w:ind w:left="6574" w:hanging="360"/>
      </w:pPr>
      <w:rPr>
        <w:rFonts w:ascii="Wingdings" w:hAnsi="Wingdings" w:hint="default"/>
      </w:rPr>
    </w:lvl>
  </w:abstractNum>
  <w:abstractNum w:abstractNumId="103" w15:restartNumberingAfterBreak="0">
    <w:nsid w:val="5A9B41F9"/>
    <w:multiLevelType w:val="hybridMultilevel"/>
    <w:tmpl w:val="826259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5AA7784A"/>
    <w:multiLevelType w:val="hybridMultilevel"/>
    <w:tmpl w:val="82A8D080"/>
    <w:lvl w:ilvl="0" w:tplc="76341AB0">
      <w:start w:val="1"/>
      <w:numFmt w:val="lowerLetter"/>
      <w:lvlText w:val="%1."/>
      <w:lvlJc w:val="left"/>
      <w:pPr>
        <w:ind w:left="814" w:hanging="360"/>
      </w:pPr>
      <w:rPr>
        <w:rFonts w:asciiTheme="minorHAnsi" w:eastAsia="SimSun" w:hAnsiTheme="minorHAnsi" w:cs="Times New Roman"/>
      </w:rPr>
    </w:lvl>
    <w:lvl w:ilvl="1" w:tplc="10090003" w:tentative="1">
      <w:start w:val="1"/>
      <w:numFmt w:val="bullet"/>
      <w:lvlText w:val="o"/>
      <w:lvlJc w:val="left"/>
      <w:pPr>
        <w:ind w:left="1534" w:hanging="360"/>
      </w:pPr>
      <w:rPr>
        <w:rFonts w:ascii="Courier New" w:hAnsi="Courier New" w:cs="Courier New" w:hint="default"/>
      </w:rPr>
    </w:lvl>
    <w:lvl w:ilvl="2" w:tplc="10090005" w:tentative="1">
      <w:start w:val="1"/>
      <w:numFmt w:val="bullet"/>
      <w:lvlText w:val=""/>
      <w:lvlJc w:val="left"/>
      <w:pPr>
        <w:ind w:left="2254" w:hanging="360"/>
      </w:pPr>
      <w:rPr>
        <w:rFonts w:ascii="Wingdings" w:hAnsi="Wingdings" w:cs="Wingdings" w:hint="default"/>
      </w:rPr>
    </w:lvl>
    <w:lvl w:ilvl="3" w:tplc="10090001" w:tentative="1">
      <w:start w:val="1"/>
      <w:numFmt w:val="bullet"/>
      <w:lvlText w:val=""/>
      <w:lvlJc w:val="left"/>
      <w:pPr>
        <w:ind w:left="2974" w:hanging="360"/>
      </w:pPr>
      <w:rPr>
        <w:rFonts w:ascii="Symbol" w:hAnsi="Symbol" w:cs="Symbol" w:hint="default"/>
      </w:rPr>
    </w:lvl>
    <w:lvl w:ilvl="4" w:tplc="10090003" w:tentative="1">
      <w:start w:val="1"/>
      <w:numFmt w:val="bullet"/>
      <w:lvlText w:val="o"/>
      <w:lvlJc w:val="left"/>
      <w:pPr>
        <w:ind w:left="3694" w:hanging="360"/>
      </w:pPr>
      <w:rPr>
        <w:rFonts w:ascii="Courier New" w:hAnsi="Courier New" w:cs="Courier New" w:hint="default"/>
      </w:rPr>
    </w:lvl>
    <w:lvl w:ilvl="5" w:tplc="10090005" w:tentative="1">
      <w:start w:val="1"/>
      <w:numFmt w:val="bullet"/>
      <w:lvlText w:val=""/>
      <w:lvlJc w:val="left"/>
      <w:pPr>
        <w:ind w:left="4414" w:hanging="360"/>
      </w:pPr>
      <w:rPr>
        <w:rFonts w:ascii="Wingdings" w:hAnsi="Wingdings" w:cs="Wingdings" w:hint="default"/>
      </w:rPr>
    </w:lvl>
    <w:lvl w:ilvl="6" w:tplc="10090001" w:tentative="1">
      <w:start w:val="1"/>
      <w:numFmt w:val="bullet"/>
      <w:lvlText w:val=""/>
      <w:lvlJc w:val="left"/>
      <w:pPr>
        <w:ind w:left="5134" w:hanging="360"/>
      </w:pPr>
      <w:rPr>
        <w:rFonts w:ascii="Symbol" w:hAnsi="Symbol" w:cs="Symbol" w:hint="default"/>
      </w:rPr>
    </w:lvl>
    <w:lvl w:ilvl="7" w:tplc="10090003" w:tentative="1">
      <w:start w:val="1"/>
      <w:numFmt w:val="bullet"/>
      <w:lvlText w:val="o"/>
      <w:lvlJc w:val="left"/>
      <w:pPr>
        <w:ind w:left="5854" w:hanging="360"/>
      </w:pPr>
      <w:rPr>
        <w:rFonts w:ascii="Courier New" w:hAnsi="Courier New" w:cs="Courier New" w:hint="default"/>
      </w:rPr>
    </w:lvl>
    <w:lvl w:ilvl="8" w:tplc="10090005" w:tentative="1">
      <w:start w:val="1"/>
      <w:numFmt w:val="bullet"/>
      <w:lvlText w:val=""/>
      <w:lvlJc w:val="left"/>
      <w:pPr>
        <w:ind w:left="6574" w:hanging="360"/>
      </w:pPr>
      <w:rPr>
        <w:rFonts w:ascii="Wingdings" w:hAnsi="Wingdings" w:cs="Wingdings" w:hint="default"/>
      </w:rPr>
    </w:lvl>
  </w:abstractNum>
  <w:abstractNum w:abstractNumId="105" w15:restartNumberingAfterBreak="0">
    <w:nsid w:val="5BA765A6"/>
    <w:multiLevelType w:val="hybridMultilevel"/>
    <w:tmpl w:val="BCA8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BC14652"/>
    <w:multiLevelType w:val="hybridMultilevel"/>
    <w:tmpl w:val="E63C2D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5C0E40D7"/>
    <w:multiLevelType w:val="hybridMultilevel"/>
    <w:tmpl w:val="831092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5D9E42CF"/>
    <w:multiLevelType w:val="hybridMultilevel"/>
    <w:tmpl w:val="95404EF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9" w15:restartNumberingAfterBreak="0">
    <w:nsid w:val="5EDF6EBA"/>
    <w:multiLevelType w:val="hybridMultilevel"/>
    <w:tmpl w:val="4F0E3678"/>
    <w:lvl w:ilvl="0" w:tplc="10090001">
      <w:start w:val="1"/>
      <w:numFmt w:val="bullet"/>
      <w:lvlText w:val=""/>
      <w:lvlJc w:val="left"/>
      <w:pPr>
        <w:ind w:left="717" w:hanging="360"/>
      </w:pPr>
      <w:rPr>
        <w:rFonts w:ascii="Symbol" w:hAnsi="Symbol" w:hint="default"/>
      </w:rPr>
    </w:lvl>
    <w:lvl w:ilvl="1" w:tplc="10090003" w:tentative="1">
      <w:start w:val="1"/>
      <w:numFmt w:val="bullet"/>
      <w:lvlText w:val="o"/>
      <w:lvlJc w:val="left"/>
      <w:pPr>
        <w:ind w:left="1437" w:hanging="360"/>
      </w:pPr>
      <w:rPr>
        <w:rFonts w:ascii="Courier New" w:hAnsi="Courier New" w:cs="Courier New" w:hint="default"/>
      </w:rPr>
    </w:lvl>
    <w:lvl w:ilvl="2" w:tplc="10090005" w:tentative="1">
      <w:start w:val="1"/>
      <w:numFmt w:val="bullet"/>
      <w:lvlText w:val=""/>
      <w:lvlJc w:val="left"/>
      <w:pPr>
        <w:ind w:left="2157" w:hanging="360"/>
      </w:pPr>
      <w:rPr>
        <w:rFonts w:ascii="Wingdings" w:hAnsi="Wingdings" w:hint="default"/>
      </w:rPr>
    </w:lvl>
    <w:lvl w:ilvl="3" w:tplc="10090001" w:tentative="1">
      <w:start w:val="1"/>
      <w:numFmt w:val="bullet"/>
      <w:lvlText w:val=""/>
      <w:lvlJc w:val="left"/>
      <w:pPr>
        <w:ind w:left="2877" w:hanging="360"/>
      </w:pPr>
      <w:rPr>
        <w:rFonts w:ascii="Symbol" w:hAnsi="Symbol" w:hint="default"/>
      </w:rPr>
    </w:lvl>
    <w:lvl w:ilvl="4" w:tplc="10090003" w:tentative="1">
      <w:start w:val="1"/>
      <w:numFmt w:val="bullet"/>
      <w:lvlText w:val="o"/>
      <w:lvlJc w:val="left"/>
      <w:pPr>
        <w:ind w:left="3597" w:hanging="360"/>
      </w:pPr>
      <w:rPr>
        <w:rFonts w:ascii="Courier New" w:hAnsi="Courier New" w:cs="Courier New" w:hint="default"/>
      </w:rPr>
    </w:lvl>
    <w:lvl w:ilvl="5" w:tplc="10090005" w:tentative="1">
      <w:start w:val="1"/>
      <w:numFmt w:val="bullet"/>
      <w:lvlText w:val=""/>
      <w:lvlJc w:val="left"/>
      <w:pPr>
        <w:ind w:left="4317" w:hanging="360"/>
      </w:pPr>
      <w:rPr>
        <w:rFonts w:ascii="Wingdings" w:hAnsi="Wingdings" w:hint="default"/>
      </w:rPr>
    </w:lvl>
    <w:lvl w:ilvl="6" w:tplc="10090001" w:tentative="1">
      <w:start w:val="1"/>
      <w:numFmt w:val="bullet"/>
      <w:lvlText w:val=""/>
      <w:lvlJc w:val="left"/>
      <w:pPr>
        <w:ind w:left="5037" w:hanging="360"/>
      </w:pPr>
      <w:rPr>
        <w:rFonts w:ascii="Symbol" w:hAnsi="Symbol" w:hint="default"/>
      </w:rPr>
    </w:lvl>
    <w:lvl w:ilvl="7" w:tplc="10090003" w:tentative="1">
      <w:start w:val="1"/>
      <w:numFmt w:val="bullet"/>
      <w:lvlText w:val="o"/>
      <w:lvlJc w:val="left"/>
      <w:pPr>
        <w:ind w:left="5757" w:hanging="360"/>
      </w:pPr>
      <w:rPr>
        <w:rFonts w:ascii="Courier New" w:hAnsi="Courier New" w:cs="Courier New" w:hint="default"/>
      </w:rPr>
    </w:lvl>
    <w:lvl w:ilvl="8" w:tplc="10090005" w:tentative="1">
      <w:start w:val="1"/>
      <w:numFmt w:val="bullet"/>
      <w:lvlText w:val=""/>
      <w:lvlJc w:val="left"/>
      <w:pPr>
        <w:ind w:left="6477" w:hanging="360"/>
      </w:pPr>
      <w:rPr>
        <w:rFonts w:ascii="Wingdings" w:hAnsi="Wingdings" w:hint="default"/>
      </w:rPr>
    </w:lvl>
  </w:abstractNum>
  <w:abstractNum w:abstractNumId="110" w15:restartNumberingAfterBreak="0">
    <w:nsid w:val="622D35F9"/>
    <w:multiLevelType w:val="hybridMultilevel"/>
    <w:tmpl w:val="84426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2BA37A8"/>
    <w:multiLevelType w:val="hybridMultilevel"/>
    <w:tmpl w:val="E18EB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63D10F50"/>
    <w:multiLevelType w:val="hybridMultilevel"/>
    <w:tmpl w:val="57B0968C"/>
    <w:lvl w:ilvl="0" w:tplc="10090001">
      <w:start w:val="1"/>
      <w:numFmt w:val="bullet"/>
      <w:lvlText w:val=""/>
      <w:lvlJc w:val="left"/>
      <w:pPr>
        <w:ind w:left="1260" w:hanging="360"/>
      </w:pPr>
      <w:rPr>
        <w:rFonts w:ascii="Symbol" w:hAnsi="Symbol" w:hint="default"/>
      </w:rPr>
    </w:lvl>
    <w:lvl w:ilvl="1" w:tplc="10090003" w:tentative="1">
      <w:start w:val="1"/>
      <w:numFmt w:val="bullet"/>
      <w:lvlText w:val="o"/>
      <w:lvlJc w:val="left"/>
      <w:pPr>
        <w:ind w:left="1980" w:hanging="360"/>
      </w:pPr>
      <w:rPr>
        <w:rFonts w:ascii="Courier New" w:hAnsi="Courier New" w:cs="Courier New" w:hint="default"/>
      </w:rPr>
    </w:lvl>
    <w:lvl w:ilvl="2" w:tplc="10090005" w:tentative="1">
      <w:start w:val="1"/>
      <w:numFmt w:val="bullet"/>
      <w:lvlText w:val=""/>
      <w:lvlJc w:val="left"/>
      <w:pPr>
        <w:ind w:left="2700" w:hanging="360"/>
      </w:pPr>
      <w:rPr>
        <w:rFonts w:ascii="Wingdings" w:hAnsi="Wingdings" w:hint="default"/>
      </w:rPr>
    </w:lvl>
    <w:lvl w:ilvl="3" w:tplc="10090001" w:tentative="1">
      <w:start w:val="1"/>
      <w:numFmt w:val="bullet"/>
      <w:lvlText w:val=""/>
      <w:lvlJc w:val="left"/>
      <w:pPr>
        <w:ind w:left="3420" w:hanging="360"/>
      </w:pPr>
      <w:rPr>
        <w:rFonts w:ascii="Symbol" w:hAnsi="Symbol" w:hint="default"/>
      </w:rPr>
    </w:lvl>
    <w:lvl w:ilvl="4" w:tplc="10090003" w:tentative="1">
      <w:start w:val="1"/>
      <w:numFmt w:val="bullet"/>
      <w:lvlText w:val="o"/>
      <w:lvlJc w:val="left"/>
      <w:pPr>
        <w:ind w:left="4140" w:hanging="360"/>
      </w:pPr>
      <w:rPr>
        <w:rFonts w:ascii="Courier New" w:hAnsi="Courier New" w:cs="Courier New" w:hint="default"/>
      </w:rPr>
    </w:lvl>
    <w:lvl w:ilvl="5" w:tplc="10090005" w:tentative="1">
      <w:start w:val="1"/>
      <w:numFmt w:val="bullet"/>
      <w:lvlText w:val=""/>
      <w:lvlJc w:val="left"/>
      <w:pPr>
        <w:ind w:left="4860" w:hanging="360"/>
      </w:pPr>
      <w:rPr>
        <w:rFonts w:ascii="Wingdings" w:hAnsi="Wingdings" w:hint="default"/>
      </w:rPr>
    </w:lvl>
    <w:lvl w:ilvl="6" w:tplc="10090001" w:tentative="1">
      <w:start w:val="1"/>
      <w:numFmt w:val="bullet"/>
      <w:lvlText w:val=""/>
      <w:lvlJc w:val="left"/>
      <w:pPr>
        <w:ind w:left="5580" w:hanging="360"/>
      </w:pPr>
      <w:rPr>
        <w:rFonts w:ascii="Symbol" w:hAnsi="Symbol" w:hint="default"/>
      </w:rPr>
    </w:lvl>
    <w:lvl w:ilvl="7" w:tplc="10090003" w:tentative="1">
      <w:start w:val="1"/>
      <w:numFmt w:val="bullet"/>
      <w:lvlText w:val="o"/>
      <w:lvlJc w:val="left"/>
      <w:pPr>
        <w:ind w:left="6300" w:hanging="360"/>
      </w:pPr>
      <w:rPr>
        <w:rFonts w:ascii="Courier New" w:hAnsi="Courier New" w:cs="Courier New" w:hint="default"/>
      </w:rPr>
    </w:lvl>
    <w:lvl w:ilvl="8" w:tplc="10090005" w:tentative="1">
      <w:start w:val="1"/>
      <w:numFmt w:val="bullet"/>
      <w:lvlText w:val=""/>
      <w:lvlJc w:val="left"/>
      <w:pPr>
        <w:ind w:left="7020" w:hanging="360"/>
      </w:pPr>
      <w:rPr>
        <w:rFonts w:ascii="Wingdings" w:hAnsi="Wingdings" w:hint="default"/>
      </w:rPr>
    </w:lvl>
  </w:abstractNum>
  <w:abstractNum w:abstractNumId="11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5E67A0B"/>
    <w:multiLevelType w:val="hybridMultilevel"/>
    <w:tmpl w:val="AC281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5FA6247"/>
    <w:multiLevelType w:val="hybridMultilevel"/>
    <w:tmpl w:val="028645D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665E6FAE"/>
    <w:multiLevelType w:val="hybridMultilevel"/>
    <w:tmpl w:val="8B5811B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8" w15:restartNumberingAfterBreak="0">
    <w:nsid w:val="669E758E"/>
    <w:multiLevelType w:val="hybridMultilevel"/>
    <w:tmpl w:val="12DCF6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9" w15:restartNumberingAfterBreak="0">
    <w:nsid w:val="6A8A0598"/>
    <w:multiLevelType w:val="hybridMultilevel"/>
    <w:tmpl w:val="AC246310"/>
    <w:lvl w:ilvl="0" w:tplc="B0B8FA22">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1" w:tplc="9B2208B6">
      <w:numFmt w:val="bullet"/>
      <w:lvlText w:val="•"/>
      <w:lvlJc w:val="left"/>
      <w:pPr>
        <w:ind w:left="2052" w:hanging="360"/>
      </w:pPr>
      <w:rPr>
        <w:rFonts w:hint="default"/>
        <w:lang w:val="en-US" w:eastAsia="en-US" w:bidi="ar-SA"/>
      </w:rPr>
    </w:lvl>
    <w:lvl w:ilvl="2" w:tplc="9F54E37E">
      <w:numFmt w:val="bullet"/>
      <w:lvlText w:val="•"/>
      <w:lvlJc w:val="left"/>
      <w:pPr>
        <w:ind w:left="2904" w:hanging="360"/>
      </w:pPr>
      <w:rPr>
        <w:rFonts w:hint="default"/>
        <w:lang w:val="en-US" w:eastAsia="en-US" w:bidi="ar-SA"/>
      </w:rPr>
    </w:lvl>
    <w:lvl w:ilvl="3" w:tplc="FFAC15B4">
      <w:numFmt w:val="bullet"/>
      <w:lvlText w:val="•"/>
      <w:lvlJc w:val="left"/>
      <w:pPr>
        <w:ind w:left="3756" w:hanging="360"/>
      </w:pPr>
      <w:rPr>
        <w:rFonts w:hint="default"/>
        <w:lang w:val="en-US" w:eastAsia="en-US" w:bidi="ar-SA"/>
      </w:rPr>
    </w:lvl>
    <w:lvl w:ilvl="4" w:tplc="EFF88630">
      <w:numFmt w:val="bullet"/>
      <w:lvlText w:val="•"/>
      <w:lvlJc w:val="left"/>
      <w:pPr>
        <w:ind w:left="4608" w:hanging="360"/>
      </w:pPr>
      <w:rPr>
        <w:rFonts w:hint="default"/>
        <w:lang w:val="en-US" w:eastAsia="en-US" w:bidi="ar-SA"/>
      </w:rPr>
    </w:lvl>
    <w:lvl w:ilvl="5" w:tplc="4C10727E">
      <w:numFmt w:val="bullet"/>
      <w:lvlText w:val="•"/>
      <w:lvlJc w:val="left"/>
      <w:pPr>
        <w:ind w:left="5460" w:hanging="360"/>
      </w:pPr>
      <w:rPr>
        <w:rFonts w:hint="default"/>
        <w:lang w:val="en-US" w:eastAsia="en-US" w:bidi="ar-SA"/>
      </w:rPr>
    </w:lvl>
    <w:lvl w:ilvl="6" w:tplc="D43EEDE0">
      <w:numFmt w:val="bullet"/>
      <w:lvlText w:val="•"/>
      <w:lvlJc w:val="left"/>
      <w:pPr>
        <w:ind w:left="6312" w:hanging="360"/>
      </w:pPr>
      <w:rPr>
        <w:rFonts w:hint="default"/>
        <w:lang w:val="en-US" w:eastAsia="en-US" w:bidi="ar-SA"/>
      </w:rPr>
    </w:lvl>
    <w:lvl w:ilvl="7" w:tplc="463E1BDC">
      <w:numFmt w:val="bullet"/>
      <w:lvlText w:val="•"/>
      <w:lvlJc w:val="left"/>
      <w:pPr>
        <w:ind w:left="7164" w:hanging="360"/>
      </w:pPr>
      <w:rPr>
        <w:rFonts w:hint="default"/>
        <w:lang w:val="en-US" w:eastAsia="en-US" w:bidi="ar-SA"/>
      </w:rPr>
    </w:lvl>
    <w:lvl w:ilvl="8" w:tplc="38E865C8">
      <w:numFmt w:val="bullet"/>
      <w:lvlText w:val="•"/>
      <w:lvlJc w:val="left"/>
      <w:pPr>
        <w:ind w:left="8016" w:hanging="360"/>
      </w:pPr>
      <w:rPr>
        <w:rFonts w:hint="default"/>
        <w:lang w:val="en-US" w:eastAsia="en-US" w:bidi="ar-SA"/>
      </w:rPr>
    </w:lvl>
  </w:abstractNum>
  <w:abstractNum w:abstractNumId="120" w15:restartNumberingAfterBreak="0">
    <w:nsid w:val="6B433B0D"/>
    <w:multiLevelType w:val="hybridMultilevel"/>
    <w:tmpl w:val="210635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6D6E7544"/>
    <w:multiLevelType w:val="hybridMultilevel"/>
    <w:tmpl w:val="23DC37DE"/>
    <w:lvl w:ilvl="0" w:tplc="10090001">
      <w:start w:val="1"/>
      <w:numFmt w:val="bullet"/>
      <w:lvlText w:val=""/>
      <w:lvlJc w:val="left"/>
      <w:pPr>
        <w:ind w:left="1174" w:hanging="360"/>
      </w:pPr>
      <w:rPr>
        <w:rFonts w:ascii="Symbol" w:hAnsi="Symbol" w:hint="default"/>
      </w:rPr>
    </w:lvl>
    <w:lvl w:ilvl="1" w:tplc="10090003" w:tentative="1">
      <w:start w:val="1"/>
      <w:numFmt w:val="bullet"/>
      <w:lvlText w:val="o"/>
      <w:lvlJc w:val="left"/>
      <w:pPr>
        <w:ind w:left="1894" w:hanging="360"/>
      </w:pPr>
      <w:rPr>
        <w:rFonts w:ascii="Courier New" w:hAnsi="Courier New" w:cs="Courier New" w:hint="default"/>
      </w:rPr>
    </w:lvl>
    <w:lvl w:ilvl="2" w:tplc="10090005" w:tentative="1">
      <w:start w:val="1"/>
      <w:numFmt w:val="bullet"/>
      <w:lvlText w:val=""/>
      <w:lvlJc w:val="left"/>
      <w:pPr>
        <w:ind w:left="2614" w:hanging="360"/>
      </w:pPr>
      <w:rPr>
        <w:rFonts w:ascii="Wingdings" w:hAnsi="Wingdings" w:hint="default"/>
      </w:rPr>
    </w:lvl>
    <w:lvl w:ilvl="3" w:tplc="10090001" w:tentative="1">
      <w:start w:val="1"/>
      <w:numFmt w:val="bullet"/>
      <w:lvlText w:val=""/>
      <w:lvlJc w:val="left"/>
      <w:pPr>
        <w:ind w:left="3334" w:hanging="360"/>
      </w:pPr>
      <w:rPr>
        <w:rFonts w:ascii="Symbol" w:hAnsi="Symbol" w:hint="default"/>
      </w:rPr>
    </w:lvl>
    <w:lvl w:ilvl="4" w:tplc="10090003" w:tentative="1">
      <w:start w:val="1"/>
      <w:numFmt w:val="bullet"/>
      <w:lvlText w:val="o"/>
      <w:lvlJc w:val="left"/>
      <w:pPr>
        <w:ind w:left="4054" w:hanging="360"/>
      </w:pPr>
      <w:rPr>
        <w:rFonts w:ascii="Courier New" w:hAnsi="Courier New" w:cs="Courier New" w:hint="default"/>
      </w:rPr>
    </w:lvl>
    <w:lvl w:ilvl="5" w:tplc="10090005" w:tentative="1">
      <w:start w:val="1"/>
      <w:numFmt w:val="bullet"/>
      <w:lvlText w:val=""/>
      <w:lvlJc w:val="left"/>
      <w:pPr>
        <w:ind w:left="4774" w:hanging="360"/>
      </w:pPr>
      <w:rPr>
        <w:rFonts w:ascii="Wingdings" w:hAnsi="Wingdings" w:hint="default"/>
      </w:rPr>
    </w:lvl>
    <w:lvl w:ilvl="6" w:tplc="10090001" w:tentative="1">
      <w:start w:val="1"/>
      <w:numFmt w:val="bullet"/>
      <w:lvlText w:val=""/>
      <w:lvlJc w:val="left"/>
      <w:pPr>
        <w:ind w:left="5494" w:hanging="360"/>
      </w:pPr>
      <w:rPr>
        <w:rFonts w:ascii="Symbol" w:hAnsi="Symbol" w:hint="default"/>
      </w:rPr>
    </w:lvl>
    <w:lvl w:ilvl="7" w:tplc="10090003" w:tentative="1">
      <w:start w:val="1"/>
      <w:numFmt w:val="bullet"/>
      <w:lvlText w:val="o"/>
      <w:lvlJc w:val="left"/>
      <w:pPr>
        <w:ind w:left="6214" w:hanging="360"/>
      </w:pPr>
      <w:rPr>
        <w:rFonts w:ascii="Courier New" w:hAnsi="Courier New" w:cs="Courier New" w:hint="default"/>
      </w:rPr>
    </w:lvl>
    <w:lvl w:ilvl="8" w:tplc="10090005" w:tentative="1">
      <w:start w:val="1"/>
      <w:numFmt w:val="bullet"/>
      <w:lvlText w:val=""/>
      <w:lvlJc w:val="left"/>
      <w:pPr>
        <w:ind w:left="6934" w:hanging="360"/>
      </w:pPr>
      <w:rPr>
        <w:rFonts w:ascii="Wingdings" w:hAnsi="Wingdings" w:hint="default"/>
      </w:rPr>
    </w:lvl>
  </w:abstractNum>
  <w:abstractNum w:abstractNumId="122" w15:restartNumberingAfterBreak="0">
    <w:nsid w:val="6E4F2304"/>
    <w:multiLevelType w:val="hybridMultilevel"/>
    <w:tmpl w:val="F294BC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7207549B"/>
    <w:multiLevelType w:val="hybridMultilevel"/>
    <w:tmpl w:val="D674CB48"/>
    <w:lvl w:ilvl="0" w:tplc="04090001">
      <w:start w:val="1"/>
      <w:numFmt w:val="bullet"/>
      <w:lvlText w:val=""/>
      <w:lvlJc w:val="left"/>
      <w:pPr>
        <w:ind w:left="1180" w:hanging="360"/>
      </w:pPr>
      <w:rPr>
        <w:rFonts w:ascii="Symbol" w:hAnsi="Symbol" w:hint="default"/>
        <w:b w:val="0"/>
        <w:bCs w:val="0"/>
        <w:i w:val="0"/>
        <w:iCs w:val="0"/>
        <w:w w:val="100"/>
        <w:sz w:val="22"/>
        <w:szCs w:val="22"/>
        <w:lang w:val="en-US" w:eastAsia="en-US" w:bidi="ar-SA"/>
      </w:rPr>
    </w:lvl>
    <w:lvl w:ilvl="1" w:tplc="CF9AE6B0">
      <w:numFmt w:val="bullet"/>
      <w:lvlText w:val="•"/>
      <w:lvlJc w:val="left"/>
      <w:pPr>
        <w:ind w:left="2042" w:hanging="360"/>
      </w:pPr>
      <w:rPr>
        <w:rFonts w:hint="default"/>
        <w:lang w:val="en-US" w:eastAsia="en-US" w:bidi="ar-SA"/>
      </w:rPr>
    </w:lvl>
    <w:lvl w:ilvl="2" w:tplc="70502EFC">
      <w:numFmt w:val="bullet"/>
      <w:lvlText w:val="•"/>
      <w:lvlJc w:val="left"/>
      <w:pPr>
        <w:ind w:left="2904" w:hanging="360"/>
      </w:pPr>
      <w:rPr>
        <w:rFonts w:hint="default"/>
        <w:lang w:val="en-US" w:eastAsia="en-US" w:bidi="ar-SA"/>
      </w:rPr>
    </w:lvl>
    <w:lvl w:ilvl="3" w:tplc="E0C8EC92">
      <w:numFmt w:val="bullet"/>
      <w:lvlText w:val="•"/>
      <w:lvlJc w:val="left"/>
      <w:pPr>
        <w:ind w:left="3766" w:hanging="360"/>
      </w:pPr>
      <w:rPr>
        <w:rFonts w:hint="default"/>
        <w:lang w:val="en-US" w:eastAsia="en-US" w:bidi="ar-SA"/>
      </w:rPr>
    </w:lvl>
    <w:lvl w:ilvl="4" w:tplc="6084257A">
      <w:numFmt w:val="bullet"/>
      <w:lvlText w:val="•"/>
      <w:lvlJc w:val="left"/>
      <w:pPr>
        <w:ind w:left="4628" w:hanging="360"/>
      </w:pPr>
      <w:rPr>
        <w:rFonts w:hint="default"/>
        <w:lang w:val="en-US" w:eastAsia="en-US" w:bidi="ar-SA"/>
      </w:rPr>
    </w:lvl>
    <w:lvl w:ilvl="5" w:tplc="4746BEC4">
      <w:numFmt w:val="bullet"/>
      <w:lvlText w:val="•"/>
      <w:lvlJc w:val="left"/>
      <w:pPr>
        <w:ind w:left="5490" w:hanging="360"/>
      </w:pPr>
      <w:rPr>
        <w:rFonts w:hint="default"/>
        <w:lang w:val="en-US" w:eastAsia="en-US" w:bidi="ar-SA"/>
      </w:rPr>
    </w:lvl>
    <w:lvl w:ilvl="6" w:tplc="F95010D8">
      <w:numFmt w:val="bullet"/>
      <w:lvlText w:val="•"/>
      <w:lvlJc w:val="left"/>
      <w:pPr>
        <w:ind w:left="6352" w:hanging="360"/>
      </w:pPr>
      <w:rPr>
        <w:rFonts w:hint="default"/>
        <w:lang w:val="en-US" w:eastAsia="en-US" w:bidi="ar-SA"/>
      </w:rPr>
    </w:lvl>
    <w:lvl w:ilvl="7" w:tplc="AFDAC57C">
      <w:numFmt w:val="bullet"/>
      <w:lvlText w:val="•"/>
      <w:lvlJc w:val="left"/>
      <w:pPr>
        <w:ind w:left="7214" w:hanging="360"/>
      </w:pPr>
      <w:rPr>
        <w:rFonts w:hint="default"/>
        <w:lang w:val="en-US" w:eastAsia="en-US" w:bidi="ar-SA"/>
      </w:rPr>
    </w:lvl>
    <w:lvl w:ilvl="8" w:tplc="C35E9FB8">
      <w:numFmt w:val="bullet"/>
      <w:lvlText w:val="•"/>
      <w:lvlJc w:val="left"/>
      <w:pPr>
        <w:ind w:left="8076" w:hanging="360"/>
      </w:pPr>
      <w:rPr>
        <w:rFonts w:hint="default"/>
        <w:lang w:val="en-US" w:eastAsia="en-US" w:bidi="ar-SA"/>
      </w:rPr>
    </w:lvl>
  </w:abstractNum>
  <w:abstractNum w:abstractNumId="124" w15:restartNumberingAfterBreak="0">
    <w:nsid w:val="72311F87"/>
    <w:multiLevelType w:val="hybridMultilevel"/>
    <w:tmpl w:val="90824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723E0B7D"/>
    <w:multiLevelType w:val="hybridMultilevel"/>
    <w:tmpl w:val="E8AEFD4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6" w15:restartNumberingAfterBreak="0">
    <w:nsid w:val="72741A47"/>
    <w:multiLevelType w:val="hybridMultilevel"/>
    <w:tmpl w:val="080C2758"/>
    <w:lvl w:ilvl="0" w:tplc="BAAE1E14">
      <w:start w:val="1"/>
      <w:numFmt w:val="decimal"/>
      <w:lvlText w:val="IV.%1"/>
      <w:lvlJc w:val="left"/>
      <w:pPr>
        <w:ind w:left="1440" w:hanging="360"/>
      </w:pPr>
      <w:rPr>
        <w:rFonts w:asciiTheme="minorHAnsi" w:hAnsiTheme="minorHAnsi" w:hint="default"/>
        <w:b/>
        <w:bCs/>
        <w:sz w:val="20"/>
        <w:szCs w:val="2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7" w15:restartNumberingAfterBreak="0">
    <w:nsid w:val="72D40E04"/>
    <w:multiLevelType w:val="hybridMultilevel"/>
    <w:tmpl w:val="ABE6127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8"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9"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0" w15:restartNumberingAfterBreak="0">
    <w:nsid w:val="73E263F9"/>
    <w:multiLevelType w:val="hybridMultilevel"/>
    <w:tmpl w:val="415E0A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32" w15:restartNumberingAfterBreak="0">
    <w:nsid w:val="772D38EE"/>
    <w:multiLevelType w:val="hybridMultilevel"/>
    <w:tmpl w:val="8C12F6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3" w15:restartNumberingAfterBreak="0">
    <w:nsid w:val="778029AB"/>
    <w:multiLevelType w:val="hybridMultilevel"/>
    <w:tmpl w:val="8DA226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77FF551F"/>
    <w:multiLevelType w:val="hybridMultilevel"/>
    <w:tmpl w:val="A552EE6C"/>
    <w:lvl w:ilvl="0" w:tplc="64A81F28">
      <w:start w:val="7"/>
      <w:numFmt w:val="decimal"/>
      <w:lvlText w:val="%1."/>
      <w:lvlJc w:val="left"/>
      <w:pPr>
        <w:ind w:left="120" w:hanging="195"/>
      </w:pPr>
      <w:rPr>
        <w:rFonts w:ascii="Calibri" w:eastAsia="Calibri" w:hAnsi="Calibri" w:cs="Calibri" w:hint="default"/>
        <w:b/>
        <w:bCs/>
        <w:i w:val="0"/>
        <w:iCs w:val="0"/>
        <w:spacing w:val="-2"/>
        <w:w w:val="100"/>
        <w:sz w:val="20"/>
        <w:szCs w:val="20"/>
        <w:lang w:val="en-US" w:eastAsia="en-US" w:bidi="ar-SA"/>
      </w:rPr>
    </w:lvl>
    <w:lvl w:ilvl="1" w:tplc="AD96FE4E">
      <w:numFmt w:val="bullet"/>
      <w:lvlText w:val="•"/>
      <w:lvlJc w:val="left"/>
      <w:pPr>
        <w:ind w:left="1201" w:hanging="360"/>
      </w:pPr>
      <w:rPr>
        <w:rFonts w:ascii="Arial" w:eastAsia="Arial" w:hAnsi="Arial" w:cs="Arial" w:hint="default"/>
        <w:b w:val="0"/>
        <w:bCs w:val="0"/>
        <w:i w:val="0"/>
        <w:iCs w:val="0"/>
        <w:w w:val="100"/>
        <w:sz w:val="20"/>
        <w:szCs w:val="20"/>
        <w:lang w:val="en-US" w:eastAsia="en-US" w:bidi="ar-SA"/>
      </w:rPr>
    </w:lvl>
    <w:lvl w:ilvl="2" w:tplc="AA24DB10">
      <w:numFmt w:val="bullet"/>
      <w:lvlText w:val="•"/>
      <w:lvlJc w:val="left"/>
      <w:pPr>
        <w:ind w:left="2146" w:hanging="360"/>
      </w:pPr>
      <w:rPr>
        <w:rFonts w:hint="default"/>
        <w:lang w:val="en-US" w:eastAsia="en-US" w:bidi="ar-SA"/>
      </w:rPr>
    </w:lvl>
    <w:lvl w:ilvl="3" w:tplc="A8E00E22">
      <w:numFmt w:val="bullet"/>
      <w:lvlText w:val="•"/>
      <w:lvlJc w:val="left"/>
      <w:pPr>
        <w:ind w:left="3093" w:hanging="360"/>
      </w:pPr>
      <w:rPr>
        <w:rFonts w:hint="default"/>
        <w:lang w:val="en-US" w:eastAsia="en-US" w:bidi="ar-SA"/>
      </w:rPr>
    </w:lvl>
    <w:lvl w:ilvl="4" w:tplc="92FAE3B4">
      <w:numFmt w:val="bullet"/>
      <w:lvlText w:val="•"/>
      <w:lvlJc w:val="left"/>
      <w:pPr>
        <w:ind w:left="4040" w:hanging="360"/>
      </w:pPr>
      <w:rPr>
        <w:rFonts w:hint="default"/>
        <w:lang w:val="en-US" w:eastAsia="en-US" w:bidi="ar-SA"/>
      </w:rPr>
    </w:lvl>
    <w:lvl w:ilvl="5" w:tplc="14102C14">
      <w:numFmt w:val="bullet"/>
      <w:lvlText w:val="•"/>
      <w:lvlJc w:val="left"/>
      <w:pPr>
        <w:ind w:left="4986" w:hanging="360"/>
      </w:pPr>
      <w:rPr>
        <w:rFonts w:hint="default"/>
        <w:lang w:val="en-US" w:eastAsia="en-US" w:bidi="ar-SA"/>
      </w:rPr>
    </w:lvl>
    <w:lvl w:ilvl="6" w:tplc="6650765C">
      <w:numFmt w:val="bullet"/>
      <w:lvlText w:val="•"/>
      <w:lvlJc w:val="left"/>
      <w:pPr>
        <w:ind w:left="5933" w:hanging="360"/>
      </w:pPr>
      <w:rPr>
        <w:rFonts w:hint="default"/>
        <w:lang w:val="en-US" w:eastAsia="en-US" w:bidi="ar-SA"/>
      </w:rPr>
    </w:lvl>
    <w:lvl w:ilvl="7" w:tplc="28022860">
      <w:numFmt w:val="bullet"/>
      <w:lvlText w:val="•"/>
      <w:lvlJc w:val="left"/>
      <w:pPr>
        <w:ind w:left="6880" w:hanging="360"/>
      </w:pPr>
      <w:rPr>
        <w:rFonts w:hint="default"/>
        <w:lang w:val="en-US" w:eastAsia="en-US" w:bidi="ar-SA"/>
      </w:rPr>
    </w:lvl>
    <w:lvl w:ilvl="8" w:tplc="556EF08A">
      <w:numFmt w:val="bullet"/>
      <w:lvlText w:val="•"/>
      <w:lvlJc w:val="left"/>
      <w:pPr>
        <w:ind w:left="7826" w:hanging="360"/>
      </w:pPr>
      <w:rPr>
        <w:rFonts w:hint="default"/>
        <w:lang w:val="en-US" w:eastAsia="en-US" w:bidi="ar-SA"/>
      </w:rPr>
    </w:lvl>
  </w:abstractNum>
  <w:abstractNum w:abstractNumId="135" w15:restartNumberingAfterBreak="0">
    <w:nsid w:val="785B0971"/>
    <w:multiLevelType w:val="hybridMultilevel"/>
    <w:tmpl w:val="A4CA4228"/>
    <w:lvl w:ilvl="0" w:tplc="10090001">
      <w:start w:val="1"/>
      <w:numFmt w:val="bullet"/>
      <w:lvlText w:val=""/>
      <w:lvlJc w:val="left"/>
      <w:pPr>
        <w:ind w:left="586" w:hanging="360"/>
      </w:pPr>
      <w:rPr>
        <w:rFonts w:ascii="Symbol" w:hAnsi="Symbol" w:hint="default"/>
      </w:rPr>
    </w:lvl>
    <w:lvl w:ilvl="1" w:tplc="10090003" w:tentative="1">
      <w:start w:val="1"/>
      <w:numFmt w:val="bullet"/>
      <w:lvlText w:val="o"/>
      <w:lvlJc w:val="left"/>
      <w:pPr>
        <w:ind w:left="1306" w:hanging="360"/>
      </w:pPr>
      <w:rPr>
        <w:rFonts w:ascii="Courier New" w:hAnsi="Courier New" w:cs="Courier New" w:hint="default"/>
      </w:rPr>
    </w:lvl>
    <w:lvl w:ilvl="2" w:tplc="10090005" w:tentative="1">
      <w:start w:val="1"/>
      <w:numFmt w:val="bullet"/>
      <w:lvlText w:val=""/>
      <w:lvlJc w:val="left"/>
      <w:pPr>
        <w:ind w:left="2026" w:hanging="360"/>
      </w:pPr>
      <w:rPr>
        <w:rFonts w:ascii="Wingdings" w:hAnsi="Wingdings" w:hint="default"/>
      </w:rPr>
    </w:lvl>
    <w:lvl w:ilvl="3" w:tplc="10090001" w:tentative="1">
      <w:start w:val="1"/>
      <w:numFmt w:val="bullet"/>
      <w:lvlText w:val=""/>
      <w:lvlJc w:val="left"/>
      <w:pPr>
        <w:ind w:left="2746" w:hanging="360"/>
      </w:pPr>
      <w:rPr>
        <w:rFonts w:ascii="Symbol" w:hAnsi="Symbol" w:hint="default"/>
      </w:rPr>
    </w:lvl>
    <w:lvl w:ilvl="4" w:tplc="10090003" w:tentative="1">
      <w:start w:val="1"/>
      <w:numFmt w:val="bullet"/>
      <w:lvlText w:val="o"/>
      <w:lvlJc w:val="left"/>
      <w:pPr>
        <w:ind w:left="3466" w:hanging="360"/>
      </w:pPr>
      <w:rPr>
        <w:rFonts w:ascii="Courier New" w:hAnsi="Courier New" w:cs="Courier New" w:hint="default"/>
      </w:rPr>
    </w:lvl>
    <w:lvl w:ilvl="5" w:tplc="10090005" w:tentative="1">
      <w:start w:val="1"/>
      <w:numFmt w:val="bullet"/>
      <w:lvlText w:val=""/>
      <w:lvlJc w:val="left"/>
      <w:pPr>
        <w:ind w:left="4186" w:hanging="360"/>
      </w:pPr>
      <w:rPr>
        <w:rFonts w:ascii="Wingdings" w:hAnsi="Wingdings" w:hint="default"/>
      </w:rPr>
    </w:lvl>
    <w:lvl w:ilvl="6" w:tplc="10090001" w:tentative="1">
      <w:start w:val="1"/>
      <w:numFmt w:val="bullet"/>
      <w:lvlText w:val=""/>
      <w:lvlJc w:val="left"/>
      <w:pPr>
        <w:ind w:left="4906" w:hanging="360"/>
      </w:pPr>
      <w:rPr>
        <w:rFonts w:ascii="Symbol" w:hAnsi="Symbol" w:hint="default"/>
      </w:rPr>
    </w:lvl>
    <w:lvl w:ilvl="7" w:tplc="10090003" w:tentative="1">
      <w:start w:val="1"/>
      <w:numFmt w:val="bullet"/>
      <w:lvlText w:val="o"/>
      <w:lvlJc w:val="left"/>
      <w:pPr>
        <w:ind w:left="5626" w:hanging="360"/>
      </w:pPr>
      <w:rPr>
        <w:rFonts w:ascii="Courier New" w:hAnsi="Courier New" w:cs="Courier New" w:hint="default"/>
      </w:rPr>
    </w:lvl>
    <w:lvl w:ilvl="8" w:tplc="10090005" w:tentative="1">
      <w:start w:val="1"/>
      <w:numFmt w:val="bullet"/>
      <w:lvlText w:val=""/>
      <w:lvlJc w:val="left"/>
      <w:pPr>
        <w:ind w:left="6346" w:hanging="360"/>
      </w:pPr>
      <w:rPr>
        <w:rFonts w:ascii="Wingdings" w:hAnsi="Wingdings" w:hint="default"/>
      </w:rPr>
    </w:lvl>
  </w:abstractNum>
  <w:abstractNum w:abstractNumId="136" w15:restartNumberingAfterBreak="0">
    <w:nsid w:val="7B942984"/>
    <w:multiLevelType w:val="hybridMultilevel"/>
    <w:tmpl w:val="E6A01A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C69102D"/>
    <w:multiLevelType w:val="hybridMultilevel"/>
    <w:tmpl w:val="8D08128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7CA46755"/>
    <w:multiLevelType w:val="hybridMultilevel"/>
    <w:tmpl w:val="4CDAC18E"/>
    <w:lvl w:ilvl="0" w:tplc="DD2ECA78">
      <w:start w:val="5"/>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DA1702F"/>
    <w:multiLevelType w:val="hybridMultilevel"/>
    <w:tmpl w:val="F25EC6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0" w15:restartNumberingAfterBreak="0">
    <w:nsid w:val="7F0668CF"/>
    <w:multiLevelType w:val="hybridMultilevel"/>
    <w:tmpl w:val="97BEF2B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14"/>
  </w:num>
  <w:num w:numId="3">
    <w:abstractNumId w:val="52"/>
  </w:num>
  <w:num w:numId="4">
    <w:abstractNumId w:val="33"/>
  </w:num>
  <w:num w:numId="5">
    <w:abstractNumId w:val="76"/>
  </w:num>
  <w:num w:numId="6">
    <w:abstractNumId w:val="131"/>
  </w:num>
  <w:num w:numId="7">
    <w:abstractNumId w:val="129"/>
  </w:num>
  <w:num w:numId="8">
    <w:abstractNumId w:val="128"/>
  </w:num>
  <w:num w:numId="9">
    <w:abstractNumId w:val="30"/>
  </w:num>
  <w:num w:numId="10">
    <w:abstractNumId w:val="21"/>
  </w:num>
  <w:num w:numId="11">
    <w:abstractNumId w:val="80"/>
  </w:num>
  <w:num w:numId="12">
    <w:abstractNumId w:val="90"/>
  </w:num>
  <w:num w:numId="13">
    <w:abstractNumId w:val="25"/>
  </w:num>
  <w:num w:numId="14">
    <w:abstractNumId w:val="140"/>
  </w:num>
  <w:num w:numId="15">
    <w:abstractNumId w:val="87"/>
  </w:num>
  <w:num w:numId="16">
    <w:abstractNumId w:val="8"/>
  </w:num>
  <w:num w:numId="17">
    <w:abstractNumId w:val="27"/>
  </w:num>
  <w:num w:numId="18">
    <w:abstractNumId w:val="17"/>
  </w:num>
  <w:num w:numId="19">
    <w:abstractNumId w:val="59"/>
  </w:num>
  <w:num w:numId="20">
    <w:abstractNumId w:val="106"/>
  </w:num>
  <w:num w:numId="21">
    <w:abstractNumId w:val="99"/>
  </w:num>
  <w:num w:numId="22">
    <w:abstractNumId w:val="50"/>
  </w:num>
  <w:num w:numId="23">
    <w:abstractNumId w:val="62"/>
  </w:num>
  <w:num w:numId="24">
    <w:abstractNumId w:val="64"/>
  </w:num>
  <w:num w:numId="25">
    <w:abstractNumId w:val="11"/>
  </w:num>
  <w:num w:numId="26">
    <w:abstractNumId w:val="69"/>
  </w:num>
  <w:num w:numId="27">
    <w:abstractNumId w:val="47"/>
  </w:num>
  <w:num w:numId="28">
    <w:abstractNumId w:val="60"/>
  </w:num>
  <w:num w:numId="29">
    <w:abstractNumId w:val="74"/>
  </w:num>
  <w:num w:numId="30">
    <w:abstractNumId w:val="51"/>
  </w:num>
  <w:num w:numId="31">
    <w:abstractNumId w:val="2"/>
  </w:num>
  <w:num w:numId="32">
    <w:abstractNumId w:val="16"/>
  </w:num>
  <w:num w:numId="33">
    <w:abstractNumId w:val="72"/>
  </w:num>
  <w:num w:numId="34">
    <w:abstractNumId w:val="126"/>
  </w:num>
  <w:num w:numId="35">
    <w:abstractNumId w:val="57"/>
  </w:num>
  <w:num w:numId="36">
    <w:abstractNumId w:val="133"/>
  </w:num>
  <w:num w:numId="37">
    <w:abstractNumId w:val="100"/>
  </w:num>
  <w:num w:numId="38">
    <w:abstractNumId w:val="18"/>
  </w:num>
  <w:num w:numId="39">
    <w:abstractNumId w:val="117"/>
  </w:num>
  <w:num w:numId="40">
    <w:abstractNumId w:val="96"/>
  </w:num>
  <w:num w:numId="41">
    <w:abstractNumId w:val="63"/>
  </w:num>
  <w:num w:numId="42">
    <w:abstractNumId w:val="109"/>
  </w:num>
  <w:num w:numId="43">
    <w:abstractNumId w:val="139"/>
  </w:num>
  <w:num w:numId="44">
    <w:abstractNumId w:val="6"/>
  </w:num>
  <w:num w:numId="45">
    <w:abstractNumId w:val="20"/>
  </w:num>
  <w:num w:numId="46">
    <w:abstractNumId w:val="78"/>
  </w:num>
  <w:num w:numId="47">
    <w:abstractNumId w:val="89"/>
  </w:num>
  <w:num w:numId="48">
    <w:abstractNumId w:val="53"/>
  </w:num>
  <w:num w:numId="49">
    <w:abstractNumId w:val="58"/>
  </w:num>
  <w:num w:numId="50">
    <w:abstractNumId w:val="36"/>
  </w:num>
  <w:num w:numId="51">
    <w:abstractNumId w:val="43"/>
  </w:num>
  <w:num w:numId="52">
    <w:abstractNumId w:val="125"/>
  </w:num>
  <w:num w:numId="53">
    <w:abstractNumId w:val="135"/>
  </w:num>
  <w:num w:numId="54">
    <w:abstractNumId w:val="32"/>
  </w:num>
  <w:num w:numId="55">
    <w:abstractNumId w:val="86"/>
  </w:num>
  <w:num w:numId="56">
    <w:abstractNumId w:val="118"/>
  </w:num>
  <w:num w:numId="57">
    <w:abstractNumId w:val="121"/>
  </w:num>
  <w:num w:numId="58">
    <w:abstractNumId w:val="108"/>
  </w:num>
  <w:num w:numId="59">
    <w:abstractNumId w:val="102"/>
  </w:num>
  <w:num w:numId="60">
    <w:abstractNumId w:val="93"/>
  </w:num>
  <w:num w:numId="61">
    <w:abstractNumId w:val="84"/>
  </w:num>
  <w:num w:numId="62">
    <w:abstractNumId w:val="138"/>
  </w:num>
  <w:num w:numId="63">
    <w:abstractNumId w:val="10"/>
  </w:num>
  <w:num w:numId="64">
    <w:abstractNumId w:val="132"/>
  </w:num>
  <w:num w:numId="65">
    <w:abstractNumId w:val="71"/>
  </w:num>
  <w:num w:numId="66">
    <w:abstractNumId w:val="101"/>
  </w:num>
  <w:num w:numId="67">
    <w:abstractNumId w:val="38"/>
  </w:num>
  <w:num w:numId="68">
    <w:abstractNumId w:val="66"/>
  </w:num>
  <w:num w:numId="69">
    <w:abstractNumId w:val="19"/>
  </w:num>
  <w:num w:numId="70">
    <w:abstractNumId w:val="77"/>
  </w:num>
  <w:num w:numId="71">
    <w:abstractNumId w:val="122"/>
  </w:num>
  <w:num w:numId="72">
    <w:abstractNumId w:val="65"/>
  </w:num>
  <w:num w:numId="73">
    <w:abstractNumId w:val="95"/>
  </w:num>
  <w:num w:numId="74">
    <w:abstractNumId w:val="49"/>
  </w:num>
  <w:num w:numId="75">
    <w:abstractNumId w:val="45"/>
  </w:num>
  <w:num w:numId="76">
    <w:abstractNumId w:val="26"/>
  </w:num>
  <w:num w:numId="77">
    <w:abstractNumId w:val="98"/>
  </w:num>
  <w:num w:numId="78">
    <w:abstractNumId w:val="35"/>
  </w:num>
  <w:num w:numId="79">
    <w:abstractNumId w:val="110"/>
  </w:num>
  <w:num w:numId="80">
    <w:abstractNumId w:val="1"/>
  </w:num>
  <w:num w:numId="81">
    <w:abstractNumId w:val="85"/>
  </w:num>
  <w:num w:numId="82">
    <w:abstractNumId w:val="22"/>
  </w:num>
  <w:num w:numId="83">
    <w:abstractNumId w:val="0"/>
  </w:num>
  <w:num w:numId="84">
    <w:abstractNumId w:val="83"/>
  </w:num>
  <w:num w:numId="85">
    <w:abstractNumId w:val="111"/>
  </w:num>
  <w:num w:numId="86">
    <w:abstractNumId w:val="5"/>
  </w:num>
  <w:num w:numId="87">
    <w:abstractNumId w:val="113"/>
  </w:num>
  <w:num w:numId="88">
    <w:abstractNumId w:val="46"/>
  </w:num>
  <w:num w:numId="89">
    <w:abstractNumId w:val="81"/>
  </w:num>
  <w:num w:numId="90">
    <w:abstractNumId w:val="39"/>
  </w:num>
  <w:num w:numId="91">
    <w:abstractNumId w:val="137"/>
  </w:num>
  <w:num w:numId="92">
    <w:abstractNumId w:val="116"/>
  </w:num>
  <w:num w:numId="93">
    <w:abstractNumId w:val="130"/>
  </w:num>
  <w:num w:numId="94">
    <w:abstractNumId w:val="24"/>
  </w:num>
  <w:num w:numId="95">
    <w:abstractNumId w:val="7"/>
  </w:num>
  <w:num w:numId="96">
    <w:abstractNumId w:val="12"/>
  </w:num>
  <w:num w:numId="97">
    <w:abstractNumId w:val="40"/>
  </w:num>
  <w:num w:numId="98">
    <w:abstractNumId w:val="94"/>
  </w:num>
  <w:num w:numId="99">
    <w:abstractNumId w:val="34"/>
  </w:num>
  <w:num w:numId="100">
    <w:abstractNumId w:val="112"/>
  </w:num>
  <w:num w:numId="101">
    <w:abstractNumId w:val="4"/>
  </w:num>
  <w:num w:numId="102">
    <w:abstractNumId w:val="37"/>
  </w:num>
  <w:num w:numId="103">
    <w:abstractNumId w:val="104"/>
  </w:num>
  <w:num w:numId="104">
    <w:abstractNumId w:val="56"/>
  </w:num>
  <w:num w:numId="105">
    <w:abstractNumId w:val="44"/>
  </w:num>
  <w:num w:numId="106">
    <w:abstractNumId w:val="88"/>
  </w:num>
  <w:num w:numId="107">
    <w:abstractNumId w:val="73"/>
  </w:num>
  <w:num w:numId="108">
    <w:abstractNumId w:val="97"/>
  </w:num>
  <w:num w:numId="109">
    <w:abstractNumId w:val="68"/>
  </w:num>
  <w:num w:numId="110">
    <w:abstractNumId w:val="91"/>
  </w:num>
  <w:num w:numId="111">
    <w:abstractNumId w:val="103"/>
  </w:num>
  <w:num w:numId="112">
    <w:abstractNumId w:val="75"/>
  </w:num>
  <w:num w:numId="113">
    <w:abstractNumId w:val="107"/>
  </w:num>
  <w:num w:numId="114">
    <w:abstractNumId w:val="41"/>
  </w:num>
  <w:num w:numId="115">
    <w:abstractNumId w:val="23"/>
  </w:num>
  <w:num w:numId="116">
    <w:abstractNumId w:val="124"/>
  </w:num>
  <w:num w:numId="117">
    <w:abstractNumId w:val="48"/>
  </w:num>
  <w:num w:numId="118">
    <w:abstractNumId w:val="29"/>
  </w:num>
  <w:num w:numId="119">
    <w:abstractNumId w:val="70"/>
  </w:num>
  <w:num w:numId="120">
    <w:abstractNumId w:val="61"/>
  </w:num>
  <w:num w:numId="121">
    <w:abstractNumId w:val="120"/>
  </w:num>
  <w:num w:numId="122">
    <w:abstractNumId w:val="13"/>
  </w:num>
  <w:num w:numId="123">
    <w:abstractNumId w:val="3"/>
  </w:num>
  <w:num w:numId="124">
    <w:abstractNumId w:val="31"/>
  </w:num>
  <w:num w:numId="125">
    <w:abstractNumId w:val="55"/>
  </w:num>
  <w:num w:numId="126">
    <w:abstractNumId w:val="54"/>
  </w:num>
  <w:num w:numId="127">
    <w:abstractNumId w:val="136"/>
  </w:num>
  <w:num w:numId="128">
    <w:abstractNumId w:val="42"/>
  </w:num>
  <w:num w:numId="129">
    <w:abstractNumId w:val="115"/>
  </w:num>
  <w:num w:numId="130">
    <w:abstractNumId w:val="92"/>
  </w:num>
  <w:num w:numId="131">
    <w:abstractNumId w:val="105"/>
  </w:num>
  <w:num w:numId="132">
    <w:abstractNumId w:val="127"/>
  </w:num>
  <w:num w:numId="133">
    <w:abstractNumId w:val="82"/>
  </w:num>
  <w:num w:numId="134">
    <w:abstractNumId w:val="15"/>
  </w:num>
  <w:num w:numId="135">
    <w:abstractNumId w:val="123"/>
  </w:num>
  <w:num w:numId="136">
    <w:abstractNumId w:val="28"/>
  </w:num>
  <w:num w:numId="137">
    <w:abstractNumId w:val="134"/>
  </w:num>
  <w:num w:numId="138">
    <w:abstractNumId w:val="67"/>
  </w:num>
  <w:num w:numId="139">
    <w:abstractNumId w:val="119"/>
  </w:num>
  <w:num w:numId="140">
    <w:abstractNumId w:val="9"/>
  </w:num>
  <w:num w:numId="141">
    <w:abstractNumId w:val="79"/>
  </w:num>
  <w:numIdMacAtCleanup w:val="1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ano Baykhanova">
    <w15:presenceInfo w15:providerId="AD" w15:userId="S::rano.baykhanova@undp.org::02de8169-8f0c-4edf-b332-8e973fdb2cc7"/>
  </w15:person>
  <w15:person w15:author="Tugba Varol">
    <w15:presenceInfo w15:providerId="AD" w15:userId="S::tugba.varol@undp.org::9c2d1773-2167-4094-8159-4a6508a3a8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CA8"/>
    <w:rsid w:val="000015B4"/>
    <w:rsid w:val="00001D86"/>
    <w:rsid w:val="000023FC"/>
    <w:rsid w:val="0000278F"/>
    <w:rsid w:val="00002A39"/>
    <w:rsid w:val="00002A5F"/>
    <w:rsid w:val="00002CC1"/>
    <w:rsid w:val="00002CE3"/>
    <w:rsid w:val="00002DD2"/>
    <w:rsid w:val="00002FE5"/>
    <w:rsid w:val="00003C72"/>
    <w:rsid w:val="00004157"/>
    <w:rsid w:val="00004A84"/>
    <w:rsid w:val="00005125"/>
    <w:rsid w:val="00005456"/>
    <w:rsid w:val="000057AA"/>
    <w:rsid w:val="00005845"/>
    <w:rsid w:val="0000586A"/>
    <w:rsid w:val="00005876"/>
    <w:rsid w:val="00005D48"/>
    <w:rsid w:val="0000683B"/>
    <w:rsid w:val="00006BB2"/>
    <w:rsid w:val="000070D4"/>
    <w:rsid w:val="000075A3"/>
    <w:rsid w:val="000077F2"/>
    <w:rsid w:val="00007B01"/>
    <w:rsid w:val="000101B0"/>
    <w:rsid w:val="000107D3"/>
    <w:rsid w:val="0001093E"/>
    <w:rsid w:val="00010E68"/>
    <w:rsid w:val="00011183"/>
    <w:rsid w:val="000112A7"/>
    <w:rsid w:val="0001134C"/>
    <w:rsid w:val="0001168F"/>
    <w:rsid w:val="00011819"/>
    <w:rsid w:val="00011D0E"/>
    <w:rsid w:val="00011F2F"/>
    <w:rsid w:val="00012003"/>
    <w:rsid w:val="00012283"/>
    <w:rsid w:val="000122EA"/>
    <w:rsid w:val="000125B2"/>
    <w:rsid w:val="00012692"/>
    <w:rsid w:val="000131D9"/>
    <w:rsid w:val="00013523"/>
    <w:rsid w:val="000135CE"/>
    <w:rsid w:val="00013A8E"/>
    <w:rsid w:val="00013ADE"/>
    <w:rsid w:val="00013D6D"/>
    <w:rsid w:val="00014F4D"/>
    <w:rsid w:val="00015653"/>
    <w:rsid w:val="00015807"/>
    <w:rsid w:val="00015860"/>
    <w:rsid w:val="00015B6A"/>
    <w:rsid w:val="00015E4B"/>
    <w:rsid w:val="000161A6"/>
    <w:rsid w:val="00016649"/>
    <w:rsid w:val="000166BD"/>
    <w:rsid w:val="000177F6"/>
    <w:rsid w:val="00017BFE"/>
    <w:rsid w:val="00017D90"/>
    <w:rsid w:val="000205AF"/>
    <w:rsid w:val="00020AA0"/>
    <w:rsid w:val="00020E12"/>
    <w:rsid w:val="00021004"/>
    <w:rsid w:val="00021238"/>
    <w:rsid w:val="00021537"/>
    <w:rsid w:val="000217F5"/>
    <w:rsid w:val="00021B90"/>
    <w:rsid w:val="000221DA"/>
    <w:rsid w:val="00022401"/>
    <w:rsid w:val="000224C8"/>
    <w:rsid w:val="0002252F"/>
    <w:rsid w:val="000225BF"/>
    <w:rsid w:val="00022A84"/>
    <w:rsid w:val="00022DE9"/>
    <w:rsid w:val="00022ECD"/>
    <w:rsid w:val="000230A3"/>
    <w:rsid w:val="00023435"/>
    <w:rsid w:val="000234A8"/>
    <w:rsid w:val="00023A76"/>
    <w:rsid w:val="00023B58"/>
    <w:rsid w:val="00023C29"/>
    <w:rsid w:val="00024142"/>
    <w:rsid w:val="00024495"/>
    <w:rsid w:val="0002489D"/>
    <w:rsid w:val="00024AC2"/>
    <w:rsid w:val="00025012"/>
    <w:rsid w:val="0002530B"/>
    <w:rsid w:val="00025C9A"/>
    <w:rsid w:val="00025E57"/>
    <w:rsid w:val="000260FF"/>
    <w:rsid w:val="00026455"/>
    <w:rsid w:val="0002661F"/>
    <w:rsid w:val="000266D2"/>
    <w:rsid w:val="00026C50"/>
    <w:rsid w:val="00027A6B"/>
    <w:rsid w:val="00030007"/>
    <w:rsid w:val="00030676"/>
    <w:rsid w:val="0003122B"/>
    <w:rsid w:val="00031E16"/>
    <w:rsid w:val="00031E84"/>
    <w:rsid w:val="0003214C"/>
    <w:rsid w:val="00032241"/>
    <w:rsid w:val="00032E37"/>
    <w:rsid w:val="00033639"/>
    <w:rsid w:val="00033869"/>
    <w:rsid w:val="00033EB5"/>
    <w:rsid w:val="00033F65"/>
    <w:rsid w:val="000341EA"/>
    <w:rsid w:val="000343B9"/>
    <w:rsid w:val="00034508"/>
    <w:rsid w:val="000348DE"/>
    <w:rsid w:val="00034B29"/>
    <w:rsid w:val="0003544E"/>
    <w:rsid w:val="00035830"/>
    <w:rsid w:val="00035D96"/>
    <w:rsid w:val="00035EAE"/>
    <w:rsid w:val="0003646E"/>
    <w:rsid w:val="0003676C"/>
    <w:rsid w:val="00036804"/>
    <w:rsid w:val="00036A5C"/>
    <w:rsid w:val="00036F60"/>
    <w:rsid w:val="000372F7"/>
    <w:rsid w:val="00037431"/>
    <w:rsid w:val="0003763F"/>
    <w:rsid w:val="000377AB"/>
    <w:rsid w:val="0003782E"/>
    <w:rsid w:val="00037A3E"/>
    <w:rsid w:val="00037AC9"/>
    <w:rsid w:val="00037E21"/>
    <w:rsid w:val="00037F89"/>
    <w:rsid w:val="00040511"/>
    <w:rsid w:val="00040B34"/>
    <w:rsid w:val="00040F11"/>
    <w:rsid w:val="00041B17"/>
    <w:rsid w:val="00041E0C"/>
    <w:rsid w:val="00041FE0"/>
    <w:rsid w:val="00042BB9"/>
    <w:rsid w:val="00043249"/>
    <w:rsid w:val="0004344E"/>
    <w:rsid w:val="00043520"/>
    <w:rsid w:val="000435B9"/>
    <w:rsid w:val="000438C6"/>
    <w:rsid w:val="00043A4B"/>
    <w:rsid w:val="00043EBA"/>
    <w:rsid w:val="00044177"/>
    <w:rsid w:val="00044298"/>
    <w:rsid w:val="0004450C"/>
    <w:rsid w:val="000445AD"/>
    <w:rsid w:val="00044654"/>
    <w:rsid w:val="00044655"/>
    <w:rsid w:val="00044685"/>
    <w:rsid w:val="00044B8D"/>
    <w:rsid w:val="00044BD9"/>
    <w:rsid w:val="00044FDD"/>
    <w:rsid w:val="000452C1"/>
    <w:rsid w:val="00045697"/>
    <w:rsid w:val="000459A0"/>
    <w:rsid w:val="00045F00"/>
    <w:rsid w:val="000464F1"/>
    <w:rsid w:val="000466BB"/>
    <w:rsid w:val="00046804"/>
    <w:rsid w:val="00046CF8"/>
    <w:rsid w:val="000477B7"/>
    <w:rsid w:val="00047838"/>
    <w:rsid w:val="00047973"/>
    <w:rsid w:val="00050021"/>
    <w:rsid w:val="000500B5"/>
    <w:rsid w:val="000502A7"/>
    <w:rsid w:val="00050658"/>
    <w:rsid w:val="000509F3"/>
    <w:rsid w:val="00050D84"/>
    <w:rsid w:val="0005135E"/>
    <w:rsid w:val="0005138D"/>
    <w:rsid w:val="0005159D"/>
    <w:rsid w:val="00051A25"/>
    <w:rsid w:val="00051A7A"/>
    <w:rsid w:val="000520C1"/>
    <w:rsid w:val="0005232E"/>
    <w:rsid w:val="000528BA"/>
    <w:rsid w:val="00052CE0"/>
    <w:rsid w:val="00052EF5"/>
    <w:rsid w:val="00053494"/>
    <w:rsid w:val="0005351F"/>
    <w:rsid w:val="0005378F"/>
    <w:rsid w:val="000540EE"/>
    <w:rsid w:val="0005435C"/>
    <w:rsid w:val="00054895"/>
    <w:rsid w:val="000548D9"/>
    <w:rsid w:val="000549A0"/>
    <w:rsid w:val="00054B0C"/>
    <w:rsid w:val="00054EB2"/>
    <w:rsid w:val="000550FE"/>
    <w:rsid w:val="000551B3"/>
    <w:rsid w:val="0005530F"/>
    <w:rsid w:val="00055372"/>
    <w:rsid w:val="000556B9"/>
    <w:rsid w:val="000556CB"/>
    <w:rsid w:val="0005571B"/>
    <w:rsid w:val="00055972"/>
    <w:rsid w:val="00055AC7"/>
    <w:rsid w:val="00055C96"/>
    <w:rsid w:val="00055F28"/>
    <w:rsid w:val="00056113"/>
    <w:rsid w:val="000561E4"/>
    <w:rsid w:val="00056567"/>
    <w:rsid w:val="000565AB"/>
    <w:rsid w:val="00056B16"/>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BAD"/>
    <w:rsid w:val="00062E78"/>
    <w:rsid w:val="00063762"/>
    <w:rsid w:val="00063935"/>
    <w:rsid w:val="00063B77"/>
    <w:rsid w:val="00063D70"/>
    <w:rsid w:val="00063DD1"/>
    <w:rsid w:val="00063E7C"/>
    <w:rsid w:val="000641A5"/>
    <w:rsid w:val="000643B6"/>
    <w:rsid w:val="000647A0"/>
    <w:rsid w:val="00064A5C"/>
    <w:rsid w:val="00064A64"/>
    <w:rsid w:val="00064BBE"/>
    <w:rsid w:val="000654E3"/>
    <w:rsid w:val="0006562F"/>
    <w:rsid w:val="00066A40"/>
    <w:rsid w:val="00066A76"/>
    <w:rsid w:val="00066C4E"/>
    <w:rsid w:val="00066D1E"/>
    <w:rsid w:val="0006741E"/>
    <w:rsid w:val="0006793B"/>
    <w:rsid w:val="00067C2A"/>
    <w:rsid w:val="00067FC8"/>
    <w:rsid w:val="00070127"/>
    <w:rsid w:val="0007025D"/>
    <w:rsid w:val="0007034C"/>
    <w:rsid w:val="00070722"/>
    <w:rsid w:val="00070863"/>
    <w:rsid w:val="00070B1A"/>
    <w:rsid w:val="00070B4F"/>
    <w:rsid w:val="0007137A"/>
    <w:rsid w:val="000715AE"/>
    <w:rsid w:val="00071A56"/>
    <w:rsid w:val="00071E65"/>
    <w:rsid w:val="00071F11"/>
    <w:rsid w:val="00072768"/>
    <w:rsid w:val="0007281B"/>
    <w:rsid w:val="000729D2"/>
    <w:rsid w:val="00072CB3"/>
    <w:rsid w:val="00072DC0"/>
    <w:rsid w:val="000734D7"/>
    <w:rsid w:val="000734EF"/>
    <w:rsid w:val="0007374A"/>
    <w:rsid w:val="0007404F"/>
    <w:rsid w:val="000742D3"/>
    <w:rsid w:val="00074763"/>
    <w:rsid w:val="0007479A"/>
    <w:rsid w:val="000748FE"/>
    <w:rsid w:val="00074B7D"/>
    <w:rsid w:val="00074D27"/>
    <w:rsid w:val="00075056"/>
    <w:rsid w:val="00075100"/>
    <w:rsid w:val="00075324"/>
    <w:rsid w:val="00075FD8"/>
    <w:rsid w:val="000761BB"/>
    <w:rsid w:val="000761BF"/>
    <w:rsid w:val="0007677B"/>
    <w:rsid w:val="00076814"/>
    <w:rsid w:val="00076B82"/>
    <w:rsid w:val="00077232"/>
    <w:rsid w:val="00077367"/>
    <w:rsid w:val="0007786A"/>
    <w:rsid w:val="00077F20"/>
    <w:rsid w:val="00080BD1"/>
    <w:rsid w:val="00080EAA"/>
    <w:rsid w:val="00081389"/>
    <w:rsid w:val="000816B1"/>
    <w:rsid w:val="00081777"/>
    <w:rsid w:val="00081B5A"/>
    <w:rsid w:val="000824D6"/>
    <w:rsid w:val="00082970"/>
    <w:rsid w:val="00082B33"/>
    <w:rsid w:val="00082B40"/>
    <w:rsid w:val="00082E59"/>
    <w:rsid w:val="0008309A"/>
    <w:rsid w:val="00083B32"/>
    <w:rsid w:val="00083CA8"/>
    <w:rsid w:val="000843F3"/>
    <w:rsid w:val="0008485F"/>
    <w:rsid w:val="00084C30"/>
    <w:rsid w:val="00084E2B"/>
    <w:rsid w:val="00085230"/>
    <w:rsid w:val="000867F9"/>
    <w:rsid w:val="00086B2D"/>
    <w:rsid w:val="00086D18"/>
    <w:rsid w:val="00086FA9"/>
    <w:rsid w:val="000902FD"/>
    <w:rsid w:val="00090662"/>
    <w:rsid w:val="00090966"/>
    <w:rsid w:val="00090A53"/>
    <w:rsid w:val="00090A9A"/>
    <w:rsid w:val="00090AF2"/>
    <w:rsid w:val="00090BF9"/>
    <w:rsid w:val="00090CD1"/>
    <w:rsid w:val="00090CE3"/>
    <w:rsid w:val="00090D3E"/>
    <w:rsid w:val="00090D51"/>
    <w:rsid w:val="00090EB0"/>
    <w:rsid w:val="0009100C"/>
    <w:rsid w:val="0009107D"/>
    <w:rsid w:val="000915CD"/>
    <w:rsid w:val="00091844"/>
    <w:rsid w:val="000923DC"/>
    <w:rsid w:val="000927F1"/>
    <w:rsid w:val="00092CCF"/>
    <w:rsid w:val="00092D9D"/>
    <w:rsid w:val="00093403"/>
    <w:rsid w:val="000938C2"/>
    <w:rsid w:val="000938C6"/>
    <w:rsid w:val="0009424B"/>
    <w:rsid w:val="000944FE"/>
    <w:rsid w:val="00094E53"/>
    <w:rsid w:val="00094EAF"/>
    <w:rsid w:val="00095885"/>
    <w:rsid w:val="00096087"/>
    <w:rsid w:val="00096807"/>
    <w:rsid w:val="0009688F"/>
    <w:rsid w:val="000968CB"/>
    <w:rsid w:val="00096B51"/>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4C2"/>
    <w:rsid w:val="000A1533"/>
    <w:rsid w:val="000A164A"/>
    <w:rsid w:val="000A20A2"/>
    <w:rsid w:val="000A21B8"/>
    <w:rsid w:val="000A23CA"/>
    <w:rsid w:val="000A2650"/>
    <w:rsid w:val="000A2C62"/>
    <w:rsid w:val="000A2F7D"/>
    <w:rsid w:val="000A308B"/>
    <w:rsid w:val="000A32D6"/>
    <w:rsid w:val="000A3405"/>
    <w:rsid w:val="000A3778"/>
    <w:rsid w:val="000A37C4"/>
    <w:rsid w:val="000A3AD9"/>
    <w:rsid w:val="000A4287"/>
    <w:rsid w:val="000A44E4"/>
    <w:rsid w:val="000A4779"/>
    <w:rsid w:val="000A47FB"/>
    <w:rsid w:val="000A498F"/>
    <w:rsid w:val="000A502F"/>
    <w:rsid w:val="000A5408"/>
    <w:rsid w:val="000A5FFD"/>
    <w:rsid w:val="000A60FE"/>
    <w:rsid w:val="000A6186"/>
    <w:rsid w:val="000A6583"/>
    <w:rsid w:val="000A672D"/>
    <w:rsid w:val="000A6A7D"/>
    <w:rsid w:val="000A6CEB"/>
    <w:rsid w:val="000A6D37"/>
    <w:rsid w:val="000A6EF8"/>
    <w:rsid w:val="000A6FFD"/>
    <w:rsid w:val="000A74B2"/>
    <w:rsid w:val="000A74E5"/>
    <w:rsid w:val="000A798A"/>
    <w:rsid w:val="000A7ABD"/>
    <w:rsid w:val="000A7B2B"/>
    <w:rsid w:val="000A7B8A"/>
    <w:rsid w:val="000B0031"/>
    <w:rsid w:val="000B10B7"/>
    <w:rsid w:val="000B14C7"/>
    <w:rsid w:val="000B16F0"/>
    <w:rsid w:val="000B1BA8"/>
    <w:rsid w:val="000B1C0F"/>
    <w:rsid w:val="000B2393"/>
    <w:rsid w:val="000B29A6"/>
    <w:rsid w:val="000B2AC9"/>
    <w:rsid w:val="000B2AF6"/>
    <w:rsid w:val="000B32F4"/>
    <w:rsid w:val="000B36AF"/>
    <w:rsid w:val="000B3A46"/>
    <w:rsid w:val="000B3AEC"/>
    <w:rsid w:val="000B3D4F"/>
    <w:rsid w:val="000B3F74"/>
    <w:rsid w:val="000B4448"/>
    <w:rsid w:val="000B48A6"/>
    <w:rsid w:val="000B4941"/>
    <w:rsid w:val="000B4C07"/>
    <w:rsid w:val="000B5072"/>
    <w:rsid w:val="000B508E"/>
    <w:rsid w:val="000B5523"/>
    <w:rsid w:val="000B5696"/>
    <w:rsid w:val="000B5E17"/>
    <w:rsid w:val="000B6132"/>
    <w:rsid w:val="000B6485"/>
    <w:rsid w:val="000B6775"/>
    <w:rsid w:val="000B69ED"/>
    <w:rsid w:val="000B6ACC"/>
    <w:rsid w:val="000C0415"/>
    <w:rsid w:val="000C06D6"/>
    <w:rsid w:val="000C06D7"/>
    <w:rsid w:val="000C1847"/>
    <w:rsid w:val="000C1D2C"/>
    <w:rsid w:val="000C22A0"/>
    <w:rsid w:val="000C2571"/>
    <w:rsid w:val="000C2632"/>
    <w:rsid w:val="000C27AC"/>
    <w:rsid w:val="000C295E"/>
    <w:rsid w:val="000C352C"/>
    <w:rsid w:val="000C3B6C"/>
    <w:rsid w:val="000C3D1A"/>
    <w:rsid w:val="000C3FF2"/>
    <w:rsid w:val="000C4354"/>
    <w:rsid w:val="000C4672"/>
    <w:rsid w:val="000C498C"/>
    <w:rsid w:val="000C4DDD"/>
    <w:rsid w:val="000C506D"/>
    <w:rsid w:val="000C533E"/>
    <w:rsid w:val="000C53C5"/>
    <w:rsid w:val="000C5413"/>
    <w:rsid w:val="000C55CC"/>
    <w:rsid w:val="000C56C6"/>
    <w:rsid w:val="000C5904"/>
    <w:rsid w:val="000C5C1D"/>
    <w:rsid w:val="000C5F12"/>
    <w:rsid w:val="000C6025"/>
    <w:rsid w:val="000C66BF"/>
    <w:rsid w:val="000C698F"/>
    <w:rsid w:val="000C6F08"/>
    <w:rsid w:val="000C70F2"/>
    <w:rsid w:val="000C7202"/>
    <w:rsid w:val="000C7760"/>
    <w:rsid w:val="000C7893"/>
    <w:rsid w:val="000C78C6"/>
    <w:rsid w:val="000D00F9"/>
    <w:rsid w:val="000D0231"/>
    <w:rsid w:val="000D048C"/>
    <w:rsid w:val="000D05BB"/>
    <w:rsid w:val="000D0818"/>
    <w:rsid w:val="000D0ABB"/>
    <w:rsid w:val="000D0FD6"/>
    <w:rsid w:val="000D11EC"/>
    <w:rsid w:val="000D12F6"/>
    <w:rsid w:val="000D1449"/>
    <w:rsid w:val="000D1E31"/>
    <w:rsid w:val="000D1E42"/>
    <w:rsid w:val="000D1EE9"/>
    <w:rsid w:val="000D2175"/>
    <w:rsid w:val="000D285B"/>
    <w:rsid w:val="000D2A72"/>
    <w:rsid w:val="000D2A90"/>
    <w:rsid w:val="000D2DA7"/>
    <w:rsid w:val="000D2DF2"/>
    <w:rsid w:val="000D2E10"/>
    <w:rsid w:val="000D3449"/>
    <w:rsid w:val="000D398D"/>
    <w:rsid w:val="000D3D7D"/>
    <w:rsid w:val="000D3EF6"/>
    <w:rsid w:val="000D43BE"/>
    <w:rsid w:val="000D451E"/>
    <w:rsid w:val="000D45C5"/>
    <w:rsid w:val="000D45FB"/>
    <w:rsid w:val="000D4E89"/>
    <w:rsid w:val="000D4FD6"/>
    <w:rsid w:val="000D5052"/>
    <w:rsid w:val="000D50CE"/>
    <w:rsid w:val="000D510A"/>
    <w:rsid w:val="000D52D0"/>
    <w:rsid w:val="000D5385"/>
    <w:rsid w:val="000D5732"/>
    <w:rsid w:val="000D58FA"/>
    <w:rsid w:val="000D6334"/>
    <w:rsid w:val="000D65C1"/>
    <w:rsid w:val="000D6FE8"/>
    <w:rsid w:val="000D7420"/>
    <w:rsid w:val="000D7AC5"/>
    <w:rsid w:val="000D7B10"/>
    <w:rsid w:val="000D7DDE"/>
    <w:rsid w:val="000E089B"/>
    <w:rsid w:val="000E08F3"/>
    <w:rsid w:val="000E0CA4"/>
    <w:rsid w:val="000E0DAD"/>
    <w:rsid w:val="000E1C96"/>
    <w:rsid w:val="000E21CC"/>
    <w:rsid w:val="000E2363"/>
    <w:rsid w:val="000E26BB"/>
    <w:rsid w:val="000E2CD8"/>
    <w:rsid w:val="000E2CEB"/>
    <w:rsid w:val="000E3117"/>
    <w:rsid w:val="000E3178"/>
    <w:rsid w:val="000E33DF"/>
    <w:rsid w:val="000E36D3"/>
    <w:rsid w:val="000E39D8"/>
    <w:rsid w:val="000E3A5F"/>
    <w:rsid w:val="000E3C19"/>
    <w:rsid w:val="000E3F05"/>
    <w:rsid w:val="000E4A6C"/>
    <w:rsid w:val="000E506E"/>
    <w:rsid w:val="000E586B"/>
    <w:rsid w:val="000E5B28"/>
    <w:rsid w:val="000E6178"/>
    <w:rsid w:val="000E6481"/>
    <w:rsid w:val="000E6550"/>
    <w:rsid w:val="000E6707"/>
    <w:rsid w:val="000E7595"/>
    <w:rsid w:val="000E7618"/>
    <w:rsid w:val="000E7AD0"/>
    <w:rsid w:val="000E7BB6"/>
    <w:rsid w:val="000E7E52"/>
    <w:rsid w:val="000F0E78"/>
    <w:rsid w:val="000F1149"/>
    <w:rsid w:val="000F118E"/>
    <w:rsid w:val="000F12A7"/>
    <w:rsid w:val="000F14A7"/>
    <w:rsid w:val="000F17C2"/>
    <w:rsid w:val="000F1A04"/>
    <w:rsid w:val="000F2010"/>
    <w:rsid w:val="000F225E"/>
    <w:rsid w:val="000F2B73"/>
    <w:rsid w:val="000F2C3A"/>
    <w:rsid w:val="000F3057"/>
    <w:rsid w:val="000F32EE"/>
    <w:rsid w:val="000F3503"/>
    <w:rsid w:val="000F361F"/>
    <w:rsid w:val="000F384F"/>
    <w:rsid w:val="000F3F0E"/>
    <w:rsid w:val="000F4082"/>
    <w:rsid w:val="000F40A0"/>
    <w:rsid w:val="000F41B2"/>
    <w:rsid w:val="000F4475"/>
    <w:rsid w:val="000F44E5"/>
    <w:rsid w:val="000F468D"/>
    <w:rsid w:val="000F477E"/>
    <w:rsid w:val="000F4CDA"/>
    <w:rsid w:val="000F4E37"/>
    <w:rsid w:val="000F4F8C"/>
    <w:rsid w:val="000F505B"/>
    <w:rsid w:val="000F51C9"/>
    <w:rsid w:val="000F55A3"/>
    <w:rsid w:val="000F5920"/>
    <w:rsid w:val="000F5CDD"/>
    <w:rsid w:val="000F5DE0"/>
    <w:rsid w:val="000F615E"/>
    <w:rsid w:val="000F6317"/>
    <w:rsid w:val="000F635E"/>
    <w:rsid w:val="000F64F0"/>
    <w:rsid w:val="000F6504"/>
    <w:rsid w:val="000F6944"/>
    <w:rsid w:val="000F6AD4"/>
    <w:rsid w:val="000F6AFE"/>
    <w:rsid w:val="000F741D"/>
    <w:rsid w:val="000F797F"/>
    <w:rsid w:val="001003F0"/>
    <w:rsid w:val="0010065E"/>
    <w:rsid w:val="0010116A"/>
    <w:rsid w:val="001011C4"/>
    <w:rsid w:val="00101E59"/>
    <w:rsid w:val="00101F60"/>
    <w:rsid w:val="00102C1E"/>
    <w:rsid w:val="00103AFA"/>
    <w:rsid w:val="00103DC8"/>
    <w:rsid w:val="00103E01"/>
    <w:rsid w:val="0010449B"/>
    <w:rsid w:val="001047C6"/>
    <w:rsid w:val="00104B75"/>
    <w:rsid w:val="00104D3E"/>
    <w:rsid w:val="00105D4D"/>
    <w:rsid w:val="00105EF0"/>
    <w:rsid w:val="001060F5"/>
    <w:rsid w:val="001068EA"/>
    <w:rsid w:val="00106910"/>
    <w:rsid w:val="00106AF8"/>
    <w:rsid w:val="00106D42"/>
    <w:rsid w:val="001071AE"/>
    <w:rsid w:val="00107472"/>
    <w:rsid w:val="001077D3"/>
    <w:rsid w:val="001078C2"/>
    <w:rsid w:val="00107AEC"/>
    <w:rsid w:val="00107BC3"/>
    <w:rsid w:val="00107D07"/>
    <w:rsid w:val="00107F7C"/>
    <w:rsid w:val="00110171"/>
    <w:rsid w:val="001106D9"/>
    <w:rsid w:val="001107FC"/>
    <w:rsid w:val="00110869"/>
    <w:rsid w:val="00110B0F"/>
    <w:rsid w:val="00110CC9"/>
    <w:rsid w:val="00111194"/>
    <w:rsid w:val="00111347"/>
    <w:rsid w:val="0011158A"/>
    <w:rsid w:val="00111710"/>
    <w:rsid w:val="00111777"/>
    <w:rsid w:val="00111982"/>
    <w:rsid w:val="00111F0E"/>
    <w:rsid w:val="001123E5"/>
    <w:rsid w:val="0011260C"/>
    <w:rsid w:val="00112F30"/>
    <w:rsid w:val="00113106"/>
    <w:rsid w:val="001134AE"/>
    <w:rsid w:val="00113918"/>
    <w:rsid w:val="00113B22"/>
    <w:rsid w:val="00114015"/>
    <w:rsid w:val="0011432F"/>
    <w:rsid w:val="0011459A"/>
    <w:rsid w:val="00114943"/>
    <w:rsid w:val="001149D1"/>
    <w:rsid w:val="00115B10"/>
    <w:rsid w:val="00115B6D"/>
    <w:rsid w:val="00115EED"/>
    <w:rsid w:val="001166C1"/>
    <w:rsid w:val="0011725F"/>
    <w:rsid w:val="00117E23"/>
    <w:rsid w:val="00117FD1"/>
    <w:rsid w:val="00120135"/>
    <w:rsid w:val="0012047E"/>
    <w:rsid w:val="00120B34"/>
    <w:rsid w:val="0012128B"/>
    <w:rsid w:val="00121376"/>
    <w:rsid w:val="001213DF"/>
    <w:rsid w:val="00121A52"/>
    <w:rsid w:val="00121DBA"/>
    <w:rsid w:val="00121DFC"/>
    <w:rsid w:val="00122301"/>
    <w:rsid w:val="00123530"/>
    <w:rsid w:val="00123B59"/>
    <w:rsid w:val="00123C30"/>
    <w:rsid w:val="00124080"/>
    <w:rsid w:val="00124629"/>
    <w:rsid w:val="00124EF1"/>
    <w:rsid w:val="001250C5"/>
    <w:rsid w:val="001252EE"/>
    <w:rsid w:val="0012547F"/>
    <w:rsid w:val="00125AD0"/>
    <w:rsid w:val="00125E42"/>
    <w:rsid w:val="001266EE"/>
    <w:rsid w:val="00126D7F"/>
    <w:rsid w:val="0012738D"/>
    <w:rsid w:val="001274AB"/>
    <w:rsid w:val="00127659"/>
    <w:rsid w:val="001277F2"/>
    <w:rsid w:val="00127866"/>
    <w:rsid w:val="00127D0D"/>
    <w:rsid w:val="00127DD2"/>
    <w:rsid w:val="00130081"/>
    <w:rsid w:val="0013017E"/>
    <w:rsid w:val="001304B5"/>
    <w:rsid w:val="00130603"/>
    <w:rsid w:val="0013084B"/>
    <w:rsid w:val="001309D3"/>
    <w:rsid w:val="0013100A"/>
    <w:rsid w:val="001310FB"/>
    <w:rsid w:val="00131178"/>
    <w:rsid w:val="0013167C"/>
    <w:rsid w:val="00131A2B"/>
    <w:rsid w:val="00131AFA"/>
    <w:rsid w:val="0013239B"/>
    <w:rsid w:val="001327E0"/>
    <w:rsid w:val="00133018"/>
    <w:rsid w:val="001330DE"/>
    <w:rsid w:val="001331CC"/>
    <w:rsid w:val="00133902"/>
    <w:rsid w:val="001348D8"/>
    <w:rsid w:val="0013490F"/>
    <w:rsid w:val="00134F15"/>
    <w:rsid w:val="00135295"/>
    <w:rsid w:val="001352AD"/>
    <w:rsid w:val="00135392"/>
    <w:rsid w:val="001354E3"/>
    <w:rsid w:val="00135706"/>
    <w:rsid w:val="00135939"/>
    <w:rsid w:val="00135DAC"/>
    <w:rsid w:val="00136401"/>
    <w:rsid w:val="001368B5"/>
    <w:rsid w:val="00136B4B"/>
    <w:rsid w:val="00137BC0"/>
    <w:rsid w:val="00137C16"/>
    <w:rsid w:val="00137F67"/>
    <w:rsid w:val="00140560"/>
    <w:rsid w:val="00140EE1"/>
    <w:rsid w:val="00140FA1"/>
    <w:rsid w:val="001411C6"/>
    <w:rsid w:val="001413AD"/>
    <w:rsid w:val="00141673"/>
    <w:rsid w:val="00141B89"/>
    <w:rsid w:val="00141CB4"/>
    <w:rsid w:val="00142791"/>
    <w:rsid w:val="00142B69"/>
    <w:rsid w:val="00142D7F"/>
    <w:rsid w:val="00142F51"/>
    <w:rsid w:val="001430C4"/>
    <w:rsid w:val="00143544"/>
    <w:rsid w:val="00143B00"/>
    <w:rsid w:val="00143B0C"/>
    <w:rsid w:val="00143B91"/>
    <w:rsid w:val="00143D63"/>
    <w:rsid w:val="00143F97"/>
    <w:rsid w:val="001441A6"/>
    <w:rsid w:val="001443C3"/>
    <w:rsid w:val="001447EB"/>
    <w:rsid w:val="00144AB4"/>
    <w:rsid w:val="00145010"/>
    <w:rsid w:val="001455F1"/>
    <w:rsid w:val="00145816"/>
    <w:rsid w:val="00146321"/>
    <w:rsid w:val="00146350"/>
    <w:rsid w:val="0014662F"/>
    <w:rsid w:val="0014673C"/>
    <w:rsid w:val="0014674B"/>
    <w:rsid w:val="00146C58"/>
    <w:rsid w:val="00146D5A"/>
    <w:rsid w:val="00146DAE"/>
    <w:rsid w:val="00147529"/>
    <w:rsid w:val="001477A8"/>
    <w:rsid w:val="00147A34"/>
    <w:rsid w:val="00147EAB"/>
    <w:rsid w:val="0015031A"/>
    <w:rsid w:val="0015056C"/>
    <w:rsid w:val="00150C86"/>
    <w:rsid w:val="00150CF2"/>
    <w:rsid w:val="001511AA"/>
    <w:rsid w:val="00151CD0"/>
    <w:rsid w:val="00151E6E"/>
    <w:rsid w:val="0015241F"/>
    <w:rsid w:val="00152AC3"/>
    <w:rsid w:val="00152D55"/>
    <w:rsid w:val="0015306C"/>
    <w:rsid w:val="00153156"/>
    <w:rsid w:val="001536F8"/>
    <w:rsid w:val="00153794"/>
    <w:rsid w:val="00153DFA"/>
    <w:rsid w:val="00153E02"/>
    <w:rsid w:val="00153F9A"/>
    <w:rsid w:val="001540FE"/>
    <w:rsid w:val="0015507F"/>
    <w:rsid w:val="00155458"/>
    <w:rsid w:val="00155610"/>
    <w:rsid w:val="00155611"/>
    <w:rsid w:val="0015568A"/>
    <w:rsid w:val="00155911"/>
    <w:rsid w:val="00155D98"/>
    <w:rsid w:val="0015600E"/>
    <w:rsid w:val="001566BA"/>
    <w:rsid w:val="001567E7"/>
    <w:rsid w:val="0015686F"/>
    <w:rsid w:val="00156889"/>
    <w:rsid w:val="00156C3E"/>
    <w:rsid w:val="00156DF4"/>
    <w:rsid w:val="001571F9"/>
    <w:rsid w:val="0015737E"/>
    <w:rsid w:val="00157CFD"/>
    <w:rsid w:val="00157E85"/>
    <w:rsid w:val="0016045E"/>
    <w:rsid w:val="001607D0"/>
    <w:rsid w:val="00160F58"/>
    <w:rsid w:val="0016138F"/>
    <w:rsid w:val="001614E1"/>
    <w:rsid w:val="001617DC"/>
    <w:rsid w:val="00161809"/>
    <w:rsid w:val="0016180B"/>
    <w:rsid w:val="00161F04"/>
    <w:rsid w:val="00162560"/>
    <w:rsid w:val="001625D0"/>
    <w:rsid w:val="00162B97"/>
    <w:rsid w:val="00162BD2"/>
    <w:rsid w:val="00162C8F"/>
    <w:rsid w:val="00162DAA"/>
    <w:rsid w:val="00163153"/>
    <w:rsid w:val="001638EC"/>
    <w:rsid w:val="00164286"/>
    <w:rsid w:val="001643BA"/>
    <w:rsid w:val="00164620"/>
    <w:rsid w:val="00164D85"/>
    <w:rsid w:val="00165088"/>
    <w:rsid w:val="001665A8"/>
    <w:rsid w:val="001666C5"/>
    <w:rsid w:val="00166EBA"/>
    <w:rsid w:val="00166EC8"/>
    <w:rsid w:val="00167101"/>
    <w:rsid w:val="00167A9D"/>
    <w:rsid w:val="00167AFC"/>
    <w:rsid w:val="0017005A"/>
    <w:rsid w:val="00170436"/>
    <w:rsid w:val="001705C9"/>
    <w:rsid w:val="00170DFF"/>
    <w:rsid w:val="001711AD"/>
    <w:rsid w:val="00172207"/>
    <w:rsid w:val="001726EB"/>
    <w:rsid w:val="00172B6E"/>
    <w:rsid w:val="00172BBE"/>
    <w:rsid w:val="00172E20"/>
    <w:rsid w:val="0017375D"/>
    <w:rsid w:val="00173799"/>
    <w:rsid w:val="001737AA"/>
    <w:rsid w:val="0017399E"/>
    <w:rsid w:val="00173D7D"/>
    <w:rsid w:val="00174828"/>
    <w:rsid w:val="001748C7"/>
    <w:rsid w:val="00174A8E"/>
    <w:rsid w:val="00174B42"/>
    <w:rsid w:val="00174F5B"/>
    <w:rsid w:val="00174F8B"/>
    <w:rsid w:val="0017505A"/>
    <w:rsid w:val="00175107"/>
    <w:rsid w:val="001754B1"/>
    <w:rsid w:val="001755F4"/>
    <w:rsid w:val="00175918"/>
    <w:rsid w:val="00175CE8"/>
    <w:rsid w:val="00176215"/>
    <w:rsid w:val="0017626D"/>
    <w:rsid w:val="0017651C"/>
    <w:rsid w:val="00176704"/>
    <w:rsid w:val="0017674A"/>
    <w:rsid w:val="00176DEF"/>
    <w:rsid w:val="0017747C"/>
    <w:rsid w:val="001774AD"/>
    <w:rsid w:val="00177976"/>
    <w:rsid w:val="00177A33"/>
    <w:rsid w:val="00177B3C"/>
    <w:rsid w:val="00177F10"/>
    <w:rsid w:val="0018089C"/>
    <w:rsid w:val="001808AC"/>
    <w:rsid w:val="00180D9B"/>
    <w:rsid w:val="00181244"/>
    <w:rsid w:val="0018145E"/>
    <w:rsid w:val="00181BBD"/>
    <w:rsid w:val="00181C67"/>
    <w:rsid w:val="00181D07"/>
    <w:rsid w:val="00181D08"/>
    <w:rsid w:val="00181E7A"/>
    <w:rsid w:val="0018211F"/>
    <w:rsid w:val="00182292"/>
    <w:rsid w:val="001822A2"/>
    <w:rsid w:val="00182770"/>
    <w:rsid w:val="00182913"/>
    <w:rsid w:val="00182CA1"/>
    <w:rsid w:val="001830E6"/>
    <w:rsid w:val="0018347B"/>
    <w:rsid w:val="0018374F"/>
    <w:rsid w:val="00183826"/>
    <w:rsid w:val="00183B54"/>
    <w:rsid w:val="00183CCE"/>
    <w:rsid w:val="00183EEB"/>
    <w:rsid w:val="00184AA4"/>
    <w:rsid w:val="00184B18"/>
    <w:rsid w:val="00184BCE"/>
    <w:rsid w:val="0018509D"/>
    <w:rsid w:val="00185527"/>
    <w:rsid w:val="00185D47"/>
    <w:rsid w:val="00185E4F"/>
    <w:rsid w:val="00185FE5"/>
    <w:rsid w:val="0018613E"/>
    <w:rsid w:val="0018637D"/>
    <w:rsid w:val="00186638"/>
    <w:rsid w:val="00186764"/>
    <w:rsid w:val="00186B8E"/>
    <w:rsid w:val="00186C79"/>
    <w:rsid w:val="00186D11"/>
    <w:rsid w:val="00186D6E"/>
    <w:rsid w:val="00190860"/>
    <w:rsid w:val="001909E5"/>
    <w:rsid w:val="00190B05"/>
    <w:rsid w:val="00190F06"/>
    <w:rsid w:val="00191551"/>
    <w:rsid w:val="00191A6D"/>
    <w:rsid w:val="00191D2F"/>
    <w:rsid w:val="00191F69"/>
    <w:rsid w:val="00192102"/>
    <w:rsid w:val="001922D9"/>
    <w:rsid w:val="001923E3"/>
    <w:rsid w:val="00192618"/>
    <w:rsid w:val="00192812"/>
    <w:rsid w:val="00192C3F"/>
    <w:rsid w:val="00192E9F"/>
    <w:rsid w:val="001939D9"/>
    <w:rsid w:val="00193BFC"/>
    <w:rsid w:val="001942F3"/>
    <w:rsid w:val="00194333"/>
    <w:rsid w:val="00194BA9"/>
    <w:rsid w:val="00194DE9"/>
    <w:rsid w:val="00194EE1"/>
    <w:rsid w:val="00195D4F"/>
    <w:rsid w:val="00195F54"/>
    <w:rsid w:val="00196502"/>
    <w:rsid w:val="00196AC3"/>
    <w:rsid w:val="00196E4C"/>
    <w:rsid w:val="00197312"/>
    <w:rsid w:val="0019742F"/>
    <w:rsid w:val="0019751B"/>
    <w:rsid w:val="0019755B"/>
    <w:rsid w:val="0019774B"/>
    <w:rsid w:val="00197758"/>
    <w:rsid w:val="00197961"/>
    <w:rsid w:val="00197AC9"/>
    <w:rsid w:val="00197B08"/>
    <w:rsid w:val="00197DE3"/>
    <w:rsid w:val="001A062F"/>
    <w:rsid w:val="001A07EF"/>
    <w:rsid w:val="001A0917"/>
    <w:rsid w:val="001A0CB6"/>
    <w:rsid w:val="001A1150"/>
    <w:rsid w:val="001A1400"/>
    <w:rsid w:val="001A1595"/>
    <w:rsid w:val="001A17A2"/>
    <w:rsid w:val="001A1BF2"/>
    <w:rsid w:val="001A1E4A"/>
    <w:rsid w:val="001A2021"/>
    <w:rsid w:val="001A272F"/>
    <w:rsid w:val="001A2986"/>
    <w:rsid w:val="001A2B30"/>
    <w:rsid w:val="001A2D26"/>
    <w:rsid w:val="001A30B3"/>
    <w:rsid w:val="001A3B22"/>
    <w:rsid w:val="001A3DBE"/>
    <w:rsid w:val="001A3E87"/>
    <w:rsid w:val="001A44AC"/>
    <w:rsid w:val="001A497E"/>
    <w:rsid w:val="001A49C9"/>
    <w:rsid w:val="001A5491"/>
    <w:rsid w:val="001A579A"/>
    <w:rsid w:val="001A584F"/>
    <w:rsid w:val="001A594E"/>
    <w:rsid w:val="001A5CD7"/>
    <w:rsid w:val="001A60F2"/>
    <w:rsid w:val="001A6DAD"/>
    <w:rsid w:val="001A6DD6"/>
    <w:rsid w:val="001A7113"/>
    <w:rsid w:val="001A753E"/>
    <w:rsid w:val="001A7B9D"/>
    <w:rsid w:val="001A7D44"/>
    <w:rsid w:val="001A7F0F"/>
    <w:rsid w:val="001B030E"/>
    <w:rsid w:val="001B063C"/>
    <w:rsid w:val="001B0C81"/>
    <w:rsid w:val="001B0CF4"/>
    <w:rsid w:val="001B0DA6"/>
    <w:rsid w:val="001B0DB9"/>
    <w:rsid w:val="001B0DD9"/>
    <w:rsid w:val="001B0F8B"/>
    <w:rsid w:val="001B0FAF"/>
    <w:rsid w:val="001B14E4"/>
    <w:rsid w:val="001B1BCE"/>
    <w:rsid w:val="001B22CF"/>
    <w:rsid w:val="001B25DA"/>
    <w:rsid w:val="001B263B"/>
    <w:rsid w:val="001B2AEE"/>
    <w:rsid w:val="001B2B3F"/>
    <w:rsid w:val="001B3329"/>
    <w:rsid w:val="001B3622"/>
    <w:rsid w:val="001B3854"/>
    <w:rsid w:val="001B3A9E"/>
    <w:rsid w:val="001B4277"/>
    <w:rsid w:val="001B43BC"/>
    <w:rsid w:val="001B44C9"/>
    <w:rsid w:val="001B49BF"/>
    <w:rsid w:val="001B4F62"/>
    <w:rsid w:val="001B5433"/>
    <w:rsid w:val="001B5581"/>
    <w:rsid w:val="001B56A2"/>
    <w:rsid w:val="001B570B"/>
    <w:rsid w:val="001B5A8E"/>
    <w:rsid w:val="001B6223"/>
    <w:rsid w:val="001B6240"/>
    <w:rsid w:val="001B6B6B"/>
    <w:rsid w:val="001B7015"/>
    <w:rsid w:val="001B7191"/>
    <w:rsid w:val="001B7584"/>
    <w:rsid w:val="001B7A8D"/>
    <w:rsid w:val="001B7A98"/>
    <w:rsid w:val="001C05C4"/>
    <w:rsid w:val="001C0BBD"/>
    <w:rsid w:val="001C127F"/>
    <w:rsid w:val="001C1A16"/>
    <w:rsid w:val="001C2765"/>
    <w:rsid w:val="001C27F8"/>
    <w:rsid w:val="001C2A72"/>
    <w:rsid w:val="001C2B79"/>
    <w:rsid w:val="001C3F4A"/>
    <w:rsid w:val="001C3F6E"/>
    <w:rsid w:val="001C4365"/>
    <w:rsid w:val="001C4A7A"/>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1B"/>
    <w:rsid w:val="001C7024"/>
    <w:rsid w:val="001C71A7"/>
    <w:rsid w:val="001C7E82"/>
    <w:rsid w:val="001D066F"/>
    <w:rsid w:val="001D0819"/>
    <w:rsid w:val="001D085B"/>
    <w:rsid w:val="001D0B24"/>
    <w:rsid w:val="001D0B98"/>
    <w:rsid w:val="001D0EE4"/>
    <w:rsid w:val="001D0F8F"/>
    <w:rsid w:val="001D124F"/>
    <w:rsid w:val="001D15C1"/>
    <w:rsid w:val="001D1EB5"/>
    <w:rsid w:val="001D2097"/>
    <w:rsid w:val="001D2681"/>
    <w:rsid w:val="001D3679"/>
    <w:rsid w:val="001D36A0"/>
    <w:rsid w:val="001D3AB7"/>
    <w:rsid w:val="001D4454"/>
    <w:rsid w:val="001D45FA"/>
    <w:rsid w:val="001D46DE"/>
    <w:rsid w:val="001D4798"/>
    <w:rsid w:val="001D4AC5"/>
    <w:rsid w:val="001D4CBD"/>
    <w:rsid w:val="001D5B18"/>
    <w:rsid w:val="001D6004"/>
    <w:rsid w:val="001D669C"/>
    <w:rsid w:val="001D69D2"/>
    <w:rsid w:val="001D69F5"/>
    <w:rsid w:val="001D734E"/>
    <w:rsid w:val="001D7438"/>
    <w:rsid w:val="001D7CB4"/>
    <w:rsid w:val="001D7E35"/>
    <w:rsid w:val="001E0176"/>
    <w:rsid w:val="001E0A62"/>
    <w:rsid w:val="001E0BA8"/>
    <w:rsid w:val="001E0F01"/>
    <w:rsid w:val="001E111B"/>
    <w:rsid w:val="001E11F9"/>
    <w:rsid w:val="001E13FE"/>
    <w:rsid w:val="001E152F"/>
    <w:rsid w:val="001E163B"/>
    <w:rsid w:val="001E1F37"/>
    <w:rsid w:val="001E212C"/>
    <w:rsid w:val="001E28D6"/>
    <w:rsid w:val="001E2955"/>
    <w:rsid w:val="001E2994"/>
    <w:rsid w:val="001E3017"/>
    <w:rsid w:val="001E361F"/>
    <w:rsid w:val="001E3650"/>
    <w:rsid w:val="001E37DF"/>
    <w:rsid w:val="001E401E"/>
    <w:rsid w:val="001E4241"/>
    <w:rsid w:val="001E42E5"/>
    <w:rsid w:val="001E4ADF"/>
    <w:rsid w:val="001E5527"/>
    <w:rsid w:val="001E5562"/>
    <w:rsid w:val="001E5CAF"/>
    <w:rsid w:val="001E60BD"/>
    <w:rsid w:val="001E61F7"/>
    <w:rsid w:val="001E6563"/>
    <w:rsid w:val="001E6A05"/>
    <w:rsid w:val="001E6B9E"/>
    <w:rsid w:val="001E71A3"/>
    <w:rsid w:val="001E7766"/>
    <w:rsid w:val="001E78BD"/>
    <w:rsid w:val="001E7C29"/>
    <w:rsid w:val="001E7D8C"/>
    <w:rsid w:val="001E7DB6"/>
    <w:rsid w:val="001F0014"/>
    <w:rsid w:val="001F0209"/>
    <w:rsid w:val="001F0632"/>
    <w:rsid w:val="001F0676"/>
    <w:rsid w:val="001F0D77"/>
    <w:rsid w:val="001F0DE9"/>
    <w:rsid w:val="001F0F81"/>
    <w:rsid w:val="001F108A"/>
    <w:rsid w:val="001F12F8"/>
    <w:rsid w:val="001F131B"/>
    <w:rsid w:val="001F1397"/>
    <w:rsid w:val="001F170E"/>
    <w:rsid w:val="001F1973"/>
    <w:rsid w:val="001F1A8A"/>
    <w:rsid w:val="001F1D15"/>
    <w:rsid w:val="001F1EA8"/>
    <w:rsid w:val="001F2110"/>
    <w:rsid w:val="001F3066"/>
    <w:rsid w:val="001F3E4E"/>
    <w:rsid w:val="001F3E54"/>
    <w:rsid w:val="001F4133"/>
    <w:rsid w:val="001F4467"/>
    <w:rsid w:val="001F44E0"/>
    <w:rsid w:val="001F4987"/>
    <w:rsid w:val="001F49F2"/>
    <w:rsid w:val="001F4B06"/>
    <w:rsid w:val="001F4BA5"/>
    <w:rsid w:val="001F4E51"/>
    <w:rsid w:val="001F51F2"/>
    <w:rsid w:val="001F61BB"/>
    <w:rsid w:val="001F627B"/>
    <w:rsid w:val="001F6948"/>
    <w:rsid w:val="001F6CD6"/>
    <w:rsid w:val="001F6E52"/>
    <w:rsid w:val="001F731B"/>
    <w:rsid w:val="001F77EF"/>
    <w:rsid w:val="001F7909"/>
    <w:rsid w:val="001F791B"/>
    <w:rsid w:val="001F7BE8"/>
    <w:rsid w:val="001F7CEE"/>
    <w:rsid w:val="001F7E0C"/>
    <w:rsid w:val="00200053"/>
    <w:rsid w:val="002007CD"/>
    <w:rsid w:val="00200AF5"/>
    <w:rsid w:val="00200C7F"/>
    <w:rsid w:val="00200FFD"/>
    <w:rsid w:val="002018E2"/>
    <w:rsid w:val="00201B77"/>
    <w:rsid w:val="002022B1"/>
    <w:rsid w:val="00202506"/>
    <w:rsid w:val="002026B3"/>
    <w:rsid w:val="0020280D"/>
    <w:rsid w:val="00202E24"/>
    <w:rsid w:val="0020310F"/>
    <w:rsid w:val="00203258"/>
    <w:rsid w:val="002033DE"/>
    <w:rsid w:val="0020342A"/>
    <w:rsid w:val="0020351D"/>
    <w:rsid w:val="00203894"/>
    <w:rsid w:val="00203A61"/>
    <w:rsid w:val="00203C11"/>
    <w:rsid w:val="00204646"/>
    <w:rsid w:val="0020477E"/>
    <w:rsid w:val="00204C05"/>
    <w:rsid w:val="00204E38"/>
    <w:rsid w:val="00204FE1"/>
    <w:rsid w:val="00205234"/>
    <w:rsid w:val="00205452"/>
    <w:rsid w:val="0020563D"/>
    <w:rsid w:val="00205829"/>
    <w:rsid w:val="00205A02"/>
    <w:rsid w:val="00205B65"/>
    <w:rsid w:val="0020620C"/>
    <w:rsid w:val="002067D4"/>
    <w:rsid w:val="002068FA"/>
    <w:rsid w:val="00206C75"/>
    <w:rsid w:val="00206FB9"/>
    <w:rsid w:val="0020707C"/>
    <w:rsid w:val="002077A1"/>
    <w:rsid w:val="002078C3"/>
    <w:rsid w:val="002102D3"/>
    <w:rsid w:val="00210381"/>
    <w:rsid w:val="002106F7"/>
    <w:rsid w:val="00210C35"/>
    <w:rsid w:val="00210CB9"/>
    <w:rsid w:val="00210E2B"/>
    <w:rsid w:val="00211045"/>
    <w:rsid w:val="00211050"/>
    <w:rsid w:val="00211985"/>
    <w:rsid w:val="00211AE1"/>
    <w:rsid w:val="00211BEA"/>
    <w:rsid w:val="00211D8B"/>
    <w:rsid w:val="00212497"/>
    <w:rsid w:val="0021263D"/>
    <w:rsid w:val="002128F2"/>
    <w:rsid w:val="00212B0D"/>
    <w:rsid w:val="00212E44"/>
    <w:rsid w:val="00212ED0"/>
    <w:rsid w:val="0021324D"/>
    <w:rsid w:val="002136F7"/>
    <w:rsid w:val="00213A6B"/>
    <w:rsid w:val="00213AEE"/>
    <w:rsid w:val="00213B3C"/>
    <w:rsid w:val="00214157"/>
    <w:rsid w:val="002141BC"/>
    <w:rsid w:val="00214320"/>
    <w:rsid w:val="00214C11"/>
    <w:rsid w:val="002157E8"/>
    <w:rsid w:val="0021581F"/>
    <w:rsid w:val="00215DBD"/>
    <w:rsid w:val="00216441"/>
    <w:rsid w:val="002165C8"/>
    <w:rsid w:val="002168D9"/>
    <w:rsid w:val="0021693A"/>
    <w:rsid w:val="00216CB5"/>
    <w:rsid w:val="00216D60"/>
    <w:rsid w:val="00217471"/>
    <w:rsid w:val="0021753A"/>
    <w:rsid w:val="00217A5E"/>
    <w:rsid w:val="00220076"/>
    <w:rsid w:val="0022033A"/>
    <w:rsid w:val="0022073C"/>
    <w:rsid w:val="00221020"/>
    <w:rsid w:val="002210E4"/>
    <w:rsid w:val="00221666"/>
    <w:rsid w:val="00221CCB"/>
    <w:rsid w:val="00221DB3"/>
    <w:rsid w:val="00221E66"/>
    <w:rsid w:val="00221ED4"/>
    <w:rsid w:val="00222128"/>
    <w:rsid w:val="00222396"/>
    <w:rsid w:val="0022246A"/>
    <w:rsid w:val="0022282B"/>
    <w:rsid w:val="00222B80"/>
    <w:rsid w:val="0022359C"/>
    <w:rsid w:val="002239A2"/>
    <w:rsid w:val="00223E6D"/>
    <w:rsid w:val="00223FD3"/>
    <w:rsid w:val="002242E9"/>
    <w:rsid w:val="00224417"/>
    <w:rsid w:val="00224938"/>
    <w:rsid w:val="002250C4"/>
    <w:rsid w:val="0022516A"/>
    <w:rsid w:val="00225248"/>
    <w:rsid w:val="0022541B"/>
    <w:rsid w:val="00225AFE"/>
    <w:rsid w:val="002260A4"/>
    <w:rsid w:val="002262BC"/>
    <w:rsid w:val="002262F8"/>
    <w:rsid w:val="0022640B"/>
    <w:rsid w:val="00226584"/>
    <w:rsid w:val="00226878"/>
    <w:rsid w:val="00226ADE"/>
    <w:rsid w:val="00226D1B"/>
    <w:rsid w:val="00227811"/>
    <w:rsid w:val="00227D00"/>
    <w:rsid w:val="0023034D"/>
    <w:rsid w:val="00231380"/>
    <w:rsid w:val="00231569"/>
    <w:rsid w:val="00231598"/>
    <w:rsid w:val="00231736"/>
    <w:rsid w:val="002317AF"/>
    <w:rsid w:val="0023187E"/>
    <w:rsid w:val="00231A45"/>
    <w:rsid w:val="00231CF8"/>
    <w:rsid w:val="00231E36"/>
    <w:rsid w:val="00233370"/>
    <w:rsid w:val="00233434"/>
    <w:rsid w:val="002335B9"/>
    <w:rsid w:val="00233B1C"/>
    <w:rsid w:val="00233F11"/>
    <w:rsid w:val="002343A9"/>
    <w:rsid w:val="00234446"/>
    <w:rsid w:val="00234975"/>
    <w:rsid w:val="00234A45"/>
    <w:rsid w:val="00234D78"/>
    <w:rsid w:val="00234E8E"/>
    <w:rsid w:val="00234E92"/>
    <w:rsid w:val="00235AE4"/>
    <w:rsid w:val="00235F3D"/>
    <w:rsid w:val="002367DC"/>
    <w:rsid w:val="0023688D"/>
    <w:rsid w:val="002369B0"/>
    <w:rsid w:val="00236A33"/>
    <w:rsid w:val="00236E5E"/>
    <w:rsid w:val="0023749D"/>
    <w:rsid w:val="00237FE5"/>
    <w:rsid w:val="00240789"/>
    <w:rsid w:val="00240844"/>
    <w:rsid w:val="00240BF7"/>
    <w:rsid w:val="00241589"/>
    <w:rsid w:val="0024172C"/>
    <w:rsid w:val="00241BA7"/>
    <w:rsid w:val="00241CD9"/>
    <w:rsid w:val="00242B34"/>
    <w:rsid w:val="00242F91"/>
    <w:rsid w:val="00243032"/>
    <w:rsid w:val="00243069"/>
    <w:rsid w:val="0024349A"/>
    <w:rsid w:val="002438E1"/>
    <w:rsid w:val="00243D31"/>
    <w:rsid w:val="00243DCD"/>
    <w:rsid w:val="00244993"/>
    <w:rsid w:val="00245C33"/>
    <w:rsid w:val="00245DA1"/>
    <w:rsid w:val="002460CE"/>
    <w:rsid w:val="00246144"/>
    <w:rsid w:val="002462B2"/>
    <w:rsid w:val="002464C2"/>
    <w:rsid w:val="00246539"/>
    <w:rsid w:val="00247233"/>
    <w:rsid w:val="00247730"/>
    <w:rsid w:val="002479BE"/>
    <w:rsid w:val="002479D9"/>
    <w:rsid w:val="00247DAF"/>
    <w:rsid w:val="00247F33"/>
    <w:rsid w:val="002500DF"/>
    <w:rsid w:val="002500E5"/>
    <w:rsid w:val="00250105"/>
    <w:rsid w:val="002501E1"/>
    <w:rsid w:val="00250821"/>
    <w:rsid w:val="00250882"/>
    <w:rsid w:val="002511B3"/>
    <w:rsid w:val="002515CD"/>
    <w:rsid w:val="00251CD1"/>
    <w:rsid w:val="00251D3E"/>
    <w:rsid w:val="00251EEA"/>
    <w:rsid w:val="0025203A"/>
    <w:rsid w:val="00252469"/>
    <w:rsid w:val="0025249D"/>
    <w:rsid w:val="0025249E"/>
    <w:rsid w:val="002525B0"/>
    <w:rsid w:val="002528C2"/>
    <w:rsid w:val="0025302A"/>
    <w:rsid w:val="00253370"/>
    <w:rsid w:val="00253490"/>
    <w:rsid w:val="002535D2"/>
    <w:rsid w:val="002537BB"/>
    <w:rsid w:val="002538D8"/>
    <w:rsid w:val="00254005"/>
    <w:rsid w:val="0025478C"/>
    <w:rsid w:val="00254E0E"/>
    <w:rsid w:val="00254EC9"/>
    <w:rsid w:val="00254F75"/>
    <w:rsid w:val="00254FC2"/>
    <w:rsid w:val="002550DF"/>
    <w:rsid w:val="00255149"/>
    <w:rsid w:val="0025519D"/>
    <w:rsid w:val="00255C9D"/>
    <w:rsid w:val="00256632"/>
    <w:rsid w:val="002572B9"/>
    <w:rsid w:val="002572BD"/>
    <w:rsid w:val="00260299"/>
    <w:rsid w:val="002603D4"/>
    <w:rsid w:val="00260583"/>
    <w:rsid w:val="00260802"/>
    <w:rsid w:val="00260E56"/>
    <w:rsid w:val="002610BE"/>
    <w:rsid w:val="00261238"/>
    <w:rsid w:val="00261272"/>
    <w:rsid w:val="002612A9"/>
    <w:rsid w:val="002612D0"/>
    <w:rsid w:val="0026145E"/>
    <w:rsid w:val="00261677"/>
    <w:rsid w:val="002616CF"/>
    <w:rsid w:val="0026179E"/>
    <w:rsid w:val="00261C22"/>
    <w:rsid w:val="00261F8B"/>
    <w:rsid w:val="002623A6"/>
    <w:rsid w:val="002623DE"/>
    <w:rsid w:val="00262443"/>
    <w:rsid w:val="00262BFE"/>
    <w:rsid w:val="00262E1F"/>
    <w:rsid w:val="0026356D"/>
    <w:rsid w:val="0026364E"/>
    <w:rsid w:val="00263814"/>
    <w:rsid w:val="002638A7"/>
    <w:rsid w:val="00263A5F"/>
    <w:rsid w:val="00263A63"/>
    <w:rsid w:val="00263CD5"/>
    <w:rsid w:val="00263F74"/>
    <w:rsid w:val="00264073"/>
    <w:rsid w:val="002641E8"/>
    <w:rsid w:val="002644B0"/>
    <w:rsid w:val="002647B5"/>
    <w:rsid w:val="00264EE5"/>
    <w:rsid w:val="002654C0"/>
    <w:rsid w:val="002657EC"/>
    <w:rsid w:val="002657EF"/>
    <w:rsid w:val="002658E3"/>
    <w:rsid w:val="002664A8"/>
    <w:rsid w:val="002664F9"/>
    <w:rsid w:val="002668C2"/>
    <w:rsid w:val="00266DA6"/>
    <w:rsid w:val="00266ED9"/>
    <w:rsid w:val="00267130"/>
    <w:rsid w:val="00267145"/>
    <w:rsid w:val="00267553"/>
    <w:rsid w:val="002675A6"/>
    <w:rsid w:val="00267856"/>
    <w:rsid w:val="00267963"/>
    <w:rsid w:val="0027098C"/>
    <w:rsid w:val="002709F1"/>
    <w:rsid w:val="00270C8B"/>
    <w:rsid w:val="00270E7B"/>
    <w:rsid w:val="0027113A"/>
    <w:rsid w:val="00271556"/>
    <w:rsid w:val="00271599"/>
    <w:rsid w:val="00271CFC"/>
    <w:rsid w:val="00272435"/>
    <w:rsid w:val="0027284E"/>
    <w:rsid w:val="00272864"/>
    <w:rsid w:val="00272ABC"/>
    <w:rsid w:val="00273186"/>
    <w:rsid w:val="0027330C"/>
    <w:rsid w:val="00273F23"/>
    <w:rsid w:val="00273FC4"/>
    <w:rsid w:val="00274187"/>
    <w:rsid w:val="0027428A"/>
    <w:rsid w:val="002745C0"/>
    <w:rsid w:val="00274AD6"/>
    <w:rsid w:val="00275788"/>
    <w:rsid w:val="00275940"/>
    <w:rsid w:val="00275F2B"/>
    <w:rsid w:val="00275FDE"/>
    <w:rsid w:val="002761EC"/>
    <w:rsid w:val="00276422"/>
    <w:rsid w:val="002765D8"/>
    <w:rsid w:val="002767C0"/>
    <w:rsid w:val="00276CDA"/>
    <w:rsid w:val="0027706C"/>
    <w:rsid w:val="002770D7"/>
    <w:rsid w:val="00277114"/>
    <w:rsid w:val="002772EC"/>
    <w:rsid w:val="00277383"/>
    <w:rsid w:val="002773F8"/>
    <w:rsid w:val="002777BA"/>
    <w:rsid w:val="00277DFD"/>
    <w:rsid w:val="00277E9A"/>
    <w:rsid w:val="00280250"/>
    <w:rsid w:val="00280369"/>
    <w:rsid w:val="00280818"/>
    <w:rsid w:val="0028083C"/>
    <w:rsid w:val="00280A24"/>
    <w:rsid w:val="00280C29"/>
    <w:rsid w:val="002811A8"/>
    <w:rsid w:val="002813DA"/>
    <w:rsid w:val="002814C1"/>
    <w:rsid w:val="00281E03"/>
    <w:rsid w:val="0028206C"/>
    <w:rsid w:val="002822F6"/>
    <w:rsid w:val="0028279F"/>
    <w:rsid w:val="00282E27"/>
    <w:rsid w:val="00282E2B"/>
    <w:rsid w:val="002830C0"/>
    <w:rsid w:val="00283533"/>
    <w:rsid w:val="00283BAD"/>
    <w:rsid w:val="00283BC6"/>
    <w:rsid w:val="00283E36"/>
    <w:rsid w:val="00283EEE"/>
    <w:rsid w:val="00284018"/>
    <w:rsid w:val="002842AC"/>
    <w:rsid w:val="0028478A"/>
    <w:rsid w:val="00284BA8"/>
    <w:rsid w:val="00284BB5"/>
    <w:rsid w:val="00284C4E"/>
    <w:rsid w:val="00284FE6"/>
    <w:rsid w:val="0028508A"/>
    <w:rsid w:val="0028508B"/>
    <w:rsid w:val="00285A7D"/>
    <w:rsid w:val="00286816"/>
    <w:rsid w:val="00286E02"/>
    <w:rsid w:val="00286EDD"/>
    <w:rsid w:val="00287241"/>
    <w:rsid w:val="002872A4"/>
    <w:rsid w:val="00287491"/>
    <w:rsid w:val="0028789A"/>
    <w:rsid w:val="0028799E"/>
    <w:rsid w:val="00290145"/>
    <w:rsid w:val="0029044E"/>
    <w:rsid w:val="002906AA"/>
    <w:rsid w:val="00290767"/>
    <w:rsid w:val="002908AB"/>
    <w:rsid w:val="00290BE3"/>
    <w:rsid w:val="00291AF5"/>
    <w:rsid w:val="00291BF8"/>
    <w:rsid w:val="00291D46"/>
    <w:rsid w:val="00292232"/>
    <w:rsid w:val="002924AA"/>
    <w:rsid w:val="0029263D"/>
    <w:rsid w:val="00292737"/>
    <w:rsid w:val="00292797"/>
    <w:rsid w:val="00292A1D"/>
    <w:rsid w:val="00293643"/>
    <w:rsid w:val="00293647"/>
    <w:rsid w:val="0029366E"/>
    <w:rsid w:val="00293717"/>
    <w:rsid w:val="00293C23"/>
    <w:rsid w:val="00293D40"/>
    <w:rsid w:val="00293E2C"/>
    <w:rsid w:val="00294602"/>
    <w:rsid w:val="0029467D"/>
    <w:rsid w:val="0029468D"/>
    <w:rsid w:val="002946AC"/>
    <w:rsid w:val="00294CE8"/>
    <w:rsid w:val="0029500E"/>
    <w:rsid w:val="002953AA"/>
    <w:rsid w:val="002954E9"/>
    <w:rsid w:val="002956B3"/>
    <w:rsid w:val="00295809"/>
    <w:rsid w:val="00295B70"/>
    <w:rsid w:val="002960B4"/>
    <w:rsid w:val="00296497"/>
    <w:rsid w:val="0029674B"/>
    <w:rsid w:val="00296C6F"/>
    <w:rsid w:val="00296D6B"/>
    <w:rsid w:val="002973D8"/>
    <w:rsid w:val="00297969"/>
    <w:rsid w:val="00297B5C"/>
    <w:rsid w:val="00297CF4"/>
    <w:rsid w:val="00297F36"/>
    <w:rsid w:val="002A058F"/>
    <w:rsid w:val="002A05C3"/>
    <w:rsid w:val="002A065B"/>
    <w:rsid w:val="002A07E9"/>
    <w:rsid w:val="002A0900"/>
    <w:rsid w:val="002A118F"/>
    <w:rsid w:val="002A1376"/>
    <w:rsid w:val="002A16B8"/>
    <w:rsid w:val="002A1923"/>
    <w:rsid w:val="002A207C"/>
    <w:rsid w:val="002A2398"/>
    <w:rsid w:val="002A2552"/>
    <w:rsid w:val="002A2615"/>
    <w:rsid w:val="002A28A0"/>
    <w:rsid w:val="002A2B8F"/>
    <w:rsid w:val="002A2F09"/>
    <w:rsid w:val="002A2F35"/>
    <w:rsid w:val="002A3373"/>
    <w:rsid w:val="002A3557"/>
    <w:rsid w:val="002A3786"/>
    <w:rsid w:val="002A38BB"/>
    <w:rsid w:val="002A401E"/>
    <w:rsid w:val="002A4A42"/>
    <w:rsid w:val="002A4E1A"/>
    <w:rsid w:val="002A528B"/>
    <w:rsid w:val="002A55F4"/>
    <w:rsid w:val="002A58F3"/>
    <w:rsid w:val="002A5AD3"/>
    <w:rsid w:val="002A5C87"/>
    <w:rsid w:val="002A5D81"/>
    <w:rsid w:val="002A5E27"/>
    <w:rsid w:val="002A5FA6"/>
    <w:rsid w:val="002A62FD"/>
    <w:rsid w:val="002A6344"/>
    <w:rsid w:val="002A6BEC"/>
    <w:rsid w:val="002A7441"/>
    <w:rsid w:val="002A77E6"/>
    <w:rsid w:val="002A789D"/>
    <w:rsid w:val="002A79D3"/>
    <w:rsid w:val="002A7E42"/>
    <w:rsid w:val="002B032C"/>
    <w:rsid w:val="002B0F37"/>
    <w:rsid w:val="002B0FE8"/>
    <w:rsid w:val="002B1428"/>
    <w:rsid w:val="002B1456"/>
    <w:rsid w:val="002B1646"/>
    <w:rsid w:val="002B19A4"/>
    <w:rsid w:val="002B1E73"/>
    <w:rsid w:val="002B1F34"/>
    <w:rsid w:val="002B1FDE"/>
    <w:rsid w:val="002B25F0"/>
    <w:rsid w:val="002B2644"/>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409"/>
    <w:rsid w:val="002B656E"/>
    <w:rsid w:val="002B6694"/>
    <w:rsid w:val="002B6846"/>
    <w:rsid w:val="002B6AD8"/>
    <w:rsid w:val="002B6C79"/>
    <w:rsid w:val="002B6E4F"/>
    <w:rsid w:val="002B6EF2"/>
    <w:rsid w:val="002B7966"/>
    <w:rsid w:val="002B7A9E"/>
    <w:rsid w:val="002B7E61"/>
    <w:rsid w:val="002C0F24"/>
    <w:rsid w:val="002C1326"/>
    <w:rsid w:val="002C133E"/>
    <w:rsid w:val="002C1804"/>
    <w:rsid w:val="002C1DC5"/>
    <w:rsid w:val="002C23EF"/>
    <w:rsid w:val="002C27BE"/>
    <w:rsid w:val="002C2844"/>
    <w:rsid w:val="002C2DE0"/>
    <w:rsid w:val="002C3867"/>
    <w:rsid w:val="002C391C"/>
    <w:rsid w:val="002C3A92"/>
    <w:rsid w:val="002C3CFB"/>
    <w:rsid w:val="002C3DE5"/>
    <w:rsid w:val="002C3F19"/>
    <w:rsid w:val="002C4639"/>
    <w:rsid w:val="002C47C5"/>
    <w:rsid w:val="002C49B0"/>
    <w:rsid w:val="002C4B78"/>
    <w:rsid w:val="002C510E"/>
    <w:rsid w:val="002C52B9"/>
    <w:rsid w:val="002C5D13"/>
    <w:rsid w:val="002C5E24"/>
    <w:rsid w:val="002C6099"/>
    <w:rsid w:val="002C629B"/>
    <w:rsid w:val="002C630F"/>
    <w:rsid w:val="002C683A"/>
    <w:rsid w:val="002C69AE"/>
    <w:rsid w:val="002C69C7"/>
    <w:rsid w:val="002C7073"/>
    <w:rsid w:val="002C72D1"/>
    <w:rsid w:val="002D0513"/>
    <w:rsid w:val="002D09EA"/>
    <w:rsid w:val="002D1057"/>
    <w:rsid w:val="002D16C4"/>
    <w:rsid w:val="002D17F8"/>
    <w:rsid w:val="002D19B3"/>
    <w:rsid w:val="002D1D97"/>
    <w:rsid w:val="002D1FCF"/>
    <w:rsid w:val="002D2257"/>
    <w:rsid w:val="002D25F7"/>
    <w:rsid w:val="002D2714"/>
    <w:rsid w:val="002D27A8"/>
    <w:rsid w:val="002D29DF"/>
    <w:rsid w:val="002D2C9D"/>
    <w:rsid w:val="002D33E4"/>
    <w:rsid w:val="002D345E"/>
    <w:rsid w:val="002D38E5"/>
    <w:rsid w:val="002D3DDA"/>
    <w:rsid w:val="002D41BB"/>
    <w:rsid w:val="002D421E"/>
    <w:rsid w:val="002D46E3"/>
    <w:rsid w:val="002D4975"/>
    <w:rsid w:val="002D49DD"/>
    <w:rsid w:val="002D4A31"/>
    <w:rsid w:val="002D4D67"/>
    <w:rsid w:val="002D4DF8"/>
    <w:rsid w:val="002D5146"/>
    <w:rsid w:val="002D5383"/>
    <w:rsid w:val="002D5860"/>
    <w:rsid w:val="002D5993"/>
    <w:rsid w:val="002D59BE"/>
    <w:rsid w:val="002D608A"/>
    <w:rsid w:val="002D624A"/>
    <w:rsid w:val="002D72F3"/>
    <w:rsid w:val="002D7431"/>
    <w:rsid w:val="002D752D"/>
    <w:rsid w:val="002D78F3"/>
    <w:rsid w:val="002D7ADF"/>
    <w:rsid w:val="002D7B62"/>
    <w:rsid w:val="002E008C"/>
    <w:rsid w:val="002E02BD"/>
    <w:rsid w:val="002E1710"/>
    <w:rsid w:val="002E1C7E"/>
    <w:rsid w:val="002E1D0B"/>
    <w:rsid w:val="002E21E5"/>
    <w:rsid w:val="002E2231"/>
    <w:rsid w:val="002E2536"/>
    <w:rsid w:val="002E2C88"/>
    <w:rsid w:val="002E311D"/>
    <w:rsid w:val="002E337C"/>
    <w:rsid w:val="002E355E"/>
    <w:rsid w:val="002E39EF"/>
    <w:rsid w:val="002E402B"/>
    <w:rsid w:val="002E464A"/>
    <w:rsid w:val="002E48FD"/>
    <w:rsid w:val="002E4F8C"/>
    <w:rsid w:val="002E5134"/>
    <w:rsid w:val="002E5E3E"/>
    <w:rsid w:val="002E600A"/>
    <w:rsid w:val="002E617F"/>
    <w:rsid w:val="002E6666"/>
    <w:rsid w:val="002E6A99"/>
    <w:rsid w:val="002E76B5"/>
    <w:rsid w:val="002E7733"/>
    <w:rsid w:val="002E7761"/>
    <w:rsid w:val="002E78F7"/>
    <w:rsid w:val="002E7AFA"/>
    <w:rsid w:val="002E7E23"/>
    <w:rsid w:val="002E7EFC"/>
    <w:rsid w:val="002E7F8F"/>
    <w:rsid w:val="002F01E0"/>
    <w:rsid w:val="002F07FC"/>
    <w:rsid w:val="002F0FED"/>
    <w:rsid w:val="002F1903"/>
    <w:rsid w:val="002F1AC5"/>
    <w:rsid w:val="002F1D35"/>
    <w:rsid w:val="002F208B"/>
    <w:rsid w:val="002F20C9"/>
    <w:rsid w:val="002F241D"/>
    <w:rsid w:val="002F269E"/>
    <w:rsid w:val="002F3009"/>
    <w:rsid w:val="002F3084"/>
    <w:rsid w:val="002F3600"/>
    <w:rsid w:val="002F3761"/>
    <w:rsid w:val="002F3C93"/>
    <w:rsid w:val="002F3F23"/>
    <w:rsid w:val="002F4203"/>
    <w:rsid w:val="002F4657"/>
    <w:rsid w:val="002F4685"/>
    <w:rsid w:val="002F4718"/>
    <w:rsid w:val="002F49B6"/>
    <w:rsid w:val="002F5065"/>
    <w:rsid w:val="002F5094"/>
    <w:rsid w:val="002F5248"/>
    <w:rsid w:val="002F5827"/>
    <w:rsid w:val="002F5D75"/>
    <w:rsid w:val="002F6148"/>
    <w:rsid w:val="002F7027"/>
    <w:rsid w:val="002F779F"/>
    <w:rsid w:val="002F7A47"/>
    <w:rsid w:val="002F7BF3"/>
    <w:rsid w:val="002F7D93"/>
    <w:rsid w:val="002F7F84"/>
    <w:rsid w:val="0030009F"/>
    <w:rsid w:val="0030092A"/>
    <w:rsid w:val="00300D18"/>
    <w:rsid w:val="00301044"/>
    <w:rsid w:val="003011A0"/>
    <w:rsid w:val="003017CB"/>
    <w:rsid w:val="00301FDD"/>
    <w:rsid w:val="003020BD"/>
    <w:rsid w:val="003020F6"/>
    <w:rsid w:val="00302277"/>
    <w:rsid w:val="00302288"/>
    <w:rsid w:val="003024B7"/>
    <w:rsid w:val="003027DB"/>
    <w:rsid w:val="003033B1"/>
    <w:rsid w:val="00303447"/>
    <w:rsid w:val="0030398D"/>
    <w:rsid w:val="003039EF"/>
    <w:rsid w:val="00303C1B"/>
    <w:rsid w:val="00303C7B"/>
    <w:rsid w:val="00304259"/>
    <w:rsid w:val="00304806"/>
    <w:rsid w:val="003050AE"/>
    <w:rsid w:val="003055CB"/>
    <w:rsid w:val="00305738"/>
    <w:rsid w:val="003057A8"/>
    <w:rsid w:val="003058B6"/>
    <w:rsid w:val="003059D4"/>
    <w:rsid w:val="00305A10"/>
    <w:rsid w:val="00305B6C"/>
    <w:rsid w:val="00305C59"/>
    <w:rsid w:val="00305E5D"/>
    <w:rsid w:val="00306048"/>
    <w:rsid w:val="00306570"/>
    <w:rsid w:val="003065F7"/>
    <w:rsid w:val="0030661A"/>
    <w:rsid w:val="00306C5C"/>
    <w:rsid w:val="00306E2C"/>
    <w:rsid w:val="00307273"/>
    <w:rsid w:val="0030784D"/>
    <w:rsid w:val="0030798F"/>
    <w:rsid w:val="00307B5A"/>
    <w:rsid w:val="003107C2"/>
    <w:rsid w:val="00310A6A"/>
    <w:rsid w:val="00311DE4"/>
    <w:rsid w:val="00311FFB"/>
    <w:rsid w:val="003122C4"/>
    <w:rsid w:val="00312B8A"/>
    <w:rsid w:val="003138FF"/>
    <w:rsid w:val="00313AA3"/>
    <w:rsid w:val="00313B34"/>
    <w:rsid w:val="00314B45"/>
    <w:rsid w:val="0031555E"/>
    <w:rsid w:val="00315ADA"/>
    <w:rsid w:val="00315C4E"/>
    <w:rsid w:val="003160C0"/>
    <w:rsid w:val="003164E5"/>
    <w:rsid w:val="00317025"/>
    <w:rsid w:val="0031715A"/>
    <w:rsid w:val="0031730F"/>
    <w:rsid w:val="003174B4"/>
    <w:rsid w:val="0031784F"/>
    <w:rsid w:val="00317881"/>
    <w:rsid w:val="003179FD"/>
    <w:rsid w:val="00317C55"/>
    <w:rsid w:val="00317FEC"/>
    <w:rsid w:val="00320044"/>
    <w:rsid w:val="0032007D"/>
    <w:rsid w:val="003203AE"/>
    <w:rsid w:val="00320666"/>
    <w:rsid w:val="003209B7"/>
    <w:rsid w:val="00320DF2"/>
    <w:rsid w:val="00320E63"/>
    <w:rsid w:val="00321457"/>
    <w:rsid w:val="0032183A"/>
    <w:rsid w:val="00322406"/>
    <w:rsid w:val="003225C0"/>
    <w:rsid w:val="0032260E"/>
    <w:rsid w:val="003227D2"/>
    <w:rsid w:val="00322B55"/>
    <w:rsid w:val="00322D54"/>
    <w:rsid w:val="00322D94"/>
    <w:rsid w:val="00323028"/>
    <w:rsid w:val="00323437"/>
    <w:rsid w:val="003234CA"/>
    <w:rsid w:val="00323613"/>
    <w:rsid w:val="00324873"/>
    <w:rsid w:val="00324E58"/>
    <w:rsid w:val="003250AD"/>
    <w:rsid w:val="003252B7"/>
    <w:rsid w:val="003255CA"/>
    <w:rsid w:val="00325D2B"/>
    <w:rsid w:val="00326350"/>
    <w:rsid w:val="00326589"/>
    <w:rsid w:val="00327284"/>
    <w:rsid w:val="0032735B"/>
    <w:rsid w:val="00327BDD"/>
    <w:rsid w:val="00327D3D"/>
    <w:rsid w:val="003301F1"/>
    <w:rsid w:val="00330471"/>
    <w:rsid w:val="0033072B"/>
    <w:rsid w:val="00330863"/>
    <w:rsid w:val="00331487"/>
    <w:rsid w:val="00331512"/>
    <w:rsid w:val="003315F6"/>
    <w:rsid w:val="003316A1"/>
    <w:rsid w:val="00331975"/>
    <w:rsid w:val="00331AD5"/>
    <w:rsid w:val="00331BEE"/>
    <w:rsid w:val="0033211B"/>
    <w:rsid w:val="0033222E"/>
    <w:rsid w:val="0033295F"/>
    <w:rsid w:val="00333556"/>
    <w:rsid w:val="00333636"/>
    <w:rsid w:val="003336F0"/>
    <w:rsid w:val="003336FB"/>
    <w:rsid w:val="0033391A"/>
    <w:rsid w:val="00333AB1"/>
    <w:rsid w:val="00333F5B"/>
    <w:rsid w:val="0033444C"/>
    <w:rsid w:val="0033471E"/>
    <w:rsid w:val="0033479E"/>
    <w:rsid w:val="00335154"/>
    <w:rsid w:val="003353B4"/>
    <w:rsid w:val="00335833"/>
    <w:rsid w:val="0033584C"/>
    <w:rsid w:val="00335A0C"/>
    <w:rsid w:val="00335E8B"/>
    <w:rsid w:val="00336033"/>
    <w:rsid w:val="0033635D"/>
    <w:rsid w:val="00336369"/>
    <w:rsid w:val="003364CC"/>
    <w:rsid w:val="003366A6"/>
    <w:rsid w:val="00336AEE"/>
    <w:rsid w:val="00336B96"/>
    <w:rsid w:val="00336CA4"/>
    <w:rsid w:val="0033712F"/>
    <w:rsid w:val="0033723B"/>
    <w:rsid w:val="003375C3"/>
    <w:rsid w:val="00337768"/>
    <w:rsid w:val="003377DB"/>
    <w:rsid w:val="00337AEC"/>
    <w:rsid w:val="003401ED"/>
    <w:rsid w:val="003405F1"/>
    <w:rsid w:val="00340781"/>
    <w:rsid w:val="00340846"/>
    <w:rsid w:val="00340A20"/>
    <w:rsid w:val="00340E23"/>
    <w:rsid w:val="00341005"/>
    <w:rsid w:val="0034145C"/>
    <w:rsid w:val="003416D9"/>
    <w:rsid w:val="0034178C"/>
    <w:rsid w:val="00341D7C"/>
    <w:rsid w:val="003421CC"/>
    <w:rsid w:val="00342D38"/>
    <w:rsid w:val="00342DAA"/>
    <w:rsid w:val="0034324F"/>
    <w:rsid w:val="0034342B"/>
    <w:rsid w:val="003436D8"/>
    <w:rsid w:val="00343A13"/>
    <w:rsid w:val="00343CCA"/>
    <w:rsid w:val="00343D5A"/>
    <w:rsid w:val="003443C1"/>
    <w:rsid w:val="0034481F"/>
    <w:rsid w:val="00344834"/>
    <w:rsid w:val="00344F5D"/>
    <w:rsid w:val="0034575E"/>
    <w:rsid w:val="00345FF5"/>
    <w:rsid w:val="0034680E"/>
    <w:rsid w:val="00346D8A"/>
    <w:rsid w:val="00346F20"/>
    <w:rsid w:val="003470C2"/>
    <w:rsid w:val="00347790"/>
    <w:rsid w:val="00347998"/>
    <w:rsid w:val="00347C13"/>
    <w:rsid w:val="00347F8D"/>
    <w:rsid w:val="00347FAB"/>
    <w:rsid w:val="00350003"/>
    <w:rsid w:val="0035027B"/>
    <w:rsid w:val="0035056B"/>
    <w:rsid w:val="00350856"/>
    <w:rsid w:val="00350D80"/>
    <w:rsid w:val="003512CF"/>
    <w:rsid w:val="00351589"/>
    <w:rsid w:val="00351AC2"/>
    <w:rsid w:val="003521A7"/>
    <w:rsid w:val="0035223A"/>
    <w:rsid w:val="00352526"/>
    <w:rsid w:val="00352558"/>
    <w:rsid w:val="0035273E"/>
    <w:rsid w:val="00352964"/>
    <w:rsid w:val="00353033"/>
    <w:rsid w:val="003531C7"/>
    <w:rsid w:val="003533C6"/>
    <w:rsid w:val="00353CB0"/>
    <w:rsid w:val="00353F26"/>
    <w:rsid w:val="0035406A"/>
    <w:rsid w:val="0035484D"/>
    <w:rsid w:val="0035489D"/>
    <w:rsid w:val="00354950"/>
    <w:rsid w:val="00354B18"/>
    <w:rsid w:val="00354F0E"/>
    <w:rsid w:val="00355410"/>
    <w:rsid w:val="00355954"/>
    <w:rsid w:val="003559B7"/>
    <w:rsid w:val="00355B1D"/>
    <w:rsid w:val="00355D08"/>
    <w:rsid w:val="00356039"/>
    <w:rsid w:val="003564F2"/>
    <w:rsid w:val="00356510"/>
    <w:rsid w:val="003567A2"/>
    <w:rsid w:val="003568F0"/>
    <w:rsid w:val="00356BB7"/>
    <w:rsid w:val="00356D42"/>
    <w:rsid w:val="00356E18"/>
    <w:rsid w:val="003571CD"/>
    <w:rsid w:val="00357784"/>
    <w:rsid w:val="0035786D"/>
    <w:rsid w:val="00357938"/>
    <w:rsid w:val="00357A90"/>
    <w:rsid w:val="00357C53"/>
    <w:rsid w:val="00357EBA"/>
    <w:rsid w:val="00357F46"/>
    <w:rsid w:val="00361028"/>
    <w:rsid w:val="0036165F"/>
    <w:rsid w:val="00361728"/>
    <w:rsid w:val="0036189E"/>
    <w:rsid w:val="00361B07"/>
    <w:rsid w:val="003622A7"/>
    <w:rsid w:val="0036237E"/>
    <w:rsid w:val="003625F5"/>
    <w:rsid w:val="00362658"/>
    <w:rsid w:val="00362677"/>
    <w:rsid w:val="00362855"/>
    <w:rsid w:val="003628EF"/>
    <w:rsid w:val="00362B2E"/>
    <w:rsid w:val="00362B98"/>
    <w:rsid w:val="00363B0B"/>
    <w:rsid w:val="00363D15"/>
    <w:rsid w:val="00363D28"/>
    <w:rsid w:val="00363DBD"/>
    <w:rsid w:val="003640F7"/>
    <w:rsid w:val="00364990"/>
    <w:rsid w:val="00364B2F"/>
    <w:rsid w:val="003650FF"/>
    <w:rsid w:val="0036517D"/>
    <w:rsid w:val="00365385"/>
    <w:rsid w:val="0036556A"/>
    <w:rsid w:val="003657E3"/>
    <w:rsid w:val="00365FC2"/>
    <w:rsid w:val="0036612E"/>
    <w:rsid w:val="00366417"/>
    <w:rsid w:val="003669F4"/>
    <w:rsid w:val="003670B6"/>
    <w:rsid w:val="003673A0"/>
    <w:rsid w:val="00367508"/>
    <w:rsid w:val="00367AD4"/>
    <w:rsid w:val="00370351"/>
    <w:rsid w:val="003707A4"/>
    <w:rsid w:val="0037132E"/>
    <w:rsid w:val="003714D3"/>
    <w:rsid w:val="00371A97"/>
    <w:rsid w:val="00371B0D"/>
    <w:rsid w:val="00371B8F"/>
    <w:rsid w:val="003721DB"/>
    <w:rsid w:val="0037228D"/>
    <w:rsid w:val="003723DF"/>
    <w:rsid w:val="0037247E"/>
    <w:rsid w:val="00372CE6"/>
    <w:rsid w:val="00372F33"/>
    <w:rsid w:val="00372FF7"/>
    <w:rsid w:val="00373232"/>
    <w:rsid w:val="0037331B"/>
    <w:rsid w:val="00374009"/>
    <w:rsid w:val="00374126"/>
    <w:rsid w:val="00374482"/>
    <w:rsid w:val="003747AD"/>
    <w:rsid w:val="00374CBE"/>
    <w:rsid w:val="003750DD"/>
    <w:rsid w:val="003756CD"/>
    <w:rsid w:val="003758BF"/>
    <w:rsid w:val="003758CA"/>
    <w:rsid w:val="003759D3"/>
    <w:rsid w:val="00376100"/>
    <w:rsid w:val="00376614"/>
    <w:rsid w:val="00376DE1"/>
    <w:rsid w:val="003770A9"/>
    <w:rsid w:val="00377357"/>
    <w:rsid w:val="0037737A"/>
    <w:rsid w:val="003777AE"/>
    <w:rsid w:val="003801B9"/>
    <w:rsid w:val="00380362"/>
    <w:rsid w:val="003806E9"/>
    <w:rsid w:val="00380786"/>
    <w:rsid w:val="00380B7C"/>
    <w:rsid w:val="00380F6A"/>
    <w:rsid w:val="003810DA"/>
    <w:rsid w:val="003811C1"/>
    <w:rsid w:val="003814CD"/>
    <w:rsid w:val="0038162F"/>
    <w:rsid w:val="00381757"/>
    <w:rsid w:val="00381B25"/>
    <w:rsid w:val="00381F20"/>
    <w:rsid w:val="00382D11"/>
    <w:rsid w:val="003830DE"/>
    <w:rsid w:val="003831E3"/>
    <w:rsid w:val="00383AAE"/>
    <w:rsid w:val="00383DAD"/>
    <w:rsid w:val="00383E4E"/>
    <w:rsid w:val="003840D3"/>
    <w:rsid w:val="0038417E"/>
    <w:rsid w:val="003841ED"/>
    <w:rsid w:val="003847E4"/>
    <w:rsid w:val="003850F4"/>
    <w:rsid w:val="00385BFD"/>
    <w:rsid w:val="00385F64"/>
    <w:rsid w:val="0038611F"/>
    <w:rsid w:val="0038689C"/>
    <w:rsid w:val="00386971"/>
    <w:rsid w:val="00386D01"/>
    <w:rsid w:val="00386F0C"/>
    <w:rsid w:val="00386F9A"/>
    <w:rsid w:val="00387287"/>
    <w:rsid w:val="00387376"/>
    <w:rsid w:val="00387486"/>
    <w:rsid w:val="003875E8"/>
    <w:rsid w:val="00387C24"/>
    <w:rsid w:val="00387E71"/>
    <w:rsid w:val="00390378"/>
    <w:rsid w:val="00391701"/>
    <w:rsid w:val="00391C94"/>
    <w:rsid w:val="00391DAA"/>
    <w:rsid w:val="00391F78"/>
    <w:rsid w:val="00392188"/>
    <w:rsid w:val="00392560"/>
    <w:rsid w:val="0039256E"/>
    <w:rsid w:val="00392656"/>
    <w:rsid w:val="00392E99"/>
    <w:rsid w:val="00393241"/>
    <w:rsid w:val="00393350"/>
    <w:rsid w:val="00393489"/>
    <w:rsid w:val="00393649"/>
    <w:rsid w:val="003936E3"/>
    <w:rsid w:val="003940FC"/>
    <w:rsid w:val="003942EE"/>
    <w:rsid w:val="003943AD"/>
    <w:rsid w:val="00394C21"/>
    <w:rsid w:val="0039516A"/>
    <w:rsid w:val="00395424"/>
    <w:rsid w:val="0039547D"/>
    <w:rsid w:val="003954AC"/>
    <w:rsid w:val="0039626C"/>
    <w:rsid w:val="003963B5"/>
    <w:rsid w:val="0039654E"/>
    <w:rsid w:val="00396601"/>
    <w:rsid w:val="0039673C"/>
    <w:rsid w:val="00396C79"/>
    <w:rsid w:val="00396EB2"/>
    <w:rsid w:val="003970BC"/>
    <w:rsid w:val="00397419"/>
    <w:rsid w:val="003977F6"/>
    <w:rsid w:val="0039788B"/>
    <w:rsid w:val="00397AAF"/>
    <w:rsid w:val="00397DE6"/>
    <w:rsid w:val="00397FDE"/>
    <w:rsid w:val="003A01F2"/>
    <w:rsid w:val="003A03A5"/>
    <w:rsid w:val="003A08D6"/>
    <w:rsid w:val="003A0FAF"/>
    <w:rsid w:val="003A102F"/>
    <w:rsid w:val="003A11EA"/>
    <w:rsid w:val="003A12AD"/>
    <w:rsid w:val="003A171F"/>
    <w:rsid w:val="003A1795"/>
    <w:rsid w:val="003A1BE9"/>
    <w:rsid w:val="003A1C9A"/>
    <w:rsid w:val="003A246C"/>
    <w:rsid w:val="003A2789"/>
    <w:rsid w:val="003A29B8"/>
    <w:rsid w:val="003A3228"/>
    <w:rsid w:val="003A3403"/>
    <w:rsid w:val="003A4074"/>
    <w:rsid w:val="003A466E"/>
    <w:rsid w:val="003A46A8"/>
    <w:rsid w:val="003A4B0D"/>
    <w:rsid w:val="003A5219"/>
    <w:rsid w:val="003A5299"/>
    <w:rsid w:val="003A5372"/>
    <w:rsid w:val="003A54A5"/>
    <w:rsid w:val="003A56ED"/>
    <w:rsid w:val="003A592A"/>
    <w:rsid w:val="003A5B9D"/>
    <w:rsid w:val="003A5C43"/>
    <w:rsid w:val="003A67E1"/>
    <w:rsid w:val="003A68B4"/>
    <w:rsid w:val="003A6FFD"/>
    <w:rsid w:val="003A70F8"/>
    <w:rsid w:val="003A77C8"/>
    <w:rsid w:val="003A7C93"/>
    <w:rsid w:val="003A7F91"/>
    <w:rsid w:val="003B0440"/>
    <w:rsid w:val="003B0971"/>
    <w:rsid w:val="003B09DA"/>
    <w:rsid w:val="003B0B3E"/>
    <w:rsid w:val="003B0E68"/>
    <w:rsid w:val="003B11C3"/>
    <w:rsid w:val="003B1253"/>
    <w:rsid w:val="003B17C5"/>
    <w:rsid w:val="003B1931"/>
    <w:rsid w:val="003B1B69"/>
    <w:rsid w:val="003B215C"/>
    <w:rsid w:val="003B21CA"/>
    <w:rsid w:val="003B2233"/>
    <w:rsid w:val="003B234C"/>
    <w:rsid w:val="003B29A9"/>
    <w:rsid w:val="003B2A79"/>
    <w:rsid w:val="003B32FC"/>
    <w:rsid w:val="003B33BD"/>
    <w:rsid w:val="003B4345"/>
    <w:rsid w:val="003B45CF"/>
    <w:rsid w:val="003B45DC"/>
    <w:rsid w:val="003B45E9"/>
    <w:rsid w:val="003B4DEC"/>
    <w:rsid w:val="003B54FD"/>
    <w:rsid w:val="003B573E"/>
    <w:rsid w:val="003B5C2D"/>
    <w:rsid w:val="003B6162"/>
    <w:rsid w:val="003B6199"/>
    <w:rsid w:val="003B6502"/>
    <w:rsid w:val="003B6528"/>
    <w:rsid w:val="003B6735"/>
    <w:rsid w:val="003B68DF"/>
    <w:rsid w:val="003B7A89"/>
    <w:rsid w:val="003B7EB5"/>
    <w:rsid w:val="003C0371"/>
    <w:rsid w:val="003C0446"/>
    <w:rsid w:val="003C0568"/>
    <w:rsid w:val="003C0C73"/>
    <w:rsid w:val="003C0EA7"/>
    <w:rsid w:val="003C1611"/>
    <w:rsid w:val="003C1696"/>
    <w:rsid w:val="003C1C76"/>
    <w:rsid w:val="003C1DC6"/>
    <w:rsid w:val="003C1F2C"/>
    <w:rsid w:val="003C290D"/>
    <w:rsid w:val="003C2BF3"/>
    <w:rsid w:val="003C2D66"/>
    <w:rsid w:val="003C2F42"/>
    <w:rsid w:val="003C2F53"/>
    <w:rsid w:val="003C2F90"/>
    <w:rsid w:val="003C3868"/>
    <w:rsid w:val="003C3B22"/>
    <w:rsid w:val="003C3E2F"/>
    <w:rsid w:val="003C4791"/>
    <w:rsid w:val="003C4B11"/>
    <w:rsid w:val="003C4B3E"/>
    <w:rsid w:val="003C4FE3"/>
    <w:rsid w:val="003C500C"/>
    <w:rsid w:val="003C5620"/>
    <w:rsid w:val="003C586A"/>
    <w:rsid w:val="003C5AB9"/>
    <w:rsid w:val="003C5F35"/>
    <w:rsid w:val="003C6499"/>
    <w:rsid w:val="003C64D3"/>
    <w:rsid w:val="003C681C"/>
    <w:rsid w:val="003C7706"/>
    <w:rsid w:val="003C786A"/>
    <w:rsid w:val="003C7C1A"/>
    <w:rsid w:val="003D0879"/>
    <w:rsid w:val="003D1207"/>
    <w:rsid w:val="003D1E91"/>
    <w:rsid w:val="003D2125"/>
    <w:rsid w:val="003D227B"/>
    <w:rsid w:val="003D2C23"/>
    <w:rsid w:val="003D2D7E"/>
    <w:rsid w:val="003D2D81"/>
    <w:rsid w:val="003D30D4"/>
    <w:rsid w:val="003D322E"/>
    <w:rsid w:val="003D3E2D"/>
    <w:rsid w:val="003D445B"/>
    <w:rsid w:val="003D451E"/>
    <w:rsid w:val="003D461A"/>
    <w:rsid w:val="003D4868"/>
    <w:rsid w:val="003D4903"/>
    <w:rsid w:val="003D4A6D"/>
    <w:rsid w:val="003D53D6"/>
    <w:rsid w:val="003D5B3A"/>
    <w:rsid w:val="003D5B9E"/>
    <w:rsid w:val="003D5BAA"/>
    <w:rsid w:val="003D5BC4"/>
    <w:rsid w:val="003D60E6"/>
    <w:rsid w:val="003D6AD1"/>
    <w:rsid w:val="003D6B30"/>
    <w:rsid w:val="003D6C8A"/>
    <w:rsid w:val="003D6E31"/>
    <w:rsid w:val="003D6FE3"/>
    <w:rsid w:val="003D7101"/>
    <w:rsid w:val="003D7271"/>
    <w:rsid w:val="003D7521"/>
    <w:rsid w:val="003D77D8"/>
    <w:rsid w:val="003D7DA2"/>
    <w:rsid w:val="003E0327"/>
    <w:rsid w:val="003E03CE"/>
    <w:rsid w:val="003E0CDB"/>
    <w:rsid w:val="003E1330"/>
    <w:rsid w:val="003E15B4"/>
    <w:rsid w:val="003E1C96"/>
    <w:rsid w:val="003E1CBA"/>
    <w:rsid w:val="003E1F71"/>
    <w:rsid w:val="003E2279"/>
    <w:rsid w:val="003E266B"/>
    <w:rsid w:val="003E29DE"/>
    <w:rsid w:val="003E2B56"/>
    <w:rsid w:val="003E316D"/>
    <w:rsid w:val="003E3ABA"/>
    <w:rsid w:val="003E455D"/>
    <w:rsid w:val="003E48E6"/>
    <w:rsid w:val="003E4B9D"/>
    <w:rsid w:val="003E4D67"/>
    <w:rsid w:val="003E5768"/>
    <w:rsid w:val="003E5B2E"/>
    <w:rsid w:val="003E5C8B"/>
    <w:rsid w:val="003E6089"/>
    <w:rsid w:val="003E66E5"/>
    <w:rsid w:val="003E6852"/>
    <w:rsid w:val="003E6EC2"/>
    <w:rsid w:val="003E7392"/>
    <w:rsid w:val="003E73EB"/>
    <w:rsid w:val="003E74DF"/>
    <w:rsid w:val="003E75DA"/>
    <w:rsid w:val="003E785A"/>
    <w:rsid w:val="003E7860"/>
    <w:rsid w:val="003E7D66"/>
    <w:rsid w:val="003E7D93"/>
    <w:rsid w:val="003E7E3D"/>
    <w:rsid w:val="003E7F0D"/>
    <w:rsid w:val="003F046B"/>
    <w:rsid w:val="003F0771"/>
    <w:rsid w:val="003F0F21"/>
    <w:rsid w:val="003F1173"/>
    <w:rsid w:val="003F123E"/>
    <w:rsid w:val="003F13B3"/>
    <w:rsid w:val="003F13E9"/>
    <w:rsid w:val="003F1450"/>
    <w:rsid w:val="003F1A21"/>
    <w:rsid w:val="003F1E73"/>
    <w:rsid w:val="003F1E91"/>
    <w:rsid w:val="003F22CA"/>
    <w:rsid w:val="003F2425"/>
    <w:rsid w:val="003F2900"/>
    <w:rsid w:val="003F2A78"/>
    <w:rsid w:val="003F2D3D"/>
    <w:rsid w:val="003F2F54"/>
    <w:rsid w:val="003F3430"/>
    <w:rsid w:val="003F3461"/>
    <w:rsid w:val="003F354C"/>
    <w:rsid w:val="003F3A70"/>
    <w:rsid w:val="003F3AE0"/>
    <w:rsid w:val="003F3AF4"/>
    <w:rsid w:val="003F3BC5"/>
    <w:rsid w:val="003F492C"/>
    <w:rsid w:val="003F5615"/>
    <w:rsid w:val="003F56A9"/>
    <w:rsid w:val="003F597A"/>
    <w:rsid w:val="003F5FB3"/>
    <w:rsid w:val="003F63D6"/>
    <w:rsid w:val="003F6490"/>
    <w:rsid w:val="003F7121"/>
    <w:rsid w:val="003F7169"/>
    <w:rsid w:val="003F71EB"/>
    <w:rsid w:val="003F77BC"/>
    <w:rsid w:val="003F786D"/>
    <w:rsid w:val="003F78C4"/>
    <w:rsid w:val="003F7A29"/>
    <w:rsid w:val="00400132"/>
    <w:rsid w:val="0040014B"/>
    <w:rsid w:val="00400171"/>
    <w:rsid w:val="00400398"/>
    <w:rsid w:val="00400802"/>
    <w:rsid w:val="0040090D"/>
    <w:rsid w:val="00400E97"/>
    <w:rsid w:val="00400EC8"/>
    <w:rsid w:val="0040122B"/>
    <w:rsid w:val="00401F01"/>
    <w:rsid w:val="00402255"/>
    <w:rsid w:val="004024C9"/>
    <w:rsid w:val="0040253E"/>
    <w:rsid w:val="00402743"/>
    <w:rsid w:val="0040304B"/>
    <w:rsid w:val="004032F7"/>
    <w:rsid w:val="00403EA8"/>
    <w:rsid w:val="00404D1F"/>
    <w:rsid w:val="004050DD"/>
    <w:rsid w:val="00405E60"/>
    <w:rsid w:val="00406452"/>
    <w:rsid w:val="00406578"/>
    <w:rsid w:val="00406995"/>
    <w:rsid w:val="00406B16"/>
    <w:rsid w:val="00406CA5"/>
    <w:rsid w:val="00407483"/>
    <w:rsid w:val="00407586"/>
    <w:rsid w:val="0040793A"/>
    <w:rsid w:val="00407C7F"/>
    <w:rsid w:val="00407CE5"/>
    <w:rsid w:val="00407D14"/>
    <w:rsid w:val="00407E82"/>
    <w:rsid w:val="00407F5C"/>
    <w:rsid w:val="00410349"/>
    <w:rsid w:val="00410429"/>
    <w:rsid w:val="0041046E"/>
    <w:rsid w:val="004104FF"/>
    <w:rsid w:val="00410E7B"/>
    <w:rsid w:val="00410F12"/>
    <w:rsid w:val="00411036"/>
    <w:rsid w:val="0041108A"/>
    <w:rsid w:val="004112B7"/>
    <w:rsid w:val="00411316"/>
    <w:rsid w:val="004113D4"/>
    <w:rsid w:val="00411D2C"/>
    <w:rsid w:val="00411F4F"/>
    <w:rsid w:val="00412A28"/>
    <w:rsid w:val="0041323A"/>
    <w:rsid w:val="0041397F"/>
    <w:rsid w:val="004147DE"/>
    <w:rsid w:val="00414949"/>
    <w:rsid w:val="00414B3B"/>
    <w:rsid w:val="00414EBD"/>
    <w:rsid w:val="004156F1"/>
    <w:rsid w:val="00415C0B"/>
    <w:rsid w:val="00415C8C"/>
    <w:rsid w:val="004162B1"/>
    <w:rsid w:val="00416AEF"/>
    <w:rsid w:val="00416B45"/>
    <w:rsid w:val="00416D14"/>
    <w:rsid w:val="0041701A"/>
    <w:rsid w:val="00417B1D"/>
    <w:rsid w:val="00417C3C"/>
    <w:rsid w:val="00417D9F"/>
    <w:rsid w:val="004205E1"/>
    <w:rsid w:val="004209B7"/>
    <w:rsid w:val="00421088"/>
    <w:rsid w:val="0042197D"/>
    <w:rsid w:val="00421D1B"/>
    <w:rsid w:val="00421D55"/>
    <w:rsid w:val="00421E4E"/>
    <w:rsid w:val="00421FD8"/>
    <w:rsid w:val="00422057"/>
    <w:rsid w:val="0042237F"/>
    <w:rsid w:val="00422D9E"/>
    <w:rsid w:val="00422F8D"/>
    <w:rsid w:val="00423644"/>
    <w:rsid w:val="00423735"/>
    <w:rsid w:val="00423EAD"/>
    <w:rsid w:val="00423F5D"/>
    <w:rsid w:val="0042431B"/>
    <w:rsid w:val="00424365"/>
    <w:rsid w:val="00424483"/>
    <w:rsid w:val="004248E2"/>
    <w:rsid w:val="00424D09"/>
    <w:rsid w:val="00424E8C"/>
    <w:rsid w:val="0042562F"/>
    <w:rsid w:val="00425BBF"/>
    <w:rsid w:val="004268C3"/>
    <w:rsid w:val="00426A97"/>
    <w:rsid w:val="00426EBE"/>
    <w:rsid w:val="00426F66"/>
    <w:rsid w:val="004302E5"/>
    <w:rsid w:val="00430323"/>
    <w:rsid w:val="00430462"/>
    <w:rsid w:val="004304F5"/>
    <w:rsid w:val="004305E4"/>
    <w:rsid w:val="00430B2E"/>
    <w:rsid w:val="00430D70"/>
    <w:rsid w:val="0043121A"/>
    <w:rsid w:val="004316DE"/>
    <w:rsid w:val="00431D59"/>
    <w:rsid w:val="00432582"/>
    <w:rsid w:val="0043446D"/>
    <w:rsid w:val="00434B12"/>
    <w:rsid w:val="00434C02"/>
    <w:rsid w:val="0043514A"/>
    <w:rsid w:val="00435209"/>
    <w:rsid w:val="004352EF"/>
    <w:rsid w:val="0043557C"/>
    <w:rsid w:val="0043588F"/>
    <w:rsid w:val="004358DB"/>
    <w:rsid w:val="00435E6F"/>
    <w:rsid w:val="00435F65"/>
    <w:rsid w:val="0043623C"/>
    <w:rsid w:val="00436424"/>
    <w:rsid w:val="0043644E"/>
    <w:rsid w:val="00436A72"/>
    <w:rsid w:val="0043725B"/>
    <w:rsid w:val="00437834"/>
    <w:rsid w:val="004378B8"/>
    <w:rsid w:val="00437A5A"/>
    <w:rsid w:val="00437AC4"/>
    <w:rsid w:val="00437C2C"/>
    <w:rsid w:val="00437E0B"/>
    <w:rsid w:val="00440028"/>
    <w:rsid w:val="004405FA"/>
    <w:rsid w:val="0044077A"/>
    <w:rsid w:val="00440E0C"/>
    <w:rsid w:val="0044123F"/>
    <w:rsid w:val="004414EB"/>
    <w:rsid w:val="00441749"/>
    <w:rsid w:val="004417DD"/>
    <w:rsid w:val="00441802"/>
    <w:rsid w:val="00441D45"/>
    <w:rsid w:val="00441F64"/>
    <w:rsid w:val="00441FB8"/>
    <w:rsid w:val="004421E1"/>
    <w:rsid w:val="00442A20"/>
    <w:rsid w:val="00442E1A"/>
    <w:rsid w:val="00442E8C"/>
    <w:rsid w:val="004439D4"/>
    <w:rsid w:val="00443AAA"/>
    <w:rsid w:val="00443BAA"/>
    <w:rsid w:val="00443FB5"/>
    <w:rsid w:val="004440C2"/>
    <w:rsid w:val="00444597"/>
    <w:rsid w:val="00445633"/>
    <w:rsid w:val="00445AA3"/>
    <w:rsid w:val="00445C35"/>
    <w:rsid w:val="00445DBA"/>
    <w:rsid w:val="0044609E"/>
    <w:rsid w:val="00446D08"/>
    <w:rsid w:val="00446D7A"/>
    <w:rsid w:val="00446EC3"/>
    <w:rsid w:val="00446F71"/>
    <w:rsid w:val="00447053"/>
    <w:rsid w:val="004470DE"/>
    <w:rsid w:val="0044712D"/>
    <w:rsid w:val="00447FB4"/>
    <w:rsid w:val="004501B9"/>
    <w:rsid w:val="00450470"/>
    <w:rsid w:val="00450604"/>
    <w:rsid w:val="00450A7C"/>
    <w:rsid w:val="00450FA9"/>
    <w:rsid w:val="00451137"/>
    <w:rsid w:val="00451696"/>
    <w:rsid w:val="0045185A"/>
    <w:rsid w:val="00451AB2"/>
    <w:rsid w:val="00451EE7"/>
    <w:rsid w:val="00452144"/>
    <w:rsid w:val="00452195"/>
    <w:rsid w:val="004525CB"/>
    <w:rsid w:val="00453452"/>
    <w:rsid w:val="00453D4C"/>
    <w:rsid w:val="004541AC"/>
    <w:rsid w:val="0045435C"/>
    <w:rsid w:val="004546F5"/>
    <w:rsid w:val="004547F9"/>
    <w:rsid w:val="00454932"/>
    <w:rsid w:val="00454A59"/>
    <w:rsid w:val="00454D3E"/>
    <w:rsid w:val="00455106"/>
    <w:rsid w:val="0045549B"/>
    <w:rsid w:val="00455C2F"/>
    <w:rsid w:val="00456028"/>
    <w:rsid w:val="00456AA1"/>
    <w:rsid w:val="0045724E"/>
    <w:rsid w:val="0045750B"/>
    <w:rsid w:val="004602F7"/>
    <w:rsid w:val="004604CC"/>
    <w:rsid w:val="00460DB4"/>
    <w:rsid w:val="004617EE"/>
    <w:rsid w:val="00461869"/>
    <w:rsid w:val="00461D61"/>
    <w:rsid w:val="004620D0"/>
    <w:rsid w:val="00462166"/>
    <w:rsid w:val="00462A23"/>
    <w:rsid w:val="00462AA0"/>
    <w:rsid w:val="00462D22"/>
    <w:rsid w:val="00463248"/>
    <w:rsid w:val="00463496"/>
    <w:rsid w:val="004634A9"/>
    <w:rsid w:val="00463A07"/>
    <w:rsid w:val="00463DDF"/>
    <w:rsid w:val="004643D6"/>
    <w:rsid w:val="00464D42"/>
    <w:rsid w:val="00464FA5"/>
    <w:rsid w:val="0046500E"/>
    <w:rsid w:val="0046544E"/>
    <w:rsid w:val="0046565B"/>
    <w:rsid w:val="0046577E"/>
    <w:rsid w:val="00465A40"/>
    <w:rsid w:val="00465A54"/>
    <w:rsid w:val="00465F2D"/>
    <w:rsid w:val="00466184"/>
    <w:rsid w:val="00466632"/>
    <w:rsid w:val="00466767"/>
    <w:rsid w:val="004669B2"/>
    <w:rsid w:val="00466E7B"/>
    <w:rsid w:val="0046717A"/>
    <w:rsid w:val="004673D9"/>
    <w:rsid w:val="00467BF4"/>
    <w:rsid w:val="00467F61"/>
    <w:rsid w:val="0047010E"/>
    <w:rsid w:val="00470442"/>
    <w:rsid w:val="00470E9A"/>
    <w:rsid w:val="0047136E"/>
    <w:rsid w:val="004717C8"/>
    <w:rsid w:val="00471A18"/>
    <w:rsid w:val="00471AE7"/>
    <w:rsid w:val="00471C19"/>
    <w:rsid w:val="004723D1"/>
    <w:rsid w:val="0047242D"/>
    <w:rsid w:val="0047244B"/>
    <w:rsid w:val="00472782"/>
    <w:rsid w:val="0047285B"/>
    <w:rsid w:val="00472ACC"/>
    <w:rsid w:val="00472F5D"/>
    <w:rsid w:val="004731BC"/>
    <w:rsid w:val="004739C7"/>
    <w:rsid w:val="00473F59"/>
    <w:rsid w:val="0047462C"/>
    <w:rsid w:val="00474A34"/>
    <w:rsid w:val="0047541A"/>
    <w:rsid w:val="00475907"/>
    <w:rsid w:val="0047620B"/>
    <w:rsid w:val="004763E0"/>
    <w:rsid w:val="00476F67"/>
    <w:rsid w:val="00477591"/>
    <w:rsid w:val="00477E70"/>
    <w:rsid w:val="00480204"/>
    <w:rsid w:val="00480B1E"/>
    <w:rsid w:val="004811B8"/>
    <w:rsid w:val="0048126D"/>
    <w:rsid w:val="004813D9"/>
    <w:rsid w:val="00481C17"/>
    <w:rsid w:val="00481E7F"/>
    <w:rsid w:val="00481EF6"/>
    <w:rsid w:val="00481FE1"/>
    <w:rsid w:val="00482271"/>
    <w:rsid w:val="00482787"/>
    <w:rsid w:val="00482B02"/>
    <w:rsid w:val="00482C73"/>
    <w:rsid w:val="00482FF3"/>
    <w:rsid w:val="00483987"/>
    <w:rsid w:val="00483A63"/>
    <w:rsid w:val="00483FA3"/>
    <w:rsid w:val="00483FCB"/>
    <w:rsid w:val="00484264"/>
    <w:rsid w:val="00484751"/>
    <w:rsid w:val="00484AE4"/>
    <w:rsid w:val="00484B9D"/>
    <w:rsid w:val="00484BC6"/>
    <w:rsid w:val="00484DA9"/>
    <w:rsid w:val="00484EC7"/>
    <w:rsid w:val="0048528B"/>
    <w:rsid w:val="0048540A"/>
    <w:rsid w:val="004855BD"/>
    <w:rsid w:val="004859B2"/>
    <w:rsid w:val="00485D9F"/>
    <w:rsid w:val="00485E6A"/>
    <w:rsid w:val="004863C8"/>
    <w:rsid w:val="0048713A"/>
    <w:rsid w:val="00487C55"/>
    <w:rsid w:val="004901A4"/>
    <w:rsid w:val="00490742"/>
    <w:rsid w:val="004912B7"/>
    <w:rsid w:val="004914CA"/>
    <w:rsid w:val="00491C6B"/>
    <w:rsid w:val="00491C9F"/>
    <w:rsid w:val="00492198"/>
    <w:rsid w:val="004923E4"/>
    <w:rsid w:val="004926C6"/>
    <w:rsid w:val="00492CB5"/>
    <w:rsid w:val="00492E71"/>
    <w:rsid w:val="004932C0"/>
    <w:rsid w:val="004937E8"/>
    <w:rsid w:val="00493C90"/>
    <w:rsid w:val="00493CD4"/>
    <w:rsid w:val="00493F18"/>
    <w:rsid w:val="00494008"/>
    <w:rsid w:val="00494150"/>
    <w:rsid w:val="0049415E"/>
    <w:rsid w:val="004946C8"/>
    <w:rsid w:val="00494749"/>
    <w:rsid w:val="00494C24"/>
    <w:rsid w:val="00495180"/>
    <w:rsid w:val="00495218"/>
    <w:rsid w:val="0049590E"/>
    <w:rsid w:val="00495BB7"/>
    <w:rsid w:val="00495CF0"/>
    <w:rsid w:val="00495EDC"/>
    <w:rsid w:val="00495F74"/>
    <w:rsid w:val="00496038"/>
    <w:rsid w:val="004962CF"/>
    <w:rsid w:val="00496BD2"/>
    <w:rsid w:val="00496EDD"/>
    <w:rsid w:val="00497093"/>
    <w:rsid w:val="00497FBF"/>
    <w:rsid w:val="004A03A0"/>
    <w:rsid w:val="004A046B"/>
    <w:rsid w:val="004A0527"/>
    <w:rsid w:val="004A06D8"/>
    <w:rsid w:val="004A070D"/>
    <w:rsid w:val="004A1146"/>
    <w:rsid w:val="004A1157"/>
    <w:rsid w:val="004A130F"/>
    <w:rsid w:val="004A1475"/>
    <w:rsid w:val="004A190D"/>
    <w:rsid w:val="004A1942"/>
    <w:rsid w:val="004A281B"/>
    <w:rsid w:val="004A286C"/>
    <w:rsid w:val="004A2F3A"/>
    <w:rsid w:val="004A311B"/>
    <w:rsid w:val="004A3369"/>
    <w:rsid w:val="004A39D9"/>
    <w:rsid w:val="004A3D4B"/>
    <w:rsid w:val="004A40AA"/>
    <w:rsid w:val="004A40E3"/>
    <w:rsid w:val="004A4661"/>
    <w:rsid w:val="004A4F63"/>
    <w:rsid w:val="004A5338"/>
    <w:rsid w:val="004A54CF"/>
    <w:rsid w:val="004A574B"/>
    <w:rsid w:val="004A5852"/>
    <w:rsid w:val="004A59EE"/>
    <w:rsid w:val="004A6F41"/>
    <w:rsid w:val="004A6F99"/>
    <w:rsid w:val="004A7D62"/>
    <w:rsid w:val="004B024E"/>
    <w:rsid w:val="004B04DD"/>
    <w:rsid w:val="004B0825"/>
    <w:rsid w:val="004B0900"/>
    <w:rsid w:val="004B0A26"/>
    <w:rsid w:val="004B13C1"/>
    <w:rsid w:val="004B152E"/>
    <w:rsid w:val="004B153F"/>
    <w:rsid w:val="004B17AA"/>
    <w:rsid w:val="004B189A"/>
    <w:rsid w:val="004B1B95"/>
    <w:rsid w:val="004B1F50"/>
    <w:rsid w:val="004B20AE"/>
    <w:rsid w:val="004B276B"/>
    <w:rsid w:val="004B27DC"/>
    <w:rsid w:val="004B2951"/>
    <w:rsid w:val="004B2B5C"/>
    <w:rsid w:val="004B2D0B"/>
    <w:rsid w:val="004B2DD8"/>
    <w:rsid w:val="004B2F7E"/>
    <w:rsid w:val="004B331C"/>
    <w:rsid w:val="004B332D"/>
    <w:rsid w:val="004B436F"/>
    <w:rsid w:val="004B49B7"/>
    <w:rsid w:val="004B4BE5"/>
    <w:rsid w:val="004B4F17"/>
    <w:rsid w:val="004B5449"/>
    <w:rsid w:val="004B553A"/>
    <w:rsid w:val="004B57FA"/>
    <w:rsid w:val="004B612C"/>
    <w:rsid w:val="004B6303"/>
    <w:rsid w:val="004B676C"/>
    <w:rsid w:val="004B69B5"/>
    <w:rsid w:val="004B69D3"/>
    <w:rsid w:val="004B6C12"/>
    <w:rsid w:val="004B70C1"/>
    <w:rsid w:val="004B70C2"/>
    <w:rsid w:val="004B7231"/>
    <w:rsid w:val="004B79B1"/>
    <w:rsid w:val="004C059F"/>
    <w:rsid w:val="004C05DE"/>
    <w:rsid w:val="004C0675"/>
    <w:rsid w:val="004C0680"/>
    <w:rsid w:val="004C0749"/>
    <w:rsid w:val="004C0A03"/>
    <w:rsid w:val="004C0C60"/>
    <w:rsid w:val="004C0DAE"/>
    <w:rsid w:val="004C1065"/>
    <w:rsid w:val="004C10E9"/>
    <w:rsid w:val="004C127C"/>
    <w:rsid w:val="004C1DCA"/>
    <w:rsid w:val="004C2261"/>
    <w:rsid w:val="004C2C55"/>
    <w:rsid w:val="004C2DEA"/>
    <w:rsid w:val="004C2E7E"/>
    <w:rsid w:val="004C314C"/>
    <w:rsid w:val="004C33C6"/>
    <w:rsid w:val="004C3717"/>
    <w:rsid w:val="004C37E5"/>
    <w:rsid w:val="004C3CE0"/>
    <w:rsid w:val="004C427B"/>
    <w:rsid w:val="004C454A"/>
    <w:rsid w:val="004C4C9A"/>
    <w:rsid w:val="004C4F40"/>
    <w:rsid w:val="004C52E0"/>
    <w:rsid w:val="004C5FE8"/>
    <w:rsid w:val="004C63E9"/>
    <w:rsid w:val="004C68A0"/>
    <w:rsid w:val="004C708B"/>
    <w:rsid w:val="004C70F7"/>
    <w:rsid w:val="004C7878"/>
    <w:rsid w:val="004C7F9B"/>
    <w:rsid w:val="004D025E"/>
    <w:rsid w:val="004D03E2"/>
    <w:rsid w:val="004D0F69"/>
    <w:rsid w:val="004D1035"/>
    <w:rsid w:val="004D10AF"/>
    <w:rsid w:val="004D111F"/>
    <w:rsid w:val="004D16E4"/>
    <w:rsid w:val="004D1EBD"/>
    <w:rsid w:val="004D2095"/>
    <w:rsid w:val="004D2259"/>
    <w:rsid w:val="004D2683"/>
    <w:rsid w:val="004D276A"/>
    <w:rsid w:val="004D279D"/>
    <w:rsid w:val="004D2BF7"/>
    <w:rsid w:val="004D2D60"/>
    <w:rsid w:val="004D2F82"/>
    <w:rsid w:val="004D3179"/>
    <w:rsid w:val="004D32A3"/>
    <w:rsid w:val="004D38A5"/>
    <w:rsid w:val="004D4334"/>
    <w:rsid w:val="004D52B7"/>
    <w:rsid w:val="004D5988"/>
    <w:rsid w:val="004D63E9"/>
    <w:rsid w:val="004D6E9B"/>
    <w:rsid w:val="004D6FFF"/>
    <w:rsid w:val="004D7623"/>
    <w:rsid w:val="004D7853"/>
    <w:rsid w:val="004D7A02"/>
    <w:rsid w:val="004E088C"/>
    <w:rsid w:val="004E1255"/>
    <w:rsid w:val="004E1517"/>
    <w:rsid w:val="004E163A"/>
    <w:rsid w:val="004E1A46"/>
    <w:rsid w:val="004E1A4B"/>
    <w:rsid w:val="004E1C0F"/>
    <w:rsid w:val="004E1C6D"/>
    <w:rsid w:val="004E1E60"/>
    <w:rsid w:val="004E1FAC"/>
    <w:rsid w:val="004E202B"/>
    <w:rsid w:val="004E25DB"/>
    <w:rsid w:val="004E276D"/>
    <w:rsid w:val="004E3282"/>
    <w:rsid w:val="004E32F3"/>
    <w:rsid w:val="004E35AF"/>
    <w:rsid w:val="004E3D58"/>
    <w:rsid w:val="004E460D"/>
    <w:rsid w:val="004E474F"/>
    <w:rsid w:val="004E4921"/>
    <w:rsid w:val="004E49D7"/>
    <w:rsid w:val="004E4A21"/>
    <w:rsid w:val="004E4AE0"/>
    <w:rsid w:val="004E4FF9"/>
    <w:rsid w:val="004E53D7"/>
    <w:rsid w:val="004E581E"/>
    <w:rsid w:val="004E5984"/>
    <w:rsid w:val="004E5B57"/>
    <w:rsid w:val="004E5BA0"/>
    <w:rsid w:val="004E5D22"/>
    <w:rsid w:val="004E637F"/>
    <w:rsid w:val="004E65EE"/>
    <w:rsid w:val="004E664E"/>
    <w:rsid w:val="004E6978"/>
    <w:rsid w:val="004E69BA"/>
    <w:rsid w:val="004E6B6D"/>
    <w:rsid w:val="004E768B"/>
    <w:rsid w:val="004E76AD"/>
    <w:rsid w:val="004E7826"/>
    <w:rsid w:val="004E7AC9"/>
    <w:rsid w:val="004E7C49"/>
    <w:rsid w:val="004F02C7"/>
    <w:rsid w:val="004F05A5"/>
    <w:rsid w:val="004F0EEC"/>
    <w:rsid w:val="004F0FE9"/>
    <w:rsid w:val="004F130A"/>
    <w:rsid w:val="004F148D"/>
    <w:rsid w:val="004F182F"/>
    <w:rsid w:val="004F187F"/>
    <w:rsid w:val="004F1895"/>
    <w:rsid w:val="004F2706"/>
    <w:rsid w:val="004F28ED"/>
    <w:rsid w:val="004F2A0D"/>
    <w:rsid w:val="004F2A27"/>
    <w:rsid w:val="004F2A99"/>
    <w:rsid w:val="004F2C39"/>
    <w:rsid w:val="004F2C4D"/>
    <w:rsid w:val="004F3109"/>
    <w:rsid w:val="004F3A51"/>
    <w:rsid w:val="004F3AFC"/>
    <w:rsid w:val="004F3B77"/>
    <w:rsid w:val="004F4269"/>
    <w:rsid w:val="004F435C"/>
    <w:rsid w:val="004F45F0"/>
    <w:rsid w:val="004F4B00"/>
    <w:rsid w:val="004F4BE2"/>
    <w:rsid w:val="004F4DD9"/>
    <w:rsid w:val="004F4EBD"/>
    <w:rsid w:val="004F530D"/>
    <w:rsid w:val="004F7C58"/>
    <w:rsid w:val="004F7F0C"/>
    <w:rsid w:val="00500687"/>
    <w:rsid w:val="00500A1A"/>
    <w:rsid w:val="00500B8F"/>
    <w:rsid w:val="00500DF2"/>
    <w:rsid w:val="0050143A"/>
    <w:rsid w:val="00501ACB"/>
    <w:rsid w:val="00501B2E"/>
    <w:rsid w:val="00502078"/>
    <w:rsid w:val="0050227A"/>
    <w:rsid w:val="005022C0"/>
    <w:rsid w:val="0050245C"/>
    <w:rsid w:val="00502BB8"/>
    <w:rsid w:val="00503330"/>
    <w:rsid w:val="005033A4"/>
    <w:rsid w:val="005035B9"/>
    <w:rsid w:val="00503BBC"/>
    <w:rsid w:val="005042D6"/>
    <w:rsid w:val="00504469"/>
    <w:rsid w:val="005046D4"/>
    <w:rsid w:val="00504F56"/>
    <w:rsid w:val="0050502B"/>
    <w:rsid w:val="00505275"/>
    <w:rsid w:val="00505585"/>
    <w:rsid w:val="00505A8B"/>
    <w:rsid w:val="0050613B"/>
    <w:rsid w:val="0050627D"/>
    <w:rsid w:val="00506A39"/>
    <w:rsid w:val="00506C9C"/>
    <w:rsid w:val="005072DD"/>
    <w:rsid w:val="005079C5"/>
    <w:rsid w:val="00507CB2"/>
    <w:rsid w:val="00507DB7"/>
    <w:rsid w:val="00507F11"/>
    <w:rsid w:val="00510202"/>
    <w:rsid w:val="005103B1"/>
    <w:rsid w:val="00510412"/>
    <w:rsid w:val="00510600"/>
    <w:rsid w:val="005106F3"/>
    <w:rsid w:val="00510C42"/>
    <w:rsid w:val="005110AA"/>
    <w:rsid w:val="005114DF"/>
    <w:rsid w:val="00511D66"/>
    <w:rsid w:val="00512474"/>
    <w:rsid w:val="0051274E"/>
    <w:rsid w:val="00512A3A"/>
    <w:rsid w:val="00512A7C"/>
    <w:rsid w:val="00512B39"/>
    <w:rsid w:val="00513420"/>
    <w:rsid w:val="0051365E"/>
    <w:rsid w:val="00513922"/>
    <w:rsid w:val="00513D34"/>
    <w:rsid w:val="00513EE9"/>
    <w:rsid w:val="00514147"/>
    <w:rsid w:val="005142F8"/>
    <w:rsid w:val="00514555"/>
    <w:rsid w:val="00514928"/>
    <w:rsid w:val="00514966"/>
    <w:rsid w:val="00514F9D"/>
    <w:rsid w:val="00515394"/>
    <w:rsid w:val="005156ED"/>
    <w:rsid w:val="005158BF"/>
    <w:rsid w:val="005160A2"/>
    <w:rsid w:val="00516172"/>
    <w:rsid w:val="00516797"/>
    <w:rsid w:val="0051694E"/>
    <w:rsid w:val="005169FC"/>
    <w:rsid w:val="00516BD6"/>
    <w:rsid w:val="00516E90"/>
    <w:rsid w:val="00517108"/>
    <w:rsid w:val="00517617"/>
    <w:rsid w:val="00517C88"/>
    <w:rsid w:val="00517E76"/>
    <w:rsid w:val="005203F2"/>
    <w:rsid w:val="00520701"/>
    <w:rsid w:val="00520A61"/>
    <w:rsid w:val="0052111B"/>
    <w:rsid w:val="00521598"/>
    <w:rsid w:val="0052183C"/>
    <w:rsid w:val="00521841"/>
    <w:rsid w:val="00521AC6"/>
    <w:rsid w:val="00521FA0"/>
    <w:rsid w:val="005222AF"/>
    <w:rsid w:val="0052260A"/>
    <w:rsid w:val="00522997"/>
    <w:rsid w:val="00522AD1"/>
    <w:rsid w:val="00522F3F"/>
    <w:rsid w:val="005235C8"/>
    <w:rsid w:val="00523728"/>
    <w:rsid w:val="00524DF9"/>
    <w:rsid w:val="005250C0"/>
    <w:rsid w:val="005255F4"/>
    <w:rsid w:val="00525831"/>
    <w:rsid w:val="00525F93"/>
    <w:rsid w:val="00525FCE"/>
    <w:rsid w:val="005266A7"/>
    <w:rsid w:val="0052677E"/>
    <w:rsid w:val="005274AB"/>
    <w:rsid w:val="005275C4"/>
    <w:rsid w:val="005279BA"/>
    <w:rsid w:val="00527E48"/>
    <w:rsid w:val="00527E4D"/>
    <w:rsid w:val="005301E8"/>
    <w:rsid w:val="00530A60"/>
    <w:rsid w:val="005317E6"/>
    <w:rsid w:val="0053197A"/>
    <w:rsid w:val="005319A3"/>
    <w:rsid w:val="00531C25"/>
    <w:rsid w:val="00532132"/>
    <w:rsid w:val="0053213E"/>
    <w:rsid w:val="00532410"/>
    <w:rsid w:val="00532524"/>
    <w:rsid w:val="005325D0"/>
    <w:rsid w:val="00532951"/>
    <w:rsid w:val="00532A06"/>
    <w:rsid w:val="005339C9"/>
    <w:rsid w:val="00533BB3"/>
    <w:rsid w:val="00533DE5"/>
    <w:rsid w:val="00533EC7"/>
    <w:rsid w:val="00533ED1"/>
    <w:rsid w:val="0053408E"/>
    <w:rsid w:val="005349A3"/>
    <w:rsid w:val="00534C19"/>
    <w:rsid w:val="00535497"/>
    <w:rsid w:val="00535750"/>
    <w:rsid w:val="005357AD"/>
    <w:rsid w:val="00535C02"/>
    <w:rsid w:val="00536046"/>
    <w:rsid w:val="00536189"/>
    <w:rsid w:val="005363F5"/>
    <w:rsid w:val="00536640"/>
    <w:rsid w:val="005368F2"/>
    <w:rsid w:val="005369DE"/>
    <w:rsid w:val="00536C2B"/>
    <w:rsid w:val="00536E7F"/>
    <w:rsid w:val="00537145"/>
    <w:rsid w:val="00537437"/>
    <w:rsid w:val="0053772A"/>
    <w:rsid w:val="00537C91"/>
    <w:rsid w:val="00537CEB"/>
    <w:rsid w:val="00537D50"/>
    <w:rsid w:val="00537E2E"/>
    <w:rsid w:val="00537EE8"/>
    <w:rsid w:val="00540200"/>
    <w:rsid w:val="00540C4F"/>
    <w:rsid w:val="0054101E"/>
    <w:rsid w:val="0054113D"/>
    <w:rsid w:val="005416AE"/>
    <w:rsid w:val="0054170B"/>
    <w:rsid w:val="005419CF"/>
    <w:rsid w:val="00541AC6"/>
    <w:rsid w:val="00541C73"/>
    <w:rsid w:val="00541E6F"/>
    <w:rsid w:val="00542026"/>
    <w:rsid w:val="005421E0"/>
    <w:rsid w:val="0054235C"/>
    <w:rsid w:val="0054268D"/>
    <w:rsid w:val="00542C07"/>
    <w:rsid w:val="00542ED9"/>
    <w:rsid w:val="00543038"/>
    <w:rsid w:val="00543503"/>
    <w:rsid w:val="0054375D"/>
    <w:rsid w:val="00543A83"/>
    <w:rsid w:val="00543B41"/>
    <w:rsid w:val="00543B9B"/>
    <w:rsid w:val="00543E27"/>
    <w:rsid w:val="00544099"/>
    <w:rsid w:val="00544EF1"/>
    <w:rsid w:val="00544F78"/>
    <w:rsid w:val="00545077"/>
    <w:rsid w:val="00545728"/>
    <w:rsid w:val="0054586F"/>
    <w:rsid w:val="00545F1F"/>
    <w:rsid w:val="00545F8E"/>
    <w:rsid w:val="005464E9"/>
    <w:rsid w:val="00546820"/>
    <w:rsid w:val="0054685E"/>
    <w:rsid w:val="00546AE6"/>
    <w:rsid w:val="00547075"/>
    <w:rsid w:val="0054733C"/>
    <w:rsid w:val="0054789C"/>
    <w:rsid w:val="0054791C"/>
    <w:rsid w:val="00547E3A"/>
    <w:rsid w:val="0055000C"/>
    <w:rsid w:val="005500D1"/>
    <w:rsid w:val="005506A1"/>
    <w:rsid w:val="005507B6"/>
    <w:rsid w:val="00550B07"/>
    <w:rsid w:val="00550BAE"/>
    <w:rsid w:val="00550D8E"/>
    <w:rsid w:val="0055115E"/>
    <w:rsid w:val="005517F0"/>
    <w:rsid w:val="00552012"/>
    <w:rsid w:val="0055246C"/>
    <w:rsid w:val="0055273C"/>
    <w:rsid w:val="00552DCC"/>
    <w:rsid w:val="00552F78"/>
    <w:rsid w:val="00553A2E"/>
    <w:rsid w:val="005547C6"/>
    <w:rsid w:val="00554CBF"/>
    <w:rsid w:val="00554D82"/>
    <w:rsid w:val="005550B6"/>
    <w:rsid w:val="005557EC"/>
    <w:rsid w:val="005558FE"/>
    <w:rsid w:val="00555F2A"/>
    <w:rsid w:val="00555F83"/>
    <w:rsid w:val="00555FEC"/>
    <w:rsid w:val="0055612B"/>
    <w:rsid w:val="00556585"/>
    <w:rsid w:val="00556C0D"/>
    <w:rsid w:val="00556D02"/>
    <w:rsid w:val="00556F17"/>
    <w:rsid w:val="00556F2B"/>
    <w:rsid w:val="00557049"/>
    <w:rsid w:val="00557417"/>
    <w:rsid w:val="0055744C"/>
    <w:rsid w:val="005576E4"/>
    <w:rsid w:val="00557AA9"/>
    <w:rsid w:val="00557C92"/>
    <w:rsid w:val="00557DF6"/>
    <w:rsid w:val="00560154"/>
    <w:rsid w:val="00560175"/>
    <w:rsid w:val="0056038A"/>
    <w:rsid w:val="005607F6"/>
    <w:rsid w:val="00560A37"/>
    <w:rsid w:val="00560D3E"/>
    <w:rsid w:val="00560E60"/>
    <w:rsid w:val="00561253"/>
    <w:rsid w:val="0056147F"/>
    <w:rsid w:val="005617D9"/>
    <w:rsid w:val="00561838"/>
    <w:rsid w:val="005618BB"/>
    <w:rsid w:val="00561FC9"/>
    <w:rsid w:val="005621F7"/>
    <w:rsid w:val="00562260"/>
    <w:rsid w:val="00562B53"/>
    <w:rsid w:val="005636AF"/>
    <w:rsid w:val="0056378E"/>
    <w:rsid w:val="005637A8"/>
    <w:rsid w:val="00563CE2"/>
    <w:rsid w:val="00563ED4"/>
    <w:rsid w:val="00563FD7"/>
    <w:rsid w:val="005640F8"/>
    <w:rsid w:val="0056414D"/>
    <w:rsid w:val="00564509"/>
    <w:rsid w:val="00564787"/>
    <w:rsid w:val="00564F11"/>
    <w:rsid w:val="0056539A"/>
    <w:rsid w:val="005654D9"/>
    <w:rsid w:val="00565649"/>
    <w:rsid w:val="00565845"/>
    <w:rsid w:val="00565B7D"/>
    <w:rsid w:val="00565BB3"/>
    <w:rsid w:val="00566923"/>
    <w:rsid w:val="005669A4"/>
    <w:rsid w:val="00566B5A"/>
    <w:rsid w:val="00566BDD"/>
    <w:rsid w:val="0056703B"/>
    <w:rsid w:val="0056722A"/>
    <w:rsid w:val="0056796C"/>
    <w:rsid w:val="00567A64"/>
    <w:rsid w:val="00567BB2"/>
    <w:rsid w:val="00567DB7"/>
    <w:rsid w:val="00567F04"/>
    <w:rsid w:val="005702B3"/>
    <w:rsid w:val="005707F8"/>
    <w:rsid w:val="00570B09"/>
    <w:rsid w:val="00570E55"/>
    <w:rsid w:val="005715A4"/>
    <w:rsid w:val="00571716"/>
    <w:rsid w:val="005719B4"/>
    <w:rsid w:val="00571EDC"/>
    <w:rsid w:val="005722AF"/>
    <w:rsid w:val="00572387"/>
    <w:rsid w:val="005724DA"/>
    <w:rsid w:val="00572535"/>
    <w:rsid w:val="00572674"/>
    <w:rsid w:val="005728DE"/>
    <w:rsid w:val="00572F3B"/>
    <w:rsid w:val="0057306B"/>
    <w:rsid w:val="00573107"/>
    <w:rsid w:val="00573AC4"/>
    <w:rsid w:val="00573EC0"/>
    <w:rsid w:val="00573FB1"/>
    <w:rsid w:val="0057426F"/>
    <w:rsid w:val="005745D4"/>
    <w:rsid w:val="00574774"/>
    <w:rsid w:val="00574A47"/>
    <w:rsid w:val="00574DAA"/>
    <w:rsid w:val="005751FA"/>
    <w:rsid w:val="00575663"/>
    <w:rsid w:val="0057578A"/>
    <w:rsid w:val="00575820"/>
    <w:rsid w:val="00575BFE"/>
    <w:rsid w:val="0057611C"/>
    <w:rsid w:val="00576D6B"/>
    <w:rsid w:val="00576E59"/>
    <w:rsid w:val="0057778E"/>
    <w:rsid w:val="00577B75"/>
    <w:rsid w:val="00577C2F"/>
    <w:rsid w:val="00577C93"/>
    <w:rsid w:val="00577EE8"/>
    <w:rsid w:val="0058006A"/>
    <w:rsid w:val="00580096"/>
    <w:rsid w:val="00580408"/>
    <w:rsid w:val="00580530"/>
    <w:rsid w:val="00580730"/>
    <w:rsid w:val="00580770"/>
    <w:rsid w:val="005808AC"/>
    <w:rsid w:val="00581007"/>
    <w:rsid w:val="00581DB5"/>
    <w:rsid w:val="0058214D"/>
    <w:rsid w:val="00582EA0"/>
    <w:rsid w:val="00582FFD"/>
    <w:rsid w:val="00583734"/>
    <w:rsid w:val="00583C6F"/>
    <w:rsid w:val="005844D1"/>
    <w:rsid w:val="00584522"/>
    <w:rsid w:val="00584D8D"/>
    <w:rsid w:val="00584FC0"/>
    <w:rsid w:val="0058527E"/>
    <w:rsid w:val="00585565"/>
    <w:rsid w:val="00585950"/>
    <w:rsid w:val="005859CD"/>
    <w:rsid w:val="00585C82"/>
    <w:rsid w:val="0058627A"/>
    <w:rsid w:val="005862BB"/>
    <w:rsid w:val="005862CE"/>
    <w:rsid w:val="00586300"/>
    <w:rsid w:val="0058644F"/>
    <w:rsid w:val="00586716"/>
    <w:rsid w:val="00586A91"/>
    <w:rsid w:val="00586AC4"/>
    <w:rsid w:val="00587248"/>
    <w:rsid w:val="0058768C"/>
    <w:rsid w:val="005876A4"/>
    <w:rsid w:val="00590EC3"/>
    <w:rsid w:val="00591868"/>
    <w:rsid w:val="00591D08"/>
    <w:rsid w:val="00591D26"/>
    <w:rsid w:val="00591D7F"/>
    <w:rsid w:val="00593021"/>
    <w:rsid w:val="00593402"/>
    <w:rsid w:val="005936CF"/>
    <w:rsid w:val="005937DA"/>
    <w:rsid w:val="00594005"/>
    <w:rsid w:val="00594316"/>
    <w:rsid w:val="005943B6"/>
    <w:rsid w:val="00594499"/>
    <w:rsid w:val="005946E9"/>
    <w:rsid w:val="00594786"/>
    <w:rsid w:val="0059479C"/>
    <w:rsid w:val="00594EAB"/>
    <w:rsid w:val="005957B5"/>
    <w:rsid w:val="0059594F"/>
    <w:rsid w:val="00595A23"/>
    <w:rsid w:val="00595F84"/>
    <w:rsid w:val="00596105"/>
    <w:rsid w:val="00596316"/>
    <w:rsid w:val="0059659C"/>
    <w:rsid w:val="005966D3"/>
    <w:rsid w:val="00596D72"/>
    <w:rsid w:val="00596F55"/>
    <w:rsid w:val="00597334"/>
    <w:rsid w:val="0059774D"/>
    <w:rsid w:val="00597A09"/>
    <w:rsid w:val="00597C3A"/>
    <w:rsid w:val="00597DEC"/>
    <w:rsid w:val="005A0163"/>
    <w:rsid w:val="005A018D"/>
    <w:rsid w:val="005A0367"/>
    <w:rsid w:val="005A073A"/>
    <w:rsid w:val="005A097B"/>
    <w:rsid w:val="005A0B3C"/>
    <w:rsid w:val="005A0E39"/>
    <w:rsid w:val="005A1227"/>
    <w:rsid w:val="005A1B5F"/>
    <w:rsid w:val="005A1C30"/>
    <w:rsid w:val="005A2AA6"/>
    <w:rsid w:val="005A2BE1"/>
    <w:rsid w:val="005A2ED0"/>
    <w:rsid w:val="005A2FB6"/>
    <w:rsid w:val="005A3205"/>
    <w:rsid w:val="005A39A6"/>
    <w:rsid w:val="005A3B80"/>
    <w:rsid w:val="005A4709"/>
    <w:rsid w:val="005A496D"/>
    <w:rsid w:val="005A4E79"/>
    <w:rsid w:val="005A5282"/>
    <w:rsid w:val="005A5303"/>
    <w:rsid w:val="005A541C"/>
    <w:rsid w:val="005A5463"/>
    <w:rsid w:val="005A54AB"/>
    <w:rsid w:val="005A558C"/>
    <w:rsid w:val="005A5BAF"/>
    <w:rsid w:val="005A5BCA"/>
    <w:rsid w:val="005A5CD9"/>
    <w:rsid w:val="005A5F96"/>
    <w:rsid w:val="005A6193"/>
    <w:rsid w:val="005A6F8D"/>
    <w:rsid w:val="005A7391"/>
    <w:rsid w:val="005A75A8"/>
    <w:rsid w:val="005A7695"/>
    <w:rsid w:val="005A7714"/>
    <w:rsid w:val="005A780E"/>
    <w:rsid w:val="005A7882"/>
    <w:rsid w:val="005A7B18"/>
    <w:rsid w:val="005A7B3E"/>
    <w:rsid w:val="005A7CDC"/>
    <w:rsid w:val="005B016F"/>
    <w:rsid w:val="005B0195"/>
    <w:rsid w:val="005B0229"/>
    <w:rsid w:val="005B06E4"/>
    <w:rsid w:val="005B0AD0"/>
    <w:rsid w:val="005B0D15"/>
    <w:rsid w:val="005B18BE"/>
    <w:rsid w:val="005B1F35"/>
    <w:rsid w:val="005B211D"/>
    <w:rsid w:val="005B2392"/>
    <w:rsid w:val="005B27BF"/>
    <w:rsid w:val="005B2852"/>
    <w:rsid w:val="005B2ACA"/>
    <w:rsid w:val="005B2BAF"/>
    <w:rsid w:val="005B31C5"/>
    <w:rsid w:val="005B35B0"/>
    <w:rsid w:val="005B3695"/>
    <w:rsid w:val="005B39B9"/>
    <w:rsid w:val="005B4064"/>
    <w:rsid w:val="005B4071"/>
    <w:rsid w:val="005B47FC"/>
    <w:rsid w:val="005B4C71"/>
    <w:rsid w:val="005B52CA"/>
    <w:rsid w:val="005B5B2E"/>
    <w:rsid w:val="005B632E"/>
    <w:rsid w:val="005B6E15"/>
    <w:rsid w:val="005B6EDE"/>
    <w:rsid w:val="005B7564"/>
    <w:rsid w:val="005C014E"/>
    <w:rsid w:val="005C03B2"/>
    <w:rsid w:val="005C08C1"/>
    <w:rsid w:val="005C08F9"/>
    <w:rsid w:val="005C105E"/>
    <w:rsid w:val="005C12F1"/>
    <w:rsid w:val="005C16FE"/>
    <w:rsid w:val="005C1B34"/>
    <w:rsid w:val="005C1F44"/>
    <w:rsid w:val="005C2467"/>
    <w:rsid w:val="005C24F6"/>
    <w:rsid w:val="005C2A04"/>
    <w:rsid w:val="005C3A9C"/>
    <w:rsid w:val="005C4170"/>
    <w:rsid w:val="005C426F"/>
    <w:rsid w:val="005C44F6"/>
    <w:rsid w:val="005C48B4"/>
    <w:rsid w:val="005C526E"/>
    <w:rsid w:val="005C543B"/>
    <w:rsid w:val="005C559E"/>
    <w:rsid w:val="005C572C"/>
    <w:rsid w:val="005C58E3"/>
    <w:rsid w:val="005C5C6A"/>
    <w:rsid w:val="005C6222"/>
    <w:rsid w:val="005C6261"/>
    <w:rsid w:val="005C6299"/>
    <w:rsid w:val="005C69EB"/>
    <w:rsid w:val="005C7325"/>
    <w:rsid w:val="005C7562"/>
    <w:rsid w:val="005C7701"/>
    <w:rsid w:val="005C7C21"/>
    <w:rsid w:val="005C7D89"/>
    <w:rsid w:val="005D08B9"/>
    <w:rsid w:val="005D0B7F"/>
    <w:rsid w:val="005D0C12"/>
    <w:rsid w:val="005D0C5A"/>
    <w:rsid w:val="005D0C7C"/>
    <w:rsid w:val="005D1077"/>
    <w:rsid w:val="005D1A4B"/>
    <w:rsid w:val="005D2414"/>
    <w:rsid w:val="005D2B18"/>
    <w:rsid w:val="005D321F"/>
    <w:rsid w:val="005D352D"/>
    <w:rsid w:val="005D3A6F"/>
    <w:rsid w:val="005D4312"/>
    <w:rsid w:val="005D44C4"/>
    <w:rsid w:val="005D45F2"/>
    <w:rsid w:val="005D4830"/>
    <w:rsid w:val="005D4F97"/>
    <w:rsid w:val="005D51BE"/>
    <w:rsid w:val="005D5326"/>
    <w:rsid w:val="005D5945"/>
    <w:rsid w:val="005D6B4F"/>
    <w:rsid w:val="005D6EEC"/>
    <w:rsid w:val="005D7001"/>
    <w:rsid w:val="005D77E2"/>
    <w:rsid w:val="005E060C"/>
    <w:rsid w:val="005E082F"/>
    <w:rsid w:val="005E0DFE"/>
    <w:rsid w:val="005E10DF"/>
    <w:rsid w:val="005E10F9"/>
    <w:rsid w:val="005E11D3"/>
    <w:rsid w:val="005E1246"/>
    <w:rsid w:val="005E1454"/>
    <w:rsid w:val="005E1B5A"/>
    <w:rsid w:val="005E218B"/>
    <w:rsid w:val="005E236E"/>
    <w:rsid w:val="005E258D"/>
    <w:rsid w:val="005E278A"/>
    <w:rsid w:val="005E28E2"/>
    <w:rsid w:val="005E29B9"/>
    <w:rsid w:val="005E2C84"/>
    <w:rsid w:val="005E2F94"/>
    <w:rsid w:val="005E310B"/>
    <w:rsid w:val="005E3442"/>
    <w:rsid w:val="005E353D"/>
    <w:rsid w:val="005E36C4"/>
    <w:rsid w:val="005E3913"/>
    <w:rsid w:val="005E393F"/>
    <w:rsid w:val="005E4534"/>
    <w:rsid w:val="005E47AD"/>
    <w:rsid w:val="005E4982"/>
    <w:rsid w:val="005E4C83"/>
    <w:rsid w:val="005E5190"/>
    <w:rsid w:val="005E51C5"/>
    <w:rsid w:val="005E527F"/>
    <w:rsid w:val="005E58ED"/>
    <w:rsid w:val="005E598F"/>
    <w:rsid w:val="005E5FBE"/>
    <w:rsid w:val="005E6206"/>
    <w:rsid w:val="005E651C"/>
    <w:rsid w:val="005E6825"/>
    <w:rsid w:val="005E6D31"/>
    <w:rsid w:val="005E77D3"/>
    <w:rsid w:val="005E7851"/>
    <w:rsid w:val="005E79C5"/>
    <w:rsid w:val="005E7BED"/>
    <w:rsid w:val="005E7E35"/>
    <w:rsid w:val="005E7F62"/>
    <w:rsid w:val="005E7FA6"/>
    <w:rsid w:val="005F053E"/>
    <w:rsid w:val="005F05A0"/>
    <w:rsid w:val="005F0B16"/>
    <w:rsid w:val="005F0D8C"/>
    <w:rsid w:val="005F0E51"/>
    <w:rsid w:val="005F145D"/>
    <w:rsid w:val="005F1DD5"/>
    <w:rsid w:val="005F2201"/>
    <w:rsid w:val="005F28F9"/>
    <w:rsid w:val="005F2BFF"/>
    <w:rsid w:val="005F2E51"/>
    <w:rsid w:val="005F2F7E"/>
    <w:rsid w:val="005F3015"/>
    <w:rsid w:val="005F3465"/>
    <w:rsid w:val="005F374E"/>
    <w:rsid w:val="005F393D"/>
    <w:rsid w:val="005F3B4D"/>
    <w:rsid w:val="005F3C83"/>
    <w:rsid w:val="005F41A2"/>
    <w:rsid w:val="005F41B2"/>
    <w:rsid w:val="005F42EA"/>
    <w:rsid w:val="005F471B"/>
    <w:rsid w:val="005F48B6"/>
    <w:rsid w:val="005F4909"/>
    <w:rsid w:val="005F517F"/>
    <w:rsid w:val="005F5541"/>
    <w:rsid w:val="005F5A25"/>
    <w:rsid w:val="005F5CB5"/>
    <w:rsid w:val="005F6003"/>
    <w:rsid w:val="005F62B3"/>
    <w:rsid w:val="005F6572"/>
    <w:rsid w:val="005F6745"/>
    <w:rsid w:val="005F67B4"/>
    <w:rsid w:val="005F69DB"/>
    <w:rsid w:val="005F6AD4"/>
    <w:rsid w:val="005F7AB2"/>
    <w:rsid w:val="005F7D75"/>
    <w:rsid w:val="005F7F03"/>
    <w:rsid w:val="006003B3"/>
    <w:rsid w:val="00600E38"/>
    <w:rsid w:val="00601376"/>
    <w:rsid w:val="006013CB"/>
    <w:rsid w:val="00601A3D"/>
    <w:rsid w:val="006026A3"/>
    <w:rsid w:val="006028BD"/>
    <w:rsid w:val="00602EAA"/>
    <w:rsid w:val="00602F1A"/>
    <w:rsid w:val="006033A9"/>
    <w:rsid w:val="00603A45"/>
    <w:rsid w:val="00604002"/>
    <w:rsid w:val="00604472"/>
    <w:rsid w:val="006049B6"/>
    <w:rsid w:val="00604B1F"/>
    <w:rsid w:val="00604CFF"/>
    <w:rsid w:val="00604F06"/>
    <w:rsid w:val="00605567"/>
    <w:rsid w:val="006058C4"/>
    <w:rsid w:val="00605ECD"/>
    <w:rsid w:val="00606087"/>
    <w:rsid w:val="0060681E"/>
    <w:rsid w:val="0060684B"/>
    <w:rsid w:val="00606BE6"/>
    <w:rsid w:val="006103EB"/>
    <w:rsid w:val="00610567"/>
    <w:rsid w:val="0061064E"/>
    <w:rsid w:val="006108C3"/>
    <w:rsid w:val="00611364"/>
    <w:rsid w:val="00611FE1"/>
    <w:rsid w:val="006121FA"/>
    <w:rsid w:val="0061266E"/>
    <w:rsid w:val="006126B3"/>
    <w:rsid w:val="0061292D"/>
    <w:rsid w:val="00612959"/>
    <w:rsid w:val="00612C46"/>
    <w:rsid w:val="006130D4"/>
    <w:rsid w:val="0061335F"/>
    <w:rsid w:val="006133A1"/>
    <w:rsid w:val="006134F6"/>
    <w:rsid w:val="00614188"/>
    <w:rsid w:val="00614EF9"/>
    <w:rsid w:val="00615799"/>
    <w:rsid w:val="00615AD2"/>
    <w:rsid w:val="00615C9C"/>
    <w:rsid w:val="00615CDA"/>
    <w:rsid w:val="00615EF3"/>
    <w:rsid w:val="00615FEA"/>
    <w:rsid w:val="0061631C"/>
    <w:rsid w:val="0061687B"/>
    <w:rsid w:val="006176EA"/>
    <w:rsid w:val="00620253"/>
    <w:rsid w:val="006206C5"/>
    <w:rsid w:val="006208E6"/>
    <w:rsid w:val="00620D79"/>
    <w:rsid w:val="006214BF"/>
    <w:rsid w:val="00621613"/>
    <w:rsid w:val="00621653"/>
    <w:rsid w:val="0062169B"/>
    <w:rsid w:val="00621F8E"/>
    <w:rsid w:val="006223A4"/>
    <w:rsid w:val="006226D1"/>
    <w:rsid w:val="00622873"/>
    <w:rsid w:val="00622AD0"/>
    <w:rsid w:val="00622E20"/>
    <w:rsid w:val="00623140"/>
    <w:rsid w:val="00623C08"/>
    <w:rsid w:val="006243C3"/>
    <w:rsid w:val="006244A3"/>
    <w:rsid w:val="00624591"/>
    <w:rsid w:val="006245C6"/>
    <w:rsid w:val="00624A78"/>
    <w:rsid w:val="006252B9"/>
    <w:rsid w:val="0062539C"/>
    <w:rsid w:val="006255AC"/>
    <w:rsid w:val="0062598B"/>
    <w:rsid w:val="00625AA2"/>
    <w:rsid w:val="00625C88"/>
    <w:rsid w:val="00625D19"/>
    <w:rsid w:val="00625D5D"/>
    <w:rsid w:val="00625EAB"/>
    <w:rsid w:val="00626358"/>
    <w:rsid w:val="0062685C"/>
    <w:rsid w:val="00626ABF"/>
    <w:rsid w:val="00626B6E"/>
    <w:rsid w:val="00626C28"/>
    <w:rsid w:val="00626C60"/>
    <w:rsid w:val="00626FD3"/>
    <w:rsid w:val="00627055"/>
    <w:rsid w:val="00627270"/>
    <w:rsid w:val="006277EE"/>
    <w:rsid w:val="00627A38"/>
    <w:rsid w:val="00627A89"/>
    <w:rsid w:val="006303DA"/>
    <w:rsid w:val="0063048E"/>
    <w:rsid w:val="00630AF6"/>
    <w:rsid w:val="00630B28"/>
    <w:rsid w:val="00630E1E"/>
    <w:rsid w:val="00630F1D"/>
    <w:rsid w:val="006310B1"/>
    <w:rsid w:val="006312F3"/>
    <w:rsid w:val="00631301"/>
    <w:rsid w:val="006316F2"/>
    <w:rsid w:val="0063265D"/>
    <w:rsid w:val="00632BC5"/>
    <w:rsid w:val="00632C85"/>
    <w:rsid w:val="00633BA5"/>
    <w:rsid w:val="00633BAF"/>
    <w:rsid w:val="00633D0D"/>
    <w:rsid w:val="0063409C"/>
    <w:rsid w:val="0063421B"/>
    <w:rsid w:val="0063442A"/>
    <w:rsid w:val="0063448F"/>
    <w:rsid w:val="0063452E"/>
    <w:rsid w:val="00634920"/>
    <w:rsid w:val="006349A0"/>
    <w:rsid w:val="00634C30"/>
    <w:rsid w:val="00634C6E"/>
    <w:rsid w:val="0063514C"/>
    <w:rsid w:val="006352BB"/>
    <w:rsid w:val="006353F2"/>
    <w:rsid w:val="00635405"/>
    <w:rsid w:val="0063568A"/>
    <w:rsid w:val="006357C6"/>
    <w:rsid w:val="00635A28"/>
    <w:rsid w:val="00636010"/>
    <w:rsid w:val="00636252"/>
    <w:rsid w:val="00636318"/>
    <w:rsid w:val="006364A0"/>
    <w:rsid w:val="0063668E"/>
    <w:rsid w:val="006366FD"/>
    <w:rsid w:val="006367A0"/>
    <w:rsid w:val="00636A23"/>
    <w:rsid w:val="0063796B"/>
    <w:rsid w:val="006407FF"/>
    <w:rsid w:val="00640B3F"/>
    <w:rsid w:val="00640CEE"/>
    <w:rsid w:val="006414DC"/>
    <w:rsid w:val="00641E83"/>
    <w:rsid w:val="006423C0"/>
    <w:rsid w:val="006423D1"/>
    <w:rsid w:val="00642788"/>
    <w:rsid w:val="006428D0"/>
    <w:rsid w:val="00642A42"/>
    <w:rsid w:val="006432C1"/>
    <w:rsid w:val="0064379B"/>
    <w:rsid w:val="006438FE"/>
    <w:rsid w:val="00643CD7"/>
    <w:rsid w:val="00643EF7"/>
    <w:rsid w:val="006449BC"/>
    <w:rsid w:val="006456DE"/>
    <w:rsid w:val="00645A0A"/>
    <w:rsid w:val="00645A9F"/>
    <w:rsid w:val="00645E00"/>
    <w:rsid w:val="00645F6C"/>
    <w:rsid w:val="00646055"/>
    <w:rsid w:val="006462C6"/>
    <w:rsid w:val="006467A3"/>
    <w:rsid w:val="006469AA"/>
    <w:rsid w:val="00646E9F"/>
    <w:rsid w:val="0064762E"/>
    <w:rsid w:val="00647AD9"/>
    <w:rsid w:val="00647E1F"/>
    <w:rsid w:val="00647FE3"/>
    <w:rsid w:val="006505DD"/>
    <w:rsid w:val="006507B7"/>
    <w:rsid w:val="006508A6"/>
    <w:rsid w:val="00650D2A"/>
    <w:rsid w:val="00650F25"/>
    <w:rsid w:val="006512C4"/>
    <w:rsid w:val="0065154C"/>
    <w:rsid w:val="006518AC"/>
    <w:rsid w:val="00653294"/>
    <w:rsid w:val="006535C8"/>
    <w:rsid w:val="00653708"/>
    <w:rsid w:val="0065459C"/>
    <w:rsid w:val="00654913"/>
    <w:rsid w:val="00654A2E"/>
    <w:rsid w:val="00654D16"/>
    <w:rsid w:val="006550C1"/>
    <w:rsid w:val="0065558C"/>
    <w:rsid w:val="00655678"/>
    <w:rsid w:val="00655758"/>
    <w:rsid w:val="0065599D"/>
    <w:rsid w:val="006559DA"/>
    <w:rsid w:val="00655B9D"/>
    <w:rsid w:val="00655BCD"/>
    <w:rsid w:val="00656616"/>
    <w:rsid w:val="00656B40"/>
    <w:rsid w:val="00656CBB"/>
    <w:rsid w:val="00656DA1"/>
    <w:rsid w:val="00656F05"/>
    <w:rsid w:val="006570AE"/>
    <w:rsid w:val="006576E3"/>
    <w:rsid w:val="006579A4"/>
    <w:rsid w:val="00660070"/>
    <w:rsid w:val="006605B5"/>
    <w:rsid w:val="006608BD"/>
    <w:rsid w:val="006613D1"/>
    <w:rsid w:val="006614DA"/>
    <w:rsid w:val="006615C8"/>
    <w:rsid w:val="00661989"/>
    <w:rsid w:val="0066201C"/>
    <w:rsid w:val="006621DF"/>
    <w:rsid w:val="00662516"/>
    <w:rsid w:val="0066278E"/>
    <w:rsid w:val="00662D3D"/>
    <w:rsid w:val="00662DF9"/>
    <w:rsid w:val="006640E0"/>
    <w:rsid w:val="0066422B"/>
    <w:rsid w:val="006642E3"/>
    <w:rsid w:val="0066468D"/>
    <w:rsid w:val="00664BAE"/>
    <w:rsid w:val="006650B5"/>
    <w:rsid w:val="00665516"/>
    <w:rsid w:val="0066587B"/>
    <w:rsid w:val="00665AC8"/>
    <w:rsid w:val="00665B82"/>
    <w:rsid w:val="00665E01"/>
    <w:rsid w:val="00665E45"/>
    <w:rsid w:val="00665EA0"/>
    <w:rsid w:val="00665FAC"/>
    <w:rsid w:val="006660FF"/>
    <w:rsid w:val="00666436"/>
    <w:rsid w:val="00666992"/>
    <w:rsid w:val="00666A76"/>
    <w:rsid w:val="006674A2"/>
    <w:rsid w:val="00667627"/>
    <w:rsid w:val="00667B10"/>
    <w:rsid w:val="00667C71"/>
    <w:rsid w:val="00667E02"/>
    <w:rsid w:val="00670138"/>
    <w:rsid w:val="006703D0"/>
    <w:rsid w:val="00670466"/>
    <w:rsid w:val="00670823"/>
    <w:rsid w:val="00670B57"/>
    <w:rsid w:val="00670C06"/>
    <w:rsid w:val="00671017"/>
    <w:rsid w:val="00671EF0"/>
    <w:rsid w:val="00672486"/>
    <w:rsid w:val="00672EC3"/>
    <w:rsid w:val="00672EC5"/>
    <w:rsid w:val="00673782"/>
    <w:rsid w:val="00673CE8"/>
    <w:rsid w:val="00673DBE"/>
    <w:rsid w:val="00673F9D"/>
    <w:rsid w:val="00674507"/>
    <w:rsid w:val="00674C8F"/>
    <w:rsid w:val="00675359"/>
    <w:rsid w:val="00675432"/>
    <w:rsid w:val="00675B3D"/>
    <w:rsid w:val="00675C16"/>
    <w:rsid w:val="00675D07"/>
    <w:rsid w:val="00675E8C"/>
    <w:rsid w:val="00676FE3"/>
    <w:rsid w:val="006770A9"/>
    <w:rsid w:val="00677513"/>
    <w:rsid w:val="0067783C"/>
    <w:rsid w:val="0067796D"/>
    <w:rsid w:val="00677E08"/>
    <w:rsid w:val="00680080"/>
    <w:rsid w:val="00680369"/>
    <w:rsid w:val="00680685"/>
    <w:rsid w:val="006806D3"/>
    <w:rsid w:val="006809A4"/>
    <w:rsid w:val="00681937"/>
    <w:rsid w:val="00681BA2"/>
    <w:rsid w:val="00681BB9"/>
    <w:rsid w:val="006820B2"/>
    <w:rsid w:val="006820C5"/>
    <w:rsid w:val="00682175"/>
    <w:rsid w:val="0068219D"/>
    <w:rsid w:val="006827E0"/>
    <w:rsid w:val="0068291C"/>
    <w:rsid w:val="00682A53"/>
    <w:rsid w:val="00682B6A"/>
    <w:rsid w:val="00682D89"/>
    <w:rsid w:val="00682DF0"/>
    <w:rsid w:val="00682E0D"/>
    <w:rsid w:val="0068307F"/>
    <w:rsid w:val="006830DD"/>
    <w:rsid w:val="0068369F"/>
    <w:rsid w:val="0068382C"/>
    <w:rsid w:val="00683BC5"/>
    <w:rsid w:val="00683DBA"/>
    <w:rsid w:val="006843B8"/>
    <w:rsid w:val="00684999"/>
    <w:rsid w:val="00684B3A"/>
    <w:rsid w:val="00685432"/>
    <w:rsid w:val="006856A7"/>
    <w:rsid w:val="0068641E"/>
    <w:rsid w:val="0068646D"/>
    <w:rsid w:val="006866E3"/>
    <w:rsid w:val="006868FC"/>
    <w:rsid w:val="00686CF6"/>
    <w:rsid w:val="00686D80"/>
    <w:rsid w:val="00687FFB"/>
    <w:rsid w:val="0069012A"/>
    <w:rsid w:val="006903A4"/>
    <w:rsid w:val="006903B1"/>
    <w:rsid w:val="00690501"/>
    <w:rsid w:val="006908D4"/>
    <w:rsid w:val="00690B13"/>
    <w:rsid w:val="00690FDD"/>
    <w:rsid w:val="00691110"/>
    <w:rsid w:val="006912D4"/>
    <w:rsid w:val="006913DC"/>
    <w:rsid w:val="006914F8"/>
    <w:rsid w:val="006915DE"/>
    <w:rsid w:val="0069170E"/>
    <w:rsid w:val="00691908"/>
    <w:rsid w:val="00691A09"/>
    <w:rsid w:val="00691D2F"/>
    <w:rsid w:val="006921E6"/>
    <w:rsid w:val="00692602"/>
    <w:rsid w:val="00692B95"/>
    <w:rsid w:val="0069309E"/>
    <w:rsid w:val="0069368E"/>
    <w:rsid w:val="006942C2"/>
    <w:rsid w:val="00694786"/>
    <w:rsid w:val="0069489D"/>
    <w:rsid w:val="006949DF"/>
    <w:rsid w:val="00694CFA"/>
    <w:rsid w:val="00694ECB"/>
    <w:rsid w:val="00695788"/>
    <w:rsid w:val="006957EB"/>
    <w:rsid w:val="00695D69"/>
    <w:rsid w:val="00696695"/>
    <w:rsid w:val="006968A0"/>
    <w:rsid w:val="00696B9B"/>
    <w:rsid w:val="00696D59"/>
    <w:rsid w:val="0069710B"/>
    <w:rsid w:val="00697947"/>
    <w:rsid w:val="00697A4A"/>
    <w:rsid w:val="00697C0E"/>
    <w:rsid w:val="006A00A3"/>
    <w:rsid w:val="006A0364"/>
    <w:rsid w:val="006A05E3"/>
    <w:rsid w:val="006A0813"/>
    <w:rsid w:val="006A249E"/>
    <w:rsid w:val="006A2559"/>
    <w:rsid w:val="006A3810"/>
    <w:rsid w:val="006A4914"/>
    <w:rsid w:val="006A4AFB"/>
    <w:rsid w:val="006A54B4"/>
    <w:rsid w:val="006A5709"/>
    <w:rsid w:val="006A5802"/>
    <w:rsid w:val="006A599D"/>
    <w:rsid w:val="006A5E2C"/>
    <w:rsid w:val="006A5E95"/>
    <w:rsid w:val="006A610C"/>
    <w:rsid w:val="006A611E"/>
    <w:rsid w:val="006A62A7"/>
    <w:rsid w:val="006A64CF"/>
    <w:rsid w:val="006A6A9E"/>
    <w:rsid w:val="006A6D78"/>
    <w:rsid w:val="006A7423"/>
    <w:rsid w:val="006A79F2"/>
    <w:rsid w:val="006A7C21"/>
    <w:rsid w:val="006A7CF4"/>
    <w:rsid w:val="006B0293"/>
    <w:rsid w:val="006B0548"/>
    <w:rsid w:val="006B0A04"/>
    <w:rsid w:val="006B0C59"/>
    <w:rsid w:val="006B1400"/>
    <w:rsid w:val="006B181B"/>
    <w:rsid w:val="006B19B3"/>
    <w:rsid w:val="006B1B7F"/>
    <w:rsid w:val="006B1E13"/>
    <w:rsid w:val="006B1F9C"/>
    <w:rsid w:val="006B2013"/>
    <w:rsid w:val="006B27B7"/>
    <w:rsid w:val="006B2827"/>
    <w:rsid w:val="006B2ABF"/>
    <w:rsid w:val="006B368D"/>
    <w:rsid w:val="006B3C52"/>
    <w:rsid w:val="006B3F2D"/>
    <w:rsid w:val="006B478F"/>
    <w:rsid w:val="006B4E1D"/>
    <w:rsid w:val="006B4F6A"/>
    <w:rsid w:val="006B52AF"/>
    <w:rsid w:val="006B5629"/>
    <w:rsid w:val="006B5925"/>
    <w:rsid w:val="006B5DE1"/>
    <w:rsid w:val="006B67FA"/>
    <w:rsid w:val="006B69DE"/>
    <w:rsid w:val="006B6A6F"/>
    <w:rsid w:val="006B70F7"/>
    <w:rsid w:val="006B7273"/>
    <w:rsid w:val="006B7F63"/>
    <w:rsid w:val="006C019A"/>
    <w:rsid w:val="006C0257"/>
    <w:rsid w:val="006C02BA"/>
    <w:rsid w:val="006C181C"/>
    <w:rsid w:val="006C196B"/>
    <w:rsid w:val="006C1A36"/>
    <w:rsid w:val="006C1B1C"/>
    <w:rsid w:val="006C1B8E"/>
    <w:rsid w:val="006C1CB1"/>
    <w:rsid w:val="006C1F00"/>
    <w:rsid w:val="006C2467"/>
    <w:rsid w:val="006C2606"/>
    <w:rsid w:val="006C27C2"/>
    <w:rsid w:val="006C2839"/>
    <w:rsid w:val="006C2923"/>
    <w:rsid w:val="006C2D0C"/>
    <w:rsid w:val="006C325D"/>
    <w:rsid w:val="006C32E6"/>
    <w:rsid w:val="006C3698"/>
    <w:rsid w:val="006C3AA6"/>
    <w:rsid w:val="006C4102"/>
    <w:rsid w:val="006C42C2"/>
    <w:rsid w:val="006C4582"/>
    <w:rsid w:val="006C45A0"/>
    <w:rsid w:val="006C4C7C"/>
    <w:rsid w:val="006C4FAE"/>
    <w:rsid w:val="006C5012"/>
    <w:rsid w:val="006C5333"/>
    <w:rsid w:val="006C53A6"/>
    <w:rsid w:val="006C5B17"/>
    <w:rsid w:val="006C5D11"/>
    <w:rsid w:val="006C5DC8"/>
    <w:rsid w:val="006C6072"/>
    <w:rsid w:val="006C617C"/>
    <w:rsid w:val="006C6690"/>
    <w:rsid w:val="006C69BF"/>
    <w:rsid w:val="006C7027"/>
    <w:rsid w:val="006C70CC"/>
    <w:rsid w:val="006C7509"/>
    <w:rsid w:val="006D0D7D"/>
    <w:rsid w:val="006D136F"/>
    <w:rsid w:val="006D1842"/>
    <w:rsid w:val="006D2049"/>
    <w:rsid w:val="006D2370"/>
    <w:rsid w:val="006D2C73"/>
    <w:rsid w:val="006D2E36"/>
    <w:rsid w:val="006D2EE4"/>
    <w:rsid w:val="006D328A"/>
    <w:rsid w:val="006D3A59"/>
    <w:rsid w:val="006D3B89"/>
    <w:rsid w:val="006D3EEF"/>
    <w:rsid w:val="006D43CA"/>
    <w:rsid w:val="006D5366"/>
    <w:rsid w:val="006D55FA"/>
    <w:rsid w:val="006D5911"/>
    <w:rsid w:val="006D591D"/>
    <w:rsid w:val="006D6763"/>
    <w:rsid w:val="006D6807"/>
    <w:rsid w:val="006D6B6D"/>
    <w:rsid w:val="006D6EC5"/>
    <w:rsid w:val="006D6F70"/>
    <w:rsid w:val="006D71A5"/>
    <w:rsid w:val="006D7202"/>
    <w:rsid w:val="006D796D"/>
    <w:rsid w:val="006D7B3E"/>
    <w:rsid w:val="006D7BED"/>
    <w:rsid w:val="006E0180"/>
    <w:rsid w:val="006E037C"/>
    <w:rsid w:val="006E0441"/>
    <w:rsid w:val="006E141A"/>
    <w:rsid w:val="006E1F90"/>
    <w:rsid w:val="006E2A3A"/>
    <w:rsid w:val="006E2A88"/>
    <w:rsid w:val="006E3197"/>
    <w:rsid w:val="006E370B"/>
    <w:rsid w:val="006E3851"/>
    <w:rsid w:val="006E3853"/>
    <w:rsid w:val="006E3B0E"/>
    <w:rsid w:val="006E3CBA"/>
    <w:rsid w:val="006E3DF5"/>
    <w:rsid w:val="006E3E42"/>
    <w:rsid w:val="006E3E68"/>
    <w:rsid w:val="006E4088"/>
    <w:rsid w:val="006E40C1"/>
    <w:rsid w:val="006E4128"/>
    <w:rsid w:val="006E426A"/>
    <w:rsid w:val="006E4871"/>
    <w:rsid w:val="006E4A87"/>
    <w:rsid w:val="006E53EA"/>
    <w:rsid w:val="006E5566"/>
    <w:rsid w:val="006E582F"/>
    <w:rsid w:val="006E5B14"/>
    <w:rsid w:val="006E6CD8"/>
    <w:rsid w:val="006E709F"/>
    <w:rsid w:val="006E732F"/>
    <w:rsid w:val="006E7929"/>
    <w:rsid w:val="006E7ABD"/>
    <w:rsid w:val="006E7EA0"/>
    <w:rsid w:val="006F0051"/>
    <w:rsid w:val="006F0186"/>
    <w:rsid w:val="006F0354"/>
    <w:rsid w:val="006F0E20"/>
    <w:rsid w:val="006F1088"/>
    <w:rsid w:val="006F13A5"/>
    <w:rsid w:val="006F1715"/>
    <w:rsid w:val="006F1845"/>
    <w:rsid w:val="006F1A43"/>
    <w:rsid w:val="006F1BAB"/>
    <w:rsid w:val="006F1D31"/>
    <w:rsid w:val="006F2142"/>
    <w:rsid w:val="006F2256"/>
    <w:rsid w:val="006F2339"/>
    <w:rsid w:val="006F305C"/>
    <w:rsid w:val="006F308D"/>
    <w:rsid w:val="006F3582"/>
    <w:rsid w:val="006F36E4"/>
    <w:rsid w:val="006F37AA"/>
    <w:rsid w:val="006F3972"/>
    <w:rsid w:val="006F3AFD"/>
    <w:rsid w:val="006F3C04"/>
    <w:rsid w:val="006F3D16"/>
    <w:rsid w:val="006F461E"/>
    <w:rsid w:val="006F47AD"/>
    <w:rsid w:val="006F493B"/>
    <w:rsid w:val="006F4AD1"/>
    <w:rsid w:val="006F4CD7"/>
    <w:rsid w:val="006F51A4"/>
    <w:rsid w:val="006F52C8"/>
    <w:rsid w:val="006F5892"/>
    <w:rsid w:val="006F5941"/>
    <w:rsid w:val="006F6033"/>
    <w:rsid w:val="006F6196"/>
    <w:rsid w:val="006F6400"/>
    <w:rsid w:val="006F6695"/>
    <w:rsid w:val="006F67CB"/>
    <w:rsid w:val="006F69A5"/>
    <w:rsid w:val="006F7150"/>
    <w:rsid w:val="006F785E"/>
    <w:rsid w:val="006F7A48"/>
    <w:rsid w:val="006F7F79"/>
    <w:rsid w:val="00700206"/>
    <w:rsid w:val="007003EB"/>
    <w:rsid w:val="007004A4"/>
    <w:rsid w:val="00700697"/>
    <w:rsid w:val="007008FA"/>
    <w:rsid w:val="00700A21"/>
    <w:rsid w:val="00700B85"/>
    <w:rsid w:val="00700C29"/>
    <w:rsid w:val="00700C8A"/>
    <w:rsid w:val="00700D7C"/>
    <w:rsid w:val="007013C0"/>
    <w:rsid w:val="0070195A"/>
    <w:rsid w:val="00701E91"/>
    <w:rsid w:val="0070216B"/>
    <w:rsid w:val="0070216C"/>
    <w:rsid w:val="007025A5"/>
    <w:rsid w:val="00702F43"/>
    <w:rsid w:val="00703446"/>
    <w:rsid w:val="00703A93"/>
    <w:rsid w:val="00703E07"/>
    <w:rsid w:val="007050EF"/>
    <w:rsid w:val="007051F8"/>
    <w:rsid w:val="007052D9"/>
    <w:rsid w:val="007059DF"/>
    <w:rsid w:val="00705E93"/>
    <w:rsid w:val="0070606B"/>
    <w:rsid w:val="00706B5E"/>
    <w:rsid w:val="00706E16"/>
    <w:rsid w:val="0070743C"/>
    <w:rsid w:val="007079DE"/>
    <w:rsid w:val="00707A93"/>
    <w:rsid w:val="00707C68"/>
    <w:rsid w:val="00710283"/>
    <w:rsid w:val="00710929"/>
    <w:rsid w:val="0071098E"/>
    <w:rsid w:val="00710FE1"/>
    <w:rsid w:val="007112EF"/>
    <w:rsid w:val="0071172A"/>
    <w:rsid w:val="0071179E"/>
    <w:rsid w:val="00711A1A"/>
    <w:rsid w:val="00711B52"/>
    <w:rsid w:val="00711CD6"/>
    <w:rsid w:val="00711D15"/>
    <w:rsid w:val="00711F16"/>
    <w:rsid w:val="00711FFD"/>
    <w:rsid w:val="0071268B"/>
    <w:rsid w:val="00713559"/>
    <w:rsid w:val="007135A6"/>
    <w:rsid w:val="00713660"/>
    <w:rsid w:val="0071368B"/>
    <w:rsid w:val="007137D1"/>
    <w:rsid w:val="00714204"/>
    <w:rsid w:val="0071495C"/>
    <w:rsid w:val="00715559"/>
    <w:rsid w:val="00715E49"/>
    <w:rsid w:val="00715EDA"/>
    <w:rsid w:val="00715F88"/>
    <w:rsid w:val="00716178"/>
    <w:rsid w:val="00716624"/>
    <w:rsid w:val="0071668C"/>
    <w:rsid w:val="00716F75"/>
    <w:rsid w:val="007175F4"/>
    <w:rsid w:val="0071762A"/>
    <w:rsid w:val="00717C81"/>
    <w:rsid w:val="00717C85"/>
    <w:rsid w:val="00720284"/>
    <w:rsid w:val="00720382"/>
    <w:rsid w:val="00720790"/>
    <w:rsid w:val="0072085E"/>
    <w:rsid w:val="0072087D"/>
    <w:rsid w:val="00720BB0"/>
    <w:rsid w:val="00720F89"/>
    <w:rsid w:val="00720FA6"/>
    <w:rsid w:val="0072141E"/>
    <w:rsid w:val="007214E4"/>
    <w:rsid w:val="00721613"/>
    <w:rsid w:val="00721D61"/>
    <w:rsid w:val="00721FA5"/>
    <w:rsid w:val="0072214A"/>
    <w:rsid w:val="00722388"/>
    <w:rsid w:val="00722F3B"/>
    <w:rsid w:val="00722FE4"/>
    <w:rsid w:val="007230A0"/>
    <w:rsid w:val="007233AF"/>
    <w:rsid w:val="0072349E"/>
    <w:rsid w:val="007236DC"/>
    <w:rsid w:val="00723C31"/>
    <w:rsid w:val="00723CFC"/>
    <w:rsid w:val="00723EA4"/>
    <w:rsid w:val="00724288"/>
    <w:rsid w:val="0072475F"/>
    <w:rsid w:val="00724A92"/>
    <w:rsid w:val="00724D5D"/>
    <w:rsid w:val="00724EBC"/>
    <w:rsid w:val="0072518E"/>
    <w:rsid w:val="007253F7"/>
    <w:rsid w:val="007259BD"/>
    <w:rsid w:val="00726406"/>
    <w:rsid w:val="007270B8"/>
    <w:rsid w:val="00727856"/>
    <w:rsid w:val="0072792E"/>
    <w:rsid w:val="00727C72"/>
    <w:rsid w:val="00730ABC"/>
    <w:rsid w:val="00730B4A"/>
    <w:rsid w:val="00730F39"/>
    <w:rsid w:val="00730F8C"/>
    <w:rsid w:val="007315E7"/>
    <w:rsid w:val="007316A3"/>
    <w:rsid w:val="0073176B"/>
    <w:rsid w:val="00731C11"/>
    <w:rsid w:val="00731F1D"/>
    <w:rsid w:val="00732144"/>
    <w:rsid w:val="00732217"/>
    <w:rsid w:val="007322DC"/>
    <w:rsid w:val="00732600"/>
    <w:rsid w:val="0073268D"/>
    <w:rsid w:val="00732712"/>
    <w:rsid w:val="00732F43"/>
    <w:rsid w:val="007330FE"/>
    <w:rsid w:val="00733258"/>
    <w:rsid w:val="007333FE"/>
    <w:rsid w:val="0073393D"/>
    <w:rsid w:val="00733A97"/>
    <w:rsid w:val="0073479D"/>
    <w:rsid w:val="00734DC4"/>
    <w:rsid w:val="00734DFD"/>
    <w:rsid w:val="00734E23"/>
    <w:rsid w:val="00734F50"/>
    <w:rsid w:val="0073518C"/>
    <w:rsid w:val="0073534B"/>
    <w:rsid w:val="0073538F"/>
    <w:rsid w:val="00735640"/>
    <w:rsid w:val="00736188"/>
    <w:rsid w:val="00736733"/>
    <w:rsid w:val="0073673A"/>
    <w:rsid w:val="00736AE0"/>
    <w:rsid w:val="00736B97"/>
    <w:rsid w:val="00736CF1"/>
    <w:rsid w:val="00736DBB"/>
    <w:rsid w:val="0073760D"/>
    <w:rsid w:val="0073783A"/>
    <w:rsid w:val="0073789A"/>
    <w:rsid w:val="00740309"/>
    <w:rsid w:val="00740665"/>
    <w:rsid w:val="00740F26"/>
    <w:rsid w:val="00742203"/>
    <w:rsid w:val="007422AE"/>
    <w:rsid w:val="00742AEE"/>
    <w:rsid w:val="00742B38"/>
    <w:rsid w:val="00742B41"/>
    <w:rsid w:val="00742DF0"/>
    <w:rsid w:val="00743544"/>
    <w:rsid w:val="00743A69"/>
    <w:rsid w:val="007440E9"/>
    <w:rsid w:val="00744227"/>
    <w:rsid w:val="00744333"/>
    <w:rsid w:val="00745935"/>
    <w:rsid w:val="007464D5"/>
    <w:rsid w:val="0074699F"/>
    <w:rsid w:val="00746B6A"/>
    <w:rsid w:val="00746FD3"/>
    <w:rsid w:val="007471CE"/>
    <w:rsid w:val="0074731A"/>
    <w:rsid w:val="00747393"/>
    <w:rsid w:val="007473E3"/>
    <w:rsid w:val="00747952"/>
    <w:rsid w:val="00747ABB"/>
    <w:rsid w:val="00747FC1"/>
    <w:rsid w:val="0075064F"/>
    <w:rsid w:val="0075070A"/>
    <w:rsid w:val="00750BD1"/>
    <w:rsid w:val="007510AE"/>
    <w:rsid w:val="007513A1"/>
    <w:rsid w:val="007515D7"/>
    <w:rsid w:val="007517C6"/>
    <w:rsid w:val="00751975"/>
    <w:rsid w:val="00751A83"/>
    <w:rsid w:val="00751D79"/>
    <w:rsid w:val="00751DCF"/>
    <w:rsid w:val="007521FF"/>
    <w:rsid w:val="007523E4"/>
    <w:rsid w:val="0075252C"/>
    <w:rsid w:val="00752762"/>
    <w:rsid w:val="00752D03"/>
    <w:rsid w:val="00752DE4"/>
    <w:rsid w:val="00753293"/>
    <w:rsid w:val="00753CC9"/>
    <w:rsid w:val="00754034"/>
    <w:rsid w:val="0075427C"/>
    <w:rsid w:val="00754723"/>
    <w:rsid w:val="00754C5D"/>
    <w:rsid w:val="00754EE7"/>
    <w:rsid w:val="007556C7"/>
    <w:rsid w:val="00755803"/>
    <w:rsid w:val="00756E49"/>
    <w:rsid w:val="007570EC"/>
    <w:rsid w:val="00757417"/>
    <w:rsid w:val="007579EE"/>
    <w:rsid w:val="00757B4A"/>
    <w:rsid w:val="0076005F"/>
    <w:rsid w:val="007603C5"/>
    <w:rsid w:val="00760419"/>
    <w:rsid w:val="00760446"/>
    <w:rsid w:val="00760587"/>
    <w:rsid w:val="0076097B"/>
    <w:rsid w:val="00760A49"/>
    <w:rsid w:val="00760D3A"/>
    <w:rsid w:val="00760EB8"/>
    <w:rsid w:val="00761042"/>
    <w:rsid w:val="007610B0"/>
    <w:rsid w:val="007611FB"/>
    <w:rsid w:val="0076122E"/>
    <w:rsid w:val="00761BD3"/>
    <w:rsid w:val="00761CDB"/>
    <w:rsid w:val="00761FBF"/>
    <w:rsid w:val="00762199"/>
    <w:rsid w:val="007622B3"/>
    <w:rsid w:val="0076257F"/>
    <w:rsid w:val="0076284D"/>
    <w:rsid w:val="0076309E"/>
    <w:rsid w:val="0076330C"/>
    <w:rsid w:val="007633A8"/>
    <w:rsid w:val="00763414"/>
    <w:rsid w:val="00763642"/>
    <w:rsid w:val="007643DE"/>
    <w:rsid w:val="0076454B"/>
    <w:rsid w:val="00764918"/>
    <w:rsid w:val="007649D2"/>
    <w:rsid w:val="00765163"/>
    <w:rsid w:val="007654AE"/>
    <w:rsid w:val="00765713"/>
    <w:rsid w:val="0076581D"/>
    <w:rsid w:val="00765979"/>
    <w:rsid w:val="00767394"/>
    <w:rsid w:val="007675DE"/>
    <w:rsid w:val="00767FF3"/>
    <w:rsid w:val="0077065D"/>
    <w:rsid w:val="0077088A"/>
    <w:rsid w:val="00770B83"/>
    <w:rsid w:val="00770DC8"/>
    <w:rsid w:val="007718FB"/>
    <w:rsid w:val="00771F77"/>
    <w:rsid w:val="00772100"/>
    <w:rsid w:val="007721B5"/>
    <w:rsid w:val="0077331E"/>
    <w:rsid w:val="007739AC"/>
    <w:rsid w:val="00773D8B"/>
    <w:rsid w:val="007744DE"/>
    <w:rsid w:val="00774618"/>
    <w:rsid w:val="00774B54"/>
    <w:rsid w:val="00774B5E"/>
    <w:rsid w:val="00774B94"/>
    <w:rsid w:val="00774DE4"/>
    <w:rsid w:val="0077509F"/>
    <w:rsid w:val="00775366"/>
    <w:rsid w:val="0077552E"/>
    <w:rsid w:val="0077563F"/>
    <w:rsid w:val="00775EE3"/>
    <w:rsid w:val="007763E4"/>
    <w:rsid w:val="00777CE0"/>
    <w:rsid w:val="00780054"/>
    <w:rsid w:val="00780619"/>
    <w:rsid w:val="00780DCC"/>
    <w:rsid w:val="007811EF"/>
    <w:rsid w:val="007817B5"/>
    <w:rsid w:val="00781B50"/>
    <w:rsid w:val="00781BFE"/>
    <w:rsid w:val="00781DEC"/>
    <w:rsid w:val="00781FB8"/>
    <w:rsid w:val="00782108"/>
    <w:rsid w:val="007824BF"/>
    <w:rsid w:val="0078288E"/>
    <w:rsid w:val="0078292F"/>
    <w:rsid w:val="00782B38"/>
    <w:rsid w:val="00782B8A"/>
    <w:rsid w:val="007832F6"/>
    <w:rsid w:val="0078365D"/>
    <w:rsid w:val="007836C8"/>
    <w:rsid w:val="007838CE"/>
    <w:rsid w:val="00783D91"/>
    <w:rsid w:val="007846E7"/>
    <w:rsid w:val="00784852"/>
    <w:rsid w:val="007848E4"/>
    <w:rsid w:val="00784D5B"/>
    <w:rsid w:val="00785427"/>
    <w:rsid w:val="007857B3"/>
    <w:rsid w:val="00786926"/>
    <w:rsid w:val="00786946"/>
    <w:rsid w:val="00786B61"/>
    <w:rsid w:val="00787406"/>
    <w:rsid w:val="007877D6"/>
    <w:rsid w:val="007878A9"/>
    <w:rsid w:val="00787CD1"/>
    <w:rsid w:val="00787D88"/>
    <w:rsid w:val="007902F4"/>
    <w:rsid w:val="00790848"/>
    <w:rsid w:val="0079099A"/>
    <w:rsid w:val="00790AE5"/>
    <w:rsid w:val="00790E66"/>
    <w:rsid w:val="00791151"/>
    <w:rsid w:val="00791155"/>
    <w:rsid w:val="007911A4"/>
    <w:rsid w:val="00791C9A"/>
    <w:rsid w:val="00791E95"/>
    <w:rsid w:val="00791EC9"/>
    <w:rsid w:val="007928DE"/>
    <w:rsid w:val="00792938"/>
    <w:rsid w:val="00792BF6"/>
    <w:rsid w:val="00792DAD"/>
    <w:rsid w:val="00792E9A"/>
    <w:rsid w:val="00793099"/>
    <w:rsid w:val="007934EC"/>
    <w:rsid w:val="00793791"/>
    <w:rsid w:val="0079379B"/>
    <w:rsid w:val="007938D0"/>
    <w:rsid w:val="00793A57"/>
    <w:rsid w:val="00794E5C"/>
    <w:rsid w:val="00794EF4"/>
    <w:rsid w:val="00794FA3"/>
    <w:rsid w:val="007952E3"/>
    <w:rsid w:val="007956DE"/>
    <w:rsid w:val="00795AD0"/>
    <w:rsid w:val="00796317"/>
    <w:rsid w:val="00796397"/>
    <w:rsid w:val="00796402"/>
    <w:rsid w:val="00796666"/>
    <w:rsid w:val="00796774"/>
    <w:rsid w:val="00796807"/>
    <w:rsid w:val="00796C1E"/>
    <w:rsid w:val="00796CD0"/>
    <w:rsid w:val="0079709B"/>
    <w:rsid w:val="007977D2"/>
    <w:rsid w:val="00797CB0"/>
    <w:rsid w:val="007A0B1C"/>
    <w:rsid w:val="007A0CCB"/>
    <w:rsid w:val="007A13F6"/>
    <w:rsid w:val="007A1511"/>
    <w:rsid w:val="007A2ABF"/>
    <w:rsid w:val="007A2D8A"/>
    <w:rsid w:val="007A30CD"/>
    <w:rsid w:val="007A3144"/>
    <w:rsid w:val="007A3487"/>
    <w:rsid w:val="007A3BE1"/>
    <w:rsid w:val="007A4D8E"/>
    <w:rsid w:val="007A5377"/>
    <w:rsid w:val="007A53A9"/>
    <w:rsid w:val="007A591A"/>
    <w:rsid w:val="007A5C67"/>
    <w:rsid w:val="007A5D62"/>
    <w:rsid w:val="007A6042"/>
    <w:rsid w:val="007A62E1"/>
    <w:rsid w:val="007A6432"/>
    <w:rsid w:val="007A693D"/>
    <w:rsid w:val="007A6A8E"/>
    <w:rsid w:val="007A6BAF"/>
    <w:rsid w:val="007A6FC3"/>
    <w:rsid w:val="007A737D"/>
    <w:rsid w:val="007A746B"/>
    <w:rsid w:val="007A7CEA"/>
    <w:rsid w:val="007A7F2F"/>
    <w:rsid w:val="007B0BE7"/>
    <w:rsid w:val="007B0FEE"/>
    <w:rsid w:val="007B1503"/>
    <w:rsid w:val="007B1761"/>
    <w:rsid w:val="007B18D7"/>
    <w:rsid w:val="007B19B2"/>
    <w:rsid w:val="007B1CEE"/>
    <w:rsid w:val="007B1D5A"/>
    <w:rsid w:val="007B1ED4"/>
    <w:rsid w:val="007B1FA0"/>
    <w:rsid w:val="007B2413"/>
    <w:rsid w:val="007B2EA6"/>
    <w:rsid w:val="007B2F81"/>
    <w:rsid w:val="007B3409"/>
    <w:rsid w:val="007B384C"/>
    <w:rsid w:val="007B3D2E"/>
    <w:rsid w:val="007B4042"/>
    <w:rsid w:val="007B41F3"/>
    <w:rsid w:val="007B4257"/>
    <w:rsid w:val="007B43C0"/>
    <w:rsid w:val="007B496D"/>
    <w:rsid w:val="007B555D"/>
    <w:rsid w:val="007B557E"/>
    <w:rsid w:val="007B568B"/>
    <w:rsid w:val="007B5B38"/>
    <w:rsid w:val="007B5C8C"/>
    <w:rsid w:val="007B6079"/>
    <w:rsid w:val="007B60D5"/>
    <w:rsid w:val="007B6147"/>
    <w:rsid w:val="007B6541"/>
    <w:rsid w:val="007B6834"/>
    <w:rsid w:val="007B6946"/>
    <w:rsid w:val="007B6BE9"/>
    <w:rsid w:val="007B6F16"/>
    <w:rsid w:val="007B7182"/>
    <w:rsid w:val="007B72D6"/>
    <w:rsid w:val="007B7928"/>
    <w:rsid w:val="007B7CA2"/>
    <w:rsid w:val="007B7D91"/>
    <w:rsid w:val="007B7FF2"/>
    <w:rsid w:val="007C0129"/>
    <w:rsid w:val="007C0246"/>
    <w:rsid w:val="007C04E1"/>
    <w:rsid w:val="007C05B6"/>
    <w:rsid w:val="007C0803"/>
    <w:rsid w:val="007C0977"/>
    <w:rsid w:val="007C0A4B"/>
    <w:rsid w:val="007C0B7B"/>
    <w:rsid w:val="007C1019"/>
    <w:rsid w:val="007C1997"/>
    <w:rsid w:val="007C1B67"/>
    <w:rsid w:val="007C1E74"/>
    <w:rsid w:val="007C2000"/>
    <w:rsid w:val="007C232F"/>
    <w:rsid w:val="007C2557"/>
    <w:rsid w:val="007C2A2F"/>
    <w:rsid w:val="007C3023"/>
    <w:rsid w:val="007C34BE"/>
    <w:rsid w:val="007C34DF"/>
    <w:rsid w:val="007C3CBB"/>
    <w:rsid w:val="007C42E3"/>
    <w:rsid w:val="007C52FD"/>
    <w:rsid w:val="007C5BE9"/>
    <w:rsid w:val="007C5CB6"/>
    <w:rsid w:val="007C6114"/>
    <w:rsid w:val="007C62F2"/>
    <w:rsid w:val="007C635E"/>
    <w:rsid w:val="007C6533"/>
    <w:rsid w:val="007C6991"/>
    <w:rsid w:val="007C6E13"/>
    <w:rsid w:val="007C6E71"/>
    <w:rsid w:val="007C6ED6"/>
    <w:rsid w:val="007C7020"/>
    <w:rsid w:val="007C79F8"/>
    <w:rsid w:val="007D0AB3"/>
    <w:rsid w:val="007D1183"/>
    <w:rsid w:val="007D23AB"/>
    <w:rsid w:val="007D2DC7"/>
    <w:rsid w:val="007D2ED7"/>
    <w:rsid w:val="007D3075"/>
    <w:rsid w:val="007D32A8"/>
    <w:rsid w:val="007D3341"/>
    <w:rsid w:val="007D33F8"/>
    <w:rsid w:val="007D3618"/>
    <w:rsid w:val="007D3A5D"/>
    <w:rsid w:val="007D4C66"/>
    <w:rsid w:val="007D4F45"/>
    <w:rsid w:val="007D4FC6"/>
    <w:rsid w:val="007D5658"/>
    <w:rsid w:val="007D56ED"/>
    <w:rsid w:val="007D571C"/>
    <w:rsid w:val="007D58EB"/>
    <w:rsid w:val="007D5911"/>
    <w:rsid w:val="007D5CB9"/>
    <w:rsid w:val="007D6BFA"/>
    <w:rsid w:val="007D6DB9"/>
    <w:rsid w:val="007D6E9B"/>
    <w:rsid w:val="007D6F7C"/>
    <w:rsid w:val="007D728B"/>
    <w:rsid w:val="007D72F8"/>
    <w:rsid w:val="007D7590"/>
    <w:rsid w:val="007D785D"/>
    <w:rsid w:val="007D7877"/>
    <w:rsid w:val="007D792E"/>
    <w:rsid w:val="007D7CFF"/>
    <w:rsid w:val="007D7DF9"/>
    <w:rsid w:val="007D7EF1"/>
    <w:rsid w:val="007E0122"/>
    <w:rsid w:val="007E022A"/>
    <w:rsid w:val="007E03E7"/>
    <w:rsid w:val="007E0609"/>
    <w:rsid w:val="007E0E91"/>
    <w:rsid w:val="007E1251"/>
    <w:rsid w:val="007E140F"/>
    <w:rsid w:val="007E1A8E"/>
    <w:rsid w:val="007E204D"/>
    <w:rsid w:val="007E2098"/>
    <w:rsid w:val="007E20A9"/>
    <w:rsid w:val="007E2918"/>
    <w:rsid w:val="007E2AE1"/>
    <w:rsid w:val="007E3375"/>
    <w:rsid w:val="007E337A"/>
    <w:rsid w:val="007E352D"/>
    <w:rsid w:val="007E36D1"/>
    <w:rsid w:val="007E3A98"/>
    <w:rsid w:val="007E3DD2"/>
    <w:rsid w:val="007E3DD7"/>
    <w:rsid w:val="007E4005"/>
    <w:rsid w:val="007E40A9"/>
    <w:rsid w:val="007E40F7"/>
    <w:rsid w:val="007E4136"/>
    <w:rsid w:val="007E4173"/>
    <w:rsid w:val="007E48EF"/>
    <w:rsid w:val="007E49DB"/>
    <w:rsid w:val="007E56BC"/>
    <w:rsid w:val="007E59A4"/>
    <w:rsid w:val="007E5AA0"/>
    <w:rsid w:val="007E5FDA"/>
    <w:rsid w:val="007E60FB"/>
    <w:rsid w:val="007E6657"/>
    <w:rsid w:val="007E688C"/>
    <w:rsid w:val="007E6B1B"/>
    <w:rsid w:val="007E6E85"/>
    <w:rsid w:val="007E7295"/>
    <w:rsid w:val="007E737D"/>
    <w:rsid w:val="007E7AC9"/>
    <w:rsid w:val="007E7C2F"/>
    <w:rsid w:val="007F03C8"/>
    <w:rsid w:val="007F05D0"/>
    <w:rsid w:val="007F06A6"/>
    <w:rsid w:val="007F0910"/>
    <w:rsid w:val="007F0AD0"/>
    <w:rsid w:val="007F10C1"/>
    <w:rsid w:val="007F1D81"/>
    <w:rsid w:val="007F1E9A"/>
    <w:rsid w:val="007F1F1D"/>
    <w:rsid w:val="007F1FCC"/>
    <w:rsid w:val="007F21F0"/>
    <w:rsid w:val="007F251B"/>
    <w:rsid w:val="007F27D0"/>
    <w:rsid w:val="007F2ADD"/>
    <w:rsid w:val="007F2F27"/>
    <w:rsid w:val="007F2F6F"/>
    <w:rsid w:val="007F30A7"/>
    <w:rsid w:val="007F35C8"/>
    <w:rsid w:val="007F379F"/>
    <w:rsid w:val="007F3A0B"/>
    <w:rsid w:val="007F3C35"/>
    <w:rsid w:val="007F3C36"/>
    <w:rsid w:val="007F3E21"/>
    <w:rsid w:val="007F44F7"/>
    <w:rsid w:val="007F4AAC"/>
    <w:rsid w:val="007F4C4C"/>
    <w:rsid w:val="007F4FB7"/>
    <w:rsid w:val="007F5125"/>
    <w:rsid w:val="007F52D1"/>
    <w:rsid w:val="007F5357"/>
    <w:rsid w:val="007F5483"/>
    <w:rsid w:val="007F5638"/>
    <w:rsid w:val="007F57A5"/>
    <w:rsid w:val="007F58BD"/>
    <w:rsid w:val="007F60D4"/>
    <w:rsid w:val="007F61EA"/>
    <w:rsid w:val="007F62ED"/>
    <w:rsid w:val="007F6407"/>
    <w:rsid w:val="007F653B"/>
    <w:rsid w:val="007F658E"/>
    <w:rsid w:val="007F6E78"/>
    <w:rsid w:val="007F705A"/>
    <w:rsid w:val="007F7F1B"/>
    <w:rsid w:val="0080030E"/>
    <w:rsid w:val="008006BB"/>
    <w:rsid w:val="00800A8F"/>
    <w:rsid w:val="00800C1E"/>
    <w:rsid w:val="00800DB8"/>
    <w:rsid w:val="00800DF3"/>
    <w:rsid w:val="00801225"/>
    <w:rsid w:val="00801536"/>
    <w:rsid w:val="008019E4"/>
    <w:rsid w:val="00801DE1"/>
    <w:rsid w:val="008028DF"/>
    <w:rsid w:val="0080340A"/>
    <w:rsid w:val="00803A0E"/>
    <w:rsid w:val="00803DB3"/>
    <w:rsid w:val="008042E0"/>
    <w:rsid w:val="008043E6"/>
    <w:rsid w:val="00804864"/>
    <w:rsid w:val="00804A61"/>
    <w:rsid w:val="0080519E"/>
    <w:rsid w:val="00805914"/>
    <w:rsid w:val="008061CA"/>
    <w:rsid w:val="00806AED"/>
    <w:rsid w:val="00806C92"/>
    <w:rsid w:val="008071BF"/>
    <w:rsid w:val="00807AE4"/>
    <w:rsid w:val="00807DD3"/>
    <w:rsid w:val="00810591"/>
    <w:rsid w:val="00810A26"/>
    <w:rsid w:val="00810A80"/>
    <w:rsid w:val="00810FD9"/>
    <w:rsid w:val="008110FE"/>
    <w:rsid w:val="00811350"/>
    <w:rsid w:val="00811A78"/>
    <w:rsid w:val="00811BC3"/>
    <w:rsid w:val="00811F60"/>
    <w:rsid w:val="00812001"/>
    <w:rsid w:val="00812B81"/>
    <w:rsid w:val="0081321A"/>
    <w:rsid w:val="008132F7"/>
    <w:rsid w:val="008136DE"/>
    <w:rsid w:val="008141ED"/>
    <w:rsid w:val="008149E2"/>
    <w:rsid w:val="00814B96"/>
    <w:rsid w:val="00814FB9"/>
    <w:rsid w:val="00815245"/>
    <w:rsid w:val="00815277"/>
    <w:rsid w:val="008155AC"/>
    <w:rsid w:val="008158DB"/>
    <w:rsid w:val="00815A6C"/>
    <w:rsid w:val="00815AAF"/>
    <w:rsid w:val="00815C1C"/>
    <w:rsid w:val="00816389"/>
    <w:rsid w:val="008163F5"/>
    <w:rsid w:val="008165F1"/>
    <w:rsid w:val="00816BDB"/>
    <w:rsid w:val="00816E15"/>
    <w:rsid w:val="008174D1"/>
    <w:rsid w:val="00817762"/>
    <w:rsid w:val="0082052C"/>
    <w:rsid w:val="00820B1A"/>
    <w:rsid w:val="00820B9E"/>
    <w:rsid w:val="008213F4"/>
    <w:rsid w:val="00821E53"/>
    <w:rsid w:val="008224ED"/>
    <w:rsid w:val="0082254B"/>
    <w:rsid w:val="0082267F"/>
    <w:rsid w:val="0082287F"/>
    <w:rsid w:val="00822C4C"/>
    <w:rsid w:val="00823660"/>
    <w:rsid w:val="008238B5"/>
    <w:rsid w:val="00823E32"/>
    <w:rsid w:val="00823FC1"/>
    <w:rsid w:val="00824685"/>
    <w:rsid w:val="00824C1E"/>
    <w:rsid w:val="00824DB6"/>
    <w:rsid w:val="008253E8"/>
    <w:rsid w:val="00825878"/>
    <w:rsid w:val="008265A0"/>
    <w:rsid w:val="00826C9B"/>
    <w:rsid w:val="00826EA0"/>
    <w:rsid w:val="00826EFD"/>
    <w:rsid w:val="0082707E"/>
    <w:rsid w:val="0082712B"/>
    <w:rsid w:val="00827594"/>
    <w:rsid w:val="008277AC"/>
    <w:rsid w:val="00827E60"/>
    <w:rsid w:val="00827FD9"/>
    <w:rsid w:val="0083040D"/>
    <w:rsid w:val="008304E1"/>
    <w:rsid w:val="008308E9"/>
    <w:rsid w:val="008308EC"/>
    <w:rsid w:val="008309D4"/>
    <w:rsid w:val="008312E0"/>
    <w:rsid w:val="0083141B"/>
    <w:rsid w:val="00831A2B"/>
    <w:rsid w:val="00831BAB"/>
    <w:rsid w:val="00831D6F"/>
    <w:rsid w:val="00832210"/>
    <w:rsid w:val="008322BD"/>
    <w:rsid w:val="00832AAD"/>
    <w:rsid w:val="00832D93"/>
    <w:rsid w:val="0083345D"/>
    <w:rsid w:val="008335C1"/>
    <w:rsid w:val="00833AD7"/>
    <w:rsid w:val="00833BC2"/>
    <w:rsid w:val="00833C6A"/>
    <w:rsid w:val="00833C8F"/>
    <w:rsid w:val="00833CA9"/>
    <w:rsid w:val="00833DD5"/>
    <w:rsid w:val="00833E43"/>
    <w:rsid w:val="008342D2"/>
    <w:rsid w:val="008343BF"/>
    <w:rsid w:val="00834B68"/>
    <w:rsid w:val="0083586F"/>
    <w:rsid w:val="00835BA1"/>
    <w:rsid w:val="00836534"/>
    <w:rsid w:val="00836A41"/>
    <w:rsid w:val="00836C52"/>
    <w:rsid w:val="00837417"/>
    <w:rsid w:val="0083784D"/>
    <w:rsid w:val="00837BC4"/>
    <w:rsid w:val="00837BDA"/>
    <w:rsid w:val="008405EC"/>
    <w:rsid w:val="00840B96"/>
    <w:rsid w:val="00841551"/>
    <w:rsid w:val="00841D0A"/>
    <w:rsid w:val="00841FA5"/>
    <w:rsid w:val="00841FC9"/>
    <w:rsid w:val="0084204E"/>
    <w:rsid w:val="0084226E"/>
    <w:rsid w:val="008423A0"/>
    <w:rsid w:val="008428EC"/>
    <w:rsid w:val="00843159"/>
    <w:rsid w:val="008431CD"/>
    <w:rsid w:val="008432CB"/>
    <w:rsid w:val="00843451"/>
    <w:rsid w:val="00843521"/>
    <w:rsid w:val="00843895"/>
    <w:rsid w:val="00844096"/>
    <w:rsid w:val="008443F5"/>
    <w:rsid w:val="0084462A"/>
    <w:rsid w:val="00844C43"/>
    <w:rsid w:val="00845077"/>
    <w:rsid w:val="00845DD4"/>
    <w:rsid w:val="00845F9B"/>
    <w:rsid w:val="008465E9"/>
    <w:rsid w:val="008466F0"/>
    <w:rsid w:val="0084686D"/>
    <w:rsid w:val="00846FE0"/>
    <w:rsid w:val="00847450"/>
    <w:rsid w:val="00847AB0"/>
    <w:rsid w:val="00847B20"/>
    <w:rsid w:val="0085015D"/>
    <w:rsid w:val="008504C4"/>
    <w:rsid w:val="008507F3"/>
    <w:rsid w:val="00850F38"/>
    <w:rsid w:val="00851141"/>
    <w:rsid w:val="0085119B"/>
    <w:rsid w:val="0085142B"/>
    <w:rsid w:val="00852848"/>
    <w:rsid w:val="00852B1F"/>
    <w:rsid w:val="00852BE3"/>
    <w:rsid w:val="00852C5A"/>
    <w:rsid w:val="00852F5B"/>
    <w:rsid w:val="0085364F"/>
    <w:rsid w:val="00853C3C"/>
    <w:rsid w:val="0085423A"/>
    <w:rsid w:val="0085452F"/>
    <w:rsid w:val="00855272"/>
    <w:rsid w:val="00855355"/>
    <w:rsid w:val="00855695"/>
    <w:rsid w:val="00855974"/>
    <w:rsid w:val="0085629B"/>
    <w:rsid w:val="008565F1"/>
    <w:rsid w:val="00856A2C"/>
    <w:rsid w:val="008571BA"/>
    <w:rsid w:val="008571D4"/>
    <w:rsid w:val="00857F77"/>
    <w:rsid w:val="008601F9"/>
    <w:rsid w:val="008603D3"/>
    <w:rsid w:val="0086069F"/>
    <w:rsid w:val="008606FD"/>
    <w:rsid w:val="00860DB6"/>
    <w:rsid w:val="008613EF"/>
    <w:rsid w:val="00861607"/>
    <w:rsid w:val="00861B9A"/>
    <w:rsid w:val="00862196"/>
    <w:rsid w:val="0086219E"/>
    <w:rsid w:val="00862E23"/>
    <w:rsid w:val="00862E50"/>
    <w:rsid w:val="00863472"/>
    <w:rsid w:val="008636EF"/>
    <w:rsid w:val="0086371F"/>
    <w:rsid w:val="00863771"/>
    <w:rsid w:val="008638A7"/>
    <w:rsid w:val="00863B22"/>
    <w:rsid w:val="0086407F"/>
    <w:rsid w:val="008641F8"/>
    <w:rsid w:val="00864468"/>
    <w:rsid w:val="008644B7"/>
    <w:rsid w:val="00864579"/>
    <w:rsid w:val="008645AF"/>
    <w:rsid w:val="008647F9"/>
    <w:rsid w:val="00864ACE"/>
    <w:rsid w:val="00864AF9"/>
    <w:rsid w:val="00865052"/>
    <w:rsid w:val="008650F8"/>
    <w:rsid w:val="00865184"/>
    <w:rsid w:val="008653F9"/>
    <w:rsid w:val="00865C94"/>
    <w:rsid w:val="008660F2"/>
    <w:rsid w:val="008662F2"/>
    <w:rsid w:val="00866416"/>
    <w:rsid w:val="00866552"/>
    <w:rsid w:val="00867E75"/>
    <w:rsid w:val="00870206"/>
    <w:rsid w:val="008702EE"/>
    <w:rsid w:val="00870394"/>
    <w:rsid w:val="0087039F"/>
    <w:rsid w:val="008703C2"/>
    <w:rsid w:val="0087040E"/>
    <w:rsid w:val="008707D7"/>
    <w:rsid w:val="00870D61"/>
    <w:rsid w:val="008710CC"/>
    <w:rsid w:val="008713D2"/>
    <w:rsid w:val="00871632"/>
    <w:rsid w:val="00871931"/>
    <w:rsid w:val="00871AD6"/>
    <w:rsid w:val="00871C87"/>
    <w:rsid w:val="00871D31"/>
    <w:rsid w:val="00871F02"/>
    <w:rsid w:val="00872110"/>
    <w:rsid w:val="00872665"/>
    <w:rsid w:val="00872742"/>
    <w:rsid w:val="00872D48"/>
    <w:rsid w:val="00872DA4"/>
    <w:rsid w:val="00872F38"/>
    <w:rsid w:val="008736C5"/>
    <w:rsid w:val="008739C5"/>
    <w:rsid w:val="00873E02"/>
    <w:rsid w:val="00873E22"/>
    <w:rsid w:val="0087437D"/>
    <w:rsid w:val="00874797"/>
    <w:rsid w:val="008747AE"/>
    <w:rsid w:val="008749E2"/>
    <w:rsid w:val="00875203"/>
    <w:rsid w:val="00875D88"/>
    <w:rsid w:val="00875F6E"/>
    <w:rsid w:val="00876132"/>
    <w:rsid w:val="00876C64"/>
    <w:rsid w:val="00877275"/>
    <w:rsid w:val="008776C0"/>
    <w:rsid w:val="0087782A"/>
    <w:rsid w:val="00877E33"/>
    <w:rsid w:val="00877F62"/>
    <w:rsid w:val="008800E4"/>
    <w:rsid w:val="008805A1"/>
    <w:rsid w:val="00880751"/>
    <w:rsid w:val="00880B7D"/>
    <w:rsid w:val="00880DB4"/>
    <w:rsid w:val="00880F8D"/>
    <w:rsid w:val="00880FC4"/>
    <w:rsid w:val="00881A26"/>
    <w:rsid w:val="00881B56"/>
    <w:rsid w:val="00881CA0"/>
    <w:rsid w:val="00881F0F"/>
    <w:rsid w:val="00882A69"/>
    <w:rsid w:val="00882AA9"/>
    <w:rsid w:val="00882BEE"/>
    <w:rsid w:val="0088306D"/>
    <w:rsid w:val="0088356A"/>
    <w:rsid w:val="008836FB"/>
    <w:rsid w:val="0088384B"/>
    <w:rsid w:val="00883DE9"/>
    <w:rsid w:val="00884F69"/>
    <w:rsid w:val="0088514D"/>
    <w:rsid w:val="008854AA"/>
    <w:rsid w:val="008857FA"/>
    <w:rsid w:val="00885B08"/>
    <w:rsid w:val="00886C14"/>
    <w:rsid w:val="008870DF"/>
    <w:rsid w:val="008872D3"/>
    <w:rsid w:val="00887335"/>
    <w:rsid w:val="00887411"/>
    <w:rsid w:val="008879E9"/>
    <w:rsid w:val="00887AA1"/>
    <w:rsid w:val="00887C90"/>
    <w:rsid w:val="00887D32"/>
    <w:rsid w:val="00890195"/>
    <w:rsid w:val="00890845"/>
    <w:rsid w:val="00890A43"/>
    <w:rsid w:val="00890C9A"/>
    <w:rsid w:val="00890CC6"/>
    <w:rsid w:val="00890E3C"/>
    <w:rsid w:val="0089182C"/>
    <w:rsid w:val="008919DB"/>
    <w:rsid w:val="00891A9E"/>
    <w:rsid w:val="00891B71"/>
    <w:rsid w:val="00891EF8"/>
    <w:rsid w:val="00892695"/>
    <w:rsid w:val="008927A0"/>
    <w:rsid w:val="00892B01"/>
    <w:rsid w:val="00892C64"/>
    <w:rsid w:val="008934A9"/>
    <w:rsid w:val="0089379D"/>
    <w:rsid w:val="0089430E"/>
    <w:rsid w:val="008948C7"/>
    <w:rsid w:val="00894D47"/>
    <w:rsid w:val="00894E99"/>
    <w:rsid w:val="00895BFA"/>
    <w:rsid w:val="008961D3"/>
    <w:rsid w:val="00896458"/>
    <w:rsid w:val="00896626"/>
    <w:rsid w:val="008966D4"/>
    <w:rsid w:val="00896798"/>
    <w:rsid w:val="008968AE"/>
    <w:rsid w:val="00897316"/>
    <w:rsid w:val="0089737D"/>
    <w:rsid w:val="008976A4"/>
    <w:rsid w:val="00897773"/>
    <w:rsid w:val="00897F6C"/>
    <w:rsid w:val="008A048B"/>
    <w:rsid w:val="008A0707"/>
    <w:rsid w:val="008A0C8F"/>
    <w:rsid w:val="008A0E37"/>
    <w:rsid w:val="008A1015"/>
    <w:rsid w:val="008A11E1"/>
    <w:rsid w:val="008A1B63"/>
    <w:rsid w:val="008A1D6E"/>
    <w:rsid w:val="008A2447"/>
    <w:rsid w:val="008A347C"/>
    <w:rsid w:val="008A3645"/>
    <w:rsid w:val="008A378C"/>
    <w:rsid w:val="008A37A3"/>
    <w:rsid w:val="008A40B2"/>
    <w:rsid w:val="008A4316"/>
    <w:rsid w:val="008A49F4"/>
    <w:rsid w:val="008A56DA"/>
    <w:rsid w:val="008A5C8C"/>
    <w:rsid w:val="008A5E0E"/>
    <w:rsid w:val="008A5E27"/>
    <w:rsid w:val="008A6391"/>
    <w:rsid w:val="008A6548"/>
    <w:rsid w:val="008A6833"/>
    <w:rsid w:val="008A690C"/>
    <w:rsid w:val="008A6C89"/>
    <w:rsid w:val="008A7468"/>
    <w:rsid w:val="008B0047"/>
    <w:rsid w:val="008B0B61"/>
    <w:rsid w:val="008B0E4B"/>
    <w:rsid w:val="008B0F0C"/>
    <w:rsid w:val="008B1D21"/>
    <w:rsid w:val="008B2137"/>
    <w:rsid w:val="008B2554"/>
    <w:rsid w:val="008B288C"/>
    <w:rsid w:val="008B2C36"/>
    <w:rsid w:val="008B2CC4"/>
    <w:rsid w:val="008B2F15"/>
    <w:rsid w:val="008B3177"/>
    <w:rsid w:val="008B3234"/>
    <w:rsid w:val="008B3690"/>
    <w:rsid w:val="008B3C2C"/>
    <w:rsid w:val="008B3C8D"/>
    <w:rsid w:val="008B3CF0"/>
    <w:rsid w:val="008B44D3"/>
    <w:rsid w:val="008B4838"/>
    <w:rsid w:val="008B509D"/>
    <w:rsid w:val="008B5186"/>
    <w:rsid w:val="008B51DB"/>
    <w:rsid w:val="008B52C3"/>
    <w:rsid w:val="008B55F8"/>
    <w:rsid w:val="008B624A"/>
    <w:rsid w:val="008B6670"/>
    <w:rsid w:val="008B6720"/>
    <w:rsid w:val="008B681D"/>
    <w:rsid w:val="008B693A"/>
    <w:rsid w:val="008B76AE"/>
    <w:rsid w:val="008B7F96"/>
    <w:rsid w:val="008C0058"/>
    <w:rsid w:val="008C00DB"/>
    <w:rsid w:val="008C0A1C"/>
    <w:rsid w:val="008C0DC2"/>
    <w:rsid w:val="008C183A"/>
    <w:rsid w:val="008C19AB"/>
    <w:rsid w:val="008C2511"/>
    <w:rsid w:val="008C27C6"/>
    <w:rsid w:val="008C2A10"/>
    <w:rsid w:val="008C2B4F"/>
    <w:rsid w:val="008C2D96"/>
    <w:rsid w:val="008C2EDC"/>
    <w:rsid w:val="008C335A"/>
    <w:rsid w:val="008C33EC"/>
    <w:rsid w:val="008C3667"/>
    <w:rsid w:val="008C3F68"/>
    <w:rsid w:val="008C427F"/>
    <w:rsid w:val="008C4392"/>
    <w:rsid w:val="008C47D7"/>
    <w:rsid w:val="008C48A1"/>
    <w:rsid w:val="008C4BD6"/>
    <w:rsid w:val="008C527C"/>
    <w:rsid w:val="008C5646"/>
    <w:rsid w:val="008C5737"/>
    <w:rsid w:val="008C5BB0"/>
    <w:rsid w:val="008C5DA0"/>
    <w:rsid w:val="008C6272"/>
    <w:rsid w:val="008C65EB"/>
    <w:rsid w:val="008C6679"/>
    <w:rsid w:val="008C677D"/>
    <w:rsid w:val="008C6C80"/>
    <w:rsid w:val="008C6F0C"/>
    <w:rsid w:val="008C70F7"/>
    <w:rsid w:val="008C72AA"/>
    <w:rsid w:val="008C74F5"/>
    <w:rsid w:val="008C7547"/>
    <w:rsid w:val="008C7F78"/>
    <w:rsid w:val="008D0228"/>
    <w:rsid w:val="008D0AA7"/>
    <w:rsid w:val="008D0E81"/>
    <w:rsid w:val="008D1705"/>
    <w:rsid w:val="008D1A54"/>
    <w:rsid w:val="008D1CF3"/>
    <w:rsid w:val="008D1EBA"/>
    <w:rsid w:val="008D2033"/>
    <w:rsid w:val="008D22C2"/>
    <w:rsid w:val="008D2FB7"/>
    <w:rsid w:val="008D3018"/>
    <w:rsid w:val="008D338C"/>
    <w:rsid w:val="008D390F"/>
    <w:rsid w:val="008D4435"/>
    <w:rsid w:val="008D486A"/>
    <w:rsid w:val="008D52DE"/>
    <w:rsid w:val="008D552A"/>
    <w:rsid w:val="008D5664"/>
    <w:rsid w:val="008D582F"/>
    <w:rsid w:val="008D5BD4"/>
    <w:rsid w:val="008D5D8A"/>
    <w:rsid w:val="008D6A1D"/>
    <w:rsid w:val="008D6E8C"/>
    <w:rsid w:val="008D7547"/>
    <w:rsid w:val="008D78A2"/>
    <w:rsid w:val="008D7A78"/>
    <w:rsid w:val="008E001D"/>
    <w:rsid w:val="008E019F"/>
    <w:rsid w:val="008E053D"/>
    <w:rsid w:val="008E05AF"/>
    <w:rsid w:val="008E0D6F"/>
    <w:rsid w:val="008E0F3A"/>
    <w:rsid w:val="008E0FF1"/>
    <w:rsid w:val="008E12EE"/>
    <w:rsid w:val="008E1554"/>
    <w:rsid w:val="008E1835"/>
    <w:rsid w:val="008E1B6D"/>
    <w:rsid w:val="008E1B7A"/>
    <w:rsid w:val="008E251A"/>
    <w:rsid w:val="008E27C2"/>
    <w:rsid w:val="008E3106"/>
    <w:rsid w:val="008E31DD"/>
    <w:rsid w:val="008E33FE"/>
    <w:rsid w:val="008E3490"/>
    <w:rsid w:val="008E355F"/>
    <w:rsid w:val="008E4727"/>
    <w:rsid w:val="008E5310"/>
    <w:rsid w:val="008E5C1F"/>
    <w:rsid w:val="008E61AE"/>
    <w:rsid w:val="008E6D2F"/>
    <w:rsid w:val="008E7428"/>
    <w:rsid w:val="008E753A"/>
    <w:rsid w:val="008E77BF"/>
    <w:rsid w:val="008E7842"/>
    <w:rsid w:val="008E7C83"/>
    <w:rsid w:val="008F0894"/>
    <w:rsid w:val="008F08EA"/>
    <w:rsid w:val="008F0C64"/>
    <w:rsid w:val="008F0EBC"/>
    <w:rsid w:val="008F1069"/>
    <w:rsid w:val="008F165E"/>
    <w:rsid w:val="008F17B9"/>
    <w:rsid w:val="008F194D"/>
    <w:rsid w:val="008F19A0"/>
    <w:rsid w:val="008F19B4"/>
    <w:rsid w:val="008F1BB8"/>
    <w:rsid w:val="008F2090"/>
    <w:rsid w:val="008F2096"/>
    <w:rsid w:val="008F22A4"/>
    <w:rsid w:val="008F2362"/>
    <w:rsid w:val="008F2451"/>
    <w:rsid w:val="008F2F73"/>
    <w:rsid w:val="008F3357"/>
    <w:rsid w:val="008F3FDA"/>
    <w:rsid w:val="008F3FF3"/>
    <w:rsid w:val="008F437B"/>
    <w:rsid w:val="008F4431"/>
    <w:rsid w:val="008F45C4"/>
    <w:rsid w:val="008F4712"/>
    <w:rsid w:val="008F486A"/>
    <w:rsid w:val="008F4F29"/>
    <w:rsid w:val="008F5291"/>
    <w:rsid w:val="008F5693"/>
    <w:rsid w:val="008F5733"/>
    <w:rsid w:val="008F5E11"/>
    <w:rsid w:val="008F5F49"/>
    <w:rsid w:val="008F6495"/>
    <w:rsid w:val="008F665F"/>
    <w:rsid w:val="008F68B9"/>
    <w:rsid w:val="008F6D50"/>
    <w:rsid w:val="008F6FAB"/>
    <w:rsid w:val="008F6FFA"/>
    <w:rsid w:val="008F7176"/>
    <w:rsid w:val="008F7389"/>
    <w:rsid w:val="008F7465"/>
    <w:rsid w:val="008F7B2B"/>
    <w:rsid w:val="008F7B3D"/>
    <w:rsid w:val="008F7B8A"/>
    <w:rsid w:val="008F7F77"/>
    <w:rsid w:val="00900031"/>
    <w:rsid w:val="009001DA"/>
    <w:rsid w:val="009011B2"/>
    <w:rsid w:val="00901804"/>
    <w:rsid w:val="00901C95"/>
    <w:rsid w:val="00901CCD"/>
    <w:rsid w:val="009021D5"/>
    <w:rsid w:val="00902441"/>
    <w:rsid w:val="00902512"/>
    <w:rsid w:val="00902656"/>
    <w:rsid w:val="00902C1B"/>
    <w:rsid w:val="00902CA5"/>
    <w:rsid w:val="00902DE3"/>
    <w:rsid w:val="00902E76"/>
    <w:rsid w:val="0090383A"/>
    <w:rsid w:val="0090403D"/>
    <w:rsid w:val="00904182"/>
    <w:rsid w:val="009046BA"/>
    <w:rsid w:val="00904781"/>
    <w:rsid w:val="00904984"/>
    <w:rsid w:val="00904D59"/>
    <w:rsid w:val="00905002"/>
    <w:rsid w:val="0090518A"/>
    <w:rsid w:val="00905618"/>
    <w:rsid w:val="00905A72"/>
    <w:rsid w:val="00905FEF"/>
    <w:rsid w:val="00906AF7"/>
    <w:rsid w:val="00906BA1"/>
    <w:rsid w:val="00906D97"/>
    <w:rsid w:val="00906F14"/>
    <w:rsid w:val="00907201"/>
    <w:rsid w:val="00907559"/>
    <w:rsid w:val="009078F9"/>
    <w:rsid w:val="00907B1B"/>
    <w:rsid w:val="00907C61"/>
    <w:rsid w:val="00907D58"/>
    <w:rsid w:val="00907E16"/>
    <w:rsid w:val="00910320"/>
    <w:rsid w:val="0091033D"/>
    <w:rsid w:val="0091089B"/>
    <w:rsid w:val="00910BED"/>
    <w:rsid w:val="00910E9A"/>
    <w:rsid w:val="00910F27"/>
    <w:rsid w:val="00910FC2"/>
    <w:rsid w:val="0091104D"/>
    <w:rsid w:val="0091140F"/>
    <w:rsid w:val="00911739"/>
    <w:rsid w:val="00911D16"/>
    <w:rsid w:val="00912142"/>
    <w:rsid w:val="009127BB"/>
    <w:rsid w:val="009127DC"/>
    <w:rsid w:val="00912D35"/>
    <w:rsid w:val="00912D5B"/>
    <w:rsid w:val="00912DA1"/>
    <w:rsid w:val="009132ED"/>
    <w:rsid w:val="0091360A"/>
    <w:rsid w:val="00913747"/>
    <w:rsid w:val="00913A83"/>
    <w:rsid w:val="00913CF3"/>
    <w:rsid w:val="00913E1F"/>
    <w:rsid w:val="009141F1"/>
    <w:rsid w:val="00914E41"/>
    <w:rsid w:val="00914F84"/>
    <w:rsid w:val="00915271"/>
    <w:rsid w:val="0091550C"/>
    <w:rsid w:val="00915AE4"/>
    <w:rsid w:val="00915C10"/>
    <w:rsid w:val="0091624B"/>
    <w:rsid w:val="00916406"/>
    <w:rsid w:val="009169B2"/>
    <w:rsid w:val="00916D52"/>
    <w:rsid w:val="00917315"/>
    <w:rsid w:val="00917355"/>
    <w:rsid w:val="0091735E"/>
    <w:rsid w:val="00920360"/>
    <w:rsid w:val="00920549"/>
    <w:rsid w:val="009205D3"/>
    <w:rsid w:val="009206D3"/>
    <w:rsid w:val="009211C1"/>
    <w:rsid w:val="00921B4A"/>
    <w:rsid w:val="00921C90"/>
    <w:rsid w:val="009220B1"/>
    <w:rsid w:val="0092262A"/>
    <w:rsid w:val="00922A16"/>
    <w:rsid w:val="00922EAB"/>
    <w:rsid w:val="00923C81"/>
    <w:rsid w:val="00923D11"/>
    <w:rsid w:val="00924212"/>
    <w:rsid w:val="00924623"/>
    <w:rsid w:val="00924829"/>
    <w:rsid w:val="00924B91"/>
    <w:rsid w:val="00924E54"/>
    <w:rsid w:val="00925FB8"/>
    <w:rsid w:val="00926056"/>
    <w:rsid w:val="00926419"/>
    <w:rsid w:val="00926656"/>
    <w:rsid w:val="00927CDF"/>
    <w:rsid w:val="00930051"/>
    <w:rsid w:val="00930339"/>
    <w:rsid w:val="00930493"/>
    <w:rsid w:val="00930623"/>
    <w:rsid w:val="0093110D"/>
    <w:rsid w:val="0093143C"/>
    <w:rsid w:val="0093185E"/>
    <w:rsid w:val="00931B33"/>
    <w:rsid w:val="00931BBC"/>
    <w:rsid w:val="00933126"/>
    <w:rsid w:val="00933A00"/>
    <w:rsid w:val="00933B20"/>
    <w:rsid w:val="00933E3C"/>
    <w:rsid w:val="00933F44"/>
    <w:rsid w:val="00935288"/>
    <w:rsid w:val="0093570E"/>
    <w:rsid w:val="009357ED"/>
    <w:rsid w:val="00935EC6"/>
    <w:rsid w:val="00936676"/>
    <w:rsid w:val="009367DF"/>
    <w:rsid w:val="00936F83"/>
    <w:rsid w:val="0093722B"/>
    <w:rsid w:val="009372C1"/>
    <w:rsid w:val="00937AA9"/>
    <w:rsid w:val="00937AB1"/>
    <w:rsid w:val="00937C16"/>
    <w:rsid w:val="00940112"/>
    <w:rsid w:val="00940309"/>
    <w:rsid w:val="0094042F"/>
    <w:rsid w:val="00940679"/>
    <w:rsid w:val="0094068D"/>
    <w:rsid w:val="0094077A"/>
    <w:rsid w:val="00940D03"/>
    <w:rsid w:val="00941272"/>
    <w:rsid w:val="00941466"/>
    <w:rsid w:val="0094156C"/>
    <w:rsid w:val="009419B9"/>
    <w:rsid w:val="00941CAD"/>
    <w:rsid w:val="009420D4"/>
    <w:rsid w:val="009428BA"/>
    <w:rsid w:val="0094380A"/>
    <w:rsid w:val="00943D64"/>
    <w:rsid w:val="00943EB8"/>
    <w:rsid w:val="009443D8"/>
    <w:rsid w:val="009443E7"/>
    <w:rsid w:val="0094440F"/>
    <w:rsid w:val="0094449B"/>
    <w:rsid w:val="00945365"/>
    <w:rsid w:val="009454ED"/>
    <w:rsid w:val="00945626"/>
    <w:rsid w:val="009465FF"/>
    <w:rsid w:val="009466F3"/>
    <w:rsid w:val="009469AA"/>
    <w:rsid w:val="00946FCE"/>
    <w:rsid w:val="0094720D"/>
    <w:rsid w:val="0094781E"/>
    <w:rsid w:val="00947920"/>
    <w:rsid w:val="00947B32"/>
    <w:rsid w:val="009502CF"/>
    <w:rsid w:val="00950386"/>
    <w:rsid w:val="00950888"/>
    <w:rsid w:val="00950A01"/>
    <w:rsid w:val="00950D20"/>
    <w:rsid w:val="0095193F"/>
    <w:rsid w:val="0095235F"/>
    <w:rsid w:val="0095291D"/>
    <w:rsid w:val="009532F2"/>
    <w:rsid w:val="009533C2"/>
    <w:rsid w:val="009535CE"/>
    <w:rsid w:val="009536A0"/>
    <w:rsid w:val="00953A52"/>
    <w:rsid w:val="00953FB6"/>
    <w:rsid w:val="00954118"/>
    <w:rsid w:val="0095498F"/>
    <w:rsid w:val="009549D7"/>
    <w:rsid w:val="00954A3F"/>
    <w:rsid w:val="00955102"/>
    <w:rsid w:val="009551AA"/>
    <w:rsid w:val="00955486"/>
    <w:rsid w:val="009554DD"/>
    <w:rsid w:val="009555E6"/>
    <w:rsid w:val="00956168"/>
    <w:rsid w:val="0095626D"/>
    <w:rsid w:val="00956620"/>
    <w:rsid w:val="00956A94"/>
    <w:rsid w:val="00956EAF"/>
    <w:rsid w:val="00956F0F"/>
    <w:rsid w:val="00957325"/>
    <w:rsid w:val="00957704"/>
    <w:rsid w:val="009579C9"/>
    <w:rsid w:val="00957D37"/>
    <w:rsid w:val="00957DD1"/>
    <w:rsid w:val="0096019B"/>
    <w:rsid w:val="009604EE"/>
    <w:rsid w:val="00960BAE"/>
    <w:rsid w:val="00961B52"/>
    <w:rsid w:val="00961C44"/>
    <w:rsid w:val="00961D9F"/>
    <w:rsid w:val="009620A8"/>
    <w:rsid w:val="00962597"/>
    <w:rsid w:val="009626D4"/>
    <w:rsid w:val="009626F1"/>
    <w:rsid w:val="00962835"/>
    <w:rsid w:val="0096284E"/>
    <w:rsid w:val="00962B9E"/>
    <w:rsid w:val="00962C26"/>
    <w:rsid w:val="00962DE2"/>
    <w:rsid w:val="00962F18"/>
    <w:rsid w:val="00963219"/>
    <w:rsid w:val="00963374"/>
    <w:rsid w:val="0096398E"/>
    <w:rsid w:val="00963B96"/>
    <w:rsid w:val="00964373"/>
    <w:rsid w:val="00964803"/>
    <w:rsid w:val="00964F83"/>
    <w:rsid w:val="00965861"/>
    <w:rsid w:val="009658FF"/>
    <w:rsid w:val="00965BED"/>
    <w:rsid w:val="00966527"/>
    <w:rsid w:val="0096665D"/>
    <w:rsid w:val="00966B19"/>
    <w:rsid w:val="00966BDF"/>
    <w:rsid w:val="00966EC9"/>
    <w:rsid w:val="009673B1"/>
    <w:rsid w:val="00967407"/>
    <w:rsid w:val="0096759F"/>
    <w:rsid w:val="00967A16"/>
    <w:rsid w:val="00967BD5"/>
    <w:rsid w:val="009701BE"/>
    <w:rsid w:val="00970708"/>
    <w:rsid w:val="00970EFB"/>
    <w:rsid w:val="00971936"/>
    <w:rsid w:val="009722CC"/>
    <w:rsid w:val="00972CBE"/>
    <w:rsid w:val="00972D92"/>
    <w:rsid w:val="00972DB0"/>
    <w:rsid w:val="00972E04"/>
    <w:rsid w:val="00973513"/>
    <w:rsid w:val="00973806"/>
    <w:rsid w:val="00973D92"/>
    <w:rsid w:val="00973E3C"/>
    <w:rsid w:val="009747C3"/>
    <w:rsid w:val="009748EE"/>
    <w:rsid w:val="00974908"/>
    <w:rsid w:val="009749F9"/>
    <w:rsid w:val="009750B4"/>
    <w:rsid w:val="00975281"/>
    <w:rsid w:val="0097529F"/>
    <w:rsid w:val="00975EFD"/>
    <w:rsid w:val="00976020"/>
    <w:rsid w:val="0097619D"/>
    <w:rsid w:val="0097635E"/>
    <w:rsid w:val="009765C7"/>
    <w:rsid w:val="009768A2"/>
    <w:rsid w:val="009769EA"/>
    <w:rsid w:val="009769EE"/>
    <w:rsid w:val="00976A1D"/>
    <w:rsid w:val="00976AC0"/>
    <w:rsid w:val="00976D95"/>
    <w:rsid w:val="00976F86"/>
    <w:rsid w:val="009770F1"/>
    <w:rsid w:val="009775E4"/>
    <w:rsid w:val="0097768C"/>
    <w:rsid w:val="00980402"/>
    <w:rsid w:val="009812A6"/>
    <w:rsid w:val="00982528"/>
    <w:rsid w:val="00982641"/>
    <w:rsid w:val="00982D9A"/>
    <w:rsid w:val="00982EC5"/>
    <w:rsid w:val="00983058"/>
    <w:rsid w:val="00983136"/>
    <w:rsid w:val="00983702"/>
    <w:rsid w:val="00983FD7"/>
    <w:rsid w:val="009840D6"/>
    <w:rsid w:val="00984906"/>
    <w:rsid w:val="00985350"/>
    <w:rsid w:val="00985599"/>
    <w:rsid w:val="00985735"/>
    <w:rsid w:val="00985DCB"/>
    <w:rsid w:val="0098604D"/>
    <w:rsid w:val="009862A4"/>
    <w:rsid w:val="009863D9"/>
    <w:rsid w:val="00986447"/>
    <w:rsid w:val="009865DB"/>
    <w:rsid w:val="00986A20"/>
    <w:rsid w:val="00986A3C"/>
    <w:rsid w:val="00986B2E"/>
    <w:rsid w:val="00986D2B"/>
    <w:rsid w:val="00987AB4"/>
    <w:rsid w:val="00987AC8"/>
    <w:rsid w:val="00987B14"/>
    <w:rsid w:val="00990A0A"/>
    <w:rsid w:val="00991237"/>
    <w:rsid w:val="009914A5"/>
    <w:rsid w:val="009914EE"/>
    <w:rsid w:val="00991FAC"/>
    <w:rsid w:val="00991FF7"/>
    <w:rsid w:val="00991FFA"/>
    <w:rsid w:val="00993136"/>
    <w:rsid w:val="009932BF"/>
    <w:rsid w:val="00993697"/>
    <w:rsid w:val="00993A63"/>
    <w:rsid w:val="00993D41"/>
    <w:rsid w:val="00994037"/>
    <w:rsid w:val="009940F2"/>
    <w:rsid w:val="00994150"/>
    <w:rsid w:val="0099420C"/>
    <w:rsid w:val="00994232"/>
    <w:rsid w:val="00994D01"/>
    <w:rsid w:val="00995763"/>
    <w:rsid w:val="009957A0"/>
    <w:rsid w:val="00995842"/>
    <w:rsid w:val="00995C44"/>
    <w:rsid w:val="00996732"/>
    <w:rsid w:val="0099685F"/>
    <w:rsid w:val="00996BD8"/>
    <w:rsid w:val="00996DEE"/>
    <w:rsid w:val="00996E56"/>
    <w:rsid w:val="009971C5"/>
    <w:rsid w:val="009976A0"/>
    <w:rsid w:val="009976C4"/>
    <w:rsid w:val="00997759"/>
    <w:rsid w:val="00997895"/>
    <w:rsid w:val="00997A05"/>
    <w:rsid w:val="00997A85"/>
    <w:rsid w:val="00997B80"/>
    <w:rsid w:val="00997F87"/>
    <w:rsid w:val="009A0097"/>
    <w:rsid w:val="009A0774"/>
    <w:rsid w:val="009A0D83"/>
    <w:rsid w:val="009A17B1"/>
    <w:rsid w:val="009A180E"/>
    <w:rsid w:val="009A1B61"/>
    <w:rsid w:val="009A20BA"/>
    <w:rsid w:val="009A2296"/>
    <w:rsid w:val="009A278E"/>
    <w:rsid w:val="009A36D0"/>
    <w:rsid w:val="009A38BA"/>
    <w:rsid w:val="009A39C3"/>
    <w:rsid w:val="009A3CAA"/>
    <w:rsid w:val="009A4007"/>
    <w:rsid w:val="009A4024"/>
    <w:rsid w:val="009A402C"/>
    <w:rsid w:val="009A44D6"/>
    <w:rsid w:val="009A46F1"/>
    <w:rsid w:val="009A496C"/>
    <w:rsid w:val="009A4A7C"/>
    <w:rsid w:val="009A4E9B"/>
    <w:rsid w:val="009A5386"/>
    <w:rsid w:val="009A5410"/>
    <w:rsid w:val="009A54B5"/>
    <w:rsid w:val="009A5D22"/>
    <w:rsid w:val="009A5DEF"/>
    <w:rsid w:val="009A62B1"/>
    <w:rsid w:val="009A6486"/>
    <w:rsid w:val="009A650B"/>
    <w:rsid w:val="009A6A4F"/>
    <w:rsid w:val="009A6A78"/>
    <w:rsid w:val="009A6C4A"/>
    <w:rsid w:val="009A6DE0"/>
    <w:rsid w:val="009A6FD8"/>
    <w:rsid w:val="009A70CB"/>
    <w:rsid w:val="009A798F"/>
    <w:rsid w:val="009A7C1D"/>
    <w:rsid w:val="009B0091"/>
    <w:rsid w:val="009B0103"/>
    <w:rsid w:val="009B04E2"/>
    <w:rsid w:val="009B0993"/>
    <w:rsid w:val="009B09D7"/>
    <w:rsid w:val="009B132A"/>
    <w:rsid w:val="009B1B1F"/>
    <w:rsid w:val="009B1BD0"/>
    <w:rsid w:val="009B1C64"/>
    <w:rsid w:val="009B1F71"/>
    <w:rsid w:val="009B204D"/>
    <w:rsid w:val="009B2458"/>
    <w:rsid w:val="009B2545"/>
    <w:rsid w:val="009B28BC"/>
    <w:rsid w:val="009B2BCD"/>
    <w:rsid w:val="009B2E78"/>
    <w:rsid w:val="009B317B"/>
    <w:rsid w:val="009B3D63"/>
    <w:rsid w:val="009B3EB9"/>
    <w:rsid w:val="009B3F9E"/>
    <w:rsid w:val="009B4720"/>
    <w:rsid w:val="009B497E"/>
    <w:rsid w:val="009B4994"/>
    <w:rsid w:val="009B49BB"/>
    <w:rsid w:val="009B4B95"/>
    <w:rsid w:val="009B5336"/>
    <w:rsid w:val="009B543B"/>
    <w:rsid w:val="009B5631"/>
    <w:rsid w:val="009B5A66"/>
    <w:rsid w:val="009B5B8D"/>
    <w:rsid w:val="009B6C2A"/>
    <w:rsid w:val="009B6E52"/>
    <w:rsid w:val="009B6E61"/>
    <w:rsid w:val="009B6E85"/>
    <w:rsid w:val="009B7002"/>
    <w:rsid w:val="009B7011"/>
    <w:rsid w:val="009B7666"/>
    <w:rsid w:val="009B76BF"/>
    <w:rsid w:val="009B7773"/>
    <w:rsid w:val="009C018F"/>
    <w:rsid w:val="009C02CB"/>
    <w:rsid w:val="009C04F0"/>
    <w:rsid w:val="009C0E59"/>
    <w:rsid w:val="009C1583"/>
    <w:rsid w:val="009C1597"/>
    <w:rsid w:val="009C16D0"/>
    <w:rsid w:val="009C200B"/>
    <w:rsid w:val="009C202E"/>
    <w:rsid w:val="009C25A5"/>
    <w:rsid w:val="009C2603"/>
    <w:rsid w:val="009C309E"/>
    <w:rsid w:val="009C3109"/>
    <w:rsid w:val="009C337F"/>
    <w:rsid w:val="009C33F2"/>
    <w:rsid w:val="009C49AB"/>
    <w:rsid w:val="009C4A3E"/>
    <w:rsid w:val="009C4D65"/>
    <w:rsid w:val="009C560E"/>
    <w:rsid w:val="009C6371"/>
    <w:rsid w:val="009C6BC5"/>
    <w:rsid w:val="009C6DB0"/>
    <w:rsid w:val="009C6FE4"/>
    <w:rsid w:val="009C7092"/>
    <w:rsid w:val="009C7124"/>
    <w:rsid w:val="009C73C1"/>
    <w:rsid w:val="009C784B"/>
    <w:rsid w:val="009C7DCE"/>
    <w:rsid w:val="009D002D"/>
    <w:rsid w:val="009D003F"/>
    <w:rsid w:val="009D01C7"/>
    <w:rsid w:val="009D045F"/>
    <w:rsid w:val="009D0556"/>
    <w:rsid w:val="009D08C5"/>
    <w:rsid w:val="009D0D8B"/>
    <w:rsid w:val="009D1074"/>
    <w:rsid w:val="009D14B2"/>
    <w:rsid w:val="009D1644"/>
    <w:rsid w:val="009D1AAB"/>
    <w:rsid w:val="009D1B02"/>
    <w:rsid w:val="009D1CC0"/>
    <w:rsid w:val="009D2406"/>
    <w:rsid w:val="009D2A13"/>
    <w:rsid w:val="009D3BED"/>
    <w:rsid w:val="009D3FF5"/>
    <w:rsid w:val="009D40D0"/>
    <w:rsid w:val="009D49E7"/>
    <w:rsid w:val="009D4A0A"/>
    <w:rsid w:val="009D4BAA"/>
    <w:rsid w:val="009D4C0D"/>
    <w:rsid w:val="009D5404"/>
    <w:rsid w:val="009D55BA"/>
    <w:rsid w:val="009D57D7"/>
    <w:rsid w:val="009D583B"/>
    <w:rsid w:val="009D593E"/>
    <w:rsid w:val="009D5E6A"/>
    <w:rsid w:val="009D602A"/>
    <w:rsid w:val="009D6354"/>
    <w:rsid w:val="009D6D7F"/>
    <w:rsid w:val="009D6E72"/>
    <w:rsid w:val="009D6F08"/>
    <w:rsid w:val="009D75BD"/>
    <w:rsid w:val="009E024D"/>
    <w:rsid w:val="009E0319"/>
    <w:rsid w:val="009E0683"/>
    <w:rsid w:val="009E0B4C"/>
    <w:rsid w:val="009E1D78"/>
    <w:rsid w:val="009E2049"/>
    <w:rsid w:val="009E286F"/>
    <w:rsid w:val="009E2C34"/>
    <w:rsid w:val="009E3075"/>
    <w:rsid w:val="009E370B"/>
    <w:rsid w:val="009E3A60"/>
    <w:rsid w:val="009E3CFF"/>
    <w:rsid w:val="009E40F6"/>
    <w:rsid w:val="009E44C7"/>
    <w:rsid w:val="009E4A37"/>
    <w:rsid w:val="009E4DE4"/>
    <w:rsid w:val="009E505E"/>
    <w:rsid w:val="009E5331"/>
    <w:rsid w:val="009E5498"/>
    <w:rsid w:val="009E5690"/>
    <w:rsid w:val="009E58FC"/>
    <w:rsid w:val="009E5AA2"/>
    <w:rsid w:val="009E5D05"/>
    <w:rsid w:val="009E5EC5"/>
    <w:rsid w:val="009E643E"/>
    <w:rsid w:val="009E65AC"/>
    <w:rsid w:val="009E6BB4"/>
    <w:rsid w:val="009E6E73"/>
    <w:rsid w:val="009E78CF"/>
    <w:rsid w:val="009E7C06"/>
    <w:rsid w:val="009E7EBB"/>
    <w:rsid w:val="009F0188"/>
    <w:rsid w:val="009F0330"/>
    <w:rsid w:val="009F0556"/>
    <w:rsid w:val="009F117B"/>
    <w:rsid w:val="009F1418"/>
    <w:rsid w:val="009F144D"/>
    <w:rsid w:val="009F165D"/>
    <w:rsid w:val="009F1663"/>
    <w:rsid w:val="009F19D4"/>
    <w:rsid w:val="009F253B"/>
    <w:rsid w:val="009F255F"/>
    <w:rsid w:val="009F2EBB"/>
    <w:rsid w:val="009F30A5"/>
    <w:rsid w:val="009F32B6"/>
    <w:rsid w:val="009F396E"/>
    <w:rsid w:val="009F3D27"/>
    <w:rsid w:val="009F46D4"/>
    <w:rsid w:val="009F49A0"/>
    <w:rsid w:val="009F4DB4"/>
    <w:rsid w:val="009F50F7"/>
    <w:rsid w:val="009F5172"/>
    <w:rsid w:val="009F52B5"/>
    <w:rsid w:val="009F591D"/>
    <w:rsid w:val="009F6B0E"/>
    <w:rsid w:val="009F735D"/>
    <w:rsid w:val="009F74EB"/>
    <w:rsid w:val="009F7633"/>
    <w:rsid w:val="009F76F1"/>
    <w:rsid w:val="009F7913"/>
    <w:rsid w:val="009F799E"/>
    <w:rsid w:val="009F7F59"/>
    <w:rsid w:val="00A005C6"/>
    <w:rsid w:val="00A0175F"/>
    <w:rsid w:val="00A01FEB"/>
    <w:rsid w:val="00A0202E"/>
    <w:rsid w:val="00A02284"/>
    <w:rsid w:val="00A025C9"/>
    <w:rsid w:val="00A02D7E"/>
    <w:rsid w:val="00A0353A"/>
    <w:rsid w:val="00A03988"/>
    <w:rsid w:val="00A03CB5"/>
    <w:rsid w:val="00A04129"/>
    <w:rsid w:val="00A04462"/>
    <w:rsid w:val="00A04AFF"/>
    <w:rsid w:val="00A04CCC"/>
    <w:rsid w:val="00A04D3A"/>
    <w:rsid w:val="00A04D54"/>
    <w:rsid w:val="00A04E6F"/>
    <w:rsid w:val="00A04EB0"/>
    <w:rsid w:val="00A04F1D"/>
    <w:rsid w:val="00A05068"/>
    <w:rsid w:val="00A050A8"/>
    <w:rsid w:val="00A051A0"/>
    <w:rsid w:val="00A05B2F"/>
    <w:rsid w:val="00A063A3"/>
    <w:rsid w:val="00A06412"/>
    <w:rsid w:val="00A06414"/>
    <w:rsid w:val="00A0647B"/>
    <w:rsid w:val="00A069C1"/>
    <w:rsid w:val="00A06C12"/>
    <w:rsid w:val="00A075E2"/>
    <w:rsid w:val="00A07695"/>
    <w:rsid w:val="00A07748"/>
    <w:rsid w:val="00A10620"/>
    <w:rsid w:val="00A10917"/>
    <w:rsid w:val="00A117CD"/>
    <w:rsid w:val="00A11989"/>
    <w:rsid w:val="00A11AC3"/>
    <w:rsid w:val="00A11B30"/>
    <w:rsid w:val="00A11F8D"/>
    <w:rsid w:val="00A1216C"/>
    <w:rsid w:val="00A12742"/>
    <w:rsid w:val="00A12D71"/>
    <w:rsid w:val="00A13052"/>
    <w:rsid w:val="00A13074"/>
    <w:rsid w:val="00A13455"/>
    <w:rsid w:val="00A1363C"/>
    <w:rsid w:val="00A136D2"/>
    <w:rsid w:val="00A13877"/>
    <w:rsid w:val="00A138F9"/>
    <w:rsid w:val="00A13CA9"/>
    <w:rsid w:val="00A140C5"/>
    <w:rsid w:val="00A140DA"/>
    <w:rsid w:val="00A1411D"/>
    <w:rsid w:val="00A14363"/>
    <w:rsid w:val="00A1442F"/>
    <w:rsid w:val="00A1449E"/>
    <w:rsid w:val="00A144AA"/>
    <w:rsid w:val="00A14A21"/>
    <w:rsid w:val="00A14ECB"/>
    <w:rsid w:val="00A150A5"/>
    <w:rsid w:val="00A15D97"/>
    <w:rsid w:val="00A15DE3"/>
    <w:rsid w:val="00A15F1E"/>
    <w:rsid w:val="00A16708"/>
    <w:rsid w:val="00A17EE4"/>
    <w:rsid w:val="00A17FCB"/>
    <w:rsid w:val="00A2005D"/>
    <w:rsid w:val="00A202B7"/>
    <w:rsid w:val="00A205F2"/>
    <w:rsid w:val="00A20753"/>
    <w:rsid w:val="00A20977"/>
    <w:rsid w:val="00A21473"/>
    <w:rsid w:val="00A2152A"/>
    <w:rsid w:val="00A216D2"/>
    <w:rsid w:val="00A21856"/>
    <w:rsid w:val="00A21EE4"/>
    <w:rsid w:val="00A21F3D"/>
    <w:rsid w:val="00A224CB"/>
    <w:rsid w:val="00A22D1E"/>
    <w:rsid w:val="00A22F53"/>
    <w:rsid w:val="00A2301E"/>
    <w:rsid w:val="00A2310D"/>
    <w:rsid w:val="00A2350C"/>
    <w:rsid w:val="00A236C5"/>
    <w:rsid w:val="00A237A4"/>
    <w:rsid w:val="00A24593"/>
    <w:rsid w:val="00A2461D"/>
    <w:rsid w:val="00A2462A"/>
    <w:rsid w:val="00A24E89"/>
    <w:rsid w:val="00A253B8"/>
    <w:rsid w:val="00A2541F"/>
    <w:rsid w:val="00A2567D"/>
    <w:rsid w:val="00A25A5B"/>
    <w:rsid w:val="00A25B7F"/>
    <w:rsid w:val="00A25C3F"/>
    <w:rsid w:val="00A25C48"/>
    <w:rsid w:val="00A25CCB"/>
    <w:rsid w:val="00A25D29"/>
    <w:rsid w:val="00A269B0"/>
    <w:rsid w:val="00A270D1"/>
    <w:rsid w:val="00A2774F"/>
    <w:rsid w:val="00A27858"/>
    <w:rsid w:val="00A27A17"/>
    <w:rsid w:val="00A27AA4"/>
    <w:rsid w:val="00A30495"/>
    <w:rsid w:val="00A30D77"/>
    <w:rsid w:val="00A30E47"/>
    <w:rsid w:val="00A30EFA"/>
    <w:rsid w:val="00A3179D"/>
    <w:rsid w:val="00A31A68"/>
    <w:rsid w:val="00A31DF6"/>
    <w:rsid w:val="00A323D2"/>
    <w:rsid w:val="00A32845"/>
    <w:rsid w:val="00A32B2E"/>
    <w:rsid w:val="00A32B55"/>
    <w:rsid w:val="00A32C1B"/>
    <w:rsid w:val="00A32CD7"/>
    <w:rsid w:val="00A32D39"/>
    <w:rsid w:val="00A32F80"/>
    <w:rsid w:val="00A33160"/>
    <w:rsid w:val="00A339D1"/>
    <w:rsid w:val="00A342F0"/>
    <w:rsid w:val="00A34574"/>
    <w:rsid w:val="00A3484C"/>
    <w:rsid w:val="00A348A4"/>
    <w:rsid w:val="00A349FF"/>
    <w:rsid w:val="00A34C1D"/>
    <w:rsid w:val="00A34CB6"/>
    <w:rsid w:val="00A353E4"/>
    <w:rsid w:val="00A35521"/>
    <w:rsid w:val="00A3580A"/>
    <w:rsid w:val="00A358A2"/>
    <w:rsid w:val="00A35E1B"/>
    <w:rsid w:val="00A36155"/>
    <w:rsid w:val="00A3618F"/>
    <w:rsid w:val="00A371A9"/>
    <w:rsid w:val="00A374B8"/>
    <w:rsid w:val="00A378C4"/>
    <w:rsid w:val="00A37C56"/>
    <w:rsid w:val="00A37D18"/>
    <w:rsid w:val="00A40D42"/>
    <w:rsid w:val="00A40DE0"/>
    <w:rsid w:val="00A414E5"/>
    <w:rsid w:val="00A41A8E"/>
    <w:rsid w:val="00A41BF5"/>
    <w:rsid w:val="00A42184"/>
    <w:rsid w:val="00A421AD"/>
    <w:rsid w:val="00A425B0"/>
    <w:rsid w:val="00A42604"/>
    <w:rsid w:val="00A42BE6"/>
    <w:rsid w:val="00A42CB1"/>
    <w:rsid w:val="00A433DF"/>
    <w:rsid w:val="00A433F8"/>
    <w:rsid w:val="00A43925"/>
    <w:rsid w:val="00A439A0"/>
    <w:rsid w:val="00A43C8D"/>
    <w:rsid w:val="00A43D73"/>
    <w:rsid w:val="00A446B8"/>
    <w:rsid w:val="00A448D3"/>
    <w:rsid w:val="00A44EC7"/>
    <w:rsid w:val="00A44FE2"/>
    <w:rsid w:val="00A45364"/>
    <w:rsid w:val="00A45F41"/>
    <w:rsid w:val="00A466B8"/>
    <w:rsid w:val="00A46C91"/>
    <w:rsid w:val="00A46CAD"/>
    <w:rsid w:val="00A46CC4"/>
    <w:rsid w:val="00A46E10"/>
    <w:rsid w:val="00A46E61"/>
    <w:rsid w:val="00A46EE2"/>
    <w:rsid w:val="00A4719D"/>
    <w:rsid w:val="00A47698"/>
    <w:rsid w:val="00A478F2"/>
    <w:rsid w:val="00A50654"/>
    <w:rsid w:val="00A5093F"/>
    <w:rsid w:val="00A50B36"/>
    <w:rsid w:val="00A50D80"/>
    <w:rsid w:val="00A51056"/>
    <w:rsid w:val="00A5121E"/>
    <w:rsid w:val="00A5153E"/>
    <w:rsid w:val="00A52047"/>
    <w:rsid w:val="00A52139"/>
    <w:rsid w:val="00A52144"/>
    <w:rsid w:val="00A5218F"/>
    <w:rsid w:val="00A522C5"/>
    <w:rsid w:val="00A52479"/>
    <w:rsid w:val="00A527FA"/>
    <w:rsid w:val="00A52B89"/>
    <w:rsid w:val="00A53177"/>
    <w:rsid w:val="00A5342F"/>
    <w:rsid w:val="00A53C41"/>
    <w:rsid w:val="00A53D56"/>
    <w:rsid w:val="00A53FF4"/>
    <w:rsid w:val="00A54002"/>
    <w:rsid w:val="00A5408F"/>
    <w:rsid w:val="00A549D3"/>
    <w:rsid w:val="00A54E96"/>
    <w:rsid w:val="00A5545D"/>
    <w:rsid w:val="00A554CD"/>
    <w:rsid w:val="00A5588B"/>
    <w:rsid w:val="00A55A7D"/>
    <w:rsid w:val="00A55D2B"/>
    <w:rsid w:val="00A56308"/>
    <w:rsid w:val="00A56435"/>
    <w:rsid w:val="00A5686A"/>
    <w:rsid w:val="00A5694D"/>
    <w:rsid w:val="00A5698E"/>
    <w:rsid w:val="00A56D2E"/>
    <w:rsid w:val="00A572FB"/>
    <w:rsid w:val="00A57EF4"/>
    <w:rsid w:val="00A60112"/>
    <w:rsid w:val="00A6051B"/>
    <w:rsid w:val="00A60553"/>
    <w:rsid w:val="00A60714"/>
    <w:rsid w:val="00A60DD5"/>
    <w:rsid w:val="00A612AE"/>
    <w:rsid w:val="00A61457"/>
    <w:rsid w:val="00A6167C"/>
    <w:rsid w:val="00A61C0B"/>
    <w:rsid w:val="00A61DC1"/>
    <w:rsid w:val="00A62792"/>
    <w:rsid w:val="00A6291E"/>
    <w:rsid w:val="00A62E38"/>
    <w:rsid w:val="00A62EF6"/>
    <w:rsid w:val="00A62FAB"/>
    <w:rsid w:val="00A63227"/>
    <w:rsid w:val="00A635E9"/>
    <w:rsid w:val="00A63D29"/>
    <w:rsid w:val="00A63D67"/>
    <w:rsid w:val="00A63EC1"/>
    <w:rsid w:val="00A63F8F"/>
    <w:rsid w:val="00A64759"/>
    <w:rsid w:val="00A647D1"/>
    <w:rsid w:val="00A64CA1"/>
    <w:rsid w:val="00A64F0F"/>
    <w:rsid w:val="00A65503"/>
    <w:rsid w:val="00A656D5"/>
    <w:rsid w:val="00A658BD"/>
    <w:rsid w:val="00A65A32"/>
    <w:rsid w:val="00A65DD6"/>
    <w:rsid w:val="00A66240"/>
    <w:rsid w:val="00A668D4"/>
    <w:rsid w:val="00A66917"/>
    <w:rsid w:val="00A66A8C"/>
    <w:rsid w:val="00A66E44"/>
    <w:rsid w:val="00A673C4"/>
    <w:rsid w:val="00A673EF"/>
    <w:rsid w:val="00A67522"/>
    <w:rsid w:val="00A67939"/>
    <w:rsid w:val="00A67E4A"/>
    <w:rsid w:val="00A67E7A"/>
    <w:rsid w:val="00A7123D"/>
    <w:rsid w:val="00A7131E"/>
    <w:rsid w:val="00A7183F"/>
    <w:rsid w:val="00A71AB5"/>
    <w:rsid w:val="00A71D5F"/>
    <w:rsid w:val="00A71F45"/>
    <w:rsid w:val="00A720EC"/>
    <w:rsid w:val="00A7232F"/>
    <w:rsid w:val="00A72A84"/>
    <w:rsid w:val="00A72F9E"/>
    <w:rsid w:val="00A73636"/>
    <w:rsid w:val="00A736DA"/>
    <w:rsid w:val="00A73B9E"/>
    <w:rsid w:val="00A73C1A"/>
    <w:rsid w:val="00A73F4B"/>
    <w:rsid w:val="00A7443B"/>
    <w:rsid w:val="00A74BE9"/>
    <w:rsid w:val="00A74BFE"/>
    <w:rsid w:val="00A74C75"/>
    <w:rsid w:val="00A75A7E"/>
    <w:rsid w:val="00A75BC2"/>
    <w:rsid w:val="00A76687"/>
    <w:rsid w:val="00A7671B"/>
    <w:rsid w:val="00A768C3"/>
    <w:rsid w:val="00A76A84"/>
    <w:rsid w:val="00A76B9C"/>
    <w:rsid w:val="00A76BDC"/>
    <w:rsid w:val="00A76C8A"/>
    <w:rsid w:val="00A76E87"/>
    <w:rsid w:val="00A76F86"/>
    <w:rsid w:val="00A77380"/>
    <w:rsid w:val="00A7749B"/>
    <w:rsid w:val="00A7774D"/>
    <w:rsid w:val="00A77964"/>
    <w:rsid w:val="00A77ABC"/>
    <w:rsid w:val="00A77B35"/>
    <w:rsid w:val="00A77FAC"/>
    <w:rsid w:val="00A80149"/>
    <w:rsid w:val="00A80541"/>
    <w:rsid w:val="00A8080C"/>
    <w:rsid w:val="00A80E2B"/>
    <w:rsid w:val="00A80F48"/>
    <w:rsid w:val="00A815DB"/>
    <w:rsid w:val="00A817B6"/>
    <w:rsid w:val="00A81814"/>
    <w:rsid w:val="00A81A96"/>
    <w:rsid w:val="00A81BC1"/>
    <w:rsid w:val="00A81D15"/>
    <w:rsid w:val="00A824A5"/>
    <w:rsid w:val="00A82B79"/>
    <w:rsid w:val="00A82C78"/>
    <w:rsid w:val="00A833BD"/>
    <w:rsid w:val="00A83BA6"/>
    <w:rsid w:val="00A83F18"/>
    <w:rsid w:val="00A84792"/>
    <w:rsid w:val="00A849AB"/>
    <w:rsid w:val="00A84B2F"/>
    <w:rsid w:val="00A84E3D"/>
    <w:rsid w:val="00A850C7"/>
    <w:rsid w:val="00A852C4"/>
    <w:rsid w:val="00A857A2"/>
    <w:rsid w:val="00A86044"/>
    <w:rsid w:val="00A866C1"/>
    <w:rsid w:val="00A86CFD"/>
    <w:rsid w:val="00A87025"/>
    <w:rsid w:val="00A871B2"/>
    <w:rsid w:val="00A872FA"/>
    <w:rsid w:val="00A87355"/>
    <w:rsid w:val="00A873A1"/>
    <w:rsid w:val="00A87995"/>
    <w:rsid w:val="00A87C37"/>
    <w:rsid w:val="00A87E43"/>
    <w:rsid w:val="00A9092B"/>
    <w:rsid w:val="00A91A62"/>
    <w:rsid w:val="00A91FB0"/>
    <w:rsid w:val="00A92094"/>
    <w:rsid w:val="00A92A12"/>
    <w:rsid w:val="00A92F28"/>
    <w:rsid w:val="00A931BA"/>
    <w:rsid w:val="00A93A95"/>
    <w:rsid w:val="00A94647"/>
    <w:rsid w:val="00A94840"/>
    <w:rsid w:val="00A94EDE"/>
    <w:rsid w:val="00A94FFC"/>
    <w:rsid w:val="00A952B9"/>
    <w:rsid w:val="00A95305"/>
    <w:rsid w:val="00A95680"/>
    <w:rsid w:val="00A95B8A"/>
    <w:rsid w:val="00A96008"/>
    <w:rsid w:val="00A960BE"/>
    <w:rsid w:val="00A960DD"/>
    <w:rsid w:val="00A964BD"/>
    <w:rsid w:val="00A9661B"/>
    <w:rsid w:val="00A96761"/>
    <w:rsid w:val="00A96A81"/>
    <w:rsid w:val="00A96CE0"/>
    <w:rsid w:val="00A979F4"/>
    <w:rsid w:val="00AA04D5"/>
    <w:rsid w:val="00AA093C"/>
    <w:rsid w:val="00AA0B31"/>
    <w:rsid w:val="00AA0C36"/>
    <w:rsid w:val="00AA0D65"/>
    <w:rsid w:val="00AA0FFB"/>
    <w:rsid w:val="00AA1191"/>
    <w:rsid w:val="00AA1265"/>
    <w:rsid w:val="00AA1D5F"/>
    <w:rsid w:val="00AA1E2A"/>
    <w:rsid w:val="00AA1E3C"/>
    <w:rsid w:val="00AA20DC"/>
    <w:rsid w:val="00AA21D4"/>
    <w:rsid w:val="00AA22CF"/>
    <w:rsid w:val="00AA366C"/>
    <w:rsid w:val="00AA3C17"/>
    <w:rsid w:val="00AA3C6F"/>
    <w:rsid w:val="00AA3E97"/>
    <w:rsid w:val="00AA3FF0"/>
    <w:rsid w:val="00AA4271"/>
    <w:rsid w:val="00AA4608"/>
    <w:rsid w:val="00AA4E57"/>
    <w:rsid w:val="00AA4F0B"/>
    <w:rsid w:val="00AA5180"/>
    <w:rsid w:val="00AA5331"/>
    <w:rsid w:val="00AA5363"/>
    <w:rsid w:val="00AA5770"/>
    <w:rsid w:val="00AA64D8"/>
    <w:rsid w:val="00AA6691"/>
    <w:rsid w:val="00AA678A"/>
    <w:rsid w:val="00AA74B5"/>
    <w:rsid w:val="00AA7683"/>
    <w:rsid w:val="00AA76E1"/>
    <w:rsid w:val="00AA79CE"/>
    <w:rsid w:val="00AA7C63"/>
    <w:rsid w:val="00AA7DFC"/>
    <w:rsid w:val="00AA7FDE"/>
    <w:rsid w:val="00AB097D"/>
    <w:rsid w:val="00AB0AA1"/>
    <w:rsid w:val="00AB0CD6"/>
    <w:rsid w:val="00AB1854"/>
    <w:rsid w:val="00AB21F1"/>
    <w:rsid w:val="00AB22B5"/>
    <w:rsid w:val="00AB32DD"/>
    <w:rsid w:val="00AB368B"/>
    <w:rsid w:val="00AB3980"/>
    <w:rsid w:val="00AB410B"/>
    <w:rsid w:val="00AB412C"/>
    <w:rsid w:val="00AB43FC"/>
    <w:rsid w:val="00AB442C"/>
    <w:rsid w:val="00AB4836"/>
    <w:rsid w:val="00AB48D9"/>
    <w:rsid w:val="00AB4F9E"/>
    <w:rsid w:val="00AB53E6"/>
    <w:rsid w:val="00AB540F"/>
    <w:rsid w:val="00AB587A"/>
    <w:rsid w:val="00AB589B"/>
    <w:rsid w:val="00AB5BEA"/>
    <w:rsid w:val="00AB5EEC"/>
    <w:rsid w:val="00AB7DE6"/>
    <w:rsid w:val="00AC0231"/>
    <w:rsid w:val="00AC02A7"/>
    <w:rsid w:val="00AC05A7"/>
    <w:rsid w:val="00AC0882"/>
    <w:rsid w:val="00AC08D6"/>
    <w:rsid w:val="00AC0AAE"/>
    <w:rsid w:val="00AC120C"/>
    <w:rsid w:val="00AC237E"/>
    <w:rsid w:val="00AC2EA2"/>
    <w:rsid w:val="00AC3057"/>
    <w:rsid w:val="00AC31BC"/>
    <w:rsid w:val="00AC32F3"/>
    <w:rsid w:val="00AC34D9"/>
    <w:rsid w:val="00AC3729"/>
    <w:rsid w:val="00AC3B03"/>
    <w:rsid w:val="00AC3D0D"/>
    <w:rsid w:val="00AC3D4F"/>
    <w:rsid w:val="00AC41F3"/>
    <w:rsid w:val="00AC455F"/>
    <w:rsid w:val="00AC465D"/>
    <w:rsid w:val="00AC4719"/>
    <w:rsid w:val="00AC4776"/>
    <w:rsid w:val="00AC47EC"/>
    <w:rsid w:val="00AC4D2B"/>
    <w:rsid w:val="00AC539B"/>
    <w:rsid w:val="00AC5549"/>
    <w:rsid w:val="00AC5A28"/>
    <w:rsid w:val="00AC5C70"/>
    <w:rsid w:val="00AC5EC2"/>
    <w:rsid w:val="00AC6946"/>
    <w:rsid w:val="00AC6A9E"/>
    <w:rsid w:val="00AC7072"/>
    <w:rsid w:val="00AC722A"/>
    <w:rsid w:val="00AC778E"/>
    <w:rsid w:val="00AC7943"/>
    <w:rsid w:val="00AC7B71"/>
    <w:rsid w:val="00AD001C"/>
    <w:rsid w:val="00AD0248"/>
    <w:rsid w:val="00AD04CD"/>
    <w:rsid w:val="00AD0588"/>
    <w:rsid w:val="00AD0638"/>
    <w:rsid w:val="00AD0F8E"/>
    <w:rsid w:val="00AD0FD4"/>
    <w:rsid w:val="00AD1050"/>
    <w:rsid w:val="00AD10CA"/>
    <w:rsid w:val="00AD116D"/>
    <w:rsid w:val="00AD1864"/>
    <w:rsid w:val="00AD1877"/>
    <w:rsid w:val="00AD19BB"/>
    <w:rsid w:val="00AD1A96"/>
    <w:rsid w:val="00AD1D2D"/>
    <w:rsid w:val="00AD20B5"/>
    <w:rsid w:val="00AD2954"/>
    <w:rsid w:val="00AD2A12"/>
    <w:rsid w:val="00AD2B95"/>
    <w:rsid w:val="00AD2C73"/>
    <w:rsid w:val="00AD2F82"/>
    <w:rsid w:val="00AD3103"/>
    <w:rsid w:val="00AD35BA"/>
    <w:rsid w:val="00AD3DC6"/>
    <w:rsid w:val="00AD3FEE"/>
    <w:rsid w:val="00AD45BC"/>
    <w:rsid w:val="00AD46DD"/>
    <w:rsid w:val="00AD483F"/>
    <w:rsid w:val="00AD4E57"/>
    <w:rsid w:val="00AD5185"/>
    <w:rsid w:val="00AD5270"/>
    <w:rsid w:val="00AD5BE0"/>
    <w:rsid w:val="00AD6228"/>
    <w:rsid w:val="00AD6543"/>
    <w:rsid w:val="00AD658B"/>
    <w:rsid w:val="00AD68B0"/>
    <w:rsid w:val="00AD6929"/>
    <w:rsid w:val="00AD6A9D"/>
    <w:rsid w:val="00AD6DDE"/>
    <w:rsid w:val="00AD6FEB"/>
    <w:rsid w:val="00AD71E7"/>
    <w:rsid w:val="00AD73A8"/>
    <w:rsid w:val="00AD7404"/>
    <w:rsid w:val="00AD7646"/>
    <w:rsid w:val="00AD76AA"/>
    <w:rsid w:val="00AD7858"/>
    <w:rsid w:val="00AD7CC2"/>
    <w:rsid w:val="00AD7D31"/>
    <w:rsid w:val="00AE01E4"/>
    <w:rsid w:val="00AE0314"/>
    <w:rsid w:val="00AE0890"/>
    <w:rsid w:val="00AE1643"/>
    <w:rsid w:val="00AE19DB"/>
    <w:rsid w:val="00AE1A55"/>
    <w:rsid w:val="00AE1F97"/>
    <w:rsid w:val="00AE2836"/>
    <w:rsid w:val="00AE2BCC"/>
    <w:rsid w:val="00AE2C51"/>
    <w:rsid w:val="00AE31A1"/>
    <w:rsid w:val="00AE3AF7"/>
    <w:rsid w:val="00AE3E35"/>
    <w:rsid w:val="00AE40F9"/>
    <w:rsid w:val="00AE4462"/>
    <w:rsid w:val="00AE4547"/>
    <w:rsid w:val="00AE47E0"/>
    <w:rsid w:val="00AE4D64"/>
    <w:rsid w:val="00AE54C3"/>
    <w:rsid w:val="00AE562C"/>
    <w:rsid w:val="00AE5634"/>
    <w:rsid w:val="00AE5A78"/>
    <w:rsid w:val="00AE5AB1"/>
    <w:rsid w:val="00AE5E0E"/>
    <w:rsid w:val="00AE5F55"/>
    <w:rsid w:val="00AE6343"/>
    <w:rsid w:val="00AE6624"/>
    <w:rsid w:val="00AE6B69"/>
    <w:rsid w:val="00AE6D3F"/>
    <w:rsid w:val="00AE706F"/>
    <w:rsid w:val="00AE7AE5"/>
    <w:rsid w:val="00AE7EF6"/>
    <w:rsid w:val="00AF013E"/>
    <w:rsid w:val="00AF073E"/>
    <w:rsid w:val="00AF08A8"/>
    <w:rsid w:val="00AF0E03"/>
    <w:rsid w:val="00AF10B9"/>
    <w:rsid w:val="00AF11BB"/>
    <w:rsid w:val="00AF13E7"/>
    <w:rsid w:val="00AF1542"/>
    <w:rsid w:val="00AF157E"/>
    <w:rsid w:val="00AF1BD1"/>
    <w:rsid w:val="00AF1C7F"/>
    <w:rsid w:val="00AF1D73"/>
    <w:rsid w:val="00AF1F00"/>
    <w:rsid w:val="00AF2488"/>
    <w:rsid w:val="00AF28D4"/>
    <w:rsid w:val="00AF2ADD"/>
    <w:rsid w:val="00AF3354"/>
    <w:rsid w:val="00AF3602"/>
    <w:rsid w:val="00AF3683"/>
    <w:rsid w:val="00AF39A2"/>
    <w:rsid w:val="00AF3C5A"/>
    <w:rsid w:val="00AF40C5"/>
    <w:rsid w:val="00AF444B"/>
    <w:rsid w:val="00AF4698"/>
    <w:rsid w:val="00AF57B9"/>
    <w:rsid w:val="00AF57FD"/>
    <w:rsid w:val="00AF5A45"/>
    <w:rsid w:val="00AF5B14"/>
    <w:rsid w:val="00AF5D29"/>
    <w:rsid w:val="00AF5DF8"/>
    <w:rsid w:val="00AF6A6F"/>
    <w:rsid w:val="00AF6C42"/>
    <w:rsid w:val="00AF70D5"/>
    <w:rsid w:val="00AF7267"/>
    <w:rsid w:val="00AF7DF9"/>
    <w:rsid w:val="00AF7F5B"/>
    <w:rsid w:val="00AF7FC1"/>
    <w:rsid w:val="00AF7FDC"/>
    <w:rsid w:val="00B00282"/>
    <w:rsid w:val="00B00F4B"/>
    <w:rsid w:val="00B00FAD"/>
    <w:rsid w:val="00B010C6"/>
    <w:rsid w:val="00B01231"/>
    <w:rsid w:val="00B0130A"/>
    <w:rsid w:val="00B016A5"/>
    <w:rsid w:val="00B0170E"/>
    <w:rsid w:val="00B01B57"/>
    <w:rsid w:val="00B01DDA"/>
    <w:rsid w:val="00B0204C"/>
    <w:rsid w:val="00B023C2"/>
    <w:rsid w:val="00B025BC"/>
    <w:rsid w:val="00B025CB"/>
    <w:rsid w:val="00B0260C"/>
    <w:rsid w:val="00B02612"/>
    <w:rsid w:val="00B02E03"/>
    <w:rsid w:val="00B02E3C"/>
    <w:rsid w:val="00B037E1"/>
    <w:rsid w:val="00B03864"/>
    <w:rsid w:val="00B03872"/>
    <w:rsid w:val="00B03B05"/>
    <w:rsid w:val="00B03E6E"/>
    <w:rsid w:val="00B042CF"/>
    <w:rsid w:val="00B046CC"/>
    <w:rsid w:val="00B04842"/>
    <w:rsid w:val="00B0496E"/>
    <w:rsid w:val="00B04FE3"/>
    <w:rsid w:val="00B051C4"/>
    <w:rsid w:val="00B051EE"/>
    <w:rsid w:val="00B056BD"/>
    <w:rsid w:val="00B0607B"/>
    <w:rsid w:val="00B0615A"/>
    <w:rsid w:val="00B06361"/>
    <w:rsid w:val="00B069F5"/>
    <w:rsid w:val="00B06D52"/>
    <w:rsid w:val="00B06DD4"/>
    <w:rsid w:val="00B07009"/>
    <w:rsid w:val="00B070B3"/>
    <w:rsid w:val="00B0710E"/>
    <w:rsid w:val="00B071E2"/>
    <w:rsid w:val="00B07324"/>
    <w:rsid w:val="00B07338"/>
    <w:rsid w:val="00B0745E"/>
    <w:rsid w:val="00B079F8"/>
    <w:rsid w:val="00B07A0D"/>
    <w:rsid w:val="00B07B18"/>
    <w:rsid w:val="00B103B0"/>
    <w:rsid w:val="00B10DED"/>
    <w:rsid w:val="00B11346"/>
    <w:rsid w:val="00B11491"/>
    <w:rsid w:val="00B11E35"/>
    <w:rsid w:val="00B12754"/>
    <w:rsid w:val="00B12FB7"/>
    <w:rsid w:val="00B132D8"/>
    <w:rsid w:val="00B13319"/>
    <w:rsid w:val="00B13428"/>
    <w:rsid w:val="00B1351F"/>
    <w:rsid w:val="00B13794"/>
    <w:rsid w:val="00B13DD2"/>
    <w:rsid w:val="00B1415B"/>
    <w:rsid w:val="00B146A2"/>
    <w:rsid w:val="00B149F1"/>
    <w:rsid w:val="00B14C06"/>
    <w:rsid w:val="00B14E23"/>
    <w:rsid w:val="00B1585E"/>
    <w:rsid w:val="00B159C5"/>
    <w:rsid w:val="00B16467"/>
    <w:rsid w:val="00B165BE"/>
    <w:rsid w:val="00B165E7"/>
    <w:rsid w:val="00B16745"/>
    <w:rsid w:val="00B16AF5"/>
    <w:rsid w:val="00B16FDB"/>
    <w:rsid w:val="00B1720C"/>
    <w:rsid w:val="00B17451"/>
    <w:rsid w:val="00B1755C"/>
    <w:rsid w:val="00B176E0"/>
    <w:rsid w:val="00B17A26"/>
    <w:rsid w:val="00B17CD2"/>
    <w:rsid w:val="00B17EB5"/>
    <w:rsid w:val="00B202A7"/>
    <w:rsid w:val="00B202FE"/>
    <w:rsid w:val="00B209FE"/>
    <w:rsid w:val="00B21C15"/>
    <w:rsid w:val="00B21FC6"/>
    <w:rsid w:val="00B22258"/>
    <w:rsid w:val="00B226B1"/>
    <w:rsid w:val="00B22C10"/>
    <w:rsid w:val="00B22ED9"/>
    <w:rsid w:val="00B230D8"/>
    <w:rsid w:val="00B2390D"/>
    <w:rsid w:val="00B23C44"/>
    <w:rsid w:val="00B23C8D"/>
    <w:rsid w:val="00B23D4D"/>
    <w:rsid w:val="00B24047"/>
    <w:rsid w:val="00B2430C"/>
    <w:rsid w:val="00B24857"/>
    <w:rsid w:val="00B2519B"/>
    <w:rsid w:val="00B258EA"/>
    <w:rsid w:val="00B25BFC"/>
    <w:rsid w:val="00B262D7"/>
    <w:rsid w:val="00B26474"/>
    <w:rsid w:val="00B266AB"/>
    <w:rsid w:val="00B26890"/>
    <w:rsid w:val="00B270EB"/>
    <w:rsid w:val="00B275BF"/>
    <w:rsid w:val="00B27E19"/>
    <w:rsid w:val="00B30206"/>
    <w:rsid w:val="00B30279"/>
    <w:rsid w:val="00B305ED"/>
    <w:rsid w:val="00B3073E"/>
    <w:rsid w:val="00B30A0B"/>
    <w:rsid w:val="00B3104E"/>
    <w:rsid w:val="00B31143"/>
    <w:rsid w:val="00B31194"/>
    <w:rsid w:val="00B3139B"/>
    <w:rsid w:val="00B318A6"/>
    <w:rsid w:val="00B32309"/>
    <w:rsid w:val="00B32D42"/>
    <w:rsid w:val="00B32E6B"/>
    <w:rsid w:val="00B33F96"/>
    <w:rsid w:val="00B34089"/>
    <w:rsid w:val="00B34418"/>
    <w:rsid w:val="00B344BE"/>
    <w:rsid w:val="00B34527"/>
    <w:rsid w:val="00B3472A"/>
    <w:rsid w:val="00B34898"/>
    <w:rsid w:val="00B34BE3"/>
    <w:rsid w:val="00B351BC"/>
    <w:rsid w:val="00B352C8"/>
    <w:rsid w:val="00B355E2"/>
    <w:rsid w:val="00B3570F"/>
    <w:rsid w:val="00B35DBC"/>
    <w:rsid w:val="00B3605F"/>
    <w:rsid w:val="00B360BC"/>
    <w:rsid w:val="00B3634C"/>
    <w:rsid w:val="00B364C9"/>
    <w:rsid w:val="00B36688"/>
    <w:rsid w:val="00B36857"/>
    <w:rsid w:val="00B36B6F"/>
    <w:rsid w:val="00B36C12"/>
    <w:rsid w:val="00B36C26"/>
    <w:rsid w:val="00B36FF8"/>
    <w:rsid w:val="00B3728F"/>
    <w:rsid w:val="00B37353"/>
    <w:rsid w:val="00B374A7"/>
    <w:rsid w:val="00B404FF"/>
    <w:rsid w:val="00B40571"/>
    <w:rsid w:val="00B4091C"/>
    <w:rsid w:val="00B40BA6"/>
    <w:rsid w:val="00B411BF"/>
    <w:rsid w:val="00B41340"/>
    <w:rsid w:val="00B41428"/>
    <w:rsid w:val="00B4178D"/>
    <w:rsid w:val="00B4216D"/>
    <w:rsid w:val="00B425CB"/>
    <w:rsid w:val="00B4292D"/>
    <w:rsid w:val="00B42CC4"/>
    <w:rsid w:val="00B42CCD"/>
    <w:rsid w:val="00B430DC"/>
    <w:rsid w:val="00B432A6"/>
    <w:rsid w:val="00B4379F"/>
    <w:rsid w:val="00B437C1"/>
    <w:rsid w:val="00B43BCF"/>
    <w:rsid w:val="00B43C59"/>
    <w:rsid w:val="00B44261"/>
    <w:rsid w:val="00B4435E"/>
    <w:rsid w:val="00B447A6"/>
    <w:rsid w:val="00B44D01"/>
    <w:rsid w:val="00B44EAC"/>
    <w:rsid w:val="00B45104"/>
    <w:rsid w:val="00B45237"/>
    <w:rsid w:val="00B453C6"/>
    <w:rsid w:val="00B45F7D"/>
    <w:rsid w:val="00B4674C"/>
    <w:rsid w:val="00B4693E"/>
    <w:rsid w:val="00B4697F"/>
    <w:rsid w:val="00B46A97"/>
    <w:rsid w:val="00B46D51"/>
    <w:rsid w:val="00B46D63"/>
    <w:rsid w:val="00B46E3C"/>
    <w:rsid w:val="00B474D8"/>
    <w:rsid w:val="00B474EB"/>
    <w:rsid w:val="00B500D1"/>
    <w:rsid w:val="00B500E0"/>
    <w:rsid w:val="00B5065C"/>
    <w:rsid w:val="00B508E4"/>
    <w:rsid w:val="00B50FF5"/>
    <w:rsid w:val="00B51087"/>
    <w:rsid w:val="00B5192D"/>
    <w:rsid w:val="00B51C4B"/>
    <w:rsid w:val="00B51EE3"/>
    <w:rsid w:val="00B52330"/>
    <w:rsid w:val="00B52A0D"/>
    <w:rsid w:val="00B530B1"/>
    <w:rsid w:val="00B532A6"/>
    <w:rsid w:val="00B5341F"/>
    <w:rsid w:val="00B53512"/>
    <w:rsid w:val="00B5368E"/>
    <w:rsid w:val="00B53B42"/>
    <w:rsid w:val="00B53B44"/>
    <w:rsid w:val="00B53B45"/>
    <w:rsid w:val="00B53FFE"/>
    <w:rsid w:val="00B54BF6"/>
    <w:rsid w:val="00B54BF8"/>
    <w:rsid w:val="00B54E97"/>
    <w:rsid w:val="00B54EC9"/>
    <w:rsid w:val="00B5520D"/>
    <w:rsid w:val="00B5521E"/>
    <w:rsid w:val="00B5527F"/>
    <w:rsid w:val="00B5558B"/>
    <w:rsid w:val="00B55D7F"/>
    <w:rsid w:val="00B55FE3"/>
    <w:rsid w:val="00B561CC"/>
    <w:rsid w:val="00B56275"/>
    <w:rsid w:val="00B56609"/>
    <w:rsid w:val="00B56704"/>
    <w:rsid w:val="00B56729"/>
    <w:rsid w:val="00B56CC0"/>
    <w:rsid w:val="00B575E4"/>
    <w:rsid w:val="00B578FC"/>
    <w:rsid w:val="00B57D4C"/>
    <w:rsid w:val="00B6000A"/>
    <w:rsid w:val="00B6041E"/>
    <w:rsid w:val="00B605B7"/>
    <w:rsid w:val="00B60AAB"/>
    <w:rsid w:val="00B60EE4"/>
    <w:rsid w:val="00B61370"/>
    <w:rsid w:val="00B613A8"/>
    <w:rsid w:val="00B6177A"/>
    <w:rsid w:val="00B6194D"/>
    <w:rsid w:val="00B627ED"/>
    <w:rsid w:val="00B6307C"/>
    <w:rsid w:val="00B63092"/>
    <w:rsid w:val="00B631BD"/>
    <w:rsid w:val="00B632E3"/>
    <w:rsid w:val="00B63746"/>
    <w:rsid w:val="00B63BAB"/>
    <w:rsid w:val="00B640CF"/>
    <w:rsid w:val="00B65044"/>
    <w:rsid w:val="00B6526B"/>
    <w:rsid w:val="00B65886"/>
    <w:rsid w:val="00B65BAD"/>
    <w:rsid w:val="00B65C96"/>
    <w:rsid w:val="00B65E1A"/>
    <w:rsid w:val="00B65F09"/>
    <w:rsid w:val="00B66070"/>
    <w:rsid w:val="00B6615A"/>
    <w:rsid w:val="00B6621C"/>
    <w:rsid w:val="00B66913"/>
    <w:rsid w:val="00B66FBD"/>
    <w:rsid w:val="00B67011"/>
    <w:rsid w:val="00B67630"/>
    <w:rsid w:val="00B6793D"/>
    <w:rsid w:val="00B679A2"/>
    <w:rsid w:val="00B67F02"/>
    <w:rsid w:val="00B700C6"/>
    <w:rsid w:val="00B70A07"/>
    <w:rsid w:val="00B70B95"/>
    <w:rsid w:val="00B70B9F"/>
    <w:rsid w:val="00B70D02"/>
    <w:rsid w:val="00B70E26"/>
    <w:rsid w:val="00B70F78"/>
    <w:rsid w:val="00B718A2"/>
    <w:rsid w:val="00B719AD"/>
    <w:rsid w:val="00B71BE0"/>
    <w:rsid w:val="00B71C39"/>
    <w:rsid w:val="00B71C40"/>
    <w:rsid w:val="00B71D7F"/>
    <w:rsid w:val="00B71E35"/>
    <w:rsid w:val="00B7257B"/>
    <w:rsid w:val="00B728C9"/>
    <w:rsid w:val="00B7294D"/>
    <w:rsid w:val="00B7321E"/>
    <w:rsid w:val="00B7369E"/>
    <w:rsid w:val="00B73CA0"/>
    <w:rsid w:val="00B73DD9"/>
    <w:rsid w:val="00B741E1"/>
    <w:rsid w:val="00B74352"/>
    <w:rsid w:val="00B746E7"/>
    <w:rsid w:val="00B74D44"/>
    <w:rsid w:val="00B75135"/>
    <w:rsid w:val="00B7564F"/>
    <w:rsid w:val="00B75A2E"/>
    <w:rsid w:val="00B75C8D"/>
    <w:rsid w:val="00B761C7"/>
    <w:rsid w:val="00B762CD"/>
    <w:rsid w:val="00B7673C"/>
    <w:rsid w:val="00B76816"/>
    <w:rsid w:val="00B76950"/>
    <w:rsid w:val="00B76D54"/>
    <w:rsid w:val="00B76D99"/>
    <w:rsid w:val="00B7756A"/>
    <w:rsid w:val="00B777E3"/>
    <w:rsid w:val="00B77831"/>
    <w:rsid w:val="00B77F54"/>
    <w:rsid w:val="00B8034F"/>
    <w:rsid w:val="00B80882"/>
    <w:rsid w:val="00B811A6"/>
    <w:rsid w:val="00B81608"/>
    <w:rsid w:val="00B81745"/>
    <w:rsid w:val="00B81D16"/>
    <w:rsid w:val="00B81EC3"/>
    <w:rsid w:val="00B81EED"/>
    <w:rsid w:val="00B825C6"/>
    <w:rsid w:val="00B827C8"/>
    <w:rsid w:val="00B8284D"/>
    <w:rsid w:val="00B82968"/>
    <w:rsid w:val="00B82D3A"/>
    <w:rsid w:val="00B82EE3"/>
    <w:rsid w:val="00B830D2"/>
    <w:rsid w:val="00B833F6"/>
    <w:rsid w:val="00B83C8D"/>
    <w:rsid w:val="00B83F3E"/>
    <w:rsid w:val="00B83FE7"/>
    <w:rsid w:val="00B847D5"/>
    <w:rsid w:val="00B84B50"/>
    <w:rsid w:val="00B84DC5"/>
    <w:rsid w:val="00B84F64"/>
    <w:rsid w:val="00B854D4"/>
    <w:rsid w:val="00B857EB"/>
    <w:rsid w:val="00B859C2"/>
    <w:rsid w:val="00B85B75"/>
    <w:rsid w:val="00B85C51"/>
    <w:rsid w:val="00B85EA1"/>
    <w:rsid w:val="00B8656D"/>
    <w:rsid w:val="00B8697A"/>
    <w:rsid w:val="00B869A5"/>
    <w:rsid w:val="00B86A60"/>
    <w:rsid w:val="00B86FD7"/>
    <w:rsid w:val="00B87445"/>
    <w:rsid w:val="00B8755C"/>
    <w:rsid w:val="00B87822"/>
    <w:rsid w:val="00B906A9"/>
    <w:rsid w:val="00B908A7"/>
    <w:rsid w:val="00B90D09"/>
    <w:rsid w:val="00B90D44"/>
    <w:rsid w:val="00B90D56"/>
    <w:rsid w:val="00B91276"/>
    <w:rsid w:val="00B912F7"/>
    <w:rsid w:val="00B916CE"/>
    <w:rsid w:val="00B916DB"/>
    <w:rsid w:val="00B91738"/>
    <w:rsid w:val="00B92191"/>
    <w:rsid w:val="00B921E8"/>
    <w:rsid w:val="00B922FC"/>
    <w:rsid w:val="00B9234F"/>
    <w:rsid w:val="00B92686"/>
    <w:rsid w:val="00B927D3"/>
    <w:rsid w:val="00B92A14"/>
    <w:rsid w:val="00B935E3"/>
    <w:rsid w:val="00B939B5"/>
    <w:rsid w:val="00B939D8"/>
    <w:rsid w:val="00B9408A"/>
    <w:rsid w:val="00B9446B"/>
    <w:rsid w:val="00B946E9"/>
    <w:rsid w:val="00B954D2"/>
    <w:rsid w:val="00B95DDE"/>
    <w:rsid w:val="00B95EB3"/>
    <w:rsid w:val="00B95F44"/>
    <w:rsid w:val="00B961A1"/>
    <w:rsid w:val="00B96644"/>
    <w:rsid w:val="00B96A42"/>
    <w:rsid w:val="00B976B9"/>
    <w:rsid w:val="00B97B96"/>
    <w:rsid w:val="00BA0621"/>
    <w:rsid w:val="00BA0B13"/>
    <w:rsid w:val="00BA0E69"/>
    <w:rsid w:val="00BA10A2"/>
    <w:rsid w:val="00BA1A7E"/>
    <w:rsid w:val="00BA1B87"/>
    <w:rsid w:val="00BA21C0"/>
    <w:rsid w:val="00BA24F1"/>
    <w:rsid w:val="00BA257A"/>
    <w:rsid w:val="00BA2674"/>
    <w:rsid w:val="00BA26CB"/>
    <w:rsid w:val="00BA2909"/>
    <w:rsid w:val="00BA3021"/>
    <w:rsid w:val="00BA3EF2"/>
    <w:rsid w:val="00BA4947"/>
    <w:rsid w:val="00BA4BD0"/>
    <w:rsid w:val="00BA54AD"/>
    <w:rsid w:val="00BA56C5"/>
    <w:rsid w:val="00BA58F2"/>
    <w:rsid w:val="00BA5B43"/>
    <w:rsid w:val="00BA6368"/>
    <w:rsid w:val="00BA64B7"/>
    <w:rsid w:val="00BA68AA"/>
    <w:rsid w:val="00BA68CB"/>
    <w:rsid w:val="00BA75EA"/>
    <w:rsid w:val="00BA7730"/>
    <w:rsid w:val="00BA7749"/>
    <w:rsid w:val="00BA7B0C"/>
    <w:rsid w:val="00BB0459"/>
    <w:rsid w:val="00BB068F"/>
    <w:rsid w:val="00BB0855"/>
    <w:rsid w:val="00BB09EF"/>
    <w:rsid w:val="00BB0A0F"/>
    <w:rsid w:val="00BB0CF9"/>
    <w:rsid w:val="00BB0E20"/>
    <w:rsid w:val="00BB0F35"/>
    <w:rsid w:val="00BB127A"/>
    <w:rsid w:val="00BB1301"/>
    <w:rsid w:val="00BB17E3"/>
    <w:rsid w:val="00BB1A44"/>
    <w:rsid w:val="00BB1C98"/>
    <w:rsid w:val="00BB266C"/>
    <w:rsid w:val="00BB2934"/>
    <w:rsid w:val="00BB2AE0"/>
    <w:rsid w:val="00BB2EE4"/>
    <w:rsid w:val="00BB3261"/>
    <w:rsid w:val="00BB332D"/>
    <w:rsid w:val="00BB3666"/>
    <w:rsid w:val="00BB36DF"/>
    <w:rsid w:val="00BB3960"/>
    <w:rsid w:val="00BB3972"/>
    <w:rsid w:val="00BB3DC9"/>
    <w:rsid w:val="00BB3EAD"/>
    <w:rsid w:val="00BB3FE5"/>
    <w:rsid w:val="00BB420C"/>
    <w:rsid w:val="00BB4496"/>
    <w:rsid w:val="00BB485D"/>
    <w:rsid w:val="00BB4A63"/>
    <w:rsid w:val="00BB4C36"/>
    <w:rsid w:val="00BB4CCC"/>
    <w:rsid w:val="00BB582F"/>
    <w:rsid w:val="00BB58E6"/>
    <w:rsid w:val="00BB5A70"/>
    <w:rsid w:val="00BB5C5F"/>
    <w:rsid w:val="00BB6CEA"/>
    <w:rsid w:val="00BB7124"/>
    <w:rsid w:val="00BB7661"/>
    <w:rsid w:val="00BC0576"/>
    <w:rsid w:val="00BC0927"/>
    <w:rsid w:val="00BC0CE1"/>
    <w:rsid w:val="00BC0E84"/>
    <w:rsid w:val="00BC149F"/>
    <w:rsid w:val="00BC14B8"/>
    <w:rsid w:val="00BC1B09"/>
    <w:rsid w:val="00BC1BC4"/>
    <w:rsid w:val="00BC1DF3"/>
    <w:rsid w:val="00BC22BB"/>
    <w:rsid w:val="00BC2600"/>
    <w:rsid w:val="00BC268C"/>
    <w:rsid w:val="00BC28E4"/>
    <w:rsid w:val="00BC299E"/>
    <w:rsid w:val="00BC2E8F"/>
    <w:rsid w:val="00BC3346"/>
    <w:rsid w:val="00BC3425"/>
    <w:rsid w:val="00BC38EB"/>
    <w:rsid w:val="00BC392E"/>
    <w:rsid w:val="00BC3A27"/>
    <w:rsid w:val="00BC3B6E"/>
    <w:rsid w:val="00BC3B97"/>
    <w:rsid w:val="00BC3D94"/>
    <w:rsid w:val="00BC3E92"/>
    <w:rsid w:val="00BC4045"/>
    <w:rsid w:val="00BC413D"/>
    <w:rsid w:val="00BC462A"/>
    <w:rsid w:val="00BC49D4"/>
    <w:rsid w:val="00BC50A2"/>
    <w:rsid w:val="00BC5ABD"/>
    <w:rsid w:val="00BC5AC6"/>
    <w:rsid w:val="00BC5C62"/>
    <w:rsid w:val="00BC6006"/>
    <w:rsid w:val="00BC68C1"/>
    <w:rsid w:val="00BC6C18"/>
    <w:rsid w:val="00BC760D"/>
    <w:rsid w:val="00BC77ED"/>
    <w:rsid w:val="00BC7B8B"/>
    <w:rsid w:val="00BC7FD3"/>
    <w:rsid w:val="00BD0039"/>
    <w:rsid w:val="00BD0075"/>
    <w:rsid w:val="00BD0421"/>
    <w:rsid w:val="00BD04D4"/>
    <w:rsid w:val="00BD06AB"/>
    <w:rsid w:val="00BD0D6F"/>
    <w:rsid w:val="00BD1137"/>
    <w:rsid w:val="00BD129C"/>
    <w:rsid w:val="00BD15D0"/>
    <w:rsid w:val="00BD160B"/>
    <w:rsid w:val="00BD163E"/>
    <w:rsid w:val="00BD17C5"/>
    <w:rsid w:val="00BD1AD6"/>
    <w:rsid w:val="00BD2110"/>
    <w:rsid w:val="00BD2296"/>
    <w:rsid w:val="00BD366A"/>
    <w:rsid w:val="00BD3F98"/>
    <w:rsid w:val="00BD47A9"/>
    <w:rsid w:val="00BD48F0"/>
    <w:rsid w:val="00BD4A6B"/>
    <w:rsid w:val="00BD4A6D"/>
    <w:rsid w:val="00BD4DD0"/>
    <w:rsid w:val="00BD5120"/>
    <w:rsid w:val="00BD5539"/>
    <w:rsid w:val="00BD610D"/>
    <w:rsid w:val="00BD6386"/>
    <w:rsid w:val="00BD63DB"/>
    <w:rsid w:val="00BD641C"/>
    <w:rsid w:val="00BD695B"/>
    <w:rsid w:val="00BD6B31"/>
    <w:rsid w:val="00BD6BA6"/>
    <w:rsid w:val="00BD6F43"/>
    <w:rsid w:val="00BD71C5"/>
    <w:rsid w:val="00BD749B"/>
    <w:rsid w:val="00BD750B"/>
    <w:rsid w:val="00BD7518"/>
    <w:rsid w:val="00BD76AF"/>
    <w:rsid w:val="00BD76E6"/>
    <w:rsid w:val="00BD78D5"/>
    <w:rsid w:val="00BE0011"/>
    <w:rsid w:val="00BE082F"/>
    <w:rsid w:val="00BE0C5B"/>
    <w:rsid w:val="00BE1341"/>
    <w:rsid w:val="00BE151C"/>
    <w:rsid w:val="00BE15A0"/>
    <w:rsid w:val="00BE174D"/>
    <w:rsid w:val="00BE17D8"/>
    <w:rsid w:val="00BE1BED"/>
    <w:rsid w:val="00BE1C05"/>
    <w:rsid w:val="00BE2372"/>
    <w:rsid w:val="00BE287C"/>
    <w:rsid w:val="00BE2A0F"/>
    <w:rsid w:val="00BE2A75"/>
    <w:rsid w:val="00BE2CB2"/>
    <w:rsid w:val="00BE3006"/>
    <w:rsid w:val="00BE3632"/>
    <w:rsid w:val="00BE3B9A"/>
    <w:rsid w:val="00BE40EE"/>
    <w:rsid w:val="00BE47D4"/>
    <w:rsid w:val="00BE514B"/>
    <w:rsid w:val="00BE5295"/>
    <w:rsid w:val="00BE52CA"/>
    <w:rsid w:val="00BE52F5"/>
    <w:rsid w:val="00BE54A4"/>
    <w:rsid w:val="00BE5676"/>
    <w:rsid w:val="00BE5A11"/>
    <w:rsid w:val="00BE627B"/>
    <w:rsid w:val="00BE643C"/>
    <w:rsid w:val="00BE6812"/>
    <w:rsid w:val="00BE6F2A"/>
    <w:rsid w:val="00BE7480"/>
    <w:rsid w:val="00BF001A"/>
    <w:rsid w:val="00BF0049"/>
    <w:rsid w:val="00BF0055"/>
    <w:rsid w:val="00BF0453"/>
    <w:rsid w:val="00BF059B"/>
    <w:rsid w:val="00BF072F"/>
    <w:rsid w:val="00BF0753"/>
    <w:rsid w:val="00BF14A8"/>
    <w:rsid w:val="00BF19B0"/>
    <w:rsid w:val="00BF1BAC"/>
    <w:rsid w:val="00BF1CD3"/>
    <w:rsid w:val="00BF1CFE"/>
    <w:rsid w:val="00BF1DCB"/>
    <w:rsid w:val="00BF21B6"/>
    <w:rsid w:val="00BF2481"/>
    <w:rsid w:val="00BF2548"/>
    <w:rsid w:val="00BF28E3"/>
    <w:rsid w:val="00BF2CD7"/>
    <w:rsid w:val="00BF2EBF"/>
    <w:rsid w:val="00BF2FA9"/>
    <w:rsid w:val="00BF33FC"/>
    <w:rsid w:val="00BF37C6"/>
    <w:rsid w:val="00BF3AC2"/>
    <w:rsid w:val="00BF3EB6"/>
    <w:rsid w:val="00BF4054"/>
    <w:rsid w:val="00BF470E"/>
    <w:rsid w:val="00BF4EC7"/>
    <w:rsid w:val="00BF50E7"/>
    <w:rsid w:val="00BF552D"/>
    <w:rsid w:val="00BF57A2"/>
    <w:rsid w:val="00BF59A0"/>
    <w:rsid w:val="00BF5BEB"/>
    <w:rsid w:val="00BF5C85"/>
    <w:rsid w:val="00BF6425"/>
    <w:rsid w:val="00BF65EA"/>
    <w:rsid w:val="00BF6F77"/>
    <w:rsid w:val="00BF79BA"/>
    <w:rsid w:val="00BF7FFD"/>
    <w:rsid w:val="00C000D8"/>
    <w:rsid w:val="00C000DE"/>
    <w:rsid w:val="00C0034F"/>
    <w:rsid w:val="00C00641"/>
    <w:rsid w:val="00C016E2"/>
    <w:rsid w:val="00C020BC"/>
    <w:rsid w:val="00C02CB5"/>
    <w:rsid w:val="00C0303B"/>
    <w:rsid w:val="00C0320B"/>
    <w:rsid w:val="00C0337E"/>
    <w:rsid w:val="00C03537"/>
    <w:rsid w:val="00C03653"/>
    <w:rsid w:val="00C0369D"/>
    <w:rsid w:val="00C038F1"/>
    <w:rsid w:val="00C03EEC"/>
    <w:rsid w:val="00C04138"/>
    <w:rsid w:val="00C04687"/>
    <w:rsid w:val="00C046FE"/>
    <w:rsid w:val="00C0474A"/>
    <w:rsid w:val="00C05129"/>
    <w:rsid w:val="00C054CA"/>
    <w:rsid w:val="00C0571E"/>
    <w:rsid w:val="00C05976"/>
    <w:rsid w:val="00C05B00"/>
    <w:rsid w:val="00C05B27"/>
    <w:rsid w:val="00C05C0C"/>
    <w:rsid w:val="00C05DCE"/>
    <w:rsid w:val="00C05E02"/>
    <w:rsid w:val="00C06885"/>
    <w:rsid w:val="00C068F0"/>
    <w:rsid w:val="00C06C96"/>
    <w:rsid w:val="00C06F6B"/>
    <w:rsid w:val="00C06F8D"/>
    <w:rsid w:val="00C071FA"/>
    <w:rsid w:val="00C07365"/>
    <w:rsid w:val="00C0748E"/>
    <w:rsid w:val="00C07548"/>
    <w:rsid w:val="00C07D51"/>
    <w:rsid w:val="00C10228"/>
    <w:rsid w:val="00C104A1"/>
    <w:rsid w:val="00C10AC7"/>
    <w:rsid w:val="00C1121D"/>
    <w:rsid w:val="00C11595"/>
    <w:rsid w:val="00C11A4E"/>
    <w:rsid w:val="00C11F6F"/>
    <w:rsid w:val="00C1203A"/>
    <w:rsid w:val="00C121D0"/>
    <w:rsid w:val="00C1231E"/>
    <w:rsid w:val="00C12504"/>
    <w:rsid w:val="00C12627"/>
    <w:rsid w:val="00C12C6B"/>
    <w:rsid w:val="00C12D36"/>
    <w:rsid w:val="00C131A2"/>
    <w:rsid w:val="00C13B05"/>
    <w:rsid w:val="00C13D56"/>
    <w:rsid w:val="00C13EC0"/>
    <w:rsid w:val="00C14950"/>
    <w:rsid w:val="00C149AE"/>
    <w:rsid w:val="00C14F9D"/>
    <w:rsid w:val="00C15062"/>
    <w:rsid w:val="00C1523A"/>
    <w:rsid w:val="00C152D6"/>
    <w:rsid w:val="00C158CE"/>
    <w:rsid w:val="00C15A76"/>
    <w:rsid w:val="00C15ACE"/>
    <w:rsid w:val="00C15BA0"/>
    <w:rsid w:val="00C16062"/>
    <w:rsid w:val="00C161A9"/>
    <w:rsid w:val="00C165B7"/>
    <w:rsid w:val="00C166DB"/>
    <w:rsid w:val="00C16CD6"/>
    <w:rsid w:val="00C1719F"/>
    <w:rsid w:val="00C17DE2"/>
    <w:rsid w:val="00C2015E"/>
    <w:rsid w:val="00C202B5"/>
    <w:rsid w:val="00C20E3A"/>
    <w:rsid w:val="00C20E73"/>
    <w:rsid w:val="00C2125C"/>
    <w:rsid w:val="00C2139B"/>
    <w:rsid w:val="00C21497"/>
    <w:rsid w:val="00C21C48"/>
    <w:rsid w:val="00C2214F"/>
    <w:rsid w:val="00C22357"/>
    <w:rsid w:val="00C22DBF"/>
    <w:rsid w:val="00C22FE8"/>
    <w:rsid w:val="00C23014"/>
    <w:rsid w:val="00C230EA"/>
    <w:rsid w:val="00C23286"/>
    <w:rsid w:val="00C23420"/>
    <w:rsid w:val="00C23B4B"/>
    <w:rsid w:val="00C24669"/>
    <w:rsid w:val="00C249F1"/>
    <w:rsid w:val="00C24A6A"/>
    <w:rsid w:val="00C24E3B"/>
    <w:rsid w:val="00C24F2A"/>
    <w:rsid w:val="00C24F4C"/>
    <w:rsid w:val="00C251B0"/>
    <w:rsid w:val="00C2550C"/>
    <w:rsid w:val="00C25696"/>
    <w:rsid w:val="00C258C3"/>
    <w:rsid w:val="00C25C9C"/>
    <w:rsid w:val="00C25EA2"/>
    <w:rsid w:val="00C2638C"/>
    <w:rsid w:val="00C2698E"/>
    <w:rsid w:val="00C26D7B"/>
    <w:rsid w:val="00C26DE0"/>
    <w:rsid w:val="00C26E4F"/>
    <w:rsid w:val="00C26FEC"/>
    <w:rsid w:val="00C30736"/>
    <w:rsid w:val="00C30890"/>
    <w:rsid w:val="00C30EAD"/>
    <w:rsid w:val="00C31047"/>
    <w:rsid w:val="00C3181C"/>
    <w:rsid w:val="00C31B02"/>
    <w:rsid w:val="00C31DCB"/>
    <w:rsid w:val="00C31E41"/>
    <w:rsid w:val="00C31EB0"/>
    <w:rsid w:val="00C31F06"/>
    <w:rsid w:val="00C32024"/>
    <w:rsid w:val="00C323FA"/>
    <w:rsid w:val="00C32983"/>
    <w:rsid w:val="00C32A88"/>
    <w:rsid w:val="00C3309A"/>
    <w:rsid w:val="00C3372E"/>
    <w:rsid w:val="00C33854"/>
    <w:rsid w:val="00C33DA0"/>
    <w:rsid w:val="00C34402"/>
    <w:rsid w:val="00C34878"/>
    <w:rsid w:val="00C34DB6"/>
    <w:rsid w:val="00C35363"/>
    <w:rsid w:val="00C35893"/>
    <w:rsid w:val="00C359EA"/>
    <w:rsid w:val="00C35B16"/>
    <w:rsid w:val="00C35C4A"/>
    <w:rsid w:val="00C35E32"/>
    <w:rsid w:val="00C36162"/>
    <w:rsid w:val="00C3693F"/>
    <w:rsid w:val="00C36983"/>
    <w:rsid w:val="00C36ABD"/>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1B49"/>
    <w:rsid w:val="00C423A2"/>
    <w:rsid w:val="00C42477"/>
    <w:rsid w:val="00C4276B"/>
    <w:rsid w:val="00C427FD"/>
    <w:rsid w:val="00C42AD0"/>
    <w:rsid w:val="00C42FF4"/>
    <w:rsid w:val="00C432C7"/>
    <w:rsid w:val="00C43898"/>
    <w:rsid w:val="00C43F27"/>
    <w:rsid w:val="00C44296"/>
    <w:rsid w:val="00C44BD1"/>
    <w:rsid w:val="00C45603"/>
    <w:rsid w:val="00C4568F"/>
    <w:rsid w:val="00C45FFC"/>
    <w:rsid w:val="00C46023"/>
    <w:rsid w:val="00C46121"/>
    <w:rsid w:val="00C465C0"/>
    <w:rsid w:val="00C465E5"/>
    <w:rsid w:val="00C46735"/>
    <w:rsid w:val="00C46AF3"/>
    <w:rsid w:val="00C46B3C"/>
    <w:rsid w:val="00C46B5F"/>
    <w:rsid w:val="00C46E0F"/>
    <w:rsid w:val="00C47161"/>
    <w:rsid w:val="00C471A5"/>
    <w:rsid w:val="00C4738F"/>
    <w:rsid w:val="00C47C10"/>
    <w:rsid w:val="00C47CEB"/>
    <w:rsid w:val="00C47EFB"/>
    <w:rsid w:val="00C47F74"/>
    <w:rsid w:val="00C511D2"/>
    <w:rsid w:val="00C51306"/>
    <w:rsid w:val="00C51330"/>
    <w:rsid w:val="00C517EB"/>
    <w:rsid w:val="00C51A3B"/>
    <w:rsid w:val="00C51AF2"/>
    <w:rsid w:val="00C51CC3"/>
    <w:rsid w:val="00C5213B"/>
    <w:rsid w:val="00C521BB"/>
    <w:rsid w:val="00C52253"/>
    <w:rsid w:val="00C5263A"/>
    <w:rsid w:val="00C5272C"/>
    <w:rsid w:val="00C52A74"/>
    <w:rsid w:val="00C52BB6"/>
    <w:rsid w:val="00C52BE8"/>
    <w:rsid w:val="00C52E05"/>
    <w:rsid w:val="00C52FD8"/>
    <w:rsid w:val="00C5303F"/>
    <w:rsid w:val="00C531AE"/>
    <w:rsid w:val="00C533ED"/>
    <w:rsid w:val="00C53693"/>
    <w:rsid w:val="00C538A1"/>
    <w:rsid w:val="00C53999"/>
    <w:rsid w:val="00C53A4D"/>
    <w:rsid w:val="00C53FF2"/>
    <w:rsid w:val="00C5416E"/>
    <w:rsid w:val="00C542A6"/>
    <w:rsid w:val="00C54378"/>
    <w:rsid w:val="00C544EF"/>
    <w:rsid w:val="00C5487B"/>
    <w:rsid w:val="00C549A4"/>
    <w:rsid w:val="00C549DF"/>
    <w:rsid w:val="00C54E60"/>
    <w:rsid w:val="00C54EF1"/>
    <w:rsid w:val="00C55149"/>
    <w:rsid w:val="00C55489"/>
    <w:rsid w:val="00C5582B"/>
    <w:rsid w:val="00C55995"/>
    <w:rsid w:val="00C55A88"/>
    <w:rsid w:val="00C55DD1"/>
    <w:rsid w:val="00C56765"/>
    <w:rsid w:val="00C56798"/>
    <w:rsid w:val="00C57F5C"/>
    <w:rsid w:val="00C606BD"/>
    <w:rsid w:val="00C6074A"/>
    <w:rsid w:val="00C6074F"/>
    <w:rsid w:val="00C607FD"/>
    <w:rsid w:val="00C611BD"/>
    <w:rsid w:val="00C612E7"/>
    <w:rsid w:val="00C61B52"/>
    <w:rsid w:val="00C61E56"/>
    <w:rsid w:val="00C6215A"/>
    <w:rsid w:val="00C62322"/>
    <w:rsid w:val="00C62395"/>
    <w:rsid w:val="00C6248B"/>
    <w:rsid w:val="00C6291B"/>
    <w:rsid w:val="00C62B74"/>
    <w:rsid w:val="00C63560"/>
    <w:rsid w:val="00C6391A"/>
    <w:rsid w:val="00C63E07"/>
    <w:rsid w:val="00C63E6C"/>
    <w:rsid w:val="00C64002"/>
    <w:rsid w:val="00C64027"/>
    <w:rsid w:val="00C644BD"/>
    <w:rsid w:val="00C646F9"/>
    <w:rsid w:val="00C647BD"/>
    <w:rsid w:val="00C64BBA"/>
    <w:rsid w:val="00C651FC"/>
    <w:rsid w:val="00C6728C"/>
    <w:rsid w:val="00C673C6"/>
    <w:rsid w:val="00C6742B"/>
    <w:rsid w:val="00C67B01"/>
    <w:rsid w:val="00C67BD6"/>
    <w:rsid w:val="00C7041F"/>
    <w:rsid w:val="00C705F0"/>
    <w:rsid w:val="00C7078E"/>
    <w:rsid w:val="00C70CA7"/>
    <w:rsid w:val="00C710BB"/>
    <w:rsid w:val="00C712B5"/>
    <w:rsid w:val="00C7139D"/>
    <w:rsid w:val="00C718B9"/>
    <w:rsid w:val="00C718EE"/>
    <w:rsid w:val="00C71E1D"/>
    <w:rsid w:val="00C71F0E"/>
    <w:rsid w:val="00C7223F"/>
    <w:rsid w:val="00C72330"/>
    <w:rsid w:val="00C7261E"/>
    <w:rsid w:val="00C7279B"/>
    <w:rsid w:val="00C728AD"/>
    <w:rsid w:val="00C72DE3"/>
    <w:rsid w:val="00C734FE"/>
    <w:rsid w:val="00C73569"/>
    <w:rsid w:val="00C735BC"/>
    <w:rsid w:val="00C738D2"/>
    <w:rsid w:val="00C73AE7"/>
    <w:rsid w:val="00C740B4"/>
    <w:rsid w:val="00C74210"/>
    <w:rsid w:val="00C7479D"/>
    <w:rsid w:val="00C752D6"/>
    <w:rsid w:val="00C75729"/>
    <w:rsid w:val="00C75820"/>
    <w:rsid w:val="00C759BB"/>
    <w:rsid w:val="00C75A99"/>
    <w:rsid w:val="00C75C26"/>
    <w:rsid w:val="00C764DF"/>
    <w:rsid w:val="00C76B11"/>
    <w:rsid w:val="00C76C18"/>
    <w:rsid w:val="00C76CDE"/>
    <w:rsid w:val="00C76E1D"/>
    <w:rsid w:val="00C77441"/>
    <w:rsid w:val="00C7760D"/>
    <w:rsid w:val="00C77943"/>
    <w:rsid w:val="00C779CD"/>
    <w:rsid w:val="00C77ABA"/>
    <w:rsid w:val="00C77D5E"/>
    <w:rsid w:val="00C77DA4"/>
    <w:rsid w:val="00C77E42"/>
    <w:rsid w:val="00C80384"/>
    <w:rsid w:val="00C807B0"/>
    <w:rsid w:val="00C8099D"/>
    <w:rsid w:val="00C80C96"/>
    <w:rsid w:val="00C8173F"/>
    <w:rsid w:val="00C81F06"/>
    <w:rsid w:val="00C81FEB"/>
    <w:rsid w:val="00C82D3D"/>
    <w:rsid w:val="00C82D55"/>
    <w:rsid w:val="00C82E29"/>
    <w:rsid w:val="00C83593"/>
    <w:rsid w:val="00C835B3"/>
    <w:rsid w:val="00C8361A"/>
    <w:rsid w:val="00C83801"/>
    <w:rsid w:val="00C83A92"/>
    <w:rsid w:val="00C83F56"/>
    <w:rsid w:val="00C84063"/>
    <w:rsid w:val="00C84A5E"/>
    <w:rsid w:val="00C84A72"/>
    <w:rsid w:val="00C84B1E"/>
    <w:rsid w:val="00C84B24"/>
    <w:rsid w:val="00C84C8F"/>
    <w:rsid w:val="00C84C97"/>
    <w:rsid w:val="00C85B54"/>
    <w:rsid w:val="00C85BA1"/>
    <w:rsid w:val="00C86346"/>
    <w:rsid w:val="00C864A3"/>
    <w:rsid w:val="00C8662C"/>
    <w:rsid w:val="00C86AE1"/>
    <w:rsid w:val="00C86D5F"/>
    <w:rsid w:val="00C87177"/>
    <w:rsid w:val="00C87E4B"/>
    <w:rsid w:val="00C87FEF"/>
    <w:rsid w:val="00C9025D"/>
    <w:rsid w:val="00C9074A"/>
    <w:rsid w:val="00C907A8"/>
    <w:rsid w:val="00C90C09"/>
    <w:rsid w:val="00C90EF0"/>
    <w:rsid w:val="00C90F52"/>
    <w:rsid w:val="00C91173"/>
    <w:rsid w:val="00C91468"/>
    <w:rsid w:val="00C91474"/>
    <w:rsid w:val="00C914BA"/>
    <w:rsid w:val="00C9188C"/>
    <w:rsid w:val="00C91A2F"/>
    <w:rsid w:val="00C91B77"/>
    <w:rsid w:val="00C91EDA"/>
    <w:rsid w:val="00C92081"/>
    <w:rsid w:val="00C9229E"/>
    <w:rsid w:val="00C9274C"/>
    <w:rsid w:val="00C92E84"/>
    <w:rsid w:val="00C930C8"/>
    <w:rsid w:val="00C93843"/>
    <w:rsid w:val="00C93947"/>
    <w:rsid w:val="00C93F2A"/>
    <w:rsid w:val="00C94A91"/>
    <w:rsid w:val="00C95281"/>
    <w:rsid w:val="00C9541A"/>
    <w:rsid w:val="00C95911"/>
    <w:rsid w:val="00C95A24"/>
    <w:rsid w:val="00C96308"/>
    <w:rsid w:val="00C963D7"/>
    <w:rsid w:val="00C967CD"/>
    <w:rsid w:val="00C96A9C"/>
    <w:rsid w:val="00C96E7A"/>
    <w:rsid w:val="00C96E7D"/>
    <w:rsid w:val="00C96FBB"/>
    <w:rsid w:val="00C9725B"/>
    <w:rsid w:val="00C974D0"/>
    <w:rsid w:val="00C9767B"/>
    <w:rsid w:val="00C97858"/>
    <w:rsid w:val="00C97930"/>
    <w:rsid w:val="00C97A85"/>
    <w:rsid w:val="00CA0085"/>
    <w:rsid w:val="00CA0215"/>
    <w:rsid w:val="00CA09C3"/>
    <w:rsid w:val="00CA0EF5"/>
    <w:rsid w:val="00CA10C3"/>
    <w:rsid w:val="00CA1824"/>
    <w:rsid w:val="00CA183A"/>
    <w:rsid w:val="00CA1DCA"/>
    <w:rsid w:val="00CA23BA"/>
    <w:rsid w:val="00CA2560"/>
    <w:rsid w:val="00CA2578"/>
    <w:rsid w:val="00CA27A1"/>
    <w:rsid w:val="00CA2834"/>
    <w:rsid w:val="00CA285A"/>
    <w:rsid w:val="00CA2A2F"/>
    <w:rsid w:val="00CA2AF1"/>
    <w:rsid w:val="00CA2E1D"/>
    <w:rsid w:val="00CA360E"/>
    <w:rsid w:val="00CA47A3"/>
    <w:rsid w:val="00CA4A23"/>
    <w:rsid w:val="00CA5097"/>
    <w:rsid w:val="00CA5321"/>
    <w:rsid w:val="00CA609F"/>
    <w:rsid w:val="00CA625C"/>
    <w:rsid w:val="00CA64DD"/>
    <w:rsid w:val="00CA6792"/>
    <w:rsid w:val="00CA699F"/>
    <w:rsid w:val="00CA6BE4"/>
    <w:rsid w:val="00CA725C"/>
    <w:rsid w:val="00CA739E"/>
    <w:rsid w:val="00CA7641"/>
    <w:rsid w:val="00CA7738"/>
    <w:rsid w:val="00CA7920"/>
    <w:rsid w:val="00CA7BF0"/>
    <w:rsid w:val="00CB00A5"/>
    <w:rsid w:val="00CB0596"/>
    <w:rsid w:val="00CB0802"/>
    <w:rsid w:val="00CB08C6"/>
    <w:rsid w:val="00CB0C55"/>
    <w:rsid w:val="00CB0CFC"/>
    <w:rsid w:val="00CB0D57"/>
    <w:rsid w:val="00CB0FAD"/>
    <w:rsid w:val="00CB1142"/>
    <w:rsid w:val="00CB1BD8"/>
    <w:rsid w:val="00CB1D82"/>
    <w:rsid w:val="00CB1EAE"/>
    <w:rsid w:val="00CB216A"/>
    <w:rsid w:val="00CB2694"/>
    <w:rsid w:val="00CB28B0"/>
    <w:rsid w:val="00CB2F67"/>
    <w:rsid w:val="00CB3CBB"/>
    <w:rsid w:val="00CB44EB"/>
    <w:rsid w:val="00CB44F5"/>
    <w:rsid w:val="00CB488D"/>
    <w:rsid w:val="00CB4B5D"/>
    <w:rsid w:val="00CB5293"/>
    <w:rsid w:val="00CB531D"/>
    <w:rsid w:val="00CB542B"/>
    <w:rsid w:val="00CB5EFA"/>
    <w:rsid w:val="00CB6099"/>
    <w:rsid w:val="00CB63A1"/>
    <w:rsid w:val="00CB6469"/>
    <w:rsid w:val="00CB68A4"/>
    <w:rsid w:val="00CB72BC"/>
    <w:rsid w:val="00CB73AF"/>
    <w:rsid w:val="00CB7E4F"/>
    <w:rsid w:val="00CC03B4"/>
    <w:rsid w:val="00CC07C7"/>
    <w:rsid w:val="00CC0BFB"/>
    <w:rsid w:val="00CC0C75"/>
    <w:rsid w:val="00CC12B2"/>
    <w:rsid w:val="00CC1CC3"/>
    <w:rsid w:val="00CC20EA"/>
    <w:rsid w:val="00CC228B"/>
    <w:rsid w:val="00CC295F"/>
    <w:rsid w:val="00CC32E1"/>
    <w:rsid w:val="00CC3889"/>
    <w:rsid w:val="00CC3E0A"/>
    <w:rsid w:val="00CC4700"/>
    <w:rsid w:val="00CC4873"/>
    <w:rsid w:val="00CC4A93"/>
    <w:rsid w:val="00CC4C98"/>
    <w:rsid w:val="00CC5B62"/>
    <w:rsid w:val="00CC5F3D"/>
    <w:rsid w:val="00CC61C2"/>
    <w:rsid w:val="00CC6230"/>
    <w:rsid w:val="00CC6477"/>
    <w:rsid w:val="00CC6898"/>
    <w:rsid w:val="00CC6DD3"/>
    <w:rsid w:val="00CC6ED6"/>
    <w:rsid w:val="00CC7127"/>
    <w:rsid w:val="00CD021C"/>
    <w:rsid w:val="00CD0F32"/>
    <w:rsid w:val="00CD120D"/>
    <w:rsid w:val="00CD12A4"/>
    <w:rsid w:val="00CD1321"/>
    <w:rsid w:val="00CD1BC5"/>
    <w:rsid w:val="00CD1C90"/>
    <w:rsid w:val="00CD1CE9"/>
    <w:rsid w:val="00CD1E88"/>
    <w:rsid w:val="00CD1F16"/>
    <w:rsid w:val="00CD2133"/>
    <w:rsid w:val="00CD2C29"/>
    <w:rsid w:val="00CD2DF6"/>
    <w:rsid w:val="00CD324D"/>
    <w:rsid w:val="00CD330E"/>
    <w:rsid w:val="00CD36A7"/>
    <w:rsid w:val="00CD390E"/>
    <w:rsid w:val="00CD3ABE"/>
    <w:rsid w:val="00CD3D57"/>
    <w:rsid w:val="00CD3D72"/>
    <w:rsid w:val="00CD3EF8"/>
    <w:rsid w:val="00CD4398"/>
    <w:rsid w:val="00CD4485"/>
    <w:rsid w:val="00CD46EB"/>
    <w:rsid w:val="00CD4922"/>
    <w:rsid w:val="00CD4BDB"/>
    <w:rsid w:val="00CD4DF9"/>
    <w:rsid w:val="00CD5741"/>
    <w:rsid w:val="00CD5EF8"/>
    <w:rsid w:val="00CD6079"/>
    <w:rsid w:val="00CD6546"/>
    <w:rsid w:val="00CD6809"/>
    <w:rsid w:val="00CD6FD9"/>
    <w:rsid w:val="00CE0378"/>
    <w:rsid w:val="00CE03BA"/>
    <w:rsid w:val="00CE04B7"/>
    <w:rsid w:val="00CE0B77"/>
    <w:rsid w:val="00CE0FEB"/>
    <w:rsid w:val="00CE1318"/>
    <w:rsid w:val="00CE131A"/>
    <w:rsid w:val="00CE13CB"/>
    <w:rsid w:val="00CE1BA0"/>
    <w:rsid w:val="00CE23BC"/>
    <w:rsid w:val="00CE24A7"/>
    <w:rsid w:val="00CE2A11"/>
    <w:rsid w:val="00CE2AA6"/>
    <w:rsid w:val="00CE3104"/>
    <w:rsid w:val="00CE3319"/>
    <w:rsid w:val="00CE3A6C"/>
    <w:rsid w:val="00CE3D14"/>
    <w:rsid w:val="00CE3ECB"/>
    <w:rsid w:val="00CE45B4"/>
    <w:rsid w:val="00CE4731"/>
    <w:rsid w:val="00CE5747"/>
    <w:rsid w:val="00CE5961"/>
    <w:rsid w:val="00CE5DD0"/>
    <w:rsid w:val="00CE62FD"/>
    <w:rsid w:val="00CE6789"/>
    <w:rsid w:val="00CE6A21"/>
    <w:rsid w:val="00CE6D95"/>
    <w:rsid w:val="00CE72C2"/>
    <w:rsid w:val="00CE72D9"/>
    <w:rsid w:val="00CE7434"/>
    <w:rsid w:val="00CE7617"/>
    <w:rsid w:val="00CE7658"/>
    <w:rsid w:val="00CE773F"/>
    <w:rsid w:val="00CE7CBB"/>
    <w:rsid w:val="00CE7D4E"/>
    <w:rsid w:val="00CE7E24"/>
    <w:rsid w:val="00CF023C"/>
    <w:rsid w:val="00CF0948"/>
    <w:rsid w:val="00CF0AFA"/>
    <w:rsid w:val="00CF10D8"/>
    <w:rsid w:val="00CF1835"/>
    <w:rsid w:val="00CF18BC"/>
    <w:rsid w:val="00CF19D6"/>
    <w:rsid w:val="00CF1BA0"/>
    <w:rsid w:val="00CF21B5"/>
    <w:rsid w:val="00CF249F"/>
    <w:rsid w:val="00CF2533"/>
    <w:rsid w:val="00CF26C9"/>
    <w:rsid w:val="00CF27ED"/>
    <w:rsid w:val="00CF2976"/>
    <w:rsid w:val="00CF2CA0"/>
    <w:rsid w:val="00CF2D73"/>
    <w:rsid w:val="00CF36E5"/>
    <w:rsid w:val="00CF3824"/>
    <w:rsid w:val="00CF403B"/>
    <w:rsid w:val="00CF4212"/>
    <w:rsid w:val="00CF448F"/>
    <w:rsid w:val="00CF573F"/>
    <w:rsid w:val="00CF5866"/>
    <w:rsid w:val="00CF5E58"/>
    <w:rsid w:val="00CF6301"/>
    <w:rsid w:val="00CF6738"/>
    <w:rsid w:val="00CF6A22"/>
    <w:rsid w:val="00CF6C17"/>
    <w:rsid w:val="00CF715D"/>
    <w:rsid w:val="00CF7252"/>
    <w:rsid w:val="00CF759F"/>
    <w:rsid w:val="00CF7CCE"/>
    <w:rsid w:val="00CF7E6D"/>
    <w:rsid w:val="00D0009C"/>
    <w:rsid w:val="00D00338"/>
    <w:rsid w:val="00D0125C"/>
    <w:rsid w:val="00D0135C"/>
    <w:rsid w:val="00D01550"/>
    <w:rsid w:val="00D015DD"/>
    <w:rsid w:val="00D015EE"/>
    <w:rsid w:val="00D017AF"/>
    <w:rsid w:val="00D02040"/>
    <w:rsid w:val="00D020A4"/>
    <w:rsid w:val="00D02810"/>
    <w:rsid w:val="00D02DBA"/>
    <w:rsid w:val="00D02EB4"/>
    <w:rsid w:val="00D02EE1"/>
    <w:rsid w:val="00D02FA5"/>
    <w:rsid w:val="00D03421"/>
    <w:rsid w:val="00D038E1"/>
    <w:rsid w:val="00D03E43"/>
    <w:rsid w:val="00D0408C"/>
    <w:rsid w:val="00D04B5B"/>
    <w:rsid w:val="00D0524D"/>
    <w:rsid w:val="00D05CC5"/>
    <w:rsid w:val="00D0609D"/>
    <w:rsid w:val="00D061C3"/>
    <w:rsid w:val="00D076AB"/>
    <w:rsid w:val="00D07975"/>
    <w:rsid w:val="00D07A0A"/>
    <w:rsid w:val="00D07AE8"/>
    <w:rsid w:val="00D1062B"/>
    <w:rsid w:val="00D10735"/>
    <w:rsid w:val="00D1076A"/>
    <w:rsid w:val="00D10E95"/>
    <w:rsid w:val="00D11515"/>
    <w:rsid w:val="00D11558"/>
    <w:rsid w:val="00D117FA"/>
    <w:rsid w:val="00D11DE9"/>
    <w:rsid w:val="00D12048"/>
    <w:rsid w:val="00D122DD"/>
    <w:rsid w:val="00D134AB"/>
    <w:rsid w:val="00D13510"/>
    <w:rsid w:val="00D139E9"/>
    <w:rsid w:val="00D139F2"/>
    <w:rsid w:val="00D13AC9"/>
    <w:rsid w:val="00D13AD0"/>
    <w:rsid w:val="00D13D54"/>
    <w:rsid w:val="00D1435B"/>
    <w:rsid w:val="00D14728"/>
    <w:rsid w:val="00D14770"/>
    <w:rsid w:val="00D14F01"/>
    <w:rsid w:val="00D150C9"/>
    <w:rsid w:val="00D152E1"/>
    <w:rsid w:val="00D1546F"/>
    <w:rsid w:val="00D1565C"/>
    <w:rsid w:val="00D15CE2"/>
    <w:rsid w:val="00D15D73"/>
    <w:rsid w:val="00D15DE2"/>
    <w:rsid w:val="00D16108"/>
    <w:rsid w:val="00D164B2"/>
    <w:rsid w:val="00D167BA"/>
    <w:rsid w:val="00D168B4"/>
    <w:rsid w:val="00D16A48"/>
    <w:rsid w:val="00D16E08"/>
    <w:rsid w:val="00D17E20"/>
    <w:rsid w:val="00D202EE"/>
    <w:rsid w:val="00D203CD"/>
    <w:rsid w:val="00D206E6"/>
    <w:rsid w:val="00D20805"/>
    <w:rsid w:val="00D20855"/>
    <w:rsid w:val="00D20E16"/>
    <w:rsid w:val="00D20E6C"/>
    <w:rsid w:val="00D21562"/>
    <w:rsid w:val="00D2165B"/>
    <w:rsid w:val="00D21898"/>
    <w:rsid w:val="00D218B7"/>
    <w:rsid w:val="00D21B7A"/>
    <w:rsid w:val="00D21BED"/>
    <w:rsid w:val="00D22D00"/>
    <w:rsid w:val="00D231AB"/>
    <w:rsid w:val="00D231BF"/>
    <w:rsid w:val="00D23AFA"/>
    <w:rsid w:val="00D23E40"/>
    <w:rsid w:val="00D23EE4"/>
    <w:rsid w:val="00D23FAF"/>
    <w:rsid w:val="00D2437C"/>
    <w:rsid w:val="00D24597"/>
    <w:rsid w:val="00D252E0"/>
    <w:rsid w:val="00D2587D"/>
    <w:rsid w:val="00D25A9F"/>
    <w:rsid w:val="00D2605B"/>
    <w:rsid w:val="00D260B0"/>
    <w:rsid w:val="00D26140"/>
    <w:rsid w:val="00D26346"/>
    <w:rsid w:val="00D26454"/>
    <w:rsid w:val="00D27026"/>
    <w:rsid w:val="00D272D7"/>
    <w:rsid w:val="00D273F9"/>
    <w:rsid w:val="00D27A12"/>
    <w:rsid w:val="00D27B9B"/>
    <w:rsid w:val="00D27F47"/>
    <w:rsid w:val="00D30191"/>
    <w:rsid w:val="00D30599"/>
    <w:rsid w:val="00D30808"/>
    <w:rsid w:val="00D308B6"/>
    <w:rsid w:val="00D30A83"/>
    <w:rsid w:val="00D30C4D"/>
    <w:rsid w:val="00D31027"/>
    <w:rsid w:val="00D31041"/>
    <w:rsid w:val="00D318D8"/>
    <w:rsid w:val="00D31F69"/>
    <w:rsid w:val="00D32447"/>
    <w:rsid w:val="00D32A2B"/>
    <w:rsid w:val="00D32BA8"/>
    <w:rsid w:val="00D33629"/>
    <w:rsid w:val="00D33B1D"/>
    <w:rsid w:val="00D34360"/>
    <w:rsid w:val="00D345C4"/>
    <w:rsid w:val="00D349C1"/>
    <w:rsid w:val="00D34B1B"/>
    <w:rsid w:val="00D34F7D"/>
    <w:rsid w:val="00D358FF"/>
    <w:rsid w:val="00D35AF5"/>
    <w:rsid w:val="00D35ED7"/>
    <w:rsid w:val="00D36037"/>
    <w:rsid w:val="00D36BF9"/>
    <w:rsid w:val="00D36C38"/>
    <w:rsid w:val="00D36C54"/>
    <w:rsid w:val="00D372EC"/>
    <w:rsid w:val="00D37354"/>
    <w:rsid w:val="00D3741A"/>
    <w:rsid w:val="00D37622"/>
    <w:rsid w:val="00D378C6"/>
    <w:rsid w:val="00D378D1"/>
    <w:rsid w:val="00D37C50"/>
    <w:rsid w:val="00D37FAF"/>
    <w:rsid w:val="00D4010B"/>
    <w:rsid w:val="00D40150"/>
    <w:rsid w:val="00D40B80"/>
    <w:rsid w:val="00D40C0F"/>
    <w:rsid w:val="00D40D28"/>
    <w:rsid w:val="00D40DB8"/>
    <w:rsid w:val="00D40DE4"/>
    <w:rsid w:val="00D40FDE"/>
    <w:rsid w:val="00D41206"/>
    <w:rsid w:val="00D413D4"/>
    <w:rsid w:val="00D41474"/>
    <w:rsid w:val="00D4159A"/>
    <w:rsid w:val="00D416B3"/>
    <w:rsid w:val="00D41C0E"/>
    <w:rsid w:val="00D41D77"/>
    <w:rsid w:val="00D4209A"/>
    <w:rsid w:val="00D421CC"/>
    <w:rsid w:val="00D4225C"/>
    <w:rsid w:val="00D425EB"/>
    <w:rsid w:val="00D4275C"/>
    <w:rsid w:val="00D42863"/>
    <w:rsid w:val="00D4287B"/>
    <w:rsid w:val="00D428F3"/>
    <w:rsid w:val="00D42933"/>
    <w:rsid w:val="00D42A90"/>
    <w:rsid w:val="00D42C3F"/>
    <w:rsid w:val="00D43009"/>
    <w:rsid w:val="00D4374B"/>
    <w:rsid w:val="00D43A2D"/>
    <w:rsid w:val="00D43E71"/>
    <w:rsid w:val="00D43F15"/>
    <w:rsid w:val="00D44496"/>
    <w:rsid w:val="00D448AC"/>
    <w:rsid w:val="00D44C64"/>
    <w:rsid w:val="00D44FCB"/>
    <w:rsid w:val="00D453E4"/>
    <w:rsid w:val="00D455EA"/>
    <w:rsid w:val="00D4577E"/>
    <w:rsid w:val="00D45D10"/>
    <w:rsid w:val="00D45ECA"/>
    <w:rsid w:val="00D46038"/>
    <w:rsid w:val="00D46138"/>
    <w:rsid w:val="00D463B6"/>
    <w:rsid w:val="00D46649"/>
    <w:rsid w:val="00D468AA"/>
    <w:rsid w:val="00D46AA7"/>
    <w:rsid w:val="00D46AAB"/>
    <w:rsid w:val="00D46E08"/>
    <w:rsid w:val="00D46F40"/>
    <w:rsid w:val="00D4726C"/>
    <w:rsid w:val="00D4760A"/>
    <w:rsid w:val="00D47D3B"/>
    <w:rsid w:val="00D50010"/>
    <w:rsid w:val="00D501C8"/>
    <w:rsid w:val="00D50308"/>
    <w:rsid w:val="00D50312"/>
    <w:rsid w:val="00D506D1"/>
    <w:rsid w:val="00D51DDE"/>
    <w:rsid w:val="00D51FFC"/>
    <w:rsid w:val="00D521CC"/>
    <w:rsid w:val="00D5231D"/>
    <w:rsid w:val="00D527E3"/>
    <w:rsid w:val="00D52A9A"/>
    <w:rsid w:val="00D53206"/>
    <w:rsid w:val="00D532F8"/>
    <w:rsid w:val="00D53A9C"/>
    <w:rsid w:val="00D53AEB"/>
    <w:rsid w:val="00D54340"/>
    <w:rsid w:val="00D543BE"/>
    <w:rsid w:val="00D54950"/>
    <w:rsid w:val="00D5520F"/>
    <w:rsid w:val="00D55223"/>
    <w:rsid w:val="00D552AC"/>
    <w:rsid w:val="00D55425"/>
    <w:rsid w:val="00D55769"/>
    <w:rsid w:val="00D55BA6"/>
    <w:rsid w:val="00D55D7F"/>
    <w:rsid w:val="00D55E12"/>
    <w:rsid w:val="00D5609A"/>
    <w:rsid w:val="00D56511"/>
    <w:rsid w:val="00D5657D"/>
    <w:rsid w:val="00D56A91"/>
    <w:rsid w:val="00D56C07"/>
    <w:rsid w:val="00D572E2"/>
    <w:rsid w:val="00D573DB"/>
    <w:rsid w:val="00D5768F"/>
    <w:rsid w:val="00D5798F"/>
    <w:rsid w:val="00D60156"/>
    <w:rsid w:val="00D602CC"/>
    <w:rsid w:val="00D602E5"/>
    <w:rsid w:val="00D606F4"/>
    <w:rsid w:val="00D6098C"/>
    <w:rsid w:val="00D60B0B"/>
    <w:rsid w:val="00D60CAE"/>
    <w:rsid w:val="00D610E1"/>
    <w:rsid w:val="00D61553"/>
    <w:rsid w:val="00D61B91"/>
    <w:rsid w:val="00D61FC3"/>
    <w:rsid w:val="00D6220B"/>
    <w:rsid w:val="00D6301E"/>
    <w:rsid w:val="00D632DC"/>
    <w:rsid w:val="00D6394A"/>
    <w:rsid w:val="00D63B40"/>
    <w:rsid w:val="00D63CC9"/>
    <w:rsid w:val="00D64002"/>
    <w:rsid w:val="00D640E4"/>
    <w:rsid w:val="00D641BF"/>
    <w:rsid w:val="00D64329"/>
    <w:rsid w:val="00D6461A"/>
    <w:rsid w:val="00D64730"/>
    <w:rsid w:val="00D647BD"/>
    <w:rsid w:val="00D64EA4"/>
    <w:rsid w:val="00D658B1"/>
    <w:rsid w:val="00D663C6"/>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1235"/>
    <w:rsid w:val="00D71C9F"/>
    <w:rsid w:val="00D72307"/>
    <w:rsid w:val="00D7275B"/>
    <w:rsid w:val="00D729BF"/>
    <w:rsid w:val="00D72B7B"/>
    <w:rsid w:val="00D7331E"/>
    <w:rsid w:val="00D73BAA"/>
    <w:rsid w:val="00D73EBA"/>
    <w:rsid w:val="00D7437C"/>
    <w:rsid w:val="00D74A26"/>
    <w:rsid w:val="00D74A57"/>
    <w:rsid w:val="00D751FF"/>
    <w:rsid w:val="00D76473"/>
    <w:rsid w:val="00D76D1C"/>
    <w:rsid w:val="00D76F17"/>
    <w:rsid w:val="00D77316"/>
    <w:rsid w:val="00D802CD"/>
    <w:rsid w:val="00D80588"/>
    <w:rsid w:val="00D80E37"/>
    <w:rsid w:val="00D80F12"/>
    <w:rsid w:val="00D812C9"/>
    <w:rsid w:val="00D81414"/>
    <w:rsid w:val="00D81453"/>
    <w:rsid w:val="00D81B08"/>
    <w:rsid w:val="00D82167"/>
    <w:rsid w:val="00D82250"/>
    <w:rsid w:val="00D827FC"/>
    <w:rsid w:val="00D82B11"/>
    <w:rsid w:val="00D83157"/>
    <w:rsid w:val="00D833A5"/>
    <w:rsid w:val="00D83683"/>
    <w:rsid w:val="00D83922"/>
    <w:rsid w:val="00D83B5D"/>
    <w:rsid w:val="00D83C84"/>
    <w:rsid w:val="00D84534"/>
    <w:rsid w:val="00D84A65"/>
    <w:rsid w:val="00D84CD1"/>
    <w:rsid w:val="00D85224"/>
    <w:rsid w:val="00D85642"/>
    <w:rsid w:val="00D856A3"/>
    <w:rsid w:val="00D86114"/>
    <w:rsid w:val="00D8624B"/>
    <w:rsid w:val="00D8638E"/>
    <w:rsid w:val="00D86BF5"/>
    <w:rsid w:val="00D87209"/>
    <w:rsid w:val="00D8725C"/>
    <w:rsid w:val="00D8769B"/>
    <w:rsid w:val="00D876E3"/>
    <w:rsid w:val="00D87A2A"/>
    <w:rsid w:val="00D87C68"/>
    <w:rsid w:val="00D87D58"/>
    <w:rsid w:val="00D9043B"/>
    <w:rsid w:val="00D90935"/>
    <w:rsid w:val="00D90C42"/>
    <w:rsid w:val="00D91589"/>
    <w:rsid w:val="00D915B2"/>
    <w:rsid w:val="00D91D2B"/>
    <w:rsid w:val="00D91EC7"/>
    <w:rsid w:val="00D92227"/>
    <w:rsid w:val="00D922DA"/>
    <w:rsid w:val="00D929F6"/>
    <w:rsid w:val="00D93421"/>
    <w:rsid w:val="00D9354C"/>
    <w:rsid w:val="00D938C9"/>
    <w:rsid w:val="00D94434"/>
    <w:rsid w:val="00D94866"/>
    <w:rsid w:val="00D94B33"/>
    <w:rsid w:val="00D94B58"/>
    <w:rsid w:val="00D94BAE"/>
    <w:rsid w:val="00D9534E"/>
    <w:rsid w:val="00D95C98"/>
    <w:rsid w:val="00D963FC"/>
    <w:rsid w:val="00D965E2"/>
    <w:rsid w:val="00D96CD3"/>
    <w:rsid w:val="00D97673"/>
    <w:rsid w:val="00D9779D"/>
    <w:rsid w:val="00D97D20"/>
    <w:rsid w:val="00D97FDF"/>
    <w:rsid w:val="00DA00B5"/>
    <w:rsid w:val="00DA03C1"/>
    <w:rsid w:val="00DA055C"/>
    <w:rsid w:val="00DA07F4"/>
    <w:rsid w:val="00DA13C2"/>
    <w:rsid w:val="00DA16DD"/>
    <w:rsid w:val="00DA18C3"/>
    <w:rsid w:val="00DA1B85"/>
    <w:rsid w:val="00DA1C4D"/>
    <w:rsid w:val="00DA1D6A"/>
    <w:rsid w:val="00DA2794"/>
    <w:rsid w:val="00DA2E81"/>
    <w:rsid w:val="00DA2E89"/>
    <w:rsid w:val="00DA33C7"/>
    <w:rsid w:val="00DA3554"/>
    <w:rsid w:val="00DA3833"/>
    <w:rsid w:val="00DA39BE"/>
    <w:rsid w:val="00DA4004"/>
    <w:rsid w:val="00DA4322"/>
    <w:rsid w:val="00DA43AA"/>
    <w:rsid w:val="00DA46DF"/>
    <w:rsid w:val="00DA4849"/>
    <w:rsid w:val="00DA4B58"/>
    <w:rsid w:val="00DA4F23"/>
    <w:rsid w:val="00DA539B"/>
    <w:rsid w:val="00DA57B2"/>
    <w:rsid w:val="00DA5D4E"/>
    <w:rsid w:val="00DA5FF1"/>
    <w:rsid w:val="00DA613F"/>
    <w:rsid w:val="00DA62B8"/>
    <w:rsid w:val="00DA6A2A"/>
    <w:rsid w:val="00DA7B16"/>
    <w:rsid w:val="00DA7C13"/>
    <w:rsid w:val="00DA7C53"/>
    <w:rsid w:val="00DA7EEB"/>
    <w:rsid w:val="00DB079D"/>
    <w:rsid w:val="00DB0978"/>
    <w:rsid w:val="00DB0995"/>
    <w:rsid w:val="00DB0ADC"/>
    <w:rsid w:val="00DB152A"/>
    <w:rsid w:val="00DB18FA"/>
    <w:rsid w:val="00DB1EC9"/>
    <w:rsid w:val="00DB21B3"/>
    <w:rsid w:val="00DB29F9"/>
    <w:rsid w:val="00DB2CD1"/>
    <w:rsid w:val="00DB2E99"/>
    <w:rsid w:val="00DB36A5"/>
    <w:rsid w:val="00DB3703"/>
    <w:rsid w:val="00DB38F6"/>
    <w:rsid w:val="00DB38FA"/>
    <w:rsid w:val="00DB3A3E"/>
    <w:rsid w:val="00DB3E20"/>
    <w:rsid w:val="00DB4A97"/>
    <w:rsid w:val="00DB4EB3"/>
    <w:rsid w:val="00DB520F"/>
    <w:rsid w:val="00DB53E9"/>
    <w:rsid w:val="00DB5ABB"/>
    <w:rsid w:val="00DB5D51"/>
    <w:rsid w:val="00DB604A"/>
    <w:rsid w:val="00DB6114"/>
    <w:rsid w:val="00DB63FB"/>
    <w:rsid w:val="00DB739C"/>
    <w:rsid w:val="00DB752E"/>
    <w:rsid w:val="00DB7749"/>
    <w:rsid w:val="00DB782A"/>
    <w:rsid w:val="00DB7B8A"/>
    <w:rsid w:val="00DB7D22"/>
    <w:rsid w:val="00DB7F1C"/>
    <w:rsid w:val="00DB7F61"/>
    <w:rsid w:val="00DC023A"/>
    <w:rsid w:val="00DC02F7"/>
    <w:rsid w:val="00DC05C1"/>
    <w:rsid w:val="00DC098D"/>
    <w:rsid w:val="00DC0AF7"/>
    <w:rsid w:val="00DC0C85"/>
    <w:rsid w:val="00DC1280"/>
    <w:rsid w:val="00DC12D1"/>
    <w:rsid w:val="00DC12EC"/>
    <w:rsid w:val="00DC16A7"/>
    <w:rsid w:val="00DC1807"/>
    <w:rsid w:val="00DC1AE6"/>
    <w:rsid w:val="00DC1BE4"/>
    <w:rsid w:val="00DC2173"/>
    <w:rsid w:val="00DC272D"/>
    <w:rsid w:val="00DC2901"/>
    <w:rsid w:val="00DC2DE5"/>
    <w:rsid w:val="00DC2E46"/>
    <w:rsid w:val="00DC2FC9"/>
    <w:rsid w:val="00DC3A48"/>
    <w:rsid w:val="00DC3BA0"/>
    <w:rsid w:val="00DC473A"/>
    <w:rsid w:val="00DC487D"/>
    <w:rsid w:val="00DC543B"/>
    <w:rsid w:val="00DC6170"/>
    <w:rsid w:val="00DC65FA"/>
    <w:rsid w:val="00DC6A43"/>
    <w:rsid w:val="00DC6E35"/>
    <w:rsid w:val="00DC73D0"/>
    <w:rsid w:val="00DC772A"/>
    <w:rsid w:val="00DC7940"/>
    <w:rsid w:val="00DC7D9D"/>
    <w:rsid w:val="00DC7EE1"/>
    <w:rsid w:val="00DD0514"/>
    <w:rsid w:val="00DD0694"/>
    <w:rsid w:val="00DD06EA"/>
    <w:rsid w:val="00DD0B0E"/>
    <w:rsid w:val="00DD0BD5"/>
    <w:rsid w:val="00DD1C24"/>
    <w:rsid w:val="00DD2458"/>
    <w:rsid w:val="00DD2826"/>
    <w:rsid w:val="00DD358F"/>
    <w:rsid w:val="00DD3648"/>
    <w:rsid w:val="00DD4680"/>
    <w:rsid w:val="00DD472A"/>
    <w:rsid w:val="00DD4831"/>
    <w:rsid w:val="00DD4959"/>
    <w:rsid w:val="00DD4DDE"/>
    <w:rsid w:val="00DD50A0"/>
    <w:rsid w:val="00DD52A6"/>
    <w:rsid w:val="00DD5425"/>
    <w:rsid w:val="00DD5B3A"/>
    <w:rsid w:val="00DD5C93"/>
    <w:rsid w:val="00DD5F60"/>
    <w:rsid w:val="00DD606D"/>
    <w:rsid w:val="00DD65FC"/>
    <w:rsid w:val="00DD664C"/>
    <w:rsid w:val="00DD6917"/>
    <w:rsid w:val="00DD6A07"/>
    <w:rsid w:val="00DD6C03"/>
    <w:rsid w:val="00DD71F7"/>
    <w:rsid w:val="00DD7219"/>
    <w:rsid w:val="00DD78E6"/>
    <w:rsid w:val="00DD7BBC"/>
    <w:rsid w:val="00DD7C45"/>
    <w:rsid w:val="00DD7F4F"/>
    <w:rsid w:val="00DE026A"/>
    <w:rsid w:val="00DE08BC"/>
    <w:rsid w:val="00DE0C76"/>
    <w:rsid w:val="00DE0D93"/>
    <w:rsid w:val="00DE1239"/>
    <w:rsid w:val="00DE1C81"/>
    <w:rsid w:val="00DE1E59"/>
    <w:rsid w:val="00DE2332"/>
    <w:rsid w:val="00DE24D2"/>
    <w:rsid w:val="00DE2B53"/>
    <w:rsid w:val="00DE2EDC"/>
    <w:rsid w:val="00DE355F"/>
    <w:rsid w:val="00DE368A"/>
    <w:rsid w:val="00DE378F"/>
    <w:rsid w:val="00DE399D"/>
    <w:rsid w:val="00DE3A5F"/>
    <w:rsid w:val="00DE3AC1"/>
    <w:rsid w:val="00DE41FF"/>
    <w:rsid w:val="00DE44FD"/>
    <w:rsid w:val="00DE49A4"/>
    <w:rsid w:val="00DE4C50"/>
    <w:rsid w:val="00DE503F"/>
    <w:rsid w:val="00DE5466"/>
    <w:rsid w:val="00DE5525"/>
    <w:rsid w:val="00DE5A11"/>
    <w:rsid w:val="00DE5DDD"/>
    <w:rsid w:val="00DE66BE"/>
    <w:rsid w:val="00DE7029"/>
    <w:rsid w:val="00DE761A"/>
    <w:rsid w:val="00DE77A3"/>
    <w:rsid w:val="00DE7948"/>
    <w:rsid w:val="00DE7B10"/>
    <w:rsid w:val="00DE7FD0"/>
    <w:rsid w:val="00DF029E"/>
    <w:rsid w:val="00DF0DED"/>
    <w:rsid w:val="00DF10EF"/>
    <w:rsid w:val="00DF11B5"/>
    <w:rsid w:val="00DF1910"/>
    <w:rsid w:val="00DF1BCC"/>
    <w:rsid w:val="00DF1C8A"/>
    <w:rsid w:val="00DF1E45"/>
    <w:rsid w:val="00DF2CC4"/>
    <w:rsid w:val="00DF2D3A"/>
    <w:rsid w:val="00DF3056"/>
    <w:rsid w:val="00DF3132"/>
    <w:rsid w:val="00DF31A3"/>
    <w:rsid w:val="00DF48C3"/>
    <w:rsid w:val="00DF4AB5"/>
    <w:rsid w:val="00DF4B29"/>
    <w:rsid w:val="00DF5516"/>
    <w:rsid w:val="00DF5DDD"/>
    <w:rsid w:val="00DF65E2"/>
    <w:rsid w:val="00DF6CA2"/>
    <w:rsid w:val="00DF6D54"/>
    <w:rsid w:val="00DF7AB2"/>
    <w:rsid w:val="00DF7D45"/>
    <w:rsid w:val="00E0066B"/>
    <w:rsid w:val="00E007E5"/>
    <w:rsid w:val="00E013A6"/>
    <w:rsid w:val="00E01538"/>
    <w:rsid w:val="00E01585"/>
    <w:rsid w:val="00E026D3"/>
    <w:rsid w:val="00E02896"/>
    <w:rsid w:val="00E029BA"/>
    <w:rsid w:val="00E02B05"/>
    <w:rsid w:val="00E032EE"/>
    <w:rsid w:val="00E03315"/>
    <w:rsid w:val="00E03AC5"/>
    <w:rsid w:val="00E03B83"/>
    <w:rsid w:val="00E03FC0"/>
    <w:rsid w:val="00E052EA"/>
    <w:rsid w:val="00E05714"/>
    <w:rsid w:val="00E05779"/>
    <w:rsid w:val="00E05784"/>
    <w:rsid w:val="00E058CD"/>
    <w:rsid w:val="00E0596F"/>
    <w:rsid w:val="00E05BFA"/>
    <w:rsid w:val="00E05FA8"/>
    <w:rsid w:val="00E062CD"/>
    <w:rsid w:val="00E0643C"/>
    <w:rsid w:val="00E06601"/>
    <w:rsid w:val="00E06A7B"/>
    <w:rsid w:val="00E06B49"/>
    <w:rsid w:val="00E06D7C"/>
    <w:rsid w:val="00E06E8C"/>
    <w:rsid w:val="00E076A5"/>
    <w:rsid w:val="00E078E8"/>
    <w:rsid w:val="00E100CA"/>
    <w:rsid w:val="00E102E8"/>
    <w:rsid w:val="00E10586"/>
    <w:rsid w:val="00E105CA"/>
    <w:rsid w:val="00E10CAB"/>
    <w:rsid w:val="00E114E5"/>
    <w:rsid w:val="00E11739"/>
    <w:rsid w:val="00E11782"/>
    <w:rsid w:val="00E11EE3"/>
    <w:rsid w:val="00E11EE7"/>
    <w:rsid w:val="00E1385D"/>
    <w:rsid w:val="00E13996"/>
    <w:rsid w:val="00E13EFD"/>
    <w:rsid w:val="00E140FF"/>
    <w:rsid w:val="00E141B9"/>
    <w:rsid w:val="00E1433A"/>
    <w:rsid w:val="00E14990"/>
    <w:rsid w:val="00E15424"/>
    <w:rsid w:val="00E158FE"/>
    <w:rsid w:val="00E15AB1"/>
    <w:rsid w:val="00E161E9"/>
    <w:rsid w:val="00E16C7B"/>
    <w:rsid w:val="00E17661"/>
    <w:rsid w:val="00E17698"/>
    <w:rsid w:val="00E17902"/>
    <w:rsid w:val="00E17D11"/>
    <w:rsid w:val="00E17E78"/>
    <w:rsid w:val="00E201F6"/>
    <w:rsid w:val="00E20280"/>
    <w:rsid w:val="00E204F7"/>
    <w:rsid w:val="00E207E3"/>
    <w:rsid w:val="00E219E7"/>
    <w:rsid w:val="00E21DF2"/>
    <w:rsid w:val="00E21FDB"/>
    <w:rsid w:val="00E22341"/>
    <w:rsid w:val="00E223D9"/>
    <w:rsid w:val="00E223F5"/>
    <w:rsid w:val="00E228D9"/>
    <w:rsid w:val="00E2294B"/>
    <w:rsid w:val="00E2298C"/>
    <w:rsid w:val="00E23395"/>
    <w:rsid w:val="00E239A6"/>
    <w:rsid w:val="00E23B51"/>
    <w:rsid w:val="00E23E25"/>
    <w:rsid w:val="00E24702"/>
    <w:rsid w:val="00E24791"/>
    <w:rsid w:val="00E24802"/>
    <w:rsid w:val="00E24A46"/>
    <w:rsid w:val="00E24C3C"/>
    <w:rsid w:val="00E24E50"/>
    <w:rsid w:val="00E251CC"/>
    <w:rsid w:val="00E25202"/>
    <w:rsid w:val="00E25689"/>
    <w:rsid w:val="00E25BFE"/>
    <w:rsid w:val="00E25F5C"/>
    <w:rsid w:val="00E2660F"/>
    <w:rsid w:val="00E268B8"/>
    <w:rsid w:val="00E2721B"/>
    <w:rsid w:val="00E2728A"/>
    <w:rsid w:val="00E273CA"/>
    <w:rsid w:val="00E27DDA"/>
    <w:rsid w:val="00E3086E"/>
    <w:rsid w:val="00E30BF7"/>
    <w:rsid w:val="00E30C04"/>
    <w:rsid w:val="00E31024"/>
    <w:rsid w:val="00E311F7"/>
    <w:rsid w:val="00E314F7"/>
    <w:rsid w:val="00E31932"/>
    <w:rsid w:val="00E319B3"/>
    <w:rsid w:val="00E31EF1"/>
    <w:rsid w:val="00E320B1"/>
    <w:rsid w:val="00E32E75"/>
    <w:rsid w:val="00E33011"/>
    <w:rsid w:val="00E33031"/>
    <w:rsid w:val="00E334FF"/>
    <w:rsid w:val="00E33593"/>
    <w:rsid w:val="00E336E5"/>
    <w:rsid w:val="00E3375A"/>
    <w:rsid w:val="00E338F2"/>
    <w:rsid w:val="00E33DCE"/>
    <w:rsid w:val="00E3403A"/>
    <w:rsid w:val="00E34834"/>
    <w:rsid w:val="00E349BA"/>
    <w:rsid w:val="00E34B94"/>
    <w:rsid w:val="00E3519C"/>
    <w:rsid w:val="00E352A7"/>
    <w:rsid w:val="00E357C7"/>
    <w:rsid w:val="00E35858"/>
    <w:rsid w:val="00E35BC3"/>
    <w:rsid w:val="00E35C01"/>
    <w:rsid w:val="00E35EE1"/>
    <w:rsid w:val="00E362F0"/>
    <w:rsid w:val="00E36405"/>
    <w:rsid w:val="00E370A1"/>
    <w:rsid w:val="00E374D5"/>
    <w:rsid w:val="00E37564"/>
    <w:rsid w:val="00E40105"/>
    <w:rsid w:val="00E4056A"/>
    <w:rsid w:val="00E4066A"/>
    <w:rsid w:val="00E40683"/>
    <w:rsid w:val="00E409E6"/>
    <w:rsid w:val="00E40EA0"/>
    <w:rsid w:val="00E41282"/>
    <w:rsid w:val="00E4141B"/>
    <w:rsid w:val="00E422C2"/>
    <w:rsid w:val="00E4248A"/>
    <w:rsid w:val="00E424A0"/>
    <w:rsid w:val="00E4283E"/>
    <w:rsid w:val="00E4295E"/>
    <w:rsid w:val="00E4316D"/>
    <w:rsid w:val="00E4354E"/>
    <w:rsid w:val="00E439DD"/>
    <w:rsid w:val="00E43E4C"/>
    <w:rsid w:val="00E43E88"/>
    <w:rsid w:val="00E446E5"/>
    <w:rsid w:val="00E44ABF"/>
    <w:rsid w:val="00E44C34"/>
    <w:rsid w:val="00E454AD"/>
    <w:rsid w:val="00E459A4"/>
    <w:rsid w:val="00E459E9"/>
    <w:rsid w:val="00E45EC4"/>
    <w:rsid w:val="00E45FB8"/>
    <w:rsid w:val="00E46236"/>
    <w:rsid w:val="00E46DF7"/>
    <w:rsid w:val="00E47226"/>
    <w:rsid w:val="00E47259"/>
    <w:rsid w:val="00E474E8"/>
    <w:rsid w:val="00E47C5F"/>
    <w:rsid w:val="00E47E80"/>
    <w:rsid w:val="00E507CB"/>
    <w:rsid w:val="00E5081C"/>
    <w:rsid w:val="00E508BF"/>
    <w:rsid w:val="00E5091B"/>
    <w:rsid w:val="00E50A63"/>
    <w:rsid w:val="00E50DA7"/>
    <w:rsid w:val="00E50E59"/>
    <w:rsid w:val="00E51C5F"/>
    <w:rsid w:val="00E520BA"/>
    <w:rsid w:val="00E522E6"/>
    <w:rsid w:val="00E52484"/>
    <w:rsid w:val="00E52814"/>
    <w:rsid w:val="00E528EA"/>
    <w:rsid w:val="00E52913"/>
    <w:rsid w:val="00E529B1"/>
    <w:rsid w:val="00E52CC5"/>
    <w:rsid w:val="00E535A8"/>
    <w:rsid w:val="00E53671"/>
    <w:rsid w:val="00E54168"/>
    <w:rsid w:val="00E548F1"/>
    <w:rsid w:val="00E55270"/>
    <w:rsid w:val="00E55298"/>
    <w:rsid w:val="00E55601"/>
    <w:rsid w:val="00E5582C"/>
    <w:rsid w:val="00E55CC5"/>
    <w:rsid w:val="00E5620C"/>
    <w:rsid w:val="00E56319"/>
    <w:rsid w:val="00E569E9"/>
    <w:rsid w:val="00E56DF9"/>
    <w:rsid w:val="00E57859"/>
    <w:rsid w:val="00E57E1A"/>
    <w:rsid w:val="00E57F98"/>
    <w:rsid w:val="00E60059"/>
    <w:rsid w:val="00E6060B"/>
    <w:rsid w:val="00E609F9"/>
    <w:rsid w:val="00E60FB0"/>
    <w:rsid w:val="00E61142"/>
    <w:rsid w:val="00E61587"/>
    <w:rsid w:val="00E61BB0"/>
    <w:rsid w:val="00E61EC8"/>
    <w:rsid w:val="00E624A0"/>
    <w:rsid w:val="00E62A56"/>
    <w:rsid w:val="00E633F1"/>
    <w:rsid w:val="00E636F5"/>
    <w:rsid w:val="00E636FD"/>
    <w:rsid w:val="00E6378B"/>
    <w:rsid w:val="00E640DE"/>
    <w:rsid w:val="00E64617"/>
    <w:rsid w:val="00E646DD"/>
    <w:rsid w:val="00E647F9"/>
    <w:rsid w:val="00E6542B"/>
    <w:rsid w:val="00E6548E"/>
    <w:rsid w:val="00E65760"/>
    <w:rsid w:val="00E65D92"/>
    <w:rsid w:val="00E663CF"/>
    <w:rsid w:val="00E66418"/>
    <w:rsid w:val="00E66842"/>
    <w:rsid w:val="00E669D9"/>
    <w:rsid w:val="00E66D16"/>
    <w:rsid w:val="00E674F1"/>
    <w:rsid w:val="00E6763F"/>
    <w:rsid w:val="00E67C11"/>
    <w:rsid w:val="00E70037"/>
    <w:rsid w:val="00E70221"/>
    <w:rsid w:val="00E704BD"/>
    <w:rsid w:val="00E70976"/>
    <w:rsid w:val="00E70A84"/>
    <w:rsid w:val="00E71356"/>
    <w:rsid w:val="00E7161D"/>
    <w:rsid w:val="00E71732"/>
    <w:rsid w:val="00E71DBA"/>
    <w:rsid w:val="00E72897"/>
    <w:rsid w:val="00E729E4"/>
    <w:rsid w:val="00E72AB1"/>
    <w:rsid w:val="00E72BEB"/>
    <w:rsid w:val="00E72C1D"/>
    <w:rsid w:val="00E72E41"/>
    <w:rsid w:val="00E73098"/>
    <w:rsid w:val="00E73712"/>
    <w:rsid w:val="00E73AA5"/>
    <w:rsid w:val="00E73EAE"/>
    <w:rsid w:val="00E74254"/>
    <w:rsid w:val="00E7428F"/>
    <w:rsid w:val="00E74C30"/>
    <w:rsid w:val="00E7562E"/>
    <w:rsid w:val="00E75838"/>
    <w:rsid w:val="00E75926"/>
    <w:rsid w:val="00E7629E"/>
    <w:rsid w:val="00E763A2"/>
    <w:rsid w:val="00E768D4"/>
    <w:rsid w:val="00E7696C"/>
    <w:rsid w:val="00E76C91"/>
    <w:rsid w:val="00E76DD1"/>
    <w:rsid w:val="00E7708D"/>
    <w:rsid w:val="00E771B7"/>
    <w:rsid w:val="00E778E9"/>
    <w:rsid w:val="00E77CC3"/>
    <w:rsid w:val="00E77E05"/>
    <w:rsid w:val="00E80450"/>
    <w:rsid w:val="00E804FD"/>
    <w:rsid w:val="00E80540"/>
    <w:rsid w:val="00E805B8"/>
    <w:rsid w:val="00E80793"/>
    <w:rsid w:val="00E80AE7"/>
    <w:rsid w:val="00E80B36"/>
    <w:rsid w:val="00E81025"/>
    <w:rsid w:val="00E8108A"/>
    <w:rsid w:val="00E810C1"/>
    <w:rsid w:val="00E811E3"/>
    <w:rsid w:val="00E81283"/>
    <w:rsid w:val="00E8130A"/>
    <w:rsid w:val="00E81816"/>
    <w:rsid w:val="00E81915"/>
    <w:rsid w:val="00E81A0C"/>
    <w:rsid w:val="00E81B3F"/>
    <w:rsid w:val="00E8227C"/>
    <w:rsid w:val="00E8265E"/>
    <w:rsid w:val="00E82D42"/>
    <w:rsid w:val="00E82E8A"/>
    <w:rsid w:val="00E82F79"/>
    <w:rsid w:val="00E83357"/>
    <w:rsid w:val="00E83405"/>
    <w:rsid w:val="00E835E1"/>
    <w:rsid w:val="00E838D1"/>
    <w:rsid w:val="00E847EA"/>
    <w:rsid w:val="00E84CD3"/>
    <w:rsid w:val="00E84D86"/>
    <w:rsid w:val="00E851A8"/>
    <w:rsid w:val="00E85646"/>
    <w:rsid w:val="00E8576F"/>
    <w:rsid w:val="00E85DC1"/>
    <w:rsid w:val="00E8627F"/>
    <w:rsid w:val="00E86AC3"/>
    <w:rsid w:val="00E87076"/>
    <w:rsid w:val="00E87129"/>
    <w:rsid w:val="00E873AC"/>
    <w:rsid w:val="00E874A6"/>
    <w:rsid w:val="00E875D1"/>
    <w:rsid w:val="00E87B6C"/>
    <w:rsid w:val="00E901B8"/>
    <w:rsid w:val="00E9026D"/>
    <w:rsid w:val="00E90644"/>
    <w:rsid w:val="00E906D0"/>
    <w:rsid w:val="00E910D5"/>
    <w:rsid w:val="00E916FE"/>
    <w:rsid w:val="00E91EF9"/>
    <w:rsid w:val="00E92145"/>
    <w:rsid w:val="00E921BF"/>
    <w:rsid w:val="00E9236D"/>
    <w:rsid w:val="00E924FD"/>
    <w:rsid w:val="00E9261A"/>
    <w:rsid w:val="00E92996"/>
    <w:rsid w:val="00E92C50"/>
    <w:rsid w:val="00E92CCF"/>
    <w:rsid w:val="00E93529"/>
    <w:rsid w:val="00E938D5"/>
    <w:rsid w:val="00E93DC1"/>
    <w:rsid w:val="00E9424F"/>
    <w:rsid w:val="00E94583"/>
    <w:rsid w:val="00E947C4"/>
    <w:rsid w:val="00E948E7"/>
    <w:rsid w:val="00E95045"/>
    <w:rsid w:val="00E950A9"/>
    <w:rsid w:val="00E956C4"/>
    <w:rsid w:val="00E96458"/>
    <w:rsid w:val="00E964E6"/>
    <w:rsid w:val="00E96B61"/>
    <w:rsid w:val="00E96F6A"/>
    <w:rsid w:val="00E97103"/>
    <w:rsid w:val="00E973C1"/>
    <w:rsid w:val="00E97B83"/>
    <w:rsid w:val="00E97CD2"/>
    <w:rsid w:val="00E97E3B"/>
    <w:rsid w:val="00E97F71"/>
    <w:rsid w:val="00EA0239"/>
    <w:rsid w:val="00EA02AB"/>
    <w:rsid w:val="00EA0E5D"/>
    <w:rsid w:val="00EA0F3F"/>
    <w:rsid w:val="00EA16A9"/>
    <w:rsid w:val="00EA1C73"/>
    <w:rsid w:val="00EA2364"/>
    <w:rsid w:val="00EA23D2"/>
    <w:rsid w:val="00EA24A7"/>
    <w:rsid w:val="00EA2794"/>
    <w:rsid w:val="00EA2E48"/>
    <w:rsid w:val="00EA2EAA"/>
    <w:rsid w:val="00EA2FE8"/>
    <w:rsid w:val="00EA35D8"/>
    <w:rsid w:val="00EA35E8"/>
    <w:rsid w:val="00EA3D57"/>
    <w:rsid w:val="00EA412C"/>
    <w:rsid w:val="00EA4281"/>
    <w:rsid w:val="00EA42E0"/>
    <w:rsid w:val="00EA44C2"/>
    <w:rsid w:val="00EA451B"/>
    <w:rsid w:val="00EA46E3"/>
    <w:rsid w:val="00EA4C0A"/>
    <w:rsid w:val="00EA4D2E"/>
    <w:rsid w:val="00EA4E95"/>
    <w:rsid w:val="00EA5469"/>
    <w:rsid w:val="00EA58D7"/>
    <w:rsid w:val="00EA6198"/>
    <w:rsid w:val="00EA6699"/>
    <w:rsid w:val="00EA67CA"/>
    <w:rsid w:val="00EA6D4E"/>
    <w:rsid w:val="00EA709E"/>
    <w:rsid w:val="00EA70C5"/>
    <w:rsid w:val="00EA71EE"/>
    <w:rsid w:val="00EA7349"/>
    <w:rsid w:val="00EB03A7"/>
    <w:rsid w:val="00EB056D"/>
    <w:rsid w:val="00EB064F"/>
    <w:rsid w:val="00EB06A7"/>
    <w:rsid w:val="00EB089A"/>
    <w:rsid w:val="00EB0ACE"/>
    <w:rsid w:val="00EB133A"/>
    <w:rsid w:val="00EB1DEA"/>
    <w:rsid w:val="00EB1DEF"/>
    <w:rsid w:val="00EB286F"/>
    <w:rsid w:val="00EB2C2D"/>
    <w:rsid w:val="00EB2D40"/>
    <w:rsid w:val="00EB37A2"/>
    <w:rsid w:val="00EB3A0A"/>
    <w:rsid w:val="00EB3B68"/>
    <w:rsid w:val="00EB453D"/>
    <w:rsid w:val="00EB52D0"/>
    <w:rsid w:val="00EB55B9"/>
    <w:rsid w:val="00EB59B9"/>
    <w:rsid w:val="00EB5C9E"/>
    <w:rsid w:val="00EB69AE"/>
    <w:rsid w:val="00EB6BAA"/>
    <w:rsid w:val="00EB6DF5"/>
    <w:rsid w:val="00EB6F21"/>
    <w:rsid w:val="00EB748E"/>
    <w:rsid w:val="00EB7809"/>
    <w:rsid w:val="00EB7827"/>
    <w:rsid w:val="00EB7AE4"/>
    <w:rsid w:val="00EC0117"/>
    <w:rsid w:val="00EC012C"/>
    <w:rsid w:val="00EC03D3"/>
    <w:rsid w:val="00EC097A"/>
    <w:rsid w:val="00EC0A30"/>
    <w:rsid w:val="00EC0C1A"/>
    <w:rsid w:val="00EC1192"/>
    <w:rsid w:val="00EC1685"/>
    <w:rsid w:val="00EC191D"/>
    <w:rsid w:val="00EC2A37"/>
    <w:rsid w:val="00EC3129"/>
    <w:rsid w:val="00EC3255"/>
    <w:rsid w:val="00EC3410"/>
    <w:rsid w:val="00EC385E"/>
    <w:rsid w:val="00EC3960"/>
    <w:rsid w:val="00EC39DA"/>
    <w:rsid w:val="00EC3BCE"/>
    <w:rsid w:val="00EC3E02"/>
    <w:rsid w:val="00EC3E9C"/>
    <w:rsid w:val="00EC3FD3"/>
    <w:rsid w:val="00EC4263"/>
    <w:rsid w:val="00EC4494"/>
    <w:rsid w:val="00EC489D"/>
    <w:rsid w:val="00EC5451"/>
    <w:rsid w:val="00EC5485"/>
    <w:rsid w:val="00EC54B2"/>
    <w:rsid w:val="00EC5AF4"/>
    <w:rsid w:val="00EC5B04"/>
    <w:rsid w:val="00EC6950"/>
    <w:rsid w:val="00EC700D"/>
    <w:rsid w:val="00EC7030"/>
    <w:rsid w:val="00EC7207"/>
    <w:rsid w:val="00EC7212"/>
    <w:rsid w:val="00EC73FF"/>
    <w:rsid w:val="00EC7C35"/>
    <w:rsid w:val="00EC7FC9"/>
    <w:rsid w:val="00ED0560"/>
    <w:rsid w:val="00ED0AE2"/>
    <w:rsid w:val="00ED0C5F"/>
    <w:rsid w:val="00ED122C"/>
    <w:rsid w:val="00ED1526"/>
    <w:rsid w:val="00ED19A6"/>
    <w:rsid w:val="00ED1BF4"/>
    <w:rsid w:val="00ED1C29"/>
    <w:rsid w:val="00ED1C57"/>
    <w:rsid w:val="00ED1F7B"/>
    <w:rsid w:val="00ED20F3"/>
    <w:rsid w:val="00ED2B22"/>
    <w:rsid w:val="00ED2C72"/>
    <w:rsid w:val="00ED306B"/>
    <w:rsid w:val="00ED31E7"/>
    <w:rsid w:val="00ED3681"/>
    <w:rsid w:val="00ED3719"/>
    <w:rsid w:val="00ED3758"/>
    <w:rsid w:val="00ED3A0A"/>
    <w:rsid w:val="00ED3D65"/>
    <w:rsid w:val="00ED3EE1"/>
    <w:rsid w:val="00ED3F20"/>
    <w:rsid w:val="00ED42ED"/>
    <w:rsid w:val="00ED48B1"/>
    <w:rsid w:val="00ED4D52"/>
    <w:rsid w:val="00ED501C"/>
    <w:rsid w:val="00ED592C"/>
    <w:rsid w:val="00ED5DF5"/>
    <w:rsid w:val="00ED5F9B"/>
    <w:rsid w:val="00ED606E"/>
    <w:rsid w:val="00ED625F"/>
    <w:rsid w:val="00ED628E"/>
    <w:rsid w:val="00ED65AF"/>
    <w:rsid w:val="00ED6723"/>
    <w:rsid w:val="00ED6F38"/>
    <w:rsid w:val="00ED7570"/>
    <w:rsid w:val="00ED7742"/>
    <w:rsid w:val="00ED7959"/>
    <w:rsid w:val="00ED7CA0"/>
    <w:rsid w:val="00ED7D36"/>
    <w:rsid w:val="00EE0CC9"/>
    <w:rsid w:val="00EE1A64"/>
    <w:rsid w:val="00EE1D4B"/>
    <w:rsid w:val="00EE2461"/>
    <w:rsid w:val="00EE28E1"/>
    <w:rsid w:val="00EE2FAA"/>
    <w:rsid w:val="00EE3137"/>
    <w:rsid w:val="00EE34C5"/>
    <w:rsid w:val="00EE3C60"/>
    <w:rsid w:val="00EE3FDC"/>
    <w:rsid w:val="00EE4651"/>
    <w:rsid w:val="00EE4807"/>
    <w:rsid w:val="00EE48EB"/>
    <w:rsid w:val="00EE498F"/>
    <w:rsid w:val="00EE4AD3"/>
    <w:rsid w:val="00EE4D77"/>
    <w:rsid w:val="00EE4FBD"/>
    <w:rsid w:val="00EE50D5"/>
    <w:rsid w:val="00EE581B"/>
    <w:rsid w:val="00EE58B3"/>
    <w:rsid w:val="00EE5D4D"/>
    <w:rsid w:val="00EE6586"/>
    <w:rsid w:val="00EE65EC"/>
    <w:rsid w:val="00EE6F04"/>
    <w:rsid w:val="00EE6F28"/>
    <w:rsid w:val="00EE72A7"/>
    <w:rsid w:val="00EE77A8"/>
    <w:rsid w:val="00EE77F5"/>
    <w:rsid w:val="00EE7871"/>
    <w:rsid w:val="00EE7A4E"/>
    <w:rsid w:val="00EE7B7B"/>
    <w:rsid w:val="00EE7E33"/>
    <w:rsid w:val="00EF006A"/>
    <w:rsid w:val="00EF02DD"/>
    <w:rsid w:val="00EF057B"/>
    <w:rsid w:val="00EF0945"/>
    <w:rsid w:val="00EF0ECA"/>
    <w:rsid w:val="00EF0FD4"/>
    <w:rsid w:val="00EF127A"/>
    <w:rsid w:val="00EF134C"/>
    <w:rsid w:val="00EF1924"/>
    <w:rsid w:val="00EF1CD1"/>
    <w:rsid w:val="00EF21D9"/>
    <w:rsid w:val="00EF2A35"/>
    <w:rsid w:val="00EF2ABF"/>
    <w:rsid w:val="00EF347E"/>
    <w:rsid w:val="00EF34E8"/>
    <w:rsid w:val="00EF372A"/>
    <w:rsid w:val="00EF3F8F"/>
    <w:rsid w:val="00EF4134"/>
    <w:rsid w:val="00EF4296"/>
    <w:rsid w:val="00EF45A2"/>
    <w:rsid w:val="00EF485B"/>
    <w:rsid w:val="00EF489B"/>
    <w:rsid w:val="00EF55D0"/>
    <w:rsid w:val="00EF562D"/>
    <w:rsid w:val="00EF576B"/>
    <w:rsid w:val="00EF581D"/>
    <w:rsid w:val="00EF59F1"/>
    <w:rsid w:val="00EF5BAA"/>
    <w:rsid w:val="00EF6275"/>
    <w:rsid w:val="00EF630B"/>
    <w:rsid w:val="00EF6525"/>
    <w:rsid w:val="00EF65F4"/>
    <w:rsid w:val="00EF6C84"/>
    <w:rsid w:val="00EF6D5A"/>
    <w:rsid w:val="00EF6E9C"/>
    <w:rsid w:val="00EF73C5"/>
    <w:rsid w:val="00EF73E7"/>
    <w:rsid w:val="00EF754D"/>
    <w:rsid w:val="00EF7FD6"/>
    <w:rsid w:val="00F00CFE"/>
    <w:rsid w:val="00F00E11"/>
    <w:rsid w:val="00F01094"/>
    <w:rsid w:val="00F010FA"/>
    <w:rsid w:val="00F01114"/>
    <w:rsid w:val="00F01176"/>
    <w:rsid w:val="00F018D7"/>
    <w:rsid w:val="00F01D04"/>
    <w:rsid w:val="00F02921"/>
    <w:rsid w:val="00F03202"/>
    <w:rsid w:val="00F03538"/>
    <w:rsid w:val="00F036EC"/>
    <w:rsid w:val="00F03F75"/>
    <w:rsid w:val="00F0431B"/>
    <w:rsid w:val="00F0475F"/>
    <w:rsid w:val="00F0482E"/>
    <w:rsid w:val="00F04C19"/>
    <w:rsid w:val="00F04DA5"/>
    <w:rsid w:val="00F05439"/>
    <w:rsid w:val="00F063FA"/>
    <w:rsid w:val="00F06414"/>
    <w:rsid w:val="00F06823"/>
    <w:rsid w:val="00F06F0F"/>
    <w:rsid w:val="00F0727E"/>
    <w:rsid w:val="00F0749C"/>
    <w:rsid w:val="00F074E3"/>
    <w:rsid w:val="00F10355"/>
    <w:rsid w:val="00F1048A"/>
    <w:rsid w:val="00F1055C"/>
    <w:rsid w:val="00F10D45"/>
    <w:rsid w:val="00F10F99"/>
    <w:rsid w:val="00F11323"/>
    <w:rsid w:val="00F1170E"/>
    <w:rsid w:val="00F119EB"/>
    <w:rsid w:val="00F11E35"/>
    <w:rsid w:val="00F12500"/>
    <w:rsid w:val="00F12554"/>
    <w:rsid w:val="00F1279E"/>
    <w:rsid w:val="00F12A0D"/>
    <w:rsid w:val="00F12CA2"/>
    <w:rsid w:val="00F13658"/>
    <w:rsid w:val="00F13722"/>
    <w:rsid w:val="00F13834"/>
    <w:rsid w:val="00F1395B"/>
    <w:rsid w:val="00F139E1"/>
    <w:rsid w:val="00F13F7C"/>
    <w:rsid w:val="00F142A3"/>
    <w:rsid w:val="00F142C6"/>
    <w:rsid w:val="00F14431"/>
    <w:rsid w:val="00F147B8"/>
    <w:rsid w:val="00F148A4"/>
    <w:rsid w:val="00F14D21"/>
    <w:rsid w:val="00F15117"/>
    <w:rsid w:val="00F1544F"/>
    <w:rsid w:val="00F158A9"/>
    <w:rsid w:val="00F159ED"/>
    <w:rsid w:val="00F15CE5"/>
    <w:rsid w:val="00F15D8B"/>
    <w:rsid w:val="00F15F93"/>
    <w:rsid w:val="00F1693B"/>
    <w:rsid w:val="00F16C51"/>
    <w:rsid w:val="00F1724C"/>
    <w:rsid w:val="00F17267"/>
    <w:rsid w:val="00F17B51"/>
    <w:rsid w:val="00F200D4"/>
    <w:rsid w:val="00F201FE"/>
    <w:rsid w:val="00F20606"/>
    <w:rsid w:val="00F20626"/>
    <w:rsid w:val="00F20987"/>
    <w:rsid w:val="00F20A45"/>
    <w:rsid w:val="00F20A6C"/>
    <w:rsid w:val="00F20ABE"/>
    <w:rsid w:val="00F21008"/>
    <w:rsid w:val="00F214E2"/>
    <w:rsid w:val="00F21533"/>
    <w:rsid w:val="00F21D68"/>
    <w:rsid w:val="00F21E1A"/>
    <w:rsid w:val="00F220D8"/>
    <w:rsid w:val="00F2212C"/>
    <w:rsid w:val="00F22516"/>
    <w:rsid w:val="00F226DE"/>
    <w:rsid w:val="00F2281F"/>
    <w:rsid w:val="00F2289E"/>
    <w:rsid w:val="00F22B66"/>
    <w:rsid w:val="00F22E5A"/>
    <w:rsid w:val="00F232F8"/>
    <w:rsid w:val="00F2353B"/>
    <w:rsid w:val="00F23D49"/>
    <w:rsid w:val="00F2431B"/>
    <w:rsid w:val="00F245A3"/>
    <w:rsid w:val="00F24830"/>
    <w:rsid w:val="00F249CA"/>
    <w:rsid w:val="00F24C44"/>
    <w:rsid w:val="00F25057"/>
    <w:rsid w:val="00F2546D"/>
    <w:rsid w:val="00F258E9"/>
    <w:rsid w:val="00F25AEC"/>
    <w:rsid w:val="00F25E01"/>
    <w:rsid w:val="00F26B1E"/>
    <w:rsid w:val="00F26E4E"/>
    <w:rsid w:val="00F26F3A"/>
    <w:rsid w:val="00F27371"/>
    <w:rsid w:val="00F27C94"/>
    <w:rsid w:val="00F27CA2"/>
    <w:rsid w:val="00F30150"/>
    <w:rsid w:val="00F30338"/>
    <w:rsid w:val="00F307CA"/>
    <w:rsid w:val="00F31A10"/>
    <w:rsid w:val="00F31A3C"/>
    <w:rsid w:val="00F320B8"/>
    <w:rsid w:val="00F321BE"/>
    <w:rsid w:val="00F3239C"/>
    <w:rsid w:val="00F32B0F"/>
    <w:rsid w:val="00F32D2C"/>
    <w:rsid w:val="00F32E74"/>
    <w:rsid w:val="00F32F78"/>
    <w:rsid w:val="00F33239"/>
    <w:rsid w:val="00F3335A"/>
    <w:rsid w:val="00F341D6"/>
    <w:rsid w:val="00F344FE"/>
    <w:rsid w:val="00F3460B"/>
    <w:rsid w:val="00F3465B"/>
    <w:rsid w:val="00F3478F"/>
    <w:rsid w:val="00F358EA"/>
    <w:rsid w:val="00F35DDF"/>
    <w:rsid w:val="00F363A3"/>
    <w:rsid w:val="00F3650D"/>
    <w:rsid w:val="00F36DC7"/>
    <w:rsid w:val="00F36F3A"/>
    <w:rsid w:val="00F3701B"/>
    <w:rsid w:val="00F37ADB"/>
    <w:rsid w:val="00F4004A"/>
    <w:rsid w:val="00F400D2"/>
    <w:rsid w:val="00F40803"/>
    <w:rsid w:val="00F4082F"/>
    <w:rsid w:val="00F40D17"/>
    <w:rsid w:val="00F40DF5"/>
    <w:rsid w:val="00F40E7B"/>
    <w:rsid w:val="00F40F3F"/>
    <w:rsid w:val="00F410E9"/>
    <w:rsid w:val="00F41207"/>
    <w:rsid w:val="00F41F6F"/>
    <w:rsid w:val="00F42496"/>
    <w:rsid w:val="00F426B7"/>
    <w:rsid w:val="00F427AA"/>
    <w:rsid w:val="00F4281F"/>
    <w:rsid w:val="00F42A4A"/>
    <w:rsid w:val="00F42AA7"/>
    <w:rsid w:val="00F42BF1"/>
    <w:rsid w:val="00F42FF3"/>
    <w:rsid w:val="00F43329"/>
    <w:rsid w:val="00F4341B"/>
    <w:rsid w:val="00F4348B"/>
    <w:rsid w:val="00F435E6"/>
    <w:rsid w:val="00F43604"/>
    <w:rsid w:val="00F43801"/>
    <w:rsid w:val="00F43D21"/>
    <w:rsid w:val="00F43D8F"/>
    <w:rsid w:val="00F44D28"/>
    <w:rsid w:val="00F44D2D"/>
    <w:rsid w:val="00F45121"/>
    <w:rsid w:val="00F452E4"/>
    <w:rsid w:val="00F4539D"/>
    <w:rsid w:val="00F45BF0"/>
    <w:rsid w:val="00F46B95"/>
    <w:rsid w:val="00F46D83"/>
    <w:rsid w:val="00F46E8B"/>
    <w:rsid w:val="00F47D2F"/>
    <w:rsid w:val="00F47EFA"/>
    <w:rsid w:val="00F50329"/>
    <w:rsid w:val="00F505B2"/>
    <w:rsid w:val="00F50B85"/>
    <w:rsid w:val="00F50E85"/>
    <w:rsid w:val="00F51541"/>
    <w:rsid w:val="00F517DB"/>
    <w:rsid w:val="00F520AA"/>
    <w:rsid w:val="00F5216D"/>
    <w:rsid w:val="00F523B1"/>
    <w:rsid w:val="00F52A12"/>
    <w:rsid w:val="00F52AC1"/>
    <w:rsid w:val="00F52E68"/>
    <w:rsid w:val="00F52F31"/>
    <w:rsid w:val="00F5365D"/>
    <w:rsid w:val="00F53A7E"/>
    <w:rsid w:val="00F53ADE"/>
    <w:rsid w:val="00F53F7B"/>
    <w:rsid w:val="00F544E7"/>
    <w:rsid w:val="00F54609"/>
    <w:rsid w:val="00F547D6"/>
    <w:rsid w:val="00F5481E"/>
    <w:rsid w:val="00F54AB8"/>
    <w:rsid w:val="00F54BCE"/>
    <w:rsid w:val="00F54D5D"/>
    <w:rsid w:val="00F559BE"/>
    <w:rsid w:val="00F55CC7"/>
    <w:rsid w:val="00F55F9F"/>
    <w:rsid w:val="00F56066"/>
    <w:rsid w:val="00F57331"/>
    <w:rsid w:val="00F60061"/>
    <w:rsid w:val="00F6019C"/>
    <w:rsid w:val="00F60874"/>
    <w:rsid w:val="00F60D84"/>
    <w:rsid w:val="00F6159C"/>
    <w:rsid w:val="00F61887"/>
    <w:rsid w:val="00F6199B"/>
    <w:rsid w:val="00F61C27"/>
    <w:rsid w:val="00F62A21"/>
    <w:rsid w:val="00F62A77"/>
    <w:rsid w:val="00F62BAE"/>
    <w:rsid w:val="00F62E38"/>
    <w:rsid w:val="00F6357B"/>
    <w:rsid w:val="00F637AA"/>
    <w:rsid w:val="00F63BB8"/>
    <w:rsid w:val="00F63F07"/>
    <w:rsid w:val="00F64768"/>
    <w:rsid w:val="00F64C89"/>
    <w:rsid w:val="00F64D2C"/>
    <w:rsid w:val="00F64E0A"/>
    <w:rsid w:val="00F655E0"/>
    <w:rsid w:val="00F65930"/>
    <w:rsid w:val="00F65B6C"/>
    <w:rsid w:val="00F66936"/>
    <w:rsid w:val="00F66C88"/>
    <w:rsid w:val="00F6722A"/>
    <w:rsid w:val="00F67370"/>
    <w:rsid w:val="00F6745D"/>
    <w:rsid w:val="00F676A2"/>
    <w:rsid w:val="00F67746"/>
    <w:rsid w:val="00F6792E"/>
    <w:rsid w:val="00F701F9"/>
    <w:rsid w:val="00F7020D"/>
    <w:rsid w:val="00F70429"/>
    <w:rsid w:val="00F7064D"/>
    <w:rsid w:val="00F70A62"/>
    <w:rsid w:val="00F70B21"/>
    <w:rsid w:val="00F71156"/>
    <w:rsid w:val="00F71782"/>
    <w:rsid w:val="00F71A77"/>
    <w:rsid w:val="00F71A7B"/>
    <w:rsid w:val="00F71A93"/>
    <w:rsid w:val="00F729BB"/>
    <w:rsid w:val="00F72F07"/>
    <w:rsid w:val="00F72FAE"/>
    <w:rsid w:val="00F7322F"/>
    <w:rsid w:val="00F7389F"/>
    <w:rsid w:val="00F73F23"/>
    <w:rsid w:val="00F73F43"/>
    <w:rsid w:val="00F740B8"/>
    <w:rsid w:val="00F747F1"/>
    <w:rsid w:val="00F74C3A"/>
    <w:rsid w:val="00F74D45"/>
    <w:rsid w:val="00F75308"/>
    <w:rsid w:val="00F75A9F"/>
    <w:rsid w:val="00F75F45"/>
    <w:rsid w:val="00F7634B"/>
    <w:rsid w:val="00F76DDD"/>
    <w:rsid w:val="00F771A1"/>
    <w:rsid w:val="00F771D6"/>
    <w:rsid w:val="00F772B0"/>
    <w:rsid w:val="00F77B3A"/>
    <w:rsid w:val="00F77D11"/>
    <w:rsid w:val="00F77E8B"/>
    <w:rsid w:val="00F77ED2"/>
    <w:rsid w:val="00F80083"/>
    <w:rsid w:val="00F80AA3"/>
    <w:rsid w:val="00F81848"/>
    <w:rsid w:val="00F818AF"/>
    <w:rsid w:val="00F818DC"/>
    <w:rsid w:val="00F81B41"/>
    <w:rsid w:val="00F81DD0"/>
    <w:rsid w:val="00F8203F"/>
    <w:rsid w:val="00F82340"/>
    <w:rsid w:val="00F823EC"/>
    <w:rsid w:val="00F82E92"/>
    <w:rsid w:val="00F83ABA"/>
    <w:rsid w:val="00F83CE5"/>
    <w:rsid w:val="00F840EB"/>
    <w:rsid w:val="00F848E0"/>
    <w:rsid w:val="00F84F89"/>
    <w:rsid w:val="00F85311"/>
    <w:rsid w:val="00F86017"/>
    <w:rsid w:val="00F86860"/>
    <w:rsid w:val="00F86FCD"/>
    <w:rsid w:val="00F873AA"/>
    <w:rsid w:val="00F87767"/>
    <w:rsid w:val="00F878E0"/>
    <w:rsid w:val="00F87A6F"/>
    <w:rsid w:val="00F903D4"/>
    <w:rsid w:val="00F9072E"/>
    <w:rsid w:val="00F90966"/>
    <w:rsid w:val="00F90D32"/>
    <w:rsid w:val="00F90D74"/>
    <w:rsid w:val="00F910A7"/>
    <w:rsid w:val="00F912BA"/>
    <w:rsid w:val="00F913A5"/>
    <w:rsid w:val="00F91E8C"/>
    <w:rsid w:val="00F923C8"/>
    <w:rsid w:val="00F924CC"/>
    <w:rsid w:val="00F92522"/>
    <w:rsid w:val="00F9293D"/>
    <w:rsid w:val="00F92AFA"/>
    <w:rsid w:val="00F934C1"/>
    <w:rsid w:val="00F93855"/>
    <w:rsid w:val="00F93A86"/>
    <w:rsid w:val="00F93DBB"/>
    <w:rsid w:val="00F94CBD"/>
    <w:rsid w:val="00F94CE2"/>
    <w:rsid w:val="00F94FC6"/>
    <w:rsid w:val="00F954A8"/>
    <w:rsid w:val="00F957DF"/>
    <w:rsid w:val="00F968C2"/>
    <w:rsid w:val="00F96C9D"/>
    <w:rsid w:val="00F96CA9"/>
    <w:rsid w:val="00F96D0A"/>
    <w:rsid w:val="00F96D9E"/>
    <w:rsid w:val="00F96E1C"/>
    <w:rsid w:val="00F96E43"/>
    <w:rsid w:val="00F96E65"/>
    <w:rsid w:val="00F97642"/>
    <w:rsid w:val="00F97717"/>
    <w:rsid w:val="00F97A35"/>
    <w:rsid w:val="00FA000D"/>
    <w:rsid w:val="00FA009D"/>
    <w:rsid w:val="00FA037A"/>
    <w:rsid w:val="00FA040A"/>
    <w:rsid w:val="00FA062C"/>
    <w:rsid w:val="00FA124F"/>
    <w:rsid w:val="00FA125F"/>
    <w:rsid w:val="00FA146A"/>
    <w:rsid w:val="00FA1DF2"/>
    <w:rsid w:val="00FA22F4"/>
    <w:rsid w:val="00FA2AF1"/>
    <w:rsid w:val="00FA347E"/>
    <w:rsid w:val="00FA3535"/>
    <w:rsid w:val="00FA3B0F"/>
    <w:rsid w:val="00FA3D8B"/>
    <w:rsid w:val="00FA3DF6"/>
    <w:rsid w:val="00FA48FB"/>
    <w:rsid w:val="00FA4BC8"/>
    <w:rsid w:val="00FA5148"/>
    <w:rsid w:val="00FA5394"/>
    <w:rsid w:val="00FA55FC"/>
    <w:rsid w:val="00FA5CEA"/>
    <w:rsid w:val="00FA5F80"/>
    <w:rsid w:val="00FA61C7"/>
    <w:rsid w:val="00FA6278"/>
    <w:rsid w:val="00FA6535"/>
    <w:rsid w:val="00FA7079"/>
    <w:rsid w:val="00FA7E85"/>
    <w:rsid w:val="00FA7FA3"/>
    <w:rsid w:val="00FB0018"/>
    <w:rsid w:val="00FB0122"/>
    <w:rsid w:val="00FB067A"/>
    <w:rsid w:val="00FB0D46"/>
    <w:rsid w:val="00FB0D73"/>
    <w:rsid w:val="00FB0DB2"/>
    <w:rsid w:val="00FB0FF3"/>
    <w:rsid w:val="00FB1451"/>
    <w:rsid w:val="00FB158F"/>
    <w:rsid w:val="00FB2085"/>
    <w:rsid w:val="00FB23FF"/>
    <w:rsid w:val="00FB27A6"/>
    <w:rsid w:val="00FB43C0"/>
    <w:rsid w:val="00FB5035"/>
    <w:rsid w:val="00FB549C"/>
    <w:rsid w:val="00FB56E3"/>
    <w:rsid w:val="00FB58DD"/>
    <w:rsid w:val="00FB5C82"/>
    <w:rsid w:val="00FB5EC7"/>
    <w:rsid w:val="00FB6182"/>
    <w:rsid w:val="00FB6622"/>
    <w:rsid w:val="00FB6F79"/>
    <w:rsid w:val="00FB70EB"/>
    <w:rsid w:val="00FB76AB"/>
    <w:rsid w:val="00FB7806"/>
    <w:rsid w:val="00FB7B92"/>
    <w:rsid w:val="00FB7D57"/>
    <w:rsid w:val="00FB7FA5"/>
    <w:rsid w:val="00FC01BD"/>
    <w:rsid w:val="00FC02D9"/>
    <w:rsid w:val="00FC0458"/>
    <w:rsid w:val="00FC05B4"/>
    <w:rsid w:val="00FC0A82"/>
    <w:rsid w:val="00FC0FE9"/>
    <w:rsid w:val="00FC17EC"/>
    <w:rsid w:val="00FC195B"/>
    <w:rsid w:val="00FC1A9B"/>
    <w:rsid w:val="00FC1DE4"/>
    <w:rsid w:val="00FC1E89"/>
    <w:rsid w:val="00FC1F80"/>
    <w:rsid w:val="00FC2B3E"/>
    <w:rsid w:val="00FC2C90"/>
    <w:rsid w:val="00FC2F93"/>
    <w:rsid w:val="00FC340A"/>
    <w:rsid w:val="00FC3A9B"/>
    <w:rsid w:val="00FC461E"/>
    <w:rsid w:val="00FC4A9A"/>
    <w:rsid w:val="00FC4DD4"/>
    <w:rsid w:val="00FC59B8"/>
    <w:rsid w:val="00FC5C92"/>
    <w:rsid w:val="00FC5EE1"/>
    <w:rsid w:val="00FC5FA4"/>
    <w:rsid w:val="00FC6AE8"/>
    <w:rsid w:val="00FC6B74"/>
    <w:rsid w:val="00FC6F9C"/>
    <w:rsid w:val="00FC72CB"/>
    <w:rsid w:val="00FC7B11"/>
    <w:rsid w:val="00FD0209"/>
    <w:rsid w:val="00FD0A94"/>
    <w:rsid w:val="00FD0BBF"/>
    <w:rsid w:val="00FD0D94"/>
    <w:rsid w:val="00FD0EC1"/>
    <w:rsid w:val="00FD1198"/>
    <w:rsid w:val="00FD1511"/>
    <w:rsid w:val="00FD1890"/>
    <w:rsid w:val="00FD1A8C"/>
    <w:rsid w:val="00FD1D30"/>
    <w:rsid w:val="00FD1F50"/>
    <w:rsid w:val="00FD252B"/>
    <w:rsid w:val="00FD274E"/>
    <w:rsid w:val="00FD2D14"/>
    <w:rsid w:val="00FD36BC"/>
    <w:rsid w:val="00FD3A8F"/>
    <w:rsid w:val="00FD424B"/>
    <w:rsid w:val="00FD449E"/>
    <w:rsid w:val="00FD462B"/>
    <w:rsid w:val="00FD4879"/>
    <w:rsid w:val="00FD49F6"/>
    <w:rsid w:val="00FD4BA2"/>
    <w:rsid w:val="00FD4E86"/>
    <w:rsid w:val="00FD4F78"/>
    <w:rsid w:val="00FD52DD"/>
    <w:rsid w:val="00FD572C"/>
    <w:rsid w:val="00FD583C"/>
    <w:rsid w:val="00FD6155"/>
    <w:rsid w:val="00FD616E"/>
    <w:rsid w:val="00FD6216"/>
    <w:rsid w:val="00FD656C"/>
    <w:rsid w:val="00FD657E"/>
    <w:rsid w:val="00FD6A00"/>
    <w:rsid w:val="00FD6A71"/>
    <w:rsid w:val="00FD6A7F"/>
    <w:rsid w:val="00FD6BA1"/>
    <w:rsid w:val="00FD6FE0"/>
    <w:rsid w:val="00FD7475"/>
    <w:rsid w:val="00FD79A7"/>
    <w:rsid w:val="00FD7B96"/>
    <w:rsid w:val="00FD7BE8"/>
    <w:rsid w:val="00FD7D1F"/>
    <w:rsid w:val="00FD7FC7"/>
    <w:rsid w:val="00FE08E6"/>
    <w:rsid w:val="00FE0C26"/>
    <w:rsid w:val="00FE19F5"/>
    <w:rsid w:val="00FE1B6D"/>
    <w:rsid w:val="00FE1C92"/>
    <w:rsid w:val="00FE281F"/>
    <w:rsid w:val="00FE2F46"/>
    <w:rsid w:val="00FE2FA4"/>
    <w:rsid w:val="00FE33F0"/>
    <w:rsid w:val="00FE3991"/>
    <w:rsid w:val="00FE3B5D"/>
    <w:rsid w:val="00FE4820"/>
    <w:rsid w:val="00FE4886"/>
    <w:rsid w:val="00FE4AAB"/>
    <w:rsid w:val="00FE5075"/>
    <w:rsid w:val="00FE54CE"/>
    <w:rsid w:val="00FE5A09"/>
    <w:rsid w:val="00FE69D4"/>
    <w:rsid w:val="00FE72CF"/>
    <w:rsid w:val="00FE746E"/>
    <w:rsid w:val="00FE751D"/>
    <w:rsid w:val="00FF0236"/>
    <w:rsid w:val="00FF0319"/>
    <w:rsid w:val="00FF09F6"/>
    <w:rsid w:val="00FF15D6"/>
    <w:rsid w:val="00FF18D7"/>
    <w:rsid w:val="00FF1998"/>
    <w:rsid w:val="00FF1D7C"/>
    <w:rsid w:val="00FF1F58"/>
    <w:rsid w:val="00FF25E1"/>
    <w:rsid w:val="00FF337D"/>
    <w:rsid w:val="00FF3551"/>
    <w:rsid w:val="00FF3D3D"/>
    <w:rsid w:val="00FF4253"/>
    <w:rsid w:val="00FF4F38"/>
    <w:rsid w:val="00FF5596"/>
    <w:rsid w:val="00FF5A7E"/>
    <w:rsid w:val="00FF5F15"/>
    <w:rsid w:val="00FF6BAC"/>
    <w:rsid w:val="00FF7AF1"/>
    <w:rsid w:val="00FF7C9A"/>
    <w:rsid w:val="00FF7F79"/>
    <w:rsid w:val="04CE45F5"/>
    <w:rsid w:val="3EDBD545"/>
    <w:rsid w:val="423E8560"/>
    <w:rsid w:val="5BCB727A"/>
    <w:rsid w:val="77E71CE5"/>
    <w:rsid w:val="7B03D8B6"/>
    <w:rsid w:val="7E5E10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3CD57B8"/>
  <w15:docId w15:val="{6614F068-B53E-4296-8620-8CB75559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58FA"/>
    <w:rPr>
      <w:rFonts w:ascii="Times New Roman" w:eastAsia="Times New Roman" w:hAnsi="Times New Roman"/>
      <w:sz w:val="24"/>
      <w:szCs w:val="24"/>
    </w:rPr>
  </w:style>
  <w:style w:type="paragraph" w:styleId="Heading1">
    <w:name w:val="heading 1"/>
    <w:basedOn w:val="Normal"/>
    <w:next w:val="Normal"/>
    <w:link w:val="Heading1Char"/>
    <w:uiPriority w:val="9"/>
    <w:qFormat/>
    <w:rsid w:val="00901804"/>
    <w:pPr>
      <w:keepNext/>
      <w:pBdr>
        <w:top w:val="single" w:sz="4" w:space="1" w:color="auto"/>
      </w:pBdr>
      <w:suppressAutoHyphens/>
      <w:spacing w:before="104" w:after="226"/>
      <w:jc w:val="both"/>
      <w:outlineLvl w:val="0"/>
    </w:pPr>
    <w:rPr>
      <w:rFonts w:asciiTheme="majorHAnsi" w:eastAsia="SimSun" w:hAnsiTheme="majorHAnsi"/>
      <w:b/>
      <w:smallCaps/>
      <w:spacing w:val="-2"/>
      <w:sz w:val="28"/>
      <w:szCs w:val="20"/>
      <w:lang w:val="en-CA"/>
    </w:rPr>
  </w:style>
  <w:style w:type="paragraph" w:styleId="Heading2">
    <w:name w:val="heading 2"/>
    <w:basedOn w:val="Normal"/>
    <w:next w:val="Normal"/>
    <w:link w:val="Heading2Char1"/>
    <w:uiPriority w:val="9"/>
    <w:qFormat/>
    <w:rsid w:val="00E93DC1"/>
    <w:pPr>
      <w:keepNext/>
      <w:spacing w:after="60"/>
      <w:ind w:left="720"/>
      <w:jc w:val="both"/>
      <w:outlineLvl w:val="1"/>
    </w:pPr>
    <w:rPr>
      <w:rFonts w:ascii="Arial Narrow" w:eastAsia="SimSun" w:hAnsi="Arial Narrow"/>
      <w:b/>
      <w:bCs/>
      <w:sz w:val="20"/>
      <w:lang w:val="en-CA"/>
    </w:rPr>
  </w:style>
  <w:style w:type="paragraph" w:styleId="Heading3">
    <w:name w:val="heading 3"/>
    <w:basedOn w:val="Normal"/>
    <w:next w:val="Normal"/>
    <w:link w:val="Heading3Char"/>
    <w:uiPriority w:val="9"/>
    <w:qFormat/>
    <w:rsid w:val="00E93DC1"/>
    <w:pPr>
      <w:keepNext/>
      <w:widowControl w:val="0"/>
      <w:tabs>
        <w:tab w:val="left" w:pos="2160"/>
        <w:tab w:val="left" w:pos="9360"/>
      </w:tabs>
      <w:spacing w:after="60"/>
      <w:jc w:val="both"/>
      <w:outlineLvl w:val="2"/>
    </w:pPr>
    <w:rPr>
      <w:rFonts w:ascii="Courier" w:eastAsia="SimSun" w:hAnsi="Courier"/>
      <w:b/>
      <w:sz w:val="28"/>
      <w:szCs w:val="20"/>
      <w:lang w:val="en-CA"/>
    </w:rPr>
  </w:style>
  <w:style w:type="paragraph" w:styleId="Heading4">
    <w:name w:val="heading 4"/>
    <w:basedOn w:val="Normal"/>
    <w:next w:val="Normal"/>
    <w:link w:val="Heading4Char"/>
    <w:uiPriority w:val="9"/>
    <w:qFormat/>
    <w:rsid w:val="00E93DC1"/>
    <w:pPr>
      <w:keepNext/>
      <w:widowControl w:val="0"/>
      <w:spacing w:after="540"/>
      <w:ind w:left="116"/>
      <w:jc w:val="both"/>
      <w:outlineLvl w:val="3"/>
    </w:pPr>
    <w:rPr>
      <w:rFonts w:ascii="Calibri" w:eastAsia="SimSun" w:hAnsi="Calibri"/>
      <w:b/>
      <w:spacing w:val="15"/>
      <w:sz w:val="28"/>
      <w:lang w:val="en-CA"/>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rFonts w:ascii="Calibri" w:eastAsia="SimSun" w:hAnsi="Calibri"/>
      <w:b/>
      <w:bCs/>
      <w:lang w:val="en-CA"/>
    </w:rPr>
  </w:style>
  <w:style w:type="paragraph" w:styleId="Heading6">
    <w:name w:val="heading 6"/>
    <w:basedOn w:val="Normal"/>
    <w:next w:val="Normal"/>
    <w:link w:val="Heading6Char"/>
    <w:uiPriority w:val="9"/>
    <w:unhideWhenUsed/>
    <w:qFormat/>
    <w:rsid w:val="003377DB"/>
    <w:pPr>
      <w:keepNext/>
      <w:keepLines/>
      <w:spacing w:before="40"/>
      <w:outlineLvl w:val="5"/>
    </w:pPr>
    <w:rPr>
      <w:rFonts w:ascii="Cambria" w:hAnsi="Cambria"/>
      <w:i/>
      <w:iCs/>
      <w:color w:val="243F60"/>
      <w:szCs w:val="20"/>
      <w:lang w:val="en-GB"/>
    </w:rPr>
  </w:style>
  <w:style w:type="paragraph" w:styleId="Heading7">
    <w:name w:val="heading 7"/>
    <w:basedOn w:val="Normal"/>
    <w:next w:val="Normal"/>
    <w:link w:val="Heading7Char"/>
    <w:uiPriority w:val="9"/>
    <w:unhideWhenUsed/>
    <w:qFormat/>
    <w:rsid w:val="003377DB"/>
    <w:pPr>
      <w:keepNext/>
      <w:keepLines/>
      <w:spacing w:before="40"/>
      <w:outlineLvl w:val="6"/>
    </w:pPr>
    <w:rPr>
      <w:rFonts w:ascii="Cambria" w:hAnsi="Cambria"/>
      <w:i/>
      <w:iCs/>
      <w:color w:val="404040"/>
      <w:szCs w:val="20"/>
      <w:lang w:val="en-GB"/>
    </w:rPr>
  </w:style>
  <w:style w:type="paragraph" w:styleId="Heading8">
    <w:name w:val="heading 8"/>
    <w:basedOn w:val="Normal"/>
    <w:next w:val="Normal"/>
    <w:link w:val="Heading8Char"/>
    <w:uiPriority w:val="9"/>
    <w:unhideWhenUsed/>
    <w:qFormat/>
    <w:rsid w:val="000923DC"/>
    <w:pPr>
      <w:spacing w:before="240"/>
      <w:outlineLvl w:val="7"/>
    </w:pPr>
    <w:rPr>
      <w:i/>
      <w:iCs/>
    </w:rPr>
  </w:style>
  <w:style w:type="paragraph" w:styleId="Heading9">
    <w:name w:val="heading 9"/>
    <w:basedOn w:val="Normal"/>
    <w:next w:val="Normal"/>
    <w:link w:val="Heading9Char"/>
    <w:uiPriority w:val="9"/>
    <w:unhideWhenUsed/>
    <w:qFormat/>
    <w:rsid w:val="003377DB"/>
    <w:pPr>
      <w:keepNext/>
      <w:keepLines/>
      <w:spacing w:before="40"/>
      <w:outlineLvl w:val="8"/>
    </w:pPr>
    <w:rPr>
      <w:rFonts w:ascii="Cambria" w:hAnsi="Cambria"/>
      <w:i/>
      <w:iCs/>
      <w:color w:val="40404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pPr>
      <w:spacing w:after="60"/>
      <w:jc w:val="both"/>
    </w:pPr>
    <w:rPr>
      <w:rFonts w:ascii="Tahoma" w:eastAsia="SimSun" w:hAnsi="Tahoma" w:cs="Tahoma"/>
      <w:sz w:val="16"/>
      <w:szCs w:val="16"/>
      <w:lang w:val="en-CA"/>
    </w:rPr>
  </w:style>
  <w:style w:type="character" w:customStyle="1" w:styleId="Heading1Char">
    <w:name w:val="Heading 1 Char"/>
    <w:link w:val="Heading1"/>
    <w:uiPriority w:val="9"/>
    <w:locked/>
    <w:rsid w:val="00901804"/>
    <w:rPr>
      <w:rFonts w:asciiTheme="majorHAnsi" w:hAnsiTheme="majorHAnsi"/>
      <w:b/>
      <w:smallCaps/>
      <w:spacing w:val="-2"/>
      <w:sz w:val="28"/>
      <w:lang w:val="en-CA"/>
    </w:rPr>
  </w:style>
  <w:style w:type="character" w:customStyle="1" w:styleId="Heading2Char1">
    <w:name w:val="Heading 2 Char1"/>
    <w:link w:val="Heading2"/>
    <w:uiPriority w:val="9"/>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spacing w:after="60"/>
      <w:jc w:val="both"/>
    </w:pPr>
    <w:rPr>
      <w:rFonts w:ascii="Calibri" w:eastAsia="SimSun" w:hAnsi="Calibri"/>
      <w:sz w:val="20"/>
      <w:lang w:val="en-CA"/>
    </w:r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jc w:val="both"/>
    </w:pPr>
    <w:rPr>
      <w:rFonts w:ascii="Calibri" w:eastAsia="SimSun" w:hAnsi="Calibri"/>
      <w:sz w:val="20"/>
      <w:lang w:val="en-CA"/>
    </w:r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901804"/>
    <w:pPr>
      <w:widowControl w:val="0"/>
      <w:jc w:val="both"/>
    </w:pPr>
    <w:rPr>
      <w:rFonts w:asciiTheme="minorHAnsi" w:eastAsia="SimSun" w:hAnsiTheme="minorHAnsi"/>
      <w:sz w:val="18"/>
      <w:szCs w:val="20"/>
      <w:lang w:val="en-CA"/>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pPr>
      <w:spacing w:after="60"/>
      <w:jc w:val="both"/>
    </w:pPr>
    <w:rPr>
      <w:rFonts w:ascii="Calibri" w:eastAsia="SimSun" w:hAnsi="Calibri"/>
      <w:sz w:val="20"/>
      <w:szCs w:val="20"/>
      <w:lang w:val="en-CA"/>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jc w:val="both"/>
    </w:pPr>
    <w:rPr>
      <w:rFonts w:ascii="Calibri" w:eastAsia="SimSun" w:hAnsi="Calibri"/>
      <w:b/>
      <w:i/>
      <w:sz w:val="28"/>
      <w:szCs w:val="20"/>
      <w:lang w:val="en-CA"/>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spacing w:after="60"/>
      <w:jc w:val="both"/>
    </w:pPr>
    <w:rPr>
      <w:rFonts w:ascii="Arial Narrow" w:eastAsia="SimSun" w:hAnsi="Arial Narrow"/>
      <w:i/>
      <w:iCs/>
      <w:sz w:val="20"/>
      <w:lang w:val="en-CA"/>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jc w:val="both"/>
    </w:pPr>
    <w:rPr>
      <w:rFonts w:ascii="Arial Narrow" w:eastAsia="SimSun" w:hAnsi="Arial Narrow"/>
      <w:sz w:val="20"/>
      <w:lang w:val="en-CA"/>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pPr>
      <w:spacing w:after="60"/>
      <w:jc w:val="both"/>
    </w:pPr>
    <w:rPr>
      <w:rFonts w:ascii="Calibri" w:eastAsia="SimSun" w:hAnsi="Calibri"/>
      <w:sz w:val="20"/>
      <w:szCs w:val="20"/>
      <w:lang w:val="en-CA"/>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qFormat/>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jc w:val="both"/>
    </w:pPr>
    <w:rPr>
      <w:rFonts w:eastAsia="SimSun"/>
      <w:lang w:val="en-CA"/>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o,Ref"/>
    <w:link w:val="CharCharCharCharCarCh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1"/>
    <w:qFormat/>
    <w:rsid w:val="00DB520F"/>
    <w:pPr>
      <w:ind w:left="720"/>
    </w:pPr>
    <w:rPr>
      <w:rFonts w:eastAsia="SimSun"/>
      <w:lang w:val="en-CA"/>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ascii="Calibri" w:eastAsia="SimSun" w:hAnsi="Calibri" w:cs="Arial"/>
      <w:b/>
      <w:bCs/>
      <w:kern w:val="28"/>
      <w:sz w:val="32"/>
      <w:szCs w:val="32"/>
      <w:lang w:val="en-CA"/>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pPr>
    <w:rPr>
      <w:rFonts w:ascii="Calibri" w:eastAsia="SimSun" w:hAnsi="Calibri" w:cs="Arial"/>
      <w:sz w:val="20"/>
      <w:szCs w:val="20"/>
      <w:lang w:val="en-CA"/>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pPr>
    <w:rPr>
      <w:rFonts w:ascii="Calibri" w:eastAsia="MS Mincho" w:hAnsi="Calibri" w:cs="Arial"/>
      <w:sz w:val="12"/>
      <w:szCs w:val="12"/>
      <w:lang w:val="en-CA"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jc w:val="both"/>
    </w:pPr>
    <w:rPr>
      <w:rFonts w:ascii="Arial Narrow" w:eastAsia="SimSun" w:hAnsi="Arial Narrow" w:cs="Arial"/>
      <w:sz w:val="20"/>
      <w:szCs w:val="20"/>
      <w:lang w:val="en-CA"/>
    </w:rPr>
  </w:style>
  <w:style w:type="paragraph" w:customStyle="1" w:styleId="Paragraph">
    <w:name w:val="Paragraph"/>
    <w:basedOn w:val="Normal"/>
    <w:link w:val="ParagraphChar"/>
    <w:qFormat/>
    <w:rsid w:val="000D00F9"/>
    <w:pPr>
      <w:numPr>
        <w:numId w:val="1"/>
      </w:numPr>
      <w:spacing w:after="240"/>
    </w:pPr>
    <w:rPr>
      <w:rFonts w:eastAsia="SimSun" w:cs="Angsana New"/>
      <w:noProof/>
      <w:sz w:val="20"/>
      <w:szCs w:val="22"/>
      <w:lang w:val="en-CA"/>
    </w:rPr>
  </w:style>
  <w:style w:type="character" w:customStyle="1" w:styleId="ParagraphChar">
    <w:name w:val="Paragraph Char"/>
    <w:link w:val="Paragraph"/>
    <w:rsid w:val="000D00F9"/>
    <w:rPr>
      <w:rFonts w:ascii="Times New Roman" w:hAnsi="Times New Roman" w:cs="Angsana New"/>
      <w:noProof/>
      <w:szCs w:val="22"/>
      <w:lang w:val="en-CA"/>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CA"/>
    </w:rPr>
  </w:style>
  <w:style w:type="paragraph" w:styleId="TOC2">
    <w:name w:val="toc 2"/>
    <w:basedOn w:val="Normal"/>
    <w:next w:val="Normal"/>
    <w:autoRedefine/>
    <w:uiPriority w:val="39"/>
    <w:qFormat/>
    <w:locked/>
    <w:rsid w:val="00F70A62"/>
    <w:pPr>
      <w:tabs>
        <w:tab w:val="right" w:leader="dot" w:pos="9350"/>
      </w:tabs>
      <w:spacing w:after="60"/>
      <w:ind w:left="220"/>
    </w:pPr>
    <w:rPr>
      <w:rFonts w:ascii="Calibri" w:eastAsia="SimSun" w:hAnsi="Calibri"/>
      <w:noProof/>
      <w:sz w:val="20"/>
      <w:lang w:val="en-CA"/>
    </w:rPr>
  </w:style>
  <w:style w:type="paragraph" w:styleId="TOC1">
    <w:name w:val="toc 1"/>
    <w:basedOn w:val="Normal"/>
    <w:next w:val="Normal"/>
    <w:autoRedefine/>
    <w:uiPriority w:val="39"/>
    <w:qFormat/>
    <w:locked/>
    <w:rsid w:val="005A097B"/>
    <w:pPr>
      <w:tabs>
        <w:tab w:val="left" w:pos="540"/>
        <w:tab w:val="right" w:leader="dot" w:pos="9304"/>
      </w:tabs>
      <w:spacing w:after="60"/>
      <w:jc w:val="both"/>
    </w:pPr>
    <w:rPr>
      <w:rFonts w:ascii="Calibri" w:eastAsia="SimSun" w:hAnsi="Calibri"/>
      <w:sz w:val="20"/>
      <w:lang w:val="en-CA"/>
    </w:r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qFormat/>
    <w:locked/>
    <w:rsid w:val="00720790"/>
    <w:rPr>
      <w:rFonts w:ascii="Arial" w:hAnsi="Arial" w:cs="Times New Roman"/>
      <w:lang w:val="en-GB"/>
    </w:rPr>
  </w:style>
  <w:style w:type="paragraph" w:customStyle="1" w:styleId="Normalbullets">
    <w:name w:val="Normal bullets"/>
    <w:basedOn w:val="Normal"/>
    <w:rsid w:val="003847E4"/>
    <w:pPr>
      <w:numPr>
        <w:numId w:val="3"/>
      </w:numPr>
      <w:spacing w:after="60"/>
      <w:jc w:val="both"/>
    </w:pPr>
    <w:rPr>
      <w:rFonts w:ascii="Calibri" w:eastAsia="SimSun" w:hAnsi="Calibri"/>
      <w:sz w:val="20"/>
      <w:lang w:val="en-CA"/>
    </w:rPr>
  </w:style>
  <w:style w:type="paragraph" w:customStyle="1" w:styleId="Text">
    <w:name w:val="Text"/>
    <w:basedOn w:val="Normal"/>
    <w:rsid w:val="00C26FEC"/>
    <w:pPr>
      <w:spacing w:before="240" w:line="252" w:lineRule="auto"/>
      <w:jc w:val="both"/>
    </w:pPr>
    <w:rPr>
      <w:rFonts w:eastAsia="SimSun"/>
      <w:sz w:val="20"/>
      <w:szCs w:val="20"/>
      <w:lang w:val="en-CA"/>
    </w:rPr>
  </w:style>
  <w:style w:type="paragraph" w:customStyle="1" w:styleId="CharCharChar11">
    <w:name w:val="Char Char Char11"/>
    <w:basedOn w:val="Normal"/>
    <w:rsid w:val="00B27E19"/>
    <w:pPr>
      <w:spacing w:after="160" w:line="240" w:lineRule="exact"/>
    </w:pPr>
    <w:rPr>
      <w:rFonts w:ascii="Calibri" w:eastAsia="SimSun" w:hAnsi="Calibri" w:cs="Arial"/>
      <w:sz w:val="20"/>
      <w:szCs w:val="20"/>
      <w:lang w:val="en-CA"/>
    </w:rPr>
  </w:style>
  <w:style w:type="paragraph" w:customStyle="1" w:styleId="BodyText23">
    <w:name w:val="Body Text 23"/>
    <w:basedOn w:val="Normal"/>
    <w:rsid w:val="00B27E19"/>
    <w:pPr>
      <w:widowControl w:val="0"/>
      <w:tabs>
        <w:tab w:val="left" w:pos="547"/>
      </w:tabs>
    </w:pPr>
    <w:rPr>
      <w:rFonts w:eastAsia="SimSun"/>
      <w:snapToGrid w:val="0"/>
      <w:sz w:val="20"/>
      <w:szCs w:val="20"/>
      <w:lang w:val="en-CA"/>
    </w:rPr>
  </w:style>
  <w:style w:type="paragraph" w:styleId="Caption">
    <w:name w:val="caption"/>
    <w:basedOn w:val="Normal"/>
    <w:next w:val="Normal"/>
    <w:link w:val="CaptionChar"/>
    <w:qFormat/>
    <w:rsid w:val="0070606B"/>
    <w:rPr>
      <w:rFonts w:eastAsia="SimSun"/>
      <w:b/>
      <w:bCs/>
      <w:sz w:val="28"/>
      <w:lang w:val="en-CA"/>
    </w:rPr>
  </w:style>
  <w:style w:type="paragraph" w:customStyle="1" w:styleId="TableT">
    <w:name w:val="TableT"/>
    <w:basedOn w:val="Normal"/>
    <w:autoRedefine/>
    <w:rsid w:val="00550BAE"/>
    <w:pPr>
      <w:spacing w:after="60"/>
    </w:pPr>
    <w:rPr>
      <w:rFonts w:eastAsia="SimSun"/>
      <w:noProof/>
      <w:sz w:val="20"/>
      <w:szCs w:val="20"/>
      <w:lang w:val="en-CA"/>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pPr>
    <w:rPr>
      <w:rFonts w:ascii="Calibri" w:eastAsia="Arial Unicode MS" w:hAnsi="Calibri" w:cs="Arial"/>
      <w:sz w:val="20"/>
      <w:szCs w:val="20"/>
      <w:lang w:val="en-CA"/>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pPr>
    <w:rPr>
      <w:rFonts w:eastAsia="SimSun"/>
      <w:b/>
      <w:sz w:val="21"/>
      <w:szCs w:val="22"/>
      <w:lang w:val="en-CA"/>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rPr>
      <w:rFonts w:eastAsia="SimSun"/>
      <w:sz w:val="20"/>
      <w:lang w:val="en-CA"/>
    </w:rPr>
  </w:style>
  <w:style w:type="paragraph" w:customStyle="1" w:styleId="NumberedList2">
    <w:name w:val="Numbered List 2"/>
    <w:aliases w:val="nl2"/>
    <w:basedOn w:val="Normal"/>
    <w:rsid w:val="00CA725C"/>
    <w:pPr>
      <w:spacing w:line="240" w:lineRule="atLeast"/>
      <w:ind w:hanging="360"/>
    </w:pPr>
    <w:rPr>
      <w:rFonts w:ascii="Arial Unicode MS" w:eastAsia="SimSun" w:hAnsi="Arial Unicode MS"/>
      <w:sz w:val="20"/>
      <w:szCs w:val="22"/>
      <w:lang w:val="en-CA"/>
    </w:rPr>
  </w:style>
  <w:style w:type="paragraph" w:customStyle="1" w:styleId="CharChar">
    <w:name w:val="Char Char Знак Знак"/>
    <w:basedOn w:val="Normal"/>
    <w:rsid w:val="00E61BB0"/>
    <w:pPr>
      <w:spacing w:after="160" w:line="240" w:lineRule="exact"/>
    </w:pPr>
    <w:rPr>
      <w:rFonts w:eastAsia="SimSun" w:cs="Arial"/>
      <w:sz w:val="20"/>
      <w:szCs w:val="20"/>
      <w:lang w:val="de-CH" w:eastAsia="de-CH"/>
    </w:rPr>
  </w:style>
  <w:style w:type="paragraph" w:styleId="PlainText">
    <w:name w:val="Plain Text"/>
    <w:basedOn w:val="Normal"/>
    <w:link w:val="PlainTextChar"/>
    <w:uiPriority w:val="99"/>
    <w:unhideWhenUsed/>
    <w:rsid w:val="00FC1F80"/>
    <w:rPr>
      <w:rFonts w:ascii="Consolas" w:eastAsia="Calibri" w:hAnsi="Consolas"/>
      <w:sz w:val="21"/>
      <w:szCs w:val="21"/>
      <w:lang w:val="en-CA"/>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5"/>
      </w:numPr>
    </w:pPr>
    <w:rPr>
      <w:rFonts w:ascii="Calibri" w:hAnsi="Calibri"/>
      <w:noProof/>
      <w:sz w:val="20"/>
      <w:lang w:val="en-CA"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pPr>
    <w:rPr>
      <w:rFonts w:ascii="Calibri" w:eastAsia="SimSun" w:hAnsi="Calibri"/>
      <w:sz w:val="20"/>
      <w:szCs w:val="20"/>
      <w:lang w:val="en-CA"/>
    </w:rPr>
  </w:style>
  <w:style w:type="paragraph" w:styleId="TOC3">
    <w:name w:val="toc 3"/>
    <w:basedOn w:val="Normal"/>
    <w:next w:val="Normal"/>
    <w:autoRedefine/>
    <w:uiPriority w:val="39"/>
    <w:unhideWhenUsed/>
    <w:qFormat/>
    <w:rsid w:val="006957EB"/>
    <w:pPr>
      <w:spacing w:after="60"/>
      <w:ind w:left="400"/>
      <w:jc w:val="both"/>
    </w:pPr>
    <w:rPr>
      <w:rFonts w:ascii="Calibri" w:eastAsia="SimSun" w:hAnsi="Calibri"/>
      <w:sz w:val="20"/>
      <w:lang w:val="en-CA"/>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qFormat/>
    <w:rsid w:val="00872F38"/>
    <w:pPr>
      <w:spacing w:after="160" w:line="240" w:lineRule="exact"/>
      <w:jc w:val="both"/>
    </w:pPr>
    <w:rPr>
      <w:rFonts w:ascii="Arial" w:eastAsia="SimSun" w:hAnsi="Arial"/>
      <w:sz w:val="18"/>
      <w:szCs w:val="20"/>
      <w:vertAlign w:val="superscript"/>
      <w:lang w:val="en-CA"/>
    </w:rPr>
  </w:style>
  <w:style w:type="character" w:styleId="Mention">
    <w:name w:val="Mention"/>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pPr>
    <w:rPr>
      <w:lang w:val="es-ES" w:eastAsia="es-ES"/>
    </w:rPr>
  </w:style>
  <w:style w:type="character" w:styleId="UnresolvedMention">
    <w:name w:val="Unresolved Mention"/>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ind w:left="-720"/>
    </w:pPr>
    <w:rPr>
      <w:sz w:val="22"/>
      <w:lang w:val="en-CA"/>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ind w:left="-720"/>
    </w:pPr>
    <w:rPr>
      <w:color w:val="000000"/>
      <w:sz w:val="22"/>
      <w:szCs w:val="22"/>
      <w:lang w:val="en-CA"/>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ind w:left="-720"/>
    </w:pPr>
    <w:rPr>
      <w:rFonts w:ascii="Times New Roman Bold" w:hAnsi="Times New Roman Bold"/>
      <w:b/>
      <w:bCs/>
      <w:smallCaps/>
      <w:color w:val="000000"/>
      <w:sz w:val="22"/>
      <w:szCs w:val="22"/>
      <w:lang w:val="en-CA"/>
    </w:rPr>
  </w:style>
  <w:style w:type="paragraph" w:customStyle="1" w:styleId="GEFInstruction">
    <w:name w:val="GEF Instruction"/>
    <w:basedOn w:val="Normal"/>
    <w:next w:val="Normal"/>
    <w:qFormat/>
    <w:rsid w:val="007F5638"/>
    <w:pPr>
      <w:ind w:left="-540"/>
    </w:pPr>
    <w:rPr>
      <w:sz w:val="20"/>
      <w:lang w:val="en-CA"/>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after="60" w:line="260" w:lineRule="exact"/>
      <w:ind w:left="720" w:hanging="360"/>
    </w:pPr>
    <w:rPr>
      <w:rFonts w:ascii="Calibri" w:hAnsi="Calibri"/>
      <w:sz w:val="20"/>
      <w:lang w:val="en-CA" w:eastAsia="ja-JP"/>
    </w:rPr>
  </w:style>
  <w:style w:type="paragraph" w:customStyle="1" w:styleId="Bodytextnumbered">
    <w:name w:val="Body text numbered"/>
    <w:basedOn w:val="Normal"/>
    <w:link w:val="BodytextnumberedChar"/>
    <w:qFormat/>
    <w:rsid w:val="00DA4322"/>
    <w:pPr>
      <w:numPr>
        <w:numId w:val="17"/>
      </w:numPr>
      <w:autoSpaceDE w:val="0"/>
      <w:autoSpaceDN w:val="0"/>
      <w:adjustRightInd w:val="0"/>
      <w:spacing w:before="120" w:after="120"/>
      <w:jc w:val="both"/>
    </w:pPr>
    <w:rPr>
      <w:rFonts w:ascii="TimesNewRomanPSMT" w:hAnsi="TimesNewRomanPSMT"/>
      <w:sz w:val="22"/>
      <w:szCs w:val="20"/>
      <w:lang w:val="x-none" w:eastAsia="x-none"/>
    </w:rPr>
  </w:style>
  <w:style w:type="character" w:customStyle="1" w:styleId="BodytextnumberedChar">
    <w:name w:val="Body text numbered Char"/>
    <w:link w:val="Bodytextnumbered"/>
    <w:rsid w:val="00DA4322"/>
    <w:rPr>
      <w:rFonts w:ascii="TimesNewRomanPSMT" w:eastAsia="Times New Roman" w:hAnsi="TimesNewRomanPSMT"/>
      <w:sz w:val="22"/>
      <w:lang w:val="x-none" w:eastAsia="x-none"/>
    </w:rPr>
  </w:style>
  <w:style w:type="paragraph" w:customStyle="1" w:styleId="Ecotext">
    <w:name w:val="*Eco text"/>
    <w:link w:val="EcotextCar"/>
    <w:qFormat/>
    <w:rsid w:val="007E688C"/>
    <w:pPr>
      <w:suppressAutoHyphens/>
      <w:spacing w:before="180" w:after="180" w:line="288" w:lineRule="auto"/>
      <w:jc w:val="both"/>
    </w:pPr>
    <w:rPr>
      <w:rFonts w:ascii="Arial" w:eastAsiaTheme="minorHAnsi" w:hAnsi="Arial" w:cstheme="minorBidi"/>
      <w:sz w:val="22"/>
      <w:szCs w:val="22"/>
      <w:lang w:val="en-CA"/>
    </w:rPr>
  </w:style>
  <w:style w:type="character" w:customStyle="1" w:styleId="EcotextCar">
    <w:name w:val="*Eco text Car"/>
    <w:basedOn w:val="DefaultParagraphFont"/>
    <w:link w:val="Ecotext"/>
    <w:rsid w:val="007E688C"/>
    <w:rPr>
      <w:rFonts w:ascii="Arial" w:eastAsiaTheme="minorHAnsi" w:hAnsi="Arial" w:cstheme="minorBidi"/>
      <w:sz w:val="22"/>
      <w:szCs w:val="22"/>
      <w:lang w:val="en-CA"/>
    </w:rPr>
  </w:style>
  <w:style w:type="character" w:customStyle="1" w:styleId="tlid-translation">
    <w:name w:val="tlid-translation"/>
    <w:basedOn w:val="DefaultParagraphFont"/>
    <w:rsid w:val="007E688C"/>
  </w:style>
  <w:style w:type="table" w:customStyle="1" w:styleId="TableGrid2">
    <w:name w:val="Table Grid2"/>
    <w:basedOn w:val="TableNormal"/>
    <w:next w:val="TableGrid"/>
    <w:uiPriority w:val="59"/>
    <w:qFormat/>
    <w:rsid w:val="003377DB"/>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3377DB"/>
    <w:pPr>
      <w:keepNext/>
      <w:keepLines/>
      <w:tabs>
        <w:tab w:val="num" w:pos="4320"/>
      </w:tabs>
      <w:spacing w:before="200"/>
      <w:ind w:left="4320" w:hanging="180"/>
      <w:outlineLvl w:val="5"/>
    </w:pPr>
    <w:rPr>
      <w:rFonts w:ascii="Cambria" w:hAnsi="Cambria"/>
      <w:i/>
      <w:iCs/>
      <w:color w:val="243F60"/>
      <w:szCs w:val="22"/>
      <w:lang w:val="en-GB"/>
    </w:rPr>
  </w:style>
  <w:style w:type="paragraph" w:customStyle="1" w:styleId="Heading71">
    <w:name w:val="Heading 71"/>
    <w:basedOn w:val="Normal"/>
    <w:next w:val="Normal"/>
    <w:uiPriority w:val="9"/>
    <w:unhideWhenUsed/>
    <w:qFormat/>
    <w:rsid w:val="003377DB"/>
    <w:pPr>
      <w:keepNext/>
      <w:keepLines/>
      <w:tabs>
        <w:tab w:val="num" w:pos="5040"/>
      </w:tabs>
      <w:spacing w:before="200"/>
      <w:ind w:left="5040" w:hanging="360"/>
      <w:jc w:val="both"/>
      <w:outlineLvl w:val="6"/>
    </w:pPr>
    <w:rPr>
      <w:rFonts w:ascii="Cambria" w:eastAsia="SimSun" w:hAnsi="Cambria"/>
      <w:i/>
      <w:iCs/>
      <w:color w:val="404040"/>
      <w:sz w:val="20"/>
      <w:szCs w:val="22"/>
      <w:lang w:val="en-GB"/>
    </w:rPr>
  </w:style>
  <w:style w:type="paragraph" w:customStyle="1" w:styleId="Heading91">
    <w:name w:val="Heading 91"/>
    <w:basedOn w:val="Normal"/>
    <w:next w:val="Normal"/>
    <w:uiPriority w:val="9"/>
    <w:semiHidden/>
    <w:unhideWhenUsed/>
    <w:qFormat/>
    <w:rsid w:val="003377DB"/>
    <w:pPr>
      <w:keepNext/>
      <w:keepLines/>
      <w:tabs>
        <w:tab w:val="num" w:pos="6480"/>
      </w:tabs>
      <w:spacing w:before="200"/>
      <w:ind w:left="6480" w:hanging="180"/>
      <w:outlineLvl w:val="8"/>
    </w:pPr>
    <w:rPr>
      <w:rFonts w:ascii="Cambria" w:hAnsi="Cambria"/>
      <w:i/>
      <w:iCs/>
      <w:color w:val="404040"/>
      <w:szCs w:val="20"/>
      <w:lang w:val="en-GB"/>
    </w:rPr>
  </w:style>
  <w:style w:type="numbering" w:customStyle="1" w:styleId="NoList2">
    <w:name w:val="No List2"/>
    <w:next w:val="NoList"/>
    <w:uiPriority w:val="99"/>
    <w:semiHidden/>
    <w:unhideWhenUsed/>
    <w:rsid w:val="003377DB"/>
  </w:style>
  <w:style w:type="character" w:customStyle="1" w:styleId="Heading6Char">
    <w:name w:val="Heading 6 Char"/>
    <w:basedOn w:val="DefaultParagraphFont"/>
    <w:link w:val="Heading6"/>
    <w:uiPriority w:val="9"/>
    <w:rsid w:val="003377DB"/>
    <w:rPr>
      <w:rFonts w:ascii="Cambria" w:eastAsia="SimSun" w:hAnsi="Cambria" w:cs="Times New Roman"/>
      <w:i/>
      <w:iCs/>
      <w:color w:val="243F60"/>
      <w:sz w:val="20"/>
      <w:lang w:val="en-GB"/>
    </w:rPr>
  </w:style>
  <w:style w:type="character" w:customStyle="1" w:styleId="Heading7Char">
    <w:name w:val="Heading 7 Char"/>
    <w:basedOn w:val="DefaultParagraphFont"/>
    <w:link w:val="Heading7"/>
    <w:uiPriority w:val="9"/>
    <w:rsid w:val="003377DB"/>
    <w:rPr>
      <w:rFonts w:ascii="Cambria" w:eastAsia="SimSun" w:hAnsi="Cambria" w:cs="Times New Roman"/>
      <w:i/>
      <w:iCs/>
      <w:color w:val="404040"/>
      <w:sz w:val="20"/>
      <w:lang w:val="en-GB"/>
    </w:rPr>
  </w:style>
  <w:style w:type="character" w:customStyle="1" w:styleId="Heading9Char">
    <w:name w:val="Heading 9 Char"/>
    <w:basedOn w:val="DefaultParagraphFont"/>
    <w:link w:val="Heading9"/>
    <w:uiPriority w:val="9"/>
    <w:rsid w:val="003377DB"/>
    <w:rPr>
      <w:rFonts w:ascii="Cambria" w:eastAsia="SimSun" w:hAnsi="Cambria" w:cs="Times New Roman"/>
      <w:i/>
      <w:iCs/>
      <w:color w:val="404040"/>
      <w:sz w:val="20"/>
      <w:szCs w:val="20"/>
      <w:lang w:val="en-GB"/>
    </w:rPr>
  </w:style>
  <w:style w:type="table" w:customStyle="1" w:styleId="TableGrid3">
    <w:name w:val="Table Grid3"/>
    <w:basedOn w:val="TableNormal"/>
    <w:next w:val="TableGrid"/>
    <w:uiPriority w:val="59"/>
    <w:qFormat/>
    <w:rsid w:val="003377DB"/>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link w:val="BodyText1Char"/>
    <w:autoRedefine/>
    <w:qFormat/>
    <w:rsid w:val="003377DB"/>
    <w:pPr>
      <w:ind w:left="357"/>
      <w:jc w:val="center"/>
    </w:pPr>
    <w:rPr>
      <w:rFonts w:ascii="Calibri" w:eastAsia="SimSun" w:hAnsi="Calibri" w:cs="Arial"/>
      <w:b/>
      <w:sz w:val="20"/>
      <w:szCs w:val="22"/>
      <w:lang w:val="en-GB"/>
    </w:rPr>
  </w:style>
  <w:style w:type="character" w:customStyle="1" w:styleId="BodyText1Char">
    <w:name w:val="Body Text1 Char"/>
    <w:basedOn w:val="DefaultParagraphFont"/>
    <w:link w:val="BodyText1"/>
    <w:rsid w:val="003377DB"/>
    <w:rPr>
      <w:rFonts w:cs="Arial"/>
      <w:b/>
      <w:szCs w:val="22"/>
      <w:lang w:val="en-GB"/>
    </w:rPr>
  </w:style>
  <w:style w:type="paragraph" w:styleId="Revision">
    <w:name w:val="Revision"/>
    <w:hidden/>
    <w:uiPriority w:val="99"/>
    <w:semiHidden/>
    <w:rsid w:val="003377DB"/>
    <w:rPr>
      <w:rFonts w:cs="Arial"/>
      <w:szCs w:val="22"/>
      <w:lang w:val="en-GB"/>
    </w:rPr>
  </w:style>
  <w:style w:type="character" w:customStyle="1" w:styleId="A7">
    <w:name w:val="A7"/>
    <w:uiPriority w:val="99"/>
    <w:rsid w:val="003377DB"/>
    <w:rPr>
      <w:color w:val="221E1F"/>
      <w:sz w:val="13"/>
      <w:szCs w:val="13"/>
    </w:rPr>
  </w:style>
  <w:style w:type="character" w:customStyle="1" w:styleId="UnresolvedMention1">
    <w:name w:val="Unresolved Mention1"/>
    <w:basedOn w:val="DefaultParagraphFont"/>
    <w:uiPriority w:val="99"/>
    <w:semiHidden/>
    <w:unhideWhenUsed/>
    <w:rsid w:val="003377DB"/>
    <w:rPr>
      <w:color w:val="808080"/>
      <w:shd w:val="clear" w:color="auto" w:fill="E6E6E6"/>
    </w:rPr>
  </w:style>
  <w:style w:type="character" w:customStyle="1" w:styleId="CaptionChar">
    <w:name w:val="Caption Char"/>
    <w:basedOn w:val="DefaultParagraphFont"/>
    <w:link w:val="Caption"/>
    <w:rsid w:val="003377DB"/>
    <w:rPr>
      <w:rFonts w:ascii="Times New Roman" w:hAnsi="Times New Roman"/>
      <w:b/>
      <w:bCs/>
      <w:sz w:val="28"/>
      <w:szCs w:val="24"/>
      <w:lang w:val="en-CA"/>
    </w:rPr>
  </w:style>
  <w:style w:type="paragraph" w:styleId="TableofFigures">
    <w:name w:val="table of figures"/>
    <w:basedOn w:val="Normal"/>
    <w:next w:val="Normal"/>
    <w:uiPriority w:val="99"/>
    <w:unhideWhenUsed/>
    <w:rsid w:val="003377DB"/>
    <w:pPr>
      <w:spacing w:before="120"/>
      <w:jc w:val="both"/>
    </w:pPr>
    <w:rPr>
      <w:rFonts w:ascii="Calibri" w:eastAsia="SimSun" w:hAnsi="Calibri" w:cs="Arial"/>
      <w:sz w:val="20"/>
      <w:szCs w:val="22"/>
      <w:lang w:val="en-GB"/>
    </w:rPr>
  </w:style>
  <w:style w:type="character" w:customStyle="1" w:styleId="UnresolvedMention2">
    <w:name w:val="Unresolved Mention2"/>
    <w:basedOn w:val="DefaultParagraphFont"/>
    <w:uiPriority w:val="99"/>
    <w:semiHidden/>
    <w:unhideWhenUsed/>
    <w:rsid w:val="003377DB"/>
    <w:rPr>
      <w:color w:val="808080"/>
      <w:shd w:val="clear" w:color="auto" w:fill="E6E6E6"/>
    </w:rPr>
  </w:style>
  <w:style w:type="character" w:customStyle="1" w:styleId="UnresolvedMention3">
    <w:name w:val="Unresolved Mention3"/>
    <w:basedOn w:val="DefaultParagraphFont"/>
    <w:uiPriority w:val="99"/>
    <w:semiHidden/>
    <w:unhideWhenUsed/>
    <w:rsid w:val="003377DB"/>
    <w:rPr>
      <w:color w:val="808080"/>
      <w:shd w:val="clear" w:color="auto" w:fill="E6E6E6"/>
    </w:rPr>
  </w:style>
  <w:style w:type="paragraph" w:customStyle="1" w:styleId="caption1">
    <w:name w:val="caption 1"/>
    <w:basedOn w:val="Normal"/>
    <w:qFormat/>
    <w:rsid w:val="003377DB"/>
    <w:pPr>
      <w:spacing w:after="120"/>
      <w:ind w:left="274"/>
      <w:jc w:val="both"/>
    </w:pPr>
    <w:rPr>
      <w:rFonts w:ascii="Garamond" w:eastAsia="ヒラギノ角ゴ Pro W3" w:hAnsi="Garamond"/>
      <w:color w:val="000000"/>
      <w:sz w:val="22"/>
      <w:lang w:eastAsia="ja-JP"/>
    </w:rPr>
  </w:style>
  <w:style w:type="paragraph" w:customStyle="1" w:styleId="listbulletsSESP">
    <w:name w:val="list bullets SESP"/>
    <w:basedOn w:val="ListBullet"/>
    <w:autoRedefine/>
    <w:qFormat/>
    <w:rsid w:val="003377DB"/>
    <w:pPr>
      <w:numPr>
        <w:numId w:val="80"/>
      </w:numPr>
      <w:tabs>
        <w:tab w:val="clear" w:pos="360"/>
        <w:tab w:val="num" w:pos="720"/>
        <w:tab w:val="num" w:pos="972"/>
      </w:tabs>
      <w:spacing w:after="120"/>
      <w:ind w:left="972" w:hanging="270"/>
      <w:jc w:val="left"/>
    </w:pPr>
    <w:rPr>
      <w:rFonts w:ascii="Cambria" w:eastAsia="ヒラギノ角ゴ Pro W3" w:hAnsi="Cambria"/>
      <w:color w:val="000000"/>
      <w:lang w:val="en-US" w:eastAsia="ja-JP"/>
    </w:rPr>
  </w:style>
  <w:style w:type="paragraph" w:customStyle="1" w:styleId="ListBullet1">
    <w:name w:val="List Bullet1"/>
    <w:basedOn w:val="Normal"/>
    <w:next w:val="ListBullet"/>
    <w:uiPriority w:val="99"/>
    <w:semiHidden/>
    <w:unhideWhenUsed/>
    <w:rsid w:val="003377DB"/>
    <w:pPr>
      <w:numPr>
        <w:numId w:val="83"/>
      </w:numPr>
      <w:tabs>
        <w:tab w:val="clear" w:pos="360"/>
      </w:tabs>
      <w:ind w:left="720"/>
      <w:contextualSpacing/>
    </w:pPr>
    <w:rPr>
      <w:rFonts w:ascii="Cambria" w:hAnsi="Cambria" w:cs="Arial"/>
      <w:lang w:eastAsia="ja-JP"/>
    </w:rPr>
  </w:style>
  <w:style w:type="paragraph" w:customStyle="1" w:styleId="Heading1a">
    <w:name w:val="Heading 1a"/>
    <w:basedOn w:val="Normal"/>
    <w:next w:val="Normal"/>
    <w:qFormat/>
    <w:rsid w:val="003377DB"/>
    <w:pPr>
      <w:suppressAutoHyphens/>
      <w:spacing w:line="288" w:lineRule="auto"/>
    </w:pPr>
    <w:rPr>
      <w:rFonts w:ascii="Calibri" w:eastAsia="Times" w:hAnsi="Calibri"/>
      <w:b/>
      <w:sz w:val="26"/>
      <w:szCs w:val="20"/>
      <w:lang w:eastAsia="ja-JP"/>
    </w:rPr>
  </w:style>
  <w:style w:type="paragraph" w:customStyle="1" w:styleId="outlineSEQSs">
    <w:name w:val="outline SEQSs"/>
    <w:autoRedefine/>
    <w:qFormat/>
    <w:rsid w:val="003377DB"/>
    <w:pPr>
      <w:numPr>
        <w:numId w:val="81"/>
      </w:numPr>
      <w:tabs>
        <w:tab w:val="num" w:pos="360"/>
        <w:tab w:val="left" w:pos="2880"/>
      </w:tabs>
      <w:spacing w:before="60" w:after="60" w:line="360" w:lineRule="auto"/>
      <w:ind w:firstLine="0"/>
    </w:pPr>
    <w:rPr>
      <w:rFonts w:eastAsia="MS Mincho"/>
      <w:b/>
      <w:sz w:val="24"/>
      <w:szCs w:val="24"/>
      <w:lang w:eastAsia="ja-JP"/>
    </w:rPr>
  </w:style>
  <w:style w:type="paragraph" w:customStyle="1" w:styleId="SEQSbodynumbered">
    <w:name w:val="SEQS body numbered"/>
    <w:basedOn w:val="Normal"/>
    <w:autoRedefine/>
    <w:qFormat/>
    <w:rsid w:val="003377DB"/>
    <w:pPr>
      <w:tabs>
        <w:tab w:val="left" w:pos="360"/>
      </w:tabs>
      <w:spacing w:before="120" w:after="120" w:line="300" w:lineRule="auto"/>
    </w:pPr>
    <w:rPr>
      <w:rFonts w:ascii="Calibri" w:eastAsia="MS Mincho" w:hAnsi="Calibri"/>
      <w:bCs/>
      <w:sz w:val="20"/>
      <w:lang w:eastAsia="ja-JP"/>
    </w:rPr>
  </w:style>
  <w:style w:type="paragraph" w:customStyle="1" w:styleId="listlettered">
    <w:name w:val="list lettered"/>
    <w:basedOn w:val="listbulletsSESP"/>
    <w:qFormat/>
    <w:rsid w:val="003377DB"/>
    <w:pPr>
      <w:numPr>
        <w:numId w:val="82"/>
      </w:numPr>
      <w:tabs>
        <w:tab w:val="clear" w:pos="1080"/>
        <w:tab w:val="num" w:pos="720"/>
      </w:tabs>
      <w:ind w:left="972" w:hanging="270"/>
    </w:pPr>
  </w:style>
  <w:style w:type="paragraph" w:customStyle="1" w:styleId="SESPbody">
    <w:name w:val="SESP body"/>
    <w:basedOn w:val="SEQSbodynumbered"/>
    <w:qFormat/>
    <w:rsid w:val="003377DB"/>
    <w:pPr>
      <w:spacing w:line="264" w:lineRule="auto"/>
    </w:pPr>
    <w:rPr>
      <w:bCs w:val="0"/>
      <w:szCs w:val="20"/>
    </w:rPr>
  </w:style>
  <w:style w:type="paragraph" w:customStyle="1" w:styleId="TOC41">
    <w:name w:val="TOC 41"/>
    <w:basedOn w:val="Normal"/>
    <w:next w:val="Normal"/>
    <w:autoRedefine/>
    <w:uiPriority w:val="39"/>
    <w:unhideWhenUsed/>
    <w:rsid w:val="003377DB"/>
    <w:pPr>
      <w:ind w:left="600"/>
    </w:pPr>
    <w:rPr>
      <w:rFonts w:ascii="Cambria" w:eastAsia="SimSun" w:hAnsi="Cambria" w:cs="Arial"/>
      <w:sz w:val="20"/>
      <w:lang w:eastAsia="ja-JP"/>
    </w:rPr>
  </w:style>
  <w:style w:type="paragraph" w:customStyle="1" w:styleId="TOC51">
    <w:name w:val="TOC 51"/>
    <w:basedOn w:val="Normal"/>
    <w:next w:val="Normal"/>
    <w:autoRedefine/>
    <w:uiPriority w:val="39"/>
    <w:unhideWhenUsed/>
    <w:rsid w:val="003377DB"/>
    <w:pPr>
      <w:ind w:left="800"/>
    </w:pPr>
    <w:rPr>
      <w:rFonts w:ascii="Cambria" w:eastAsia="SimSun" w:hAnsi="Cambria" w:cs="Arial"/>
      <w:sz w:val="20"/>
      <w:lang w:eastAsia="ja-JP"/>
    </w:rPr>
  </w:style>
  <w:style w:type="paragraph" w:customStyle="1" w:styleId="TOC61">
    <w:name w:val="TOC 61"/>
    <w:basedOn w:val="Normal"/>
    <w:next w:val="Normal"/>
    <w:autoRedefine/>
    <w:uiPriority w:val="39"/>
    <w:unhideWhenUsed/>
    <w:rsid w:val="003377DB"/>
    <w:pPr>
      <w:ind w:left="1000"/>
    </w:pPr>
    <w:rPr>
      <w:rFonts w:ascii="Cambria" w:eastAsia="SimSun" w:hAnsi="Cambria" w:cs="Arial"/>
      <w:sz w:val="20"/>
      <w:lang w:eastAsia="ja-JP"/>
    </w:rPr>
  </w:style>
  <w:style w:type="paragraph" w:customStyle="1" w:styleId="TOC71">
    <w:name w:val="TOC 71"/>
    <w:basedOn w:val="Normal"/>
    <w:next w:val="Normal"/>
    <w:autoRedefine/>
    <w:uiPriority w:val="39"/>
    <w:unhideWhenUsed/>
    <w:rsid w:val="003377DB"/>
    <w:pPr>
      <w:ind w:left="1200"/>
    </w:pPr>
    <w:rPr>
      <w:rFonts w:ascii="Cambria" w:eastAsia="SimSun" w:hAnsi="Cambria" w:cs="Arial"/>
      <w:sz w:val="20"/>
      <w:lang w:eastAsia="ja-JP"/>
    </w:rPr>
  </w:style>
  <w:style w:type="paragraph" w:customStyle="1" w:styleId="TOC81">
    <w:name w:val="TOC 81"/>
    <w:basedOn w:val="Normal"/>
    <w:next w:val="Normal"/>
    <w:autoRedefine/>
    <w:uiPriority w:val="39"/>
    <w:unhideWhenUsed/>
    <w:rsid w:val="003377DB"/>
    <w:pPr>
      <w:ind w:left="1400"/>
    </w:pPr>
    <w:rPr>
      <w:rFonts w:ascii="Cambria" w:eastAsia="SimSun" w:hAnsi="Cambria" w:cs="Arial"/>
      <w:sz w:val="20"/>
      <w:lang w:eastAsia="ja-JP"/>
    </w:rPr>
  </w:style>
  <w:style w:type="paragraph" w:customStyle="1" w:styleId="TOC91">
    <w:name w:val="TOC 91"/>
    <w:basedOn w:val="Normal"/>
    <w:next w:val="Normal"/>
    <w:autoRedefine/>
    <w:uiPriority w:val="39"/>
    <w:unhideWhenUsed/>
    <w:rsid w:val="003377DB"/>
    <w:pPr>
      <w:ind w:left="1600"/>
    </w:pPr>
    <w:rPr>
      <w:rFonts w:ascii="Cambria" w:eastAsia="SimSun" w:hAnsi="Cambria" w:cs="Arial"/>
      <w:sz w:val="20"/>
      <w:lang w:eastAsia="ja-JP"/>
    </w:rPr>
  </w:style>
  <w:style w:type="paragraph" w:customStyle="1" w:styleId="SESPbodynumbered">
    <w:name w:val="SESP body numbered"/>
    <w:basedOn w:val="SESPbody"/>
    <w:qFormat/>
    <w:rsid w:val="003377DB"/>
    <w:pPr>
      <w:numPr>
        <w:numId w:val="84"/>
      </w:numPr>
    </w:pPr>
  </w:style>
  <w:style w:type="paragraph" w:customStyle="1" w:styleId="listbullets1">
    <w:name w:val="list bullets 1"/>
    <w:basedOn w:val="Normal"/>
    <w:autoRedefine/>
    <w:qFormat/>
    <w:rsid w:val="003377DB"/>
    <w:pPr>
      <w:numPr>
        <w:numId w:val="85"/>
      </w:numPr>
      <w:spacing w:before="60" w:after="60" w:line="300" w:lineRule="auto"/>
    </w:pPr>
    <w:rPr>
      <w:rFonts w:ascii="Calibri" w:eastAsia="ヒラギノ角ゴ Pro W3" w:hAnsi="Calibri"/>
      <w:color w:val="000000"/>
      <w:sz w:val="20"/>
      <w:szCs w:val="20"/>
      <w:lang w:eastAsia="ja-JP"/>
    </w:rPr>
  </w:style>
  <w:style w:type="paragraph" w:customStyle="1" w:styleId="TableParagraph">
    <w:name w:val="Table Paragraph"/>
    <w:basedOn w:val="Normal"/>
    <w:uiPriority w:val="1"/>
    <w:qFormat/>
    <w:rsid w:val="003377DB"/>
    <w:pPr>
      <w:widowControl w:val="0"/>
    </w:pPr>
    <w:rPr>
      <w:rFonts w:ascii="Calibri" w:eastAsia="SimSun" w:hAnsi="Calibri" w:cs="Arial"/>
      <w:sz w:val="22"/>
      <w:szCs w:val="22"/>
    </w:rPr>
  </w:style>
  <w:style w:type="character" w:customStyle="1" w:styleId="A2">
    <w:name w:val="A2"/>
    <w:uiPriority w:val="99"/>
    <w:rsid w:val="003377DB"/>
    <w:rPr>
      <w:rFonts w:cs="Myriad Pro"/>
      <w:i/>
      <w:iCs/>
      <w:color w:val="221E1F"/>
      <w:sz w:val="18"/>
      <w:szCs w:val="18"/>
    </w:rPr>
  </w:style>
  <w:style w:type="character" w:customStyle="1" w:styleId="A12">
    <w:name w:val="A12"/>
    <w:uiPriority w:val="99"/>
    <w:rsid w:val="003377DB"/>
    <w:rPr>
      <w:rFonts w:ascii="DRMXJP+ZapfDingbatsITC" w:eastAsia="DRMXJP+ZapfDingbatsITC" w:cs="DRMXJP+ZapfDingbatsITC"/>
      <w:color w:val="6A5C67"/>
      <w:sz w:val="12"/>
      <w:szCs w:val="12"/>
    </w:rPr>
  </w:style>
  <w:style w:type="character" w:customStyle="1" w:styleId="A16">
    <w:name w:val="A16"/>
    <w:uiPriority w:val="99"/>
    <w:rsid w:val="003377DB"/>
    <w:rPr>
      <w:rFonts w:cs="Myriad Pro"/>
      <w:i/>
      <w:iCs/>
      <w:color w:val="221E1F"/>
      <w:sz w:val="10"/>
      <w:szCs w:val="10"/>
    </w:rPr>
  </w:style>
  <w:style w:type="table" w:customStyle="1" w:styleId="MediumList2-Accent41">
    <w:name w:val="Medium List 2 - Accent 41"/>
    <w:basedOn w:val="TableNormal"/>
    <w:next w:val="MediumList2-Accent4"/>
    <w:uiPriority w:val="66"/>
    <w:rsid w:val="003377DB"/>
    <w:rPr>
      <w:rFonts w:ascii="Cambria" w:hAnsi="Cambria"/>
      <w:color w:val="000000"/>
      <w:sz w:val="24"/>
      <w:szCs w:val="24"/>
      <w:lang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character" w:customStyle="1" w:styleId="UnresolvedMention4">
    <w:name w:val="Unresolved Mention4"/>
    <w:basedOn w:val="DefaultParagraphFont"/>
    <w:uiPriority w:val="99"/>
    <w:semiHidden/>
    <w:unhideWhenUsed/>
    <w:rsid w:val="003377DB"/>
    <w:rPr>
      <w:color w:val="808080"/>
      <w:shd w:val="clear" w:color="auto" w:fill="E6E6E6"/>
    </w:rPr>
  </w:style>
  <w:style w:type="character" w:customStyle="1" w:styleId="Heading6Char1">
    <w:name w:val="Heading 6 Char1"/>
    <w:basedOn w:val="DefaultParagraphFont"/>
    <w:semiHidden/>
    <w:rsid w:val="003377DB"/>
    <w:rPr>
      <w:rFonts w:asciiTheme="majorHAnsi" w:eastAsiaTheme="majorEastAsia" w:hAnsiTheme="majorHAnsi" w:cstheme="majorBidi"/>
      <w:color w:val="1F3763" w:themeColor="accent1" w:themeShade="7F"/>
      <w:szCs w:val="24"/>
      <w:lang w:val="en-CA"/>
    </w:rPr>
  </w:style>
  <w:style w:type="character" w:customStyle="1" w:styleId="Heading7Char1">
    <w:name w:val="Heading 7 Char1"/>
    <w:basedOn w:val="DefaultParagraphFont"/>
    <w:semiHidden/>
    <w:rsid w:val="003377DB"/>
    <w:rPr>
      <w:rFonts w:asciiTheme="majorHAnsi" w:eastAsiaTheme="majorEastAsia" w:hAnsiTheme="majorHAnsi" w:cstheme="majorBidi"/>
      <w:i/>
      <w:iCs/>
      <w:color w:val="1F3763" w:themeColor="accent1" w:themeShade="7F"/>
      <w:szCs w:val="24"/>
      <w:lang w:val="en-CA"/>
    </w:rPr>
  </w:style>
  <w:style w:type="character" w:customStyle="1" w:styleId="Heading9Char1">
    <w:name w:val="Heading 9 Char1"/>
    <w:basedOn w:val="DefaultParagraphFont"/>
    <w:semiHidden/>
    <w:rsid w:val="003377DB"/>
    <w:rPr>
      <w:rFonts w:asciiTheme="majorHAnsi" w:eastAsiaTheme="majorEastAsia" w:hAnsiTheme="majorHAnsi" w:cstheme="majorBidi"/>
      <w:i/>
      <w:iCs/>
      <w:color w:val="272727" w:themeColor="text1" w:themeTint="D8"/>
      <w:sz w:val="21"/>
      <w:szCs w:val="21"/>
      <w:lang w:val="en-CA"/>
    </w:rPr>
  </w:style>
  <w:style w:type="paragraph" w:styleId="ListBullet">
    <w:name w:val="List Bullet"/>
    <w:basedOn w:val="Normal"/>
    <w:uiPriority w:val="99"/>
    <w:semiHidden/>
    <w:unhideWhenUsed/>
    <w:rsid w:val="003377DB"/>
    <w:pPr>
      <w:numPr>
        <w:numId w:val="72"/>
      </w:numPr>
      <w:spacing w:after="60"/>
      <w:contextualSpacing/>
      <w:jc w:val="both"/>
    </w:pPr>
    <w:rPr>
      <w:rFonts w:ascii="Calibri" w:eastAsia="SimSun" w:hAnsi="Calibri"/>
      <w:sz w:val="20"/>
      <w:lang w:val="en-CA"/>
    </w:rPr>
  </w:style>
  <w:style w:type="table" w:styleId="MediumList2-Accent4">
    <w:name w:val="Medium List 2 Accent 4"/>
    <w:basedOn w:val="TableNormal"/>
    <w:uiPriority w:val="66"/>
    <w:unhideWhenUsed/>
    <w:rsid w:val="003377D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BT1">
    <w:name w:val="BT 1"/>
    <w:basedOn w:val="Normal"/>
    <w:rsid w:val="00EC3255"/>
    <w:pPr>
      <w:spacing w:after="200"/>
      <w:jc w:val="both"/>
    </w:pPr>
    <w:rPr>
      <w:rFonts w:ascii="Arial" w:hAnsi="Arial"/>
      <w:color w:val="000000"/>
      <w:sz w:val="20"/>
      <w:szCs w:val="20"/>
      <w:lang w:val="en-GB" w:eastAsia="en-GB" w:bidi="th-TH"/>
    </w:rPr>
  </w:style>
  <w:style w:type="paragraph" w:customStyle="1" w:styleId="ColorfulList-Accent11">
    <w:name w:val="Colorful List - Accent 11"/>
    <w:basedOn w:val="Normal"/>
    <w:qFormat/>
    <w:rsid w:val="00F12554"/>
    <w:pPr>
      <w:ind w:left="720"/>
      <w:contextualSpacing/>
    </w:pPr>
    <w:rPr>
      <w:rFonts w:ascii="Calibri" w:eastAsia="MS Mincho" w:hAnsi="Calibri"/>
      <w:sz w:val="20"/>
      <w:lang w:eastAsia="ja-JP"/>
    </w:rPr>
  </w:style>
  <w:style w:type="paragraph" w:customStyle="1" w:styleId="Heading0">
    <w:name w:val="Heading 0"/>
    <w:basedOn w:val="Heading1"/>
    <w:qFormat/>
    <w:rsid w:val="00212497"/>
    <w:pPr>
      <w:keepLines/>
      <w:pBdr>
        <w:top w:val="none" w:sz="0" w:space="0" w:color="auto"/>
      </w:pBdr>
      <w:suppressAutoHyphens w:val="0"/>
      <w:spacing w:before="360" w:after="120"/>
    </w:pPr>
    <w:rPr>
      <w:rFonts w:asciiTheme="minorHAnsi" w:eastAsiaTheme="majorEastAsia" w:hAnsiTheme="minorHAnsi" w:cstheme="majorBidi"/>
      <w:bCs/>
      <w:smallCaps w:val="0"/>
      <w:color w:val="2F5496" w:themeColor="accent1" w:themeShade="BF"/>
      <w:spacing w:val="0"/>
      <w:szCs w:val="28"/>
      <w:lang w:val="en-US"/>
    </w:rPr>
  </w:style>
  <w:style w:type="paragraph" w:styleId="TOC4">
    <w:name w:val="toc 4"/>
    <w:basedOn w:val="Normal"/>
    <w:next w:val="Normal"/>
    <w:autoRedefine/>
    <w:uiPriority w:val="1"/>
    <w:unhideWhenUsed/>
    <w:qFormat/>
    <w:rsid w:val="00F16C51"/>
    <w:pPr>
      <w:ind w:left="600"/>
    </w:pPr>
    <w:rPr>
      <w:rFonts w:asciiTheme="majorHAnsi" w:eastAsiaTheme="minorEastAsia" w:hAnsiTheme="majorHAnsi" w:cstheme="minorBidi"/>
      <w:sz w:val="20"/>
      <w:lang w:eastAsia="ja-JP"/>
    </w:rPr>
  </w:style>
  <w:style w:type="paragraph" w:styleId="TOC5">
    <w:name w:val="toc 5"/>
    <w:basedOn w:val="Normal"/>
    <w:next w:val="Normal"/>
    <w:autoRedefine/>
    <w:uiPriority w:val="39"/>
    <w:unhideWhenUsed/>
    <w:rsid w:val="00F16C51"/>
    <w:pPr>
      <w:ind w:left="800"/>
    </w:pPr>
    <w:rPr>
      <w:rFonts w:asciiTheme="majorHAnsi" w:eastAsiaTheme="minorEastAsia" w:hAnsiTheme="majorHAnsi" w:cstheme="minorBidi"/>
      <w:sz w:val="20"/>
      <w:lang w:eastAsia="ja-JP"/>
    </w:rPr>
  </w:style>
  <w:style w:type="paragraph" w:styleId="TOC6">
    <w:name w:val="toc 6"/>
    <w:basedOn w:val="Normal"/>
    <w:next w:val="Normal"/>
    <w:autoRedefine/>
    <w:uiPriority w:val="39"/>
    <w:unhideWhenUsed/>
    <w:rsid w:val="00F16C51"/>
    <w:pPr>
      <w:ind w:left="1000"/>
    </w:pPr>
    <w:rPr>
      <w:rFonts w:asciiTheme="majorHAnsi" w:eastAsiaTheme="minorEastAsia" w:hAnsiTheme="majorHAnsi" w:cstheme="minorBidi"/>
      <w:sz w:val="20"/>
      <w:lang w:eastAsia="ja-JP"/>
    </w:rPr>
  </w:style>
  <w:style w:type="paragraph" w:styleId="TOC7">
    <w:name w:val="toc 7"/>
    <w:basedOn w:val="Normal"/>
    <w:next w:val="Normal"/>
    <w:autoRedefine/>
    <w:uiPriority w:val="39"/>
    <w:unhideWhenUsed/>
    <w:rsid w:val="00F16C51"/>
    <w:pPr>
      <w:ind w:left="1200"/>
    </w:pPr>
    <w:rPr>
      <w:rFonts w:asciiTheme="majorHAnsi" w:eastAsiaTheme="minorEastAsia" w:hAnsiTheme="majorHAnsi" w:cstheme="minorBidi"/>
      <w:sz w:val="20"/>
      <w:lang w:eastAsia="ja-JP"/>
    </w:rPr>
  </w:style>
  <w:style w:type="paragraph" w:styleId="TOC8">
    <w:name w:val="toc 8"/>
    <w:basedOn w:val="Normal"/>
    <w:next w:val="Normal"/>
    <w:autoRedefine/>
    <w:uiPriority w:val="39"/>
    <w:unhideWhenUsed/>
    <w:rsid w:val="00F16C51"/>
    <w:pPr>
      <w:ind w:left="1400"/>
    </w:pPr>
    <w:rPr>
      <w:rFonts w:asciiTheme="majorHAnsi" w:eastAsiaTheme="minorEastAsia" w:hAnsiTheme="majorHAnsi" w:cstheme="minorBidi"/>
      <w:sz w:val="20"/>
      <w:lang w:eastAsia="ja-JP"/>
    </w:rPr>
  </w:style>
  <w:style w:type="paragraph" w:styleId="TOC9">
    <w:name w:val="toc 9"/>
    <w:basedOn w:val="Normal"/>
    <w:next w:val="Normal"/>
    <w:autoRedefine/>
    <w:uiPriority w:val="39"/>
    <w:unhideWhenUsed/>
    <w:rsid w:val="00F16C51"/>
    <w:pPr>
      <w:ind w:left="1600"/>
    </w:pPr>
    <w:rPr>
      <w:rFonts w:asciiTheme="majorHAnsi" w:eastAsiaTheme="minorEastAsia" w:hAnsiTheme="majorHAnsi" w:cstheme="minorBidi"/>
      <w:sz w:val="20"/>
      <w:lang w:eastAsia="ja-JP"/>
    </w:rPr>
  </w:style>
  <w:style w:type="character" w:customStyle="1" w:styleId="UnresolvedMention5">
    <w:name w:val="Unresolved Mention5"/>
    <w:basedOn w:val="DefaultParagraphFont"/>
    <w:uiPriority w:val="99"/>
    <w:semiHidden/>
    <w:unhideWhenUsed/>
    <w:rsid w:val="00F16C51"/>
    <w:rPr>
      <w:color w:val="808080"/>
      <w:shd w:val="clear" w:color="auto" w:fill="E6E6E6"/>
    </w:rPr>
  </w:style>
  <w:style w:type="paragraph" w:customStyle="1" w:styleId="Body">
    <w:name w:val="Body"/>
    <w:rsid w:val="00F16C51"/>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es-ES_tradnl" w:eastAsia="es-MX"/>
    </w:rPr>
  </w:style>
  <w:style w:type="character" w:customStyle="1" w:styleId="UnresolvedMention6">
    <w:name w:val="Unresolved Mention6"/>
    <w:basedOn w:val="DefaultParagraphFont"/>
    <w:uiPriority w:val="99"/>
    <w:semiHidden/>
    <w:unhideWhenUsed/>
    <w:rsid w:val="00F16C51"/>
    <w:rPr>
      <w:color w:val="605E5C"/>
      <w:shd w:val="clear" w:color="auto" w:fill="E1DFDD"/>
    </w:rPr>
  </w:style>
  <w:style w:type="character" w:customStyle="1" w:styleId="st">
    <w:name w:val="st"/>
    <w:basedOn w:val="DefaultParagraphFont"/>
    <w:rsid w:val="00F16C51"/>
  </w:style>
  <w:style w:type="paragraph" w:customStyle="1" w:styleId="ModelNrmlSingle">
    <w:name w:val="ModelNrmlSingle"/>
    <w:basedOn w:val="Normal"/>
    <w:rsid w:val="00F16C51"/>
    <w:pPr>
      <w:spacing w:after="240"/>
      <w:ind w:firstLine="720"/>
      <w:jc w:val="both"/>
    </w:pPr>
    <w:rPr>
      <w:sz w:val="22"/>
      <w:szCs w:val="20"/>
    </w:rPr>
  </w:style>
  <w:style w:type="character" w:customStyle="1" w:styleId="jlqj4b">
    <w:name w:val="jlqj4b"/>
    <w:basedOn w:val="DefaultParagraphFont"/>
    <w:rsid w:val="00F16C51"/>
  </w:style>
  <w:style w:type="character" w:customStyle="1" w:styleId="ms-rtethemeforecolor-5-0">
    <w:name w:val="ms-rtethemeforecolor-5-0"/>
    <w:basedOn w:val="DefaultParagraphFont"/>
    <w:rsid w:val="00F16C51"/>
  </w:style>
  <w:style w:type="character" w:customStyle="1" w:styleId="markedcontent">
    <w:name w:val="markedcontent"/>
    <w:basedOn w:val="DefaultParagraphFont"/>
    <w:rsid w:val="00F16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0618959">
      <w:bodyDiv w:val="1"/>
      <w:marLeft w:val="0"/>
      <w:marRight w:val="0"/>
      <w:marTop w:val="0"/>
      <w:marBottom w:val="0"/>
      <w:divBdr>
        <w:top w:val="none" w:sz="0" w:space="0" w:color="auto"/>
        <w:left w:val="none" w:sz="0" w:space="0" w:color="auto"/>
        <w:bottom w:val="none" w:sz="0" w:space="0" w:color="auto"/>
        <w:right w:val="none" w:sz="0" w:space="0" w:color="auto"/>
      </w:divBdr>
    </w:div>
    <w:div w:id="29845989">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1373832">
      <w:bodyDiv w:val="1"/>
      <w:marLeft w:val="0"/>
      <w:marRight w:val="0"/>
      <w:marTop w:val="0"/>
      <w:marBottom w:val="0"/>
      <w:divBdr>
        <w:top w:val="none" w:sz="0" w:space="0" w:color="auto"/>
        <w:left w:val="none" w:sz="0" w:space="0" w:color="auto"/>
        <w:bottom w:val="none" w:sz="0" w:space="0" w:color="auto"/>
        <w:right w:val="none" w:sz="0" w:space="0" w:color="auto"/>
      </w:divBdr>
    </w:div>
    <w:div w:id="70274258">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7862">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38544619">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4049530">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5015721">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1498316">
      <w:bodyDiv w:val="1"/>
      <w:marLeft w:val="0"/>
      <w:marRight w:val="0"/>
      <w:marTop w:val="0"/>
      <w:marBottom w:val="0"/>
      <w:divBdr>
        <w:top w:val="none" w:sz="0" w:space="0" w:color="auto"/>
        <w:left w:val="none" w:sz="0" w:space="0" w:color="auto"/>
        <w:bottom w:val="none" w:sz="0" w:space="0" w:color="auto"/>
        <w:right w:val="none" w:sz="0" w:space="0" w:color="auto"/>
      </w:divBdr>
    </w:div>
    <w:div w:id="271594333">
      <w:bodyDiv w:val="1"/>
      <w:marLeft w:val="0"/>
      <w:marRight w:val="0"/>
      <w:marTop w:val="0"/>
      <w:marBottom w:val="0"/>
      <w:divBdr>
        <w:top w:val="none" w:sz="0" w:space="0" w:color="auto"/>
        <w:left w:val="none" w:sz="0" w:space="0" w:color="auto"/>
        <w:bottom w:val="none" w:sz="0" w:space="0" w:color="auto"/>
        <w:right w:val="none" w:sz="0" w:space="0" w:color="auto"/>
      </w:divBdr>
    </w:div>
    <w:div w:id="349573001">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66065689">
      <w:bodyDiv w:val="1"/>
      <w:marLeft w:val="0"/>
      <w:marRight w:val="0"/>
      <w:marTop w:val="0"/>
      <w:marBottom w:val="0"/>
      <w:divBdr>
        <w:top w:val="none" w:sz="0" w:space="0" w:color="auto"/>
        <w:left w:val="none" w:sz="0" w:space="0" w:color="auto"/>
        <w:bottom w:val="none" w:sz="0" w:space="0" w:color="auto"/>
        <w:right w:val="none" w:sz="0" w:space="0" w:color="auto"/>
      </w:divBdr>
    </w:div>
    <w:div w:id="61035956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02443389">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5701735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67137803">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927153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7079323">
      <w:bodyDiv w:val="1"/>
      <w:marLeft w:val="0"/>
      <w:marRight w:val="0"/>
      <w:marTop w:val="0"/>
      <w:marBottom w:val="0"/>
      <w:divBdr>
        <w:top w:val="none" w:sz="0" w:space="0" w:color="auto"/>
        <w:left w:val="none" w:sz="0" w:space="0" w:color="auto"/>
        <w:bottom w:val="none" w:sz="0" w:space="0" w:color="auto"/>
        <w:right w:val="none" w:sz="0" w:space="0" w:color="auto"/>
      </w:divBdr>
    </w:div>
    <w:div w:id="948242061">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0404019">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4856243">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8814086">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7674869">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86660">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6666070">
      <w:bodyDiv w:val="1"/>
      <w:marLeft w:val="0"/>
      <w:marRight w:val="0"/>
      <w:marTop w:val="0"/>
      <w:marBottom w:val="0"/>
      <w:divBdr>
        <w:top w:val="none" w:sz="0" w:space="0" w:color="auto"/>
        <w:left w:val="none" w:sz="0" w:space="0" w:color="auto"/>
        <w:bottom w:val="none" w:sz="0" w:space="0" w:color="auto"/>
        <w:right w:val="none" w:sz="0" w:space="0" w:color="auto"/>
      </w:divBdr>
      <w:divsChild>
        <w:div w:id="853111090">
          <w:marLeft w:val="0"/>
          <w:marRight w:val="0"/>
          <w:marTop w:val="0"/>
          <w:marBottom w:val="0"/>
          <w:divBdr>
            <w:top w:val="none" w:sz="0" w:space="0" w:color="auto"/>
            <w:left w:val="none" w:sz="0" w:space="0" w:color="auto"/>
            <w:bottom w:val="none" w:sz="0" w:space="0" w:color="auto"/>
            <w:right w:val="none" w:sz="0" w:space="0" w:color="auto"/>
          </w:divBdr>
        </w:div>
        <w:div w:id="1111627795">
          <w:marLeft w:val="0"/>
          <w:marRight w:val="0"/>
          <w:marTop w:val="0"/>
          <w:marBottom w:val="0"/>
          <w:divBdr>
            <w:top w:val="none" w:sz="0" w:space="0" w:color="auto"/>
            <w:left w:val="none" w:sz="0" w:space="0" w:color="auto"/>
            <w:bottom w:val="none" w:sz="0" w:space="0" w:color="auto"/>
            <w:right w:val="none" w:sz="0" w:space="0" w:color="auto"/>
          </w:divBdr>
        </w:div>
        <w:div w:id="284318161">
          <w:marLeft w:val="0"/>
          <w:marRight w:val="0"/>
          <w:marTop w:val="0"/>
          <w:marBottom w:val="0"/>
          <w:divBdr>
            <w:top w:val="none" w:sz="0" w:space="0" w:color="auto"/>
            <w:left w:val="none" w:sz="0" w:space="0" w:color="auto"/>
            <w:bottom w:val="none" w:sz="0" w:space="0" w:color="auto"/>
            <w:right w:val="none" w:sz="0" w:space="0" w:color="auto"/>
          </w:divBdr>
        </w:div>
      </w:divsChild>
    </w:div>
    <w:div w:id="1338191724">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1382945">
      <w:bodyDiv w:val="1"/>
      <w:marLeft w:val="0"/>
      <w:marRight w:val="0"/>
      <w:marTop w:val="0"/>
      <w:marBottom w:val="0"/>
      <w:divBdr>
        <w:top w:val="none" w:sz="0" w:space="0" w:color="auto"/>
        <w:left w:val="none" w:sz="0" w:space="0" w:color="auto"/>
        <w:bottom w:val="none" w:sz="0" w:space="0" w:color="auto"/>
        <w:right w:val="none" w:sz="0" w:space="0" w:color="auto"/>
      </w:divBdr>
    </w:div>
    <w:div w:id="1511144738">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6116682">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3346717">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98097967">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973243">
      <w:bodyDiv w:val="1"/>
      <w:marLeft w:val="0"/>
      <w:marRight w:val="0"/>
      <w:marTop w:val="0"/>
      <w:marBottom w:val="0"/>
      <w:divBdr>
        <w:top w:val="none" w:sz="0" w:space="0" w:color="auto"/>
        <w:left w:val="none" w:sz="0" w:space="0" w:color="auto"/>
        <w:bottom w:val="none" w:sz="0" w:space="0" w:color="auto"/>
        <w:right w:val="none" w:sz="0" w:space="0" w:color="auto"/>
      </w:divBdr>
    </w:div>
    <w:div w:id="1614634469">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3119472">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4360916">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1714880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005414">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94088350">
      <w:bodyDiv w:val="1"/>
      <w:marLeft w:val="0"/>
      <w:marRight w:val="0"/>
      <w:marTop w:val="0"/>
      <w:marBottom w:val="0"/>
      <w:divBdr>
        <w:top w:val="none" w:sz="0" w:space="0" w:color="auto"/>
        <w:left w:val="none" w:sz="0" w:space="0" w:color="auto"/>
        <w:bottom w:val="none" w:sz="0" w:space="0" w:color="auto"/>
        <w:right w:val="none" w:sz="0" w:space="0" w:color="auto"/>
      </w:divBdr>
    </w:div>
    <w:div w:id="2117752012">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ef.org/sites/default/files/documents/Results_Guidelines.pdf" TargetMode="External"/><Relationship Id="rId21" Type="http://schemas.openxmlformats.org/officeDocument/2006/relationships/hyperlink" Target="http://www.undp.org/content/undp/en/home/operations/accountability/programme_and_operationspoliciesandprocedures.html" TargetMode="External"/><Relationship Id="rId42" Type="http://schemas.openxmlformats.org/officeDocument/2006/relationships/hyperlink" Target="http://www.stat.uz" TargetMode="External"/><Relationship Id="rId47" Type="http://schemas.openxmlformats.org/officeDocument/2006/relationships/chart" Target="charts/chart4.xml"/><Relationship Id="rId63" Type="http://schemas.openxmlformats.org/officeDocument/2006/relationships/hyperlink" Target="http://www.undp.org/content/undp/en/home/operations/accountability/secu-srm/" TargetMode="External"/><Relationship Id="rId68" Type="http://schemas.openxmlformats.org/officeDocument/2006/relationships/hyperlink" Target="https://info.undp.org/sites/bpps/SES_Toolkit/SES%20Document%20Library/Uploaded%20October%202016/Final_UNDP_SES_Assessment_and_Management_GN_-_Dec2016.pdf" TargetMode="External"/><Relationship Id="rId84" Type="http://schemas.openxmlformats.org/officeDocument/2006/relationships/chart" Target="charts/chart16.xml"/><Relationship Id="rId89" Type="http://schemas.openxmlformats.org/officeDocument/2006/relationships/chart" Target="charts/chart21.xml"/><Relationship Id="rId16" Type="http://schemas.microsoft.com/office/2016/09/relationships/commentsIds" Target="commentsIds.xml"/><Relationship Id="rId11" Type="http://schemas.openxmlformats.org/officeDocument/2006/relationships/endnotes" Target="endnotes.xml"/><Relationship Id="rId32" Type="http://schemas.openxmlformats.org/officeDocument/2006/relationships/header" Target="header3.xml"/><Relationship Id="rId37" Type="http://schemas.openxmlformats.org/officeDocument/2006/relationships/customXml" Target="ink/ink2.xml"/><Relationship Id="rId53" Type="http://schemas.openxmlformats.org/officeDocument/2006/relationships/hyperlink" Target="https://info.undp.org/sites/bpps/SES_Toolkit/Pages/Homepage.aspx" TargetMode="External"/><Relationship Id="rId58" Type="http://schemas.openxmlformats.org/officeDocument/2006/relationships/hyperlink" Target="http://chm.pops.int/" TargetMode="External"/><Relationship Id="rId74" Type="http://schemas.openxmlformats.org/officeDocument/2006/relationships/chart" Target="charts/chart10.xml"/><Relationship Id="rId79" Type="http://schemas.openxmlformats.org/officeDocument/2006/relationships/image" Target="media/image13.gif"/><Relationship Id="rId5" Type="http://schemas.openxmlformats.org/officeDocument/2006/relationships/customXml" Target="../customXml/item5.xml"/><Relationship Id="rId90" Type="http://schemas.openxmlformats.org/officeDocument/2006/relationships/chart" Target="charts/chart22.xml"/><Relationship Id="rId95" Type="http://schemas.openxmlformats.org/officeDocument/2006/relationships/image" Target="media/image15.emf"/><Relationship Id="rId22" Type="http://schemas.openxmlformats.org/officeDocument/2006/relationships/hyperlink" Target="http://www.undp.org/content/undp/en/home/operations/accountability/evaluation/evaluation_policyofundp.html" TargetMode="External"/><Relationship Id="rId27" Type="http://schemas.openxmlformats.org/officeDocument/2006/relationships/hyperlink" Target="http://web.undp.org/evaluation/guidance.shtml" TargetMode="External"/><Relationship Id="rId43" Type="http://schemas.openxmlformats.org/officeDocument/2006/relationships/hyperlink" Target="https://translate.googleusercontent.com/translate_c?depth=1&amp;pto=aue&amp;rurl=translate.google.com&amp;sl=ru&amp;sp=nmt4&amp;tl=en&amp;u=http://lex.uz/docs/4194115&amp;usg=ALkJrhhwheuSpEJTpDfxWFJnJPJPBFP1uA" TargetMode="External"/><Relationship Id="rId48" Type="http://schemas.openxmlformats.org/officeDocument/2006/relationships/chart" Target="charts/chart5.xml"/><Relationship Id="rId64" Type="http://schemas.openxmlformats.org/officeDocument/2006/relationships/hyperlink" Target="https://info.undp.org/sites/bpps/SES_Toolkit/SES%20Document%20Library/Uploaded%20October%202016/UNDP%20SES%20Supplemental%20Guidance_Grievance%20Redress%20Mechanisms.pdf" TargetMode="External"/><Relationship Id="rId69" Type="http://schemas.openxmlformats.org/officeDocument/2006/relationships/header" Target="header4.xml"/><Relationship Id="rId80" Type="http://schemas.openxmlformats.org/officeDocument/2006/relationships/header" Target="header5.xml"/><Relationship Id="rId85" Type="http://schemas.openxmlformats.org/officeDocument/2006/relationships/chart" Target="charts/chart17.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hyperlink" Target="https://www.thegef.org/documents/policies-guidelines" TargetMode="External"/><Relationship Id="rId33" Type="http://schemas.openxmlformats.org/officeDocument/2006/relationships/hyperlink" Target="http://www.un.org/sc/committees/1267/aq_sanctions_list.shtml" TargetMode="External"/><Relationship Id="rId38" Type="http://schemas.openxmlformats.org/officeDocument/2006/relationships/image" Target="media/image6.emf"/><Relationship Id="rId46" Type="http://schemas.openxmlformats.org/officeDocument/2006/relationships/chart" Target="charts/chart3.xml"/><Relationship Id="rId59" Type="http://schemas.openxmlformats.org/officeDocument/2006/relationships/footer" Target="footer4.xml"/><Relationship Id="rId67" Type="http://schemas.openxmlformats.org/officeDocument/2006/relationships/hyperlink" Target="https://info.undp.org/sites/bpps/SES_Toolkit/SES%20Document%20Library/Uploaded%20October%202016/UNDP%20SES%20Assessment%20and%20Management%20GN%20-%20FInal%20Nov2020.pdf" TargetMode="External"/><Relationship Id="rId20" Type="http://schemas.openxmlformats.org/officeDocument/2006/relationships/footer" Target="footer2.xml"/><Relationship Id="rId41" Type="http://schemas.openxmlformats.org/officeDocument/2006/relationships/image" Target="media/image7.png"/><Relationship Id="rId54" Type="http://schemas.openxmlformats.org/officeDocument/2006/relationships/hyperlink" Target="http://ozone.unep.org/montreal-protocol-substances-deplete-ozone-layer/32506" TargetMode="External"/><Relationship Id="rId62" Type="http://schemas.openxmlformats.org/officeDocument/2006/relationships/hyperlink" Target="https://info.undp.org/sites/bpps/SES_Toolkit/SES%20Document%20Library/Uploaded%20October%202016/UNDP%20SES%20Stakeholder%20Engagement%20GN_Final_Dec2020.pdf" TargetMode="External"/><Relationship Id="rId70" Type="http://schemas.openxmlformats.org/officeDocument/2006/relationships/image" Target="media/image12.emf"/><Relationship Id="rId75" Type="http://schemas.openxmlformats.org/officeDocument/2006/relationships/chart" Target="charts/chart11.xml"/><Relationship Id="rId83" Type="http://schemas.openxmlformats.org/officeDocument/2006/relationships/chart" Target="charts/chart15.xml"/><Relationship Id="rId88" Type="http://schemas.openxmlformats.org/officeDocument/2006/relationships/chart" Target="charts/chart20.xml"/><Relationship Id="rId91" Type="http://schemas.openxmlformats.org/officeDocument/2006/relationships/image" Target="media/image14.png"/><Relationship Id="rId96"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thegef.org/sites/default/files/council-meeting-documents/GEF-C.56-03%2C%20Policy%20on%20Monitoring.pdf" TargetMode="External"/><Relationship Id="rId28" Type="http://schemas.openxmlformats.org/officeDocument/2006/relationships/hyperlink" Target="http://web.undp.org/evaluation/guidance.shtml" TargetMode="External"/><Relationship Id="rId36" Type="http://schemas.openxmlformats.org/officeDocument/2006/relationships/image" Target="media/image5.emf"/><Relationship Id="rId49" Type="http://schemas.openxmlformats.org/officeDocument/2006/relationships/chart" Target="charts/chart6.xml"/><Relationship Id="rId57" Type="http://schemas.openxmlformats.org/officeDocument/2006/relationships/hyperlink" Target="http://www.pic.int/" TargetMode="External"/><Relationship Id="rId10" Type="http://schemas.openxmlformats.org/officeDocument/2006/relationships/footnotes" Target="footnotes.xml"/><Relationship Id="rId31" Type="http://schemas.openxmlformats.org/officeDocument/2006/relationships/footer" Target="footer3.xml"/><Relationship Id="rId44" Type="http://schemas.openxmlformats.org/officeDocument/2006/relationships/chart" Target="charts/chart1.xml"/><Relationship Id="rId52" Type="http://schemas.openxmlformats.org/officeDocument/2006/relationships/image" Target="media/image9.emf"/><Relationship Id="rId60" Type="http://schemas.openxmlformats.org/officeDocument/2006/relationships/image" Target="media/image10.emf"/><Relationship Id="rId65" Type="http://schemas.openxmlformats.org/officeDocument/2006/relationships/hyperlink" Target="https://info.undp.org/sites/bpps/SES_Toolkit/SES%20Document%20Library/Uploaded%20October%202016/UNDP%20SES%20Supplemental%20Guidance_Grievance%20Redress%20Mechanisms.pdf" TargetMode="External"/><Relationship Id="rId73" Type="http://schemas.openxmlformats.org/officeDocument/2006/relationships/chart" Target="charts/chart9.xml"/><Relationship Id="rId78" Type="http://schemas.openxmlformats.org/officeDocument/2006/relationships/chart" Target="charts/chart14.xml"/><Relationship Id="rId81" Type="http://schemas.openxmlformats.org/officeDocument/2006/relationships/header" Target="header6.xml"/><Relationship Id="rId86" Type="http://schemas.openxmlformats.org/officeDocument/2006/relationships/chart" Target="charts/chart18.xml"/><Relationship Id="rId94" Type="http://schemas.openxmlformats.org/officeDocument/2006/relationships/header" Target="header8.xm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3.emf"/><Relationship Id="rId39" Type="http://schemas.openxmlformats.org/officeDocument/2006/relationships/image" Target="media/image5.png"/><Relationship Id="rId34" Type="http://schemas.openxmlformats.org/officeDocument/2006/relationships/image" Target="media/image4.jpeg"/><Relationship Id="rId50" Type="http://schemas.openxmlformats.org/officeDocument/2006/relationships/image" Target="media/image8.emf"/><Relationship Id="rId55" Type="http://schemas.openxmlformats.org/officeDocument/2006/relationships/hyperlink" Target="http://www.mercuryconvention.org/" TargetMode="External"/><Relationship Id="rId76" Type="http://schemas.openxmlformats.org/officeDocument/2006/relationships/chart" Target="charts/chart12.xml"/><Relationship Id="rId97"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chart" Target="charts/chart7.xml"/><Relationship Id="rId92" Type="http://schemas.microsoft.com/office/2007/relationships/hdphoto" Target="media/hdphoto1.wdp"/><Relationship Id="rId2" Type="http://schemas.openxmlformats.org/officeDocument/2006/relationships/customXml" Target="../customXml/item2.xml"/><Relationship Id="rId29" Type="http://schemas.openxmlformats.org/officeDocument/2006/relationships/header" Target="header1.xml"/><Relationship Id="rId24" Type="http://schemas.openxmlformats.org/officeDocument/2006/relationships/hyperlink" Target="https://www.thegef.org/sites/default/files/council-meeting-documents/EN_GEF.ME_C56_02_GEF_Evaluation_Policy_May_2019_0.pdf" TargetMode="External"/><Relationship Id="rId40" Type="http://schemas.openxmlformats.org/officeDocument/2006/relationships/image" Target="media/image6.jpg"/><Relationship Id="rId45" Type="http://schemas.openxmlformats.org/officeDocument/2006/relationships/chart" Target="charts/chart2.xml"/><Relationship Id="rId66" Type="http://schemas.openxmlformats.org/officeDocument/2006/relationships/image" Target="media/image11.emf"/><Relationship Id="rId87" Type="http://schemas.openxmlformats.org/officeDocument/2006/relationships/chart" Target="charts/chart19.xml"/><Relationship Id="rId61" Type="http://schemas.openxmlformats.org/officeDocument/2006/relationships/hyperlink" Target="https://info.undp.org/sites/bpps/SES_Toolkit/SES%20Document%20Library/Learning%20Materials/UNDP_S7_Labour%20Guidance%20Note_June2021.pdf" TargetMode="External"/><Relationship Id="rId82" Type="http://schemas.openxmlformats.org/officeDocument/2006/relationships/header" Target="header7.xml"/><Relationship Id="rId19" Type="http://schemas.openxmlformats.org/officeDocument/2006/relationships/footer" Target="footer1.xml"/><Relationship Id="rId14" Type="http://schemas.openxmlformats.org/officeDocument/2006/relationships/comments" Target="comments.xml"/><Relationship Id="rId30" Type="http://schemas.openxmlformats.org/officeDocument/2006/relationships/header" Target="header2.xml"/><Relationship Id="rId35" Type="http://schemas.openxmlformats.org/officeDocument/2006/relationships/customXml" Target="ink/ink1.xml"/><Relationship Id="rId56" Type="http://schemas.openxmlformats.org/officeDocument/2006/relationships/hyperlink" Target="http://www.basel.int/" TargetMode="External"/><Relationship Id="rId77" Type="http://schemas.openxmlformats.org/officeDocument/2006/relationships/chart" Target="charts/chart13.xml"/><Relationship Id="rId8" Type="http://schemas.openxmlformats.org/officeDocument/2006/relationships/settings" Target="settings.xml"/><Relationship Id="rId51" Type="http://schemas.openxmlformats.org/officeDocument/2006/relationships/hyperlink" Target="https://www.undp.org/content/undp/en/home/librarypage/womens-empowerment/undp-gender-equality-strategy-2018-2021.html" TargetMode="External"/><Relationship Id="rId72" Type="http://schemas.openxmlformats.org/officeDocument/2006/relationships/chart" Target="charts/chart8.xml"/><Relationship Id="rId93" Type="http://schemas.openxmlformats.org/officeDocument/2006/relationships/hyperlink" Target="http://www.openinfo.uz/" TargetMode="External"/><Relationship Id="rId98"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www.stat.uz" TargetMode="External"/><Relationship Id="rId13" Type="http://schemas.openxmlformats.org/officeDocument/2006/relationships/hyperlink" Target="https://cleantechnica.com/2016/02/22/electric-buses-efficient-as-he-nrel-finds/" TargetMode="External"/><Relationship Id="rId18" Type="http://schemas.openxmlformats.org/officeDocument/2006/relationships/hyperlink" Target="https://www.cbd.int/" TargetMode="External"/><Relationship Id="rId3" Type="http://schemas.openxmlformats.org/officeDocument/2006/relationships/hyperlink" Target="https://gratanet.com/news/the-president-approves-reorganization-of-uzbekenergo" TargetMode="External"/><Relationship Id="rId21" Type="http://schemas.openxmlformats.org/officeDocument/2006/relationships/hyperlink" Target="http://parliament.gov.uz/ru/structure/commission/23567/?el=23567" TargetMode="External"/><Relationship Id="rId7" Type="http://schemas.openxmlformats.org/officeDocument/2006/relationships/hyperlink" Target="http://www.stat.uz" TargetMode="External"/><Relationship Id="rId12" Type="http://schemas.openxmlformats.org/officeDocument/2006/relationships/hyperlink" Target="https://www.sciencedirect.com/science/article/abs/pii/S0306261913007642" TargetMode="External"/><Relationship Id="rId17" Type="http://schemas.openxmlformats.org/officeDocument/2006/relationships/hyperlink" Target="https://bch.cbd.int/protocol" TargetMode="External"/><Relationship Id="rId2" Type="http://schemas.openxmlformats.org/officeDocument/2006/relationships/hyperlink" Target="https://ec.europa.eu/environment/waste/weee/index_en.htm" TargetMode="External"/><Relationship Id="rId16" Type="http://schemas.openxmlformats.org/officeDocument/2006/relationships/hyperlink" Target="https://www.cbd.int/" TargetMode="External"/><Relationship Id="rId20" Type="http://schemas.openxmlformats.org/officeDocument/2006/relationships/hyperlink" Target="http://www.ifc.org/ehsguidelines" TargetMode="External"/><Relationship Id="rId1" Type="http://schemas.openxmlformats.org/officeDocument/2006/relationships/hyperlink" Target="https://cis-legislation.com/document.fwx?rgn=120270" TargetMode="External"/><Relationship Id="rId6" Type="http://schemas.openxmlformats.org/officeDocument/2006/relationships/hyperlink" Target="https://www.thegef.org/gef/policies_guidelines" TargetMode="External"/><Relationship Id="rId11" Type="http://schemas.openxmlformats.org/officeDocument/2006/relationships/hyperlink" Target="https://afdc.energy.gov/data/10310" TargetMode="External"/><Relationship Id="rId5" Type="http://schemas.openxmlformats.org/officeDocument/2006/relationships/hyperlink" Target="https://kun.uz/ru/news/2020/02/23/abr-razrabotayet-rekomendatsii-po-vnedreniyu-elektrotransporta-v-uzbekistane" TargetMode="External"/><Relationship Id="rId15" Type="http://schemas.openxmlformats.org/officeDocument/2006/relationships/hyperlink" Target="https://www.thegef.org/publications/manual-calculating-ghg-benefits-gef-transportation-projects" TargetMode="External"/><Relationship Id="rId23" Type="http://schemas.openxmlformats.org/officeDocument/2006/relationships/hyperlink" Target="http://uza.uz/ru/society/s-lyubovyu-i-uvazheniem-k-zhenshchine-07-03-2018?sphrase_id=4816889" TargetMode="External"/><Relationship Id="rId10" Type="http://schemas.openxmlformats.org/officeDocument/2006/relationships/hyperlink" Target="https://thegef.org/sites/default/files/publications/GEF_CalculatingGHGbenefits_webCD_1.pdf" TargetMode="External"/><Relationship Id="rId19" Type="http://schemas.openxmlformats.org/officeDocument/2006/relationships/hyperlink" Target="https://www.cbd.int/abs/" TargetMode="External"/><Relationship Id="rId4" Type="http://schemas.openxmlformats.org/officeDocument/2006/relationships/hyperlink" Target="https://panorama.solutions/en" TargetMode="External"/><Relationship Id="rId9" Type="http://schemas.openxmlformats.org/officeDocument/2006/relationships/hyperlink" Target="http://www.stat.uz" TargetMode="External"/><Relationship Id="rId14" Type="http://schemas.openxmlformats.org/officeDocument/2006/relationships/hyperlink" Target="https://www.wired.com/2016/09/new-electric-bus-can-drive-350-miles-one-charge/" TargetMode="External"/><Relationship Id="rId22" Type="http://schemas.openxmlformats.org/officeDocument/2006/relationships/hyperlink" Target="http://www.uzavtoyul.uz/ru/post/xotinqizlarni-har-tomonlama-qollabquvvatlash-doimiy-etiborimiz-markazida-boladi.html"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8.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9.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10.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11.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5.xml"/></Relationships>
</file>

<file path=word/charts/_rels/chart12.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6.xml"/></Relationships>
</file>

<file path=word/charts/_rels/chart13.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7.xml"/></Relationships>
</file>

<file path=word/charts/_rels/chart14.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Min%20of%20Transport\MinTransportUzbek200220TNAv2%20rv%20THAA.xlsm"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8.xml"/></Relationships>
</file>

<file path=word/charts/_rels/chart15.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9.xml"/></Relationships>
</file>

<file path=word/charts/_rels/chart16.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10.xml"/></Relationships>
</file>

<file path=word/charts/_rels/chart17.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11.xml"/></Relationships>
</file>

<file path=word/charts/_rels/chart18.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12.xml"/></Relationships>
</file>

<file path=word/charts/_rels/chart19.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13.xml"/></Relationships>
</file>

<file path=word/charts/_rels/chart20.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chartUserShapes" Target="../drawings/drawing14.xml"/></Relationships>
</file>

<file path=word/charts/_rels/chart21.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chartUserShapes" Target="../drawings/drawing15.xml"/></Relationships>
</file>

<file path=word/charts/_rels/chart22.xml.rels><?xml version="1.0" encoding="UTF-8" standalone="yes"?>
<Relationships xmlns="http://schemas.openxmlformats.org/package/2006/relationships"><Relationship Id="rId3" Type="http://schemas.openxmlformats.org/officeDocument/2006/relationships/oleObject" Target="file:///\\nasbdo1\IIDA\IIDA%20Data\UNDP\HACT%20LTA%202018\Assignments\2020\2020-3009%20Uzbekistan\Reporting\Tashkent%20Bus%20Co\Toshshahartranshizmat%20Macroworkbook%20v6%20v2%20rv2%20THAA.xlsm" TargetMode="Externa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chartUserShapes" Target="../drawings/drawing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strRef>
              <c:f>Лист1!$A$2</c:f>
              <c:strCache>
                <c:ptCount val="1"/>
                <c:pt idx="0">
                  <c:v>Total</c:v>
                </c:pt>
              </c:strCache>
            </c:strRef>
          </c:tx>
          <c:spPr>
            <a:ln w="28561" cap="rnd">
              <a:solidFill>
                <a:schemeClr val="accent1"/>
              </a:solidFill>
              <a:round/>
            </a:ln>
            <a:effectLst/>
          </c:spPr>
          <c:marker>
            <c:symbol val="circle"/>
            <c:size val="4"/>
            <c:spPr>
              <a:solidFill>
                <a:schemeClr val="accent1"/>
              </a:solidFill>
              <a:ln w="9520">
                <a:solidFill>
                  <a:schemeClr val="accent1"/>
                </a:solidFill>
              </a:ln>
              <a:effectLst/>
            </c:spPr>
          </c:marker>
          <c:dLbls>
            <c:dLbl>
              <c:idx val="0"/>
              <c:layout>
                <c:manualLayout>
                  <c:x val="-4.1666666666666664E-2"/>
                  <c:y val="-7.87037037037037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44-4537-95E4-018E2F9B48BA}"/>
                </c:ext>
              </c:extLst>
            </c:dLbl>
            <c:dLbl>
              <c:idx val="1"/>
              <c:layout>
                <c:manualLayout>
                  <c:x val="0"/>
                  <c:y val="-3.70370370370370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644-4537-95E4-018E2F9B48BA}"/>
                </c:ext>
              </c:extLst>
            </c:dLbl>
            <c:dLbl>
              <c:idx val="2"/>
              <c:layout>
                <c:manualLayout>
                  <c:x val="-1.1111111111111112E-2"/>
                  <c:y val="-5.55555555555555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644-4537-95E4-018E2F9B48BA}"/>
                </c:ext>
              </c:extLst>
            </c:dLbl>
            <c:dLbl>
              <c:idx val="3"/>
              <c:layout>
                <c:manualLayout>
                  <c:x val="-1.0185067526415994E-16"/>
                  <c:y val="-6.01851851851851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644-4537-95E4-018E2F9B48BA}"/>
                </c:ext>
              </c:extLst>
            </c:dLbl>
            <c:dLbl>
              <c:idx val="4"/>
              <c:layout>
                <c:manualLayout>
                  <c:x val="-1.0185067526415994E-16"/>
                  <c:y val="-4.166666666666666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644-4537-95E4-018E2F9B48BA}"/>
                </c:ext>
              </c:extLst>
            </c:dLbl>
            <c:spPr>
              <a:noFill/>
              <a:ln w="25387">
                <a:noFill/>
              </a:ln>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Лист1!$B$1:$G$1</c:f>
              <c:numCache>
                <c:formatCode>General</c:formatCode>
                <c:ptCount val="6"/>
                <c:pt idx="0">
                  <c:v>2013</c:v>
                </c:pt>
                <c:pt idx="1">
                  <c:v>2014</c:v>
                </c:pt>
                <c:pt idx="2">
                  <c:v>2015</c:v>
                </c:pt>
                <c:pt idx="3">
                  <c:v>2016</c:v>
                </c:pt>
                <c:pt idx="4">
                  <c:v>2017</c:v>
                </c:pt>
                <c:pt idx="5">
                  <c:v>2018</c:v>
                </c:pt>
              </c:numCache>
            </c:numRef>
          </c:cat>
          <c:val>
            <c:numRef>
              <c:f>Лист1!$B$2:$G$2</c:f>
              <c:numCache>
                <c:formatCode>General</c:formatCode>
                <c:ptCount val="6"/>
                <c:pt idx="0">
                  <c:v>2352.3690000000001</c:v>
                </c:pt>
                <c:pt idx="1">
                  <c:v>2618.1459999999997</c:v>
                </c:pt>
                <c:pt idx="2">
                  <c:v>2478.14</c:v>
                </c:pt>
                <c:pt idx="3">
                  <c:v>2554.835</c:v>
                </c:pt>
                <c:pt idx="4">
                  <c:v>2586.8420000000001</c:v>
                </c:pt>
                <c:pt idx="5">
                  <c:v>2449.0880000000002</c:v>
                </c:pt>
              </c:numCache>
            </c:numRef>
          </c:val>
          <c:smooth val="0"/>
          <c:extLst>
            <c:ext xmlns:c16="http://schemas.microsoft.com/office/drawing/2014/chart" uri="{C3380CC4-5D6E-409C-BE32-E72D297353CC}">
              <c16:uniqueId val="{00000005-3644-4537-95E4-018E2F9B48BA}"/>
            </c:ext>
          </c:extLst>
        </c:ser>
        <c:ser>
          <c:idx val="1"/>
          <c:order val="1"/>
          <c:tx>
            <c:strRef>
              <c:f>Лист1!$A$3</c:f>
              <c:strCache>
                <c:ptCount val="1"/>
                <c:pt idx="0">
                  <c:v>Industry</c:v>
                </c:pt>
              </c:strCache>
            </c:strRef>
          </c:tx>
          <c:spPr>
            <a:ln w="28561" cap="rnd">
              <a:solidFill>
                <a:schemeClr val="accent2"/>
              </a:solidFill>
              <a:round/>
            </a:ln>
            <a:effectLst/>
          </c:spPr>
          <c:marker>
            <c:symbol val="circle"/>
            <c:size val="4"/>
            <c:spPr>
              <a:solidFill>
                <a:schemeClr val="accent2"/>
              </a:solidFill>
              <a:ln w="9520">
                <a:solidFill>
                  <a:schemeClr val="accent2"/>
                </a:solidFill>
              </a:ln>
              <a:effectLst/>
            </c:spPr>
          </c:marker>
          <c:dLbls>
            <c:dLbl>
              <c:idx val="0"/>
              <c:layout>
                <c:manualLayout>
                  <c:x val="0"/>
                  <c:y val="1.388888888888888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644-4537-95E4-018E2F9B48BA}"/>
                </c:ext>
              </c:extLst>
            </c:dLbl>
            <c:dLbl>
              <c:idx val="1"/>
              <c:layout>
                <c:manualLayout>
                  <c:x val="-8.2609375814778532E-3"/>
                  <c:y val="7.306406361482253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644-4537-95E4-018E2F9B48BA}"/>
                </c:ext>
              </c:extLst>
            </c:dLbl>
            <c:dLbl>
              <c:idx val="2"/>
              <c:layout>
                <c:manualLayout>
                  <c:x val="-7.8125000000000954E-3"/>
                  <c:y val="5.0925925925925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644-4537-95E4-018E2F9B48BA}"/>
                </c:ext>
              </c:extLst>
            </c:dLbl>
            <c:dLbl>
              <c:idx val="3"/>
              <c:layout>
                <c:manualLayout>
                  <c:x val="-9.548500806014995E-17"/>
                  <c:y val="5.55555555555555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644-4537-95E4-018E2F9B48BA}"/>
                </c:ext>
              </c:extLst>
            </c:dLbl>
            <c:dLbl>
              <c:idx val="4"/>
              <c:layout>
                <c:manualLayout>
                  <c:x val="0"/>
                  <c:y val="4.84848382014712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644-4537-95E4-018E2F9B48BA}"/>
                </c:ext>
              </c:extLst>
            </c:dLbl>
            <c:spPr>
              <a:noFill/>
              <a:ln w="25387">
                <a:noFill/>
              </a:ln>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Лист1!$B$1:$G$1</c:f>
              <c:numCache>
                <c:formatCode>General</c:formatCode>
                <c:ptCount val="6"/>
                <c:pt idx="0">
                  <c:v>2013</c:v>
                </c:pt>
                <c:pt idx="1">
                  <c:v>2014</c:v>
                </c:pt>
                <c:pt idx="2">
                  <c:v>2015</c:v>
                </c:pt>
                <c:pt idx="3">
                  <c:v>2016</c:v>
                </c:pt>
                <c:pt idx="4">
                  <c:v>2017</c:v>
                </c:pt>
                <c:pt idx="5">
                  <c:v>2018</c:v>
                </c:pt>
              </c:numCache>
            </c:numRef>
          </c:cat>
          <c:val>
            <c:numRef>
              <c:f>Лист1!$B$3:$G$3</c:f>
              <c:numCache>
                <c:formatCode>General</c:formatCode>
                <c:ptCount val="6"/>
                <c:pt idx="0">
                  <c:v>855.28399999999999</c:v>
                </c:pt>
                <c:pt idx="1">
                  <c:v>1152.047</c:v>
                </c:pt>
                <c:pt idx="2">
                  <c:v>966.13900000000001</c:v>
                </c:pt>
                <c:pt idx="3">
                  <c:v>1008.093</c:v>
                </c:pt>
                <c:pt idx="4">
                  <c:v>1010.74</c:v>
                </c:pt>
                <c:pt idx="5">
                  <c:v>888.71799999999996</c:v>
                </c:pt>
              </c:numCache>
            </c:numRef>
          </c:val>
          <c:smooth val="0"/>
          <c:extLst>
            <c:ext xmlns:c16="http://schemas.microsoft.com/office/drawing/2014/chart" uri="{C3380CC4-5D6E-409C-BE32-E72D297353CC}">
              <c16:uniqueId val="{0000000B-3644-4537-95E4-018E2F9B48BA}"/>
            </c:ext>
          </c:extLst>
        </c:ser>
        <c:ser>
          <c:idx val="2"/>
          <c:order val="2"/>
          <c:tx>
            <c:strRef>
              <c:f>Лист1!$A$4</c:f>
              <c:strCache>
                <c:ptCount val="1"/>
                <c:pt idx="0">
                  <c:v>Transport</c:v>
                </c:pt>
              </c:strCache>
            </c:strRef>
          </c:tx>
          <c:spPr>
            <a:ln w="28561" cap="rnd">
              <a:solidFill>
                <a:schemeClr val="accent3"/>
              </a:solidFill>
              <a:round/>
            </a:ln>
            <a:effectLst/>
          </c:spPr>
          <c:marker>
            <c:symbol val="circle"/>
            <c:size val="4"/>
            <c:spPr>
              <a:solidFill>
                <a:schemeClr val="accent3"/>
              </a:solidFill>
              <a:ln w="9520">
                <a:solidFill>
                  <a:schemeClr val="accent3"/>
                </a:solidFill>
              </a:ln>
              <a:effectLst/>
            </c:spPr>
          </c:marker>
          <c:dLbls>
            <c:dLbl>
              <c:idx val="0"/>
              <c:layout>
                <c:manualLayout>
                  <c:x val="-1.0416666666666666E-2"/>
                  <c:y val="-5.55555555555555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644-4537-95E4-018E2F9B48BA}"/>
                </c:ext>
              </c:extLst>
            </c:dLbl>
            <c:dLbl>
              <c:idx val="1"/>
              <c:layout>
                <c:manualLayout>
                  <c:x val="-7.8125000000000486E-3"/>
                  <c:y val="-4.16666666666667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3644-4537-95E4-018E2F9B48BA}"/>
                </c:ext>
              </c:extLst>
            </c:dLbl>
            <c:dLbl>
              <c:idx val="2"/>
              <c:layout>
                <c:manualLayout>
                  <c:x val="-1.8229166666666668E-2"/>
                  <c:y val="-5.55555555555556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3644-4537-95E4-018E2F9B48BA}"/>
                </c:ext>
              </c:extLst>
            </c:dLbl>
            <c:dLbl>
              <c:idx val="3"/>
              <c:layout>
                <c:manualLayout>
                  <c:x val="-9.548500806014995E-17"/>
                  <c:y val="-4.16666666666667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3644-4537-95E4-018E2F9B48BA}"/>
                </c:ext>
              </c:extLst>
            </c:dLbl>
            <c:dLbl>
              <c:idx val="4"/>
              <c:layout>
                <c:manualLayout>
                  <c:x val="2.2075055187636351E-3"/>
                  <c:y val="-7.00336551799029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3644-4537-95E4-018E2F9B48BA}"/>
                </c:ext>
              </c:extLst>
            </c:dLbl>
            <c:spPr>
              <a:noFill/>
              <a:ln w="25387">
                <a:noFill/>
              </a:ln>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Лист1!$B$1:$G$1</c:f>
              <c:numCache>
                <c:formatCode>General</c:formatCode>
                <c:ptCount val="6"/>
                <c:pt idx="0">
                  <c:v>2013</c:v>
                </c:pt>
                <c:pt idx="1">
                  <c:v>2014</c:v>
                </c:pt>
                <c:pt idx="2">
                  <c:v>2015</c:v>
                </c:pt>
                <c:pt idx="3">
                  <c:v>2016</c:v>
                </c:pt>
                <c:pt idx="4">
                  <c:v>2017</c:v>
                </c:pt>
                <c:pt idx="5">
                  <c:v>2018</c:v>
                </c:pt>
              </c:numCache>
            </c:numRef>
          </c:cat>
          <c:val>
            <c:numRef>
              <c:f>Лист1!$B$4:$G$4</c:f>
              <c:numCache>
                <c:formatCode>General</c:formatCode>
                <c:ptCount val="6"/>
                <c:pt idx="0">
                  <c:v>1497.085</c:v>
                </c:pt>
                <c:pt idx="1">
                  <c:v>1466.0989999999999</c:v>
                </c:pt>
                <c:pt idx="2">
                  <c:v>1512.001</c:v>
                </c:pt>
                <c:pt idx="3">
                  <c:v>1546.742</c:v>
                </c:pt>
                <c:pt idx="4">
                  <c:v>1576.1020000000001</c:v>
                </c:pt>
                <c:pt idx="5">
                  <c:v>1560.37</c:v>
                </c:pt>
              </c:numCache>
            </c:numRef>
          </c:val>
          <c:smooth val="0"/>
          <c:extLst>
            <c:ext xmlns:c16="http://schemas.microsoft.com/office/drawing/2014/chart" uri="{C3380CC4-5D6E-409C-BE32-E72D297353CC}">
              <c16:uniqueId val="{00000011-3644-4537-95E4-018E2F9B48BA}"/>
            </c:ext>
          </c:extLst>
        </c:ser>
        <c:dLbls>
          <c:showLegendKey val="0"/>
          <c:showVal val="0"/>
          <c:showCatName val="0"/>
          <c:showSerName val="0"/>
          <c:showPercent val="0"/>
          <c:showBubbleSize val="0"/>
        </c:dLbls>
        <c:marker val="1"/>
        <c:smooth val="0"/>
        <c:axId val="810816223"/>
        <c:axId val="1"/>
      </c:lineChart>
      <c:catAx>
        <c:axId val="810816223"/>
        <c:scaling>
          <c:orientation val="minMax"/>
        </c:scaling>
        <c:delete val="0"/>
        <c:axPos val="b"/>
        <c:numFmt formatCode="General" sourceLinked="1"/>
        <c:majorTickMark val="none"/>
        <c:minorTickMark val="none"/>
        <c:tickLblPos val="nextTo"/>
        <c:spPr>
          <a:noFill/>
          <a:ln w="952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scaling>
        <c:delete val="0"/>
        <c:axPos val="l"/>
        <c:majorGridlines>
          <c:spPr>
            <a:ln w="9520" cap="flat" cmpd="sng" algn="ctr">
              <a:solidFill>
                <a:schemeClr val="tx1">
                  <a:lumMod val="15000"/>
                  <a:lumOff val="85000"/>
                </a:schemeClr>
              </a:solidFill>
              <a:round/>
            </a:ln>
            <a:effectLst/>
          </c:spPr>
        </c:majorGridlines>
        <c:numFmt formatCode="General" sourceLinked="1"/>
        <c:majorTickMark val="none"/>
        <c:minorTickMark val="none"/>
        <c:tickLblPos val="nextTo"/>
        <c:spPr>
          <a:ln w="6347">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0816223"/>
        <c:crosses val="autoZero"/>
        <c:crossBetween val="between"/>
      </c:valAx>
      <c:spPr>
        <a:noFill/>
        <a:ln w="25387">
          <a:noFill/>
        </a:ln>
      </c:spPr>
    </c:plotArea>
    <c:legend>
      <c:legendPos val="b"/>
      <c:overlay val="0"/>
      <c:spPr>
        <a:noFill/>
        <a:ln w="25387">
          <a:noFill/>
        </a:ln>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0"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pieChart>
        <c:varyColors val="1"/>
        <c:ser>
          <c:idx val="0"/>
          <c:order val="0"/>
          <c:explosion val="25"/>
          <c:dPt>
            <c:idx val="0"/>
            <c:bubble3D val="0"/>
            <c:extLst>
              <c:ext xmlns:c16="http://schemas.microsoft.com/office/drawing/2014/chart" uri="{C3380CC4-5D6E-409C-BE32-E72D297353CC}">
                <c16:uniqueId val="{00000000-13E0-466F-A39E-285F66D1BA9E}"/>
              </c:ext>
            </c:extLst>
          </c:dPt>
          <c:dPt>
            <c:idx val="1"/>
            <c:bubble3D val="0"/>
            <c:explosion val="10"/>
            <c:extLst>
              <c:ext xmlns:c16="http://schemas.microsoft.com/office/drawing/2014/chart" uri="{C3380CC4-5D6E-409C-BE32-E72D297353CC}">
                <c16:uniqueId val="{00000002-13E0-466F-A39E-285F66D1BA9E}"/>
              </c:ext>
            </c:extLst>
          </c:dPt>
          <c:dPt>
            <c:idx val="2"/>
            <c:bubble3D val="0"/>
            <c:extLst>
              <c:ext xmlns:c16="http://schemas.microsoft.com/office/drawing/2014/chart" uri="{C3380CC4-5D6E-409C-BE32-E72D297353CC}">
                <c16:uniqueId val="{00000003-13E0-466F-A39E-285F66D1BA9E}"/>
              </c:ext>
            </c:extLst>
          </c:dPt>
          <c:dPt>
            <c:idx val="3"/>
            <c:bubble3D val="0"/>
            <c:extLst>
              <c:ext xmlns:c16="http://schemas.microsoft.com/office/drawing/2014/chart" uri="{C3380CC4-5D6E-409C-BE32-E72D297353CC}">
                <c16:uniqueId val="{00000004-13E0-466F-A39E-285F66D1BA9E}"/>
              </c:ext>
            </c:extLst>
          </c:dPt>
          <c:dPt>
            <c:idx val="4"/>
            <c:bubble3D val="0"/>
            <c:extLst>
              <c:ext xmlns:c16="http://schemas.microsoft.com/office/drawing/2014/chart" uri="{C3380CC4-5D6E-409C-BE32-E72D297353CC}">
                <c16:uniqueId val="{00000005-13E0-466F-A39E-285F66D1BA9E}"/>
              </c:ext>
            </c:extLst>
          </c:dPt>
          <c:dPt>
            <c:idx val="5"/>
            <c:bubble3D val="0"/>
            <c:explosion val="13"/>
            <c:extLst>
              <c:ext xmlns:c16="http://schemas.microsoft.com/office/drawing/2014/chart" uri="{C3380CC4-5D6E-409C-BE32-E72D297353CC}">
                <c16:uniqueId val="{00000007-13E0-466F-A39E-285F66D1BA9E}"/>
              </c:ext>
            </c:extLst>
          </c:dPt>
          <c:dPt>
            <c:idx val="6"/>
            <c:bubble3D val="0"/>
            <c:explosion val="4"/>
            <c:extLst>
              <c:ext xmlns:c16="http://schemas.microsoft.com/office/drawing/2014/chart" uri="{C3380CC4-5D6E-409C-BE32-E72D297353CC}">
                <c16:uniqueId val="{00000009-13E0-466F-A39E-285F66D1BA9E}"/>
              </c:ext>
            </c:extLst>
          </c:dPt>
          <c:dLbls>
            <c:dLbl>
              <c:idx val="0"/>
              <c:layout>
                <c:manualLayout>
                  <c:x val="-1.1440591984825426E-2"/>
                  <c:y val="-0.13642466710009873"/>
                </c:manualLayout>
              </c:layout>
              <c:tx>
                <c:rich>
                  <a:bodyPr/>
                  <a:lstStyle/>
                  <a:p>
                    <a:r>
                      <a:rPr lang="en-US" baseline="0"/>
                      <a:t>CO
44,5%</a:t>
                    </a:r>
                  </a:p>
                </c:rich>
              </c:tx>
              <c:dLblPos val="bestFit"/>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3E0-466F-A39E-285F66D1BA9E}"/>
                </c:ext>
              </c:extLst>
            </c:dLbl>
            <c:dLbl>
              <c:idx val="1"/>
              <c:layout>
                <c:manualLayout>
                  <c:x val="0.26683672606476905"/>
                  <c:y val="-1.3175230566534915E-3"/>
                </c:manualLayout>
              </c:layout>
              <c:tx>
                <c:rich>
                  <a:bodyPr/>
                  <a:lstStyle/>
                  <a:p>
                    <a:r>
                      <a:rPr lang="en-US"/>
                      <a:t>SO2</a:t>
                    </a:r>
                  </a:p>
                  <a:p>
                    <a:r>
                      <a:rPr lang="en-US"/>
                      <a:t>12,5%</a:t>
                    </a:r>
                  </a:p>
                </c:rich>
              </c:tx>
              <c:dLblPos val="bestFit"/>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3E0-466F-A39E-285F66D1BA9E}"/>
                </c:ext>
              </c:extLst>
            </c:dLbl>
            <c:dLbl>
              <c:idx val="2"/>
              <c:tx>
                <c:rich>
                  <a:bodyPr/>
                  <a:lstStyle/>
                  <a:p>
                    <a:r>
                      <a:rPr lang="en-US"/>
                      <a:t>  NOx
10,1%</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3E0-466F-A39E-285F66D1BA9E}"/>
                </c:ext>
              </c:extLst>
            </c:dLbl>
            <c:dLbl>
              <c:idx val="3"/>
              <c:layout>
                <c:manualLayout>
                  <c:x val="-4.6870028650998791E-2"/>
                  <c:y val="4.6868822248282982E-3"/>
                </c:manualLayout>
              </c:layout>
              <c:tx>
                <c:rich>
                  <a:bodyPr/>
                  <a:lstStyle/>
                  <a:p>
                    <a:r>
                      <a:rPr lang="en-US"/>
                      <a:t>Volatile organic compounds
0,5%</a:t>
                    </a:r>
                  </a:p>
                </c:rich>
              </c:tx>
              <c:dLblPos val="bestFit"/>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3E0-466F-A39E-285F66D1BA9E}"/>
                </c:ext>
              </c:extLst>
            </c:dLbl>
            <c:dLbl>
              <c:idx val="4"/>
              <c:layout>
                <c:manualLayout>
                  <c:x val="2.1524074196607752E-2"/>
                  <c:y val="4.9247995376724689E-2"/>
                </c:manualLayout>
              </c:layout>
              <c:tx>
                <c:rich>
                  <a:bodyPr/>
                  <a:lstStyle/>
                  <a:p>
                    <a:r>
                      <a:rPr lang="az-Cyrl-AZ"/>
                      <a:t>СН
22,6%</a:t>
                    </a:r>
                  </a:p>
                </c:rich>
              </c:tx>
              <c:dLblPos val="bestFit"/>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3E0-466F-A39E-285F66D1BA9E}"/>
                </c:ext>
              </c:extLst>
            </c:dLbl>
            <c:dLbl>
              <c:idx val="5"/>
              <c:tx>
                <c:rich>
                  <a:bodyPr/>
                  <a:lstStyle/>
                  <a:p>
                    <a:r>
                      <a:rPr lang="en-US"/>
                      <a:t>Solid</a:t>
                    </a:r>
                    <a:r>
                      <a:rPr lang="en-US" baseline="0"/>
                      <a:t> particles</a:t>
                    </a:r>
                    <a:r>
                      <a:rPr lang="en-US"/>
                      <a:t>
6,5%</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3E0-466F-A39E-285F66D1BA9E}"/>
                </c:ext>
              </c:extLst>
            </c:dLbl>
            <c:dLbl>
              <c:idx val="6"/>
              <c:tx>
                <c:rich>
                  <a:bodyPr/>
                  <a:lstStyle/>
                  <a:p>
                    <a:r>
                      <a:rPr lang="en-US"/>
                      <a:t>Other
3,3%</a:t>
                    </a:r>
                  </a:p>
                </c:rich>
              </c:tx>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3E0-466F-A39E-285F66D1BA9E}"/>
                </c:ext>
              </c:extLst>
            </c:dLbl>
            <c:spPr>
              <a:noFill/>
              <a:ln w="25392">
                <a:noFill/>
              </a:ln>
            </c:spPr>
            <c:txPr>
              <a:bodyPr/>
              <a:lstStyle/>
              <a:p>
                <a:pPr>
                  <a:defRPr sz="900" b="1">
                    <a:latin typeface="Times New Roman" pitchFamily="18" charset="0"/>
                    <a:cs typeface="Times New Roman" pitchFamily="18" charset="0"/>
                  </a:defRPr>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Лист1!$A$24:$A$30</c:f>
              <c:strCache>
                <c:ptCount val="7"/>
                <c:pt idx="0">
                  <c:v>Оксид углерода (СО)</c:v>
                </c:pt>
                <c:pt idx="1">
                  <c:v>Диоксид серы (SO2)</c:v>
                </c:pt>
                <c:pt idx="2">
                  <c:v>  Окислы азота (NOx)</c:v>
                </c:pt>
                <c:pt idx="3">
                  <c:v>Volatile organic compounds</c:v>
                </c:pt>
                <c:pt idx="4">
                  <c:v>Углеводороды (СН)</c:v>
                </c:pt>
                <c:pt idx="5">
                  <c:v>Solid particles</c:v>
                </c:pt>
                <c:pt idx="6">
                  <c:v>Other</c:v>
                </c:pt>
              </c:strCache>
            </c:strRef>
          </c:cat>
          <c:val>
            <c:numRef>
              <c:f>Лист1!$B$24:$B$30</c:f>
              <c:numCache>
                <c:formatCode>0.0</c:formatCode>
                <c:ptCount val="7"/>
                <c:pt idx="0">
                  <c:v>44.461277495881077</c:v>
                </c:pt>
                <c:pt idx="1">
                  <c:v>12.472930314259624</c:v>
                </c:pt>
                <c:pt idx="2">
                  <c:v>10.142675895937982</c:v>
                </c:pt>
                <c:pt idx="3">
                  <c:v>0.45619330442292183</c:v>
                </c:pt>
                <c:pt idx="4">
                  <c:v>22.618621469730272</c:v>
                </c:pt>
                <c:pt idx="5">
                  <c:v>6.5015567243766723</c:v>
                </c:pt>
                <c:pt idx="6">
                  <c:v>3.3467447953914466</c:v>
                </c:pt>
              </c:numCache>
            </c:numRef>
          </c:val>
          <c:extLst>
            <c:ext xmlns:c16="http://schemas.microsoft.com/office/drawing/2014/chart" uri="{C3380CC4-5D6E-409C-BE32-E72D297353CC}">
              <c16:uniqueId val="{0000000A-13E0-466F-A39E-285F66D1BA9E}"/>
            </c:ext>
          </c:extLst>
        </c:ser>
        <c:dLbls>
          <c:showLegendKey val="0"/>
          <c:showVal val="0"/>
          <c:showCatName val="0"/>
          <c:showSerName val="0"/>
          <c:showPercent val="0"/>
          <c:showBubbleSize val="0"/>
          <c:showLeaderLines val="1"/>
        </c:dLbls>
        <c:firstSliceAng val="0"/>
      </c:pieChart>
      <c:spPr>
        <a:noFill/>
        <a:ln w="25392">
          <a:noFill/>
        </a:ln>
      </c:spPr>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strRef>
              <c:f>Лист1!$A$3</c:f>
              <c:strCache>
                <c:ptCount val="1"/>
                <c:pt idx="0">
                  <c:v>Tashkent</c:v>
                </c:pt>
              </c:strCache>
            </c:strRef>
          </c:tx>
          <c:spPr>
            <a:ln w="28563" cap="rnd">
              <a:solidFill>
                <a:schemeClr val="accent1"/>
              </a:solidFill>
              <a:round/>
            </a:ln>
            <a:effectLst/>
          </c:spPr>
          <c:marker>
            <c:symbol val="circle"/>
            <c:size val="4"/>
            <c:spPr>
              <a:solidFill>
                <a:schemeClr val="accent1"/>
              </a:solidFill>
              <a:ln w="9521">
                <a:solidFill>
                  <a:schemeClr val="accent1"/>
                </a:solidFill>
              </a:ln>
              <a:effectLst/>
            </c:spPr>
          </c:marker>
          <c:dLbls>
            <c:dLbl>
              <c:idx val="0"/>
              <c:layout>
                <c:manualLayout>
                  <c:x val="-1.1111111111111136E-2"/>
                  <c:y val="8.33333333333333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C2-4FDC-B2AA-0F0C1C277F7A}"/>
                </c:ext>
              </c:extLst>
            </c:dLbl>
            <c:dLbl>
              <c:idx val="1"/>
              <c:layout>
                <c:manualLayout>
                  <c:x val="0"/>
                  <c:y val="4.62962962962962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C2-4FDC-B2AA-0F0C1C277F7A}"/>
                </c:ext>
              </c:extLst>
            </c:dLbl>
            <c:dLbl>
              <c:idx val="2"/>
              <c:layout>
                <c:manualLayout>
                  <c:x val="0"/>
                  <c:y val="6.944444444444444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EC2-4FDC-B2AA-0F0C1C277F7A}"/>
                </c:ext>
              </c:extLst>
            </c:dLbl>
            <c:dLbl>
              <c:idx val="3"/>
              <c:layout>
                <c:manualLayout>
                  <c:x val="-2.5000000000000001E-2"/>
                  <c:y val="0.11111111111111109"/>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C2-4FDC-B2AA-0F0C1C277F7A}"/>
                </c:ext>
              </c:extLst>
            </c:dLbl>
            <c:spPr>
              <a:noFill/>
              <a:ln w="25390">
                <a:noFill/>
              </a:ln>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Лист1!$B$2:$F$2</c:f>
              <c:strCache>
                <c:ptCount val="5"/>
                <c:pt idx="0">
                  <c:v>2014 г.</c:v>
                </c:pt>
                <c:pt idx="1">
                  <c:v>2015 г.</c:v>
                </c:pt>
                <c:pt idx="2">
                  <c:v>2016 г.</c:v>
                </c:pt>
                <c:pt idx="3">
                  <c:v>2017 г.</c:v>
                </c:pt>
                <c:pt idx="4">
                  <c:v>2018 г.</c:v>
                </c:pt>
              </c:strCache>
            </c:strRef>
          </c:cat>
          <c:val>
            <c:numRef>
              <c:f>Лист1!$B$3:$F$3</c:f>
              <c:numCache>
                <c:formatCode>General</c:formatCode>
                <c:ptCount val="5"/>
                <c:pt idx="0">
                  <c:v>347.6</c:v>
                </c:pt>
                <c:pt idx="1">
                  <c:v>366.6</c:v>
                </c:pt>
                <c:pt idx="2">
                  <c:v>411.5</c:v>
                </c:pt>
                <c:pt idx="3">
                  <c:v>424.5</c:v>
                </c:pt>
                <c:pt idx="4">
                  <c:v>269.8</c:v>
                </c:pt>
              </c:numCache>
            </c:numRef>
          </c:val>
          <c:smooth val="0"/>
          <c:extLst>
            <c:ext xmlns:c16="http://schemas.microsoft.com/office/drawing/2014/chart" uri="{C3380CC4-5D6E-409C-BE32-E72D297353CC}">
              <c16:uniqueId val="{00000004-FEC2-4FDC-B2AA-0F0C1C277F7A}"/>
            </c:ext>
          </c:extLst>
        </c:ser>
        <c:ser>
          <c:idx val="1"/>
          <c:order val="1"/>
          <c:tx>
            <c:strRef>
              <c:f>Лист1!$A$4</c:f>
              <c:strCache>
                <c:ptCount val="1"/>
                <c:pt idx="0">
                  <c:v>Samarkand</c:v>
                </c:pt>
              </c:strCache>
            </c:strRef>
          </c:tx>
          <c:spPr>
            <a:ln w="28563" cap="rnd">
              <a:solidFill>
                <a:schemeClr val="accent2"/>
              </a:solidFill>
              <a:round/>
            </a:ln>
            <a:effectLst/>
          </c:spPr>
          <c:marker>
            <c:symbol val="circle"/>
            <c:size val="4"/>
            <c:spPr>
              <a:solidFill>
                <a:schemeClr val="accent2"/>
              </a:solidFill>
              <a:ln w="9521">
                <a:solidFill>
                  <a:schemeClr val="accent2"/>
                </a:solidFill>
              </a:ln>
              <a:effectLst/>
            </c:spPr>
          </c:marker>
          <c:dLbls>
            <c:dLbl>
              <c:idx val="0"/>
              <c:layout>
                <c:manualLayout>
                  <c:x val="-8.3333333333333592E-3"/>
                  <c:y val="-5.55555555555556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EC2-4FDC-B2AA-0F0C1C277F7A}"/>
                </c:ext>
              </c:extLst>
            </c:dLbl>
            <c:dLbl>
              <c:idx val="1"/>
              <c:layout>
                <c:manualLayout>
                  <c:x val="2.7777777777777779E-3"/>
                  <c:y val="-6.48148148148148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EC2-4FDC-B2AA-0F0C1C277F7A}"/>
                </c:ext>
              </c:extLst>
            </c:dLbl>
            <c:dLbl>
              <c:idx val="2"/>
              <c:layout>
                <c:manualLayout>
                  <c:x val="8.3333333333333332E-3"/>
                  <c:y val="-6.944444444444453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EC2-4FDC-B2AA-0F0C1C277F7A}"/>
                </c:ext>
              </c:extLst>
            </c:dLbl>
            <c:dLbl>
              <c:idx val="3"/>
              <c:layout>
                <c:manualLayout>
                  <c:x val="0"/>
                  <c:y val="-6.944444444444444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EC2-4FDC-B2AA-0F0C1C277F7A}"/>
                </c:ext>
              </c:extLst>
            </c:dLbl>
            <c:spPr>
              <a:noFill/>
              <a:ln w="25390">
                <a:noFill/>
              </a:ln>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Лист1!$B$2:$F$2</c:f>
              <c:strCache>
                <c:ptCount val="5"/>
                <c:pt idx="0">
                  <c:v>2014 г.</c:v>
                </c:pt>
                <c:pt idx="1">
                  <c:v>2015 г.</c:v>
                </c:pt>
                <c:pt idx="2">
                  <c:v>2016 г.</c:v>
                </c:pt>
                <c:pt idx="3">
                  <c:v>2017 г.</c:v>
                </c:pt>
                <c:pt idx="4">
                  <c:v>2018 г.</c:v>
                </c:pt>
              </c:strCache>
            </c:strRef>
          </c:cat>
          <c:val>
            <c:numRef>
              <c:f>Лист1!$B$4:$F$4</c:f>
              <c:numCache>
                <c:formatCode>General</c:formatCode>
                <c:ptCount val="5"/>
                <c:pt idx="0">
                  <c:v>68.900000000000006</c:v>
                </c:pt>
                <c:pt idx="1">
                  <c:v>70</c:v>
                </c:pt>
                <c:pt idx="2">
                  <c:v>69.099999999999994</c:v>
                </c:pt>
                <c:pt idx="3">
                  <c:v>69.7</c:v>
                </c:pt>
                <c:pt idx="4">
                  <c:v>70.099999999999994</c:v>
                </c:pt>
              </c:numCache>
            </c:numRef>
          </c:val>
          <c:smooth val="0"/>
          <c:extLst>
            <c:ext xmlns:c16="http://schemas.microsoft.com/office/drawing/2014/chart" uri="{C3380CC4-5D6E-409C-BE32-E72D297353CC}">
              <c16:uniqueId val="{00000009-FEC2-4FDC-B2AA-0F0C1C277F7A}"/>
            </c:ext>
          </c:extLst>
        </c:ser>
        <c:ser>
          <c:idx val="2"/>
          <c:order val="2"/>
          <c:tx>
            <c:strRef>
              <c:f>Лист1!$A$5</c:f>
              <c:strCache>
                <c:ptCount val="1"/>
                <c:pt idx="0">
                  <c:v>Namangan</c:v>
                </c:pt>
              </c:strCache>
            </c:strRef>
          </c:tx>
          <c:spPr>
            <a:ln w="28563" cap="rnd">
              <a:solidFill>
                <a:schemeClr val="accent3"/>
              </a:solidFill>
              <a:round/>
            </a:ln>
            <a:effectLst/>
          </c:spPr>
          <c:marker>
            <c:symbol val="circle"/>
            <c:size val="4"/>
            <c:spPr>
              <a:solidFill>
                <a:schemeClr val="accent3"/>
              </a:solidFill>
              <a:ln w="9521">
                <a:solidFill>
                  <a:schemeClr val="accent3"/>
                </a:solidFill>
              </a:ln>
              <a:effectLst/>
            </c:spPr>
          </c:marker>
          <c:dLbls>
            <c:dLbl>
              <c:idx val="0"/>
              <c:layout>
                <c:manualLayout>
                  <c:x val="-2.5462668816039986E-17"/>
                  <c:y val="-2.31481481481481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EC2-4FDC-B2AA-0F0C1C277F7A}"/>
                </c:ext>
              </c:extLst>
            </c:dLbl>
            <c:dLbl>
              <c:idx val="1"/>
              <c:layout>
                <c:manualLayout>
                  <c:x val="0"/>
                  <c:y val="-3.24074074074074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EC2-4FDC-B2AA-0F0C1C277F7A}"/>
                </c:ext>
              </c:extLst>
            </c:dLbl>
            <c:dLbl>
              <c:idx val="2"/>
              <c:layout>
                <c:manualLayout>
                  <c:x val="0"/>
                  <c:y val="-3.24074074074074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EC2-4FDC-B2AA-0F0C1C277F7A}"/>
                </c:ext>
              </c:extLst>
            </c:dLbl>
            <c:dLbl>
              <c:idx val="3"/>
              <c:layout>
                <c:manualLayout>
                  <c:x val="0"/>
                  <c:y val="-4.166666666666675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EC2-4FDC-B2AA-0F0C1C277F7A}"/>
                </c:ext>
              </c:extLst>
            </c:dLbl>
            <c:spPr>
              <a:noFill/>
              <a:ln w="25390">
                <a:noFill/>
              </a:ln>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Лист1!$B$2:$F$2</c:f>
              <c:strCache>
                <c:ptCount val="5"/>
                <c:pt idx="0">
                  <c:v>2014 г.</c:v>
                </c:pt>
                <c:pt idx="1">
                  <c:v>2015 г.</c:v>
                </c:pt>
                <c:pt idx="2">
                  <c:v>2016 г.</c:v>
                </c:pt>
                <c:pt idx="3">
                  <c:v>2017 г.</c:v>
                </c:pt>
                <c:pt idx="4">
                  <c:v>2018 г.</c:v>
                </c:pt>
              </c:strCache>
            </c:strRef>
          </c:cat>
          <c:val>
            <c:numRef>
              <c:f>Лист1!$B$5:$F$5</c:f>
              <c:numCache>
                <c:formatCode>General</c:formatCode>
                <c:ptCount val="5"/>
                <c:pt idx="0">
                  <c:v>18.8</c:v>
                </c:pt>
                <c:pt idx="1">
                  <c:v>19</c:v>
                </c:pt>
                <c:pt idx="2">
                  <c:v>19.5</c:v>
                </c:pt>
                <c:pt idx="3">
                  <c:v>18.8</c:v>
                </c:pt>
                <c:pt idx="4">
                  <c:v>19.2</c:v>
                </c:pt>
              </c:numCache>
            </c:numRef>
          </c:val>
          <c:smooth val="0"/>
          <c:extLst>
            <c:ext xmlns:c16="http://schemas.microsoft.com/office/drawing/2014/chart" uri="{C3380CC4-5D6E-409C-BE32-E72D297353CC}">
              <c16:uniqueId val="{0000000E-FEC2-4FDC-B2AA-0F0C1C277F7A}"/>
            </c:ext>
          </c:extLst>
        </c:ser>
        <c:dLbls>
          <c:showLegendKey val="0"/>
          <c:showVal val="0"/>
          <c:showCatName val="0"/>
          <c:showSerName val="0"/>
          <c:showPercent val="0"/>
          <c:showBubbleSize val="0"/>
        </c:dLbls>
        <c:marker val="1"/>
        <c:smooth val="0"/>
        <c:axId val="520257183"/>
        <c:axId val="1"/>
      </c:lineChart>
      <c:catAx>
        <c:axId val="520257183"/>
        <c:scaling>
          <c:orientation val="minMax"/>
        </c:scaling>
        <c:delete val="0"/>
        <c:axPos val="b"/>
        <c:numFmt formatCode="General" sourceLinked="1"/>
        <c:majorTickMark val="none"/>
        <c:minorTickMark val="none"/>
        <c:tickLblPos val="nextTo"/>
        <c:spPr>
          <a:noFill/>
          <a:ln w="9521"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0070C0"/>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0"/>
        <c:axPos val="l"/>
        <c:majorGridlines>
          <c:spPr>
            <a:ln w="9521" cap="flat" cmpd="sng" algn="ctr">
              <a:solidFill>
                <a:schemeClr val="tx1">
                  <a:lumMod val="15000"/>
                  <a:lumOff val="85000"/>
                </a:schemeClr>
              </a:solidFill>
              <a:round/>
            </a:ln>
            <a:effectLst/>
          </c:spPr>
        </c:majorGridlines>
        <c:numFmt formatCode="General" sourceLinked="1"/>
        <c:majorTickMark val="none"/>
        <c:minorTickMark val="none"/>
        <c:tickLblPos val="nextTo"/>
        <c:spPr>
          <a:ln w="6347">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0257183"/>
        <c:crosses val="autoZero"/>
        <c:crossBetween val="between"/>
      </c:valAx>
      <c:spPr>
        <a:noFill/>
        <a:ln w="25390">
          <a:noFill/>
        </a:ln>
      </c:spPr>
    </c:plotArea>
    <c:legend>
      <c:legendPos val="b"/>
      <c:overlay val="0"/>
      <c:spPr>
        <a:noFill/>
        <a:ln w="25390">
          <a:noFill/>
        </a:ln>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1"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strRef>
              <c:f>Лист1!$A$17</c:f>
              <c:strCache>
                <c:ptCount val="1"/>
                <c:pt idx="0">
                  <c:v>Tashkent</c:v>
                </c:pt>
              </c:strCache>
            </c:strRef>
          </c:tx>
          <c:spPr>
            <a:ln w="28572" cap="rnd">
              <a:solidFill>
                <a:schemeClr val="accent1"/>
              </a:solidFill>
              <a:round/>
            </a:ln>
            <a:effectLst/>
          </c:spPr>
          <c:marker>
            <c:symbol val="circle"/>
            <c:size val="4"/>
            <c:spPr>
              <a:solidFill>
                <a:schemeClr val="accent1"/>
              </a:solidFill>
              <a:ln w="9524">
                <a:solidFill>
                  <a:schemeClr val="accent1"/>
                </a:solidFill>
              </a:ln>
              <a:effectLst/>
            </c:spPr>
          </c:marker>
          <c:dLbls>
            <c:dLbl>
              <c:idx val="0"/>
              <c:layout>
                <c:manualLayout>
                  <c:x val="-2.5462668816039986E-17"/>
                  <c:y val="-6.274514453862803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8DC-4E4E-AB6C-FC2F8EA0135E}"/>
                </c:ext>
              </c:extLst>
            </c:dLbl>
            <c:dLbl>
              <c:idx val="1"/>
              <c:layout>
                <c:manualLayout>
                  <c:x val="-5.5555555555555558E-3"/>
                  <c:y val="-7.52941734463536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8DC-4E4E-AB6C-FC2F8EA0135E}"/>
                </c:ext>
              </c:extLst>
            </c:dLbl>
            <c:dLbl>
              <c:idx val="2"/>
              <c:layout>
                <c:manualLayout>
                  <c:x val="0"/>
                  <c:y val="-8.78432023540792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8DC-4E4E-AB6C-FC2F8EA0135E}"/>
                </c:ext>
              </c:extLst>
            </c:dLbl>
            <c:dLbl>
              <c:idx val="3"/>
              <c:layout>
                <c:manualLayout>
                  <c:x val="2.7777777777777776E-2"/>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8DC-4E4E-AB6C-FC2F8EA0135E}"/>
                </c:ext>
              </c:extLst>
            </c:dLbl>
            <c:spPr>
              <a:noFill/>
              <a:ln w="25397">
                <a:noFill/>
              </a:ln>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Лист1!$B$16:$F$16</c:f>
              <c:strCache>
                <c:ptCount val="5"/>
                <c:pt idx="0">
                  <c:v>2014 г.</c:v>
                </c:pt>
                <c:pt idx="1">
                  <c:v>2015 г.</c:v>
                </c:pt>
                <c:pt idx="2">
                  <c:v>2016 г.</c:v>
                </c:pt>
                <c:pt idx="3">
                  <c:v>2017 г.</c:v>
                </c:pt>
                <c:pt idx="4">
                  <c:v>2018 г.</c:v>
                </c:pt>
              </c:strCache>
            </c:strRef>
          </c:cat>
          <c:val>
            <c:numRef>
              <c:f>Лист1!$B$17:$F$17</c:f>
              <c:numCache>
                <c:formatCode>General</c:formatCode>
                <c:ptCount val="5"/>
                <c:pt idx="0">
                  <c:v>345.5</c:v>
                </c:pt>
                <c:pt idx="1">
                  <c:v>338.2</c:v>
                </c:pt>
                <c:pt idx="2">
                  <c:v>383.1</c:v>
                </c:pt>
                <c:pt idx="3">
                  <c:v>395.9</c:v>
                </c:pt>
                <c:pt idx="4">
                  <c:v>254.1</c:v>
                </c:pt>
              </c:numCache>
            </c:numRef>
          </c:val>
          <c:smooth val="0"/>
          <c:extLst>
            <c:ext xmlns:c16="http://schemas.microsoft.com/office/drawing/2014/chart" uri="{C3380CC4-5D6E-409C-BE32-E72D297353CC}">
              <c16:uniqueId val="{00000004-08DC-4E4E-AB6C-FC2F8EA0135E}"/>
            </c:ext>
          </c:extLst>
        </c:ser>
        <c:ser>
          <c:idx val="1"/>
          <c:order val="1"/>
          <c:tx>
            <c:strRef>
              <c:f>Лист1!$A$18</c:f>
              <c:strCache>
                <c:ptCount val="1"/>
                <c:pt idx="0">
                  <c:v>Samarkand</c:v>
                </c:pt>
              </c:strCache>
            </c:strRef>
          </c:tx>
          <c:spPr>
            <a:ln w="28572" cap="rnd">
              <a:solidFill>
                <a:schemeClr val="accent2"/>
              </a:solidFill>
              <a:round/>
            </a:ln>
            <a:effectLst/>
          </c:spPr>
          <c:marker>
            <c:symbol val="circle"/>
            <c:size val="4"/>
            <c:spPr>
              <a:solidFill>
                <a:schemeClr val="accent2"/>
              </a:solidFill>
              <a:ln w="9524">
                <a:solidFill>
                  <a:schemeClr val="accent2"/>
                </a:solidFill>
              </a:ln>
              <a:effectLst/>
            </c:spPr>
          </c:marker>
          <c:dLbls>
            <c:dLbl>
              <c:idx val="0"/>
              <c:layout>
                <c:manualLayout>
                  <c:x val="8.3333333333333332E-3"/>
                  <c:y val="-5.6470630084765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8DC-4E4E-AB6C-FC2F8EA0135E}"/>
                </c:ext>
              </c:extLst>
            </c:dLbl>
            <c:dLbl>
              <c:idx val="1"/>
              <c:layout>
                <c:manualLayout>
                  <c:x val="0"/>
                  <c:y val="-9.41177168079420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8DC-4E4E-AB6C-FC2F8EA0135E}"/>
                </c:ext>
              </c:extLst>
            </c:dLbl>
            <c:dLbl>
              <c:idx val="2"/>
              <c:layout>
                <c:manualLayout>
                  <c:x val="-8.3333333333333332E-3"/>
                  <c:y val="-8.15686879002164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8DC-4E4E-AB6C-FC2F8EA0135E}"/>
                </c:ext>
              </c:extLst>
            </c:dLbl>
            <c:dLbl>
              <c:idx val="3"/>
              <c:layout>
                <c:manualLayout>
                  <c:x val="-5.5555555555555558E-3"/>
                  <c:y val="-0.1066667457156677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8DC-4E4E-AB6C-FC2F8EA0135E}"/>
                </c:ext>
              </c:extLst>
            </c:dLbl>
            <c:spPr>
              <a:noFill/>
              <a:ln w="25397">
                <a:noFill/>
              </a:ln>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Лист1!$B$16:$F$16</c:f>
              <c:strCache>
                <c:ptCount val="5"/>
                <c:pt idx="0">
                  <c:v>2014 г.</c:v>
                </c:pt>
                <c:pt idx="1">
                  <c:v>2015 г.</c:v>
                </c:pt>
                <c:pt idx="2">
                  <c:v>2016 г.</c:v>
                </c:pt>
                <c:pt idx="3">
                  <c:v>2017 г.</c:v>
                </c:pt>
                <c:pt idx="4">
                  <c:v>2018 г.</c:v>
                </c:pt>
              </c:strCache>
            </c:strRef>
          </c:cat>
          <c:val>
            <c:numRef>
              <c:f>Лист1!$B$18:$F$18</c:f>
              <c:numCache>
                <c:formatCode>General</c:formatCode>
                <c:ptCount val="5"/>
                <c:pt idx="0">
                  <c:v>41</c:v>
                </c:pt>
                <c:pt idx="1">
                  <c:v>41.8</c:v>
                </c:pt>
                <c:pt idx="2">
                  <c:v>41.1</c:v>
                </c:pt>
                <c:pt idx="3">
                  <c:v>42.3</c:v>
                </c:pt>
                <c:pt idx="4">
                  <c:v>42.4</c:v>
                </c:pt>
              </c:numCache>
            </c:numRef>
          </c:val>
          <c:smooth val="0"/>
          <c:extLst>
            <c:ext xmlns:c16="http://schemas.microsoft.com/office/drawing/2014/chart" uri="{C3380CC4-5D6E-409C-BE32-E72D297353CC}">
              <c16:uniqueId val="{00000009-08DC-4E4E-AB6C-FC2F8EA0135E}"/>
            </c:ext>
          </c:extLst>
        </c:ser>
        <c:ser>
          <c:idx val="2"/>
          <c:order val="2"/>
          <c:tx>
            <c:strRef>
              <c:f>Лист1!$A$19</c:f>
              <c:strCache>
                <c:ptCount val="1"/>
                <c:pt idx="0">
                  <c:v>Namangan</c:v>
                </c:pt>
              </c:strCache>
            </c:strRef>
          </c:tx>
          <c:spPr>
            <a:ln w="28572" cap="rnd">
              <a:solidFill>
                <a:schemeClr val="accent3"/>
              </a:solidFill>
              <a:round/>
            </a:ln>
            <a:effectLst/>
          </c:spPr>
          <c:marker>
            <c:symbol val="circle"/>
            <c:size val="4"/>
            <c:spPr>
              <a:solidFill>
                <a:schemeClr val="accent3"/>
              </a:solidFill>
              <a:ln w="9524">
                <a:solidFill>
                  <a:schemeClr val="accent3"/>
                </a:solidFill>
              </a:ln>
              <a:effectLst/>
            </c:spPr>
          </c:marker>
          <c:cat>
            <c:strRef>
              <c:f>Лист1!$B$16:$F$16</c:f>
              <c:strCache>
                <c:ptCount val="5"/>
                <c:pt idx="0">
                  <c:v>2014 г.</c:v>
                </c:pt>
                <c:pt idx="1">
                  <c:v>2015 г.</c:v>
                </c:pt>
                <c:pt idx="2">
                  <c:v>2016 г.</c:v>
                </c:pt>
                <c:pt idx="3">
                  <c:v>2017 г.</c:v>
                </c:pt>
                <c:pt idx="4">
                  <c:v>2018 г.</c:v>
                </c:pt>
              </c:strCache>
            </c:strRef>
          </c:cat>
          <c:val>
            <c:numRef>
              <c:f>Лист1!$B$19:$F$19</c:f>
              <c:numCache>
                <c:formatCode>General</c:formatCode>
                <c:ptCount val="5"/>
                <c:pt idx="0">
                  <c:v>18</c:v>
                </c:pt>
                <c:pt idx="1">
                  <c:v>18.5</c:v>
                </c:pt>
                <c:pt idx="2">
                  <c:v>18.7</c:v>
                </c:pt>
                <c:pt idx="3">
                  <c:v>18.100000000000001</c:v>
                </c:pt>
                <c:pt idx="4">
                  <c:v>18.2</c:v>
                </c:pt>
              </c:numCache>
            </c:numRef>
          </c:val>
          <c:smooth val="0"/>
          <c:extLst>
            <c:ext xmlns:c16="http://schemas.microsoft.com/office/drawing/2014/chart" uri="{C3380CC4-5D6E-409C-BE32-E72D297353CC}">
              <c16:uniqueId val="{0000000A-08DC-4E4E-AB6C-FC2F8EA0135E}"/>
            </c:ext>
          </c:extLst>
        </c:ser>
        <c:dLbls>
          <c:showLegendKey val="0"/>
          <c:showVal val="0"/>
          <c:showCatName val="0"/>
          <c:showSerName val="0"/>
          <c:showPercent val="0"/>
          <c:showBubbleSize val="0"/>
        </c:dLbls>
        <c:marker val="1"/>
        <c:smooth val="0"/>
        <c:axId val="328077903"/>
        <c:axId val="1"/>
      </c:lineChart>
      <c:catAx>
        <c:axId val="328077903"/>
        <c:scaling>
          <c:orientation val="minMax"/>
        </c:scaling>
        <c:delete val="0"/>
        <c:axPos val="b"/>
        <c:numFmt formatCode="General" sourceLinked="1"/>
        <c:majorTickMark val="none"/>
        <c:minorTickMark val="none"/>
        <c:tickLblPos val="nextTo"/>
        <c:spPr>
          <a:noFill/>
          <a:ln w="9524"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70C0"/>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0"/>
        <c:axPos val="l"/>
        <c:majorGridlines>
          <c:spPr>
            <a:ln w="9524" cap="flat" cmpd="sng" algn="ctr">
              <a:solidFill>
                <a:schemeClr val="tx1">
                  <a:lumMod val="15000"/>
                  <a:lumOff val="85000"/>
                </a:schemeClr>
              </a:solidFill>
              <a:round/>
            </a:ln>
            <a:effectLst/>
          </c:spPr>
        </c:majorGridlines>
        <c:numFmt formatCode="General" sourceLinked="1"/>
        <c:majorTickMark val="none"/>
        <c:minorTickMark val="none"/>
        <c:tickLblPos val="nextTo"/>
        <c:spPr>
          <a:ln w="6349">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077903"/>
        <c:crosses val="autoZero"/>
        <c:crossBetween val="between"/>
      </c:valAx>
      <c:spPr>
        <a:noFill/>
        <a:ln w="25397">
          <a:noFill/>
        </a:ln>
      </c:spPr>
    </c:plotArea>
    <c:legend>
      <c:legendPos val="b"/>
      <c:overlay val="0"/>
      <c:spPr>
        <a:noFill/>
        <a:ln w="25397">
          <a:noFill/>
        </a:ln>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4"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30"/>
      <c:rotY val="0"/>
      <c:rAngAx val="0"/>
      <c:perspective val="0"/>
    </c:view3D>
    <c:floor>
      <c:thickness val="0"/>
    </c:floor>
    <c:sideWall>
      <c:thickness val="0"/>
    </c:sideWall>
    <c:backWall>
      <c:thickness val="0"/>
    </c:backWall>
    <c:plotArea>
      <c:layout/>
      <c:pie3DChart>
        <c:varyColors val="1"/>
        <c:ser>
          <c:idx val="0"/>
          <c:order val="0"/>
          <c:dPt>
            <c:idx val="0"/>
            <c:bubble3D val="0"/>
            <c:spPr>
              <a:solidFill>
                <a:schemeClr val="accent1"/>
              </a:solidFill>
              <a:ln w="25395">
                <a:solidFill>
                  <a:schemeClr val="lt1"/>
                </a:solidFill>
              </a:ln>
              <a:effectLst/>
              <a:sp3d contourW="25400">
                <a:contourClr>
                  <a:schemeClr val="lt1"/>
                </a:contourClr>
              </a:sp3d>
            </c:spPr>
            <c:extLst>
              <c:ext xmlns:c16="http://schemas.microsoft.com/office/drawing/2014/chart" uri="{C3380CC4-5D6E-409C-BE32-E72D297353CC}">
                <c16:uniqueId val="{00000001-0097-402E-A53A-AD3BE56EB45A}"/>
              </c:ext>
            </c:extLst>
          </c:dPt>
          <c:dPt>
            <c:idx val="1"/>
            <c:bubble3D val="0"/>
            <c:spPr>
              <a:solidFill>
                <a:schemeClr val="accent2"/>
              </a:solidFill>
              <a:ln w="25395">
                <a:solidFill>
                  <a:schemeClr val="lt1"/>
                </a:solidFill>
              </a:ln>
              <a:effectLst/>
              <a:sp3d contourW="25400">
                <a:contourClr>
                  <a:schemeClr val="lt1"/>
                </a:contourClr>
              </a:sp3d>
            </c:spPr>
            <c:extLst>
              <c:ext xmlns:c16="http://schemas.microsoft.com/office/drawing/2014/chart" uri="{C3380CC4-5D6E-409C-BE32-E72D297353CC}">
                <c16:uniqueId val="{00000003-0097-402E-A53A-AD3BE56EB45A}"/>
              </c:ext>
            </c:extLst>
          </c:dPt>
          <c:dPt>
            <c:idx val="2"/>
            <c:bubble3D val="0"/>
            <c:spPr>
              <a:solidFill>
                <a:schemeClr val="accent3"/>
              </a:solidFill>
              <a:ln w="25395">
                <a:solidFill>
                  <a:schemeClr val="lt1"/>
                </a:solidFill>
              </a:ln>
              <a:effectLst/>
              <a:sp3d contourW="25400">
                <a:contourClr>
                  <a:schemeClr val="lt1"/>
                </a:contourClr>
              </a:sp3d>
            </c:spPr>
            <c:extLst>
              <c:ext xmlns:c16="http://schemas.microsoft.com/office/drawing/2014/chart" uri="{C3380CC4-5D6E-409C-BE32-E72D297353CC}">
                <c16:uniqueId val="{00000005-0097-402E-A53A-AD3BE56EB45A}"/>
              </c:ext>
            </c:extLst>
          </c:dPt>
          <c:dLbls>
            <c:dLbl>
              <c:idx val="0"/>
              <c:layout>
                <c:manualLayout>
                  <c:x val="-9.5622484689413825E-2"/>
                  <c:y val="-0.31208078156897057"/>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097-402E-A53A-AD3BE56EB45A}"/>
                </c:ext>
              </c:extLst>
            </c:dLbl>
            <c:dLbl>
              <c:idx val="1"/>
              <c:layout>
                <c:manualLayout>
                  <c:x val="-2.8779418197725285E-2"/>
                  <c:y val="6.7450422863808692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97-402E-A53A-AD3BE56EB45A}"/>
                </c:ext>
              </c:extLst>
            </c:dLbl>
            <c:dLbl>
              <c:idx val="2"/>
              <c:layout>
                <c:manualLayout>
                  <c:x val="0.11331178915135608"/>
                  <c:y val="-1.57050160396617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097-402E-A53A-AD3BE56EB45A}"/>
                </c:ext>
              </c:extLst>
            </c:dLbl>
            <c:spPr>
              <a:noFill/>
              <a:ln w="25395">
                <a:noFill/>
              </a:ln>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3"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Лист1!$P$2:$P$4</c:f>
              <c:strCache>
                <c:ptCount val="3"/>
                <c:pt idx="0">
                  <c:v>Road transport</c:v>
                </c:pt>
                <c:pt idx="1">
                  <c:v>Railway transport</c:v>
                </c:pt>
                <c:pt idx="2">
                  <c:v>Aviation</c:v>
                </c:pt>
              </c:strCache>
            </c:strRef>
          </c:cat>
          <c:val>
            <c:numRef>
              <c:f>Лист1!$Q$2:$Q$4</c:f>
              <c:numCache>
                <c:formatCode>0.00%</c:formatCode>
                <c:ptCount val="3"/>
                <c:pt idx="0" formatCode="0%">
                  <c:v>0.91</c:v>
                </c:pt>
                <c:pt idx="1">
                  <c:v>5.1999999999999998E-2</c:v>
                </c:pt>
                <c:pt idx="2">
                  <c:v>3.7999999999999999E-2</c:v>
                </c:pt>
              </c:numCache>
            </c:numRef>
          </c:val>
          <c:extLst>
            <c:ext xmlns:c16="http://schemas.microsoft.com/office/drawing/2014/chart" uri="{C3380CC4-5D6E-409C-BE32-E72D297353CC}">
              <c16:uniqueId val="{00000006-0097-402E-A53A-AD3BE56EB45A}"/>
            </c:ext>
          </c:extLst>
        </c:ser>
        <c:dLbls>
          <c:showLegendKey val="0"/>
          <c:showVal val="0"/>
          <c:showCatName val="0"/>
          <c:showSerName val="0"/>
          <c:showPercent val="0"/>
          <c:showBubbleSize val="0"/>
          <c:showLeaderLines val="1"/>
        </c:dLbls>
      </c:pie3DChart>
      <c:spPr>
        <a:noFill/>
        <a:ln w="25395">
          <a:noFill/>
        </a:ln>
      </c:spPr>
    </c:plotArea>
    <c:legend>
      <c:legendPos val="b"/>
      <c:overlay val="0"/>
      <c:spPr>
        <a:noFill/>
        <a:ln w="25395">
          <a:noFill/>
        </a:ln>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3"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doughnutChart>
        <c:varyColors val="1"/>
        <c:ser>
          <c:idx val="0"/>
          <c:order val="0"/>
          <c:dPt>
            <c:idx val="0"/>
            <c:bubble3D val="0"/>
            <c:spPr>
              <a:solidFill>
                <a:schemeClr val="accent1"/>
              </a:solidFill>
              <a:ln w="19033">
                <a:solidFill>
                  <a:schemeClr val="lt1"/>
                </a:solidFill>
              </a:ln>
              <a:effectLst/>
            </c:spPr>
            <c:extLst>
              <c:ext xmlns:c16="http://schemas.microsoft.com/office/drawing/2014/chart" uri="{C3380CC4-5D6E-409C-BE32-E72D297353CC}">
                <c16:uniqueId val="{00000000-C53C-452F-A6BF-322630111923}"/>
              </c:ext>
            </c:extLst>
          </c:dPt>
          <c:dPt>
            <c:idx val="1"/>
            <c:bubble3D val="0"/>
            <c:spPr>
              <a:solidFill>
                <a:schemeClr val="accent2"/>
              </a:solidFill>
              <a:ln w="19033">
                <a:solidFill>
                  <a:schemeClr val="lt1"/>
                </a:solidFill>
              </a:ln>
              <a:effectLst/>
            </c:spPr>
            <c:extLst>
              <c:ext xmlns:c16="http://schemas.microsoft.com/office/drawing/2014/chart" uri="{C3380CC4-5D6E-409C-BE32-E72D297353CC}">
                <c16:uniqueId val="{00000001-C53C-452F-A6BF-322630111923}"/>
              </c:ext>
            </c:extLst>
          </c:dPt>
          <c:dPt>
            <c:idx val="2"/>
            <c:bubble3D val="0"/>
            <c:spPr>
              <a:solidFill>
                <a:schemeClr val="accent3"/>
              </a:solidFill>
              <a:ln w="19033">
                <a:solidFill>
                  <a:schemeClr val="lt1"/>
                </a:solidFill>
              </a:ln>
              <a:effectLst/>
            </c:spPr>
            <c:extLst>
              <c:ext xmlns:c16="http://schemas.microsoft.com/office/drawing/2014/chart" uri="{C3380CC4-5D6E-409C-BE32-E72D297353CC}">
                <c16:uniqueId val="{00000002-C53C-452F-A6BF-322630111923}"/>
              </c:ext>
            </c:extLst>
          </c:dPt>
          <c:dLbls>
            <c:dLbl>
              <c:idx val="0"/>
              <c:layout>
                <c:manualLayout>
                  <c:x val="-8.3333333333333412E-2"/>
                  <c:y val="3.37552652898062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53C-452F-A6BF-322630111923}"/>
                </c:ext>
              </c:extLst>
            </c:dLbl>
            <c:dLbl>
              <c:idx val="1"/>
              <c:layout>
                <c:manualLayout>
                  <c:x val="0"/>
                  <c:y val="8.10126366955348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53C-452F-A6BF-322630111923}"/>
                </c:ext>
              </c:extLst>
            </c:dLbl>
            <c:dLbl>
              <c:idx val="2"/>
              <c:layout>
                <c:manualLayout>
                  <c:x val="-9.1269841269841265E-2"/>
                  <c:y val="1.35021061159224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53C-452F-A6BF-322630111923}"/>
                </c:ext>
              </c:extLst>
            </c:dLbl>
            <c:spPr>
              <a:noFill/>
              <a:ln w="25377">
                <a:noFill/>
              </a:ln>
            </c:spPr>
            <c:txPr>
              <a:bodyPr rot="0" spcFirstLastPara="1" vertOverflow="ellipsis" vert="horz" wrap="square" lIns="38100" tIns="19050" rIns="38100" bIns="19050" anchor="ctr" anchorCtr="1">
                <a:spAutoFit/>
              </a:bodyPr>
              <a:lstStyle/>
              <a:p>
                <a:pPr>
                  <a:defRPr sz="1049"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extLst>
          </c:dLbls>
          <c:cat>
            <c:strRef>
              <c:f>Лист1!$P$16:$P$18</c:f>
              <c:strCache>
                <c:ptCount val="3"/>
                <c:pt idx="0">
                  <c:v>Petrol</c:v>
                </c:pt>
                <c:pt idx="1">
                  <c:v>Diesel fuel</c:v>
                </c:pt>
                <c:pt idx="2">
                  <c:v>Gas</c:v>
                </c:pt>
              </c:strCache>
            </c:strRef>
          </c:cat>
          <c:val>
            <c:numRef>
              <c:f>Лист1!$Q$16:$Q$18</c:f>
              <c:numCache>
                <c:formatCode>0%</c:formatCode>
                <c:ptCount val="3"/>
                <c:pt idx="0">
                  <c:v>0.44</c:v>
                </c:pt>
                <c:pt idx="1">
                  <c:v>0.15</c:v>
                </c:pt>
                <c:pt idx="2">
                  <c:v>0.41</c:v>
                </c:pt>
              </c:numCache>
            </c:numRef>
          </c:val>
          <c:extLst>
            <c:ext xmlns:c16="http://schemas.microsoft.com/office/drawing/2014/chart" uri="{C3380CC4-5D6E-409C-BE32-E72D297353CC}">
              <c16:uniqueId val="{00000003-C53C-452F-A6BF-322630111923}"/>
            </c:ext>
          </c:extLst>
        </c:ser>
        <c:dLbls>
          <c:showLegendKey val="0"/>
          <c:showVal val="0"/>
          <c:showCatName val="0"/>
          <c:showSerName val="0"/>
          <c:showPercent val="0"/>
          <c:showBubbleSize val="0"/>
          <c:showLeaderLines val="0"/>
        </c:dLbls>
        <c:firstSliceAng val="0"/>
        <c:holeSize val="75"/>
      </c:doughnutChart>
      <c:spPr>
        <a:noFill/>
        <a:ln w="25377">
          <a:noFill/>
        </a:ln>
      </c:spPr>
    </c:plotArea>
    <c:legend>
      <c:legendPos val="b"/>
      <c:overlay val="0"/>
      <c:spPr>
        <a:noFill/>
        <a:ln w="25377">
          <a:noFill/>
        </a:ln>
      </c:spPr>
      <c:txPr>
        <a:bodyPr rot="0" spcFirstLastPara="1" vertOverflow="ellipsis" vert="horz" wrap="square" anchor="ctr" anchorCtr="1"/>
        <a:lstStyle/>
        <a:p>
          <a:pPr>
            <a:defRPr sz="1049"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16"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C5-493A-8616-0928F853F9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C5-493A-8616-0928F853F9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C5-493A-8616-0928F853F9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7C5-493A-8616-0928F853F91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7C5-493A-8616-0928F853F91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7C5-493A-8616-0928F853F911}"/>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47C5-493A-8616-0928F853F911}"/>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47C5-493A-8616-0928F853F9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47C5-493A-8616-0928F853F9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47C5-493A-8616-0928F853F9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47C5-493A-8616-0928F853F91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47C5-493A-8616-0928F853F91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47C5-493A-8616-0928F853F911}"/>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47C5-493A-8616-0928F853F911}"/>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47C5-493A-8616-0928F853F911}"/>
              </c:ext>
            </c:extLst>
          </c:dPt>
          <c:dPt>
            <c:idx val="1"/>
            <c:bubble3D val="0"/>
            <c:spPr>
              <a:solidFill>
                <a:srgbClr val="92D050"/>
              </a:solidFill>
              <a:ln w="19050">
                <a:noFill/>
              </a:ln>
              <a:effectLst/>
            </c:spPr>
            <c:extLst>
              <c:ext xmlns:c16="http://schemas.microsoft.com/office/drawing/2014/chart" uri="{C3380CC4-5D6E-409C-BE32-E72D297353CC}">
                <c16:uniqueId val="{0000001D-47C5-493A-8616-0928F853F911}"/>
              </c:ext>
            </c:extLst>
          </c:dPt>
          <c:dPt>
            <c:idx val="2"/>
            <c:bubble3D val="0"/>
            <c:spPr>
              <a:solidFill>
                <a:srgbClr val="FFFF00"/>
              </a:solidFill>
              <a:ln w="19050">
                <a:noFill/>
              </a:ln>
              <a:effectLst/>
            </c:spPr>
            <c:extLst>
              <c:ext xmlns:c16="http://schemas.microsoft.com/office/drawing/2014/chart" uri="{C3380CC4-5D6E-409C-BE32-E72D297353CC}">
                <c16:uniqueId val="{0000001F-47C5-493A-8616-0928F853F911}"/>
              </c:ext>
            </c:extLst>
          </c:dPt>
          <c:dPt>
            <c:idx val="3"/>
            <c:bubble3D val="0"/>
            <c:spPr>
              <a:solidFill>
                <a:srgbClr val="FFC000"/>
              </a:solidFill>
              <a:ln w="19050">
                <a:noFill/>
              </a:ln>
              <a:effectLst/>
            </c:spPr>
            <c:extLst>
              <c:ext xmlns:c16="http://schemas.microsoft.com/office/drawing/2014/chart" uri="{C3380CC4-5D6E-409C-BE32-E72D297353CC}">
                <c16:uniqueId val="{00000021-47C5-493A-8616-0928F853F911}"/>
              </c:ext>
            </c:extLst>
          </c:dPt>
          <c:dPt>
            <c:idx val="4"/>
            <c:bubble3D val="0"/>
            <c:spPr>
              <a:solidFill>
                <a:srgbClr val="FF0000"/>
              </a:solidFill>
              <a:ln w="19050">
                <a:noFill/>
              </a:ln>
              <a:effectLst/>
            </c:spPr>
            <c:extLst>
              <c:ext xmlns:c16="http://schemas.microsoft.com/office/drawing/2014/chart" uri="{C3380CC4-5D6E-409C-BE32-E72D297353CC}">
                <c16:uniqueId val="{00000023-47C5-493A-8616-0928F853F911}"/>
              </c:ext>
            </c:extLst>
          </c:dPt>
          <c:dPt>
            <c:idx val="5"/>
            <c:bubble3D val="0"/>
            <c:spPr>
              <a:noFill/>
              <a:ln w="19050">
                <a:noFill/>
              </a:ln>
              <a:effectLst/>
            </c:spPr>
            <c:extLst>
              <c:ext xmlns:c16="http://schemas.microsoft.com/office/drawing/2014/chart" uri="{C3380CC4-5D6E-409C-BE32-E72D297353CC}">
                <c16:uniqueId val="{00000025-47C5-493A-8616-0928F853F911}"/>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'Black Box-Do not touch'!$F$6:$F$11</c:f>
              <c:numCache>
                <c:formatCode>0%</c:formatCode>
                <c:ptCount val="6"/>
                <c:pt idx="0">
                  <c:v>0</c:v>
                </c:pt>
                <c:pt idx="1">
                  <c:v>0.20703125</c:v>
                </c:pt>
                <c:pt idx="2">
                  <c:v>0.20703125</c:v>
                </c:pt>
                <c:pt idx="3">
                  <c:v>0.20703124999999992</c:v>
                </c:pt>
                <c:pt idx="4">
                  <c:v>0.20703125000000008</c:v>
                </c:pt>
                <c:pt idx="5">
                  <c:v>0.5</c:v>
                </c:pt>
              </c:numCache>
            </c:numRef>
          </c:val>
          <c:extLst>
            <c:ext xmlns:c16="http://schemas.microsoft.com/office/drawing/2014/chart" uri="{C3380CC4-5D6E-409C-BE32-E72D297353CC}">
              <c16:uniqueId val="{00000026-47C5-493A-8616-0928F853F911}"/>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touch'!$J$6</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47C5-493A-8616-0928F853F911}"/>
              </c:ext>
            </c:extLst>
          </c:dPt>
          <c:dPt>
            <c:idx val="1"/>
            <c:bubble3D val="0"/>
            <c:spPr>
              <a:solidFill>
                <a:schemeClr val="tx1"/>
              </a:solidFill>
              <a:ln w="19050">
                <a:noFill/>
              </a:ln>
              <a:effectLst/>
            </c:spPr>
            <c:extLst>
              <c:ext xmlns:c16="http://schemas.microsoft.com/office/drawing/2014/chart" uri="{C3380CC4-5D6E-409C-BE32-E72D297353CC}">
                <c16:uniqueId val="{0000002A-47C5-493A-8616-0928F853F911}"/>
              </c:ext>
            </c:extLst>
          </c:dPt>
          <c:dPt>
            <c:idx val="2"/>
            <c:bubble3D val="0"/>
            <c:spPr>
              <a:noFill/>
              <a:ln w="19050">
                <a:noFill/>
              </a:ln>
              <a:effectLst/>
            </c:spPr>
            <c:extLst>
              <c:ext xmlns:c16="http://schemas.microsoft.com/office/drawing/2014/chart" uri="{C3380CC4-5D6E-409C-BE32-E72D297353CC}">
                <c16:uniqueId val="{0000002C-47C5-493A-8616-0928F853F911}"/>
              </c:ext>
            </c:extLst>
          </c:dPt>
          <c:val>
            <c:numRef>
              <c:f>'Black Box-Do not touch'!$K$6:$M$6</c:f>
              <c:numCache>
                <c:formatCode>0%</c:formatCode>
                <c:ptCount val="3"/>
                <c:pt idx="0">
                  <c:v>0.109375</c:v>
                </c:pt>
                <c:pt idx="1">
                  <c:v>0.01</c:v>
                </c:pt>
                <c:pt idx="2">
                  <c:v>1.20875</c:v>
                </c:pt>
              </c:numCache>
            </c:numRef>
          </c:val>
          <c:extLst>
            <c:ext xmlns:c16="http://schemas.microsoft.com/office/drawing/2014/chart" uri="{C3380CC4-5D6E-409C-BE32-E72D297353CC}">
              <c16:uniqueId val="{0000002D-47C5-493A-8616-0928F853F911}"/>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29960579325709258"/>
          <c:w val="0.45457028698214558"/>
          <c:h val="0.57342615287593213"/>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E7D-47A8-9844-EAC3D020759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E7D-47A8-9844-EAC3D020759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E7D-47A8-9844-EAC3D020759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E7D-47A8-9844-EAC3D020759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E7D-47A8-9844-EAC3D020759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E7D-47A8-9844-EAC3D0207597}"/>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'[2]Black Box-Do not touch'!$D$6:$D$11</c:f>
              <c:numCache>
                <c:formatCode>General</c:formatCode>
                <c:ptCount val="6"/>
              </c:numCache>
            </c:numRef>
          </c:val>
          <c:extLst>
            <c:ext xmlns:c16="http://schemas.microsoft.com/office/drawing/2014/chart" uri="{C3380CC4-5D6E-409C-BE32-E72D297353CC}">
              <c16:uniqueId val="{0000000C-1E7D-47A8-9844-EAC3D0207597}"/>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1E7D-47A8-9844-EAC3D020759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1E7D-47A8-9844-EAC3D020759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1E7D-47A8-9844-EAC3D020759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1E7D-47A8-9844-EAC3D020759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1E7D-47A8-9844-EAC3D020759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1E7D-47A8-9844-EAC3D0207597}"/>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'[2]Black Box-Do not touch'!$E$6:$E$11</c:f>
              <c:numCache>
                <c:formatCode>General</c:formatCode>
                <c:ptCount val="6"/>
              </c:numCache>
            </c:numRef>
          </c:val>
          <c:extLst>
            <c:ext xmlns:c16="http://schemas.microsoft.com/office/drawing/2014/chart" uri="{C3380CC4-5D6E-409C-BE32-E72D297353CC}">
              <c16:uniqueId val="{00000019-1E7D-47A8-9844-EAC3D0207597}"/>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1E7D-47A8-9844-EAC3D0207597}"/>
              </c:ext>
            </c:extLst>
          </c:dPt>
          <c:dPt>
            <c:idx val="1"/>
            <c:bubble3D val="0"/>
            <c:spPr>
              <a:solidFill>
                <a:srgbClr val="92D050"/>
              </a:solidFill>
              <a:ln w="19050">
                <a:noFill/>
              </a:ln>
              <a:effectLst/>
            </c:spPr>
            <c:extLst>
              <c:ext xmlns:c16="http://schemas.microsoft.com/office/drawing/2014/chart" uri="{C3380CC4-5D6E-409C-BE32-E72D297353CC}">
                <c16:uniqueId val="{0000001D-1E7D-47A8-9844-EAC3D0207597}"/>
              </c:ext>
            </c:extLst>
          </c:dPt>
          <c:dPt>
            <c:idx val="2"/>
            <c:bubble3D val="0"/>
            <c:spPr>
              <a:solidFill>
                <a:srgbClr val="FFFF00"/>
              </a:solidFill>
              <a:ln w="19050">
                <a:noFill/>
              </a:ln>
              <a:effectLst/>
            </c:spPr>
            <c:extLst>
              <c:ext xmlns:c16="http://schemas.microsoft.com/office/drawing/2014/chart" uri="{C3380CC4-5D6E-409C-BE32-E72D297353CC}">
                <c16:uniqueId val="{0000001F-1E7D-47A8-9844-EAC3D0207597}"/>
              </c:ext>
            </c:extLst>
          </c:dPt>
          <c:dPt>
            <c:idx val="3"/>
            <c:bubble3D val="0"/>
            <c:spPr>
              <a:solidFill>
                <a:srgbClr val="FFC000"/>
              </a:solidFill>
              <a:ln w="19050">
                <a:noFill/>
              </a:ln>
              <a:effectLst/>
            </c:spPr>
            <c:extLst>
              <c:ext xmlns:c16="http://schemas.microsoft.com/office/drawing/2014/chart" uri="{C3380CC4-5D6E-409C-BE32-E72D297353CC}">
                <c16:uniqueId val="{00000021-1E7D-47A8-9844-EAC3D0207597}"/>
              </c:ext>
            </c:extLst>
          </c:dPt>
          <c:dPt>
            <c:idx val="4"/>
            <c:bubble3D val="0"/>
            <c:spPr>
              <a:solidFill>
                <a:srgbClr val="FF0000"/>
              </a:solidFill>
              <a:ln w="19050">
                <a:noFill/>
              </a:ln>
              <a:effectLst/>
            </c:spPr>
            <c:extLst>
              <c:ext xmlns:c16="http://schemas.microsoft.com/office/drawing/2014/chart" uri="{C3380CC4-5D6E-409C-BE32-E72D297353CC}">
                <c16:uniqueId val="{00000023-1E7D-47A8-9844-EAC3D0207597}"/>
              </c:ext>
            </c:extLst>
          </c:dPt>
          <c:dPt>
            <c:idx val="5"/>
            <c:bubble3D val="0"/>
            <c:spPr>
              <a:noFill/>
              <a:ln w="19050">
                <a:noFill/>
              </a:ln>
              <a:effectLst/>
            </c:spPr>
            <c:extLst>
              <c:ext xmlns:c16="http://schemas.microsoft.com/office/drawing/2014/chart" uri="{C3380CC4-5D6E-409C-BE32-E72D297353CC}">
                <c16:uniqueId val="{00000025-1E7D-47A8-9844-EAC3D0207597}"/>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'Black Box-Do not touch'!$F$19:$F$24</c:f>
              <c:numCache>
                <c:formatCode>0%</c:formatCode>
                <c:ptCount val="6"/>
                <c:pt idx="0">
                  <c:v>0</c:v>
                </c:pt>
                <c:pt idx="1">
                  <c:v>0.2</c:v>
                </c:pt>
                <c:pt idx="2">
                  <c:v>0.2</c:v>
                </c:pt>
                <c:pt idx="3">
                  <c:v>0.2</c:v>
                </c:pt>
                <c:pt idx="4">
                  <c:v>0.2</c:v>
                </c:pt>
                <c:pt idx="5">
                  <c:v>0.5</c:v>
                </c:pt>
              </c:numCache>
            </c:numRef>
          </c:val>
          <c:extLst>
            <c:ext xmlns:c16="http://schemas.microsoft.com/office/drawing/2014/chart" uri="{C3380CC4-5D6E-409C-BE32-E72D297353CC}">
              <c16:uniqueId val="{00000026-1E7D-47A8-9844-EAC3D0207597}"/>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touch'!$J$24</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1E7D-47A8-9844-EAC3D0207597}"/>
              </c:ext>
            </c:extLst>
          </c:dPt>
          <c:dPt>
            <c:idx val="1"/>
            <c:bubble3D val="0"/>
            <c:spPr>
              <a:solidFill>
                <a:schemeClr val="tx1"/>
              </a:solidFill>
              <a:ln w="19050">
                <a:noFill/>
              </a:ln>
              <a:effectLst/>
            </c:spPr>
            <c:extLst>
              <c:ext xmlns:c16="http://schemas.microsoft.com/office/drawing/2014/chart" uri="{C3380CC4-5D6E-409C-BE32-E72D297353CC}">
                <c16:uniqueId val="{0000002A-1E7D-47A8-9844-EAC3D0207597}"/>
              </c:ext>
            </c:extLst>
          </c:dPt>
          <c:dPt>
            <c:idx val="2"/>
            <c:bubble3D val="0"/>
            <c:explosion val="0"/>
            <c:spPr>
              <a:noFill/>
              <a:ln w="19050">
                <a:noFill/>
              </a:ln>
              <a:effectLst/>
            </c:spPr>
            <c:extLst>
              <c:ext xmlns:c16="http://schemas.microsoft.com/office/drawing/2014/chart" uri="{C3380CC4-5D6E-409C-BE32-E72D297353CC}">
                <c16:uniqueId val="{0000002C-1E7D-47A8-9844-EAC3D0207597}"/>
              </c:ext>
            </c:extLst>
          </c:dPt>
          <c:val>
            <c:numRef>
              <c:f>'Black Box-Do not touch'!$K$24:$M$24</c:f>
              <c:numCache>
                <c:formatCode>0%</c:formatCode>
                <c:ptCount val="3"/>
                <c:pt idx="0">
                  <c:v>0.17499999999999999</c:v>
                </c:pt>
                <c:pt idx="1">
                  <c:v>0.02</c:v>
                </c:pt>
                <c:pt idx="2" formatCode="0.00%">
                  <c:v>1.105</c:v>
                </c:pt>
              </c:numCache>
            </c:numRef>
          </c:val>
          <c:extLst>
            <c:ext xmlns:c16="http://schemas.microsoft.com/office/drawing/2014/chart" uri="{C3380CC4-5D6E-409C-BE32-E72D297353CC}">
              <c16:uniqueId val="{0000002D-1E7D-47A8-9844-EAC3D0207597}"/>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43-4BE3-AD1D-8D0610FFB6E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43-4BE3-AD1D-8D0610FFB6E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43-4BE3-AD1D-8D0610FFB6E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843-4BE3-AD1D-8D0610FFB6E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843-4BE3-AD1D-8D0610FFB6E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843-4BE3-AD1D-8D0610FFB6E1}"/>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F843-4BE3-AD1D-8D0610FFB6E1}"/>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F843-4BE3-AD1D-8D0610FFB6E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F843-4BE3-AD1D-8D0610FFB6E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F843-4BE3-AD1D-8D0610FFB6E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F843-4BE3-AD1D-8D0610FFB6E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F843-4BE3-AD1D-8D0610FFB6E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F843-4BE3-AD1D-8D0610FFB6E1}"/>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F843-4BE3-AD1D-8D0610FFB6E1}"/>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F843-4BE3-AD1D-8D0610FFB6E1}"/>
              </c:ext>
            </c:extLst>
          </c:dPt>
          <c:dPt>
            <c:idx val="1"/>
            <c:bubble3D val="0"/>
            <c:spPr>
              <a:solidFill>
                <a:srgbClr val="92D050"/>
              </a:solidFill>
              <a:ln w="19050">
                <a:noFill/>
              </a:ln>
              <a:effectLst/>
            </c:spPr>
            <c:extLst>
              <c:ext xmlns:c16="http://schemas.microsoft.com/office/drawing/2014/chart" uri="{C3380CC4-5D6E-409C-BE32-E72D297353CC}">
                <c16:uniqueId val="{0000001D-F843-4BE3-AD1D-8D0610FFB6E1}"/>
              </c:ext>
            </c:extLst>
          </c:dPt>
          <c:dPt>
            <c:idx val="2"/>
            <c:bubble3D val="0"/>
            <c:spPr>
              <a:solidFill>
                <a:srgbClr val="FFFF00"/>
              </a:solidFill>
              <a:ln w="19050">
                <a:noFill/>
              </a:ln>
              <a:effectLst/>
            </c:spPr>
            <c:extLst>
              <c:ext xmlns:c16="http://schemas.microsoft.com/office/drawing/2014/chart" uri="{C3380CC4-5D6E-409C-BE32-E72D297353CC}">
                <c16:uniqueId val="{0000001F-F843-4BE3-AD1D-8D0610FFB6E1}"/>
              </c:ext>
            </c:extLst>
          </c:dPt>
          <c:dPt>
            <c:idx val="3"/>
            <c:bubble3D val="0"/>
            <c:spPr>
              <a:solidFill>
                <a:srgbClr val="FFC000"/>
              </a:solidFill>
              <a:ln w="19050">
                <a:noFill/>
              </a:ln>
              <a:effectLst/>
            </c:spPr>
            <c:extLst>
              <c:ext xmlns:c16="http://schemas.microsoft.com/office/drawing/2014/chart" uri="{C3380CC4-5D6E-409C-BE32-E72D297353CC}">
                <c16:uniqueId val="{00000021-F843-4BE3-AD1D-8D0610FFB6E1}"/>
              </c:ext>
            </c:extLst>
          </c:dPt>
          <c:dPt>
            <c:idx val="4"/>
            <c:bubble3D val="0"/>
            <c:spPr>
              <a:solidFill>
                <a:srgbClr val="FF0000"/>
              </a:solidFill>
              <a:ln w="19050">
                <a:noFill/>
              </a:ln>
              <a:effectLst/>
            </c:spPr>
            <c:extLst>
              <c:ext xmlns:c16="http://schemas.microsoft.com/office/drawing/2014/chart" uri="{C3380CC4-5D6E-409C-BE32-E72D297353CC}">
                <c16:uniqueId val="{00000023-F843-4BE3-AD1D-8D0610FFB6E1}"/>
              </c:ext>
            </c:extLst>
          </c:dPt>
          <c:dPt>
            <c:idx val="5"/>
            <c:bubble3D val="0"/>
            <c:spPr>
              <a:noFill/>
              <a:ln w="19050">
                <a:noFill/>
              </a:ln>
              <a:effectLst/>
            </c:spPr>
            <c:extLst>
              <c:ext xmlns:c16="http://schemas.microsoft.com/office/drawing/2014/chart" uri="{C3380CC4-5D6E-409C-BE32-E72D297353CC}">
                <c16:uniqueId val="{00000025-F843-4BE3-AD1D-8D0610FFB6E1}"/>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'Black Box-Do not touch'!$F$32:$F$37</c:f>
              <c:numCache>
                <c:formatCode>0%</c:formatCode>
                <c:ptCount val="6"/>
                <c:pt idx="0">
                  <c:v>0</c:v>
                </c:pt>
                <c:pt idx="1">
                  <c:v>0.20454545454545456</c:v>
                </c:pt>
                <c:pt idx="2">
                  <c:v>0.20454545454545456</c:v>
                </c:pt>
                <c:pt idx="3">
                  <c:v>0.20454545454545456</c:v>
                </c:pt>
                <c:pt idx="4">
                  <c:v>0.20454545454545456</c:v>
                </c:pt>
                <c:pt idx="5">
                  <c:v>0.5</c:v>
                </c:pt>
              </c:numCache>
            </c:numRef>
          </c:val>
          <c:extLst>
            <c:ext xmlns:c16="http://schemas.microsoft.com/office/drawing/2014/chart" uri="{C3380CC4-5D6E-409C-BE32-E72D297353CC}">
              <c16:uniqueId val="{00000026-F843-4BE3-AD1D-8D0610FFB6E1}"/>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touch'!$J$37</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F843-4BE3-AD1D-8D0610FFB6E1}"/>
              </c:ext>
            </c:extLst>
          </c:dPt>
          <c:dPt>
            <c:idx val="1"/>
            <c:bubble3D val="0"/>
            <c:spPr>
              <a:solidFill>
                <a:schemeClr val="tx1"/>
              </a:solidFill>
              <a:ln w="19050">
                <a:noFill/>
              </a:ln>
              <a:effectLst/>
            </c:spPr>
            <c:extLst>
              <c:ext xmlns:c16="http://schemas.microsoft.com/office/drawing/2014/chart" uri="{C3380CC4-5D6E-409C-BE32-E72D297353CC}">
                <c16:uniqueId val="{0000002A-F843-4BE3-AD1D-8D0610FFB6E1}"/>
              </c:ext>
            </c:extLst>
          </c:dPt>
          <c:dPt>
            <c:idx val="2"/>
            <c:bubble3D val="0"/>
            <c:spPr>
              <a:noFill/>
              <a:ln w="19050">
                <a:noFill/>
              </a:ln>
              <a:effectLst/>
            </c:spPr>
            <c:extLst>
              <c:ext xmlns:c16="http://schemas.microsoft.com/office/drawing/2014/chart" uri="{C3380CC4-5D6E-409C-BE32-E72D297353CC}">
                <c16:uniqueId val="{0000002C-F843-4BE3-AD1D-8D0610FFB6E1}"/>
              </c:ext>
            </c:extLst>
          </c:dPt>
          <c:val>
            <c:numRef>
              <c:f>'Black Box-Do not touch'!$K$37:$M$37</c:f>
              <c:numCache>
                <c:formatCode>0%</c:formatCode>
                <c:ptCount val="3"/>
                <c:pt idx="0">
                  <c:v>0</c:v>
                </c:pt>
                <c:pt idx="1">
                  <c:v>0.02</c:v>
                </c:pt>
                <c:pt idx="2" formatCode="0.00%">
                  <c:v>1.2981818181818183</c:v>
                </c:pt>
              </c:numCache>
            </c:numRef>
          </c:val>
          <c:extLst>
            <c:ext xmlns:c16="http://schemas.microsoft.com/office/drawing/2014/chart" uri="{C3380CC4-5D6E-409C-BE32-E72D297353CC}">
              <c16:uniqueId val="{0000002D-F843-4BE3-AD1D-8D0610FFB6E1}"/>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F29-4B7F-B4E7-73787BFF3D2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F29-4B7F-B4E7-73787BFF3D2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F29-4B7F-B4E7-73787BFF3D2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F29-4B7F-B4E7-73787BFF3D2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F29-4B7F-B4E7-73787BFF3D2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F29-4B7F-B4E7-73787BFF3D29}"/>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3F29-4B7F-B4E7-73787BFF3D29}"/>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3F29-4B7F-B4E7-73787BFF3D2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3F29-4B7F-B4E7-73787BFF3D2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3F29-4B7F-B4E7-73787BFF3D2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3F29-4B7F-B4E7-73787BFF3D2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3F29-4B7F-B4E7-73787BFF3D2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3F29-4B7F-B4E7-73787BFF3D29}"/>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3F29-4B7F-B4E7-73787BFF3D29}"/>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3F29-4B7F-B4E7-73787BFF3D29}"/>
              </c:ext>
            </c:extLst>
          </c:dPt>
          <c:dPt>
            <c:idx val="1"/>
            <c:bubble3D val="0"/>
            <c:spPr>
              <a:solidFill>
                <a:srgbClr val="92D050"/>
              </a:solidFill>
              <a:ln w="19050">
                <a:noFill/>
              </a:ln>
              <a:effectLst/>
            </c:spPr>
            <c:extLst>
              <c:ext xmlns:c16="http://schemas.microsoft.com/office/drawing/2014/chart" uri="{C3380CC4-5D6E-409C-BE32-E72D297353CC}">
                <c16:uniqueId val="{0000001D-3F29-4B7F-B4E7-73787BFF3D29}"/>
              </c:ext>
            </c:extLst>
          </c:dPt>
          <c:dPt>
            <c:idx val="2"/>
            <c:bubble3D val="0"/>
            <c:spPr>
              <a:solidFill>
                <a:srgbClr val="FFFF00"/>
              </a:solidFill>
              <a:ln w="19050">
                <a:noFill/>
              </a:ln>
              <a:effectLst/>
            </c:spPr>
            <c:extLst>
              <c:ext xmlns:c16="http://schemas.microsoft.com/office/drawing/2014/chart" uri="{C3380CC4-5D6E-409C-BE32-E72D297353CC}">
                <c16:uniqueId val="{0000001F-3F29-4B7F-B4E7-73787BFF3D29}"/>
              </c:ext>
            </c:extLst>
          </c:dPt>
          <c:dPt>
            <c:idx val="3"/>
            <c:bubble3D val="0"/>
            <c:spPr>
              <a:solidFill>
                <a:srgbClr val="FFC000"/>
              </a:solidFill>
              <a:ln w="19050">
                <a:noFill/>
              </a:ln>
              <a:effectLst/>
            </c:spPr>
            <c:extLst>
              <c:ext xmlns:c16="http://schemas.microsoft.com/office/drawing/2014/chart" uri="{C3380CC4-5D6E-409C-BE32-E72D297353CC}">
                <c16:uniqueId val="{00000021-3F29-4B7F-B4E7-73787BFF3D29}"/>
              </c:ext>
            </c:extLst>
          </c:dPt>
          <c:dPt>
            <c:idx val="4"/>
            <c:bubble3D val="0"/>
            <c:spPr>
              <a:solidFill>
                <a:srgbClr val="FF0000"/>
              </a:solidFill>
              <a:ln w="19050">
                <a:noFill/>
              </a:ln>
              <a:effectLst/>
            </c:spPr>
            <c:extLst>
              <c:ext xmlns:c16="http://schemas.microsoft.com/office/drawing/2014/chart" uri="{C3380CC4-5D6E-409C-BE32-E72D297353CC}">
                <c16:uniqueId val="{00000023-3F29-4B7F-B4E7-73787BFF3D29}"/>
              </c:ext>
            </c:extLst>
          </c:dPt>
          <c:dPt>
            <c:idx val="5"/>
            <c:bubble3D val="0"/>
            <c:spPr>
              <a:noFill/>
              <a:ln w="19050">
                <a:noFill/>
              </a:ln>
              <a:effectLst/>
            </c:spPr>
            <c:extLst>
              <c:ext xmlns:c16="http://schemas.microsoft.com/office/drawing/2014/chart" uri="{C3380CC4-5D6E-409C-BE32-E72D297353CC}">
                <c16:uniqueId val="{00000025-3F29-4B7F-B4E7-73787BFF3D29}"/>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0.21220930232558138</c:v>
                </c:pt>
                <c:pt idx="2">
                  <c:v>0.21220930232558138</c:v>
                </c:pt>
                <c:pt idx="3">
                  <c:v>0.21220930232558147</c:v>
                </c:pt>
                <c:pt idx="4">
                  <c:v>0.21220930232558133</c:v>
                </c:pt>
                <c:pt idx="5">
                  <c:v>0.5</c:v>
                </c:pt>
              </c:numCache>
            </c:numRef>
          </c:val>
          <c:extLst>
            <c:ext xmlns:c16="http://schemas.microsoft.com/office/drawing/2014/chart" uri="{C3380CC4-5D6E-409C-BE32-E72D297353CC}">
              <c16:uniqueId val="{00000026-3F29-4B7F-B4E7-73787BFF3D29}"/>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3F29-4B7F-B4E7-73787BFF3D29}"/>
              </c:ext>
            </c:extLst>
          </c:dPt>
          <c:dPt>
            <c:idx val="1"/>
            <c:bubble3D val="0"/>
            <c:spPr>
              <a:solidFill>
                <a:schemeClr val="tx1"/>
              </a:solidFill>
              <a:ln w="19050">
                <a:noFill/>
              </a:ln>
              <a:effectLst/>
            </c:spPr>
            <c:extLst>
              <c:ext xmlns:c16="http://schemas.microsoft.com/office/drawing/2014/chart" uri="{C3380CC4-5D6E-409C-BE32-E72D297353CC}">
                <c16:uniqueId val="{0000002A-3F29-4B7F-B4E7-73787BFF3D29}"/>
              </c:ext>
            </c:extLst>
          </c:dPt>
          <c:dPt>
            <c:idx val="2"/>
            <c:bubble3D val="0"/>
            <c:spPr>
              <a:noFill/>
              <a:ln w="19050">
                <a:noFill/>
              </a:ln>
              <a:effectLst/>
            </c:spPr>
            <c:extLst>
              <c:ext xmlns:c16="http://schemas.microsoft.com/office/drawing/2014/chart" uri="{C3380CC4-5D6E-409C-BE32-E72D297353CC}">
                <c16:uniqueId val="{0000002C-3F29-4B7F-B4E7-73787BFF3D29}"/>
              </c:ext>
            </c:extLst>
          </c:dPt>
          <c:val>
            <c:numRef>
              <c:f>'Black Box-Do not touch'!$K$49:$M$49</c:f>
              <c:numCache>
                <c:formatCode>0%</c:formatCode>
                <c:ptCount val="3"/>
                <c:pt idx="0">
                  <c:v>8.1395348837209308E-2</c:v>
                </c:pt>
                <c:pt idx="1">
                  <c:v>0.02</c:v>
                </c:pt>
                <c:pt idx="2" formatCode="0.00%">
                  <c:v>1.2474418604651163</c:v>
                </c:pt>
              </c:numCache>
            </c:numRef>
          </c:val>
          <c:extLst>
            <c:ext xmlns:c16="http://schemas.microsoft.com/office/drawing/2014/chart" uri="{C3380CC4-5D6E-409C-BE32-E72D297353CC}">
              <c16:uniqueId val="{0000002D-3F29-4B7F-B4E7-73787BFF3D29}"/>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F74-4EC6-9B4D-2D677850F4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F74-4EC6-9B4D-2D677850F4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F74-4EC6-9B4D-2D677850F4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F74-4EC6-9B4D-2D677850F4A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F74-4EC6-9B4D-2D677850F4A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F74-4EC6-9B4D-2D677850F4AA}"/>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8F74-4EC6-9B4D-2D677850F4AA}"/>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8F74-4EC6-9B4D-2D677850F4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8F74-4EC6-9B4D-2D677850F4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8F74-4EC6-9B4D-2D677850F4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8F74-4EC6-9B4D-2D677850F4A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8F74-4EC6-9B4D-2D677850F4A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8F74-4EC6-9B4D-2D677850F4AA}"/>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8F74-4EC6-9B4D-2D677850F4AA}"/>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8F74-4EC6-9B4D-2D677850F4AA}"/>
              </c:ext>
            </c:extLst>
          </c:dPt>
          <c:dPt>
            <c:idx val="1"/>
            <c:bubble3D val="0"/>
            <c:spPr>
              <a:solidFill>
                <a:srgbClr val="92D050"/>
              </a:solidFill>
              <a:ln w="19050">
                <a:noFill/>
              </a:ln>
              <a:effectLst/>
            </c:spPr>
            <c:extLst>
              <c:ext xmlns:c16="http://schemas.microsoft.com/office/drawing/2014/chart" uri="{C3380CC4-5D6E-409C-BE32-E72D297353CC}">
                <c16:uniqueId val="{0000001D-8F74-4EC6-9B4D-2D677850F4AA}"/>
              </c:ext>
            </c:extLst>
          </c:dPt>
          <c:dPt>
            <c:idx val="2"/>
            <c:bubble3D val="0"/>
            <c:spPr>
              <a:solidFill>
                <a:srgbClr val="FFFF00"/>
              </a:solidFill>
              <a:ln w="19050">
                <a:noFill/>
              </a:ln>
              <a:effectLst/>
            </c:spPr>
            <c:extLst>
              <c:ext xmlns:c16="http://schemas.microsoft.com/office/drawing/2014/chart" uri="{C3380CC4-5D6E-409C-BE32-E72D297353CC}">
                <c16:uniqueId val="{0000001F-8F74-4EC6-9B4D-2D677850F4AA}"/>
              </c:ext>
            </c:extLst>
          </c:dPt>
          <c:dPt>
            <c:idx val="3"/>
            <c:bubble3D val="0"/>
            <c:spPr>
              <a:solidFill>
                <a:srgbClr val="FFC000"/>
              </a:solidFill>
              <a:ln w="19050">
                <a:noFill/>
              </a:ln>
              <a:effectLst/>
            </c:spPr>
            <c:extLst>
              <c:ext xmlns:c16="http://schemas.microsoft.com/office/drawing/2014/chart" uri="{C3380CC4-5D6E-409C-BE32-E72D297353CC}">
                <c16:uniqueId val="{00000021-8F74-4EC6-9B4D-2D677850F4AA}"/>
              </c:ext>
            </c:extLst>
          </c:dPt>
          <c:dPt>
            <c:idx val="4"/>
            <c:bubble3D val="0"/>
            <c:spPr>
              <a:solidFill>
                <a:srgbClr val="FF0000"/>
              </a:solidFill>
              <a:ln w="19050">
                <a:noFill/>
              </a:ln>
              <a:effectLst/>
            </c:spPr>
            <c:extLst>
              <c:ext xmlns:c16="http://schemas.microsoft.com/office/drawing/2014/chart" uri="{C3380CC4-5D6E-409C-BE32-E72D297353CC}">
                <c16:uniqueId val="{00000023-8F74-4EC6-9B4D-2D677850F4AA}"/>
              </c:ext>
            </c:extLst>
          </c:dPt>
          <c:dPt>
            <c:idx val="5"/>
            <c:bubble3D val="0"/>
            <c:spPr>
              <a:noFill/>
              <a:ln w="19050">
                <a:noFill/>
              </a:ln>
              <a:effectLst/>
            </c:spPr>
            <c:extLst>
              <c:ext xmlns:c16="http://schemas.microsoft.com/office/drawing/2014/chart" uri="{C3380CC4-5D6E-409C-BE32-E72D297353CC}">
                <c16:uniqueId val="{00000025-8F74-4EC6-9B4D-2D677850F4AA}"/>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0.21220930232558138</c:v>
                </c:pt>
                <c:pt idx="2">
                  <c:v>0.21220930232558138</c:v>
                </c:pt>
                <c:pt idx="3">
                  <c:v>0.21220930232558147</c:v>
                </c:pt>
                <c:pt idx="4">
                  <c:v>0.21220930232558133</c:v>
                </c:pt>
                <c:pt idx="5">
                  <c:v>0.5</c:v>
                </c:pt>
              </c:numCache>
            </c:numRef>
          </c:val>
          <c:extLst>
            <c:ext xmlns:c16="http://schemas.microsoft.com/office/drawing/2014/chart" uri="{C3380CC4-5D6E-409C-BE32-E72D297353CC}">
              <c16:uniqueId val="{00000026-8F74-4EC6-9B4D-2D677850F4AA}"/>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8F74-4EC6-9B4D-2D677850F4AA}"/>
              </c:ext>
            </c:extLst>
          </c:dPt>
          <c:dPt>
            <c:idx val="1"/>
            <c:bubble3D val="0"/>
            <c:spPr>
              <a:solidFill>
                <a:schemeClr val="tx1"/>
              </a:solidFill>
              <a:ln w="19050">
                <a:noFill/>
              </a:ln>
              <a:effectLst/>
            </c:spPr>
            <c:extLst>
              <c:ext xmlns:c16="http://schemas.microsoft.com/office/drawing/2014/chart" uri="{C3380CC4-5D6E-409C-BE32-E72D297353CC}">
                <c16:uniqueId val="{0000002A-8F74-4EC6-9B4D-2D677850F4AA}"/>
              </c:ext>
            </c:extLst>
          </c:dPt>
          <c:dPt>
            <c:idx val="2"/>
            <c:bubble3D val="0"/>
            <c:spPr>
              <a:noFill/>
              <a:ln w="19050">
                <a:noFill/>
              </a:ln>
              <a:effectLst/>
            </c:spPr>
            <c:extLst>
              <c:ext xmlns:c16="http://schemas.microsoft.com/office/drawing/2014/chart" uri="{C3380CC4-5D6E-409C-BE32-E72D297353CC}">
                <c16:uniqueId val="{0000002C-8F74-4EC6-9B4D-2D677850F4AA}"/>
              </c:ext>
            </c:extLst>
          </c:dPt>
          <c:val>
            <c:numRef>
              <c:f>'Black Box-Do not touch'!$K$49:$M$49</c:f>
              <c:numCache>
                <c:formatCode>0%</c:formatCode>
                <c:ptCount val="3"/>
                <c:pt idx="0">
                  <c:v>8.1395348837209308E-2</c:v>
                </c:pt>
                <c:pt idx="1">
                  <c:v>0.02</c:v>
                </c:pt>
                <c:pt idx="2" formatCode="0.00%">
                  <c:v>1.2474418604651163</c:v>
                </c:pt>
              </c:numCache>
            </c:numRef>
          </c:val>
          <c:extLst>
            <c:ext xmlns:c16="http://schemas.microsoft.com/office/drawing/2014/chart" uri="{C3380CC4-5D6E-409C-BE32-E72D297353CC}">
              <c16:uniqueId val="{0000002D-8F74-4EC6-9B4D-2D677850F4AA}"/>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685-474A-865C-E082D13BE5D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685-474A-865C-E082D13BE5D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685-474A-865C-E082D13BE5D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685-474A-865C-E082D13BE5D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685-474A-865C-E082D13BE5D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685-474A-865C-E082D13BE5D3}"/>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E685-474A-865C-E082D13BE5D3}"/>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E685-474A-865C-E082D13BE5D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E685-474A-865C-E082D13BE5D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E685-474A-865C-E082D13BE5D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E685-474A-865C-E082D13BE5D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E685-474A-865C-E082D13BE5D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E685-474A-865C-E082D13BE5D3}"/>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E685-474A-865C-E082D13BE5D3}"/>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E685-474A-865C-E082D13BE5D3}"/>
              </c:ext>
            </c:extLst>
          </c:dPt>
          <c:dPt>
            <c:idx val="1"/>
            <c:bubble3D val="0"/>
            <c:spPr>
              <a:solidFill>
                <a:srgbClr val="92D050"/>
              </a:solidFill>
              <a:ln w="19050">
                <a:noFill/>
              </a:ln>
              <a:effectLst/>
            </c:spPr>
            <c:extLst>
              <c:ext xmlns:c16="http://schemas.microsoft.com/office/drawing/2014/chart" uri="{C3380CC4-5D6E-409C-BE32-E72D297353CC}">
                <c16:uniqueId val="{0000001D-E685-474A-865C-E082D13BE5D3}"/>
              </c:ext>
            </c:extLst>
          </c:dPt>
          <c:dPt>
            <c:idx val="2"/>
            <c:bubble3D val="0"/>
            <c:spPr>
              <a:solidFill>
                <a:srgbClr val="FFFF00"/>
              </a:solidFill>
              <a:ln w="19050">
                <a:noFill/>
              </a:ln>
              <a:effectLst/>
            </c:spPr>
            <c:extLst>
              <c:ext xmlns:c16="http://schemas.microsoft.com/office/drawing/2014/chart" uri="{C3380CC4-5D6E-409C-BE32-E72D297353CC}">
                <c16:uniqueId val="{0000001F-E685-474A-865C-E082D13BE5D3}"/>
              </c:ext>
            </c:extLst>
          </c:dPt>
          <c:dPt>
            <c:idx val="3"/>
            <c:bubble3D val="0"/>
            <c:spPr>
              <a:solidFill>
                <a:srgbClr val="FFC000"/>
              </a:solidFill>
              <a:ln w="19050">
                <a:noFill/>
              </a:ln>
              <a:effectLst/>
            </c:spPr>
            <c:extLst>
              <c:ext xmlns:c16="http://schemas.microsoft.com/office/drawing/2014/chart" uri="{C3380CC4-5D6E-409C-BE32-E72D297353CC}">
                <c16:uniqueId val="{00000021-E685-474A-865C-E082D13BE5D3}"/>
              </c:ext>
            </c:extLst>
          </c:dPt>
          <c:dPt>
            <c:idx val="4"/>
            <c:bubble3D val="0"/>
            <c:spPr>
              <a:solidFill>
                <a:srgbClr val="FF0000"/>
              </a:solidFill>
              <a:ln w="19050">
                <a:noFill/>
              </a:ln>
              <a:effectLst/>
            </c:spPr>
            <c:extLst>
              <c:ext xmlns:c16="http://schemas.microsoft.com/office/drawing/2014/chart" uri="{C3380CC4-5D6E-409C-BE32-E72D297353CC}">
                <c16:uniqueId val="{00000023-E685-474A-865C-E082D13BE5D3}"/>
              </c:ext>
            </c:extLst>
          </c:dPt>
          <c:dPt>
            <c:idx val="5"/>
            <c:bubble3D val="0"/>
            <c:spPr>
              <a:noFill/>
              <a:ln w="19050">
                <a:noFill/>
              </a:ln>
              <a:effectLst/>
            </c:spPr>
            <c:extLst>
              <c:ext xmlns:c16="http://schemas.microsoft.com/office/drawing/2014/chart" uri="{C3380CC4-5D6E-409C-BE32-E72D297353CC}">
                <c16:uniqueId val="{00000025-E685-474A-865C-E082D13BE5D3}"/>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0.21220930232558138</c:v>
                </c:pt>
                <c:pt idx="2">
                  <c:v>0.21220930232558138</c:v>
                </c:pt>
                <c:pt idx="3">
                  <c:v>0.21220930232558147</c:v>
                </c:pt>
                <c:pt idx="4">
                  <c:v>0.21220930232558133</c:v>
                </c:pt>
                <c:pt idx="5">
                  <c:v>0.5</c:v>
                </c:pt>
              </c:numCache>
            </c:numRef>
          </c:val>
          <c:extLst>
            <c:ext xmlns:c16="http://schemas.microsoft.com/office/drawing/2014/chart" uri="{C3380CC4-5D6E-409C-BE32-E72D297353CC}">
              <c16:uniqueId val="{00000026-E685-474A-865C-E082D13BE5D3}"/>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E685-474A-865C-E082D13BE5D3}"/>
              </c:ext>
            </c:extLst>
          </c:dPt>
          <c:dPt>
            <c:idx val="1"/>
            <c:bubble3D val="0"/>
            <c:spPr>
              <a:solidFill>
                <a:schemeClr val="tx1"/>
              </a:solidFill>
              <a:ln w="19050">
                <a:noFill/>
              </a:ln>
              <a:effectLst/>
            </c:spPr>
            <c:extLst>
              <c:ext xmlns:c16="http://schemas.microsoft.com/office/drawing/2014/chart" uri="{C3380CC4-5D6E-409C-BE32-E72D297353CC}">
                <c16:uniqueId val="{0000002A-E685-474A-865C-E082D13BE5D3}"/>
              </c:ext>
            </c:extLst>
          </c:dPt>
          <c:dPt>
            <c:idx val="2"/>
            <c:bubble3D val="0"/>
            <c:spPr>
              <a:noFill/>
              <a:ln w="19050">
                <a:noFill/>
              </a:ln>
              <a:effectLst/>
            </c:spPr>
            <c:extLst>
              <c:ext xmlns:c16="http://schemas.microsoft.com/office/drawing/2014/chart" uri="{C3380CC4-5D6E-409C-BE32-E72D297353CC}">
                <c16:uniqueId val="{0000002C-E685-474A-865C-E082D13BE5D3}"/>
              </c:ext>
            </c:extLst>
          </c:dPt>
          <c:val>
            <c:numRef>
              <c:f>'Black Box-Do not touch'!$K$49:$M$49</c:f>
              <c:numCache>
                <c:formatCode>0%</c:formatCode>
                <c:ptCount val="3"/>
                <c:pt idx="0">
                  <c:v>8.1395348837209308E-2</c:v>
                </c:pt>
                <c:pt idx="1">
                  <c:v>0.02</c:v>
                </c:pt>
                <c:pt idx="2" formatCode="0.00%">
                  <c:v>1.2474418604651163</c:v>
                </c:pt>
              </c:numCache>
            </c:numRef>
          </c:val>
          <c:extLst>
            <c:ext xmlns:c16="http://schemas.microsoft.com/office/drawing/2014/chart" uri="{C3380CC4-5D6E-409C-BE32-E72D297353CC}">
              <c16:uniqueId val="{0000002D-E685-474A-865C-E082D13BE5D3}"/>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ABA-44EB-B7DA-AE7AF748E4D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ABA-44EB-B7DA-AE7AF748E4D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ABA-44EB-B7DA-AE7AF748E4D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ABA-44EB-B7DA-AE7AF748E4D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ABA-44EB-B7DA-AE7AF748E4D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ABA-44EB-B7DA-AE7AF748E4D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FABA-44EB-B7DA-AE7AF748E4DC}"/>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FABA-44EB-B7DA-AE7AF748E4D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FABA-44EB-B7DA-AE7AF748E4D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FABA-44EB-B7DA-AE7AF748E4D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FABA-44EB-B7DA-AE7AF748E4D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FABA-44EB-B7DA-AE7AF748E4D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FABA-44EB-B7DA-AE7AF748E4D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FABA-44EB-B7DA-AE7AF748E4DC}"/>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FABA-44EB-B7DA-AE7AF748E4DC}"/>
              </c:ext>
            </c:extLst>
          </c:dPt>
          <c:dPt>
            <c:idx val="1"/>
            <c:bubble3D val="0"/>
            <c:spPr>
              <a:solidFill>
                <a:srgbClr val="92D050"/>
              </a:solidFill>
              <a:ln w="19050">
                <a:noFill/>
              </a:ln>
              <a:effectLst/>
            </c:spPr>
            <c:extLst>
              <c:ext xmlns:c16="http://schemas.microsoft.com/office/drawing/2014/chart" uri="{C3380CC4-5D6E-409C-BE32-E72D297353CC}">
                <c16:uniqueId val="{0000001D-FABA-44EB-B7DA-AE7AF748E4DC}"/>
              </c:ext>
            </c:extLst>
          </c:dPt>
          <c:dPt>
            <c:idx val="2"/>
            <c:bubble3D val="0"/>
            <c:spPr>
              <a:solidFill>
                <a:srgbClr val="FFFF00"/>
              </a:solidFill>
              <a:ln w="19050">
                <a:noFill/>
              </a:ln>
              <a:effectLst/>
            </c:spPr>
            <c:extLst>
              <c:ext xmlns:c16="http://schemas.microsoft.com/office/drawing/2014/chart" uri="{C3380CC4-5D6E-409C-BE32-E72D297353CC}">
                <c16:uniqueId val="{0000001F-FABA-44EB-B7DA-AE7AF748E4DC}"/>
              </c:ext>
            </c:extLst>
          </c:dPt>
          <c:dPt>
            <c:idx val="3"/>
            <c:bubble3D val="0"/>
            <c:spPr>
              <a:solidFill>
                <a:srgbClr val="FFC000"/>
              </a:solidFill>
              <a:ln w="19050">
                <a:noFill/>
              </a:ln>
              <a:effectLst/>
            </c:spPr>
            <c:extLst>
              <c:ext xmlns:c16="http://schemas.microsoft.com/office/drawing/2014/chart" uri="{C3380CC4-5D6E-409C-BE32-E72D297353CC}">
                <c16:uniqueId val="{00000021-FABA-44EB-B7DA-AE7AF748E4DC}"/>
              </c:ext>
            </c:extLst>
          </c:dPt>
          <c:dPt>
            <c:idx val="4"/>
            <c:bubble3D val="0"/>
            <c:spPr>
              <a:solidFill>
                <a:srgbClr val="FF0000"/>
              </a:solidFill>
              <a:ln w="19050">
                <a:noFill/>
              </a:ln>
              <a:effectLst/>
            </c:spPr>
            <c:extLst>
              <c:ext xmlns:c16="http://schemas.microsoft.com/office/drawing/2014/chart" uri="{C3380CC4-5D6E-409C-BE32-E72D297353CC}">
                <c16:uniqueId val="{00000023-FABA-44EB-B7DA-AE7AF748E4DC}"/>
              </c:ext>
            </c:extLst>
          </c:dPt>
          <c:dPt>
            <c:idx val="5"/>
            <c:bubble3D val="0"/>
            <c:spPr>
              <a:noFill/>
              <a:ln w="19050">
                <a:noFill/>
              </a:ln>
              <a:effectLst/>
            </c:spPr>
            <c:extLst>
              <c:ext xmlns:c16="http://schemas.microsoft.com/office/drawing/2014/chart" uri="{C3380CC4-5D6E-409C-BE32-E72D297353CC}">
                <c16:uniqueId val="{00000025-FABA-44EB-B7DA-AE7AF748E4D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0.21220930232558138</c:v>
                </c:pt>
                <c:pt idx="2">
                  <c:v>0.21220930232558138</c:v>
                </c:pt>
                <c:pt idx="3">
                  <c:v>0.21220930232558147</c:v>
                </c:pt>
                <c:pt idx="4">
                  <c:v>0.21220930232558133</c:v>
                </c:pt>
                <c:pt idx="5">
                  <c:v>0.5</c:v>
                </c:pt>
              </c:numCache>
            </c:numRef>
          </c:val>
          <c:extLst>
            <c:ext xmlns:c16="http://schemas.microsoft.com/office/drawing/2014/chart" uri="{C3380CC4-5D6E-409C-BE32-E72D297353CC}">
              <c16:uniqueId val="{00000026-FABA-44EB-B7DA-AE7AF748E4DC}"/>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FABA-44EB-B7DA-AE7AF748E4DC}"/>
              </c:ext>
            </c:extLst>
          </c:dPt>
          <c:dPt>
            <c:idx val="1"/>
            <c:bubble3D val="0"/>
            <c:spPr>
              <a:solidFill>
                <a:schemeClr val="tx1"/>
              </a:solidFill>
              <a:ln w="19050">
                <a:noFill/>
              </a:ln>
              <a:effectLst/>
            </c:spPr>
            <c:extLst>
              <c:ext xmlns:c16="http://schemas.microsoft.com/office/drawing/2014/chart" uri="{C3380CC4-5D6E-409C-BE32-E72D297353CC}">
                <c16:uniqueId val="{0000002A-FABA-44EB-B7DA-AE7AF748E4DC}"/>
              </c:ext>
            </c:extLst>
          </c:dPt>
          <c:dPt>
            <c:idx val="2"/>
            <c:bubble3D val="0"/>
            <c:spPr>
              <a:noFill/>
              <a:ln w="19050">
                <a:noFill/>
              </a:ln>
              <a:effectLst/>
            </c:spPr>
            <c:extLst>
              <c:ext xmlns:c16="http://schemas.microsoft.com/office/drawing/2014/chart" uri="{C3380CC4-5D6E-409C-BE32-E72D297353CC}">
                <c16:uniqueId val="{0000002C-FABA-44EB-B7DA-AE7AF748E4DC}"/>
              </c:ext>
            </c:extLst>
          </c:dPt>
          <c:val>
            <c:numRef>
              <c:f>'Black Box-Do not touch'!$K$49:$M$49</c:f>
              <c:numCache>
                <c:formatCode>0%</c:formatCode>
                <c:ptCount val="3"/>
                <c:pt idx="0">
                  <c:v>8.1395348837209308E-2</c:v>
                </c:pt>
                <c:pt idx="1">
                  <c:v>0.02</c:v>
                </c:pt>
                <c:pt idx="2" formatCode="0.00%">
                  <c:v>1.2474418604651163</c:v>
                </c:pt>
              </c:numCache>
            </c:numRef>
          </c:val>
          <c:extLst>
            <c:ext xmlns:c16="http://schemas.microsoft.com/office/drawing/2014/chart" uri="{C3380CC4-5D6E-409C-BE32-E72D297353CC}">
              <c16:uniqueId val="{0000002D-FABA-44EB-B7DA-AE7AF748E4DC}"/>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103-4609-9B31-D31287C5291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103-4609-9B31-D31287C5291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103-4609-9B31-D31287C5291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103-4609-9B31-D31287C5291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103-4609-9B31-D31287C5291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103-4609-9B31-D31287C5291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3103-4609-9B31-D31287C5291C}"/>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3103-4609-9B31-D31287C5291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3103-4609-9B31-D31287C5291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3103-4609-9B31-D31287C5291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3103-4609-9B31-D31287C5291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3103-4609-9B31-D31287C5291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3103-4609-9B31-D31287C5291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3103-4609-9B31-D31287C5291C}"/>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3103-4609-9B31-D31287C5291C}"/>
              </c:ext>
            </c:extLst>
          </c:dPt>
          <c:dPt>
            <c:idx val="1"/>
            <c:bubble3D val="0"/>
            <c:spPr>
              <a:solidFill>
                <a:srgbClr val="92D050"/>
              </a:solidFill>
              <a:ln w="19050">
                <a:noFill/>
              </a:ln>
              <a:effectLst/>
            </c:spPr>
            <c:extLst>
              <c:ext xmlns:c16="http://schemas.microsoft.com/office/drawing/2014/chart" uri="{C3380CC4-5D6E-409C-BE32-E72D297353CC}">
                <c16:uniqueId val="{0000001D-3103-4609-9B31-D31287C5291C}"/>
              </c:ext>
            </c:extLst>
          </c:dPt>
          <c:dPt>
            <c:idx val="2"/>
            <c:bubble3D val="0"/>
            <c:spPr>
              <a:solidFill>
                <a:srgbClr val="FFFF00"/>
              </a:solidFill>
              <a:ln w="19050">
                <a:noFill/>
              </a:ln>
              <a:effectLst/>
            </c:spPr>
            <c:extLst>
              <c:ext xmlns:c16="http://schemas.microsoft.com/office/drawing/2014/chart" uri="{C3380CC4-5D6E-409C-BE32-E72D297353CC}">
                <c16:uniqueId val="{0000001F-3103-4609-9B31-D31287C5291C}"/>
              </c:ext>
            </c:extLst>
          </c:dPt>
          <c:dPt>
            <c:idx val="3"/>
            <c:bubble3D val="0"/>
            <c:spPr>
              <a:solidFill>
                <a:srgbClr val="FFC000"/>
              </a:solidFill>
              <a:ln w="19050">
                <a:noFill/>
              </a:ln>
              <a:effectLst/>
            </c:spPr>
            <c:extLst>
              <c:ext xmlns:c16="http://schemas.microsoft.com/office/drawing/2014/chart" uri="{C3380CC4-5D6E-409C-BE32-E72D297353CC}">
                <c16:uniqueId val="{00000021-3103-4609-9B31-D31287C5291C}"/>
              </c:ext>
            </c:extLst>
          </c:dPt>
          <c:dPt>
            <c:idx val="4"/>
            <c:bubble3D val="0"/>
            <c:spPr>
              <a:solidFill>
                <a:srgbClr val="FF0000"/>
              </a:solidFill>
              <a:ln w="19050">
                <a:noFill/>
              </a:ln>
              <a:effectLst/>
            </c:spPr>
            <c:extLst>
              <c:ext xmlns:c16="http://schemas.microsoft.com/office/drawing/2014/chart" uri="{C3380CC4-5D6E-409C-BE32-E72D297353CC}">
                <c16:uniqueId val="{00000023-3103-4609-9B31-D31287C5291C}"/>
              </c:ext>
            </c:extLst>
          </c:dPt>
          <c:dPt>
            <c:idx val="5"/>
            <c:bubble3D val="0"/>
            <c:spPr>
              <a:noFill/>
              <a:ln w="19050">
                <a:noFill/>
              </a:ln>
              <a:effectLst/>
            </c:spPr>
            <c:extLst>
              <c:ext xmlns:c16="http://schemas.microsoft.com/office/drawing/2014/chart" uri="{C3380CC4-5D6E-409C-BE32-E72D297353CC}">
                <c16:uniqueId val="{00000025-3103-4609-9B31-D31287C5291C}"/>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0.21220930232558138</c:v>
                </c:pt>
                <c:pt idx="2">
                  <c:v>0.21220930232558138</c:v>
                </c:pt>
                <c:pt idx="3">
                  <c:v>0.21220930232558147</c:v>
                </c:pt>
                <c:pt idx="4">
                  <c:v>0.21220930232558133</c:v>
                </c:pt>
                <c:pt idx="5">
                  <c:v>0.5</c:v>
                </c:pt>
              </c:numCache>
            </c:numRef>
          </c:val>
          <c:extLst>
            <c:ext xmlns:c16="http://schemas.microsoft.com/office/drawing/2014/chart" uri="{C3380CC4-5D6E-409C-BE32-E72D297353CC}">
              <c16:uniqueId val="{00000026-3103-4609-9B31-D31287C5291C}"/>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3103-4609-9B31-D31287C5291C}"/>
              </c:ext>
            </c:extLst>
          </c:dPt>
          <c:dPt>
            <c:idx val="1"/>
            <c:bubble3D val="0"/>
            <c:spPr>
              <a:solidFill>
                <a:schemeClr val="tx1"/>
              </a:solidFill>
              <a:ln w="19050">
                <a:noFill/>
              </a:ln>
              <a:effectLst/>
            </c:spPr>
            <c:extLst>
              <c:ext xmlns:c16="http://schemas.microsoft.com/office/drawing/2014/chart" uri="{C3380CC4-5D6E-409C-BE32-E72D297353CC}">
                <c16:uniqueId val="{0000002A-3103-4609-9B31-D31287C5291C}"/>
              </c:ext>
            </c:extLst>
          </c:dPt>
          <c:dPt>
            <c:idx val="2"/>
            <c:bubble3D val="0"/>
            <c:spPr>
              <a:noFill/>
              <a:ln w="19050">
                <a:noFill/>
              </a:ln>
              <a:effectLst/>
            </c:spPr>
            <c:extLst>
              <c:ext xmlns:c16="http://schemas.microsoft.com/office/drawing/2014/chart" uri="{C3380CC4-5D6E-409C-BE32-E72D297353CC}">
                <c16:uniqueId val="{0000002C-3103-4609-9B31-D31287C5291C}"/>
              </c:ext>
            </c:extLst>
          </c:dPt>
          <c:val>
            <c:numRef>
              <c:f>'Black Box-Do not touch'!$K$49:$M$49</c:f>
              <c:numCache>
                <c:formatCode>0%</c:formatCode>
                <c:ptCount val="3"/>
                <c:pt idx="0">
                  <c:v>8.1395348837209308E-2</c:v>
                </c:pt>
                <c:pt idx="1">
                  <c:v>0.02</c:v>
                </c:pt>
                <c:pt idx="2" formatCode="0.00%">
                  <c:v>1.2474418604651163</c:v>
                </c:pt>
              </c:numCache>
            </c:numRef>
          </c:val>
          <c:extLst>
            <c:ext xmlns:c16="http://schemas.microsoft.com/office/drawing/2014/chart" uri="{C3380CC4-5D6E-409C-BE32-E72D297353CC}">
              <c16:uniqueId val="{0000002D-3103-4609-9B31-D31287C5291C}"/>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234-4BAF-8F0A-72482E07360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234-4BAF-8F0A-72482E07360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234-4BAF-8F0A-72482E0736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234-4BAF-8F0A-72482E07360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234-4BAF-8F0A-72482E07360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234-4BAF-8F0A-72482E073605}"/>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9234-4BAF-8F0A-72482E073605}"/>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9234-4BAF-8F0A-72482E07360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9234-4BAF-8F0A-72482E07360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9234-4BAF-8F0A-72482E0736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9234-4BAF-8F0A-72482E07360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9234-4BAF-8F0A-72482E07360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9234-4BAF-8F0A-72482E073605}"/>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9234-4BAF-8F0A-72482E073605}"/>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9234-4BAF-8F0A-72482E073605}"/>
              </c:ext>
            </c:extLst>
          </c:dPt>
          <c:dPt>
            <c:idx val="1"/>
            <c:bubble3D val="0"/>
            <c:spPr>
              <a:solidFill>
                <a:srgbClr val="92D050"/>
              </a:solidFill>
              <a:ln w="19050">
                <a:noFill/>
              </a:ln>
              <a:effectLst/>
            </c:spPr>
            <c:extLst>
              <c:ext xmlns:c16="http://schemas.microsoft.com/office/drawing/2014/chart" uri="{C3380CC4-5D6E-409C-BE32-E72D297353CC}">
                <c16:uniqueId val="{0000001D-9234-4BAF-8F0A-72482E073605}"/>
              </c:ext>
            </c:extLst>
          </c:dPt>
          <c:dPt>
            <c:idx val="2"/>
            <c:bubble3D val="0"/>
            <c:spPr>
              <a:solidFill>
                <a:srgbClr val="FFFF00"/>
              </a:solidFill>
              <a:ln w="19050">
                <a:noFill/>
              </a:ln>
              <a:effectLst/>
            </c:spPr>
            <c:extLst>
              <c:ext xmlns:c16="http://schemas.microsoft.com/office/drawing/2014/chart" uri="{C3380CC4-5D6E-409C-BE32-E72D297353CC}">
                <c16:uniqueId val="{0000001F-9234-4BAF-8F0A-72482E073605}"/>
              </c:ext>
            </c:extLst>
          </c:dPt>
          <c:dPt>
            <c:idx val="3"/>
            <c:bubble3D val="0"/>
            <c:spPr>
              <a:solidFill>
                <a:srgbClr val="FFC000"/>
              </a:solidFill>
              <a:ln w="19050">
                <a:noFill/>
              </a:ln>
              <a:effectLst/>
            </c:spPr>
            <c:extLst>
              <c:ext xmlns:c16="http://schemas.microsoft.com/office/drawing/2014/chart" uri="{C3380CC4-5D6E-409C-BE32-E72D297353CC}">
                <c16:uniqueId val="{00000021-9234-4BAF-8F0A-72482E073605}"/>
              </c:ext>
            </c:extLst>
          </c:dPt>
          <c:dPt>
            <c:idx val="4"/>
            <c:bubble3D val="0"/>
            <c:spPr>
              <a:solidFill>
                <a:srgbClr val="FF0000"/>
              </a:solidFill>
              <a:ln w="19050">
                <a:noFill/>
              </a:ln>
              <a:effectLst/>
            </c:spPr>
            <c:extLst>
              <c:ext xmlns:c16="http://schemas.microsoft.com/office/drawing/2014/chart" uri="{C3380CC4-5D6E-409C-BE32-E72D297353CC}">
                <c16:uniqueId val="{00000023-9234-4BAF-8F0A-72482E073605}"/>
              </c:ext>
            </c:extLst>
          </c:dPt>
          <c:dPt>
            <c:idx val="5"/>
            <c:bubble3D val="0"/>
            <c:spPr>
              <a:noFill/>
              <a:ln w="19050">
                <a:noFill/>
              </a:ln>
              <a:effectLst/>
            </c:spPr>
            <c:extLst>
              <c:ext xmlns:c16="http://schemas.microsoft.com/office/drawing/2014/chart" uri="{C3380CC4-5D6E-409C-BE32-E72D297353CC}">
                <c16:uniqueId val="{00000025-9234-4BAF-8F0A-72482E073605}"/>
              </c:ext>
            </c:extLst>
          </c:dPt>
          <c:cat>
            <c:strRef>
              <c:f>'Black Box-Do not touch'!$C$6:$C$11</c:f>
              <c:strCache>
                <c:ptCount val="6"/>
                <c:pt idx="0">
                  <c:v>Not complete</c:v>
                </c:pt>
                <c:pt idx="1">
                  <c:v>Low risk</c:v>
                </c:pt>
                <c:pt idx="2">
                  <c:v>Moderate risk</c:v>
                </c:pt>
                <c:pt idx="3">
                  <c:v>Significant risk</c:v>
                </c:pt>
                <c:pt idx="4">
                  <c:v>High Risk</c:v>
                </c:pt>
                <c:pt idx="5">
                  <c:v>Blank</c:v>
                </c:pt>
              </c:strCache>
            </c:strRef>
          </c:cat>
          <c:val>
            <c:numRef>
              <c:f>'Black Box-Do not touch'!$F$6:$F$11</c:f>
              <c:numCache>
                <c:formatCode>0%</c:formatCode>
                <c:ptCount val="6"/>
                <c:pt idx="0">
                  <c:v>0</c:v>
                </c:pt>
                <c:pt idx="1">
                  <c:v>0.20535714285714285</c:v>
                </c:pt>
                <c:pt idx="2">
                  <c:v>0.20535714285714285</c:v>
                </c:pt>
                <c:pt idx="3">
                  <c:v>0.20535714285714277</c:v>
                </c:pt>
                <c:pt idx="4">
                  <c:v>0.20535714285714293</c:v>
                </c:pt>
                <c:pt idx="5">
                  <c:v>0.5</c:v>
                </c:pt>
              </c:numCache>
            </c:numRef>
          </c:val>
          <c:extLst>
            <c:ext xmlns:c16="http://schemas.microsoft.com/office/drawing/2014/chart" uri="{C3380CC4-5D6E-409C-BE32-E72D297353CC}">
              <c16:uniqueId val="{00000026-9234-4BAF-8F0A-72482E073605}"/>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touch'!$J$6</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9234-4BAF-8F0A-72482E073605}"/>
              </c:ext>
            </c:extLst>
          </c:dPt>
          <c:dPt>
            <c:idx val="1"/>
            <c:bubble3D val="0"/>
            <c:spPr>
              <a:solidFill>
                <a:schemeClr val="tx1"/>
              </a:solidFill>
              <a:ln w="19050">
                <a:noFill/>
              </a:ln>
              <a:effectLst/>
            </c:spPr>
            <c:extLst>
              <c:ext xmlns:c16="http://schemas.microsoft.com/office/drawing/2014/chart" uri="{C3380CC4-5D6E-409C-BE32-E72D297353CC}">
                <c16:uniqueId val="{0000002A-9234-4BAF-8F0A-72482E073605}"/>
              </c:ext>
            </c:extLst>
          </c:dPt>
          <c:dPt>
            <c:idx val="2"/>
            <c:bubble3D val="0"/>
            <c:spPr>
              <a:noFill/>
              <a:ln w="19050">
                <a:noFill/>
              </a:ln>
              <a:effectLst/>
            </c:spPr>
            <c:extLst>
              <c:ext xmlns:c16="http://schemas.microsoft.com/office/drawing/2014/chart" uri="{C3380CC4-5D6E-409C-BE32-E72D297353CC}">
                <c16:uniqueId val="{0000002C-9234-4BAF-8F0A-72482E073605}"/>
              </c:ext>
            </c:extLst>
          </c:dPt>
          <c:val>
            <c:numRef>
              <c:f>'Black Box-Do not touch'!$K$6:$M$6</c:f>
              <c:numCache>
                <c:formatCode>0%</c:formatCode>
                <c:ptCount val="3"/>
                <c:pt idx="0">
                  <c:v>5.3571428571428603E-2</c:v>
                </c:pt>
                <c:pt idx="1">
                  <c:v>0.01</c:v>
                </c:pt>
                <c:pt idx="2">
                  <c:v>1.2578571428571428</c:v>
                </c:pt>
              </c:numCache>
            </c:numRef>
          </c:val>
          <c:extLst>
            <c:ext xmlns:c16="http://schemas.microsoft.com/office/drawing/2014/chart" uri="{C3380CC4-5D6E-409C-BE32-E72D297353CC}">
              <c16:uniqueId val="{0000002D-9234-4BAF-8F0A-72482E073605}"/>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29960579325709258"/>
          <c:w val="0.45457028698214558"/>
          <c:h val="0.57342615287593213"/>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B89-4C68-83B8-CEB86C62172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B89-4C68-83B8-CEB86C62172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B89-4C68-83B8-CEB86C62172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B89-4C68-83B8-CEB86C62172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B89-4C68-83B8-CEB86C62172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B89-4C68-83B8-CEB86C621725}"/>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6B89-4C68-83B8-CEB86C621725}"/>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6B89-4C68-83B8-CEB86C62172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6B89-4C68-83B8-CEB86C62172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6B89-4C68-83B8-CEB86C62172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6B89-4C68-83B8-CEB86C62172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6B89-4C68-83B8-CEB86C62172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6B89-4C68-83B8-CEB86C621725}"/>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6B89-4C68-83B8-CEB86C621725}"/>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6B89-4C68-83B8-CEB86C621725}"/>
              </c:ext>
            </c:extLst>
          </c:dPt>
          <c:dPt>
            <c:idx val="1"/>
            <c:bubble3D val="0"/>
            <c:spPr>
              <a:solidFill>
                <a:srgbClr val="92D050"/>
              </a:solidFill>
              <a:ln w="19050">
                <a:noFill/>
              </a:ln>
              <a:effectLst/>
            </c:spPr>
            <c:extLst>
              <c:ext xmlns:c16="http://schemas.microsoft.com/office/drawing/2014/chart" uri="{C3380CC4-5D6E-409C-BE32-E72D297353CC}">
                <c16:uniqueId val="{0000001D-6B89-4C68-83B8-CEB86C621725}"/>
              </c:ext>
            </c:extLst>
          </c:dPt>
          <c:dPt>
            <c:idx val="2"/>
            <c:bubble3D val="0"/>
            <c:spPr>
              <a:solidFill>
                <a:srgbClr val="FFFF00"/>
              </a:solidFill>
              <a:ln w="19050">
                <a:noFill/>
              </a:ln>
              <a:effectLst/>
            </c:spPr>
            <c:extLst>
              <c:ext xmlns:c16="http://schemas.microsoft.com/office/drawing/2014/chart" uri="{C3380CC4-5D6E-409C-BE32-E72D297353CC}">
                <c16:uniqueId val="{0000001F-6B89-4C68-83B8-CEB86C621725}"/>
              </c:ext>
            </c:extLst>
          </c:dPt>
          <c:dPt>
            <c:idx val="3"/>
            <c:bubble3D val="0"/>
            <c:spPr>
              <a:solidFill>
                <a:srgbClr val="FFC000"/>
              </a:solidFill>
              <a:ln w="19050">
                <a:noFill/>
              </a:ln>
              <a:effectLst/>
            </c:spPr>
            <c:extLst>
              <c:ext xmlns:c16="http://schemas.microsoft.com/office/drawing/2014/chart" uri="{C3380CC4-5D6E-409C-BE32-E72D297353CC}">
                <c16:uniqueId val="{00000021-6B89-4C68-83B8-CEB86C621725}"/>
              </c:ext>
            </c:extLst>
          </c:dPt>
          <c:dPt>
            <c:idx val="4"/>
            <c:bubble3D val="0"/>
            <c:spPr>
              <a:solidFill>
                <a:srgbClr val="FF0000"/>
              </a:solidFill>
              <a:ln w="19050">
                <a:noFill/>
              </a:ln>
              <a:effectLst/>
            </c:spPr>
            <c:extLst>
              <c:ext xmlns:c16="http://schemas.microsoft.com/office/drawing/2014/chart" uri="{C3380CC4-5D6E-409C-BE32-E72D297353CC}">
                <c16:uniqueId val="{00000023-6B89-4C68-83B8-CEB86C621725}"/>
              </c:ext>
            </c:extLst>
          </c:dPt>
          <c:dPt>
            <c:idx val="5"/>
            <c:bubble3D val="0"/>
            <c:spPr>
              <a:noFill/>
              <a:ln w="19050">
                <a:noFill/>
              </a:ln>
              <a:effectLst/>
            </c:spPr>
            <c:extLst>
              <c:ext xmlns:c16="http://schemas.microsoft.com/office/drawing/2014/chart" uri="{C3380CC4-5D6E-409C-BE32-E72D297353CC}">
                <c16:uniqueId val="{00000025-6B89-4C68-83B8-CEB86C621725}"/>
              </c:ext>
            </c:extLst>
          </c:dPt>
          <c:cat>
            <c:strRef>
              <c:f>'Black Box-Do not touch'!$C$19:$C$24</c:f>
              <c:strCache>
                <c:ptCount val="6"/>
                <c:pt idx="0">
                  <c:v>Not complete</c:v>
                </c:pt>
                <c:pt idx="1">
                  <c:v>Low risk</c:v>
                </c:pt>
                <c:pt idx="2">
                  <c:v>Moderate risk</c:v>
                </c:pt>
                <c:pt idx="3">
                  <c:v>Significant risk</c:v>
                </c:pt>
                <c:pt idx="4">
                  <c:v>High Risk</c:v>
                </c:pt>
                <c:pt idx="5">
                  <c:v>Blank</c:v>
                </c:pt>
              </c:strCache>
            </c:strRef>
          </c:cat>
          <c:val>
            <c:numRef>
              <c:f>'Black Box-Do not touch'!$F$19:$F$24</c:f>
              <c:numCache>
                <c:formatCode>0%</c:formatCode>
                <c:ptCount val="6"/>
                <c:pt idx="0">
                  <c:v>0</c:v>
                </c:pt>
                <c:pt idx="1">
                  <c:v>0.2</c:v>
                </c:pt>
                <c:pt idx="2">
                  <c:v>0.2</c:v>
                </c:pt>
                <c:pt idx="3">
                  <c:v>0.2</c:v>
                </c:pt>
                <c:pt idx="4">
                  <c:v>0.2</c:v>
                </c:pt>
                <c:pt idx="5">
                  <c:v>0.5</c:v>
                </c:pt>
              </c:numCache>
            </c:numRef>
          </c:val>
          <c:extLst>
            <c:ext xmlns:c16="http://schemas.microsoft.com/office/drawing/2014/chart" uri="{C3380CC4-5D6E-409C-BE32-E72D297353CC}">
              <c16:uniqueId val="{00000026-6B89-4C68-83B8-CEB86C621725}"/>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touch'!$J$24</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6B89-4C68-83B8-CEB86C621725}"/>
              </c:ext>
            </c:extLst>
          </c:dPt>
          <c:dPt>
            <c:idx val="1"/>
            <c:bubble3D val="0"/>
            <c:spPr>
              <a:solidFill>
                <a:schemeClr val="tx1"/>
              </a:solidFill>
              <a:ln w="19050">
                <a:noFill/>
              </a:ln>
              <a:effectLst/>
            </c:spPr>
            <c:extLst>
              <c:ext xmlns:c16="http://schemas.microsoft.com/office/drawing/2014/chart" uri="{C3380CC4-5D6E-409C-BE32-E72D297353CC}">
                <c16:uniqueId val="{0000002A-6B89-4C68-83B8-CEB86C621725}"/>
              </c:ext>
            </c:extLst>
          </c:dPt>
          <c:dPt>
            <c:idx val="2"/>
            <c:bubble3D val="0"/>
            <c:explosion val="0"/>
            <c:spPr>
              <a:noFill/>
              <a:ln w="19050">
                <a:noFill/>
              </a:ln>
              <a:effectLst/>
            </c:spPr>
            <c:extLst>
              <c:ext xmlns:c16="http://schemas.microsoft.com/office/drawing/2014/chart" uri="{C3380CC4-5D6E-409C-BE32-E72D297353CC}">
                <c16:uniqueId val="{0000002C-6B89-4C68-83B8-CEB86C621725}"/>
              </c:ext>
            </c:extLst>
          </c:dPt>
          <c:val>
            <c:numRef>
              <c:f>'Black Box-Do not touch'!$K$24:$M$24</c:f>
              <c:numCache>
                <c:formatCode>0%</c:formatCode>
                <c:ptCount val="3"/>
                <c:pt idx="0">
                  <c:v>0.125</c:v>
                </c:pt>
                <c:pt idx="1">
                  <c:v>0.02</c:v>
                </c:pt>
                <c:pt idx="2" formatCode="0.00%">
                  <c:v>1.155</c:v>
                </c:pt>
              </c:numCache>
            </c:numRef>
          </c:val>
          <c:extLst>
            <c:ext xmlns:c16="http://schemas.microsoft.com/office/drawing/2014/chart" uri="{C3380CC4-5D6E-409C-BE32-E72D297353CC}">
              <c16:uniqueId val="{0000002D-6B89-4C68-83B8-CEB86C621725}"/>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DE6-4D8B-9897-7E8690904FC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DE6-4D8B-9897-7E8690904FC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DE6-4D8B-9897-7E8690904FC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DE6-4D8B-9897-7E8690904FC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DE6-4D8B-9897-7E8690904FC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DE6-4D8B-9897-7E8690904FC5}"/>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4DE6-4D8B-9897-7E8690904FC5}"/>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4DE6-4D8B-9897-7E8690904FC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4DE6-4D8B-9897-7E8690904FC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4DE6-4D8B-9897-7E8690904FC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4DE6-4D8B-9897-7E8690904FC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4DE6-4D8B-9897-7E8690904FC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4DE6-4D8B-9897-7E8690904FC5}"/>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4DE6-4D8B-9897-7E8690904FC5}"/>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4DE6-4D8B-9897-7E8690904FC5}"/>
              </c:ext>
            </c:extLst>
          </c:dPt>
          <c:dPt>
            <c:idx val="1"/>
            <c:bubble3D val="0"/>
            <c:spPr>
              <a:solidFill>
                <a:srgbClr val="92D050"/>
              </a:solidFill>
              <a:ln w="19050">
                <a:noFill/>
              </a:ln>
              <a:effectLst/>
            </c:spPr>
            <c:extLst>
              <c:ext xmlns:c16="http://schemas.microsoft.com/office/drawing/2014/chart" uri="{C3380CC4-5D6E-409C-BE32-E72D297353CC}">
                <c16:uniqueId val="{0000001D-4DE6-4D8B-9897-7E8690904FC5}"/>
              </c:ext>
            </c:extLst>
          </c:dPt>
          <c:dPt>
            <c:idx val="2"/>
            <c:bubble3D val="0"/>
            <c:spPr>
              <a:solidFill>
                <a:srgbClr val="FFFF00"/>
              </a:solidFill>
              <a:ln w="19050">
                <a:noFill/>
              </a:ln>
              <a:effectLst/>
            </c:spPr>
            <c:extLst>
              <c:ext xmlns:c16="http://schemas.microsoft.com/office/drawing/2014/chart" uri="{C3380CC4-5D6E-409C-BE32-E72D297353CC}">
                <c16:uniqueId val="{0000001F-4DE6-4D8B-9897-7E8690904FC5}"/>
              </c:ext>
            </c:extLst>
          </c:dPt>
          <c:dPt>
            <c:idx val="3"/>
            <c:bubble3D val="0"/>
            <c:spPr>
              <a:solidFill>
                <a:srgbClr val="FFC000"/>
              </a:solidFill>
              <a:ln w="19050">
                <a:noFill/>
              </a:ln>
              <a:effectLst/>
            </c:spPr>
            <c:extLst>
              <c:ext xmlns:c16="http://schemas.microsoft.com/office/drawing/2014/chart" uri="{C3380CC4-5D6E-409C-BE32-E72D297353CC}">
                <c16:uniqueId val="{00000021-4DE6-4D8B-9897-7E8690904FC5}"/>
              </c:ext>
            </c:extLst>
          </c:dPt>
          <c:dPt>
            <c:idx val="4"/>
            <c:bubble3D val="0"/>
            <c:spPr>
              <a:solidFill>
                <a:srgbClr val="FF0000"/>
              </a:solidFill>
              <a:ln w="19050">
                <a:noFill/>
              </a:ln>
              <a:effectLst/>
            </c:spPr>
            <c:extLst>
              <c:ext xmlns:c16="http://schemas.microsoft.com/office/drawing/2014/chart" uri="{C3380CC4-5D6E-409C-BE32-E72D297353CC}">
                <c16:uniqueId val="{00000023-4DE6-4D8B-9897-7E8690904FC5}"/>
              </c:ext>
            </c:extLst>
          </c:dPt>
          <c:dPt>
            <c:idx val="5"/>
            <c:bubble3D val="0"/>
            <c:spPr>
              <a:noFill/>
              <a:ln w="19050">
                <a:noFill/>
              </a:ln>
              <a:effectLst/>
            </c:spPr>
            <c:extLst>
              <c:ext xmlns:c16="http://schemas.microsoft.com/office/drawing/2014/chart" uri="{C3380CC4-5D6E-409C-BE32-E72D297353CC}">
                <c16:uniqueId val="{00000025-4DE6-4D8B-9897-7E8690904FC5}"/>
              </c:ext>
            </c:extLst>
          </c:dPt>
          <c:cat>
            <c:strRef>
              <c:f>'Black Box-Do not touch'!$C$32:$C$37</c:f>
              <c:strCache>
                <c:ptCount val="6"/>
                <c:pt idx="0">
                  <c:v>Not complete</c:v>
                </c:pt>
                <c:pt idx="1">
                  <c:v>Low risk</c:v>
                </c:pt>
                <c:pt idx="2">
                  <c:v>Moderate risk</c:v>
                </c:pt>
                <c:pt idx="3">
                  <c:v>Significant risk</c:v>
                </c:pt>
                <c:pt idx="4">
                  <c:v>High Risk</c:v>
                </c:pt>
                <c:pt idx="5">
                  <c:v>Blank</c:v>
                </c:pt>
              </c:strCache>
            </c:strRef>
          </c:cat>
          <c:val>
            <c:numRef>
              <c:f>'Black Box-Do not touch'!$F$32:$F$37</c:f>
              <c:numCache>
                <c:formatCode>0%</c:formatCode>
                <c:ptCount val="6"/>
                <c:pt idx="0">
                  <c:v>0</c:v>
                </c:pt>
                <c:pt idx="1">
                  <c:v>0.20454545454545456</c:v>
                </c:pt>
                <c:pt idx="2">
                  <c:v>0.20454545454545456</c:v>
                </c:pt>
                <c:pt idx="3">
                  <c:v>0.20454545454545456</c:v>
                </c:pt>
                <c:pt idx="4">
                  <c:v>0.20454545454545456</c:v>
                </c:pt>
                <c:pt idx="5">
                  <c:v>0.5</c:v>
                </c:pt>
              </c:numCache>
            </c:numRef>
          </c:val>
          <c:extLst>
            <c:ext xmlns:c16="http://schemas.microsoft.com/office/drawing/2014/chart" uri="{C3380CC4-5D6E-409C-BE32-E72D297353CC}">
              <c16:uniqueId val="{00000026-4DE6-4D8B-9897-7E8690904FC5}"/>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touch'!$J$37</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4DE6-4D8B-9897-7E8690904FC5}"/>
              </c:ext>
            </c:extLst>
          </c:dPt>
          <c:dPt>
            <c:idx val="1"/>
            <c:bubble3D val="0"/>
            <c:spPr>
              <a:solidFill>
                <a:schemeClr val="tx1"/>
              </a:solidFill>
              <a:ln w="19050">
                <a:noFill/>
              </a:ln>
              <a:effectLst/>
            </c:spPr>
            <c:extLst>
              <c:ext xmlns:c16="http://schemas.microsoft.com/office/drawing/2014/chart" uri="{C3380CC4-5D6E-409C-BE32-E72D297353CC}">
                <c16:uniqueId val="{0000002A-4DE6-4D8B-9897-7E8690904FC5}"/>
              </c:ext>
            </c:extLst>
          </c:dPt>
          <c:dPt>
            <c:idx val="2"/>
            <c:bubble3D val="0"/>
            <c:spPr>
              <a:noFill/>
              <a:ln w="19050">
                <a:noFill/>
              </a:ln>
              <a:effectLst/>
            </c:spPr>
            <c:extLst>
              <c:ext xmlns:c16="http://schemas.microsoft.com/office/drawing/2014/chart" uri="{C3380CC4-5D6E-409C-BE32-E72D297353CC}">
                <c16:uniqueId val="{0000002C-4DE6-4D8B-9897-7E8690904FC5}"/>
              </c:ext>
            </c:extLst>
          </c:dPt>
          <c:val>
            <c:numRef>
              <c:f>'Black Box-Do not touch'!$K$37:$M$37</c:f>
              <c:numCache>
                <c:formatCode>0%</c:formatCode>
                <c:ptCount val="3"/>
                <c:pt idx="0">
                  <c:v>0</c:v>
                </c:pt>
                <c:pt idx="1">
                  <c:v>0.02</c:v>
                </c:pt>
                <c:pt idx="2" formatCode="0.00%">
                  <c:v>1.2981818181818183</c:v>
                </c:pt>
              </c:numCache>
            </c:numRef>
          </c:val>
          <c:extLst>
            <c:ext xmlns:c16="http://schemas.microsoft.com/office/drawing/2014/chart" uri="{C3380CC4-5D6E-409C-BE32-E72D297353CC}">
              <c16:uniqueId val="{0000002D-4DE6-4D8B-9897-7E8690904FC5}"/>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E0-4E82-BD38-246BAAE73BD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E0-4E82-BD38-246BAAE73BD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DE0-4E82-BD38-246BAAE73BD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DE0-4E82-BD38-246BAAE73BD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DE0-4E82-BD38-246BAAE73BD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DE0-4E82-BD38-246BAAE73BD5}"/>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7DE0-4E82-BD38-246BAAE73BD5}"/>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DE0-4E82-BD38-246BAAE73BD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DE0-4E82-BD38-246BAAE73BD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DE0-4E82-BD38-246BAAE73BD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DE0-4E82-BD38-246BAAE73BD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DE0-4E82-BD38-246BAAE73BD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DE0-4E82-BD38-246BAAE73BD5}"/>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7DE0-4E82-BD38-246BAAE73BD5}"/>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7DE0-4E82-BD38-246BAAE73BD5}"/>
              </c:ext>
            </c:extLst>
          </c:dPt>
          <c:dPt>
            <c:idx val="1"/>
            <c:bubble3D val="0"/>
            <c:spPr>
              <a:solidFill>
                <a:srgbClr val="92D050"/>
              </a:solidFill>
              <a:ln w="19050">
                <a:noFill/>
              </a:ln>
              <a:effectLst/>
            </c:spPr>
            <c:extLst>
              <c:ext xmlns:c16="http://schemas.microsoft.com/office/drawing/2014/chart" uri="{C3380CC4-5D6E-409C-BE32-E72D297353CC}">
                <c16:uniqueId val="{0000001D-7DE0-4E82-BD38-246BAAE73BD5}"/>
              </c:ext>
            </c:extLst>
          </c:dPt>
          <c:dPt>
            <c:idx val="2"/>
            <c:bubble3D val="0"/>
            <c:spPr>
              <a:solidFill>
                <a:srgbClr val="FFFF00"/>
              </a:solidFill>
              <a:ln w="19050">
                <a:noFill/>
              </a:ln>
              <a:effectLst/>
            </c:spPr>
            <c:extLst>
              <c:ext xmlns:c16="http://schemas.microsoft.com/office/drawing/2014/chart" uri="{C3380CC4-5D6E-409C-BE32-E72D297353CC}">
                <c16:uniqueId val="{0000001F-7DE0-4E82-BD38-246BAAE73BD5}"/>
              </c:ext>
            </c:extLst>
          </c:dPt>
          <c:dPt>
            <c:idx val="3"/>
            <c:bubble3D val="0"/>
            <c:spPr>
              <a:solidFill>
                <a:srgbClr val="FFC000"/>
              </a:solidFill>
              <a:ln w="19050">
                <a:noFill/>
              </a:ln>
              <a:effectLst/>
            </c:spPr>
            <c:extLst>
              <c:ext xmlns:c16="http://schemas.microsoft.com/office/drawing/2014/chart" uri="{C3380CC4-5D6E-409C-BE32-E72D297353CC}">
                <c16:uniqueId val="{00000021-7DE0-4E82-BD38-246BAAE73BD5}"/>
              </c:ext>
            </c:extLst>
          </c:dPt>
          <c:dPt>
            <c:idx val="4"/>
            <c:bubble3D val="0"/>
            <c:spPr>
              <a:solidFill>
                <a:srgbClr val="FF0000"/>
              </a:solidFill>
              <a:ln w="19050">
                <a:noFill/>
              </a:ln>
              <a:effectLst/>
            </c:spPr>
            <c:extLst>
              <c:ext xmlns:c16="http://schemas.microsoft.com/office/drawing/2014/chart" uri="{C3380CC4-5D6E-409C-BE32-E72D297353CC}">
                <c16:uniqueId val="{00000023-7DE0-4E82-BD38-246BAAE73BD5}"/>
              </c:ext>
            </c:extLst>
          </c:dPt>
          <c:dPt>
            <c:idx val="5"/>
            <c:bubble3D val="0"/>
            <c:spPr>
              <a:noFill/>
              <a:ln w="19050">
                <a:noFill/>
              </a:ln>
              <a:effectLst/>
            </c:spPr>
            <c:extLst>
              <c:ext xmlns:c16="http://schemas.microsoft.com/office/drawing/2014/chart" uri="{C3380CC4-5D6E-409C-BE32-E72D297353CC}">
                <c16:uniqueId val="{00000025-7DE0-4E82-BD38-246BAAE73BD5}"/>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0.21276595744680854</c:v>
                </c:pt>
                <c:pt idx="2">
                  <c:v>0.21276595744680854</c:v>
                </c:pt>
                <c:pt idx="3">
                  <c:v>0.21276595744680854</c:v>
                </c:pt>
                <c:pt idx="4">
                  <c:v>0.2127659574468084</c:v>
                </c:pt>
                <c:pt idx="5">
                  <c:v>0.5</c:v>
                </c:pt>
              </c:numCache>
            </c:numRef>
          </c:val>
          <c:extLst>
            <c:ext xmlns:c16="http://schemas.microsoft.com/office/drawing/2014/chart" uri="{C3380CC4-5D6E-409C-BE32-E72D297353CC}">
              <c16:uniqueId val="{00000026-7DE0-4E82-BD38-246BAAE73BD5}"/>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7DE0-4E82-BD38-246BAAE73BD5}"/>
              </c:ext>
            </c:extLst>
          </c:dPt>
          <c:dPt>
            <c:idx val="1"/>
            <c:bubble3D val="0"/>
            <c:spPr>
              <a:solidFill>
                <a:schemeClr val="tx1"/>
              </a:solidFill>
              <a:ln w="19050">
                <a:noFill/>
              </a:ln>
              <a:effectLst/>
            </c:spPr>
            <c:extLst>
              <c:ext xmlns:c16="http://schemas.microsoft.com/office/drawing/2014/chart" uri="{C3380CC4-5D6E-409C-BE32-E72D297353CC}">
                <c16:uniqueId val="{0000002A-7DE0-4E82-BD38-246BAAE73BD5}"/>
              </c:ext>
            </c:extLst>
          </c:dPt>
          <c:dPt>
            <c:idx val="2"/>
            <c:bubble3D val="0"/>
            <c:spPr>
              <a:noFill/>
              <a:ln w="19050">
                <a:noFill/>
              </a:ln>
              <a:effectLst/>
            </c:spPr>
            <c:extLst>
              <c:ext xmlns:c16="http://schemas.microsoft.com/office/drawing/2014/chart" uri="{C3380CC4-5D6E-409C-BE32-E72D297353CC}">
                <c16:uniqueId val="{0000002C-7DE0-4E82-BD38-246BAAE73BD5}"/>
              </c:ext>
            </c:extLst>
          </c:dPt>
          <c:val>
            <c:numRef>
              <c:f>'Black Box-Do not touch'!$K$49:$M$49</c:f>
              <c:numCache>
                <c:formatCode>0%</c:formatCode>
                <c:ptCount val="3"/>
                <c:pt idx="0">
                  <c:v>7.9787234042553196E-2</c:v>
                </c:pt>
                <c:pt idx="1">
                  <c:v>0.02</c:v>
                </c:pt>
                <c:pt idx="2" formatCode="0.00%">
                  <c:v>1.2512765957446808</c:v>
                </c:pt>
              </c:numCache>
            </c:numRef>
          </c:val>
          <c:extLst>
            <c:ext xmlns:c16="http://schemas.microsoft.com/office/drawing/2014/chart" uri="{C3380CC4-5D6E-409C-BE32-E72D297353CC}">
              <c16:uniqueId val="{0000002D-7DE0-4E82-BD38-246BAAE73BD5}"/>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70-4C73-B451-D71FBE3B1F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70-4C73-B451-D71FBE3B1F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70-4C73-B451-D71FBE3B1F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70-4C73-B451-D71FBE3B1F2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70-4C73-B451-D71FBE3B1F2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770-4C73-B451-D71FBE3B1F2F}"/>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1770-4C73-B451-D71FBE3B1F2F}"/>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1770-4C73-B451-D71FBE3B1F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1770-4C73-B451-D71FBE3B1F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1770-4C73-B451-D71FBE3B1F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1770-4C73-B451-D71FBE3B1F2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1770-4C73-B451-D71FBE3B1F2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1770-4C73-B451-D71FBE3B1F2F}"/>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1770-4C73-B451-D71FBE3B1F2F}"/>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1770-4C73-B451-D71FBE3B1F2F}"/>
              </c:ext>
            </c:extLst>
          </c:dPt>
          <c:dPt>
            <c:idx val="1"/>
            <c:bubble3D val="0"/>
            <c:spPr>
              <a:solidFill>
                <a:srgbClr val="92D050"/>
              </a:solidFill>
              <a:ln w="19050">
                <a:noFill/>
              </a:ln>
              <a:effectLst/>
            </c:spPr>
            <c:extLst>
              <c:ext xmlns:c16="http://schemas.microsoft.com/office/drawing/2014/chart" uri="{C3380CC4-5D6E-409C-BE32-E72D297353CC}">
                <c16:uniqueId val="{0000001D-1770-4C73-B451-D71FBE3B1F2F}"/>
              </c:ext>
            </c:extLst>
          </c:dPt>
          <c:dPt>
            <c:idx val="2"/>
            <c:bubble3D val="0"/>
            <c:spPr>
              <a:solidFill>
                <a:srgbClr val="FFFF00"/>
              </a:solidFill>
              <a:ln w="19050">
                <a:noFill/>
              </a:ln>
              <a:effectLst/>
            </c:spPr>
            <c:extLst>
              <c:ext xmlns:c16="http://schemas.microsoft.com/office/drawing/2014/chart" uri="{C3380CC4-5D6E-409C-BE32-E72D297353CC}">
                <c16:uniqueId val="{0000001F-1770-4C73-B451-D71FBE3B1F2F}"/>
              </c:ext>
            </c:extLst>
          </c:dPt>
          <c:dPt>
            <c:idx val="3"/>
            <c:bubble3D val="0"/>
            <c:spPr>
              <a:solidFill>
                <a:srgbClr val="FFC000"/>
              </a:solidFill>
              <a:ln w="19050">
                <a:noFill/>
              </a:ln>
              <a:effectLst/>
            </c:spPr>
            <c:extLst>
              <c:ext xmlns:c16="http://schemas.microsoft.com/office/drawing/2014/chart" uri="{C3380CC4-5D6E-409C-BE32-E72D297353CC}">
                <c16:uniqueId val="{00000021-1770-4C73-B451-D71FBE3B1F2F}"/>
              </c:ext>
            </c:extLst>
          </c:dPt>
          <c:dPt>
            <c:idx val="4"/>
            <c:bubble3D val="0"/>
            <c:spPr>
              <a:solidFill>
                <a:srgbClr val="FF0000"/>
              </a:solidFill>
              <a:ln w="19050">
                <a:noFill/>
              </a:ln>
              <a:effectLst/>
            </c:spPr>
            <c:extLst>
              <c:ext xmlns:c16="http://schemas.microsoft.com/office/drawing/2014/chart" uri="{C3380CC4-5D6E-409C-BE32-E72D297353CC}">
                <c16:uniqueId val="{00000023-1770-4C73-B451-D71FBE3B1F2F}"/>
              </c:ext>
            </c:extLst>
          </c:dPt>
          <c:dPt>
            <c:idx val="5"/>
            <c:bubble3D val="0"/>
            <c:spPr>
              <a:noFill/>
              <a:ln w="19050">
                <a:noFill/>
              </a:ln>
              <a:effectLst/>
            </c:spPr>
            <c:extLst>
              <c:ext xmlns:c16="http://schemas.microsoft.com/office/drawing/2014/chart" uri="{C3380CC4-5D6E-409C-BE32-E72D297353CC}">
                <c16:uniqueId val="{00000025-1770-4C73-B451-D71FBE3B1F2F}"/>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0.21276595744680854</c:v>
                </c:pt>
                <c:pt idx="2">
                  <c:v>0.21276595744680854</c:v>
                </c:pt>
                <c:pt idx="3">
                  <c:v>0.21276595744680854</c:v>
                </c:pt>
                <c:pt idx="4">
                  <c:v>0.2127659574468084</c:v>
                </c:pt>
                <c:pt idx="5">
                  <c:v>0.5</c:v>
                </c:pt>
              </c:numCache>
            </c:numRef>
          </c:val>
          <c:extLst>
            <c:ext xmlns:c16="http://schemas.microsoft.com/office/drawing/2014/chart" uri="{C3380CC4-5D6E-409C-BE32-E72D297353CC}">
              <c16:uniqueId val="{00000026-1770-4C73-B451-D71FBE3B1F2F}"/>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1770-4C73-B451-D71FBE3B1F2F}"/>
              </c:ext>
            </c:extLst>
          </c:dPt>
          <c:dPt>
            <c:idx val="1"/>
            <c:bubble3D val="0"/>
            <c:spPr>
              <a:solidFill>
                <a:schemeClr val="tx1"/>
              </a:solidFill>
              <a:ln w="19050">
                <a:noFill/>
              </a:ln>
              <a:effectLst/>
            </c:spPr>
            <c:extLst>
              <c:ext xmlns:c16="http://schemas.microsoft.com/office/drawing/2014/chart" uri="{C3380CC4-5D6E-409C-BE32-E72D297353CC}">
                <c16:uniqueId val="{0000002A-1770-4C73-B451-D71FBE3B1F2F}"/>
              </c:ext>
            </c:extLst>
          </c:dPt>
          <c:dPt>
            <c:idx val="2"/>
            <c:bubble3D val="0"/>
            <c:spPr>
              <a:noFill/>
              <a:ln w="19050">
                <a:noFill/>
              </a:ln>
              <a:effectLst/>
            </c:spPr>
            <c:extLst>
              <c:ext xmlns:c16="http://schemas.microsoft.com/office/drawing/2014/chart" uri="{C3380CC4-5D6E-409C-BE32-E72D297353CC}">
                <c16:uniqueId val="{0000002C-1770-4C73-B451-D71FBE3B1F2F}"/>
              </c:ext>
            </c:extLst>
          </c:dPt>
          <c:val>
            <c:numRef>
              <c:f>'Black Box-Do not touch'!$K$49:$M$49</c:f>
              <c:numCache>
                <c:formatCode>0%</c:formatCode>
                <c:ptCount val="3"/>
                <c:pt idx="0">
                  <c:v>7.9787234042553196E-2</c:v>
                </c:pt>
                <c:pt idx="1">
                  <c:v>0.02</c:v>
                </c:pt>
                <c:pt idx="2" formatCode="0.00%">
                  <c:v>1.2512765957446808</c:v>
                </c:pt>
              </c:numCache>
            </c:numRef>
          </c:val>
          <c:extLst>
            <c:ext xmlns:c16="http://schemas.microsoft.com/office/drawing/2014/chart" uri="{C3380CC4-5D6E-409C-BE32-E72D297353CC}">
              <c16:uniqueId val="{0000002D-1770-4C73-B451-D71FBE3B1F2F}"/>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E6-4C4D-B0DA-ED1172E24BC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E6-4C4D-B0DA-ED1172E24BC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E6-4C4D-B0DA-ED1172E24BC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E6-4C4D-B0DA-ED1172E24BC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E6-4C4D-B0DA-ED1172E24BC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7E6-4C4D-B0DA-ED1172E24BCB}"/>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17E6-4C4D-B0DA-ED1172E24BCB}"/>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17E6-4C4D-B0DA-ED1172E24BC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17E6-4C4D-B0DA-ED1172E24BC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17E6-4C4D-B0DA-ED1172E24BC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17E6-4C4D-B0DA-ED1172E24BC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17E6-4C4D-B0DA-ED1172E24BC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17E6-4C4D-B0DA-ED1172E24BCB}"/>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17E6-4C4D-B0DA-ED1172E24BCB}"/>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17E6-4C4D-B0DA-ED1172E24BCB}"/>
              </c:ext>
            </c:extLst>
          </c:dPt>
          <c:dPt>
            <c:idx val="1"/>
            <c:bubble3D val="0"/>
            <c:spPr>
              <a:solidFill>
                <a:srgbClr val="92D050"/>
              </a:solidFill>
              <a:ln w="19050">
                <a:noFill/>
              </a:ln>
              <a:effectLst/>
            </c:spPr>
            <c:extLst>
              <c:ext xmlns:c16="http://schemas.microsoft.com/office/drawing/2014/chart" uri="{C3380CC4-5D6E-409C-BE32-E72D297353CC}">
                <c16:uniqueId val="{0000001D-17E6-4C4D-B0DA-ED1172E24BCB}"/>
              </c:ext>
            </c:extLst>
          </c:dPt>
          <c:dPt>
            <c:idx val="2"/>
            <c:bubble3D val="0"/>
            <c:spPr>
              <a:solidFill>
                <a:srgbClr val="FFFF00"/>
              </a:solidFill>
              <a:ln w="19050">
                <a:noFill/>
              </a:ln>
              <a:effectLst/>
            </c:spPr>
            <c:extLst>
              <c:ext xmlns:c16="http://schemas.microsoft.com/office/drawing/2014/chart" uri="{C3380CC4-5D6E-409C-BE32-E72D297353CC}">
                <c16:uniqueId val="{0000001F-17E6-4C4D-B0DA-ED1172E24BCB}"/>
              </c:ext>
            </c:extLst>
          </c:dPt>
          <c:dPt>
            <c:idx val="3"/>
            <c:bubble3D val="0"/>
            <c:spPr>
              <a:solidFill>
                <a:srgbClr val="FFC000"/>
              </a:solidFill>
              <a:ln w="19050">
                <a:noFill/>
              </a:ln>
              <a:effectLst/>
            </c:spPr>
            <c:extLst>
              <c:ext xmlns:c16="http://schemas.microsoft.com/office/drawing/2014/chart" uri="{C3380CC4-5D6E-409C-BE32-E72D297353CC}">
                <c16:uniqueId val="{00000021-17E6-4C4D-B0DA-ED1172E24BCB}"/>
              </c:ext>
            </c:extLst>
          </c:dPt>
          <c:dPt>
            <c:idx val="4"/>
            <c:bubble3D val="0"/>
            <c:spPr>
              <a:solidFill>
                <a:srgbClr val="FF0000"/>
              </a:solidFill>
              <a:ln w="19050">
                <a:noFill/>
              </a:ln>
              <a:effectLst/>
            </c:spPr>
            <c:extLst>
              <c:ext xmlns:c16="http://schemas.microsoft.com/office/drawing/2014/chart" uri="{C3380CC4-5D6E-409C-BE32-E72D297353CC}">
                <c16:uniqueId val="{00000023-17E6-4C4D-B0DA-ED1172E24BCB}"/>
              </c:ext>
            </c:extLst>
          </c:dPt>
          <c:dPt>
            <c:idx val="5"/>
            <c:bubble3D val="0"/>
            <c:spPr>
              <a:noFill/>
              <a:ln w="19050">
                <a:noFill/>
              </a:ln>
              <a:effectLst/>
            </c:spPr>
            <c:extLst>
              <c:ext xmlns:c16="http://schemas.microsoft.com/office/drawing/2014/chart" uri="{C3380CC4-5D6E-409C-BE32-E72D297353CC}">
                <c16:uniqueId val="{00000025-17E6-4C4D-B0DA-ED1172E24BCB}"/>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0.21276595744680854</c:v>
                </c:pt>
                <c:pt idx="2">
                  <c:v>0.21276595744680854</c:v>
                </c:pt>
                <c:pt idx="3">
                  <c:v>0.21276595744680854</c:v>
                </c:pt>
                <c:pt idx="4">
                  <c:v>0.2127659574468084</c:v>
                </c:pt>
                <c:pt idx="5">
                  <c:v>0.5</c:v>
                </c:pt>
              </c:numCache>
            </c:numRef>
          </c:val>
          <c:extLst>
            <c:ext xmlns:c16="http://schemas.microsoft.com/office/drawing/2014/chart" uri="{C3380CC4-5D6E-409C-BE32-E72D297353CC}">
              <c16:uniqueId val="{00000026-17E6-4C4D-B0DA-ED1172E24BCB}"/>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17E6-4C4D-B0DA-ED1172E24BCB}"/>
              </c:ext>
            </c:extLst>
          </c:dPt>
          <c:dPt>
            <c:idx val="1"/>
            <c:bubble3D val="0"/>
            <c:spPr>
              <a:solidFill>
                <a:schemeClr val="tx1"/>
              </a:solidFill>
              <a:ln w="19050">
                <a:noFill/>
              </a:ln>
              <a:effectLst/>
            </c:spPr>
            <c:extLst>
              <c:ext xmlns:c16="http://schemas.microsoft.com/office/drawing/2014/chart" uri="{C3380CC4-5D6E-409C-BE32-E72D297353CC}">
                <c16:uniqueId val="{0000002A-17E6-4C4D-B0DA-ED1172E24BCB}"/>
              </c:ext>
            </c:extLst>
          </c:dPt>
          <c:dPt>
            <c:idx val="2"/>
            <c:bubble3D val="0"/>
            <c:spPr>
              <a:noFill/>
              <a:ln w="19050">
                <a:noFill/>
              </a:ln>
              <a:effectLst/>
            </c:spPr>
            <c:extLst>
              <c:ext xmlns:c16="http://schemas.microsoft.com/office/drawing/2014/chart" uri="{C3380CC4-5D6E-409C-BE32-E72D297353CC}">
                <c16:uniqueId val="{0000002C-17E6-4C4D-B0DA-ED1172E24BCB}"/>
              </c:ext>
            </c:extLst>
          </c:dPt>
          <c:val>
            <c:numRef>
              <c:f>'Black Box-Do not touch'!$K$49:$M$49</c:f>
              <c:numCache>
                <c:formatCode>0%</c:formatCode>
                <c:ptCount val="3"/>
                <c:pt idx="0">
                  <c:v>7.9787234042553196E-2</c:v>
                </c:pt>
                <c:pt idx="1">
                  <c:v>0.02</c:v>
                </c:pt>
                <c:pt idx="2" formatCode="0.00%">
                  <c:v>1.2512765957446808</c:v>
                </c:pt>
              </c:numCache>
            </c:numRef>
          </c:val>
          <c:extLst>
            <c:ext xmlns:c16="http://schemas.microsoft.com/office/drawing/2014/chart" uri="{C3380CC4-5D6E-409C-BE32-E72D297353CC}">
              <c16:uniqueId val="{0000002D-17E6-4C4D-B0DA-ED1172E24BCB}"/>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D31-42BD-B2C9-9FB0133F6CA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D31-42BD-B2C9-9FB0133F6CA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D31-42BD-B2C9-9FB0133F6CA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D31-42BD-B2C9-9FB0133F6CA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D31-42BD-B2C9-9FB0133F6CA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BD31-42BD-B2C9-9FB0133F6CAD}"/>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BD31-42BD-B2C9-9FB0133F6CAD}"/>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BD31-42BD-B2C9-9FB0133F6CA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BD31-42BD-B2C9-9FB0133F6CA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BD31-42BD-B2C9-9FB0133F6CA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BD31-42BD-B2C9-9FB0133F6CA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BD31-42BD-B2C9-9FB0133F6CA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BD31-42BD-B2C9-9FB0133F6CAD}"/>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BD31-42BD-B2C9-9FB0133F6CAD}"/>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BD31-42BD-B2C9-9FB0133F6CAD}"/>
              </c:ext>
            </c:extLst>
          </c:dPt>
          <c:dPt>
            <c:idx val="1"/>
            <c:bubble3D val="0"/>
            <c:spPr>
              <a:solidFill>
                <a:srgbClr val="92D050"/>
              </a:solidFill>
              <a:ln w="19050">
                <a:noFill/>
              </a:ln>
              <a:effectLst/>
            </c:spPr>
            <c:extLst>
              <c:ext xmlns:c16="http://schemas.microsoft.com/office/drawing/2014/chart" uri="{C3380CC4-5D6E-409C-BE32-E72D297353CC}">
                <c16:uniqueId val="{0000001D-BD31-42BD-B2C9-9FB0133F6CAD}"/>
              </c:ext>
            </c:extLst>
          </c:dPt>
          <c:dPt>
            <c:idx val="2"/>
            <c:bubble3D val="0"/>
            <c:spPr>
              <a:solidFill>
                <a:srgbClr val="FFFF00"/>
              </a:solidFill>
              <a:ln w="19050">
                <a:noFill/>
              </a:ln>
              <a:effectLst/>
            </c:spPr>
            <c:extLst>
              <c:ext xmlns:c16="http://schemas.microsoft.com/office/drawing/2014/chart" uri="{C3380CC4-5D6E-409C-BE32-E72D297353CC}">
                <c16:uniqueId val="{0000001F-BD31-42BD-B2C9-9FB0133F6CAD}"/>
              </c:ext>
            </c:extLst>
          </c:dPt>
          <c:dPt>
            <c:idx val="3"/>
            <c:bubble3D val="0"/>
            <c:spPr>
              <a:solidFill>
                <a:srgbClr val="FFC000"/>
              </a:solidFill>
              <a:ln w="19050">
                <a:noFill/>
              </a:ln>
              <a:effectLst/>
            </c:spPr>
            <c:extLst>
              <c:ext xmlns:c16="http://schemas.microsoft.com/office/drawing/2014/chart" uri="{C3380CC4-5D6E-409C-BE32-E72D297353CC}">
                <c16:uniqueId val="{00000021-BD31-42BD-B2C9-9FB0133F6CAD}"/>
              </c:ext>
            </c:extLst>
          </c:dPt>
          <c:dPt>
            <c:idx val="4"/>
            <c:bubble3D val="0"/>
            <c:spPr>
              <a:solidFill>
                <a:srgbClr val="FF0000"/>
              </a:solidFill>
              <a:ln w="19050">
                <a:noFill/>
              </a:ln>
              <a:effectLst/>
            </c:spPr>
            <c:extLst>
              <c:ext xmlns:c16="http://schemas.microsoft.com/office/drawing/2014/chart" uri="{C3380CC4-5D6E-409C-BE32-E72D297353CC}">
                <c16:uniqueId val="{00000023-BD31-42BD-B2C9-9FB0133F6CAD}"/>
              </c:ext>
            </c:extLst>
          </c:dPt>
          <c:dPt>
            <c:idx val="5"/>
            <c:bubble3D val="0"/>
            <c:spPr>
              <a:noFill/>
              <a:ln w="19050">
                <a:noFill/>
              </a:ln>
              <a:effectLst/>
            </c:spPr>
            <c:extLst>
              <c:ext xmlns:c16="http://schemas.microsoft.com/office/drawing/2014/chart" uri="{C3380CC4-5D6E-409C-BE32-E72D297353CC}">
                <c16:uniqueId val="{00000025-BD31-42BD-B2C9-9FB0133F6CAD}"/>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0.21276595744680854</c:v>
                </c:pt>
                <c:pt idx="2">
                  <c:v>0.21276595744680854</c:v>
                </c:pt>
                <c:pt idx="3">
                  <c:v>0.21276595744680854</c:v>
                </c:pt>
                <c:pt idx="4">
                  <c:v>0.2127659574468084</c:v>
                </c:pt>
                <c:pt idx="5">
                  <c:v>0.5</c:v>
                </c:pt>
              </c:numCache>
            </c:numRef>
          </c:val>
          <c:extLst>
            <c:ext xmlns:c16="http://schemas.microsoft.com/office/drawing/2014/chart" uri="{C3380CC4-5D6E-409C-BE32-E72D297353CC}">
              <c16:uniqueId val="{00000026-BD31-42BD-B2C9-9FB0133F6CAD}"/>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BD31-42BD-B2C9-9FB0133F6CAD}"/>
              </c:ext>
            </c:extLst>
          </c:dPt>
          <c:dPt>
            <c:idx val="1"/>
            <c:bubble3D val="0"/>
            <c:spPr>
              <a:solidFill>
                <a:schemeClr val="tx1"/>
              </a:solidFill>
              <a:ln w="19050">
                <a:noFill/>
              </a:ln>
              <a:effectLst/>
            </c:spPr>
            <c:extLst>
              <c:ext xmlns:c16="http://schemas.microsoft.com/office/drawing/2014/chart" uri="{C3380CC4-5D6E-409C-BE32-E72D297353CC}">
                <c16:uniqueId val="{0000002A-BD31-42BD-B2C9-9FB0133F6CAD}"/>
              </c:ext>
            </c:extLst>
          </c:dPt>
          <c:dPt>
            <c:idx val="2"/>
            <c:bubble3D val="0"/>
            <c:spPr>
              <a:noFill/>
              <a:ln w="19050">
                <a:noFill/>
              </a:ln>
              <a:effectLst/>
            </c:spPr>
            <c:extLst>
              <c:ext xmlns:c16="http://schemas.microsoft.com/office/drawing/2014/chart" uri="{C3380CC4-5D6E-409C-BE32-E72D297353CC}">
                <c16:uniqueId val="{0000002C-BD31-42BD-B2C9-9FB0133F6CAD}"/>
              </c:ext>
            </c:extLst>
          </c:dPt>
          <c:val>
            <c:numRef>
              <c:f>'Black Box-Do not touch'!$K$49:$M$49</c:f>
              <c:numCache>
                <c:formatCode>0%</c:formatCode>
                <c:ptCount val="3"/>
                <c:pt idx="0">
                  <c:v>7.9787234042553196E-2</c:v>
                </c:pt>
                <c:pt idx="1">
                  <c:v>0.02</c:v>
                </c:pt>
                <c:pt idx="2" formatCode="0.00%">
                  <c:v>1.2512765957446808</c:v>
                </c:pt>
              </c:numCache>
            </c:numRef>
          </c:val>
          <c:extLst>
            <c:ext xmlns:c16="http://schemas.microsoft.com/office/drawing/2014/chart" uri="{C3380CC4-5D6E-409C-BE32-E72D297353CC}">
              <c16:uniqueId val="{0000002D-BD31-42BD-B2C9-9FB0133F6CAD}"/>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907806142849849"/>
          <c:y val="0.30648636612121039"/>
          <c:w val="0.44911617023853545"/>
          <c:h val="0.5665456488018580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0B-4BAC-AF77-772D19A48A4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0B-4BAC-AF77-772D19A48A4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C0B-4BAC-AF77-772D19A48A4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C0B-4BAC-AF77-772D19A48A4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C0B-4BAC-AF77-772D19A48A4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C0B-4BAC-AF77-772D19A48A46}"/>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touch'!$D$6:$D$11</c:f>
              <c:numCache>
                <c:formatCode>General</c:formatCode>
                <c:ptCount val="6"/>
              </c:numCache>
            </c:numRef>
          </c:val>
          <c:extLst>
            <c:ext xmlns:c16="http://schemas.microsoft.com/office/drawing/2014/chart" uri="{C3380CC4-5D6E-409C-BE32-E72D297353CC}">
              <c16:uniqueId val="{0000000C-2C0B-4BAC-AF77-772D19A48A46}"/>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2C0B-4BAC-AF77-772D19A48A4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2C0B-4BAC-AF77-772D19A48A4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2C0B-4BAC-AF77-772D19A48A4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2C0B-4BAC-AF77-772D19A48A4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2C0B-4BAC-AF77-772D19A48A4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2C0B-4BAC-AF77-772D19A48A46}"/>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'[1]Black Box-Do not touch'!$E$6:$E$11</c:f>
              <c:numCache>
                <c:formatCode>General</c:formatCode>
                <c:ptCount val="6"/>
              </c:numCache>
            </c:numRef>
          </c:val>
          <c:extLst>
            <c:ext xmlns:c16="http://schemas.microsoft.com/office/drawing/2014/chart" uri="{C3380CC4-5D6E-409C-BE32-E72D297353CC}">
              <c16:uniqueId val="{00000019-2C0B-4BAC-AF77-772D19A48A46}"/>
            </c:ext>
          </c:extLst>
        </c:ser>
        <c:ser>
          <c:idx val="3"/>
          <c:order val="2"/>
          <c:spPr>
            <a:ln>
              <a:noFill/>
            </a:ln>
          </c:spPr>
          <c:dPt>
            <c:idx val="0"/>
            <c:bubble3D val="0"/>
            <c:spPr>
              <a:solidFill>
                <a:schemeClr val="accent1"/>
              </a:solidFill>
              <a:ln w="19050">
                <a:noFill/>
              </a:ln>
              <a:effectLst/>
            </c:spPr>
            <c:extLst>
              <c:ext xmlns:c16="http://schemas.microsoft.com/office/drawing/2014/chart" uri="{C3380CC4-5D6E-409C-BE32-E72D297353CC}">
                <c16:uniqueId val="{0000001B-2C0B-4BAC-AF77-772D19A48A46}"/>
              </c:ext>
            </c:extLst>
          </c:dPt>
          <c:dPt>
            <c:idx val="1"/>
            <c:bubble3D val="0"/>
            <c:spPr>
              <a:solidFill>
                <a:srgbClr val="92D050"/>
              </a:solidFill>
              <a:ln w="19050">
                <a:noFill/>
              </a:ln>
              <a:effectLst/>
            </c:spPr>
            <c:extLst>
              <c:ext xmlns:c16="http://schemas.microsoft.com/office/drawing/2014/chart" uri="{C3380CC4-5D6E-409C-BE32-E72D297353CC}">
                <c16:uniqueId val="{0000001D-2C0B-4BAC-AF77-772D19A48A46}"/>
              </c:ext>
            </c:extLst>
          </c:dPt>
          <c:dPt>
            <c:idx val="2"/>
            <c:bubble3D val="0"/>
            <c:spPr>
              <a:solidFill>
                <a:srgbClr val="FFFF00"/>
              </a:solidFill>
              <a:ln w="19050">
                <a:noFill/>
              </a:ln>
              <a:effectLst/>
            </c:spPr>
            <c:extLst>
              <c:ext xmlns:c16="http://schemas.microsoft.com/office/drawing/2014/chart" uri="{C3380CC4-5D6E-409C-BE32-E72D297353CC}">
                <c16:uniqueId val="{0000001F-2C0B-4BAC-AF77-772D19A48A46}"/>
              </c:ext>
            </c:extLst>
          </c:dPt>
          <c:dPt>
            <c:idx val="3"/>
            <c:bubble3D val="0"/>
            <c:spPr>
              <a:solidFill>
                <a:srgbClr val="FFC000"/>
              </a:solidFill>
              <a:ln w="19050">
                <a:noFill/>
              </a:ln>
              <a:effectLst/>
            </c:spPr>
            <c:extLst>
              <c:ext xmlns:c16="http://schemas.microsoft.com/office/drawing/2014/chart" uri="{C3380CC4-5D6E-409C-BE32-E72D297353CC}">
                <c16:uniqueId val="{00000021-2C0B-4BAC-AF77-772D19A48A46}"/>
              </c:ext>
            </c:extLst>
          </c:dPt>
          <c:dPt>
            <c:idx val="4"/>
            <c:bubble3D val="0"/>
            <c:spPr>
              <a:solidFill>
                <a:srgbClr val="FF0000"/>
              </a:solidFill>
              <a:ln w="19050">
                <a:noFill/>
              </a:ln>
              <a:effectLst/>
            </c:spPr>
            <c:extLst>
              <c:ext xmlns:c16="http://schemas.microsoft.com/office/drawing/2014/chart" uri="{C3380CC4-5D6E-409C-BE32-E72D297353CC}">
                <c16:uniqueId val="{00000023-2C0B-4BAC-AF77-772D19A48A46}"/>
              </c:ext>
            </c:extLst>
          </c:dPt>
          <c:dPt>
            <c:idx val="5"/>
            <c:bubble3D val="0"/>
            <c:spPr>
              <a:noFill/>
              <a:ln w="19050">
                <a:noFill/>
              </a:ln>
              <a:effectLst/>
            </c:spPr>
            <c:extLst>
              <c:ext xmlns:c16="http://schemas.microsoft.com/office/drawing/2014/chart" uri="{C3380CC4-5D6E-409C-BE32-E72D297353CC}">
                <c16:uniqueId val="{00000025-2C0B-4BAC-AF77-772D19A48A46}"/>
              </c:ext>
            </c:extLst>
          </c:dPt>
          <c:cat>
            <c:strRef>
              <c:f>'Black Box-Do not touch'!$C$44:$C$49</c:f>
              <c:strCache>
                <c:ptCount val="6"/>
                <c:pt idx="0">
                  <c:v>Not complete</c:v>
                </c:pt>
                <c:pt idx="1">
                  <c:v>Low risk</c:v>
                </c:pt>
                <c:pt idx="2">
                  <c:v>Moderate risk</c:v>
                </c:pt>
                <c:pt idx="3">
                  <c:v>Significant risk</c:v>
                </c:pt>
                <c:pt idx="4">
                  <c:v>High Risk</c:v>
                </c:pt>
                <c:pt idx="5">
                  <c:v>Blank</c:v>
                </c:pt>
              </c:strCache>
            </c:strRef>
          </c:cat>
          <c:val>
            <c:numRef>
              <c:f>'Black Box-Do not touch'!$F$44:$F$49</c:f>
              <c:numCache>
                <c:formatCode>0%</c:formatCode>
                <c:ptCount val="6"/>
                <c:pt idx="0">
                  <c:v>0</c:v>
                </c:pt>
                <c:pt idx="1">
                  <c:v>0.21276595744680854</c:v>
                </c:pt>
                <c:pt idx="2">
                  <c:v>0.21276595744680854</c:v>
                </c:pt>
                <c:pt idx="3">
                  <c:v>0.21276595744680854</c:v>
                </c:pt>
                <c:pt idx="4">
                  <c:v>0.2127659574468084</c:v>
                </c:pt>
                <c:pt idx="5">
                  <c:v>0.5</c:v>
                </c:pt>
              </c:numCache>
            </c:numRef>
          </c:val>
          <c:extLst>
            <c:ext xmlns:c16="http://schemas.microsoft.com/office/drawing/2014/chart" uri="{C3380CC4-5D6E-409C-BE32-E72D297353CC}">
              <c16:uniqueId val="{00000026-2C0B-4BAC-AF77-772D19A48A46}"/>
            </c:ext>
          </c:extLst>
        </c:ser>
        <c:dLbls>
          <c:showLegendKey val="0"/>
          <c:showVal val="0"/>
          <c:showCatName val="0"/>
          <c:showSerName val="0"/>
          <c:showPercent val="0"/>
          <c:showBubbleSize val="0"/>
          <c:showLeaderLines val="1"/>
        </c:dLbls>
        <c:firstSliceAng val="247"/>
        <c:holeSize val="57"/>
      </c:doughnutChart>
      <c:pieChart>
        <c:varyColors val="1"/>
        <c:ser>
          <c:idx val="2"/>
          <c:order val="3"/>
          <c:tx>
            <c:strRef>
              <c:f>'Black Box-Do not touch'!$J$49</c:f>
              <c:strCache>
                <c:ptCount val="1"/>
                <c:pt idx="0">
                  <c:v>Risk Level</c:v>
                </c:pt>
              </c:strCache>
            </c:strRef>
          </c:tx>
          <c:spPr>
            <a:ln>
              <a:noFill/>
            </a:ln>
          </c:spPr>
          <c:explosion val="12"/>
          <c:dPt>
            <c:idx val="0"/>
            <c:bubble3D val="0"/>
            <c:spPr>
              <a:noFill/>
              <a:ln w="19050">
                <a:noFill/>
              </a:ln>
              <a:effectLst/>
            </c:spPr>
            <c:extLst>
              <c:ext xmlns:c16="http://schemas.microsoft.com/office/drawing/2014/chart" uri="{C3380CC4-5D6E-409C-BE32-E72D297353CC}">
                <c16:uniqueId val="{00000028-2C0B-4BAC-AF77-772D19A48A46}"/>
              </c:ext>
            </c:extLst>
          </c:dPt>
          <c:dPt>
            <c:idx val="1"/>
            <c:bubble3D val="0"/>
            <c:spPr>
              <a:solidFill>
                <a:schemeClr val="tx1"/>
              </a:solidFill>
              <a:ln w="19050">
                <a:noFill/>
              </a:ln>
              <a:effectLst/>
            </c:spPr>
            <c:extLst>
              <c:ext xmlns:c16="http://schemas.microsoft.com/office/drawing/2014/chart" uri="{C3380CC4-5D6E-409C-BE32-E72D297353CC}">
                <c16:uniqueId val="{0000002A-2C0B-4BAC-AF77-772D19A48A46}"/>
              </c:ext>
            </c:extLst>
          </c:dPt>
          <c:dPt>
            <c:idx val="2"/>
            <c:bubble3D val="0"/>
            <c:spPr>
              <a:noFill/>
              <a:ln w="19050">
                <a:noFill/>
              </a:ln>
              <a:effectLst/>
            </c:spPr>
            <c:extLst>
              <c:ext xmlns:c16="http://schemas.microsoft.com/office/drawing/2014/chart" uri="{C3380CC4-5D6E-409C-BE32-E72D297353CC}">
                <c16:uniqueId val="{0000002C-2C0B-4BAC-AF77-772D19A48A46}"/>
              </c:ext>
            </c:extLst>
          </c:dPt>
          <c:val>
            <c:numRef>
              <c:f>'Black Box-Do not touch'!$K$49:$M$49</c:f>
              <c:numCache>
                <c:formatCode>0%</c:formatCode>
                <c:ptCount val="3"/>
                <c:pt idx="0">
                  <c:v>7.9787234042553196E-2</c:v>
                </c:pt>
                <c:pt idx="1">
                  <c:v>0.02</c:v>
                </c:pt>
                <c:pt idx="2" formatCode="0.00%">
                  <c:v>1.2512765957446808</c:v>
                </c:pt>
              </c:numCache>
            </c:numRef>
          </c:val>
          <c:extLst>
            <c:ext xmlns:c16="http://schemas.microsoft.com/office/drawing/2014/chart" uri="{C3380CC4-5D6E-409C-BE32-E72D297353CC}">
              <c16:uniqueId val="{0000002D-2C0B-4BAC-AF77-772D19A48A46}"/>
            </c:ext>
          </c:extLst>
        </c:ser>
        <c:dLbls>
          <c:showLegendKey val="0"/>
          <c:showVal val="0"/>
          <c:showCatName val="0"/>
          <c:showSerName val="0"/>
          <c:showPercent val="0"/>
          <c:showBubbleSize val="0"/>
          <c:showLeaderLines val="1"/>
        </c:dLbls>
        <c:firstSliceAng val="247"/>
      </c:pieChart>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0.04902</cdr:x>
      <cdr:y>0.12771</cdr:y>
    </cdr:from>
    <cdr:to>
      <cdr:x>0.96569</cdr:x>
      <cdr:y>0.34243</cdr:y>
    </cdr:to>
    <cdr:sp macro="" textlink="">
      <cdr:nvSpPr>
        <cdr:cNvPr id="2" name="TextBox 1"/>
        <cdr:cNvSpPr txBox="1"/>
      </cdr:nvSpPr>
      <cdr:spPr>
        <a:xfrm xmlns:a="http://schemas.openxmlformats.org/drawingml/2006/main">
          <a:off x="76201" y="221878"/>
          <a:ext cx="1424940" cy="373046"/>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2BBFB5EC-26B9-47E6-9928-3E61C2981B07}"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2.xml><?xml version="1.0" encoding="utf-8"?>
<c:userShapes xmlns:c="http://schemas.openxmlformats.org/drawingml/2006/chart">
  <cdr:relSizeAnchor xmlns:cdr="http://schemas.openxmlformats.org/drawingml/2006/chartDrawing">
    <cdr:from>
      <cdr:x>0.01463</cdr:x>
      <cdr:y>0.10293</cdr:y>
    </cdr:from>
    <cdr:to>
      <cdr:x>0.97561</cdr:x>
      <cdr:y>0.31766</cdr:y>
    </cdr:to>
    <cdr:sp macro="" textlink="">
      <cdr:nvSpPr>
        <cdr:cNvPr id="2" name="TextBox 1"/>
        <cdr:cNvSpPr txBox="1"/>
      </cdr:nvSpPr>
      <cdr:spPr>
        <a:xfrm xmlns:a="http://schemas.openxmlformats.org/drawingml/2006/main">
          <a:off x="22859" y="170983"/>
          <a:ext cx="1501139" cy="356701"/>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BCFDCEFD-E4AC-4A79-96B8-72A525FBECE1}"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3.xml><?xml version="1.0" encoding="utf-8"?>
<c:userShapes xmlns:c="http://schemas.openxmlformats.org/drawingml/2006/chart">
  <cdr:relSizeAnchor xmlns:cdr="http://schemas.openxmlformats.org/drawingml/2006/chartDrawing">
    <cdr:from>
      <cdr:x>0.07317</cdr:x>
      <cdr:y>0.09055</cdr:y>
    </cdr:from>
    <cdr:to>
      <cdr:x>0.93171</cdr:x>
      <cdr:y>0.30527</cdr:y>
    </cdr:to>
    <cdr:sp macro="" textlink="">
      <cdr:nvSpPr>
        <cdr:cNvPr id="2" name="TextBox 1"/>
        <cdr:cNvSpPr txBox="1"/>
      </cdr:nvSpPr>
      <cdr:spPr>
        <a:xfrm xmlns:a="http://schemas.openxmlformats.org/drawingml/2006/main">
          <a:off x="114300" y="155938"/>
          <a:ext cx="134112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0503B588-C8E5-4F92-B31A-374E1ACD1207}"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4.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5.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6.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7.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8.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chemeClr val="bg2"/>
              </a:solidFill>
              <a:latin typeface="Arial"/>
              <a:cs typeface="Arial"/>
            </a:rPr>
            <a:pPr algn="ctr"/>
            <a:t>Low</a:t>
          </a:fld>
          <a:endParaRPr lang="en-GB" sz="1100" b="1">
            <a:solidFill>
              <a:schemeClr val="bg2"/>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9.xml><?xml version="1.0" encoding="utf-8"?>
<c:userShapes xmlns:c="http://schemas.openxmlformats.org/drawingml/2006/chart">
  <cdr:relSizeAnchor xmlns:cdr="http://schemas.openxmlformats.org/drawingml/2006/chartDrawing">
    <cdr:from>
      <cdr:x>0.04902</cdr:x>
      <cdr:y>0.12771</cdr:y>
    </cdr:from>
    <cdr:to>
      <cdr:x>0.96569</cdr:x>
      <cdr:y>0.34243</cdr:y>
    </cdr:to>
    <cdr:sp macro="" textlink="">
      <cdr:nvSpPr>
        <cdr:cNvPr id="2" name="TextBox 1"/>
        <cdr:cNvSpPr txBox="1"/>
      </cdr:nvSpPr>
      <cdr:spPr>
        <a:xfrm xmlns:a="http://schemas.openxmlformats.org/drawingml/2006/main">
          <a:off x="76201" y="221878"/>
          <a:ext cx="1424940" cy="373046"/>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2BBFB5EC-26B9-47E6-9928-3E61C2981B07}"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0.xml><?xml version="1.0" encoding="utf-8"?>
<c:userShapes xmlns:c="http://schemas.openxmlformats.org/drawingml/2006/chart">
  <cdr:relSizeAnchor xmlns:cdr="http://schemas.openxmlformats.org/drawingml/2006/chartDrawing">
    <cdr:from>
      <cdr:x>0.01463</cdr:x>
      <cdr:y>0.10293</cdr:y>
    </cdr:from>
    <cdr:to>
      <cdr:x>0.97561</cdr:x>
      <cdr:y>0.31766</cdr:y>
    </cdr:to>
    <cdr:sp macro="" textlink="">
      <cdr:nvSpPr>
        <cdr:cNvPr id="2" name="TextBox 1"/>
        <cdr:cNvSpPr txBox="1"/>
      </cdr:nvSpPr>
      <cdr:spPr>
        <a:xfrm xmlns:a="http://schemas.openxmlformats.org/drawingml/2006/main">
          <a:off x="22859" y="170983"/>
          <a:ext cx="1501139" cy="356701"/>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BCFDCEFD-E4AC-4A79-96B8-72A525FBECE1}"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1.xml><?xml version="1.0" encoding="utf-8"?>
<c:userShapes xmlns:c="http://schemas.openxmlformats.org/drawingml/2006/chart">
  <cdr:relSizeAnchor xmlns:cdr="http://schemas.openxmlformats.org/drawingml/2006/chartDrawing">
    <cdr:from>
      <cdr:x>0.07317</cdr:x>
      <cdr:y>0.09055</cdr:y>
    </cdr:from>
    <cdr:to>
      <cdr:x>0.93171</cdr:x>
      <cdr:y>0.30527</cdr:y>
    </cdr:to>
    <cdr:sp macro="" textlink="">
      <cdr:nvSpPr>
        <cdr:cNvPr id="2" name="TextBox 1"/>
        <cdr:cNvSpPr txBox="1"/>
      </cdr:nvSpPr>
      <cdr:spPr>
        <a:xfrm xmlns:a="http://schemas.openxmlformats.org/drawingml/2006/main">
          <a:off x="114300" y="155938"/>
          <a:ext cx="134112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0503B588-C8E5-4F92-B31A-374E1ACD1207}"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2.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3.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4.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5.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rgbClr val="404040"/>
              </a:solidFill>
              <a:latin typeface="Arial"/>
              <a:cs typeface="Arial"/>
            </a:rPr>
            <a:pPr algn="ctr"/>
            <a:t>Low</a:t>
          </a:fld>
          <a:endParaRPr lang="en-GB" sz="1100" b="1">
            <a:solidFill>
              <a:srgbClr val="404040"/>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drawings/drawing16.xml><?xml version="1.0" encoding="utf-8"?>
<c:userShapes xmlns:c="http://schemas.openxmlformats.org/drawingml/2006/chart">
  <cdr:relSizeAnchor xmlns:cdr="http://schemas.openxmlformats.org/drawingml/2006/chartDrawing">
    <cdr:from>
      <cdr:x>0.06667</cdr:x>
      <cdr:y>0.06578</cdr:y>
    </cdr:from>
    <cdr:to>
      <cdr:x>0.98974</cdr:x>
      <cdr:y>0.2805</cdr:y>
    </cdr:to>
    <cdr:sp macro="" textlink="">
      <cdr:nvSpPr>
        <cdr:cNvPr id="2" name="TextBox 1"/>
        <cdr:cNvSpPr txBox="1"/>
      </cdr:nvSpPr>
      <cdr:spPr>
        <a:xfrm xmlns:a="http://schemas.openxmlformats.org/drawingml/2006/main">
          <a:off x="99065" y="113281"/>
          <a:ext cx="1371590" cy="369774"/>
        </a:xfrm>
        <a:prstGeom xmlns:a="http://schemas.openxmlformats.org/drawingml/2006/main" prst="rect">
          <a:avLst/>
        </a:prstGeom>
      </cdr:spPr>
      <cdr:txBody>
        <a:bodyPr xmlns:a="http://schemas.openxmlformats.org/drawingml/2006/main" vertOverflow="overflow" horzOverflow="overflow" wrap="square" rtlCol="0" anchor="ctr" anchorCtr="0">
          <a:noAutofit/>
        </a:bodyPr>
        <a:lstStyle xmlns:a="http://schemas.openxmlformats.org/drawingml/2006/main"/>
        <a:p xmlns:a="http://schemas.openxmlformats.org/drawingml/2006/main">
          <a:pPr algn="ctr"/>
          <a:fld id="{F7B52F35-19DC-4A98-81D1-14490B4320D9}" type="TxLink">
            <a:rPr lang="en-US" sz="1000" b="1" i="0" u="none" strike="noStrike">
              <a:solidFill>
                <a:schemeClr val="bg2"/>
              </a:solidFill>
              <a:latin typeface="Arial"/>
              <a:cs typeface="Arial"/>
            </a:rPr>
            <a:pPr algn="ctr"/>
            <a:t>Low</a:t>
          </a:fld>
          <a:endParaRPr lang="en-GB" sz="1100" b="1">
            <a:solidFill>
              <a:schemeClr val="bg2"/>
            </a:solidFill>
          </a:endParaRPr>
        </a:p>
      </cdr:txBody>
    </cdr:sp>
  </cdr:relSizeAnchor>
  <cdr:relSizeAnchor xmlns:cdr="http://schemas.openxmlformats.org/drawingml/2006/chartDrawing">
    <cdr:from>
      <cdr:x>0.64364</cdr:x>
      <cdr:y>0.36238</cdr:y>
    </cdr:from>
    <cdr:to>
      <cdr:x>1</cdr:x>
      <cdr:y>0.45413</cdr:y>
    </cdr:to>
    <cdr:sp macro="" textlink="">
      <cdr:nvSpPr>
        <cdr:cNvPr id="3" name="TextBox 2"/>
        <cdr:cNvSpPr txBox="1"/>
      </cdr:nvSpPr>
      <cdr:spPr>
        <a:xfrm xmlns:a="http://schemas.openxmlformats.org/drawingml/2006/main">
          <a:off x="2048934" y="668865"/>
          <a:ext cx="829733" cy="16933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04T19:39:33.75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2538,'0'-1,"0"0,1 0,-1 0,0 1,1-1,-1 0,1 0,-1 0,1 0,0 0,-1 1,1-1,0 0,-1 0,1 1,0-1,0 1,0-1,0 0,0 1,-1 0,1-1,0 1,0 0,0-1,0 1,0 0,1 0,34-5,-30 4,86-1,-60 2,0-1,14-3,-35 3,-1-1,0 0,0-1,0 0,-1-1,1 0,-1 0,1-1,3-4,70-52,-3-5,-3-2,7-15,-29 30,128-97,-153 124,2 2,23-12,-20 13,0-2,7-8,102-86,35-31,-159 133,-1 0,-1-1,-1-1,0-1,-2-1,4-6,61-69,-38 31,40-48,-17 40,3 3,10-4,-1 1,-44 40,-1 0,-2-3,7-10,-22 25,19-27,36-40,21-3,78-58,-82 74,-3-2,27-38,-91 93,-4 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04T19:39:16.64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7874,'76'-3,"-1"-4,0-2,0-5,-1-2,32-14,37-1,-102 24,1-1,-2-3,1-1,25-12,-58 19,0 1,0-1,0 0,0-1,-1 0,0 0,0-1,0 0,-1 0,0 0,10-15,-2-1,10-19,-4 6,-11 17,-1 0,0 0,-2 0,0-1,-2 0,3-20,-2 11,1 1,1 1,4-8,15-24,3 2,2 1,3 2,38-48,-17 34,3 3,3 2,25-17,-28 30,-3-3,-2-2,-2-2,-3-3,24-39,-51 69,1 0,2 2,1 1,24-20,-14 13,-2 0,14-20,103-158,-109 162,284-336,-134 199,-190 186,34-36,-2 0,-1-2,17-30,48-58,-5 8,-28 38,-38 44,2 2,2 1,1 1,2 1,14-9,16-6,-2-4,34-37,-57 51,-24 24,0-1,0 0,-2 0,0-2,-1 1,0-1,3-8,5-16,8-18,3 0,18-23,-30 50,-1 0,10-25,23-46,-30 74,0 1,2 1,16-15,40-48,-33 32,3 3,14-9,0-1,8-15,130-197,-89 117,-73 104,-15 21,2 1,24-26,28-19,51-38,-105 93,0 0,-2-1,0-1,3-8,-7 8,2 2,1 0,0 1,24-19,63-34,-56 41,19-18,2-12,-41 34,2 2,10-5,-13 10,-1-2,8-9,-11 8,2 2,18-12,52-42,-48 37,8-8,9-6,24-13,-76 59,25-19,-1-1,6-7,22-19,-45 40,-2-2,0-1,0 0,-2-1,0-2,6-7,1 1,1 2,1 0,15-8,4-5,14-16,-3-2,-2-3,17-26,-28 35,2 3,24-19,39-38,-82 78,1 2,2 1,5-2,19-15,1-5,-31 24,1 1,0 1,19-9,-41 27,-1 0,1 0,-1 0,1 1,0-1,0 1,-1-1,1 1,0 0,0 0,0 0,-1 1,1-1,0 1,0-1,-1 1,1 0,-1 0,1 0,-1 1,1-1,-1 0,1 1,-1 0,0-1,0 1,0 0,0 0,0 0,0 0,-1 1,1-1,0 2,10 13,-1 0,-1 1,0 0,2 8,-3-8,18 34,-12-25,-2-1,-1 2,0 0,5 25,-12-32,1-1,1 1,1-1,1-1,0 1,2-2,5 8,32 50,-2-4,15 16,-44-66,2 0,0-2,1 0,1-1,19 13,53 46,-69-56,1-1,0-1,2-1,18 9,-10-9,42 23,1-4,1-3,7-2,-28-14,2 3,0-3,2-3,0-2,0-3,35 0,-57-9,15 1,0-2,0-2,34-7,-81 6,-1 1,0-2,0 1,0-1,0 0,0-1,0 0,-1 0,0 0,0-1,0 0,2-2,11-12,-1-1,13-19,-11 15,12-18,-16 20,1 1,18-16,-27 29,0 1,0 1,1 0,0 0,0 1,1 0,0 0,0 1,3-1,70-20,-64 18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F1D0332-844B-446D-BF7E-AC4B33DB1E2F}">
  <ds:schemaRefs>
    <ds:schemaRef ds:uri="http://schemas.openxmlformats.org/officeDocument/2006/bibliography"/>
  </ds:schemaRefs>
</ds:datastoreItem>
</file>

<file path=customXml/itemProps2.xml><?xml version="1.0" encoding="utf-8"?>
<ds:datastoreItem xmlns:ds="http://schemas.openxmlformats.org/officeDocument/2006/customXml" ds:itemID="{22BB7F0B-5388-4DAA-B207-5B26ABD15ABD}"/>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238</Pages>
  <Words>90579</Words>
  <Characters>516301</Characters>
  <Application>Microsoft Office Word</Application>
  <DocSecurity>0</DocSecurity>
  <Lines>4302</Lines>
  <Paragraphs>1211</Paragraphs>
  <ScaleCrop>false</ScaleCrop>
  <HeadingPairs>
    <vt:vector size="2" baseType="variant">
      <vt:variant>
        <vt:lpstr>Title</vt:lpstr>
      </vt:variant>
      <vt:variant>
        <vt:i4>1</vt:i4>
      </vt:variant>
    </vt:vector>
  </HeadingPairs>
  <TitlesOfParts>
    <vt:vector size="1" baseType="lpstr">
      <vt:lpstr>Project Document blank - 4 September 2019</vt:lpstr>
    </vt:vector>
  </TitlesOfParts>
  <Company>Microsoft</Company>
  <LinksUpToDate>false</LinksUpToDate>
  <CharactersWithSpaces>605669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blank - 4 September 2019</dc:title>
  <dc:subject>Project Management</dc:subject>
  <dc:creator>nancy.bennet@undp.org</dc:creator>
  <cp:keywords/>
  <dc:description/>
  <cp:lastModifiedBy>Tugba Varol</cp:lastModifiedBy>
  <cp:revision>41</cp:revision>
  <cp:lastPrinted>2021-05-05T12:13:00Z</cp:lastPrinted>
  <dcterms:created xsi:type="dcterms:W3CDTF">2021-09-02T14:54:00Z</dcterms:created>
  <dcterms:modified xsi:type="dcterms:W3CDTF">2021-09-03T16:21:00Z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3c2f18a2-213f-4d77-9534-be52576a6393</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